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D65A62"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1B40BD">
                <w:t>C/VEN/19-21</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proofErr w:type="spellStart"/>
            <w:r w:rsidRPr="00D65A62">
              <w:rPr>
                <w:sz w:val="20"/>
                <w:lang w:val="en-US"/>
              </w:rPr>
              <w:t>Distr</w:t>
            </w:r>
            <w:proofErr w:type="spellEnd"/>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r w:rsidRPr="00D65A62">
              <w:rPr>
                <w:sz w:val="20"/>
                <w:lang w:val="en-US"/>
              </w:rPr>
              <w:fldChar w:fldCharType="begin"/>
            </w:r>
            <w:r w:rsidRPr="00D65A62">
              <w:rPr>
                <w:sz w:val="20"/>
                <w:lang w:val="en-US"/>
              </w:rPr>
              <w:instrText xml:space="preserve"> FILLIN  "Введите дату документа" \* MERGEFORMAT </w:instrText>
            </w:r>
            <w:r w:rsidR="001B40BD">
              <w:rPr>
                <w:sz w:val="20"/>
                <w:lang w:val="en-US"/>
              </w:rPr>
              <w:fldChar w:fldCharType="separate"/>
            </w:r>
            <w:r w:rsidR="001B40BD">
              <w:rPr>
                <w:sz w:val="20"/>
                <w:lang w:val="en-US"/>
              </w:rPr>
              <w:t>16 January 2013</w:t>
            </w:r>
            <w:r w:rsidRPr="00D65A62">
              <w:rPr>
                <w:sz w:val="20"/>
                <w:lang w:val="en-US"/>
              </w:rPr>
              <w:fldChar w:fldCharType="end"/>
            </w:r>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00EE3974">
              <w:rPr>
                <w:sz w:val="20"/>
              </w:rPr>
              <w:fldChar w:fldCharType="begin">
                <w:ffData>
                  <w:name w:val="ПолеСоСписком2"/>
                  <w:enabled/>
                  <w:calcOnExit w:val="0"/>
                  <w:ddList>
                    <w:listEntry w:val="Spanish"/>
                    <w:listEntry w:val="English"/>
                    <w:listEntry w:val="French"/>
                    <w:listEntry w:val="Arabic"/>
                    <w:listEntry w:val="Chinese"/>
                    <w:listEntry w:val="English/French"/>
                    <w:listEntry w:val="English and French"/>
                  </w:ddList>
                </w:ffData>
              </w:fldChar>
            </w:r>
            <w:r w:rsidR="00EE3974">
              <w:rPr>
                <w:sz w:val="20"/>
              </w:rPr>
              <w:instrText xml:space="preserve"> FORMDROPDOWN </w:instrText>
            </w:r>
            <w:r w:rsidR="0045053B" w:rsidRPr="00EE3974">
              <w:rPr>
                <w:sz w:val="20"/>
              </w:rPr>
            </w:r>
            <w:r w:rsidR="00EE3974">
              <w:rPr>
                <w:sz w:val="20"/>
              </w:rPr>
              <w:fldChar w:fldCharType="end"/>
            </w:r>
            <w:bookmarkEnd w:id="1"/>
          </w:p>
          <w:p w:rsidR="007511D7" w:rsidRPr="00635870" w:rsidRDefault="007511D7" w:rsidP="002B43B0"/>
        </w:tc>
      </w:tr>
    </w:tbl>
    <w:p w:rsidR="001B40BD" w:rsidRPr="001B40BD" w:rsidRDefault="001B40BD" w:rsidP="001B40BD">
      <w:pPr>
        <w:spacing w:before="120"/>
        <w:rPr>
          <w:b/>
          <w:sz w:val="24"/>
          <w:szCs w:val="24"/>
        </w:rPr>
      </w:pPr>
      <w:r w:rsidRPr="001B40BD">
        <w:rPr>
          <w:b/>
          <w:sz w:val="24"/>
          <w:szCs w:val="24"/>
        </w:rPr>
        <w:t>Комитет по ликвидации расовой дискриминации</w:t>
      </w:r>
    </w:p>
    <w:p w:rsidR="001B40BD" w:rsidRPr="001B40BD" w:rsidRDefault="001B40BD" w:rsidP="001B40BD">
      <w:pPr>
        <w:pStyle w:val="HMGR"/>
      </w:pPr>
      <w:r w:rsidRPr="001B40BD">
        <w:tab/>
      </w:r>
      <w:r w:rsidRPr="001B40BD">
        <w:tab/>
        <w:t>Доклады, представленные государствами-участниками в соответствии со статьей 9 Конве</w:t>
      </w:r>
      <w:r w:rsidRPr="001B40BD">
        <w:t>н</w:t>
      </w:r>
      <w:r w:rsidRPr="001B40BD">
        <w:t>ции</w:t>
      </w:r>
    </w:p>
    <w:p w:rsidR="001B40BD" w:rsidRPr="001B40BD" w:rsidRDefault="001B40BD" w:rsidP="001B40BD">
      <w:pPr>
        <w:pStyle w:val="HChGR"/>
      </w:pPr>
      <w:r w:rsidRPr="001B40BD">
        <w:tab/>
      </w:r>
      <w:r w:rsidRPr="001B40BD">
        <w:tab/>
        <w:t xml:space="preserve">Девятнадцатый–двадцать первый периодические доклады государств-участников, подлежавшие представлению в 2010 году </w:t>
      </w:r>
    </w:p>
    <w:p w:rsidR="001B40BD" w:rsidRPr="001B40BD" w:rsidRDefault="001B40BD" w:rsidP="00782ED5">
      <w:pPr>
        <w:pStyle w:val="HMGR"/>
      </w:pPr>
      <w:r w:rsidRPr="001B40BD">
        <w:tab/>
      </w:r>
      <w:r w:rsidRPr="001B40BD">
        <w:tab/>
        <w:t>Боливарианская Республика Венесуэла</w:t>
      </w:r>
      <w:r w:rsidRPr="00782ED5">
        <w:rPr>
          <w:rStyle w:val="FootnoteReference"/>
          <w:b w:val="0"/>
          <w:vertAlign w:val="baseline"/>
        </w:rPr>
        <w:footnoteReference w:customMarkFollows="1" w:id="1"/>
        <w:t xml:space="preserve">* </w:t>
      </w:r>
      <w:r w:rsidRPr="00782ED5">
        <w:rPr>
          <w:rStyle w:val="FootnoteReference"/>
          <w:b w:val="0"/>
          <w:vertAlign w:val="baseline"/>
        </w:rPr>
        <w:footnoteReference w:customMarkFollows="1" w:id="2"/>
        <w:t>**</w:t>
      </w:r>
      <w:r w:rsidRPr="001B40BD">
        <w:t xml:space="preserve"> </w:t>
      </w:r>
    </w:p>
    <w:p w:rsidR="001B40BD" w:rsidRPr="001B40BD" w:rsidRDefault="001B40BD" w:rsidP="00782ED5">
      <w:pPr>
        <w:pStyle w:val="SingleTxtGR"/>
        <w:jc w:val="right"/>
      </w:pPr>
      <w:r w:rsidRPr="001B40BD">
        <w:t>[9 июля 2012 года]</w:t>
      </w:r>
    </w:p>
    <w:p w:rsidR="00A7153E" w:rsidRDefault="001B40BD" w:rsidP="00A7153E">
      <w:pPr>
        <w:suppressAutoHyphens/>
        <w:spacing w:after="120"/>
        <w:rPr>
          <w:sz w:val="28"/>
        </w:rPr>
      </w:pPr>
      <w:r w:rsidRPr="001B40BD">
        <w:br w:type="page"/>
      </w:r>
      <w:r w:rsidR="00A7153E">
        <w:rPr>
          <w:sz w:val="28"/>
        </w:rPr>
        <w:t>Содержание</w:t>
      </w:r>
    </w:p>
    <w:p w:rsidR="00A7153E" w:rsidRDefault="00A7153E" w:rsidP="00A7153E">
      <w:pPr>
        <w:tabs>
          <w:tab w:val="right" w:pos="8929"/>
          <w:tab w:val="right" w:pos="9638"/>
        </w:tabs>
        <w:suppressAutoHyphens/>
        <w:spacing w:after="120"/>
        <w:ind w:left="283"/>
      </w:pPr>
      <w:r>
        <w:rPr>
          <w:i/>
          <w:sz w:val="18"/>
        </w:rPr>
        <w:tab/>
        <w:t>Пункты</w:t>
      </w:r>
      <w:r>
        <w:rPr>
          <w:i/>
          <w:sz w:val="18"/>
        </w:rPr>
        <w:tab/>
        <w:t>Стр.</w:t>
      </w:r>
    </w:p>
    <w:p w:rsidR="00A7153E" w:rsidRPr="00A7153E" w:rsidRDefault="00A7153E" w:rsidP="00A7153E">
      <w:pPr>
        <w:tabs>
          <w:tab w:val="right" w:pos="850"/>
          <w:tab w:val="left" w:pos="1134"/>
          <w:tab w:val="left" w:pos="1559"/>
          <w:tab w:val="left" w:pos="1984"/>
          <w:tab w:val="left" w:leader="dot" w:pos="7654"/>
          <w:tab w:val="right" w:pos="8929"/>
          <w:tab w:val="right" w:pos="9638"/>
        </w:tabs>
        <w:suppressAutoHyphens/>
        <w:spacing w:after="120"/>
      </w:pPr>
      <w:r w:rsidRPr="00A7153E">
        <w:tab/>
      </w:r>
      <w:r w:rsidRPr="00A7153E">
        <w:tab/>
      </w:r>
      <w:r>
        <w:t>Список сокращений</w:t>
      </w:r>
      <w:r>
        <w:tab/>
      </w:r>
      <w:r w:rsidRPr="00A7153E">
        <w:tab/>
      </w:r>
    </w:p>
    <w:p w:rsidR="00A7153E" w:rsidRPr="00A7153E" w:rsidRDefault="00A7153E" w:rsidP="00A7153E">
      <w:pPr>
        <w:tabs>
          <w:tab w:val="right" w:pos="850"/>
          <w:tab w:val="left" w:pos="1134"/>
          <w:tab w:val="left" w:pos="1559"/>
          <w:tab w:val="left" w:pos="1984"/>
          <w:tab w:val="left" w:leader="dot" w:pos="7654"/>
          <w:tab w:val="right" w:pos="8929"/>
          <w:tab w:val="right" w:pos="9638"/>
        </w:tabs>
        <w:suppressAutoHyphens/>
        <w:spacing w:after="120"/>
      </w:pPr>
      <w:r w:rsidRPr="00A7153E">
        <w:tab/>
      </w:r>
      <w:r>
        <w:t>I.</w:t>
      </w:r>
      <w:r>
        <w:tab/>
        <w:t>Введение</w:t>
      </w:r>
      <w:r>
        <w:tab/>
      </w:r>
      <w:r>
        <w:tab/>
        <w:t>1–14</w:t>
      </w:r>
      <w:r>
        <w:tab/>
      </w:r>
      <w:r w:rsidR="00B62FB0">
        <w:t>3</w:t>
      </w:r>
    </w:p>
    <w:p w:rsidR="00A7153E" w:rsidRPr="00A7153E" w:rsidRDefault="00A7153E" w:rsidP="00A7153E">
      <w:pPr>
        <w:tabs>
          <w:tab w:val="right" w:pos="850"/>
          <w:tab w:val="left" w:pos="1134"/>
          <w:tab w:val="left" w:pos="1559"/>
          <w:tab w:val="left" w:pos="1984"/>
          <w:tab w:val="left" w:leader="dot" w:pos="7654"/>
          <w:tab w:val="right" w:pos="8929"/>
          <w:tab w:val="right" w:pos="9638"/>
        </w:tabs>
        <w:suppressAutoHyphens/>
        <w:spacing w:after="120"/>
      </w:pPr>
      <w:r w:rsidRPr="001B40BD">
        <w:tab/>
        <w:t>II.</w:t>
      </w:r>
      <w:r w:rsidRPr="001B40BD">
        <w:tab/>
        <w:t>Информация, касающаяс</w:t>
      </w:r>
      <w:r>
        <w:t>я статей 2–7 Конвенции</w:t>
      </w:r>
      <w:r>
        <w:tab/>
      </w:r>
      <w:r>
        <w:tab/>
        <w:t>15–244</w:t>
      </w:r>
      <w:r>
        <w:tab/>
      </w:r>
      <w:r w:rsidR="00B62FB0">
        <w:t>11</w:t>
      </w:r>
    </w:p>
    <w:p w:rsidR="00A7153E" w:rsidRPr="00A7153E" w:rsidRDefault="00A7153E" w:rsidP="00A7153E">
      <w:pPr>
        <w:tabs>
          <w:tab w:val="right" w:pos="850"/>
          <w:tab w:val="left" w:pos="1134"/>
          <w:tab w:val="left" w:pos="1559"/>
          <w:tab w:val="left" w:pos="1984"/>
          <w:tab w:val="left" w:leader="dot" w:pos="7654"/>
          <w:tab w:val="right" w:pos="8929"/>
          <w:tab w:val="right" w:pos="9638"/>
        </w:tabs>
        <w:suppressAutoHyphens/>
        <w:spacing w:after="120"/>
      </w:pPr>
      <w:r w:rsidRPr="001B40BD">
        <w:tab/>
      </w:r>
      <w:r w:rsidRPr="001B40BD">
        <w:tab/>
        <w:t>A.</w:t>
      </w:r>
      <w:r w:rsidRPr="001B40BD">
        <w:tab/>
        <w:t>Стат</w:t>
      </w:r>
      <w:r>
        <w:t>ья 2</w:t>
      </w:r>
      <w:r>
        <w:tab/>
      </w:r>
      <w:r>
        <w:tab/>
        <w:t>15–121</w:t>
      </w:r>
      <w:r>
        <w:tab/>
      </w:r>
      <w:r w:rsidR="00B62FB0">
        <w:t>11</w:t>
      </w:r>
    </w:p>
    <w:p w:rsidR="00A7153E" w:rsidRPr="00A7153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B.</w:t>
      </w:r>
      <w:r w:rsidRPr="001B40BD">
        <w:tab/>
        <w:t xml:space="preserve">Статья 3. Меры законодательного характера, направленные </w:t>
      </w:r>
      <w:r w:rsidRPr="001B40BD">
        <w:br/>
        <w:t>на осуждение расово</w:t>
      </w:r>
      <w:r>
        <w:t>й сегрегации и апартеида</w:t>
      </w:r>
      <w:r>
        <w:tab/>
      </w:r>
      <w:r>
        <w:tab/>
        <w:t>122</w:t>
      </w:r>
      <w:r>
        <w:tab/>
      </w:r>
      <w:r w:rsidR="00B62FB0">
        <w:t>41</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C.</w:t>
      </w:r>
      <w:r w:rsidRPr="001B40BD">
        <w:tab/>
        <w:t xml:space="preserve">Статья 4. Немедленные и позитивные меры, направленные </w:t>
      </w:r>
      <w:r w:rsidRPr="001B40BD">
        <w:br/>
        <w:t xml:space="preserve">на искоренение всякого подстрекательства к расовой </w:t>
      </w:r>
      <w:r w:rsidRPr="00F31E9E">
        <w:br/>
      </w:r>
      <w:r w:rsidRPr="001B40BD">
        <w:t>дискриминации или актов</w:t>
      </w:r>
      <w:r>
        <w:t xml:space="preserve"> такой дискриминации</w:t>
      </w:r>
      <w:r>
        <w:tab/>
      </w:r>
      <w:r>
        <w:tab/>
        <w:t>123–142</w:t>
      </w:r>
      <w:r>
        <w:tab/>
      </w:r>
      <w:r w:rsidR="00B62FB0">
        <w:t>41</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D.</w:t>
      </w:r>
      <w:r w:rsidRPr="001B40BD">
        <w:tab/>
        <w:t xml:space="preserve">Статья 5. Программы, планы и проекты по искоренению </w:t>
      </w:r>
      <w:r w:rsidRPr="00F31E9E">
        <w:br/>
      </w:r>
      <w:r w:rsidRPr="001B40BD">
        <w:t xml:space="preserve">расовой дискриминации при гарантиях равенства </w:t>
      </w:r>
      <w:r w:rsidRPr="00F31E9E">
        <w:br/>
      </w:r>
      <w:r w:rsidRPr="001B40BD">
        <w:t>в осуществ</w:t>
      </w:r>
      <w:r>
        <w:t>лении прав человека</w:t>
      </w:r>
      <w:r>
        <w:tab/>
      </w:r>
      <w:r>
        <w:tab/>
        <w:t>143–197</w:t>
      </w:r>
      <w:r>
        <w:tab/>
      </w:r>
      <w:r w:rsidR="00B62FB0">
        <w:t>47</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E.</w:t>
      </w:r>
      <w:r w:rsidRPr="001B40BD">
        <w:tab/>
        <w:t xml:space="preserve">Статья 6. Эффективные меры, обеспечивающие каждому </w:t>
      </w:r>
      <w:r w:rsidRPr="00F31E9E">
        <w:br/>
      </w:r>
      <w:r w:rsidRPr="001B40BD">
        <w:t xml:space="preserve">человеку эффективную защиту и средства защиты со </w:t>
      </w:r>
      <w:r w:rsidR="005F6C09">
        <w:t>стороны</w:t>
      </w:r>
      <w:r w:rsidRPr="00F31E9E">
        <w:br/>
      </w:r>
      <w:r w:rsidRPr="001B40BD">
        <w:t xml:space="preserve">государства, а также право обращаться в соответствующие </w:t>
      </w:r>
      <w:r w:rsidR="005F6C09">
        <w:br/>
      </w:r>
      <w:r w:rsidRPr="001B40BD">
        <w:t>судебные инстанции в случае любог</w:t>
      </w:r>
      <w:r>
        <w:t>о нарушения его прав</w:t>
      </w:r>
      <w:r>
        <w:tab/>
      </w:r>
      <w:r>
        <w:tab/>
        <w:t>198–207</w:t>
      </w:r>
      <w:r>
        <w:tab/>
      </w:r>
      <w:r w:rsidR="00B62FB0">
        <w:t>60</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F.</w:t>
      </w:r>
      <w:r w:rsidRPr="001B40BD">
        <w:tab/>
        <w:t xml:space="preserve">Статья 7. Эффективные меры в области образования, </w:t>
      </w:r>
      <w:r w:rsidRPr="00F31E9E">
        <w:br/>
      </w:r>
      <w:r w:rsidRPr="001B40BD">
        <w:t xml:space="preserve">воспитания, культуры и информации с целью борьбы </w:t>
      </w:r>
      <w:r w:rsidRPr="00F31E9E">
        <w:br/>
      </w:r>
      <w:r w:rsidRPr="001B40BD">
        <w:t>с предрассудками, ведущими к р</w:t>
      </w:r>
      <w:r>
        <w:t>асовой дискриминации</w:t>
      </w:r>
      <w:r>
        <w:tab/>
      </w:r>
      <w:r>
        <w:tab/>
        <w:t>208–244</w:t>
      </w:r>
      <w:r>
        <w:tab/>
      </w:r>
      <w:r w:rsidR="00B62FB0">
        <w:t>62</w:t>
      </w:r>
    </w:p>
    <w:p w:rsidR="00A7153E" w:rsidRPr="00A7153E" w:rsidRDefault="00A7153E" w:rsidP="00A7153E">
      <w:pPr>
        <w:tabs>
          <w:tab w:val="right" w:pos="850"/>
          <w:tab w:val="left" w:pos="1134"/>
          <w:tab w:val="left" w:pos="1559"/>
          <w:tab w:val="left" w:pos="1984"/>
          <w:tab w:val="left" w:leader="dot" w:pos="7654"/>
          <w:tab w:val="right" w:pos="8929"/>
          <w:tab w:val="right" w:pos="9638"/>
        </w:tabs>
        <w:suppressAutoHyphens/>
        <w:spacing w:after="120"/>
      </w:pPr>
      <w:r w:rsidRPr="001B40BD">
        <w:tab/>
        <w:t>III.</w:t>
      </w:r>
      <w:r w:rsidRPr="001B40BD">
        <w:tab/>
        <w:t>Ответы венесуэльского государства н</w:t>
      </w:r>
      <w:r>
        <w:t>а замечания Комитета</w:t>
      </w:r>
      <w:r>
        <w:tab/>
      </w:r>
      <w:r>
        <w:tab/>
        <w:t>245–383</w:t>
      </w:r>
      <w:r>
        <w:tab/>
      </w:r>
      <w:r w:rsidR="00B62FB0">
        <w:t>70</w:t>
      </w:r>
    </w:p>
    <w:p w:rsidR="00A7153E" w:rsidRPr="00782233"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A.</w:t>
      </w:r>
      <w:r w:rsidRPr="001B40BD">
        <w:tab/>
        <w:t xml:space="preserve">Последующие меры в связи с замечаниями, содержащимися </w:t>
      </w:r>
      <w:r w:rsidRPr="00782233">
        <w:br/>
      </w:r>
      <w:r w:rsidRPr="001B40BD">
        <w:t>в пункте 14 Заключительных замечаний</w:t>
      </w:r>
      <w:r w:rsidRPr="001B40BD">
        <w:tab/>
      </w:r>
      <w:r w:rsidRPr="001B40BD">
        <w:tab/>
        <w:t>2</w:t>
      </w:r>
      <w:r>
        <w:t>47–257</w:t>
      </w:r>
      <w:r>
        <w:tab/>
      </w:r>
      <w:r w:rsidR="00B62FB0">
        <w:t>71</w:t>
      </w:r>
    </w:p>
    <w:p w:rsidR="00A7153E" w:rsidRPr="00782233"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B.</w:t>
      </w:r>
      <w:r w:rsidRPr="001B40BD">
        <w:tab/>
        <w:t xml:space="preserve">Последующие меры в связи с замечаниями, содержащимися </w:t>
      </w:r>
      <w:r w:rsidRPr="00782233">
        <w:br/>
      </w:r>
      <w:r w:rsidRPr="001B40BD">
        <w:t>в пункте 15 Закл</w:t>
      </w:r>
      <w:r>
        <w:t>ючительных замечаний</w:t>
      </w:r>
      <w:r>
        <w:tab/>
      </w:r>
      <w:r>
        <w:tab/>
        <w:t>258–267</w:t>
      </w:r>
      <w:r>
        <w:tab/>
      </w:r>
      <w:r w:rsidR="00B62FB0">
        <w:t>74</w:t>
      </w:r>
    </w:p>
    <w:p w:rsidR="00A7153E" w:rsidRPr="00782233"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C.</w:t>
      </w:r>
      <w:r w:rsidRPr="001B40BD">
        <w:tab/>
        <w:t xml:space="preserve">Последующие меры в связи с замечаниями, содержащимися </w:t>
      </w:r>
      <w:r w:rsidRPr="00782233">
        <w:br/>
      </w:r>
      <w:r w:rsidRPr="001B40BD">
        <w:t>в пункте 16 Закл</w:t>
      </w:r>
      <w:r>
        <w:t>ючительных замечаний</w:t>
      </w:r>
      <w:r>
        <w:tab/>
      </w:r>
      <w:r>
        <w:tab/>
        <w:t>268–272</w:t>
      </w:r>
      <w:r>
        <w:tab/>
      </w:r>
      <w:r w:rsidR="00B62FB0">
        <w:t>75</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D.</w:t>
      </w:r>
      <w:r w:rsidRPr="001B40BD">
        <w:tab/>
        <w:t xml:space="preserve">Последующие меры в связи с замечаниями, содержащимися </w:t>
      </w:r>
      <w:r w:rsidRPr="00F31E9E">
        <w:br/>
      </w:r>
      <w:r w:rsidRPr="001B40BD">
        <w:t>в пункте 17</w:t>
      </w:r>
      <w:r w:rsidRPr="00F31E9E">
        <w:t xml:space="preserve"> </w:t>
      </w:r>
      <w:r w:rsidRPr="001B40BD">
        <w:t>Закл</w:t>
      </w:r>
      <w:r>
        <w:t>ючительных замечаний</w:t>
      </w:r>
      <w:r>
        <w:tab/>
      </w:r>
      <w:r>
        <w:tab/>
        <w:t>273–358</w:t>
      </w:r>
      <w:r>
        <w:tab/>
      </w:r>
      <w:r w:rsidR="00B62FB0">
        <w:t>77</w:t>
      </w:r>
    </w:p>
    <w:p w:rsidR="00A7153E" w:rsidRPr="00782233"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E.</w:t>
      </w:r>
      <w:r w:rsidRPr="001B40BD">
        <w:tab/>
        <w:t xml:space="preserve">Последующие меры в связи с замечаниями, содержащимися </w:t>
      </w:r>
      <w:r w:rsidRPr="00782233">
        <w:br/>
      </w:r>
      <w:r w:rsidRPr="001B40BD">
        <w:t>в пункте 18</w:t>
      </w:r>
      <w:r w:rsidRPr="00782233">
        <w:t xml:space="preserve"> </w:t>
      </w:r>
      <w:r w:rsidRPr="001B40BD">
        <w:t>Закл</w:t>
      </w:r>
      <w:r>
        <w:t>ючительных замечаний</w:t>
      </w:r>
      <w:r>
        <w:tab/>
      </w:r>
      <w:r>
        <w:tab/>
        <w:t>359–361</w:t>
      </w:r>
      <w:r>
        <w:tab/>
      </w:r>
      <w:r w:rsidR="00B62FB0">
        <w:t>96</w:t>
      </w:r>
    </w:p>
    <w:p w:rsidR="00A7153E" w:rsidRPr="00782233"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F.</w:t>
      </w:r>
      <w:r w:rsidRPr="001B40BD">
        <w:tab/>
        <w:t xml:space="preserve">Последующие меры в связи с замечаниями, содержащимися </w:t>
      </w:r>
      <w:r w:rsidRPr="00782233">
        <w:br/>
      </w:r>
      <w:r w:rsidRPr="001B40BD">
        <w:t>в пункте 19</w:t>
      </w:r>
      <w:r w:rsidRPr="00782233">
        <w:t xml:space="preserve"> </w:t>
      </w:r>
      <w:r w:rsidRPr="001B40BD">
        <w:t>Закл</w:t>
      </w:r>
      <w:r>
        <w:t>ючительных замечаний</w:t>
      </w:r>
      <w:r>
        <w:tab/>
      </w:r>
      <w:r>
        <w:tab/>
        <w:t>362–366</w:t>
      </w:r>
      <w:r>
        <w:tab/>
      </w:r>
      <w:r w:rsidR="00B62FB0">
        <w:t>97</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G.</w:t>
      </w:r>
      <w:r w:rsidRPr="001B40BD">
        <w:tab/>
        <w:t>Последующие меры в свя</w:t>
      </w:r>
      <w:r>
        <w:t>зи с замечаниями, содержащимися</w:t>
      </w:r>
      <w:r w:rsidRPr="00F31E9E">
        <w:br/>
      </w:r>
      <w:r w:rsidRPr="001B40BD">
        <w:t>в пункте 20</w:t>
      </w:r>
      <w:r w:rsidRPr="00F31E9E">
        <w:t xml:space="preserve"> </w:t>
      </w:r>
      <w:r w:rsidRPr="001B40BD">
        <w:t>Закл</w:t>
      </w:r>
      <w:r>
        <w:t>ючительных замечаний</w:t>
      </w:r>
      <w:r>
        <w:tab/>
      </w:r>
      <w:r>
        <w:tab/>
        <w:t>367–374</w:t>
      </w:r>
      <w:r>
        <w:tab/>
      </w:r>
      <w:r w:rsidR="00B62FB0">
        <w:t>99</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H.</w:t>
      </w:r>
      <w:r w:rsidRPr="001B40BD">
        <w:tab/>
        <w:t xml:space="preserve">Последующие меры в связи с замечаниями, содержащимися </w:t>
      </w:r>
      <w:r w:rsidRPr="00F31E9E">
        <w:br/>
      </w:r>
      <w:r w:rsidRPr="001B40BD">
        <w:t>в пункте 21</w:t>
      </w:r>
      <w:r w:rsidRPr="00F31E9E">
        <w:t xml:space="preserve"> </w:t>
      </w:r>
      <w:r w:rsidRPr="001B40BD">
        <w:t>Закл</w:t>
      </w:r>
      <w:r>
        <w:t>ючительных замечаний</w:t>
      </w:r>
      <w:r>
        <w:tab/>
      </w:r>
      <w:r>
        <w:tab/>
        <w:t>375–379</w:t>
      </w:r>
      <w:r>
        <w:tab/>
      </w:r>
      <w:r w:rsidR="00B62FB0">
        <w:t>100</w:t>
      </w:r>
    </w:p>
    <w:p w:rsidR="00A7153E" w:rsidRPr="00F31E9E" w:rsidRDefault="00A7153E" w:rsidP="00A7153E">
      <w:pPr>
        <w:tabs>
          <w:tab w:val="right" w:pos="850"/>
          <w:tab w:val="left" w:pos="1134"/>
          <w:tab w:val="left" w:pos="1559"/>
          <w:tab w:val="left" w:pos="1984"/>
          <w:tab w:val="left" w:leader="dot" w:pos="7654"/>
          <w:tab w:val="right" w:pos="8929"/>
          <w:tab w:val="right" w:pos="9638"/>
        </w:tabs>
        <w:suppressAutoHyphens/>
        <w:spacing w:after="120"/>
        <w:ind w:left="1559" w:hanging="1559"/>
      </w:pPr>
      <w:r w:rsidRPr="001B40BD">
        <w:tab/>
      </w:r>
      <w:r w:rsidRPr="001B40BD">
        <w:tab/>
        <w:t>I.</w:t>
      </w:r>
      <w:r w:rsidRPr="001B40BD">
        <w:tab/>
        <w:t xml:space="preserve">Последующие меры в связи с замечаниями, содержащимися </w:t>
      </w:r>
      <w:r w:rsidRPr="00F31E9E">
        <w:br/>
      </w:r>
      <w:r w:rsidRPr="001B40BD">
        <w:t>в пункте 23</w:t>
      </w:r>
      <w:r w:rsidRPr="00F31E9E">
        <w:t xml:space="preserve"> </w:t>
      </w:r>
      <w:r>
        <w:t>Заключительных замечаний</w:t>
      </w:r>
      <w:r>
        <w:tab/>
      </w:r>
      <w:r>
        <w:tab/>
        <w:t>380</w:t>
      </w:r>
      <w:r>
        <w:tab/>
      </w:r>
      <w:r w:rsidR="00B62FB0">
        <w:t>101</w:t>
      </w:r>
    </w:p>
    <w:p w:rsidR="00A7153E" w:rsidRPr="00A7153E" w:rsidRDefault="00A7153E" w:rsidP="00A7153E">
      <w:pPr>
        <w:tabs>
          <w:tab w:val="right" w:pos="850"/>
          <w:tab w:val="left" w:pos="1134"/>
          <w:tab w:val="left" w:pos="1559"/>
          <w:tab w:val="left" w:pos="1984"/>
          <w:tab w:val="left" w:leader="dot" w:pos="7654"/>
          <w:tab w:val="right" w:pos="8929"/>
          <w:tab w:val="right" w:pos="9638"/>
        </w:tabs>
        <w:suppressAutoHyphens/>
        <w:spacing w:after="120"/>
      </w:pPr>
      <w:r w:rsidRPr="001B40BD">
        <w:tab/>
      </w:r>
      <w:r w:rsidRPr="001B40BD">
        <w:tab/>
        <w:t>J.</w:t>
      </w:r>
      <w:r w:rsidRPr="001B40BD">
        <w:tab/>
        <w:t xml:space="preserve">Последующие меры в связи с замечаниями, содержащимися </w:t>
      </w:r>
      <w:r w:rsidRPr="00F31E9E">
        <w:br/>
      </w:r>
      <w:r>
        <w:tab/>
      </w:r>
      <w:r>
        <w:tab/>
      </w:r>
      <w:r>
        <w:tab/>
      </w:r>
      <w:r w:rsidRPr="001B40BD">
        <w:t>в пункте 24</w:t>
      </w:r>
      <w:r w:rsidRPr="00F31E9E">
        <w:t xml:space="preserve"> </w:t>
      </w:r>
      <w:r w:rsidRPr="001B40BD">
        <w:t>Закл</w:t>
      </w:r>
      <w:r>
        <w:t>ючительных замечаний</w:t>
      </w:r>
      <w:r>
        <w:tab/>
      </w:r>
      <w:r>
        <w:tab/>
        <w:t>381–383</w:t>
      </w:r>
      <w:r>
        <w:tab/>
      </w:r>
      <w:r w:rsidR="00B62FB0">
        <w:t>102</w:t>
      </w:r>
    </w:p>
    <w:p w:rsidR="001B40BD" w:rsidRPr="001B40BD" w:rsidRDefault="001B40BD" w:rsidP="001A3E51">
      <w:pPr>
        <w:pStyle w:val="HChGR"/>
      </w:pPr>
      <w:r w:rsidRPr="001B40BD">
        <w:br w:type="page"/>
      </w:r>
      <w:r w:rsidR="001A3E51">
        <w:tab/>
      </w:r>
      <w:r w:rsidR="001A3E51">
        <w:tab/>
      </w:r>
      <w:r w:rsidRPr="001B40BD">
        <w:t>Список сокращений</w:t>
      </w:r>
    </w:p>
    <w:tbl>
      <w:tblPr>
        <w:tblStyle w:val="TabTxt"/>
        <w:tblW w:w="7370" w:type="dxa"/>
        <w:tblInd w:w="1134" w:type="dxa"/>
        <w:tblLook w:val="01E0" w:firstRow="1" w:lastRow="1" w:firstColumn="1" w:lastColumn="1" w:noHBand="0" w:noVBand="0"/>
      </w:tblPr>
      <w:tblGrid>
        <w:gridCol w:w="1458"/>
        <w:gridCol w:w="5912"/>
      </w:tblGrid>
      <w:tr w:rsidR="001B40BD" w:rsidRPr="003A2EF0" w:rsidTr="003B7D21">
        <w:tc>
          <w:tcPr>
            <w:tcW w:w="1458" w:type="dxa"/>
            <w:tcBorders>
              <w:top w:val="nil"/>
              <w:bottom w:val="nil"/>
            </w:tcBorders>
          </w:tcPr>
          <w:p w:rsidR="001B40BD" w:rsidRPr="003A2EF0" w:rsidRDefault="001B40BD" w:rsidP="003A2EF0">
            <w:r w:rsidRPr="003A2EF0">
              <w:t>АЛБА</w:t>
            </w:r>
          </w:p>
        </w:tc>
        <w:tc>
          <w:tcPr>
            <w:cnfStyle w:val="000100000000" w:firstRow="0" w:lastRow="0" w:firstColumn="0" w:lastColumn="1" w:oddVBand="0" w:evenVBand="0" w:oddHBand="0" w:evenHBand="0" w:firstRowFirstColumn="0" w:firstRowLastColumn="0" w:lastRowFirstColumn="0" w:lastRowLastColumn="0"/>
            <w:tcW w:w="5912" w:type="dxa"/>
            <w:tcBorders>
              <w:top w:val="nil"/>
            </w:tcBorders>
          </w:tcPr>
          <w:p w:rsidR="001B40BD" w:rsidRPr="003A2EF0" w:rsidRDefault="001B40BD" w:rsidP="003A2EF0">
            <w:proofErr w:type="spellStart"/>
            <w:r w:rsidRPr="003A2EF0">
              <w:t>Боливарианский</w:t>
            </w:r>
            <w:proofErr w:type="spellEnd"/>
            <w:r w:rsidRPr="003A2EF0">
              <w:t xml:space="preserve"> альянс для народов Америки</w:t>
            </w:r>
          </w:p>
        </w:tc>
      </w:tr>
      <w:tr w:rsidR="001B40BD" w:rsidRPr="003A2EF0" w:rsidTr="003B7D21">
        <w:tc>
          <w:tcPr>
            <w:tcW w:w="1458" w:type="dxa"/>
            <w:tcBorders>
              <w:top w:val="nil"/>
            </w:tcBorders>
          </w:tcPr>
          <w:p w:rsidR="001B40BD" w:rsidRPr="003A2EF0" w:rsidRDefault="001B40BD" w:rsidP="003A2EF0">
            <w:r w:rsidRPr="003A2EF0">
              <w:t>АРВТ</w:t>
            </w:r>
          </w:p>
        </w:tc>
        <w:tc>
          <w:tcPr>
            <w:cnfStyle w:val="000100000000" w:firstRow="0" w:lastRow="0" w:firstColumn="0" w:lastColumn="1" w:oddVBand="0" w:evenVBand="0" w:oddHBand="0" w:evenHBand="0" w:firstRowFirstColumn="0" w:firstRowLastColumn="0" w:lastRowFirstColumn="0" w:lastRowLastColumn="0"/>
            <w:tcW w:w="5912" w:type="dxa"/>
            <w:tcBorders>
              <w:top w:val="nil"/>
            </w:tcBorders>
          </w:tcPr>
          <w:p w:rsidR="001B40BD" w:rsidRPr="003A2EF0" w:rsidRDefault="001B40BD" w:rsidP="003A2EF0">
            <w:proofErr w:type="spellStart"/>
            <w:r w:rsidRPr="003A2EF0">
              <w:t>антиротавирусная</w:t>
            </w:r>
            <w:proofErr w:type="spellEnd"/>
            <w:r w:rsidRPr="003A2EF0">
              <w:t xml:space="preserve"> терапия </w:t>
            </w:r>
          </w:p>
        </w:tc>
      </w:tr>
      <w:tr w:rsidR="001B40BD" w:rsidRPr="003A2EF0" w:rsidTr="003A2EF0">
        <w:tc>
          <w:tcPr>
            <w:tcW w:w="1458" w:type="dxa"/>
          </w:tcPr>
          <w:p w:rsidR="001B40BD" w:rsidRPr="003A2EF0" w:rsidRDefault="001B40BD" w:rsidP="003A2EF0">
            <w:r w:rsidRPr="003A2EF0">
              <w:t>АСКНУС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Ассоциация студентов из числа коренных народов </w:t>
            </w:r>
            <w:r w:rsidR="00680069">
              <w:br/>
            </w:r>
            <w:r w:rsidRPr="003A2EF0">
              <w:t>Университ</w:t>
            </w:r>
            <w:r w:rsidRPr="003A2EF0">
              <w:t>е</w:t>
            </w:r>
            <w:r w:rsidRPr="003A2EF0">
              <w:t xml:space="preserve">та </w:t>
            </w:r>
            <w:proofErr w:type="spellStart"/>
            <w:r w:rsidRPr="003A2EF0">
              <w:t>Сулиа</w:t>
            </w:r>
            <w:proofErr w:type="spellEnd"/>
            <w:r w:rsidRPr="003A2EF0">
              <w:t xml:space="preserve"> </w:t>
            </w:r>
          </w:p>
        </w:tc>
      </w:tr>
      <w:tr w:rsidR="001B40BD" w:rsidRPr="003A2EF0" w:rsidTr="003A2EF0">
        <w:tc>
          <w:tcPr>
            <w:tcW w:w="1458" w:type="dxa"/>
          </w:tcPr>
          <w:p w:rsidR="001B40BD" w:rsidRPr="003A2EF0" w:rsidRDefault="001B40BD" w:rsidP="003A2EF0">
            <w:r w:rsidRPr="003A2EF0">
              <w:t>АУИС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Автономное управление по делам интеллектуальной </w:t>
            </w:r>
            <w:r w:rsidR="00680069">
              <w:br/>
            </w:r>
            <w:r w:rsidRPr="003A2EF0">
              <w:t>собстве</w:t>
            </w:r>
            <w:r w:rsidRPr="003A2EF0">
              <w:t>н</w:t>
            </w:r>
            <w:r w:rsidRPr="003A2EF0">
              <w:t xml:space="preserve">ности </w:t>
            </w:r>
          </w:p>
        </w:tc>
      </w:tr>
      <w:tr w:rsidR="001B40BD" w:rsidRPr="003A2EF0" w:rsidTr="003A2EF0">
        <w:tc>
          <w:tcPr>
            <w:tcW w:w="1458" w:type="dxa"/>
          </w:tcPr>
          <w:p w:rsidR="001B40BD" w:rsidRPr="003A2EF0" w:rsidRDefault="001B40BD" w:rsidP="003A2EF0">
            <w:proofErr w:type="spellStart"/>
            <w:r w:rsidRPr="003A2EF0">
              <w:t>Банкмухер</w:t>
            </w:r>
            <w:proofErr w:type="spellEnd"/>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3A2EF0" w:rsidP="003A2EF0">
            <w:r w:rsidRPr="003A2EF0">
              <w:t>Б</w:t>
            </w:r>
            <w:r w:rsidR="001B40BD" w:rsidRPr="003A2EF0">
              <w:t>анк развития в интересах женщин</w:t>
            </w:r>
          </w:p>
        </w:tc>
      </w:tr>
      <w:tr w:rsidR="001B40BD" w:rsidRPr="003A2EF0" w:rsidTr="003A2EF0">
        <w:tc>
          <w:tcPr>
            <w:tcW w:w="1458" w:type="dxa"/>
          </w:tcPr>
          <w:p w:rsidR="001B40BD" w:rsidRPr="003A2EF0" w:rsidRDefault="001B40BD" w:rsidP="003A2EF0">
            <w:r w:rsidRPr="003A2EF0">
              <w:t>ВВП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валовой внутренний продукт</w:t>
            </w:r>
          </w:p>
        </w:tc>
      </w:tr>
      <w:tr w:rsidR="001B40BD" w:rsidRPr="003A2EF0" w:rsidTr="003A2EF0">
        <w:tc>
          <w:tcPr>
            <w:tcW w:w="1458" w:type="dxa"/>
          </w:tcPr>
          <w:p w:rsidR="001B40BD" w:rsidRPr="003A2EF0" w:rsidRDefault="001B40BD" w:rsidP="003A2EF0">
            <w:r w:rsidRPr="003A2EF0">
              <w:t>ВЕНЕТУР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Венесуэльская туристическая компания</w:t>
            </w:r>
          </w:p>
        </w:tc>
      </w:tr>
      <w:tr w:rsidR="001B40BD" w:rsidRPr="003A2EF0" w:rsidTr="003A2EF0">
        <w:tc>
          <w:tcPr>
            <w:tcW w:w="1458" w:type="dxa"/>
          </w:tcPr>
          <w:p w:rsidR="001B40BD" w:rsidRPr="003A2EF0" w:rsidRDefault="001B40BD" w:rsidP="003A2EF0">
            <w:r w:rsidRPr="003A2EF0">
              <w:t>ВИСО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Венесуэльский институт социального обеспечения</w:t>
            </w:r>
          </w:p>
        </w:tc>
      </w:tr>
      <w:tr w:rsidR="001B40BD" w:rsidRPr="003A2EF0" w:rsidTr="003A2EF0">
        <w:tc>
          <w:tcPr>
            <w:tcW w:w="1458" w:type="dxa"/>
          </w:tcPr>
          <w:p w:rsidR="001B40BD" w:rsidRPr="003A2EF0" w:rsidRDefault="001B40BD" w:rsidP="003A2EF0">
            <w:r w:rsidRPr="003A2EF0">
              <w:t>ВСПУ</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Высший совет по делам пенитенциарных учреждений</w:t>
            </w:r>
          </w:p>
        </w:tc>
      </w:tr>
      <w:tr w:rsidR="001B40BD" w:rsidRPr="003A2EF0" w:rsidTr="003A2EF0">
        <w:tc>
          <w:tcPr>
            <w:tcW w:w="1458" w:type="dxa"/>
          </w:tcPr>
          <w:p w:rsidR="001B40BD" w:rsidRPr="003A2EF0" w:rsidRDefault="001B40BD" w:rsidP="003A2EF0">
            <w:proofErr w:type="spellStart"/>
            <w:r w:rsidRPr="003A2EF0">
              <w:t>Дибисе</w:t>
            </w:r>
            <w:proofErr w:type="spellEnd"/>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приуроченный к двухсотлетию независимости механизм </w:t>
            </w:r>
            <w:r w:rsidR="00680069">
              <w:br/>
            </w:r>
            <w:r w:rsidRPr="003A2EF0">
              <w:t>обе</w:t>
            </w:r>
            <w:r w:rsidRPr="003A2EF0">
              <w:t>с</w:t>
            </w:r>
            <w:r w:rsidRPr="003A2EF0">
              <w:t>печения общественной безопасности</w:t>
            </w:r>
          </w:p>
        </w:tc>
      </w:tr>
      <w:tr w:rsidR="001B40BD" w:rsidRPr="003A2EF0" w:rsidTr="003A2EF0">
        <w:tc>
          <w:tcPr>
            <w:tcW w:w="1458" w:type="dxa"/>
          </w:tcPr>
          <w:p w:rsidR="001B40BD" w:rsidRPr="003A2EF0" w:rsidRDefault="001B40BD" w:rsidP="003A2EF0">
            <w:r w:rsidRPr="003A2EF0">
              <w:t>ДОЗКН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Департамент по вопросам охраны здоровья коренного </w:t>
            </w:r>
            <w:r w:rsidR="00680069">
              <w:br/>
            </w:r>
            <w:r w:rsidRPr="003A2EF0">
              <w:t>насел</w:t>
            </w:r>
            <w:r w:rsidRPr="003A2EF0">
              <w:t>е</w:t>
            </w:r>
            <w:r w:rsidRPr="003A2EF0">
              <w:t>ния</w:t>
            </w:r>
          </w:p>
        </w:tc>
      </w:tr>
      <w:tr w:rsidR="001B40BD" w:rsidRPr="003A2EF0" w:rsidTr="003A2EF0">
        <w:tc>
          <w:tcPr>
            <w:tcW w:w="1458" w:type="dxa"/>
          </w:tcPr>
          <w:p w:rsidR="001B40BD" w:rsidRPr="003A2EF0" w:rsidRDefault="001B40BD" w:rsidP="003A2EF0">
            <w:r w:rsidRPr="003A2EF0">
              <w:t>ДНУКР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Департамент научных, уголовных и криминалистических </w:t>
            </w:r>
            <w:r w:rsidR="00680069">
              <w:br/>
            </w:r>
            <w:r w:rsidRPr="003A2EF0">
              <w:t>ра</w:t>
            </w:r>
            <w:r w:rsidRPr="003A2EF0">
              <w:t>с</w:t>
            </w:r>
            <w:r w:rsidRPr="003A2EF0">
              <w:t xml:space="preserve">следований </w:t>
            </w:r>
          </w:p>
        </w:tc>
      </w:tr>
      <w:tr w:rsidR="001B40BD" w:rsidRPr="003A2EF0" w:rsidTr="003A2EF0">
        <w:tc>
          <w:tcPr>
            <w:tcW w:w="1458" w:type="dxa"/>
          </w:tcPr>
          <w:p w:rsidR="001B40BD" w:rsidRPr="003A2EF0" w:rsidRDefault="001B40BD" w:rsidP="003A2EF0">
            <w:r w:rsidRPr="003A2EF0">
              <w:t>ДСОВА</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Департамент по связям с общинами выходцев из Африки </w:t>
            </w:r>
          </w:p>
        </w:tc>
      </w:tr>
      <w:tr w:rsidR="001B40BD" w:rsidRPr="003A2EF0" w:rsidTr="003A2EF0">
        <w:tc>
          <w:tcPr>
            <w:tcW w:w="1458" w:type="dxa"/>
          </w:tcPr>
          <w:p w:rsidR="001B40BD" w:rsidRPr="003A2EF0" w:rsidRDefault="001B40BD" w:rsidP="003A2EF0">
            <w:r w:rsidRPr="003A2EF0">
              <w:t>ДСОКН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Департамент по связям с общинами коренных народов</w:t>
            </w:r>
          </w:p>
        </w:tc>
      </w:tr>
      <w:tr w:rsidR="001B40BD" w:rsidRPr="003A2EF0" w:rsidTr="003A2EF0">
        <w:tc>
          <w:tcPr>
            <w:tcW w:w="1458" w:type="dxa"/>
          </w:tcPr>
          <w:p w:rsidR="001B40BD" w:rsidRPr="003A2EF0" w:rsidRDefault="001B40BD" w:rsidP="003A2EF0">
            <w:r w:rsidRPr="003A2EF0">
              <w:t>ЗЖСО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Закон о жилье и среде обитания </w:t>
            </w:r>
          </w:p>
        </w:tc>
      </w:tr>
      <w:tr w:rsidR="001B40BD" w:rsidRPr="003A2EF0" w:rsidTr="003A2EF0">
        <w:tc>
          <w:tcPr>
            <w:tcW w:w="1458" w:type="dxa"/>
          </w:tcPr>
          <w:p w:rsidR="001B40BD" w:rsidRPr="003A2EF0" w:rsidRDefault="001B40BD" w:rsidP="003A2EF0">
            <w:r w:rsidRPr="003A2EF0">
              <w:t>ЗОРВЖ</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Закон об обеспечении равных возможностей для женщин</w:t>
            </w:r>
          </w:p>
        </w:tc>
      </w:tr>
      <w:tr w:rsidR="001B40BD" w:rsidRPr="003A2EF0" w:rsidTr="003A2EF0">
        <w:tc>
          <w:tcPr>
            <w:tcW w:w="1458" w:type="dxa"/>
          </w:tcPr>
          <w:p w:rsidR="001B40BD" w:rsidRPr="003A2EF0" w:rsidRDefault="001B40BD" w:rsidP="003A2EF0">
            <w:r w:rsidRPr="003A2EF0">
              <w:t>ЗППП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заболевания, передаваемые половым путем</w:t>
            </w:r>
          </w:p>
        </w:tc>
      </w:tr>
      <w:tr w:rsidR="001B40BD" w:rsidRPr="003A2EF0" w:rsidTr="003A2EF0">
        <w:tc>
          <w:tcPr>
            <w:tcW w:w="1458" w:type="dxa"/>
          </w:tcPr>
          <w:p w:rsidR="001B40BD" w:rsidRPr="003A2EF0" w:rsidRDefault="001B40BD" w:rsidP="003A2EF0">
            <w:r w:rsidRPr="003A2EF0">
              <w:t>ЗЯКН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Закон о языках коренных народов</w:t>
            </w:r>
          </w:p>
        </w:tc>
      </w:tr>
      <w:tr w:rsidR="001B40BD" w:rsidRPr="003A2EF0" w:rsidTr="003A2EF0">
        <w:tc>
          <w:tcPr>
            <w:tcW w:w="1458" w:type="dxa"/>
          </w:tcPr>
          <w:p w:rsidR="001B40BD" w:rsidRPr="003A2EF0" w:rsidRDefault="001B40BD" w:rsidP="003A2EF0">
            <w:r w:rsidRPr="003A2EF0">
              <w:t>ИНКОДИР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Национальный институт по вопросам борьбы с расовой </w:t>
            </w:r>
            <w:r w:rsidR="00680069">
              <w:br/>
            </w:r>
            <w:r w:rsidRPr="003A2EF0">
              <w:t>ди</w:t>
            </w:r>
            <w:r w:rsidRPr="003A2EF0">
              <w:t>с</w:t>
            </w:r>
            <w:r w:rsidRPr="003A2EF0">
              <w:t>криминацией</w:t>
            </w:r>
          </w:p>
        </w:tc>
      </w:tr>
      <w:tr w:rsidR="001B40BD" w:rsidRPr="003A2EF0" w:rsidTr="003A2EF0">
        <w:tc>
          <w:tcPr>
            <w:tcW w:w="1458" w:type="dxa"/>
          </w:tcPr>
          <w:p w:rsidR="001B40BD" w:rsidRPr="003A2EF0" w:rsidRDefault="001B40BD" w:rsidP="003A2EF0">
            <w:r w:rsidRPr="003A2EF0">
              <w:t>ИКТ</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информационно-коммуникационные технологии </w:t>
            </w:r>
          </w:p>
        </w:tc>
      </w:tr>
      <w:tr w:rsidR="001B40BD" w:rsidRPr="003A2EF0" w:rsidTr="003A2EF0">
        <w:tc>
          <w:tcPr>
            <w:tcW w:w="1458" w:type="dxa"/>
          </w:tcPr>
          <w:p w:rsidR="001B40BD" w:rsidRPr="003A2EF0" w:rsidRDefault="001B40BD" w:rsidP="003A2EF0">
            <w:r w:rsidRPr="003A2EF0">
              <w:t>КБРВ</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Конституция </w:t>
            </w:r>
            <w:proofErr w:type="spellStart"/>
            <w:r w:rsidRPr="003A2EF0">
              <w:t>Боливарианской</w:t>
            </w:r>
            <w:proofErr w:type="spellEnd"/>
            <w:r w:rsidRPr="003A2EF0">
              <w:t xml:space="preserve"> Республики Венесуэл</w:t>
            </w:r>
            <w:r w:rsidR="003A2EF0" w:rsidRPr="003A2EF0">
              <w:t>а</w:t>
            </w:r>
            <w:r w:rsidRPr="003A2EF0">
              <w:t xml:space="preserve"> </w:t>
            </w:r>
          </w:p>
        </w:tc>
      </w:tr>
      <w:tr w:rsidR="001B40BD" w:rsidRPr="003A2EF0" w:rsidTr="003A2EF0">
        <w:tc>
          <w:tcPr>
            <w:tcW w:w="1458" w:type="dxa"/>
          </w:tcPr>
          <w:p w:rsidR="001B40BD" w:rsidRPr="003A2EF0" w:rsidRDefault="001B40BD" w:rsidP="003A2EF0">
            <w:r w:rsidRPr="003A2EF0">
              <w:t>КЛАКПИ</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Латиноамериканский координационный центр кино и </w:t>
            </w:r>
            <w:r w:rsidR="00680069">
              <w:br/>
            </w:r>
            <w:r w:rsidRPr="003A2EF0">
              <w:t>комм</w:t>
            </w:r>
            <w:r w:rsidRPr="003A2EF0">
              <w:t>у</w:t>
            </w:r>
            <w:r w:rsidRPr="003A2EF0">
              <w:t xml:space="preserve">никации коренных народов </w:t>
            </w:r>
          </w:p>
        </w:tc>
      </w:tr>
      <w:tr w:rsidR="001B40BD" w:rsidRPr="003A2EF0" w:rsidTr="003A2EF0">
        <w:tc>
          <w:tcPr>
            <w:tcW w:w="1458" w:type="dxa"/>
          </w:tcPr>
          <w:p w:rsidR="001B40BD" w:rsidRPr="003A2EF0" w:rsidRDefault="001B40BD" w:rsidP="003A2EF0">
            <w:r w:rsidRPr="003A2EF0">
              <w:t>КОНАТЕЛЬ</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Национальная комиссия по телекоммуникациям</w:t>
            </w:r>
          </w:p>
        </w:tc>
      </w:tr>
      <w:tr w:rsidR="001B40BD" w:rsidRPr="003A2EF0" w:rsidTr="00C502B3">
        <w:tc>
          <w:tcPr>
            <w:tcW w:w="1458" w:type="dxa"/>
            <w:tcBorders>
              <w:bottom w:val="nil"/>
            </w:tcBorders>
          </w:tcPr>
          <w:p w:rsidR="001B40BD" w:rsidRPr="003A2EF0" w:rsidRDefault="001B40BD" w:rsidP="003A2EF0">
            <w:r w:rsidRPr="003A2EF0">
              <w:t>КОНИВЕ</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Национальная комиссия по делам индейцев Венесуэл</w:t>
            </w:r>
            <w:r w:rsidR="003A2EF0" w:rsidRPr="003A2EF0">
              <w:t>ы</w:t>
            </w:r>
            <w:r w:rsidRPr="003A2EF0">
              <w:t xml:space="preserve"> </w:t>
            </w:r>
          </w:p>
        </w:tc>
      </w:tr>
      <w:tr w:rsidR="001B40BD" w:rsidRPr="003A2EF0" w:rsidTr="00C502B3">
        <w:tc>
          <w:tcPr>
            <w:tcW w:w="1458" w:type="dxa"/>
            <w:tcBorders>
              <w:top w:val="nil"/>
              <w:bottom w:val="nil"/>
            </w:tcBorders>
          </w:tcPr>
          <w:p w:rsidR="001B40BD" w:rsidRPr="003A2EF0" w:rsidRDefault="001B40BD" w:rsidP="003A2EF0">
            <w:r w:rsidRPr="003A2EF0">
              <w:t>ЛШМ</w:t>
            </w:r>
          </w:p>
        </w:tc>
        <w:tc>
          <w:tcPr>
            <w:cnfStyle w:val="000100000000" w:firstRow="0" w:lastRow="0" w:firstColumn="0" w:lastColumn="1" w:oddVBand="0" w:evenVBand="0" w:oddHBand="0" w:evenHBand="0" w:firstRowFirstColumn="0" w:firstRowLastColumn="0" w:lastRowFirstColumn="0" w:lastRowLastColumn="0"/>
            <w:tcW w:w="5912" w:type="dxa"/>
            <w:tcBorders>
              <w:top w:val="nil"/>
            </w:tcBorders>
          </w:tcPr>
          <w:p w:rsidR="001B40BD" w:rsidRPr="003A2EF0" w:rsidRDefault="001B40BD" w:rsidP="003A2EF0">
            <w:r w:rsidRPr="003A2EF0">
              <w:t>Латиноамериканская школа медицины</w:t>
            </w:r>
          </w:p>
        </w:tc>
      </w:tr>
      <w:tr w:rsidR="001B40BD" w:rsidRPr="003A2EF0" w:rsidTr="00C502B3">
        <w:tc>
          <w:tcPr>
            <w:tcW w:w="1458" w:type="dxa"/>
            <w:tcBorders>
              <w:top w:val="nil"/>
            </w:tcBorders>
          </w:tcPr>
          <w:p w:rsidR="001B40BD" w:rsidRPr="003A2EF0" w:rsidRDefault="001B40BD" w:rsidP="003A2EF0">
            <w:r w:rsidRPr="003A2EF0">
              <w:t>МВДЮ</w:t>
            </w:r>
          </w:p>
        </w:tc>
        <w:tc>
          <w:tcPr>
            <w:cnfStyle w:val="000100000000" w:firstRow="0" w:lastRow="0" w:firstColumn="0" w:lastColumn="1" w:oddVBand="0" w:evenVBand="0" w:oddHBand="0" w:evenHBand="0" w:firstRowFirstColumn="0" w:firstRowLastColumn="0" w:lastRowFirstColumn="0" w:lastRowLastColumn="0"/>
            <w:tcW w:w="5912" w:type="dxa"/>
            <w:tcBorders>
              <w:top w:val="nil"/>
            </w:tcBorders>
          </w:tcPr>
          <w:p w:rsidR="001B40BD" w:rsidRPr="003A2EF0" w:rsidRDefault="001B40BD" w:rsidP="003A2EF0">
            <w:r w:rsidRPr="003A2EF0">
              <w:t>Министерство внутренних дел и юстиции</w:t>
            </w:r>
          </w:p>
        </w:tc>
      </w:tr>
      <w:tr w:rsidR="001B40BD" w:rsidRPr="003A2EF0" w:rsidTr="003A2EF0">
        <w:tc>
          <w:tcPr>
            <w:tcW w:w="1458" w:type="dxa"/>
          </w:tcPr>
          <w:p w:rsidR="001B40BD" w:rsidRPr="003A2EF0" w:rsidRDefault="001B40BD" w:rsidP="003A2EF0">
            <w:r w:rsidRPr="003A2EF0">
              <w:t>МЕРКОСУР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Общий рынок стран Южного конуса</w:t>
            </w:r>
          </w:p>
        </w:tc>
      </w:tr>
      <w:tr w:rsidR="001B40BD" w:rsidRPr="003A2EF0" w:rsidTr="003A2EF0">
        <w:tc>
          <w:tcPr>
            <w:tcW w:w="1458" w:type="dxa"/>
          </w:tcPr>
          <w:p w:rsidR="001B40BD" w:rsidRPr="003A2EF0" w:rsidRDefault="001B40BD" w:rsidP="003A2EF0">
            <w:r w:rsidRPr="003A2EF0">
              <w:t>МЖГР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Министерство по делам женщин и </w:t>
            </w:r>
            <w:proofErr w:type="spellStart"/>
            <w:r w:rsidRPr="003A2EF0">
              <w:t>гендерного</w:t>
            </w:r>
            <w:proofErr w:type="spellEnd"/>
            <w:r w:rsidRPr="003A2EF0">
              <w:t xml:space="preserve"> равенства </w:t>
            </w:r>
          </w:p>
        </w:tc>
      </w:tr>
      <w:tr w:rsidR="001B40BD" w:rsidRPr="003A2EF0" w:rsidTr="003A2EF0">
        <w:tc>
          <w:tcPr>
            <w:tcW w:w="1458" w:type="dxa"/>
          </w:tcPr>
          <w:p w:rsidR="001B40BD" w:rsidRPr="003A2EF0" w:rsidRDefault="001B40BD" w:rsidP="003A2EF0">
            <w:r w:rsidRPr="003A2EF0">
              <w:t>Минздрав</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Министерство здравоохранения</w:t>
            </w:r>
          </w:p>
        </w:tc>
      </w:tr>
      <w:tr w:rsidR="001B40BD" w:rsidRPr="003A2EF0" w:rsidTr="003A2EF0">
        <w:tc>
          <w:tcPr>
            <w:tcW w:w="1458" w:type="dxa"/>
          </w:tcPr>
          <w:p w:rsidR="001B40BD" w:rsidRPr="003A2EF0" w:rsidRDefault="001B40BD" w:rsidP="003A2EF0">
            <w:r w:rsidRPr="003A2EF0">
              <w:t>Миннауки</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Министерство науки и техники</w:t>
            </w:r>
          </w:p>
        </w:tc>
      </w:tr>
      <w:tr w:rsidR="001B40BD" w:rsidRPr="003A2EF0" w:rsidTr="003A2EF0">
        <w:tc>
          <w:tcPr>
            <w:tcW w:w="1458" w:type="dxa"/>
          </w:tcPr>
          <w:p w:rsidR="001B40BD" w:rsidRPr="003A2EF0" w:rsidRDefault="001B40BD" w:rsidP="003A2EF0">
            <w:proofErr w:type="spellStart"/>
            <w:r w:rsidRPr="003A2EF0">
              <w:t>Минобр</w:t>
            </w:r>
            <w:proofErr w:type="spellEnd"/>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Министерство образования </w:t>
            </w:r>
          </w:p>
        </w:tc>
      </w:tr>
      <w:tr w:rsidR="001B40BD" w:rsidRPr="003A2EF0" w:rsidTr="003A2EF0">
        <w:tc>
          <w:tcPr>
            <w:tcW w:w="1458" w:type="dxa"/>
          </w:tcPr>
          <w:p w:rsidR="001B40BD" w:rsidRPr="003A2EF0" w:rsidRDefault="001B40BD" w:rsidP="003A2EF0">
            <w:proofErr w:type="spellStart"/>
            <w:r w:rsidRPr="003A2EF0">
              <w:t>Минпрод</w:t>
            </w:r>
            <w:proofErr w:type="spellEnd"/>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Министерство продовольствия</w:t>
            </w:r>
          </w:p>
        </w:tc>
      </w:tr>
      <w:tr w:rsidR="001B40BD" w:rsidRPr="003A2EF0" w:rsidTr="003A2EF0">
        <w:tc>
          <w:tcPr>
            <w:tcW w:w="1458" w:type="dxa"/>
          </w:tcPr>
          <w:p w:rsidR="001B40BD" w:rsidRPr="003A2EF0" w:rsidRDefault="001B40BD" w:rsidP="003A2EF0">
            <w:r w:rsidRPr="003A2EF0">
              <w:t>МКН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Министерство по делам коренных народов</w:t>
            </w:r>
          </w:p>
        </w:tc>
      </w:tr>
      <w:tr w:rsidR="001B40BD" w:rsidRPr="003A2EF0" w:rsidTr="003A2EF0">
        <w:tc>
          <w:tcPr>
            <w:tcW w:w="1458" w:type="dxa"/>
          </w:tcPr>
          <w:p w:rsidR="001B40BD" w:rsidRPr="003A2EF0" w:rsidRDefault="001B40BD" w:rsidP="003A2EF0">
            <w:r w:rsidRPr="003A2EF0">
              <w:t>МНТП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Министерство науки, техники и производства </w:t>
            </w:r>
          </w:p>
        </w:tc>
      </w:tr>
      <w:tr w:rsidR="001B40BD" w:rsidRPr="003A2EF0" w:rsidTr="003A2EF0">
        <w:tc>
          <w:tcPr>
            <w:tcW w:w="1458" w:type="dxa"/>
          </w:tcPr>
          <w:p w:rsidR="001B40BD" w:rsidRPr="003A2EF0" w:rsidRDefault="001B40BD" w:rsidP="003A2EF0">
            <w:r w:rsidRPr="003A2EF0">
              <w:t>МООС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Министерство по вопросам охраны окружающей среды</w:t>
            </w:r>
          </w:p>
        </w:tc>
      </w:tr>
      <w:tr w:rsidR="001B40BD" w:rsidRPr="003A2EF0" w:rsidTr="003A2EF0">
        <w:tc>
          <w:tcPr>
            <w:tcW w:w="1458" w:type="dxa"/>
          </w:tcPr>
          <w:p w:rsidR="001B40BD" w:rsidRPr="003A2EF0" w:rsidRDefault="001B40BD" w:rsidP="003A2EF0">
            <w:r w:rsidRPr="003A2EF0">
              <w:t>МОСЗ</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Министерство по делам общин и социальной защиты</w:t>
            </w:r>
          </w:p>
        </w:tc>
      </w:tr>
      <w:tr w:rsidR="001B40BD" w:rsidRPr="003A2EF0" w:rsidTr="003A2EF0">
        <w:tc>
          <w:tcPr>
            <w:tcW w:w="1458" w:type="dxa"/>
          </w:tcPr>
          <w:p w:rsidR="001B40BD" w:rsidRPr="003A2EF0" w:rsidRDefault="001B40BD" w:rsidP="003A2EF0">
            <w:r w:rsidRPr="003A2EF0">
              <w:t>МОТ</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Международная организация труда</w:t>
            </w:r>
          </w:p>
        </w:tc>
      </w:tr>
      <w:tr w:rsidR="001B40BD" w:rsidRPr="003A2EF0" w:rsidTr="003A2EF0">
        <w:tc>
          <w:tcPr>
            <w:tcW w:w="1458" w:type="dxa"/>
          </w:tcPr>
          <w:p w:rsidR="001B40BD" w:rsidRPr="003A2EF0" w:rsidRDefault="001B40BD" w:rsidP="003A2EF0">
            <w:r w:rsidRPr="003A2EF0">
              <w:t>МСИ</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Министерство связи и информации</w:t>
            </w:r>
          </w:p>
        </w:tc>
      </w:tr>
      <w:tr w:rsidR="001B40BD" w:rsidRPr="003A2EF0" w:rsidTr="003A2EF0">
        <w:tc>
          <w:tcPr>
            <w:tcW w:w="1458" w:type="dxa"/>
          </w:tcPr>
          <w:p w:rsidR="001B40BD" w:rsidRPr="003A2EF0" w:rsidRDefault="001B40BD" w:rsidP="003A2EF0">
            <w:r w:rsidRPr="003A2EF0">
              <w:t>МТСО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Министерство труда и социального обеспечения </w:t>
            </w:r>
          </w:p>
        </w:tc>
      </w:tr>
      <w:tr w:rsidR="001B40BD" w:rsidRPr="003A2EF0" w:rsidTr="003A2EF0">
        <w:tc>
          <w:tcPr>
            <w:tcW w:w="1458" w:type="dxa"/>
          </w:tcPr>
          <w:p w:rsidR="001B40BD" w:rsidRPr="003A2EF0" w:rsidRDefault="001B40BD" w:rsidP="003A2EF0">
            <w:r w:rsidRPr="003A2EF0">
              <w:t>МУО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Министерство университетского образования </w:t>
            </w:r>
          </w:p>
        </w:tc>
      </w:tr>
      <w:tr w:rsidR="001B40BD" w:rsidRPr="003A2EF0" w:rsidTr="003A2EF0">
        <w:tc>
          <w:tcPr>
            <w:tcW w:w="1458" w:type="dxa"/>
          </w:tcPr>
          <w:p w:rsidR="001B40BD" w:rsidRPr="003A2EF0" w:rsidRDefault="001B40BD" w:rsidP="003A2EF0">
            <w:r w:rsidRPr="003A2EF0">
              <w:t>МФСР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Международный фонд сельскохозяйственного развития</w:t>
            </w:r>
          </w:p>
        </w:tc>
      </w:tr>
      <w:tr w:rsidR="001B40BD" w:rsidRPr="003A2EF0" w:rsidTr="003A2EF0">
        <w:tc>
          <w:tcPr>
            <w:tcW w:w="1458" w:type="dxa"/>
          </w:tcPr>
          <w:p w:rsidR="001B40BD" w:rsidRPr="003A2EF0" w:rsidRDefault="001B40BD" w:rsidP="003A2EF0">
            <w:r w:rsidRPr="003A2EF0">
              <w:t>МЦККН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медицинские центры и консультации для коренного населения </w:t>
            </w:r>
          </w:p>
        </w:tc>
      </w:tr>
      <w:tr w:rsidR="001B40BD" w:rsidRPr="003A2EF0" w:rsidTr="003A2EF0">
        <w:tc>
          <w:tcPr>
            <w:tcW w:w="1458" w:type="dxa"/>
          </w:tcPr>
          <w:p w:rsidR="001B40BD" w:rsidRPr="003A2EF0" w:rsidRDefault="001B40BD" w:rsidP="003A2EF0">
            <w:r w:rsidRPr="003A2EF0">
              <w:t>НБВС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Национальные </w:t>
            </w:r>
            <w:proofErr w:type="spellStart"/>
            <w:r w:rsidRPr="003A2EF0">
              <w:t>боливарианские</w:t>
            </w:r>
            <w:proofErr w:type="spellEnd"/>
            <w:r w:rsidRPr="003A2EF0">
              <w:t xml:space="preserve"> вооруженные силы</w:t>
            </w:r>
          </w:p>
        </w:tc>
      </w:tr>
      <w:tr w:rsidR="001B40BD" w:rsidRPr="003A2EF0" w:rsidTr="003A2EF0">
        <w:tc>
          <w:tcPr>
            <w:tcW w:w="1458" w:type="dxa"/>
          </w:tcPr>
          <w:p w:rsidR="001B40BD" w:rsidRPr="003A2EF0" w:rsidRDefault="001B40BD" w:rsidP="003A2EF0">
            <w:r w:rsidRPr="003A2EF0">
              <w:t>НБГ</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Национальная </w:t>
            </w:r>
            <w:proofErr w:type="spellStart"/>
            <w:r w:rsidRPr="003A2EF0">
              <w:t>боливарианская</w:t>
            </w:r>
            <w:proofErr w:type="spellEnd"/>
            <w:r w:rsidRPr="003A2EF0">
              <w:t xml:space="preserve"> гвардия</w:t>
            </w:r>
          </w:p>
        </w:tc>
      </w:tr>
      <w:tr w:rsidR="001B40BD" w:rsidRPr="003A2EF0" w:rsidTr="003A2EF0">
        <w:tc>
          <w:tcPr>
            <w:tcW w:w="1458" w:type="dxa"/>
          </w:tcPr>
          <w:p w:rsidR="001B40BD" w:rsidRPr="003A2EF0" w:rsidRDefault="001B40BD" w:rsidP="003A2EF0">
            <w:r w:rsidRPr="003A2EF0">
              <w:t>НБРС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Национальная </w:t>
            </w:r>
            <w:proofErr w:type="spellStart"/>
            <w:r w:rsidRPr="003A2EF0">
              <w:t>боливарианская</w:t>
            </w:r>
            <w:proofErr w:type="spellEnd"/>
            <w:r w:rsidRPr="003A2EF0">
              <w:t xml:space="preserve"> разведывательная служба </w:t>
            </w:r>
          </w:p>
        </w:tc>
      </w:tr>
      <w:tr w:rsidR="001B40BD" w:rsidRPr="003A2EF0" w:rsidTr="003A2EF0">
        <w:tc>
          <w:tcPr>
            <w:tcW w:w="1458" w:type="dxa"/>
          </w:tcPr>
          <w:p w:rsidR="001B40BD" w:rsidRPr="003A2EF0" w:rsidRDefault="001B40BD" w:rsidP="003A2EF0">
            <w:r w:rsidRPr="003A2EF0">
              <w:t>НБСП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Национальная </w:t>
            </w:r>
            <w:proofErr w:type="spellStart"/>
            <w:r w:rsidRPr="003A2EF0">
              <w:t>боливарианская</w:t>
            </w:r>
            <w:proofErr w:type="spellEnd"/>
            <w:r w:rsidRPr="003A2EF0">
              <w:t xml:space="preserve"> служба полиции</w:t>
            </w:r>
          </w:p>
        </w:tc>
      </w:tr>
      <w:tr w:rsidR="001B40BD" w:rsidRPr="003A2EF0" w:rsidTr="003A2EF0">
        <w:tc>
          <w:tcPr>
            <w:tcW w:w="1458" w:type="dxa"/>
          </w:tcPr>
          <w:p w:rsidR="001B40BD" w:rsidRPr="003A2EF0" w:rsidRDefault="001B40BD" w:rsidP="003A2EF0">
            <w:r w:rsidRPr="003A2EF0">
              <w:t>НГСЗ</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Национальная государственная система здравоохранения</w:t>
            </w:r>
          </w:p>
        </w:tc>
      </w:tr>
      <w:tr w:rsidR="001B40BD" w:rsidRPr="003A2EF0" w:rsidTr="003A2EF0">
        <w:tc>
          <w:tcPr>
            <w:tcW w:w="1458" w:type="dxa"/>
          </w:tcPr>
          <w:p w:rsidR="001B40BD" w:rsidRPr="003A2EF0" w:rsidRDefault="001B40BD" w:rsidP="003A2EF0">
            <w:r w:rsidRPr="003A2EF0">
              <w:t>НИЖ</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Национальный институт по делам женщин</w:t>
            </w:r>
          </w:p>
        </w:tc>
      </w:tr>
      <w:tr w:rsidR="001B40BD" w:rsidRPr="003A2EF0" w:rsidTr="003A2EF0">
        <w:tc>
          <w:tcPr>
            <w:tcW w:w="1458" w:type="dxa"/>
          </w:tcPr>
          <w:p w:rsidR="001B40BD" w:rsidRPr="003A2EF0" w:rsidRDefault="001B40BD" w:rsidP="003A2EF0">
            <w:r w:rsidRPr="003A2EF0">
              <w:t>НИНВДМ</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Национальный институт народной власти по делам молодежи </w:t>
            </w:r>
          </w:p>
        </w:tc>
      </w:tr>
      <w:tr w:rsidR="001B40BD" w:rsidRPr="003A2EF0" w:rsidTr="003A2EF0">
        <w:tc>
          <w:tcPr>
            <w:tcW w:w="1458" w:type="dxa"/>
          </w:tcPr>
          <w:p w:rsidR="001B40BD" w:rsidRPr="003A2EF0" w:rsidRDefault="001B40BD" w:rsidP="003A2EF0">
            <w:r w:rsidRPr="003A2EF0">
              <w:t>НИП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Национальный институт питания</w:t>
            </w:r>
          </w:p>
        </w:tc>
      </w:tr>
      <w:tr w:rsidR="001B40BD" w:rsidRPr="003A2EF0" w:rsidTr="003A2EF0">
        <w:tc>
          <w:tcPr>
            <w:tcW w:w="1458" w:type="dxa"/>
          </w:tcPr>
          <w:p w:rsidR="001B40BD" w:rsidRPr="003A2EF0" w:rsidRDefault="001B40BD" w:rsidP="003A2EF0">
            <w:r w:rsidRPr="003A2EF0">
              <w:t>НИПЗЗОТ</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Национальный институт профилактики, защиты здоровья и охраны труда </w:t>
            </w:r>
          </w:p>
        </w:tc>
      </w:tr>
      <w:tr w:rsidR="001B40BD" w:rsidRPr="003A2EF0" w:rsidTr="003A2EF0">
        <w:tc>
          <w:tcPr>
            <w:tcW w:w="1458" w:type="dxa"/>
          </w:tcPr>
          <w:p w:rsidR="001B40BD" w:rsidRPr="003A2EF0" w:rsidRDefault="001B40BD" w:rsidP="003A2EF0">
            <w:r w:rsidRPr="003A2EF0">
              <w:t>НИПП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Национальный институт перевоспитания женщин </w:t>
            </w:r>
          </w:p>
        </w:tc>
      </w:tr>
      <w:tr w:rsidR="001B40BD" w:rsidRPr="003A2EF0" w:rsidTr="003A2EF0">
        <w:tc>
          <w:tcPr>
            <w:tcW w:w="1458" w:type="dxa"/>
          </w:tcPr>
          <w:p w:rsidR="001B40BD" w:rsidRPr="003A2EF0" w:rsidRDefault="001B40BD" w:rsidP="003A2EF0">
            <w:r w:rsidRPr="003A2EF0">
              <w:t>НИС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Национальный избирательный совет</w:t>
            </w:r>
          </w:p>
        </w:tc>
      </w:tr>
      <w:tr w:rsidR="001B40BD" w:rsidRPr="003A2EF0" w:rsidTr="003A2EF0">
        <w:tc>
          <w:tcPr>
            <w:tcW w:w="1458" w:type="dxa"/>
          </w:tcPr>
          <w:p w:rsidR="001B40BD" w:rsidRPr="003A2EF0" w:rsidRDefault="001B40BD" w:rsidP="003A2EF0">
            <w:r w:rsidRPr="003A2EF0">
              <w:t>НКДБ</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Национальная комиссия по делам беженцев</w:t>
            </w:r>
          </w:p>
        </w:tc>
      </w:tr>
      <w:tr w:rsidR="001B40BD" w:rsidRPr="003A2EF0" w:rsidTr="00C502B3">
        <w:tc>
          <w:tcPr>
            <w:tcW w:w="1458" w:type="dxa"/>
            <w:tcBorders>
              <w:bottom w:val="nil"/>
            </w:tcBorders>
          </w:tcPr>
          <w:p w:rsidR="001B40BD" w:rsidRPr="003A2EF0" w:rsidRDefault="001B40BD" w:rsidP="003A2EF0">
            <w:r w:rsidRPr="003A2EF0">
              <w:t>НКДМ</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Национальная комиссия по делам молодежи</w:t>
            </w:r>
          </w:p>
        </w:tc>
      </w:tr>
      <w:tr w:rsidR="001B40BD" w:rsidRPr="003A2EF0" w:rsidTr="00C502B3">
        <w:tc>
          <w:tcPr>
            <w:tcW w:w="1458" w:type="dxa"/>
            <w:tcBorders>
              <w:top w:val="nil"/>
              <w:bottom w:val="nil"/>
            </w:tcBorders>
          </w:tcPr>
          <w:p w:rsidR="001B40BD" w:rsidRPr="003A2EF0" w:rsidRDefault="001B40BD" w:rsidP="003A2EF0">
            <w:r w:rsidRPr="003A2EF0">
              <w:t>НКРП</w:t>
            </w:r>
          </w:p>
        </w:tc>
        <w:tc>
          <w:tcPr>
            <w:cnfStyle w:val="000100000000" w:firstRow="0" w:lastRow="0" w:firstColumn="0" w:lastColumn="1" w:oddVBand="0" w:evenVBand="0" w:oddHBand="0" w:evenHBand="0" w:firstRowFirstColumn="0" w:firstRowLastColumn="0" w:lastRowFirstColumn="0" w:lastRowLastColumn="0"/>
            <w:tcW w:w="5912" w:type="dxa"/>
            <w:tcBorders>
              <w:top w:val="nil"/>
            </w:tcBorders>
          </w:tcPr>
          <w:p w:rsidR="001B40BD" w:rsidRPr="003A2EF0" w:rsidRDefault="001B40BD" w:rsidP="003A2EF0">
            <w:r w:rsidRPr="003A2EF0">
              <w:t>Национальная комиссия по реформированию полиции</w:t>
            </w:r>
          </w:p>
        </w:tc>
      </w:tr>
      <w:tr w:rsidR="001B40BD" w:rsidRPr="003A2EF0" w:rsidTr="00C502B3">
        <w:tc>
          <w:tcPr>
            <w:tcW w:w="1458" w:type="dxa"/>
            <w:tcBorders>
              <w:top w:val="nil"/>
            </w:tcBorders>
          </w:tcPr>
          <w:p w:rsidR="001B40BD" w:rsidRPr="003A2EF0" w:rsidRDefault="001B40BD" w:rsidP="003A2EF0">
            <w:r w:rsidRPr="003A2EF0">
              <w:t xml:space="preserve">НПМОИ </w:t>
            </w:r>
          </w:p>
        </w:tc>
        <w:tc>
          <w:tcPr>
            <w:cnfStyle w:val="000100000000" w:firstRow="0" w:lastRow="0" w:firstColumn="0" w:lastColumn="1" w:oddVBand="0" w:evenVBand="0" w:oddHBand="0" w:evenHBand="0" w:firstRowFirstColumn="0" w:firstRowLastColumn="0" w:lastRowFirstColumn="0" w:lastRowLastColumn="0"/>
            <w:tcW w:w="5912" w:type="dxa"/>
            <w:tcBorders>
              <w:top w:val="nil"/>
            </w:tcBorders>
          </w:tcPr>
          <w:p w:rsidR="001B40BD" w:rsidRPr="003A2EF0" w:rsidRDefault="001B40BD" w:rsidP="003A2EF0">
            <w:r w:rsidRPr="003A2EF0">
              <w:t xml:space="preserve">Национальная программа медицинского обслуживания </w:t>
            </w:r>
            <w:r w:rsidR="00680069">
              <w:br/>
            </w:r>
            <w:r w:rsidRPr="003A2EF0">
              <w:t>инвал</w:t>
            </w:r>
            <w:r w:rsidRPr="003A2EF0">
              <w:t>и</w:t>
            </w:r>
            <w:r w:rsidRPr="003A2EF0">
              <w:t xml:space="preserve">дов </w:t>
            </w:r>
          </w:p>
        </w:tc>
      </w:tr>
      <w:tr w:rsidR="001B40BD" w:rsidRPr="003A2EF0" w:rsidTr="003A2EF0">
        <w:tc>
          <w:tcPr>
            <w:tcW w:w="1458" w:type="dxa"/>
          </w:tcPr>
          <w:p w:rsidR="001B40BD" w:rsidRPr="003A2EF0" w:rsidRDefault="001B40BD" w:rsidP="003A2EF0">
            <w:r w:rsidRPr="003A2EF0">
              <w:t>НПОКГ</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Национальная программа обучения компьютерной грамотности</w:t>
            </w:r>
          </w:p>
        </w:tc>
      </w:tr>
      <w:tr w:rsidR="001B40BD" w:rsidRPr="003A2EF0" w:rsidTr="003A2EF0">
        <w:tc>
          <w:tcPr>
            <w:tcW w:w="1458" w:type="dxa"/>
          </w:tcPr>
          <w:p w:rsidR="001B40BD" w:rsidRPr="003A2EF0" w:rsidRDefault="001B40BD" w:rsidP="003A2EF0">
            <w:r w:rsidRPr="003A2EF0">
              <w:t xml:space="preserve">НСДИ </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Национальный совет по делам инвалидов </w:t>
            </w:r>
          </w:p>
        </w:tc>
      </w:tr>
      <w:tr w:rsidR="001B40BD" w:rsidRPr="003A2EF0" w:rsidTr="003A2EF0">
        <w:tc>
          <w:tcPr>
            <w:tcW w:w="1458" w:type="dxa"/>
          </w:tcPr>
          <w:p w:rsidR="001B40BD" w:rsidRPr="003A2EF0" w:rsidRDefault="001B40BD" w:rsidP="003A2EF0">
            <w:r w:rsidRPr="003A2EF0">
              <w:t>НСДП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Независимый национальный совет по делам детей </w:t>
            </w:r>
            <w:r w:rsidR="00680069">
              <w:br/>
            </w:r>
            <w:r w:rsidRPr="003A2EF0">
              <w:t>и подрос</w:t>
            </w:r>
            <w:r w:rsidRPr="003A2EF0">
              <w:t>т</w:t>
            </w:r>
            <w:r w:rsidRPr="003A2EF0">
              <w:t>ков</w:t>
            </w:r>
          </w:p>
        </w:tc>
      </w:tr>
      <w:tr w:rsidR="001B40BD" w:rsidRPr="003A2EF0" w:rsidTr="003A2EF0">
        <w:tc>
          <w:tcPr>
            <w:tcW w:w="1458" w:type="dxa"/>
          </w:tcPr>
          <w:p w:rsidR="001B40BD" w:rsidRPr="003A2EF0" w:rsidRDefault="001B40BD" w:rsidP="003A2EF0">
            <w:r w:rsidRPr="003A2EF0">
              <w:t>НСИ</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Национальный статистический институт</w:t>
            </w:r>
          </w:p>
        </w:tc>
      </w:tr>
      <w:tr w:rsidR="001B40BD" w:rsidRPr="003A2EF0" w:rsidTr="003A2EF0">
        <w:tc>
          <w:tcPr>
            <w:tcW w:w="1458" w:type="dxa"/>
          </w:tcPr>
          <w:p w:rsidR="001B40BD" w:rsidRPr="003A2EF0" w:rsidRDefault="001B40BD" w:rsidP="003A2EF0">
            <w:r w:rsidRPr="003A2EF0">
              <w:t>НУБН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Национальное управление по борьбе с наркотиками </w:t>
            </w:r>
          </w:p>
        </w:tc>
      </w:tr>
      <w:tr w:rsidR="001B40BD" w:rsidRPr="003A2EF0" w:rsidTr="003A2EF0">
        <w:tc>
          <w:tcPr>
            <w:tcW w:w="1458" w:type="dxa"/>
          </w:tcPr>
          <w:p w:rsidR="001B40BD" w:rsidRPr="003A2EF0" w:rsidRDefault="001B40BD" w:rsidP="003A2EF0">
            <w:r w:rsidRPr="003A2EF0">
              <w:t>НУЛСРГ</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Национальный университет региона </w:t>
            </w:r>
            <w:proofErr w:type="spellStart"/>
            <w:r w:rsidRPr="003A2EF0">
              <w:t>Льянос-Сентралес</w:t>
            </w:r>
            <w:proofErr w:type="spellEnd"/>
            <w:r w:rsidRPr="003A2EF0">
              <w:t xml:space="preserve"> </w:t>
            </w:r>
            <w:r w:rsidR="00F24F72" w:rsidRPr="003A2EF0">
              <w:br/>
            </w:r>
            <w:r w:rsidRPr="003A2EF0">
              <w:t>"</w:t>
            </w:r>
            <w:proofErr w:type="spellStart"/>
            <w:r w:rsidRPr="003A2EF0">
              <w:t>Ромуло</w:t>
            </w:r>
            <w:proofErr w:type="spellEnd"/>
            <w:r w:rsidRPr="003A2EF0">
              <w:t xml:space="preserve"> </w:t>
            </w:r>
            <w:proofErr w:type="spellStart"/>
            <w:r w:rsidRPr="003A2EF0">
              <w:t>Гальегас</w:t>
            </w:r>
            <w:proofErr w:type="spellEnd"/>
            <w:r w:rsidRPr="003A2EF0">
              <w:t>"</w:t>
            </w:r>
          </w:p>
        </w:tc>
      </w:tr>
      <w:tr w:rsidR="001B40BD" w:rsidRPr="003A2EF0" w:rsidTr="003A2EF0">
        <w:tc>
          <w:tcPr>
            <w:tcW w:w="1458" w:type="dxa"/>
          </w:tcPr>
          <w:p w:rsidR="001B40BD" w:rsidRPr="003A2EF0" w:rsidRDefault="001B40BD" w:rsidP="003A2EF0">
            <w:r w:rsidRPr="003A2EF0">
              <w:t>НЭУПБ</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Национальный экспериментальный университет по проблемам безопасности</w:t>
            </w:r>
          </w:p>
        </w:tc>
      </w:tr>
      <w:tr w:rsidR="001B40BD" w:rsidRPr="003A2EF0" w:rsidTr="003A2EF0">
        <w:tc>
          <w:tcPr>
            <w:tcW w:w="1458" w:type="dxa"/>
          </w:tcPr>
          <w:p w:rsidR="001B40BD" w:rsidRPr="003A2EF0" w:rsidRDefault="001B40BD" w:rsidP="003A2EF0">
            <w:r w:rsidRPr="003A2EF0">
              <w:t>ОЗБЭ</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Органический закон о беженцах и эмигрантах</w:t>
            </w:r>
          </w:p>
        </w:tc>
      </w:tr>
      <w:tr w:rsidR="001B40BD" w:rsidRPr="003A2EF0" w:rsidTr="003A2EF0">
        <w:tc>
          <w:tcPr>
            <w:tcW w:w="1458" w:type="dxa"/>
          </w:tcPr>
          <w:p w:rsidR="001B40BD" w:rsidRPr="003A2EF0" w:rsidRDefault="001B40BD" w:rsidP="003A2EF0">
            <w:r w:rsidRPr="003A2EF0">
              <w:t>ОЗЗДП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Органический закон о защите детей и подростков </w:t>
            </w:r>
          </w:p>
        </w:tc>
      </w:tr>
      <w:tr w:rsidR="001B40BD" w:rsidRPr="003A2EF0" w:rsidTr="003A2EF0">
        <w:tc>
          <w:tcPr>
            <w:tcW w:w="1458" w:type="dxa"/>
          </w:tcPr>
          <w:p w:rsidR="001B40BD" w:rsidRPr="003A2EF0" w:rsidRDefault="001B40BD" w:rsidP="003A2EF0">
            <w:r w:rsidRPr="003A2EF0">
              <w:t>ОЗНТИД</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Органический закон о науке, технике и инновационной </w:t>
            </w:r>
            <w:r w:rsidR="00680069">
              <w:br/>
            </w:r>
            <w:r w:rsidRPr="003A2EF0">
              <w:t>де</w:t>
            </w:r>
            <w:r w:rsidRPr="003A2EF0">
              <w:t>я</w:t>
            </w:r>
            <w:r w:rsidRPr="003A2EF0">
              <w:t>тельности</w:t>
            </w:r>
          </w:p>
        </w:tc>
      </w:tr>
      <w:tr w:rsidR="001B40BD" w:rsidRPr="003A2EF0" w:rsidTr="003A2EF0">
        <w:tc>
          <w:tcPr>
            <w:tcW w:w="1458" w:type="dxa"/>
          </w:tcPr>
          <w:p w:rsidR="001B40BD" w:rsidRPr="003A2EF0" w:rsidRDefault="001B40BD" w:rsidP="003A2EF0">
            <w:r w:rsidRPr="003A2EF0">
              <w:t>ОЗО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Органический закон об образовании</w:t>
            </w:r>
          </w:p>
        </w:tc>
      </w:tr>
      <w:tr w:rsidR="001B40BD" w:rsidRPr="003A2EF0" w:rsidTr="003A2EF0">
        <w:tc>
          <w:tcPr>
            <w:tcW w:w="1458" w:type="dxa"/>
          </w:tcPr>
          <w:p w:rsidR="001B40BD" w:rsidRPr="003A2EF0" w:rsidRDefault="001B40BD" w:rsidP="003A2EF0">
            <w:r w:rsidRPr="003A2EF0">
              <w:t>ОЗПЖЖСН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Органический закон о праве женщин на жизнь, свободную </w:t>
            </w:r>
            <w:r w:rsidR="00680069">
              <w:br/>
            </w:r>
            <w:r w:rsidRPr="003A2EF0">
              <w:t>от насилия</w:t>
            </w:r>
          </w:p>
        </w:tc>
      </w:tr>
      <w:tr w:rsidR="001B40BD" w:rsidRPr="003A2EF0" w:rsidTr="003A2EF0">
        <w:tc>
          <w:tcPr>
            <w:tcW w:w="1458" w:type="dxa"/>
          </w:tcPr>
          <w:p w:rsidR="001B40BD" w:rsidRPr="003A2EF0" w:rsidRDefault="001B40BD" w:rsidP="003A2EF0">
            <w:r w:rsidRPr="003A2EF0">
              <w:t>ОЗБРД</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Органический закон по борьбе с расовой дискриминацией</w:t>
            </w:r>
          </w:p>
        </w:tc>
      </w:tr>
      <w:tr w:rsidR="001B40BD" w:rsidRPr="003A2EF0" w:rsidTr="003A2EF0">
        <w:tc>
          <w:tcPr>
            <w:tcW w:w="1458" w:type="dxa"/>
          </w:tcPr>
          <w:p w:rsidR="001B40BD" w:rsidRPr="003A2EF0" w:rsidRDefault="001B40BD" w:rsidP="003A2EF0">
            <w:r w:rsidRPr="003A2EF0">
              <w:t>ОЗССО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Органический закон о системе социального обеспечения</w:t>
            </w:r>
          </w:p>
        </w:tc>
      </w:tr>
      <w:tr w:rsidR="001B40BD" w:rsidRPr="003A2EF0" w:rsidTr="003A2EF0">
        <w:tc>
          <w:tcPr>
            <w:tcW w:w="1458" w:type="dxa"/>
          </w:tcPr>
          <w:p w:rsidR="001B40BD" w:rsidRPr="003A2EF0" w:rsidRDefault="001B40BD" w:rsidP="003A2EF0">
            <w:r w:rsidRPr="003A2EF0">
              <w:t>ОЗТ</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Органический закон о труде</w:t>
            </w:r>
          </w:p>
        </w:tc>
      </w:tr>
      <w:tr w:rsidR="001B40BD" w:rsidRPr="003A2EF0" w:rsidTr="003A2EF0">
        <w:tc>
          <w:tcPr>
            <w:tcW w:w="1458" w:type="dxa"/>
          </w:tcPr>
          <w:p w:rsidR="001B40BD" w:rsidRPr="003A2EF0" w:rsidRDefault="001B40BD" w:rsidP="003A2EF0">
            <w:r w:rsidRPr="003A2EF0">
              <w:t>ПДВСА</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компания "</w:t>
            </w:r>
            <w:proofErr w:type="spellStart"/>
            <w:r w:rsidRPr="003A2EF0">
              <w:t>Петролеос</w:t>
            </w:r>
            <w:proofErr w:type="spellEnd"/>
            <w:r w:rsidRPr="003A2EF0">
              <w:t xml:space="preserve"> де Венесуэла"</w:t>
            </w:r>
          </w:p>
        </w:tc>
      </w:tr>
      <w:tr w:rsidR="001B40BD" w:rsidRPr="003A2EF0" w:rsidTr="003A2EF0">
        <w:tc>
          <w:tcPr>
            <w:tcW w:w="1458" w:type="dxa"/>
          </w:tcPr>
          <w:p w:rsidR="001B40BD" w:rsidRPr="003A2EF0" w:rsidRDefault="001B40BD" w:rsidP="003A2EF0">
            <w:r w:rsidRPr="003A2EF0">
              <w:t>ПОЗ</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Панамериканская организация здравоохранения </w:t>
            </w:r>
          </w:p>
        </w:tc>
      </w:tr>
      <w:tr w:rsidR="001B40BD" w:rsidRPr="003A2EF0" w:rsidTr="003A2EF0">
        <w:tc>
          <w:tcPr>
            <w:tcW w:w="1458" w:type="dxa"/>
          </w:tcPr>
          <w:p w:rsidR="001B40BD" w:rsidRPr="003A2EF0" w:rsidRDefault="001B40BD" w:rsidP="003A2EF0"/>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Прокуратура</w:t>
            </w:r>
          </w:p>
        </w:tc>
      </w:tr>
      <w:tr w:rsidR="001B40BD" w:rsidRPr="003A2EF0" w:rsidTr="003A2EF0">
        <w:tc>
          <w:tcPr>
            <w:tcW w:w="1458" w:type="dxa"/>
          </w:tcPr>
          <w:p w:rsidR="001B40BD" w:rsidRPr="003A2EF0" w:rsidRDefault="001B40BD" w:rsidP="003A2EF0">
            <w:proofErr w:type="spellStart"/>
            <w:r w:rsidRPr="003A2EF0">
              <w:t>Продинат</w:t>
            </w:r>
            <w:proofErr w:type="spellEnd"/>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Программа по улучшению условий труда подростков</w:t>
            </w:r>
          </w:p>
        </w:tc>
      </w:tr>
      <w:tr w:rsidR="001B40BD" w:rsidRPr="003A2EF0" w:rsidTr="003A2EF0">
        <w:tc>
          <w:tcPr>
            <w:tcW w:w="1458" w:type="dxa"/>
          </w:tcPr>
          <w:p w:rsidR="001B40BD" w:rsidRPr="003A2EF0" w:rsidRDefault="001B40BD" w:rsidP="003A2EF0">
            <w:r w:rsidRPr="003A2EF0">
              <w:t>ПРООН</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Программа развития Организации Объединенных Наций</w:t>
            </w:r>
          </w:p>
        </w:tc>
      </w:tr>
      <w:tr w:rsidR="001B40BD" w:rsidRPr="003A2EF0" w:rsidTr="003A2EF0">
        <w:tc>
          <w:tcPr>
            <w:tcW w:w="1458" w:type="dxa"/>
          </w:tcPr>
          <w:p w:rsidR="001B40BD" w:rsidRPr="003A2EF0" w:rsidRDefault="001B40BD" w:rsidP="003A2EF0">
            <w:r w:rsidRPr="003A2EF0">
              <w:t>ПППП</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организация "Производители и поставщики продуктов </w:t>
            </w:r>
            <w:r w:rsidR="00680069">
              <w:br/>
            </w:r>
            <w:r w:rsidRPr="003A2EF0">
              <w:t>пит</w:t>
            </w:r>
            <w:r w:rsidRPr="003A2EF0">
              <w:t>а</w:t>
            </w:r>
            <w:r w:rsidRPr="003A2EF0">
              <w:t>ния"</w:t>
            </w:r>
          </w:p>
        </w:tc>
      </w:tr>
      <w:tr w:rsidR="001B40BD" w:rsidRPr="003A2EF0" w:rsidTr="003A2EF0">
        <w:tc>
          <w:tcPr>
            <w:tcW w:w="1458" w:type="dxa"/>
          </w:tcPr>
          <w:p w:rsidR="001B40BD" w:rsidRPr="003A2EF0" w:rsidRDefault="001B40BD" w:rsidP="003A2EF0">
            <w:r w:rsidRPr="003A2EF0">
              <w:t>РЕСОРТЕ</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Закон о социальной ответственности радио, телевидения </w:t>
            </w:r>
            <w:r w:rsidR="00680069">
              <w:br/>
            </w:r>
            <w:r w:rsidRPr="003A2EF0">
              <w:t xml:space="preserve">и электронных средств массовой информации </w:t>
            </w:r>
          </w:p>
        </w:tc>
      </w:tr>
      <w:tr w:rsidR="001B40BD" w:rsidRPr="003A2EF0" w:rsidTr="003A2EF0">
        <w:tc>
          <w:tcPr>
            <w:tcW w:w="1458" w:type="dxa"/>
          </w:tcPr>
          <w:p w:rsidR="001B40BD" w:rsidRPr="003A2EF0" w:rsidRDefault="001B40BD" w:rsidP="003A2EF0">
            <w:r w:rsidRPr="003A2EF0">
              <w:t>РОА</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Сеть организаций, объединяющих лиц африканского </w:t>
            </w:r>
            <w:r w:rsidR="00680069">
              <w:br/>
            </w:r>
            <w:r w:rsidRPr="003A2EF0">
              <w:t>происх</w:t>
            </w:r>
            <w:r w:rsidRPr="003A2EF0">
              <w:t>о</w:t>
            </w:r>
            <w:r w:rsidRPr="003A2EF0">
              <w:t xml:space="preserve">ждения </w:t>
            </w:r>
          </w:p>
        </w:tc>
      </w:tr>
      <w:tr w:rsidR="001B40BD" w:rsidRPr="003A2EF0" w:rsidTr="003B7D21">
        <w:tc>
          <w:tcPr>
            <w:tcW w:w="1458" w:type="dxa"/>
            <w:tcBorders>
              <w:bottom w:val="nil"/>
            </w:tcBorders>
          </w:tcPr>
          <w:p w:rsidR="001B40BD" w:rsidRPr="003A2EF0" w:rsidRDefault="001B40BD" w:rsidP="003A2EF0">
            <w:r w:rsidRPr="003A2EF0">
              <w:t>РПТ</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Рынок продовольственных товаров</w:t>
            </w:r>
          </w:p>
        </w:tc>
      </w:tr>
      <w:tr w:rsidR="001B40BD" w:rsidRPr="003A2EF0" w:rsidTr="00C502B3">
        <w:tc>
          <w:tcPr>
            <w:tcW w:w="1458" w:type="dxa"/>
            <w:tcBorders>
              <w:top w:val="nil"/>
              <w:bottom w:val="nil"/>
            </w:tcBorders>
          </w:tcPr>
          <w:p w:rsidR="001B40BD" w:rsidRPr="003A2EF0" w:rsidRDefault="001B40BD" w:rsidP="003A2EF0">
            <w:r w:rsidRPr="003A2EF0">
              <w:t>САИМЕ</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Административное управление по вопросам удостоверений личности, миграции и по делам иностранных граждан </w:t>
            </w:r>
          </w:p>
        </w:tc>
      </w:tr>
      <w:tr w:rsidR="001B40BD" w:rsidRPr="003A2EF0" w:rsidTr="00C502B3">
        <w:tc>
          <w:tcPr>
            <w:tcW w:w="1458" w:type="dxa"/>
            <w:tcBorders>
              <w:top w:val="nil"/>
            </w:tcBorders>
          </w:tcPr>
          <w:p w:rsidR="001B40BD" w:rsidRPr="003A2EF0" w:rsidRDefault="001B40BD" w:rsidP="003A2EF0">
            <w:r w:rsidRPr="003A2EF0">
              <w:t>СГВАП</w:t>
            </w:r>
          </w:p>
        </w:tc>
        <w:tc>
          <w:tcPr>
            <w:cnfStyle w:val="000100000000" w:firstRow="0" w:lastRow="0" w:firstColumn="0" w:lastColumn="1" w:oddVBand="0" w:evenVBand="0" w:oddHBand="0" w:evenHBand="0" w:firstRowFirstColumn="0" w:firstRowLastColumn="0" w:lastRowFirstColumn="0" w:lastRowLastColumn="0"/>
            <w:tcW w:w="5912" w:type="dxa"/>
            <w:tcBorders>
              <w:top w:val="nil"/>
            </w:tcBorders>
          </w:tcPr>
          <w:p w:rsidR="001B40BD" w:rsidRPr="003A2EF0" w:rsidRDefault="001B40BD" w:rsidP="003A2EF0">
            <w:r w:rsidRPr="003A2EF0">
              <w:t xml:space="preserve">Сеть граждан Венесуэлы африканского происхождения </w:t>
            </w:r>
          </w:p>
        </w:tc>
      </w:tr>
      <w:tr w:rsidR="001B40BD" w:rsidRPr="003A2EF0" w:rsidTr="003A2EF0">
        <w:tc>
          <w:tcPr>
            <w:tcW w:w="1458" w:type="dxa"/>
          </w:tcPr>
          <w:p w:rsidR="001B40BD" w:rsidRPr="003A2EF0" w:rsidRDefault="001B40BD" w:rsidP="003A2EF0">
            <w:r w:rsidRPr="003A2EF0">
              <w:t>СЕНИФА</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Национальная автономная служба комплексной помощи детям и семье </w:t>
            </w:r>
          </w:p>
        </w:tc>
      </w:tr>
      <w:tr w:rsidR="001B40BD" w:rsidRPr="003A2EF0" w:rsidTr="003A2EF0">
        <w:tc>
          <w:tcPr>
            <w:tcW w:w="1458" w:type="dxa"/>
          </w:tcPr>
          <w:p w:rsidR="001B40BD" w:rsidRPr="003A2EF0" w:rsidRDefault="001B40BD" w:rsidP="003A2EF0">
            <w:r w:rsidRPr="003A2EF0">
              <w:t>УБВ</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proofErr w:type="spellStart"/>
            <w:r w:rsidRPr="003A2EF0">
              <w:t>Боливарианский</w:t>
            </w:r>
            <w:proofErr w:type="spellEnd"/>
            <w:r w:rsidRPr="003A2EF0">
              <w:t xml:space="preserve"> университет Венесуэлы</w:t>
            </w:r>
          </w:p>
        </w:tc>
      </w:tr>
      <w:tr w:rsidR="001B40BD" w:rsidRPr="003A2EF0" w:rsidTr="003A2EF0">
        <w:tc>
          <w:tcPr>
            <w:tcW w:w="1458" w:type="dxa"/>
          </w:tcPr>
          <w:p w:rsidR="001B40BD" w:rsidRPr="003A2EF0" w:rsidRDefault="001B40BD" w:rsidP="003A2EF0">
            <w:r w:rsidRPr="003A2EF0">
              <w:t>УНАСУР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Южноамериканский союз наций</w:t>
            </w:r>
          </w:p>
        </w:tc>
      </w:tr>
      <w:tr w:rsidR="001B40BD" w:rsidRPr="003A2EF0" w:rsidTr="003A2EF0">
        <w:tc>
          <w:tcPr>
            <w:tcW w:w="1458" w:type="dxa"/>
          </w:tcPr>
          <w:p w:rsidR="001B40BD" w:rsidRPr="003A2EF0" w:rsidRDefault="001B40BD" w:rsidP="003A2EF0">
            <w:r w:rsidRPr="003A2EF0">
              <w:t>УПК</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Уголовно-процессуальный кодекс</w:t>
            </w:r>
          </w:p>
        </w:tc>
      </w:tr>
      <w:tr w:rsidR="001B40BD" w:rsidRPr="003A2EF0" w:rsidTr="003A2EF0">
        <w:tc>
          <w:tcPr>
            <w:tcW w:w="1458" w:type="dxa"/>
          </w:tcPr>
          <w:p w:rsidR="001B40BD" w:rsidRPr="003A2EF0" w:rsidRDefault="001B40BD" w:rsidP="003A2EF0">
            <w:r w:rsidRPr="003A2EF0">
              <w:t>УС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Университет </w:t>
            </w:r>
            <w:proofErr w:type="spellStart"/>
            <w:r w:rsidRPr="003A2EF0">
              <w:t>Сулиа</w:t>
            </w:r>
            <w:proofErr w:type="spellEnd"/>
            <w:r w:rsidRPr="003A2EF0">
              <w:t xml:space="preserve"> </w:t>
            </w:r>
          </w:p>
        </w:tc>
      </w:tr>
      <w:tr w:rsidR="001B40BD" w:rsidRPr="003A2EF0" w:rsidTr="003A2EF0">
        <w:tc>
          <w:tcPr>
            <w:tcW w:w="1458" w:type="dxa"/>
          </w:tcPr>
          <w:p w:rsidR="001B40BD" w:rsidRPr="003A2EF0" w:rsidRDefault="001B40BD" w:rsidP="003A2EF0">
            <w:r w:rsidRPr="003A2EF0">
              <w:t>УУПЧ</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Управление уполномоченного по правам человека</w:t>
            </w:r>
          </w:p>
        </w:tc>
      </w:tr>
      <w:tr w:rsidR="001B40BD" w:rsidRPr="003A2EF0" w:rsidTr="003A2EF0">
        <w:tc>
          <w:tcPr>
            <w:tcW w:w="1458" w:type="dxa"/>
          </w:tcPr>
          <w:p w:rsidR="001B40BD" w:rsidRPr="003A2EF0" w:rsidRDefault="001B40BD" w:rsidP="003A2EF0">
            <w:r w:rsidRPr="003A2EF0">
              <w:t>ФАО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Продовольственная и сельскохозяйственная организация </w:t>
            </w:r>
            <w:r w:rsidR="00680069">
              <w:br/>
            </w:r>
            <w:r w:rsidRPr="003A2EF0">
              <w:t>Объ</w:t>
            </w:r>
            <w:r w:rsidRPr="003A2EF0">
              <w:t>е</w:t>
            </w:r>
            <w:r w:rsidRPr="003A2EF0">
              <w:t xml:space="preserve">диненных Наций </w:t>
            </w:r>
          </w:p>
        </w:tc>
      </w:tr>
      <w:tr w:rsidR="001B40BD" w:rsidRPr="003A2EF0" w:rsidTr="003A2EF0">
        <w:tc>
          <w:tcPr>
            <w:tcW w:w="1458" w:type="dxa"/>
          </w:tcPr>
          <w:p w:rsidR="001B40BD" w:rsidRPr="003A2EF0" w:rsidRDefault="001B40BD" w:rsidP="003A2EF0">
            <w:r w:rsidRPr="003A2EF0">
              <w:t>ФИТА</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Международный фестиваль афроамериканских традиций</w:t>
            </w:r>
          </w:p>
        </w:tc>
      </w:tr>
      <w:tr w:rsidR="001B40BD" w:rsidRPr="003A2EF0" w:rsidTr="003A2EF0">
        <w:tc>
          <w:tcPr>
            <w:tcW w:w="1458" w:type="dxa"/>
          </w:tcPr>
          <w:p w:rsidR="001B40BD" w:rsidRPr="003A2EF0" w:rsidRDefault="001B40BD" w:rsidP="003A2EF0">
            <w:r w:rsidRPr="003A2EF0">
              <w:t>ФНР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Фонд национального развития</w:t>
            </w:r>
          </w:p>
        </w:tc>
      </w:tr>
      <w:tr w:rsidR="001B40BD" w:rsidRPr="003A2EF0" w:rsidTr="003A2EF0">
        <w:tc>
          <w:tcPr>
            <w:tcW w:w="1458" w:type="dxa"/>
          </w:tcPr>
          <w:p w:rsidR="001B40BD" w:rsidRPr="003A2EF0" w:rsidRDefault="001B40BD" w:rsidP="003A2EF0">
            <w:r w:rsidRPr="003A2EF0">
              <w:t>ФПСПТ</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Фонд программы стратегических продовольственных товаров </w:t>
            </w:r>
          </w:p>
        </w:tc>
      </w:tr>
      <w:tr w:rsidR="001B40BD" w:rsidRPr="003A2EF0" w:rsidTr="003A2EF0">
        <w:tc>
          <w:tcPr>
            <w:tcW w:w="1458" w:type="dxa"/>
          </w:tcPr>
          <w:p w:rsidR="001B40BD" w:rsidRPr="003A2EF0" w:rsidRDefault="001B40BD" w:rsidP="003A2EF0">
            <w:r w:rsidRPr="003A2EF0">
              <w:t xml:space="preserve">ЦРТ </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Цели развития тысячелетия</w:t>
            </w:r>
          </w:p>
        </w:tc>
      </w:tr>
      <w:tr w:rsidR="001B40BD" w:rsidRPr="003A2EF0" w:rsidTr="003A2EF0">
        <w:tc>
          <w:tcPr>
            <w:tcW w:w="1458" w:type="dxa"/>
          </w:tcPr>
          <w:p w:rsidR="001B40BD" w:rsidRPr="003A2EF0" w:rsidRDefault="001B40BD" w:rsidP="003A2EF0">
            <w:r w:rsidRPr="003A2EF0">
              <w:t>ЭПУЛ</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Экспериментальный педагогический университет </w:t>
            </w:r>
            <w:r w:rsidR="00680069">
              <w:br/>
            </w:r>
            <w:r w:rsidRPr="003A2EF0">
              <w:t>"</w:t>
            </w:r>
            <w:proofErr w:type="spellStart"/>
            <w:r w:rsidRPr="003A2EF0">
              <w:t>Либерт</w:t>
            </w:r>
            <w:r w:rsidRPr="003A2EF0">
              <w:t>а</w:t>
            </w:r>
            <w:r w:rsidRPr="003A2EF0">
              <w:t>дор</w:t>
            </w:r>
            <w:proofErr w:type="spellEnd"/>
            <w:r w:rsidRPr="003A2EF0">
              <w:t>"</w:t>
            </w:r>
          </w:p>
        </w:tc>
      </w:tr>
      <w:tr w:rsidR="001B40BD" w:rsidRPr="003A2EF0" w:rsidTr="003A2EF0">
        <w:tc>
          <w:tcPr>
            <w:tcW w:w="1458" w:type="dxa"/>
          </w:tcPr>
          <w:p w:rsidR="001B40BD" w:rsidRPr="003A2EF0" w:rsidRDefault="001B40BD" w:rsidP="003A2EF0">
            <w:r w:rsidRPr="003A2EF0">
              <w:t>ЭУЛОЭС</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 xml:space="preserve">Экспериментальный университет округа </w:t>
            </w:r>
            <w:proofErr w:type="spellStart"/>
            <w:r w:rsidRPr="003A2EF0">
              <w:t>Льянос-Оксиденталес</w:t>
            </w:r>
            <w:proofErr w:type="spellEnd"/>
            <w:r w:rsidRPr="003A2EF0">
              <w:t xml:space="preserve"> "</w:t>
            </w:r>
            <w:proofErr w:type="spellStart"/>
            <w:r w:rsidRPr="003A2EF0">
              <w:t>Эсекиель</w:t>
            </w:r>
            <w:proofErr w:type="spellEnd"/>
            <w:r w:rsidRPr="003A2EF0">
              <w:t xml:space="preserve"> </w:t>
            </w:r>
            <w:proofErr w:type="spellStart"/>
            <w:r w:rsidRPr="003A2EF0">
              <w:t>Самора</w:t>
            </w:r>
            <w:proofErr w:type="spellEnd"/>
            <w:r w:rsidRPr="003A2EF0">
              <w:t xml:space="preserve">" </w:t>
            </w:r>
          </w:p>
        </w:tc>
      </w:tr>
      <w:tr w:rsidR="001B40BD" w:rsidRPr="003A2EF0" w:rsidTr="003A2EF0">
        <w:tc>
          <w:tcPr>
            <w:tcW w:w="1458" w:type="dxa"/>
          </w:tcPr>
          <w:p w:rsidR="001B40BD" w:rsidRPr="003A2EF0" w:rsidRDefault="001B40BD" w:rsidP="003A2EF0">
            <w:r w:rsidRPr="003A2EF0">
              <w:t>ЭУСР</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Экспериментальный университет "</w:t>
            </w:r>
            <w:proofErr w:type="spellStart"/>
            <w:r w:rsidRPr="003A2EF0">
              <w:t>Симон</w:t>
            </w:r>
            <w:proofErr w:type="spellEnd"/>
            <w:r w:rsidRPr="003A2EF0">
              <w:t xml:space="preserve"> </w:t>
            </w:r>
            <w:proofErr w:type="spellStart"/>
            <w:r w:rsidRPr="003A2EF0">
              <w:t>Родригес</w:t>
            </w:r>
            <w:proofErr w:type="spellEnd"/>
            <w:r w:rsidRPr="003A2EF0">
              <w:t xml:space="preserve">" </w:t>
            </w:r>
          </w:p>
        </w:tc>
      </w:tr>
      <w:tr w:rsidR="001B40BD" w:rsidRPr="003A2EF0" w:rsidTr="003A2EF0">
        <w:tc>
          <w:tcPr>
            <w:tcW w:w="1458" w:type="dxa"/>
          </w:tcPr>
          <w:p w:rsidR="001B40BD" w:rsidRPr="003A2EF0" w:rsidRDefault="001B40BD" w:rsidP="003A2EF0">
            <w:r w:rsidRPr="003A2EF0">
              <w:t>ЮНЕСКО</w:t>
            </w:r>
          </w:p>
        </w:tc>
        <w:tc>
          <w:tcPr>
            <w:cnfStyle w:val="000100000000" w:firstRow="0" w:lastRow="0" w:firstColumn="0" w:lastColumn="1" w:oddVBand="0" w:evenVBand="0" w:oddHBand="0" w:evenHBand="0" w:firstRowFirstColumn="0" w:firstRowLastColumn="0" w:lastRowFirstColumn="0" w:lastRowLastColumn="0"/>
            <w:tcW w:w="5912" w:type="dxa"/>
          </w:tcPr>
          <w:p w:rsidR="001B40BD" w:rsidRPr="003A2EF0" w:rsidRDefault="001B40BD" w:rsidP="003A2EF0">
            <w:r w:rsidRPr="003A2EF0">
              <w:t>Организация Объединенных Наций по вопросам образования, науки и культуры</w:t>
            </w:r>
          </w:p>
        </w:tc>
      </w:tr>
      <w:tr w:rsidR="001B40BD" w:rsidRPr="003A2EF0" w:rsidTr="003B7D21">
        <w:tc>
          <w:tcPr>
            <w:tcW w:w="1458" w:type="dxa"/>
            <w:tcBorders>
              <w:bottom w:val="nil"/>
            </w:tcBorders>
          </w:tcPr>
          <w:p w:rsidR="001B40BD" w:rsidRPr="003A2EF0" w:rsidRDefault="001B40BD" w:rsidP="003A2EF0">
            <w:r w:rsidRPr="003A2EF0">
              <w:t>ЮНИСЕФ</w:t>
            </w:r>
          </w:p>
        </w:tc>
        <w:tc>
          <w:tcPr>
            <w:cnfStyle w:val="000100000000" w:firstRow="0" w:lastRow="0" w:firstColumn="0" w:lastColumn="1" w:oddVBand="0" w:evenVBand="0" w:oddHBand="0" w:evenHBand="0" w:firstRowFirstColumn="0" w:firstRowLastColumn="0" w:lastRowFirstColumn="0" w:lastRowLastColumn="0"/>
            <w:tcW w:w="5912" w:type="dxa"/>
            <w:tcBorders>
              <w:bottom w:val="nil"/>
            </w:tcBorders>
          </w:tcPr>
          <w:p w:rsidR="001B40BD" w:rsidRPr="003A2EF0" w:rsidRDefault="001B40BD" w:rsidP="003A2EF0">
            <w:r w:rsidRPr="003A2EF0">
              <w:t xml:space="preserve">Детский фонд Организации Объединенных Наций </w:t>
            </w:r>
          </w:p>
        </w:tc>
      </w:tr>
    </w:tbl>
    <w:p w:rsidR="001B40BD" w:rsidRPr="001B40BD" w:rsidRDefault="001B40BD" w:rsidP="00DB65F2">
      <w:pPr>
        <w:pStyle w:val="HChGR"/>
      </w:pPr>
      <w:r w:rsidRPr="001B40BD">
        <w:br w:type="page"/>
      </w:r>
      <w:r w:rsidRPr="001B40BD">
        <w:tab/>
        <w:t>I.</w:t>
      </w:r>
      <w:r w:rsidRPr="001B40BD">
        <w:tab/>
        <w:t>Введение</w:t>
      </w:r>
    </w:p>
    <w:p w:rsidR="001B40BD" w:rsidRPr="001B40BD" w:rsidRDefault="001B40BD" w:rsidP="00DB65F2">
      <w:pPr>
        <w:pStyle w:val="SingleTxtGR"/>
      </w:pPr>
      <w:r w:rsidRPr="001B40BD">
        <w:t>1.</w:t>
      </w:r>
      <w:r w:rsidRPr="001B40BD">
        <w:tab/>
        <w:t>Во исполнение обязательств, вытекающих из статуса государства – уч</w:t>
      </w:r>
      <w:r w:rsidRPr="001B40BD">
        <w:t>а</w:t>
      </w:r>
      <w:r w:rsidRPr="001B40BD">
        <w:t>стника Международной конвенции о ликвидации всех форм расовой дискрим</w:t>
      </w:r>
      <w:r w:rsidRPr="001B40BD">
        <w:t>и</w:t>
      </w:r>
      <w:r w:rsidRPr="001B40BD">
        <w:t>нации</w:t>
      </w:r>
      <w:r w:rsidRPr="00FD7650">
        <w:rPr>
          <w:rStyle w:val="FootnoteReference"/>
        </w:rPr>
        <w:footnoteReference w:id="3"/>
      </w:r>
      <w:r w:rsidRPr="001B40BD">
        <w:t>, и в соответствии со статьей 9 данной Конвенции Боливарианская Ре</w:t>
      </w:r>
      <w:r w:rsidRPr="001B40BD">
        <w:t>с</w:t>
      </w:r>
      <w:r w:rsidRPr="001B40BD">
        <w:t xml:space="preserve">публика Венесуэла представляет настоящий объединенный документ, </w:t>
      </w:r>
      <w:r w:rsidR="007819B8">
        <w:t>содерж</w:t>
      </w:r>
      <w:r w:rsidR="007819B8">
        <w:t>а</w:t>
      </w:r>
      <w:r w:rsidR="007819B8">
        <w:t>щий</w:t>
      </w:r>
      <w:r w:rsidRPr="001B40BD">
        <w:t xml:space="preserve"> девятнадцатый, двадцатый и двадцать первый периодические доклады. Н</w:t>
      </w:r>
      <w:r w:rsidRPr="001B40BD">
        <w:t>а</w:t>
      </w:r>
      <w:r w:rsidRPr="001B40BD">
        <w:t>стоящий доклад был подготов</w:t>
      </w:r>
      <w:r w:rsidR="007819B8">
        <w:t>лен с учетом общих рекомендаций</w:t>
      </w:r>
      <w:r w:rsidRPr="001B40BD">
        <w:t xml:space="preserve">, </w:t>
      </w:r>
      <w:r w:rsidR="007819B8">
        <w:t>сформулир</w:t>
      </w:r>
      <w:r w:rsidR="007819B8">
        <w:t>о</w:t>
      </w:r>
      <w:r w:rsidR="007819B8">
        <w:t>ванных</w:t>
      </w:r>
      <w:r w:rsidRPr="001B40BD">
        <w:t xml:space="preserve"> Комитетом в </w:t>
      </w:r>
      <w:r w:rsidR="007819B8">
        <w:t>ходе</w:t>
      </w:r>
      <w:r w:rsidRPr="001B40BD">
        <w:t xml:space="preserve"> изучения предыдущих докладов</w:t>
      </w:r>
      <w:r w:rsidRPr="00FD7650">
        <w:rPr>
          <w:rStyle w:val="FootnoteReference"/>
        </w:rPr>
        <w:footnoteReference w:id="4"/>
      </w:r>
      <w:r w:rsidRPr="001B40BD">
        <w:t xml:space="preserve">. Помощь в работе, направленной на осуществление положений Конвенции в Венесуэле, оказали государственные органы страны. </w:t>
      </w:r>
    </w:p>
    <w:p w:rsidR="001B40BD" w:rsidRPr="001B40BD" w:rsidRDefault="001B40BD" w:rsidP="00DB65F2">
      <w:pPr>
        <w:pStyle w:val="SingleTxtGR"/>
      </w:pPr>
      <w:r w:rsidRPr="001B40BD">
        <w:t>2.</w:t>
      </w:r>
      <w:r w:rsidRPr="001B40BD">
        <w:tab/>
        <w:t xml:space="preserve">Защита прав человека является </w:t>
      </w:r>
      <w:r w:rsidR="007819B8">
        <w:t>главной идеей, пронизывающей весь наш основной закон</w:t>
      </w:r>
      <w:r w:rsidR="00B34821">
        <w:t>,</w:t>
      </w:r>
      <w:r w:rsidRPr="001B40BD">
        <w:t xml:space="preserve"> и </w:t>
      </w:r>
      <w:r w:rsidR="00B34821">
        <w:t>он</w:t>
      </w:r>
      <w:r w:rsidR="005F6C09">
        <w:t>а</w:t>
      </w:r>
      <w:r w:rsidR="00B34821">
        <w:t xml:space="preserve"> </w:t>
      </w:r>
      <w:r w:rsidRPr="001B40BD">
        <w:t>определяет направленность государственной политики, закрепленной в программах и проектах, которые реализуют ведомства, вход</w:t>
      </w:r>
      <w:r w:rsidRPr="001B40BD">
        <w:t>я</w:t>
      </w:r>
      <w:r w:rsidRPr="001B40BD">
        <w:t>щие в структуру государственной власти страны, и это является огромным ш</w:t>
      </w:r>
      <w:r w:rsidRPr="001B40BD">
        <w:t>а</w:t>
      </w:r>
      <w:r w:rsidRPr="001B40BD">
        <w:t>гом вперед в деле создания более демократического общества, основанного на</w:t>
      </w:r>
      <w:r w:rsidR="00F24F72">
        <w:t> </w:t>
      </w:r>
      <w:r w:rsidRPr="001B40BD">
        <w:t xml:space="preserve">принципах подлинного народовластия. Исходя из вышесказанного и будучи исполнены </w:t>
      </w:r>
      <w:r w:rsidR="003E6A46">
        <w:t>решимости</w:t>
      </w:r>
      <w:r w:rsidRPr="001B40BD">
        <w:t xml:space="preserve"> постоянно отслеживать ход выполнения положений, з</w:t>
      </w:r>
      <w:r w:rsidRPr="001B40BD">
        <w:t>а</w:t>
      </w:r>
      <w:r w:rsidRPr="001B40BD">
        <w:t>крепленных в законодательстве страны и в международных договорах, подп</w:t>
      </w:r>
      <w:r w:rsidRPr="001B40BD">
        <w:t>и</w:t>
      </w:r>
      <w:r w:rsidRPr="001B40BD">
        <w:t>санных в целях защиты прав человека, мы представляем настоящий до</w:t>
      </w:r>
      <w:r w:rsidRPr="001B40BD">
        <w:t>к</w:t>
      </w:r>
      <w:r w:rsidRPr="001B40BD">
        <w:t>лад.</w:t>
      </w:r>
    </w:p>
    <w:p w:rsidR="001B40BD" w:rsidRPr="001B40BD" w:rsidRDefault="001B40BD" w:rsidP="00DB65F2">
      <w:pPr>
        <w:pStyle w:val="SingleTxtGR"/>
      </w:pPr>
      <w:r w:rsidRPr="001B40BD">
        <w:t>3.</w:t>
      </w:r>
      <w:r w:rsidRPr="001B40BD">
        <w:tab/>
        <w:t>Уже в преамбуле Конституции Боливарианской Республики Венесуэл</w:t>
      </w:r>
      <w:r w:rsidR="005F6C09">
        <w:t>а</w:t>
      </w:r>
      <w:r w:rsidRPr="00FD7650">
        <w:rPr>
          <w:rStyle w:val="FootnoteReference"/>
        </w:rPr>
        <w:footnoteReference w:id="5"/>
      </w:r>
      <w:r w:rsidRPr="001B40BD">
        <w:t xml:space="preserve"> (КБРВ) закреплен объективный образ венесуэльского общества как общества </w:t>
      </w:r>
      <w:proofErr w:type="spellStart"/>
      <w:r w:rsidRPr="001B40BD">
        <w:t>полиэтнического</w:t>
      </w:r>
      <w:proofErr w:type="spellEnd"/>
      <w:r w:rsidRPr="001B40BD">
        <w:t xml:space="preserve"> и </w:t>
      </w:r>
      <w:proofErr w:type="spellStart"/>
      <w:r w:rsidRPr="001B40BD">
        <w:t>многокультурного</w:t>
      </w:r>
      <w:proofErr w:type="spellEnd"/>
      <w:r w:rsidRPr="001B40BD">
        <w:t>, которое, признавая права человека, пр</w:t>
      </w:r>
      <w:r w:rsidRPr="001B40BD">
        <w:t>е</w:t>
      </w:r>
      <w:r w:rsidRPr="001B40BD">
        <w:t>следует цель укрепления справедливого государства, обеспечивающего раве</w:t>
      </w:r>
      <w:r w:rsidRPr="001B40BD">
        <w:t>н</w:t>
      </w:r>
      <w:r w:rsidRPr="001B40BD">
        <w:t>ство при недопущении любых видов дискриминации или подчинения и осн</w:t>
      </w:r>
      <w:r w:rsidRPr="001B40BD">
        <w:t>о</w:t>
      </w:r>
      <w:r w:rsidRPr="001B40BD">
        <w:t>ванного на принципах невмешательства и самоопределения народов.</w:t>
      </w:r>
    </w:p>
    <w:p w:rsidR="001B40BD" w:rsidRPr="001B40BD" w:rsidRDefault="001B40BD" w:rsidP="00DB65F2">
      <w:pPr>
        <w:pStyle w:val="SingleTxtGR"/>
        <w:rPr>
          <w:rFonts w:eastAsia="Calibri"/>
        </w:rPr>
      </w:pPr>
      <w:r w:rsidRPr="001B40BD">
        <w:rPr>
          <w:rFonts w:eastAsia="Calibri"/>
        </w:rPr>
        <w:t>4.</w:t>
      </w:r>
      <w:r w:rsidRPr="001B40BD">
        <w:rPr>
          <w:rFonts w:eastAsia="Calibri"/>
        </w:rPr>
        <w:tab/>
        <w:t xml:space="preserve">В </w:t>
      </w:r>
      <w:r w:rsidRPr="001B40BD">
        <w:t>КБРВ</w:t>
      </w:r>
      <w:r w:rsidRPr="001B40BD">
        <w:rPr>
          <w:rFonts w:eastAsia="Calibri"/>
        </w:rPr>
        <w:t xml:space="preserve"> указывается, что государство обязано гарантировать "</w:t>
      </w:r>
      <w:r w:rsidRPr="001B40BD">
        <w:t>каждому человеку в соответствии с принципом последовательного осуществления прав и</w:t>
      </w:r>
      <w:r w:rsidR="00F24F72">
        <w:t> </w:t>
      </w:r>
      <w:r w:rsidRPr="001B40BD">
        <w:t>без какой бы то ни было дискриминации соблюдение и осуществление прав человека на принципах их неотъемлемости, неделимости и взаимозависимости" (КБРВ, статья 19), право на свободное развитие человеческой личности лишь с</w:t>
      </w:r>
      <w:r w:rsidR="00F24F72">
        <w:t> </w:t>
      </w:r>
      <w:r w:rsidRPr="001B40BD">
        <w:t>теми ограничениями, которые вытекают из прав других людей и из требов</w:t>
      </w:r>
      <w:r w:rsidRPr="001B40BD">
        <w:t>а</w:t>
      </w:r>
      <w:r w:rsidRPr="001B40BD">
        <w:t>ний поддержания государственного и общественного порядка (статья 20), а</w:t>
      </w:r>
      <w:r w:rsidR="00F24F72">
        <w:t> </w:t>
      </w:r>
      <w:r w:rsidRPr="001B40BD">
        <w:t>также равенство всех людей перед законом, устанавливая, что "не допускается дискриминация по признаку расовой принадлежности, пола, убеждений, соц</w:t>
      </w:r>
      <w:r w:rsidRPr="001B40BD">
        <w:t>и</w:t>
      </w:r>
      <w:r w:rsidRPr="001B40BD">
        <w:t xml:space="preserve">ального положения или по другим основаниям, </w:t>
      </w:r>
      <w:r w:rsidRPr="001B40BD">
        <w:rPr>
          <w:rFonts w:eastAsia="Calibri"/>
        </w:rPr>
        <w:t>целью или результатом которой является отрицание или умаление признания, реализации и осуществления</w:t>
      </w:r>
      <w:r w:rsidRPr="001B40BD">
        <w:t xml:space="preserve"> </w:t>
      </w:r>
      <w:r w:rsidRPr="001B40BD">
        <w:rPr>
          <w:rFonts w:eastAsia="Calibri"/>
        </w:rPr>
        <w:t>на условиях равенства прав или свобод каждого человека..." (статья 21), и призн</w:t>
      </w:r>
      <w:r w:rsidRPr="001B40BD">
        <w:rPr>
          <w:rFonts w:eastAsia="Calibri"/>
        </w:rPr>
        <w:t>а</w:t>
      </w:r>
      <w:r w:rsidRPr="001B40BD">
        <w:rPr>
          <w:rFonts w:eastAsia="Calibri"/>
        </w:rPr>
        <w:t>вая за человеком присущее ему достоинство. Кроме того, в раздел III "Обяза</w:t>
      </w:r>
      <w:r w:rsidRPr="001B40BD">
        <w:rPr>
          <w:rFonts w:eastAsia="Calibri"/>
        </w:rPr>
        <w:t>н</w:t>
      </w:r>
      <w:r w:rsidRPr="001B40BD">
        <w:rPr>
          <w:rFonts w:eastAsia="Calibri"/>
        </w:rPr>
        <w:t>ности, права человека и гарантии" включена "</w:t>
      </w:r>
      <w:r w:rsidR="003E6A46">
        <w:rPr>
          <w:rFonts w:eastAsia="Calibri"/>
        </w:rPr>
        <w:t>открытая</w:t>
      </w:r>
      <w:r w:rsidRPr="001B40BD">
        <w:rPr>
          <w:rFonts w:eastAsia="Calibri"/>
        </w:rPr>
        <w:t xml:space="preserve"> статья о правах челов</w:t>
      </w:r>
      <w:r w:rsidRPr="001B40BD">
        <w:rPr>
          <w:rFonts w:eastAsia="Calibri"/>
        </w:rPr>
        <w:t>е</w:t>
      </w:r>
      <w:r w:rsidRPr="001B40BD">
        <w:rPr>
          <w:rFonts w:eastAsia="Calibri"/>
        </w:rPr>
        <w:t>ка", которая гласит, что "</w:t>
      </w:r>
      <w:r w:rsidRPr="001B40BD">
        <w:t>провозглашение прав и гарантий, закрепленных в Ко</w:t>
      </w:r>
      <w:r w:rsidRPr="001B40BD">
        <w:t>н</w:t>
      </w:r>
      <w:r w:rsidRPr="001B40BD">
        <w:t>ституции и в международных договорах по правам человека, не должно толк</w:t>
      </w:r>
      <w:r w:rsidRPr="001B40BD">
        <w:t>о</w:t>
      </w:r>
      <w:r w:rsidRPr="001B40BD">
        <w:t>ваться как непризнание других прав, которые, будучи присущими человеческой личности, не нашли в них отражения в форме четко сформулированных норм. Отсутствие закона, регламентирующего осуществление этих прав, не может иметь своим следствием их умаление" (</w:t>
      </w:r>
      <w:r w:rsidRPr="001B40BD">
        <w:rPr>
          <w:rFonts w:eastAsia="Calibri"/>
        </w:rPr>
        <w:t xml:space="preserve">статья </w:t>
      </w:r>
      <w:r w:rsidRPr="001B40BD">
        <w:t>22).</w:t>
      </w:r>
    </w:p>
    <w:p w:rsidR="001B40BD" w:rsidRPr="001B40BD" w:rsidRDefault="001B40BD" w:rsidP="00DB65F2">
      <w:pPr>
        <w:pStyle w:val="SingleTxtGR"/>
        <w:rPr>
          <w:rFonts w:eastAsia="Calibri"/>
        </w:rPr>
      </w:pPr>
      <w:r w:rsidRPr="001B40BD">
        <w:rPr>
          <w:rFonts w:eastAsia="Calibri"/>
        </w:rPr>
        <w:t>5.</w:t>
      </w:r>
      <w:r w:rsidRPr="001B40BD">
        <w:rPr>
          <w:rFonts w:eastAsia="Calibri"/>
        </w:rPr>
        <w:tab/>
        <w:t xml:space="preserve">Кроме того, </w:t>
      </w:r>
      <w:r w:rsidRPr="001B40BD">
        <w:t>КБРВ закрепляет статус конституционной нормы за подп</w:t>
      </w:r>
      <w:r w:rsidRPr="001B40BD">
        <w:t>и</w:t>
      </w:r>
      <w:r w:rsidRPr="001B40BD">
        <w:t>санными и ратифицированными Венесуэлой договорами, пактами и конвенци</w:t>
      </w:r>
      <w:r w:rsidRPr="001B40BD">
        <w:t>я</w:t>
      </w:r>
      <w:r w:rsidRPr="001B40BD">
        <w:t>ми по правам человека (статья 23) и определяет, что международные отнош</w:t>
      </w:r>
      <w:r w:rsidRPr="001B40BD">
        <w:t>е</w:t>
      </w:r>
      <w:r w:rsidRPr="001B40BD">
        <w:t>ния, поддерживаемые Республикой, соответствуют целям государства в рамках обеспечения им суверенитета и интересов народа (статья 152). Республика ок</w:t>
      </w:r>
      <w:r w:rsidRPr="001B40BD">
        <w:t>а</w:t>
      </w:r>
      <w:r w:rsidRPr="001B40BD">
        <w:t>зывает помощь и содействие интеграции стран Латинской Америки и Карибск</w:t>
      </w:r>
      <w:r w:rsidRPr="001B40BD">
        <w:t>о</w:t>
      </w:r>
      <w:r w:rsidRPr="001B40BD">
        <w:t>го бассейна в целях создания сообщества стран, защищающего экономические, социальные, культурные, политические и экологические интересы региона (ст</w:t>
      </w:r>
      <w:r w:rsidRPr="001B40BD">
        <w:t>а</w:t>
      </w:r>
      <w:r w:rsidRPr="001B40BD">
        <w:t>тья 153).</w:t>
      </w:r>
    </w:p>
    <w:p w:rsidR="001B40BD" w:rsidRPr="001B40BD" w:rsidRDefault="001B40BD" w:rsidP="00DB65F2">
      <w:pPr>
        <w:pStyle w:val="SingleTxtGR"/>
      </w:pPr>
      <w:r w:rsidRPr="001B40BD">
        <w:t>6.</w:t>
      </w:r>
      <w:r w:rsidRPr="001B40BD">
        <w:tab/>
        <w:t>Венесуэльское государство сформулировало государственную политику в</w:t>
      </w:r>
      <w:r w:rsidR="00F24F72">
        <w:t> </w:t>
      </w:r>
      <w:r w:rsidRPr="001B40BD">
        <w:t>области прав человека, уделяя особое внимание защите тех категорий насел</w:t>
      </w:r>
      <w:r w:rsidRPr="001B40BD">
        <w:t>е</w:t>
      </w:r>
      <w:r w:rsidRPr="001B40BD">
        <w:t>ния, которые находятся в особо уязвимом положении: коренных народов, п</w:t>
      </w:r>
      <w:r w:rsidRPr="001B40BD">
        <w:t>о</w:t>
      </w:r>
      <w:r w:rsidRPr="001B40BD">
        <w:t>томков выходцев из Африки, пожилых людей, женщин, детей и подростков, – стремясь гарантировать и защищать эти права в таких сферах, как социальное обеспечение, жилье, образование, питание, досуг и культура. В этих целях г</w:t>
      </w:r>
      <w:r w:rsidRPr="001B40BD">
        <w:t>о</w:t>
      </w:r>
      <w:r w:rsidRPr="001B40BD">
        <w:t>сударство прилагает усилия по разработке и осуществлению норм, направле</w:t>
      </w:r>
      <w:r w:rsidRPr="001B40BD">
        <w:t>н</w:t>
      </w:r>
      <w:r w:rsidRPr="001B40BD">
        <w:t>ных на защиту этих прав, обеспечивающих укрепление этических и м</w:t>
      </w:r>
      <w:r w:rsidRPr="001B40BD">
        <w:t>о</w:t>
      </w:r>
      <w:r w:rsidRPr="001B40BD">
        <w:t xml:space="preserve">ральных устоев социальной структуры, включающей </w:t>
      </w:r>
      <w:r w:rsidR="003E6A46">
        <w:t xml:space="preserve">в себя </w:t>
      </w:r>
      <w:r w:rsidRPr="001B40BD">
        <w:t>все население. Соответс</w:t>
      </w:r>
      <w:r w:rsidRPr="001B40BD">
        <w:t>т</w:t>
      </w:r>
      <w:r w:rsidRPr="001B40BD">
        <w:t>венно, венесуэльское государство преследует цели, выходящие за рамки ме</w:t>
      </w:r>
      <w:r w:rsidRPr="001B40BD">
        <w:t>ж</w:t>
      </w:r>
      <w:r w:rsidRPr="001B40BD">
        <w:t>дународного обязательства</w:t>
      </w:r>
      <w:r w:rsidR="008F6E0C">
        <w:t>,</w:t>
      </w:r>
      <w:r w:rsidRPr="001B40BD">
        <w:t xml:space="preserve"> представлять доклады в международные органы и принимает на себя ответственность за дальнейшее осуществление повестки дня в области прав человека на всемирном уровне, обеспечивая внутреннюю тран</w:t>
      </w:r>
      <w:r w:rsidRPr="001B40BD">
        <w:t>с</w:t>
      </w:r>
      <w:r w:rsidRPr="001B40BD">
        <w:t>формацию государственных органов, призванных гарантировать и защищать эти права, и уделяя особое внимание активному участию граждан в любых формах как основному средству, позволяющему сделать это понятие, ранее и</w:t>
      </w:r>
      <w:r w:rsidRPr="001B40BD">
        <w:t>н</w:t>
      </w:r>
      <w:r w:rsidRPr="001B40BD">
        <w:t>терес</w:t>
      </w:r>
      <w:r w:rsidRPr="001B40BD">
        <w:t>о</w:t>
      </w:r>
      <w:r w:rsidRPr="001B40BD">
        <w:t>вавшее только ученых и исследователей, важным для каждого человека</w:t>
      </w:r>
      <w:r w:rsidRPr="00FD7650">
        <w:rPr>
          <w:rStyle w:val="FootnoteReference"/>
        </w:rPr>
        <w:footnoteReference w:id="6"/>
      </w:r>
      <w:r w:rsidRPr="001B40BD">
        <w:t>.</w:t>
      </w:r>
    </w:p>
    <w:p w:rsidR="001B40BD" w:rsidRPr="001B40BD" w:rsidRDefault="001B40BD" w:rsidP="00DB65F2">
      <w:pPr>
        <w:pStyle w:val="SingleTxtGR"/>
      </w:pPr>
      <w:r w:rsidRPr="001B40BD">
        <w:t>7.</w:t>
      </w:r>
      <w:r w:rsidRPr="001B40BD">
        <w:tab/>
        <w:t>С самого начала процесса колонизации Венесуэлы объектом дискрим</w:t>
      </w:r>
      <w:r w:rsidRPr="001B40BD">
        <w:t>и</w:t>
      </w:r>
      <w:r w:rsidRPr="001B40BD">
        <w:t>нации на ее территории являлось не только коренное население, проживавшее на этих землях, но и африканцы, похищенные и насильственно ввезенные на этот континент, чтобы вместе с коренными жителями стать той рабочей силой, которая обслуживала испанцев, находясь на положении рабов, ни жизнь, ни права человека которых не представляли никакой ценности. В качестве рабов они трудились на плантациях какао, сахарного тростника и выполняли другие подобные работы в интересах тогдашнего господствующего класса, в состав к</w:t>
      </w:r>
      <w:r w:rsidRPr="001B40BD">
        <w:t>о</w:t>
      </w:r>
      <w:r w:rsidRPr="001B40BD">
        <w:t>торого входили крупные собственники разных видов производств – белые л</w:t>
      </w:r>
      <w:r w:rsidRPr="001B40BD">
        <w:t>ю</w:t>
      </w:r>
      <w:r w:rsidRPr="001B40BD">
        <w:t>ди, зачастую занимавшие также различные должности в политической и суде</w:t>
      </w:r>
      <w:r w:rsidRPr="001B40BD">
        <w:t>б</w:t>
      </w:r>
      <w:r w:rsidRPr="001B40BD">
        <w:t xml:space="preserve">ной системах государства. </w:t>
      </w:r>
    </w:p>
    <w:p w:rsidR="001B40BD" w:rsidRPr="001B40BD" w:rsidRDefault="001B40BD" w:rsidP="00DB65F2">
      <w:pPr>
        <w:pStyle w:val="SingleTxtGR"/>
      </w:pPr>
      <w:r w:rsidRPr="001B40BD">
        <w:t>8.</w:t>
      </w:r>
      <w:r w:rsidRPr="001B40BD">
        <w:tab/>
        <w:t>В таких исторических обстоятельствах расовая дискриминация использ</w:t>
      </w:r>
      <w:r w:rsidRPr="001B40BD">
        <w:t>о</w:t>
      </w:r>
      <w:r w:rsidRPr="001B40BD">
        <w:t>валась в качестве идеологического инструмента, будучи предлогом для обесп</w:t>
      </w:r>
      <w:r w:rsidRPr="001B40BD">
        <w:t>е</w:t>
      </w:r>
      <w:r w:rsidRPr="001B40BD">
        <w:t>чения и усугубления социальной изоляции знач</w:t>
      </w:r>
      <w:r w:rsidRPr="001B40BD">
        <w:t>и</w:t>
      </w:r>
      <w:r w:rsidRPr="001B40BD">
        <w:t>тельных общественных слоев. "Власть имущий" общественный класс с тех пор систематически умалял роль малообеспеченных слоев населения, бедняков, равно как и представителей к</w:t>
      </w:r>
      <w:r w:rsidRPr="001B40BD">
        <w:t>о</w:t>
      </w:r>
      <w:r w:rsidRPr="001B40BD">
        <w:t>ренных народов и потомков выходцев из Африки, считая их принадлежащими к</w:t>
      </w:r>
      <w:r w:rsidR="00F24F72">
        <w:t> </w:t>
      </w:r>
      <w:r w:rsidRPr="001B40BD">
        <w:t>низшим расам и умственно неполноценными, что нашло свое устойчивое о</w:t>
      </w:r>
      <w:r w:rsidRPr="001B40BD">
        <w:t>т</w:t>
      </w:r>
      <w:r w:rsidRPr="001B40BD">
        <w:t>ражение в широком спектре определений, выражающих презрение в отношении представителей тех или иных этнических групп. В тех районах страны, где пр</w:t>
      </w:r>
      <w:r w:rsidRPr="001B40BD">
        <w:t>и</w:t>
      </w:r>
      <w:r w:rsidRPr="001B40BD">
        <w:t>сутствие и влияние государства было слабым, коренные народы, общины в</w:t>
      </w:r>
      <w:r w:rsidRPr="001B40BD">
        <w:t>ы</w:t>
      </w:r>
      <w:r w:rsidRPr="001B40BD">
        <w:t xml:space="preserve">ходцев из Африки и другие дискриминируемые </w:t>
      </w:r>
      <w:r w:rsidR="00443490">
        <w:t>группы</w:t>
      </w:r>
      <w:r w:rsidRPr="001B40BD">
        <w:t xml:space="preserve"> населения были предо</w:t>
      </w:r>
      <w:r w:rsidRPr="001B40BD">
        <w:t>с</w:t>
      </w:r>
      <w:r w:rsidRPr="001B40BD">
        <w:t>тавлены сами себе, им не обеспечивались ни внимание, ни те законные права, которыми они должны были обладать, будучи гражданами страны, тогда как г</w:t>
      </w:r>
      <w:r w:rsidRPr="001B40BD">
        <w:t>о</w:t>
      </w:r>
      <w:r w:rsidRPr="001B40BD">
        <w:t>сударство, по сути дела, снимало с себя всякую ответственность в отношении этих категорий населения. Отмена рабства в Венесуэле происходила в период с</w:t>
      </w:r>
      <w:r w:rsidR="00E86438">
        <w:t> </w:t>
      </w:r>
      <w:r w:rsidRPr="001B40BD">
        <w:t>1836 по 1876 год.</w:t>
      </w:r>
    </w:p>
    <w:p w:rsidR="001B40BD" w:rsidRDefault="001B40BD" w:rsidP="00DB65F2">
      <w:pPr>
        <w:pStyle w:val="SingleTxtGR"/>
      </w:pPr>
      <w:r w:rsidRPr="001B40BD">
        <w:t>9.</w:t>
      </w:r>
      <w:r w:rsidRPr="001B40BD">
        <w:tab/>
        <w:t>Уязвимые группы населения, в том числе дети, женщины, представители коренного населения, потомки выходцев из Африки, лица с инвалидностью и</w:t>
      </w:r>
      <w:r w:rsidR="00F24F72">
        <w:t> </w:t>
      </w:r>
      <w:r w:rsidRPr="001B40BD">
        <w:t>люди, страдающие хроническими и неизлечимыми заболеваниями, считались, как правило, людьми второго сорта; они составляли подавляющее большинство тех, кто оказывался в социальной изоляции. Сюда же следует отнести и тех, кто жил на улицах, которые стали их домом; эти люди составляли группу отве</w:t>
      </w:r>
      <w:r w:rsidRPr="001B40BD">
        <w:t>р</w:t>
      </w:r>
      <w:r w:rsidRPr="001B40BD">
        <w:t>женных. В тогдашнем обществе им не было места.</w:t>
      </w:r>
    </w:p>
    <w:p w:rsidR="00DA3A6A" w:rsidRPr="00B634F7" w:rsidRDefault="00DA3A6A" w:rsidP="00EA643E">
      <w:pPr>
        <w:pStyle w:val="SingleTxtGR"/>
      </w:pPr>
      <w:r w:rsidRPr="00B634F7">
        <w:t>10.</w:t>
      </w:r>
      <w:r w:rsidRPr="00B634F7">
        <w:tab/>
        <w:t>Вследствие этого в последние десятилетия XX века результаты такой г</w:t>
      </w:r>
      <w:r w:rsidRPr="00B634F7">
        <w:t>о</w:t>
      </w:r>
      <w:r w:rsidRPr="00B634F7">
        <w:t>сударственной политики нашли свое отражение в застарелом социальном нер</w:t>
      </w:r>
      <w:r w:rsidRPr="00B634F7">
        <w:t>а</w:t>
      </w:r>
      <w:r w:rsidRPr="00B634F7">
        <w:t>венстве, проявлявшемся в разделении на привилегированное меньшинство, державшее под контролем процессы производства, и обездоленное большинс</w:t>
      </w:r>
      <w:r w:rsidRPr="00B634F7">
        <w:t>т</w:t>
      </w:r>
      <w:r w:rsidRPr="00B634F7">
        <w:t>во, все представители которого, без сколько-нибудь заметных этнических ра</w:t>
      </w:r>
      <w:r w:rsidRPr="00B634F7">
        <w:t>з</w:t>
      </w:r>
      <w:r w:rsidRPr="00B634F7">
        <w:t>личий, страдали от бедности, безработицы, социальной изоляции и все больш</w:t>
      </w:r>
      <w:r w:rsidRPr="00B634F7">
        <w:t>е</w:t>
      </w:r>
      <w:r w:rsidRPr="00B634F7">
        <w:t>го бесправия, что являлось отражением очевидного социального кризиса вен</w:t>
      </w:r>
      <w:r w:rsidRPr="00B634F7">
        <w:t>е</w:t>
      </w:r>
      <w:r w:rsidRPr="00B634F7">
        <w:t>суэльского общества тех времен. Поворотным пунктом в истории этого общес</w:t>
      </w:r>
      <w:r w:rsidRPr="00B634F7">
        <w:t>т</w:t>
      </w:r>
      <w:r w:rsidRPr="00B634F7">
        <w:t>ва стали выборы 1998 года, в ходе которых избиратели выбрали альтернати</w:t>
      </w:r>
      <w:r w:rsidRPr="00B634F7">
        <w:t>в</w:t>
      </w:r>
      <w:r w:rsidRPr="00B634F7">
        <w:t xml:space="preserve">ный путь развития, порвав с постыдным прошлым. </w:t>
      </w:r>
    </w:p>
    <w:p w:rsidR="00DA3A6A" w:rsidRPr="00B634F7" w:rsidRDefault="00DA3A6A" w:rsidP="00EA643E">
      <w:pPr>
        <w:pStyle w:val="SingleTxtGR"/>
      </w:pPr>
      <w:r w:rsidRPr="00B634F7">
        <w:t>11.</w:t>
      </w:r>
      <w:r w:rsidRPr="00B634F7">
        <w:tab/>
        <w:t>Результатом этого избирательного процесса стал созыв Национальной конституционной ассамблеи, утвержденной венесуэльским народом посредс</w:t>
      </w:r>
      <w:r w:rsidRPr="00B634F7">
        <w:t>т</w:t>
      </w:r>
      <w:r w:rsidRPr="00B634F7">
        <w:t>вом референдума в апреле 1999 года. В дальнейшем население страны приняло участие в масштабном процессе обсуждения и консультаций в рамках разрабо</w:t>
      </w:r>
      <w:r w:rsidRPr="00B634F7">
        <w:t>т</w:t>
      </w:r>
      <w:r w:rsidRPr="00B634F7">
        <w:t>ки новой Конституции страны, которая была принята посредством Конституц</w:t>
      </w:r>
      <w:r w:rsidRPr="00B634F7">
        <w:t>и</w:t>
      </w:r>
      <w:r w:rsidRPr="00B634F7">
        <w:t>онного референдума 15 декабря 1999 года и была введена в действие Наци</w:t>
      </w:r>
      <w:r w:rsidRPr="00B634F7">
        <w:t>о</w:t>
      </w:r>
      <w:r w:rsidRPr="00B634F7">
        <w:t>нальной конституционной ассамблеей 20 декабря того же года. В Конституции 1999 года предусматривается новая модель участия граждан и социальной и</w:t>
      </w:r>
      <w:r w:rsidRPr="00B634F7">
        <w:t>н</w:t>
      </w:r>
      <w:r w:rsidRPr="00B634F7">
        <w:t xml:space="preserve">теграции. </w:t>
      </w:r>
    </w:p>
    <w:p w:rsidR="00DA3A6A" w:rsidRPr="00B634F7" w:rsidRDefault="00DA3A6A" w:rsidP="00EA643E">
      <w:pPr>
        <w:pStyle w:val="SingleTxtGR"/>
      </w:pPr>
      <w:r w:rsidRPr="00B634F7">
        <w:t>12.</w:t>
      </w:r>
      <w:r w:rsidRPr="00B634F7">
        <w:tab/>
        <w:t>В Конституции содержатся важные меры в отношении любых случаев ущемления интересов граждан и их дискриминации, при этом особое внимание уделяется тем группам населения, которые ранее не рассматривались венес</w:t>
      </w:r>
      <w:r w:rsidRPr="00B634F7">
        <w:t>у</w:t>
      </w:r>
      <w:r w:rsidRPr="00B634F7">
        <w:t>эльским государством в качестве объекта защиты. Задачи, которые ставит перед собой венесуэльское государство, направлены прежде всего на защиту и разв</w:t>
      </w:r>
      <w:r w:rsidRPr="00B634F7">
        <w:t>и</w:t>
      </w:r>
      <w:r w:rsidRPr="00B634F7">
        <w:t xml:space="preserve">тие личности, обладающей всей полнотой человеческого достоинства. Передача власти народу и претворение в жизнь положений Конституции относительно социальной интеграции </w:t>
      </w:r>
      <w:r>
        <w:t>в целях</w:t>
      </w:r>
      <w:r w:rsidR="008F6E0C">
        <w:t xml:space="preserve"> </w:t>
      </w:r>
      <w:r w:rsidRPr="00B634F7">
        <w:t>создания более равноправного и справедливого общества позволили мирно, путем выборов, отстранить от власти класс пол</w:t>
      </w:r>
      <w:r w:rsidRPr="00B634F7">
        <w:t>и</w:t>
      </w:r>
      <w:r w:rsidRPr="00B634F7">
        <w:t>тической олигархии, на котором лежит ответственность за почти двухвековую историю пренебрежения, дискриминации и нежелания признавать социальные права большинства венесуэльцев, и принятые в результате меры уже начали и</w:t>
      </w:r>
      <w:r w:rsidRPr="00B634F7">
        <w:t>з</w:t>
      </w:r>
      <w:r w:rsidRPr="00B634F7">
        <w:t>менять облик страны.</w:t>
      </w:r>
    </w:p>
    <w:p w:rsidR="00DA3A6A" w:rsidRPr="00B634F7" w:rsidRDefault="00DA3A6A" w:rsidP="00EA643E">
      <w:pPr>
        <w:pStyle w:val="SingleTxtGR"/>
      </w:pPr>
      <w:r w:rsidRPr="00B634F7">
        <w:t>13.</w:t>
      </w:r>
      <w:r w:rsidRPr="00B634F7">
        <w:tab/>
        <w:t>Венесуэла приняла решение объединить три доклада в один с учетом т</w:t>
      </w:r>
      <w:r w:rsidRPr="00B634F7">
        <w:t>о</w:t>
      </w:r>
      <w:r w:rsidRPr="00B634F7">
        <w:t>го, что последний такой доклад был рассмотрен в августе 2005 года, а следу</w:t>
      </w:r>
      <w:r w:rsidRPr="00B634F7">
        <w:t>ю</w:t>
      </w:r>
      <w:r w:rsidRPr="00B634F7">
        <w:t>щий надлежало представить в январе 2008 года. Таким образом, оставалось н</w:t>
      </w:r>
      <w:r w:rsidRPr="00B634F7">
        <w:t>е</w:t>
      </w:r>
      <w:r w:rsidRPr="00B634F7">
        <w:t>достаточно времени для выполнения Заключительных замечаний Комитета и проведения комплексного анализа всех материалов для настоящего доклада, а именно такую задачу мы поставили перед собой при подготовке настоящего доклада за 2005–2011 годы – период, отличительной особенностью которого стал процесс перестройки прежних и создания новых государственных органов, что дает возможность реализовать замечания Комитета. Равным образом</w:t>
      </w:r>
      <w:r>
        <w:t>,</w:t>
      </w:r>
      <w:r w:rsidRPr="00B634F7">
        <w:t xml:space="preserve"> в с</w:t>
      </w:r>
      <w:r w:rsidRPr="00B634F7">
        <w:t>о</w:t>
      </w:r>
      <w:r w:rsidRPr="00B634F7">
        <w:t>ответствии с указаниями Комитета наша страна представила в июле 2011 год</w:t>
      </w:r>
      <w:r>
        <w:t>а о</w:t>
      </w:r>
      <w:r w:rsidRPr="00B634F7">
        <w:t xml:space="preserve">бщий базовый документ, являющийся составной частью докладов </w:t>
      </w:r>
      <w:proofErr w:type="spellStart"/>
      <w:r w:rsidRPr="00B634F7">
        <w:t>Боливар</w:t>
      </w:r>
      <w:r w:rsidRPr="00B634F7">
        <w:t>и</w:t>
      </w:r>
      <w:r w:rsidRPr="00B634F7">
        <w:t>анской</w:t>
      </w:r>
      <w:proofErr w:type="spellEnd"/>
      <w:r w:rsidRPr="00B634F7">
        <w:t xml:space="preserve"> Республики Венесуэл</w:t>
      </w:r>
      <w:r w:rsidR="008F6E0C">
        <w:t>а</w:t>
      </w:r>
      <w:r w:rsidRPr="00B634F7">
        <w:t xml:space="preserve"> и содержащий информацию общего характера о территории, населении, равно как и о нормативно-правовой базе, на основе к</w:t>
      </w:r>
      <w:r w:rsidRPr="00B634F7">
        <w:t>о</w:t>
      </w:r>
      <w:r w:rsidRPr="00B634F7">
        <w:t>торой обеспечивается защита прав человека.</w:t>
      </w:r>
    </w:p>
    <w:p w:rsidR="00DA3A6A" w:rsidRPr="00B634F7" w:rsidRDefault="00DA3A6A" w:rsidP="00EA643E">
      <w:pPr>
        <w:pStyle w:val="SingleTxtGR"/>
      </w:pPr>
      <w:r w:rsidRPr="00B634F7">
        <w:t>14.</w:t>
      </w:r>
      <w:r w:rsidRPr="00B634F7">
        <w:tab/>
        <w:t>В подготовке настоящего доклада приняли участие следующие учрежд</w:t>
      </w:r>
      <w:r w:rsidRPr="00B634F7">
        <w:t>е</w:t>
      </w:r>
      <w:r w:rsidRPr="00B634F7">
        <w:t xml:space="preserve">ния: </w:t>
      </w:r>
    </w:p>
    <w:p w:rsidR="00DA3A6A" w:rsidRPr="00B634F7" w:rsidRDefault="00DA3A6A" w:rsidP="00EA643E">
      <w:pPr>
        <w:pStyle w:val="H23GR"/>
      </w:pPr>
      <w:r w:rsidRPr="00B634F7">
        <w:tab/>
      </w:r>
      <w:proofErr w:type="spellStart"/>
      <w:r w:rsidRPr="00B634F7">
        <w:t>a</w:t>
      </w:r>
      <w:proofErr w:type="spellEnd"/>
      <w:r w:rsidRPr="00B634F7">
        <w:t>)</w:t>
      </w:r>
      <w:r w:rsidRPr="00B634F7">
        <w:tab/>
        <w:t>Исполнительная власть</w:t>
      </w:r>
    </w:p>
    <w:p w:rsidR="00DA3A6A" w:rsidRPr="008F6E0C" w:rsidRDefault="00DA3A6A" w:rsidP="008F6E0C">
      <w:pPr>
        <w:pStyle w:val="Bullet1GR"/>
      </w:pPr>
      <w:r w:rsidRPr="008F6E0C">
        <w:t>Министерство по делам коренных народов</w:t>
      </w:r>
    </w:p>
    <w:p w:rsidR="00DA3A6A" w:rsidRPr="008F6E0C" w:rsidRDefault="00DA3A6A" w:rsidP="008F6E0C">
      <w:pPr>
        <w:pStyle w:val="Bullet1GR"/>
      </w:pPr>
      <w:r w:rsidRPr="008F6E0C">
        <w:t>Министерство образования</w:t>
      </w:r>
    </w:p>
    <w:p w:rsidR="00DA3A6A" w:rsidRPr="00B634F7" w:rsidRDefault="00DA3A6A" w:rsidP="00EA643E">
      <w:pPr>
        <w:pStyle w:val="Bullet2GR"/>
        <w:numPr>
          <w:ilvl w:val="0"/>
          <w:numId w:val="2"/>
        </w:numPr>
      </w:pPr>
      <w:r w:rsidRPr="00B634F7">
        <w:tab/>
        <w:t>Президентская комиссия по пресечению и искоренению всех пр</w:t>
      </w:r>
      <w:r w:rsidRPr="00B634F7">
        <w:t>о</w:t>
      </w:r>
      <w:r w:rsidRPr="00B634F7">
        <w:t>явлений расовой и других форм дискриминации в системе образ</w:t>
      </w:r>
      <w:r w:rsidRPr="00B634F7">
        <w:t>о</w:t>
      </w:r>
      <w:r w:rsidRPr="00B634F7">
        <w:t xml:space="preserve">вания </w:t>
      </w:r>
    </w:p>
    <w:p w:rsidR="00DA3A6A" w:rsidRPr="00B634F7" w:rsidRDefault="00DA3A6A" w:rsidP="00EA643E">
      <w:pPr>
        <w:pStyle w:val="Bullet1GR"/>
        <w:numPr>
          <w:ilvl w:val="0"/>
          <w:numId w:val="1"/>
        </w:numPr>
      </w:pPr>
      <w:r w:rsidRPr="00B634F7">
        <w:t>Министерство внутренних дел и юстиции</w:t>
      </w:r>
    </w:p>
    <w:p w:rsidR="00DA3A6A" w:rsidRPr="00B634F7" w:rsidRDefault="00DA3A6A" w:rsidP="00EA643E">
      <w:pPr>
        <w:pStyle w:val="Bullet2GR"/>
        <w:numPr>
          <w:ilvl w:val="0"/>
          <w:numId w:val="2"/>
        </w:numPr>
      </w:pPr>
      <w:r w:rsidRPr="00B634F7">
        <w:t>Административное управление по вопросам удостоверения личн</w:t>
      </w:r>
      <w:r w:rsidRPr="00B634F7">
        <w:t>о</w:t>
      </w:r>
      <w:r w:rsidRPr="00B634F7">
        <w:t>сти, миграции и по делам иностранных граждан (САИМЕ)</w:t>
      </w:r>
    </w:p>
    <w:p w:rsidR="00DA3A6A" w:rsidRPr="00B634F7" w:rsidRDefault="00DA3A6A" w:rsidP="00EA643E">
      <w:pPr>
        <w:pStyle w:val="Bullet1GR"/>
        <w:numPr>
          <w:ilvl w:val="0"/>
          <w:numId w:val="1"/>
        </w:numPr>
      </w:pPr>
      <w:r w:rsidRPr="00B634F7">
        <w:t xml:space="preserve">Министерство науки и техники </w:t>
      </w:r>
    </w:p>
    <w:p w:rsidR="00DA3A6A" w:rsidRPr="00B634F7" w:rsidRDefault="00DA3A6A" w:rsidP="00EA643E">
      <w:pPr>
        <w:pStyle w:val="Bullet2GR"/>
        <w:numPr>
          <w:ilvl w:val="0"/>
          <w:numId w:val="2"/>
        </w:numPr>
      </w:pPr>
      <w:r w:rsidRPr="00B634F7">
        <w:t>Стратегическое управление мониторинга и оценки государственной п</w:t>
      </w:r>
      <w:r w:rsidRPr="00B634F7">
        <w:t>о</w:t>
      </w:r>
      <w:r w:rsidRPr="00B634F7">
        <w:t xml:space="preserve">литики </w:t>
      </w:r>
    </w:p>
    <w:p w:rsidR="00DA3A6A" w:rsidRPr="00B634F7" w:rsidRDefault="00DA3A6A" w:rsidP="00EA643E">
      <w:pPr>
        <w:pStyle w:val="Bullet1GR"/>
        <w:numPr>
          <w:ilvl w:val="0"/>
          <w:numId w:val="1"/>
        </w:numPr>
      </w:pPr>
      <w:r w:rsidRPr="00B634F7">
        <w:t xml:space="preserve">Министерство при Администрации президента </w:t>
      </w:r>
    </w:p>
    <w:p w:rsidR="00DA3A6A" w:rsidRPr="00B634F7" w:rsidRDefault="00DA3A6A" w:rsidP="00EA643E">
      <w:pPr>
        <w:pStyle w:val="Bullet2GR"/>
        <w:numPr>
          <w:ilvl w:val="0"/>
          <w:numId w:val="2"/>
        </w:numPr>
      </w:pPr>
      <w:r w:rsidRPr="00B634F7">
        <w:t>Главное управление по мониторингу и контролю</w:t>
      </w:r>
    </w:p>
    <w:p w:rsidR="00DA3A6A" w:rsidRPr="00B634F7" w:rsidRDefault="00DA3A6A" w:rsidP="00EA643E">
      <w:pPr>
        <w:pStyle w:val="Bullet2GR"/>
        <w:numPr>
          <w:ilvl w:val="0"/>
          <w:numId w:val="2"/>
        </w:numPr>
      </w:pPr>
      <w:r w:rsidRPr="00B634F7">
        <w:t>Национальный статистический институт</w:t>
      </w:r>
    </w:p>
    <w:p w:rsidR="00DA3A6A" w:rsidRPr="00B634F7" w:rsidRDefault="00DA3A6A" w:rsidP="00EA643E">
      <w:pPr>
        <w:pStyle w:val="Bullet1GR"/>
        <w:numPr>
          <w:ilvl w:val="0"/>
          <w:numId w:val="1"/>
        </w:numPr>
      </w:pPr>
      <w:r w:rsidRPr="00B634F7">
        <w:t xml:space="preserve">Министерство обороны </w:t>
      </w:r>
    </w:p>
    <w:p w:rsidR="00DA3A6A" w:rsidRPr="00B634F7" w:rsidRDefault="00DA3A6A" w:rsidP="00EA643E">
      <w:pPr>
        <w:pStyle w:val="Bullet1GR"/>
        <w:numPr>
          <w:ilvl w:val="0"/>
          <w:numId w:val="1"/>
        </w:numPr>
      </w:pPr>
      <w:r w:rsidRPr="00B634F7">
        <w:t>Министерство по делам пенитенциарных учреждений</w:t>
      </w:r>
    </w:p>
    <w:p w:rsidR="00DA3A6A" w:rsidRPr="00B634F7" w:rsidRDefault="00DA3A6A" w:rsidP="00EA643E">
      <w:pPr>
        <w:pStyle w:val="Bullet1GR"/>
        <w:numPr>
          <w:ilvl w:val="0"/>
          <w:numId w:val="1"/>
        </w:numPr>
      </w:pPr>
      <w:r w:rsidRPr="00B634F7">
        <w:t>Министерство здравоохранения</w:t>
      </w:r>
    </w:p>
    <w:p w:rsidR="00DA3A6A" w:rsidRPr="00B634F7" w:rsidRDefault="00DA3A6A" w:rsidP="00EA643E">
      <w:pPr>
        <w:pStyle w:val="Bullet1GR"/>
        <w:numPr>
          <w:ilvl w:val="0"/>
          <w:numId w:val="1"/>
        </w:numPr>
      </w:pPr>
      <w:r w:rsidRPr="00B634F7">
        <w:t xml:space="preserve">Министерство иностранных дел </w:t>
      </w:r>
    </w:p>
    <w:p w:rsidR="00DA3A6A" w:rsidRPr="00B634F7" w:rsidRDefault="00DA3A6A" w:rsidP="00EA643E">
      <w:pPr>
        <w:pStyle w:val="Bullet1GR"/>
        <w:numPr>
          <w:ilvl w:val="0"/>
          <w:numId w:val="1"/>
        </w:numPr>
      </w:pPr>
      <w:r w:rsidRPr="00B634F7">
        <w:t>Министерство связи и информации</w:t>
      </w:r>
    </w:p>
    <w:p w:rsidR="00DA3A6A" w:rsidRPr="00B634F7" w:rsidRDefault="00DA3A6A" w:rsidP="00EA643E">
      <w:pPr>
        <w:pStyle w:val="Bullet1GR"/>
        <w:numPr>
          <w:ilvl w:val="0"/>
          <w:numId w:val="1"/>
        </w:numPr>
      </w:pPr>
      <w:r w:rsidRPr="00B634F7">
        <w:t xml:space="preserve">Министерство по делам женщин и </w:t>
      </w:r>
      <w:proofErr w:type="spellStart"/>
      <w:r w:rsidRPr="00B634F7">
        <w:t>гендерного</w:t>
      </w:r>
      <w:proofErr w:type="spellEnd"/>
      <w:r w:rsidRPr="00B634F7">
        <w:t xml:space="preserve"> равенства</w:t>
      </w:r>
    </w:p>
    <w:p w:rsidR="00DA3A6A" w:rsidRPr="00B634F7" w:rsidRDefault="00DA3A6A" w:rsidP="00EA643E">
      <w:pPr>
        <w:pStyle w:val="Bullet1GR"/>
        <w:numPr>
          <w:ilvl w:val="0"/>
          <w:numId w:val="1"/>
        </w:numPr>
      </w:pPr>
      <w:r w:rsidRPr="00B634F7">
        <w:t>Министерство планирования и финансов</w:t>
      </w:r>
    </w:p>
    <w:p w:rsidR="00DA3A6A" w:rsidRPr="00B634F7" w:rsidRDefault="00DA3A6A" w:rsidP="00EA643E">
      <w:pPr>
        <w:pStyle w:val="Bullet1GR"/>
        <w:numPr>
          <w:ilvl w:val="0"/>
          <w:numId w:val="1"/>
        </w:numPr>
      </w:pPr>
      <w:r w:rsidRPr="00B634F7">
        <w:t>Генеральная прокуратура Республики</w:t>
      </w:r>
    </w:p>
    <w:p w:rsidR="00DA3A6A" w:rsidRPr="00612794" w:rsidRDefault="00DA3A6A" w:rsidP="00EA643E">
      <w:pPr>
        <w:pStyle w:val="H23GR"/>
      </w:pPr>
      <w:r w:rsidRPr="00612794">
        <w:tab/>
      </w:r>
      <w:proofErr w:type="spellStart"/>
      <w:r w:rsidRPr="00612794">
        <w:t>b</w:t>
      </w:r>
      <w:proofErr w:type="spellEnd"/>
      <w:r w:rsidRPr="00612794">
        <w:t>)</w:t>
      </w:r>
      <w:r w:rsidRPr="00612794">
        <w:tab/>
        <w:t>Гражданская власть</w:t>
      </w:r>
    </w:p>
    <w:p w:rsidR="00DA3A6A" w:rsidRPr="00B634F7" w:rsidRDefault="00DA3A6A" w:rsidP="00EA643E">
      <w:pPr>
        <w:pStyle w:val="SingleTxtGR"/>
      </w:pPr>
      <w:r w:rsidRPr="00B634F7">
        <w:sym w:font="Wingdings" w:char="F09F"/>
      </w:r>
      <w:r w:rsidRPr="00B634F7">
        <w:tab/>
        <w:t>Управление уполномоченного по правам человека</w:t>
      </w:r>
    </w:p>
    <w:p w:rsidR="00DA3A6A" w:rsidRPr="00612794" w:rsidRDefault="00DA3A6A" w:rsidP="00EA643E">
      <w:pPr>
        <w:pStyle w:val="H23GR"/>
      </w:pPr>
      <w:r w:rsidRPr="00612794">
        <w:tab/>
      </w:r>
      <w:proofErr w:type="spellStart"/>
      <w:r w:rsidRPr="00612794">
        <w:t>c</w:t>
      </w:r>
      <w:proofErr w:type="spellEnd"/>
      <w:r w:rsidRPr="00612794">
        <w:t>)</w:t>
      </w:r>
      <w:r w:rsidRPr="00612794">
        <w:tab/>
        <w:t>Законодательная власть</w:t>
      </w:r>
    </w:p>
    <w:p w:rsidR="00DA3A6A" w:rsidRPr="00B634F7" w:rsidRDefault="00DA3A6A" w:rsidP="008F6E0C">
      <w:pPr>
        <w:pStyle w:val="Bullet1GR"/>
      </w:pPr>
      <w:r>
        <w:t>Национальная а</w:t>
      </w:r>
      <w:r w:rsidRPr="00B634F7">
        <w:t>ссамблея. Подкомиссия по вопросам законодательства, участия, гарантий, обязанностей и прав потомков выходцев из А</w:t>
      </w:r>
      <w:r w:rsidRPr="00B634F7">
        <w:t>ф</w:t>
      </w:r>
      <w:r w:rsidRPr="00B634F7">
        <w:t>рики</w:t>
      </w:r>
    </w:p>
    <w:p w:rsidR="00DA3A6A" w:rsidRPr="00612794" w:rsidRDefault="00DA3A6A" w:rsidP="00EA643E">
      <w:pPr>
        <w:pStyle w:val="H23GR"/>
      </w:pPr>
      <w:r w:rsidRPr="00612794">
        <w:tab/>
        <w:t>d)</w:t>
      </w:r>
      <w:r w:rsidRPr="00612794">
        <w:tab/>
        <w:t>Судебная власть</w:t>
      </w:r>
    </w:p>
    <w:p w:rsidR="00DA3A6A" w:rsidRPr="00B634F7" w:rsidRDefault="00DA3A6A" w:rsidP="00CA2945">
      <w:pPr>
        <w:pStyle w:val="Bullet1GR"/>
      </w:pPr>
      <w:r w:rsidRPr="00B634F7">
        <w:t>Верховный суд</w:t>
      </w:r>
    </w:p>
    <w:p w:rsidR="00DA3A6A" w:rsidRPr="00B634F7" w:rsidRDefault="00DA3A6A" w:rsidP="00CA2945">
      <w:pPr>
        <w:pStyle w:val="Bullet1GR"/>
      </w:pPr>
      <w:r w:rsidRPr="00B634F7">
        <w:t>Служба государственной защиты</w:t>
      </w:r>
    </w:p>
    <w:p w:rsidR="00DA3A6A" w:rsidRPr="00AF60E0" w:rsidRDefault="00DA3A6A" w:rsidP="00EA643E">
      <w:pPr>
        <w:pStyle w:val="HMGR"/>
      </w:pPr>
      <w:r w:rsidRPr="00AF60E0">
        <w:tab/>
        <w:t>II.</w:t>
      </w:r>
      <w:r w:rsidRPr="00AF60E0">
        <w:tab/>
        <w:t>Информация, касающаяся статей 2–7 Конвенции</w:t>
      </w:r>
    </w:p>
    <w:p w:rsidR="00DA3A6A" w:rsidRPr="00AF60E0" w:rsidRDefault="00DA3A6A" w:rsidP="00EA643E">
      <w:pPr>
        <w:pStyle w:val="H1GR"/>
      </w:pPr>
      <w:r w:rsidRPr="00AF60E0">
        <w:tab/>
        <w:t>A.</w:t>
      </w:r>
      <w:r w:rsidRPr="00AF60E0">
        <w:tab/>
        <w:t>Статья 2</w:t>
      </w:r>
    </w:p>
    <w:p w:rsidR="00DA3A6A" w:rsidRPr="00AF60E0" w:rsidRDefault="00DA3A6A" w:rsidP="00EA643E">
      <w:pPr>
        <w:pStyle w:val="H23GR"/>
      </w:pPr>
      <w:r w:rsidRPr="00AF60E0">
        <w:tab/>
        <w:t>1.</w:t>
      </w:r>
      <w:r w:rsidRPr="00AF60E0">
        <w:tab/>
        <w:t xml:space="preserve">Особые и конкретные меры обеспечения и защиты прав человека </w:t>
      </w:r>
    </w:p>
    <w:p w:rsidR="00DA3A6A" w:rsidRPr="00B634F7" w:rsidRDefault="00DA3A6A" w:rsidP="00EA643E">
      <w:pPr>
        <w:pStyle w:val="SingleTxtGR"/>
      </w:pPr>
      <w:r w:rsidRPr="00B634F7">
        <w:t>15.</w:t>
      </w:r>
      <w:r w:rsidRPr="00B634F7">
        <w:tab/>
        <w:t>На венесуэльском государстве лежит обязанность расследовать престу</w:t>
      </w:r>
      <w:r w:rsidRPr="00B634F7">
        <w:t>п</w:t>
      </w:r>
      <w:r w:rsidRPr="00B634F7">
        <w:t>ления, связанные с нарушениями прав человека, наказывать за них и обеспеч</w:t>
      </w:r>
      <w:r w:rsidRPr="00B634F7">
        <w:t>и</w:t>
      </w:r>
      <w:r w:rsidRPr="00B634F7">
        <w:t>вать предоставление надлежащего возмещения, действуя через компетентные судебные инстанции, будь то национальные или международные, с применен</w:t>
      </w:r>
      <w:r w:rsidRPr="00B634F7">
        <w:t>и</w:t>
      </w:r>
      <w:r w:rsidRPr="00B634F7">
        <w:t>ем судебных процедур, установленных нашей правовой системой. Основной з</w:t>
      </w:r>
      <w:r w:rsidRPr="00B634F7">
        <w:t>а</w:t>
      </w:r>
      <w:r w:rsidRPr="00B634F7">
        <w:t xml:space="preserve">кон предписывает обеспечивать защиту прав человека при полном соблюдении принципа недопущения дискриминации (статья 19). </w:t>
      </w:r>
    </w:p>
    <w:p w:rsidR="00DA3A6A" w:rsidRPr="00B634F7" w:rsidRDefault="00DA3A6A" w:rsidP="00EA643E">
      <w:pPr>
        <w:pStyle w:val="SingleTxtGR"/>
      </w:pPr>
      <w:r w:rsidRPr="00B634F7">
        <w:t>16.</w:t>
      </w:r>
      <w:r w:rsidRPr="00B634F7">
        <w:tab/>
        <w:t>Статья 280 Конституции обязывает Управление уполномоченного по пр</w:t>
      </w:r>
      <w:r w:rsidRPr="00B634F7">
        <w:t>а</w:t>
      </w:r>
      <w:r w:rsidRPr="00B634F7">
        <w:t>вам человека (УУПЧ) обеспечивать права человека и гарантии, закрепленные в Конституции и международных договорах о правах человека, защищать их и следить за их неукоснительным соблюдением, а также отстаивать и защищать законные интересы граждан</w:t>
      </w:r>
      <w:r>
        <w:t>,</w:t>
      </w:r>
      <w:r w:rsidRPr="00B634F7">
        <w:t xml:space="preserve"> как коллективные, так индивидуальные, подлеж</w:t>
      </w:r>
      <w:r w:rsidRPr="00B634F7">
        <w:t>а</w:t>
      </w:r>
      <w:r w:rsidRPr="00B634F7">
        <w:t xml:space="preserve">щие охране и защите силами данного органа, особенно в случаях нарушения или попрания таких прав. </w:t>
      </w:r>
    </w:p>
    <w:p w:rsidR="00DA3A6A" w:rsidRPr="00B634F7" w:rsidRDefault="00DA3A6A" w:rsidP="00EA643E">
      <w:pPr>
        <w:pStyle w:val="SingleTxtGR"/>
      </w:pPr>
      <w:r w:rsidRPr="00B634F7">
        <w:t>17.</w:t>
      </w:r>
      <w:r w:rsidRPr="00B634F7">
        <w:tab/>
        <w:t>Обязательства по борьбе с расовой дискриминацией, взятые на себя вен</w:t>
      </w:r>
      <w:r w:rsidRPr="00B634F7">
        <w:t>е</w:t>
      </w:r>
      <w:r w:rsidRPr="00B634F7">
        <w:t xml:space="preserve">суэльским государством, нашли свое отражение в </w:t>
      </w:r>
      <w:r>
        <w:t>восемнадцатом</w:t>
      </w:r>
      <w:r w:rsidRPr="00B634F7">
        <w:t xml:space="preserve"> периодич</w:t>
      </w:r>
      <w:r w:rsidRPr="00B634F7">
        <w:t>е</w:t>
      </w:r>
      <w:r w:rsidRPr="00B634F7">
        <w:t>ском докладе, представленном Комитету по ликвидации расовой дискримин</w:t>
      </w:r>
      <w:r w:rsidRPr="00B634F7">
        <w:t>а</w:t>
      </w:r>
      <w:r w:rsidRPr="00B634F7">
        <w:t>ции</w:t>
      </w:r>
      <w:r w:rsidRPr="00B634F7">
        <w:rPr>
          <w:vertAlign w:val="superscript"/>
        </w:rPr>
        <w:footnoteReference w:id="7"/>
      </w:r>
      <w:r w:rsidRPr="00B634F7">
        <w:t>. В ходе рассмотрения этого доклада Комитет отметил следующие позити</w:t>
      </w:r>
      <w:r w:rsidRPr="00B634F7">
        <w:t>в</w:t>
      </w:r>
      <w:r w:rsidRPr="00B634F7">
        <w:t>ные аспекты: признание прав и принципов, закрепленных в Конституции, в ч</w:t>
      </w:r>
      <w:r w:rsidRPr="00B634F7">
        <w:t>а</w:t>
      </w:r>
      <w:r w:rsidRPr="00B634F7">
        <w:t xml:space="preserve">стности относительно </w:t>
      </w:r>
      <w:proofErr w:type="spellStart"/>
      <w:r w:rsidRPr="00B634F7">
        <w:t>полиэтнического</w:t>
      </w:r>
      <w:proofErr w:type="spellEnd"/>
      <w:r w:rsidRPr="00B634F7">
        <w:t xml:space="preserve"> и </w:t>
      </w:r>
      <w:proofErr w:type="spellStart"/>
      <w:r w:rsidRPr="00B634F7">
        <w:t>многокультурного</w:t>
      </w:r>
      <w:proofErr w:type="spellEnd"/>
      <w:r w:rsidRPr="00B634F7">
        <w:t xml:space="preserve"> характера венес</w:t>
      </w:r>
      <w:r w:rsidRPr="00B634F7">
        <w:t>у</w:t>
      </w:r>
      <w:r w:rsidRPr="00B634F7">
        <w:t>эльского обще</w:t>
      </w:r>
      <w:r>
        <w:t xml:space="preserve">ства; статью </w:t>
      </w:r>
      <w:r w:rsidRPr="00B634F7">
        <w:t xml:space="preserve">21 и раздел, закрепляющие права коренных народов; федеральное законодательство и законодательство штатов, недавно принятые государством; учреждение специализированных институтов по борьбе с </w:t>
      </w:r>
      <w:r>
        <w:t>рас</w:t>
      </w:r>
      <w:r>
        <w:t>о</w:t>
      </w:r>
      <w:r>
        <w:t xml:space="preserve">вой </w:t>
      </w:r>
      <w:r w:rsidRPr="00B634F7">
        <w:t>дискриминацией; представительство коренных народов в Национальной а</w:t>
      </w:r>
      <w:r w:rsidRPr="00B634F7">
        <w:t>с</w:t>
      </w:r>
      <w:r w:rsidRPr="00B634F7">
        <w:t xml:space="preserve">самблее; наличие специальных судов по разрешению споров в соответствии с традициями и обычаями коренных народов; ратификацию принятой в 1989 году Конвенции </w:t>
      </w:r>
      <w:r w:rsidR="00CA2945">
        <w:t xml:space="preserve">№ </w:t>
      </w:r>
      <w:r w:rsidRPr="00B634F7">
        <w:t>169 Международной организации труда (МОТ)</w:t>
      </w:r>
      <w:r w:rsidRPr="00B634F7">
        <w:rPr>
          <w:vertAlign w:val="superscript"/>
        </w:rPr>
        <w:footnoteReference w:id="8"/>
      </w:r>
      <w:r w:rsidRPr="00B634F7">
        <w:t xml:space="preserve"> о коренных нар</w:t>
      </w:r>
      <w:r w:rsidRPr="00B634F7">
        <w:t>о</w:t>
      </w:r>
      <w:r w:rsidRPr="00B634F7">
        <w:t>дах и народах, ведущих племенной образ жизни в независимых странах; а та</w:t>
      </w:r>
      <w:r w:rsidRPr="00B634F7">
        <w:t>к</w:t>
      </w:r>
      <w:r w:rsidRPr="00B634F7">
        <w:t>же прогресс в области взаимодействия между правительством и неправительс</w:t>
      </w:r>
      <w:r w:rsidRPr="00B634F7">
        <w:t>т</w:t>
      </w:r>
      <w:r w:rsidRPr="00B634F7">
        <w:t>венными орг</w:t>
      </w:r>
      <w:r w:rsidRPr="00B634F7">
        <w:t>а</w:t>
      </w:r>
      <w:r w:rsidRPr="00B634F7">
        <w:t>низациями, представляющими потомков выходцев из Африки.</w:t>
      </w:r>
    </w:p>
    <w:p w:rsidR="00DA3A6A" w:rsidRPr="00B634F7" w:rsidRDefault="00DA3A6A" w:rsidP="00EA643E">
      <w:pPr>
        <w:pStyle w:val="SingleTxtGR"/>
      </w:pPr>
      <w:r w:rsidRPr="00B634F7">
        <w:t>18.</w:t>
      </w:r>
      <w:r w:rsidRPr="00B634F7">
        <w:tab/>
        <w:t>Мерами, принятыми в период 2005–2010 годов в рамках проводимой в</w:t>
      </w:r>
      <w:r w:rsidRPr="00B634F7">
        <w:t>е</w:t>
      </w:r>
      <w:r w:rsidRPr="00B634F7">
        <w:t>несуэльским государством политики ликвидации расовой дискриминации в стране, предусматривается достижение следующих целей:</w:t>
      </w:r>
    </w:p>
    <w:p w:rsidR="00DA3A6A" w:rsidRPr="00B634F7" w:rsidRDefault="00DA3A6A" w:rsidP="00EA643E">
      <w:pPr>
        <w:pStyle w:val="SingleTxtGR"/>
      </w:pPr>
      <w:r>
        <w:tab/>
      </w:r>
      <w:proofErr w:type="spellStart"/>
      <w:r w:rsidRPr="00B634F7">
        <w:t>a</w:t>
      </w:r>
      <w:proofErr w:type="spellEnd"/>
      <w:r w:rsidRPr="00B634F7">
        <w:t>)</w:t>
      </w:r>
      <w:r w:rsidRPr="00B634F7">
        <w:tab/>
        <w:t>создание социально ориентированного гражданского общества, б</w:t>
      </w:r>
      <w:r w:rsidRPr="00B634F7">
        <w:t>а</w:t>
      </w:r>
      <w:r w:rsidRPr="00B634F7">
        <w:t>зирующегося на социальных правах и на прямом признании субъектов этих прав и обеспечивающего их осуществление для всего населения без какой-либо дискриминации по признаку возраста, пола, религиозных убеждений, социал</w:t>
      </w:r>
      <w:r w:rsidRPr="00B634F7">
        <w:t>ь</w:t>
      </w:r>
      <w:r w:rsidRPr="00B634F7">
        <w:t>ного положения, этнической принадлежности или по каким бы то ни было иным признакам;</w:t>
      </w:r>
    </w:p>
    <w:p w:rsidR="00DA3A6A" w:rsidRPr="00B634F7" w:rsidRDefault="00DA3A6A" w:rsidP="00EA643E">
      <w:pPr>
        <w:pStyle w:val="SingleTxtGR"/>
      </w:pPr>
      <w:r>
        <w:tab/>
      </w:r>
      <w:proofErr w:type="spellStart"/>
      <w:r w:rsidRPr="00B634F7">
        <w:t>b</w:t>
      </w:r>
      <w:proofErr w:type="spellEnd"/>
      <w:r w:rsidRPr="00B634F7">
        <w:t>)</w:t>
      </w:r>
      <w:r w:rsidRPr="00B634F7">
        <w:tab/>
        <w:t>утверждение равноправия как высшей цели экономического и о</w:t>
      </w:r>
      <w:r w:rsidRPr="00B634F7">
        <w:t>б</w:t>
      </w:r>
      <w:r w:rsidRPr="00B634F7">
        <w:t>щественного строя во имя действенного и всестороннего обеспечения прав и справедливого распределения богатства;</w:t>
      </w:r>
    </w:p>
    <w:p w:rsidR="00DA3A6A" w:rsidRPr="00B634F7" w:rsidRDefault="00DA3A6A" w:rsidP="00EA643E">
      <w:pPr>
        <w:pStyle w:val="SingleTxtGR"/>
      </w:pPr>
      <w:r>
        <w:tab/>
      </w:r>
      <w:proofErr w:type="spellStart"/>
      <w:r w:rsidRPr="00B634F7">
        <w:t>c</w:t>
      </w:r>
      <w:proofErr w:type="spellEnd"/>
      <w:r w:rsidRPr="00B634F7">
        <w:t>)</w:t>
      </w:r>
      <w:r w:rsidRPr="00B634F7">
        <w:tab/>
        <w:t>преобразование государства в пространство осуществления по</w:t>
      </w:r>
      <w:r w:rsidRPr="00B634F7">
        <w:t>д</w:t>
      </w:r>
      <w:r w:rsidRPr="00B634F7">
        <w:t>линной демократии, основанной на "участии каждого во имя интересов кажд</w:t>
      </w:r>
      <w:r w:rsidRPr="00B634F7">
        <w:t>о</w:t>
      </w:r>
      <w:r w:rsidRPr="00B634F7">
        <w:t>го, чтобы люди, семьи, социальные группы и общины становились участниками общес</w:t>
      </w:r>
      <w:r w:rsidRPr="00B634F7">
        <w:t>т</w:t>
      </w:r>
      <w:r w:rsidRPr="00B634F7">
        <w:t xml:space="preserve">венного процесса своего собственного развития"; </w:t>
      </w:r>
    </w:p>
    <w:p w:rsidR="00DA3A6A" w:rsidRPr="00B634F7" w:rsidRDefault="00DA3A6A" w:rsidP="00EA643E">
      <w:pPr>
        <w:pStyle w:val="SingleTxtGR"/>
      </w:pPr>
      <w:r>
        <w:tab/>
      </w:r>
      <w:proofErr w:type="spellStart"/>
      <w:r w:rsidRPr="00B634F7">
        <w:t>d</w:t>
      </w:r>
      <w:proofErr w:type="spellEnd"/>
      <w:r w:rsidRPr="00B634F7">
        <w:t>)</w:t>
      </w:r>
      <w:r w:rsidRPr="00B634F7">
        <w:tab/>
        <w:t>проведение социальной политики и ее воплощение в программах и пр</w:t>
      </w:r>
      <w:r w:rsidRPr="00B634F7">
        <w:t>о</w:t>
      </w:r>
      <w:r w:rsidRPr="00B634F7">
        <w:t>ектах на основе критерия целостности и объединения усилий различных ветвей власти, с тем чтобы разные учреждения могли координировать свою р</w:t>
      </w:r>
      <w:r w:rsidRPr="00B634F7">
        <w:t>а</w:t>
      </w:r>
      <w:r w:rsidRPr="00B634F7">
        <w:t>боту и предпринимать совместные действия в поиске решений наиболее острых соц</w:t>
      </w:r>
      <w:r w:rsidRPr="00B634F7">
        <w:t>и</w:t>
      </w:r>
      <w:r w:rsidRPr="00B634F7">
        <w:t>альных проблем;</w:t>
      </w:r>
    </w:p>
    <w:p w:rsidR="00DA3A6A" w:rsidRPr="00B634F7" w:rsidRDefault="00DA3A6A" w:rsidP="00EA643E">
      <w:pPr>
        <w:pStyle w:val="SingleTxtGR"/>
      </w:pPr>
      <w:r>
        <w:tab/>
      </w:r>
      <w:proofErr w:type="spellStart"/>
      <w:r w:rsidRPr="00B634F7">
        <w:t>e</w:t>
      </w:r>
      <w:proofErr w:type="spellEnd"/>
      <w:r w:rsidRPr="00B634F7">
        <w:t>)</w:t>
      </w:r>
      <w:r w:rsidRPr="00B634F7">
        <w:tab/>
        <w:t>поиск мер преодоления социальной изоляции с целью не допустить отступления и возвращения Венесуэлы в состояние, когда одна часть жителей страны систематически сосредоточивает в своих руках непропорционально большую долю доходов, ресурсов и возможностей.</w:t>
      </w:r>
    </w:p>
    <w:p w:rsidR="00DA3A6A" w:rsidRPr="00B634F7" w:rsidRDefault="00DA3A6A" w:rsidP="00EA643E">
      <w:pPr>
        <w:pStyle w:val="SingleTxtGR"/>
      </w:pPr>
      <w:r w:rsidRPr="00B634F7">
        <w:t>19.</w:t>
      </w:r>
      <w:r w:rsidRPr="00B634F7">
        <w:tab/>
        <w:t>Основой для решения всех этих задач является План экономического и социального развития на 2001–2007 годы, в котором определены направления деятельности, призванные обеспечить всем и в равной мере возможность пол</w:t>
      </w:r>
      <w:r w:rsidRPr="00B634F7">
        <w:t>ь</w:t>
      </w:r>
      <w:r w:rsidRPr="00B634F7">
        <w:t>зоваться социальными правами, а также совершенствовать распределение дох</w:t>
      </w:r>
      <w:r w:rsidRPr="00B634F7">
        <w:t>о</w:t>
      </w:r>
      <w:r w:rsidRPr="00B634F7">
        <w:t>дов и богатства и более активно привлекать граждан к участию в общественной жизни и к принятию решений по вопросам государственной значимости. Реш</w:t>
      </w:r>
      <w:r w:rsidRPr="00B634F7">
        <w:t>е</w:t>
      </w:r>
      <w:r w:rsidRPr="00B634F7">
        <w:t>нию этих задач способствует также Национальный проект "</w:t>
      </w:r>
      <w:proofErr w:type="spellStart"/>
      <w:r w:rsidRPr="00B634F7">
        <w:t>Симон</w:t>
      </w:r>
      <w:proofErr w:type="spellEnd"/>
      <w:r w:rsidRPr="00B634F7">
        <w:t xml:space="preserve"> Боливар"</w:t>
      </w:r>
      <w:r w:rsidRPr="00B634F7">
        <w:rPr>
          <w:vertAlign w:val="superscript"/>
        </w:rPr>
        <w:footnoteReference w:id="9"/>
      </w:r>
      <w:r w:rsidRPr="00B634F7">
        <w:t xml:space="preserve"> – первый национальный социалистический план на 2007–2013 годы, который на новом этапе своего осуществления призван содействовать углублению полит</w:t>
      </w:r>
      <w:r w:rsidRPr="00B634F7">
        <w:t>и</w:t>
      </w:r>
      <w:r w:rsidRPr="00B634F7">
        <w:t>ки положительного действия, проводимой в жизнь венесуэльским государством.</w:t>
      </w:r>
    </w:p>
    <w:p w:rsidR="00DA3A6A" w:rsidRPr="00B634F7" w:rsidRDefault="00DA3A6A" w:rsidP="00EA643E">
      <w:pPr>
        <w:pStyle w:val="H4GR"/>
      </w:pPr>
      <w:r>
        <w:tab/>
      </w:r>
      <w:proofErr w:type="spellStart"/>
      <w:r>
        <w:t>a</w:t>
      </w:r>
      <w:proofErr w:type="spellEnd"/>
      <w:r>
        <w:t>)</w:t>
      </w:r>
      <w:r>
        <w:tab/>
        <w:t>Коренны</w:t>
      </w:r>
      <w:r w:rsidRPr="00B634F7">
        <w:t xml:space="preserve">е </w:t>
      </w:r>
      <w:r>
        <w:t>народы</w:t>
      </w:r>
    </w:p>
    <w:p w:rsidR="00DA3A6A" w:rsidRPr="00B634F7" w:rsidRDefault="00DA3A6A" w:rsidP="00EA643E">
      <w:pPr>
        <w:pStyle w:val="SingleTxtGR"/>
      </w:pPr>
      <w:r w:rsidRPr="00B634F7">
        <w:t>20.</w:t>
      </w:r>
      <w:r w:rsidRPr="00B634F7">
        <w:tab/>
        <w:t xml:space="preserve">В главе VIII Конституции </w:t>
      </w:r>
      <w:r>
        <w:t>страны</w:t>
      </w:r>
      <w:r w:rsidRPr="00B634F7">
        <w:t>, которая посвящена правам коренных народов, заложены основы для признания прав коренных народов и общин к</w:t>
      </w:r>
      <w:r w:rsidRPr="00B634F7">
        <w:t>о</w:t>
      </w:r>
      <w:r w:rsidRPr="00B634F7">
        <w:t>ренного населения, их природных ресурсов, их права на этническую и культу</w:t>
      </w:r>
      <w:r w:rsidRPr="00B634F7">
        <w:t>р</w:t>
      </w:r>
      <w:r w:rsidRPr="00B634F7">
        <w:t xml:space="preserve">ную идентичность, комплексную </w:t>
      </w:r>
      <w:r>
        <w:t>охрану</w:t>
      </w:r>
      <w:r w:rsidRPr="00B634F7">
        <w:t xml:space="preserve"> их здоровья, традиционный эконом</w:t>
      </w:r>
      <w:r w:rsidRPr="00B634F7">
        <w:t>и</w:t>
      </w:r>
      <w:r w:rsidRPr="00B634F7">
        <w:t>ческий уклад, интеллектуальную собственность, а также их права на участие в политической жизни – первый в истории страны случай признания этих прав.</w:t>
      </w:r>
    </w:p>
    <w:p w:rsidR="00DA3A6A" w:rsidRPr="00B634F7" w:rsidRDefault="00DA3A6A" w:rsidP="00EA643E">
      <w:pPr>
        <w:pStyle w:val="SingleTxtGR"/>
      </w:pPr>
      <w:r w:rsidRPr="00B634F7">
        <w:t>21.</w:t>
      </w:r>
      <w:r w:rsidRPr="00B634F7">
        <w:tab/>
        <w:t xml:space="preserve">Именно в Конституции </w:t>
      </w:r>
      <w:proofErr w:type="spellStart"/>
      <w:r w:rsidRPr="00B634F7">
        <w:t>Боливарианской</w:t>
      </w:r>
      <w:proofErr w:type="spellEnd"/>
      <w:r w:rsidRPr="00B634F7">
        <w:t xml:space="preserve"> Республики Венесуэл</w:t>
      </w:r>
      <w:r w:rsidR="009E651A">
        <w:t>а</w:t>
      </w:r>
      <w:r w:rsidRPr="00B634F7">
        <w:t xml:space="preserve"> впервые был признан факт существования коренных народов и общин коренного нас</w:t>
      </w:r>
      <w:r w:rsidRPr="00B634F7">
        <w:t>е</w:t>
      </w:r>
      <w:r w:rsidRPr="00B634F7">
        <w:t>ления, наличия у них собственной социальной, политической и экономической организации, их культуры, обычаев, традиций, языков, религий, среды обит</w:t>
      </w:r>
      <w:r w:rsidRPr="00B634F7">
        <w:t>а</w:t>
      </w:r>
      <w:r w:rsidRPr="00B634F7">
        <w:t>ния и земель и было гарантировано их право на межкультурное двуязычное о</w:t>
      </w:r>
      <w:r w:rsidRPr="00B634F7">
        <w:t>б</w:t>
      </w:r>
      <w:r w:rsidRPr="00B634F7">
        <w:t xml:space="preserve">разование, на </w:t>
      </w:r>
      <w:r>
        <w:t>здоровье</w:t>
      </w:r>
      <w:r w:rsidRPr="00B634F7">
        <w:t xml:space="preserve"> и прочие права человека. Кроме того, государство пр</w:t>
      </w:r>
      <w:r w:rsidRPr="00B634F7">
        <w:t>и</w:t>
      </w:r>
      <w:r w:rsidRPr="00B634F7">
        <w:t xml:space="preserve">няло меры к признанию их права собственности на земли, на которых жили их предки, на строительство домов в соответствии с их традициями, на получение кредитов для обеспечения занятости, на комплексные программы по </w:t>
      </w:r>
      <w:r>
        <w:t>охране</w:t>
      </w:r>
      <w:r w:rsidRPr="00B634F7">
        <w:t xml:space="preserve"> их здоровья, включая строительство медицинских учреждений в непосредственной близости от общин.</w:t>
      </w:r>
    </w:p>
    <w:p w:rsidR="00DA3A6A" w:rsidRPr="00B634F7" w:rsidRDefault="00DA3A6A" w:rsidP="00EA643E">
      <w:pPr>
        <w:pStyle w:val="SingleTxtGR"/>
      </w:pPr>
      <w:r w:rsidRPr="00B634F7">
        <w:t>22.</w:t>
      </w:r>
      <w:r w:rsidRPr="00B634F7">
        <w:tab/>
        <w:t>Именно поэтому особое внимание уделяется принятию нормативных а</w:t>
      </w:r>
      <w:r w:rsidRPr="00B634F7">
        <w:t>к</w:t>
      </w:r>
      <w:r w:rsidRPr="00B634F7">
        <w:t>тов, которые упрочивали бы такие права человека на социальное обеспечение, жилье, образование, культуру, на защиту семьи, равно как и уязвимых катег</w:t>
      </w:r>
      <w:r w:rsidRPr="00B634F7">
        <w:t>о</w:t>
      </w:r>
      <w:r w:rsidRPr="00B634F7">
        <w:t>рий населения. Соответственно, венесуэльское государство подписало и рат</w:t>
      </w:r>
      <w:r w:rsidRPr="00B634F7">
        <w:t>и</w:t>
      </w:r>
      <w:r w:rsidRPr="00B634F7">
        <w:t>фицировало конвенции, направленные на региональную интеграцию и спосо</w:t>
      </w:r>
      <w:r w:rsidRPr="00B634F7">
        <w:t>б</w:t>
      </w:r>
      <w:r w:rsidRPr="00B634F7">
        <w:t>ствующие в полной мере осуществлению таких мер по обеспечению социал</w:t>
      </w:r>
      <w:r w:rsidRPr="00B634F7">
        <w:t>ь</w:t>
      </w:r>
      <w:r w:rsidRPr="00B634F7">
        <w:t xml:space="preserve">ных и экономических прав этих групп населения. Общий рынок стран Южного конуса (МЕРКОСУР), </w:t>
      </w:r>
      <w:proofErr w:type="spellStart"/>
      <w:r w:rsidRPr="00B634F7">
        <w:t>Боливарианский</w:t>
      </w:r>
      <w:proofErr w:type="spellEnd"/>
      <w:r w:rsidRPr="00B634F7">
        <w:t xml:space="preserve"> альянс для народов </w:t>
      </w:r>
      <w:r>
        <w:t xml:space="preserve">Нашей </w:t>
      </w:r>
      <w:r w:rsidRPr="00B634F7">
        <w:t xml:space="preserve">Америки (АЛБА), Южноамериканский союз наций (УНАСУР) и </w:t>
      </w:r>
      <w:proofErr w:type="spellStart"/>
      <w:r w:rsidRPr="00B634F7">
        <w:t>Петро</w:t>
      </w:r>
      <w:r w:rsidR="009E651A">
        <w:t>к</w:t>
      </w:r>
      <w:r w:rsidRPr="00B634F7">
        <w:t>арибе</w:t>
      </w:r>
      <w:proofErr w:type="spellEnd"/>
      <w:r w:rsidRPr="00B634F7">
        <w:rPr>
          <w:vertAlign w:val="superscript"/>
        </w:rPr>
        <w:footnoteReference w:id="10"/>
      </w:r>
      <w:r w:rsidRPr="00B634F7">
        <w:t xml:space="preserve"> предста</w:t>
      </w:r>
      <w:r w:rsidRPr="00B634F7">
        <w:t>в</w:t>
      </w:r>
      <w:r w:rsidRPr="00B634F7">
        <w:t>ляют собой наглядные свидетельства той заинтересованности в учете социал</w:t>
      </w:r>
      <w:r w:rsidRPr="00B634F7">
        <w:t>ь</w:t>
      </w:r>
      <w:r w:rsidRPr="00B634F7">
        <w:t>ной проблематики и соблюдении прав человека, которая с 2000 года присутс</w:t>
      </w:r>
      <w:r w:rsidRPr="00B634F7">
        <w:t>т</w:t>
      </w:r>
      <w:r w:rsidRPr="00B634F7">
        <w:t>вует в р</w:t>
      </w:r>
      <w:r w:rsidRPr="00B634F7">
        <w:t>а</w:t>
      </w:r>
      <w:r w:rsidRPr="00B634F7">
        <w:t>боте по данному направлению интеграции</w:t>
      </w:r>
      <w:r w:rsidRPr="00B634F7">
        <w:rPr>
          <w:vertAlign w:val="superscript"/>
        </w:rPr>
        <w:footnoteReference w:id="11"/>
      </w:r>
      <w:r w:rsidRPr="00B634F7">
        <w:t>.</w:t>
      </w:r>
    </w:p>
    <w:p w:rsidR="00DA3A6A" w:rsidRPr="00B634F7" w:rsidRDefault="00DA3A6A" w:rsidP="00EA643E">
      <w:pPr>
        <w:pStyle w:val="SingleTxtGR"/>
      </w:pPr>
      <w:r w:rsidRPr="00B634F7">
        <w:t>23.</w:t>
      </w:r>
      <w:r w:rsidRPr="00B634F7">
        <w:tab/>
        <w:t>Министерство по делам коренных народов</w:t>
      </w:r>
      <w:r w:rsidRPr="00B634F7">
        <w:rPr>
          <w:vertAlign w:val="superscript"/>
        </w:rPr>
        <w:footnoteReference w:id="12"/>
      </w:r>
      <w:r w:rsidRPr="00B634F7">
        <w:t xml:space="preserve"> (МКН) </w:t>
      </w:r>
      <w:r>
        <w:t>выступает</w:t>
      </w:r>
      <w:r w:rsidRPr="00B634F7">
        <w:t xml:space="preserve"> ведущим органом по осуществлению правительственной политики в отношении этой к</w:t>
      </w:r>
      <w:r w:rsidRPr="00B634F7">
        <w:t>а</w:t>
      </w:r>
      <w:r w:rsidRPr="00B634F7">
        <w:t>тегории населения, принимая меры по поддержке и содействию в сохранении общинами коренного населения наследия предков с целью продвижения страт</w:t>
      </w:r>
      <w:r w:rsidRPr="00B634F7">
        <w:t>е</w:t>
      </w:r>
      <w:r w:rsidRPr="00B634F7">
        <w:t>гий политического характера, разработанных коллективными усилиями на ме</w:t>
      </w:r>
      <w:r w:rsidRPr="00B634F7">
        <w:t>с</w:t>
      </w:r>
      <w:r w:rsidRPr="00B634F7">
        <w:t>тах и направленных на решение неотложных задач, а также на удовлетворение в краткосрочной и среднесрочной перспективе наиболее насущных нужд коре</w:t>
      </w:r>
      <w:r w:rsidRPr="00B634F7">
        <w:t>н</w:t>
      </w:r>
      <w:r w:rsidRPr="00B634F7">
        <w:t>ных народов и общин коренного населения.</w:t>
      </w:r>
    </w:p>
    <w:p w:rsidR="00DA3A6A" w:rsidRPr="00B634F7" w:rsidRDefault="00DA3A6A" w:rsidP="00EA643E">
      <w:pPr>
        <w:pStyle w:val="SingleTxtGR"/>
      </w:pPr>
      <w:r w:rsidRPr="00B634F7">
        <w:t>24.</w:t>
      </w:r>
      <w:r w:rsidRPr="00B634F7">
        <w:tab/>
        <w:t>Помощь и содействие в улучшении среды обитания коренных народов и общин коренного населения предоставляется в рамках указаний МКН, которое способствует созданию механизмов привлечения коренного населения к уч</w:t>
      </w:r>
      <w:r w:rsidRPr="00B634F7">
        <w:t>а</w:t>
      </w:r>
      <w:r w:rsidRPr="00B634F7">
        <w:t>стию и проводит, в числе прочих, мероприятия, цель которых – обеспечивать последовательность, согласованность и соответствие своих планов и программ планам и программам органов и учреждений, относящихся к сфере его ведения; поддерживать и укреплять различные формы о</w:t>
      </w:r>
      <w:r>
        <w:t>рганизации коренных народов</w:t>
      </w:r>
      <w:r w:rsidRPr="00B634F7">
        <w:t>; способствовать созданию организаций коренных народов и общин коренного населения и их заинтересованному участию в деятельности по удовл</w:t>
      </w:r>
      <w:r w:rsidRPr="00B634F7">
        <w:t>е</w:t>
      </w:r>
      <w:r w:rsidRPr="00B634F7">
        <w:t>творению их коллективных потребностей; организовывать и обеспечивать создание сов</w:t>
      </w:r>
      <w:r w:rsidRPr="00B634F7">
        <w:t>е</w:t>
      </w:r>
      <w:r w:rsidRPr="00B634F7">
        <w:t>тов общин коренного населения и контрольных комиссий по социальным в</w:t>
      </w:r>
      <w:r w:rsidRPr="00B634F7">
        <w:t>о</w:t>
      </w:r>
      <w:r w:rsidRPr="00B634F7">
        <w:t>просам, подбор их членов и введение их в действие при уважении обычаев и традиций этих народов; содействовать сохранению традиционной гармоничной практики коренных народов и общин коренного населения в отношении их ср</w:t>
      </w:r>
      <w:r w:rsidRPr="00B634F7">
        <w:t>е</w:t>
      </w:r>
      <w:r w:rsidRPr="00B634F7">
        <w:t>ды обитания и земель; поддерживать и обновлять систему регистрации коре</w:t>
      </w:r>
      <w:r w:rsidRPr="00B634F7">
        <w:t>н</w:t>
      </w:r>
      <w:r w:rsidRPr="00B634F7">
        <w:t>ного населения и общин коренных народов; обеспечивать расширение прав и возможностей коренных народов и общин коренного населения силами сущес</w:t>
      </w:r>
      <w:r w:rsidRPr="00B634F7">
        <w:t>т</w:t>
      </w:r>
      <w:r w:rsidRPr="00B634F7">
        <w:t>вующих институциональных учреждений; содействовать осущ</w:t>
      </w:r>
      <w:r w:rsidRPr="00B634F7">
        <w:t>е</w:t>
      </w:r>
      <w:r w:rsidRPr="00B634F7">
        <w:t>ствлению права органов народной власти коренного населения и его организаций высказывать свое мнение при принятии решений по проблемам местного или общинного уровня, которые могут прямо или косвенно их затрагивать; з</w:t>
      </w:r>
      <w:r w:rsidRPr="00B634F7">
        <w:t>а</w:t>
      </w:r>
      <w:r w:rsidRPr="00B634F7">
        <w:t>кладывать основы для создания системы защиты и признания роли коренных народов и общин к</w:t>
      </w:r>
      <w:r w:rsidRPr="00B634F7">
        <w:t>о</w:t>
      </w:r>
      <w:r w:rsidRPr="00B634F7">
        <w:t>ренного населения страны и их традиционных знаний; разрабатывать, соглас</w:t>
      </w:r>
      <w:r w:rsidRPr="00B634F7">
        <w:t>о</w:t>
      </w:r>
      <w:r w:rsidRPr="00B634F7">
        <w:t>вывать и координировать с другими отделами канцелярии за</w:t>
      </w:r>
      <w:r>
        <w:t>местителя М</w:t>
      </w:r>
      <w:r w:rsidRPr="00B634F7">
        <w:t>инис</w:t>
      </w:r>
      <w:r w:rsidRPr="00B634F7">
        <w:t>т</w:t>
      </w:r>
      <w:r w:rsidRPr="00B634F7">
        <w:t>ра мероприятия общего характера, направленные на развитие и обеспечение благосостояния общин</w:t>
      </w:r>
      <w:r w:rsidRPr="00B634F7">
        <w:rPr>
          <w:vertAlign w:val="superscript"/>
        </w:rPr>
        <w:footnoteReference w:id="13"/>
      </w:r>
      <w:r w:rsidRPr="00B634F7">
        <w:t>.</w:t>
      </w:r>
    </w:p>
    <w:p w:rsidR="00DA3A6A" w:rsidRPr="00B634F7" w:rsidRDefault="00DA3A6A" w:rsidP="00EA643E">
      <w:pPr>
        <w:pStyle w:val="SingleTxtGR"/>
      </w:pPr>
      <w:r w:rsidRPr="00B634F7">
        <w:t>25.</w:t>
      </w:r>
      <w:r w:rsidRPr="00B634F7">
        <w:tab/>
        <w:t xml:space="preserve">Организационной структурой Министерства по делам коренных народов предусматривается наличие </w:t>
      </w:r>
      <w:r>
        <w:t>восьми канцелярий заместителей М</w:t>
      </w:r>
      <w:r w:rsidRPr="00B634F7">
        <w:t>инистра, кот</w:t>
      </w:r>
      <w:r w:rsidRPr="00B634F7">
        <w:t>о</w:t>
      </w:r>
      <w:r w:rsidRPr="00B634F7">
        <w:t>рые, в отличие от ведомств, традиционно размещающихся в Каракасе, работают именно на территориях, относящихся к сфере их ведения, причем решения этих органов подлежат утверждению главой Министерства. Канцелярии заместит</w:t>
      </w:r>
      <w:r w:rsidRPr="00B634F7">
        <w:t>е</w:t>
      </w:r>
      <w:r>
        <w:t>лей М</w:t>
      </w:r>
      <w:r w:rsidRPr="00B634F7">
        <w:t>инистра по делам коренных народов имеются в следующих районах: г</w:t>
      </w:r>
      <w:r w:rsidRPr="00B634F7">
        <w:t>о</w:t>
      </w:r>
      <w:r w:rsidRPr="00B634F7">
        <w:t xml:space="preserve">родские районы (канцелярия находится в Каракасе), общинная территория "Сьерра, нагорья и реки Амазонской сельвы", общинная территория "Реки, леса и водопады </w:t>
      </w:r>
      <w:proofErr w:type="spellStart"/>
      <w:r w:rsidRPr="00B634F7">
        <w:t>Амазонии</w:t>
      </w:r>
      <w:proofErr w:type="spellEnd"/>
      <w:r w:rsidRPr="00B634F7">
        <w:t>", общинная территория "Долины, саванны и холмы", о</w:t>
      </w:r>
      <w:r w:rsidRPr="00B634F7">
        <w:t>б</w:t>
      </w:r>
      <w:r w:rsidRPr="00B634F7">
        <w:t xml:space="preserve">щинная территория "Саванны и равнины, покрытые зарослями </w:t>
      </w:r>
      <w:proofErr w:type="spellStart"/>
      <w:r w:rsidRPr="00B634F7">
        <w:t>мориче</w:t>
      </w:r>
      <w:proofErr w:type="spellEnd"/>
      <w:r w:rsidRPr="00B634F7">
        <w:t>", о</w:t>
      </w:r>
      <w:r w:rsidRPr="00B634F7">
        <w:t>б</w:t>
      </w:r>
      <w:r w:rsidRPr="00B634F7">
        <w:t>щинная территория "Полуостров, пустыня и водные объекты", общинная терр</w:t>
      </w:r>
      <w:r w:rsidRPr="00B634F7">
        <w:t>и</w:t>
      </w:r>
      <w:r w:rsidRPr="00B634F7">
        <w:t>тория "Сьерра и Андские Кордильеры" и общинная территория "Дельта, горы, побережье и мангровые леса". Все канцелярии оказывают поддержку соотве</w:t>
      </w:r>
      <w:r w:rsidRPr="00B634F7">
        <w:t>т</w:t>
      </w:r>
      <w:r w:rsidRPr="00B634F7">
        <w:t>ствующим общинным советам и тесно сотрудничают с ними в интересах о</w:t>
      </w:r>
      <w:r w:rsidRPr="00B634F7">
        <w:t>б</w:t>
      </w:r>
      <w:r w:rsidRPr="00B634F7">
        <w:t xml:space="preserve">щин. </w:t>
      </w:r>
    </w:p>
    <w:p w:rsidR="00DA3A6A" w:rsidRPr="00B634F7" w:rsidRDefault="00DA3A6A" w:rsidP="00EA643E">
      <w:pPr>
        <w:pStyle w:val="SingleTxtGR"/>
      </w:pPr>
      <w:r w:rsidRPr="00B634F7">
        <w:t>26.</w:t>
      </w:r>
      <w:r w:rsidRPr="00B634F7">
        <w:tab/>
        <w:t>Признание коренных народов и общин. Органический закон о коренных народах и общинах коренного населения (ОЗКНОКН) стал важным шагом вп</w:t>
      </w:r>
      <w:r w:rsidRPr="00B634F7">
        <w:t>е</w:t>
      </w:r>
      <w:r w:rsidRPr="00B634F7">
        <w:t>ред на пути прогрессивного развития и гарантирования прав, признаваемых за коренными народами в Конституции страны и в международных договорах, с</w:t>
      </w:r>
      <w:r w:rsidRPr="00B634F7">
        <w:t>о</w:t>
      </w:r>
      <w:r w:rsidRPr="00B634F7">
        <w:t xml:space="preserve">глашениях и конвенциях, подписанных и </w:t>
      </w:r>
      <w:r>
        <w:t>ратифицированных Республикой. В </w:t>
      </w:r>
      <w:r w:rsidRPr="00B634F7">
        <w:t>соответствии с этим Законом за коренными народами признаются право на среду их обитания и статус юридических лиц; устанавливаются механизмы в дополнение к тем, которые предусмотрены Законом о территориальной дема</w:t>
      </w:r>
      <w:r w:rsidRPr="00B634F7">
        <w:t>р</w:t>
      </w:r>
      <w:r w:rsidRPr="00B634F7">
        <w:t>кации земель коренных народов; гарантируется право на здоровую и безопа</w:t>
      </w:r>
      <w:r w:rsidRPr="00B634F7">
        <w:t>с</w:t>
      </w:r>
      <w:r w:rsidRPr="00B634F7">
        <w:t>ную окружающую среду; предусматривается их участие в регулировании и</w:t>
      </w:r>
      <w:r w:rsidRPr="00B634F7">
        <w:t>с</w:t>
      </w:r>
      <w:r w:rsidRPr="00B634F7">
        <w:t>пользования, управлении и сохранении природных ресурсов в пределах ра</w:t>
      </w:r>
      <w:r w:rsidRPr="00B634F7">
        <w:t>й</w:t>
      </w:r>
      <w:r w:rsidRPr="00B634F7">
        <w:t>онов их проживания; признаются традиционный уклад жизни и формы экон</w:t>
      </w:r>
      <w:r w:rsidRPr="00B634F7">
        <w:t>о</w:t>
      </w:r>
      <w:r w:rsidRPr="00B634F7">
        <w:t>мических взаимоотношений; устанавливается запрет на необоснованное выс</w:t>
      </w:r>
      <w:r w:rsidRPr="00B634F7">
        <w:t>е</w:t>
      </w:r>
      <w:r w:rsidRPr="00B634F7">
        <w:t>ление и переселение коренных народов, которое, в случае чрезвычайных ситу</w:t>
      </w:r>
      <w:r w:rsidRPr="00B634F7">
        <w:t>а</w:t>
      </w:r>
      <w:r w:rsidRPr="00B634F7">
        <w:t>ций, может осуществляться только при наличии прямо выраженного и полного согласия з</w:t>
      </w:r>
      <w:r w:rsidRPr="00B634F7">
        <w:t>а</w:t>
      </w:r>
      <w:r w:rsidRPr="00B634F7">
        <w:t>трагиваемых лиц.</w:t>
      </w:r>
    </w:p>
    <w:p w:rsidR="00DA3A6A" w:rsidRPr="00B634F7" w:rsidRDefault="00DA3A6A" w:rsidP="00EA643E">
      <w:pPr>
        <w:pStyle w:val="SingleTxtGR"/>
      </w:pPr>
      <w:r w:rsidRPr="00B634F7">
        <w:t>27.</w:t>
      </w:r>
      <w:r w:rsidRPr="00B634F7">
        <w:tab/>
        <w:t xml:space="preserve">В статье 119 Конституции говорится о землях коренного населения, а также затрагиваются три важных аспекта, о которых необходимо сказать особо: </w:t>
      </w:r>
    </w:p>
    <w:p w:rsidR="00DA3A6A" w:rsidRPr="00B634F7" w:rsidRDefault="00DA3A6A" w:rsidP="00EA643E">
      <w:pPr>
        <w:pStyle w:val="SingleTxtGR"/>
      </w:pPr>
      <w:r>
        <w:tab/>
      </w:r>
      <w:proofErr w:type="spellStart"/>
      <w:r w:rsidRPr="00B634F7">
        <w:t>a</w:t>
      </w:r>
      <w:proofErr w:type="spellEnd"/>
      <w:r w:rsidRPr="00B634F7">
        <w:t>)</w:t>
      </w:r>
      <w:r w:rsidRPr="00B634F7">
        <w:tab/>
        <w:t>официальное признание наличия взаимосвязи между землями и п</w:t>
      </w:r>
      <w:r w:rsidRPr="00B634F7">
        <w:t>о</w:t>
      </w:r>
      <w:r w:rsidRPr="00B634F7">
        <w:t>стоя</w:t>
      </w:r>
      <w:r w:rsidRPr="00B634F7">
        <w:t>н</w:t>
      </w:r>
      <w:r w:rsidRPr="00B634F7">
        <w:t>ными формами жизни коренного населения;</w:t>
      </w:r>
    </w:p>
    <w:p w:rsidR="00DA3A6A" w:rsidRPr="00B634F7" w:rsidRDefault="00DA3A6A" w:rsidP="00EA643E">
      <w:pPr>
        <w:pStyle w:val="SingleTxtGR"/>
      </w:pPr>
      <w:r>
        <w:tab/>
      </w:r>
      <w:proofErr w:type="spellStart"/>
      <w:r w:rsidRPr="00B634F7">
        <w:t>b</w:t>
      </w:r>
      <w:proofErr w:type="spellEnd"/>
      <w:r w:rsidRPr="00B634F7">
        <w:t>)</w:t>
      </w:r>
      <w:r w:rsidRPr="00B634F7">
        <w:tab/>
        <w:t>необходимость взаимодействия между национальными органами исполнительной власти и коренными народами при проведении демаркации (прямое участие коренного населения);</w:t>
      </w:r>
    </w:p>
    <w:p w:rsidR="00DA3A6A" w:rsidRPr="00B634F7" w:rsidRDefault="00DA3A6A" w:rsidP="00EA643E">
      <w:pPr>
        <w:pStyle w:val="SingleTxtGR"/>
      </w:pPr>
      <w:r>
        <w:tab/>
      </w:r>
      <w:proofErr w:type="spellStart"/>
      <w:r w:rsidRPr="00B634F7">
        <w:t>c</w:t>
      </w:r>
      <w:proofErr w:type="spellEnd"/>
      <w:r w:rsidRPr="00B634F7">
        <w:t>)</w:t>
      </w:r>
      <w:r w:rsidRPr="00B634F7">
        <w:tab/>
        <w:t>признание земель коренного населения коллективной собственн</w:t>
      </w:r>
      <w:r w:rsidRPr="00B634F7">
        <w:t>о</w:t>
      </w:r>
      <w:r w:rsidRPr="00B634F7">
        <w:t>стью этих народов – условие, не подлежащее изменению, поскольку эти земли признаются неотчуждаемыми, неотъемлемыми, не подлежащими наложению запретов и передаче</w:t>
      </w:r>
      <w:r w:rsidRPr="00B634F7">
        <w:rPr>
          <w:vertAlign w:val="superscript"/>
        </w:rPr>
        <w:footnoteReference w:id="14"/>
      </w:r>
      <w:r w:rsidRPr="00B634F7">
        <w:t>.</w:t>
      </w:r>
    </w:p>
    <w:p w:rsidR="00DA3A6A" w:rsidRPr="00B634F7" w:rsidRDefault="00DA3A6A" w:rsidP="00EA643E">
      <w:pPr>
        <w:pStyle w:val="SingleTxtGR"/>
      </w:pPr>
      <w:r w:rsidRPr="00B634F7">
        <w:t>28.</w:t>
      </w:r>
      <w:r w:rsidRPr="00B634F7">
        <w:tab/>
        <w:t>Помимо положений, закрепленных в Конституции и в соответствующих международных договорах о правах коренных народов, венесуэльское госуда</w:t>
      </w:r>
      <w:r w:rsidRPr="00B634F7">
        <w:t>р</w:t>
      </w:r>
      <w:r w:rsidRPr="00B634F7">
        <w:t>ство ратифицировало уже упоминавшийся выше Закон об утверждении Конве</w:t>
      </w:r>
      <w:r w:rsidRPr="00B634F7">
        <w:t>н</w:t>
      </w:r>
      <w:r w:rsidRPr="00B634F7">
        <w:t>ции </w:t>
      </w:r>
      <w:r w:rsidR="00B92496">
        <w:t xml:space="preserve">№ </w:t>
      </w:r>
      <w:r w:rsidRPr="00B634F7">
        <w:t>169 МОТ, в которой предусматривается обязанность правительств, по</w:t>
      </w:r>
      <w:r w:rsidRPr="00B634F7">
        <w:t>д</w:t>
      </w:r>
      <w:r w:rsidRPr="00B634F7">
        <w:t>писавших этот документ, учитывать важность для культуры коренных народов их связи с землями и в особенности важность коллекти</w:t>
      </w:r>
      <w:r>
        <w:t>вных аспектов этой св</w:t>
      </w:r>
      <w:r>
        <w:t>я</w:t>
      </w:r>
      <w:r>
        <w:t xml:space="preserve">зи (пункт 1 статьи 13.1 и статья </w:t>
      </w:r>
      <w:r w:rsidRPr="00B634F7">
        <w:t>14). С целью практического осуществления п</w:t>
      </w:r>
      <w:r w:rsidRPr="00B634F7">
        <w:t>о</w:t>
      </w:r>
      <w:r w:rsidRPr="00B634F7">
        <w:t>ложений, закрепленных в Конституции, были применены две основные конце</w:t>
      </w:r>
      <w:r w:rsidRPr="00B634F7">
        <w:t>п</w:t>
      </w:r>
      <w:r>
        <w:t xml:space="preserve">ции: </w:t>
      </w:r>
      <w:proofErr w:type="spellStart"/>
      <w:r>
        <w:t>a</w:t>
      </w:r>
      <w:proofErr w:type="spellEnd"/>
      <w:r>
        <w:t xml:space="preserve">) </w:t>
      </w:r>
      <w:r w:rsidRPr="00B634F7">
        <w:t>наличие древних корней, определяющее культурную связь, которая в силу тех прав, которыми владели предки, равнозначна культурному наследию, передаваемому из поколения в поколение коренными народами и в общинах к</w:t>
      </w:r>
      <w:r w:rsidRPr="00B634F7">
        <w:t>о</w:t>
      </w:r>
      <w:r w:rsidRPr="00B634F7">
        <w:t xml:space="preserve">ренного населения; </w:t>
      </w:r>
      <w:proofErr w:type="spellStart"/>
      <w:r w:rsidRPr="00B634F7">
        <w:t>b</w:t>
      </w:r>
      <w:proofErr w:type="spellEnd"/>
      <w:r w:rsidRPr="00B634F7">
        <w:t>) сила традиций, находящих свое выражение в формах и практике землевладения и землепользования, соответствующих культурным традициям каждого коренного народа и каждой общины коренного населения; при этом требования относительно давности или бытования на определенной территории не предусматриваются</w:t>
      </w:r>
      <w:r w:rsidRPr="00B634F7">
        <w:rPr>
          <w:vertAlign w:val="superscript"/>
        </w:rPr>
        <w:footnoteReference w:id="15"/>
      </w:r>
      <w:r w:rsidRPr="00B634F7">
        <w:t>.</w:t>
      </w:r>
    </w:p>
    <w:p w:rsidR="00DA3A6A" w:rsidRPr="00B634F7" w:rsidRDefault="00DA3A6A" w:rsidP="00EA643E">
      <w:pPr>
        <w:pStyle w:val="SingleTxtGR"/>
      </w:pPr>
      <w:r w:rsidRPr="00B634F7">
        <w:t>29.</w:t>
      </w:r>
      <w:r w:rsidRPr="00B634F7">
        <w:tab/>
        <w:t xml:space="preserve">Соответственно, к нормативно-правовой базе относится, среди прочего, и Закон о территориальной </w:t>
      </w:r>
      <w:r>
        <w:t>демаркации</w:t>
      </w:r>
      <w:r w:rsidRPr="00B634F7">
        <w:t xml:space="preserve"> земель коренных народов</w:t>
      </w:r>
      <w:r w:rsidRPr="00B634F7">
        <w:rPr>
          <w:vertAlign w:val="superscript"/>
        </w:rPr>
        <w:footnoteReference w:id="16"/>
      </w:r>
      <w:r w:rsidRPr="00B634F7">
        <w:t>, ставший пе</w:t>
      </w:r>
      <w:r w:rsidRPr="00B634F7">
        <w:t>р</w:t>
      </w:r>
      <w:r w:rsidRPr="00B634F7">
        <w:t>вым специально разработанным правовым инструментом, имеющим целью си</w:t>
      </w:r>
      <w:r w:rsidRPr="00B634F7">
        <w:t>с</w:t>
      </w:r>
      <w:r w:rsidRPr="00B634F7">
        <w:t>тематизацию и регулирование процесса разработки, координации и осущест</w:t>
      </w:r>
      <w:r w:rsidRPr="00B634F7">
        <w:t>в</w:t>
      </w:r>
      <w:r w:rsidRPr="00B634F7">
        <w:t>ления государственной политики в сфере демаркации среды обитания и земель коренного населения страны, а также гарантию их права на коллективную со</w:t>
      </w:r>
      <w:r w:rsidRPr="00B634F7">
        <w:t>б</w:t>
      </w:r>
      <w:r w:rsidRPr="00B634F7">
        <w:t xml:space="preserve">ственность. </w:t>
      </w:r>
    </w:p>
    <w:p w:rsidR="00DA3A6A" w:rsidRPr="004640F3" w:rsidRDefault="00DA3A6A" w:rsidP="00EA643E">
      <w:pPr>
        <w:pStyle w:val="SingleTxtGR"/>
      </w:pPr>
      <w:r w:rsidRPr="004640F3">
        <w:t>30.</w:t>
      </w:r>
      <w:r w:rsidRPr="004640F3">
        <w:tab/>
        <w:t>Принятие данного Закона позволило коренному населению активно уч</w:t>
      </w:r>
      <w:r w:rsidRPr="004640F3">
        <w:t>а</w:t>
      </w:r>
      <w:r w:rsidRPr="004640F3">
        <w:t>ствовать в решении вопросов, касающихся их среды обитания, а также стало основанием для создания Национальной комиссии по установлению границ территорий и земель коренных народов и общин</w:t>
      </w:r>
      <w:r w:rsidRPr="004640F3">
        <w:rPr>
          <w:vertAlign w:val="superscript"/>
        </w:rPr>
        <w:footnoteReference w:id="17"/>
      </w:r>
      <w:r w:rsidRPr="004640F3">
        <w:t xml:space="preserve"> и, в ее рамках, региональных комиссий по вопросам демаркации и технических групп. В задачи данной К</w:t>
      </w:r>
      <w:r w:rsidRPr="004640F3">
        <w:t>о</w:t>
      </w:r>
      <w:r w:rsidRPr="004640F3">
        <w:t>миссии входит консультирование и координация процесса демаркации. Руков</w:t>
      </w:r>
      <w:r w:rsidRPr="004640F3">
        <w:t>о</w:t>
      </w:r>
      <w:r w:rsidRPr="004640F3">
        <w:t>дит работой Комиссии Министерство по вопросам охраны окружающей среды (МООС), а в ее состав входят восемь членов – по одному представителю от следующих министерств: охраны окружающей среды, нефтяной и горнорудной промышленности, то</w:t>
      </w:r>
      <w:r w:rsidRPr="004640F3">
        <w:t>р</w:t>
      </w:r>
      <w:r w:rsidRPr="004640F3">
        <w:t>говли, культуры, образования, обороны, иностранных дел, внутренних дел и юстиции, а также один представитель Географического института Венесуэлы им</w:t>
      </w:r>
      <w:r w:rsidR="00FF1163">
        <w:t>.</w:t>
      </w:r>
      <w:r w:rsidRPr="004640F3">
        <w:t xml:space="preserve"> </w:t>
      </w:r>
      <w:proofErr w:type="spellStart"/>
      <w:r w:rsidRPr="004640F3">
        <w:t>Симона</w:t>
      </w:r>
      <w:proofErr w:type="spellEnd"/>
      <w:r w:rsidRPr="004640F3">
        <w:t xml:space="preserve"> Боливара, находящегося в ведении МООС, и еще восемь представителей коренн</w:t>
      </w:r>
      <w:r>
        <w:t>ых народов</w:t>
      </w:r>
      <w:r w:rsidRPr="004640F3">
        <w:t xml:space="preserve"> из штатов, в которых находятся их общины, а именно: </w:t>
      </w:r>
      <w:proofErr w:type="spellStart"/>
      <w:r w:rsidRPr="004640F3">
        <w:t>Ансоатеги</w:t>
      </w:r>
      <w:proofErr w:type="spellEnd"/>
      <w:r w:rsidRPr="004640F3">
        <w:t xml:space="preserve"> (</w:t>
      </w:r>
      <w:proofErr w:type="spellStart"/>
      <w:r w:rsidRPr="004640F3">
        <w:t>куманагото</w:t>
      </w:r>
      <w:proofErr w:type="spellEnd"/>
      <w:r w:rsidRPr="004640F3">
        <w:t>), Боливар (</w:t>
      </w:r>
      <w:proofErr w:type="spellStart"/>
      <w:r w:rsidRPr="004640F3">
        <w:t>аравак</w:t>
      </w:r>
      <w:proofErr w:type="spellEnd"/>
      <w:r w:rsidRPr="004640F3">
        <w:t xml:space="preserve">, </w:t>
      </w:r>
      <w:proofErr w:type="spellStart"/>
      <w:r w:rsidRPr="004640F3">
        <w:t>м</w:t>
      </w:r>
      <w:r w:rsidRPr="004640F3">
        <w:t>а</w:t>
      </w:r>
      <w:r w:rsidRPr="004640F3">
        <w:t>кучу</w:t>
      </w:r>
      <w:proofErr w:type="spellEnd"/>
      <w:r w:rsidRPr="004640F3">
        <w:t xml:space="preserve">, </w:t>
      </w:r>
      <w:proofErr w:type="spellStart"/>
      <w:r w:rsidRPr="004640F3">
        <w:t>пемон</w:t>
      </w:r>
      <w:proofErr w:type="spellEnd"/>
      <w:r w:rsidRPr="004640F3">
        <w:t xml:space="preserve">, </w:t>
      </w:r>
      <w:proofErr w:type="spellStart"/>
      <w:r w:rsidRPr="004640F3">
        <w:t>санема</w:t>
      </w:r>
      <w:proofErr w:type="spellEnd"/>
      <w:r w:rsidRPr="004640F3">
        <w:t xml:space="preserve">, </w:t>
      </w:r>
      <w:proofErr w:type="spellStart"/>
      <w:r w:rsidRPr="004640F3">
        <w:t>умак</w:t>
      </w:r>
      <w:proofErr w:type="spellEnd"/>
      <w:r w:rsidRPr="004640F3">
        <w:t xml:space="preserve"> или </w:t>
      </w:r>
      <w:proofErr w:type="spellStart"/>
      <w:r w:rsidRPr="004640F3">
        <w:t>анитани</w:t>
      </w:r>
      <w:proofErr w:type="spellEnd"/>
      <w:r w:rsidRPr="004640F3">
        <w:t xml:space="preserve"> и </w:t>
      </w:r>
      <w:proofErr w:type="spellStart"/>
      <w:r w:rsidRPr="004640F3">
        <w:t>вапишана</w:t>
      </w:r>
      <w:proofErr w:type="spellEnd"/>
      <w:r w:rsidRPr="004640F3">
        <w:t xml:space="preserve">), </w:t>
      </w:r>
      <w:proofErr w:type="spellStart"/>
      <w:r w:rsidRPr="004640F3">
        <w:t>Монагас</w:t>
      </w:r>
      <w:proofErr w:type="spellEnd"/>
      <w:r w:rsidRPr="004640F3">
        <w:t xml:space="preserve"> (</w:t>
      </w:r>
      <w:proofErr w:type="spellStart"/>
      <w:r w:rsidRPr="004640F3">
        <w:t>чаима</w:t>
      </w:r>
      <w:proofErr w:type="spellEnd"/>
      <w:r w:rsidRPr="004640F3">
        <w:t xml:space="preserve">), </w:t>
      </w:r>
      <w:proofErr w:type="spellStart"/>
      <w:r w:rsidRPr="004640F3">
        <w:t>Дельта-Амакуро</w:t>
      </w:r>
      <w:proofErr w:type="spellEnd"/>
      <w:r w:rsidRPr="004640F3">
        <w:t xml:space="preserve"> (</w:t>
      </w:r>
      <w:proofErr w:type="spellStart"/>
      <w:r w:rsidRPr="004640F3">
        <w:t>в</w:t>
      </w:r>
      <w:r w:rsidRPr="004640F3">
        <w:t>а</w:t>
      </w:r>
      <w:r w:rsidRPr="004640F3">
        <w:t>рао</w:t>
      </w:r>
      <w:proofErr w:type="spellEnd"/>
      <w:r w:rsidRPr="004640F3">
        <w:t xml:space="preserve">), </w:t>
      </w:r>
      <w:proofErr w:type="spellStart"/>
      <w:r w:rsidRPr="004640F3">
        <w:t>Сукре</w:t>
      </w:r>
      <w:proofErr w:type="spellEnd"/>
      <w:r w:rsidRPr="004640F3">
        <w:t xml:space="preserve"> (</w:t>
      </w:r>
      <w:proofErr w:type="spellStart"/>
      <w:r w:rsidRPr="004640F3">
        <w:t>чаима</w:t>
      </w:r>
      <w:proofErr w:type="spellEnd"/>
      <w:r w:rsidRPr="004640F3">
        <w:t xml:space="preserve">), </w:t>
      </w:r>
      <w:proofErr w:type="spellStart"/>
      <w:r w:rsidRPr="004640F3">
        <w:t>Амасонас</w:t>
      </w:r>
      <w:proofErr w:type="spellEnd"/>
      <w:r w:rsidRPr="004640F3">
        <w:t xml:space="preserve"> (</w:t>
      </w:r>
      <w:proofErr w:type="spellStart"/>
      <w:r w:rsidRPr="004640F3">
        <w:t>банива</w:t>
      </w:r>
      <w:proofErr w:type="spellEnd"/>
      <w:r w:rsidRPr="004640F3">
        <w:t xml:space="preserve">, баре, </w:t>
      </w:r>
      <w:proofErr w:type="spellStart"/>
      <w:r w:rsidRPr="004640F3">
        <w:t>хиви</w:t>
      </w:r>
      <w:proofErr w:type="spellEnd"/>
      <w:r w:rsidRPr="004640F3">
        <w:t xml:space="preserve">, </w:t>
      </w:r>
      <w:proofErr w:type="spellStart"/>
      <w:r w:rsidRPr="004640F3">
        <w:t>курнипако</w:t>
      </w:r>
      <w:proofErr w:type="spellEnd"/>
      <w:r w:rsidRPr="004640F3">
        <w:t xml:space="preserve">, </w:t>
      </w:r>
      <w:proofErr w:type="spellStart"/>
      <w:r w:rsidRPr="004640F3">
        <w:t>мако</w:t>
      </w:r>
      <w:proofErr w:type="spellEnd"/>
      <w:r w:rsidRPr="004640F3">
        <w:t xml:space="preserve">, </w:t>
      </w:r>
      <w:proofErr w:type="spellStart"/>
      <w:r w:rsidRPr="004640F3">
        <w:t>пиапока</w:t>
      </w:r>
      <w:proofErr w:type="spellEnd"/>
      <w:r w:rsidRPr="004640F3">
        <w:t xml:space="preserve">, </w:t>
      </w:r>
      <w:proofErr w:type="spellStart"/>
      <w:r w:rsidRPr="004640F3">
        <w:t>пиароа</w:t>
      </w:r>
      <w:proofErr w:type="spellEnd"/>
      <w:r w:rsidRPr="004640F3">
        <w:t xml:space="preserve">, </w:t>
      </w:r>
      <w:proofErr w:type="spellStart"/>
      <w:r w:rsidRPr="004640F3">
        <w:t>пунаве</w:t>
      </w:r>
      <w:proofErr w:type="spellEnd"/>
      <w:r w:rsidRPr="004640F3">
        <w:t xml:space="preserve">, </w:t>
      </w:r>
      <w:proofErr w:type="spellStart"/>
      <w:r w:rsidRPr="004640F3">
        <w:t>яворана</w:t>
      </w:r>
      <w:proofErr w:type="spellEnd"/>
      <w:r w:rsidRPr="004640F3">
        <w:t xml:space="preserve">, </w:t>
      </w:r>
      <w:proofErr w:type="spellStart"/>
      <w:r w:rsidRPr="004640F3">
        <w:t>салива</w:t>
      </w:r>
      <w:proofErr w:type="spellEnd"/>
      <w:r w:rsidRPr="004640F3">
        <w:t xml:space="preserve">, </w:t>
      </w:r>
      <w:proofErr w:type="spellStart"/>
      <w:r w:rsidRPr="004640F3">
        <w:t>нарекена</w:t>
      </w:r>
      <w:proofErr w:type="spellEnd"/>
      <w:r w:rsidRPr="004640F3">
        <w:t xml:space="preserve">, </w:t>
      </w:r>
      <w:proofErr w:type="spellStart"/>
      <w:r w:rsidRPr="004640F3">
        <w:t>яномани</w:t>
      </w:r>
      <w:proofErr w:type="spellEnd"/>
      <w:r w:rsidRPr="004640F3">
        <w:t xml:space="preserve">, </w:t>
      </w:r>
      <w:proofErr w:type="spellStart"/>
      <w:r w:rsidRPr="004640F3">
        <w:t>екуана</w:t>
      </w:r>
      <w:proofErr w:type="spellEnd"/>
      <w:r w:rsidRPr="004640F3">
        <w:t xml:space="preserve"> и </w:t>
      </w:r>
      <w:proofErr w:type="spellStart"/>
      <w:r w:rsidRPr="004640F3">
        <w:t>йераль</w:t>
      </w:r>
      <w:proofErr w:type="spellEnd"/>
      <w:r w:rsidRPr="004640F3">
        <w:t xml:space="preserve">), </w:t>
      </w:r>
      <w:proofErr w:type="spellStart"/>
      <w:r w:rsidRPr="004640F3">
        <w:t>Апуре</w:t>
      </w:r>
      <w:proofErr w:type="spellEnd"/>
      <w:r w:rsidRPr="004640F3">
        <w:t xml:space="preserve"> (</w:t>
      </w:r>
      <w:proofErr w:type="spellStart"/>
      <w:r w:rsidRPr="004640F3">
        <w:t>куибас</w:t>
      </w:r>
      <w:proofErr w:type="spellEnd"/>
      <w:r w:rsidRPr="004640F3">
        <w:t xml:space="preserve">, пуме или </w:t>
      </w:r>
      <w:proofErr w:type="spellStart"/>
      <w:r w:rsidRPr="004640F3">
        <w:t>йаруро</w:t>
      </w:r>
      <w:proofErr w:type="spellEnd"/>
      <w:r w:rsidRPr="004640F3">
        <w:t xml:space="preserve">) и </w:t>
      </w:r>
      <w:proofErr w:type="spellStart"/>
      <w:r w:rsidRPr="004640F3">
        <w:t>Сулиа</w:t>
      </w:r>
      <w:proofErr w:type="spellEnd"/>
      <w:r w:rsidRPr="004640F3">
        <w:t xml:space="preserve"> (</w:t>
      </w:r>
      <w:proofErr w:type="spellStart"/>
      <w:r w:rsidRPr="004640F3">
        <w:t>анью</w:t>
      </w:r>
      <w:proofErr w:type="spellEnd"/>
      <w:r w:rsidRPr="004640F3">
        <w:t xml:space="preserve"> или </w:t>
      </w:r>
      <w:proofErr w:type="spellStart"/>
      <w:r w:rsidRPr="004640F3">
        <w:t>параухано</w:t>
      </w:r>
      <w:proofErr w:type="spellEnd"/>
      <w:r w:rsidRPr="004640F3">
        <w:t xml:space="preserve">, </w:t>
      </w:r>
      <w:proofErr w:type="spellStart"/>
      <w:r w:rsidRPr="004640F3">
        <w:t>бари</w:t>
      </w:r>
      <w:proofErr w:type="spellEnd"/>
      <w:r w:rsidRPr="004640F3">
        <w:t xml:space="preserve">, </w:t>
      </w:r>
      <w:proofErr w:type="spellStart"/>
      <w:r w:rsidRPr="004640F3">
        <w:t>юкпа</w:t>
      </w:r>
      <w:proofErr w:type="spellEnd"/>
      <w:r w:rsidRPr="004640F3">
        <w:t xml:space="preserve">, </w:t>
      </w:r>
      <w:proofErr w:type="spellStart"/>
      <w:r w:rsidRPr="004640F3">
        <w:t>хапрериа</w:t>
      </w:r>
      <w:proofErr w:type="spellEnd"/>
      <w:r w:rsidRPr="004640F3">
        <w:t xml:space="preserve"> и вайю), представляющие три языковые семьи: </w:t>
      </w:r>
      <w:proofErr w:type="spellStart"/>
      <w:r w:rsidRPr="004640F3">
        <w:t>аравак</w:t>
      </w:r>
      <w:proofErr w:type="spellEnd"/>
      <w:r w:rsidRPr="004640F3">
        <w:t xml:space="preserve">, </w:t>
      </w:r>
      <w:proofErr w:type="spellStart"/>
      <w:r w:rsidRPr="004640F3">
        <w:t>карибе</w:t>
      </w:r>
      <w:proofErr w:type="spellEnd"/>
      <w:r w:rsidRPr="004640F3">
        <w:t xml:space="preserve"> и </w:t>
      </w:r>
      <w:proofErr w:type="spellStart"/>
      <w:r w:rsidRPr="004640F3">
        <w:t>чибча</w:t>
      </w:r>
      <w:proofErr w:type="spellEnd"/>
      <w:r w:rsidRPr="004640F3">
        <w:t>; кроме того, статус постоянного приглашенного лица имеет представ</w:t>
      </w:r>
      <w:r w:rsidRPr="004640F3">
        <w:t>и</w:t>
      </w:r>
      <w:r w:rsidRPr="004640F3">
        <w:t>тель МКН</w:t>
      </w:r>
      <w:r w:rsidRPr="007321D3">
        <w:rPr>
          <w:rStyle w:val="FootnoteReference"/>
        </w:rPr>
        <w:footnoteReference w:id="18"/>
      </w:r>
      <w:r w:rsidRPr="004640F3">
        <w:t>.</w:t>
      </w:r>
    </w:p>
    <w:p w:rsidR="00DA3A6A" w:rsidRPr="004640F3" w:rsidRDefault="00DA3A6A" w:rsidP="00EA643E">
      <w:pPr>
        <w:pStyle w:val="SingleTxtGR"/>
      </w:pPr>
      <w:r w:rsidRPr="004640F3">
        <w:t>31.</w:t>
      </w:r>
      <w:r w:rsidRPr="004640F3">
        <w:tab/>
        <w:t>По состоянию на конец 2010 года венесуэльское государство в рамках проводимой им политики интеграции, обеспечения социального равенства и уважения традиций и этнического многообразия коренного населения предо</w:t>
      </w:r>
      <w:r w:rsidRPr="004640F3">
        <w:t>с</w:t>
      </w:r>
      <w:r w:rsidRPr="004640F3">
        <w:t>тавляло земли различным этническим группам. В результате земли общей пл</w:t>
      </w:r>
      <w:r w:rsidRPr="004640F3">
        <w:t>о</w:t>
      </w:r>
      <w:r w:rsidRPr="004640F3">
        <w:t>щадью около 1 млн. г</w:t>
      </w:r>
      <w:r w:rsidR="00FF1163">
        <w:t>а</w:t>
      </w:r>
      <w:r w:rsidRPr="004640F3">
        <w:t xml:space="preserve"> и сопроводительные документы на право коллективн</w:t>
      </w:r>
      <w:r w:rsidRPr="004640F3">
        <w:t>о</w:t>
      </w:r>
      <w:r w:rsidRPr="004640F3">
        <w:t>го владения ими</w:t>
      </w:r>
      <w:r w:rsidRPr="007321D3">
        <w:rPr>
          <w:rStyle w:val="FootnoteReference"/>
        </w:rPr>
        <w:footnoteReference w:id="19"/>
      </w:r>
      <w:r w:rsidRPr="004640F3">
        <w:t xml:space="preserve"> получили следующие этнические группы: </w:t>
      </w:r>
      <w:proofErr w:type="spellStart"/>
      <w:r w:rsidRPr="004640F3">
        <w:t>каринья</w:t>
      </w:r>
      <w:proofErr w:type="spellEnd"/>
      <w:r w:rsidRPr="004640F3">
        <w:t xml:space="preserve"> (</w:t>
      </w:r>
      <w:proofErr w:type="spellStart"/>
      <w:r w:rsidRPr="004640F3">
        <w:t>Ансоат</w:t>
      </w:r>
      <w:r w:rsidRPr="004640F3">
        <w:t>е</w:t>
      </w:r>
      <w:r w:rsidRPr="004640F3">
        <w:t>ги</w:t>
      </w:r>
      <w:proofErr w:type="spellEnd"/>
      <w:r w:rsidRPr="004640F3">
        <w:t xml:space="preserve"> и </w:t>
      </w:r>
      <w:proofErr w:type="spellStart"/>
      <w:r w:rsidRPr="004640F3">
        <w:t>Монагас</w:t>
      </w:r>
      <w:proofErr w:type="spellEnd"/>
      <w:r w:rsidRPr="004640F3">
        <w:t xml:space="preserve">), пуме, </w:t>
      </w:r>
      <w:proofErr w:type="spellStart"/>
      <w:r w:rsidRPr="004640F3">
        <w:t>хиви</w:t>
      </w:r>
      <w:proofErr w:type="spellEnd"/>
      <w:r w:rsidRPr="004640F3">
        <w:t xml:space="preserve">, </w:t>
      </w:r>
      <w:proofErr w:type="spellStart"/>
      <w:r>
        <w:t>к</w:t>
      </w:r>
      <w:r w:rsidRPr="004640F3">
        <w:t>уива</w:t>
      </w:r>
      <w:proofErr w:type="spellEnd"/>
      <w:r w:rsidRPr="004640F3">
        <w:t xml:space="preserve"> (</w:t>
      </w:r>
      <w:proofErr w:type="spellStart"/>
      <w:r w:rsidRPr="004640F3">
        <w:t>Апуре</w:t>
      </w:r>
      <w:proofErr w:type="spellEnd"/>
      <w:r w:rsidRPr="004640F3">
        <w:t xml:space="preserve">), </w:t>
      </w:r>
      <w:proofErr w:type="spellStart"/>
      <w:r w:rsidRPr="004640F3">
        <w:t>варао</w:t>
      </w:r>
      <w:proofErr w:type="spellEnd"/>
      <w:r w:rsidRPr="004640F3">
        <w:t xml:space="preserve"> (</w:t>
      </w:r>
      <w:proofErr w:type="spellStart"/>
      <w:r w:rsidRPr="004640F3">
        <w:t>Дельта-Амакуро</w:t>
      </w:r>
      <w:proofErr w:type="spellEnd"/>
      <w:r w:rsidRPr="004640F3">
        <w:t xml:space="preserve">, </w:t>
      </w:r>
      <w:proofErr w:type="spellStart"/>
      <w:r w:rsidRPr="004640F3">
        <w:t>Монагас</w:t>
      </w:r>
      <w:proofErr w:type="spellEnd"/>
      <w:r w:rsidRPr="004640F3">
        <w:t xml:space="preserve"> и </w:t>
      </w:r>
      <w:proofErr w:type="spellStart"/>
      <w:r w:rsidRPr="004640F3">
        <w:t>Сукре</w:t>
      </w:r>
      <w:proofErr w:type="spellEnd"/>
      <w:r w:rsidRPr="004640F3">
        <w:t xml:space="preserve">) и </w:t>
      </w:r>
      <w:proofErr w:type="spellStart"/>
      <w:r w:rsidRPr="004640F3">
        <w:t>юкпа</w:t>
      </w:r>
      <w:proofErr w:type="spellEnd"/>
      <w:r w:rsidRPr="004640F3">
        <w:t xml:space="preserve"> (</w:t>
      </w:r>
      <w:proofErr w:type="spellStart"/>
      <w:r w:rsidRPr="004640F3">
        <w:t>Сулиа</w:t>
      </w:r>
      <w:proofErr w:type="spellEnd"/>
      <w:r w:rsidRPr="004640F3">
        <w:t>)</w:t>
      </w:r>
      <w:r w:rsidRPr="00A7213B">
        <w:rPr>
          <w:rStyle w:val="FootnoteReference"/>
        </w:rPr>
        <w:footnoteReference w:id="20"/>
      </w:r>
      <w:r w:rsidRPr="004640F3">
        <w:t>.</w:t>
      </w:r>
    </w:p>
    <w:p w:rsidR="00DA3A6A" w:rsidRPr="004640F3" w:rsidRDefault="00DA3A6A" w:rsidP="00EA643E">
      <w:pPr>
        <w:pStyle w:val="SingleTxtGR"/>
      </w:pPr>
      <w:r w:rsidRPr="004640F3">
        <w:t>32.</w:t>
      </w:r>
      <w:r w:rsidRPr="004640F3">
        <w:tab/>
        <w:t xml:space="preserve">Демаркация населенных пунктов проводится главным образом в штатах Боливар, </w:t>
      </w:r>
      <w:proofErr w:type="spellStart"/>
      <w:r w:rsidRPr="004640F3">
        <w:t>Амасонас</w:t>
      </w:r>
      <w:proofErr w:type="spellEnd"/>
      <w:r w:rsidRPr="004640F3">
        <w:t xml:space="preserve">, </w:t>
      </w:r>
      <w:proofErr w:type="spellStart"/>
      <w:r w:rsidRPr="004640F3">
        <w:t>М</w:t>
      </w:r>
      <w:r w:rsidRPr="004640F3">
        <w:t>о</w:t>
      </w:r>
      <w:r w:rsidRPr="004640F3">
        <w:t>нагас</w:t>
      </w:r>
      <w:proofErr w:type="spellEnd"/>
      <w:r w:rsidRPr="004640F3">
        <w:t xml:space="preserve">, а также в общинах народности </w:t>
      </w:r>
      <w:proofErr w:type="spellStart"/>
      <w:r w:rsidRPr="004640F3">
        <w:t>юкпа</w:t>
      </w:r>
      <w:proofErr w:type="spellEnd"/>
      <w:r w:rsidRPr="004640F3">
        <w:t xml:space="preserve"> (</w:t>
      </w:r>
      <w:proofErr w:type="spellStart"/>
      <w:r w:rsidRPr="004640F3">
        <w:t>Нерему-Кашмера</w:t>
      </w:r>
      <w:proofErr w:type="spellEnd"/>
      <w:r w:rsidRPr="004640F3">
        <w:t xml:space="preserve">, </w:t>
      </w:r>
      <w:proofErr w:type="spellStart"/>
      <w:r w:rsidRPr="004640F3">
        <w:t>Токуко</w:t>
      </w:r>
      <w:proofErr w:type="spellEnd"/>
      <w:r w:rsidRPr="004640F3">
        <w:t xml:space="preserve"> и </w:t>
      </w:r>
      <w:proofErr w:type="spellStart"/>
      <w:r w:rsidRPr="004640F3">
        <w:t>Торомо</w:t>
      </w:r>
      <w:proofErr w:type="spellEnd"/>
      <w:r w:rsidRPr="004640F3">
        <w:t xml:space="preserve">) и между землями народностей барии и </w:t>
      </w:r>
      <w:proofErr w:type="spellStart"/>
      <w:r w:rsidRPr="004640F3">
        <w:t>хапрериа</w:t>
      </w:r>
      <w:proofErr w:type="spellEnd"/>
      <w:r w:rsidRPr="004640F3">
        <w:t xml:space="preserve">, находящимися в </w:t>
      </w:r>
      <w:proofErr w:type="spellStart"/>
      <w:r w:rsidRPr="004640F3">
        <w:t>Сьерра-де-Периха</w:t>
      </w:r>
      <w:proofErr w:type="spellEnd"/>
      <w:r w:rsidRPr="004640F3">
        <w:t xml:space="preserve">, штат </w:t>
      </w:r>
      <w:proofErr w:type="spellStart"/>
      <w:r w:rsidRPr="004640F3">
        <w:t>Сулиа</w:t>
      </w:r>
      <w:proofErr w:type="spellEnd"/>
      <w:r w:rsidRPr="00A7213B">
        <w:rPr>
          <w:rStyle w:val="FootnoteReference"/>
        </w:rPr>
        <w:footnoteReference w:id="21"/>
      </w:r>
      <w:r w:rsidRPr="004640F3">
        <w:t>. Эти меры предусмотрены в статье 23 Органического закона о коренных народах и общинах коренного н</w:t>
      </w:r>
      <w:r w:rsidRPr="004640F3">
        <w:t>а</w:t>
      </w:r>
      <w:r w:rsidRPr="004640F3">
        <w:t>селения: "Государство признает и гарантирует изначальное право коренных н</w:t>
      </w:r>
      <w:r w:rsidRPr="004640F3">
        <w:t>а</w:t>
      </w:r>
      <w:r w:rsidRPr="004640F3">
        <w:t>родов и общин коренного населения на их среду обитания и на коллективную собстве</w:t>
      </w:r>
      <w:r w:rsidRPr="004640F3">
        <w:t>н</w:t>
      </w:r>
      <w:r w:rsidRPr="004640F3">
        <w:t>ность на земли, на которых они издавна и традиционно проживают".</w:t>
      </w:r>
    </w:p>
    <w:p w:rsidR="00DA3A6A" w:rsidRPr="004640F3" w:rsidRDefault="00DA3A6A" w:rsidP="00EA643E">
      <w:pPr>
        <w:pStyle w:val="SingleTxtGR"/>
      </w:pPr>
      <w:r w:rsidRPr="004640F3">
        <w:t>33.</w:t>
      </w:r>
      <w:r w:rsidRPr="004640F3">
        <w:tab/>
        <w:t>В данном Органическом законе признается право на участие в разрабо</w:t>
      </w:r>
      <w:r w:rsidRPr="004640F3">
        <w:t>т</w:t>
      </w:r>
      <w:r w:rsidRPr="004640F3">
        <w:t>ке, осуществлении пол</w:t>
      </w:r>
      <w:r w:rsidRPr="004640F3">
        <w:t>и</w:t>
      </w:r>
      <w:r w:rsidRPr="004640F3">
        <w:t>тики, их затрагивающей или защищающей их интересы, и на контроль за осуществлением такой политики</w:t>
      </w:r>
      <w:r>
        <w:t xml:space="preserve"> и</w:t>
      </w:r>
      <w:r w:rsidRPr="004640F3">
        <w:t xml:space="preserve"> обеспечива</w:t>
      </w:r>
      <w:r>
        <w:t>ютс</w:t>
      </w:r>
      <w:r w:rsidRPr="004640F3">
        <w:t>я широкие и действенные гарантии для участия коренных народов в работе любых структур национального, регионального и местного уровней; учитываются традиции и обычаи при о</w:t>
      </w:r>
      <w:r w:rsidRPr="004640F3">
        <w:t>п</w:t>
      </w:r>
      <w:r w:rsidRPr="004640F3">
        <w:t>ределении порядка избрания представителей коренных народов в Национальную ассамблею, равно как и в другие органы; предусматривается специальный режим выдачи удостоверяющих личность документов; предусма</w:t>
      </w:r>
      <w:r w:rsidRPr="004640F3">
        <w:t>т</w:t>
      </w:r>
      <w:r w:rsidRPr="004640F3">
        <w:t>риваются меры по развитию культуры коренных народов средствами межкул</w:t>
      </w:r>
      <w:r w:rsidRPr="004640F3">
        <w:t>ь</w:t>
      </w:r>
      <w:r w:rsidRPr="004640F3">
        <w:t>турного и двуязычного образования, учитывающего потребности этих народов, способствующего утверждению их культурных ценностей и использованию их собственных наименований; предписывается обеспечивать учет их культурных особенностей во всех принимаемых правительством программах; гарантируется в</w:t>
      </w:r>
      <w:r w:rsidRPr="004640F3">
        <w:t>ы</w:t>
      </w:r>
      <w:r w:rsidRPr="004640F3">
        <w:t>деление средствами массовой информации времени и места для пропаганды их культурных ценностей и запрещается деятельность религиозных организ</w:t>
      </w:r>
      <w:r w:rsidRPr="004640F3">
        <w:t>а</w:t>
      </w:r>
      <w:r w:rsidRPr="004640F3">
        <w:t>ций без предварительного согласия и разрешения со стороны соответствующих общин коренного населения.</w:t>
      </w:r>
    </w:p>
    <w:p w:rsidR="00DA3A6A" w:rsidRPr="004640F3" w:rsidRDefault="00DA3A6A" w:rsidP="00EA643E">
      <w:pPr>
        <w:pStyle w:val="SingleTxtGR"/>
      </w:pPr>
      <w:r w:rsidRPr="004640F3">
        <w:t>34.</w:t>
      </w:r>
      <w:r w:rsidRPr="004640F3">
        <w:tab/>
        <w:t>Преобразование в 2007 году Программы "</w:t>
      </w:r>
      <w:proofErr w:type="spellStart"/>
      <w:r w:rsidRPr="004640F3">
        <w:t>Гуайкайпуро</w:t>
      </w:r>
      <w:proofErr w:type="spellEnd"/>
      <w:r w:rsidRPr="004640F3">
        <w:t>"</w:t>
      </w:r>
      <w:r w:rsidRPr="004640F3">
        <w:rPr>
          <w:vertAlign w:val="superscript"/>
        </w:rPr>
        <w:footnoteReference w:id="22"/>
      </w:r>
      <w:r w:rsidRPr="004640F3">
        <w:t>, действующей в рамках МКН, имеет целью, среди прочего, придание официального статуса проект</w:t>
      </w:r>
      <w:r>
        <w:t>ам</w:t>
      </w:r>
      <w:r w:rsidRPr="004640F3">
        <w:t xml:space="preserve"> в сфере демаркации земель коренных народов и </w:t>
      </w:r>
      <w:r>
        <w:t xml:space="preserve">их </w:t>
      </w:r>
      <w:r w:rsidRPr="004640F3">
        <w:t>осуществление институциональными средствами. Для решения этой задачи созданная в 2003 году Президентская комиссия по Программе "</w:t>
      </w:r>
      <w:proofErr w:type="spellStart"/>
      <w:r w:rsidRPr="004640F3">
        <w:t>Гуайкайпуро</w:t>
      </w:r>
      <w:proofErr w:type="spellEnd"/>
      <w:r w:rsidRPr="004640F3">
        <w:t>" расширила масштабы своей работы, проводимой совместно с различными государстве</w:t>
      </w:r>
      <w:r w:rsidRPr="004640F3">
        <w:t>н</w:t>
      </w:r>
      <w:r w:rsidRPr="004640F3">
        <w:t>ными органами</w:t>
      </w:r>
      <w:r w:rsidRPr="004640F3">
        <w:rPr>
          <w:vertAlign w:val="superscript"/>
        </w:rPr>
        <w:footnoteReference w:id="23"/>
      </w:r>
      <w:r w:rsidRPr="004640F3">
        <w:t xml:space="preserve"> и при активном участии социальных программ и советов о</w:t>
      </w:r>
      <w:r w:rsidRPr="004640F3">
        <w:t>б</w:t>
      </w:r>
      <w:r w:rsidRPr="004640F3">
        <w:t>щин, благодаря чему удалось обеспечить, в частности, координацию действий государственных органов, возрождение языков коренных народов</w:t>
      </w:r>
      <w:r w:rsidRPr="004640F3">
        <w:rPr>
          <w:vertAlign w:val="superscript"/>
        </w:rPr>
        <w:footnoteReference w:id="24"/>
      </w:r>
      <w:r w:rsidRPr="004640F3">
        <w:t>, строител</w:t>
      </w:r>
      <w:r w:rsidRPr="004640F3">
        <w:t>ь</w:t>
      </w:r>
      <w:r w:rsidRPr="004640F3">
        <w:t xml:space="preserve">ство </w:t>
      </w:r>
      <w:proofErr w:type="spellStart"/>
      <w:r w:rsidRPr="004640F3">
        <w:t>Боливарианских</w:t>
      </w:r>
      <w:proofErr w:type="spellEnd"/>
      <w:r w:rsidRPr="004640F3">
        <w:t xml:space="preserve"> школ</w:t>
      </w:r>
      <w:r w:rsidRPr="004640F3">
        <w:rPr>
          <w:vertAlign w:val="superscript"/>
        </w:rPr>
        <w:footnoteReference w:id="25"/>
      </w:r>
      <w:r w:rsidRPr="004640F3">
        <w:t xml:space="preserve"> и создание телекоммуникационных це</w:t>
      </w:r>
      <w:r w:rsidRPr="004640F3">
        <w:t>н</w:t>
      </w:r>
      <w:r w:rsidRPr="004640F3">
        <w:t>тров</w:t>
      </w:r>
      <w:r w:rsidRPr="004640F3">
        <w:rPr>
          <w:vertAlign w:val="superscript"/>
        </w:rPr>
        <w:footnoteReference w:id="26"/>
      </w:r>
      <w:r w:rsidRPr="004640F3">
        <w:t>.</w:t>
      </w:r>
    </w:p>
    <w:p w:rsidR="00DA3A6A" w:rsidRPr="004640F3" w:rsidRDefault="00DA3A6A" w:rsidP="00EA643E">
      <w:pPr>
        <w:pStyle w:val="SingleTxtGR"/>
      </w:pPr>
      <w:r w:rsidRPr="004640F3">
        <w:t>35.</w:t>
      </w:r>
      <w:r w:rsidRPr="004640F3">
        <w:tab/>
        <w:t>Положения указанного Органического закона, признающего земли коре</w:t>
      </w:r>
      <w:r w:rsidRPr="004640F3">
        <w:t>н</w:t>
      </w:r>
      <w:r w:rsidRPr="004640F3">
        <w:t>ных народов, на которых обитали их предки, а также право на использование этих земель</w:t>
      </w:r>
      <w:r w:rsidRPr="004640F3">
        <w:rPr>
          <w:vertAlign w:val="superscript"/>
        </w:rPr>
        <w:footnoteReference w:id="27"/>
      </w:r>
      <w:r w:rsidRPr="004640F3">
        <w:t xml:space="preserve"> способствовали повышению эффективности Программы "</w:t>
      </w:r>
      <w:proofErr w:type="spellStart"/>
      <w:r w:rsidRPr="004640F3">
        <w:t>Гуа</w:t>
      </w:r>
      <w:r w:rsidRPr="004640F3">
        <w:t>й</w:t>
      </w:r>
      <w:r w:rsidRPr="004640F3">
        <w:t>кайпуро</w:t>
      </w:r>
      <w:proofErr w:type="spellEnd"/>
      <w:r w:rsidRPr="004640F3">
        <w:t>". Большое значение имеет и привлечение коренных народов и общин коренного населения к консультациям, необходимым в процессе подготовки планов и проектов, которые затрагивают их интересы. Другими новшествами, предусмотренными данным Законом, стали создание муницип</w:t>
      </w:r>
      <w:r>
        <w:t>ий</w:t>
      </w:r>
      <w:r w:rsidRPr="004640F3">
        <w:t xml:space="preserve"> коренного н</w:t>
      </w:r>
      <w:r w:rsidRPr="004640F3">
        <w:t>а</w:t>
      </w:r>
      <w:r w:rsidRPr="004640F3">
        <w:t>селения, признание их традиционной медицины и прав интеллектуальной со</w:t>
      </w:r>
      <w:r w:rsidRPr="004640F3">
        <w:t>б</w:t>
      </w:r>
      <w:r w:rsidRPr="004640F3">
        <w:t>ственности, равно как и права на участие в политической жизни, а также пр</w:t>
      </w:r>
      <w:r w:rsidRPr="004640F3">
        <w:t>и</w:t>
      </w:r>
      <w:r w:rsidRPr="004640F3">
        <w:t>знание языков коренных народов и коллективной собственности.</w:t>
      </w:r>
    </w:p>
    <w:p w:rsidR="00DA3A6A" w:rsidRPr="004640F3" w:rsidRDefault="00DA3A6A" w:rsidP="00EA643E">
      <w:pPr>
        <w:pStyle w:val="SingleTxtGR"/>
      </w:pPr>
      <w:r w:rsidRPr="004640F3">
        <w:t>36.</w:t>
      </w:r>
      <w:r w:rsidRPr="004640F3">
        <w:tab/>
        <w:t>Удостоверения личности для коренного населения</w:t>
      </w:r>
      <w:r w:rsidRPr="004640F3">
        <w:rPr>
          <w:vertAlign w:val="superscript"/>
        </w:rPr>
        <w:footnoteReference w:id="28"/>
      </w:r>
      <w:r w:rsidRPr="004640F3">
        <w:t>. В статье 56 Конст</w:t>
      </w:r>
      <w:r w:rsidRPr="004640F3">
        <w:t>и</w:t>
      </w:r>
      <w:r w:rsidRPr="004640F3">
        <w:t xml:space="preserve">туции прямо признается право каждого человека на личную идентичность. </w:t>
      </w:r>
      <w:r w:rsidR="00FE4140">
        <w:br/>
      </w:r>
      <w:r w:rsidRPr="004640F3">
        <w:t>С другой стороны, согласно статье 1 Органического закона об удостоверениях личности его целью является "…регулирование и обеспечение иден</w:t>
      </w:r>
      <w:r w:rsidR="00FE4140">
        <w:t>тификации всех граждан Венесуэла</w:t>
      </w:r>
      <w:r w:rsidRPr="004640F3">
        <w:t xml:space="preserve">, находящихся на территории страны и за ее пределами, в соответствии с положениями Конституции </w:t>
      </w:r>
      <w:proofErr w:type="spellStart"/>
      <w:r w:rsidRPr="004640F3">
        <w:t>Боливарианской</w:t>
      </w:r>
      <w:proofErr w:type="spellEnd"/>
      <w:r w:rsidRPr="004640F3">
        <w:t xml:space="preserve"> Республики Вен</w:t>
      </w:r>
      <w:r w:rsidRPr="004640F3">
        <w:t>е</w:t>
      </w:r>
      <w:r w:rsidRPr="004640F3">
        <w:t>суэл</w:t>
      </w:r>
      <w:r w:rsidR="00FE4140">
        <w:t>а</w:t>
      </w:r>
      <w:r w:rsidRPr="004640F3">
        <w:t>". В соответствии с этим в разделе III этого Закона, озаглавленном "Об</w:t>
      </w:r>
      <w:r>
        <w:t> </w:t>
      </w:r>
      <w:r w:rsidRPr="004640F3">
        <w:t>удостоверениях личности для коренного населения", гарантируется это право, которое, согласно статье 11, осуществляется при учете соци</w:t>
      </w:r>
      <w:r>
        <w:t>альн</w:t>
      </w:r>
      <w:r w:rsidRPr="004640F3">
        <w:t>о</w:t>
      </w:r>
      <w:r>
        <w:t>-</w:t>
      </w:r>
      <w:r w:rsidRPr="004640F3">
        <w:t>культурной организации различных коренных народов и общин коренного н</w:t>
      </w:r>
      <w:r w:rsidRPr="004640F3">
        <w:t>а</w:t>
      </w:r>
      <w:r w:rsidRPr="004640F3">
        <w:t>селения путем выдачи удостоверения личности на принципах "простоты, бе</w:t>
      </w:r>
      <w:r w:rsidRPr="004640F3">
        <w:t>с</w:t>
      </w:r>
      <w:r w:rsidRPr="004640F3">
        <w:t xml:space="preserve">платности, </w:t>
      </w:r>
      <w:proofErr w:type="spellStart"/>
      <w:r w:rsidRPr="004640F3">
        <w:t>транспарентности</w:t>
      </w:r>
      <w:proofErr w:type="spellEnd"/>
      <w:r w:rsidRPr="004640F3">
        <w:t>, равенства, оперативности, социальной ответс</w:t>
      </w:r>
      <w:r w:rsidRPr="004640F3">
        <w:t>т</w:t>
      </w:r>
      <w:r w:rsidRPr="004640F3">
        <w:t>венности, открыт</w:t>
      </w:r>
      <w:r w:rsidRPr="004640F3">
        <w:t>о</w:t>
      </w:r>
      <w:r w:rsidRPr="004640F3">
        <w:t>сти, недопущения дискриминации и эффективности".</w:t>
      </w:r>
    </w:p>
    <w:p w:rsidR="00DA3A6A" w:rsidRPr="00D507E7" w:rsidRDefault="00DA3A6A" w:rsidP="00EA643E">
      <w:pPr>
        <w:pStyle w:val="SingleTxtGR"/>
      </w:pPr>
      <w:r w:rsidRPr="004640F3">
        <w:t>37.</w:t>
      </w:r>
      <w:r w:rsidRPr="004640F3">
        <w:tab/>
        <w:t>Согласно статье 12 Закона об удостоверениях личности "дети и подрос</w:t>
      </w:r>
      <w:r w:rsidRPr="004640F3">
        <w:t>т</w:t>
      </w:r>
      <w:r w:rsidRPr="004640F3">
        <w:t>ки из числа коренных народов вносятся в Систему регистрации актов гражда</w:t>
      </w:r>
      <w:r w:rsidRPr="004640F3">
        <w:t>н</w:t>
      </w:r>
      <w:r w:rsidRPr="004640F3">
        <w:t xml:space="preserve">ского состояния их родителями, представителями или опекунами", однако в том случае, если роды проходили не в медицинском учреждении, дети могут быть внесены в Систему регистрации актов гражданского состояния и </w:t>
      </w:r>
      <w:r>
        <w:t>при</w:t>
      </w:r>
      <w:r w:rsidRPr="004640F3">
        <w:t xml:space="preserve"> отсутс</w:t>
      </w:r>
      <w:r w:rsidRPr="004640F3">
        <w:t>т</w:t>
      </w:r>
      <w:r w:rsidRPr="004640F3">
        <w:t>ви</w:t>
      </w:r>
      <w:r>
        <w:t>и</w:t>
      </w:r>
      <w:r w:rsidRPr="004640F3">
        <w:t xml:space="preserve"> свидетельства о рождении, выдаваемого медицинскими учреждениями, и вместо этого запись может быть произведена в присутствии двух совершенн</w:t>
      </w:r>
      <w:r w:rsidRPr="004640F3">
        <w:t>о</w:t>
      </w:r>
      <w:r w:rsidRPr="004640F3">
        <w:t>летних свидетелей и представителей соответствующей общины коренного н</w:t>
      </w:r>
      <w:r w:rsidRPr="004640F3">
        <w:t>а</w:t>
      </w:r>
      <w:r w:rsidRPr="004640F3">
        <w:t xml:space="preserve">селения. При этом должны быть четко указаны место рождения, час, день, год и </w:t>
      </w:r>
      <w:r>
        <w:t xml:space="preserve">любые </w:t>
      </w:r>
      <w:r w:rsidRPr="004640F3">
        <w:t>другие данные, необходимые для официального оформления записи. Та</w:t>
      </w:r>
      <w:r>
        <w:t> </w:t>
      </w:r>
      <w:r w:rsidRPr="004640F3">
        <w:t>же процедура предусмотрена и в том случае, если совершеннолетний пре</w:t>
      </w:r>
      <w:r w:rsidRPr="004640F3">
        <w:t>д</w:t>
      </w:r>
      <w:r w:rsidRPr="004640F3">
        <w:t>ставитель коренного населения оказывается невнесенным в Систему регистр</w:t>
      </w:r>
      <w:r w:rsidRPr="004640F3">
        <w:t>а</w:t>
      </w:r>
      <w:r w:rsidRPr="004640F3">
        <w:t>ции актов гражданского состояния и поэтому не имеет документов, удостов</w:t>
      </w:r>
      <w:r w:rsidRPr="004640F3">
        <w:t>е</w:t>
      </w:r>
      <w:r w:rsidRPr="004640F3">
        <w:t>ряющих его личность.</w:t>
      </w:r>
    </w:p>
    <w:p w:rsidR="00DA3A6A" w:rsidRPr="00083CB0" w:rsidRDefault="00DA3A6A" w:rsidP="00EA643E">
      <w:pPr>
        <w:pStyle w:val="SingleTxtGR"/>
      </w:pPr>
      <w:r w:rsidRPr="00083CB0">
        <w:t>38.</w:t>
      </w:r>
      <w:r w:rsidRPr="00083CB0">
        <w:tab/>
        <w:t>В статье 7 Ориентировочной инструкции к Органическому закону об удо</w:t>
      </w:r>
      <w:r w:rsidRPr="00083CB0">
        <w:softHyphen/>
        <w:t>стоверениях личности для представителей коренных народов</w:t>
      </w:r>
      <w:r>
        <w:rPr>
          <w:rStyle w:val="FootnoteReference"/>
        </w:rPr>
        <w:footnoteReference w:id="29"/>
      </w:r>
      <w:r w:rsidRPr="00083CB0">
        <w:t xml:space="preserve"> отмечается, что при совершении актов регистрации гражданского состояния детей и подростков из числа коренных народов соответствующие органы власти, согласно закон</w:t>
      </w:r>
      <w:r w:rsidRPr="00083CB0">
        <w:t>о</w:t>
      </w:r>
      <w:r w:rsidRPr="00083CB0">
        <w:t>дательству, "обязаны уважать имена, фамилии и топонимы, используемые к</w:t>
      </w:r>
      <w:r w:rsidRPr="00083CB0">
        <w:t>о</w:t>
      </w:r>
      <w:r w:rsidRPr="00083CB0">
        <w:t>ренным населением, и ни при каких обстоятельствах не могут вносить в них добавления, исправления или изменять их…", а в том случае, если была доп</w:t>
      </w:r>
      <w:r w:rsidRPr="00083CB0">
        <w:t>у</w:t>
      </w:r>
      <w:r w:rsidRPr="00083CB0">
        <w:t>щена какая-либо ошибка в передаче звучания или изменение в написании, тот же работник, который совершал запись, обязан немедленно внести в нее и</w:t>
      </w:r>
      <w:r w:rsidRPr="00083CB0">
        <w:t>с</w:t>
      </w:r>
      <w:r w:rsidRPr="00083CB0">
        <w:t>правления согласно указаниям матери, отца или представителя ребенка из чи</w:t>
      </w:r>
      <w:r w:rsidRPr="00083CB0">
        <w:t>с</w:t>
      </w:r>
      <w:r w:rsidRPr="00083CB0">
        <w:t>ла коренного населения.</w:t>
      </w:r>
    </w:p>
    <w:p w:rsidR="00DA3A6A" w:rsidRPr="00083CB0" w:rsidRDefault="00DA3A6A" w:rsidP="00EA643E">
      <w:pPr>
        <w:pStyle w:val="SingleTxtGR"/>
      </w:pPr>
      <w:r w:rsidRPr="00083CB0">
        <w:t>39.</w:t>
      </w:r>
      <w:r w:rsidRPr="00083CB0">
        <w:tab/>
        <w:t>В статье 14 "Уважение к языкам и традиционным костюмам коренного населения" предусматривается, что свидетельство о рождении, удостоверение личности, равно как и другие документы, удостоверяющие личность лиц, пр</w:t>
      </w:r>
      <w:r w:rsidRPr="00083CB0">
        <w:t>и</w:t>
      </w:r>
      <w:r w:rsidRPr="00083CB0">
        <w:t>надлежащих к числу коренных жителей или коренного населения, оформляются на испанском языке и на языке соответствующего народа или общины с указ</w:t>
      </w:r>
      <w:r w:rsidRPr="00083CB0">
        <w:t>а</w:t>
      </w:r>
      <w:r w:rsidRPr="00083CB0">
        <w:t>нием</w:t>
      </w:r>
      <w:r>
        <w:t xml:space="preserve"> </w:t>
      </w:r>
      <w:r w:rsidRPr="00083CB0">
        <w:t>имен и фамилий, принятых в данных языках. Нельзя принуждать этих лиц фотографироваться в костюмах, отличных от тех, которые соответствуют их привычкам, обычаям и традициям.</w:t>
      </w:r>
    </w:p>
    <w:p w:rsidR="00DA3A6A" w:rsidRPr="00083CB0" w:rsidRDefault="00DA3A6A" w:rsidP="00EA643E">
      <w:pPr>
        <w:pStyle w:val="SingleTxtGR"/>
      </w:pPr>
      <w:r w:rsidRPr="00083CB0">
        <w:t>40.</w:t>
      </w:r>
      <w:r w:rsidRPr="00083CB0">
        <w:tab/>
        <w:t>В статье 15 Закона об удостоверениях личности предусмотрено создание Службы по выдаче удостоверений личности представителям коренных народов. Согласно этой статье исполнительная власть страны в лице министерского д</w:t>
      </w:r>
      <w:r w:rsidRPr="00083CB0">
        <w:t>е</w:t>
      </w:r>
      <w:r w:rsidRPr="00083CB0">
        <w:t>партамента, отвечающего за удостоверения личности жителей Республики, с</w:t>
      </w:r>
      <w:r w:rsidRPr="00083CB0">
        <w:t>о</w:t>
      </w:r>
      <w:r w:rsidRPr="00083CB0">
        <w:t>вместно с компетентными органами по гражданским делам создает Службу по выдаче удостоверений личности в качестве постоянно действующего органа, призванного обеспечить выдачу удостоверений личности всем членам этих о</w:t>
      </w:r>
      <w:r w:rsidRPr="00083CB0">
        <w:t>б</w:t>
      </w:r>
      <w:r w:rsidRPr="00083CB0">
        <w:t>щин.</w:t>
      </w:r>
    </w:p>
    <w:p w:rsidR="00DA3A6A" w:rsidRPr="00083CB0" w:rsidRDefault="00DA3A6A" w:rsidP="00EA643E">
      <w:pPr>
        <w:pStyle w:val="SingleTxtGR"/>
      </w:pPr>
      <w:r w:rsidRPr="00083CB0">
        <w:t>41.</w:t>
      </w:r>
      <w:r w:rsidRPr="00083CB0">
        <w:tab/>
        <w:t>В связи с этим необходимо отметить, что венесуэльское государство в лице Административного управления по вопросам удостоверений личности, миграции и по делам иностранных граждан</w:t>
      </w:r>
      <w:r w:rsidRPr="00083CB0">
        <w:rPr>
          <w:sz w:val="18"/>
          <w:szCs w:val="18"/>
          <w:vertAlign w:val="superscript"/>
        </w:rPr>
        <w:footnoteReference w:id="30"/>
      </w:r>
      <w:r w:rsidRPr="00083CB0">
        <w:t xml:space="preserve"> (САИМЕ) реализует Национал</w:t>
      </w:r>
      <w:r w:rsidRPr="00083CB0">
        <w:t>ь</w:t>
      </w:r>
      <w:r w:rsidRPr="00083CB0">
        <w:t>ный план выдачи удостоверений личности представителям коренного насел</w:t>
      </w:r>
      <w:r w:rsidRPr="00083CB0">
        <w:t>е</w:t>
      </w:r>
      <w:r w:rsidRPr="00083CB0">
        <w:t>ния с целью обеспечить удостоверяющими личность документами жителей всех общин коренного населения в стране, и для решения этой задачи Военно-Воздушные силы Венесуэлы совместно с министерствами, органами власти штатов и местными органами власти, занимающимися проблемами коренного населения, разворачивают сеть передвижных пунктов по выдаче удостоверений личности</w:t>
      </w:r>
      <w:r>
        <w:rPr>
          <w:rStyle w:val="FootnoteReference"/>
        </w:rPr>
        <w:footnoteReference w:id="31"/>
      </w:r>
      <w:r w:rsidRPr="00083CB0">
        <w:t>.</w:t>
      </w:r>
    </w:p>
    <w:p w:rsidR="00DA3A6A" w:rsidRPr="00083CB0" w:rsidRDefault="00DA3A6A" w:rsidP="00EA643E">
      <w:pPr>
        <w:pStyle w:val="SingleTxtGR"/>
      </w:pPr>
      <w:r w:rsidRPr="00083CB0">
        <w:t>42.</w:t>
      </w:r>
      <w:r w:rsidRPr="00083CB0">
        <w:tab/>
        <w:t>В период с 2004 по 2010</w:t>
      </w:r>
      <w:r>
        <w:t xml:space="preserve"> </w:t>
      </w:r>
      <w:r w:rsidRPr="00083CB0">
        <w:t>год венесуэльское государство с помощью САИМЕ выдало удостоверения личности по всей стране 335</w:t>
      </w:r>
      <w:r>
        <w:rPr>
          <w:lang w:val="en-US"/>
        </w:rPr>
        <w:t> </w:t>
      </w:r>
      <w:r w:rsidRPr="00083CB0">
        <w:t>145 представит</w:t>
      </w:r>
      <w:r w:rsidRPr="00083CB0">
        <w:t>е</w:t>
      </w:r>
      <w:r w:rsidRPr="00083CB0">
        <w:t>лям коренного населения – 160</w:t>
      </w:r>
      <w:r>
        <w:rPr>
          <w:lang w:val="en-US"/>
        </w:rPr>
        <w:t> </w:t>
      </w:r>
      <w:r w:rsidRPr="00083CB0">
        <w:t>764</w:t>
      </w:r>
      <w:r>
        <w:t xml:space="preserve"> </w:t>
      </w:r>
      <w:r w:rsidRPr="00083CB0">
        <w:t>женщинам и 174</w:t>
      </w:r>
      <w:r>
        <w:rPr>
          <w:lang w:val="en-US"/>
        </w:rPr>
        <w:t> </w:t>
      </w:r>
      <w:r w:rsidRPr="00083CB0">
        <w:t>381</w:t>
      </w:r>
      <w:r>
        <w:t xml:space="preserve"> </w:t>
      </w:r>
      <w:r w:rsidRPr="00083CB0">
        <w:t>мужчине</w:t>
      </w:r>
      <w:r w:rsidRPr="00A41184">
        <w:rPr>
          <w:sz w:val="18"/>
          <w:szCs w:val="18"/>
          <w:vertAlign w:val="superscript"/>
        </w:rPr>
        <w:footnoteReference w:id="32"/>
      </w:r>
      <w:r w:rsidRPr="00083CB0">
        <w:t>. Провод</w:t>
      </w:r>
      <w:r w:rsidRPr="00083CB0">
        <w:t>и</w:t>
      </w:r>
      <w:r w:rsidRPr="00083CB0">
        <w:t>мой САИМЕ работе способствовала организация кампании по выдаче удост</w:t>
      </w:r>
      <w:r w:rsidRPr="00083CB0">
        <w:t>о</w:t>
      </w:r>
      <w:r w:rsidRPr="00083CB0">
        <w:t>верений личности представителям коренных народов, сыгравшая важную роль в реализации права этой категории населения на идентичность путем получ</w:t>
      </w:r>
      <w:r w:rsidRPr="00083CB0">
        <w:t>е</w:t>
      </w:r>
      <w:r w:rsidRPr="00083CB0">
        <w:t>ния удостоверяющего личность документа. Коренным жителям разъясняется важность получения удостоверений личности как необходимой гарантии права человека на такую идентификацию, иногда прибегая для этого к помощи пер</w:t>
      </w:r>
      <w:r w:rsidRPr="00083CB0">
        <w:t>е</w:t>
      </w:r>
      <w:r w:rsidRPr="00083CB0">
        <w:t>водчиков</w:t>
      </w:r>
      <w:r w:rsidRPr="00A41184">
        <w:rPr>
          <w:sz w:val="18"/>
          <w:szCs w:val="18"/>
          <w:vertAlign w:val="superscript"/>
        </w:rPr>
        <w:footnoteReference w:id="33"/>
      </w:r>
      <w:r w:rsidRPr="00083CB0">
        <w:t>, поскольку некоторые представители такого населения говорят тол</w:t>
      </w:r>
      <w:r w:rsidRPr="00083CB0">
        <w:t>ь</w:t>
      </w:r>
      <w:r w:rsidRPr="00083CB0">
        <w:t>ко на своих языках.</w:t>
      </w:r>
    </w:p>
    <w:p w:rsidR="00DA3A6A" w:rsidRPr="00083CB0" w:rsidRDefault="00DA3A6A" w:rsidP="00EA643E">
      <w:pPr>
        <w:pStyle w:val="SingleTxtGR"/>
      </w:pPr>
      <w:r w:rsidRPr="00083CB0">
        <w:t>43.</w:t>
      </w:r>
      <w:r w:rsidRPr="00083CB0">
        <w:tab/>
        <w:t>Наконец, следует отметить, что согласно статье 1 Закона об удостовер</w:t>
      </w:r>
      <w:r w:rsidRPr="00083CB0">
        <w:t>е</w:t>
      </w:r>
      <w:r w:rsidRPr="00083CB0">
        <w:t>ниях личности удостоверение личности является основным документом, уд</w:t>
      </w:r>
      <w:r w:rsidRPr="00083CB0">
        <w:t>о</w:t>
      </w:r>
      <w:r w:rsidRPr="00083CB0">
        <w:t>стоверяющим личность человека в гражданской, коммерческой, администр</w:t>
      </w:r>
      <w:r w:rsidRPr="00083CB0">
        <w:t>а</w:t>
      </w:r>
      <w:r w:rsidRPr="00083CB0">
        <w:t>тивной и судебной</w:t>
      </w:r>
      <w:r>
        <w:t xml:space="preserve"> </w:t>
      </w:r>
      <w:r w:rsidRPr="00083CB0">
        <w:t>сферах и во всех тех случаях, когда закон требует предъя</w:t>
      </w:r>
      <w:r w:rsidRPr="00083CB0">
        <w:t>в</w:t>
      </w:r>
      <w:r w:rsidRPr="00083CB0">
        <w:t>ления этого документа. Удостоверение выдается в личное пользование беспла</w:t>
      </w:r>
      <w:r w:rsidRPr="00083CB0">
        <w:t>т</w:t>
      </w:r>
      <w:r w:rsidRPr="00083CB0">
        <w:t>но и не может быть перед</w:t>
      </w:r>
      <w:r w:rsidRPr="00083CB0">
        <w:t>а</w:t>
      </w:r>
      <w:r w:rsidRPr="00083CB0">
        <w:t>но другому лицу.</w:t>
      </w:r>
    </w:p>
    <w:p w:rsidR="00DA3A6A" w:rsidRPr="00083CB0" w:rsidRDefault="00DA3A6A" w:rsidP="00EA643E">
      <w:pPr>
        <w:pStyle w:val="SingleTxtGR"/>
      </w:pPr>
      <w:r w:rsidRPr="00083CB0">
        <w:t>44.</w:t>
      </w:r>
      <w:r w:rsidRPr="00083CB0">
        <w:tab/>
        <w:t>Реестр коренных народов и общин коренного населения. В 2001</w:t>
      </w:r>
      <w:r>
        <w:t xml:space="preserve"> </w:t>
      </w:r>
      <w:r w:rsidRPr="00083CB0">
        <w:t>году Н</w:t>
      </w:r>
      <w:r w:rsidRPr="00083CB0">
        <w:t>а</w:t>
      </w:r>
      <w:r w:rsidRPr="00083CB0">
        <w:t>циональный статистический институт (НСИ) провел XIII всеобщую перепись населения и жилого фонда, в которую впервые вошла перепись общин коренн</w:t>
      </w:r>
      <w:r w:rsidRPr="00083CB0">
        <w:t>о</w:t>
      </w:r>
      <w:r w:rsidRPr="00083CB0">
        <w:t>го населения и которая состояла из двух частей: всеобщей переписи насел</w:t>
      </w:r>
      <w:r w:rsidRPr="00083CB0">
        <w:t>е</w:t>
      </w:r>
      <w:r w:rsidRPr="00083CB0">
        <w:t>ния и жилого фонда, в рамках которой 543</w:t>
      </w:r>
      <w:r>
        <w:t xml:space="preserve"> </w:t>
      </w:r>
      <w:r w:rsidRPr="00083CB0">
        <w:t>348</w:t>
      </w:r>
      <w:r>
        <w:t xml:space="preserve"> </w:t>
      </w:r>
      <w:r w:rsidRPr="00083CB0">
        <w:t>человек заявили о своей принадле</w:t>
      </w:r>
      <w:r w:rsidRPr="00083CB0">
        <w:t>ж</w:t>
      </w:r>
      <w:r w:rsidRPr="00083CB0">
        <w:t>ности к числу коренного населения, и переписи тех, кто относит себя к разли</w:t>
      </w:r>
      <w:r w:rsidRPr="00083CB0">
        <w:t>ч</w:t>
      </w:r>
      <w:r w:rsidRPr="00083CB0">
        <w:t>ным этническим группам – таковые составляют 2,3</w:t>
      </w:r>
      <w:r>
        <w:t>%</w:t>
      </w:r>
      <w:r w:rsidRPr="00083CB0">
        <w:t xml:space="preserve"> населения страны и объ</w:t>
      </w:r>
      <w:r w:rsidRPr="00083CB0">
        <w:t>е</w:t>
      </w:r>
      <w:r w:rsidRPr="00083CB0">
        <w:t>диняются в 613</w:t>
      </w:r>
      <w:r>
        <w:t xml:space="preserve"> </w:t>
      </w:r>
      <w:r w:rsidRPr="00083CB0">
        <w:t>общин. Соответственно, согласно Органическому закону о к</w:t>
      </w:r>
      <w:r w:rsidRPr="00083CB0">
        <w:t>о</w:t>
      </w:r>
      <w:r w:rsidRPr="00083CB0">
        <w:t>ренных народах и общинах коренного населения всего в стране насчитывае</w:t>
      </w:r>
      <w:r w:rsidRPr="00083CB0">
        <w:t>т</w:t>
      </w:r>
      <w:r w:rsidRPr="00083CB0">
        <w:t>ся 40</w:t>
      </w:r>
      <w:r>
        <w:t xml:space="preserve"> </w:t>
      </w:r>
      <w:r w:rsidRPr="00083CB0">
        <w:t>проживающих здесь и выявленных коренных народов</w:t>
      </w:r>
      <w:r w:rsidRPr="00A41184">
        <w:rPr>
          <w:sz w:val="18"/>
          <w:szCs w:val="18"/>
          <w:vertAlign w:val="superscript"/>
        </w:rPr>
        <w:footnoteReference w:id="34"/>
      </w:r>
      <w:r w:rsidRPr="00083CB0">
        <w:t>. Наибольшая конце</w:t>
      </w:r>
      <w:r w:rsidRPr="00083CB0">
        <w:t>н</w:t>
      </w:r>
      <w:r w:rsidRPr="00083CB0">
        <w:t xml:space="preserve">трация коренного населения отмечается в приграничных штатах Венесуэлы – </w:t>
      </w:r>
      <w:proofErr w:type="spellStart"/>
      <w:r w:rsidRPr="00083CB0">
        <w:t>Апуре</w:t>
      </w:r>
      <w:proofErr w:type="spellEnd"/>
      <w:r w:rsidRPr="00083CB0">
        <w:t xml:space="preserve">, </w:t>
      </w:r>
      <w:proofErr w:type="spellStart"/>
      <w:r w:rsidRPr="00083CB0">
        <w:t>Амасонас</w:t>
      </w:r>
      <w:proofErr w:type="spellEnd"/>
      <w:r w:rsidRPr="00083CB0">
        <w:t xml:space="preserve">, Боливар и </w:t>
      </w:r>
      <w:proofErr w:type="spellStart"/>
      <w:r w:rsidRPr="00083CB0">
        <w:t>Сулиа</w:t>
      </w:r>
      <w:proofErr w:type="spellEnd"/>
      <w:r w:rsidRPr="00083CB0">
        <w:t xml:space="preserve">, а также </w:t>
      </w:r>
      <w:proofErr w:type="spellStart"/>
      <w:r w:rsidRPr="00083CB0">
        <w:t>Дельта-Амакуро</w:t>
      </w:r>
      <w:proofErr w:type="spellEnd"/>
      <w:r w:rsidRPr="00083CB0">
        <w:t>; в меньшей степ</w:t>
      </w:r>
      <w:r w:rsidRPr="00083CB0">
        <w:t>е</w:t>
      </w:r>
      <w:r w:rsidRPr="00083CB0">
        <w:t xml:space="preserve">ни эти категории населения представлены в штатах </w:t>
      </w:r>
      <w:proofErr w:type="spellStart"/>
      <w:r w:rsidRPr="00083CB0">
        <w:t>Сукре</w:t>
      </w:r>
      <w:proofErr w:type="spellEnd"/>
      <w:r w:rsidRPr="00083CB0">
        <w:t xml:space="preserve">, </w:t>
      </w:r>
      <w:proofErr w:type="spellStart"/>
      <w:r w:rsidRPr="00083CB0">
        <w:t>Монагас</w:t>
      </w:r>
      <w:proofErr w:type="spellEnd"/>
      <w:r w:rsidRPr="00083CB0">
        <w:t xml:space="preserve"> и </w:t>
      </w:r>
      <w:proofErr w:type="spellStart"/>
      <w:r w:rsidRPr="00083CB0">
        <w:t>Ансоат</w:t>
      </w:r>
      <w:r w:rsidRPr="00083CB0">
        <w:t>е</w:t>
      </w:r>
      <w:r w:rsidRPr="00083CB0">
        <w:t>ги</w:t>
      </w:r>
      <w:proofErr w:type="spellEnd"/>
      <w:r w:rsidRPr="00083CB0">
        <w:t>; кроме того, в столице страны проживают отдельные небольшие группы к</w:t>
      </w:r>
      <w:r w:rsidRPr="00083CB0">
        <w:t>о</w:t>
      </w:r>
      <w:r w:rsidRPr="00083CB0">
        <w:t>ренного населения, сформировавшиеся путем внутренней миграции и притока эмигрантов из стран Андского региона.</w:t>
      </w:r>
    </w:p>
    <w:p w:rsidR="00DA3A6A" w:rsidRPr="00083CB0" w:rsidRDefault="00DA3A6A" w:rsidP="00EA643E">
      <w:pPr>
        <w:pStyle w:val="H4GR"/>
      </w:pPr>
      <w:r w:rsidRPr="00083CB0">
        <w:tab/>
        <w:t>b)</w:t>
      </w:r>
      <w:r w:rsidRPr="00083CB0">
        <w:tab/>
        <w:t>Потомки выходцев из Африки</w:t>
      </w:r>
    </w:p>
    <w:p w:rsidR="00DA3A6A" w:rsidRPr="00083CB0" w:rsidRDefault="00DA3A6A" w:rsidP="00EA643E">
      <w:pPr>
        <w:pStyle w:val="SingleTxtGR"/>
      </w:pPr>
      <w:r w:rsidRPr="00083CB0">
        <w:t>45.</w:t>
      </w:r>
      <w:r w:rsidRPr="00083CB0">
        <w:tab/>
        <w:t>Потомки выходцев из Африки, равно как и коренное население, пост</w:t>
      </w:r>
      <w:r w:rsidRPr="00083CB0">
        <w:t>е</w:t>
      </w:r>
      <w:r w:rsidRPr="00083CB0">
        <w:t>пенно начинают принимать все более активное участие в политической, экон</w:t>
      </w:r>
      <w:r w:rsidRPr="00083CB0">
        <w:t>о</w:t>
      </w:r>
      <w:r w:rsidRPr="00083CB0">
        <w:t>мической, социальной и культурной жизни Венесуэлы, способствуя тем самым созданию в стране обстановки недопущения дискриминации, расизма или кс</w:t>
      </w:r>
      <w:r w:rsidRPr="00083CB0">
        <w:t>е</w:t>
      </w:r>
      <w:r w:rsidRPr="00083CB0">
        <w:t>нофобии</w:t>
      </w:r>
      <w:r w:rsidRPr="00A41184">
        <w:rPr>
          <w:sz w:val="18"/>
          <w:szCs w:val="18"/>
          <w:vertAlign w:val="superscript"/>
        </w:rPr>
        <w:footnoteReference w:id="35"/>
      </w:r>
      <w:r w:rsidRPr="00083CB0">
        <w:t>. В</w:t>
      </w:r>
      <w:r>
        <w:t xml:space="preserve"> </w:t>
      </w:r>
      <w:r w:rsidRPr="00083CB0">
        <w:t>2005</w:t>
      </w:r>
      <w:r>
        <w:t xml:space="preserve"> </w:t>
      </w:r>
      <w:r w:rsidRPr="00083CB0">
        <w:t>году была создана постоянно действующая Президентская комиссия по пресечению и искоренению всех проявлений расовой и других форм дискриминации в системе образования</w:t>
      </w:r>
      <w:r w:rsidRPr="00A41184">
        <w:rPr>
          <w:sz w:val="18"/>
          <w:szCs w:val="18"/>
          <w:vertAlign w:val="superscript"/>
        </w:rPr>
        <w:footnoteReference w:id="36"/>
      </w:r>
      <w:r w:rsidRPr="00A41184">
        <w:t>,</w:t>
      </w:r>
      <w:r w:rsidRPr="00083CB0">
        <w:t xml:space="preserve"> в состав которой входят разли</w:t>
      </w:r>
      <w:r w:rsidRPr="00083CB0">
        <w:t>ч</w:t>
      </w:r>
      <w:r w:rsidRPr="00083CB0">
        <w:t>ные государственные учреждения и члены организаций, объединяющих венес</w:t>
      </w:r>
      <w:r w:rsidRPr="00083CB0">
        <w:t>у</w:t>
      </w:r>
      <w:r w:rsidRPr="00083CB0">
        <w:t>эльцев африканского происхождения. В числе этих учреждений – Министерство образования (</w:t>
      </w:r>
      <w:proofErr w:type="spellStart"/>
      <w:r w:rsidRPr="00083CB0">
        <w:t>Минобр</w:t>
      </w:r>
      <w:proofErr w:type="spellEnd"/>
      <w:r w:rsidRPr="00083CB0">
        <w:t>), являющееся председателем Комиссии, Министерство культуры (</w:t>
      </w:r>
      <w:proofErr w:type="spellStart"/>
      <w:r w:rsidRPr="00083CB0">
        <w:t>Минкульт</w:t>
      </w:r>
      <w:proofErr w:type="spellEnd"/>
      <w:r w:rsidRPr="00083CB0">
        <w:t>), Министерство связи и информации (МСИ), Канцелярия заместителя министра по делам Африки в рамках Министерства иностранных дел, НСДП</w:t>
      </w:r>
      <w:r w:rsidRPr="00A41184">
        <w:rPr>
          <w:sz w:val="18"/>
          <w:szCs w:val="18"/>
          <w:vertAlign w:val="superscript"/>
        </w:rPr>
        <w:footnoteReference w:id="37"/>
      </w:r>
      <w:r w:rsidRPr="00083CB0">
        <w:t>, Национальный институт по делам женщин (НИЖ), Национальный совет по вопросам образования, культуры и языков коренных народов, Наци</w:t>
      </w:r>
      <w:r w:rsidRPr="00083CB0">
        <w:t>о</w:t>
      </w:r>
      <w:r w:rsidRPr="00083CB0">
        <w:t>нальный совет по делам инвалидов при Управлении уполномоченного по пр</w:t>
      </w:r>
      <w:r w:rsidRPr="00083CB0">
        <w:t>а</w:t>
      </w:r>
      <w:r w:rsidRPr="00083CB0">
        <w:t>вам человека (УУПЧ), прокуратура и подкомиссия Национал</w:t>
      </w:r>
      <w:r w:rsidRPr="00083CB0">
        <w:t>ь</w:t>
      </w:r>
      <w:r w:rsidRPr="00083CB0">
        <w:t>ной ассамблеи по законодательству, участию в жизни общества, обязанностям и правам потомков в</w:t>
      </w:r>
      <w:r w:rsidRPr="00083CB0">
        <w:t>ы</w:t>
      </w:r>
      <w:r w:rsidRPr="00083CB0">
        <w:t>ходцев из Африки.</w:t>
      </w:r>
    </w:p>
    <w:p w:rsidR="00DA3A6A" w:rsidRPr="00083CB0" w:rsidRDefault="00DA3A6A" w:rsidP="00EA643E">
      <w:pPr>
        <w:pStyle w:val="SingleTxtGR"/>
        <w:rPr>
          <w:b/>
        </w:rPr>
      </w:pPr>
      <w:r w:rsidRPr="00083CB0">
        <w:t>46.</w:t>
      </w:r>
      <w:r w:rsidRPr="00083CB0">
        <w:tab/>
        <w:t>Президентская комиссия в рамках выполнения своих обязанностей подг</w:t>
      </w:r>
      <w:r w:rsidRPr="00083CB0">
        <w:t>о</w:t>
      </w:r>
      <w:r w:rsidRPr="00083CB0">
        <w:t>товила план действий, предусматривающий участие в соответствующей работе нескольких комиссий – по культуре, по образованию, по правовым вопросам и по коммуникациям. В числе основных мероприятий, осуществленных Комисс</w:t>
      </w:r>
      <w:r w:rsidRPr="00083CB0">
        <w:t>и</w:t>
      </w:r>
      <w:r w:rsidRPr="00083CB0">
        <w:t>ей после ее создания,</w:t>
      </w:r>
      <w:r>
        <w:t xml:space="preserve"> </w:t>
      </w:r>
      <w:r w:rsidRPr="00083CB0">
        <w:t xml:space="preserve">– открытие в здании </w:t>
      </w:r>
      <w:proofErr w:type="spellStart"/>
      <w:r w:rsidRPr="00083CB0">
        <w:t>Минобра</w:t>
      </w:r>
      <w:proofErr w:type="spellEnd"/>
      <w:r w:rsidRPr="00083CB0">
        <w:t xml:space="preserve"> службы помощи, куда л</w:t>
      </w:r>
      <w:r w:rsidRPr="00083CB0">
        <w:t>ю</w:t>
      </w:r>
      <w:r w:rsidRPr="00083CB0">
        <w:t>бой гражданин, считающий себя объектом дискриминации или социальной из</w:t>
      </w:r>
      <w:r w:rsidRPr="00083CB0">
        <w:t>о</w:t>
      </w:r>
      <w:r w:rsidRPr="00083CB0">
        <w:t>ляции, может обратиться с жалобой; пересмотр учебных программ в системе образования Венесуэлы; предложение о пересмотре Конституции с целью включения в нее положения о признании морального, политического и соц</w:t>
      </w:r>
      <w:r w:rsidRPr="00083CB0">
        <w:t>и</w:t>
      </w:r>
      <w:r w:rsidRPr="00083CB0">
        <w:t>ального вклада потомков выходцев из Африки; создание реестра расселения этой категории населения по стране и ее с</w:t>
      </w:r>
      <w:r w:rsidRPr="00083CB0">
        <w:t>о</w:t>
      </w:r>
      <w:r w:rsidRPr="00083CB0">
        <w:t>циально-экономического положения, с тем чтобы на этой основе разрабатывать более целенаправленную государс</w:t>
      </w:r>
      <w:r w:rsidRPr="00083CB0">
        <w:t>т</w:t>
      </w:r>
      <w:r w:rsidRPr="00083CB0">
        <w:t>венную политику; обращение от имени этого сообщества в Министерство вну</w:t>
      </w:r>
      <w:r w:rsidRPr="00083CB0">
        <w:t>т</w:t>
      </w:r>
      <w:r w:rsidRPr="00083CB0">
        <w:t>ренних дел и юстиции (МВДЮ) с просьбой о представлении новых статистич</w:t>
      </w:r>
      <w:r w:rsidRPr="00083CB0">
        <w:t>е</w:t>
      </w:r>
      <w:r w:rsidRPr="00083CB0">
        <w:t>ских данных относительно числа заключенных африканского происхождения, содержащихся в венесуэльских тюрьмах; внесение в законодательные органы предложения о разработке ныне действующего Органического закона против расовой дискриминации</w:t>
      </w:r>
      <w:r w:rsidRPr="00A41184">
        <w:rPr>
          <w:sz w:val="18"/>
          <w:szCs w:val="18"/>
          <w:vertAlign w:val="superscript"/>
        </w:rPr>
        <w:footnoteReference w:id="38"/>
      </w:r>
      <w:r w:rsidRPr="00083CB0">
        <w:t xml:space="preserve"> (ОЗПРД) и, наконец, проведение совместно с Упра</w:t>
      </w:r>
      <w:r w:rsidRPr="00083CB0">
        <w:t>в</w:t>
      </w:r>
      <w:r w:rsidRPr="00083CB0">
        <w:t xml:space="preserve">лением межкультурного образования </w:t>
      </w:r>
      <w:proofErr w:type="spellStart"/>
      <w:r w:rsidRPr="00083CB0">
        <w:t>Минобра</w:t>
      </w:r>
      <w:proofErr w:type="spellEnd"/>
      <w:r w:rsidRPr="00083CB0">
        <w:t xml:space="preserve"> дней профессионального обр</w:t>
      </w:r>
      <w:r w:rsidRPr="00083CB0">
        <w:t>а</w:t>
      </w:r>
      <w:r w:rsidRPr="00083CB0">
        <w:t>зования и содействие в обеспечении для потомков выходцев из Африки во</w:t>
      </w:r>
      <w:r w:rsidRPr="00083CB0">
        <w:t>з</w:t>
      </w:r>
      <w:r w:rsidRPr="00083CB0">
        <w:t>можностей для деятельности во всех сферах общества. Следует отметить, что всему населению Венесуэлы без каких-либо исключений и, естественно, всем потомкам выходцев из Африки предоставлены все возможности и гарантии в отношении прав человека на защиту здоровья, жилье, образование, социальные услуги, питание и санитарию.</w:t>
      </w:r>
    </w:p>
    <w:p w:rsidR="00DA3A6A" w:rsidRPr="00083CB0" w:rsidRDefault="00DA3A6A" w:rsidP="00EA643E">
      <w:pPr>
        <w:pStyle w:val="SingleTxtGR"/>
      </w:pPr>
      <w:r w:rsidRPr="00083CB0">
        <w:t>47.</w:t>
      </w:r>
      <w:r w:rsidRPr="00083CB0">
        <w:tab/>
        <w:t xml:space="preserve">Венесуэльское государство в лице </w:t>
      </w:r>
      <w:proofErr w:type="spellStart"/>
      <w:r w:rsidRPr="00083CB0">
        <w:t>Минобра</w:t>
      </w:r>
      <w:proofErr w:type="spellEnd"/>
      <w:r w:rsidRPr="00083CB0">
        <w:t xml:space="preserve"> способствует осуществлению политики интеграции и признания коренных народов и потомков выходцев из Африки с целью ближе познакомиться с общинами и их культурными особе</w:t>
      </w:r>
      <w:r w:rsidRPr="00083CB0">
        <w:t>н</w:t>
      </w:r>
      <w:r w:rsidRPr="00083CB0">
        <w:t>ностями. В самом деле, согласно статье</w:t>
      </w:r>
      <w:r>
        <w:t xml:space="preserve"> </w:t>
      </w:r>
      <w:r w:rsidRPr="00083CB0">
        <w:t>27 Органического закона об образов</w:t>
      </w:r>
      <w:r w:rsidRPr="00083CB0">
        <w:t>а</w:t>
      </w:r>
      <w:r w:rsidRPr="00083CB0">
        <w:t>нии</w:t>
      </w:r>
      <w:r w:rsidRPr="00A41184">
        <w:rPr>
          <w:sz w:val="18"/>
          <w:szCs w:val="18"/>
          <w:vertAlign w:val="superscript"/>
        </w:rPr>
        <w:footnoteReference w:id="39"/>
      </w:r>
      <w:r w:rsidRPr="00A41184">
        <w:rPr>
          <w:sz w:val="18"/>
          <w:szCs w:val="18"/>
        </w:rPr>
        <w:t xml:space="preserve"> </w:t>
      </w:r>
      <w:r w:rsidRPr="00083CB0">
        <w:t>(ОЗО), межкультурное образование проходит красной нитью через всю систему образования, что создает условия для свободного доступа к програ</w:t>
      </w:r>
      <w:r w:rsidRPr="00083CB0">
        <w:t>м</w:t>
      </w:r>
      <w:r w:rsidRPr="00083CB0">
        <w:t>мам, в основу которых положена культура коренных народов, общин коренного населения и потомков выходцев из Африки</w:t>
      </w:r>
      <w:r w:rsidRPr="00A41184">
        <w:rPr>
          <w:sz w:val="18"/>
          <w:szCs w:val="18"/>
          <w:vertAlign w:val="superscript"/>
        </w:rPr>
        <w:footnoteReference w:id="40"/>
      </w:r>
      <w:r w:rsidRPr="00083CB0">
        <w:t xml:space="preserve">. Для решения этих задач в рамках </w:t>
      </w:r>
      <w:proofErr w:type="spellStart"/>
      <w:r w:rsidRPr="00083CB0">
        <w:t>Минобра</w:t>
      </w:r>
      <w:proofErr w:type="spellEnd"/>
      <w:r w:rsidRPr="00083CB0">
        <w:t xml:space="preserve"> были созданы два департамента: Департамент по связям с общинами коренных народов (ДСОКН), задача которого</w:t>
      </w:r>
      <w:r>
        <w:t xml:space="preserve"> </w:t>
      </w:r>
      <w:r w:rsidRPr="00083CB0">
        <w:t>–</w:t>
      </w:r>
      <w:r>
        <w:t xml:space="preserve"> </w:t>
      </w:r>
      <w:r w:rsidRPr="00083CB0">
        <w:t xml:space="preserve">"разрабатывать механизмы, обеспечивающие интеграцию общин коренного населения, и способствовать внедрению этих механизмов", а также поддерживать связи, необходимые для координации работы по проблемам коренного населения, которую проводят подразделения </w:t>
      </w:r>
      <w:proofErr w:type="spellStart"/>
      <w:r w:rsidRPr="00083CB0">
        <w:t>Минобра</w:t>
      </w:r>
      <w:proofErr w:type="spellEnd"/>
      <w:r w:rsidRPr="00083CB0">
        <w:t>, учебные округа, общинные советы, организации к</w:t>
      </w:r>
      <w:r w:rsidRPr="00083CB0">
        <w:t>о</w:t>
      </w:r>
      <w:r w:rsidRPr="00083CB0">
        <w:t>ренного населения и региональные и мес</w:t>
      </w:r>
      <w:r w:rsidRPr="00083CB0">
        <w:t>т</w:t>
      </w:r>
      <w:r w:rsidRPr="00083CB0">
        <w:t>ные органы власти</w:t>
      </w:r>
      <w:r w:rsidRPr="00A41184">
        <w:rPr>
          <w:sz w:val="18"/>
          <w:szCs w:val="18"/>
          <w:vertAlign w:val="superscript"/>
        </w:rPr>
        <w:footnoteReference w:id="41"/>
      </w:r>
      <w:r w:rsidRPr="00083CB0">
        <w:t>.</w:t>
      </w:r>
    </w:p>
    <w:p w:rsidR="00DA3A6A" w:rsidRPr="00083CB0" w:rsidRDefault="00DA3A6A" w:rsidP="00EA643E">
      <w:pPr>
        <w:pStyle w:val="SingleTxtGR"/>
      </w:pPr>
      <w:r w:rsidRPr="00083CB0">
        <w:t>48.</w:t>
      </w:r>
      <w:r w:rsidRPr="00083CB0">
        <w:tab/>
        <w:t xml:space="preserve">Второе ведомство – это Департамент по связям с общинами выходцев из Африки (ДСОВА), являющийся первой структурой в системе государственного управления Венесуэлы, которая предназначена для поддержания связей между высшими руководящими органами </w:t>
      </w:r>
      <w:proofErr w:type="spellStart"/>
      <w:r w:rsidRPr="00083CB0">
        <w:t>Минобра</w:t>
      </w:r>
      <w:proofErr w:type="spellEnd"/>
      <w:r w:rsidRPr="00083CB0">
        <w:t xml:space="preserve"> и общинами и коллективами, объ</w:t>
      </w:r>
      <w:r w:rsidRPr="00083CB0">
        <w:t>е</w:t>
      </w:r>
      <w:r w:rsidRPr="00083CB0">
        <w:t>диняющими граждан с африканскими корнями, чтобы тем самым гарантировать культурные права и подлинное приобщение групп потомков выходцев из Афр</w:t>
      </w:r>
      <w:r w:rsidRPr="00083CB0">
        <w:t>и</w:t>
      </w:r>
      <w:r w:rsidRPr="00083CB0">
        <w:t>ки как коллективных обладателей правом участвовать в решении проблем кул</w:t>
      </w:r>
      <w:r w:rsidRPr="00083CB0">
        <w:t>ь</w:t>
      </w:r>
      <w:r w:rsidRPr="00083CB0">
        <w:t>турного развития страны. Данный Департамент способствует поддержанию контактов между государственными и частными организациями, объединя</w:t>
      </w:r>
      <w:r w:rsidRPr="00083CB0">
        <w:t>ю</w:t>
      </w:r>
      <w:r w:rsidRPr="00083CB0">
        <w:t>щими потомков выходцев из Африки, и обществом в целом, содействуя тем с</w:t>
      </w:r>
      <w:r w:rsidRPr="00083CB0">
        <w:t>а</w:t>
      </w:r>
      <w:r w:rsidRPr="00083CB0">
        <w:t>мым признанию этих категорий населения, их самоидентификации и повыш</w:t>
      </w:r>
      <w:r w:rsidRPr="00083CB0">
        <w:t>е</w:t>
      </w:r>
      <w:r w:rsidRPr="00083CB0">
        <w:t>нию их роли в обществе. ДСОВА совместно с НСИ способствовало созданию Подкомитета по делам потомков выходцев из Африки, который оказал важное соде</w:t>
      </w:r>
      <w:r w:rsidRPr="00083CB0">
        <w:t>й</w:t>
      </w:r>
      <w:r w:rsidRPr="00083CB0">
        <w:t>ствие упоминавшейся выше Президентской комиссии в подготовке и представлении предложений о примерном содержании учебных планов и пр</w:t>
      </w:r>
      <w:r w:rsidRPr="00083CB0">
        <w:t>о</w:t>
      </w:r>
      <w:r w:rsidRPr="00083CB0">
        <w:t>грамм в свете задач по предупреждению и искоренению всех форм расовой дискриминации и по обеспечению уважения культурного многообразия. Подк</w:t>
      </w:r>
      <w:r w:rsidRPr="00083CB0">
        <w:t>о</w:t>
      </w:r>
      <w:r w:rsidRPr="00083CB0">
        <w:t>митет по статистическим данным о населении африканского происхождения, также входящий в состав этой Президентской комиссии, активно занимался изучением поставленных перед ним проблем и добился учета соответствующих вопросов в ходе подготовки новой национальной переписи населения и жилого фонда</w:t>
      </w:r>
      <w:r w:rsidRPr="00A41184">
        <w:rPr>
          <w:sz w:val="18"/>
          <w:szCs w:val="18"/>
          <w:vertAlign w:val="superscript"/>
        </w:rPr>
        <w:footnoteReference w:id="42"/>
      </w:r>
      <w:r w:rsidRPr="00083CB0">
        <w:t>.</w:t>
      </w:r>
    </w:p>
    <w:p w:rsidR="00DA3A6A" w:rsidRPr="00083CB0" w:rsidRDefault="00DA3A6A" w:rsidP="00EA643E">
      <w:pPr>
        <w:pStyle w:val="SingleTxtGR"/>
      </w:pPr>
      <w:r w:rsidRPr="00083CB0">
        <w:t>49.</w:t>
      </w:r>
      <w:r w:rsidRPr="00083CB0">
        <w:tab/>
        <w:t xml:space="preserve">ДСОВА ведет постоянный диалог между общинами, заинтересованными лицами и органами власти в целях координации стратегий </w:t>
      </w:r>
      <w:proofErr w:type="spellStart"/>
      <w:r w:rsidRPr="00083CB0">
        <w:t>социокультурного</w:t>
      </w:r>
      <w:proofErr w:type="spellEnd"/>
      <w:r w:rsidRPr="00083CB0">
        <w:t xml:space="preserve"> развития общин потомков выходцев из Африки, стремясь при этом поддерж</w:t>
      </w:r>
      <w:r w:rsidRPr="00083CB0">
        <w:t>и</w:t>
      </w:r>
      <w:r w:rsidRPr="00083CB0">
        <w:t>вать на условиях равенства традиционные формы искусства, новые таланты и художественные коллективы, опирающиеся в своем творчестве на культуру п</w:t>
      </w:r>
      <w:r w:rsidRPr="00083CB0">
        <w:t>о</w:t>
      </w:r>
      <w:r w:rsidRPr="00083CB0">
        <w:t>томков выходцев из Африки, и пропагандировать их творчество.</w:t>
      </w:r>
    </w:p>
    <w:p w:rsidR="00DA3A6A" w:rsidRPr="00083CB0" w:rsidRDefault="00DA3A6A" w:rsidP="00EA643E">
      <w:pPr>
        <w:pStyle w:val="SingleTxtGR"/>
      </w:pPr>
      <w:r w:rsidRPr="00083CB0">
        <w:t>50.</w:t>
      </w:r>
      <w:r w:rsidRPr="00083CB0">
        <w:tab/>
        <w:t>В 2008</w:t>
      </w:r>
      <w:r>
        <w:t xml:space="preserve"> </w:t>
      </w:r>
      <w:r w:rsidRPr="00083CB0">
        <w:t>году в структуре Постоянной комиссии по делам коренных нар</w:t>
      </w:r>
      <w:r w:rsidRPr="00083CB0">
        <w:t>о</w:t>
      </w:r>
      <w:r w:rsidRPr="00083CB0">
        <w:t>дов Национальной ассамблеи была создана Подкомиссия по законодательству, участию в жизни общества, обязанностям и правам потомков выходцев из А</w:t>
      </w:r>
      <w:r w:rsidRPr="00083CB0">
        <w:t>ф</w:t>
      </w:r>
      <w:r w:rsidRPr="00083CB0">
        <w:t>рики, принимавшая участие в разработке Органического закона против расовой дискриминации. В 2009 и 2010</w:t>
      </w:r>
      <w:r>
        <w:t xml:space="preserve"> </w:t>
      </w:r>
      <w:r w:rsidRPr="00083CB0">
        <w:t>годах было проведено множество мероприятий, активное участие в которых приняли 342 общественные организации, объед</w:t>
      </w:r>
      <w:r w:rsidRPr="00083CB0">
        <w:t>и</w:t>
      </w:r>
      <w:r w:rsidRPr="00083CB0">
        <w:t>няющие общинные организации, общественные движения, общинные советы, представителей общин коренного населения и потомков выходцев из Африки. Целью этих мероприятий было предоставление всем заинтересованным лицам возможности обсудить и изучить материалы подготовки данного Органического закона и внести свои предложения относительно его содержания. В таких м</w:t>
      </w:r>
      <w:r w:rsidRPr="00083CB0">
        <w:t>е</w:t>
      </w:r>
      <w:r w:rsidRPr="00083CB0">
        <w:t>роприятиях участвовали также специальные группы Национальной ассамблеи, государственные учреждения, занимающиеся этой проблематикой, а также представители исполнительной, гражданской, избирательной и судебной ветвей власти</w:t>
      </w:r>
      <w:r w:rsidRPr="00A41184">
        <w:rPr>
          <w:sz w:val="18"/>
          <w:szCs w:val="18"/>
          <w:vertAlign w:val="superscript"/>
        </w:rPr>
        <w:footnoteReference w:id="43"/>
      </w:r>
      <w:r w:rsidRPr="00083CB0">
        <w:t>.</w:t>
      </w:r>
    </w:p>
    <w:p w:rsidR="00DA3A6A" w:rsidRPr="00083CB0" w:rsidRDefault="00DA3A6A" w:rsidP="00EA643E">
      <w:pPr>
        <w:pStyle w:val="SingleTxtGR"/>
      </w:pPr>
      <w:r w:rsidRPr="00083CB0">
        <w:t>51.</w:t>
      </w:r>
      <w:r w:rsidRPr="00083CB0">
        <w:tab/>
        <w:t>Организации, объединяющие потомков выходцев из Африки, и депутаты Национальной ассамблеи – представители Сети венесуэльцев африканского происхождения, законодательного органа и правительственных структур, зан</w:t>
      </w:r>
      <w:r w:rsidRPr="00083CB0">
        <w:t>и</w:t>
      </w:r>
      <w:r w:rsidRPr="00083CB0">
        <w:t>мающихся этими вопросами, – провели в 2008</w:t>
      </w:r>
      <w:r>
        <w:t xml:space="preserve"> </w:t>
      </w:r>
      <w:r w:rsidRPr="00083CB0">
        <w:t>году встречу с целью изучения хода работы над различными законопроектами, необходимыми для обеспечения интеграции граждан Венесуэлы африканского происхождения и соблюдения их прав. Это стало весьма важной инициативой по привлечению общественности к работе по недопущению расовой дискриминации в любых ее фо</w:t>
      </w:r>
      <w:r w:rsidRPr="00083CB0">
        <w:t>р</w:t>
      </w:r>
      <w:r w:rsidRPr="00083CB0">
        <w:t>мах.</w:t>
      </w:r>
    </w:p>
    <w:p w:rsidR="00DA3A6A" w:rsidRPr="00083CB0" w:rsidRDefault="00DA3A6A" w:rsidP="00EA643E">
      <w:pPr>
        <w:pStyle w:val="SingleTxtGR"/>
      </w:pPr>
      <w:r w:rsidRPr="00083CB0">
        <w:t>52.</w:t>
      </w:r>
      <w:r w:rsidRPr="00083CB0">
        <w:tab/>
        <w:t>В 2005</w:t>
      </w:r>
      <w:r>
        <w:t xml:space="preserve"> </w:t>
      </w:r>
      <w:r w:rsidRPr="00083CB0">
        <w:t>году Национальная ассамблея провозгласила 10 мая Днем венес</w:t>
      </w:r>
      <w:r w:rsidRPr="00083CB0">
        <w:t>у</w:t>
      </w:r>
      <w:r w:rsidRPr="00083CB0">
        <w:t>эльцев африканского происхождения</w:t>
      </w:r>
      <w:r w:rsidRPr="00A41184">
        <w:rPr>
          <w:sz w:val="18"/>
          <w:szCs w:val="18"/>
          <w:vertAlign w:val="superscript"/>
        </w:rPr>
        <w:footnoteReference w:id="44"/>
      </w:r>
      <w:r w:rsidRPr="00083CB0">
        <w:t>, а затем с помощью Постоянной коми</w:t>
      </w:r>
      <w:r w:rsidRPr="00083CB0">
        <w:t>с</w:t>
      </w:r>
      <w:r w:rsidRPr="00083CB0">
        <w:t>сии по делам семьи, женщин и молодежи организовало несколько дней обсу</w:t>
      </w:r>
      <w:r w:rsidRPr="00083CB0">
        <w:t>ж</w:t>
      </w:r>
      <w:r w:rsidRPr="00083CB0">
        <w:t>дения Закона народной власти о молодежи, чтобы тем самым добиться выпо</w:t>
      </w:r>
      <w:r w:rsidRPr="00083CB0">
        <w:t>л</w:t>
      </w:r>
      <w:r w:rsidRPr="00083CB0">
        <w:t>нения положения этого Закона о создании Национальной комиссии народной власти по делам молодежи (НКНВДМ), сформированной в августе 2010</w:t>
      </w:r>
      <w:r>
        <w:t xml:space="preserve"> года. В</w:t>
      </w:r>
      <w:r>
        <w:rPr>
          <w:lang w:val="en-US"/>
        </w:rPr>
        <w:t> </w:t>
      </w:r>
      <w:r w:rsidRPr="00083CB0">
        <w:t>проведении этих мероприятий приняли участие представители коренного н</w:t>
      </w:r>
      <w:r w:rsidRPr="00083CB0">
        <w:t>а</w:t>
      </w:r>
      <w:r w:rsidRPr="00083CB0">
        <w:t>селения и потомков выходцев из Африки, а также ряда организаций, в том чи</w:t>
      </w:r>
      <w:r w:rsidRPr="00083CB0">
        <w:t>с</w:t>
      </w:r>
      <w:r w:rsidRPr="00083CB0">
        <w:t>ле Панамериканской организации здравоохранения (ПОЗ), Министерства по д</w:t>
      </w:r>
      <w:r w:rsidRPr="00083CB0">
        <w:t>е</w:t>
      </w:r>
      <w:r w:rsidRPr="00083CB0">
        <w:t>лам общин и социальной защиты (МОСЗ) и Национального совета по делам и</w:t>
      </w:r>
      <w:r w:rsidRPr="00083CB0">
        <w:t>н</w:t>
      </w:r>
      <w:r w:rsidRPr="00083CB0">
        <w:t>валидов (НСДИ), что стало выражением реальной заинтересованности в пр</w:t>
      </w:r>
      <w:r w:rsidRPr="00083CB0">
        <w:t>и</w:t>
      </w:r>
      <w:r w:rsidRPr="00083CB0">
        <w:t>влечении молодежи, представляющей различные секторы и государственные учреждения, к работе по обеспечению ее прав</w:t>
      </w:r>
      <w:r w:rsidRPr="00A41184">
        <w:rPr>
          <w:sz w:val="18"/>
          <w:szCs w:val="18"/>
          <w:vertAlign w:val="superscript"/>
        </w:rPr>
        <w:footnoteReference w:id="45"/>
      </w:r>
      <w:r w:rsidRPr="00083CB0">
        <w:t>.</w:t>
      </w:r>
    </w:p>
    <w:p w:rsidR="00DA3A6A" w:rsidRPr="00083CB0" w:rsidRDefault="00DA3A6A" w:rsidP="00EA643E">
      <w:pPr>
        <w:pStyle w:val="SingleTxtGR"/>
      </w:pPr>
      <w:r w:rsidRPr="00083CB0">
        <w:t>53.</w:t>
      </w:r>
      <w:r w:rsidRPr="00083CB0">
        <w:tab/>
        <w:t>В рамках последовательной работы по созданию молодежных организ</w:t>
      </w:r>
      <w:r w:rsidRPr="00083CB0">
        <w:t>а</w:t>
      </w:r>
      <w:r w:rsidRPr="00083CB0">
        <w:t>ций страны Национальный институт народной власти по делам молодежи (НИНВДМ) организовал и провел отраслевые совещания, в числе которых ос</w:t>
      </w:r>
      <w:r w:rsidRPr="00083CB0">
        <w:t>о</w:t>
      </w:r>
      <w:r w:rsidRPr="00083CB0">
        <w:t>бо следует отметить первое общенациональное совещание молодежи из числа коренного населения и первую встречу молодежи – потомков выходцев из А</w:t>
      </w:r>
      <w:r w:rsidRPr="00083CB0">
        <w:t>ф</w:t>
      </w:r>
      <w:r w:rsidRPr="00083CB0">
        <w:t>рики, в подготовке и проведении которых приняли участие представители 11</w:t>
      </w:r>
      <w:r>
        <w:rPr>
          <w:lang w:val="en-US"/>
        </w:rPr>
        <w:t> </w:t>
      </w:r>
      <w:r w:rsidRPr="00083CB0">
        <w:t>штатов страны</w:t>
      </w:r>
      <w:r w:rsidRPr="00A41184">
        <w:rPr>
          <w:sz w:val="18"/>
          <w:szCs w:val="18"/>
          <w:vertAlign w:val="superscript"/>
        </w:rPr>
        <w:footnoteReference w:id="46"/>
      </w:r>
      <w:r w:rsidRPr="00083CB0">
        <w:t>.</w:t>
      </w:r>
    </w:p>
    <w:p w:rsidR="00DA3A6A" w:rsidRPr="00083CB0" w:rsidRDefault="00DA3A6A" w:rsidP="00EA643E">
      <w:pPr>
        <w:pStyle w:val="SingleTxtGR"/>
      </w:pPr>
      <w:r w:rsidRPr="00083CB0">
        <w:t>54.</w:t>
      </w:r>
      <w:r w:rsidRPr="00083CB0">
        <w:tab/>
        <w:t>Инициативой международного уровня, осуществленной венесуэльским государством с целью пропаганды своей политики в этой сфере, стала орган</w:t>
      </w:r>
      <w:r w:rsidRPr="00083CB0">
        <w:t>и</w:t>
      </w:r>
      <w:r w:rsidRPr="00083CB0">
        <w:t xml:space="preserve">зованная </w:t>
      </w:r>
      <w:proofErr w:type="spellStart"/>
      <w:r w:rsidRPr="00083CB0">
        <w:t>Боливарианским</w:t>
      </w:r>
      <w:proofErr w:type="spellEnd"/>
      <w:r w:rsidRPr="00083CB0">
        <w:t xml:space="preserve"> альянсом для народов Америки X Встреча на высшем уровне стран – членов </w:t>
      </w:r>
      <w:proofErr w:type="spellStart"/>
      <w:r w:rsidRPr="00083CB0">
        <w:t>Боливарианского</w:t>
      </w:r>
      <w:proofErr w:type="spellEnd"/>
      <w:r w:rsidRPr="00083CB0">
        <w:t xml:space="preserve"> альянса для народов Америки – Торг</w:t>
      </w:r>
      <w:r w:rsidRPr="00083CB0">
        <w:t>о</w:t>
      </w:r>
      <w:r w:rsidRPr="00083CB0">
        <w:t>вого договора народов</w:t>
      </w:r>
      <w:r w:rsidRPr="00A41184">
        <w:rPr>
          <w:sz w:val="18"/>
          <w:szCs w:val="18"/>
          <w:vertAlign w:val="superscript"/>
        </w:rPr>
        <w:footnoteReference w:id="47"/>
      </w:r>
      <w:r w:rsidRPr="00A41184">
        <w:rPr>
          <w:sz w:val="18"/>
          <w:szCs w:val="18"/>
        </w:rPr>
        <w:t xml:space="preserve"> </w:t>
      </w:r>
      <w:r w:rsidRPr="00083CB0">
        <w:t>(АЛБА–ТДН) – с участием лидеров организаций коре</w:t>
      </w:r>
      <w:r w:rsidRPr="00083CB0">
        <w:t>н</w:t>
      </w:r>
      <w:r w:rsidRPr="00083CB0">
        <w:t>ного населения и потомков выходцев из Африки и при содействии со стороны глав государств, входящих в АЛБА</w:t>
      </w:r>
      <w:r w:rsidRPr="00A41184">
        <w:rPr>
          <w:sz w:val="18"/>
          <w:szCs w:val="18"/>
          <w:vertAlign w:val="superscript"/>
        </w:rPr>
        <w:footnoteReference w:id="48"/>
      </w:r>
      <w:r w:rsidRPr="00083CB0">
        <w:t>. Встреча преследовала цель положить н</w:t>
      </w:r>
      <w:r w:rsidRPr="00083CB0">
        <w:t>а</w:t>
      </w:r>
      <w:r w:rsidRPr="00083CB0">
        <w:t>чало международному диалогу по проблемам межкультурного обмена и мног</w:t>
      </w:r>
      <w:r w:rsidRPr="00083CB0">
        <w:t>о</w:t>
      </w:r>
      <w:r w:rsidRPr="00083CB0">
        <w:t>национального общества в целях обмена опытом и разработки инициатив</w:t>
      </w:r>
      <w:r w:rsidRPr="00A41184">
        <w:rPr>
          <w:sz w:val="18"/>
          <w:szCs w:val="18"/>
          <w:vertAlign w:val="superscript"/>
        </w:rPr>
        <w:footnoteReference w:id="49"/>
      </w:r>
      <w:r w:rsidRPr="00083CB0">
        <w:t>.</w:t>
      </w:r>
    </w:p>
    <w:p w:rsidR="00DA3A6A" w:rsidRPr="00083CB0" w:rsidRDefault="00DA3A6A" w:rsidP="00EA643E">
      <w:pPr>
        <w:pStyle w:val="SingleTxtGR"/>
      </w:pPr>
      <w:r w:rsidRPr="00083CB0">
        <w:t>55.</w:t>
      </w:r>
      <w:r w:rsidRPr="00083CB0">
        <w:tab/>
        <w:t>Управление уполномоченного по правам человека (УУПЧ). Это учрежд</w:t>
      </w:r>
      <w:r w:rsidRPr="00083CB0">
        <w:t>е</w:t>
      </w:r>
      <w:r w:rsidRPr="00083CB0">
        <w:t>ние, исходя из задач, поставленных перед ним Конституцией и законодательс</w:t>
      </w:r>
      <w:r w:rsidRPr="00083CB0">
        <w:t>т</w:t>
      </w:r>
      <w:r w:rsidRPr="00083CB0">
        <w:t>вом и в соответствии со своей обязанностью давать поручения соответству</w:t>
      </w:r>
      <w:r w:rsidRPr="00083CB0">
        <w:t>ю</w:t>
      </w:r>
      <w:r w:rsidRPr="00083CB0">
        <w:t>щим органам и предлагать рекомендации, необходимые для эффективной защ</w:t>
      </w:r>
      <w:r w:rsidRPr="00083CB0">
        <w:t>и</w:t>
      </w:r>
      <w:r w:rsidRPr="00083CB0">
        <w:t>ты прав человека, подготовило для различных органов власти серию рекоме</w:t>
      </w:r>
      <w:r w:rsidRPr="00083CB0">
        <w:t>н</w:t>
      </w:r>
      <w:r w:rsidRPr="00083CB0">
        <w:t xml:space="preserve">даций общего характера на основании положений </w:t>
      </w:r>
      <w:proofErr w:type="spellStart"/>
      <w:r w:rsidRPr="00083CB0">
        <w:t>Дурбанской</w:t>
      </w:r>
      <w:proofErr w:type="spellEnd"/>
      <w:r w:rsidRPr="00083CB0">
        <w:t xml:space="preserve"> программы де</w:t>
      </w:r>
      <w:r w:rsidRPr="00083CB0">
        <w:t>й</w:t>
      </w:r>
      <w:r w:rsidRPr="00083CB0">
        <w:t>ствий</w:t>
      </w:r>
      <w:r w:rsidRPr="00A41184">
        <w:rPr>
          <w:sz w:val="18"/>
          <w:szCs w:val="18"/>
          <w:vertAlign w:val="superscript"/>
        </w:rPr>
        <w:footnoteReference w:id="50"/>
      </w:r>
      <w:r w:rsidRPr="00A41184">
        <w:t>.</w:t>
      </w:r>
      <w:r w:rsidRPr="00083CB0">
        <w:t xml:space="preserve"> Кроме того, оно содействовало проведению ряда массовых меропри</w:t>
      </w:r>
      <w:r w:rsidRPr="00083CB0">
        <w:t>я</w:t>
      </w:r>
      <w:r w:rsidRPr="00083CB0">
        <w:t>тий в защиту прав потомков выходцев из Африки, в числе которых следует о</w:t>
      </w:r>
      <w:r w:rsidRPr="00083CB0">
        <w:t>т</w:t>
      </w:r>
      <w:r w:rsidRPr="00083CB0">
        <w:t>метить рабочие совещания по проблемам сексуального и репродуктивного во</w:t>
      </w:r>
      <w:r w:rsidRPr="00083CB0">
        <w:t>с</w:t>
      </w:r>
      <w:r w:rsidRPr="00083CB0">
        <w:t xml:space="preserve">питания с учетом </w:t>
      </w:r>
      <w:proofErr w:type="spellStart"/>
      <w:r w:rsidRPr="00083CB0">
        <w:t>гендерного</w:t>
      </w:r>
      <w:proofErr w:type="spellEnd"/>
      <w:r w:rsidRPr="00083CB0">
        <w:t xml:space="preserve"> подхода, проводившиеся под руководством Мин</w:t>
      </w:r>
      <w:r w:rsidRPr="00083CB0">
        <w:t>и</w:t>
      </w:r>
      <w:r w:rsidRPr="00083CB0">
        <w:t>стерства образования совместно с ЮНИСЕФ и при участии различных госуда</w:t>
      </w:r>
      <w:r w:rsidRPr="00083CB0">
        <w:t>р</w:t>
      </w:r>
      <w:r w:rsidRPr="00083CB0">
        <w:t>ственных органов, учащихся и представителей различных общин. В результате этих совещаний было принято решение о проведении учебных мероприятий по проблемам сексуального и репродуктивного воспитания для преподавателей, работающих в соответс</w:t>
      </w:r>
      <w:r w:rsidRPr="00083CB0">
        <w:t>т</w:t>
      </w:r>
      <w:r w:rsidRPr="00083CB0">
        <w:t>вующих населенных пунктах и общинах, а также о распространении материалов по этой тематик</w:t>
      </w:r>
      <w:r>
        <w:t>е в рамках проекта "</w:t>
      </w:r>
      <w:proofErr w:type="spellStart"/>
      <w:r>
        <w:t>Канаима</w:t>
      </w:r>
      <w:proofErr w:type="spellEnd"/>
      <w:r>
        <w:t>". В</w:t>
      </w:r>
      <w:r>
        <w:rPr>
          <w:lang w:val="en-US"/>
        </w:rPr>
        <w:t> </w:t>
      </w:r>
      <w:r w:rsidRPr="00083CB0">
        <w:t>течение 2010</w:t>
      </w:r>
      <w:r>
        <w:t xml:space="preserve"> </w:t>
      </w:r>
      <w:r w:rsidRPr="00083CB0">
        <w:t xml:space="preserve">года УУПЧ совместно с Главным управлением межкультурного образования </w:t>
      </w:r>
      <w:proofErr w:type="spellStart"/>
      <w:r w:rsidRPr="00083CB0">
        <w:t>Минобра</w:t>
      </w:r>
      <w:proofErr w:type="spellEnd"/>
      <w:r w:rsidRPr="00083CB0">
        <w:t xml:space="preserve"> занималось созданием комитетов защиты права предст</w:t>
      </w:r>
      <w:r w:rsidRPr="00083CB0">
        <w:t>а</w:t>
      </w:r>
      <w:r w:rsidRPr="00083CB0">
        <w:t>вителей коренных народов и потомков выходцев из Африки на образование, учитывающего их культурную самобытность</w:t>
      </w:r>
      <w:r w:rsidRPr="00A41184">
        <w:rPr>
          <w:sz w:val="18"/>
          <w:szCs w:val="18"/>
          <w:vertAlign w:val="superscript"/>
        </w:rPr>
        <w:footnoteReference w:id="51"/>
      </w:r>
      <w:r w:rsidRPr="00083CB0">
        <w:t>.</w:t>
      </w:r>
    </w:p>
    <w:p w:rsidR="00DA3A6A" w:rsidRPr="00083CB0" w:rsidRDefault="00DA3A6A" w:rsidP="00EA643E">
      <w:pPr>
        <w:pStyle w:val="H4GR"/>
      </w:pPr>
      <w:r w:rsidRPr="00083CB0">
        <w:tab/>
        <w:t>c)</w:t>
      </w:r>
      <w:r w:rsidRPr="00083CB0">
        <w:tab/>
        <w:t>Дети и подростки</w:t>
      </w:r>
    </w:p>
    <w:p w:rsidR="00DA3A6A" w:rsidRPr="00083CB0" w:rsidRDefault="00DA3A6A" w:rsidP="00EA643E">
      <w:pPr>
        <w:pStyle w:val="SingleTxtGR"/>
      </w:pPr>
      <w:r w:rsidRPr="00083CB0">
        <w:t>56.</w:t>
      </w:r>
      <w:r w:rsidRPr="00083CB0">
        <w:tab/>
        <w:t>Основы соответствующей политики заложены в Конституции страны, в статье</w:t>
      </w:r>
      <w:r>
        <w:t xml:space="preserve"> </w:t>
      </w:r>
      <w:r w:rsidRPr="00083CB0">
        <w:t>78 главы</w:t>
      </w:r>
      <w:r>
        <w:t xml:space="preserve"> </w:t>
      </w:r>
      <w:r w:rsidRPr="00083CB0">
        <w:t>V раздела</w:t>
      </w:r>
      <w:r>
        <w:t xml:space="preserve"> </w:t>
      </w:r>
      <w:r w:rsidRPr="00083CB0">
        <w:t>III которой предусматривается создание Национал</w:t>
      </w:r>
      <w:r w:rsidRPr="00083CB0">
        <w:t>ь</w:t>
      </w:r>
      <w:r w:rsidRPr="00083CB0">
        <w:t>ной системы обеспечения комплексной защиты детей и подростков. Свое пра</w:t>
      </w:r>
      <w:r w:rsidRPr="00083CB0">
        <w:t>к</w:t>
      </w:r>
      <w:r w:rsidRPr="00083CB0">
        <w:t>тическое воплощение это положение Конституции нашло в статье</w:t>
      </w:r>
      <w:r>
        <w:t xml:space="preserve"> </w:t>
      </w:r>
      <w:r w:rsidRPr="00083CB0">
        <w:t>117 Орган</w:t>
      </w:r>
      <w:r w:rsidRPr="00083CB0">
        <w:t>и</w:t>
      </w:r>
      <w:r w:rsidRPr="00083CB0">
        <w:t>ческого закона о защите детей и подростков (ОЗЗДП), в которой раскрывается понятие национальной системы обеспечения всесторонней защиты детей и подростков как комплекса органов, учреждений и служб, задачей которых явл</w:t>
      </w:r>
      <w:r w:rsidRPr="00083CB0">
        <w:t>я</w:t>
      </w:r>
      <w:r w:rsidRPr="00083CB0">
        <w:t>ется предоставление средств для реального осуществления соответствующих прав и гарантий путем разработки, координации, интеграции, определения н</w:t>
      </w:r>
      <w:r w:rsidRPr="00083CB0">
        <w:t>а</w:t>
      </w:r>
      <w:r w:rsidRPr="00083CB0">
        <w:t>правленности, мониторинга, оценки и контролирования всех направлений п</w:t>
      </w:r>
      <w:r w:rsidRPr="00083CB0">
        <w:t>о</w:t>
      </w:r>
      <w:r w:rsidRPr="00083CB0">
        <w:t>литики, программ и мер, представляющих общественный интерес, осущест</w:t>
      </w:r>
      <w:r w:rsidRPr="00083CB0">
        <w:t>в</w:t>
      </w:r>
      <w:r w:rsidRPr="00083CB0">
        <w:t>ляемых на национальном уровне и на уровне штатов и муниципалит</w:t>
      </w:r>
      <w:r w:rsidRPr="00083CB0">
        <w:t>е</w:t>
      </w:r>
      <w:r w:rsidRPr="00083CB0">
        <w:t>тов и имеющих целью защиту детей и подростков, равно как и надзор за исполнен</w:t>
      </w:r>
      <w:r w:rsidRPr="00083CB0">
        <w:t>и</w:t>
      </w:r>
      <w:r w:rsidRPr="00083CB0">
        <w:t xml:space="preserve">ем обязательств, предусмотренных этим Законом. </w:t>
      </w:r>
    </w:p>
    <w:p w:rsidR="00DA3A6A" w:rsidRPr="00083CB0" w:rsidRDefault="00DA3A6A" w:rsidP="00EA643E">
      <w:pPr>
        <w:pStyle w:val="SingleTxtGR"/>
      </w:pPr>
      <w:r w:rsidRPr="00083CB0">
        <w:t>57.</w:t>
      </w:r>
      <w:r w:rsidRPr="00083CB0">
        <w:tab/>
        <w:t>В соответствии со статьей 19 ОЗЗДП участниками этой системы являются различные государственные учреждения и ведомства, а также организации гр</w:t>
      </w:r>
      <w:r w:rsidRPr="00083CB0">
        <w:t>а</w:t>
      </w:r>
      <w:r w:rsidRPr="00083CB0">
        <w:t>жданского общества. В их число входят соответствующее министерство, над</w:t>
      </w:r>
      <w:r w:rsidRPr="00083CB0">
        <w:t>е</w:t>
      </w:r>
      <w:r w:rsidRPr="00083CB0">
        <w:t>ленное полномочиями по всесторонней защите детей и подростков, советы по правам детей и подростков, суды по защите детей и подростков, Кассационная палата по социальным вопросам при Верховном суде, Государственная прок</w:t>
      </w:r>
      <w:r w:rsidRPr="00083CB0">
        <w:t>у</w:t>
      </w:r>
      <w:r w:rsidRPr="00083CB0">
        <w:t>ратура, Управление уполномоченного по правам человека, Служба государс</w:t>
      </w:r>
      <w:r w:rsidRPr="00083CB0">
        <w:t>т</w:t>
      </w:r>
      <w:r w:rsidRPr="00083CB0">
        <w:t>венной защиты, специализированные учреждения по уходу за детьми, службы уполномоченных по правам детей и подростков, советы общин и другие общ</w:t>
      </w:r>
      <w:r w:rsidRPr="00083CB0">
        <w:t>е</w:t>
      </w:r>
      <w:r w:rsidRPr="00083CB0">
        <w:t>ственные организации</w:t>
      </w:r>
      <w:r w:rsidRPr="00A41184">
        <w:rPr>
          <w:sz w:val="18"/>
          <w:szCs w:val="18"/>
          <w:vertAlign w:val="superscript"/>
        </w:rPr>
        <w:footnoteReference w:id="52"/>
      </w:r>
      <w:r w:rsidRPr="00083CB0">
        <w:t>, а также созданная в 2008</w:t>
      </w:r>
      <w:r>
        <w:t xml:space="preserve"> </w:t>
      </w:r>
      <w:r w:rsidRPr="00083CB0">
        <w:t>году организация "Дети н</w:t>
      </w:r>
      <w:r w:rsidRPr="00083CB0">
        <w:t>а</w:t>
      </w:r>
      <w:r w:rsidRPr="00083CB0">
        <w:t>шего района". Принятие Органического закона о защите детей и подростков з</w:t>
      </w:r>
      <w:r w:rsidRPr="00083CB0">
        <w:t>а</w:t>
      </w:r>
      <w:r w:rsidRPr="00083CB0">
        <w:t>ложило краеугольный камень в систему гарантий защиты их прав, а функции ведущего органа по выполнению этого Закона возложены на Независимый н</w:t>
      </w:r>
      <w:r w:rsidRPr="00083CB0">
        <w:t>а</w:t>
      </w:r>
      <w:r w:rsidRPr="00083CB0">
        <w:t>ционал</w:t>
      </w:r>
      <w:r w:rsidRPr="00083CB0">
        <w:t>ь</w:t>
      </w:r>
      <w:r w:rsidRPr="00083CB0">
        <w:t>ный совет по делам детей и подростков (НСДП)</w:t>
      </w:r>
      <w:r w:rsidRPr="00A41184">
        <w:rPr>
          <w:sz w:val="18"/>
          <w:szCs w:val="18"/>
          <w:vertAlign w:val="superscript"/>
        </w:rPr>
        <w:footnoteReference w:id="53"/>
      </w:r>
      <w:r w:rsidRPr="00083CB0">
        <w:t>.</w:t>
      </w:r>
    </w:p>
    <w:p w:rsidR="00DA3A6A" w:rsidRPr="00083CB0" w:rsidRDefault="00DA3A6A" w:rsidP="00EA643E">
      <w:pPr>
        <w:pStyle w:val="H4GR"/>
      </w:pPr>
      <w:r w:rsidRPr="00083CB0">
        <w:tab/>
      </w:r>
      <w:proofErr w:type="spellStart"/>
      <w:r w:rsidRPr="00083CB0">
        <w:t>d</w:t>
      </w:r>
      <w:proofErr w:type="spellEnd"/>
      <w:r w:rsidRPr="00083CB0">
        <w:t>)</w:t>
      </w:r>
      <w:r w:rsidRPr="00083CB0">
        <w:tab/>
        <w:t>Женщины</w:t>
      </w:r>
    </w:p>
    <w:p w:rsidR="00DA3A6A" w:rsidRPr="00083CB0" w:rsidRDefault="00DA3A6A" w:rsidP="00EA643E">
      <w:pPr>
        <w:pStyle w:val="SingleTxtGR"/>
      </w:pPr>
      <w:r w:rsidRPr="00083CB0">
        <w:t>58.</w:t>
      </w:r>
      <w:r w:rsidRPr="00083CB0">
        <w:tab/>
        <w:t xml:space="preserve">В Венесуэле имеется нормативно-правовая база, ориентированная на учет </w:t>
      </w:r>
      <w:proofErr w:type="spellStart"/>
      <w:r w:rsidRPr="00083CB0">
        <w:t>гендерного</w:t>
      </w:r>
      <w:proofErr w:type="spellEnd"/>
      <w:r w:rsidRPr="00083CB0">
        <w:t xml:space="preserve"> подхода и имеющая целью преодолеть неравенство и дискримин</w:t>
      </w:r>
      <w:r w:rsidRPr="00083CB0">
        <w:t>а</w:t>
      </w:r>
      <w:r w:rsidRPr="00083CB0">
        <w:t>цию в различных сферах и в различных проявлениях. Основу этой деятельности составляют соответствующие положения Конституции, которые получили ра</w:t>
      </w:r>
      <w:r w:rsidRPr="00083CB0">
        <w:t>з</w:t>
      </w:r>
      <w:r w:rsidRPr="00083CB0">
        <w:t xml:space="preserve">витие в мерах по всестороннему учету </w:t>
      </w:r>
      <w:proofErr w:type="spellStart"/>
      <w:r w:rsidRPr="00083CB0">
        <w:t>гендерного</w:t>
      </w:r>
      <w:proofErr w:type="spellEnd"/>
      <w:r w:rsidRPr="00083CB0">
        <w:t xml:space="preserve"> подхода в правовой и адм</w:t>
      </w:r>
      <w:r w:rsidRPr="00083CB0">
        <w:t>и</w:t>
      </w:r>
      <w:r w:rsidRPr="00083CB0">
        <w:t>нистративной системе страны. Это нашло свое отражение в Органическом з</w:t>
      </w:r>
      <w:r w:rsidRPr="00083CB0">
        <w:t>а</w:t>
      </w:r>
      <w:r w:rsidRPr="00083CB0">
        <w:t>коне о правах женщин на жизнь, свободную от насилия</w:t>
      </w:r>
      <w:r w:rsidRPr="00A41184">
        <w:rPr>
          <w:sz w:val="18"/>
          <w:szCs w:val="18"/>
          <w:vertAlign w:val="superscript"/>
        </w:rPr>
        <w:footnoteReference w:id="54"/>
      </w:r>
      <w:r w:rsidRPr="00083CB0">
        <w:t>; в изменениях и д</w:t>
      </w:r>
      <w:r w:rsidRPr="00083CB0">
        <w:t>о</w:t>
      </w:r>
      <w:r w:rsidRPr="00083CB0">
        <w:t>полнениях, внесенных в Органический закон о защите детей и подростков</w:t>
      </w:r>
      <w:r w:rsidRPr="00A41184">
        <w:rPr>
          <w:sz w:val="18"/>
          <w:szCs w:val="18"/>
          <w:vertAlign w:val="superscript"/>
        </w:rPr>
        <w:footnoteReference w:id="55"/>
      </w:r>
      <w:r w:rsidRPr="00083CB0">
        <w:t xml:space="preserve"> (ОЗЗДП); в Законе о защите семей, материнства и отцовства, Законе о внесении изменений в Уголовный кодекс; Законе об обеспечении равных возможностей для женщин; Законе о поощрении и защите грудного вскармливания; Законе против расовой дискриминации, статья</w:t>
      </w:r>
      <w:r>
        <w:t xml:space="preserve"> </w:t>
      </w:r>
      <w:r w:rsidRPr="00083CB0">
        <w:t>51 которого, предусматривая меры н</w:t>
      </w:r>
      <w:r w:rsidRPr="00083CB0">
        <w:t>а</w:t>
      </w:r>
      <w:r w:rsidRPr="00083CB0">
        <w:t>казания за преступление расовой дискриминации, увеличивает их на треть, е</w:t>
      </w:r>
      <w:r w:rsidRPr="00083CB0">
        <w:t>с</w:t>
      </w:r>
      <w:r w:rsidRPr="00083CB0">
        <w:t>ли такое преступление было совершено в отношении детей, подростков, же</w:t>
      </w:r>
      <w:r w:rsidRPr="00083CB0">
        <w:t>н</w:t>
      </w:r>
      <w:r w:rsidRPr="00083CB0">
        <w:t>щин, пожилых людей, людей, страдающих заболеваниями, или инвалидов; О</w:t>
      </w:r>
      <w:r w:rsidRPr="00083CB0">
        <w:t>р</w:t>
      </w:r>
      <w:r w:rsidRPr="00083CB0">
        <w:t>ганическом законе о труде (ОЗТ) и в изменениях и дополнениях, внесенных в Органический закон</w:t>
      </w:r>
      <w:r w:rsidRPr="00083CB0">
        <w:rPr>
          <w:bCs/>
        </w:rPr>
        <w:t xml:space="preserve"> о профилактике несчастных случаев, условиях труда и </w:t>
      </w:r>
      <w:r w:rsidRPr="00083CB0">
        <w:t>о</w:t>
      </w:r>
      <w:r w:rsidRPr="00083CB0">
        <w:t>б</w:t>
      </w:r>
      <w:r w:rsidRPr="00083CB0">
        <w:t>становке на рабочих местах. Все эти разработанные венесуэльским государс</w:t>
      </w:r>
      <w:r w:rsidRPr="00083CB0">
        <w:t>т</w:t>
      </w:r>
      <w:r w:rsidRPr="00083CB0">
        <w:t>вом правовые инструменты создают юридические и нормативные основы для обеспечения реального и действенного равенства перед законом и имеют целью защиту прав женщин. В этих же целях были разработаны и конкретные планы защиты, подробнее рассказать о которых в данном разделе невозможно ввиду их большого количества.</w:t>
      </w:r>
    </w:p>
    <w:p w:rsidR="00DA3A6A" w:rsidRPr="00083CB0" w:rsidRDefault="00DA3A6A" w:rsidP="00EA643E">
      <w:pPr>
        <w:pStyle w:val="SingleTxtGR"/>
      </w:pPr>
      <w:r w:rsidRPr="00083CB0">
        <w:t>59.</w:t>
      </w:r>
      <w:r w:rsidRPr="00083CB0">
        <w:tab/>
        <w:t>Венесуэльское государство осуществляло политику и меры, призванные обеспечивать права человека женщин как уязвимой группы, подвергающейся разным формам дискриминации по признаку расовой или этнической прина</w:t>
      </w:r>
      <w:r w:rsidRPr="00083CB0">
        <w:t>д</w:t>
      </w:r>
      <w:r w:rsidRPr="00083CB0">
        <w:t>лежности; эти меры принимаются в целях содействия расширению прав и во</w:t>
      </w:r>
      <w:r w:rsidRPr="00083CB0">
        <w:t>з</w:t>
      </w:r>
      <w:r w:rsidRPr="00083CB0">
        <w:t>можностей женщин. Поворотным пунктом в деле институционального укрепл</w:t>
      </w:r>
      <w:r w:rsidRPr="00083CB0">
        <w:t>е</w:t>
      </w:r>
      <w:r w:rsidRPr="00083CB0">
        <w:t>ния национального механизма улучшения положения женщин явилось создание в 2009</w:t>
      </w:r>
      <w:r>
        <w:t xml:space="preserve"> </w:t>
      </w:r>
      <w:r w:rsidRPr="00083CB0">
        <w:t xml:space="preserve">году Министерства по делам женщин и </w:t>
      </w:r>
      <w:proofErr w:type="spellStart"/>
      <w:r w:rsidRPr="00083CB0">
        <w:t>гендерного</w:t>
      </w:r>
      <w:proofErr w:type="spellEnd"/>
      <w:r w:rsidRPr="00083CB0">
        <w:t xml:space="preserve"> равенства</w:t>
      </w:r>
      <w:r w:rsidRPr="00A41184">
        <w:rPr>
          <w:sz w:val="18"/>
          <w:szCs w:val="18"/>
          <w:vertAlign w:val="superscript"/>
        </w:rPr>
        <w:footnoteReference w:id="56"/>
      </w:r>
      <w:r w:rsidRPr="00083CB0">
        <w:t xml:space="preserve"> (МЖГР), ставшего ведущим органом по разработке и осуществлению </w:t>
      </w:r>
      <w:proofErr w:type="spellStart"/>
      <w:r w:rsidRPr="00083CB0">
        <w:t>гендерной</w:t>
      </w:r>
      <w:proofErr w:type="spellEnd"/>
      <w:r w:rsidRPr="00083CB0">
        <w:t xml:space="preserve"> полит</w:t>
      </w:r>
      <w:r w:rsidRPr="00083CB0">
        <w:t>и</w:t>
      </w:r>
      <w:r w:rsidRPr="00083CB0">
        <w:t>ки в нашей стране. В его ведении находятся Национальный институт по делам женщин (НИЖ) и его региональные отделения, Национальное управление по защите прав женщин</w:t>
      </w:r>
      <w:r w:rsidRPr="00A41184">
        <w:rPr>
          <w:sz w:val="18"/>
          <w:szCs w:val="18"/>
          <w:vertAlign w:val="superscript"/>
        </w:rPr>
        <w:footnoteReference w:id="57"/>
      </w:r>
      <w:r w:rsidRPr="00083CB0">
        <w:t>, Банк развития в интересах жизни (</w:t>
      </w:r>
      <w:proofErr w:type="spellStart"/>
      <w:r w:rsidRPr="00083CB0">
        <w:t>Банкмухер</w:t>
      </w:r>
      <w:proofErr w:type="spellEnd"/>
      <w:r w:rsidRPr="00083CB0">
        <w:t>), Фонд «</w:t>
      </w:r>
      <w:proofErr w:type="spellStart"/>
      <w:r w:rsidRPr="00083CB0">
        <w:t>Мисьон</w:t>
      </w:r>
      <w:proofErr w:type="spellEnd"/>
      <w:r w:rsidRPr="00083CB0">
        <w:t xml:space="preserve"> </w:t>
      </w:r>
      <w:proofErr w:type="spellStart"/>
      <w:r w:rsidRPr="00083CB0">
        <w:t>мадрес</w:t>
      </w:r>
      <w:proofErr w:type="spellEnd"/>
      <w:r w:rsidRPr="00083CB0">
        <w:t xml:space="preserve"> </w:t>
      </w:r>
      <w:proofErr w:type="spellStart"/>
      <w:r w:rsidRPr="00083CB0">
        <w:t>дель</w:t>
      </w:r>
      <w:proofErr w:type="spellEnd"/>
      <w:r w:rsidRPr="00083CB0">
        <w:t xml:space="preserve"> </w:t>
      </w:r>
      <w:proofErr w:type="spellStart"/>
      <w:r w:rsidRPr="00083CB0">
        <w:t>баррио</w:t>
      </w:r>
      <w:proofErr w:type="spellEnd"/>
      <w:r w:rsidRPr="00083CB0">
        <w:t xml:space="preserve"> "</w:t>
      </w:r>
      <w:proofErr w:type="spellStart"/>
      <w:r w:rsidRPr="00083CB0">
        <w:t>Хосефа</w:t>
      </w:r>
      <w:proofErr w:type="spellEnd"/>
      <w:r w:rsidRPr="00083CB0">
        <w:t xml:space="preserve"> Хоакина Санчес"», а в штатах и муниц</w:t>
      </w:r>
      <w:r w:rsidRPr="00083CB0">
        <w:t>и</w:t>
      </w:r>
      <w:r w:rsidRPr="00083CB0">
        <w:t>палитетах действуют создаваемые МЖГР группы по оказанию помощи женщ</w:t>
      </w:r>
      <w:r w:rsidRPr="00083CB0">
        <w:t>и</w:t>
      </w:r>
      <w:r w:rsidRPr="00083CB0">
        <w:t>нам и приюты</w:t>
      </w:r>
      <w:r w:rsidRPr="00A41184">
        <w:rPr>
          <w:sz w:val="18"/>
          <w:szCs w:val="18"/>
          <w:vertAlign w:val="superscript"/>
        </w:rPr>
        <w:footnoteReference w:id="58"/>
      </w:r>
      <w:r w:rsidRPr="00083CB0">
        <w:t>. НИЖ на постоянной основе осуществляет политику оказания помощи и обеспечения прав человека женщин, чтобы тем самым способств</w:t>
      </w:r>
      <w:r w:rsidRPr="00083CB0">
        <w:t>о</w:t>
      </w:r>
      <w:r w:rsidRPr="00083CB0">
        <w:t>вать распространению культуры равенства и недопущения дискриминации женщин, детей и подростков. Кроме того, проводимые НИЖ учебные мер</w:t>
      </w:r>
      <w:r w:rsidRPr="00083CB0">
        <w:t>о</w:t>
      </w:r>
      <w:r w:rsidRPr="00083CB0">
        <w:t>приятия по повышению самооценки женщин из числа потомков выходцев из Африки и коренного населения способствуют расширению их прав и возмо</w:t>
      </w:r>
      <w:r w:rsidRPr="00083CB0">
        <w:t>ж</w:t>
      </w:r>
      <w:r w:rsidRPr="00083CB0">
        <w:t xml:space="preserve">ностей. </w:t>
      </w:r>
    </w:p>
    <w:p w:rsidR="00DA3A6A" w:rsidRPr="00083CB0" w:rsidRDefault="00DA3A6A" w:rsidP="00EA643E">
      <w:pPr>
        <w:pStyle w:val="SingleTxtGR"/>
      </w:pPr>
      <w:r w:rsidRPr="00083CB0">
        <w:t>60.</w:t>
      </w:r>
      <w:r w:rsidRPr="00083CB0">
        <w:tab/>
        <w:t xml:space="preserve">Равным образом </w:t>
      </w:r>
      <w:proofErr w:type="spellStart"/>
      <w:r w:rsidRPr="00083CB0">
        <w:t>Банкмухер</w:t>
      </w:r>
      <w:proofErr w:type="spellEnd"/>
      <w:r w:rsidRPr="00083CB0">
        <w:t xml:space="preserve"> в качестве учреждения </w:t>
      </w:r>
      <w:proofErr w:type="spellStart"/>
      <w:r w:rsidRPr="00083CB0">
        <w:t>микрофинансиров</w:t>
      </w:r>
      <w:r w:rsidRPr="00083CB0">
        <w:t>а</w:t>
      </w:r>
      <w:r w:rsidRPr="00083CB0">
        <w:t>ния</w:t>
      </w:r>
      <w:proofErr w:type="spellEnd"/>
      <w:r w:rsidRPr="00083CB0">
        <w:t>, предоставляющего малообеспеченным женщинам как финансовые, так и нефинансовые услуги, осуществлял меры политического характера в отнош</w:t>
      </w:r>
      <w:r w:rsidRPr="00083CB0">
        <w:t>е</w:t>
      </w:r>
      <w:r w:rsidRPr="00083CB0">
        <w:t>нии женщин из числа потомков выходцев из Африки и коренного населения, предоставляя им на льготных условиях помощь в осуществлении их произво</w:t>
      </w:r>
      <w:r w:rsidRPr="00083CB0">
        <w:t>д</w:t>
      </w:r>
      <w:r w:rsidRPr="00083CB0">
        <w:t>ственных проектов. Примером такого рода деятельности является расширение масштабов проекта в сфере ремесленного производства "</w:t>
      </w:r>
      <w:proofErr w:type="spellStart"/>
      <w:r w:rsidRPr="00083CB0">
        <w:t>Варао</w:t>
      </w:r>
      <w:proofErr w:type="spellEnd"/>
      <w:r w:rsidRPr="00083CB0">
        <w:t>", осуществля</w:t>
      </w:r>
      <w:r w:rsidRPr="00083CB0">
        <w:t>в</w:t>
      </w:r>
      <w:r w:rsidRPr="00083CB0">
        <w:t xml:space="preserve">шегося в муниципалитетах </w:t>
      </w:r>
      <w:proofErr w:type="spellStart"/>
      <w:r w:rsidRPr="00083CB0">
        <w:t>Педерналес</w:t>
      </w:r>
      <w:proofErr w:type="spellEnd"/>
      <w:r w:rsidRPr="00083CB0">
        <w:t xml:space="preserve"> и </w:t>
      </w:r>
      <w:proofErr w:type="spellStart"/>
      <w:r w:rsidRPr="00083CB0">
        <w:t>Тукупита</w:t>
      </w:r>
      <w:proofErr w:type="spellEnd"/>
      <w:r w:rsidRPr="00083CB0">
        <w:t xml:space="preserve"> штата </w:t>
      </w:r>
      <w:proofErr w:type="spellStart"/>
      <w:r w:rsidRPr="00083CB0">
        <w:t>Дельта-Амакуро</w:t>
      </w:r>
      <w:proofErr w:type="spellEnd"/>
      <w:r w:rsidRPr="00A41184">
        <w:rPr>
          <w:sz w:val="18"/>
          <w:szCs w:val="18"/>
          <w:vertAlign w:val="superscript"/>
        </w:rPr>
        <w:footnoteReference w:id="59"/>
      </w:r>
      <w:r w:rsidRPr="00083CB0">
        <w:t>. Фонд "</w:t>
      </w:r>
      <w:proofErr w:type="spellStart"/>
      <w:r w:rsidRPr="00083CB0">
        <w:t>Мисьон</w:t>
      </w:r>
      <w:proofErr w:type="spellEnd"/>
      <w:r w:rsidRPr="00083CB0">
        <w:t xml:space="preserve"> </w:t>
      </w:r>
      <w:proofErr w:type="spellStart"/>
      <w:r w:rsidRPr="00083CB0">
        <w:t>мадрес</w:t>
      </w:r>
      <w:proofErr w:type="spellEnd"/>
      <w:r w:rsidRPr="00083CB0">
        <w:t xml:space="preserve"> </w:t>
      </w:r>
      <w:proofErr w:type="spellStart"/>
      <w:r w:rsidRPr="00083CB0">
        <w:t>дель</w:t>
      </w:r>
      <w:proofErr w:type="spellEnd"/>
      <w:r w:rsidRPr="00083CB0">
        <w:t xml:space="preserve"> </w:t>
      </w:r>
      <w:proofErr w:type="spellStart"/>
      <w:r w:rsidRPr="00083CB0">
        <w:t>баррио</w:t>
      </w:r>
      <w:proofErr w:type="spellEnd"/>
      <w:r w:rsidRPr="00083CB0">
        <w:t>", который занимается проблемами преод</w:t>
      </w:r>
      <w:r w:rsidRPr="00083CB0">
        <w:t>о</w:t>
      </w:r>
      <w:r w:rsidRPr="00083CB0">
        <w:t>ления социал</w:t>
      </w:r>
      <w:r w:rsidRPr="00083CB0">
        <w:t>ь</w:t>
      </w:r>
      <w:r w:rsidRPr="00083CB0">
        <w:t>ной изоляции матерей, живущих в условиях крайней нищеты, предоставил в 2010</w:t>
      </w:r>
      <w:r>
        <w:t xml:space="preserve"> </w:t>
      </w:r>
      <w:r w:rsidRPr="00083CB0">
        <w:t>году денежные пособия 98</w:t>
      </w:r>
      <w:r>
        <w:rPr>
          <w:lang w:val="en-US"/>
        </w:rPr>
        <w:t> </w:t>
      </w:r>
      <w:r w:rsidRPr="00083CB0">
        <w:t>373 матерям, 1</w:t>
      </w:r>
      <w:r>
        <w:rPr>
          <w:lang w:val="en-US"/>
        </w:rPr>
        <w:t> </w:t>
      </w:r>
      <w:r w:rsidRPr="00083CB0">
        <w:t>028 из которых являются представительницами коренного населения, – им обеспечивалось предоставление комплексной поддержки</w:t>
      </w:r>
      <w:r w:rsidRPr="00A41184">
        <w:rPr>
          <w:sz w:val="18"/>
          <w:szCs w:val="18"/>
          <w:vertAlign w:val="superscript"/>
        </w:rPr>
        <w:footnoteReference w:id="60"/>
      </w:r>
      <w:r w:rsidRPr="00083CB0">
        <w:t>.</w:t>
      </w:r>
    </w:p>
    <w:p w:rsidR="00DA3A6A" w:rsidRPr="00083CB0" w:rsidRDefault="00DA3A6A" w:rsidP="00EA643E">
      <w:pPr>
        <w:pStyle w:val="SingleTxtGR"/>
      </w:pPr>
      <w:r w:rsidRPr="00083CB0">
        <w:t>61.</w:t>
      </w:r>
      <w:r w:rsidRPr="00083CB0">
        <w:tab/>
        <w:t>Политика обеспечения прав человека женщин осуществляется и в местах заключения для женщин, инфраструктуру которых с 2000</w:t>
      </w:r>
      <w:r>
        <w:t xml:space="preserve"> </w:t>
      </w:r>
      <w:r w:rsidRPr="00083CB0">
        <w:t>года начали пер</w:t>
      </w:r>
      <w:r w:rsidRPr="00083CB0">
        <w:t>е</w:t>
      </w:r>
      <w:r w:rsidRPr="00083CB0">
        <w:t>страивать таким образом, чтобы предоставить женщинам, лишенным свободы, возможность реализовать свое право на сексуальную жизнь и на посещения партнерами, благодаря чему удалось покончить с дискриминацией, имевшей место ранее, в сравнении с</w:t>
      </w:r>
      <w:r>
        <w:t xml:space="preserve"> </w:t>
      </w:r>
      <w:r w:rsidRPr="00083CB0">
        <w:t>положением мужчин-заключенных</w:t>
      </w:r>
      <w:r w:rsidRPr="00A41184">
        <w:rPr>
          <w:sz w:val="18"/>
          <w:szCs w:val="18"/>
          <w:vertAlign w:val="superscript"/>
        </w:rPr>
        <w:footnoteReference w:id="61"/>
      </w:r>
      <w:r w:rsidRPr="00083CB0">
        <w:t>.</w:t>
      </w:r>
    </w:p>
    <w:p w:rsidR="00DA3A6A" w:rsidRPr="00083CB0" w:rsidRDefault="00DA3A6A" w:rsidP="00EA643E">
      <w:pPr>
        <w:pStyle w:val="H4GR"/>
      </w:pPr>
      <w:r w:rsidRPr="00083CB0">
        <w:tab/>
      </w:r>
      <w:proofErr w:type="spellStart"/>
      <w:r w:rsidRPr="00083CB0">
        <w:t>e</w:t>
      </w:r>
      <w:proofErr w:type="spellEnd"/>
      <w:r w:rsidRPr="00083CB0">
        <w:t>)</w:t>
      </w:r>
      <w:r w:rsidRPr="00083CB0">
        <w:tab/>
        <w:t>Иммигранты и иностранцы</w:t>
      </w:r>
    </w:p>
    <w:p w:rsidR="00DA3A6A" w:rsidRPr="00083CB0" w:rsidRDefault="00DA3A6A" w:rsidP="00EA643E">
      <w:pPr>
        <w:pStyle w:val="SingleTxtGR"/>
      </w:pPr>
      <w:r w:rsidRPr="00083CB0">
        <w:t>62.</w:t>
      </w:r>
      <w:r w:rsidRPr="00083CB0">
        <w:tab/>
        <w:t>Венесуэльское государство вновь подчеркивает, что иностранцы имеют свободный доступ на территорию страны и пользуются здесь такими же прав</w:t>
      </w:r>
      <w:r w:rsidRPr="00083CB0">
        <w:t>а</w:t>
      </w:r>
      <w:r w:rsidRPr="00083CB0">
        <w:t>ми, что и граждане Венесуэлы. Вопросы их въезда и выезда, равно как и усл</w:t>
      </w:r>
      <w:r w:rsidRPr="00083CB0">
        <w:t>о</w:t>
      </w:r>
      <w:r w:rsidRPr="00083CB0">
        <w:t>вия и ограничения, регулируются Законом об иностранных гражданах и мигр</w:t>
      </w:r>
      <w:r w:rsidRPr="00083CB0">
        <w:t>а</w:t>
      </w:r>
      <w:r w:rsidRPr="00083CB0">
        <w:t>ции</w:t>
      </w:r>
      <w:r w:rsidRPr="00A41184">
        <w:rPr>
          <w:sz w:val="18"/>
          <w:szCs w:val="18"/>
          <w:vertAlign w:val="superscript"/>
        </w:rPr>
        <w:footnoteReference w:id="62"/>
      </w:r>
      <w:r w:rsidRPr="00A41184">
        <w:rPr>
          <w:sz w:val="18"/>
          <w:szCs w:val="18"/>
        </w:rPr>
        <w:t xml:space="preserve"> </w:t>
      </w:r>
      <w:r w:rsidRPr="00083CB0">
        <w:t>и Регламентом к нему</w:t>
      </w:r>
      <w:r w:rsidRPr="00A41184">
        <w:rPr>
          <w:sz w:val="18"/>
          <w:szCs w:val="18"/>
          <w:vertAlign w:val="superscript"/>
        </w:rPr>
        <w:footnoteReference w:id="63"/>
      </w:r>
      <w:r w:rsidRPr="00083CB0">
        <w:t>. Значение этого акта состоит в том, что он сменил устаревший и не соответствовавший Конституции Закон 1937</w:t>
      </w:r>
      <w:r>
        <w:t xml:space="preserve"> </w:t>
      </w:r>
      <w:r w:rsidRPr="00083CB0">
        <w:t>года и обеспечил необходимые нормы в отношении иностранцев, дополнив положения Орган</w:t>
      </w:r>
      <w:r w:rsidRPr="00083CB0">
        <w:t>и</w:t>
      </w:r>
      <w:r w:rsidRPr="00083CB0">
        <w:t>ческого закона о беженцах и эмигрантах</w:t>
      </w:r>
      <w:r w:rsidRPr="00A41184">
        <w:rPr>
          <w:sz w:val="18"/>
          <w:szCs w:val="18"/>
          <w:vertAlign w:val="superscript"/>
        </w:rPr>
        <w:footnoteReference w:id="64"/>
      </w:r>
      <w:r w:rsidRPr="00083CB0">
        <w:t xml:space="preserve"> (ОЗБЭ). Специальный регламент в отношении приграничных зон безопасности, регулирующий выдачу разреш</w:t>
      </w:r>
      <w:r w:rsidRPr="00083CB0">
        <w:t>е</w:t>
      </w:r>
      <w:r w:rsidRPr="00083CB0">
        <w:t>ний на пересечение границы жителями этих зон, и Регламент регистрации и н</w:t>
      </w:r>
      <w:r w:rsidRPr="00083CB0">
        <w:t>а</w:t>
      </w:r>
      <w:r w:rsidRPr="00083CB0">
        <w:t>турализации иностранцев, находящихся на территории страны</w:t>
      </w:r>
      <w:r w:rsidRPr="00A41184">
        <w:rPr>
          <w:sz w:val="18"/>
          <w:szCs w:val="18"/>
          <w:vertAlign w:val="superscript"/>
        </w:rPr>
        <w:footnoteReference w:id="65"/>
      </w:r>
      <w:r w:rsidRPr="00083CB0">
        <w:t>, позволили в</w:t>
      </w:r>
      <w:r w:rsidRPr="00083CB0">
        <w:t>ы</w:t>
      </w:r>
      <w:r w:rsidRPr="00083CB0">
        <w:t>дать документы о натурализации более чем 1</w:t>
      </w:r>
      <w:r>
        <w:t xml:space="preserve"> </w:t>
      </w:r>
      <w:r w:rsidRPr="00083CB0">
        <w:t>млн. человек и являются нагля</w:t>
      </w:r>
      <w:r w:rsidRPr="00083CB0">
        <w:t>д</w:t>
      </w:r>
      <w:r w:rsidRPr="00083CB0">
        <w:t>ным подтверждением того факта, что благо отдельного человека является пр</w:t>
      </w:r>
      <w:r w:rsidRPr="00083CB0">
        <w:t>и</w:t>
      </w:r>
      <w:r w:rsidRPr="00083CB0">
        <w:t>оритетом при разработке и осуществлении государственной политики. Следует особо отметить и деятельность Министерства труда и социального обеспечения (МТСО) как органа, содействующего в осуществлении положений этого Закона и занимающегося официальным оформлением пребывания и натурализации граждан, подавших соответствующие заявления, следуя принципам уважения человеческого достоинства, справедливости и равенства, бесплатности, точн</w:t>
      </w:r>
      <w:r w:rsidRPr="00083CB0">
        <w:t>о</w:t>
      </w:r>
      <w:r w:rsidRPr="00083CB0">
        <w:t xml:space="preserve">сти и адекватности в принятии решений, </w:t>
      </w:r>
      <w:proofErr w:type="spellStart"/>
      <w:r w:rsidRPr="00083CB0">
        <w:t>трансп</w:t>
      </w:r>
      <w:r w:rsidRPr="00083CB0">
        <w:t>а</w:t>
      </w:r>
      <w:r w:rsidRPr="00083CB0">
        <w:t>рентности</w:t>
      </w:r>
      <w:proofErr w:type="spellEnd"/>
      <w:r w:rsidRPr="00083CB0">
        <w:t xml:space="preserve"> и оперативности</w:t>
      </w:r>
      <w:r w:rsidRPr="00A41184">
        <w:rPr>
          <w:sz w:val="18"/>
          <w:szCs w:val="18"/>
          <w:vertAlign w:val="superscript"/>
        </w:rPr>
        <w:footnoteReference w:id="66"/>
      </w:r>
      <w:r w:rsidRPr="00083CB0">
        <w:t>.</w:t>
      </w:r>
    </w:p>
    <w:p w:rsidR="00DA3A6A" w:rsidRPr="00083CB0" w:rsidRDefault="00DA3A6A" w:rsidP="00EA643E">
      <w:pPr>
        <w:pStyle w:val="SingleTxtGR"/>
      </w:pPr>
      <w:r w:rsidRPr="00083CB0">
        <w:t>63.</w:t>
      </w:r>
      <w:r w:rsidRPr="00083CB0">
        <w:tab/>
        <w:t>Закон об иностранных гражданах и миграции предусматривает также р</w:t>
      </w:r>
      <w:r w:rsidRPr="00083CB0">
        <w:t>а</w:t>
      </w:r>
      <w:r w:rsidRPr="00083CB0">
        <w:t>венство иностранцев с гражданами страны в осуществлении прав с учетом о</w:t>
      </w:r>
      <w:r w:rsidRPr="00083CB0">
        <w:t>г</w:t>
      </w:r>
      <w:r w:rsidRPr="00083CB0">
        <w:t>раничений, предусмотренных действующим законодательством и Конституц</w:t>
      </w:r>
      <w:r w:rsidRPr="00083CB0">
        <w:t>и</w:t>
      </w:r>
      <w:r w:rsidRPr="00083CB0">
        <w:t>ей, но уделяя при этом особое внимание обеспечению права иностранцев на эффективную судебную защиту, что призвано гарантировать их права челов</w:t>
      </w:r>
      <w:r w:rsidRPr="00083CB0">
        <w:t>е</w:t>
      </w:r>
      <w:r w:rsidRPr="00083CB0">
        <w:t>ка</w:t>
      </w:r>
      <w:r w:rsidRPr="00A41184">
        <w:rPr>
          <w:sz w:val="18"/>
          <w:szCs w:val="18"/>
          <w:vertAlign w:val="superscript"/>
        </w:rPr>
        <w:footnoteReference w:id="67"/>
      </w:r>
      <w:r w:rsidRPr="00083CB0">
        <w:t>. Следует отметить, что в данном Законе учитываются положения Междун</w:t>
      </w:r>
      <w:r w:rsidRPr="00083CB0">
        <w:t>а</w:t>
      </w:r>
      <w:r w:rsidRPr="00083CB0">
        <w:t>родной конвенции о защите прав всех трудящихся-мигрантов и членов их с</w:t>
      </w:r>
      <w:r w:rsidRPr="00083CB0">
        <w:t>е</w:t>
      </w:r>
      <w:r w:rsidRPr="00083CB0">
        <w:t>мей, поскольку в вопросах осуществления прав иностранцы уравниваются с гражданами страны</w:t>
      </w:r>
      <w:r w:rsidRPr="00A41184">
        <w:rPr>
          <w:sz w:val="18"/>
          <w:szCs w:val="18"/>
          <w:vertAlign w:val="superscript"/>
        </w:rPr>
        <w:footnoteReference w:id="68"/>
      </w:r>
      <w:r w:rsidRPr="00083CB0">
        <w:t>. С</w:t>
      </w:r>
      <w:r>
        <w:t xml:space="preserve"> </w:t>
      </w:r>
      <w:r w:rsidRPr="00083CB0">
        <w:t>другой стороны, в Законе о борьбе с организованной преступностью выделяются такие составы преступлений, как торговля людьми и незаконный провоз мигрантов, поскольку часто лица, подающие заявления о предоставлении убежища, имеют прямое отношение к этим преступлениям</w:t>
      </w:r>
      <w:r w:rsidRPr="00A41184">
        <w:rPr>
          <w:sz w:val="18"/>
          <w:szCs w:val="18"/>
          <w:vertAlign w:val="superscript"/>
        </w:rPr>
        <w:footnoteReference w:id="69"/>
      </w:r>
      <w:r w:rsidRPr="00083CB0">
        <w:t>.</w:t>
      </w:r>
    </w:p>
    <w:p w:rsidR="00DA3A6A" w:rsidRPr="00083CB0" w:rsidRDefault="00DA3A6A" w:rsidP="00EA643E">
      <w:pPr>
        <w:pStyle w:val="H4GR"/>
      </w:pPr>
      <w:r w:rsidRPr="00083CB0">
        <w:tab/>
      </w:r>
      <w:proofErr w:type="spellStart"/>
      <w:r w:rsidRPr="00083CB0">
        <w:t>f</w:t>
      </w:r>
      <w:proofErr w:type="spellEnd"/>
      <w:r w:rsidRPr="00083CB0">
        <w:t>)</w:t>
      </w:r>
      <w:r w:rsidRPr="00083CB0">
        <w:tab/>
        <w:t xml:space="preserve">Беженцы и лица, ходатайствующие о предоставлении убежища </w:t>
      </w:r>
    </w:p>
    <w:p w:rsidR="00DA3A6A" w:rsidRPr="00083CB0" w:rsidRDefault="00DA3A6A" w:rsidP="00EA643E">
      <w:pPr>
        <w:pStyle w:val="SingleTxtGR"/>
      </w:pPr>
      <w:r w:rsidRPr="00083CB0">
        <w:t>64.</w:t>
      </w:r>
      <w:r w:rsidRPr="00083CB0">
        <w:tab/>
        <w:t>19 сентября 1986</w:t>
      </w:r>
      <w:r>
        <w:t xml:space="preserve"> </w:t>
      </w:r>
      <w:r w:rsidRPr="00083CB0">
        <w:t>года венесуэльское государство передало в Организ</w:t>
      </w:r>
      <w:r w:rsidRPr="00083CB0">
        <w:t>а</w:t>
      </w:r>
      <w:r w:rsidRPr="00083CB0">
        <w:t>цию Объединенных Наций документ о ратификации Протокола, касающегося статуса беженцев, в соответствии с которым было дано разрешение на открытие в Каракасе отделения Управления Верховного комиссара Организации Объед</w:t>
      </w:r>
      <w:r w:rsidRPr="00083CB0">
        <w:t>и</w:t>
      </w:r>
      <w:r w:rsidRPr="00083CB0">
        <w:t>ненных Наций по делам беженцев (УВКБ ООН). С учетом того, что этот Прот</w:t>
      </w:r>
      <w:r w:rsidRPr="00083CB0">
        <w:t>о</w:t>
      </w:r>
      <w:r w:rsidRPr="00083CB0">
        <w:t>кол вносит ча</w:t>
      </w:r>
      <w:r w:rsidRPr="00083CB0">
        <w:t>с</w:t>
      </w:r>
      <w:r w:rsidRPr="00083CB0">
        <w:t>тичные изменения в содержание Конвенции о статусе беженцев, Венесуэла автоматически стала государством – участником Конвенции и соо</w:t>
      </w:r>
      <w:r w:rsidRPr="00083CB0">
        <w:t>т</w:t>
      </w:r>
      <w:r w:rsidRPr="00083CB0">
        <w:t>ветственно приняла в 2001</w:t>
      </w:r>
      <w:r>
        <w:t xml:space="preserve"> </w:t>
      </w:r>
      <w:r w:rsidRPr="00083CB0">
        <w:t>году Органический закон о беженцах и эмигрантах, положения которого должны трактоваться в соответствии со Всеобщей декл</w:t>
      </w:r>
      <w:r w:rsidRPr="00083CB0">
        <w:t>а</w:t>
      </w:r>
      <w:r w:rsidRPr="00083CB0">
        <w:t>рацией прав человека, Протоколом, касающимся статуса беженцев, Америка</w:t>
      </w:r>
      <w:r w:rsidRPr="00083CB0">
        <w:t>н</w:t>
      </w:r>
      <w:r w:rsidRPr="00083CB0">
        <w:t>ской конвенцией о правах человека, Конвенцией о территориальном убежище, принятой в Каракасе, Конвенцией о дипломатическом убежище и другими п</w:t>
      </w:r>
      <w:r w:rsidRPr="00083CB0">
        <w:t>о</w:t>
      </w:r>
      <w:r w:rsidRPr="00083CB0">
        <w:t>ложениями, предусмотренными международными документами по этому в</w:t>
      </w:r>
      <w:r w:rsidRPr="00083CB0">
        <w:t>о</w:t>
      </w:r>
      <w:r w:rsidRPr="00083CB0">
        <w:t>просу, которые ратифицировала Республика. При этом гарантируется, что в случае сомнений любая норма должна толковаться и применяться таким обр</w:t>
      </w:r>
      <w:r w:rsidRPr="00083CB0">
        <w:t>а</w:t>
      </w:r>
      <w:r w:rsidRPr="00083CB0">
        <w:t>зом, чтобы это благоприятствовало соблюдению или осуществлению прав б</w:t>
      </w:r>
      <w:r w:rsidRPr="00083CB0">
        <w:t>е</w:t>
      </w:r>
      <w:r w:rsidRPr="00083CB0">
        <w:t>женца или ищущего убежища лица"</w:t>
      </w:r>
      <w:r w:rsidRPr="00A41184">
        <w:rPr>
          <w:sz w:val="18"/>
          <w:szCs w:val="18"/>
          <w:vertAlign w:val="superscript"/>
        </w:rPr>
        <w:footnoteReference w:id="70"/>
      </w:r>
      <w:r w:rsidRPr="00083CB0">
        <w:t>.</w:t>
      </w:r>
    </w:p>
    <w:p w:rsidR="00DA3A6A" w:rsidRPr="00083CB0" w:rsidRDefault="00DA3A6A" w:rsidP="00EA643E">
      <w:pPr>
        <w:pStyle w:val="SingleTxtGR"/>
      </w:pPr>
      <w:r w:rsidRPr="00083CB0">
        <w:t>65.</w:t>
      </w:r>
      <w:r w:rsidRPr="00083CB0">
        <w:tab/>
        <w:t>В соответствии с ОЗБЭ была создана Национальная комиссия по делам беженцев (НКДБ), имеющая целью обеспечить обращающимся к ее услугам максимальную степень защиты. Комиссия открыла три своих отделения на в</w:t>
      </w:r>
      <w:r w:rsidRPr="00083CB0">
        <w:t>е</w:t>
      </w:r>
      <w:r w:rsidRPr="00083CB0">
        <w:t xml:space="preserve">несуэльской границе, а именно в штатах </w:t>
      </w:r>
      <w:proofErr w:type="spellStart"/>
      <w:r w:rsidRPr="00083CB0">
        <w:t>Апуре</w:t>
      </w:r>
      <w:proofErr w:type="spellEnd"/>
      <w:r w:rsidRPr="00083CB0">
        <w:t xml:space="preserve">, </w:t>
      </w:r>
      <w:proofErr w:type="spellStart"/>
      <w:r w:rsidRPr="00083CB0">
        <w:t>Тачира</w:t>
      </w:r>
      <w:proofErr w:type="spellEnd"/>
      <w:r w:rsidRPr="00083CB0">
        <w:t xml:space="preserve"> и </w:t>
      </w:r>
      <w:proofErr w:type="spellStart"/>
      <w:r w:rsidRPr="00083CB0">
        <w:t>Сулиа</w:t>
      </w:r>
      <w:proofErr w:type="spellEnd"/>
      <w:r w:rsidRPr="00083CB0">
        <w:t>, с тем чтобы лица, въезжающие через эти пограничные районы, имели возможность быстро подать заявление о предоставлении убежища. Кроме того, НКДБ выступила инициатором создания специальных региональных секретариатов в штатах, принимающих большое число ищущих убежища лиц. Эти секретариаты тесно сотрудничают с САИМЕ и УВКБ ООН, стремясь надлежащим образом рассма</w:t>
      </w:r>
      <w:r w:rsidRPr="00083CB0">
        <w:t>т</w:t>
      </w:r>
      <w:r w:rsidRPr="00083CB0">
        <w:t>ривать поступающие запросы</w:t>
      </w:r>
      <w:r w:rsidRPr="00A41184">
        <w:rPr>
          <w:sz w:val="18"/>
          <w:szCs w:val="18"/>
          <w:vertAlign w:val="superscript"/>
        </w:rPr>
        <w:footnoteReference w:id="71"/>
      </w:r>
      <w:r w:rsidRPr="00083CB0">
        <w:t xml:space="preserve">. Кроме того, статья 22 ОЗБЭ гласит: "Беженцы пользуются на территории </w:t>
      </w:r>
      <w:proofErr w:type="spellStart"/>
      <w:r w:rsidRPr="00083CB0">
        <w:t>Боливарианской</w:t>
      </w:r>
      <w:proofErr w:type="spellEnd"/>
      <w:r w:rsidRPr="00083CB0">
        <w:t xml:space="preserve"> Республики Венесуэл</w:t>
      </w:r>
      <w:r w:rsidR="00351B49">
        <w:t>а</w:t>
      </w:r>
      <w:r w:rsidRPr="00083CB0">
        <w:t xml:space="preserve"> такими же правами, что и иностранные граждане, с ограничениями, предусмотренными Конституцией и другими законами Республики".</w:t>
      </w:r>
    </w:p>
    <w:p w:rsidR="00DA3A6A" w:rsidRPr="00083CB0" w:rsidRDefault="00DA3A6A" w:rsidP="00EA643E">
      <w:pPr>
        <w:pStyle w:val="H4GR"/>
      </w:pPr>
      <w:r w:rsidRPr="00083CB0">
        <w:tab/>
      </w:r>
      <w:proofErr w:type="spellStart"/>
      <w:r w:rsidRPr="00083CB0">
        <w:t>g</w:t>
      </w:r>
      <w:proofErr w:type="spellEnd"/>
      <w:r w:rsidRPr="00083CB0">
        <w:t>)</w:t>
      </w:r>
      <w:r w:rsidRPr="00083CB0">
        <w:tab/>
        <w:t>Лица с инвалидностью</w:t>
      </w:r>
      <w:r w:rsidRPr="003A5AEE">
        <w:rPr>
          <w:i w:val="0"/>
          <w:sz w:val="18"/>
          <w:szCs w:val="18"/>
          <w:vertAlign w:val="superscript"/>
        </w:rPr>
        <w:footnoteReference w:id="72"/>
      </w:r>
    </w:p>
    <w:p w:rsidR="00DA3A6A" w:rsidRPr="00083CB0" w:rsidRDefault="00DA3A6A" w:rsidP="00EA643E">
      <w:pPr>
        <w:pStyle w:val="SingleTxtGR"/>
      </w:pPr>
      <w:r w:rsidRPr="00083CB0">
        <w:t>66.</w:t>
      </w:r>
      <w:r w:rsidRPr="00083CB0">
        <w:tab/>
        <w:t>Статья 81 КБРВ гласит: "Все лица с инвалидностью и лица с особыми потребностями имеют право на полную и самостоятельную реализацию своих возможностей и на участие в жизни семьи и общества". Кроме того, в соотве</w:t>
      </w:r>
      <w:r w:rsidRPr="00083CB0">
        <w:t>т</w:t>
      </w:r>
      <w:r w:rsidRPr="00083CB0">
        <w:t>ствии с законом государство при солидарном участии семей и общества гара</w:t>
      </w:r>
      <w:r w:rsidRPr="00083CB0">
        <w:t>н</w:t>
      </w:r>
      <w:r w:rsidRPr="00083CB0">
        <w:t>тирует этим лицам уважение их человеческого достоинства, обеспечение ра</w:t>
      </w:r>
      <w:r w:rsidRPr="00083CB0">
        <w:t>в</w:t>
      </w:r>
      <w:r w:rsidRPr="00083CB0">
        <w:t>ных возможностей, создание удовлетворительных условий труда, а также с</w:t>
      </w:r>
      <w:r w:rsidRPr="00083CB0">
        <w:t>о</w:t>
      </w:r>
      <w:r w:rsidRPr="00083CB0">
        <w:t>действует в их профессиональной подготовке, повышении квалификации и пр</w:t>
      </w:r>
      <w:r w:rsidRPr="00083CB0">
        <w:t>е</w:t>
      </w:r>
      <w:r w:rsidRPr="00083CB0">
        <w:t>доставлении им доступа к трудоустройству с учетом их возможностей. За гл</w:t>
      </w:r>
      <w:r w:rsidRPr="00083CB0">
        <w:t>у</w:t>
      </w:r>
      <w:r w:rsidRPr="00083CB0">
        <w:t>хими и немыми признается право высказываться и общаться с помощью языка жестов. Средства, которые обязано выделять государство, передаются в ведение Национального совета по делам инвалидов (НСДИ), который оказывает лицам с ограниченными возможностями помощь и содействие в обучении и реабилит</w:t>
      </w:r>
      <w:r w:rsidRPr="00083CB0">
        <w:t>а</w:t>
      </w:r>
      <w:r w:rsidRPr="00083CB0">
        <w:t>ции.</w:t>
      </w:r>
    </w:p>
    <w:p w:rsidR="00DA3A6A" w:rsidRPr="00083CB0" w:rsidRDefault="00DA3A6A" w:rsidP="00EA643E">
      <w:pPr>
        <w:pStyle w:val="SingleTxtGR"/>
      </w:pPr>
      <w:r w:rsidRPr="00083CB0">
        <w:t>67.</w:t>
      </w:r>
      <w:r w:rsidRPr="00083CB0">
        <w:tab/>
        <w:t>Лица с инвалидностью имеют право на образование, которое предоста</w:t>
      </w:r>
      <w:r w:rsidRPr="00083CB0">
        <w:t>в</w:t>
      </w:r>
      <w:r w:rsidRPr="00083CB0">
        <w:t>ляется в обычных учебных заведениях, обязанных обеспечивать соответству</w:t>
      </w:r>
      <w:r w:rsidRPr="00083CB0">
        <w:t>ю</w:t>
      </w:r>
      <w:r w:rsidRPr="00083CB0">
        <w:t>щее оборудование своих помещений, или в специализированных школах; на формирование необходимых человеческих ресурсов, на участие в культурных мероприятиях, занятиях спортом и подготовку к трудовой деятельности. Кроме того, данным Законом предусматриваются право на жилье и на доступ к здан</w:t>
      </w:r>
      <w:r w:rsidRPr="00083CB0">
        <w:t>и</w:t>
      </w:r>
      <w:r w:rsidRPr="00083CB0">
        <w:t>ям, станциям наземного транспорта, портам и аэропортам, а также к общес</w:t>
      </w:r>
      <w:r w:rsidRPr="00083CB0">
        <w:t>т</w:t>
      </w:r>
      <w:r w:rsidRPr="00083CB0">
        <w:t>венному транспорту; скидки на проездные билеты; специальные парковочные места для автомобилей; а также другие права, отвечающие интересам этих лиц. Лица с инвалидностью имеют также право на бесплатное получение и ввоз в страну без уплаты налогов, сборов и других таможенных пошлин лекарств, специальных средств, оборудования, аппаратов, приспособлений, инструме</w:t>
      </w:r>
      <w:r w:rsidRPr="00083CB0">
        <w:t>н</w:t>
      </w:r>
      <w:r w:rsidRPr="00083CB0">
        <w:t>тов, материалов и любых технологических продуктов или полезных и необх</w:t>
      </w:r>
      <w:r w:rsidRPr="00083CB0">
        <w:t>о</w:t>
      </w:r>
      <w:r w:rsidRPr="00083CB0">
        <w:t>димых средств, которые обеспечивают возможность полноценной жизни для лиц с инвалидностью и их участия в жизни семьи и общества. Венесуэльское государство предоставляет таким лицам возможность освобождения от уплаты налогов, сборов и других таможенных пошлин, равно как и бесплатное внес</w:t>
      </w:r>
      <w:r w:rsidRPr="00083CB0">
        <w:t>е</w:t>
      </w:r>
      <w:r w:rsidRPr="00083CB0">
        <w:t>ние в государс</w:t>
      </w:r>
      <w:r w:rsidRPr="00083CB0">
        <w:t>т</w:t>
      </w:r>
      <w:r w:rsidRPr="00083CB0">
        <w:t>венный реестр</w:t>
      </w:r>
      <w:r w:rsidR="00394C9D">
        <w:t>.</w:t>
      </w:r>
      <w:r w:rsidRPr="00083CB0">
        <w:t xml:space="preserve"> </w:t>
      </w:r>
    </w:p>
    <w:p w:rsidR="00DA3A6A" w:rsidRPr="00083CB0" w:rsidRDefault="00DA3A6A" w:rsidP="00EA643E">
      <w:pPr>
        <w:pStyle w:val="H4GR"/>
      </w:pPr>
      <w:r w:rsidRPr="00083CB0">
        <w:tab/>
      </w:r>
      <w:proofErr w:type="spellStart"/>
      <w:r w:rsidRPr="00083CB0">
        <w:t>h</w:t>
      </w:r>
      <w:proofErr w:type="spellEnd"/>
      <w:r w:rsidRPr="00083CB0">
        <w:t>)</w:t>
      </w:r>
      <w:r w:rsidRPr="00083CB0">
        <w:tab/>
        <w:t>Лица с ВИЧ/</w:t>
      </w:r>
      <w:proofErr w:type="spellStart"/>
      <w:r w:rsidRPr="00083CB0">
        <w:t>СПИДом</w:t>
      </w:r>
      <w:proofErr w:type="spellEnd"/>
      <w:r w:rsidRPr="003A5AEE">
        <w:rPr>
          <w:i w:val="0"/>
          <w:sz w:val="18"/>
          <w:szCs w:val="18"/>
          <w:vertAlign w:val="superscript"/>
        </w:rPr>
        <w:footnoteReference w:id="73"/>
      </w:r>
    </w:p>
    <w:p w:rsidR="00DA3A6A" w:rsidRPr="00083CB0" w:rsidRDefault="00DA3A6A" w:rsidP="00EA643E">
      <w:pPr>
        <w:pStyle w:val="SingleTxtGR"/>
      </w:pPr>
      <w:r w:rsidRPr="00083CB0">
        <w:t>68.</w:t>
      </w:r>
      <w:r w:rsidRPr="00083CB0">
        <w:tab/>
        <w:t>Остановить распространение ВИЧ/</w:t>
      </w:r>
      <w:proofErr w:type="spellStart"/>
      <w:r w:rsidRPr="00083CB0">
        <w:t>СПИДа</w:t>
      </w:r>
      <w:proofErr w:type="spellEnd"/>
      <w:r w:rsidRPr="00083CB0">
        <w:t xml:space="preserve"> и положить начало тенденции к сокращению их распространенности стало возможным в Венесуэле в рамках Национального стратегического плана борьбы с ВИЧ/</w:t>
      </w:r>
      <w:proofErr w:type="spellStart"/>
      <w:r w:rsidRPr="00083CB0">
        <w:t>СПИДом</w:t>
      </w:r>
      <w:proofErr w:type="spellEnd"/>
      <w:r w:rsidRPr="00047DBE">
        <w:rPr>
          <w:sz w:val="18"/>
          <w:szCs w:val="18"/>
          <w:vertAlign w:val="superscript"/>
        </w:rPr>
        <w:footnoteReference w:id="74"/>
      </w:r>
      <w:r w:rsidRPr="00083CB0">
        <w:t xml:space="preserve"> и благодаря постоянному и неуклонному увеличению бюджетных ассигнований на осущ</w:t>
      </w:r>
      <w:r w:rsidRPr="00083CB0">
        <w:t>е</w:t>
      </w:r>
      <w:r w:rsidRPr="00083CB0">
        <w:t>ствление Национальной программы борьбы с ЗППП/</w:t>
      </w:r>
      <w:proofErr w:type="spellStart"/>
      <w:r w:rsidRPr="00083CB0">
        <w:t>СПИДом</w:t>
      </w:r>
      <w:proofErr w:type="spellEnd"/>
      <w:r w:rsidRPr="00083CB0">
        <w:t>, что позволило расширить рамки комплексной помощи ВИЧ-инфицированным</w:t>
      </w:r>
      <w:r w:rsidRPr="00047DBE">
        <w:rPr>
          <w:sz w:val="18"/>
          <w:szCs w:val="18"/>
          <w:vertAlign w:val="superscript"/>
        </w:rPr>
        <w:footnoteReference w:id="75"/>
      </w:r>
      <w:r w:rsidRPr="00047DBE">
        <w:t>.</w:t>
      </w:r>
      <w:r w:rsidRPr="00083CB0">
        <w:t xml:space="preserve"> Помимо ф</w:t>
      </w:r>
      <w:r w:rsidRPr="00083CB0">
        <w:t>и</w:t>
      </w:r>
      <w:r w:rsidRPr="00083CB0">
        <w:t>нансирования соответствующих проектов проводятся также образовательные и информационно-пропагандистские мероприятия по проблемам профилактики этих заболеваний для учащихся, лиц, подвергающихся сексуальной эксплуат</w:t>
      </w:r>
      <w:r w:rsidRPr="00083CB0">
        <w:t>а</w:t>
      </w:r>
      <w:r w:rsidRPr="00083CB0">
        <w:t>ции, и для гомосексуалистов. Ведется также работа по предупреждению, выя</w:t>
      </w:r>
      <w:r w:rsidRPr="00083CB0">
        <w:t>в</w:t>
      </w:r>
      <w:r w:rsidRPr="00083CB0">
        <w:t>лению и лечению ЗППП, по предупреждению передачи инфекции от матери р</w:t>
      </w:r>
      <w:r w:rsidRPr="00083CB0">
        <w:t>е</w:t>
      </w:r>
      <w:r w:rsidRPr="00083CB0">
        <w:t>бенку, по обеспечению соблюдения общепринятых мер предосторожности и по профилактике в случае риска инфицирования. С этой целью проводятся инфо</w:t>
      </w:r>
      <w:r w:rsidRPr="00083CB0">
        <w:t>р</w:t>
      </w:r>
      <w:r w:rsidRPr="00083CB0">
        <w:t>мационные кампании по различным темам, например о более позднем начале сексуальной жизни, пропагандируются использование презервативов и практ</w:t>
      </w:r>
      <w:r w:rsidRPr="00083CB0">
        <w:t>и</w:t>
      </w:r>
      <w:r w:rsidRPr="00083CB0">
        <w:t>ка безопасных сексуальных отношений, а также кампании, посвященные борьбе с насилием в отношении женщин, предупреждению передачи инфекции от м</w:t>
      </w:r>
      <w:r w:rsidRPr="00083CB0">
        <w:t>а</w:t>
      </w:r>
      <w:r w:rsidRPr="00083CB0">
        <w:t>тери ребенку и просвещению школьников</w:t>
      </w:r>
      <w:r w:rsidRPr="00047DBE">
        <w:rPr>
          <w:sz w:val="18"/>
          <w:szCs w:val="18"/>
          <w:vertAlign w:val="superscript"/>
        </w:rPr>
        <w:footnoteReference w:id="76"/>
      </w:r>
      <w:r w:rsidRPr="00083CB0">
        <w:t>.</w:t>
      </w:r>
    </w:p>
    <w:p w:rsidR="00DA3A6A" w:rsidRPr="00083CB0" w:rsidRDefault="00DA3A6A" w:rsidP="00EA643E">
      <w:pPr>
        <w:pStyle w:val="SingleTxtGR"/>
      </w:pPr>
      <w:r w:rsidRPr="00083CB0">
        <w:t>69.</w:t>
      </w:r>
      <w:r w:rsidRPr="00083CB0">
        <w:tab/>
        <w:t>С другой стороны, расширились масштабы помощи, предоставляемой лицам с ВИЧ/</w:t>
      </w:r>
      <w:proofErr w:type="spellStart"/>
      <w:r w:rsidRPr="00083CB0">
        <w:t>СПИДом</w:t>
      </w:r>
      <w:proofErr w:type="spellEnd"/>
      <w:r w:rsidRPr="00083CB0">
        <w:t>. Им бесплатно предоставляются, в числе прочего, сре</w:t>
      </w:r>
      <w:r w:rsidRPr="00083CB0">
        <w:t>д</w:t>
      </w:r>
      <w:r w:rsidRPr="00083CB0">
        <w:t xml:space="preserve">ства </w:t>
      </w:r>
      <w:proofErr w:type="spellStart"/>
      <w:r w:rsidRPr="00083CB0">
        <w:t>антиретровирусной</w:t>
      </w:r>
      <w:proofErr w:type="spellEnd"/>
      <w:r w:rsidRPr="00083CB0">
        <w:t xml:space="preserve"> терапии для лечения инфе</w:t>
      </w:r>
      <w:r w:rsidRPr="00083CB0">
        <w:t>к</w:t>
      </w:r>
      <w:r w:rsidRPr="00083CB0">
        <w:t>ций, вызываемых условно-патогенными микроорганизмами, а также других ЗППП, лабораторные реакт</w:t>
      </w:r>
      <w:r w:rsidRPr="00083CB0">
        <w:t>и</w:t>
      </w:r>
      <w:r w:rsidRPr="00083CB0">
        <w:t>вы для проведения анализов, наборы для родов и пищевые добавки. Наци</w:t>
      </w:r>
      <w:r w:rsidRPr="00083CB0">
        <w:t>о</w:t>
      </w:r>
      <w:r w:rsidRPr="00083CB0">
        <w:t>нальная программа банков крови в свою очередь несет ответственность за кач</w:t>
      </w:r>
      <w:r w:rsidRPr="00083CB0">
        <w:t>е</w:t>
      </w:r>
      <w:r w:rsidRPr="00083CB0">
        <w:t>ство анализа партий крови, поступающих в эти банки</w:t>
      </w:r>
      <w:r w:rsidRPr="00047DBE">
        <w:rPr>
          <w:sz w:val="18"/>
          <w:szCs w:val="18"/>
          <w:vertAlign w:val="superscript"/>
        </w:rPr>
        <w:footnoteReference w:id="77"/>
      </w:r>
      <w:r w:rsidRPr="00083CB0">
        <w:t>.</w:t>
      </w:r>
    </w:p>
    <w:p w:rsidR="00DA3A6A" w:rsidRPr="00083CB0" w:rsidRDefault="00DA3A6A" w:rsidP="00EA643E">
      <w:pPr>
        <w:pStyle w:val="SingleTxtGR"/>
      </w:pPr>
      <w:r w:rsidRPr="00083CB0">
        <w:t>70.</w:t>
      </w:r>
      <w:r w:rsidRPr="00083CB0">
        <w:tab/>
        <w:t>Бесплатное лечение предоставляется также лицам, отбывающим наказ</w:t>
      </w:r>
      <w:r w:rsidRPr="00083CB0">
        <w:t>а</w:t>
      </w:r>
      <w:r w:rsidRPr="00083CB0">
        <w:t>ние в местах лишения свободы; здесь же принимаются меры и для предупре</w:t>
      </w:r>
      <w:r w:rsidRPr="00083CB0">
        <w:t>ж</w:t>
      </w:r>
      <w:r w:rsidRPr="00083CB0">
        <w:t>дения передачи инфекции от матери ребенку, для чего обычной практикой в т</w:t>
      </w:r>
      <w:r w:rsidRPr="00083CB0">
        <w:t>е</w:t>
      </w:r>
      <w:r w:rsidRPr="00083CB0">
        <w:t xml:space="preserve">чение первого триместра беременности стало проведение </w:t>
      </w:r>
      <w:proofErr w:type="spellStart"/>
      <w:r w:rsidRPr="00083CB0">
        <w:t>экспресс-анализов</w:t>
      </w:r>
      <w:proofErr w:type="spellEnd"/>
      <w:r w:rsidRPr="00047DBE">
        <w:rPr>
          <w:sz w:val="18"/>
          <w:szCs w:val="18"/>
          <w:vertAlign w:val="superscript"/>
        </w:rPr>
        <w:footnoteReference w:id="78"/>
      </w:r>
      <w:r w:rsidRPr="00083CB0">
        <w:t>. Венесуэльское государство, постоянно прилагая усилия по обеспечению прав человека и в соответствии со статьей</w:t>
      </w:r>
      <w:r>
        <w:t xml:space="preserve"> </w:t>
      </w:r>
      <w:r w:rsidRPr="00083CB0">
        <w:t>502 Уголовно-процессуального кодекса (УПК), предоставляет возможность немедленного смягчения наказания лише</w:t>
      </w:r>
      <w:r w:rsidRPr="00083CB0">
        <w:t>н</w:t>
      </w:r>
      <w:r w:rsidRPr="00083CB0">
        <w:t>ным свободы лицам, инфицированным ВИЧ/</w:t>
      </w:r>
      <w:proofErr w:type="spellStart"/>
      <w:r w:rsidRPr="00083CB0">
        <w:t>СПИДом</w:t>
      </w:r>
      <w:proofErr w:type="spellEnd"/>
      <w:r w:rsidRPr="00047DBE">
        <w:rPr>
          <w:sz w:val="18"/>
          <w:szCs w:val="18"/>
          <w:vertAlign w:val="superscript"/>
        </w:rPr>
        <w:footnoteReference w:id="79"/>
      </w:r>
      <w:r w:rsidRPr="00083CB0">
        <w:t>.</w:t>
      </w:r>
    </w:p>
    <w:p w:rsidR="00DA3A6A" w:rsidRPr="00083CB0" w:rsidRDefault="00DA3A6A" w:rsidP="00EA643E">
      <w:pPr>
        <w:pStyle w:val="H23GR"/>
      </w:pPr>
      <w:r w:rsidRPr="00083CB0">
        <w:tab/>
        <w:t>2.</w:t>
      </w:r>
      <w:r w:rsidRPr="00083CB0">
        <w:tab/>
        <w:t>Программы социального развития</w:t>
      </w:r>
    </w:p>
    <w:p w:rsidR="00DA3A6A" w:rsidRPr="00083CB0" w:rsidRDefault="00DA3A6A" w:rsidP="00EA643E">
      <w:pPr>
        <w:pStyle w:val="SingleTxtGR"/>
      </w:pPr>
      <w:r w:rsidRPr="00083CB0">
        <w:t>71.</w:t>
      </w:r>
      <w:r w:rsidRPr="00083CB0">
        <w:tab/>
        <w:t>Стратегии, направленные на социальную инклюзию, являются неотъе</w:t>
      </w:r>
      <w:r w:rsidRPr="00083CB0">
        <w:t>м</w:t>
      </w:r>
      <w:r w:rsidRPr="00083CB0">
        <w:t>лемой частью формирования демократии, базирующейся на широком и заинт</w:t>
      </w:r>
      <w:r w:rsidRPr="00083CB0">
        <w:t>е</w:t>
      </w:r>
      <w:r w:rsidRPr="00083CB0">
        <w:t>ресованном участии граждан и на принципах социальной справедливости, р</w:t>
      </w:r>
      <w:r w:rsidRPr="00083CB0">
        <w:t>а</w:t>
      </w:r>
      <w:r w:rsidRPr="00083CB0">
        <w:t>венства, солидарности, социальной ответственности и, в общем, на уважении к правам человека. Залогом значительных успехов, достигнутых Венесуэлой в социальной сфере, является ряд преобразований, осуществляемых уже в теч</w:t>
      </w:r>
      <w:r w:rsidRPr="00083CB0">
        <w:t>е</w:t>
      </w:r>
      <w:r w:rsidRPr="00083CB0">
        <w:t>ние десяти лет на базе структурных и институциональных реформ и позволи</w:t>
      </w:r>
      <w:r w:rsidRPr="00083CB0">
        <w:t>в</w:t>
      </w:r>
      <w:r w:rsidRPr="00083CB0">
        <w:t>ших успешно проводить социальную политику, ориентированную на защиту прав человека. Чтобы обеспечить такое повышенное внимание к правам чел</w:t>
      </w:r>
      <w:r w:rsidRPr="00083CB0">
        <w:t>о</w:t>
      </w:r>
      <w:r w:rsidRPr="00083CB0">
        <w:t>века в процессе разработки и осуществления нашей государственной политики в социальной сфере, необходимо было создать стройную институциональную систему, которая гарантировала бы права человека и возможность их реального и всестороннего осуществления, равно как и национальную нормативно-правовую базу обесп</w:t>
      </w:r>
      <w:r w:rsidRPr="00083CB0">
        <w:t>е</w:t>
      </w:r>
      <w:r w:rsidRPr="00083CB0">
        <w:t xml:space="preserve">чения прав человека. </w:t>
      </w:r>
    </w:p>
    <w:p w:rsidR="00DA3A6A" w:rsidRPr="00083CB0" w:rsidRDefault="00DA3A6A" w:rsidP="00EA643E">
      <w:pPr>
        <w:pStyle w:val="SingleTxtGR"/>
      </w:pPr>
      <w:r w:rsidRPr="00083CB0">
        <w:t>72.</w:t>
      </w:r>
      <w:r w:rsidRPr="00083CB0">
        <w:tab/>
        <w:t>В соответствии с вышесказанным государство разработало систему так называемых социальных программ</w:t>
      </w:r>
      <w:r w:rsidRPr="00047DBE">
        <w:rPr>
          <w:sz w:val="18"/>
          <w:szCs w:val="18"/>
          <w:vertAlign w:val="superscript"/>
        </w:rPr>
        <w:footnoteReference w:id="80"/>
      </w:r>
      <w:r w:rsidRPr="00083CB0">
        <w:t>, общей целью которых является осущест</w:t>
      </w:r>
      <w:r w:rsidRPr="00083CB0">
        <w:t>в</w:t>
      </w:r>
      <w:r w:rsidRPr="00083CB0">
        <w:t>ление программ социального развития, ориентированных на наиболее ну</w:t>
      </w:r>
      <w:r w:rsidRPr="00083CB0">
        <w:t>ж</w:t>
      </w:r>
      <w:r w:rsidRPr="00083CB0">
        <w:t>дающиеся категории населения. В сфере обеспечения права на образование можно выделить программы "Робинзон I" и "Робинзон II", "</w:t>
      </w:r>
      <w:proofErr w:type="spellStart"/>
      <w:r w:rsidRPr="00083CB0">
        <w:t>Рибас</w:t>
      </w:r>
      <w:proofErr w:type="spellEnd"/>
      <w:r w:rsidRPr="00083CB0">
        <w:t>" и "</w:t>
      </w:r>
      <w:proofErr w:type="spellStart"/>
      <w:r w:rsidRPr="00083CB0">
        <w:t>Рибас</w:t>
      </w:r>
      <w:proofErr w:type="spellEnd"/>
      <w:r w:rsidRPr="00083CB0">
        <w:t xml:space="preserve"> </w:t>
      </w:r>
      <w:proofErr w:type="spellStart"/>
      <w:r w:rsidRPr="00083CB0">
        <w:t>текника</w:t>
      </w:r>
      <w:proofErr w:type="spellEnd"/>
      <w:r w:rsidRPr="00083CB0">
        <w:t>", "</w:t>
      </w:r>
      <w:proofErr w:type="spellStart"/>
      <w:r w:rsidRPr="00083CB0">
        <w:t>Сукре</w:t>
      </w:r>
      <w:proofErr w:type="spellEnd"/>
      <w:r w:rsidRPr="00083CB0">
        <w:t>" и "</w:t>
      </w:r>
      <w:proofErr w:type="spellStart"/>
      <w:r w:rsidRPr="00083CB0">
        <w:t>Альма</w:t>
      </w:r>
      <w:proofErr w:type="spellEnd"/>
      <w:r w:rsidRPr="00083CB0">
        <w:t xml:space="preserve"> матер". Обеспечение права на здоровье является центральной проблемой для программ "</w:t>
      </w:r>
      <w:proofErr w:type="spellStart"/>
      <w:r w:rsidRPr="00083CB0">
        <w:t>Баррио</w:t>
      </w:r>
      <w:proofErr w:type="spellEnd"/>
      <w:r>
        <w:t xml:space="preserve"> </w:t>
      </w:r>
      <w:proofErr w:type="spellStart"/>
      <w:r>
        <w:t>адентро</w:t>
      </w:r>
      <w:proofErr w:type="spellEnd"/>
      <w:r>
        <w:t xml:space="preserve"> ("Вглубь квартала") I,</w:t>
      </w:r>
      <w:r>
        <w:rPr>
          <w:lang w:val="en-US"/>
        </w:rPr>
        <w:t> </w:t>
      </w:r>
      <w:r w:rsidRPr="00083CB0">
        <w:t>II, III и IV"; программа "Улыбка" имеет целью оказание стоматологической, а программа "</w:t>
      </w:r>
      <w:proofErr w:type="spellStart"/>
      <w:r w:rsidRPr="00083CB0">
        <w:t>Милагрос</w:t>
      </w:r>
      <w:proofErr w:type="spellEnd"/>
      <w:r w:rsidRPr="00083CB0">
        <w:t>" – офтальмологической помощи. Вопросами спорта з</w:t>
      </w:r>
      <w:r w:rsidRPr="00083CB0">
        <w:t>а</w:t>
      </w:r>
      <w:r w:rsidRPr="00083CB0">
        <w:t>нимается программа "</w:t>
      </w:r>
      <w:proofErr w:type="spellStart"/>
      <w:r w:rsidRPr="00083CB0">
        <w:t>Баррио</w:t>
      </w:r>
      <w:proofErr w:type="spellEnd"/>
      <w:r w:rsidRPr="00083CB0">
        <w:t xml:space="preserve"> </w:t>
      </w:r>
      <w:proofErr w:type="spellStart"/>
      <w:r w:rsidRPr="00083CB0">
        <w:t>адентро</w:t>
      </w:r>
      <w:proofErr w:type="spellEnd"/>
      <w:r w:rsidRPr="00083CB0">
        <w:t xml:space="preserve"> </w:t>
      </w:r>
      <w:proofErr w:type="spellStart"/>
      <w:r w:rsidRPr="00083CB0">
        <w:t>депортиво</w:t>
      </w:r>
      <w:proofErr w:type="spellEnd"/>
      <w:r w:rsidRPr="00083CB0">
        <w:t>", вопросами права на культ</w:t>
      </w:r>
      <w:r w:rsidRPr="00083CB0">
        <w:t>у</w:t>
      </w:r>
      <w:r w:rsidRPr="00083CB0">
        <w:t>ру</w:t>
      </w:r>
      <w:r w:rsidR="00E35F74">
        <w:t> </w:t>
      </w:r>
      <w:r w:rsidRPr="00083CB0">
        <w:t>– программа "Культура". Право на питание находится в центре внимания программы "Питание", тогда как программа "Дети нашего района" обеспечив</w:t>
      </w:r>
      <w:r w:rsidRPr="00083CB0">
        <w:t>а</w:t>
      </w:r>
      <w:r w:rsidRPr="00083CB0">
        <w:t xml:space="preserve">ет защиту детей. В рамках программы "Хосе </w:t>
      </w:r>
      <w:proofErr w:type="spellStart"/>
      <w:r w:rsidRPr="00083CB0">
        <w:t>Грегорио</w:t>
      </w:r>
      <w:proofErr w:type="spellEnd"/>
      <w:r w:rsidRPr="00083CB0">
        <w:t xml:space="preserve"> </w:t>
      </w:r>
      <w:proofErr w:type="spellStart"/>
      <w:r w:rsidRPr="00083CB0">
        <w:t>Эрнандес</w:t>
      </w:r>
      <w:proofErr w:type="spellEnd"/>
      <w:r w:rsidRPr="00083CB0">
        <w:t>" предоставл</w:t>
      </w:r>
      <w:r w:rsidRPr="00083CB0">
        <w:t>я</w:t>
      </w:r>
      <w:r w:rsidRPr="00083CB0">
        <w:t>ется помощь и защита лицам с инвалидностью, а задачей программы "</w:t>
      </w:r>
      <w:proofErr w:type="spellStart"/>
      <w:r w:rsidRPr="00083CB0">
        <w:t>Негра</w:t>
      </w:r>
      <w:proofErr w:type="spellEnd"/>
      <w:r w:rsidRPr="00083CB0">
        <w:t xml:space="preserve"> </w:t>
      </w:r>
      <w:proofErr w:type="spellStart"/>
      <w:r w:rsidRPr="00083CB0">
        <w:t>Иполита</w:t>
      </w:r>
      <w:proofErr w:type="spellEnd"/>
      <w:r w:rsidRPr="00083CB0">
        <w:t>" является помощь бездомным и другим нуждающимся, находящимся в ситуации социальной изоляции. Осуществляя эти и другие программы, венес</w:t>
      </w:r>
      <w:r w:rsidRPr="00083CB0">
        <w:t>у</w:t>
      </w:r>
      <w:r w:rsidRPr="00083CB0">
        <w:t>эльское государство обеспечивает права человека всего населения страны, и прежде всего тех, кто в течение многих лет находился в</w:t>
      </w:r>
      <w:r>
        <w:t xml:space="preserve"> </w:t>
      </w:r>
      <w:r w:rsidRPr="00083CB0">
        <w:t>ситуации социальной изоляции.</w:t>
      </w:r>
    </w:p>
    <w:p w:rsidR="00DA3A6A" w:rsidRPr="00083CB0" w:rsidRDefault="00DA3A6A" w:rsidP="00EA643E">
      <w:pPr>
        <w:pStyle w:val="H4GR"/>
      </w:pPr>
      <w:r w:rsidRPr="00083CB0">
        <w:tab/>
        <w:t>a)</w:t>
      </w:r>
      <w:r w:rsidRPr="00083CB0">
        <w:tab/>
        <w:t>Образование</w:t>
      </w:r>
    </w:p>
    <w:p w:rsidR="00DA3A6A" w:rsidRPr="00083CB0" w:rsidRDefault="00DA3A6A" w:rsidP="00EA643E">
      <w:pPr>
        <w:pStyle w:val="SingleTxtGR"/>
      </w:pPr>
      <w:r w:rsidRPr="00083CB0">
        <w:t>73</w:t>
      </w:r>
      <w:r>
        <w:t>.</w:t>
      </w:r>
      <w:r w:rsidRPr="00083CB0">
        <w:tab/>
        <w:t>Основной целью Органического закона об образовании (ОЗО) является закрепление правовых основ не только образования как такового, но и межкул</w:t>
      </w:r>
      <w:r w:rsidRPr="00083CB0">
        <w:t>ь</w:t>
      </w:r>
      <w:r w:rsidRPr="00083CB0">
        <w:t>турного двуязычного образования для коренных народов и общин потомков в</w:t>
      </w:r>
      <w:r w:rsidRPr="00083CB0">
        <w:t>ы</w:t>
      </w:r>
      <w:r w:rsidRPr="00083CB0">
        <w:t xml:space="preserve">ходцев из Африки, равно как и развитие и возрождение их языков и культур с помощью образования, базирующегося на принципе </w:t>
      </w:r>
      <w:proofErr w:type="spellStart"/>
      <w:r w:rsidRPr="00083CB0">
        <w:t>межкультурности</w:t>
      </w:r>
      <w:proofErr w:type="spellEnd"/>
      <w:r w:rsidRPr="00083CB0">
        <w:t xml:space="preserve"> как р</w:t>
      </w:r>
      <w:r w:rsidRPr="00083CB0">
        <w:t>у</w:t>
      </w:r>
      <w:r w:rsidRPr="00083CB0">
        <w:t>ководящем и действенном принципе всей венесуэльской системы образования на всех уровнях и во всех формах, что пре</w:t>
      </w:r>
      <w:r w:rsidRPr="00083CB0">
        <w:t>д</w:t>
      </w:r>
      <w:r w:rsidRPr="00083CB0">
        <w:t>полагает интеграцию всех коренных народов и потомков выходцев из Африки без ущерба для их сам</w:t>
      </w:r>
      <w:r w:rsidRPr="00083CB0">
        <w:t>о</w:t>
      </w:r>
      <w:r w:rsidRPr="00083CB0">
        <w:t>бытности.</w:t>
      </w:r>
    </w:p>
    <w:p w:rsidR="00DA3A6A" w:rsidRPr="00083CB0" w:rsidRDefault="00DA3A6A" w:rsidP="00EA643E">
      <w:pPr>
        <w:pStyle w:val="SingleTxtGR"/>
      </w:pPr>
      <w:r w:rsidRPr="00083CB0">
        <w:t>74.</w:t>
      </w:r>
      <w:r w:rsidRPr="00083CB0">
        <w:tab/>
        <w:t>Закон о языках коренных народов</w:t>
      </w:r>
      <w:r w:rsidRPr="00047DBE">
        <w:rPr>
          <w:sz w:val="18"/>
          <w:szCs w:val="18"/>
          <w:vertAlign w:val="superscript"/>
        </w:rPr>
        <w:footnoteReference w:id="81"/>
      </w:r>
      <w:r w:rsidRPr="00083CB0">
        <w:t xml:space="preserve"> принимался с целью защиты культу</w:t>
      </w:r>
      <w:r w:rsidRPr="00083CB0">
        <w:t>р</w:t>
      </w:r>
      <w:r w:rsidRPr="00083CB0">
        <w:t>ного лингвистического наследия путем проведения государством соответс</w:t>
      </w:r>
      <w:r w:rsidRPr="00083CB0">
        <w:t>т</w:t>
      </w:r>
      <w:r w:rsidRPr="00083CB0">
        <w:t>вующей политики. Министерство образования координирует перевод текстов образовательного характера и законов на языки различных коренных народов с целью осуществления предусмотренного Конституцией межкультурного дв</w:t>
      </w:r>
      <w:r w:rsidRPr="00083CB0">
        <w:t>у</w:t>
      </w:r>
      <w:r w:rsidRPr="00083CB0">
        <w:t>язычного образования. В рамках сотрудничества с Программой развития Орг</w:t>
      </w:r>
      <w:r w:rsidRPr="00083CB0">
        <w:t>а</w:t>
      </w:r>
      <w:r w:rsidRPr="00083CB0">
        <w:t>низации Объединенных Наций (ПРООН) среди различных коренных народов распространяются предназначенные для первой и второй ступеней школы учебные материалы – как печатные, так и аудиовизуальные – на языках этих н</w:t>
      </w:r>
      <w:r w:rsidRPr="00083CB0">
        <w:t>а</w:t>
      </w:r>
      <w:r w:rsidRPr="00083CB0">
        <w:t xml:space="preserve">родов, а также Конституция </w:t>
      </w:r>
      <w:proofErr w:type="spellStart"/>
      <w:r w:rsidRPr="00083CB0">
        <w:t>Боливарианской</w:t>
      </w:r>
      <w:proofErr w:type="spellEnd"/>
      <w:r w:rsidRPr="00083CB0">
        <w:t xml:space="preserve"> Республики Венесуэл</w:t>
      </w:r>
      <w:r w:rsidR="00E35F74">
        <w:t>а</w:t>
      </w:r>
      <w:r w:rsidRPr="00083CB0">
        <w:t>, переведе</w:t>
      </w:r>
      <w:r w:rsidRPr="00083CB0">
        <w:t>н</w:t>
      </w:r>
      <w:r w:rsidRPr="00083CB0">
        <w:t xml:space="preserve">ная как на эти языки, так и на язык народности </w:t>
      </w:r>
      <w:proofErr w:type="spellStart"/>
      <w:r w:rsidRPr="00083CB0">
        <w:t>вайуунаики</w:t>
      </w:r>
      <w:proofErr w:type="spellEnd"/>
      <w:r w:rsidRPr="00083CB0">
        <w:t xml:space="preserve">, проживающей в штате </w:t>
      </w:r>
      <w:proofErr w:type="spellStart"/>
      <w:r w:rsidRPr="00083CB0">
        <w:t>Сулиа</w:t>
      </w:r>
      <w:proofErr w:type="spellEnd"/>
      <w:r w:rsidRPr="00047DBE">
        <w:rPr>
          <w:sz w:val="18"/>
          <w:szCs w:val="18"/>
          <w:vertAlign w:val="superscript"/>
        </w:rPr>
        <w:footnoteReference w:id="82"/>
      </w:r>
      <w:r w:rsidRPr="00083CB0">
        <w:t>. Вновь созданные региональные советы по вопросам образов</w:t>
      </w:r>
      <w:r w:rsidRPr="00083CB0">
        <w:t>а</w:t>
      </w:r>
      <w:r w:rsidRPr="00083CB0">
        <w:t>ния, культуры и языков способствуют использованию языков коренных народов в учебных материалах и других государственных документах национального и международного характера по</w:t>
      </w:r>
      <w:r>
        <w:t xml:space="preserve"> </w:t>
      </w:r>
      <w:r w:rsidRPr="00083CB0">
        <w:t>проблемам коренных народов, перевод которых должно обеспечивать государство. С этой целью сформирована группа перев</w:t>
      </w:r>
      <w:r w:rsidRPr="00083CB0">
        <w:t>о</w:t>
      </w:r>
      <w:r w:rsidRPr="00083CB0">
        <w:t>дчиков на языки коренных народов, специально подготовленных для выполн</w:t>
      </w:r>
      <w:r w:rsidRPr="00083CB0">
        <w:t>е</w:t>
      </w:r>
      <w:r w:rsidRPr="00083CB0">
        <w:t>ния такой работы</w:t>
      </w:r>
      <w:r w:rsidRPr="00047DBE">
        <w:rPr>
          <w:sz w:val="18"/>
          <w:szCs w:val="18"/>
          <w:vertAlign w:val="superscript"/>
        </w:rPr>
        <w:footnoteReference w:id="83"/>
      </w:r>
      <w:r w:rsidRPr="00083CB0">
        <w:t>. Равным образом государство гарантирует присутствие п</w:t>
      </w:r>
      <w:r w:rsidRPr="00083CB0">
        <w:t>е</w:t>
      </w:r>
      <w:r w:rsidRPr="00083CB0">
        <w:t>реводчиков в ходе проведения официальных мероприятий с участием коренного населения в штатах и муниципалитетах</w:t>
      </w:r>
      <w:r w:rsidRPr="00047DBE">
        <w:rPr>
          <w:sz w:val="18"/>
          <w:szCs w:val="18"/>
          <w:vertAlign w:val="superscript"/>
        </w:rPr>
        <w:footnoteReference w:id="84"/>
      </w:r>
      <w:r w:rsidRPr="00083CB0">
        <w:t>.</w:t>
      </w:r>
    </w:p>
    <w:p w:rsidR="00DA3A6A" w:rsidRPr="00083CB0" w:rsidRDefault="00DA3A6A" w:rsidP="00EA643E">
      <w:pPr>
        <w:pStyle w:val="SingleTxtGR"/>
      </w:pPr>
      <w:r w:rsidRPr="00083CB0">
        <w:t>75.</w:t>
      </w:r>
      <w:r w:rsidRPr="00083CB0">
        <w:tab/>
        <w:t>В 2009/10 учебном году в районах проживания коренных народов им</w:t>
      </w:r>
      <w:r w:rsidRPr="00083CB0">
        <w:t>е</w:t>
      </w:r>
      <w:r w:rsidRPr="00083CB0">
        <w:t>лось 656</w:t>
      </w:r>
      <w:r>
        <w:t xml:space="preserve"> </w:t>
      </w:r>
      <w:r w:rsidRPr="00083CB0">
        <w:t>школ, где представители коренного населения могут получить дошк</w:t>
      </w:r>
      <w:r w:rsidRPr="00083CB0">
        <w:t>о</w:t>
      </w:r>
      <w:r w:rsidRPr="00083CB0">
        <w:t xml:space="preserve">льное, начальное и среднее образование. Такие школы имеются в штатах </w:t>
      </w:r>
      <w:proofErr w:type="spellStart"/>
      <w:r w:rsidRPr="00083CB0">
        <w:t>Ам</w:t>
      </w:r>
      <w:r w:rsidRPr="00083CB0">
        <w:t>а</w:t>
      </w:r>
      <w:r w:rsidRPr="00083CB0">
        <w:t>сонас</w:t>
      </w:r>
      <w:proofErr w:type="spellEnd"/>
      <w:r w:rsidRPr="00083CB0">
        <w:t xml:space="preserve">, </w:t>
      </w:r>
      <w:proofErr w:type="spellStart"/>
      <w:r w:rsidRPr="00083CB0">
        <w:t>Ансоатеги</w:t>
      </w:r>
      <w:proofErr w:type="spellEnd"/>
      <w:r w:rsidRPr="00083CB0">
        <w:t xml:space="preserve">, </w:t>
      </w:r>
      <w:proofErr w:type="spellStart"/>
      <w:r w:rsidRPr="00083CB0">
        <w:t>Апуре</w:t>
      </w:r>
      <w:proofErr w:type="spellEnd"/>
      <w:r w:rsidRPr="00083CB0">
        <w:t xml:space="preserve">, Боливар, </w:t>
      </w:r>
      <w:proofErr w:type="spellStart"/>
      <w:r w:rsidRPr="00083CB0">
        <w:t>Дельта-Амакуро</w:t>
      </w:r>
      <w:proofErr w:type="spellEnd"/>
      <w:r w:rsidRPr="00083CB0">
        <w:t xml:space="preserve">, </w:t>
      </w:r>
      <w:proofErr w:type="spellStart"/>
      <w:r w:rsidRPr="00083CB0">
        <w:t>Мерида</w:t>
      </w:r>
      <w:proofErr w:type="spellEnd"/>
      <w:r w:rsidRPr="00083CB0">
        <w:t xml:space="preserve">, </w:t>
      </w:r>
      <w:proofErr w:type="spellStart"/>
      <w:r w:rsidRPr="00083CB0">
        <w:t>Монагас</w:t>
      </w:r>
      <w:proofErr w:type="spellEnd"/>
      <w:r w:rsidRPr="00083CB0">
        <w:t xml:space="preserve">, </w:t>
      </w:r>
      <w:proofErr w:type="spellStart"/>
      <w:r w:rsidRPr="00083CB0">
        <w:t>Сукре</w:t>
      </w:r>
      <w:proofErr w:type="spellEnd"/>
      <w:r w:rsidRPr="00083CB0">
        <w:t xml:space="preserve"> и </w:t>
      </w:r>
      <w:proofErr w:type="spellStart"/>
      <w:r w:rsidRPr="00083CB0">
        <w:t>Сулиа</w:t>
      </w:r>
      <w:proofErr w:type="spellEnd"/>
      <w:r w:rsidRPr="00083CB0">
        <w:t>. В</w:t>
      </w:r>
      <w:r>
        <w:t xml:space="preserve"> </w:t>
      </w:r>
      <w:r w:rsidRPr="00083CB0">
        <w:t>том же учебном году в этих школах было зарегистрировано 68</w:t>
      </w:r>
      <w:r>
        <w:rPr>
          <w:lang w:val="en-US"/>
        </w:rPr>
        <w:t> </w:t>
      </w:r>
      <w:r w:rsidRPr="00083CB0">
        <w:t>520</w:t>
      </w:r>
      <w:r>
        <w:rPr>
          <w:lang w:val="en-US"/>
        </w:rPr>
        <w:t> </w:t>
      </w:r>
      <w:r w:rsidRPr="00083CB0">
        <w:t>учащихся из числа коренного населения</w:t>
      </w:r>
      <w:r w:rsidRPr="00047DBE">
        <w:rPr>
          <w:sz w:val="18"/>
          <w:szCs w:val="18"/>
          <w:vertAlign w:val="superscript"/>
        </w:rPr>
        <w:footnoteReference w:id="85"/>
      </w:r>
      <w:r w:rsidRPr="00083CB0">
        <w:t>. По всей стране за пределами районов проживания коренных народов в 604</w:t>
      </w:r>
      <w:r>
        <w:t xml:space="preserve"> </w:t>
      </w:r>
      <w:r w:rsidRPr="00083CB0">
        <w:t>учебных заведениях обучается еще 42</w:t>
      </w:r>
      <w:r>
        <w:t xml:space="preserve"> </w:t>
      </w:r>
      <w:r w:rsidRPr="00083CB0">
        <w:t>331</w:t>
      </w:r>
      <w:r>
        <w:t xml:space="preserve"> </w:t>
      </w:r>
      <w:r w:rsidRPr="00083CB0">
        <w:t>учащийся из числа коренного населения. В общей сложности в си</w:t>
      </w:r>
      <w:r w:rsidRPr="00083CB0">
        <w:t>с</w:t>
      </w:r>
      <w:r w:rsidRPr="00083CB0">
        <w:t>теме основной школы обучается в настоящее время 110</w:t>
      </w:r>
      <w:r>
        <w:t xml:space="preserve"> </w:t>
      </w:r>
      <w:r w:rsidRPr="00083CB0">
        <w:t>851</w:t>
      </w:r>
      <w:r>
        <w:t xml:space="preserve"> </w:t>
      </w:r>
      <w:r w:rsidRPr="00083CB0">
        <w:t>представитель к</w:t>
      </w:r>
      <w:r w:rsidRPr="00083CB0">
        <w:t>о</w:t>
      </w:r>
      <w:r w:rsidRPr="00083CB0">
        <w:t>ренного н</w:t>
      </w:r>
      <w:r w:rsidRPr="00083CB0">
        <w:t>а</w:t>
      </w:r>
      <w:r w:rsidRPr="00083CB0">
        <w:t>селения</w:t>
      </w:r>
      <w:r w:rsidRPr="00047DBE">
        <w:rPr>
          <w:sz w:val="18"/>
          <w:szCs w:val="18"/>
          <w:vertAlign w:val="superscript"/>
        </w:rPr>
        <w:footnoteReference w:id="86"/>
      </w:r>
      <w:r w:rsidRPr="00083CB0">
        <w:t>.</w:t>
      </w:r>
    </w:p>
    <w:p w:rsidR="00DA3A6A" w:rsidRPr="00083CB0" w:rsidRDefault="00DA3A6A" w:rsidP="00EA643E">
      <w:pPr>
        <w:pStyle w:val="SingleTxtGR"/>
      </w:pPr>
      <w:r w:rsidRPr="00083CB0">
        <w:t>76.</w:t>
      </w:r>
      <w:r w:rsidRPr="00083CB0">
        <w:tab/>
        <w:t>В рамках осуществления программы "Робинзон" в период по 2010</w:t>
      </w:r>
      <w:r>
        <w:t xml:space="preserve"> </w:t>
      </w:r>
      <w:r w:rsidRPr="00083CB0">
        <w:t>год обучение грамоте прошли в общей сложности 68</w:t>
      </w:r>
      <w:r>
        <w:t xml:space="preserve"> </w:t>
      </w:r>
      <w:r w:rsidRPr="00083CB0">
        <w:t>495</w:t>
      </w:r>
      <w:r>
        <w:t xml:space="preserve"> </w:t>
      </w:r>
      <w:r w:rsidRPr="00083CB0">
        <w:t xml:space="preserve">представителей коренного населения из народностей </w:t>
      </w:r>
      <w:proofErr w:type="spellStart"/>
      <w:r w:rsidRPr="00083CB0">
        <w:t>каринья</w:t>
      </w:r>
      <w:proofErr w:type="spellEnd"/>
      <w:r w:rsidRPr="00083CB0">
        <w:t xml:space="preserve">, </w:t>
      </w:r>
      <w:proofErr w:type="spellStart"/>
      <w:r w:rsidRPr="00083CB0">
        <w:t>уайюю</w:t>
      </w:r>
      <w:proofErr w:type="spellEnd"/>
      <w:r w:rsidRPr="00083CB0">
        <w:t xml:space="preserve">, </w:t>
      </w:r>
      <w:proofErr w:type="spellStart"/>
      <w:r w:rsidRPr="00083CB0">
        <w:t>пиароа</w:t>
      </w:r>
      <w:proofErr w:type="spellEnd"/>
      <w:r w:rsidRPr="00083CB0">
        <w:t xml:space="preserve">, </w:t>
      </w:r>
      <w:proofErr w:type="spellStart"/>
      <w:r w:rsidRPr="00083CB0">
        <w:t>яномами</w:t>
      </w:r>
      <w:proofErr w:type="spellEnd"/>
      <w:r w:rsidRPr="00083CB0">
        <w:t xml:space="preserve">, </w:t>
      </w:r>
      <w:proofErr w:type="spellStart"/>
      <w:r w:rsidRPr="00083CB0">
        <w:t>варао</w:t>
      </w:r>
      <w:proofErr w:type="spellEnd"/>
      <w:r w:rsidRPr="00083CB0">
        <w:t xml:space="preserve">, </w:t>
      </w:r>
      <w:proofErr w:type="spellStart"/>
      <w:r w:rsidRPr="00083CB0">
        <w:t>пиапока</w:t>
      </w:r>
      <w:proofErr w:type="spellEnd"/>
      <w:r w:rsidRPr="00083CB0">
        <w:t xml:space="preserve">, </w:t>
      </w:r>
      <w:proofErr w:type="spellStart"/>
      <w:r w:rsidRPr="00083CB0">
        <w:t>вуарекена</w:t>
      </w:r>
      <w:proofErr w:type="spellEnd"/>
      <w:r w:rsidRPr="00083CB0">
        <w:t xml:space="preserve">, </w:t>
      </w:r>
      <w:proofErr w:type="spellStart"/>
      <w:r w:rsidRPr="00083CB0">
        <w:t>бари</w:t>
      </w:r>
      <w:proofErr w:type="spellEnd"/>
      <w:r w:rsidRPr="00083CB0">
        <w:t xml:space="preserve">, </w:t>
      </w:r>
      <w:proofErr w:type="spellStart"/>
      <w:r w:rsidRPr="00083CB0">
        <w:t>аравако</w:t>
      </w:r>
      <w:proofErr w:type="spellEnd"/>
      <w:r w:rsidRPr="00083CB0">
        <w:t xml:space="preserve">, </w:t>
      </w:r>
      <w:proofErr w:type="spellStart"/>
      <w:r w:rsidRPr="00083CB0">
        <w:t>пемон</w:t>
      </w:r>
      <w:proofErr w:type="spellEnd"/>
      <w:r w:rsidRPr="00083CB0">
        <w:t xml:space="preserve">, </w:t>
      </w:r>
      <w:proofErr w:type="spellStart"/>
      <w:r w:rsidRPr="00083CB0">
        <w:t>макиритаре</w:t>
      </w:r>
      <w:proofErr w:type="spellEnd"/>
      <w:r w:rsidRPr="00083CB0">
        <w:t xml:space="preserve">, </w:t>
      </w:r>
      <w:proofErr w:type="spellStart"/>
      <w:r w:rsidRPr="00083CB0">
        <w:t>юкпа</w:t>
      </w:r>
      <w:proofErr w:type="spellEnd"/>
      <w:r w:rsidRPr="00083CB0">
        <w:t xml:space="preserve">, пуме, </w:t>
      </w:r>
      <w:proofErr w:type="spellStart"/>
      <w:r w:rsidRPr="00083CB0">
        <w:t>екуана</w:t>
      </w:r>
      <w:proofErr w:type="spellEnd"/>
      <w:r w:rsidRPr="00083CB0">
        <w:t xml:space="preserve"> и </w:t>
      </w:r>
      <w:proofErr w:type="spellStart"/>
      <w:r w:rsidRPr="00083CB0">
        <w:t>хиви</w:t>
      </w:r>
      <w:proofErr w:type="spellEnd"/>
      <w:r w:rsidRPr="00083CB0">
        <w:t>, пр</w:t>
      </w:r>
      <w:r w:rsidRPr="00083CB0">
        <w:t>и</w:t>
      </w:r>
      <w:r w:rsidRPr="00083CB0">
        <w:t>чем 55</w:t>
      </w:r>
      <w:r>
        <w:t>%</w:t>
      </w:r>
      <w:r w:rsidRPr="00083CB0">
        <w:t xml:space="preserve"> составляли женщины и 45</w:t>
      </w:r>
      <w:r>
        <w:t>%</w:t>
      </w:r>
      <w:r w:rsidRPr="00083CB0">
        <w:t xml:space="preserve"> – мужчины. Кроме того, учебные мат</w:t>
      </w:r>
      <w:r w:rsidRPr="00083CB0">
        <w:t>е</w:t>
      </w:r>
      <w:r w:rsidRPr="00083CB0">
        <w:t xml:space="preserve">риалы на основании методики "Я это могу" были переведены на следующие языки коренных народов: </w:t>
      </w:r>
      <w:proofErr w:type="spellStart"/>
      <w:r w:rsidRPr="00083CB0">
        <w:t>хиви</w:t>
      </w:r>
      <w:proofErr w:type="spellEnd"/>
      <w:r w:rsidRPr="00083CB0">
        <w:t xml:space="preserve">, </w:t>
      </w:r>
      <w:proofErr w:type="spellStart"/>
      <w:r w:rsidRPr="00083CB0">
        <w:t>екуана</w:t>
      </w:r>
      <w:proofErr w:type="spellEnd"/>
      <w:r w:rsidRPr="00083CB0">
        <w:t xml:space="preserve">, </w:t>
      </w:r>
      <w:proofErr w:type="spellStart"/>
      <w:r w:rsidRPr="00083CB0">
        <w:t>каринья</w:t>
      </w:r>
      <w:proofErr w:type="spellEnd"/>
      <w:r w:rsidRPr="00083CB0">
        <w:t xml:space="preserve"> и </w:t>
      </w:r>
      <w:proofErr w:type="spellStart"/>
      <w:r w:rsidRPr="00083CB0">
        <w:t>варао</w:t>
      </w:r>
      <w:proofErr w:type="spellEnd"/>
      <w:r w:rsidRPr="00083CB0">
        <w:t>. В настоящее вр</w:t>
      </w:r>
      <w:r w:rsidRPr="00083CB0">
        <w:t>е</w:t>
      </w:r>
      <w:r w:rsidRPr="00083CB0">
        <w:t>мя обучение в рамках программы "Робинзон I" проходят 32</w:t>
      </w:r>
      <w:r>
        <w:t xml:space="preserve"> </w:t>
      </w:r>
      <w:r w:rsidRPr="00083CB0">
        <w:t>880</w:t>
      </w:r>
      <w:r>
        <w:t xml:space="preserve"> </w:t>
      </w:r>
      <w:r w:rsidRPr="00083CB0">
        <w:t>представителей коренных народов</w:t>
      </w:r>
      <w:r w:rsidRPr="00047DBE">
        <w:rPr>
          <w:sz w:val="18"/>
          <w:szCs w:val="18"/>
          <w:vertAlign w:val="superscript"/>
        </w:rPr>
        <w:footnoteReference w:id="87"/>
      </w:r>
      <w:r w:rsidRPr="00083CB0">
        <w:t>.</w:t>
      </w:r>
    </w:p>
    <w:p w:rsidR="00DA3A6A" w:rsidRPr="00083CB0" w:rsidRDefault="00DA3A6A" w:rsidP="00EA643E">
      <w:pPr>
        <w:pStyle w:val="SingleTxtGR"/>
      </w:pPr>
      <w:r w:rsidRPr="00083CB0">
        <w:t>77.</w:t>
      </w:r>
      <w:r w:rsidRPr="00083CB0">
        <w:tab/>
        <w:t>В рамках мер по обеспечению венесуэльскому народу доступа к образ</w:t>
      </w:r>
      <w:r w:rsidRPr="00083CB0">
        <w:t>о</w:t>
      </w:r>
      <w:r w:rsidRPr="00083CB0">
        <w:t>ванию по инициативе Министерства науки, техники и производства (МНТП) была разработана Национальная программа обучения компьютерной грамотн</w:t>
      </w:r>
      <w:r w:rsidRPr="00083CB0">
        <w:t>о</w:t>
      </w:r>
      <w:r w:rsidRPr="00083CB0">
        <w:t>сти (НПОКГ), направленная на демократиза</w:t>
      </w:r>
      <w:r>
        <w:t>цию и распространение знаний. В</w:t>
      </w:r>
      <w:r>
        <w:rPr>
          <w:lang w:val="en-US"/>
        </w:rPr>
        <w:t> </w:t>
      </w:r>
      <w:r w:rsidRPr="00083CB0">
        <w:t>период с 2006 по 2010</w:t>
      </w:r>
      <w:r>
        <w:t xml:space="preserve"> </w:t>
      </w:r>
      <w:r w:rsidRPr="00083CB0">
        <w:t>год курс обучения компьютерной грамотности в соо</w:t>
      </w:r>
      <w:r w:rsidRPr="00083CB0">
        <w:t>т</w:t>
      </w:r>
      <w:r w:rsidRPr="00083CB0">
        <w:t>ветствии с этой программой прошли в общей сложности 1</w:t>
      </w:r>
      <w:r>
        <w:rPr>
          <w:lang w:val="en-US"/>
        </w:rPr>
        <w:t> </w:t>
      </w:r>
      <w:r w:rsidRPr="00083CB0">
        <w:t>097</w:t>
      </w:r>
      <w:r>
        <w:rPr>
          <w:lang w:val="en-US"/>
        </w:rPr>
        <w:t> </w:t>
      </w:r>
      <w:r w:rsidRPr="00083CB0">
        <w:t>430</w:t>
      </w:r>
      <w:r>
        <w:t xml:space="preserve"> </w:t>
      </w:r>
      <w:r w:rsidRPr="00083CB0">
        <w:t>человек. Среди тех, кто воспользовался предоставляемыми НПОКГ возможностями и прошел курс обучения компьютерной грамотности, особо следует отметить 7</w:t>
      </w:r>
      <w:r>
        <w:rPr>
          <w:lang w:val="en-US"/>
        </w:rPr>
        <w:t> </w:t>
      </w:r>
      <w:r w:rsidRPr="00083CB0">
        <w:t>623</w:t>
      </w:r>
      <w:r>
        <w:t xml:space="preserve"> </w:t>
      </w:r>
      <w:r w:rsidRPr="00083CB0">
        <w:t>человека, представляющих различные общины коренного населения стр</w:t>
      </w:r>
      <w:r w:rsidRPr="00083CB0">
        <w:t>а</w:t>
      </w:r>
      <w:r w:rsidRPr="00083CB0">
        <w:t>ны. В 2010</w:t>
      </w:r>
      <w:r>
        <w:t xml:space="preserve"> </w:t>
      </w:r>
      <w:r w:rsidRPr="00083CB0">
        <w:t>году Организация Объединенных Наций по вопросам образования, науки и культуры (ЮНЕСКО) вручила Фонду "</w:t>
      </w:r>
      <w:proofErr w:type="spellStart"/>
      <w:r w:rsidRPr="00083CB0">
        <w:t>Инфосентро</w:t>
      </w:r>
      <w:proofErr w:type="spellEnd"/>
      <w:r w:rsidRPr="00083CB0">
        <w:t>", который прав</w:t>
      </w:r>
      <w:r w:rsidRPr="00083CB0">
        <w:t>и</w:t>
      </w:r>
      <w:r w:rsidRPr="00083CB0">
        <w:t xml:space="preserve">тельство Венесуэлы назначило учреждением – исполнителем НПОКГ, премию имени короля Бахрейна </w:t>
      </w:r>
      <w:proofErr w:type="spellStart"/>
      <w:r w:rsidRPr="00083CB0">
        <w:t>Хамада</w:t>
      </w:r>
      <w:proofErr w:type="spellEnd"/>
      <w:r w:rsidRPr="00083CB0">
        <w:t xml:space="preserve"> </w:t>
      </w:r>
      <w:proofErr w:type="spellStart"/>
      <w:r w:rsidRPr="00083CB0">
        <w:t>бен</w:t>
      </w:r>
      <w:proofErr w:type="spellEnd"/>
      <w:r w:rsidRPr="00083CB0">
        <w:t xml:space="preserve"> </w:t>
      </w:r>
      <w:proofErr w:type="spellStart"/>
      <w:r w:rsidRPr="00083CB0">
        <w:t>Исы</w:t>
      </w:r>
      <w:proofErr w:type="spellEnd"/>
      <w:r w:rsidRPr="00083CB0">
        <w:t xml:space="preserve"> </w:t>
      </w:r>
      <w:proofErr w:type="spellStart"/>
      <w:r w:rsidRPr="00083CB0">
        <w:t>аль-Халифы</w:t>
      </w:r>
      <w:proofErr w:type="spellEnd"/>
      <w:r w:rsidRPr="00083CB0">
        <w:t xml:space="preserve"> за применение информ</w:t>
      </w:r>
      <w:r w:rsidRPr="00083CB0">
        <w:t>а</w:t>
      </w:r>
      <w:r w:rsidRPr="00083CB0">
        <w:t>ционно-коммуникационных технологий (ИКТ) в образовании, отметив таким образом Программу обучения компьютерной грамотности взрослого населения и пож</w:t>
      </w:r>
      <w:r w:rsidRPr="00083CB0">
        <w:t>и</w:t>
      </w:r>
      <w:r w:rsidRPr="00083CB0">
        <w:t>лых людей.</w:t>
      </w:r>
    </w:p>
    <w:p w:rsidR="00DA3A6A" w:rsidRPr="00083CB0" w:rsidRDefault="00DA3A6A" w:rsidP="00EA643E">
      <w:pPr>
        <w:pStyle w:val="SingleTxtGR"/>
      </w:pPr>
      <w:r w:rsidRPr="00083CB0">
        <w:t>78.</w:t>
      </w:r>
      <w:r w:rsidRPr="00083CB0">
        <w:tab/>
        <w:t>В 2009</w:t>
      </w:r>
      <w:r>
        <w:t xml:space="preserve"> </w:t>
      </w:r>
      <w:r w:rsidRPr="00083CB0">
        <w:t>году Национальная ассамблея на своем пленарном заседании ед</w:t>
      </w:r>
      <w:r w:rsidRPr="00083CB0">
        <w:t>и</w:t>
      </w:r>
      <w:r w:rsidRPr="00083CB0">
        <w:t>ногласно приняла решение о праздновании 9</w:t>
      </w:r>
      <w:r>
        <w:t xml:space="preserve"> </w:t>
      </w:r>
      <w:r w:rsidRPr="00083CB0">
        <w:t>августа каждого года Междун</w:t>
      </w:r>
      <w:r w:rsidRPr="00083CB0">
        <w:t>а</w:t>
      </w:r>
      <w:r w:rsidRPr="00083CB0">
        <w:t>родного дня коренных народов. На этом же заседании было принято решение о поддержке и содействии в проведении государственной политики, способс</w:t>
      </w:r>
      <w:r w:rsidRPr="00083CB0">
        <w:t>т</w:t>
      </w:r>
      <w:r w:rsidRPr="00083CB0">
        <w:t>вующей утверждению провозглашенных в Основном законе</w:t>
      </w:r>
      <w:r w:rsidRPr="00083CB0">
        <w:rPr>
          <w:i/>
        </w:rPr>
        <w:t xml:space="preserve"> </w:t>
      </w:r>
      <w:r w:rsidRPr="00083CB0">
        <w:t>исконных, истор</w:t>
      </w:r>
      <w:r w:rsidRPr="00083CB0">
        <w:t>и</w:t>
      </w:r>
      <w:r w:rsidRPr="00083CB0">
        <w:t>чески сложившихся и особых прав коренных народов и общин коренного нас</w:t>
      </w:r>
      <w:r w:rsidRPr="00083CB0">
        <w:t>е</w:t>
      </w:r>
      <w:r w:rsidRPr="00083CB0">
        <w:t>ления</w:t>
      </w:r>
      <w:r w:rsidRPr="00047DBE">
        <w:rPr>
          <w:sz w:val="18"/>
          <w:szCs w:val="18"/>
          <w:vertAlign w:val="superscript"/>
        </w:rPr>
        <w:footnoteReference w:id="88"/>
      </w:r>
      <w:r w:rsidRPr="00083CB0">
        <w:t>.</w:t>
      </w:r>
    </w:p>
    <w:p w:rsidR="00DA3A6A" w:rsidRPr="00083CB0" w:rsidRDefault="00DA3A6A" w:rsidP="00EA643E">
      <w:pPr>
        <w:pStyle w:val="SingleTxtGR"/>
      </w:pPr>
      <w:r w:rsidRPr="00083CB0">
        <w:t>79.</w:t>
      </w:r>
      <w:r w:rsidRPr="00083CB0">
        <w:tab/>
        <w:t>28 октября 2005</w:t>
      </w:r>
      <w:r>
        <w:t xml:space="preserve"> </w:t>
      </w:r>
      <w:r w:rsidRPr="00083CB0">
        <w:t>года ЮНЕСКО объявила Венесуэлу "страной сплошной грамотности". Поводом для этого стало обучение грамоте 1</w:t>
      </w:r>
      <w:r>
        <w:rPr>
          <w:lang w:val="en-US"/>
        </w:rPr>
        <w:t> </w:t>
      </w:r>
      <w:r w:rsidRPr="00083CB0">
        <w:t>484</w:t>
      </w:r>
      <w:r>
        <w:rPr>
          <w:lang w:val="en-US"/>
        </w:rPr>
        <w:t> </w:t>
      </w:r>
      <w:r w:rsidRPr="00083CB0">
        <w:t>543 человек, благодаря чему уровень неграмотности снизился до менее чем 1</w:t>
      </w:r>
      <w:r>
        <w:t>%</w:t>
      </w:r>
      <w:r w:rsidRPr="00047DBE">
        <w:rPr>
          <w:sz w:val="18"/>
          <w:szCs w:val="18"/>
          <w:vertAlign w:val="superscript"/>
        </w:rPr>
        <w:footnoteReference w:id="89"/>
      </w:r>
      <w:r w:rsidRPr="00083CB0">
        <w:t>. В</w:t>
      </w:r>
      <w:r>
        <w:t xml:space="preserve"> </w:t>
      </w:r>
      <w:r w:rsidRPr="00083CB0">
        <w:t>насто</w:t>
      </w:r>
      <w:r w:rsidRPr="00083CB0">
        <w:t>я</w:t>
      </w:r>
      <w:r w:rsidRPr="00083CB0">
        <w:t xml:space="preserve">щее время число тех, кто прошел курс обучения грамоте, достигло </w:t>
      </w:r>
      <w:r>
        <w:br/>
      </w:r>
      <w:r w:rsidRPr="00083CB0">
        <w:t>1</w:t>
      </w:r>
      <w:r>
        <w:rPr>
          <w:lang w:val="en-US"/>
        </w:rPr>
        <w:t> </w:t>
      </w:r>
      <w:r w:rsidRPr="00083CB0">
        <w:t>706</w:t>
      </w:r>
      <w:r>
        <w:rPr>
          <w:lang w:val="en-US"/>
        </w:rPr>
        <w:t> </w:t>
      </w:r>
      <w:r w:rsidRPr="00083CB0">
        <w:t>145</w:t>
      </w:r>
      <w:r>
        <w:t xml:space="preserve"> </w:t>
      </w:r>
      <w:r w:rsidRPr="00083CB0">
        <w:t>человек</w:t>
      </w:r>
      <w:r w:rsidRPr="00047DBE">
        <w:rPr>
          <w:sz w:val="18"/>
          <w:szCs w:val="18"/>
          <w:vertAlign w:val="superscript"/>
        </w:rPr>
        <w:footnoteReference w:id="90"/>
      </w:r>
      <w:r w:rsidRPr="00083CB0">
        <w:t>.</w:t>
      </w:r>
    </w:p>
    <w:p w:rsidR="00DA3A6A" w:rsidRPr="00083CB0" w:rsidRDefault="00DA3A6A" w:rsidP="00EA643E">
      <w:pPr>
        <w:pStyle w:val="SingleTxtGR"/>
      </w:pPr>
      <w:r w:rsidRPr="00083CB0">
        <w:t>80.</w:t>
      </w:r>
      <w:r w:rsidRPr="00083CB0">
        <w:tab/>
        <w:t>Повышение доступности высшего образования. Программа "</w:t>
      </w:r>
      <w:proofErr w:type="spellStart"/>
      <w:r w:rsidRPr="00083CB0">
        <w:t>Альма</w:t>
      </w:r>
      <w:proofErr w:type="spellEnd"/>
      <w:r w:rsidRPr="00083CB0">
        <w:t xml:space="preserve"> м</w:t>
      </w:r>
      <w:r w:rsidRPr="00083CB0">
        <w:t>а</w:t>
      </w:r>
      <w:r w:rsidRPr="00083CB0">
        <w:t>тер" является центральным элементом политики обеспечения универсальной доступности высшего образования, проводимой Министерством университе</w:t>
      </w:r>
      <w:r w:rsidRPr="00083CB0">
        <w:t>т</w:t>
      </w:r>
      <w:r w:rsidRPr="00083CB0">
        <w:t>ского образования (МУО) и предусмотренной планом социально-экономического развития страны на 2000–2007</w:t>
      </w:r>
      <w:r>
        <w:t xml:space="preserve"> </w:t>
      </w:r>
      <w:r w:rsidRPr="00083CB0">
        <w:t>годы и национальным проектом "</w:t>
      </w:r>
      <w:proofErr w:type="spellStart"/>
      <w:r w:rsidRPr="00083CB0">
        <w:t>Симон</w:t>
      </w:r>
      <w:proofErr w:type="spellEnd"/>
      <w:r w:rsidRPr="00083CB0">
        <w:t xml:space="preserve"> Боливар" – первым социалистическим планом страны на 2007–2013</w:t>
      </w:r>
      <w:r>
        <w:t xml:space="preserve"> </w:t>
      </w:r>
      <w:r w:rsidRPr="00083CB0">
        <w:t>г</w:t>
      </w:r>
      <w:r w:rsidRPr="00083CB0">
        <w:t>о</w:t>
      </w:r>
      <w:r w:rsidRPr="00083CB0">
        <w:t>ды. Цель данной политики</w:t>
      </w:r>
      <w:r>
        <w:t xml:space="preserve"> </w:t>
      </w:r>
      <w:r w:rsidRPr="00083CB0">
        <w:t>– способствовать трансформации высшего образ</w:t>
      </w:r>
      <w:r w:rsidRPr="00083CB0">
        <w:t>о</w:t>
      </w:r>
      <w:r w:rsidRPr="00083CB0">
        <w:t>вания, его развитию на местах, консолидации народной власти и построению общества, основанного на принципах солидарности, участия и соц</w:t>
      </w:r>
      <w:r w:rsidRPr="00083CB0">
        <w:t>и</w:t>
      </w:r>
      <w:r w:rsidRPr="00083CB0">
        <w:t>альной справедливости. Эта политика гарантирует каждому человеку, независимо от его классовой и социальной принадлежности, право на получение качественн</w:t>
      </w:r>
      <w:r w:rsidRPr="00083CB0">
        <w:t>о</w:t>
      </w:r>
      <w:r w:rsidRPr="00083CB0">
        <w:t>го высшего образования</w:t>
      </w:r>
      <w:r w:rsidRPr="00047DBE">
        <w:rPr>
          <w:sz w:val="18"/>
          <w:szCs w:val="18"/>
          <w:vertAlign w:val="superscript"/>
        </w:rPr>
        <w:footnoteReference w:id="91"/>
      </w:r>
      <w:r w:rsidRPr="00083CB0">
        <w:t>.</w:t>
      </w:r>
    </w:p>
    <w:p w:rsidR="00DA3A6A" w:rsidRPr="00083CB0" w:rsidRDefault="00DA3A6A" w:rsidP="00EA643E">
      <w:pPr>
        <w:pStyle w:val="SingleTxtGR"/>
      </w:pPr>
      <w:r w:rsidRPr="00083CB0">
        <w:t>81.</w:t>
      </w:r>
      <w:r w:rsidRPr="00083CB0">
        <w:tab/>
        <w:t>Программа "Университетское образование для всех", осуществляемая Главным управлением по работе со студентами Министерства образования, предусматривает реализацию ряда инициатив в этой сфере следующими ун</w:t>
      </w:r>
      <w:r w:rsidRPr="00083CB0">
        <w:t>и</w:t>
      </w:r>
      <w:r w:rsidRPr="00083CB0">
        <w:t>верситетами: Экспериментальным университетом "</w:t>
      </w:r>
      <w:proofErr w:type="spellStart"/>
      <w:r w:rsidRPr="00083CB0">
        <w:t>Симон</w:t>
      </w:r>
      <w:proofErr w:type="spellEnd"/>
      <w:r w:rsidRPr="00083CB0">
        <w:t xml:space="preserve"> </w:t>
      </w:r>
      <w:proofErr w:type="spellStart"/>
      <w:r w:rsidRPr="00083CB0">
        <w:t>Родригес</w:t>
      </w:r>
      <w:proofErr w:type="spellEnd"/>
      <w:r w:rsidRPr="00083CB0">
        <w:t xml:space="preserve">" (ЭУСР) (штат </w:t>
      </w:r>
      <w:proofErr w:type="spellStart"/>
      <w:r w:rsidRPr="00083CB0">
        <w:t>Апуре</w:t>
      </w:r>
      <w:proofErr w:type="spellEnd"/>
      <w:r w:rsidRPr="00083CB0">
        <w:t xml:space="preserve">), </w:t>
      </w:r>
      <w:proofErr w:type="spellStart"/>
      <w:r w:rsidRPr="00083CB0">
        <w:t>Боливарианским</w:t>
      </w:r>
      <w:proofErr w:type="spellEnd"/>
      <w:r w:rsidRPr="00083CB0">
        <w:t xml:space="preserve"> университетом Венесуэлы (УБВ) (</w:t>
      </w:r>
      <w:proofErr w:type="spellStart"/>
      <w:r w:rsidRPr="00083CB0">
        <w:t>Сьюдад-Боливар</w:t>
      </w:r>
      <w:proofErr w:type="spellEnd"/>
      <w:r w:rsidRPr="00083CB0">
        <w:t>), Экспериментал</w:t>
      </w:r>
      <w:r w:rsidRPr="00083CB0">
        <w:t>ь</w:t>
      </w:r>
      <w:r w:rsidRPr="00083CB0">
        <w:t xml:space="preserve">ным университетом округа </w:t>
      </w:r>
      <w:proofErr w:type="spellStart"/>
      <w:r w:rsidRPr="00083CB0">
        <w:t>Льянос-Оксиденталес</w:t>
      </w:r>
      <w:proofErr w:type="spellEnd"/>
      <w:r w:rsidRPr="00083CB0">
        <w:t xml:space="preserve"> "</w:t>
      </w:r>
      <w:proofErr w:type="spellStart"/>
      <w:r w:rsidRPr="00083CB0">
        <w:t>Эсекиель</w:t>
      </w:r>
      <w:proofErr w:type="spellEnd"/>
      <w:r w:rsidRPr="00083CB0">
        <w:t xml:space="preserve"> </w:t>
      </w:r>
      <w:proofErr w:type="spellStart"/>
      <w:r w:rsidRPr="00083CB0">
        <w:t>Самора</w:t>
      </w:r>
      <w:proofErr w:type="spellEnd"/>
      <w:r w:rsidRPr="00083CB0">
        <w:t xml:space="preserve">" (ЭУЛОЭС), Университетом "Франсиско де </w:t>
      </w:r>
      <w:proofErr w:type="spellStart"/>
      <w:r w:rsidRPr="00083CB0">
        <w:t>Миранда</w:t>
      </w:r>
      <w:proofErr w:type="spellEnd"/>
      <w:r w:rsidRPr="00083CB0">
        <w:t>" и Эк</w:t>
      </w:r>
      <w:r w:rsidRPr="00083CB0">
        <w:t>с</w:t>
      </w:r>
      <w:r w:rsidRPr="00083CB0">
        <w:t>периментальным педагогическим университетом "</w:t>
      </w:r>
      <w:proofErr w:type="spellStart"/>
      <w:r w:rsidRPr="00083CB0">
        <w:t>Либертадор</w:t>
      </w:r>
      <w:proofErr w:type="spellEnd"/>
      <w:r w:rsidRPr="00083CB0">
        <w:t>" (ЭПУЛ)</w:t>
      </w:r>
      <w:r w:rsidRPr="00047DBE">
        <w:rPr>
          <w:sz w:val="18"/>
          <w:szCs w:val="18"/>
          <w:vertAlign w:val="superscript"/>
        </w:rPr>
        <w:footnoteReference w:id="92"/>
      </w:r>
      <w:r w:rsidRPr="00083CB0">
        <w:t>. Кр</w:t>
      </w:r>
      <w:r w:rsidRPr="00083CB0">
        <w:t>о</w:t>
      </w:r>
      <w:r w:rsidRPr="00083CB0">
        <w:t>ме того, следует отметить создание Экспериментального политехнического университета "</w:t>
      </w:r>
      <w:proofErr w:type="spellStart"/>
      <w:r w:rsidRPr="00083CB0">
        <w:t>Архелиа</w:t>
      </w:r>
      <w:proofErr w:type="spellEnd"/>
      <w:r w:rsidRPr="00083CB0">
        <w:t xml:space="preserve"> </w:t>
      </w:r>
      <w:proofErr w:type="spellStart"/>
      <w:r w:rsidRPr="00083CB0">
        <w:t>Лайа</w:t>
      </w:r>
      <w:proofErr w:type="spellEnd"/>
      <w:r w:rsidRPr="00083CB0">
        <w:t>", среди задач которого – содействие в развитии расово-этнического самосознания потомков выхо</w:t>
      </w:r>
      <w:r w:rsidRPr="00083CB0">
        <w:t>д</w:t>
      </w:r>
      <w:r w:rsidRPr="00083CB0">
        <w:t>цев из Африки</w:t>
      </w:r>
      <w:r w:rsidRPr="00047DBE">
        <w:rPr>
          <w:sz w:val="18"/>
          <w:szCs w:val="18"/>
          <w:vertAlign w:val="superscript"/>
        </w:rPr>
        <w:footnoteReference w:id="93"/>
      </w:r>
      <w:r w:rsidRPr="00083CB0">
        <w:t>.</w:t>
      </w:r>
    </w:p>
    <w:p w:rsidR="00DA3A6A" w:rsidRPr="00083CB0" w:rsidRDefault="00DA3A6A" w:rsidP="00EA643E">
      <w:pPr>
        <w:pStyle w:val="SingleTxtGR"/>
      </w:pPr>
      <w:r w:rsidRPr="00083CB0">
        <w:t>82.</w:t>
      </w:r>
      <w:r w:rsidRPr="00083CB0">
        <w:tab/>
        <w:t>ЭУСР подготовил проекты программ развития различных направлений производственной деятельности для каждого из районов проживания коренного населения и заключил соглашения на местах, положив тем самым начало пр</w:t>
      </w:r>
      <w:r w:rsidRPr="00083CB0">
        <w:t>о</w:t>
      </w:r>
      <w:r w:rsidRPr="00083CB0">
        <w:t>цессу обучения студентов из числа коренного населения по направлению "О</w:t>
      </w:r>
      <w:r w:rsidRPr="00083CB0">
        <w:t>б</w:t>
      </w:r>
      <w:r w:rsidRPr="00083CB0">
        <w:t>разование". Первые выпускники, прошедшие этот курс обучения, занимаются развитием межкультурного двуязычного образования и разработкой программ специализации для аспирантов. Кроме того, с Министерством по делам коре</w:t>
      </w:r>
      <w:r w:rsidRPr="00083CB0">
        <w:t>н</w:t>
      </w:r>
      <w:r w:rsidRPr="00083CB0">
        <w:t>ных народов было подписано Соглашение о стратегическом сотрудничестве в сфере науки и исследовательской деятельности</w:t>
      </w:r>
      <w:r w:rsidRPr="00047DBE">
        <w:rPr>
          <w:sz w:val="18"/>
          <w:szCs w:val="18"/>
          <w:vertAlign w:val="superscript"/>
        </w:rPr>
        <w:footnoteReference w:id="94"/>
      </w:r>
      <w:r w:rsidRPr="00083CB0">
        <w:t>.</w:t>
      </w:r>
    </w:p>
    <w:p w:rsidR="00DA3A6A" w:rsidRPr="00083CB0" w:rsidRDefault="00DA3A6A" w:rsidP="00EA643E">
      <w:pPr>
        <w:pStyle w:val="SingleTxtGR"/>
      </w:pPr>
      <w:r w:rsidRPr="00083CB0">
        <w:t>83.</w:t>
      </w:r>
      <w:r w:rsidRPr="00083CB0">
        <w:tab/>
        <w:t xml:space="preserve">В </w:t>
      </w:r>
      <w:proofErr w:type="spellStart"/>
      <w:r w:rsidRPr="00083CB0">
        <w:t>Боливарианском</w:t>
      </w:r>
      <w:proofErr w:type="spellEnd"/>
      <w:r w:rsidRPr="00083CB0">
        <w:t xml:space="preserve"> университете Венесуэлы вопросам инклюзии коре</w:t>
      </w:r>
      <w:r w:rsidRPr="00083CB0">
        <w:t>н</w:t>
      </w:r>
      <w:r w:rsidRPr="00083CB0">
        <w:t>ных народов придается важнейшее значение, примером чего является униве</w:t>
      </w:r>
      <w:r w:rsidRPr="00083CB0">
        <w:t>р</w:t>
      </w:r>
      <w:r w:rsidRPr="00083CB0">
        <w:t xml:space="preserve">ситетский городок </w:t>
      </w:r>
      <w:proofErr w:type="spellStart"/>
      <w:r w:rsidRPr="00083CB0">
        <w:t>Пендаре</w:t>
      </w:r>
      <w:proofErr w:type="spellEnd"/>
      <w:r w:rsidRPr="00083CB0">
        <w:t xml:space="preserve">, в котором созданы комфортабельные условия для представителей народности </w:t>
      </w:r>
      <w:proofErr w:type="spellStart"/>
      <w:r w:rsidRPr="00083CB0">
        <w:t>пемон</w:t>
      </w:r>
      <w:proofErr w:type="spellEnd"/>
      <w:r w:rsidRPr="00083CB0">
        <w:t>, проживающей в районах сельвы в штате Б</w:t>
      </w:r>
      <w:r w:rsidRPr="00083CB0">
        <w:t>о</w:t>
      </w:r>
      <w:r w:rsidRPr="00083CB0">
        <w:t xml:space="preserve">ливар. Среди наиболее успешных программы обучения по специальностям "Образование", "Археология", "Защита окружающей среды" и "Социальное развитие", с </w:t>
      </w:r>
      <w:proofErr w:type="spellStart"/>
      <w:r w:rsidRPr="00083CB0">
        <w:t>очно-заочной</w:t>
      </w:r>
      <w:proofErr w:type="spellEnd"/>
      <w:r w:rsidRPr="00083CB0">
        <w:t xml:space="preserve"> формой обучения в общине </w:t>
      </w:r>
      <w:proofErr w:type="spellStart"/>
      <w:r w:rsidRPr="00083CB0">
        <w:t>Каванайен</w:t>
      </w:r>
      <w:proofErr w:type="spellEnd"/>
      <w:r w:rsidRPr="00083CB0">
        <w:t xml:space="preserve">. Кроме того, индейцы народности </w:t>
      </w:r>
      <w:proofErr w:type="spellStart"/>
      <w:r w:rsidRPr="00083CB0">
        <w:t>пемон</w:t>
      </w:r>
      <w:proofErr w:type="spellEnd"/>
      <w:r w:rsidRPr="00083CB0">
        <w:t xml:space="preserve"> составляют значительную часть студентов, об</w:t>
      </w:r>
      <w:r w:rsidRPr="00083CB0">
        <w:t>у</w:t>
      </w:r>
      <w:r w:rsidRPr="00083CB0">
        <w:t xml:space="preserve">чающихся на базе университетского городка </w:t>
      </w:r>
      <w:proofErr w:type="spellStart"/>
      <w:r w:rsidRPr="00083CB0">
        <w:t>Гран-Сабана</w:t>
      </w:r>
      <w:proofErr w:type="spellEnd"/>
      <w:r w:rsidRPr="00083CB0">
        <w:t xml:space="preserve"> – первого в стране, и расположенного в </w:t>
      </w:r>
      <w:proofErr w:type="spellStart"/>
      <w:r w:rsidRPr="00083CB0">
        <w:t>Санта-Елена-де-Уаирен</w:t>
      </w:r>
      <w:proofErr w:type="spellEnd"/>
      <w:r w:rsidRPr="00083CB0">
        <w:t>, штат Боливар</w:t>
      </w:r>
      <w:r w:rsidRPr="00047DBE">
        <w:rPr>
          <w:sz w:val="18"/>
          <w:szCs w:val="18"/>
          <w:vertAlign w:val="superscript"/>
        </w:rPr>
        <w:footnoteReference w:id="95"/>
      </w:r>
      <w:r w:rsidRPr="00083CB0">
        <w:t>. Наряду с этим в 2010</w:t>
      </w:r>
      <w:r>
        <w:t xml:space="preserve"> </w:t>
      </w:r>
      <w:r w:rsidRPr="00083CB0">
        <w:t>году в рамках программы "</w:t>
      </w:r>
      <w:proofErr w:type="spellStart"/>
      <w:r w:rsidRPr="00083CB0">
        <w:t>Сукре</w:t>
      </w:r>
      <w:proofErr w:type="spellEnd"/>
      <w:r w:rsidRPr="00083CB0">
        <w:t>" обучались 10</w:t>
      </w:r>
      <w:r>
        <w:rPr>
          <w:lang w:val="en-US"/>
        </w:rPr>
        <w:t> </w:t>
      </w:r>
      <w:r w:rsidRPr="00083CB0">
        <w:t>047</w:t>
      </w:r>
      <w:r>
        <w:t xml:space="preserve"> </w:t>
      </w:r>
      <w:r w:rsidRPr="00083CB0">
        <w:t>студентов из числа коренного населения</w:t>
      </w:r>
      <w:r w:rsidRPr="00047DBE">
        <w:rPr>
          <w:sz w:val="18"/>
          <w:szCs w:val="18"/>
          <w:vertAlign w:val="superscript"/>
        </w:rPr>
        <w:footnoteReference w:id="96"/>
      </w:r>
      <w:r w:rsidRPr="00083CB0">
        <w:t>.</w:t>
      </w:r>
    </w:p>
    <w:p w:rsidR="00DA3A6A" w:rsidRPr="00083CB0" w:rsidRDefault="00DA3A6A" w:rsidP="00EA643E">
      <w:pPr>
        <w:pStyle w:val="SingleTxtGR"/>
      </w:pPr>
      <w:r w:rsidRPr="00083CB0">
        <w:t>84.</w:t>
      </w:r>
      <w:r w:rsidRPr="00083CB0">
        <w:tab/>
        <w:t xml:space="preserve">Экспериментальный политехнический университет Национальных </w:t>
      </w:r>
      <w:proofErr w:type="spellStart"/>
      <w:r w:rsidRPr="00083CB0">
        <w:t>бол</w:t>
      </w:r>
      <w:r w:rsidRPr="00083CB0">
        <w:t>и</w:t>
      </w:r>
      <w:r w:rsidRPr="00083CB0">
        <w:t>варианских</w:t>
      </w:r>
      <w:proofErr w:type="spellEnd"/>
      <w:r w:rsidRPr="00083CB0">
        <w:t xml:space="preserve"> вооруженных сил проводит обучение по специальным программам, рассчитанным на коренное население, покончив тем самым с политикой изол</w:t>
      </w:r>
      <w:r w:rsidRPr="00083CB0">
        <w:t>я</w:t>
      </w:r>
      <w:r w:rsidRPr="00083CB0">
        <w:t>ции и содействуя интеграции общин и тех людей, кто в этом наиболее нуждае</w:t>
      </w:r>
      <w:r w:rsidRPr="00083CB0">
        <w:t>т</w:t>
      </w:r>
      <w:r w:rsidRPr="00083CB0">
        <w:t>ся</w:t>
      </w:r>
      <w:r w:rsidRPr="00047DBE">
        <w:rPr>
          <w:sz w:val="18"/>
          <w:szCs w:val="18"/>
          <w:vertAlign w:val="superscript"/>
        </w:rPr>
        <w:footnoteReference w:id="97"/>
      </w:r>
      <w:r w:rsidRPr="00083CB0">
        <w:t>.</w:t>
      </w:r>
    </w:p>
    <w:p w:rsidR="00DA3A6A" w:rsidRPr="00083CB0" w:rsidRDefault="00DA3A6A" w:rsidP="00EA643E">
      <w:pPr>
        <w:pStyle w:val="SingleTxtGR"/>
      </w:pPr>
      <w:r w:rsidRPr="00083CB0">
        <w:t>85.</w:t>
      </w:r>
      <w:r w:rsidRPr="00083CB0">
        <w:tab/>
        <w:t>Венесуэльское государство идет по пути массового охвата выпускников школ университетским образованием. В 2010</w:t>
      </w:r>
      <w:r>
        <w:t xml:space="preserve"> </w:t>
      </w:r>
      <w:r w:rsidRPr="00083CB0">
        <w:t>году благодаря предоставлению мест через Единый реестр Национальной системы приема в университеты ме</w:t>
      </w:r>
      <w:r w:rsidRPr="00083CB0">
        <w:t>с</w:t>
      </w:r>
      <w:r w:rsidRPr="00083CB0">
        <w:t>та в них были предоставлены 128</w:t>
      </w:r>
      <w:r>
        <w:t xml:space="preserve"> </w:t>
      </w:r>
      <w:r w:rsidRPr="00083CB0">
        <w:t>382 абитуриентам, в том числе 1</w:t>
      </w:r>
      <w:r>
        <w:rPr>
          <w:lang w:val="en-US"/>
        </w:rPr>
        <w:t> </w:t>
      </w:r>
      <w:r w:rsidRPr="00083CB0">
        <w:t>217</w:t>
      </w:r>
      <w:r>
        <w:t xml:space="preserve"> </w:t>
      </w:r>
      <w:r w:rsidRPr="00083CB0">
        <w:t>лицам с ограниченными возможностями и 2</w:t>
      </w:r>
      <w:r>
        <w:t> </w:t>
      </w:r>
      <w:r w:rsidRPr="00083CB0">
        <w:t>702</w:t>
      </w:r>
      <w:r>
        <w:t xml:space="preserve"> </w:t>
      </w:r>
      <w:r w:rsidRPr="00083CB0">
        <w:t>представителям коренных народов</w:t>
      </w:r>
      <w:r w:rsidRPr="00047DBE">
        <w:rPr>
          <w:sz w:val="18"/>
          <w:szCs w:val="18"/>
          <w:vertAlign w:val="superscript"/>
        </w:rPr>
        <w:footnoteReference w:id="98"/>
      </w:r>
      <w:r w:rsidRPr="00083CB0">
        <w:t>.</w:t>
      </w:r>
    </w:p>
    <w:p w:rsidR="00DA3A6A" w:rsidRPr="00083CB0" w:rsidRDefault="00DA3A6A" w:rsidP="00EA643E">
      <w:pPr>
        <w:pStyle w:val="SingleTxtGR"/>
      </w:pPr>
      <w:r w:rsidRPr="00083CB0">
        <w:t>86.</w:t>
      </w:r>
      <w:r w:rsidRPr="00083CB0">
        <w:tab/>
        <w:t>Среди успехов венесуэльского государства в области университетского образования следует упомянуть о признании ЮНЕСКО того факта, что Венес</w:t>
      </w:r>
      <w:r w:rsidRPr="00083CB0">
        <w:t>у</w:t>
      </w:r>
      <w:r w:rsidRPr="00083CB0">
        <w:t>эла занимает пятое место в мире по валовому показателю охвата университе</w:t>
      </w:r>
      <w:r w:rsidRPr="00083CB0">
        <w:t>т</w:t>
      </w:r>
      <w:r w:rsidRPr="00083CB0">
        <w:t>ским образованием, составляющему 85</w:t>
      </w:r>
      <w:r>
        <w:t>%</w:t>
      </w:r>
      <w:r w:rsidRPr="00083CB0">
        <w:t>, и второе место по этому п</w:t>
      </w:r>
      <w:r w:rsidRPr="00083CB0">
        <w:t>о</w:t>
      </w:r>
      <w:r w:rsidRPr="00083CB0">
        <w:t>казателю в Латинской Америке и Карибском бассейне.</w:t>
      </w:r>
    </w:p>
    <w:p w:rsidR="00DA3A6A" w:rsidRPr="00083CB0" w:rsidRDefault="00DA3A6A" w:rsidP="00EA643E">
      <w:pPr>
        <w:pStyle w:val="H4GR"/>
      </w:pPr>
      <w:r w:rsidRPr="00083CB0">
        <w:tab/>
        <w:t>b)</w:t>
      </w:r>
      <w:r w:rsidRPr="00083CB0">
        <w:tab/>
        <w:t>Здравоохранение</w:t>
      </w:r>
    </w:p>
    <w:p w:rsidR="00DA3A6A" w:rsidRPr="00083CB0" w:rsidRDefault="00DA3A6A" w:rsidP="00EA643E">
      <w:pPr>
        <w:pStyle w:val="SingleTxtGR"/>
      </w:pPr>
      <w:r w:rsidRPr="00083CB0">
        <w:t>87.</w:t>
      </w:r>
      <w:r w:rsidRPr="00083CB0">
        <w:tab/>
        <w:t>Министерство здравоохранения в тесном сотрудничестве с органами н</w:t>
      </w:r>
      <w:r w:rsidRPr="00083CB0">
        <w:t>а</w:t>
      </w:r>
      <w:r w:rsidRPr="00083CB0">
        <w:t>родной власти, в том числе с комитетами по вопросам здравоохранения, о</w:t>
      </w:r>
      <w:r w:rsidRPr="00083CB0">
        <w:t>б</w:t>
      </w:r>
      <w:r w:rsidRPr="00083CB0">
        <w:t>щинными советами и другими организациями на базе общин, продолжает пр</w:t>
      </w:r>
      <w:r w:rsidRPr="00083CB0">
        <w:t>е</w:t>
      </w:r>
      <w:r w:rsidRPr="00083CB0">
        <w:t>доставлять возможности доступа к услугам здравоохранения посредством ре</w:t>
      </w:r>
      <w:r w:rsidRPr="00083CB0">
        <w:t>а</w:t>
      </w:r>
      <w:r w:rsidRPr="00083CB0">
        <w:t>лизации инклюзивных программ структурного характера, позволяющих быстро развивать комплексные медицинские услуги на базе общин и предусматрива</w:t>
      </w:r>
      <w:r w:rsidRPr="00083CB0">
        <w:t>ю</w:t>
      </w:r>
      <w:r w:rsidRPr="00083CB0">
        <w:t>щих беспрецедентные в истории Венесуэлы ассигнования, что наглядно по</w:t>
      </w:r>
      <w:r w:rsidRPr="00083CB0">
        <w:t>д</w:t>
      </w:r>
      <w:r w:rsidRPr="00083CB0">
        <w:t>тверждает стремление осуществлять соответствующие положения, закрепле</w:t>
      </w:r>
      <w:r w:rsidRPr="00083CB0">
        <w:t>н</w:t>
      </w:r>
      <w:r w:rsidRPr="00083CB0">
        <w:t>ные в Конституции страны.</w:t>
      </w:r>
    </w:p>
    <w:p w:rsidR="00DA3A6A" w:rsidRPr="00083CB0" w:rsidRDefault="00DA3A6A" w:rsidP="00EA643E">
      <w:pPr>
        <w:pStyle w:val="SingleTxtGR"/>
      </w:pPr>
      <w:r w:rsidRPr="00083CB0">
        <w:t>88.</w:t>
      </w:r>
      <w:r w:rsidRPr="00083CB0">
        <w:tab/>
        <w:t>В статьях 21, 83, 84 и 86 Конституции содержатся руководящие полож</w:t>
      </w:r>
      <w:r w:rsidRPr="00083CB0">
        <w:t>е</w:t>
      </w:r>
      <w:r w:rsidRPr="00083CB0">
        <w:t>ния, запрещающие дискриминацию в каких бы то ни было формах, провозгл</w:t>
      </w:r>
      <w:r w:rsidRPr="00083CB0">
        <w:t>а</w:t>
      </w:r>
      <w:r w:rsidRPr="00083CB0">
        <w:t>шающие равенство в обеспечении и соблюдении прав и свобод каждого челов</w:t>
      </w:r>
      <w:r w:rsidRPr="00083CB0">
        <w:t>е</w:t>
      </w:r>
      <w:r w:rsidRPr="00083CB0">
        <w:t>ка, провозглашающие право на здоровье как основополагающее социальное право, что определяет обязанность государства гарантировать это право как с</w:t>
      </w:r>
      <w:r w:rsidRPr="00083CB0">
        <w:t>о</w:t>
      </w:r>
      <w:r w:rsidRPr="00083CB0">
        <w:t>ставную часть права на жизнь. С этой целью государство создает национальную государственную систему здравоохранения и руководит ее работой. Кроме того, в Конституции подтверждается право каждого человека на социальное обесп</w:t>
      </w:r>
      <w:r w:rsidRPr="00083CB0">
        <w:t>е</w:t>
      </w:r>
      <w:r w:rsidRPr="00083CB0">
        <w:t>чение как государственную услугу, предоставляемую без цели получения пр</w:t>
      </w:r>
      <w:r w:rsidRPr="00083CB0">
        <w:t>и</w:t>
      </w:r>
      <w:r w:rsidRPr="00083CB0">
        <w:t xml:space="preserve">были. </w:t>
      </w:r>
    </w:p>
    <w:p w:rsidR="00DA3A6A" w:rsidRPr="00083CB0" w:rsidRDefault="00DA3A6A" w:rsidP="00EA643E">
      <w:pPr>
        <w:pStyle w:val="SingleTxtGR"/>
      </w:pPr>
      <w:r w:rsidRPr="00083CB0">
        <w:t>89.</w:t>
      </w:r>
      <w:r w:rsidRPr="00083CB0">
        <w:tab/>
        <w:t>Эти положения конкретизируются в программах "</w:t>
      </w:r>
      <w:proofErr w:type="spellStart"/>
      <w:r w:rsidRPr="00083CB0">
        <w:t>Баррио</w:t>
      </w:r>
      <w:proofErr w:type="spellEnd"/>
      <w:r w:rsidRPr="00083CB0">
        <w:t xml:space="preserve"> </w:t>
      </w:r>
      <w:proofErr w:type="spellStart"/>
      <w:r w:rsidRPr="00083CB0">
        <w:t>Адентро</w:t>
      </w:r>
      <w:proofErr w:type="spellEnd"/>
      <w:r w:rsidRPr="00083CB0">
        <w:t xml:space="preserve"> I, II, III и</w:t>
      </w:r>
      <w:r>
        <w:t xml:space="preserve"> </w:t>
      </w:r>
      <w:r w:rsidRPr="00083CB0">
        <w:t>IV", задачей которых является обеспечение полномасштабного доступа к ко</w:t>
      </w:r>
      <w:r w:rsidRPr="00083CB0">
        <w:t>м</w:t>
      </w:r>
      <w:r w:rsidRPr="00083CB0">
        <w:t>плексным и качественным услугам здравоохранения путем оказания медици</w:t>
      </w:r>
      <w:r w:rsidRPr="00083CB0">
        <w:t>н</w:t>
      </w:r>
      <w:r w:rsidRPr="00083CB0">
        <w:t>ской помощи в учреждениях четырех уровней – начиная от центров первичной медицинской помощи и заканчивая специализированными больницами. Благ</w:t>
      </w:r>
      <w:r w:rsidRPr="00083CB0">
        <w:t>о</w:t>
      </w:r>
      <w:r w:rsidRPr="00083CB0">
        <w:t>даря этой системе в настоящее время охват медицинскими услугами в муниц</w:t>
      </w:r>
      <w:r w:rsidRPr="00083CB0">
        <w:t>и</w:t>
      </w:r>
      <w:r w:rsidRPr="00083CB0">
        <w:t>палитетах с наибольшей долей социально незащищенного населения составл</w:t>
      </w:r>
      <w:r w:rsidRPr="00083CB0">
        <w:t>я</w:t>
      </w:r>
      <w:r w:rsidRPr="00083CB0">
        <w:t>ет от 90</w:t>
      </w:r>
      <w:r>
        <w:t>%</w:t>
      </w:r>
      <w:r w:rsidRPr="00083CB0">
        <w:t xml:space="preserve"> до 100</w:t>
      </w:r>
      <w:r>
        <w:t>%</w:t>
      </w:r>
      <w:r w:rsidRPr="00083CB0">
        <w:t xml:space="preserve"> наряду с бесплатным предоставлением важнейших медик</w:t>
      </w:r>
      <w:r w:rsidRPr="00083CB0">
        <w:t>а</w:t>
      </w:r>
      <w:r w:rsidRPr="00083CB0">
        <w:t>ментов.</w:t>
      </w:r>
    </w:p>
    <w:p w:rsidR="00DA3A6A" w:rsidRPr="00083CB0" w:rsidRDefault="00DA3A6A" w:rsidP="00EA643E">
      <w:pPr>
        <w:pStyle w:val="SingleTxtGR"/>
      </w:pPr>
      <w:r w:rsidRPr="00083CB0">
        <w:t>90.</w:t>
      </w:r>
      <w:r w:rsidRPr="00083CB0">
        <w:tab/>
        <w:t>В рамках программы "</w:t>
      </w:r>
      <w:proofErr w:type="spellStart"/>
      <w:r w:rsidRPr="00083CB0">
        <w:t>Баррио</w:t>
      </w:r>
      <w:proofErr w:type="spellEnd"/>
      <w:r w:rsidRPr="00083CB0">
        <w:t xml:space="preserve"> </w:t>
      </w:r>
      <w:proofErr w:type="spellStart"/>
      <w:r w:rsidRPr="00083CB0">
        <w:t>Адентро</w:t>
      </w:r>
      <w:proofErr w:type="spellEnd"/>
      <w:r w:rsidRPr="00083CB0">
        <w:t xml:space="preserve"> IV", осуществление которой нач</w:t>
      </w:r>
      <w:r w:rsidRPr="00083CB0">
        <w:t>а</w:t>
      </w:r>
      <w:r w:rsidRPr="00083CB0">
        <w:t>лось в 2006</w:t>
      </w:r>
      <w:r>
        <w:t xml:space="preserve"> </w:t>
      </w:r>
      <w:r w:rsidRPr="00083CB0">
        <w:t>году, создаются специализированные медицинские центры, напр</w:t>
      </w:r>
      <w:r w:rsidRPr="00083CB0">
        <w:t>и</w:t>
      </w:r>
      <w:r w:rsidRPr="00083CB0">
        <w:t xml:space="preserve">мер Латиноамериканская детская кардиологическая больница "Д-р </w:t>
      </w:r>
      <w:proofErr w:type="spellStart"/>
      <w:r w:rsidRPr="00083CB0">
        <w:t>Хильберто</w:t>
      </w:r>
      <w:proofErr w:type="spellEnd"/>
      <w:r w:rsidRPr="00083CB0">
        <w:t xml:space="preserve"> </w:t>
      </w:r>
      <w:proofErr w:type="spellStart"/>
      <w:r w:rsidRPr="00083CB0">
        <w:t>Родригес</w:t>
      </w:r>
      <w:proofErr w:type="spellEnd"/>
      <w:r w:rsidRPr="00083CB0">
        <w:t xml:space="preserve"> </w:t>
      </w:r>
      <w:proofErr w:type="spellStart"/>
      <w:r w:rsidRPr="00083CB0">
        <w:t>Очоа</w:t>
      </w:r>
      <w:proofErr w:type="spellEnd"/>
      <w:r w:rsidRPr="00083CB0">
        <w:t>"</w:t>
      </w:r>
      <w:r w:rsidRPr="00047DBE">
        <w:rPr>
          <w:sz w:val="18"/>
          <w:szCs w:val="18"/>
          <w:vertAlign w:val="superscript"/>
        </w:rPr>
        <w:footnoteReference w:id="99"/>
      </w:r>
      <w:r w:rsidRPr="00083CB0">
        <w:t>. Помощь детям из числа коренного населения оказывают 18</w:t>
      </w:r>
      <w:r>
        <w:rPr>
          <w:lang w:val="en-US"/>
        </w:rPr>
        <w:t> </w:t>
      </w:r>
      <w:r w:rsidRPr="00083CB0">
        <w:t xml:space="preserve">центров </w:t>
      </w:r>
      <w:proofErr w:type="spellStart"/>
      <w:r w:rsidRPr="00083CB0">
        <w:t>сердечно-сосудистой</w:t>
      </w:r>
      <w:proofErr w:type="spellEnd"/>
      <w:r w:rsidRPr="00083CB0">
        <w:t xml:space="preserve"> медицины</w:t>
      </w:r>
      <w:r w:rsidRPr="00047DBE">
        <w:rPr>
          <w:sz w:val="18"/>
          <w:szCs w:val="18"/>
          <w:vertAlign w:val="superscript"/>
        </w:rPr>
        <w:footnoteReference w:id="100"/>
      </w:r>
      <w:r w:rsidRPr="00083CB0">
        <w:t>, объединенных в сеть регионал</w:t>
      </w:r>
      <w:r w:rsidRPr="00083CB0">
        <w:t>ь</w:t>
      </w:r>
      <w:r w:rsidRPr="00083CB0">
        <w:t xml:space="preserve">ных центров </w:t>
      </w:r>
      <w:proofErr w:type="spellStart"/>
      <w:r w:rsidRPr="00083CB0">
        <w:t>сердечно-сосудистой</w:t>
      </w:r>
      <w:proofErr w:type="spellEnd"/>
      <w:r w:rsidRPr="00083CB0">
        <w:t xml:space="preserve"> медицины</w:t>
      </w:r>
      <w:r w:rsidRPr="00047DBE">
        <w:rPr>
          <w:sz w:val="18"/>
          <w:szCs w:val="18"/>
          <w:vertAlign w:val="superscript"/>
        </w:rPr>
        <w:footnoteReference w:id="101"/>
      </w:r>
      <w:r w:rsidRPr="00083CB0">
        <w:t xml:space="preserve"> и действующих в разных штатах страны. Среди этих центров – Университетская больница "</w:t>
      </w:r>
      <w:proofErr w:type="spellStart"/>
      <w:r w:rsidRPr="00083CB0">
        <w:t>Руис</w:t>
      </w:r>
      <w:proofErr w:type="spellEnd"/>
      <w:r w:rsidRPr="00083CB0">
        <w:t xml:space="preserve"> и </w:t>
      </w:r>
      <w:proofErr w:type="spellStart"/>
      <w:r w:rsidRPr="00083CB0">
        <w:t>Паэс</w:t>
      </w:r>
      <w:proofErr w:type="spellEnd"/>
      <w:r w:rsidRPr="00083CB0">
        <w:t>" в штате Боливар и больница "</w:t>
      </w:r>
      <w:proofErr w:type="spellStart"/>
      <w:r w:rsidRPr="00083CB0">
        <w:t>Мануэль</w:t>
      </w:r>
      <w:proofErr w:type="spellEnd"/>
      <w:r w:rsidRPr="00083CB0">
        <w:t xml:space="preserve"> </w:t>
      </w:r>
      <w:proofErr w:type="spellStart"/>
      <w:r w:rsidRPr="00083CB0">
        <w:t>Нуньес</w:t>
      </w:r>
      <w:proofErr w:type="spellEnd"/>
      <w:r w:rsidRPr="00083CB0">
        <w:t xml:space="preserve"> Товар" в штате </w:t>
      </w:r>
      <w:proofErr w:type="spellStart"/>
      <w:r w:rsidRPr="00083CB0">
        <w:t>Монагас</w:t>
      </w:r>
      <w:proofErr w:type="spellEnd"/>
      <w:r w:rsidRPr="00083CB0">
        <w:t>, в обоих штатах проживают коренные народы.</w:t>
      </w:r>
    </w:p>
    <w:p w:rsidR="00DA3A6A" w:rsidRPr="00083CB0" w:rsidRDefault="00DA3A6A" w:rsidP="00EA643E">
      <w:pPr>
        <w:pStyle w:val="SingleTxtGR"/>
      </w:pPr>
      <w:r w:rsidRPr="00083CB0">
        <w:t>91.</w:t>
      </w:r>
      <w:r w:rsidRPr="00083CB0">
        <w:tab/>
        <w:t>В ходе осуществления Программы "</w:t>
      </w:r>
      <w:proofErr w:type="spellStart"/>
      <w:r w:rsidRPr="00083CB0">
        <w:t>Баррио</w:t>
      </w:r>
      <w:proofErr w:type="spellEnd"/>
      <w:r w:rsidRPr="00083CB0">
        <w:t xml:space="preserve"> </w:t>
      </w:r>
      <w:proofErr w:type="spellStart"/>
      <w:r w:rsidRPr="00083CB0">
        <w:t>Адентро</w:t>
      </w:r>
      <w:proofErr w:type="spellEnd"/>
      <w:r w:rsidRPr="00083CB0">
        <w:t xml:space="preserve"> IV" был проведен 241</w:t>
      </w:r>
      <w:r>
        <w:t>-</w:t>
      </w:r>
      <w:r w:rsidRPr="00083CB0">
        <w:t>й день комплексной медицинской помощи. Такую помощь получили 166</w:t>
      </w:r>
      <w:r>
        <w:rPr>
          <w:lang w:val="en-US"/>
        </w:rPr>
        <w:t> </w:t>
      </w:r>
      <w:r w:rsidRPr="00083CB0">
        <w:t>500 жителей 737</w:t>
      </w:r>
      <w:r>
        <w:t xml:space="preserve"> </w:t>
      </w:r>
      <w:r w:rsidRPr="00083CB0">
        <w:t>общин; при этом было распределено в общей сложности 129</w:t>
      </w:r>
      <w:r>
        <w:rPr>
          <w:lang w:val="en-US"/>
        </w:rPr>
        <w:t> </w:t>
      </w:r>
      <w:r w:rsidRPr="00083CB0">
        <w:t>217</w:t>
      </w:r>
      <w:r>
        <w:t xml:space="preserve"> </w:t>
      </w:r>
      <w:r w:rsidRPr="00083CB0">
        <w:t>комплектов лекарственных средств дл</w:t>
      </w:r>
      <w:r>
        <w:t>я лечения различных заболев</w:t>
      </w:r>
      <w:r>
        <w:t>а</w:t>
      </w:r>
      <w:r>
        <w:t>ний</w:t>
      </w:r>
      <w:r>
        <w:rPr>
          <w:lang w:val="en-US"/>
        </w:rPr>
        <w:t> </w:t>
      </w:r>
      <w:r w:rsidRPr="00083CB0">
        <w:t>– их получили представители 34</w:t>
      </w:r>
      <w:r>
        <w:t xml:space="preserve"> </w:t>
      </w:r>
      <w:r w:rsidRPr="00083CB0">
        <w:t>коренных народов</w:t>
      </w:r>
      <w:r w:rsidRPr="00047DBE">
        <w:rPr>
          <w:sz w:val="18"/>
          <w:szCs w:val="18"/>
          <w:vertAlign w:val="superscript"/>
        </w:rPr>
        <w:footnoteReference w:id="102"/>
      </w:r>
      <w:r w:rsidRPr="00083CB0">
        <w:t>. В этом наглядно пр</w:t>
      </w:r>
      <w:r w:rsidRPr="00083CB0">
        <w:t>о</w:t>
      </w:r>
      <w:r w:rsidRPr="00083CB0">
        <w:t>являются устремления венесуэльского государства и характер проводимой им политики, абсолютным приоритетом которых является защита прав человека в нашей стране, равно как и приверженность основному принципу социальной интеграции. Эта политика реализуется в принятых мерах по предоставлению реальных возможностей социально незащищенным категориям населения</w:t>
      </w:r>
      <w:r w:rsidRPr="00047DBE">
        <w:rPr>
          <w:sz w:val="18"/>
          <w:szCs w:val="18"/>
          <w:vertAlign w:val="superscript"/>
        </w:rPr>
        <w:footnoteReference w:id="103"/>
      </w:r>
      <w:r>
        <w:t>. В</w:t>
      </w:r>
      <w:r>
        <w:rPr>
          <w:lang w:val="en-US"/>
        </w:rPr>
        <w:t> </w:t>
      </w:r>
      <w:r w:rsidRPr="00083CB0">
        <w:t>ходе реализации этой Программы Минздрав привлек 403 представителя к</w:t>
      </w:r>
      <w:r w:rsidRPr="00083CB0">
        <w:t>о</w:t>
      </w:r>
      <w:r w:rsidRPr="00083CB0">
        <w:t>ренных народов по всей стране к проведению "просветительских и профила</w:t>
      </w:r>
      <w:r w:rsidRPr="00083CB0">
        <w:t>к</w:t>
      </w:r>
      <w:r w:rsidRPr="00083CB0">
        <w:t>тических мероприятий в сфере здравоохранения, к эпидемиологическому на</w:t>
      </w:r>
      <w:r w:rsidRPr="00083CB0">
        <w:t>д</w:t>
      </w:r>
      <w:r w:rsidRPr="00083CB0">
        <w:t>зору, оказанию помощи и посредничеству между медицинскими бригадами и общинами"</w:t>
      </w:r>
      <w:r w:rsidRPr="00047DBE">
        <w:rPr>
          <w:sz w:val="18"/>
          <w:szCs w:val="18"/>
          <w:vertAlign w:val="superscript"/>
        </w:rPr>
        <w:footnoteReference w:id="104"/>
      </w:r>
      <w:r w:rsidRPr="00083CB0">
        <w:t>.</w:t>
      </w:r>
    </w:p>
    <w:p w:rsidR="00DA3A6A" w:rsidRPr="00083CB0" w:rsidRDefault="00DA3A6A" w:rsidP="00EA643E">
      <w:pPr>
        <w:pStyle w:val="SingleTxtGR"/>
      </w:pPr>
      <w:r w:rsidRPr="00083CB0">
        <w:t>92.</w:t>
      </w:r>
      <w:r w:rsidRPr="00083CB0">
        <w:tab/>
        <w:t>Создание Департамента по вопросам охраны здоровья коренного насел</w:t>
      </w:r>
      <w:r w:rsidRPr="00083CB0">
        <w:t>е</w:t>
      </w:r>
      <w:r w:rsidRPr="00083CB0">
        <w:t>ния (ДОЗКН) в составе Минздрава преследовало цели защиты прав коренных народов и общин коренного населения в соответствии с положениями Конст</w:t>
      </w:r>
      <w:r w:rsidRPr="00083CB0">
        <w:t>и</w:t>
      </w:r>
      <w:r w:rsidRPr="00083CB0">
        <w:t>туции и Органического закона о коренных народах и общинах коренного нас</w:t>
      </w:r>
      <w:r w:rsidRPr="00083CB0">
        <w:t>е</w:t>
      </w:r>
      <w:r w:rsidRPr="00083CB0">
        <w:t>ления. Деятельность этого Департамента позволила гарантировать право на здоровье 40</w:t>
      </w:r>
      <w:r>
        <w:t xml:space="preserve"> </w:t>
      </w:r>
      <w:r w:rsidRPr="00083CB0">
        <w:t>проживающим в стране коренным народам</w:t>
      </w:r>
      <w:r w:rsidRPr="00047DBE">
        <w:rPr>
          <w:sz w:val="18"/>
          <w:szCs w:val="18"/>
          <w:vertAlign w:val="superscript"/>
        </w:rPr>
        <w:footnoteReference w:id="105"/>
      </w:r>
      <w:r w:rsidRPr="00083CB0">
        <w:t>, чему способствовали и принимаемые в рамках соглашения между Кубой и Венесуэлой меры по по</w:t>
      </w:r>
      <w:r w:rsidRPr="00083CB0">
        <w:t>д</w:t>
      </w:r>
      <w:r w:rsidRPr="00083CB0">
        <w:t>готовке врачей общего профиля для общин коренного населения. С этой целью студентам – представителям разных этнических групп – предоставлялись ст</w:t>
      </w:r>
      <w:r w:rsidRPr="00083CB0">
        <w:t>и</w:t>
      </w:r>
      <w:r w:rsidRPr="00083CB0">
        <w:t>пендии для получения высшего образования и обучения в аспирантуре в Лат</w:t>
      </w:r>
      <w:r w:rsidRPr="00083CB0">
        <w:t>и</w:t>
      </w:r>
      <w:r w:rsidRPr="00083CB0">
        <w:t>ноамериканской школе медицины в Гаване. Высшее образование здесь получ</w:t>
      </w:r>
      <w:r w:rsidRPr="00083CB0">
        <w:t>и</w:t>
      </w:r>
      <w:r w:rsidRPr="00083CB0">
        <w:t>ли 21</w:t>
      </w:r>
      <w:r>
        <w:t xml:space="preserve"> </w:t>
      </w:r>
      <w:r w:rsidRPr="00083CB0">
        <w:t xml:space="preserve">специалист из числа народов вайю, </w:t>
      </w:r>
      <w:proofErr w:type="spellStart"/>
      <w:r w:rsidRPr="00083CB0">
        <w:t>пемон</w:t>
      </w:r>
      <w:proofErr w:type="spellEnd"/>
      <w:r w:rsidRPr="00083CB0">
        <w:t xml:space="preserve">, </w:t>
      </w:r>
      <w:proofErr w:type="spellStart"/>
      <w:r w:rsidRPr="00083CB0">
        <w:t>каринья</w:t>
      </w:r>
      <w:proofErr w:type="spellEnd"/>
      <w:r w:rsidRPr="00083CB0">
        <w:t xml:space="preserve">, </w:t>
      </w:r>
      <w:proofErr w:type="spellStart"/>
      <w:r w:rsidRPr="00083CB0">
        <w:t>бари</w:t>
      </w:r>
      <w:proofErr w:type="spellEnd"/>
      <w:r w:rsidRPr="00083CB0">
        <w:t xml:space="preserve">, </w:t>
      </w:r>
      <w:proofErr w:type="spellStart"/>
      <w:r w:rsidRPr="00083CB0">
        <w:t>варао</w:t>
      </w:r>
      <w:proofErr w:type="spellEnd"/>
      <w:r w:rsidRPr="00083CB0">
        <w:t xml:space="preserve">, </w:t>
      </w:r>
      <w:proofErr w:type="spellStart"/>
      <w:r w:rsidRPr="00083CB0">
        <w:t>анью</w:t>
      </w:r>
      <w:proofErr w:type="spellEnd"/>
      <w:r w:rsidRPr="00083CB0">
        <w:t xml:space="preserve">, </w:t>
      </w:r>
      <w:proofErr w:type="spellStart"/>
      <w:r w:rsidRPr="00083CB0">
        <w:t>ерал</w:t>
      </w:r>
      <w:proofErr w:type="spellEnd"/>
      <w:r w:rsidRPr="00083CB0">
        <w:t xml:space="preserve"> и </w:t>
      </w:r>
      <w:proofErr w:type="spellStart"/>
      <w:r w:rsidRPr="00083CB0">
        <w:t>екуана</w:t>
      </w:r>
      <w:proofErr w:type="spellEnd"/>
      <w:r w:rsidRPr="00083CB0">
        <w:t>, возвратившиеся в свои общины для работы врачами, а 53</w:t>
      </w:r>
      <w:r>
        <w:t xml:space="preserve"> </w:t>
      </w:r>
      <w:r w:rsidRPr="00083CB0">
        <w:t>сп</w:t>
      </w:r>
      <w:r w:rsidRPr="00083CB0">
        <w:t>е</w:t>
      </w:r>
      <w:r w:rsidRPr="00083CB0">
        <w:t>циалиста закончили аспирантуру. Кроме того, с 2007</w:t>
      </w:r>
      <w:r>
        <w:t xml:space="preserve"> </w:t>
      </w:r>
      <w:r w:rsidRPr="00083CB0">
        <w:t>года 1</w:t>
      </w:r>
      <w:r>
        <w:rPr>
          <w:lang w:val="en-US"/>
        </w:rPr>
        <w:t> </w:t>
      </w:r>
      <w:r w:rsidRPr="00083CB0">
        <w:t>583</w:t>
      </w:r>
      <w:r>
        <w:t xml:space="preserve"> </w:t>
      </w:r>
      <w:r w:rsidRPr="00083CB0">
        <w:t>представителя коренных народов приступили к работе в государственной системе здравоохр</w:t>
      </w:r>
      <w:r w:rsidRPr="00083CB0">
        <w:t>а</w:t>
      </w:r>
      <w:r w:rsidRPr="00083CB0">
        <w:t>нения в качестве общинных специалистов по оказанию пе</w:t>
      </w:r>
      <w:r w:rsidRPr="00083CB0">
        <w:t>р</w:t>
      </w:r>
      <w:r w:rsidRPr="00083CB0">
        <w:t>вичной медицинской помощи, 310</w:t>
      </w:r>
      <w:r>
        <w:t xml:space="preserve"> </w:t>
      </w:r>
      <w:r w:rsidRPr="00083CB0">
        <w:t>человек</w:t>
      </w:r>
      <w:r>
        <w:t xml:space="preserve"> </w:t>
      </w:r>
      <w:r w:rsidRPr="00083CB0">
        <w:t>– в качестве активистов в сфере охраны здоровья коре</w:t>
      </w:r>
      <w:r w:rsidRPr="00083CB0">
        <w:t>н</w:t>
      </w:r>
      <w:r w:rsidRPr="00083CB0">
        <w:t>ных народов, 8</w:t>
      </w:r>
      <w:r w:rsidR="00F3175D">
        <w:t>5</w:t>
      </w:r>
      <w:r w:rsidRPr="00083CB0">
        <w:t xml:space="preserve"> – как специалисты по вакцинации и 9</w:t>
      </w:r>
      <w:r w:rsidR="00F3175D">
        <w:t>6</w:t>
      </w:r>
      <w:r>
        <w:t xml:space="preserve"> </w:t>
      </w:r>
      <w:r w:rsidRPr="00083CB0">
        <w:t>–</w:t>
      </w:r>
      <w:r>
        <w:t xml:space="preserve"> </w:t>
      </w:r>
      <w:r w:rsidRPr="00083CB0">
        <w:t>в качестве фельдш</w:t>
      </w:r>
      <w:r w:rsidRPr="00083CB0">
        <w:t>е</w:t>
      </w:r>
      <w:r w:rsidRPr="00083CB0">
        <w:t>ров, знакомых с культурными особенностями обслуживаемого населения</w:t>
      </w:r>
      <w:r w:rsidRPr="004E19F1">
        <w:rPr>
          <w:sz w:val="18"/>
          <w:szCs w:val="18"/>
          <w:vertAlign w:val="superscript"/>
        </w:rPr>
        <w:footnoteReference w:id="106"/>
      </w:r>
      <w:r w:rsidRPr="00083CB0">
        <w:t>.</w:t>
      </w:r>
    </w:p>
    <w:p w:rsidR="00DA3A6A" w:rsidRPr="00083CB0" w:rsidRDefault="00DA3A6A" w:rsidP="00EA643E">
      <w:pPr>
        <w:pStyle w:val="SingleTxtGR"/>
      </w:pPr>
      <w:r w:rsidRPr="00083CB0">
        <w:t>93.</w:t>
      </w:r>
      <w:r w:rsidRPr="00083CB0">
        <w:tab/>
        <w:t>Примером комплексного характера политики защиты здоровья коренного населения являются ра</w:t>
      </w:r>
      <w:r w:rsidRPr="00083CB0">
        <w:t>з</w:t>
      </w:r>
      <w:r w:rsidRPr="00083CB0">
        <w:t>работка и осуществление межминистерского плана "Дельта", задача которого заключается в комплексном удовлетворении потре</w:t>
      </w:r>
      <w:r w:rsidRPr="00083CB0">
        <w:t>б</w:t>
      </w:r>
      <w:r w:rsidRPr="00083CB0">
        <w:t xml:space="preserve">ностей коренного населения, проживающего в штате </w:t>
      </w:r>
      <w:proofErr w:type="spellStart"/>
      <w:r w:rsidRPr="00083CB0">
        <w:t>Дельта-Амакуро</w:t>
      </w:r>
      <w:proofErr w:type="spellEnd"/>
      <w:r w:rsidRPr="00083CB0">
        <w:t>, в мед</w:t>
      </w:r>
      <w:r w:rsidRPr="00083CB0">
        <w:t>и</w:t>
      </w:r>
      <w:r w:rsidRPr="00083CB0">
        <w:t>цинском обслуживании. В</w:t>
      </w:r>
      <w:r>
        <w:t xml:space="preserve"> </w:t>
      </w:r>
      <w:r w:rsidRPr="00083CB0">
        <w:t>соответствии с этим планом предполагается осущ</w:t>
      </w:r>
      <w:r w:rsidRPr="00083CB0">
        <w:t>е</w:t>
      </w:r>
      <w:r w:rsidRPr="00083CB0">
        <w:t xml:space="preserve">ствить шесть проектов по предоставлению комплексной медицинской помощи представителям народности </w:t>
      </w:r>
      <w:proofErr w:type="spellStart"/>
      <w:r w:rsidRPr="00083CB0">
        <w:t>варао</w:t>
      </w:r>
      <w:proofErr w:type="spellEnd"/>
      <w:r w:rsidRPr="00083CB0">
        <w:t xml:space="preserve"> с целью обеспечить интеграцию и преодол</w:t>
      </w:r>
      <w:r w:rsidRPr="00083CB0">
        <w:t>е</w:t>
      </w:r>
      <w:r w:rsidRPr="00083CB0">
        <w:t xml:space="preserve">ние барьеров географического, экономического, социального, этнического, культурного и лингвистического характера. Среди этих проектов – создание межкультурного дома (в котором пациентам – представителям народности </w:t>
      </w:r>
      <w:proofErr w:type="spellStart"/>
      <w:r w:rsidRPr="00083CB0">
        <w:t>в</w:t>
      </w:r>
      <w:r w:rsidRPr="00083CB0">
        <w:t>а</w:t>
      </w:r>
      <w:r w:rsidRPr="00083CB0">
        <w:t>рао</w:t>
      </w:r>
      <w:proofErr w:type="spellEnd"/>
      <w:r w:rsidRPr="00083CB0">
        <w:t xml:space="preserve"> и членам их семей будет предоставляться ночлег и медицинская помощь, и в котором также будет действовать медицинская амбулатория), межкультурной службы по улучшению качества питания и 12</w:t>
      </w:r>
      <w:r>
        <w:t xml:space="preserve"> </w:t>
      </w:r>
      <w:r w:rsidRPr="00083CB0">
        <w:t xml:space="preserve">центров традиционной медицины народности </w:t>
      </w:r>
      <w:proofErr w:type="spellStart"/>
      <w:r w:rsidRPr="00083CB0">
        <w:t>варао</w:t>
      </w:r>
      <w:proofErr w:type="spellEnd"/>
      <w:r w:rsidRPr="00083CB0">
        <w:t xml:space="preserve"> в муниципалитете </w:t>
      </w:r>
      <w:proofErr w:type="spellStart"/>
      <w:r w:rsidRPr="00083CB0">
        <w:t>Антонио-Диас</w:t>
      </w:r>
      <w:proofErr w:type="spellEnd"/>
      <w:r w:rsidRPr="00083CB0">
        <w:t xml:space="preserve"> штата </w:t>
      </w:r>
      <w:proofErr w:type="spellStart"/>
      <w:r w:rsidRPr="00083CB0">
        <w:t>Дельта-Амакуро</w:t>
      </w:r>
      <w:proofErr w:type="spellEnd"/>
      <w:r w:rsidRPr="00083CB0">
        <w:t>, а также открытие в общинах центров комплексной медицинской помощи, что п</w:t>
      </w:r>
      <w:r w:rsidRPr="00083CB0">
        <w:t>о</w:t>
      </w:r>
      <w:r w:rsidRPr="00083CB0">
        <w:t>зволит проводить практические занятия по подготовке соответствующих о</w:t>
      </w:r>
      <w:r w:rsidRPr="00083CB0">
        <w:t>б</w:t>
      </w:r>
      <w:r w:rsidRPr="00083CB0">
        <w:t>щинных специалистов. Кроме того, можно упомянуть о восстановлении ко</w:t>
      </w:r>
      <w:r w:rsidRPr="00083CB0">
        <w:t>н</w:t>
      </w:r>
      <w:r w:rsidRPr="00083CB0">
        <w:t>сультационных пунктов для коренных народов, что будет способствовать во</w:t>
      </w:r>
      <w:r w:rsidRPr="00083CB0">
        <w:t>с</w:t>
      </w:r>
      <w:r w:rsidRPr="00083CB0">
        <w:t xml:space="preserve">становлению инфраструктуры учреждений первичной медицинской помощи в штате </w:t>
      </w:r>
      <w:proofErr w:type="spellStart"/>
      <w:r w:rsidRPr="00083CB0">
        <w:t>Дельта-Амакуро</w:t>
      </w:r>
      <w:proofErr w:type="spellEnd"/>
      <w:r w:rsidRPr="00083CB0">
        <w:t>, а также об организации работы медицинских центров и консультаций для коренного населения (МЦККН)</w:t>
      </w:r>
      <w:r w:rsidR="00F3175D" w:rsidRPr="00F3175D">
        <w:rPr>
          <w:sz w:val="18"/>
          <w:szCs w:val="18"/>
          <w:vertAlign w:val="superscript"/>
        </w:rPr>
        <w:t xml:space="preserve"> </w:t>
      </w:r>
      <w:r w:rsidR="00F3175D" w:rsidRPr="00047DBE">
        <w:rPr>
          <w:sz w:val="18"/>
          <w:szCs w:val="18"/>
          <w:vertAlign w:val="superscript"/>
        </w:rPr>
        <w:footnoteReference w:id="107"/>
      </w:r>
      <w:r w:rsidRPr="00083CB0">
        <w:t>.</w:t>
      </w:r>
    </w:p>
    <w:p w:rsidR="00DA3A6A" w:rsidRPr="00083CB0" w:rsidRDefault="00DA3A6A" w:rsidP="00EA643E">
      <w:pPr>
        <w:pStyle w:val="SingleTxtGR"/>
      </w:pPr>
      <w:r w:rsidRPr="00083CB0">
        <w:t>94.</w:t>
      </w:r>
      <w:r w:rsidRPr="00083CB0">
        <w:tab/>
        <w:t>Национальная программа медицинского обслуживания инвалидов (НПМОИ), которую осущест</w:t>
      </w:r>
      <w:r w:rsidRPr="00083CB0">
        <w:t>в</w:t>
      </w:r>
      <w:r w:rsidRPr="00083CB0">
        <w:t>ляет Минздрав, имеет целью обеспечить участие общин в работе по предупреждению инвалидности путем обучения и реабил</w:t>
      </w:r>
      <w:r w:rsidRPr="00083CB0">
        <w:t>и</w:t>
      </w:r>
      <w:r w:rsidRPr="00083CB0">
        <w:t>тации инвалидов, предоставления им новых возможностей и содействия их и</w:t>
      </w:r>
      <w:r w:rsidRPr="00083CB0">
        <w:t>н</w:t>
      </w:r>
      <w:r w:rsidRPr="00083CB0">
        <w:t>теграции в общество</w:t>
      </w:r>
      <w:r w:rsidRPr="004E19F1">
        <w:rPr>
          <w:sz w:val="18"/>
          <w:szCs w:val="18"/>
          <w:vertAlign w:val="superscript"/>
        </w:rPr>
        <w:footnoteReference w:id="108"/>
      </w:r>
      <w:r w:rsidRPr="00083CB0">
        <w:t>. Кроме того, в рамках Программы действуют реабил</w:t>
      </w:r>
      <w:r w:rsidRPr="00083CB0">
        <w:t>и</w:t>
      </w:r>
      <w:r w:rsidRPr="00083CB0">
        <w:t>тационные центры, оснащенные высокотехнологичным оборудованием и пр</w:t>
      </w:r>
      <w:r w:rsidRPr="00083CB0">
        <w:t>е</w:t>
      </w:r>
      <w:r w:rsidRPr="00083CB0">
        <w:t>доставляющие специализированные услуги по всей стране, в том числе в шт</w:t>
      </w:r>
      <w:r w:rsidRPr="00083CB0">
        <w:t>а</w:t>
      </w:r>
      <w:r w:rsidRPr="00083CB0">
        <w:t xml:space="preserve">тах </w:t>
      </w:r>
      <w:proofErr w:type="spellStart"/>
      <w:r w:rsidRPr="00083CB0">
        <w:t>Амазонас</w:t>
      </w:r>
      <w:proofErr w:type="spellEnd"/>
      <w:r w:rsidRPr="00083CB0">
        <w:t xml:space="preserve">, </w:t>
      </w:r>
      <w:proofErr w:type="spellStart"/>
      <w:r w:rsidRPr="00083CB0">
        <w:t>Дельта-Амакуро</w:t>
      </w:r>
      <w:proofErr w:type="spellEnd"/>
      <w:r w:rsidRPr="00083CB0">
        <w:t xml:space="preserve">, </w:t>
      </w:r>
      <w:proofErr w:type="spellStart"/>
      <w:r w:rsidRPr="00083CB0">
        <w:t>Апуре</w:t>
      </w:r>
      <w:proofErr w:type="spellEnd"/>
      <w:r w:rsidRPr="00083CB0">
        <w:t xml:space="preserve">, Боливар, </w:t>
      </w:r>
      <w:proofErr w:type="spellStart"/>
      <w:r w:rsidRPr="00083CB0">
        <w:t>Монагас</w:t>
      </w:r>
      <w:proofErr w:type="spellEnd"/>
      <w:r w:rsidRPr="00083CB0">
        <w:t xml:space="preserve">, а также в штате </w:t>
      </w:r>
      <w:proofErr w:type="spellStart"/>
      <w:r w:rsidRPr="00083CB0">
        <w:t>С</w:t>
      </w:r>
      <w:r w:rsidRPr="00083CB0">
        <w:t>у</w:t>
      </w:r>
      <w:r w:rsidRPr="00083CB0">
        <w:t>лиа</w:t>
      </w:r>
      <w:proofErr w:type="spellEnd"/>
      <w:r w:rsidRPr="00083CB0">
        <w:t>; в этих районах много представителей коренного населения пользуются этой услугой, предоставляемой бесплатно при наличии соответствующих мед</w:t>
      </w:r>
      <w:r w:rsidRPr="00083CB0">
        <w:t>и</w:t>
      </w:r>
      <w:r w:rsidRPr="00083CB0">
        <w:t>цинских показаний</w:t>
      </w:r>
      <w:r w:rsidRPr="004E19F1">
        <w:rPr>
          <w:sz w:val="18"/>
          <w:szCs w:val="18"/>
          <w:vertAlign w:val="superscript"/>
        </w:rPr>
        <w:footnoteReference w:id="109"/>
      </w:r>
      <w:r w:rsidRPr="00083CB0">
        <w:t>.</w:t>
      </w:r>
    </w:p>
    <w:p w:rsidR="00DA3A6A" w:rsidRPr="00083CB0" w:rsidRDefault="00DA3A6A" w:rsidP="00EA643E">
      <w:pPr>
        <w:pStyle w:val="SingleTxtGR"/>
      </w:pPr>
      <w:r w:rsidRPr="00083CB0">
        <w:t>95.</w:t>
      </w:r>
      <w:r w:rsidRPr="00083CB0">
        <w:tab/>
        <w:t>С 2007</w:t>
      </w:r>
      <w:r>
        <w:t xml:space="preserve"> </w:t>
      </w:r>
      <w:r w:rsidRPr="00083CB0">
        <w:t>года сотрудники органов, отвечающих за эту сферу, оказывают помощь инвалидам из числа коренного населения, обходя дом за домом и пр</w:t>
      </w:r>
      <w:r w:rsidRPr="00083CB0">
        <w:t>о</w:t>
      </w:r>
      <w:r w:rsidRPr="00083CB0">
        <w:t>водя консультации, медицинскую диагностику и предоставляя затем все нео</w:t>
      </w:r>
      <w:r w:rsidRPr="00083CB0">
        <w:t>б</w:t>
      </w:r>
      <w:r w:rsidRPr="00083CB0">
        <w:t xml:space="preserve">ходимое, например инвалидные кресла, кровати для лежачих больных, ходунки, подушки, </w:t>
      </w:r>
      <w:proofErr w:type="spellStart"/>
      <w:r w:rsidRPr="00083CB0">
        <w:t>противопролежневые</w:t>
      </w:r>
      <w:proofErr w:type="spellEnd"/>
      <w:r w:rsidRPr="00083CB0">
        <w:t xml:space="preserve"> матрасы, костыли, медицинские препараты и аппараты для слабослышащих. Эта работа проводится в рамках программы "Хосе </w:t>
      </w:r>
      <w:proofErr w:type="spellStart"/>
      <w:r w:rsidRPr="00083CB0">
        <w:t>Грегорио</w:t>
      </w:r>
      <w:proofErr w:type="spellEnd"/>
      <w:r w:rsidRPr="00083CB0">
        <w:t xml:space="preserve"> </w:t>
      </w:r>
      <w:proofErr w:type="spellStart"/>
      <w:r w:rsidRPr="00083CB0">
        <w:t>Эрнандес</w:t>
      </w:r>
      <w:proofErr w:type="spellEnd"/>
      <w:r w:rsidRPr="00083CB0">
        <w:t xml:space="preserve">" в общинах коренного населения в штате </w:t>
      </w:r>
      <w:proofErr w:type="spellStart"/>
      <w:r w:rsidRPr="00083CB0">
        <w:t>Апуре</w:t>
      </w:r>
      <w:proofErr w:type="spellEnd"/>
      <w:r w:rsidRPr="004E19F1">
        <w:rPr>
          <w:sz w:val="18"/>
          <w:szCs w:val="18"/>
          <w:vertAlign w:val="superscript"/>
        </w:rPr>
        <w:footnoteReference w:id="110"/>
      </w:r>
      <w:r w:rsidRPr="00083CB0">
        <w:t>.</w:t>
      </w:r>
    </w:p>
    <w:p w:rsidR="00DA3A6A" w:rsidRPr="00083CB0" w:rsidRDefault="00DA3A6A" w:rsidP="00EA643E">
      <w:pPr>
        <w:pStyle w:val="SingleTxtGR"/>
      </w:pPr>
      <w:r w:rsidRPr="00083CB0">
        <w:t>96.</w:t>
      </w:r>
      <w:r w:rsidRPr="00083CB0">
        <w:tab/>
        <w:t>Примером такой работы также является мероприятие, в проведении кот</w:t>
      </w:r>
      <w:r w:rsidRPr="00083CB0">
        <w:t>о</w:t>
      </w:r>
      <w:r w:rsidRPr="00083CB0">
        <w:t>рого в октябре 2009</w:t>
      </w:r>
      <w:r>
        <w:t xml:space="preserve"> </w:t>
      </w:r>
      <w:r w:rsidRPr="00083CB0">
        <w:t xml:space="preserve">года участвовали наряду с программой "Хосе </w:t>
      </w:r>
      <w:proofErr w:type="spellStart"/>
      <w:r w:rsidRPr="00083CB0">
        <w:t>Грегорио</w:t>
      </w:r>
      <w:proofErr w:type="spellEnd"/>
      <w:r w:rsidRPr="00083CB0">
        <w:t xml:space="preserve"> </w:t>
      </w:r>
      <w:proofErr w:type="spellStart"/>
      <w:r w:rsidRPr="00083CB0">
        <w:t>Э</w:t>
      </w:r>
      <w:r w:rsidRPr="00083CB0">
        <w:t>р</w:t>
      </w:r>
      <w:r w:rsidRPr="00083CB0">
        <w:t>нандес</w:t>
      </w:r>
      <w:proofErr w:type="spellEnd"/>
      <w:r w:rsidRPr="00083CB0">
        <w:t>" программа "</w:t>
      </w:r>
      <w:proofErr w:type="spellStart"/>
      <w:r w:rsidRPr="00083CB0">
        <w:t>Баррио</w:t>
      </w:r>
      <w:proofErr w:type="spellEnd"/>
      <w:r w:rsidRPr="00083CB0">
        <w:t xml:space="preserve"> </w:t>
      </w:r>
      <w:proofErr w:type="spellStart"/>
      <w:r w:rsidRPr="00083CB0">
        <w:t>Адентро</w:t>
      </w:r>
      <w:proofErr w:type="spellEnd"/>
      <w:r w:rsidRPr="00083CB0">
        <w:t xml:space="preserve">", Фронт "Франсиско де </w:t>
      </w:r>
      <w:proofErr w:type="spellStart"/>
      <w:r w:rsidRPr="00083CB0">
        <w:t>Миранда</w:t>
      </w:r>
      <w:proofErr w:type="spellEnd"/>
      <w:r w:rsidRPr="00083CB0">
        <w:t>" и сов</w:t>
      </w:r>
      <w:r w:rsidRPr="00083CB0">
        <w:t>е</w:t>
      </w:r>
      <w:r w:rsidRPr="00083CB0">
        <w:t xml:space="preserve">ты общин в муниципалитетах штата </w:t>
      </w:r>
      <w:proofErr w:type="spellStart"/>
      <w:r w:rsidRPr="00083CB0">
        <w:t>Сулиа</w:t>
      </w:r>
      <w:proofErr w:type="spellEnd"/>
      <w:r w:rsidRPr="00083CB0">
        <w:t xml:space="preserve"> с большой плотностью коренного населения. В ходе этого мероприятия помощь была оказана жителям общин к</w:t>
      </w:r>
      <w:r w:rsidRPr="00083CB0">
        <w:t>о</w:t>
      </w:r>
      <w:r w:rsidRPr="00083CB0">
        <w:t>ренного населения, испытывающим проблемы со слухом, которым, с учетом симптоматики их заболеваний, были переданы слуховые аппараты</w:t>
      </w:r>
      <w:r w:rsidRPr="004E19F1">
        <w:rPr>
          <w:sz w:val="18"/>
          <w:szCs w:val="18"/>
          <w:vertAlign w:val="superscript"/>
        </w:rPr>
        <w:footnoteReference w:id="111"/>
      </w:r>
      <w:r>
        <w:t>. До</w:t>
      </w:r>
      <w:r>
        <w:rPr>
          <w:lang w:val="en-US"/>
        </w:rPr>
        <w:t> </w:t>
      </w:r>
      <w:r w:rsidRPr="00083CB0">
        <w:t>2010</w:t>
      </w:r>
      <w:r>
        <w:rPr>
          <w:lang w:val="en-US"/>
        </w:rPr>
        <w:t> </w:t>
      </w:r>
      <w:r w:rsidRPr="00083CB0">
        <w:t>года медицинскую помощь получили 7</w:t>
      </w:r>
      <w:r>
        <w:t> </w:t>
      </w:r>
      <w:r w:rsidRPr="00083CB0">
        <w:t>154</w:t>
      </w:r>
      <w:r>
        <w:t xml:space="preserve"> </w:t>
      </w:r>
      <w:r w:rsidRPr="00083CB0">
        <w:t>инвалида по слуху, зрению, с нарушениями двигательного аппарата и с психическими расстройствами</w:t>
      </w:r>
      <w:r w:rsidRPr="004E19F1">
        <w:rPr>
          <w:sz w:val="18"/>
          <w:szCs w:val="18"/>
          <w:vertAlign w:val="superscript"/>
        </w:rPr>
        <w:footnoteReference w:id="112"/>
      </w:r>
      <w:r w:rsidRPr="00083CB0">
        <w:t>.</w:t>
      </w:r>
    </w:p>
    <w:p w:rsidR="00DA3A6A" w:rsidRPr="00083CB0" w:rsidRDefault="00DA3A6A" w:rsidP="00EA643E">
      <w:pPr>
        <w:pStyle w:val="SingleTxtGR"/>
      </w:pPr>
      <w:r w:rsidRPr="00083CB0">
        <w:t>97.</w:t>
      </w:r>
      <w:r w:rsidRPr="00083CB0">
        <w:tab/>
        <w:t>Минздрав открыл при больницах, в которые чаще всего обращаются п</w:t>
      </w:r>
      <w:r w:rsidRPr="00083CB0">
        <w:t>а</w:t>
      </w:r>
      <w:r w:rsidRPr="00083CB0">
        <w:t>циенты из числа коренного населения, медицинские центры и консультации для коренного населения (МЦККН), задача которых – "предоставление эффекти</w:t>
      </w:r>
      <w:r w:rsidRPr="00083CB0">
        <w:t>в</w:t>
      </w:r>
      <w:r w:rsidRPr="00083CB0">
        <w:t>ной и качественной помощи с учетом индивидуальных потребностей пациента, проведение консультаций, оказание поддержки и содействия пациентам из чи</w:t>
      </w:r>
      <w:r w:rsidRPr="00083CB0">
        <w:t>с</w:t>
      </w:r>
      <w:r w:rsidRPr="00083CB0">
        <w:t>ла коренного населения, с учетом их культурных и лингвистических особенн</w:t>
      </w:r>
      <w:r w:rsidRPr="00083CB0">
        <w:t>о</w:t>
      </w:r>
      <w:r w:rsidRPr="00083CB0">
        <w:t xml:space="preserve">стей, силами </w:t>
      </w:r>
      <w:proofErr w:type="spellStart"/>
      <w:r w:rsidRPr="00083CB0">
        <w:t>полиэтнических</w:t>
      </w:r>
      <w:proofErr w:type="spellEnd"/>
      <w:r w:rsidRPr="00083CB0">
        <w:t xml:space="preserve"> и многоотраслевых бригад, основу которых с</w:t>
      </w:r>
      <w:r w:rsidRPr="00083CB0">
        <w:t>о</w:t>
      </w:r>
      <w:r w:rsidRPr="00083CB0">
        <w:t>ставляют координаторы по вопросам межкультурных связей и двуязычия"</w:t>
      </w:r>
      <w:r w:rsidRPr="004E19F1">
        <w:rPr>
          <w:sz w:val="18"/>
          <w:szCs w:val="18"/>
          <w:vertAlign w:val="superscript"/>
        </w:rPr>
        <w:footnoteReference w:id="113"/>
      </w:r>
      <w:r w:rsidRPr="00083CB0">
        <w:t>. МЦККН проводят также мероприятия учебного и информационного характера для медицинских работников, равно как и принимают меры по укреплению межкультурных связей. Такой мерой стало, например, привлечение 120</w:t>
      </w:r>
      <w:r>
        <w:t xml:space="preserve"> </w:t>
      </w:r>
      <w:r w:rsidRPr="00083CB0">
        <w:t>пре</w:t>
      </w:r>
      <w:r w:rsidRPr="00083CB0">
        <w:t>д</w:t>
      </w:r>
      <w:r w:rsidRPr="00083CB0">
        <w:t>ставителей коренных народов к работе в качестве координаторов по вопросам межкультурных связей в Национальной системе здравоохранения</w:t>
      </w:r>
      <w:r w:rsidRPr="004E19F1">
        <w:rPr>
          <w:sz w:val="18"/>
          <w:szCs w:val="18"/>
          <w:vertAlign w:val="superscript"/>
        </w:rPr>
        <w:footnoteReference w:id="114"/>
      </w:r>
      <w:r w:rsidRPr="00083CB0">
        <w:t>.</w:t>
      </w:r>
    </w:p>
    <w:p w:rsidR="00DA3A6A" w:rsidRPr="00083CB0" w:rsidRDefault="00DA3A6A" w:rsidP="00EA643E">
      <w:pPr>
        <w:pStyle w:val="SingleTxtGR"/>
      </w:pPr>
      <w:r w:rsidRPr="00083CB0">
        <w:t>98.</w:t>
      </w:r>
      <w:r w:rsidRPr="00083CB0">
        <w:tab/>
        <w:t>В настоящее время в штате Департамента по вопросам охраны здоровья коренного населения работают 32</w:t>
      </w:r>
      <w:r>
        <w:t xml:space="preserve"> </w:t>
      </w:r>
      <w:r w:rsidRPr="00083CB0">
        <w:t>МЦККН в 11</w:t>
      </w:r>
      <w:r>
        <w:t xml:space="preserve"> </w:t>
      </w:r>
      <w:r w:rsidRPr="00083CB0">
        <w:t>штатах. В 2005–2010</w:t>
      </w:r>
      <w:r>
        <w:t xml:space="preserve"> </w:t>
      </w:r>
      <w:r w:rsidRPr="00083CB0">
        <w:t>годах они оказали помощь 240</w:t>
      </w:r>
      <w:r>
        <w:t xml:space="preserve"> </w:t>
      </w:r>
      <w:r w:rsidRPr="00083CB0">
        <w:t>385</w:t>
      </w:r>
      <w:r>
        <w:t xml:space="preserve"> </w:t>
      </w:r>
      <w:r w:rsidRPr="00083CB0">
        <w:t>представителям коренного населения. Кроме того, Д</w:t>
      </w:r>
      <w:r w:rsidRPr="00083CB0">
        <w:t>е</w:t>
      </w:r>
      <w:r w:rsidRPr="00083CB0">
        <w:t>партамент осуществляет план мероприятий в сфере здравоохранения "</w:t>
      </w:r>
      <w:proofErr w:type="spellStart"/>
      <w:r w:rsidRPr="00083CB0">
        <w:t>Яном</w:t>
      </w:r>
      <w:r w:rsidRPr="00083CB0">
        <w:t>а</w:t>
      </w:r>
      <w:r w:rsidRPr="00083CB0">
        <w:t>ми</w:t>
      </w:r>
      <w:proofErr w:type="spellEnd"/>
      <w:r w:rsidRPr="00083CB0">
        <w:t>", план мероприятий в сфере здравоохранения "</w:t>
      </w:r>
      <w:proofErr w:type="spellStart"/>
      <w:r w:rsidRPr="00083CB0">
        <w:t>Апуре</w:t>
      </w:r>
      <w:proofErr w:type="spellEnd"/>
      <w:r w:rsidRPr="00083CB0">
        <w:t xml:space="preserve">" и проект "Касик </w:t>
      </w:r>
      <w:proofErr w:type="spellStart"/>
      <w:r w:rsidRPr="00083CB0">
        <w:t>Н</w:t>
      </w:r>
      <w:r w:rsidRPr="00083CB0">
        <w:t>и</w:t>
      </w:r>
      <w:r w:rsidRPr="00083CB0">
        <w:t>гале</w:t>
      </w:r>
      <w:proofErr w:type="spellEnd"/>
      <w:r w:rsidRPr="00083CB0">
        <w:t>", подробнее о которых будет говориться ниже</w:t>
      </w:r>
      <w:r w:rsidRPr="004E19F1">
        <w:rPr>
          <w:sz w:val="18"/>
          <w:szCs w:val="18"/>
          <w:vertAlign w:val="superscript"/>
        </w:rPr>
        <w:footnoteReference w:id="115"/>
      </w:r>
      <w:r w:rsidRPr="00083CB0">
        <w:t>.</w:t>
      </w:r>
    </w:p>
    <w:p w:rsidR="00DA3A6A" w:rsidRPr="00083CB0" w:rsidRDefault="00DA3A6A" w:rsidP="00EA643E">
      <w:pPr>
        <w:pStyle w:val="SingleTxtGR"/>
      </w:pPr>
      <w:r w:rsidRPr="00083CB0">
        <w:t>99.</w:t>
      </w:r>
      <w:r w:rsidRPr="00083CB0">
        <w:tab/>
        <w:t>План мероприятий в сфере здравоохранения "</w:t>
      </w:r>
      <w:proofErr w:type="spellStart"/>
      <w:r w:rsidRPr="00083CB0">
        <w:t>Яномами</w:t>
      </w:r>
      <w:proofErr w:type="spellEnd"/>
      <w:r w:rsidRPr="00083CB0">
        <w:t>" реализуется в отношении народности, проживающей в Венесуэле и Бразилии. План пред</w:t>
      </w:r>
      <w:r w:rsidRPr="00083CB0">
        <w:t>у</w:t>
      </w:r>
      <w:r w:rsidRPr="00083CB0">
        <w:t>сматривает три направления деятельности, а именно: a)</w:t>
      </w:r>
      <w:r>
        <w:t xml:space="preserve"> </w:t>
      </w:r>
      <w:r w:rsidRPr="00083CB0">
        <w:t>совершенствование р</w:t>
      </w:r>
      <w:r w:rsidRPr="00083CB0">
        <w:t>а</w:t>
      </w:r>
      <w:r w:rsidRPr="00083CB0">
        <w:t>боты медицинского округа и существующих сетей по оказанию медицинской помощи путем сертификации медицинских работников, привлечения новых с</w:t>
      </w:r>
      <w:r w:rsidRPr="00083CB0">
        <w:t>о</w:t>
      </w:r>
      <w:r w:rsidRPr="00083CB0">
        <w:t>трудников, поддержания инфраструктуры, поставок медикаментов и обеспеч</w:t>
      </w:r>
      <w:r w:rsidRPr="00083CB0">
        <w:t>е</w:t>
      </w:r>
      <w:r w:rsidRPr="00083CB0">
        <w:t>ния медицинских работников жильем; b)</w:t>
      </w:r>
      <w:r>
        <w:t xml:space="preserve"> </w:t>
      </w:r>
      <w:r w:rsidRPr="00083CB0">
        <w:t>расширение масштабов системы здр</w:t>
      </w:r>
      <w:r w:rsidRPr="00083CB0">
        <w:t>а</w:t>
      </w:r>
      <w:r w:rsidRPr="00083CB0">
        <w:t>воохранения с помощью создания передвижных медицинских бригад, пос</w:t>
      </w:r>
      <w:r w:rsidRPr="00083CB0">
        <w:t>е</w:t>
      </w:r>
      <w:r w:rsidRPr="00083CB0">
        <w:t xml:space="preserve">щающих </w:t>
      </w:r>
      <w:proofErr w:type="spellStart"/>
      <w:r w:rsidRPr="00083CB0">
        <w:t>шабоно</w:t>
      </w:r>
      <w:proofErr w:type="spellEnd"/>
      <w:r w:rsidRPr="004E19F1">
        <w:rPr>
          <w:sz w:val="18"/>
          <w:szCs w:val="18"/>
          <w:vertAlign w:val="superscript"/>
        </w:rPr>
        <w:footnoteReference w:id="116"/>
      </w:r>
      <w:r w:rsidRPr="00083CB0">
        <w:t>; c)</w:t>
      </w:r>
      <w:r>
        <w:t xml:space="preserve"> </w:t>
      </w:r>
      <w:r w:rsidRPr="00083CB0">
        <w:t>подготовку местных медицинских кадров, благодаря ч</w:t>
      </w:r>
      <w:r w:rsidRPr="00083CB0">
        <w:t>е</w:t>
      </w:r>
      <w:r w:rsidRPr="00083CB0">
        <w:t>му представители молодежи из числа коренного населения, проживающего в отдаленных общинах, прошли обучение в качестве общинных активистов в о</w:t>
      </w:r>
      <w:r w:rsidRPr="00083CB0">
        <w:t>б</w:t>
      </w:r>
      <w:r w:rsidRPr="00083CB0">
        <w:t xml:space="preserve">ласти первичного медицинского обслуживания народности </w:t>
      </w:r>
      <w:proofErr w:type="spellStart"/>
      <w:r w:rsidRPr="00083CB0">
        <w:t>яномами</w:t>
      </w:r>
      <w:proofErr w:type="spellEnd"/>
      <w:r w:rsidRPr="00083CB0">
        <w:t>, ассисте</w:t>
      </w:r>
      <w:r w:rsidRPr="00083CB0">
        <w:t>н</w:t>
      </w:r>
      <w:r w:rsidRPr="00083CB0">
        <w:t xml:space="preserve">тов-энтомологов, занимающихся борьбой с малярией, а также лаборантов. Все они при поддержке со стороны Национальных </w:t>
      </w:r>
      <w:proofErr w:type="spellStart"/>
      <w:r w:rsidRPr="00083CB0">
        <w:t>боливарианских</w:t>
      </w:r>
      <w:proofErr w:type="spellEnd"/>
      <w:r w:rsidRPr="00083CB0">
        <w:t xml:space="preserve"> вооруженных сил прошли в</w:t>
      </w:r>
      <w:r>
        <w:t xml:space="preserve"> </w:t>
      </w:r>
      <w:r w:rsidRPr="00083CB0">
        <w:t>2010</w:t>
      </w:r>
      <w:r>
        <w:t xml:space="preserve"> </w:t>
      </w:r>
      <w:r w:rsidRPr="00083CB0">
        <w:t>году переподготовку, затем началось обучение второй гру</w:t>
      </w:r>
      <w:r w:rsidRPr="00083CB0">
        <w:t>п</w:t>
      </w:r>
      <w:r w:rsidRPr="00083CB0">
        <w:t xml:space="preserve">пы представителей этой народности. В выявленных общинах </w:t>
      </w:r>
      <w:proofErr w:type="spellStart"/>
      <w:r w:rsidRPr="00083CB0">
        <w:t>яномами</w:t>
      </w:r>
      <w:proofErr w:type="spellEnd"/>
      <w:r w:rsidRPr="00083CB0">
        <w:t xml:space="preserve"> охват жителей медицинскими услугами составляет 92</w:t>
      </w:r>
      <w:r>
        <w:t>%</w:t>
      </w:r>
      <w:r w:rsidRPr="00083CB0">
        <w:t>, охват прививками – 96,1</w:t>
      </w:r>
      <w:r>
        <w:t>%</w:t>
      </w:r>
      <w:r w:rsidRPr="00083CB0">
        <w:t>, прививки от малярии получили 93,7</w:t>
      </w:r>
      <w:r>
        <w:t>%</w:t>
      </w:r>
      <w:r w:rsidRPr="00083CB0">
        <w:t xml:space="preserve"> жителей, прививку от </w:t>
      </w:r>
      <w:proofErr w:type="spellStart"/>
      <w:r w:rsidRPr="00083CB0">
        <w:t>онхоцерк</w:t>
      </w:r>
      <w:r w:rsidRPr="00083CB0">
        <w:t>о</w:t>
      </w:r>
      <w:r w:rsidRPr="00083CB0">
        <w:t>за</w:t>
      </w:r>
      <w:proofErr w:type="spellEnd"/>
      <w:r w:rsidRPr="00083CB0">
        <w:t xml:space="preserve"> – 97,5</w:t>
      </w:r>
      <w:r>
        <w:t>%</w:t>
      </w:r>
      <w:r w:rsidRPr="00083CB0">
        <w:t>, а всего медицинская помощь была оказана 44</w:t>
      </w:r>
      <w:r>
        <w:rPr>
          <w:lang w:val="en-US"/>
        </w:rPr>
        <w:t> </w:t>
      </w:r>
      <w:r w:rsidRPr="002100C2">
        <w:t>000</w:t>
      </w:r>
      <w:r w:rsidRPr="00083CB0">
        <w:t xml:space="preserve"> пацие</w:t>
      </w:r>
      <w:r w:rsidRPr="00083CB0">
        <w:t>н</w:t>
      </w:r>
      <w:r w:rsidRPr="00083CB0">
        <w:t>тов</w:t>
      </w:r>
      <w:r w:rsidRPr="004E19F1">
        <w:rPr>
          <w:sz w:val="18"/>
          <w:szCs w:val="18"/>
          <w:vertAlign w:val="superscript"/>
        </w:rPr>
        <w:footnoteReference w:id="117"/>
      </w:r>
      <w:r w:rsidRPr="00083CB0">
        <w:t>.</w:t>
      </w:r>
    </w:p>
    <w:p w:rsidR="00DA3A6A" w:rsidRPr="00083CB0" w:rsidRDefault="00DA3A6A" w:rsidP="00EA643E">
      <w:pPr>
        <w:pStyle w:val="SingleTxtGR"/>
      </w:pPr>
      <w:r w:rsidRPr="00083CB0">
        <w:t>100.</w:t>
      </w:r>
      <w:r w:rsidRPr="00083CB0">
        <w:tab/>
        <w:t>Кроме того, в 2010</w:t>
      </w:r>
      <w:r>
        <w:t xml:space="preserve"> </w:t>
      </w:r>
      <w:r w:rsidRPr="00083CB0">
        <w:t>году Минздрав проводил в штате Боливар следующие мероприятия: вакцинацию в уточненных дозах вакциной против БЦЖ, поли</w:t>
      </w:r>
      <w:r w:rsidRPr="00083CB0">
        <w:t>о</w:t>
      </w:r>
      <w:r w:rsidRPr="00083CB0">
        <w:t xml:space="preserve">миелита, гемофилии, трехвалентной вакциной, вакциной против гепатита, столбняка, малярии, пятивалентной вакциной, противомикробной вакциной тройного действия и </w:t>
      </w:r>
      <w:proofErr w:type="spellStart"/>
      <w:r w:rsidRPr="00083CB0">
        <w:t>антиротавирусной</w:t>
      </w:r>
      <w:proofErr w:type="spellEnd"/>
      <w:r w:rsidRPr="00083CB0">
        <w:t xml:space="preserve"> вакциной; консультации врачей и сре</w:t>
      </w:r>
      <w:r w:rsidRPr="00083CB0">
        <w:t>д</w:t>
      </w:r>
      <w:r w:rsidRPr="00083CB0">
        <w:t>него медицинского персонала при различных эндемических заболеваниях и стоматологические осмотры, лечение пациентов, страдающих болотной лих</w:t>
      </w:r>
      <w:r w:rsidRPr="00083CB0">
        <w:t>о</w:t>
      </w:r>
      <w:r w:rsidRPr="00083CB0">
        <w:t>радкой и заболеваниями, вызываемыми паразитами, а также проведение камп</w:t>
      </w:r>
      <w:r w:rsidRPr="00083CB0">
        <w:t>а</w:t>
      </w:r>
      <w:r w:rsidRPr="00083CB0">
        <w:t>нии против малярии, в ходе которой проводились обходы жилищ для выявления возбудителей болотной лихорадки и обработки людей и жилищ инсектицид</w:t>
      </w:r>
      <w:r w:rsidRPr="00083CB0">
        <w:t>а</w:t>
      </w:r>
      <w:r w:rsidRPr="00083CB0">
        <w:t>ми</w:t>
      </w:r>
      <w:r w:rsidRPr="004E19F1">
        <w:rPr>
          <w:sz w:val="18"/>
          <w:szCs w:val="18"/>
          <w:vertAlign w:val="superscript"/>
        </w:rPr>
        <w:footnoteReference w:id="118"/>
      </w:r>
      <w:r w:rsidRPr="00083CB0">
        <w:t>.</w:t>
      </w:r>
    </w:p>
    <w:p w:rsidR="00DA3A6A" w:rsidRPr="00083CB0" w:rsidRDefault="00DA3A6A" w:rsidP="00EA643E">
      <w:pPr>
        <w:pStyle w:val="SingleTxtGR"/>
      </w:pPr>
      <w:r w:rsidRPr="00083CB0">
        <w:t>101.</w:t>
      </w:r>
      <w:r w:rsidRPr="00083CB0">
        <w:tab/>
        <w:t>Показатели охвата медицинской помощью и вакцинации составили около 97</w:t>
      </w:r>
      <w:r>
        <w:t>%</w:t>
      </w:r>
      <w:r w:rsidRPr="00083CB0">
        <w:t xml:space="preserve">; кроме того, пациентов из </w:t>
      </w:r>
      <w:proofErr w:type="spellStart"/>
      <w:r w:rsidRPr="00083CB0">
        <w:t>Аруси</w:t>
      </w:r>
      <w:proofErr w:type="spellEnd"/>
      <w:r w:rsidRPr="00083CB0">
        <w:t xml:space="preserve">, больных малярией и </w:t>
      </w:r>
      <w:proofErr w:type="spellStart"/>
      <w:r w:rsidRPr="00083CB0">
        <w:t>онхоцеркозом</w:t>
      </w:r>
      <w:proofErr w:type="spellEnd"/>
      <w:r w:rsidRPr="00083CB0">
        <w:t>, до</w:t>
      </w:r>
      <w:r w:rsidRPr="00083CB0">
        <w:t>с</w:t>
      </w:r>
      <w:r w:rsidRPr="00083CB0">
        <w:t xml:space="preserve">тавляли в </w:t>
      </w:r>
      <w:proofErr w:type="spellStart"/>
      <w:r w:rsidRPr="00083CB0">
        <w:t>Пуэрто-Аякучо</w:t>
      </w:r>
      <w:proofErr w:type="spellEnd"/>
      <w:r w:rsidRPr="00083CB0">
        <w:t xml:space="preserve">; эти пациенты проживают в местности </w:t>
      </w:r>
      <w:proofErr w:type="spellStart"/>
      <w:r w:rsidRPr="00083CB0">
        <w:t>Дос</w:t>
      </w:r>
      <w:r w:rsidRPr="00083CB0">
        <w:t>а</w:t>
      </w:r>
      <w:r w:rsidRPr="00083CB0">
        <w:t>мосатери</w:t>
      </w:r>
      <w:proofErr w:type="spellEnd"/>
      <w:r w:rsidRPr="00083CB0">
        <w:t xml:space="preserve"> на реке </w:t>
      </w:r>
      <w:proofErr w:type="spellStart"/>
      <w:r w:rsidRPr="00083CB0">
        <w:t>Сиапа</w:t>
      </w:r>
      <w:proofErr w:type="spellEnd"/>
      <w:r w:rsidRPr="00083CB0">
        <w:t xml:space="preserve"> вблизи границы с Бразилией – в этом районе, где полностью о</w:t>
      </w:r>
      <w:r w:rsidRPr="00083CB0">
        <w:t>т</w:t>
      </w:r>
      <w:r w:rsidRPr="00083CB0">
        <w:t>сутствует система оказания медицинской помощи, проживают и другие наро</w:t>
      </w:r>
      <w:r w:rsidRPr="00083CB0">
        <w:t>д</w:t>
      </w:r>
      <w:r w:rsidRPr="00083CB0">
        <w:t xml:space="preserve">ности, и помимо языка </w:t>
      </w:r>
      <w:proofErr w:type="spellStart"/>
      <w:r w:rsidRPr="00083CB0">
        <w:t>яномами</w:t>
      </w:r>
      <w:proofErr w:type="spellEnd"/>
      <w:r w:rsidRPr="00083CB0">
        <w:t xml:space="preserve"> здесь распространен португальский язык, но никто не говорит на испанском</w:t>
      </w:r>
      <w:r w:rsidRPr="004E19F1">
        <w:rPr>
          <w:sz w:val="18"/>
          <w:szCs w:val="18"/>
          <w:vertAlign w:val="superscript"/>
        </w:rPr>
        <w:footnoteReference w:id="119"/>
      </w:r>
      <w:r w:rsidRPr="00083CB0">
        <w:t>. Кроме того, в 2008</w:t>
      </w:r>
      <w:r>
        <w:t xml:space="preserve"> </w:t>
      </w:r>
      <w:r w:rsidRPr="00083CB0">
        <w:t>году помощь б</w:t>
      </w:r>
      <w:r w:rsidRPr="00083CB0">
        <w:t>ы</w:t>
      </w:r>
      <w:r w:rsidRPr="00083CB0">
        <w:t>ла оказана семи амбулаториям II</w:t>
      </w:r>
      <w:r>
        <w:t xml:space="preserve"> </w:t>
      </w:r>
      <w:r w:rsidRPr="00083CB0">
        <w:t xml:space="preserve">типа в муниципалитете </w:t>
      </w:r>
      <w:proofErr w:type="spellStart"/>
      <w:r w:rsidRPr="00083CB0">
        <w:t>Альто-Ориноко</w:t>
      </w:r>
      <w:proofErr w:type="spellEnd"/>
      <w:r w:rsidRPr="00083CB0">
        <w:t xml:space="preserve"> (</w:t>
      </w:r>
      <w:proofErr w:type="spellStart"/>
      <w:r w:rsidRPr="00083CB0">
        <w:t>Ла-Эсмеральда</w:t>
      </w:r>
      <w:proofErr w:type="spellEnd"/>
      <w:r w:rsidRPr="00083CB0">
        <w:t xml:space="preserve">, </w:t>
      </w:r>
      <w:proofErr w:type="spellStart"/>
      <w:r w:rsidRPr="00083CB0">
        <w:t>Окамо</w:t>
      </w:r>
      <w:proofErr w:type="spellEnd"/>
      <w:r w:rsidRPr="00083CB0">
        <w:t xml:space="preserve">, </w:t>
      </w:r>
      <w:proofErr w:type="spellStart"/>
      <w:r w:rsidRPr="00083CB0">
        <w:t>Мавака</w:t>
      </w:r>
      <w:proofErr w:type="spellEnd"/>
      <w:r w:rsidRPr="00083CB0">
        <w:t xml:space="preserve">, </w:t>
      </w:r>
      <w:proofErr w:type="spellStart"/>
      <w:r w:rsidRPr="00083CB0">
        <w:t>Платаналь</w:t>
      </w:r>
      <w:proofErr w:type="spellEnd"/>
      <w:r w:rsidRPr="00083CB0">
        <w:t xml:space="preserve">, </w:t>
      </w:r>
      <w:proofErr w:type="spellStart"/>
      <w:r w:rsidRPr="00083CB0">
        <w:t>Парима</w:t>
      </w:r>
      <w:proofErr w:type="spellEnd"/>
      <w:r w:rsidRPr="00083CB0">
        <w:t xml:space="preserve">, </w:t>
      </w:r>
      <w:proofErr w:type="spellStart"/>
      <w:r w:rsidRPr="00083CB0">
        <w:t>Койове</w:t>
      </w:r>
      <w:proofErr w:type="spellEnd"/>
      <w:r w:rsidRPr="00083CB0">
        <w:t xml:space="preserve"> и </w:t>
      </w:r>
      <w:proofErr w:type="spellStart"/>
      <w:r w:rsidRPr="00083CB0">
        <w:t>Мавакита</w:t>
      </w:r>
      <w:proofErr w:type="spellEnd"/>
      <w:r w:rsidRPr="00083CB0">
        <w:t>)</w:t>
      </w:r>
      <w:r w:rsidRPr="004E19F1">
        <w:rPr>
          <w:sz w:val="18"/>
          <w:szCs w:val="18"/>
          <w:vertAlign w:val="superscript"/>
        </w:rPr>
        <w:footnoteReference w:id="120"/>
      </w:r>
      <w:r w:rsidRPr="00083CB0">
        <w:t>.</w:t>
      </w:r>
    </w:p>
    <w:p w:rsidR="00DA3A6A" w:rsidRPr="00083CB0" w:rsidRDefault="00DA3A6A" w:rsidP="00EA643E">
      <w:pPr>
        <w:pStyle w:val="SingleTxtGR"/>
      </w:pPr>
      <w:r w:rsidRPr="00083CB0">
        <w:t>102.</w:t>
      </w:r>
      <w:r w:rsidRPr="00083CB0">
        <w:tab/>
        <w:t>План мероприятий в сфере здравоохранения "</w:t>
      </w:r>
      <w:proofErr w:type="spellStart"/>
      <w:r w:rsidRPr="00083CB0">
        <w:t>Апуре</w:t>
      </w:r>
      <w:proofErr w:type="spellEnd"/>
      <w:r w:rsidRPr="00083CB0">
        <w:t>" (ПМЗА). Осущест</w:t>
      </w:r>
      <w:r w:rsidRPr="00083CB0">
        <w:t>в</w:t>
      </w:r>
      <w:r w:rsidRPr="00083CB0">
        <w:t>ление плана началось в 2005</w:t>
      </w:r>
      <w:r>
        <w:t xml:space="preserve"> </w:t>
      </w:r>
      <w:r w:rsidRPr="00083CB0">
        <w:t>году, и к 2010</w:t>
      </w:r>
      <w:r>
        <w:t xml:space="preserve"> </w:t>
      </w:r>
      <w:r w:rsidRPr="00083CB0">
        <w:t>году в его рамках помощь получили 44</w:t>
      </w:r>
      <w:r>
        <w:t xml:space="preserve"> </w:t>
      </w:r>
      <w:r w:rsidRPr="00083CB0">
        <w:t>559</w:t>
      </w:r>
      <w:r>
        <w:t xml:space="preserve"> </w:t>
      </w:r>
      <w:r w:rsidRPr="00083CB0">
        <w:t>пациентов. В рамках укрепления сети учреждений первичной медици</w:t>
      </w:r>
      <w:r w:rsidRPr="00083CB0">
        <w:t>н</w:t>
      </w:r>
      <w:r w:rsidRPr="00083CB0">
        <w:t>ской помощи не только принимались меры к совершенствованию инфрастру</w:t>
      </w:r>
      <w:r w:rsidRPr="00083CB0">
        <w:t>к</w:t>
      </w:r>
      <w:r w:rsidRPr="00083CB0">
        <w:t>туры, но и 21</w:t>
      </w:r>
      <w:r>
        <w:t xml:space="preserve"> </w:t>
      </w:r>
      <w:r w:rsidRPr="00083CB0">
        <w:t>консультационный пункт, расположенный в общинах коренного населения в</w:t>
      </w:r>
      <w:r>
        <w:t xml:space="preserve"> </w:t>
      </w:r>
      <w:r w:rsidRPr="00083CB0">
        <w:t xml:space="preserve">штате </w:t>
      </w:r>
      <w:proofErr w:type="spellStart"/>
      <w:r w:rsidRPr="00083CB0">
        <w:t>Апуре</w:t>
      </w:r>
      <w:proofErr w:type="spellEnd"/>
      <w:r w:rsidRPr="00083CB0">
        <w:t>, был обеспечен кадрами и оборудованием. Кроме т</w:t>
      </w:r>
      <w:r w:rsidRPr="00083CB0">
        <w:t>о</w:t>
      </w:r>
      <w:r w:rsidRPr="00083CB0">
        <w:t>го, представители коренных народов проходили обучение в качестве общинных активистов, и с помощью передвижных медицинских бригад принимались меры по оказанию комплексной медицинской помощи жителям общин, расположе</w:t>
      </w:r>
      <w:r w:rsidRPr="00083CB0">
        <w:t>н</w:t>
      </w:r>
      <w:r w:rsidRPr="00083CB0">
        <w:t>ных в труднодоступных районах. Так, в рамках этой работы в 57</w:t>
      </w:r>
      <w:r>
        <w:t xml:space="preserve"> </w:t>
      </w:r>
      <w:r w:rsidRPr="00083CB0">
        <w:t>общинах к</w:t>
      </w:r>
      <w:r w:rsidRPr="00083CB0">
        <w:t>о</w:t>
      </w:r>
      <w:r w:rsidRPr="00083CB0">
        <w:t>ренного населения, 41 из которых расположена в приграничных и труднодо</w:t>
      </w:r>
      <w:r w:rsidRPr="00083CB0">
        <w:t>с</w:t>
      </w:r>
      <w:r w:rsidRPr="00083CB0">
        <w:t xml:space="preserve">тупных районах, проводились дни </w:t>
      </w:r>
      <w:proofErr w:type="spellStart"/>
      <w:r w:rsidRPr="00083CB0">
        <w:t>социокультурных</w:t>
      </w:r>
      <w:proofErr w:type="spellEnd"/>
      <w:r w:rsidRPr="00083CB0">
        <w:t xml:space="preserve"> мер</w:t>
      </w:r>
      <w:r w:rsidRPr="00083CB0">
        <w:t>о</w:t>
      </w:r>
      <w:r w:rsidRPr="00083CB0">
        <w:t>приятий</w:t>
      </w:r>
      <w:r w:rsidRPr="004E19F1">
        <w:rPr>
          <w:sz w:val="18"/>
          <w:szCs w:val="18"/>
          <w:vertAlign w:val="superscript"/>
        </w:rPr>
        <w:footnoteReference w:id="121"/>
      </w:r>
      <w:r w:rsidRPr="00083CB0">
        <w:t>.</w:t>
      </w:r>
    </w:p>
    <w:p w:rsidR="00DA3A6A" w:rsidRPr="00083CB0" w:rsidRDefault="00DA3A6A" w:rsidP="00EA643E">
      <w:pPr>
        <w:pStyle w:val="SingleTxtGR"/>
      </w:pPr>
      <w:r w:rsidRPr="00083CB0">
        <w:t>103.</w:t>
      </w:r>
      <w:r w:rsidRPr="00083CB0">
        <w:tab/>
        <w:t xml:space="preserve">План мероприятий в сфере здравоохранения "Касик </w:t>
      </w:r>
      <w:proofErr w:type="spellStart"/>
      <w:r w:rsidRPr="00083CB0">
        <w:t>Нигале</w:t>
      </w:r>
      <w:proofErr w:type="spellEnd"/>
      <w:r w:rsidRPr="00083CB0">
        <w:t>". Эта ин</w:t>
      </w:r>
      <w:r w:rsidRPr="00083CB0">
        <w:t>и</w:t>
      </w:r>
      <w:r w:rsidRPr="00083CB0">
        <w:t xml:space="preserve">циатива, которую Минздрав осуществляет с помощью ДОЗКН и при поддержке Национального университета региона </w:t>
      </w:r>
      <w:proofErr w:type="spellStart"/>
      <w:r w:rsidRPr="00083CB0">
        <w:t>Льянос-Сентралес</w:t>
      </w:r>
      <w:proofErr w:type="spellEnd"/>
      <w:r w:rsidRPr="00083CB0">
        <w:t xml:space="preserve"> "</w:t>
      </w:r>
      <w:proofErr w:type="spellStart"/>
      <w:r w:rsidRPr="00083CB0">
        <w:t>Ромуло</w:t>
      </w:r>
      <w:proofErr w:type="spellEnd"/>
      <w:r w:rsidRPr="00083CB0">
        <w:t xml:space="preserve"> </w:t>
      </w:r>
      <w:proofErr w:type="spellStart"/>
      <w:r w:rsidRPr="00083CB0">
        <w:t>Гальегос</w:t>
      </w:r>
      <w:proofErr w:type="spellEnd"/>
      <w:r w:rsidRPr="00083CB0">
        <w:t>" (НУЛСРГ), дал возможность 200</w:t>
      </w:r>
      <w:r>
        <w:t xml:space="preserve"> </w:t>
      </w:r>
      <w:r w:rsidRPr="00083CB0">
        <w:t>молодым людям – представителям 28</w:t>
      </w:r>
      <w:r>
        <w:t xml:space="preserve"> </w:t>
      </w:r>
      <w:r w:rsidRPr="00083CB0">
        <w:t>коре</w:t>
      </w:r>
      <w:r w:rsidRPr="00083CB0">
        <w:t>н</w:t>
      </w:r>
      <w:r w:rsidRPr="00083CB0">
        <w:t xml:space="preserve">ных народов, проживающих на территории </w:t>
      </w:r>
      <w:r w:rsidR="005421C6">
        <w:t>8</w:t>
      </w:r>
      <w:r w:rsidRPr="00083CB0">
        <w:t xml:space="preserve"> штатов (78</w:t>
      </w:r>
      <w:r>
        <w:t xml:space="preserve"> </w:t>
      </w:r>
      <w:r w:rsidRPr="00083CB0">
        <w:t>женщинам и 122</w:t>
      </w:r>
      <w:r>
        <w:rPr>
          <w:lang w:val="en-US"/>
        </w:rPr>
        <w:t> </w:t>
      </w:r>
      <w:r w:rsidRPr="00083CB0">
        <w:t>мужчинам), – пройти курс обучения по специальности "Медицина" на у</w:t>
      </w:r>
      <w:r w:rsidRPr="00083CB0">
        <w:t>с</w:t>
      </w:r>
      <w:r w:rsidRPr="00083CB0">
        <w:t>ловии возвращения по окончании учебы в свои общины в качестве професси</w:t>
      </w:r>
      <w:r w:rsidRPr="00083CB0">
        <w:t>о</w:t>
      </w:r>
      <w:r w:rsidRPr="00083CB0">
        <w:t>нальных медицинских работников.</w:t>
      </w:r>
    </w:p>
    <w:p w:rsidR="00DA3A6A" w:rsidRPr="00083CB0" w:rsidRDefault="00DA3A6A" w:rsidP="00EA643E">
      <w:pPr>
        <w:pStyle w:val="SingleTxtGR"/>
      </w:pPr>
      <w:r w:rsidRPr="00083CB0">
        <w:t>104.</w:t>
      </w:r>
      <w:r w:rsidRPr="00083CB0">
        <w:tab/>
        <w:t>Эти планы, равно как и меры по повышению эффективности плана мер</w:t>
      </w:r>
      <w:r w:rsidRPr="00083CB0">
        <w:t>о</w:t>
      </w:r>
      <w:r w:rsidRPr="00083CB0">
        <w:t>приятий в сфере здравоохранения "</w:t>
      </w:r>
      <w:proofErr w:type="spellStart"/>
      <w:r w:rsidRPr="00083CB0">
        <w:t>Яномами</w:t>
      </w:r>
      <w:proofErr w:type="spellEnd"/>
      <w:r w:rsidRPr="00083CB0">
        <w:t>", плана мероприятий в сфере здр</w:t>
      </w:r>
      <w:r w:rsidRPr="00083CB0">
        <w:t>а</w:t>
      </w:r>
      <w:r w:rsidRPr="00083CB0">
        <w:t>воохранения "</w:t>
      </w:r>
      <w:proofErr w:type="spellStart"/>
      <w:r w:rsidRPr="00083CB0">
        <w:t>Апуре</w:t>
      </w:r>
      <w:proofErr w:type="spellEnd"/>
      <w:r w:rsidRPr="00083CB0">
        <w:t xml:space="preserve">" и проекта "Касик </w:t>
      </w:r>
      <w:proofErr w:type="spellStart"/>
      <w:r w:rsidRPr="00083CB0">
        <w:t>Нигале</w:t>
      </w:r>
      <w:proofErr w:type="spellEnd"/>
      <w:r w:rsidRPr="00083CB0">
        <w:t>", преследуют также цель обуч</w:t>
      </w:r>
      <w:r w:rsidRPr="00083CB0">
        <w:t>е</w:t>
      </w:r>
      <w:r w:rsidRPr="00083CB0">
        <w:t>ния представителей общин в качестве общинных медицинских активистов, сп</w:t>
      </w:r>
      <w:r w:rsidRPr="00083CB0">
        <w:t>о</w:t>
      </w:r>
      <w:r w:rsidRPr="00083CB0">
        <w:t>собных оказывать членам общины медицинскую помощь уровня I</w:t>
      </w:r>
      <w:r w:rsidRPr="004E19F1">
        <w:rPr>
          <w:sz w:val="18"/>
          <w:szCs w:val="18"/>
          <w:vertAlign w:val="superscript"/>
        </w:rPr>
        <w:footnoteReference w:id="122"/>
      </w:r>
      <w:r w:rsidRPr="00083CB0">
        <w:t xml:space="preserve">. В основе этих программ лежит работа по подготовке </w:t>
      </w:r>
      <w:proofErr w:type="spellStart"/>
      <w:r w:rsidRPr="00083CB0">
        <w:t>парамедиков</w:t>
      </w:r>
      <w:proofErr w:type="spellEnd"/>
      <w:r w:rsidRPr="00083CB0">
        <w:t xml:space="preserve"> для общин коренных народов, проводимая медицинскими специалистами Латиноамериканской шк</w:t>
      </w:r>
      <w:r w:rsidRPr="00083CB0">
        <w:t>о</w:t>
      </w:r>
      <w:r w:rsidRPr="00083CB0">
        <w:t>лы медицины (ЛШМ) в рамках программы подготовки и повышения квалиф</w:t>
      </w:r>
      <w:r w:rsidRPr="00083CB0">
        <w:t>и</w:t>
      </w:r>
      <w:r w:rsidRPr="00083CB0">
        <w:t>кации кадров по проблемам медицинской помощи с учетом межкультурного подхода к</w:t>
      </w:r>
      <w:r>
        <w:t xml:space="preserve"> </w:t>
      </w:r>
      <w:r w:rsidRPr="00083CB0">
        <w:t>охране здоровья</w:t>
      </w:r>
      <w:r w:rsidRPr="004E19F1">
        <w:rPr>
          <w:sz w:val="18"/>
          <w:szCs w:val="18"/>
          <w:vertAlign w:val="superscript"/>
        </w:rPr>
        <w:footnoteReference w:id="123"/>
      </w:r>
      <w:r w:rsidRPr="00083CB0">
        <w:t>.</w:t>
      </w:r>
    </w:p>
    <w:p w:rsidR="00DA3A6A" w:rsidRPr="00083CB0" w:rsidRDefault="00DA3A6A" w:rsidP="00EA643E">
      <w:pPr>
        <w:pStyle w:val="SingleTxtGR"/>
      </w:pPr>
      <w:r w:rsidRPr="00083CB0">
        <w:t>105.</w:t>
      </w:r>
      <w:r w:rsidRPr="00083CB0">
        <w:tab/>
        <w:t>Кроме того, раздачу лекарств и медицинское обслуживание жителей о</w:t>
      </w:r>
      <w:r w:rsidRPr="00083CB0">
        <w:t>б</w:t>
      </w:r>
      <w:r w:rsidRPr="00083CB0">
        <w:t xml:space="preserve">щин народности </w:t>
      </w:r>
      <w:proofErr w:type="spellStart"/>
      <w:r w:rsidRPr="00083CB0">
        <w:t>варао</w:t>
      </w:r>
      <w:proofErr w:type="spellEnd"/>
      <w:r w:rsidRPr="00083CB0">
        <w:t xml:space="preserve"> в штатах </w:t>
      </w:r>
      <w:proofErr w:type="spellStart"/>
      <w:r w:rsidRPr="00083CB0">
        <w:t>Дельта-Амакуро</w:t>
      </w:r>
      <w:proofErr w:type="spellEnd"/>
      <w:r w:rsidRPr="00083CB0">
        <w:t xml:space="preserve"> и </w:t>
      </w:r>
      <w:proofErr w:type="spellStart"/>
      <w:r w:rsidRPr="00083CB0">
        <w:t>Монагас</w:t>
      </w:r>
      <w:proofErr w:type="spellEnd"/>
      <w:r w:rsidRPr="00083CB0">
        <w:t xml:space="preserve"> осуществляет п</w:t>
      </w:r>
      <w:r w:rsidRPr="00083CB0">
        <w:t>е</w:t>
      </w:r>
      <w:r w:rsidRPr="00083CB0">
        <w:t>риодически курсирующее по реке Ориноко и по ее дельте судно "</w:t>
      </w:r>
      <w:proofErr w:type="spellStart"/>
      <w:r w:rsidRPr="00083CB0">
        <w:t>Ханоко</w:t>
      </w:r>
      <w:proofErr w:type="spellEnd"/>
      <w:r w:rsidRPr="00083CB0">
        <w:t xml:space="preserve"> </w:t>
      </w:r>
      <w:proofErr w:type="spellStart"/>
      <w:r w:rsidRPr="00083CB0">
        <w:t>Фл</w:t>
      </w:r>
      <w:r w:rsidRPr="00083CB0">
        <w:t>о</w:t>
      </w:r>
      <w:r w:rsidRPr="00083CB0">
        <w:t>танте</w:t>
      </w:r>
      <w:proofErr w:type="spellEnd"/>
      <w:r w:rsidRPr="00083CB0">
        <w:t>"</w:t>
      </w:r>
      <w:r w:rsidRPr="004E19F1">
        <w:rPr>
          <w:sz w:val="18"/>
          <w:szCs w:val="18"/>
          <w:vertAlign w:val="superscript"/>
        </w:rPr>
        <w:footnoteReference w:id="124"/>
      </w:r>
      <w:r w:rsidRPr="00083CB0">
        <w:t>, являющееся постоянно действующим плавучим медицинским ко</w:t>
      </w:r>
      <w:r w:rsidRPr="00083CB0">
        <w:t>н</w:t>
      </w:r>
      <w:r w:rsidRPr="00083CB0">
        <w:t>сультационным пунктом. Эта работа организована в рамках осуществления программы "</w:t>
      </w:r>
      <w:proofErr w:type="spellStart"/>
      <w:r w:rsidRPr="00083CB0">
        <w:t>Гуайкайпуро</w:t>
      </w:r>
      <w:proofErr w:type="spellEnd"/>
      <w:r w:rsidRPr="00083CB0">
        <w:t>", сотрудники которой вместе с кубинскими врачами занимаются оказанием первичной медицинской помощи в общинах коренного населения. В</w:t>
      </w:r>
      <w:r>
        <w:t xml:space="preserve"> </w:t>
      </w:r>
      <w:r w:rsidRPr="00083CB0">
        <w:t>результате в 2010</w:t>
      </w:r>
      <w:r>
        <w:t xml:space="preserve"> </w:t>
      </w:r>
      <w:r w:rsidRPr="00083CB0">
        <w:t>году медицинскую помощь получили в общей сложности 36</w:t>
      </w:r>
      <w:r>
        <w:t xml:space="preserve"> </w:t>
      </w:r>
      <w:r w:rsidRPr="00083CB0">
        <w:t>002</w:t>
      </w:r>
      <w:r>
        <w:t xml:space="preserve"> </w:t>
      </w:r>
      <w:r w:rsidRPr="00083CB0">
        <w:t>жителя 89</w:t>
      </w:r>
      <w:r>
        <w:t xml:space="preserve"> </w:t>
      </w:r>
      <w:r w:rsidRPr="00083CB0">
        <w:t xml:space="preserve">общин народности </w:t>
      </w:r>
      <w:proofErr w:type="spellStart"/>
      <w:r w:rsidRPr="00083CB0">
        <w:t>варао</w:t>
      </w:r>
      <w:proofErr w:type="spellEnd"/>
      <w:r w:rsidRPr="00083CB0">
        <w:t xml:space="preserve"> в штате </w:t>
      </w:r>
      <w:proofErr w:type="spellStart"/>
      <w:r w:rsidRPr="00083CB0">
        <w:t>Дельта-Амакуро</w:t>
      </w:r>
      <w:proofErr w:type="spellEnd"/>
      <w:r w:rsidRPr="00083CB0">
        <w:t xml:space="preserve"> и в одном из ра</w:t>
      </w:r>
      <w:r w:rsidRPr="00083CB0">
        <w:t>й</w:t>
      </w:r>
      <w:r w:rsidRPr="00083CB0">
        <w:t xml:space="preserve">онов штата </w:t>
      </w:r>
      <w:proofErr w:type="spellStart"/>
      <w:r w:rsidRPr="00083CB0">
        <w:t>Монагас</w:t>
      </w:r>
      <w:proofErr w:type="spellEnd"/>
      <w:r w:rsidRPr="00083CB0">
        <w:t>; при этом помощь врача общего профиля и гинеколога получили 9</w:t>
      </w:r>
      <w:r>
        <w:rPr>
          <w:lang w:val="en-US"/>
        </w:rPr>
        <w:t> </w:t>
      </w:r>
      <w:r w:rsidRPr="00083CB0">
        <w:t>966</w:t>
      </w:r>
      <w:r>
        <w:t xml:space="preserve"> </w:t>
      </w:r>
      <w:r w:rsidRPr="00083CB0">
        <w:t>человек, стоматолога</w:t>
      </w:r>
      <w:r>
        <w:rPr>
          <w:lang w:val="en-US"/>
        </w:rPr>
        <w:t> </w:t>
      </w:r>
      <w:r w:rsidRPr="00083CB0">
        <w:t>–</w:t>
      </w:r>
      <w:r>
        <w:rPr>
          <w:lang w:val="en-US"/>
        </w:rPr>
        <w:t> </w:t>
      </w:r>
      <w:r w:rsidRPr="00083CB0">
        <w:t>4</w:t>
      </w:r>
      <w:r>
        <w:rPr>
          <w:lang w:val="en-US"/>
        </w:rPr>
        <w:t> </w:t>
      </w:r>
      <w:r w:rsidRPr="00083CB0">
        <w:t>970</w:t>
      </w:r>
      <w:r>
        <w:t xml:space="preserve"> человек, офтальмол</w:t>
      </w:r>
      <w:r>
        <w:t>о</w:t>
      </w:r>
      <w:r>
        <w:t>га</w:t>
      </w:r>
      <w:r>
        <w:rPr>
          <w:lang w:val="en-US"/>
        </w:rPr>
        <w:t> </w:t>
      </w:r>
      <w:r w:rsidRPr="00083CB0">
        <w:t>– 5</w:t>
      </w:r>
      <w:r>
        <w:rPr>
          <w:lang w:val="en-US"/>
        </w:rPr>
        <w:t> </w:t>
      </w:r>
      <w:r w:rsidRPr="00083CB0">
        <w:t>188</w:t>
      </w:r>
      <w:r>
        <w:t xml:space="preserve"> </w:t>
      </w:r>
      <w:r w:rsidRPr="00083CB0">
        <w:t>человек, эпидемиолога – 6</w:t>
      </w:r>
      <w:r>
        <w:rPr>
          <w:lang w:val="en-US"/>
        </w:rPr>
        <w:t> </w:t>
      </w:r>
      <w:r w:rsidRPr="00083CB0">
        <w:t>272</w:t>
      </w:r>
      <w:r>
        <w:t xml:space="preserve"> </w:t>
      </w:r>
      <w:r w:rsidRPr="00083CB0">
        <w:t>человека, а анализы были взяты у 9</w:t>
      </w:r>
      <w:r>
        <w:rPr>
          <w:lang w:val="en-US"/>
        </w:rPr>
        <w:t> </w:t>
      </w:r>
      <w:r w:rsidRPr="00083CB0">
        <w:t>606</w:t>
      </w:r>
      <w:r>
        <w:t xml:space="preserve"> </w:t>
      </w:r>
      <w:r w:rsidRPr="00083CB0">
        <w:t>человек</w:t>
      </w:r>
      <w:r w:rsidRPr="004E19F1">
        <w:rPr>
          <w:sz w:val="18"/>
          <w:szCs w:val="18"/>
          <w:vertAlign w:val="superscript"/>
        </w:rPr>
        <w:footnoteReference w:id="125"/>
      </w:r>
      <w:r w:rsidRPr="00083CB0">
        <w:t>. Минздрав и Международный фонд сельскохозяйственного ра</w:t>
      </w:r>
      <w:r w:rsidRPr="00083CB0">
        <w:t>з</w:t>
      </w:r>
      <w:r w:rsidRPr="00083CB0">
        <w:t xml:space="preserve">вития (МФСР) осуществляют программу оказания помощи народности </w:t>
      </w:r>
      <w:proofErr w:type="spellStart"/>
      <w:r w:rsidRPr="00083CB0">
        <w:t>варао</w:t>
      </w:r>
      <w:proofErr w:type="spellEnd"/>
      <w:r w:rsidRPr="00083CB0">
        <w:t xml:space="preserve"> в дельте реки Ориноко. Ставится задача содействовать развитию сам</w:t>
      </w:r>
      <w:r w:rsidRPr="00083CB0">
        <w:t>о</w:t>
      </w:r>
      <w:r w:rsidRPr="00083CB0">
        <w:t>управления в целях улучшения качества жизни в общинах. Бенефициарами данной пр</w:t>
      </w:r>
      <w:r w:rsidRPr="00083CB0">
        <w:t>о</w:t>
      </w:r>
      <w:r w:rsidRPr="00083CB0">
        <w:t>граммы являются 15</w:t>
      </w:r>
      <w:r>
        <w:t xml:space="preserve"> </w:t>
      </w:r>
      <w:r w:rsidRPr="002100C2">
        <w:t>000</w:t>
      </w:r>
      <w:r w:rsidRPr="00083CB0">
        <w:t xml:space="preserve"> человек этой народности – жители 260</w:t>
      </w:r>
      <w:r>
        <w:t xml:space="preserve"> </w:t>
      </w:r>
      <w:r w:rsidRPr="00083CB0">
        <w:t>общин мун</w:t>
      </w:r>
      <w:r w:rsidRPr="00083CB0">
        <w:t>и</w:t>
      </w:r>
      <w:r w:rsidRPr="00083CB0">
        <w:t xml:space="preserve">ципалитета </w:t>
      </w:r>
      <w:proofErr w:type="spellStart"/>
      <w:r w:rsidRPr="00083CB0">
        <w:t>Антонио-Диас</w:t>
      </w:r>
      <w:proofErr w:type="spellEnd"/>
      <w:r w:rsidRPr="004E19F1">
        <w:rPr>
          <w:sz w:val="18"/>
          <w:szCs w:val="18"/>
          <w:vertAlign w:val="superscript"/>
        </w:rPr>
        <w:footnoteReference w:id="126"/>
      </w:r>
      <w:r w:rsidRPr="00083CB0">
        <w:t>.</w:t>
      </w:r>
    </w:p>
    <w:p w:rsidR="00DA3A6A" w:rsidRPr="00083CB0" w:rsidRDefault="00DA3A6A" w:rsidP="00EA643E">
      <w:pPr>
        <w:pStyle w:val="SingleTxtGR"/>
      </w:pPr>
      <w:r w:rsidRPr="00083CB0">
        <w:t>106.</w:t>
      </w:r>
      <w:r w:rsidRPr="00083CB0">
        <w:tab/>
        <w:t>В целях содействия сохранению традиций коренного населения Наци</w:t>
      </w:r>
      <w:r w:rsidRPr="00083CB0">
        <w:t>о</w:t>
      </w:r>
      <w:r w:rsidRPr="00083CB0">
        <w:t>нальная система здравоохранения принимает в некоторых больницах меры, п</w:t>
      </w:r>
      <w:r w:rsidRPr="00083CB0">
        <w:t>о</w:t>
      </w:r>
      <w:r w:rsidRPr="00083CB0">
        <w:t>зволяющие сделать эти больницы более удобными для пациентов, и, кроме т</w:t>
      </w:r>
      <w:r w:rsidRPr="00083CB0">
        <w:t>о</w:t>
      </w:r>
      <w:r w:rsidRPr="00083CB0">
        <w:t>го, вносит изменения в меню с учетом традиций питания таких пациентов</w:t>
      </w:r>
      <w:r w:rsidRPr="004E19F1">
        <w:rPr>
          <w:sz w:val="18"/>
          <w:szCs w:val="18"/>
          <w:vertAlign w:val="superscript"/>
        </w:rPr>
        <w:footnoteReference w:id="127"/>
      </w:r>
      <w:r w:rsidRPr="00083CB0">
        <w:t>. Обладание традиционными знаниями позволяет шаманам, знахарям и повит</w:t>
      </w:r>
      <w:r w:rsidRPr="00083CB0">
        <w:t>у</w:t>
      </w:r>
      <w:r w:rsidRPr="00083CB0">
        <w:t>хам из числа коренного населения оказывать в своих общинах первичную м</w:t>
      </w:r>
      <w:r w:rsidRPr="00083CB0">
        <w:t>е</w:t>
      </w:r>
      <w:r w:rsidRPr="00083CB0">
        <w:t>дицинскую помощь, например лечить больных с повреждениями мышц, выв</w:t>
      </w:r>
      <w:r w:rsidRPr="00083CB0">
        <w:t>и</w:t>
      </w:r>
      <w:r w:rsidRPr="00083CB0">
        <w:t>хами, растяжениями и принимать роды в дополнение к услугам научной мед</w:t>
      </w:r>
      <w:r w:rsidRPr="00083CB0">
        <w:t>и</w:t>
      </w:r>
      <w:r w:rsidRPr="00083CB0">
        <w:t>цины; в тех случаях, когда традиционными методами невозможно помочь пац</w:t>
      </w:r>
      <w:r w:rsidRPr="00083CB0">
        <w:t>и</w:t>
      </w:r>
      <w:r w:rsidRPr="00083CB0">
        <w:t>енту из числа коренного населения, тогда отправляют в больницу</w:t>
      </w:r>
      <w:r w:rsidRPr="004E19F1">
        <w:rPr>
          <w:sz w:val="18"/>
          <w:szCs w:val="18"/>
          <w:vertAlign w:val="superscript"/>
        </w:rPr>
        <w:footnoteReference w:id="128"/>
      </w:r>
      <w:r w:rsidRPr="00083CB0">
        <w:t>.</w:t>
      </w:r>
    </w:p>
    <w:p w:rsidR="00DA3A6A" w:rsidRPr="00083CB0" w:rsidRDefault="00DA3A6A" w:rsidP="00EA643E">
      <w:pPr>
        <w:pStyle w:val="SingleTxtGR"/>
      </w:pPr>
      <w:r w:rsidRPr="00083CB0">
        <w:t>107.</w:t>
      </w:r>
      <w:r w:rsidRPr="00083CB0">
        <w:tab/>
        <w:t>Запуск спутника "</w:t>
      </w:r>
      <w:proofErr w:type="spellStart"/>
      <w:r w:rsidRPr="00083CB0">
        <w:t>Симон</w:t>
      </w:r>
      <w:proofErr w:type="spellEnd"/>
      <w:r w:rsidRPr="00083CB0">
        <w:t xml:space="preserve"> Боливар" сделал возможным осуществление проекта в области </w:t>
      </w:r>
      <w:proofErr w:type="spellStart"/>
      <w:r w:rsidRPr="00083CB0">
        <w:t>телемедицины</w:t>
      </w:r>
      <w:proofErr w:type="spellEnd"/>
      <w:r w:rsidRPr="00083CB0">
        <w:t xml:space="preserve"> с целью обеспечить предоставление медици</w:t>
      </w:r>
      <w:r w:rsidRPr="00083CB0">
        <w:t>н</w:t>
      </w:r>
      <w:r w:rsidRPr="00083CB0">
        <w:t>ской помощи жителям отдаленных общин. Данный проект осуществляется под руководством Министерства здравоохранения (Минздрава) и Министерства науки, техники и производства (МНТП) при поддержке со стороны Национал</w:t>
      </w:r>
      <w:r w:rsidRPr="00083CB0">
        <w:t>ь</w:t>
      </w:r>
      <w:r w:rsidRPr="00083CB0">
        <w:t xml:space="preserve">ного технологического центра. В 17 амбулаториях, расположенных в штатах </w:t>
      </w:r>
      <w:proofErr w:type="spellStart"/>
      <w:r w:rsidRPr="00083CB0">
        <w:t>Дельта-Амакуро</w:t>
      </w:r>
      <w:proofErr w:type="spellEnd"/>
      <w:r w:rsidRPr="00083CB0">
        <w:t xml:space="preserve">, Боливар и </w:t>
      </w:r>
      <w:proofErr w:type="spellStart"/>
      <w:r w:rsidRPr="00083CB0">
        <w:t>Амасонас</w:t>
      </w:r>
      <w:proofErr w:type="spellEnd"/>
      <w:r w:rsidRPr="00083CB0">
        <w:t>, население которых составляют преим</w:t>
      </w:r>
      <w:r w:rsidRPr="00083CB0">
        <w:t>у</w:t>
      </w:r>
      <w:r w:rsidRPr="00083CB0">
        <w:t>щественно коренные народы, были установлены спутниковые антенны</w:t>
      </w:r>
      <w:r w:rsidRPr="004E19F1">
        <w:rPr>
          <w:sz w:val="18"/>
          <w:szCs w:val="18"/>
          <w:vertAlign w:val="superscript"/>
        </w:rPr>
        <w:footnoteReference w:id="129"/>
      </w:r>
      <w:r w:rsidRPr="00083CB0">
        <w:t>.</w:t>
      </w:r>
    </w:p>
    <w:p w:rsidR="00DA3A6A" w:rsidRPr="00083CB0" w:rsidRDefault="00DA3A6A" w:rsidP="00EA643E">
      <w:pPr>
        <w:pStyle w:val="H4GR"/>
      </w:pPr>
      <w:r w:rsidRPr="00083CB0">
        <w:tab/>
        <w:t>c)</w:t>
      </w:r>
      <w:r w:rsidRPr="00083CB0">
        <w:tab/>
        <w:t>Культура</w:t>
      </w:r>
    </w:p>
    <w:p w:rsidR="00DA3A6A" w:rsidRPr="00083CB0" w:rsidRDefault="00DA3A6A" w:rsidP="00EA643E">
      <w:pPr>
        <w:pStyle w:val="SingleTxtGR"/>
      </w:pPr>
      <w:r w:rsidRPr="00083CB0">
        <w:t>108.</w:t>
      </w:r>
      <w:r w:rsidRPr="00083CB0">
        <w:tab/>
        <w:t>Национальная ассамблея приняла внесенный Постоянной комиссией по делам коренных народов Закон о культурном наследии коренных народов и о</w:t>
      </w:r>
      <w:r w:rsidRPr="00083CB0">
        <w:t>б</w:t>
      </w:r>
      <w:r w:rsidRPr="00083CB0">
        <w:t>щин коренного населения, в статье</w:t>
      </w:r>
      <w:r>
        <w:t xml:space="preserve"> </w:t>
      </w:r>
      <w:r w:rsidRPr="00083CB0">
        <w:t>7 которого говорится о том, что в качестве объекта интеллектуальной собственности не могут быть зарегистрированы об</w:t>
      </w:r>
      <w:r w:rsidRPr="00083CB0">
        <w:t>ъ</w:t>
      </w:r>
      <w:r w:rsidRPr="00083CB0">
        <w:t>екты коллективного культурного наследия коренных народов и общин коренн</w:t>
      </w:r>
      <w:r w:rsidRPr="00083CB0">
        <w:t>о</w:t>
      </w:r>
      <w:r w:rsidRPr="00083CB0">
        <w:t>го населения, как-то: обычаи, практика, уклады, традиции, формы самовыраж</w:t>
      </w:r>
      <w:r w:rsidRPr="00083CB0">
        <w:t>е</w:t>
      </w:r>
      <w:r w:rsidRPr="00083CB0">
        <w:t>ния, накопленные предками знания, технол</w:t>
      </w:r>
      <w:r w:rsidRPr="00083CB0">
        <w:t>о</w:t>
      </w:r>
      <w:r w:rsidRPr="00083CB0">
        <w:t xml:space="preserve">гии и инновации, знания в области генетических ресурсов и </w:t>
      </w:r>
      <w:proofErr w:type="spellStart"/>
      <w:r w:rsidRPr="00083CB0">
        <w:t>биоразнообразия</w:t>
      </w:r>
      <w:proofErr w:type="spellEnd"/>
      <w:r w:rsidRPr="00083CB0">
        <w:t>, и прочие традиционные знания, с</w:t>
      </w:r>
      <w:r w:rsidRPr="00083CB0">
        <w:t>о</w:t>
      </w:r>
      <w:r w:rsidRPr="00083CB0">
        <w:t>ставляющие коллективное культурное наследие коренных народов и общин к</w:t>
      </w:r>
      <w:r w:rsidRPr="00083CB0">
        <w:t>о</w:t>
      </w:r>
      <w:r w:rsidRPr="00083CB0">
        <w:t>ренного населения. Они могут быть зарегистрированы только Институтом кул</w:t>
      </w:r>
      <w:r w:rsidRPr="00083CB0">
        <w:t>ь</w:t>
      </w:r>
      <w:r w:rsidRPr="00083CB0">
        <w:t>турного наследия и только с общего согласия этих народов и общин коренного населения, которые являются хранителями соответствующей коллективной и</w:t>
      </w:r>
      <w:r w:rsidRPr="00083CB0">
        <w:t>н</w:t>
      </w:r>
      <w:r w:rsidRPr="00083CB0">
        <w:t>теллектуальной собственности.</w:t>
      </w:r>
    </w:p>
    <w:p w:rsidR="00DA3A6A" w:rsidRPr="00083CB0" w:rsidRDefault="00DA3A6A" w:rsidP="00EA643E">
      <w:pPr>
        <w:pStyle w:val="SingleTxtGR"/>
      </w:pPr>
      <w:r w:rsidRPr="00083CB0">
        <w:t>109.</w:t>
      </w:r>
      <w:r w:rsidRPr="00083CB0">
        <w:tab/>
        <w:t>Кроме того, в статье 103 вышеупомянутого Закона гарантируется защита прав коренных народов и общин коренного населения на сохранение и подде</w:t>
      </w:r>
      <w:r w:rsidRPr="00083CB0">
        <w:t>р</w:t>
      </w:r>
      <w:r w:rsidRPr="00083CB0">
        <w:t>жание своего образа жизни, обычаев и традиций, культурного, ремесленного, духовного, технического и научного наследия, знаний о жизни животного и растительного мира, всех художественных объектов, традиционных обрядов, но прежде всего</w:t>
      </w:r>
      <w:r>
        <w:t xml:space="preserve"> </w:t>
      </w:r>
      <w:r w:rsidRPr="00083CB0">
        <w:t>– всех накопленных их предками знаний, имеющих отношение к коренным народам и общинам коренного населения. Кроме того, в Законе о р</w:t>
      </w:r>
      <w:r w:rsidRPr="00083CB0">
        <w:t>е</w:t>
      </w:r>
      <w:r w:rsidRPr="00083CB0">
        <w:t>месленниках из числа коренного населения признаются и защищаются права ремесленников – представителей коренных народов</w:t>
      </w:r>
      <w:r w:rsidRPr="004E19F1">
        <w:rPr>
          <w:sz w:val="18"/>
          <w:szCs w:val="18"/>
          <w:vertAlign w:val="superscript"/>
        </w:rPr>
        <w:footnoteReference w:id="130"/>
      </w:r>
      <w:r w:rsidRPr="00083CB0">
        <w:t>.</w:t>
      </w:r>
    </w:p>
    <w:p w:rsidR="00DA3A6A" w:rsidRPr="00083CB0" w:rsidRDefault="00DA3A6A" w:rsidP="00EA643E">
      <w:pPr>
        <w:pStyle w:val="SingleTxtGR"/>
      </w:pPr>
      <w:r w:rsidRPr="00083CB0">
        <w:t>110.</w:t>
      </w:r>
      <w:r w:rsidRPr="00083CB0">
        <w:tab/>
        <w:t xml:space="preserve">В числе других конкретных мер в области культуры следует отметить: </w:t>
      </w:r>
    </w:p>
    <w:p w:rsidR="00DA3A6A" w:rsidRPr="00083CB0" w:rsidRDefault="00DA3A6A" w:rsidP="00EA643E">
      <w:pPr>
        <w:pStyle w:val="SingleTxtGR"/>
      </w:pPr>
      <w:r>
        <w:rPr>
          <w:lang w:val="en-US"/>
        </w:rPr>
        <w:tab/>
      </w:r>
      <w:r w:rsidRPr="00083CB0">
        <w:t>a)</w:t>
      </w:r>
      <w:r w:rsidRPr="00083CB0">
        <w:tab/>
        <w:t>проведение встреч с представителями коренных народов с целью обсуждения и разработки государственной политики в области культуры с уч</w:t>
      </w:r>
      <w:r w:rsidRPr="00083CB0">
        <w:t>е</w:t>
      </w:r>
      <w:r w:rsidRPr="00083CB0">
        <w:t xml:space="preserve">том мнения самих общин; </w:t>
      </w:r>
    </w:p>
    <w:p w:rsidR="00DA3A6A" w:rsidRDefault="00DA3A6A" w:rsidP="00EA643E">
      <w:pPr>
        <w:pStyle w:val="SingleTxtGR"/>
      </w:pPr>
      <w:r>
        <w:rPr>
          <w:lang w:val="en-US"/>
        </w:rPr>
        <w:tab/>
      </w:r>
      <w:r w:rsidRPr="00083CB0">
        <w:t>b)</w:t>
      </w:r>
      <w:r w:rsidRPr="00083CB0">
        <w:tab/>
        <w:t>пропаганду и распространение информации о культурном и ист</w:t>
      </w:r>
      <w:r w:rsidRPr="00083CB0">
        <w:t>о</w:t>
      </w:r>
      <w:r w:rsidRPr="00083CB0">
        <w:t>рическом наследии коренных народов; были созданы 35</w:t>
      </w:r>
      <w:r>
        <w:t xml:space="preserve"> </w:t>
      </w:r>
      <w:r w:rsidRPr="00083CB0">
        <w:t>документальных фил</w:t>
      </w:r>
      <w:r w:rsidRPr="00083CB0">
        <w:t>ь</w:t>
      </w:r>
      <w:r w:rsidRPr="00083CB0">
        <w:t xml:space="preserve">мов из серии "Это мы" о народностях </w:t>
      </w:r>
      <w:proofErr w:type="spellStart"/>
      <w:r w:rsidRPr="00083CB0">
        <w:t>акавайо</w:t>
      </w:r>
      <w:proofErr w:type="spellEnd"/>
      <w:r w:rsidRPr="00083CB0">
        <w:t xml:space="preserve">, </w:t>
      </w:r>
      <w:proofErr w:type="spellStart"/>
      <w:r w:rsidRPr="00083CB0">
        <w:t>аморуа</w:t>
      </w:r>
      <w:proofErr w:type="spellEnd"/>
      <w:r w:rsidRPr="00083CB0">
        <w:t xml:space="preserve">, </w:t>
      </w:r>
      <w:proofErr w:type="spellStart"/>
      <w:r w:rsidRPr="00083CB0">
        <w:t>анью</w:t>
      </w:r>
      <w:proofErr w:type="spellEnd"/>
      <w:r w:rsidRPr="00083CB0">
        <w:t xml:space="preserve">, </w:t>
      </w:r>
      <w:proofErr w:type="spellStart"/>
      <w:r w:rsidRPr="00083CB0">
        <w:t>аравак</w:t>
      </w:r>
      <w:proofErr w:type="spellEnd"/>
      <w:r w:rsidRPr="00083CB0">
        <w:t xml:space="preserve">, </w:t>
      </w:r>
      <w:proofErr w:type="spellStart"/>
      <w:r w:rsidRPr="00083CB0">
        <w:t>банива</w:t>
      </w:r>
      <w:proofErr w:type="spellEnd"/>
      <w:r w:rsidRPr="00083CB0">
        <w:t xml:space="preserve">, баре, </w:t>
      </w:r>
      <w:proofErr w:type="spellStart"/>
      <w:r w:rsidRPr="00083CB0">
        <w:t>бари</w:t>
      </w:r>
      <w:proofErr w:type="spellEnd"/>
      <w:r w:rsidRPr="00083CB0">
        <w:t xml:space="preserve">, </w:t>
      </w:r>
      <w:proofErr w:type="spellStart"/>
      <w:r w:rsidRPr="00083CB0">
        <w:t>вайуу</w:t>
      </w:r>
      <w:proofErr w:type="spellEnd"/>
      <w:r w:rsidRPr="00083CB0">
        <w:t xml:space="preserve">, </w:t>
      </w:r>
      <w:proofErr w:type="spellStart"/>
      <w:r w:rsidRPr="00083CB0">
        <w:t>варао</w:t>
      </w:r>
      <w:proofErr w:type="spellEnd"/>
      <w:r w:rsidRPr="00083CB0">
        <w:t xml:space="preserve">, </w:t>
      </w:r>
      <w:proofErr w:type="spellStart"/>
      <w:r w:rsidRPr="00083CB0">
        <w:t>варекена</w:t>
      </w:r>
      <w:proofErr w:type="spellEnd"/>
      <w:r w:rsidRPr="00083CB0">
        <w:t xml:space="preserve">, </w:t>
      </w:r>
      <w:proofErr w:type="spellStart"/>
      <w:r w:rsidRPr="00083CB0">
        <w:t>екуана</w:t>
      </w:r>
      <w:proofErr w:type="spellEnd"/>
      <w:r w:rsidRPr="00083CB0">
        <w:t xml:space="preserve">, </w:t>
      </w:r>
      <w:proofErr w:type="spellStart"/>
      <w:r w:rsidRPr="00083CB0">
        <w:t>йераль</w:t>
      </w:r>
      <w:proofErr w:type="spellEnd"/>
      <w:r w:rsidRPr="00083CB0">
        <w:t xml:space="preserve">, </w:t>
      </w:r>
      <w:proofErr w:type="spellStart"/>
      <w:r w:rsidRPr="00083CB0">
        <w:t>каринья</w:t>
      </w:r>
      <w:proofErr w:type="spellEnd"/>
      <w:r w:rsidRPr="00083CB0">
        <w:t xml:space="preserve">, </w:t>
      </w:r>
      <w:proofErr w:type="spellStart"/>
      <w:r w:rsidRPr="00083CB0">
        <w:t>куива</w:t>
      </w:r>
      <w:proofErr w:type="spellEnd"/>
      <w:r w:rsidRPr="00083CB0">
        <w:t xml:space="preserve">, </w:t>
      </w:r>
      <w:proofErr w:type="spellStart"/>
      <w:r w:rsidRPr="00083CB0">
        <w:t>куманагото</w:t>
      </w:r>
      <w:proofErr w:type="spellEnd"/>
      <w:r w:rsidRPr="00083CB0">
        <w:t xml:space="preserve">, </w:t>
      </w:r>
      <w:proofErr w:type="spellStart"/>
      <w:r w:rsidRPr="00083CB0">
        <w:t>куррипако</w:t>
      </w:r>
      <w:proofErr w:type="spellEnd"/>
      <w:r w:rsidRPr="00083CB0">
        <w:t xml:space="preserve">, </w:t>
      </w:r>
      <w:proofErr w:type="spellStart"/>
      <w:r w:rsidRPr="00083CB0">
        <w:t>мако</w:t>
      </w:r>
      <w:proofErr w:type="spellEnd"/>
      <w:r w:rsidRPr="00083CB0">
        <w:t xml:space="preserve">, </w:t>
      </w:r>
      <w:proofErr w:type="spellStart"/>
      <w:r w:rsidRPr="00083CB0">
        <w:t>мапойо</w:t>
      </w:r>
      <w:proofErr w:type="spellEnd"/>
      <w:r w:rsidRPr="00083CB0">
        <w:t xml:space="preserve">, </w:t>
      </w:r>
      <w:proofErr w:type="spellStart"/>
      <w:r w:rsidRPr="00083CB0">
        <w:t>панаре</w:t>
      </w:r>
      <w:proofErr w:type="spellEnd"/>
      <w:r w:rsidRPr="00083CB0">
        <w:t xml:space="preserve">, </w:t>
      </w:r>
      <w:proofErr w:type="spellStart"/>
      <w:r w:rsidRPr="00083CB0">
        <w:t>пемон</w:t>
      </w:r>
      <w:proofErr w:type="spellEnd"/>
      <w:r w:rsidRPr="00083CB0">
        <w:t xml:space="preserve">, </w:t>
      </w:r>
      <w:proofErr w:type="spellStart"/>
      <w:r w:rsidRPr="00083CB0">
        <w:t>пиапоко</w:t>
      </w:r>
      <w:proofErr w:type="spellEnd"/>
      <w:r w:rsidRPr="00083CB0">
        <w:t xml:space="preserve">, </w:t>
      </w:r>
      <w:proofErr w:type="spellStart"/>
      <w:r w:rsidRPr="00083CB0">
        <w:t>пиароа</w:t>
      </w:r>
      <w:proofErr w:type="spellEnd"/>
      <w:r w:rsidRPr="00083CB0">
        <w:t xml:space="preserve">, </w:t>
      </w:r>
      <w:proofErr w:type="spellStart"/>
      <w:r w:rsidRPr="00083CB0">
        <w:t>пуинаве</w:t>
      </w:r>
      <w:proofErr w:type="spellEnd"/>
      <w:r w:rsidRPr="00083CB0">
        <w:t xml:space="preserve">, пуме, </w:t>
      </w:r>
      <w:proofErr w:type="spellStart"/>
      <w:r w:rsidRPr="00083CB0">
        <w:t>сал</w:t>
      </w:r>
      <w:r w:rsidRPr="00083CB0">
        <w:t>и</w:t>
      </w:r>
      <w:r w:rsidRPr="00083CB0">
        <w:t>ва</w:t>
      </w:r>
      <w:proofErr w:type="spellEnd"/>
      <w:r w:rsidRPr="00083CB0">
        <w:t xml:space="preserve">, </w:t>
      </w:r>
      <w:proofErr w:type="spellStart"/>
      <w:r w:rsidRPr="00083CB0">
        <w:t>санема</w:t>
      </w:r>
      <w:proofErr w:type="spellEnd"/>
      <w:r w:rsidRPr="00083CB0">
        <w:t xml:space="preserve">, сапе, </w:t>
      </w:r>
      <w:proofErr w:type="spellStart"/>
      <w:r w:rsidRPr="00083CB0">
        <w:t>сириан</w:t>
      </w:r>
      <w:proofErr w:type="spellEnd"/>
      <w:r w:rsidRPr="00083CB0">
        <w:t xml:space="preserve">, </w:t>
      </w:r>
      <w:proofErr w:type="spellStart"/>
      <w:r w:rsidRPr="00083CB0">
        <w:t>тимотес</w:t>
      </w:r>
      <w:proofErr w:type="spellEnd"/>
      <w:r w:rsidRPr="00083CB0">
        <w:t xml:space="preserve">, </w:t>
      </w:r>
      <w:proofErr w:type="spellStart"/>
      <w:r w:rsidRPr="00083CB0">
        <w:t>хапрериа</w:t>
      </w:r>
      <w:proofErr w:type="spellEnd"/>
      <w:r w:rsidRPr="00083CB0">
        <w:t xml:space="preserve">, </w:t>
      </w:r>
      <w:proofErr w:type="spellStart"/>
      <w:r w:rsidRPr="00083CB0">
        <w:t>хиви</w:t>
      </w:r>
      <w:proofErr w:type="spellEnd"/>
      <w:r w:rsidRPr="00083CB0">
        <w:t xml:space="preserve">, </w:t>
      </w:r>
      <w:proofErr w:type="spellStart"/>
      <w:r w:rsidRPr="00083CB0">
        <w:t>чаима</w:t>
      </w:r>
      <w:proofErr w:type="spellEnd"/>
      <w:r w:rsidRPr="00083CB0">
        <w:t xml:space="preserve">, </w:t>
      </w:r>
      <w:proofErr w:type="spellStart"/>
      <w:r w:rsidRPr="00083CB0">
        <w:t>юкпа</w:t>
      </w:r>
      <w:proofErr w:type="spellEnd"/>
      <w:r w:rsidRPr="00083CB0">
        <w:t xml:space="preserve">, </w:t>
      </w:r>
      <w:proofErr w:type="spellStart"/>
      <w:r w:rsidRPr="00083CB0">
        <w:t>яварана</w:t>
      </w:r>
      <w:proofErr w:type="spellEnd"/>
      <w:r w:rsidRPr="00083CB0">
        <w:t xml:space="preserve"> и </w:t>
      </w:r>
      <w:proofErr w:type="spellStart"/>
      <w:r w:rsidRPr="00083CB0">
        <w:t>ян</w:t>
      </w:r>
      <w:r w:rsidRPr="00083CB0">
        <w:t>о</w:t>
      </w:r>
      <w:r w:rsidRPr="00083CB0">
        <w:t>мами</w:t>
      </w:r>
      <w:proofErr w:type="spellEnd"/>
      <w:r w:rsidRPr="00083CB0">
        <w:t xml:space="preserve">; </w:t>
      </w:r>
    </w:p>
    <w:p w:rsidR="00DA3A6A" w:rsidRPr="00083CB0" w:rsidRDefault="00DA3A6A" w:rsidP="00EA643E">
      <w:pPr>
        <w:pStyle w:val="SingleTxtGR"/>
      </w:pPr>
      <w:r>
        <w:rPr>
          <w:lang w:val="en-US"/>
        </w:rPr>
        <w:tab/>
      </w:r>
      <w:r w:rsidRPr="00083CB0">
        <w:t>c)</w:t>
      </w:r>
      <w:r w:rsidRPr="00083CB0">
        <w:tab/>
        <w:t>подготовку серии книг об истории каждого коренного народа; к н</w:t>
      </w:r>
      <w:r w:rsidRPr="00083CB0">
        <w:t>а</w:t>
      </w:r>
      <w:r w:rsidRPr="00083CB0">
        <w:t xml:space="preserve">стоящему времени выпущено шесть книг о народностях </w:t>
      </w:r>
      <w:proofErr w:type="spellStart"/>
      <w:r w:rsidRPr="00083CB0">
        <w:t>вайуу</w:t>
      </w:r>
      <w:proofErr w:type="spellEnd"/>
      <w:r w:rsidRPr="00083CB0">
        <w:t xml:space="preserve">, </w:t>
      </w:r>
      <w:proofErr w:type="spellStart"/>
      <w:r w:rsidRPr="00083CB0">
        <w:t>варао</w:t>
      </w:r>
      <w:proofErr w:type="spellEnd"/>
      <w:r w:rsidRPr="00083CB0">
        <w:t xml:space="preserve">, </w:t>
      </w:r>
      <w:proofErr w:type="spellStart"/>
      <w:r w:rsidRPr="00083CB0">
        <w:t>пемон</w:t>
      </w:r>
      <w:proofErr w:type="spellEnd"/>
      <w:r w:rsidRPr="00083CB0">
        <w:t xml:space="preserve">, </w:t>
      </w:r>
      <w:proofErr w:type="spellStart"/>
      <w:r w:rsidRPr="00083CB0">
        <w:t>каринья</w:t>
      </w:r>
      <w:proofErr w:type="spellEnd"/>
      <w:r w:rsidRPr="00083CB0">
        <w:t xml:space="preserve"> и </w:t>
      </w:r>
      <w:proofErr w:type="spellStart"/>
      <w:r w:rsidRPr="00083CB0">
        <w:t>бари</w:t>
      </w:r>
      <w:proofErr w:type="spellEnd"/>
      <w:r w:rsidRPr="00083CB0">
        <w:t xml:space="preserve"> и книга об одежде коренных народов;</w:t>
      </w:r>
    </w:p>
    <w:p w:rsidR="00DA3A6A" w:rsidRPr="00083CB0" w:rsidRDefault="00DA3A6A" w:rsidP="00EA643E">
      <w:pPr>
        <w:pStyle w:val="SingleTxtGR"/>
      </w:pPr>
      <w:r>
        <w:rPr>
          <w:lang w:val="en-US"/>
        </w:rPr>
        <w:tab/>
      </w:r>
      <w:proofErr w:type="spellStart"/>
      <w:r w:rsidRPr="00083CB0">
        <w:t>d</w:t>
      </w:r>
      <w:proofErr w:type="spellEnd"/>
      <w:r w:rsidRPr="00083CB0">
        <w:t>)</w:t>
      </w:r>
      <w:r w:rsidRPr="00083CB0">
        <w:tab/>
        <w:t>создание Системы информации о культуре коренных народов Вен</w:t>
      </w:r>
      <w:r w:rsidRPr="00083CB0">
        <w:t>е</w:t>
      </w:r>
      <w:r w:rsidRPr="00083CB0">
        <w:t>суэлы, имеющей целью, среди прочего, сбор и распространение данных о кул</w:t>
      </w:r>
      <w:r w:rsidRPr="00083CB0">
        <w:t>ь</w:t>
      </w:r>
      <w:r w:rsidRPr="00083CB0">
        <w:t>туре коренного населения страны и оказание содействия при разработке пол</w:t>
      </w:r>
      <w:r w:rsidRPr="00083CB0">
        <w:t>и</w:t>
      </w:r>
      <w:r w:rsidRPr="00083CB0">
        <w:t>тики и стратегий; к настоящему времени услугами этой системы воспользов</w:t>
      </w:r>
      <w:r w:rsidRPr="00083CB0">
        <w:t>а</w:t>
      </w:r>
      <w:r w:rsidRPr="00083CB0">
        <w:t>лись 43</w:t>
      </w:r>
      <w:r>
        <w:t xml:space="preserve"> </w:t>
      </w:r>
      <w:r w:rsidRPr="00083CB0">
        <w:t>223</w:t>
      </w:r>
      <w:r>
        <w:t xml:space="preserve"> </w:t>
      </w:r>
      <w:r w:rsidRPr="00083CB0">
        <w:t>человека</w:t>
      </w:r>
      <w:r w:rsidRPr="004E19F1">
        <w:rPr>
          <w:sz w:val="18"/>
          <w:szCs w:val="18"/>
          <w:vertAlign w:val="superscript"/>
        </w:rPr>
        <w:footnoteReference w:id="131"/>
      </w:r>
      <w:r w:rsidRPr="00083CB0">
        <w:t>.</w:t>
      </w:r>
    </w:p>
    <w:p w:rsidR="00DA3A6A" w:rsidRPr="00083CB0" w:rsidRDefault="00DA3A6A" w:rsidP="00EA643E">
      <w:pPr>
        <w:pStyle w:val="SingleTxtGR"/>
      </w:pPr>
      <w:r w:rsidRPr="00083CB0">
        <w:t>111.</w:t>
      </w:r>
      <w:r w:rsidRPr="00083CB0">
        <w:tab/>
        <w:t>Институт культурного наследия</w:t>
      </w:r>
      <w:r w:rsidRPr="004E19F1">
        <w:rPr>
          <w:sz w:val="18"/>
          <w:szCs w:val="18"/>
          <w:vertAlign w:val="superscript"/>
        </w:rPr>
        <w:footnoteReference w:id="132"/>
      </w:r>
      <w:r w:rsidRPr="00083CB0">
        <w:t xml:space="preserve"> с 2003</w:t>
      </w:r>
      <w:r>
        <w:t xml:space="preserve"> </w:t>
      </w:r>
      <w:r w:rsidRPr="00083CB0">
        <w:t>года занимался подготовкой и проведением переписи венесуэльского культурного наследия с целью выявить и учесть все значимые для народа Венесуэлы явления культуры. Перепись пров</w:t>
      </w:r>
      <w:r w:rsidRPr="00083CB0">
        <w:t>о</w:t>
      </w:r>
      <w:r w:rsidRPr="00083CB0">
        <w:t xml:space="preserve">дилась с применением </w:t>
      </w:r>
      <w:proofErr w:type="spellStart"/>
      <w:r w:rsidRPr="00083CB0">
        <w:t>многокультурного</w:t>
      </w:r>
      <w:proofErr w:type="spellEnd"/>
      <w:r w:rsidRPr="00083CB0">
        <w:t xml:space="preserve"> и </w:t>
      </w:r>
      <w:proofErr w:type="spellStart"/>
      <w:r w:rsidRPr="00083CB0">
        <w:t>многоэтнического</w:t>
      </w:r>
      <w:proofErr w:type="spellEnd"/>
      <w:r w:rsidRPr="00083CB0">
        <w:t xml:space="preserve"> подхода с целью выявить культурные ценности, значимые для венесуэльского народа, в том чи</w:t>
      </w:r>
      <w:r w:rsidRPr="00083CB0">
        <w:t>с</w:t>
      </w:r>
      <w:r w:rsidRPr="00083CB0">
        <w:t>ле для коренных народов и потомков выходцев из Африки.</w:t>
      </w:r>
    </w:p>
    <w:p w:rsidR="00DA3A6A" w:rsidRPr="00083CB0" w:rsidRDefault="00DA3A6A" w:rsidP="00EA643E">
      <w:pPr>
        <w:pStyle w:val="SingleTxtGR"/>
      </w:pPr>
      <w:r w:rsidRPr="00083CB0">
        <w:t>112.</w:t>
      </w:r>
      <w:r w:rsidRPr="00083CB0">
        <w:tab/>
        <w:t>Кроме того, к настоящему времени издано 204</w:t>
      </w:r>
      <w:r>
        <w:t xml:space="preserve"> </w:t>
      </w:r>
      <w:r w:rsidRPr="00083CB0">
        <w:t>каталога с описанием культурного наследия разных муниципалитетов страны, в которых проживает коренное население. В этих каталогах отражены материальные объекты культ</w:t>
      </w:r>
      <w:r w:rsidRPr="00083CB0">
        <w:t>у</w:t>
      </w:r>
      <w:r w:rsidRPr="00083CB0">
        <w:t>ры, постройки, изменения ландшафта, вещи, предметы обихода и произведения искусства, а также "неосязаемые ценности", как, например, ритуалы, обряды, языки, литературные формы, устные предания, музыка, танцы и верования. Этот новый механизм сохранения культурного наследия позволяет собрать и сохранить представления коренных народов и потомков выходцев из Африки, выраженные в ремесленных изделиях, кухне, духовной практике и методах л</w:t>
      </w:r>
      <w:r w:rsidRPr="00083CB0">
        <w:t>е</w:t>
      </w:r>
      <w:r w:rsidRPr="00083CB0">
        <w:t>чения. Кроме того, продолжается работа над Атласом культурного наследия В</w:t>
      </w:r>
      <w:r w:rsidRPr="00083CB0">
        <w:t>е</w:t>
      </w:r>
      <w:r w:rsidRPr="00083CB0">
        <w:t>несуэлы, в который войдут 1</w:t>
      </w:r>
      <w:r>
        <w:rPr>
          <w:lang w:val="en-US"/>
        </w:rPr>
        <w:t> </w:t>
      </w:r>
      <w:r w:rsidRPr="00083CB0">
        <w:t>700</w:t>
      </w:r>
      <w:r>
        <w:t xml:space="preserve"> </w:t>
      </w:r>
      <w:r w:rsidRPr="00083CB0">
        <w:t>карт с указанием местонахождения каждого из явлений культуры, зафиксированных в этих каталогах</w:t>
      </w:r>
      <w:r w:rsidRPr="004E19F1">
        <w:rPr>
          <w:sz w:val="18"/>
          <w:szCs w:val="18"/>
          <w:vertAlign w:val="superscript"/>
        </w:rPr>
        <w:footnoteReference w:id="133"/>
      </w:r>
      <w:r w:rsidRPr="00083CB0">
        <w:t>.</w:t>
      </w:r>
    </w:p>
    <w:p w:rsidR="00DA3A6A" w:rsidRPr="00083CB0" w:rsidRDefault="00DA3A6A" w:rsidP="00EA643E">
      <w:pPr>
        <w:pStyle w:val="SingleTxtGR"/>
      </w:pPr>
      <w:r w:rsidRPr="00083CB0">
        <w:t>113.</w:t>
      </w:r>
      <w:r w:rsidRPr="00083CB0">
        <w:tab/>
        <w:t>Институт культурного наследия провозгласил носителями культурного наследия тех мужчин и женщин, чьи знания и практическая деятельность в той или иной области связаны с нашим культурным наследием, представляя собой выраженную в действии память о прошлом, сохраненную той или иной общ</w:t>
      </w:r>
      <w:r w:rsidRPr="00083CB0">
        <w:t>и</w:t>
      </w:r>
      <w:r w:rsidRPr="00083CB0">
        <w:t>ной или на той или иной части страны. В число таких носителей культурного наследия входят и мужчины, и женщины – представители коренных народов, проживающие в восьми штатах с преимущественно коренным населением и считающиеся хранителями наследия, оставленного этим народам их предк</w:t>
      </w:r>
      <w:r w:rsidRPr="00083CB0">
        <w:t>а</w:t>
      </w:r>
      <w:r w:rsidRPr="00083CB0">
        <w:t>ми</w:t>
      </w:r>
      <w:r w:rsidRPr="004E19F1">
        <w:rPr>
          <w:sz w:val="18"/>
          <w:szCs w:val="18"/>
          <w:vertAlign w:val="superscript"/>
        </w:rPr>
        <w:footnoteReference w:id="134"/>
      </w:r>
      <w:r w:rsidRPr="00083CB0">
        <w:t>.</w:t>
      </w:r>
    </w:p>
    <w:p w:rsidR="00DA3A6A" w:rsidRPr="00083CB0" w:rsidRDefault="00DA3A6A" w:rsidP="00EA643E">
      <w:pPr>
        <w:pStyle w:val="SingleTxtGR"/>
      </w:pPr>
      <w:r w:rsidRPr="00083CB0">
        <w:t>114.</w:t>
      </w:r>
      <w:r w:rsidRPr="00083CB0">
        <w:tab/>
        <w:t>Программа "Культура" является фондом при Министерстве культуры, оказывающим содействие в получении высшего образования. Среди 39</w:t>
      </w:r>
      <w:r>
        <w:t xml:space="preserve"> </w:t>
      </w:r>
      <w:r w:rsidRPr="00083CB0">
        <w:t>560</w:t>
      </w:r>
      <w:r>
        <w:t xml:space="preserve"> </w:t>
      </w:r>
      <w:r w:rsidRPr="00083CB0">
        <w:t>а</w:t>
      </w:r>
      <w:r w:rsidRPr="00083CB0">
        <w:t>к</w:t>
      </w:r>
      <w:r w:rsidRPr="00083CB0">
        <w:t>тивистов фонда 753 – представители коренного нас</w:t>
      </w:r>
      <w:r w:rsidRPr="00083CB0">
        <w:t>е</w:t>
      </w:r>
      <w:r w:rsidRPr="00083CB0">
        <w:t>ления. Кроме того, в фонде работают 11 координаторов или преподавателей, владеющих языками коренных народов. В учебной программе предусмотрены направления и темы, предста</w:t>
      </w:r>
      <w:r w:rsidRPr="00083CB0">
        <w:t>в</w:t>
      </w:r>
      <w:r w:rsidRPr="00083CB0">
        <w:t>ляющие особый интерес для коренных народов, например "Коренные народы Венесуэлы", "История культуры коренных народов Венесуэлы и Лати</w:t>
      </w:r>
      <w:r w:rsidRPr="00083CB0">
        <w:t>н</w:t>
      </w:r>
      <w:r w:rsidRPr="00083CB0">
        <w:t>ской Америки", "Коренные народы и их культурные традиции", "Органы гражда</w:t>
      </w:r>
      <w:r w:rsidRPr="00083CB0">
        <w:t>н</w:t>
      </w:r>
      <w:r w:rsidRPr="00083CB0">
        <w:t>ской власти коренных народов" и др.</w:t>
      </w:r>
      <w:r w:rsidRPr="004E19F1">
        <w:rPr>
          <w:sz w:val="18"/>
          <w:szCs w:val="18"/>
          <w:vertAlign w:val="superscript"/>
        </w:rPr>
        <w:footnoteReference w:id="135"/>
      </w:r>
      <w:r w:rsidRPr="00083CB0">
        <w:t xml:space="preserve">. Кроме того, Министерство культуры организовало массовое распространение журнала "Аси </w:t>
      </w:r>
      <w:proofErr w:type="spellStart"/>
      <w:r w:rsidRPr="00083CB0">
        <w:t>сомос</w:t>
      </w:r>
      <w:proofErr w:type="spellEnd"/>
      <w:r w:rsidRPr="00083CB0">
        <w:t>" ("Это мы"), а Национальный исторический центр распространяет журнал "</w:t>
      </w:r>
      <w:proofErr w:type="spellStart"/>
      <w:r w:rsidRPr="00083CB0">
        <w:t>Мемориас</w:t>
      </w:r>
      <w:proofErr w:type="spellEnd"/>
      <w:r w:rsidRPr="00083CB0">
        <w:t xml:space="preserve"> де В</w:t>
      </w:r>
      <w:r w:rsidRPr="00083CB0">
        <w:t>е</w:t>
      </w:r>
      <w:r w:rsidRPr="00083CB0">
        <w:t>несуэла" ("Венесуэльские записки"). В обоих изданиях публикуются матери</w:t>
      </w:r>
      <w:r w:rsidRPr="00083CB0">
        <w:t>а</w:t>
      </w:r>
      <w:r w:rsidRPr="00083CB0">
        <w:t>лы, рассказывающие о коренных народах и потомках выходцев из Африки</w:t>
      </w:r>
      <w:r w:rsidRPr="004E19F1">
        <w:rPr>
          <w:sz w:val="18"/>
          <w:szCs w:val="18"/>
          <w:vertAlign w:val="superscript"/>
        </w:rPr>
        <w:footnoteReference w:id="136"/>
      </w:r>
      <w:r w:rsidRPr="00083CB0">
        <w:t>.</w:t>
      </w:r>
    </w:p>
    <w:p w:rsidR="00DA3A6A" w:rsidRPr="00083CB0" w:rsidRDefault="00DA3A6A" w:rsidP="00EA643E">
      <w:pPr>
        <w:pStyle w:val="SingleTxtGR"/>
      </w:pPr>
      <w:r w:rsidRPr="00083CB0">
        <w:t>115.</w:t>
      </w:r>
      <w:r w:rsidRPr="00083CB0">
        <w:tab/>
        <w:t>Министерство образования (</w:t>
      </w:r>
      <w:proofErr w:type="spellStart"/>
      <w:r w:rsidRPr="00083CB0">
        <w:t>Минобр</w:t>
      </w:r>
      <w:proofErr w:type="spellEnd"/>
      <w:r w:rsidRPr="00083CB0">
        <w:t>) бесплатно распространяло ко</w:t>
      </w:r>
      <w:r w:rsidRPr="00083CB0">
        <w:t>м</w:t>
      </w:r>
      <w:r w:rsidRPr="00083CB0">
        <w:t xml:space="preserve">плект книг "Двухсотлетие". Кроме того, </w:t>
      </w:r>
      <w:proofErr w:type="spellStart"/>
      <w:r w:rsidRPr="00083CB0">
        <w:t>Мин</w:t>
      </w:r>
      <w:r>
        <w:t>обр</w:t>
      </w:r>
      <w:proofErr w:type="spellEnd"/>
      <w:r>
        <w:t xml:space="preserve"> совместно с МНТП в период с</w:t>
      </w:r>
      <w:r>
        <w:rPr>
          <w:lang w:val="en-US"/>
        </w:rPr>
        <w:t> </w:t>
      </w:r>
      <w:r w:rsidRPr="00083CB0">
        <w:t>2009 по 2010</w:t>
      </w:r>
      <w:r>
        <w:t xml:space="preserve"> </w:t>
      </w:r>
      <w:r w:rsidRPr="00083CB0">
        <w:t>год передали учащимся начальной школы, в том числе предст</w:t>
      </w:r>
      <w:r w:rsidRPr="00083CB0">
        <w:t>а</w:t>
      </w:r>
      <w:r w:rsidRPr="00083CB0">
        <w:t>вителям коренных народов и потомкам выходцев из Африки, 379</w:t>
      </w:r>
      <w:r>
        <w:t xml:space="preserve"> </w:t>
      </w:r>
      <w:r w:rsidRPr="00083CB0">
        <w:t>403</w:t>
      </w:r>
      <w:r>
        <w:t xml:space="preserve"> </w:t>
      </w:r>
      <w:r w:rsidRPr="00083CB0">
        <w:t>портати</w:t>
      </w:r>
      <w:r w:rsidRPr="00083CB0">
        <w:t>в</w:t>
      </w:r>
      <w:r w:rsidRPr="00083CB0">
        <w:t>ных компьютера "</w:t>
      </w:r>
      <w:proofErr w:type="spellStart"/>
      <w:r w:rsidRPr="00083CB0">
        <w:t>Канаима</w:t>
      </w:r>
      <w:proofErr w:type="spellEnd"/>
      <w:r w:rsidRPr="00083CB0">
        <w:t>". Подготовлены также различные аудиовизуальные материалы по темам, связанным с коренными народами и потомками выходцев из Африки; эти материалы используются в качестве дискуссионных в учебных заведениях страны</w:t>
      </w:r>
      <w:r w:rsidRPr="004E19F1">
        <w:rPr>
          <w:sz w:val="18"/>
          <w:szCs w:val="18"/>
          <w:vertAlign w:val="superscript"/>
        </w:rPr>
        <w:footnoteReference w:id="137"/>
      </w:r>
      <w:r w:rsidRPr="00083CB0">
        <w:t>.</w:t>
      </w:r>
    </w:p>
    <w:p w:rsidR="00DA3A6A" w:rsidRPr="00083CB0" w:rsidRDefault="00DA3A6A" w:rsidP="00EA643E">
      <w:pPr>
        <w:pStyle w:val="H4GR"/>
      </w:pPr>
      <w:r w:rsidRPr="00083CB0">
        <w:tab/>
      </w:r>
      <w:proofErr w:type="spellStart"/>
      <w:r w:rsidRPr="00083CB0">
        <w:t>d</w:t>
      </w:r>
      <w:proofErr w:type="spellEnd"/>
      <w:r w:rsidRPr="00083CB0">
        <w:t>)</w:t>
      </w:r>
      <w:r w:rsidRPr="00083CB0">
        <w:tab/>
        <w:t>Питание</w:t>
      </w:r>
    </w:p>
    <w:p w:rsidR="00DA3A6A" w:rsidRPr="00083CB0" w:rsidRDefault="00DA3A6A" w:rsidP="00EA643E">
      <w:pPr>
        <w:pStyle w:val="SingleTxtGR"/>
      </w:pPr>
      <w:r w:rsidRPr="00083CB0">
        <w:t>116.</w:t>
      </w:r>
      <w:r w:rsidRPr="00083CB0">
        <w:tab/>
        <w:t>В рамках осуществления программы "Питание" и при поддержке со ст</w:t>
      </w:r>
      <w:r w:rsidRPr="00083CB0">
        <w:t>о</w:t>
      </w:r>
      <w:r w:rsidRPr="00083CB0">
        <w:t>роны Фонда программы стратегических продовольственных товаров (ФПСПТ) коренные народы и общины коренного населения получали продовольственную помощь. В</w:t>
      </w:r>
      <w:r>
        <w:t xml:space="preserve"> </w:t>
      </w:r>
      <w:r w:rsidRPr="00083CB0">
        <w:t>2008</w:t>
      </w:r>
      <w:r>
        <w:t xml:space="preserve"> </w:t>
      </w:r>
      <w:r w:rsidRPr="00083CB0">
        <w:t>году малообеспеченные семьи, принадлежащие к 33</w:t>
      </w:r>
      <w:r>
        <w:t xml:space="preserve"> </w:t>
      </w:r>
      <w:r w:rsidRPr="00083CB0">
        <w:t xml:space="preserve">коренным народам в штатах </w:t>
      </w:r>
      <w:proofErr w:type="spellStart"/>
      <w:r w:rsidRPr="00083CB0">
        <w:t>Амасонас</w:t>
      </w:r>
      <w:proofErr w:type="spellEnd"/>
      <w:r w:rsidRPr="00083CB0">
        <w:t xml:space="preserve">, </w:t>
      </w:r>
      <w:proofErr w:type="spellStart"/>
      <w:r w:rsidRPr="00083CB0">
        <w:t>Апуре</w:t>
      </w:r>
      <w:proofErr w:type="spellEnd"/>
      <w:r w:rsidRPr="00083CB0">
        <w:t xml:space="preserve">, Боливар, </w:t>
      </w:r>
      <w:proofErr w:type="spellStart"/>
      <w:r w:rsidRPr="00083CB0">
        <w:t>Сулиа</w:t>
      </w:r>
      <w:proofErr w:type="spellEnd"/>
      <w:r w:rsidRPr="00083CB0">
        <w:t xml:space="preserve">, </w:t>
      </w:r>
      <w:proofErr w:type="spellStart"/>
      <w:r w:rsidRPr="00083CB0">
        <w:t>Дельта-Амакуро</w:t>
      </w:r>
      <w:proofErr w:type="spellEnd"/>
      <w:r w:rsidRPr="00083CB0">
        <w:t xml:space="preserve">, </w:t>
      </w:r>
      <w:proofErr w:type="spellStart"/>
      <w:r w:rsidRPr="00083CB0">
        <w:t>Сукре</w:t>
      </w:r>
      <w:proofErr w:type="spellEnd"/>
      <w:r w:rsidRPr="00083CB0">
        <w:t xml:space="preserve">, </w:t>
      </w:r>
      <w:proofErr w:type="spellStart"/>
      <w:r w:rsidRPr="00083CB0">
        <w:t>Монагас</w:t>
      </w:r>
      <w:proofErr w:type="spellEnd"/>
      <w:r w:rsidRPr="00083CB0">
        <w:t xml:space="preserve"> и в городах, – в общей сложности 404</w:t>
      </w:r>
      <w:r>
        <w:t xml:space="preserve"> </w:t>
      </w:r>
      <w:r w:rsidRPr="00083CB0">
        <w:t>951</w:t>
      </w:r>
      <w:r>
        <w:t xml:space="preserve"> </w:t>
      </w:r>
      <w:r w:rsidRPr="00083CB0">
        <w:t>человек – получили 170</w:t>
      </w:r>
      <w:r>
        <w:rPr>
          <w:lang w:val="en-US"/>
        </w:rPr>
        <w:t> </w:t>
      </w:r>
      <w:r w:rsidRPr="00083CB0">
        <w:t>152</w:t>
      </w:r>
      <w:r>
        <w:rPr>
          <w:lang w:val="en-US"/>
        </w:rPr>
        <w:t> </w:t>
      </w:r>
      <w:r w:rsidRPr="00083CB0">
        <w:t>продовольственных набора</w:t>
      </w:r>
      <w:r w:rsidRPr="004E19F1">
        <w:rPr>
          <w:sz w:val="18"/>
          <w:szCs w:val="18"/>
          <w:vertAlign w:val="superscript"/>
        </w:rPr>
        <w:footnoteReference w:id="138"/>
      </w:r>
      <w:r w:rsidRPr="00083CB0">
        <w:t>. В 2009</w:t>
      </w:r>
      <w:r>
        <w:t xml:space="preserve"> </w:t>
      </w:r>
      <w:r w:rsidRPr="00083CB0">
        <w:t>году в соответствии с соглашен</w:t>
      </w:r>
      <w:r w:rsidRPr="00083CB0">
        <w:t>и</w:t>
      </w:r>
      <w:r w:rsidRPr="00083CB0">
        <w:t>ем, заключенным между МКН и ФПСПТ, 102</w:t>
      </w:r>
      <w:r>
        <w:t xml:space="preserve"> </w:t>
      </w:r>
      <w:r w:rsidRPr="00083CB0">
        <w:t>337</w:t>
      </w:r>
      <w:r>
        <w:t xml:space="preserve"> </w:t>
      </w:r>
      <w:r w:rsidRPr="00083CB0">
        <w:t>семей, или 511</w:t>
      </w:r>
      <w:r>
        <w:t xml:space="preserve"> </w:t>
      </w:r>
      <w:r w:rsidRPr="00083CB0">
        <w:t>687</w:t>
      </w:r>
      <w:r>
        <w:t xml:space="preserve"> </w:t>
      </w:r>
      <w:r w:rsidRPr="00083CB0">
        <w:t>человек, проживающих в 2</w:t>
      </w:r>
      <w:r>
        <w:rPr>
          <w:lang w:val="en-US"/>
        </w:rPr>
        <w:t> </w:t>
      </w:r>
      <w:r w:rsidRPr="00083CB0">
        <w:t>093</w:t>
      </w:r>
      <w:r>
        <w:t xml:space="preserve"> </w:t>
      </w:r>
      <w:r w:rsidRPr="00083CB0">
        <w:t>бедных и труднодоступных общинах коренного насел</w:t>
      </w:r>
      <w:r w:rsidRPr="00083CB0">
        <w:t>е</w:t>
      </w:r>
      <w:r w:rsidRPr="00083CB0">
        <w:t>ния, получили 199</w:t>
      </w:r>
      <w:r>
        <w:rPr>
          <w:lang w:val="en-US"/>
        </w:rPr>
        <w:t> </w:t>
      </w:r>
      <w:r w:rsidRPr="00083CB0">
        <w:t>809</w:t>
      </w:r>
      <w:r>
        <w:t xml:space="preserve"> </w:t>
      </w:r>
      <w:r w:rsidRPr="00083CB0">
        <w:t>продовольственных наборов</w:t>
      </w:r>
      <w:r w:rsidRPr="004E19F1">
        <w:rPr>
          <w:sz w:val="18"/>
          <w:szCs w:val="18"/>
          <w:vertAlign w:val="superscript"/>
        </w:rPr>
        <w:footnoteReference w:id="139"/>
      </w:r>
      <w:r w:rsidRPr="004E19F1">
        <w:rPr>
          <w:sz w:val="18"/>
          <w:szCs w:val="18"/>
        </w:rPr>
        <w:t>.</w:t>
      </w:r>
      <w:r w:rsidRPr="00083CB0">
        <w:t xml:space="preserve"> В настоящее время 648</w:t>
      </w:r>
      <w:r>
        <w:rPr>
          <w:lang w:val="en-US"/>
        </w:rPr>
        <w:t> </w:t>
      </w:r>
      <w:r w:rsidRPr="00083CB0">
        <w:t xml:space="preserve">общин коренного населения в штатах </w:t>
      </w:r>
      <w:proofErr w:type="spellStart"/>
      <w:r w:rsidRPr="00083CB0">
        <w:t>Апуре</w:t>
      </w:r>
      <w:proofErr w:type="spellEnd"/>
      <w:r w:rsidRPr="00083CB0">
        <w:t xml:space="preserve">, </w:t>
      </w:r>
      <w:proofErr w:type="spellStart"/>
      <w:r w:rsidRPr="00083CB0">
        <w:t>Сулиа</w:t>
      </w:r>
      <w:proofErr w:type="spellEnd"/>
      <w:r w:rsidRPr="00083CB0">
        <w:t xml:space="preserve"> и </w:t>
      </w:r>
      <w:proofErr w:type="spellStart"/>
      <w:r w:rsidRPr="00083CB0">
        <w:t>Дельта-Амакуро</w:t>
      </w:r>
      <w:proofErr w:type="spellEnd"/>
      <w:r w:rsidRPr="00083CB0">
        <w:t xml:space="preserve"> о</w:t>
      </w:r>
      <w:r w:rsidRPr="00083CB0">
        <w:t>т</w:t>
      </w:r>
      <w:r w:rsidRPr="00083CB0">
        <w:t>несены к чи</w:t>
      </w:r>
      <w:r w:rsidRPr="00083CB0">
        <w:t>с</w:t>
      </w:r>
      <w:r w:rsidRPr="00083CB0">
        <w:t>лу особо нуждающихся</w:t>
      </w:r>
      <w:r w:rsidRPr="004E19F1">
        <w:rPr>
          <w:sz w:val="18"/>
          <w:szCs w:val="18"/>
          <w:vertAlign w:val="superscript"/>
        </w:rPr>
        <w:footnoteReference w:id="140"/>
      </w:r>
      <w:r w:rsidRPr="00083CB0">
        <w:t>.</w:t>
      </w:r>
    </w:p>
    <w:p w:rsidR="00DA3A6A" w:rsidRPr="00083CB0" w:rsidRDefault="00DA3A6A" w:rsidP="00EA643E">
      <w:pPr>
        <w:pStyle w:val="SingleTxtGR"/>
      </w:pPr>
      <w:r w:rsidRPr="00083CB0">
        <w:t>117.</w:t>
      </w:r>
      <w:r w:rsidRPr="00083CB0">
        <w:tab/>
        <w:t>Соответственно решая проблемы обеспечения доступности и распред</w:t>
      </w:r>
      <w:r w:rsidRPr="00083CB0">
        <w:t>е</w:t>
      </w:r>
      <w:r w:rsidRPr="00083CB0">
        <w:t xml:space="preserve">ления продуктов питания, наша страна осуществляет национальную политику, позволившую достичь первой из Целей развития тысячелетия (ЦРТ), </w:t>
      </w:r>
      <w:r>
        <w:t>т.е.</w:t>
      </w:r>
      <w:r w:rsidRPr="00083CB0">
        <w:t xml:space="preserve"> сокр</w:t>
      </w:r>
      <w:r w:rsidRPr="00083CB0">
        <w:t>а</w:t>
      </w:r>
      <w:r w:rsidRPr="00083CB0">
        <w:t>тить вдвое в период с 1990 по 2015</w:t>
      </w:r>
      <w:r>
        <w:t xml:space="preserve"> </w:t>
      </w:r>
      <w:r w:rsidRPr="00083CB0">
        <w:t>год численность людей, живущих в услов</w:t>
      </w:r>
      <w:r w:rsidRPr="00083CB0">
        <w:t>и</w:t>
      </w:r>
      <w:r w:rsidRPr="00083CB0">
        <w:t>ях крайней нищеты</w:t>
      </w:r>
      <w:r w:rsidRPr="004E19F1">
        <w:rPr>
          <w:sz w:val="18"/>
          <w:szCs w:val="18"/>
          <w:vertAlign w:val="superscript"/>
        </w:rPr>
        <w:footnoteReference w:id="141"/>
      </w:r>
      <w:r w:rsidRPr="00083CB0">
        <w:t>. ФАО признала, что Венесуэла занимает 10-е место среди всех стран по качеству питания населения</w:t>
      </w:r>
      <w:r w:rsidRPr="004E19F1">
        <w:rPr>
          <w:sz w:val="18"/>
          <w:szCs w:val="18"/>
          <w:vertAlign w:val="superscript"/>
        </w:rPr>
        <w:footnoteReference w:id="142"/>
      </w:r>
      <w:r w:rsidRPr="00083CB0">
        <w:t xml:space="preserve"> и что она стала пятой стр</w:t>
      </w:r>
      <w:r w:rsidRPr="00083CB0">
        <w:t>а</w:t>
      </w:r>
      <w:r w:rsidRPr="00083CB0">
        <w:t>ной, четко признавшей в национальном законодательстве право на питание</w:t>
      </w:r>
      <w:r w:rsidRPr="004E19F1">
        <w:rPr>
          <w:sz w:val="18"/>
          <w:szCs w:val="18"/>
          <w:vertAlign w:val="superscript"/>
        </w:rPr>
        <w:footnoteReference w:id="143"/>
      </w:r>
      <w:r w:rsidRPr="00083CB0">
        <w:t>. В св</w:t>
      </w:r>
      <w:r w:rsidRPr="00083CB0">
        <w:t>о</w:t>
      </w:r>
      <w:r w:rsidRPr="00083CB0">
        <w:t>ем отчете за 2010</w:t>
      </w:r>
      <w:r>
        <w:t xml:space="preserve"> </w:t>
      </w:r>
      <w:r w:rsidRPr="00083CB0">
        <w:t>год ФАО отнесла Венесуэлу ко второй группе стран по степ</w:t>
      </w:r>
      <w:r w:rsidRPr="00083CB0">
        <w:t>е</w:t>
      </w:r>
      <w:r w:rsidRPr="00083CB0">
        <w:t>ни обеспечения продовольственной безопасности</w:t>
      </w:r>
      <w:r w:rsidRPr="004E19F1">
        <w:rPr>
          <w:sz w:val="18"/>
          <w:szCs w:val="18"/>
          <w:vertAlign w:val="superscript"/>
        </w:rPr>
        <w:footnoteReference w:id="144"/>
      </w:r>
      <w:r w:rsidRPr="00083CB0">
        <w:t>.</w:t>
      </w:r>
    </w:p>
    <w:p w:rsidR="00DA3A6A" w:rsidRPr="00083CB0" w:rsidRDefault="00DA3A6A" w:rsidP="00EA643E">
      <w:pPr>
        <w:pStyle w:val="SingleTxtGR"/>
      </w:pPr>
      <w:r w:rsidRPr="00083CB0">
        <w:t>118.</w:t>
      </w:r>
      <w:r w:rsidRPr="00083CB0">
        <w:tab/>
        <w:t>Опубликованная и распространенная массовым тиражом Национальным институтом питания (НИП) "Пищевая пирамида коренных народов" стала ва</w:t>
      </w:r>
      <w:r w:rsidRPr="00083CB0">
        <w:t>ж</w:t>
      </w:r>
      <w:r w:rsidRPr="00083CB0">
        <w:t>ным наглядным и содержательным материалом, позволяющим понять факторы, которые необходимо учитывать для обеспечения сознательного и здор</w:t>
      </w:r>
      <w:r w:rsidRPr="00083CB0">
        <w:t>о</w:t>
      </w:r>
      <w:r w:rsidRPr="00083CB0">
        <w:t>вого подбора продуктов и питания</w:t>
      </w:r>
      <w:r w:rsidRPr="004E19F1">
        <w:rPr>
          <w:sz w:val="18"/>
          <w:szCs w:val="18"/>
          <w:vertAlign w:val="superscript"/>
        </w:rPr>
        <w:footnoteReference w:id="145"/>
      </w:r>
      <w:r w:rsidRPr="00083CB0">
        <w:t>.</w:t>
      </w:r>
    </w:p>
    <w:p w:rsidR="00DA3A6A" w:rsidRPr="00083CB0" w:rsidRDefault="00DA3A6A" w:rsidP="00EA643E">
      <w:pPr>
        <w:pStyle w:val="SingleTxtGR"/>
      </w:pPr>
      <w:r w:rsidRPr="00083CB0">
        <w:t>119.</w:t>
      </w:r>
      <w:r w:rsidRPr="00083CB0">
        <w:tab/>
        <w:t>В результате принятых в рамках Соглашения о сотрудничестве между К</w:t>
      </w:r>
      <w:r w:rsidRPr="00083CB0">
        <w:t>у</w:t>
      </w:r>
      <w:r w:rsidRPr="00083CB0">
        <w:t>бой и Венесуэлой мер по созданию агроэкологических центров для организ</w:t>
      </w:r>
      <w:r w:rsidRPr="00083CB0">
        <w:t>а</w:t>
      </w:r>
      <w:r w:rsidRPr="00083CB0">
        <w:t>ции соответствующего обучения коренного населения было создано 42</w:t>
      </w:r>
      <w:r>
        <w:t xml:space="preserve"> </w:t>
      </w:r>
      <w:r w:rsidRPr="00083CB0">
        <w:t xml:space="preserve">таких центра и выделены средства на осуществление социально-производственных проектов устойчивого развития. Создано также три центра социалистического производства (два в штате </w:t>
      </w:r>
      <w:proofErr w:type="spellStart"/>
      <w:r w:rsidRPr="00083CB0">
        <w:t>Апуре</w:t>
      </w:r>
      <w:proofErr w:type="spellEnd"/>
      <w:r w:rsidRPr="00083CB0">
        <w:t xml:space="preserve"> и один в штате </w:t>
      </w:r>
      <w:proofErr w:type="spellStart"/>
      <w:r w:rsidRPr="00083CB0">
        <w:t>Амасонас</w:t>
      </w:r>
      <w:proofErr w:type="spellEnd"/>
      <w:r w:rsidRPr="00083CB0">
        <w:t>), на пустырях орг</w:t>
      </w:r>
      <w:r w:rsidRPr="00083CB0">
        <w:t>а</w:t>
      </w:r>
      <w:r w:rsidRPr="00083CB0">
        <w:t xml:space="preserve">низовано выращивание овощей с применением </w:t>
      </w:r>
      <w:proofErr w:type="spellStart"/>
      <w:r w:rsidRPr="00083CB0">
        <w:t>органопоники</w:t>
      </w:r>
      <w:proofErr w:type="spellEnd"/>
      <w:r w:rsidRPr="00083CB0">
        <w:t>, созданы устро</w:t>
      </w:r>
      <w:r w:rsidRPr="00083CB0">
        <w:t>й</w:t>
      </w:r>
      <w:r w:rsidRPr="00083CB0">
        <w:t>ства по разведению земляных червей и по производству органических удобр</w:t>
      </w:r>
      <w:r w:rsidRPr="00083CB0">
        <w:t>е</w:t>
      </w:r>
      <w:r w:rsidRPr="00083CB0">
        <w:t xml:space="preserve">ний. Эти меры позволили усовершенствовать производственные процессы и увеличить количество производимого продовольствия. </w:t>
      </w:r>
    </w:p>
    <w:p w:rsidR="00DA3A6A" w:rsidRPr="00083CB0" w:rsidRDefault="00DA3A6A" w:rsidP="00EA643E">
      <w:pPr>
        <w:pStyle w:val="H4GR"/>
      </w:pPr>
      <w:r w:rsidRPr="00083CB0">
        <w:tab/>
      </w:r>
      <w:proofErr w:type="spellStart"/>
      <w:r w:rsidRPr="00083CB0">
        <w:t>e</w:t>
      </w:r>
      <w:proofErr w:type="spellEnd"/>
      <w:r w:rsidRPr="00083CB0">
        <w:t>)</w:t>
      </w:r>
      <w:r w:rsidRPr="00083CB0">
        <w:tab/>
        <w:t>Досуг</w:t>
      </w:r>
    </w:p>
    <w:p w:rsidR="00DA3A6A" w:rsidRPr="00083CB0" w:rsidRDefault="00DA3A6A" w:rsidP="00EA643E">
      <w:pPr>
        <w:pStyle w:val="SingleTxtGR"/>
      </w:pPr>
      <w:r w:rsidRPr="00083CB0">
        <w:t>120.</w:t>
      </w:r>
      <w:r w:rsidRPr="00083CB0">
        <w:tab/>
        <w:t>В статье 111 КБРВ вопросы спорта и досуга взаимосвязаны с политикой в области образования и здравоохранения и гарантируется выделение средств на их развитие; при этом подчеркивается, что все люди имеют право на занятие спортом и отдых, способствующих повышению качества жизни человека и ко</w:t>
      </w:r>
      <w:r w:rsidRPr="00083CB0">
        <w:t>л</w:t>
      </w:r>
      <w:r w:rsidRPr="00083CB0">
        <w:t>лектива. Просвещение по этим вопросам является обязательным на всех ступ</w:t>
      </w:r>
      <w:r w:rsidRPr="00083CB0">
        <w:t>е</w:t>
      </w:r>
      <w:r w:rsidRPr="00083CB0">
        <w:t>нях обучения как в государственных, так и в частных учебных заведениях, и, кроме того, государство гарантирует организацию таких занятий без какой бы то ни было дискриминации. Реализации этой конституционной нормы Мин</w:t>
      </w:r>
      <w:r w:rsidRPr="00083CB0">
        <w:t>и</w:t>
      </w:r>
      <w:r w:rsidRPr="00083CB0">
        <w:t>стерством туризма способствовало принятие в 2008</w:t>
      </w:r>
      <w:r>
        <w:t xml:space="preserve"> </w:t>
      </w:r>
      <w:r w:rsidRPr="00083CB0">
        <w:t>году декретом, имеющим силу закона, Органического закона о туризме, в пункте</w:t>
      </w:r>
      <w:r>
        <w:t xml:space="preserve"> </w:t>
      </w:r>
      <w:r w:rsidRPr="00083CB0">
        <w:t>1 статьи</w:t>
      </w:r>
      <w:r>
        <w:t xml:space="preserve"> </w:t>
      </w:r>
      <w:r w:rsidRPr="00083CB0">
        <w:t>57 которого с</w:t>
      </w:r>
      <w:r w:rsidRPr="00083CB0">
        <w:t>о</w:t>
      </w:r>
      <w:r w:rsidRPr="00083CB0">
        <w:t>циальный туризм определяется как "государственная политика, имеющая целью гарантировать жителям страны доступ к осуществлению права на отдых, досуг и использование свободного времени в условиях соответствующей безопасн</w:t>
      </w:r>
      <w:r w:rsidRPr="00083CB0">
        <w:t>о</w:t>
      </w:r>
      <w:r w:rsidRPr="00083CB0">
        <w:t>сти и комфорта". При этом предусматривалось предоставление преимуществ семьям с низкими доходами, работающим, детям и подросткам, взрослым и п</w:t>
      </w:r>
      <w:r w:rsidRPr="00083CB0">
        <w:t>о</w:t>
      </w:r>
      <w:r w:rsidRPr="00083CB0">
        <w:t>жилым, а также лицам с инвалидностью и с особыми п</w:t>
      </w:r>
      <w:r w:rsidRPr="00083CB0">
        <w:t>о</w:t>
      </w:r>
      <w:r w:rsidRPr="00083CB0">
        <w:t xml:space="preserve">требностями. </w:t>
      </w:r>
    </w:p>
    <w:p w:rsidR="00DA3A6A" w:rsidRPr="00083CB0" w:rsidRDefault="00DA3A6A" w:rsidP="00EA643E">
      <w:pPr>
        <w:pStyle w:val="SingleTxtGR"/>
        <w:rPr>
          <w:b/>
        </w:rPr>
      </w:pPr>
      <w:r w:rsidRPr="00083CB0">
        <w:t>121.</w:t>
      </w:r>
      <w:r w:rsidRPr="00083CB0">
        <w:tab/>
        <w:t>Организации досуга способствуют планы проведения каникул детьми и подростками, которые венесуэльское государство осуществляет с помощью Министерства по делам общин и социальной защиты (МОСЗ) и которые ра</w:t>
      </w:r>
      <w:r w:rsidRPr="00083CB0">
        <w:t>с</w:t>
      </w:r>
      <w:r w:rsidRPr="00083CB0">
        <w:t>считаны в первую очередь на малообеспеченные слои населения, не имеющие доступа к такого рода услугам. В августе и сентябре 2010</w:t>
      </w:r>
      <w:r>
        <w:t xml:space="preserve"> </w:t>
      </w:r>
      <w:r w:rsidRPr="00083CB0">
        <w:t>года во время школ</w:t>
      </w:r>
      <w:r w:rsidRPr="00083CB0">
        <w:t>ь</w:t>
      </w:r>
      <w:r w:rsidRPr="00083CB0">
        <w:t>ных каникул в</w:t>
      </w:r>
      <w:r>
        <w:t xml:space="preserve"> </w:t>
      </w:r>
      <w:r w:rsidRPr="00083CB0">
        <w:t>рамках программы "Дети нашего района"</w:t>
      </w:r>
      <w:r w:rsidRPr="004E19F1">
        <w:rPr>
          <w:sz w:val="18"/>
          <w:szCs w:val="18"/>
          <w:vertAlign w:val="superscript"/>
        </w:rPr>
        <w:footnoteReference w:id="146"/>
      </w:r>
      <w:r w:rsidRPr="00083CB0">
        <w:t>, находящейся в в</w:t>
      </w:r>
      <w:r w:rsidRPr="00083CB0">
        <w:t>е</w:t>
      </w:r>
      <w:r w:rsidRPr="00083CB0">
        <w:t>дении МОСЗ и осуществляемой Независимым национальным советом по делам детей и подростков (НСДП) совместно с рядом государственных учреждений Венесуэлы, органами власти штатов и муниципалитетов, были осуществлены II</w:t>
      </w:r>
      <w:r w:rsidR="005421C6">
        <w:t> </w:t>
      </w:r>
      <w:r w:rsidRPr="00083CB0">
        <w:t>план "Общинные каникулы" (для детей в возрасте от 5 до 12</w:t>
      </w:r>
      <w:r>
        <w:t xml:space="preserve"> </w:t>
      </w:r>
      <w:r w:rsidRPr="00083CB0">
        <w:t>лет) и первый Молодежный общинный призыв (для подростков в возрасте от 13 до 17</w:t>
      </w:r>
      <w:r>
        <w:t xml:space="preserve"> </w:t>
      </w:r>
      <w:r w:rsidRPr="00083CB0">
        <w:t>лет), в которых приняли участие венесуэльские дети и подростки, в том числе пре</w:t>
      </w:r>
      <w:r w:rsidRPr="00083CB0">
        <w:t>д</w:t>
      </w:r>
      <w:r w:rsidRPr="00083CB0">
        <w:t>ставители из числа коренного населения и потомки выходцев из Африки</w:t>
      </w:r>
      <w:r w:rsidRPr="004E19F1">
        <w:rPr>
          <w:sz w:val="18"/>
          <w:szCs w:val="18"/>
          <w:vertAlign w:val="superscript"/>
        </w:rPr>
        <w:footnoteReference w:id="147"/>
      </w:r>
      <w:r w:rsidRPr="00083CB0">
        <w:t>.</w:t>
      </w:r>
    </w:p>
    <w:p w:rsidR="00DA3A6A" w:rsidRPr="00083CB0" w:rsidRDefault="00DA3A6A" w:rsidP="00EA643E">
      <w:pPr>
        <w:pStyle w:val="H1GR"/>
      </w:pPr>
      <w:r>
        <w:tab/>
        <w:t>B.</w:t>
      </w:r>
      <w:r>
        <w:tab/>
        <w:t>Статья 3</w:t>
      </w:r>
      <w:r>
        <w:br/>
      </w:r>
      <w:r w:rsidRPr="00083CB0">
        <w:t>Меры законодательного характера, направленные на</w:t>
      </w:r>
      <w:r>
        <w:rPr>
          <w:lang w:val="en-US"/>
        </w:rPr>
        <w:t> </w:t>
      </w:r>
      <w:r w:rsidRPr="00083CB0">
        <w:t>осуждение расовой се</w:t>
      </w:r>
      <w:r w:rsidRPr="00083CB0">
        <w:t>г</w:t>
      </w:r>
      <w:r w:rsidRPr="00083CB0">
        <w:t>регации и апартеида</w:t>
      </w:r>
    </w:p>
    <w:p w:rsidR="00DA3A6A" w:rsidRPr="00083CB0" w:rsidRDefault="00DA3A6A" w:rsidP="00EA643E">
      <w:pPr>
        <w:pStyle w:val="SingleTxtGR"/>
      </w:pPr>
      <w:r w:rsidRPr="00083CB0">
        <w:t>122.</w:t>
      </w:r>
      <w:r w:rsidRPr="00083CB0">
        <w:tab/>
        <w:t>Прогресса или изменений по сравнению с данными предыдущего доклада не</w:t>
      </w:r>
      <w:r>
        <w:t xml:space="preserve"> </w:t>
      </w:r>
      <w:r w:rsidRPr="00083CB0">
        <w:t xml:space="preserve">отмечено. </w:t>
      </w:r>
    </w:p>
    <w:p w:rsidR="00DA3A6A" w:rsidRPr="00083CB0" w:rsidRDefault="00DA3A6A" w:rsidP="00EA643E">
      <w:pPr>
        <w:pStyle w:val="H1GR"/>
      </w:pPr>
      <w:r>
        <w:tab/>
        <w:t>C.</w:t>
      </w:r>
      <w:r>
        <w:tab/>
        <w:t>Статья 4</w:t>
      </w:r>
      <w:r>
        <w:br/>
      </w:r>
      <w:r w:rsidRPr="00083CB0">
        <w:t>Немедленные и позитивные меры, направленные на</w:t>
      </w:r>
      <w:r>
        <w:rPr>
          <w:lang w:val="en-US"/>
        </w:rPr>
        <w:t> </w:t>
      </w:r>
      <w:r w:rsidRPr="00083CB0">
        <w:t xml:space="preserve">искоренение всякого подстрекательства к расовой дискриминации или актов такой дискриминации </w:t>
      </w:r>
    </w:p>
    <w:p w:rsidR="00DA3A6A" w:rsidRPr="00083CB0" w:rsidRDefault="00DA3A6A" w:rsidP="00EA643E">
      <w:pPr>
        <w:pStyle w:val="H23GR"/>
      </w:pPr>
      <w:r w:rsidRPr="00083CB0">
        <w:tab/>
        <w:t>1.</w:t>
      </w:r>
      <w:r w:rsidRPr="00083CB0">
        <w:tab/>
        <w:t>Объявить караемым по закону преступлением всякое распространение идей, основанных на расовом превосходстве или ненависти, всякое подстрекательство к расовой дискриминации, а также все акты насилия или подстрекательство к таким актам, а также предоставление любой помощи для</w:t>
      </w:r>
      <w:r>
        <w:t xml:space="preserve"> </w:t>
      </w:r>
      <w:r w:rsidRPr="00083CB0">
        <w:t>проведения расистской деятельности</w:t>
      </w:r>
    </w:p>
    <w:p w:rsidR="00DA3A6A" w:rsidRPr="00083CB0" w:rsidRDefault="00DA3A6A" w:rsidP="00EA643E">
      <w:pPr>
        <w:pStyle w:val="SingleTxtGR"/>
      </w:pPr>
      <w:r w:rsidRPr="00083CB0">
        <w:t>123.</w:t>
      </w:r>
      <w:r w:rsidRPr="00083CB0">
        <w:tab/>
        <w:t>В настоящем разделе содержится далеко не полный перечень законод</w:t>
      </w:r>
      <w:r w:rsidRPr="00083CB0">
        <w:t>а</w:t>
      </w:r>
      <w:r w:rsidRPr="00083CB0">
        <w:t>тельных актов по этой теме и приводятся только примеры наиболее значимых законодательных актов по данной тематик</w:t>
      </w:r>
      <w:r w:rsidR="004359DD">
        <w:t>е</w:t>
      </w:r>
      <w:r w:rsidRPr="00083CB0">
        <w:t>.</w:t>
      </w:r>
    </w:p>
    <w:p w:rsidR="00DA3A6A" w:rsidRPr="00083CB0" w:rsidRDefault="00DA3A6A" w:rsidP="00EA643E">
      <w:pPr>
        <w:pStyle w:val="H4GR"/>
      </w:pPr>
      <w:r w:rsidRPr="00083CB0">
        <w:tab/>
      </w:r>
      <w:proofErr w:type="spellStart"/>
      <w:r w:rsidRPr="00083CB0">
        <w:t>a</w:t>
      </w:r>
      <w:proofErr w:type="spellEnd"/>
      <w:r w:rsidRPr="00083CB0">
        <w:t>)</w:t>
      </w:r>
      <w:r w:rsidRPr="00083CB0">
        <w:tab/>
        <w:t xml:space="preserve">Конституция </w:t>
      </w:r>
      <w:proofErr w:type="spellStart"/>
      <w:r w:rsidRPr="00083CB0">
        <w:t>Боливарианской</w:t>
      </w:r>
      <w:proofErr w:type="spellEnd"/>
      <w:r w:rsidRPr="00083CB0">
        <w:t xml:space="preserve"> Республики </w:t>
      </w:r>
      <w:r w:rsidR="00840872">
        <w:t>Венесуэла</w:t>
      </w:r>
      <w:r w:rsidRPr="00604FB4">
        <w:rPr>
          <w:i w:val="0"/>
          <w:sz w:val="18"/>
          <w:szCs w:val="18"/>
          <w:vertAlign w:val="superscript"/>
        </w:rPr>
        <w:footnoteReference w:id="148"/>
      </w:r>
    </w:p>
    <w:p w:rsidR="00DA3A6A" w:rsidRPr="00083CB0" w:rsidRDefault="00DA3A6A" w:rsidP="00EA643E">
      <w:pPr>
        <w:pStyle w:val="SingleTxtGR"/>
      </w:pPr>
      <w:r w:rsidRPr="00083CB0">
        <w:t>124.</w:t>
      </w:r>
      <w:r w:rsidRPr="00083CB0">
        <w:tab/>
        <w:t>В Конституции гарантируются недопущение дискриминации, полное осуществление прав человека, равенство всех людей перед законом и запрет на дискриминацию в любых ее формах. Согласно статье</w:t>
      </w:r>
      <w:r>
        <w:t xml:space="preserve"> </w:t>
      </w:r>
      <w:r w:rsidRPr="00083CB0">
        <w:t>89 труд есть социальное явление, находящееся под защитой государства. В этой же статье содержится запрет на любую дискриминацию по политическим мотивам, возрасту, расовой принадлежности, полу, убеждениям или по любым иным мотивам. Кроме того, статья</w:t>
      </w:r>
      <w:r>
        <w:t xml:space="preserve"> </w:t>
      </w:r>
      <w:r w:rsidRPr="00083CB0">
        <w:t>332 гласит: "…Органы гражданской безопасности являются гражданск</w:t>
      </w:r>
      <w:r w:rsidRPr="00083CB0">
        <w:t>и</w:t>
      </w:r>
      <w:r w:rsidRPr="00083CB0">
        <w:t>ми и обеспечивают уважение достоинства и прав человека, не допуская никакой дискриминации".</w:t>
      </w:r>
    </w:p>
    <w:p w:rsidR="00DA3A6A" w:rsidRPr="00083CB0" w:rsidRDefault="00DA3A6A" w:rsidP="00EA643E">
      <w:pPr>
        <w:pStyle w:val="H4GR"/>
      </w:pPr>
      <w:r w:rsidRPr="00083CB0">
        <w:tab/>
        <w:t>b)</w:t>
      </w:r>
      <w:r w:rsidRPr="00083CB0">
        <w:tab/>
        <w:t>Органический закон об образовании</w:t>
      </w:r>
      <w:r w:rsidRPr="00B8238F">
        <w:rPr>
          <w:i w:val="0"/>
          <w:sz w:val="18"/>
          <w:szCs w:val="18"/>
          <w:vertAlign w:val="superscript"/>
        </w:rPr>
        <w:footnoteReference w:id="149"/>
      </w:r>
    </w:p>
    <w:p w:rsidR="00DA3A6A" w:rsidRPr="00083CB0" w:rsidRDefault="00DA3A6A" w:rsidP="00EA643E">
      <w:pPr>
        <w:pStyle w:val="SingleTxtGR"/>
      </w:pPr>
      <w:r w:rsidRPr="00083CB0">
        <w:t>125.</w:t>
      </w:r>
      <w:r w:rsidRPr="00083CB0">
        <w:tab/>
        <w:t>Принципы и ценности в сфере образования. Статья 3: "Согласно насто</w:t>
      </w:r>
      <w:r w:rsidRPr="00083CB0">
        <w:t>я</w:t>
      </w:r>
      <w:r w:rsidRPr="00083CB0">
        <w:t>щему Закону образование базируется на принципах представительной и по</w:t>
      </w:r>
      <w:r w:rsidRPr="00083CB0">
        <w:t>д</w:t>
      </w:r>
      <w:r w:rsidRPr="00083CB0">
        <w:t>линно народной демократии, социальной ответственности, равенства всех гр</w:t>
      </w:r>
      <w:r w:rsidRPr="00083CB0">
        <w:t>а</w:t>
      </w:r>
      <w:r w:rsidRPr="00083CB0">
        <w:t>ждан при недопущении дискриминации в любых ее формах […]. Равным обр</w:t>
      </w:r>
      <w:r w:rsidRPr="00083CB0">
        <w:t>а</w:t>
      </w:r>
      <w:r w:rsidRPr="00083CB0">
        <w:t>зом, согласно закону, образование является общенародным и социальным, об</w:t>
      </w:r>
      <w:r w:rsidRPr="00083CB0">
        <w:t>я</w:t>
      </w:r>
      <w:r w:rsidRPr="00083CB0">
        <w:t xml:space="preserve">зательным, бесплатным, качественным, светским, комплексным, постоянным и носит социальный, </w:t>
      </w:r>
      <w:proofErr w:type="spellStart"/>
      <w:r w:rsidRPr="00083CB0">
        <w:t>креативный</w:t>
      </w:r>
      <w:proofErr w:type="spellEnd"/>
      <w:r w:rsidRPr="00083CB0">
        <w:t xml:space="preserve">, творческий, новаторский, критический, </w:t>
      </w:r>
      <w:proofErr w:type="spellStart"/>
      <w:r w:rsidRPr="00083CB0">
        <w:t>мул</w:t>
      </w:r>
      <w:r w:rsidRPr="00083CB0">
        <w:t>ь</w:t>
      </w:r>
      <w:r w:rsidRPr="00083CB0">
        <w:t>тикультурный</w:t>
      </w:r>
      <w:proofErr w:type="spellEnd"/>
      <w:r w:rsidRPr="00083CB0">
        <w:t xml:space="preserve">, </w:t>
      </w:r>
      <w:proofErr w:type="spellStart"/>
      <w:r w:rsidRPr="00083CB0">
        <w:t>полиэтнический</w:t>
      </w:r>
      <w:proofErr w:type="spellEnd"/>
      <w:r w:rsidRPr="00083CB0">
        <w:t>, межкультурный и многоязычный хара</w:t>
      </w:r>
      <w:r w:rsidRPr="00083CB0">
        <w:t>к</w:t>
      </w:r>
      <w:r w:rsidRPr="00083CB0">
        <w:t>тер".</w:t>
      </w:r>
    </w:p>
    <w:p w:rsidR="00DA3A6A" w:rsidRPr="00083CB0" w:rsidRDefault="00DA3A6A" w:rsidP="00EA643E">
      <w:pPr>
        <w:pStyle w:val="SingleTxtGR"/>
      </w:pPr>
      <w:r w:rsidRPr="00083CB0">
        <w:t>126.</w:t>
      </w:r>
      <w:r w:rsidRPr="00083CB0">
        <w:tab/>
        <w:t>Запрет на возбуждение ненависти. Статья</w:t>
      </w:r>
      <w:r>
        <w:t xml:space="preserve"> </w:t>
      </w:r>
      <w:r w:rsidRPr="00083CB0">
        <w:t>10: "Во всех образовательных учреждениях и центрах страны запрещаются публикация и распространение любых печатных, аудиовизуальных и прочих программ, сообщений, рекламы, пропагандистских материалов и объявлений, возбуждающих ненависть, нас</w:t>
      </w:r>
      <w:r w:rsidRPr="00083CB0">
        <w:t>и</w:t>
      </w:r>
      <w:r w:rsidRPr="00083CB0">
        <w:t>лие, страх, нетерпимость, подрывающих ценности, мир, моральные и этические устои, общественную нравственность, здоровье, нормы человеческого общеж</w:t>
      </w:r>
      <w:r w:rsidRPr="00083CB0">
        <w:t>и</w:t>
      </w:r>
      <w:r w:rsidRPr="00083CB0">
        <w:t>тия, права человека и уважение к правам коренных народов, общин коренного населения и потомков выходцев из Африки, а также пропагандирующих террор, дискриминацию в любых ее формах, загрязнение окружающей среды и подрыв принципов демократии, национального суверенитета и национальной, реги</w:t>
      </w:r>
      <w:r w:rsidRPr="00083CB0">
        <w:t>о</w:t>
      </w:r>
      <w:r w:rsidRPr="00083CB0">
        <w:t>нальной и местной идентичн</w:t>
      </w:r>
      <w:r w:rsidRPr="00083CB0">
        <w:t>о</w:t>
      </w:r>
      <w:r w:rsidRPr="00083CB0">
        <w:t>сти".</w:t>
      </w:r>
    </w:p>
    <w:p w:rsidR="00DA3A6A" w:rsidRPr="00083CB0" w:rsidRDefault="00DA3A6A" w:rsidP="00EA643E">
      <w:pPr>
        <w:pStyle w:val="SingleTxtGR"/>
      </w:pPr>
      <w:r w:rsidRPr="00083CB0">
        <w:t>127.</w:t>
      </w:r>
      <w:r w:rsidRPr="00083CB0">
        <w:tab/>
        <w:t>Цели образования. Статья 15: "Согласно принципам и ценностям, закре</w:t>
      </w:r>
      <w:r w:rsidRPr="00083CB0">
        <w:t>п</w:t>
      </w:r>
      <w:r w:rsidRPr="00083CB0">
        <w:t xml:space="preserve">ленным в Конституции </w:t>
      </w:r>
      <w:proofErr w:type="spellStart"/>
      <w:r w:rsidRPr="00083CB0">
        <w:t>Боливарианской</w:t>
      </w:r>
      <w:proofErr w:type="spellEnd"/>
      <w:r w:rsidRPr="00083CB0">
        <w:t xml:space="preserve"> Республики </w:t>
      </w:r>
      <w:r w:rsidR="00840872">
        <w:t>Венесуэла</w:t>
      </w:r>
      <w:r w:rsidRPr="00083CB0">
        <w:t xml:space="preserve"> и в настоящем Законе, образование преследует следующие цели: […] 4. Утверждать уважение к достоинству человеческой личности и обеспечивать на всех ступенях образ</w:t>
      </w:r>
      <w:r w:rsidRPr="00083CB0">
        <w:t>о</w:t>
      </w:r>
      <w:r w:rsidRPr="00083CB0">
        <w:t>вания воспитание в духе таких этических ценностей, как толерантность, спр</w:t>
      </w:r>
      <w:r w:rsidRPr="00083CB0">
        <w:t>а</w:t>
      </w:r>
      <w:r w:rsidRPr="00083CB0">
        <w:t>ведливость, солидарность, мир, уважение прав человека и недопущение ди</w:t>
      </w:r>
      <w:r w:rsidRPr="00083CB0">
        <w:t>с</w:t>
      </w:r>
      <w:r w:rsidRPr="00083CB0">
        <w:t>криминации […] 7.</w:t>
      </w:r>
      <w:r>
        <w:t xml:space="preserve"> </w:t>
      </w:r>
      <w:r w:rsidRPr="00083CB0">
        <w:t>Содействовать интеграции стран Латинской Америки и К</w:t>
      </w:r>
      <w:r w:rsidRPr="00083CB0">
        <w:t>а</w:t>
      </w:r>
      <w:r w:rsidRPr="00083CB0">
        <w:t>рибского бассейна […] для борьбы с социальной изоляцией, расизмом и ди</w:t>
      </w:r>
      <w:r w:rsidRPr="00083CB0">
        <w:t>с</w:t>
      </w:r>
      <w:r w:rsidRPr="00083CB0">
        <w:t>криминацией в любых ее формах".</w:t>
      </w:r>
    </w:p>
    <w:p w:rsidR="00DA3A6A" w:rsidRPr="00083CB0" w:rsidRDefault="00DA3A6A" w:rsidP="00EA643E">
      <w:pPr>
        <w:pStyle w:val="H4GR"/>
      </w:pPr>
      <w:r w:rsidRPr="00083CB0">
        <w:tab/>
        <w:t>c)</w:t>
      </w:r>
      <w:r w:rsidRPr="00083CB0">
        <w:tab/>
        <w:t xml:space="preserve">Закон о социальной ответственности на радио, телевидении и в электронных </w:t>
      </w:r>
      <w:r w:rsidR="004359DD">
        <w:br/>
      </w:r>
      <w:r w:rsidR="004359DD">
        <w:tab/>
      </w:r>
      <w:r w:rsidR="004359DD">
        <w:tab/>
      </w:r>
      <w:r w:rsidRPr="00083CB0">
        <w:t>сре</w:t>
      </w:r>
      <w:r w:rsidRPr="00083CB0">
        <w:t>д</w:t>
      </w:r>
      <w:r w:rsidRPr="00083CB0">
        <w:t>ствах массовой информации</w:t>
      </w:r>
      <w:r w:rsidRPr="00434C3F">
        <w:rPr>
          <w:i w:val="0"/>
          <w:sz w:val="18"/>
          <w:szCs w:val="18"/>
          <w:vertAlign w:val="superscript"/>
        </w:rPr>
        <w:footnoteReference w:id="150"/>
      </w:r>
    </w:p>
    <w:p w:rsidR="00DA3A6A" w:rsidRPr="00083CB0" w:rsidRDefault="00DA3A6A" w:rsidP="00EA643E">
      <w:pPr>
        <w:pStyle w:val="SingleTxtGR"/>
      </w:pPr>
      <w:r w:rsidRPr="00083CB0">
        <w:t>128.</w:t>
      </w:r>
      <w:r w:rsidRPr="00083CB0">
        <w:tab/>
        <w:t>Статья 3: "Основные цели. Основные цели настоящего закона: […] 2.</w:t>
      </w:r>
      <w:r>
        <w:t xml:space="preserve"> </w:t>
      </w:r>
      <w:r w:rsidRPr="00083CB0">
        <w:t>Г</w:t>
      </w:r>
      <w:r w:rsidRPr="00083CB0">
        <w:t>а</w:t>
      </w:r>
      <w:r w:rsidRPr="00083CB0">
        <w:t>рантировать соблюдение свободы слова и информации и отсутствие ценз</w:t>
      </w:r>
      <w:r w:rsidRPr="00083CB0">
        <w:t>у</w:t>
      </w:r>
      <w:r w:rsidRPr="00083CB0">
        <w:t>ры в пределах, соответствующих сути демократического, социального, правового и справедливого государства […] в соответствии с КБРВ, ратифицированными Республикой международными договорами о правах человека и законодательс</w:t>
      </w:r>
      <w:r w:rsidRPr="00083CB0">
        <w:t>т</w:t>
      </w:r>
      <w:r w:rsidRPr="00083CB0">
        <w:t>вом. 3.</w:t>
      </w:r>
      <w:r>
        <w:t xml:space="preserve"> </w:t>
      </w:r>
      <w:r w:rsidRPr="00083CB0">
        <w:t>Содействовать эффективному осуществлению и соблюдению прав чел</w:t>
      </w:r>
      <w:r w:rsidRPr="00083CB0">
        <w:t>о</w:t>
      </w:r>
      <w:r w:rsidRPr="00083CB0">
        <w:t>века… 4.</w:t>
      </w:r>
      <w:r>
        <w:t xml:space="preserve"> </w:t>
      </w:r>
      <w:r w:rsidRPr="00083CB0">
        <w:t>Обеспечивать распространение предназначенных для детей и подр</w:t>
      </w:r>
      <w:r w:rsidRPr="00083CB0">
        <w:t>о</w:t>
      </w:r>
      <w:r w:rsidRPr="00083CB0">
        <w:t>стков информации и материалов, представляющих общественную и кул</w:t>
      </w:r>
      <w:r w:rsidRPr="00083CB0">
        <w:t>ь</w:t>
      </w:r>
      <w:r w:rsidRPr="00083CB0">
        <w:t>турную ценность и направленных на […] уважение прав человека, культурной иденти</w:t>
      </w:r>
      <w:r w:rsidRPr="00083CB0">
        <w:t>ч</w:t>
      </w:r>
      <w:r w:rsidRPr="00083CB0">
        <w:t>ности, культурной идентичности других стран и народов, свободного и ответс</w:t>
      </w:r>
      <w:r w:rsidRPr="00083CB0">
        <w:t>т</w:t>
      </w:r>
      <w:r w:rsidRPr="00083CB0">
        <w:t>венного выбора образа жизни, на адекватное осознание человеческих и соц</w:t>
      </w:r>
      <w:r w:rsidRPr="00083CB0">
        <w:t>и</w:t>
      </w:r>
      <w:r w:rsidRPr="00083CB0">
        <w:t>альных ценностей, мира, толерантности, равенства мужчин и женщин, дружбы с другими народами, этническими группами и представителями коренного н</w:t>
      </w:r>
      <w:r w:rsidRPr="00083CB0">
        <w:t>а</w:t>
      </w:r>
      <w:r w:rsidRPr="00083CB0">
        <w:t>селения […] 8. Предоставлять людям с нарушениями слуха максимальные во</w:t>
      </w:r>
      <w:r w:rsidRPr="00083CB0">
        <w:t>з</w:t>
      </w:r>
      <w:r w:rsidRPr="00083CB0">
        <w:t xml:space="preserve">можности для восприятия трансляции передач". </w:t>
      </w:r>
    </w:p>
    <w:p w:rsidR="00DA3A6A" w:rsidRPr="00083CB0" w:rsidRDefault="00DA3A6A" w:rsidP="00EA643E">
      <w:pPr>
        <w:pStyle w:val="H23GR"/>
      </w:pPr>
      <w:r w:rsidRPr="00083CB0">
        <w:tab/>
        <w:t>2.</w:t>
      </w:r>
      <w:r w:rsidRPr="00083CB0">
        <w:tab/>
        <w:t xml:space="preserve">Объявлять противозаконными и запрещать организации, а также всякую пропагандистскую деятельность, которые поощряют расовую дискриминацию, и признавать участие в такой деятельности преступлением, караемым законом </w:t>
      </w:r>
    </w:p>
    <w:p w:rsidR="00DA3A6A" w:rsidRPr="00083CB0" w:rsidRDefault="00DA3A6A" w:rsidP="00EA643E">
      <w:pPr>
        <w:pStyle w:val="H4GR"/>
      </w:pPr>
      <w:r w:rsidRPr="00083CB0">
        <w:tab/>
        <w:t>a)</w:t>
      </w:r>
      <w:r w:rsidRPr="00083CB0">
        <w:tab/>
        <w:t>Режим санкций, предусмотренный Органическим законом об обр</w:t>
      </w:r>
      <w:r w:rsidRPr="00083CB0">
        <w:t>а</w:t>
      </w:r>
      <w:r w:rsidRPr="00083CB0">
        <w:t>зовании</w:t>
      </w:r>
    </w:p>
    <w:p w:rsidR="00DA3A6A" w:rsidRPr="00083CB0" w:rsidRDefault="00DA3A6A" w:rsidP="00EA643E">
      <w:pPr>
        <w:pStyle w:val="SingleTxtGR"/>
      </w:pPr>
      <w:r w:rsidRPr="00083CB0">
        <w:t>129.</w:t>
      </w:r>
      <w:r w:rsidRPr="00083CB0">
        <w:tab/>
        <w:t>В разделе</w:t>
      </w:r>
      <w:r>
        <w:t xml:space="preserve"> </w:t>
      </w:r>
      <w:r w:rsidRPr="00083CB0">
        <w:t>1 главы</w:t>
      </w:r>
      <w:r>
        <w:t xml:space="preserve"> </w:t>
      </w:r>
      <w:r w:rsidRPr="00083CB0">
        <w:t>VII ("Переходные положения") предусматривается: "…2.</w:t>
      </w:r>
      <w:r>
        <w:t xml:space="preserve"> </w:t>
      </w:r>
      <w:r w:rsidRPr="00083CB0">
        <w:t>В</w:t>
      </w:r>
      <w:r>
        <w:t xml:space="preserve"> </w:t>
      </w:r>
      <w:r w:rsidRPr="00083CB0">
        <w:t>целях гарантии соблюдения принципов, закрепленных в Конституции Республики и в настоящем Законе, Министерство образования может закрывать или требовать реорганизации частных учебных заведений, не соблюда</w:t>
      </w:r>
      <w:r w:rsidRPr="00083CB0">
        <w:t>ю</w:t>
      </w:r>
      <w:r w:rsidRPr="00083CB0">
        <w:t>щих эти нормы. Владельцы, руководители или педагогические работники, ответстве</w:t>
      </w:r>
      <w:r w:rsidRPr="00083CB0">
        <w:t>н</w:t>
      </w:r>
      <w:r w:rsidRPr="00083CB0">
        <w:t>ные за эти нарушения, лишаются на десять лет права занимать педагогические или административные должности в любых учебных заведениях и в течение этого срока не могут – самостоятельно либо через посредников – создавать к</w:t>
      </w:r>
      <w:r w:rsidRPr="00083CB0">
        <w:t>а</w:t>
      </w:r>
      <w:r w:rsidRPr="00083CB0">
        <w:t>кие бы то ни было учебные заведения или руководить ими. 3.</w:t>
      </w:r>
      <w:r>
        <w:t xml:space="preserve"> </w:t>
      </w:r>
      <w:r w:rsidRPr="00083CB0">
        <w:t>Владельцы или руководители частных учебных заведений совершают дисциплинарный пост</w:t>
      </w:r>
      <w:r w:rsidRPr="00083CB0">
        <w:t>у</w:t>
      </w:r>
      <w:r w:rsidRPr="00083CB0">
        <w:t>пок в том случае, если они… 4а)</w:t>
      </w:r>
      <w:r>
        <w:t xml:space="preserve"> </w:t>
      </w:r>
      <w:r w:rsidRPr="00083CB0">
        <w:t>применяют в отношении учащихся телесные или унизительные наказания; […] 4е)</w:t>
      </w:r>
      <w:r>
        <w:t xml:space="preserve"> </w:t>
      </w:r>
      <w:r w:rsidRPr="00083CB0">
        <w:t>допускают поведение, противоречащее профессиональной этике, морали, общественной нравственности или принц</w:t>
      </w:r>
      <w:r w:rsidRPr="00083CB0">
        <w:t>и</w:t>
      </w:r>
      <w:r w:rsidRPr="00083CB0">
        <w:t>пам, предусмотренным Конституцией Республи</w:t>
      </w:r>
      <w:r>
        <w:t>ки и другими законами. […] 7.</w:t>
      </w:r>
      <w:r w:rsidR="004359DD">
        <w:t> </w:t>
      </w:r>
      <w:r>
        <w:t>В сл</w:t>
      </w:r>
      <w:r w:rsidRPr="00083CB0">
        <w:t>учае серьезных нарушений Министерство образования принимает реш</w:t>
      </w:r>
      <w:r w:rsidRPr="00083CB0">
        <w:t>е</w:t>
      </w:r>
      <w:r w:rsidRPr="00083CB0">
        <w:t>ние о мерах наказания в зависимости от тяжести содеянного, отстраняя от должности на срок от одного года до трех лет. […] 13.</w:t>
      </w:r>
      <w:r>
        <w:t xml:space="preserve"> </w:t>
      </w:r>
      <w:r w:rsidRPr="00083CB0">
        <w:t>Повторное совершение серьезного нарушения карается увольнением и лишением права занимать пед</w:t>
      </w:r>
      <w:r w:rsidRPr="00083CB0">
        <w:t>а</w:t>
      </w:r>
      <w:r w:rsidRPr="00083CB0">
        <w:t>гогические или админ</w:t>
      </w:r>
      <w:r w:rsidRPr="00083CB0">
        <w:t>и</w:t>
      </w:r>
      <w:r w:rsidRPr="00083CB0">
        <w:t>стративные должности на срок от трех до пяти лет…"</w:t>
      </w:r>
      <w:r w:rsidR="004359DD">
        <w:t>.</w:t>
      </w:r>
    </w:p>
    <w:p w:rsidR="00DA3A6A" w:rsidRPr="00083CB0" w:rsidRDefault="00DA3A6A" w:rsidP="00EA643E">
      <w:pPr>
        <w:pStyle w:val="SingleTxtGR"/>
      </w:pPr>
      <w:r w:rsidRPr="00083CB0">
        <w:t>130.</w:t>
      </w:r>
      <w:r w:rsidRPr="00083CB0">
        <w:tab/>
        <w:t>Случаи незначительных нарушений рассматриваются в разделе</w:t>
      </w:r>
      <w:r>
        <w:t xml:space="preserve"> </w:t>
      </w:r>
      <w:r w:rsidRPr="00083CB0">
        <w:t>8: "Н</w:t>
      </w:r>
      <w:r w:rsidRPr="00083CB0">
        <w:t>е</w:t>
      </w:r>
      <w:r w:rsidRPr="00083CB0">
        <w:t>значительные нарушения, допущенные членами педагогического коллектива, караются письменным порицанием или временным отстранением от должности на срок до одиннадцати месяцев". 9. В период отстранения от должности зар</w:t>
      </w:r>
      <w:r w:rsidRPr="00083CB0">
        <w:t>а</w:t>
      </w:r>
      <w:r w:rsidRPr="00083CB0">
        <w:t>ботная плата не выплачивается, и это время не засчитывается в трудовой стаж…"</w:t>
      </w:r>
      <w:r w:rsidR="004359DD">
        <w:t>.</w:t>
      </w:r>
    </w:p>
    <w:p w:rsidR="00DA3A6A" w:rsidRPr="00083CB0" w:rsidRDefault="00DA3A6A" w:rsidP="00EA643E">
      <w:pPr>
        <w:pStyle w:val="SingleTxtGR"/>
      </w:pPr>
      <w:r w:rsidRPr="00083CB0">
        <w:t>131.</w:t>
      </w:r>
      <w:r w:rsidRPr="00083CB0">
        <w:tab/>
        <w:t>В пункте 12 предусматривается: "Лица, руководящие общественными средствами массовой ко</w:t>
      </w:r>
      <w:r w:rsidRPr="00083CB0">
        <w:t>м</w:t>
      </w:r>
      <w:r w:rsidRPr="00083CB0">
        <w:t>муникации, обязаны оказывать содействие в решении задач в сфере образования и строить свои программы таким образом, чтобы они способствовали достижению целей и ориентиров, предусмотренных Констит</w:t>
      </w:r>
      <w:r w:rsidRPr="00083CB0">
        <w:t>у</w:t>
      </w:r>
      <w:r w:rsidRPr="00083CB0">
        <w:t>цией Республики и настоящим Законом. Запрещаются публикация и распр</w:t>
      </w:r>
      <w:r w:rsidRPr="00083CB0">
        <w:t>о</w:t>
      </w:r>
      <w:r w:rsidRPr="00083CB0">
        <w:t>странение в печати и в других средствах массовой информации материалов, з</w:t>
      </w:r>
      <w:r w:rsidRPr="00083CB0">
        <w:t>а</w:t>
      </w:r>
      <w:r w:rsidRPr="00083CB0">
        <w:t>пугивающих детей и подростков, возбуждающих ненависть, агрессию, побу</w:t>
      </w:r>
      <w:r w:rsidRPr="00083CB0">
        <w:t>ж</w:t>
      </w:r>
      <w:r w:rsidRPr="00083CB0">
        <w:t>дающих к нарушению дисциплины, уродующих язык и посягающих на здор</w:t>
      </w:r>
      <w:r w:rsidRPr="00083CB0">
        <w:t>о</w:t>
      </w:r>
      <w:r w:rsidRPr="00083CB0">
        <w:t>вые ценности венесуэльского народа, мораль и общественную нравственность, психическое и физическое здоровье населения. В случае совершения подобных нарушений руководящие органы в сфере образования обращаются к соответс</w:t>
      </w:r>
      <w:r w:rsidRPr="00083CB0">
        <w:t>т</w:t>
      </w:r>
      <w:r w:rsidRPr="00083CB0">
        <w:t>вующим органам власти с просьбой о немедленном прекращении подобных деятельности или публикаций, что не отменяет применение в отношении них санкций, предусмотренных венесуэльским законодательством. 13. Повторное совершение любого из перечисленных выше нарушений карается теми же сан</w:t>
      </w:r>
      <w:r w:rsidRPr="00083CB0">
        <w:t>к</w:t>
      </w:r>
      <w:r w:rsidRPr="00083CB0">
        <w:t>циями в двойном размере".</w:t>
      </w:r>
    </w:p>
    <w:p w:rsidR="00DA3A6A" w:rsidRPr="00083CB0" w:rsidRDefault="00DA3A6A" w:rsidP="00EA643E">
      <w:pPr>
        <w:pStyle w:val="H4GR"/>
      </w:pPr>
      <w:r w:rsidRPr="00083CB0">
        <w:tab/>
        <w:t>b)</w:t>
      </w:r>
      <w:r w:rsidRPr="00083CB0">
        <w:tab/>
        <w:t xml:space="preserve">Закон о социальной ответственности радио, телевидения и электронных </w:t>
      </w:r>
      <w:r w:rsidR="00622436">
        <w:br/>
      </w:r>
      <w:r w:rsidR="00622436">
        <w:tab/>
      </w:r>
      <w:r w:rsidR="00622436">
        <w:tab/>
      </w:r>
      <w:r w:rsidRPr="00083CB0">
        <w:t>средств массовой информации</w:t>
      </w:r>
      <w:r w:rsidRPr="00434C3F">
        <w:rPr>
          <w:i w:val="0"/>
          <w:sz w:val="18"/>
          <w:szCs w:val="18"/>
          <w:vertAlign w:val="superscript"/>
        </w:rPr>
        <w:footnoteReference w:id="151"/>
      </w:r>
    </w:p>
    <w:p w:rsidR="00DA3A6A" w:rsidRPr="00083CB0" w:rsidRDefault="00DA3A6A" w:rsidP="00EA643E">
      <w:pPr>
        <w:pStyle w:val="SingleTxtGR"/>
      </w:pPr>
      <w:r w:rsidRPr="00083CB0">
        <w:t>132.</w:t>
      </w:r>
      <w:r w:rsidRPr="00083CB0">
        <w:tab/>
        <w:t>Статья 29. "Санкции. Без ущерба для положений о гражданской и уголо</w:t>
      </w:r>
      <w:r w:rsidRPr="00083CB0">
        <w:t>в</w:t>
      </w:r>
      <w:r w:rsidRPr="00083CB0">
        <w:t>ной ответственности могут налагаться санкции за сокращение времени, отв</w:t>
      </w:r>
      <w:r w:rsidRPr="00083CB0">
        <w:t>е</w:t>
      </w:r>
      <w:r w:rsidRPr="00083CB0">
        <w:t xml:space="preserve">денного на трансляцию программ культурного и образовательного характера: штрафы, временный отзыв лицензии на радио- и </w:t>
      </w:r>
      <w:proofErr w:type="spellStart"/>
      <w:r w:rsidRPr="00083CB0">
        <w:t>телевещательную</w:t>
      </w:r>
      <w:proofErr w:type="spellEnd"/>
      <w:r w:rsidRPr="00083CB0">
        <w:t xml:space="preserve"> деятел</w:t>
      </w:r>
      <w:r w:rsidRPr="00083CB0">
        <w:t>ь</w:t>
      </w:r>
      <w:r w:rsidRPr="00083CB0">
        <w:t xml:space="preserve">ность, отзыв лицензии на радио- и </w:t>
      </w:r>
      <w:proofErr w:type="spellStart"/>
      <w:r w:rsidRPr="00083CB0">
        <w:t>телевещательную</w:t>
      </w:r>
      <w:proofErr w:type="spellEnd"/>
      <w:r w:rsidRPr="00083CB0">
        <w:t xml:space="preserve"> деятельность и закрытие станции. 1.</w:t>
      </w:r>
      <w:r>
        <w:t xml:space="preserve"> </w:t>
      </w:r>
      <w:r w:rsidRPr="00083CB0">
        <w:t>Компания, предоставляющая услуги радио-, телевещания или вещ</w:t>
      </w:r>
      <w:r w:rsidRPr="00083CB0">
        <w:t>а</w:t>
      </w:r>
      <w:r w:rsidRPr="00083CB0">
        <w:t>ния по подписке, подлежит в соответствующих случаях наказанию за сокращ</w:t>
      </w:r>
      <w:r w:rsidRPr="00083CB0">
        <w:t>е</w:t>
      </w:r>
      <w:r w:rsidRPr="00083CB0">
        <w:t>ние времени, отведенного на трансляцию программ культурного и образов</w:t>
      </w:r>
      <w:r w:rsidRPr="00083CB0">
        <w:t>а</w:t>
      </w:r>
      <w:r w:rsidRPr="00083CB0">
        <w:t>тельного характера, если она не выполняет одно из следующих обязательств: а)</w:t>
      </w:r>
      <w:r>
        <w:t> </w:t>
      </w:r>
      <w:r w:rsidRPr="00083CB0">
        <w:t>предусматривать меры, обеспечивающие интеграцию лиц с расстройствами слуха, согласно положениям статьи</w:t>
      </w:r>
      <w:r>
        <w:t xml:space="preserve"> </w:t>
      </w:r>
      <w:r w:rsidRPr="00083CB0">
        <w:t>4 настоящего Закона; b)</w:t>
      </w:r>
      <w:r>
        <w:t xml:space="preserve"> </w:t>
      </w:r>
      <w:r w:rsidRPr="00083CB0">
        <w:t>осуществлять в</w:t>
      </w:r>
      <w:r w:rsidRPr="00083CB0">
        <w:t>е</w:t>
      </w:r>
      <w:r w:rsidRPr="00083CB0">
        <w:t>щание на испанском языке или языках коренных народов согласно положениям статьи 4 настоящего Закона".</w:t>
      </w:r>
    </w:p>
    <w:p w:rsidR="00DA3A6A" w:rsidRPr="00083CB0" w:rsidRDefault="00DA3A6A" w:rsidP="00EA643E">
      <w:pPr>
        <w:pStyle w:val="SingleTxtGR"/>
      </w:pPr>
      <w:r w:rsidRPr="00083CB0">
        <w:t>133.</w:t>
      </w:r>
      <w:r w:rsidRPr="00083CB0">
        <w:tab/>
        <w:t>Равным образом, согласно разделу 3, "компания, предоставляющая усл</w:t>
      </w:r>
      <w:r w:rsidRPr="00083CB0">
        <w:t>у</w:t>
      </w:r>
      <w:r w:rsidRPr="00083CB0">
        <w:t>ги радио-, телевещания или вещания по подписке, подлежит в соответству</w:t>
      </w:r>
      <w:r w:rsidRPr="00083CB0">
        <w:t>ю</w:t>
      </w:r>
      <w:r w:rsidRPr="00083CB0">
        <w:t>щих случаях наказанию в виде штрафа в размере от 3</w:t>
      </w:r>
      <w:r>
        <w:t>%</w:t>
      </w:r>
      <w:r w:rsidRPr="00083CB0">
        <w:t xml:space="preserve"> до 4</w:t>
      </w:r>
      <w:r>
        <w:t>%</w:t>
      </w:r>
      <w:r w:rsidRPr="00083CB0">
        <w:t xml:space="preserve"> ее совокупного дохода за финансовый</w:t>
      </w:r>
      <w:r>
        <w:t xml:space="preserve"> </w:t>
      </w:r>
      <w:r w:rsidRPr="00083CB0">
        <w:t>год, непосредственно предшествующий</w:t>
      </w:r>
      <w:r>
        <w:t xml:space="preserve"> </w:t>
      </w:r>
      <w:r w:rsidRPr="00083CB0">
        <w:t>году с</w:t>
      </w:r>
      <w:r w:rsidRPr="00083CB0">
        <w:t>о</w:t>
      </w:r>
      <w:r w:rsidRPr="00083CB0">
        <w:t xml:space="preserve">вершения нарушения, в случае: […] </w:t>
      </w:r>
      <w:proofErr w:type="spellStart"/>
      <w:r w:rsidRPr="00083CB0">
        <w:t>h</w:t>
      </w:r>
      <w:proofErr w:type="spellEnd"/>
      <w:r w:rsidRPr="00083CB0">
        <w:t>)</w:t>
      </w:r>
      <w:r>
        <w:t xml:space="preserve"> </w:t>
      </w:r>
      <w:r w:rsidRPr="00083CB0">
        <w:t>трансляции рекламы, использующей р</w:t>
      </w:r>
      <w:r w:rsidRPr="00083CB0">
        <w:t>е</w:t>
      </w:r>
      <w:r w:rsidRPr="00083CB0">
        <w:t>лигиозные верования, культы или убеждения религиозного характера в коммерческих ц</w:t>
      </w:r>
      <w:r w:rsidRPr="00083CB0">
        <w:t>е</w:t>
      </w:r>
      <w:r w:rsidRPr="00083CB0">
        <w:t xml:space="preserve">лях, согласно положениям статьи 9 настоящего Закона; […] </w:t>
      </w:r>
      <w:proofErr w:type="spellStart"/>
      <w:r w:rsidRPr="00083CB0">
        <w:t>l</w:t>
      </w:r>
      <w:proofErr w:type="spellEnd"/>
      <w:r w:rsidRPr="00083CB0">
        <w:t>)</w:t>
      </w:r>
      <w:r>
        <w:t xml:space="preserve"> </w:t>
      </w:r>
      <w:r w:rsidRPr="00083CB0">
        <w:t>невыполнения обязательств относительно трансляции программ, предназначенных специально для детей и подростков, согласно положениям статьи</w:t>
      </w:r>
      <w:r>
        <w:t xml:space="preserve"> </w:t>
      </w:r>
      <w:r w:rsidRPr="00083CB0">
        <w:t>15 настоящего Закона. Компания, предоставляющая услуги радио-, телевещания или вещания по по</w:t>
      </w:r>
      <w:r w:rsidRPr="00083CB0">
        <w:t>д</w:t>
      </w:r>
      <w:r w:rsidRPr="00083CB0">
        <w:t>писке, подлежит в соответствующих случаях наказанию в виде штрафа в разм</w:t>
      </w:r>
      <w:r w:rsidRPr="00083CB0">
        <w:t>е</w:t>
      </w:r>
      <w:r w:rsidRPr="00083CB0">
        <w:t>ре от 3</w:t>
      </w:r>
      <w:r>
        <w:t>%</w:t>
      </w:r>
      <w:r w:rsidRPr="00083CB0">
        <w:t xml:space="preserve"> до 4</w:t>
      </w:r>
      <w:r>
        <w:t>%</w:t>
      </w:r>
      <w:r w:rsidRPr="00083CB0">
        <w:t xml:space="preserve"> ее совокупного дохода за финансовый</w:t>
      </w:r>
      <w:r>
        <w:t xml:space="preserve"> </w:t>
      </w:r>
      <w:r w:rsidRPr="00083CB0">
        <w:t>год, непосредс</w:t>
      </w:r>
      <w:r w:rsidRPr="00083CB0">
        <w:t>т</w:t>
      </w:r>
      <w:r w:rsidRPr="00083CB0">
        <w:t>венно предшествующий</w:t>
      </w:r>
      <w:r>
        <w:t xml:space="preserve"> </w:t>
      </w:r>
      <w:r w:rsidRPr="00083CB0">
        <w:t xml:space="preserve">году совершения нарушения, в случае: […] </w:t>
      </w:r>
      <w:proofErr w:type="spellStart"/>
      <w:r w:rsidRPr="00083CB0">
        <w:t>u</w:t>
      </w:r>
      <w:proofErr w:type="spellEnd"/>
      <w:r w:rsidRPr="00083CB0">
        <w:t>) трансляции м</w:t>
      </w:r>
      <w:r w:rsidRPr="00083CB0">
        <w:t>а</w:t>
      </w:r>
      <w:r w:rsidRPr="00083CB0">
        <w:t>териалов дискриминационного характера, в первую очередь таких, в которых дети и подростки являются объектом издевательств, высмеивания или презр</w:t>
      </w:r>
      <w:r w:rsidRPr="00083CB0">
        <w:t>и</w:t>
      </w:r>
      <w:r w:rsidRPr="00083CB0">
        <w:t>тельного отношения. Если компания, предоставляющая услуги радио-, телев</w:t>
      </w:r>
      <w:r w:rsidRPr="00083CB0">
        <w:t>е</w:t>
      </w:r>
      <w:r w:rsidRPr="00083CB0">
        <w:t>щания или вещания по подписке, совершает перечисленные выше нарушения повторно, сумма налагаемого на нее штрафа увеличивается на 50</w:t>
      </w:r>
      <w:r>
        <w:t>%</w:t>
      </w:r>
      <w:r w:rsidRPr="00083CB0">
        <w:t>".</w:t>
      </w:r>
    </w:p>
    <w:p w:rsidR="00DA3A6A" w:rsidRPr="00083CB0" w:rsidRDefault="00DA3A6A" w:rsidP="00EA643E">
      <w:pPr>
        <w:pStyle w:val="SingleTxtGR"/>
      </w:pPr>
      <w:r w:rsidRPr="00083CB0">
        <w:t>134.</w:t>
      </w:r>
      <w:r w:rsidRPr="00083CB0">
        <w:tab/>
        <w:t>Прекращение вещания и отзыв лицензии. "Субъекты применения н</w:t>
      </w:r>
      <w:r w:rsidRPr="00083CB0">
        <w:t>а</w:t>
      </w:r>
      <w:r w:rsidRPr="00083CB0">
        <w:t>стоящего Закона подлежат в соответствующих случаях наказанию: 1)</w:t>
      </w:r>
      <w:r>
        <w:t xml:space="preserve"> </w:t>
      </w:r>
      <w:r w:rsidRPr="00083CB0">
        <w:t>в форме штрафа в размере до 10</w:t>
      </w:r>
      <w:r>
        <w:t>%</w:t>
      </w:r>
      <w:r w:rsidRPr="00083CB0">
        <w:t xml:space="preserve"> их совокупных доходов за финансовый год, непосре</w:t>
      </w:r>
      <w:r w:rsidRPr="00083CB0">
        <w:t>д</w:t>
      </w:r>
      <w:r w:rsidRPr="00083CB0">
        <w:t>ственно предшествующий году совершения нарушения, и/или прекращения на срок до 72</w:t>
      </w:r>
      <w:r>
        <w:t xml:space="preserve"> </w:t>
      </w:r>
      <w:r w:rsidRPr="00083CB0">
        <w:t>часов подряд их вещания, если они транслируют материалы. […] c)</w:t>
      </w:r>
      <w:r>
        <w:t> </w:t>
      </w:r>
      <w:r w:rsidRPr="00083CB0">
        <w:t>возбуждающие или пропагандирующие ненависть или нетерпимость по р</w:t>
      </w:r>
      <w:r w:rsidRPr="00083CB0">
        <w:t>е</w:t>
      </w:r>
      <w:r w:rsidRPr="00083CB0">
        <w:t xml:space="preserve">лигиозным или политическим мотивам, по мотивам </w:t>
      </w:r>
      <w:proofErr w:type="spellStart"/>
      <w:r w:rsidRPr="00083CB0">
        <w:t>гендерной</w:t>
      </w:r>
      <w:proofErr w:type="spellEnd"/>
      <w:r w:rsidRPr="00083CB0">
        <w:t xml:space="preserve"> принадлежн</w:t>
      </w:r>
      <w:r w:rsidRPr="00083CB0">
        <w:t>о</w:t>
      </w:r>
      <w:r w:rsidRPr="00083CB0">
        <w:t xml:space="preserve">сти, расизма или ксенофобии; </w:t>
      </w:r>
      <w:proofErr w:type="spellStart"/>
      <w:r w:rsidRPr="00083CB0">
        <w:t>d</w:t>
      </w:r>
      <w:proofErr w:type="spellEnd"/>
      <w:r w:rsidRPr="00083CB0">
        <w:t xml:space="preserve">) пропагандирующие дискриминацию. Кроме того, наказание в форме отзыва лицензии на радио- и </w:t>
      </w:r>
      <w:proofErr w:type="spellStart"/>
      <w:r w:rsidRPr="00083CB0">
        <w:t>телевещательную</w:t>
      </w:r>
      <w:proofErr w:type="spellEnd"/>
      <w:r w:rsidRPr="00083CB0">
        <w:t xml:space="preserve"> де</w:t>
      </w:r>
      <w:r w:rsidRPr="00083CB0">
        <w:t>я</w:t>
      </w:r>
      <w:r w:rsidRPr="00083CB0">
        <w:t>тельность и закрытия станции налагается в случае повторного нарушения, за которое было наложено предусмотренное пунктом</w:t>
      </w:r>
      <w:r>
        <w:t xml:space="preserve"> </w:t>
      </w:r>
      <w:r w:rsidRPr="00083CB0">
        <w:t>1 настоящей статьи наказ</w:t>
      </w:r>
      <w:r w:rsidRPr="00083CB0">
        <w:t>а</w:t>
      </w:r>
      <w:r w:rsidRPr="00083CB0">
        <w:t>ние в форме прекращения вещания на срок до 72</w:t>
      </w:r>
      <w:r>
        <w:t xml:space="preserve"> </w:t>
      </w:r>
      <w:r w:rsidRPr="00083CB0">
        <w:t>часов подряд".</w:t>
      </w:r>
    </w:p>
    <w:p w:rsidR="00DA3A6A" w:rsidRPr="00083CB0" w:rsidRDefault="00DA3A6A" w:rsidP="00EA643E">
      <w:pPr>
        <w:pStyle w:val="H4GR"/>
      </w:pPr>
      <w:r w:rsidRPr="00083CB0">
        <w:tab/>
        <w:t>c)</w:t>
      </w:r>
      <w:r w:rsidRPr="00083CB0">
        <w:tab/>
        <w:t>Органический закон по борьбе с расовой дискриминацией</w:t>
      </w:r>
    </w:p>
    <w:p w:rsidR="00DA3A6A" w:rsidRPr="00083CB0" w:rsidRDefault="00DA3A6A" w:rsidP="00EA643E">
      <w:pPr>
        <w:pStyle w:val="SingleTxtGR"/>
      </w:pPr>
      <w:r w:rsidRPr="00083CB0">
        <w:t>135.</w:t>
      </w:r>
      <w:r w:rsidRPr="00083CB0">
        <w:tab/>
        <w:t>В статье 1 этого Закона определены механизмы предупреждения, ликв</w:t>
      </w:r>
      <w:r w:rsidRPr="00083CB0">
        <w:t>и</w:t>
      </w:r>
      <w:r w:rsidRPr="00083CB0">
        <w:t>дации, искоренения расовой дискриминации как подлежащего наказанию де</w:t>
      </w:r>
      <w:r w:rsidRPr="00083CB0">
        <w:t>я</w:t>
      </w:r>
      <w:r w:rsidRPr="00083CB0">
        <w:t>ния, борьбы с этим явлением и наказания за нее, чтобы обеспечить каждому ч</w:t>
      </w:r>
      <w:r w:rsidRPr="00083CB0">
        <w:t>е</w:t>
      </w:r>
      <w:r w:rsidRPr="00083CB0">
        <w:t>ловеку возможность осуществления и реализации своих прав человека в соо</w:t>
      </w:r>
      <w:r w:rsidRPr="00083CB0">
        <w:t>т</w:t>
      </w:r>
      <w:r w:rsidRPr="00083CB0">
        <w:t>ветствии с законодательством страны и международными договорами и конве</w:t>
      </w:r>
      <w:r w:rsidRPr="00083CB0">
        <w:t>н</w:t>
      </w:r>
      <w:r w:rsidRPr="00083CB0">
        <w:t>циями в этой сфере. Принципы, заложенные в основу данной правовой нормы, перечисляются в статье</w:t>
      </w:r>
      <w:r>
        <w:t xml:space="preserve"> </w:t>
      </w:r>
      <w:r w:rsidRPr="00083CB0">
        <w:t>4, и среди них следует в первую очередь выделить ув</w:t>
      </w:r>
      <w:r w:rsidRPr="00083CB0">
        <w:t>а</w:t>
      </w:r>
      <w:r w:rsidRPr="00083CB0">
        <w:t>жение к достоинству человеческой личности, воплощенное в системе социал</w:t>
      </w:r>
      <w:r w:rsidRPr="00083CB0">
        <w:t>ь</w:t>
      </w:r>
      <w:r w:rsidRPr="00083CB0">
        <w:t>ной справедливости, подлинно народное представительство, равноправие му</w:t>
      </w:r>
      <w:r w:rsidRPr="00083CB0">
        <w:t>ж</w:t>
      </w:r>
      <w:r w:rsidRPr="00083CB0">
        <w:t xml:space="preserve">чин и женщин, </w:t>
      </w:r>
      <w:proofErr w:type="spellStart"/>
      <w:r w:rsidRPr="00083CB0">
        <w:t>многокультурность</w:t>
      </w:r>
      <w:proofErr w:type="spellEnd"/>
      <w:r w:rsidRPr="00083CB0">
        <w:t xml:space="preserve">, </w:t>
      </w:r>
      <w:proofErr w:type="spellStart"/>
      <w:r w:rsidRPr="00083CB0">
        <w:t>полиэтничность</w:t>
      </w:r>
      <w:proofErr w:type="spellEnd"/>
      <w:r w:rsidRPr="00083CB0">
        <w:t>, межкультурное взаимоде</w:t>
      </w:r>
      <w:r w:rsidRPr="00083CB0">
        <w:t>й</w:t>
      </w:r>
      <w:r w:rsidRPr="00083CB0">
        <w:t xml:space="preserve">ствие, </w:t>
      </w:r>
      <w:proofErr w:type="spellStart"/>
      <w:r w:rsidRPr="00083CB0">
        <w:t>многоязычие</w:t>
      </w:r>
      <w:proofErr w:type="spellEnd"/>
      <w:r w:rsidRPr="00083CB0">
        <w:t>, солидарность, толерантность, равенство, равноправие, бесплатность, оперативность, законность, прогрессивный характер, сотрудн</w:t>
      </w:r>
      <w:r w:rsidRPr="00083CB0">
        <w:t>и</w:t>
      </w:r>
      <w:r w:rsidRPr="00083CB0">
        <w:t>чество между ветвями власти и защиту будущих поколений в процессе соци</w:t>
      </w:r>
      <w:r w:rsidRPr="00083CB0">
        <w:t>а</w:t>
      </w:r>
      <w:r w:rsidRPr="00083CB0">
        <w:t>листического строительства. Статья</w:t>
      </w:r>
      <w:r>
        <w:t xml:space="preserve"> </w:t>
      </w:r>
      <w:r w:rsidRPr="00083CB0">
        <w:t>7 данного Закона, гарантируя всем людям право на ассоциацию, преследующую законные цели, предусматривает запрет на создание организаций, пропагандирующих расовую дискриминацию в л</w:t>
      </w:r>
      <w:r w:rsidRPr="00083CB0">
        <w:t>ю</w:t>
      </w:r>
      <w:r w:rsidRPr="00083CB0">
        <w:t>бых ее проявлениях или побуждающих к ней; соответствующие ведомства, де</w:t>
      </w:r>
      <w:r w:rsidRPr="00083CB0">
        <w:t>й</w:t>
      </w:r>
      <w:r w:rsidRPr="00083CB0">
        <w:t>ствующие в стране, не могут признавать или регистрировать такие организ</w:t>
      </w:r>
      <w:r w:rsidRPr="00083CB0">
        <w:t>а</w:t>
      </w:r>
      <w:r w:rsidRPr="00083CB0">
        <w:t xml:space="preserve">ции. </w:t>
      </w:r>
    </w:p>
    <w:p w:rsidR="00DA3A6A" w:rsidRPr="00083CB0" w:rsidRDefault="00DA3A6A" w:rsidP="00EA643E">
      <w:pPr>
        <w:pStyle w:val="SingleTxtGR"/>
      </w:pPr>
      <w:r w:rsidRPr="00083CB0">
        <w:t>136.</w:t>
      </w:r>
      <w:r w:rsidRPr="00083CB0">
        <w:tab/>
        <w:t>Статьей 5 предусматривается обязательство государства принимать з</w:t>
      </w:r>
      <w:r w:rsidRPr="00083CB0">
        <w:t>а</w:t>
      </w:r>
      <w:r w:rsidRPr="00083CB0">
        <w:t>щитные меры путем последовательного осуществления планов, программ и проектов проведения мероприятий в соответствии с принципами защиты гос</w:t>
      </w:r>
      <w:r w:rsidRPr="00083CB0">
        <w:t>у</w:t>
      </w:r>
      <w:r w:rsidRPr="00083CB0">
        <w:t>дарственной безопасности в целях создания благоприятных условий для всех уязвимых лиц и категорий населения, а также устранения и искоренения рас</w:t>
      </w:r>
      <w:r w:rsidRPr="00083CB0">
        <w:t>о</w:t>
      </w:r>
      <w:r w:rsidRPr="00083CB0">
        <w:t>вой дискриминации, обе</w:t>
      </w:r>
      <w:r w:rsidRPr="00083CB0">
        <w:t>с</w:t>
      </w:r>
      <w:r w:rsidRPr="00083CB0">
        <w:t>печивая при этом благополучие каждого человека, возможность реализовать свои права, а также уважая его достоинство и целос</w:t>
      </w:r>
      <w:r w:rsidRPr="00083CB0">
        <w:t>т</w:t>
      </w:r>
      <w:r w:rsidRPr="00083CB0">
        <w:t>ность. В целях поддержки этих планов и программ должны быть организованы трансляция и распространение материалов соответствующей направленности, осуществляемые в рамках совместной ответственности различных заинтерес</w:t>
      </w:r>
      <w:r w:rsidRPr="00083CB0">
        <w:t>о</w:t>
      </w:r>
      <w:r w:rsidRPr="00083CB0">
        <w:t>ванных сторон, существующих в обществе: государственных и частных стру</w:t>
      </w:r>
      <w:r w:rsidRPr="00083CB0">
        <w:t>к</w:t>
      </w:r>
      <w:r w:rsidRPr="00083CB0">
        <w:t>тур, физических и юридических лиц.</w:t>
      </w:r>
    </w:p>
    <w:p w:rsidR="00DA3A6A" w:rsidRPr="00083CB0" w:rsidRDefault="00DA3A6A" w:rsidP="00EA643E">
      <w:pPr>
        <w:pStyle w:val="SingleTxtGR"/>
      </w:pPr>
      <w:r w:rsidRPr="00083CB0">
        <w:t>137.</w:t>
      </w:r>
      <w:r w:rsidRPr="00083CB0">
        <w:tab/>
        <w:t>В статье 9 запрещаются изображения, подчеркивающие особенности внешнего облика или расовой принадлежности, провоцирующие расовую ди</w:t>
      </w:r>
      <w:r w:rsidRPr="00083CB0">
        <w:t>с</w:t>
      </w:r>
      <w:r w:rsidRPr="00083CB0">
        <w:t>криминацию в отношении тех или иных групп или лиц при проведении пол</w:t>
      </w:r>
      <w:r w:rsidRPr="00083CB0">
        <w:t>и</w:t>
      </w:r>
      <w:r w:rsidRPr="00083CB0">
        <w:t>цейских, уголовных или криминологических расследований. Это восполняет существовавший ранее пробел, поскольку такие характеристики по особенн</w:t>
      </w:r>
      <w:r w:rsidRPr="00083CB0">
        <w:t>о</w:t>
      </w:r>
      <w:r w:rsidRPr="00083CB0">
        <w:t>стям внешнего облика в прошлом являлись для полиции побудительным мот</w:t>
      </w:r>
      <w:r w:rsidRPr="00083CB0">
        <w:t>и</w:t>
      </w:r>
      <w:r w:rsidRPr="00083CB0">
        <w:t>вом к преследованию или обвинению в совершении преступлений лиц, обл</w:t>
      </w:r>
      <w:r w:rsidRPr="00083CB0">
        <w:t>а</w:t>
      </w:r>
      <w:r w:rsidRPr="00083CB0">
        <w:t>дающих определенными внешними данными. Кроме того, этот Закон содержит запрет использовать данные любых научных исследований, например в сфере генома человека, для пропаганды расизма и расовой дискриминации.</w:t>
      </w:r>
    </w:p>
    <w:p w:rsidR="00DA3A6A" w:rsidRPr="00083CB0" w:rsidRDefault="00DA3A6A" w:rsidP="00EA643E">
      <w:pPr>
        <w:pStyle w:val="SingleTxtGR"/>
      </w:pPr>
      <w:r w:rsidRPr="00083CB0">
        <w:t>138.</w:t>
      </w:r>
      <w:r w:rsidRPr="00083CB0">
        <w:tab/>
        <w:t>Наряду с этим в главе I раздела II этого Закона предусматривается шир</w:t>
      </w:r>
      <w:r w:rsidRPr="00083CB0">
        <w:t>о</w:t>
      </w:r>
      <w:r w:rsidRPr="00083CB0">
        <w:t>кий спектр защитных мер позитивного действия, регулирующих необходимые механизмы взаимодействия государства с теми или иными учреждениями в ц</w:t>
      </w:r>
      <w:r w:rsidRPr="00083CB0">
        <w:t>е</w:t>
      </w:r>
      <w:r w:rsidRPr="00083CB0">
        <w:t>лях обеспечения и совершенствования действенных мер государственной пол</w:t>
      </w:r>
      <w:r w:rsidRPr="00083CB0">
        <w:t>и</w:t>
      </w:r>
      <w:r w:rsidRPr="00083CB0">
        <w:t>тики, разработанных для искоренения и ликвидации дискриминации в любых ее проявлениях.</w:t>
      </w:r>
    </w:p>
    <w:p w:rsidR="00DA3A6A" w:rsidRPr="00083CB0" w:rsidRDefault="00DA3A6A" w:rsidP="00EA643E">
      <w:pPr>
        <w:pStyle w:val="SingleTxtGR"/>
      </w:pPr>
      <w:r w:rsidRPr="00083CB0">
        <w:t>139.</w:t>
      </w:r>
      <w:r w:rsidRPr="00083CB0">
        <w:tab/>
        <w:t>С другой стороны, в числе прочего в данном Законе предусматривается создание Национального института по вопросам борьбы с расовой дискрим</w:t>
      </w:r>
      <w:r w:rsidRPr="00083CB0">
        <w:t>и</w:t>
      </w:r>
      <w:r w:rsidRPr="00083CB0">
        <w:t>нацией (ИНКОДИР) в структуре МВДЮ. Задачей ИНКОДИР является осущес</w:t>
      </w:r>
      <w:r w:rsidRPr="00083CB0">
        <w:t>т</w:t>
      </w:r>
      <w:r w:rsidRPr="00083CB0">
        <w:t>вление государственной политики, направленной на предупреждение, ликвид</w:t>
      </w:r>
      <w:r w:rsidRPr="00083CB0">
        <w:t>а</w:t>
      </w:r>
      <w:r w:rsidRPr="00083CB0">
        <w:t>цию и искоренение расовой дискриминации в любых ее проявлениях путем реализации широкого спектра предоставленных ему полномочий. В организ</w:t>
      </w:r>
      <w:r w:rsidRPr="00083CB0">
        <w:t>а</w:t>
      </w:r>
      <w:r w:rsidRPr="00083CB0">
        <w:t>ционную структуру Института входит Генерал</w:t>
      </w:r>
      <w:r w:rsidRPr="00083CB0">
        <w:t>ь</w:t>
      </w:r>
      <w:r w:rsidRPr="00083CB0">
        <w:t>ный совет в составе канцелярии председателя, канцелярии заместителя председателя и секретариат, а также р</w:t>
      </w:r>
      <w:r w:rsidRPr="00083CB0">
        <w:t>у</w:t>
      </w:r>
      <w:r w:rsidRPr="00083CB0">
        <w:t>ководящий совет, состоящий из 11</w:t>
      </w:r>
      <w:r>
        <w:t xml:space="preserve"> </w:t>
      </w:r>
      <w:r w:rsidRPr="00083CB0">
        <w:t>членов, которые представляют, соответс</w:t>
      </w:r>
      <w:r w:rsidRPr="00083CB0">
        <w:t>т</w:t>
      </w:r>
      <w:r w:rsidRPr="00083CB0">
        <w:t>венно, свои ведомства, занимающиеся вопросами образования, культуры, связи и информации, здравоохранения и труда, Генеральную прокуратуру Республ</w:t>
      </w:r>
      <w:r w:rsidRPr="00083CB0">
        <w:t>и</w:t>
      </w:r>
      <w:r w:rsidRPr="00083CB0">
        <w:t>ки, УУПЧ. В состав руководящего совета входят также представители коренных народов и потомков выходцев из Африки, общинных советов и общественных движений, ведущих борьбу за ликвидацию и искоренение расовой дискримин</w:t>
      </w:r>
      <w:r w:rsidRPr="00083CB0">
        <w:t>а</w:t>
      </w:r>
      <w:r w:rsidRPr="00083CB0">
        <w:t>ции.</w:t>
      </w:r>
    </w:p>
    <w:p w:rsidR="00DA3A6A" w:rsidRPr="00083CB0" w:rsidRDefault="00DA3A6A" w:rsidP="00EA643E">
      <w:pPr>
        <w:pStyle w:val="SingleTxtGR"/>
      </w:pPr>
      <w:r w:rsidRPr="00083CB0">
        <w:t>140.</w:t>
      </w:r>
      <w:r w:rsidRPr="00083CB0">
        <w:tab/>
        <w:t>В разделе IV данного закона речь идет о преступлениях и правонаруш</w:t>
      </w:r>
      <w:r w:rsidRPr="00083CB0">
        <w:t>е</w:t>
      </w:r>
      <w:r w:rsidRPr="00083CB0">
        <w:t>ниях в сфере расовой дискриминации, и с этой целью предусматривается, в первую очередь, гарантия доступа к правосудию для любого лица, чьи личные или коллективные права были ущемлены или нарушены; такие лица подпад</w:t>
      </w:r>
      <w:r w:rsidRPr="00083CB0">
        <w:t>а</w:t>
      </w:r>
      <w:r w:rsidRPr="00083CB0">
        <w:t>ют под защиту данного Закона и могут бесплатно обращаться в любые учреждения и ведомства народной власти. Соответственно</w:t>
      </w:r>
      <w:r w:rsidR="00622436">
        <w:t>,</w:t>
      </w:r>
      <w:r w:rsidRPr="00083CB0">
        <w:t xml:space="preserve"> правонарушениями в виде рас</w:t>
      </w:r>
      <w:r w:rsidRPr="00083CB0">
        <w:t>о</w:t>
      </w:r>
      <w:r w:rsidRPr="00083CB0">
        <w:t>вой дискриминации в отношении человека или группы лиц, подлежащими н</w:t>
      </w:r>
      <w:r w:rsidRPr="00083CB0">
        <w:t>а</w:t>
      </w:r>
      <w:r w:rsidRPr="00083CB0">
        <w:t>казанию согласно данному Закону, являются следующие деяния: проведение различий или исключений по этническим и расовым мотивам, национальной принадлежности или особенностям внешнего облика, если они используются как предлог для ущемления прав или отказа – прямого или косвенного – в ос</w:t>
      </w:r>
      <w:r w:rsidRPr="00083CB0">
        <w:t>у</w:t>
      </w:r>
      <w:r w:rsidRPr="00083CB0">
        <w:t>ществлении и соблюдении прав; оскорбления, ставящие человека в ситуацию отверженности, высмеивание, публичное выражение неуважения к чести, до</w:t>
      </w:r>
      <w:r w:rsidRPr="00083CB0">
        <w:t>с</w:t>
      </w:r>
      <w:r w:rsidRPr="00083CB0">
        <w:t>тоинству, моральному облику или репутации; отказ в принятии на работу в ко</w:t>
      </w:r>
      <w:r w:rsidRPr="00083CB0">
        <w:t>н</w:t>
      </w:r>
      <w:r w:rsidRPr="00083CB0">
        <w:t>кретной должности, если это рабочее м</w:t>
      </w:r>
      <w:r w:rsidRPr="00083CB0">
        <w:t>е</w:t>
      </w:r>
      <w:r w:rsidRPr="00083CB0">
        <w:t>сто свободно и человек в состоянии его занять, отказ в предоставлении таких же условий найма, труда и возможностей профессионального обучения и повышения по службе, какие предоставляются другим лицам, находящимся в аналогичной ситуации и обладающим квалиф</w:t>
      </w:r>
      <w:r w:rsidRPr="00083CB0">
        <w:t>и</w:t>
      </w:r>
      <w:r w:rsidRPr="00083CB0">
        <w:t>кацией того же уровня; увольнение, если в отношении других лиц по тем же мотивам оно не применяется; запрет на свободный выбор места работы или о</w:t>
      </w:r>
      <w:r w:rsidRPr="00083CB0">
        <w:t>г</w:t>
      </w:r>
      <w:r w:rsidRPr="00083CB0">
        <w:t>раничение возможностей его получения, сохранения и продвижения по службе; установление разного уровня оплаты, пособий и разных условий труда при в</w:t>
      </w:r>
      <w:r w:rsidRPr="00083CB0">
        <w:t>ы</w:t>
      </w:r>
      <w:r w:rsidRPr="00083CB0">
        <w:t>полнении одинаковой работы; установление рабочего дня большей продолж</w:t>
      </w:r>
      <w:r w:rsidRPr="00083CB0">
        <w:t>и</w:t>
      </w:r>
      <w:r w:rsidRPr="00083CB0">
        <w:t>тельност</w:t>
      </w:r>
      <w:r w:rsidR="00622436">
        <w:t>и</w:t>
      </w:r>
      <w:r w:rsidRPr="00083CB0">
        <w:t>, чем это предусмотрено законодательством; бесчеловечное и униз</w:t>
      </w:r>
      <w:r w:rsidRPr="00083CB0">
        <w:t>и</w:t>
      </w:r>
      <w:r w:rsidRPr="00083CB0">
        <w:t>тельное обращение, установление ограничений на доступ к программам пр</w:t>
      </w:r>
      <w:r w:rsidRPr="00083CB0">
        <w:t>о</w:t>
      </w:r>
      <w:r w:rsidRPr="00083CB0">
        <w:t xml:space="preserve">фессиональной подготовки и повышения квалификации; а также любая иная политика, представляющая собой расовую дискриминацию. </w:t>
      </w:r>
    </w:p>
    <w:p w:rsidR="00DA3A6A" w:rsidRPr="00083CB0" w:rsidRDefault="00DA3A6A" w:rsidP="00EA643E">
      <w:pPr>
        <w:pStyle w:val="SingleTxtGR"/>
      </w:pPr>
      <w:r w:rsidRPr="00083CB0">
        <w:t>141.</w:t>
      </w:r>
      <w:r w:rsidRPr="00083CB0">
        <w:tab/>
        <w:t>Кроме того, Законом предусмотрены случаи совершения подобных пр</w:t>
      </w:r>
      <w:r w:rsidRPr="00083CB0">
        <w:t>а</w:t>
      </w:r>
      <w:r w:rsidRPr="00083CB0">
        <w:t>вонарушений в сфере образования, жилищной сфере, при предоставлении тов</w:t>
      </w:r>
      <w:r w:rsidRPr="00083CB0">
        <w:t>а</w:t>
      </w:r>
      <w:r w:rsidRPr="00083CB0">
        <w:t>ров и услуг, в сферах здравоохранения, науки, политических и гражданских прав, а также при осуществлении семейных прав и прав в области коммуник</w:t>
      </w:r>
      <w:r w:rsidRPr="00083CB0">
        <w:t>а</w:t>
      </w:r>
      <w:r w:rsidRPr="00083CB0">
        <w:t>ции. В статье</w:t>
      </w:r>
      <w:r>
        <w:t xml:space="preserve"> </w:t>
      </w:r>
      <w:r w:rsidRPr="00083CB0">
        <w:t>50 данного Закона предусматриваются меры наказания в отнош</w:t>
      </w:r>
      <w:r w:rsidRPr="00083CB0">
        <w:t>е</w:t>
      </w:r>
      <w:r w:rsidRPr="00083CB0">
        <w:t>нии тех, кто совершает преступление расовой дискриминации в любом ее пр</w:t>
      </w:r>
      <w:r w:rsidRPr="00083CB0">
        <w:t>о</w:t>
      </w:r>
      <w:r w:rsidRPr="00083CB0">
        <w:t>явлении. В зависимости от</w:t>
      </w:r>
      <w:r>
        <w:t xml:space="preserve"> </w:t>
      </w:r>
      <w:r w:rsidRPr="00083CB0">
        <w:t>тяжести совершенного правонарушения, а в некот</w:t>
      </w:r>
      <w:r w:rsidRPr="00083CB0">
        <w:t>о</w:t>
      </w:r>
      <w:r w:rsidRPr="00083CB0">
        <w:t>рых случаях – в зависимости от наличия возможных отягчающих обсто</w:t>
      </w:r>
      <w:r w:rsidRPr="00083CB0">
        <w:t>я</w:t>
      </w:r>
      <w:r w:rsidRPr="00083CB0">
        <w:t>тельств, предусматривается наказание в виде лишения свободы на срок от о</w:t>
      </w:r>
      <w:r w:rsidRPr="00083CB0">
        <w:t>д</w:t>
      </w:r>
      <w:r w:rsidRPr="00083CB0">
        <w:t>ного до трех лет, а в качестве дополнительного наказания – 100</w:t>
      </w:r>
      <w:r>
        <w:t xml:space="preserve"> </w:t>
      </w:r>
      <w:r w:rsidRPr="00083CB0">
        <w:t>часов общес</w:t>
      </w:r>
      <w:r w:rsidRPr="00083CB0">
        <w:t>т</w:t>
      </w:r>
      <w:r w:rsidRPr="00083CB0">
        <w:t>венных работ.</w:t>
      </w:r>
    </w:p>
    <w:p w:rsidR="00DA3A6A" w:rsidRPr="00083CB0" w:rsidRDefault="00DA3A6A" w:rsidP="00EA643E">
      <w:pPr>
        <w:pStyle w:val="SingleTxtGR"/>
      </w:pPr>
      <w:r w:rsidRPr="00083CB0">
        <w:t>142.</w:t>
      </w:r>
      <w:r w:rsidRPr="00083CB0">
        <w:tab/>
        <w:t>Кроме того, в статье</w:t>
      </w:r>
      <w:r>
        <w:t xml:space="preserve"> </w:t>
      </w:r>
      <w:r w:rsidRPr="00083CB0">
        <w:t>55 предусматривается наказание за неисполнение требования о размещении в общедоступном месте текста статьи</w:t>
      </w:r>
      <w:r>
        <w:t xml:space="preserve"> </w:t>
      </w:r>
      <w:r w:rsidRPr="00083CB0">
        <w:t>21 КБРВ. Речь идет о</w:t>
      </w:r>
      <w:r>
        <w:t xml:space="preserve"> </w:t>
      </w:r>
      <w:r w:rsidRPr="00083CB0">
        <w:t>центрах досуга, концертных залах и т.п., и данное нарушение карается штрафом в</w:t>
      </w:r>
      <w:r>
        <w:t xml:space="preserve"> </w:t>
      </w:r>
      <w:r w:rsidRPr="00083CB0">
        <w:t>размере от 50 до 100</w:t>
      </w:r>
      <w:r>
        <w:t xml:space="preserve"> </w:t>
      </w:r>
      <w:r w:rsidRPr="00083CB0">
        <w:t>налоговых ставок, а в случае повторного нар</w:t>
      </w:r>
      <w:r w:rsidRPr="00083CB0">
        <w:t>у</w:t>
      </w:r>
      <w:r w:rsidRPr="00083CB0">
        <w:t>шения – временным закрытием заведения на срок до 24</w:t>
      </w:r>
      <w:r>
        <w:t xml:space="preserve"> </w:t>
      </w:r>
      <w:r w:rsidRPr="00083CB0">
        <w:t>рабочих часов подряд. Эти меры, равно как и те, которые могут быть приняты в будущем, свидетел</w:t>
      </w:r>
      <w:r w:rsidRPr="00083CB0">
        <w:t>ь</w:t>
      </w:r>
      <w:r w:rsidRPr="00083CB0">
        <w:t>ствуют о</w:t>
      </w:r>
      <w:r>
        <w:t xml:space="preserve"> </w:t>
      </w:r>
      <w:r w:rsidRPr="00083CB0">
        <w:t>готовности государства признавать незаконными любые акты насилия в отношении какой бы то ни было расы или группы лиц с другим цветом кожи или другой этнической принадлежности.</w:t>
      </w:r>
    </w:p>
    <w:p w:rsidR="00DA3A6A" w:rsidRPr="00083CB0" w:rsidRDefault="00DA3A6A" w:rsidP="00EA643E">
      <w:pPr>
        <w:pStyle w:val="H1GR"/>
      </w:pPr>
      <w:r>
        <w:tab/>
        <w:t>D.</w:t>
      </w:r>
      <w:r>
        <w:tab/>
        <w:t>Статья 5</w:t>
      </w:r>
      <w:r>
        <w:br/>
      </w:r>
      <w:r w:rsidRPr="00083CB0">
        <w:t>Программы, планы и проекты по искоренению расовой дискрими</w:t>
      </w:r>
      <w:r>
        <w:t>нации при гарантиях равенства в</w:t>
      </w:r>
      <w:r>
        <w:rPr>
          <w:lang w:val="en-US"/>
        </w:rPr>
        <w:t> </w:t>
      </w:r>
      <w:r w:rsidRPr="00083CB0">
        <w:t>осуществлении прав</w:t>
      </w:r>
      <w:r>
        <w:t xml:space="preserve"> </w:t>
      </w:r>
      <w:r w:rsidRPr="00083CB0">
        <w:t>чел</w:t>
      </w:r>
      <w:r w:rsidRPr="00083CB0">
        <w:t>о</w:t>
      </w:r>
      <w:r w:rsidRPr="00083CB0">
        <w:t>века</w:t>
      </w:r>
    </w:p>
    <w:p w:rsidR="00DA3A6A" w:rsidRPr="00083CB0" w:rsidRDefault="00DA3A6A" w:rsidP="00EA643E">
      <w:pPr>
        <w:pStyle w:val="SingleTxtGR"/>
      </w:pPr>
      <w:r w:rsidRPr="00083CB0">
        <w:t>143.</w:t>
      </w:r>
      <w:r w:rsidRPr="00083CB0">
        <w:tab/>
        <w:t>Венесуэльское государство осуществляет ряд программ, планов и прое</w:t>
      </w:r>
      <w:r w:rsidRPr="00083CB0">
        <w:t>к</w:t>
      </w:r>
      <w:r w:rsidRPr="00083CB0">
        <w:t>тов по искоренению и ликвидации расовой дискриминации во всех ее проявл</w:t>
      </w:r>
      <w:r w:rsidRPr="00083CB0">
        <w:t>е</w:t>
      </w:r>
      <w:r w:rsidRPr="00083CB0">
        <w:t>ниях. Осуществление Национального проекта "</w:t>
      </w:r>
      <w:proofErr w:type="spellStart"/>
      <w:r w:rsidRPr="00083CB0">
        <w:t>Симон</w:t>
      </w:r>
      <w:proofErr w:type="spellEnd"/>
      <w:r w:rsidRPr="00083CB0">
        <w:t xml:space="preserve"> Боливар" – первого н</w:t>
      </w:r>
      <w:r w:rsidRPr="00083CB0">
        <w:t>а</w:t>
      </w:r>
      <w:r w:rsidRPr="00083CB0">
        <w:t>ционального социалистического плана (Общие направления Плана экономич</w:t>
      </w:r>
      <w:r w:rsidRPr="00083CB0">
        <w:t>е</w:t>
      </w:r>
      <w:r w:rsidRPr="00083CB0">
        <w:t>ского и социального развития страны на 2007–2013</w:t>
      </w:r>
      <w:r>
        <w:t xml:space="preserve"> </w:t>
      </w:r>
      <w:r w:rsidRPr="00083CB0">
        <w:t>годы) направлено, в числе прочего, на обеспечение социальной инклюзии и развитие людей, общин и о</w:t>
      </w:r>
      <w:r w:rsidRPr="00083CB0">
        <w:t>б</w:t>
      </w:r>
      <w:r w:rsidRPr="00083CB0">
        <w:t>щинных организаций путем построения деятельности всех участников этой р</w:t>
      </w:r>
      <w:r w:rsidRPr="00083CB0">
        <w:t>а</w:t>
      </w:r>
      <w:r w:rsidRPr="00083CB0">
        <w:t>боты на принципах демократии, ответственности и самоуправления. Именно таким образом обеспечивается практическое воплощение модели развития, в центре внимания которой – человек, и укрепляются конституционные принц</w:t>
      </w:r>
      <w:r w:rsidRPr="00083CB0">
        <w:t>и</w:t>
      </w:r>
      <w:r w:rsidRPr="00083CB0">
        <w:t>пы и провозглашаемые Конституцией нра</w:t>
      </w:r>
      <w:r w:rsidRPr="00083CB0">
        <w:t>в</w:t>
      </w:r>
      <w:r w:rsidRPr="00083CB0">
        <w:t>ственные ценности.</w:t>
      </w:r>
    </w:p>
    <w:p w:rsidR="00DA3A6A" w:rsidRPr="00083CB0" w:rsidRDefault="00DA3A6A" w:rsidP="00EA643E">
      <w:pPr>
        <w:pStyle w:val="H23GR"/>
      </w:pPr>
      <w:r w:rsidRPr="00083CB0">
        <w:tab/>
        <w:t>1.</w:t>
      </w:r>
      <w:r w:rsidRPr="00083CB0">
        <w:tab/>
        <w:t>Право на равенство перед судом и всеми другими органами о</w:t>
      </w:r>
      <w:r w:rsidRPr="00083CB0">
        <w:t>т</w:t>
      </w:r>
      <w:r w:rsidRPr="00083CB0">
        <w:t>правления правосудия</w:t>
      </w:r>
    </w:p>
    <w:p w:rsidR="00DA3A6A" w:rsidRPr="00083CB0" w:rsidRDefault="00DA3A6A" w:rsidP="00EA643E">
      <w:pPr>
        <w:pStyle w:val="SingleTxtGR"/>
      </w:pPr>
      <w:r w:rsidRPr="00083CB0">
        <w:t>144.</w:t>
      </w:r>
      <w:r w:rsidRPr="00083CB0">
        <w:tab/>
        <w:t>Согласно статье 26 КБРВ каждый человек имеет право обращаться в о</w:t>
      </w:r>
      <w:r w:rsidRPr="00083CB0">
        <w:t>р</w:t>
      </w:r>
      <w:r w:rsidRPr="00083CB0">
        <w:t>ганы отправления правосудия с целью отстаивания своих прав и интересов, а также права на оперативное вынесение соответствующего решения. Право о</w:t>
      </w:r>
      <w:r w:rsidRPr="00083CB0">
        <w:t>б</w:t>
      </w:r>
      <w:r w:rsidRPr="00083CB0">
        <w:t>ращаться в органы отправления правосудия является одним из основных прав, поскольку оно является правовой основой нашего демократического и социал</w:t>
      </w:r>
      <w:r w:rsidRPr="00083CB0">
        <w:t>ь</w:t>
      </w:r>
      <w:r w:rsidRPr="00083CB0">
        <w:t>ного государства, основанного на принципах права и справедливости, и наряду с этим позволяет защищать права и интересы граждан, когда тем или иным а</w:t>
      </w:r>
      <w:r w:rsidRPr="00083CB0">
        <w:t>к</w:t>
      </w:r>
      <w:r w:rsidRPr="00083CB0">
        <w:t>том может быть нарушена свободная деятельность общественных сил, либо контролировать деятельность государственных органов, если они выходят за рамки своих полномочий. Соответственно</w:t>
      </w:r>
      <w:r w:rsidR="00622436">
        <w:t>,</w:t>
      </w:r>
      <w:r w:rsidRPr="00083CB0">
        <w:t xml:space="preserve"> статья 5 Органического закона по борьбе с расовой дискриминацией гласит: "Любой человек или группа лиц, подвергающихся расовой дискриминации, социальной изоляции или ущемля</w:t>
      </w:r>
      <w:r w:rsidRPr="00083CB0">
        <w:t>е</w:t>
      </w:r>
      <w:r w:rsidRPr="00083CB0">
        <w:t>мые в каком-либо из индивидуальных или коллективных прав, подпадает под защиту настоящего Закона на равных условиях. Соответствующие органы н</w:t>
      </w:r>
      <w:r w:rsidRPr="00083CB0">
        <w:t>а</w:t>
      </w:r>
      <w:r w:rsidRPr="00083CB0">
        <w:t>родной власти обязаны оказывать им бесплатную и оперативную помощь во всех их действиях".</w:t>
      </w:r>
    </w:p>
    <w:p w:rsidR="00DA3A6A" w:rsidRPr="00083CB0" w:rsidRDefault="00DA3A6A" w:rsidP="00EA643E">
      <w:pPr>
        <w:pStyle w:val="SingleTxtGR"/>
      </w:pPr>
      <w:r w:rsidRPr="00083CB0">
        <w:t>145.</w:t>
      </w:r>
      <w:r w:rsidRPr="00083CB0">
        <w:tab/>
        <w:t>Кроме того, согласно статье 254 Конституции органы судебной власти не имеют права взимать сборы, пошлины или требовать оплаты любой из предо</w:t>
      </w:r>
      <w:r w:rsidRPr="00083CB0">
        <w:t>с</w:t>
      </w:r>
      <w:r w:rsidRPr="00083CB0">
        <w:t>тавляемых ими услуг, благодаря чему малообеспеченные граждане получили больше возможностей для обращения в органы правосудия на равных условиях. В</w:t>
      </w:r>
      <w:r>
        <w:t xml:space="preserve"> </w:t>
      </w:r>
      <w:r w:rsidRPr="00083CB0">
        <w:t>результате упрочилось их равенство перед законом и обеспечено их право на защиту, что призвано способствовать формированию справедливого и мирол</w:t>
      </w:r>
      <w:r w:rsidRPr="00083CB0">
        <w:t>ю</w:t>
      </w:r>
      <w:r w:rsidRPr="00083CB0">
        <w:t>бивого общества.</w:t>
      </w:r>
    </w:p>
    <w:p w:rsidR="00DA3A6A" w:rsidRPr="00083CB0" w:rsidRDefault="00DA3A6A" w:rsidP="00EA643E">
      <w:pPr>
        <w:pStyle w:val="SingleTxtGR"/>
      </w:pPr>
      <w:r w:rsidRPr="00083CB0">
        <w:t>146.</w:t>
      </w:r>
      <w:r w:rsidRPr="00083CB0">
        <w:tab/>
        <w:t>В отношении отправления правосудия следует отметить, что в статье</w:t>
      </w:r>
      <w:r>
        <w:t xml:space="preserve"> </w:t>
      </w:r>
      <w:r w:rsidRPr="00083CB0">
        <w:t>130 Органического закона о коренных народах и общинах коренного населения признается правомочность коренных народов на создание в зонах их прожив</w:t>
      </w:r>
      <w:r w:rsidRPr="00083CB0">
        <w:t>а</w:t>
      </w:r>
      <w:r w:rsidRPr="00083CB0">
        <w:t xml:space="preserve">ния собственных судебных инстанций в соответствии </w:t>
      </w:r>
      <w:r w:rsidR="00622436">
        <w:t xml:space="preserve">с </w:t>
      </w:r>
      <w:r w:rsidRPr="00083CB0">
        <w:t>их традициями. Такие инстанции могут отправлять правосудие исключительно в отношении членов их общин и так, чтобы это не противоречило Конституции. При этом подразумев</w:t>
      </w:r>
      <w:r w:rsidRPr="00083CB0">
        <w:t>а</w:t>
      </w:r>
      <w:r w:rsidRPr="00083CB0">
        <w:t>ется признание их традиционных систем и методов урегулирования конфли</w:t>
      </w:r>
      <w:r w:rsidRPr="00083CB0">
        <w:t>к</w:t>
      </w:r>
      <w:r w:rsidRPr="00083CB0">
        <w:t>тов, устранения нарушений и наказания за правонарушения в соответствии со статьей</w:t>
      </w:r>
      <w:r>
        <w:t xml:space="preserve"> </w:t>
      </w:r>
      <w:r w:rsidRPr="00083CB0">
        <w:t>260 Основного закона. Большинство таких систем, сложившихся у к</w:t>
      </w:r>
      <w:r w:rsidRPr="00083CB0">
        <w:t>о</w:t>
      </w:r>
      <w:r w:rsidRPr="00083CB0">
        <w:t>ренных народов, руководствуются главным образом идеей компенсации, баз</w:t>
      </w:r>
      <w:r w:rsidRPr="00083CB0">
        <w:t>и</w:t>
      </w:r>
      <w:r w:rsidRPr="00083CB0">
        <w:t>руясь на принципах диалога, посредничества и возмещения нанесенного уще</w:t>
      </w:r>
      <w:r w:rsidRPr="00083CB0">
        <w:t>р</w:t>
      </w:r>
      <w:r w:rsidRPr="00083CB0">
        <w:t>ба, причем они не ограничиваются лишь осуждением отдельного индивидуума, но предполагают участие всей семьи и общины в качестве как ответчика, так и истца. С другой стороны, Органический закон по борьбе с расовой дискрим</w:t>
      </w:r>
      <w:r w:rsidRPr="00083CB0">
        <w:t>и</w:t>
      </w:r>
      <w:r w:rsidRPr="00083CB0">
        <w:t>нацией защищает права не только потомков выходцев из Африки, но и всех уя</w:t>
      </w:r>
      <w:r w:rsidRPr="00083CB0">
        <w:t>з</w:t>
      </w:r>
      <w:r w:rsidRPr="00083CB0">
        <w:t>вимых категорий населения с целью искоренения всех форм дискриминации, которые этот Закон рассматривает как наказуемое деяние.</w:t>
      </w:r>
    </w:p>
    <w:p w:rsidR="00DA3A6A" w:rsidRPr="00083CB0" w:rsidRDefault="00DA3A6A" w:rsidP="00EA643E">
      <w:pPr>
        <w:pStyle w:val="SingleTxtGR"/>
      </w:pPr>
      <w:r w:rsidRPr="00083CB0">
        <w:t>147.</w:t>
      </w:r>
      <w:r w:rsidRPr="00083CB0">
        <w:tab/>
        <w:t>Профессиональная подготовка и повышение квалификации работников, занимающихся применением этого законодательства в рамках национальной судебной системы, являются ключевым элементом борьбы с расовой дискрим</w:t>
      </w:r>
      <w:r w:rsidRPr="00083CB0">
        <w:t>и</w:t>
      </w:r>
      <w:r w:rsidRPr="00083CB0">
        <w:t>нацией в любых ее формах и осуществляются прежде всего с помощью таких образовательных учреждений, как Национальный экспериментальный униве</w:t>
      </w:r>
      <w:r w:rsidRPr="00083CB0">
        <w:t>р</w:t>
      </w:r>
      <w:r w:rsidRPr="00083CB0">
        <w:t>ситет по проблемам безопасности (НЭУПБ)</w:t>
      </w:r>
      <w:r w:rsidRPr="005B517C">
        <w:rPr>
          <w:sz w:val="18"/>
          <w:szCs w:val="18"/>
          <w:vertAlign w:val="superscript"/>
        </w:rPr>
        <w:footnoteReference w:id="152"/>
      </w:r>
      <w:r w:rsidRPr="00083CB0">
        <w:t>, постоянно действующая кафедра прав человека в Национальной школе прокуроров при Прокуратуре</w:t>
      </w:r>
      <w:r w:rsidRPr="005B517C">
        <w:rPr>
          <w:sz w:val="18"/>
          <w:szCs w:val="18"/>
          <w:vertAlign w:val="superscript"/>
        </w:rPr>
        <w:footnoteReference w:id="153"/>
      </w:r>
      <w:r w:rsidRPr="00083CB0">
        <w:t>, Наци</w:t>
      </w:r>
      <w:r w:rsidRPr="00083CB0">
        <w:t>о</w:t>
      </w:r>
      <w:r w:rsidRPr="00083CB0">
        <w:t>нальная школа магистратуры при Верховном суде</w:t>
      </w:r>
      <w:r w:rsidRPr="005B517C">
        <w:rPr>
          <w:sz w:val="18"/>
          <w:szCs w:val="18"/>
          <w:vertAlign w:val="superscript"/>
        </w:rPr>
        <w:footnoteReference w:id="154"/>
      </w:r>
      <w:r w:rsidRPr="00083CB0">
        <w:t xml:space="preserve"> и Школа по правам челов</w:t>
      </w:r>
      <w:r w:rsidRPr="00083CB0">
        <w:t>е</w:t>
      </w:r>
      <w:r w:rsidRPr="00083CB0">
        <w:t>ка при Управлении уполномоченного по правам человека</w:t>
      </w:r>
      <w:r w:rsidRPr="005B517C">
        <w:rPr>
          <w:sz w:val="18"/>
          <w:szCs w:val="18"/>
          <w:vertAlign w:val="superscript"/>
        </w:rPr>
        <w:footnoteReference w:id="155"/>
      </w:r>
      <w:r w:rsidRPr="00083CB0">
        <w:t>.</w:t>
      </w:r>
    </w:p>
    <w:p w:rsidR="00DA3A6A" w:rsidRPr="00083CB0" w:rsidRDefault="00DA3A6A" w:rsidP="00EA643E">
      <w:pPr>
        <w:pStyle w:val="H23GR"/>
      </w:pPr>
      <w:r w:rsidRPr="00083CB0">
        <w:tab/>
        <w:t>2.</w:t>
      </w:r>
      <w:r w:rsidRPr="00083CB0">
        <w:tab/>
        <w:t>Право на защиту со стороны государства</w:t>
      </w:r>
    </w:p>
    <w:p w:rsidR="00DA3A6A" w:rsidRPr="00083CB0" w:rsidRDefault="00DA3A6A" w:rsidP="00EA643E">
      <w:pPr>
        <w:pStyle w:val="SingleTxtGR"/>
      </w:pPr>
      <w:r w:rsidRPr="00083CB0">
        <w:t>148.</w:t>
      </w:r>
      <w:r w:rsidRPr="00083CB0">
        <w:tab/>
        <w:t>В Конституции страны предусматривается реальная система защиты к</w:t>
      </w:r>
      <w:r w:rsidRPr="00083CB0">
        <w:t>о</w:t>
      </w:r>
      <w:r w:rsidRPr="00083CB0">
        <w:t>ренных народов и венес</w:t>
      </w:r>
      <w:r w:rsidRPr="00083CB0">
        <w:t>у</w:t>
      </w:r>
      <w:r w:rsidRPr="00083CB0">
        <w:t>эльцев – потомков выходцев из Африки, что укрепляет их чувство национальной принадлежности, позволяет достойно оценить их вклад в формирование национальной самобытности, а также способствует ко</w:t>
      </w:r>
      <w:r w:rsidRPr="00083CB0">
        <w:t>н</w:t>
      </w:r>
      <w:r w:rsidRPr="00083CB0">
        <w:t xml:space="preserve">ституционному признанию особых и исконных прав этих народов и учету их </w:t>
      </w:r>
      <w:proofErr w:type="spellStart"/>
      <w:r w:rsidRPr="00083CB0">
        <w:t>полиэтнических</w:t>
      </w:r>
      <w:proofErr w:type="spellEnd"/>
      <w:r w:rsidRPr="00083CB0">
        <w:t xml:space="preserve">, </w:t>
      </w:r>
      <w:proofErr w:type="spellStart"/>
      <w:r w:rsidRPr="00083CB0">
        <w:t>многокультурных</w:t>
      </w:r>
      <w:proofErr w:type="spellEnd"/>
      <w:r w:rsidRPr="00083CB0">
        <w:t xml:space="preserve"> и многоязычных особенностей как основы нашего демократического общества</w:t>
      </w:r>
      <w:r w:rsidRPr="005B517C">
        <w:rPr>
          <w:sz w:val="18"/>
          <w:szCs w:val="18"/>
          <w:vertAlign w:val="superscript"/>
        </w:rPr>
        <w:footnoteReference w:id="156"/>
      </w:r>
      <w:r w:rsidRPr="00083CB0">
        <w:t>. В статье</w:t>
      </w:r>
      <w:r>
        <w:t xml:space="preserve"> </w:t>
      </w:r>
      <w:r w:rsidRPr="00083CB0">
        <w:t>55 Основного закона признае</w:t>
      </w:r>
      <w:r w:rsidRPr="00083CB0">
        <w:t>т</w:t>
      </w:r>
      <w:r w:rsidRPr="00083CB0">
        <w:t>ся право граждан на защиту со стороны государства в лице органов гражданской безопасности "…в случае возникновения ситуаций, сопряженных с угр</w:t>
      </w:r>
      <w:r w:rsidRPr="00083CB0">
        <w:t>о</w:t>
      </w:r>
      <w:r w:rsidRPr="00083CB0">
        <w:t>зой, опасностью или риском для физической неприкосновенности человека, его со</w:t>
      </w:r>
      <w:r w:rsidRPr="00083CB0">
        <w:t>б</w:t>
      </w:r>
      <w:r w:rsidRPr="00083CB0">
        <w:t>ственности, возможности осуществления его прав или выполнения его обяза</w:t>
      </w:r>
      <w:r w:rsidRPr="00083CB0">
        <w:t>н</w:t>
      </w:r>
      <w:r w:rsidRPr="00083CB0">
        <w:t>ностей". Обеспечению этих прав способствовало и принятие ряда законов в этой сфере, о которых уже упоминалось в настоящем докладе и которые н</w:t>
      </w:r>
      <w:r w:rsidRPr="00083CB0">
        <w:t>а</w:t>
      </w:r>
      <w:r w:rsidRPr="00083CB0">
        <w:t>правлены на укрепление правосудия, равенства и на защиту основополагающих прав, а также на выполнение положений Конституции и обязательств, пред</w:t>
      </w:r>
      <w:r w:rsidRPr="00083CB0">
        <w:t>у</w:t>
      </w:r>
      <w:r w:rsidRPr="00083CB0">
        <w:t>смотренных международными соглашениями и договорами</w:t>
      </w:r>
      <w:r w:rsidRPr="005B517C">
        <w:rPr>
          <w:sz w:val="18"/>
          <w:szCs w:val="18"/>
          <w:vertAlign w:val="superscript"/>
        </w:rPr>
        <w:footnoteReference w:id="157"/>
      </w:r>
      <w:r w:rsidRPr="00083CB0">
        <w:t>.</w:t>
      </w:r>
    </w:p>
    <w:p w:rsidR="00DA3A6A" w:rsidRPr="00083CB0" w:rsidRDefault="00DA3A6A" w:rsidP="00EA643E">
      <w:pPr>
        <w:pStyle w:val="SingleTxtGR"/>
      </w:pPr>
      <w:r w:rsidRPr="00083CB0">
        <w:t>149.</w:t>
      </w:r>
      <w:r w:rsidRPr="00083CB0">
        <w:tab/>
        <w:t>Кроме того, следует отметить принятие законодательных и администр</w:t>
      </w:r>
      <w:r w:rsidRPr="00083CB0">
        <w:t>а</w:t>
      </w:r>
      <w:r w:rsidRPr="00083CB0">
        <w:t>тивных норм, защищающих права человека, например Закона о защите поте</w:t>
      </w:r>
      <w:r w:rsidRPr="00083CB0">
        <w:t>р</w:t>
      </w:r>
      <w:r w:rsidRPr="00083CB0">
        <w:t>певших, свидетелей и других участников судопроизводства, Органического з</w:t>
      </w:r>
      <w:r w:rsidRPr="00083CB0">
        <w:t>а</w:t>
      </w:r>
      <w:r w:rsidRPr="00083CB0">
        <w:t>кона о Верховном суде, Органического закона об Управлении уполномоче</w:t>
      </w:r>
      <w:r w:rsidRPr="00083CB0">
        <w:t>н</w:t>
      </w:r>
      <w:r w:rsidRPr="00083CB0">
        <w:t>ного по правам человека, а также Уголовно-процессуального кодекса. В последнем, среди прочего, предусматривается переход от розыскной системы судопрои</w:t>
      </w:r>
      <w:r w:rsidRPr="00083CB0">
        <w:t>з</w:t>
      </w:r>
      <w:r w:rsidRPr="00083CB0">
        <w:t>водства к модели, в большей степени гарант</w:t>
      </w:r>
      <w:r w:rsidRPr="00083CB0">
        <w:t>и</w:t>
      </w:r>
      <w:r w:rsidRPr="00083CB0">
        <w:t>рующей права сторон, например к обвинительной системе, в рамках которой приоритет отдается соблюдению о</w:t>
      </w:r>
      <w:r w:rsidRPr="00083CB0">
        <w:t>с</w:t>
      </w:r>
      <w:r w:rsidRPr="00083CB0">
        <w:t>новополагающих прав потерпевшего и обвиняемого.</w:t>
      </w:r>
    </w:p>
    <w:p w:rsidR="00DA3A6A" w:rsidRPr="00083CB0" w:rsidRDefault="00DA3A6A" w:rsidP="00EA643E">
      <w:pPr>
        <w:pStyle w:val="SingleTxtGR"/>
      </w:pPr>
      <w:r w:rsidRPr="00083CB0">
        <w:t>150.</w:t>
      </w:r>
      <w:r w:rsidRPr="00083CB0">
        <w:tab/>
        <w:t xml:space="preserve">Верховный суд продолжил осуществление в судебной системе политики </w:t>
      </w:r>
      <w:proofErr w:type="spellStart"/>
      <w:r w:rsidRPr="00083CB0">
        <w:t>инклюзивности</w:t>
      </w:r>
      <w:proofErr w:type="spellEnd"/>
      <w:r w:rsidRPr="00083CB0">
        <w:t>, что дало возможность лицам, обращающимся в суд, встречат</w:t>
      </w:r>
      <w:r w:rsidRPr="00083CB0">
        <w:t>ь</w:t>
      </w:r>
      <w:r w:rsidRPr="00083CB0">
        <w:t>ся с судьями. С этой целью статья</w:t>
      </w:r>
      <w:r>
        <w:t xml:space="preserve"> </w:t>
      </w:r>
      <w:r w:rsidRPr="00083CB0">
        <w:t>26 Конституции была истолкована не только в плане процессуальных аспектов, но и в качестве необходимой составля</w:t>
      </w:r>
      <w:r w:rsidRPr="00083CB0">
        <w:t>ю</w:t>
      </w:r>
      <w:r w:rsidRPr="00083CB0">
        <w:t>щей новой политики создания общественного суда и определения его новых полн</w:t>
      </w:r>
      <w:r w:rsidRPr="00083CB0">
        <w:t>о</w:t>
      </w:r>
      <w:r w:rsidRPr="00083CB0">
        <w:t>мочий. В</w:t>
      </w:r>
      <w:r>
        <w:t xml:space="preserve"> </w:t>
      </w:r>
      <w:r w:rsidRPr="00083CB0">
        <w:t>настоящее время в системе общественного суда действуют 164</w:t>
      </w:r>
      <w:r>
        <w:t xml:space="preserve"> </w:t>
      </w:r>
      <w:r w:rsidRPr="00083CB0">
        <w:t>суда по делам детей и подростков, 38</w:t>
      </w:r>
      <w:r>
        <w:t xml:space="preserve"> </w:t>
      </w:r>
      <w:r w:rsidRPr="00083CB0">
        <w:t xml:space="preserve">судов по делам женщин и проблемам </w:t>
      </w:r>
      <w:proofErr w:type="spellStart"/>
      <w:r w:rsidRPr="00083CB0">
        <w:t>гендерного</w:t>
      </w:r>
      <w:proofErr w:type="spellEnd"/>
      <w:r w:rsidRPr="00083CB0">
        <w:t xml:space="preserve"> равенства, 21</w:t>
      </w:r>
      <w:r>
        <w:t xml:space="preserve"> </w:t>
      </w:r>
      <w:r w:rsidRPr="00083CB0">
        <w:t>суд занимается земельными правами, а повышению эффективн</w:t>
      </w:r>
      <w:r w:rsidRPr="00083CB0">
        <w:t>о</w:t>
      </w:r>
      <w:r w:rsidRPr="00083CB0">
        <w:t>сти разрешения трудовых конфликтов способствуют 335</w:t>
      </w:r>
      <w:r>
        <w:t xml:space="preserve"> </w:t>
      </w:r>
      <w:r w:rsidRPr="00083CB0">
        <w:t>судов</w:t>
      </w:r>
      <w:r w:rsidRPr="005B517C">
        <w:rPr>
          <w:sz w:val="18"/>
          <w:szCs w:val="18"/>
          <w:vertAlign w:val="superscript"/>
        </w:rPr>
        <w:footnoteReference w:id="158"/>
      </w:r>
      <w:r w:rsidRPr="00083CB0">
        <w:t>, которые ра</w:t>
      </w:r>
      <w:r w:rsidRPr="00083CB0">
        <w:t>с</w:t>
      </w:r>
      <w:r w:rsidRPr="00083CB0">
        <w:t>сматривают эти дела исходя при этом из того, что примирение служит не только практическим методом урегулирования, но и основополагающим принципом поддержания мирных отношений. Следует отметить также применение при</w:t>
      </w:r>
      <w:r w:rsidRPr="00083CB0">
        <w:t>н</w:t>
      </w:r>
      <w:r w:rsidRPr="00083CB0">
        <w:t>ципов устного разбирательства и посредничества, а также защиту и охрану ко</w:t>
      </w:r>
      <w:r w:rsidRPr="00083CB0">
        <w:t>л</w:t>
      </w:r>
      <w:r w:rsidRPr="00083CB0">
        <w:t>лекти</w:t>
      </w:r>
      <w:r w:rsidRPr="00083CB0">
        <w:t>в</w:t>
      </w:r>
      <w:r w:rsidRPr="00083CB0">
        <w:t>ных или индивидуальных интересов</w:t>
      </w:r>
      <w:r w:rsidRPr="005B517C">
        <w:rPr>
          <w:sz w:val="18"/>
          <w:szCs w:val="18"/>
          <w:vertAlign w:val="superscript"/>
        </w:rPr>
        <w:footnoteReference w:id="159"/>
      </w:r>
      <w:r w:rsidRPr="00083CB0">
        <w:t xml:space="preserve">. </w:t>
      </w:r>
    </w:p>
    <w:p w:rsidR="00DA3A6A" w:rsidRPr="00083CB0" w:rsidRDefault="00DA3A6A" w:rsidP="00EA643E">
      <w:pPr>
        <w:pStyle w:val="SingleTxtGR"/>
      </w:pPr>
      <w:r w:rsidRPr="00083CB0">
        <w:t>151.</w:t>
      </w:r>
      <w:r w:rsidRPr="00083CB0">
        <w:tab/>
        <w:t>Прокуратура, со своей стороны, создала по всей стране 59 своих спец</w:t>
      </w:r>
      <w:r w:rsidRPr="00083CB0">
        <w:t>и</w:t>
      </w:r>
      <w:r w:rsidRPr="00083CB0">
        <w:t>альных отделений, которые занимаются делами о насилии в отношении же</w:t>
      </w:r>
      <w:r w:rsidRPr="00083CB0">
        <w:t>н</w:t>
      </w:r>
      <w:r w:rsidRPr="00083CB0">
        <w:t>щин, а также специализированные отделения по оказанию всесторонней пом</w:t>
      </w:r>
      <w:r w:rsidRPr="00083CB0">
        <w:t>о</w:t>
      </w:r>
      <w:r w:rsidRPr="00083CB0">
        <w:t>щи пострадавшим женщинам, детям и подросткам, и по одному отделению по оказанию помощи потерпевшим в каждом штате страны</w:t>
      </w:r>
      <w:r w:rsidRPr="005B517C">
        <w:rPr>
          <w:sz w:val="18"/>
          <w:szCs w:val="18"/>
          <w:vertAlign w:val="superscript"/>
        </w:rPr>
        <w:footnoteReference w:id="160"/>
      </w:r>
      <w:r w:rsidRPr="00083CB0">
        <w:t>. Кроме того, в ра</w:t>
      </w:r>
      <w:r w:rsidRPr="00083CB0">
        <w:t>м</w:t>
      </w:r>
      <w:r w:rsidRPr="00083CB0">
        <w:t xml:space="preserve">ках Прокуратуры функционирует Объединенное управление по защите семьи, сотрудники которого занимаются преступлениями в сфере </w:t>
      </w:r>
      <w:proofErr w:type="spellStart"/>
      <w:r w:rsidRPr="00083CB0">
        <w:t>гендерного</w:t>
      </w:r>
      <w:proofErr w:type="spellEnd"/>
      <w:r w:rsidRPr="00083CB0">
        <w:t xml:space="preserve"> насилия, в том числе случаями психологического насилия, преступлениями против детей и подростков, а также вынесением решений о том, следует ли привлекать в</w:t>
      </w:r>
      <w:r w:rsidRPr="00083CB0">
        <w:t>и</w:t>
      </w:r>
      <w:r w:rsidRPr="00083CB0">
        <w:t>новных в совершении подобных преступлений к уголовной ответственности</w:t>
      </w:r>
      <w:r w:rsidRPr="005B517C">
        <w:rPr>
          <w:sz w:val="18"/>
          <w:szCs w:val="18"/>
          <w:vertAlign w:val="superscript"/>
        </w:rPr>
        <w:footnoteReference w:id="161"/>
      </w:r>
      <w:r w:rsidRPr="00083CB0">
        <w:t>.</w:t>
      </w:r>
    </w:p>
    <w:p w:rsidR="00DA3A6A" w:rsidRPr="00083CB0" w:rsidRDefault="00DA3A6A" w:rsidP="00EA643E">
      <w:pPr>
        <w:pStyle w:val="H23GR"/>
      </w:pPr>
      <w:r w:rsidRPr="00083CB0">
        <w:tab/>
        <w:t>3.</w:t>
      </w:r>
      <w:r w:rsidRPr="00083CB0">
        <w:tab/>
        <w:t>Политические права</w:t>
      </w:r>
    </w:p>
    <w:p w:rsidR="00DA3A6A" w:rsidRPr="00083CB0" w:rsidRDefault="00DA3A6A" w:rsidP="00EA643E">
      <w:pPr>
        <w:pStyle w:val="SingleTxtGR"/>
      </w:pPr>
      <w:r w:rsidRPr="00083CB0">
        <w:t>152.</w:t>
      </w:r>
      <w:r w:rsidRPr="00083CB0">
        <w:tab/>
        <w:t>Закрепление в Конституции представительной и подлинно народной д</w:t>
      </w:r>
      <w:r w:rsidRPr="00083CB0">
        <w:t>е</w:t>
      </w:r>
      <w:r w:rsidRPr="00083CB0">
        <w:t>мократии имеет целью поставить правительственные структуры на службу н</w:t>
      </w:r>
      <w:r w:rsidRPr="00083CB0">
        <w:t>а</w:t>
      </w:r>
      <w:r w:rsidRPr="00083CB0">
        <w:t>селению, с тем чтобы усилить демократические принципы в работе органов власти и вовлечь граждан в политическую жизнь страны. Такая демократия не допускает создания замкнутых групп или элит, которые управляют страной в отрыве от масс, руководствуясь интересами, не соответствующими интересам большинства населения страны, не заботясь об основных потребностях общ</w:t>
      </w:r>
      <w:r w:rsidRPr="00083CB0">
        <w:t>е</w:t>
      </w:r>
      <w:r w:rsidRPr="00083CB0">
        <w:t>ства и не позволяя стране развиваться. Государство, проводя политику искор</w:t>
      </w:r>
      <w:r w:rsidRPr="00083CB0">
        <w:t>е</w:t>
      </w:r>
      <w:r w:rsidRPr="00083CB0">
        <w:t>нения всех форм расовой дискриминации, внедряет в жизнь новую схему, в к</w:t>
      </w:r>
      <w:r w:rsidRPr="00083CB0">
        <w:t>о</w:t>
      </w:r>
      <w:r w:rsidRPr="00083CB0">
        <w:t>торой равные права граждан на осуществление политической власти, равн</w:t>
      </w:r>
      <w:r w:rsidRPr="00083CB0">
        <w:t>о</w:t>
      </w:r>
      <w:r w:rsidRPr="00083CB0">
        <w:t>правное участие в деятельности органов власти и на осуществление государс</w:t>
      </w:r>
      <w:r w:rsidRPr="00083CB0">
        <w:t>т</w:t>
      </w:r>
      <w:r w:rsidRPr="00083CB0">
        <w:t>венной политики минимизируют возможные различия между людьми, что явл</w:t>
      </w:r>
      <w:r w:rsidRPr="00083CB0">
        <w:t>я</w:t>
      </w:r>
      <w:r w:rsidRPr="00083CB0">
        <w:t xml:space="preserve">ется предпосылкой существования демократического социального государства, основанного на принципах права и справедливости, являющегося гарантом прав человека и импульсом для развития отдельного человека и коллективов, как это и предусмотрено в КБРВ. </w:t>
      </w:r>
    </w:p>
    <w:p w:rsidR="00DA3A6A" w:rsidRPr="00083CB0" w:rsidRDefault="00DA3A6A" w:rsidP="00EA643E">
      <w:pPr>
        <w:pStyle w:val="SingleTxtGR"/>
      </w:pPr>
      <w:r w:rsidRPr="00083CB0">
        <w:t>153.</w:t>
      </w:r>
      <w:r w:rsidRPr="00083CB0">
        <w:tab/>
        <w:t>Обеспеченные государством расширение и наглядная демонстрация прав и возможностей женщин и их закрепление в КБРВ создали возможности для привлечения женщин к работе в различных сферах государственной власти страны, свидетельством чего стали результаты выборов депутатов Национал</w:t>
      </w:r>
      <w:r w:rsidRPr="00083CB0">
        <w:t>ь</w:t>
      </w:r>
      <w:r w:rsidRPr="00083CB0">
        <w:t>ной ассамблеи (созыва 2005–2010</w:t>
      </w:r>
      <w:r>
        <w:t xml:space="preserve"> </w:t>
      </w:r>
      <w:r w:rsidRPr="00083CB0">
        <w:t xml:space="preserve">годов), отмеченные ростом </w:t>
      </w:r>
      <w:proofErr w:type="spellStart"/>
      <w:r w:rsidRPr="00083CB0">
        <w:t>представленности</w:t>
      </w:r>
      <w:proofErr w:type="spellEnd"/>
      <w:r w:rsidRPr="00083CB0">
        <w:t xml:space="preserve"> женщин. Показательным является также активное выдвижение венесуэльских женщин на министерские посты, равно как и их значительный удельный вес во всех ветвях государственной власти</w:t>
      </w:r>
      <w:r w:rsidRPr="00083CB0">
        <w:rPr>
          <w:vertAlign w:val="superscript"/>
        </w:rPr>
        <w:footnoteReference w:id="162"/>
      </w:r>
      <w:r w:rsidRPr="00083CB0">
        <w:t>.</w:t>
      </w:r>
    </w:p>
    <w:p w:rsidR="00DA3A6A" w:rsidRPr="00083CB0" w:rsidRDefault="00DA3A6A" w:rsidP="00EA643E">
      <w:pPr>
        <w:pStyle w:val="SingleTxtGR"/>
      </w:pPr>
      <w:r w:rsidRPr="00083CB0">
        <w:t>154.</w:t>
      </w:r>
      <w:r w:rsidRPr="00083CB0">
        <w:tab/>
        <w:t>Особо следует отметить положение Конституции, защищающее интересы коренных народов и общин коренного населения, предоставляя им, согласно статье</w:t>
      </w:r>
      <w:r>
        <w:t xml:space="preserve"> </w:t>
      </w:r>
      <w:r w:rsidRPr="00083CB0">
        <w:t>125 КБРВ, право на участие в политической жизни и на специальное представительство в Национальной ассамблее и в совещательных органах на уровне штатов, в которых проживает коренное население, и на местном уровне, что гарантирует участие представителей коренных народов в работе законод</w:t>
      </w:r>
      <w:r w:rsidRPr="00083CB0">
        <w:t>а</w:t>
      </w:r>
      <w:r w:rsidRPr="00083CB0">
        <w:t>тельных органов власти и формирование этих органов на принципах равнопр</w:t>
      </w:r>
      <w:r w:rsidRPr="00083CB0">
        <w:t>а</w:t>
      </w:r>
      <w:r w:rsidRPr="00083CB0">
        <w:t>вия с целью обеспечения представительства всех слоев венесуэльской нации.</w:t>
      </w:r>
    </w:p>
    <w:p w:rsidR="00DA3A6A" w:rsidRPr="00083CB0" w:rsidRDefault="00DA3A6A" w:rsidP="00EA643E">
      <w:pPr>
        <w:pStyle w:val="SingleTxtGR"/>
      </w:pPr>
      <w:r w:rsidRPr="00083CB0">
        <w:t>155.</w:t>
      </w:r>
      <w:r w:rsidRPr="00083CB0">
        <w:tab/>
        <w:t>Депутаты из числа коренных народов. Согласно инструкциям Наци</w:t>
      </w:r>
      <w:r w:rsidRPr="00083CB0">
        <w:t>о</w:t>
      </w:r>
      <w:r w:rsidRPr="00083CB0">
        <w:t>нального статистического института для проведения выборов страна делится на избирательные участки, образуемые группами расположенных рядом муниц</w:t>
      </w:r>
      <w:r w:rsidRPr="00083CB0">
        <w:t>и</w:t>
      </w:r>
      <w:r w:rsidRPr="00083CB0">
        <w:t>палитетов, приходов или общин и определяемые исходя из плотности насел</w:t>
      </w:r>
      <w:r w:rsidRPr="00083CB0">
        <w:t>е</w:t>
      </w:r>
      <w:r w:rsidRPr="00083CB0">
        <w:t>ния, что гарантирует политический плюрализм. При этом следует особо отм</w:t>
      </w:r>
      <w:r w:rsidRPr="00083CB0">
        <w:t>е</w:t>
      </w:r>
      <w:r w:rsidRPr="00083CB0">
        <w:t>тить участие депутатов</w:t>
      </w:r>
      <w:r>
        <w:t xml:space="preserve"> </w:t>
      </w:r>
      <w:r w:rsidRPr="00083CB0">
        <w:t>– представителей коренных народов в работе Наци</w:t>
      </w:r>
      <w:r w:rsidRPr="00083CB0">
        <w:t>о</w:t>
      </w:r>
      <w:r w:rsidRPr="00083CB0">
        <w:t>нальной ассамблеи, а также их участие в работе совещательных органов штатов и муниципалитетов</w:t>
      </w:r>
      <w:r w:rsidRPr="005B517C">
        <w:rPr>
          <w:sz w:val="18"/>
          <w:szCs w:val="18"/>
          <w:vertAlign w:val="superscript"/>
        </w:rPr>
        <w:footnoteReference w:id="163"/>
      </w:r>
      <w:r w:rsidRPr="00083CB0">
        <w:t>.</w:t>
      </w:r>
    </w:p>
    <w:p w:rsidR="00DA3A6A" w:rsidRPr="00083CB0" w:rsidRDefault="00DA3A6A" w:rsidP="00EA643E">
      <w:pPr>
        <w:pStyle w:val="H23GR"/>
      </w:pPr>
      <w:r w:rsidRPr="00083CB0">
        <w:tab/>
        <w:t>4.</w:t>
      </w:r>
      <w:r w:rsidRPr="00083CB0">
        <w:tab/>
        <w:t>Право на гражданство</w:t>
      </w:r>
    </w:p>
    <w:p w:rsidR="00DA3A6A" w:rsidRPr="00083CB0" w:rsidRDefault="00DA3A6A" w:rsidP="00EA643E">
      <w:pPr>
        <w:pStyle w:val="SingleTxtGR"/>
      </w:pPr>
      <w:r w:rsidRPr="00083CB0">
        <w:t>156.</w:t>
      </w:r>
      <w:r w:rsidRPr="00083CB0">
        <w:tab/>
        <w:t>В разделе 2 КБРВ определены принципы в отношении гражданства н</w:t>
      </w:r>
      <w:r w:rsidRPr="00083CB0">
        <w:t>а</w:t>
      </w:r>
      <w:r w:rsidRPr="00083CB0">
        <w:t>шей страны. Вопросы гражданства рассматриваются в статье</w:t>
      </w:r>
      <w:r>
        <w:t xml:space="preserve"> </w:t>
      </w:r>
      <w:r w:rsidRPr="00083CB0">
        <w:t>32, о венесуэл</w:t>
      </w:r>
      <w:r w:rsidRPr="00083CB0">
        <w:t>ь</w:t>
      </w:r>
      <w:r w:rsidRPr="00083CB0">
        <w:t>цах, приобретших права гражданства в результате натурализации, речь идет в статье</w:t>
      </w:r>
      <w:r>
        <w:t xml:space="preserve"> </w:t>
      </w:r>
      <w:r w:rsidRPr="00083CB0">
        <w:t>33, гражданство Венесуэлы не утрачивается при подаче заявления о пр</w:t>
      </w:r>
      <w:r w:rsidRPr="00083CB0">
        <w:t>е</w:t>
      </w:r>
      <w:r w:rsidRPr="00083CB0">
        <w:t>доставлении гражданства другой страны или после его получения (статья</w:t>
      </w:r>
      <w:r>
        <w:t xml:space="preserve"> </w:t>
      </w:r>
      <w:r w:rsidRPr="00083CB0">
        <w:t>34). Лица, являющиеся гражданами Венесуэлы по рождению, не могут быть лиш</w:t>
      </w:r>
      <w:r w:rsidRPr="00083CB0">
        <w:t>е</w:t>
      </w:r>
      <w:r w:rsidRPr="00083CB0">
        <w:t>ны гражданства (статья</w:t>
      </w:r>
      <w:r>
        <w:t xml:space="preserve"> </w:t>
      </w:r>
      <w:r w:rsidRPr="00083CB0">
        <w:t>35); при этом от гражданства Венесуэлы можно отк</w:t>
      </w:r>
      <w:r w:rsidRPr="00083CB0">
        <w:t>а</w:t>
      </w:r>
      <w:r w:rsidRPr="00083CB0">
        <w:t>заться (статья</w:t>
      </w:r>
      <w:r>
        <w:t xml:space="preserve"> </w:t>
      </w:r>
      <w:r w:rsidRPr="00083CB0">
        <w:t>36). Государство стремится к заключению международных с</w:t>
      </w:r>
      <w:r w:rsidRPr="00083CB0">
        <w:t>о</w:t>
      </w:r>
      <w:r w:rsidRPr="00083CB0">
        <w:t>глашений по вопросам гражданства прежде всего с соседними государствами и странами, перечисленными в пункте</w:t>
      </w:r>
      <w:r>
        <w:t xml:space="preserve"> </w:t>
      </w:r>
      <w:r w:rsidRPr="00083CB0">
        <w:t>1 статьи</w:t>
      </w:r>
      <w:r>
        <w:t xml:space="preserve"> </w:t>
      </w:r>
      <w:r w:rsidRPr="00083CB0">
        <w:t>33 Конституции (статья</w:t>
      </w:r>
      <w:r>
        <w:t xml:space="preserve"> </w:t>
      </w:r>
      <w:r w:rsidRPr="00083CB0">
        <w:t>37). Н</w:t>
      </w:r>
      <w:r w:rsidRPr="00083CB0">
        <w:t>а</w:t>
      </w:r>
      <w:r w:rsidRPr="00083CB0">
        <w:t>конец, статья</w:t>
      </w:r>
      <w:r>
        <w:t xml:space="preserve"> </w:t>
      </w:r>
      <w:r w:rsidRPr="00083CB0">
        <w:t>38 гласит, что основные и процедурные нормы, касающиеся пр</w:t>
      </w:r>
      <w:r w:rsidRPr="00083CB0">
        <w:t>и</w:t>
      </w:r>
      <w:r w:rsidRPr="00083CB0">
        <w:t>обретения венесуэльского гражданства, отказа от него и его восстановления, а равно лишения и аннулирования натурализации, определяются законом в соо</w:t>
      </w:r>
      <w:r w:rsidRPr="00083CB0">
        <w:t>т</w:t>
      </w:r>
      <w:r w:rsidRPr="00083CB0">
        <w:t>ветствии с вышеизложенными положениями.</w:t>
      </w:r>
    </w:p>
    <w:p w:rsidR="00DA3A6A" w:rsidRPr="00083CB0" w:rsidRDefault="00DA3A6A" w:rsidP="00EA643E">
      <w:pPr>
        <w:pStyle w:val="SingleTxtGR"/>
      </w:pPr>
      <w:r w:rsidRPr="00083CB0">
        <w:t>157.</w:t>
      </w:r>
      <w:r w:rsidRPr="00083CB0">
        <w:tab/>
        <w:t>Национальная программа идентичности "Это я", реализуемая Министе</w:t>
      </w:r>
      <w:r w:rsidRPr="00083CB0">
        <w:t>р</w:t>
      </w:r>
      <w:r w:rsidRPr="00083CB0">
        <w:t>ством здравоохранения, является шагом вперед в утверждении права на соц</w:t>
      </w:r>
      <w:r w:rsidRPr="00083CB0">
        <w:t>и</w:t>
      </w:r>
      <w:r w:rsidRPr="00083CB0">
        <w:t>альную инклюзию. Эта Программа, являвшаяся составной частью Плана эк</w:t>
      </w:r>
      <w:r w:rsidRPr="00083CB0">
        <w:t>о</w:t>
      </w:r>
      <w:r w:rsidRPr="00083CB0">
        <w:t>номического и социального развития на 2001–2007</w:t>
      </w:r>
      <w:r>
        <w:t xml:space="preserve"> </w:t>
      </w:r>
      <w:r w:rsidRPr="00083CB0">
        <w:t>годы и расширенная затем в рамках Плана экономического и социального развития страны на 2007–2013</w:t>
      </w:r>
      <w:r>
        <w:t xml:space="preserve"> </w:t>
      </w:r>
      <w:r w:rsidRPr="00083CB0">
        <w:t>г</w:t>
      </w:r>
      <w:r w:rsidRPr="00083CB0">
        <w:t>о</w:t>
      </w:r>
      <w:r w:rsidRPr="00083CB0">
        <w:t>ды, предусматривает гарантии социальных прав и внесение детей и по</w:t>
      </w:r>
      <w:r w:rsidRPr="00083CB0">
        <w:t>д</w:t>
      </w:r>
      <w:r w:rsidRPr="00083CB0">
        <w:t>ростков в реестры актов гражданского состояния. Программа осуществляется в отделах записи актов гражданского состояния в тех учреждениях здравоохранения, где есть родильные отделения, и в этих отделах эффективно, бесплатно, в должном порядке и своевременно новорожденным детям выдаются свидетельства о ро</w:t>
      </w:r>
      <w:r w:rsidRPr="00083CB0">
        <w:t>ж</w:t>
      </w:r>
      <w:r w:rsidRPr="00083CB0">
        <w:t>дении.</w:t>
      </w:r>
    </w:p>
    <w:p w:rsidR="00DA3A6A" w:rsidRPr="00083CB0" w:rsidRDefault="00DA3A6A" w:rsidP="00EA643E">
      <w:pPr>
        <w:pStyle w:val="SingleTxtGR"/>
      </w:pPr>
      <w:r w:rsidRPr="00083CB0">
        <w:t>158</w:t>
      </w:r>
      <w:r>
        <w:t>.</w:t>
      </w:r>
      <w:r w:rsidRPr="00083CB0">
        <w:tab/>
        <w:t>Особое внимание уделяется равным правам детей и подростков, как пр</w:t>
      </w:r>
      <w:r w:rsidRPr="00083CB0">
        <w:t>е</w:t>
      </w:r>
      <w:r w:rsidRPr="00083CB0">
        <w:t>дусмотрено в статье</w:t>
      </w:r>
      <w:r>
        <w:t xml:space="preserve"> </w:t>
      </w:r>
      <w:r w:rsidRPr="00083CB0">
        <w:t>36 Органического закона о защите детей и подростков (ОЗЗДП), согласно которой все дети и подростки имеют право на свою культу</w:t>
      </w:r>
      <w:r w:rsidRPr="00083CB0">
        <w:t>р</w:t>
      </w:r>
      <w:r w:rsidRPr="00083CB0">
        <w:t>ную жизнь, на исповедование своей религии или веры и отправление культа, а также право говорить на родном языке. В первую очередь это важно для детей и подростков, принадлежащих к этническим, религиозным, языковым меньши</w:t>
      </w:r>
      <w:r w:rsidRPr="00083CB0">
        <w:t>н</w:t>
      </w:r>
      <w:r w:rsidRPr="00083CB0">
        <w:t>ствам или к коренным народам.</w:t>
      </w:r>
    </w:p>
    <w:p w:rsidR="00DA3A6A" w:rsidRPr="00083CB0" w:rsidRDefault="00DA3A6A" w:rsidP="00EA643E">
      <w:pPr>
        <w:pStyle w:val="H23GR"/>
      </w:pPr>
      <w:r w:rsidRPr="00083CB0">
        <w:tab/>
        <w:t>5.</w:t>
      </w:r>
      <w:r w:rsidRPr="00083CB0">
        <w:tab/>
        <w:t>Право на правосудие</w:t>
      </w:r>
    </w:p>
    <w:p w:rsidR="00DA3A6A" w:rsidRPr="00083CB0" w:rsidRDefault="00DA3A6A" w:rsidP="00EA643E">
      <w:pPr>
        <w:pStyle w:val="SingleTxtGR"/>
      </w:pPr>
      <w:r w:rsidRPr="00083CB0">
        <w:t>159.</w:t>
      </w:r>
      <w:r w:rsidRPr="00083CB0">
        <w:tab/>
        <w:t>Демократическое социальное государство, основанное на принципах пр</w:t>
      </w:r>
      <w:r w:rsidRPr="00083CB0">
        <w:t>а</w:t>
      </w:r>
      <w:r w:rsidRPr="00083CB0">
        <w:t>ва и справедливости, является главной идеей Конституции, и именно справе</w:t>
      </w:r>
      <w:r w:rsidRPr="00083CB0">
        <w:t>д</w:t>
      </w:r>
      <w:r w:rsidRPr="00083CB0">
        <w:t>ливость является одной из высших ценностей венесуэльской правовой системы, что и</w:t>
      </w:r>
      <w:r>
        <w:t xml:space="preserve"> </w:t>
      </w:r>
      <w:r w:rsidRPr="00083CB0">
        <w:t>закреплено в Конституции. Согласно положениям Основного закона пр</w:t>
      </w:r>
      <w:r w:rsidRPr="00083CB0">
        <w:t>а</w:t>
      </w:r>
      <w:r w:rsidRPr="00083CB0">
        <w:t>восудие в Венесуэле бесплатное, беспрепятственное, беспристрастное, надл</w:t>
      </w:r>
      <w:r w:rsidRPr="00083CB0">
        <w:t>е</w:t>
      </w:r>
      <w:r w:rsidRPr="00083CB0">
        <w:t xml:space="preserve">жащее, </w:t>
      </w:r>
      <w:proofErr w:type="spellStart"/>
      <w:r w:rsidRPr="00083CB0">
        <w:t>транспарентное</w:t>
      </w:r>
      <w:proofErr w:type="spellEnd"/>
      <w:r w:rsidRPr="00083CB0">
        <w:t>, самостоятельное, независимое, надежное, справедл</w:t>
      </w:r>
      <w:r w:rsidRPr="00083CB0">
        <w:t>и</w:t>
      </w:r>
      <w:r w:rsidRPr="00083CB0">
        <w:t>вое и оперативное, без каких-либо необоснованных задержек, формальностей или проволочек.</w:t>
      </w:r>
    </w:p>
    <w:p w:rsidR="00DA3A6A" w:rsidRPr="00083CB0" w:rsidRDefault="00DA3A6A" w:rsidP="00EA643E">
      <w:pPr>
        <w:pStyle w:val="SingleTxtGR"/>
      </w:pPr>
      <w:r w:rsidRPr="00083CB0">
        <w:t>160.</w:t>
      </w:r>
      <w:r w:rsidRPr="00083CB0">
        <w:tab/>
        <w:t>Согласно Конституции государство обязано обеспечивать условия как юридического, так и адм</w:t>
      </w:r>
      <w:r w:rsidRPr="00083CB0">
        <w:t>и</w:t>
      </w:r>
      <w:r w:rsidRPr="00083CB0">
        <w:t xml:space="preserve">нистративного порядка и карать за нарушения в этой области. Соответственно, каждый человек может получить по решению суда право на процедуру </w:t>
      </w:r>
      <w:proofErr w:type="spellStart"/>
      <w:r w:rsidRPr="00083CB0">
        <w:t>ампаро</w:t>
      </w:r>
      <w:proofErr w:type="spellEnd"/>
      <w:r w:rsidRPr="00083CB0">
        <w:t>, а также прибегнуть к предусмотренной Констит</w:t>
      </w:r>
      <w:r w:rsidRPr="00083CB0">
        <w:t>у</w:t>
      </w:r>
      <w:r w:rsidRPr="00083CB0">
        <w:t xml:space="preserve">цией процедуре </w:t>
      </w:r>
      <w:proofErr w:type="spellStart"/>
      <w:r w:rsidRPr="00083CB0">
        <w:t>ампаро</w:t>
      </w:r>
      <w:proofErr w:type="spellEnd"/>
      <w:r w:rsidRPr="00083CB0">
        <w:t xml:space="preserve"> в случае нарушения своих прав. В таком случае суд обязан реагировать своевременно и соответствующим образом и провести сл</w:t>
      </w:r>
      <w:r w:rsidRPr="00083CB0">
        <w:t>у</w:t>
      </w:r>
      <w:r w:rsidRPr="00083CB0">
        <w:t>шания без каких бы то ни было отлагательств.</w:t>
      </w:r>
    </w:p>
    <w:p w:rsidR="00DA3A6A" w:rsidRPr="00083CB0" w:rsidRDefault="00DA3A6A" w:rsidP="00EA643E">
      <w:pPr>
        <w:pStyle w:val="SingleTxtGR"/>
      </w:pPr>
      <w:r w:rsidRPr="00083CB0">
        <w:t>161.</w:t>
      </w:r>
      <w:r w:rsidRPr="00083CB0">
        <w:tab/>
        <w:t>Согласно статье 253 Конституции "органы судебной власти правомочны рассматривать иски и дела, отнесенные к их компетенции, с соблюдением пр</w:t>
      </w:r>
      <w:r w:rsidRPr="00083CB0">
        <w:t>о</w:t>
      </w:r>
      <w:r w:rsidRPr="00083CB0">
        <w:t>цедур, установленных законами, и осуществлять или обеспечивать осуществл</w:t>
      </w:r>
      <w:r w:rsidRPr="00083CB0">
        <w:t>е</w:t>
      </w:r>
      <w:r w:rsidRPr="00083CB0">
        <w:t>ние вынесенных приговоров". В состав судебной системы Венесуэлы входят Верховный суд, другие судебные органы, предусмотренные законодательством, Прокуратура, Управление уполномоченного по правам человека, органы уг</w:t>
      </w:r>
      <w:r w:rsidRPr="00083CB0">
        <w:t>о</w:t>
      </w:r>
      <w:r w:rsidRPr="00083CB0">
        <w:t>ловного расследования, судебные должностные лица и вспомогательный суде</w:t>
      </w:r>
      <w:r w:rsidRPr="00083CB0">
        <w:t>б</w:t>
      </w:r>
      <w:r w:rsidRPr="00083CB0">
        <w:t>ный персонал, органы пенитенциарной системы, а также предусмотренные з</w:t>
      </w:r>
      <w:r w:rsidRPr="00083CB0">
        <w:t>а</w:t>
      </w:r>
      <w:r w:rsidRPr="00083CB0">
        <w:t>конодательством альтернативные механизмы отправления правосудия и специ</w:t>
      </w:r>
      <w:r w:rsidRPr="00083CB0">
        <w:t>а</w:t>
      </w:r>
      <w:r w:rsidRPr="00083CB0">
        <w:t>листы в области права, имеющие разрешение на занятие соответствующей де</w:t>
      </w:r>
      <w:r w:rsidRPr="00083CB0">
        <w:t>я</w:t>
      </w:r>
      <w:r w:rsidRPr="00083CB0">
        <w:t>тельностью.</w:t>
      </w:r>
    </w:p>
    <w:p w:rsidR="00DA3A6A" w:rsidRPr="00083CB0" w:rsidRDefault="00DA3A6A" w:rsidP="00EA643E">
      <w:pPr>
        <w:pStyle w:val="SingleTxtGR"/>
      </w:pPr>
      <w:r w:rsidRPr="00083CB0">
        <w:t>162.</w:t>
      </w:r>
      <w:r w:rsidRPr="00083CB0">
        <w:tab/>
        <w:t>Одним из органов системы правосудия является государственная защита. Ее главная задача заключается в обеспечении конституционного права на э</w:t>
      </w:r>
      <w:r w:rsidRPr="00083CB0">
        <w:t>ф</w:t>
      </w:r>
      <w:r w:rsidRPr="00083CB0">
        <w:t>фективную защиту в различных областях, относящихся к ее компетенции. Гос</w:t>
      </w:r>
      <w:r w:rsidRPr="00083CB0">
        <w:t>у</w:t>
      </w:r>
      <w:r w:rsidRPr="00083CB0">
        <w:t>дарственная защита действует как полностью бесплатная служба, услуги кот</w:t>
      </w:r>
      <w:r w:rsidRPr="00083CB0">
        <w:t>о</w:t>
      </w:r>
      <w:r w:rsidRPr="00083CB0">
        <w:t>рой доступны для всех без исключения. К числу ее основных функций относя</w:t>
      </w:r>
      <w:r w:rsidRPr="00083CB0">
        <w:t>т</w:t>
      </w:r>
      <w:r w:rsidRPr="00083CB0">
        <w:t>ся консультирование, оказание помощи и содействия, а также представительс</w:t>
      </w:r>
      <w:r w:rsidRPr="00083CB0">
        <w:t>т</w:t>
      </w:r>
      <w:r w:rsidRPr="00083CB0">
        <w:t xml:space="preserve">во интересов всех обратившихся к ней лиц, в первую очередь по </w:t>
      </w:r>
      <w:proofErr w:type="spellStart"/>
      <w:r w:rsidRPr="00083CB0">
        <w:t>общеуголо</w:t>
      </w:r>
      <w:r w:rsidRPr="00083CB0">
        <w:t>в</w:t>
      </w:r>
      <w:r w:rsidRPr="00083CB0">
        <w:t>ным</w:t>
      </w:r>
      <w:proofErr w:type="spellEnd"/>
      <w:r w:rsidRPr="00083CB0">
        <w:t xml:space="preserve"> делам и в случае, если к уголовной ответственности привлекается подро</w:t>
      </w:r>
      <w:r w:rsidRPr="00083CB0">
        <w:t>с</w:t>
      </w:r>
      <w:r w:rsidRPr="00083CB0">
        <w:t>ток.</w:t>
      </w:r>
    </w:p>
    <w:p w:rsidR="00DA3A6A" w:rsidRPr="00083CB0" w:rsidRDefault="00DA3A6A" w:rsidP="00EA643E">
      <w:pPr>
        <w:pStyle w:val="SingleTxtGR"/>
      </w:pPr>
      <w:r w:rsidRPr="00083CB0">
        <w:t>163.</w:t>
      </w:r>
      <w:r w:rsidRPr="00083CB0">
        <w:tab/>
        <w:t>Статьей 38 Органического закона об Управлении уполномоченного по правам человека предусматривается создание управлений по защите коренных народов в штатах, где преобладает эта категория населения. Таким образом, создаются специальные управления по защите прав коренных народов с комп</w:t>
      </w:r>
      <w:r w:rsidRPr="00083CB0">
        <w:t>е</w:t>
      </w:r>
      <w:r w:rsidRPr="00083CB0">
        <w:t>тенцией на национальном уровне, которым в качестве вспомогательных органов поручено осуществлять защиту и надзор за соблюдением прав и конституцио</w:t>
      </w:r>
      <w:r w:rsidRPr="00083CB0">
        <w:t>н</w:t>
      </w:r>
      <w:r w:rsidRPr="00083CB0">
        <w:t>ных гарантий коренных народов и общин коренного населения страны, а также следить за соблюдением прав человека, и прежде всего тех, которые предусма</w:t>
      </w:r>
      <w:r w:rsidRPr="00083CB0">
        <w:t>т</w:t>
      </w:r>
      <w:r w:rsidRPr="00083CB0">
        <w:t>риваются международными договорами, конвенциями и соглашениями, подп</w:t>
      </w:r>
      <w:r w:rsidRPr="00083CB0">
        <w:t>и</w:t>
      </w:r>
      <w:r w:rsidRPr="00083CB0">
        <w:t>санными и ратифицированными Республикой</w:t>
      </w:r>
      <w:r w:rsidRPr="0088535B">
        <w:rPr>
          <w:sz w:val="18"/>
          <w:szCs w:val="18"/>
          <w:vertAlign w:val="superscript"/>
        </w:rPr>
        <w:footnoteReference w:id="164"/>
      </w:r>
      <w:r w:rsidRPr="00083CB0">
        <w:t>. Прокуратура со своей стороны занимается возбуждением уголовных дел и надзором за их ведением, гарант</w:t>
      </w:r>
      <w:r w:rsidRPr="00083CB0">
        <w:t>и</w:t>
      </w:r>
      <w:r w:rsidRPr="00083CB0">
        <w:t>руя при этом соблюдение прав и конституционных гарантий, а также операти</w:t>
      </w:r>
      <w:r w:rsidRPr="00083CB0">
        <w:t>в</w:t>
      </w:r>
      <w:r w:rsidRPr="00083CB0">
        <w:t>ность и надлежащее отправление правосудия.</w:t>
      </w:r>
    </w:p>
    <w:p w:rsidR="00DA3A6A" w:rsidRPr="00083CB0" w:rsidRDefault="00DA3A6A" w:rsidP="00EA643E">
      <w:pPr>
        <w:pStyle w:val="H23GR"/>
      </w:pPr>
      <w:r w:rsidRPr="00083CB0">
        <w:tab/>
        <w:t>6.</w:t>
      </w:r>
      <w:r w:rsidRPr="00083CB0">
        <w:tab/>
        <w:t>Право на свободу мысли, совести и религии</w:t>
      </w:r>
    </w:p>
    <w:p w:rsidR="00DA3A6A" w:rsidRPr="00083CB0" w:rsidRDefault="00DA3A6A" w:rsidP="00EA643E">
      <w:pPr>
        <w:pStyle w:val="SingleTxtGR"/>
      </w:pPr>
      <w:r w:rsidRPr="00083CB0">
        <w:t>164.</w:t>
      </w:r>
      <w:r w:rsidRPr="00083CB0">
        <w:tab/>
        <w:t>Свобода вероисповедания и отправления культов гарантируется венес</w:t>
      </w:r>
      <w:r w:rsidRPr="00083CB0">
        <w:t>у</w:t>
      </w:r>
      <w:r w:rsidRPr="00083CB0">
        <w:t>эльским государством в соответствии с положениями статьи</w:t>
      </w:r>
      <w:r>
        <w:t xml:space="preserve"> </w:t>
      </w:r>
      <w:r w:rsidRPr="00083CB0">
        <w:t>59 КБРВ, согласно которой каждый человек имеет право придерживаться религиозных убеждений и верований и исповедовать их как публично, так и в частном порядке в</w:t>
      </w:r>
      <w:r>
        <w:t xml:space="preserve"> </w:t>
      </w:r>
      <w:r w:rsidRPr="00083CB0">
        <w:t xml:space="preserve">сфере образования или иным образом, если это не противоречит нормам морали и общественной нравственности и не нарушает общественный порядок. </w:t>
      </w:r>
    </w:p>
    <w:p w:rsidR="00DA3A6A" w:rsidRPr="00083CB0" w:rsidRDefault="00DA3A6A" w:rsidP="00EA643E">
      <w:pPr>
        <w:pStyle w:val="SingleTxtGR"/>
      </w:pPr>
      <w:r w:rsidRPr="00083CB0">
        <w:t>165.</w:t>
      </w:r>
      <w:r w:rsidRPr="00083CB0">
        <w:tab/>
        <w:t>С другой стороны, КБРВ предусматривает также признание прав коре</w:t>
      </w:r>
      <w:r w:rsidRPr="00083CB0">
        <w:t>н</w:t>
      </w:r>
      <w:r w:rsidRPr="00083CB0">
        <w:t>ных народов и общин коренного населения в отношении их социального, пол</w:t>
      </w:r>
      <w:r w:rsidRPr="00083CB0">
        <w:t>и</w:t>
      </w:r>
      <w:r w:rsidRPr="00083CB0">
        <w:t>тического и экономического уклада, обычаев и традиций, языков и религиозных верований. Это находит свое конкретное выражение в признании права коре</w:t>
      </w:r>
      <w:r w:rsidRPr="00083CB0">
        <w:t>н</w:t>
      </w:r>
      <w:r w:rsidRPr="00083CB0">
        <w:t>ных народов сохранять и развивать свою самобытность как этнической и кул</w:t>
      </w:r>
      <w:r w:rsidRPr="00083CB0">
        <w:t>ь</w:t>
      </w:r>
      <w:r w:rsidRPr="00083CB0">
        <w:t>турной общности, свои космологические представления, убеждения, духовные ценности, а также священные места и места отправления культов. Венесуэл</w:t>
      </w:r>
      <w:r w:rsidRPr="00083CB0">
        <w:t>ь</w:t>
      </w:r>
      <w:r w:rsidRPr="00083CB0">
        <w:t>ское государство ценит эти явления культуры и способствует их сохранению и распространению.</w:t>
      </w:r>
    </w:p>
    <w:p w:rsidR="00DA3A6A" w:rsidRPr="00083CB0" w:rsidRDefault="00DA3A6A" w:rsidP="00EA643E">
      <w:pPr>
        <w:pStyle w:val="H23GR"/>
      </w:pPr>
      <w:r w:rsidRPr="00083CB0">
        <w:tab/>
        <w:t>7.</w:t>
      </w:r>
      <w:r w:rsidRPr="00083CB0">
        <w:tab/>
        <w:t>Экономические права</w:t>
      </w:r>
    </w:p>
    <w:p w:rsidR="00DA3A6A" w:rsidRPr="00083CB0" w:rsidRDefault="00DA3A6A" w:rsidP="00EA643E">
      <w:pPr>
        <w:pStyle w:val="SingleTxtGR"/>
      </w:pPr>
      <w:r w:rsidRPr="00083CB0">
        <w:t>166.</w:t>
      </w:r>
      <w:r w:rsidRPr="00083CB0">
        <w:tab/>
        <w:t>Эти права обеспечиваются разделом</w:t>
      </w:r>
      <w:r>
        <w:t xml:space="preserve"> </w:t>
      </w:r>
      <w:r w:rsidRPr="00083CB0">
        <w:t xml:space="preserve">VII КБРВ, согласно которому </w:t>
      </w:r>
      <w:r w:rsidRPr="00083CB0">
        <w:rPr>
          <w:iCs/>
        </w:rPr>
        <w:t>все люди вправе свободно участвовать в избранной ими экономической деятельн</w:t>
      </w:r>
      <w:r w:rsidRPr="00083CB0">
        <w:rPr>
          <w:iCs/>
        </w:rPr>
        <w:t>о</w:t>
      </w:r>
      <w:r w:rsidRPr="00083CB0">
        <w:rPr>
          <w:iCs/>
        </w:rPr>
        <w:t>сти и свободны от любых ограничений, за исключением предусмотренных Ко</w:t>
      </w:r>
      <w:r w:rsidRPr="00083CB0">
        <w:rPr>
          <w:iCs/>
        </w:rPr>
        <w:t>н</w:t>
      </w:r>
      <w:r w:rsidRPr="00083CB0">
        <w:rPr>
          <w:iCs/>
        </w:rPr>
        <w:t>ституцией. Принимаются меры к поощрению частной инициативы, налагается запрет на деятельность монополий, и, кроме того, закон признает преступлен</w:t>
      </w:r>
      <w:r w:rsidRPr="00083CB0">
        <w:rPr>
          <w:iCs/>
        </w:rPr>
        <w:t>и</w:t>
      </w:r>
      <w:r w:rsidRPr="00083CB0">
        <w:rPr>
          <w:iCs/>
        </w:rPr>
        <w:t>ем и жестко карает такие противозаконные деяния в экономической сфере, как спекуляцию, скупку товаров в целях спекуляции, ростовщичество, картельный сговор и др. Одновременно с этим гарантируется право собственности, а ко</w:t>
      </w:r>
      <w:r w:rsidRPr="00083CB0">
        <w:rPr>
          <w:iCs/>
        </w:rPr>
        <w:t>н</w:t>
      </w:r>
      <w:r w:rsidRPr="00083CB0">
        <w:rPr>
          <w:iCs/>
        </w:rPr>
        <w:t>фискация имущества разрешается лишь в случаях, предусмотренных Констит</w:t>
      </w:r>
      <w:r w:rsidRPr="00083CB0">
        <w:rPr>
          <w:iCs/>
        </w:rPr>
        <w:t>у</w:t>
      </w:r>
      <w:r w:rsidRPr="00083CB0">
        <w:rPr>
          <w:iCs/>
        </w:rPr>
        <w:t>цией. Кроме того, предусмотрены право граждан распоряжаться своим имущ</w:t>
      </w:r>
      <w:r w:rsidRPr="00083CB0">
        <w:rPr>
          <w:iCs/>
        </w:rPr>
        <w:t>е</w:t>
      </w:r>
      <w:r w:rsidRPr="00083CB0">
        <w:rPr>
          <w:iCs/>
        </w:rPr>
        <w:t>ством, получать качественные услуги, получать достоверную информацию о потребляемых услугах, свобода выбора и право на равное и достойное обращ</w:t>
      </w:r>
      <w:r w:rsidRPr="00083CB0">
        <w:rPr>
          <w:iCs/>
        </w:rPr>
        <w:t>е</w:t>
      </w:r>
      <w:r w:rsidRPr="00083CB0">
        <w:rPr>
          <w:iCs/>
        </w:rPr>
        <w:t>ние. Наконец, признается право работающих граждан, равно как и общины в целом, на создание общественных ассоциаций при широком участии граждан, например кооперативов, сберегательных касс, касс взаимопомощи и т.</w:t>
      </w:r>
      <w:r>
        <w:rPr>
          <w:iCs/>
        </w:rPr>
        <w:t xml:space="preserve"> </w:t>
      </w:r>
      <w:r w:rsidRPr="00083CB0">
        <w:rPr>
          <w:iCs/>
        </w:rPr>
        <w:t>п., по</w:t>
      </w:r>
      <w:r w:rsidRPr="00083CB0">
        <w:rPr>
          <w:iCs/>
        </w:rPr>
        <w:t>д</w:t>
      </w:r>
      <w:r w:rsidRPr="00083CB0">
        <w:rPr>
          <w:iCs/>
        </w:rPr>
        <w:t>падающих под защиту государства.</w:t>
      </w:r>
    </w:p>
    <w:p w:rsidR="00DA3A6A" w:rsidRPr="00083CB0" w:rsidRDefault="00DA3A6A" w:rsidP="00EA643E">
      <w:pPr>
        <w:pStyle w:val="SingleTxtGR"/>
      </w:pPr>
      <w:r w:rsidRPr="00083CB0">
        <w:t>167.</w:t>
      </w:r>
      <w:r w:rsidRPr="00083CB0">
        <w:tab/>
        <w:t>Экономические права коренных народов закреплены в статье</w:t>
      </w:r>
      <w:r>
        <w:t xml:space="preserve"> </w:t>
      </w:r>
      <w:r w:rsidRPr="00083CB0">
        <w:t>123 Конст</w:t>
      </w:r>
      <w:r w:rsidRPr="00083CB0">
        <w:t>и</w:t>
      </w:r>
      <w:r w:rsidRPr="00083CB0">
        <w:t>туции, в которой предусматривается их право не только сохранять, но и разв</w:t>
      </w:r>
      <w:r w:rsidRPr="00083CB0">
        <w:t>и</w:t>
      </w:r>
      <w:r w:rsidRPr="00083CB0">
        <w:t>вать свои традиционные способы производства, основанные на унаследованных от предков принципах взаимности, солидарности и обмена. Коренные народы имеют конституционное право на получение услуг в области профессиональной подготовки и на участие в конкретных программах профессионального обуч</w:t>
      </w:r>
      <w:r w:rsidRPr="00083CB0">
        <w:t>е</w:t>
      </w:r>
      <w:r w:rsidRPr="00083CB0">
        <w:t>ния на этапах их разработки, осуществления и управления ими. С другой ст</w:t>
      </w:r>
      <w:r w:rsidRPr="00083CB0">
        <w:t>о</w:t>
      </w:r>
      <w:r w:rsidRPr="00083CB0">
        <w:t>роны, их трудовая деятельность также гарантируется государством.</w:t>
      </w:r>
    </w:p>
    <w:p w:rsidR="00DA3A6A" w:rsidRPr="00083CB0" w:rsidRDefault="00DA3A6A" w:rsidP="00EA643E">
      <w:pPr>
        <w:pStyle w:val="H23GR"/>
      </w:pPr>
      <w:r w:rsidRPr="00083CB0">
        <w:tab/>
        <w:t>8.</w:t>
      </w:r>
      <w:r w:rsidRPr="00083CB0">
        <w:tab/>
        <w:t>Право на труд</w:t>
      </w:r>
    </w:p>
    <w:p w:rsidR="00DA3A6A" w:rsidRPr="00083CB0" w:rsidRDefault="00DA3A6A" w:rsidP="00EA643E">
      <w:pPr>
        <w:pStyle w:val="SingleTxtGR"/>
      </w:pPr>
      <w:r w:rsidRPr="00083CB0">
        <w:t>168.</w:t>
      </w:r>
      <w:r w:rsidRPr="00083CB0">
        <w:tab/>
        <w:t>Что касается сферы трудовой деятельности, то венесуэльское государство дает трудящимся во</w:t>
      </w:r>
      <w:r w:rsidRPr="00083CB0">
        <w:t>з</w:t>
      </w:r>
      <w:r w:rsidRPr="00083CB0">
        <w:t>можность для активного участия и закрепляет за ними ряд прав, предусматриваемых как Конституцией, так и законодательством. Так, право на труд прямо закреплено в статье 87 КБРВ как неотъемлемое право ка</w:t>
      </w:r>
      <w:r w:rsidRPr="00083CB0">
        <w:t>ж</w:t>
      </w:r>
      <w:r w:rsidRPr="00083CB0">
        <w:t>дого человека. Кроме того, труд позиционируется как обязанность и как право каждого человека в</w:t>
      </w:r>
      <w:r>
        <w:t xml:space="preserve"> </w:t>
      </w:r>
      <w:r w:rsidRPr="00083CB0">
        <w:t>зависимости от его способностей и возможностей, и при этом налагается запрет на любую дискриминацию по признакам возраста, пола, расовой принадлежности, гражданского состояния, религиозных убеждений, политических взглядов или социального положения. Эти меры имеют целью не допустить какой бы то ни было дискриминации в отношении условий труда, и они же закреплены и в статье</w:t>
      </w:r>
      <w:r>
        <w:t xml:space="preserve"> </w:t>
      </w:r>
      <w:r w:rsidRPr="00083CB0">
        <w:t>26 О</w:t>
      </w:r>
      <w:r w:rsidRPr="00083CB0">
        <w:t>р</w:t>
      </w:r>
      <w:r w:rsidRPr="00083CB0">
        <w:t>ганического закона о труде (ОЗТ).</w:t>
      </w:r>
    </w:p>
    <w:p w:rsidR="00DA3A6A" w:rsidRPr="00083CB0" w:rsidRDefault="00DA3A6A" w:rsidP="00EA643E">
      <w:pPr>
        <w:pStyle w:val="SingleTxtGR"/>
      </w:pPr>
      <w:r w:rsidRPr="00083CB0">
        <w:t>169.</w:t>
      </w:r>
      <w:r w:rsidRPr="00083CB0">
        <w:tab/>
        <w:t>Право на равное вознаграждение за труд равной ценности, в том числе на равные пособия, на равенство обращения в трудовой сфере, а также на равенс</w:t>
      </w:r>
      <w:r w:rsidRPr="00083CB0">
        <w:t>т</w:t>
      </w:r>
      <w:r w:rsidRPr="00083CB0">
        <w:t>во обращения в отношении оценки качества труда закреплено в статье</w:t>
      </w:r>
      <w:r>
        <w:t xml:space="preserve"> </w:t>
      </w:r>
      <w:r w:rsidRPr="00083CB0">
        <w:t>91 Ко</w:t>
      </w:r>
      <w:r w:rsidRPr="00083CB0">
        <w:t>н</w:t>
      </w:r>
      <w:r w:rsidRPr="00083CB0">
        <w:t xml:space="preserve">ституции, гласящей: "…Гарантируется </w:t>
      </w:r>
      <w:r w:rsidRPr="00083CB0">
        <w:rPr>
          <w:iCs/>
        </w:rPr>
        <w:t>равная оплата за равный труд" (</w:t>
      </w:r>
      <w:r w:rsidRPr="00083CB0">
        <w:t>Конве</w:t>
      </w:r>
      <w:r w:rsidRPr="00083CB0">
        <w:t>н</w:t>
      </w:r>
      <w:r w:rsidRPr="00083CB0">
        <w:t>ция</w:t>
      </w:r>
      <w:r>
        <w:t xml:space="preserve"> </w:t>
      </w:r>
      <w:r w:rsidRPr="00083CB0">
        <w:t>111 МОТ, ратифицированная Венесуэлой 3</w:t>
      </w:r>
      <w:r>
        <w:t xml:space="preserve"> </w:t>
      </w:r>
      <w:r w:rsidRPr="00083CB0">
        <w:t>июня 1971</w:t>
      </w:r>
      <w:r>
        <w:t xml:space="preserve"> </w:t>
      </w:r>
      <w:r w:rsidRPr="00083CB0">
        <w:t>года). Аналогичным образом статья</w:t>
      </w:r>
      <w:r>
        <w:t xml:space="preserve"> </w:t>
      </w:r>
      <w:r w:rsidRPr="00083CB0">
        <w:t>135 ОЗТ гласит: "Труд равной ценности, равной продолжител</w:t>
      </w:r>
      <w:r w:rsidRPr="00083CB0">
        <w:t>ь</w:t>
      </w:r>
      <w:r w:rsidRPr="00083CB0">
        <w:t>ности, равной эффективности, в равных условиях подлежит равной оплате".</w:t>
      </w:r>
    </w:p>
    <w:p w:rsidR="00DA3A6A" w:rsidRPr="00083CB0" w:rsidRDefault="00DA3A6A" w:rsidP="00EA643E">
      <w:pPr>
        <w:pStyle w:val="SingleTxtGR"/>
      </w:pPr>
      <w:r w:rsidRPr="00083CB0">
        <w:t>170.</w:t>
      </w:r>
      <w:r w:rsidRPr="00083CB0">
        <w:tab/>
        <w:t>В главе III "О труде и профессиональной подготовке" Органического з</w:t>
      </w:r>
      <w:r w:rsidRPr="00083CB0">
        <w:t>а</w:t>
      </w:r>
      <w:r w:rsidRPr="00083CB0">
        <w:t>кона об инвалидах</w:t>
      </w:r>
      <w:r w:rsidRPr="0088535B">
        <w:rPr>
          <w:sz w:val="18"/>
          <w:szCs w:val="18"/>
          <w:vertAlign w:val="superscript"/>
        </w:rPr>
        <w:footnoteReference w:id="165"/>
      </w:r>
      <w:r w:rsidRPr="00083CB0">
        <w:t xml:space="preserve"> определена политика в сфере труда в отношении этой к</w:t>
      </w:r>
      <w:r w:rsidRPr="00083CB0">
        <w:t>а</w:t>
      </w:r>
      <w:r w:rsidRPr="00083CB0">
        <w:t>тегории населения. Статья</w:t>
      </w:r>
      <w:r>
        <w:t xml:space="preserve"> </w:t>
      </w:r>
      <w:r w:rsidRPr="00083CB0">
        <w:t>26 данного Закона гласит: "Министерство, наделе</w:t>
      </w:r>
      <w:r w:rsidRPr="00083CB0">
        <w:t>н</w:t>
      </w:r>
      <w:r w:rsidRPr="00083CB0">
        <w:t>ное полномочиями в сфере труда, […] разрабатывает политику, касающуюся профессионального обучения, обеспечения занятости, трудоустройства и во</w:t>
      </w:r>
      <w:r w:rsidRPr="00083CB0">
        <w:t>з</w:t>
      </w:r>
      <w:r w:rsidRPr="00083CB0">
        <w:t>вращения к трудовой деятельности, профессиональной переподготовки и</w:t>
      </w:r>
      <w:r>
        <w:t xml:space="preserve"> </w:t>
      </w:r>
      <w:r w:rsidRPr="00083CB0">
        <w:t>пр</w:t>
      </w:r>
      <w:r w:rsidRPr="00083CB0">
        <w:t>о</w:t>
      </w:r>
      <w:r w:rsidRPr="00083CB0">
        <w:t>фессиональной переориентации инвалидов, а также соответствующие меры в отношении служб профессиональной ориентации, расширения возможностей трудоустройства, предоставления рабочих мест инвалидам и сохранения за н</w:t>
      </w:r>
      <w:r w:rsidRPr="00083CB0">
        <w:t>и</w:t>
      </w:r>
      <w:r w:rsidRPr="00083CB0">
        <w:t>ми этих мест". Кроме того, согласно статье</w:t>
      </w:r>
      <w:r>
        <w:t xml:space="preserve"> </w:t>
      </w:r>
      <w:r w:rsidRPr="00083CB0">
        <w:t>27 государство "принимает пост</w:t>
      </w:r>
      <w:r w:rsidRPr="00083CB0">
        <w:t>о</w:t>
      </w:r>
      <w:r w:rsidRPr="00083CB0">
        <w:t>янно действующие программы и создает курсы и мастерские для инвалидов, предусматривает применение методов обучения, учитывающих особенности каждого конкретного вида инвалидности". Возможности трудоустройства лиц с инвалидностью предусматриваются и в статье</w:t>
      </w:r>
      <w:r>
        <w:t xml:space="preserve"> </w:t>
      </w:r>
      <w:r w:rsidRPr="00083CB0">
        <w:t>28 этого Закона, согласно кот</w:t>
      </w:r>
      <w:r w:rsidRPr="00083CB0">
        <w:t>о</w:t>
      </w:r>
      <w:r w:rsidRPr="00083CB0">
        <w:t>рой инвалиды должны составлять 5</w:t>
      </w:r>
      <w:r>
        <w:t>%</w:t>
      </w:r>
      <w:r w:rsidRPr="00083CB0">
        <w:t xml:space="preserve"> работников каждого учреждения или предприятия, причем, согласно статье</w:t>
      </w:r>
      <w:r>
        <w:t xml:space="preserve"> </w:t>
      </w:r>
      <w:r w:rsidRPr="00083CB0">
        <w:t>29, прием инвалидов на эти рабочие ме</w:t>
      </w:r>
      <w:r w:rsidRPr="00083CB0">
        <w:t>с</w:t>
      </w:r>
      <w:r w:rsidRPr="00083CB0">
        <w:t>та должен осуществляться с учетом их способности выполнять соответству</w:t>
      </w:r>
      <w:r w:rsidRPr="00083CB0">
        <w:t>ю</w:t>
      </w:r>
      <w:r w:rsidRPr="00083CB0">
        <w:t>щую работу.</w:t>
      </w:r>
    </w:p>
    <w:p w:rsidR="00DA3A6A" w:rsidRPr="00083CB0" w:rsidRDefault="00DA3A6A" w:rsidP="00EA643E">
      <w:pPr>
        <w:pStyle w:val="SingleTxtGR"/>
      </w:pPr>
      <w:r w:rsidRPr="00083CB0">
        <w:t>171.</w:t>
      </w:r>
      <w:r w:rsidRPr="00083CB0">
        <w:tab/>
        <w:t>Вовлеченность и участие женщин в жизни страны закреплены в КБРВ, в которой провозглашается равенство всех людей перед законом, а в статье</w:t>
      </w:r>
      <w:r>
        <w:t xml:space="preserve"> </w:t>
      </w:r>
      <w:r w:rsidRPr="00083CB0">
        <w:t>88 р</w:t>
      </w:r>
      <w:r w:rsidRPr="00083CB0">
        <w:t>а</w:t>
      </w:r>
      <w:r w:rsidRPr="00083CB0">
        <w:t>бота по дому признается экономической деятельностью, создающей прибаво</w:t>
      </w:r>
      <w:r w:rsidRPr="00083CB0">
        <w:t>ч</w:t>
      </w:r>
      <w:r w:rsidRPr="00083CB0">
        <w:t>ную стоимость, производящей богатство и обеспечивающей социальное благ</w:t>
      </w:r>
      <w:r w:rsidRPr="00083CB0">
        <w:t>о</w:t>
      </w:r>
      <w:r w:rsidRPr="00083CB0">
        <w:t>получие. Такую причастность обеспечивают и другие нормативные акты, н</w:t>
      </w:r>
      <w:r w:rsidRPr="00083CB0">
        <w:t>а</w:t>
      </w:r>
      <w:r w:rsidRPr="00083CB0">
        <w:t>пример Закон об обеспечении равных возможностей для женщин (ЗОРВЖ), о</w:t>
      </w:r>
      <w:r w:rsidRPr="00083CB0">
        <w:t>п</w:t>
      </w:r>
      <w:r w:rsidRPr="00083CB0">
        <w:t>ределяющий права и гарантии, необходимые для обеспечения равноправия мужчин и женщин; Органический закон о труде (ОЗТ), в статьях</w:t>
      </w:r>
      <w:r>
        <w:t xml:space="preserve"> 379–395 и 632 </w:t>
      </w:r>
      <w:r w:rsidRPr="00083CB0">
        <w:t>которого регулируются вопросы охраны труда в отношении матери и р</w:t>
      </w:r>
      <w:r w:rsidRPr="00083CB0">
        <w:t>е</w:t>
      </w:r>
      <w:r w:rsidRPr="00083CB0">
        <w:t>бенка в интересах семьи с целью не допустить дискриминации женщин в связи с вступлением в брак и рождением ребенка; а также Органический закон о пр</w:t>
      </w:r>
      <w:r w:rsidRPr="00083CB0">
        <w:t>о</w:t>
      </w:r>
      <w:r w:rsidRPr="00083CB0">
        <w:t>филактике несчастных случаев, условиях труда и обстановке на рабочих ме</w:t>
      </w:r>
      <w:r w:rsidRPr="00083CB0">
        <w:t>с</w:t>
      </w:r>
      <w:r w:rsidRPr="00083CB0">
        <w:t>тах, в к</w:t>
      </w:r>
      <w:r w:rsidRPr="00083CB0">
        <w:t>о</w:t>
      </w:r>
      <w:r w:rsidRPr="00083CB0">
        <w:t>тором предусмотрены меры по защите материнства, охране здоровья и по обе</w:t>
      </w:r>
      <w:r w:rsidRPr="00083CB0">
        <w:t>с</w:t>
      </w:r>
      <w:r w:rsidRPr="00083CB0">
        <w:t xml:space="preserve">печению безопасности на рабочих местах. </w:t>
      </w:r>
    </w:p>
    <w:p w:rsidR="00DA3A6A" w:rsidRPr="00083CB0" w:rsidRDefault="00DA3A6A" w:rsidP="00EA643E">
      <w:pPr>
        <w:pStyle w:val="SingleTxtGR"/>
      </w:pPr>
      <w:r w:rsidRPr="00083CB0">
        <w:t>172.</w:t>
      </w:r>
      <w:r w:rsidRPr="00083CB0">
        <w:tab/>
        <w:t>В Законе о поощрении и защите грудного вскармливания гарантируется право матери на грудное вскармливание детей при помощи и содействии со стороны отцов, государства и при солидарном участии общин. В статье</w:t>
      </w:r>
      <w:r>
        <w:t xml:space="preserve"> </w:t>
      </w:r>
      <w:r w:rsidRPr="00083CB0">
        <w:t>27 З</w:t>
      </w:r>
      <w:r w:rsidRPr="00083CB0">
        <w:t>а</w:t>
      </w:r>
      <w:r w:rsidRPr="00083CB0">
        <w:t>кона о режиме обеспечения занятости говорится, что органы исполнительной власти страны обеспечивают трудоустройство в сфере производства и привл</w:t>
      </w:r>
      <w:r w:rsidRPr="00083CB0">
        <w:t>е</w:t>
      </w:r>
      <w:r w:rsidRPr="00083CB0">
        <w:t>чение к общественно полезным видам деятельности представителей групп н</w:t>
      </w:r>
      <w:r w:rsidRPr="00083CB0">
        <w:t>а</w:t>
      </w:r>
      <w:r w:rsidRPr="00083CB0">
        <w:t>селения, испытывающих особые трудности, к числу которых отнесены женщ</w:t>
      </w:r>
      <w:r w:rsidRPr="00083CB0">
        <w:t>и</w:t>
      </w:r>
      <w:r w:rsidRPr="00083CB0">
        <w:t>ны, не имеющие квалификации, женщины – главы домохозяйств и женщины – жертвы бытового насилия. В Законе о защите семей, материнства и отцовства предусматриваются меры со стороны государства по защите всей семьи без к</w:t>
      </w:r>
      <w:r w:rsidRPr="00083CB0">
        <w:t>а</w:t>
      </w:r>
      <w:r w:rsidRPr="00083CB0">
        <w:t>кой-либо дискриминации в отношении тех или иных ее членов. Аналогичным образом положения Органического закона о праве женщин на жизнь, свобо</w:t>
      </w:r>
      <w:r w:rsidRPr="00083CB0">
        <w:t>д</w:t>
      </w:r>
      <w:r w:rsidRPr="00083CB0">
        <w:t>ную от насилия, внесенные в Органический закон о защите детей и подростков изменения, нормы Закона о внесении изменений и дополнений в Уголовный к</w:t>
      </w:r>
      <w:r w:rsidRPr="00083CB0">
        <w:t>о</w:t>
      </w:r>
      <w:r w:rsidRPr="00083CB0">
        <w:t>декс и другие акты, наряду с проводимой венесуэльским государством полит</w:t>
      </w:r>
      <w:r w:rsidRPr="00083CB0">
        <w:t>и</w:t>
      </w:r>
      <w:r w:rsidRPr="00083CB0">
        <w:t>кой, эффективно, реально и на условиях равноправия обеспечивают право женщин на труд и способствуют снятию существовавших в прошлом препон и запретов, равно как и предупреждению возможной дискриминации</w:t>
      </w:r>
      <w:r w:rsidRPr="0088535B">
        <w:rPr>
          <w:sz w:val="18"/>
          <w:szCs w:val="18"/>
          <w:vertAlign w:val="superscript"/>
        </w:rPr>
        <w:footnoteReference w:id="166"/>
      </w:r>
      <w:r w:rsidRPr="00083CB0">
        <w:t>.</w:t>
      </w:r>
    </w:p>
    <w:p w:rsidR="00DA3A6A" w:rsidRPr="00083CB0" w:rsidRDefault="00DA3A6A" w:rsidP="00EA643E">
      <w:pPr>
        <w:pStyle w:val="SingleTxtGR"/>
      </w:pPr>
      <w:r w:rsidRPr="00083CB0">
        <w:t>173.</w:t>
      </w:r>
      <w:r w:rsidRPr="00083CB0">
        <w:tab/>
        <w:t>Венесуэльское государство, побуждая женщин стать полноправными уч</w:t>
      </w:r>
      <w:r w:rsidRPr="00083CB0">
        <w:t>а</w:t>
      </w:r>
      <w:r w:rsidRPr="00083CB0">
        <w:t>стниками процесса социального, политического, культурного и экономического развития страны, стремится улучшать их благосостояние в рамках мер по со</w:t>
      </w:r>
      <w:r w:rsidRPr="00083CB0">
        <w:t>з</w:t>
      </w:r>
      <w:r w:rsidRPr="00083CB0">
        <w:t>данию и упрочению общества, не допускающего какой бы то ни было дискр</w:t>
      </w:r>
      <w:r w:rsidRPr="00083CB0">
        <w:t>и</w:t>
      </w:r>
      <w:r w:rsidRPr="00083CB0">
        <w:t>минации, создавая для этого механизмы, позволяющие реализовать в полной мере их человеческий и производственный потенциал, способствуя расшир</w:t>
      </w:r>
      <w:r w:rsidRPr="00083CB0">
        <w:t>е</w:t>
      </w:r>
      <w:r w:rsidRPr="00083CB0">
        <w:t>нию прав и возможностей женщин, укрепляя общественные организации и женские сети, содействуя их участию в разработке государственной пол</w:t>
      </w:r>
      <w:r w:rsidRPr="00083CB0">
        <w:t>и</w:t>
      </w:r>
      <w:r w:rsidRPr="00083CB0">
        <w:t>тики и создавая для этого благоприятные условия. Наряду с основной работой по в</w:t>
      </w:r>
      <w:r w:rsidRPr="00083CB0">
        <w:t>о</w:t>
      </w:r>
      <w:r w:rsidRPr="00083CB0">
        <w:t>влечению женщин в процессы производства осуществляется ряд программ в области профессиональной подготовки с целью последовательного преодоления неравенства в образовании и в отношении наиболее малообеспеченных слоев населения, оказания постоянной помощи, содействия в привлечении финанс</w:t>
      </w:r>
      <w:r w:rsidRPr="00083CB0">
        <w:t>о</w:t>
      </w:r>
      <w:r w:rsidRPr="00083CB0">
        <w:t>вых и нефинансовых ресурсов, защиты и обеспечения прав женщин. Особое внимание уделяется при этом реализации планов, разработанных МЖГР с п</w:t>
      </w:r>
      <w:r w:rsidRPr="00083CB0">
        <w:t>о</w:t>
      </w:r>
      <w:r w:rsidRPr="00083CB0">
        <w:t xml:space="preserve">мощью НИЖ, </w:t>
      </w:r>
      <w:proofErr w:type="spellStart"/>
      <w:r w:rsidRPr="00083CB0">
        <w:t>Банкмухер</w:t>
      </w:r>
      <w:proofErr w:type="spellEnd"/>
      <w:r w:rsidRPr="00083CB0">
        <w:t xml:space="preserve"> и Фонда «</w:t>
      </w:r>
      <w:proofErr w:type="spellStart"/>
      <w:r w:rsidRPr="00083CB0">
        <w:t>Мисьон</w:t>
      </w:r>
      <w:proofErr w:type="spellEnd"/>
      <w:r w:rsidRPr="00083CB0">
        <w:t xml:space="preserve"> </w:t>
      </w:r>
      <w:proofErr w:type="spellStart"/>
      <w:r w:rsidRPr="00083CB0">
        <w:t>мадрес</w:t>
      </w:r>
      <w:proofErr w:type="spellEnd"/>
      <w:r w:rsidRPr="00083CB0">
        <w:t xml:space="preserve"> </w:t>
      </w:r>
      <w:proofErr w:type="spellStart"/>
      <w:r w:rsidRPr="00083CB0">
        <w:t>дель</w:t>
      </w:r>
      <w:proofErr w:type="spellEnd"/>
      <w:r w:rsidRPr="00083CB0">
        <w:t xml:space="preserve"> </w:t>
      </w:r>
      <w:proofErr w:type="spellStart"/>
      <w:r w:rsidRPr="00083CB0">
        <w:t>баррио</w:t>
      </w:r>
      <w:proofErr w:type="spellEnd"/>
      <w:r w:rsidRPr="00083CB0">
        <w:t xml:space="preserve"> "</w:t>
      </w:r>
      <w:proofErr w:type="spellStart"/>
      <w:r w:rsidRPr="00083CB0">
        <w:t>Хосефа</w:t>
      </w:r>
      <w:proofErr w:type="spellEnd"/>
      <w:r w:rsidRPr="00083CB0">
        <w:t xml:space="preserve"> Хо</w:t>
      </w:r>
      <w:r w:rsidRPr="00083CB0">
        <w:t>а</w:t>
      </w:r>
      <w:r w:rsidRPr="00083CB0">
        <w:t>кина Санчес"».</w:t>
      </w:r>
    </w:p>
    <w:p w:rsidR="00DA3A6A" w:rsidRPr="00083CB0" w:rsidRDefault="00DA3A6A" w:rsidP="00EA643E">
      <w:pPr>
        <w:pStyle w:val="SingleTxtGR"/>
      </w:pPr>
      <w:r w:rsidRPr="00083CB0">
        <w:t>174.</w:t>
      </w:r>
      <w:r w:rsidRPr="00083CB0">
        <w:tab/>
        <w:t>Активное участие женщин в жизни страны стало предпосылкой интегр</w:t>
      </w:r>
      <w:r w:rsidRPr="00083CB0">
        <w:t>а</w:t>
      </w:r>
      <w:r w:rsidRPr="00083CB0">
        <w:t>ции женщин из числа к</w:t>
      </w:r>
      <w:r w:rsidRPr="00083CB0">
        <w:t>о</w:t>
      </w:r>
      <w:r w:rsidRPr="00083CB0">
        <w:t>ренных народов и потомков выходцев из Африки, чему способствовало и создание МЖГР – ведомства, играющего ведущую роль в осуществлении политики, планов, программ и проектов, инициируемых венес</w:t>
      </w:r>
      <w:r w:rsidRPr="00083CB0">
        <w:t>у</w:t>
      </w:r>
      <w:r w:rsidRPr="00083CB0">
        <w:t>эльским государством с целью привлечения женщин к работе в органах гос</w:t>
      </w:r>
      <w:r w:rsidRPr="00083CB0">
        <w:t>у</w:t>
      </w:r>
      <w:r w:rsidRPr="00083CB0">
        <w:t xml:space="preserve">дарственной власти и обеспечения осуществления их прав и </w:t>
      </w:r>
      <w:proofErr w:type="spellStart"/>
      <w:r w:rsidRPr="00083CB0">
        <w:t>гендерного</w:t>
      </w:r>
      <w:proofErr w:type="spellEnd"/>
      <w:r w:rsidRPr="00083CB0">
        <w:t xml:space="preserve"> раве</w:t>
      </w:r>
      <w:r w:rsidRPr="00083CB0">
        <w:t>н</w:t>
      </w:r>
      <w:r w:rsidRPr="00083CB0">
        <w:t>ства, как предусмотрено в КБРВ и в других нормах действующего законод</w:t>
      </w:r>
      <w:r w:rsidRPr="00083CB0">
        <w:t>а</w:t>
      </w:r>
      <w:r w:rsidRPr="00083CB0">
        <w:t>тельства</w:t>
      </w:r>
      <w:r w:rsidRPr="0088535B">
        <w:rPr>
          <w:sz w:val="18"/>
          <w:szCs w:val="18"/>
          <w:vertAlign w:val="superscript"/>
        </w:rPr>
        <w:footnoteReference w:id="167"/>
      </w:r>
      <w:r w:rsidRPr="00083CB0">
        <w:t>. В настоящее время венесуэльские женщины имеют хороший ур</w:t>
      </w:r>
      <w:r w:rsidRPr="00083CB0">
        <w:t>о</w:t>
      </w:r>
      <w:r w:rsidRPr="00083CB0">
        <w:t>вень образования и продолжают повышать его, пользуясь предоставленными им возможностями доступа к образованию любой ступени.</w:t>
      </w:r>
    </w:p>
    <w:p w:rsidR="00DA3A6A" w:rsidRPr="00083CB0" w:rsidRDefault="00DA3A6A" w:rsidP="00EA643E">
      <w:pPr>
        <w:pStyle w:val="SingleTxtGR"/>
      </w:pPr>
      <w:r w:rsidRPr="00083CB0">
        <w:t>175.</w:t>
      </w:r>
      <w:r w:rsidRPr="00083CB0">
        <w:tab/>
        <w:t>По состоянию на январь 2009</w:t>
      </w:r>
      <w:r>
        <w:t xml:space="preserve"> </w:t>
      </w:r>
      <w:r w:rsidRPr="00083CB0">
        <w:t>года в стране функционировали 25</w:t>
      </w:r>
      <w:r>
        <w:t> </w:t>
      </w:r>
      <w:r w:rsidRPr="00083CB0">
        <w:t>643</w:t>
      </w:r>
      <w:r>
        <w:t> </w:t>
      </w:r>
      <w:r w:rsidRPr="00083CB0">
        <w:t>приемных НИЖ, которые, в числе прочего, оказывают содействие в ос</w:t>
      </w:r>
      <w:r w:rsidRPr="00083CB0">
        <w:t>у</w:t>
      </w:r>
      <w:r w:rsidRPr="00083CB0">
        <w:t xml:space="preserve">ществлении проектов в сфере экономики в интересах общин таким образом, чтобы привлечь женщин к активному участию в их развитии. Кроме того, эти органы проводят информационно-пропагандистскую работу и предоставляют учебные материалы для формирования </w:t>
      </w:r>
      <w:proofErr w:type="spellStart"/>
      <w:r w:rsidRPr="00083CB0">
        <w:t>гендерного</w:t>
      </w:r>
      <w:proofErr w:type="spellEnd"/>
      <w:r w:rsidRPr="00083CB0">
        <w:t xml:space="preserve"> сознания, патриотизма, чу</w:t>
      </w:r>
      <w:r w:rsidRPr="00083CB0">
        <w:t>в</w:t>
      </w:r>
      <w:r w:rsidRPr="00083CB0">
        <w:t>ства классовой и этнической принадлежности, что повышает степень информ</w:t>
      </w:r>
      <w:r w:rsidRPr="00083CB0">
        <w:t>и</w:t>
      </w:r>
      <w:r w:rsidRPr="00083CB0">
        <w:t>рованности женщин и мужчин и способствует расширению их прав и возмо</w:t>
      </w:r>
      <w:r w:rsidRPr="00083CB0">
        <w:t>ж</w:t>
      </w:r>
      <w:r w:rsidRPr="00083CB0">
        <w:t xml:space="preserve">ностей. Школа подготовки социалистических специалистов в области проблем </w:t>
      </w:r>
      <w:proofErr w:type="spellStart"/>
      <w:r w:rsidRPr="00083CB0">
        <w:t>гендерного</w:t>
      </w:r>
      <w:proofErr w:type="spellEnd"/>
      <w:r w:rsidRPr="00083CB0">
        <w:t xml:space="preserve"> равенства "</w:t>
      </w:r>
      <w:proofErr w:type="spellStart"/>
      <w:r w:rsidRPr="00083CB0">
        <w:t>Ана</w:t>
      </w:r>
      <w:proofErr w:type="spellEnd"/>
      <w:r w:rsidRPr="00083CB0">
        <w:t xml:space="preserve"> Мария Кампос" является подразделением МЖГР, выполняя задачи по предоставлению возможностей для формирования у же</w:t>
      </w:r>
      <w:r w:rsidRPr="00083CB0">
        <w:t>н</w:t>
      </w:r>
      <w:r w:rsidRPr="00083CB0">
        <w:t>щин и му</w:t>
      </w:r>
      <w:r w:rsidRPr="00083CB0">
        <w:t>ж</w:t>
      </w:r>
      <w:r w:rsidRPr="00083CB0">
        <w:t>чин – граждан нашей Родины, работников государственного сектора и насел</w:t>
      </w:r>
      <w:r w:rsidRPr="00083CB0">
        <w:t>е</w:t>
      </w:r>
      <w:r w:rsidRPr="00083CB0">
        <w:t>ния в целом</w:t>
      </w:r>
      <w:r>
        <w:t xml:space="preserve"> </w:t>
      </w:r>
      <w:r w:rsidRPr="00083CB0">
        <w:t xml:space="preserve">– критического мышления, что нашло бы свое выражение в преобразовательной деятельности по построению общества, не допускающего </w:t>
      </w:r>
      <w:proofErr w:type="spellStart"/>
      <w:r w:rsidRPr="00083CB0">
        <w:t>гендерной</w:t>
      </w:r>
      <w:proofErr w:type="spellEnd"/>
      <w:r w:rsidRPr="00083CB0">
        <w:t xml:space="preserve"> дискриминации, как это предусматривается в Национальном плане "</w:t>
      </w:r>
      <w:proofErr w:type="spellStart"/>
      <w:r w:rsidRPr="00083CB0">
        <w:t>Симон</w:t>
      </w:r>
      <w:proofErr w:type="spellEnd"/>
      <w:r w:rsidRPr="00083CB0">
        <w:t xml:space="preserve"> Боливар" на 2007–2013</w:t>
      </w:r>
      <w:r>
        <w:t xml:space="preserve"> </w:t>
      </w:r>
      <w:r w:rsidRPr="00083CB0">
        <w:t>годы</w:t>
      </w:r>
      <w:r w:rsidRPr="00253647">
        <w:rPr>
          <w:sz w:val="18"/>
          <w:szCs w:val="18"/>
          <w:vertAlign w:val="superscript"/>
        </w:rPr>
        <w:footnoteReference w:id="168"/>
      </w:r>
      <w:r w:rsidRPr="00083CB0">
        <w:t>.</w:t>
      </w:r>
    </w:p>
    <w:p w:rsidR="00DA3A6A" w:rsidRPr="00083CB0" w:rsidRDefault="00DA3A6A" w:rsidP="00EA643E">
      <w:pPr>
        <w:pStyle w:val="SingleTxtGR"/>
      </w:pPr>
      <w:r w:rsidRPr="00083CB0">
        <w:t>176.</w:t>
      </w:r>
      <w:r w:rsidRPr="00083CB0">
        <w:tab/>
        <w:t>Проводимые в общинах выездные заседания Кабинета министров явл</w:t>
      </w:r>
      <w:r w:rsidRPr="00083CB0">
        <w:t>я</w:t>
      </w:r>
      <w:r w:rsidRPr="00083CB0">
        <w:t>ются тем механизмом, посредством которого Президент Республики или иное соответствующим образом уполномоченное лицо напрямую путем перевода финансовых средств предоставляет ресурсы общинным организациям, готовым разрабатывать и осуществлять проекты социального инвестирования. Этот м</w:t>
      </w:r>
      <w:r w:rsidRPr="00083CB0">
        <w:t>е</w:t>
      </w:r>
      <w:r w:rsidRPr="00083CB0">
        <w:t>ханизм призван способствовать повышению роли общины. Большое значение для улучшения благосостояния женщин из числа коренных народов и потомков выходцев из Африки имело проведение в 2006</w:t>
      </w:r>
      <w:r>
        <w:t xml:space="preserve"> </w:t>
      </w:r>
      <w:r w:rsidRPr="00083CB0">
        <w:t>году V и VI</w:t>
      </w:r>
      <w:r>
        <w:t xml:space="preserve"> </w:t>
      </w:r>
      <w:r w:rsidRPr="00083CB0">
        <w:t>выездных заседаний Кабинета министров, когда общинные советы получили финансовые средства на осуществление предложенных этими женщинами проектов</w:t>
      </w:r>
      <w:r w:rsidRPr="00253647">
        <w:rPr>
          <w:sz w:val="18"/>
          <w:szCs w:val="18"/>
          <w:vertAlign w:val="superscript"/>
        </w:rPr>
        <w:footnoteReference w:id="169"/>
      </w:r>
      <w:r w:rsidRPr="00083CB0">
        <w:t>.</w:t>
      </w:r>
    </w:p>
    <w:p w:rsidR="00DA3A6A" w:rsidRPr="00083CB0" w:rsidRDefault="00DA3A6A" w:rsidP="00EA643E">
      <w:pPr>
        <w:pStyle w:val="SingleTxtGR"/>
      </w:pPr>
      <w:r w:rsidRPr="00083CB0">
        <w:t>177.</w:t>
      </w:r>
      <w:r w:rsidRPr="00083CB0">
        <w:tab/>
        <w:t>В отношении вопроса о недопущении дискриминации следует отметить, среди прочего, предусмотренное Законом об иностранных гражданах и мигр</w:t>
      </w:r>
      <w:r w:rsidRPr="00083CB0">
        <w:t>а</w:t>
      </w:r>
      <w:r w:rsidRPr="00083CB0">
        <w:t>ции</w:t>
      </w:r>
      <w:r w:rsidRPr="00253647">
        <w:rPr>
          <w:sz w:val="18"/>
          <w:szCs w:val="18"/>
          <w:vertAlign w:val="superscript"/>
        </w:rPr>
        <w:footnoteReference w:id="170"/>
      </w:r>
      <w:r w:rsidRPr="00083CB0">
        <w:t xml:space="preserve"> право иностранцев на труд. В статье</w:t>
      </w:r>
      <w:r>
        <w:t xml:space="preserve"> </w:t>
      </w:r>
      <w:r w:rsidRPr="00083CB0">
        <w:t>13 данного Закона говорится: "И</w:t>
      </w:r>
      <w:r w:rsidRPr="00083CB0">
        <w:rPr>
          <w:iCs/>
        </w:rPr>
        <w:t>н</w:t>
      </w:r>
      <w:r w:rsidRPr="00083CB0">
        <w:rPr>
          <w:iCs/>
        </w:rPr>
        <w:t>о</w:t>
      </w:r>
      <w:r w:rsidRPr="00083CB0">
        <w:rPr>
          <w:iCs/>
        </w:rPr>
        <w:t>странцы, находящиеся на территории Республики, пользуются теми же прав</w:t>
      </w:r>
      <w:r w:rsidRPr="00083CB0">
        <w:rPr>
          <w:iCs/>
        </w:rPr>
        <w:t>а</w:t>
      </w:r>
      <w:r w:rsidRPr="00083CB0">
        <w:rPr>
          <w:iCs/>
        </w:rPr>
        <w:t>ми, что и граждане страны, за исключением ограничений, установленных Ко</w:t>
      </w:r>
      <w:r w:rsidRPr="00083CB0">
        <w:rPr>
          <w:iCs/>
        </w:rPr>
        <w:t>н</w:t>
      </w:r>
      <w:r w:rsidRPr="00083CB0">
        <w:rPr>
          <w:iCs/>
        </w:rPr>
        <w:t xml:space="preserve">ституцией и законами </w:t>
      </w:r>
      <w:proofErr w:type="spellStart"/>
      <w:r w:rsidRPr="00083CB0">
        <w:rPr>
          <w:iCs/>
        </w:rPr>
        <w:t>Боливарианской</w:t>
      </w:r>
      <w:proofErr w:type="spellEnd"/>
      <w:r w:rsidRPr="00083CB0">
        <w:rPr>
          <w:iCs/>
        </w:rPr>
        <w:t xml:space="preserve"> Республики </w:t>
      </w:r>
      <w:r w:rsidR="00840872">
        <w:rPr>
          <w:iCs/>
        </w:rPr>
        <w:t>Венесуэла</w:t>
      </w:r>
      <w:r w:rsidRPr="00083CB0">
        <w:rPr>
          <w:iCs/>
        </w:rPr>
        <w:t>".</w:t>
      </w:r>
    </w:p>
    <w:p w:rsidR="00DA3A6A" w:rsidRPr="00083CB0" w:rsidRDefault="00DA3A6A" w:rsidP="00EA643E">
      <w:pPr>
        <w:pStyle w:val="SingleTxtGR"/>
      </w:pPr>
      <w:r w:rsidRPr="00083CB0">
        <w:t>178.</w:t>
      </w:r>
      <w:r w:rsidRPr="00083CB0">
        <w:tab/>
        <w:t>В контексте этой политики следует отметить и Положение о регулиров</w:t>
      </w:r>
      <w:r w:rsidRPr="00083CB0">
        <w:t>а</w:t>
      </w:r>
      <w:r w:rsidRPr="00083CB0">
        <w:t>нии правового статуса и натурализации иностранцев, находящихся на наци</w:t>
      </w:r>
      <w:r w:rsidRPr="00083CB0">
        <w:t>о</w:t>
      </w:r>
      <w:r w:rsidRPr="00083CB0">
        <w:t>нальной территории</w:t>
      </w:r>
      <w:r w:rsidRPr="00253647">
        <w:rPr>
          <w:sz w:val="18"/>
          <w:szCs w:val="18"/>
          <w:vertAlign w:val="superscript"/>
        </w:rPr>
        <w:footnoteReference w:id="171"/>
      </w:r>
      <w:r w:rsidRPr="00083CB0">
        <w:t>. Этим юридическим актом закрепляется принцип, с</w:t>
      </w:r>
      <w:r w:rsidRPr="00083CB0">
        <w:t>о</w:t>
      </w:r>
      <w:r w:rsidRPr="00083CB0">
        <w:t>гласно которому государство при разработке и осуществлении политики отдает приоритет благосостоянию человека. В реализации этого принципа предусма</w:t>
      </w:r>
      <w:r w:rsidRPr="00083CB0">
        <w:t>т</w:t>
      </w:r>
      <w:r w:rsidRPr="00083CB0">
        <w:t>ривается участие Министерства труда и социального обеспечения и устанавл</w:t>
      </w:r>
      <w:r w:rsidRPr="00083CB0">
        <w:t>и</w:t>
      </w:r>
      <w:r w:rsidRPr="00083CB0">
        <w:t>вается ответственность государства в деле защиты и гарантии прав человека, уважения человеческого достоинства, справедливого обращения в условиях равноправия, безвозмездности, своевременного и надлежащего реагирования на обращения, открытости и оперативности в вопросах регулирования статуса и натурализации иностранного гражданина, подавшего соответствующее ход</w:t>
      </w:r>
      <w:r w:rsidRPr="00083CB0">
        <w:t>а</w:t>
      </w:r>
      <w:r w:rsidRPr="00083CB0">
        <w:t>тайство.</w:t>
      </w:r>
    </w:p>
    <w:p w:rsidR="00DA3A6A" w:rsidRPr="00083CB0" w:rsidRDefault="00DA3A6A" w:rsidP="00EA643E">
      <w:pPr>
        <w:pStyle w:val="H23GR"/>
      </w:pPr>
      <w:r w:rsidRPr="00083CB0">
        <w:tab/>
        <w:t>9.</w:t>
      </w:r>
      <w:r w:rsidRPr="00083CB0">
        <w:tab/>
        <w:t>Право на жилье</w:t>
      </w:r>
    </w:p>
    <w:p w:rsidR="00DA3A6A" w:rsidRPr="00083CB0" w:rsidRDefault="00DA3A6A" w:rsidP="00EA643E">
      <w:pPr>
        <w:pStyle w:val="SingleTxtGR"/>
      </w:pPr>
      <w:r w:rsidRPr="00083CB0">
        <w:t>179.</w:t>
      </w:r>
      <w:r w:rsidRPr="00083CB0">
        <w:tab/>
        <w:t>Согласно статье 82 КБРВ "Каждый человек имеет право на достойное, безопасное, удобное, соответствующее гигиеническим требованиям, обесп</w:t>
      </w:r>
      <w:r w:rsidRPr="00083CB0">
        <w:t>е</w:t>
      </w:r>
      <w:r w:rsidRPr="00083CB0">
        <w:t xml:space="preserve">ченное основными услугами жилье в среде, способствующей </w:t>
      </w:r>
      <w:proofErr w:type="spellStart"/>
      <w:r w:rsidRPr="00083CB0">
        <w:t>гуманизации</w:t>
      </w:r>
      <w:proofErr w:type="spellEnd"/>
      <w:r w:rsidRPr="00083CB0">
        <w:t xml:space="preserve"> о</w:t>
      </w:r>
      <w:r w:rsidRPr="00083CB0">
        <w:t>т</w:t>
      </w:r>
      <w:r w:rsidRPr="00083CB0">
        <w:t>ношений на уровне семьи, района и общины…"</w:t>
      </w:r>
      <w:r w:rsidR="00EA643E">
        <w:t>.</w:t>
      </w:r>
      <w:r w:rsidRPr="00083CB0">
        <w:t xml:space="preserve"> При этом приоритетное вн</w:t>
      </w:r>
      <w:r w:rsidRPr="00083CB0">
        <w:t>и</w:t>
      </w:r>
      <w:r w:rsidRPr="00083CB0">
        <w:t xml:space="preserve">мание уделяется малообеспеченным семьям, которым гарантируются помощь в рамках социальной политики, а также получение кредитов для строительства, приобретения или расширения жилья. </w:t>
      </w:r>
    </w:p>
    <w:p w:rsidR="00DA3A6A" w:rsidRPr="00083CB0" w:rsidRDefault="00DA3A6A" w:rsidP="00EA643E">
      <w:pPr>
        <w:pStyle w:val="SingleTxtGR"/>
      </w:pPr>
      <w:r w:rsidRPr="00083CB0">
        <w:t>180.</w:t>
      </w:r>
      <w:r w:rsidRPr="00083CB0">
        <w:tab/>
        <w:t>В соответствии с этой политикой идет работа по принятию Закона о ж</w:t>
      </w:r>
      <w:r w:rsidRPr="00083CB0">
        <w:t>и</w:t>
      </w:r>
      <w:r w:rsidRPr="00083CB0">
        <w:t>лье и среде обитания</w:t>
      </w:r>
      <w:r w:rsidRPr="00253647">
        <w:rPr>
          <w:sz w:val="18"/>
          <w:szCs w:val="18"/>
          <w:vertAlign w:val="superscript"/>
        </w:rPr>
        <w:footnoteReference w:id="172"/>
      </w:r>
      <w:r w:rsidRPr="00083CB0">
        <w:t xml:space="preserve"> (ЗЖСО), призванного решить серьезные жилищные проблемы, с которыми сталкивается население Венесуэлы. Высокий уровень инфляции, имевший место в экономике страны, сузил для существенной части венесуэльских семей возможности приобретения жилья, доступ к которому с</w:t>
      </w:r>
      <w:r w:rsidRPr="00083CB0">
        <w:t>о</w:t>
      </w:r>
      <w:r w:rsidRPr="00083CB0">
        <w:t>храняли только прив</w:t>
      </w:r>
      <w:r w:rsidRPr="00083CB0">
        <w:t>и</w:t>
      </w:r>
      <w:r w:rsidRPr="00083CB0">
        <w:t>легированные классы.</w:t>
      </w:r>
    </w:p>
    <w:p w:rsidR="00DA3A6A" w:rsidRPr="00083CB0" w:rsidRDefault="00DA3A6A" w:rsidP="00EA643E">
      <w:pPr>
        <w:pStyle w:val="SingleTxtGR"/>
      </w:pPr>
      <w:r w:rsidRPr="00083CB0">
        <w:t>181.</w:t>
      </w:r>
      <w:r w:rsidRPr="00083CB0">
        <w:tab/>
        <w:t xml:space="preserve">Что касается коренного населения, то оно решало эти проблемы в первую очередь путем самостоятельного возведения жилья при поддержке со стороны общинных советов и в соответствии с традициями предков, что соответствует политике расширения прав и возможностей общин коренного населения в деле развития жилищной инфраструктуры на местах. Для этого предусматривается создание общинных </w:t>
      </w:r>
      <w:proofErr w:type="spellStart"/>
      <w:r w:rsidRPr="00083CB0">
        <w:t>микропредприятий</w:t>
      </w:r>
      <w:proofErr w:type="spellEnd"/>
      <w:r w:rsidRPr="00083CB0">
        <w:t>, которые занимались бы предоставл</w:t>
      </w:r>
      <w:r w:rsidRPr="00083CB0">
        <w:t>е</w:t>
      </w:r>
      <w:r w:rsidRPr="00083CB0">
        <w:t>нием основных услуг и выполнением необходимых работ в таких, например, сферах, как снабжение питьевой водой, сбор и очистка сточных вод, электр</w:t>
      </w:r>
      <w:r w:rsidRPr="00083CB0">
        <w:t>о</w:t>
      </w:r>
      <w:r w:rsidRPr="00083CB0">
        <w:t>снабжение и вывоз твердых отходов, что даст возможность иметь в кратко- и среднесрочной перспективе жилье и услуги надлежащего качества, и это будет способствовать улучшению качества жизни и охране окружающей среды.</w:t>
      </w:r>
    </w:p>
    <w:p w:rsidR="00DA3A6A" w:rsidRPr="00083CB0" w:rsidRDefault="00DA3A6A" w:rsidP="00EA643E">
      <w:pPr>
        <w:pStyle w:val="SingleTxtGR"/>
      </w:pPr>
      <w:r w:rsidRPr="00083CB0">
        <w:t>182.</w:t>
      </w:r>
      <w:r w:rsidRPr="00083CB0">
        <w:tab/>
        <w:t>Кроме того, в августе 2009</w:t>
      </w:r>
      <w:r>
        <w:t xml:space="preserve"> </w:t>
      </w:r>
      <w:r w:rsidRPr="00083CB0">
        <w:t>года государство приняло план "</w:t>
      </w:r>
      <w:proofErr w:type="spellStart"/>
      <w:r w:rsidRPr="00083CB0">
        <w:t>Баррио</w:t>
      </w:r>
      <w:proofErr w:type="spellEnd"/>
      <w:r w:rsidRPr="00083CB0">
        <w:t xml:space="preserve"> </w:t>
      </w:r>
      <w:proofErr w:type="spellStart"/>
      <w:r w:rsidRPr="00083CB0">
        <w:t>нуэво</w:t>
      </w:r>
      <w:proofErr w:type="spellEnd"/>
      <w:r w:rsidRPr="00083CB0">
        <w:t xml:space="preserve">, </w:t>
      </w:r>
      <w:proofErr w:type="spellStart"/>
      <w:r w:rsidRPr="00083CB0">
        <w:t>баррио</w:t>
      </w:r>
      <w:proofErr w:type="spellEnd"/>
      <w:r w:rsidRPr="00083CB0">
        <w:t xml:space="preserve"> </w:t>
      </w:r>
      <w:proofErr w:type="spellStart"/>
      <w:r w:rsidRPr="00083CB0">
        <w:t>триколор</w:t>
      </w:r>
      <w:proofErr w:type="spellEnd"/>
      <w:r w:rsidRPr="00083CB0">
        <w:t>" ("Новый район – район трехцветного знамени"), в котором предусматривается модернизация жилищ начиная с замены кровли, малярных работ, ремонта внутренних помещений, в том числе замены труб, электропр</w:t>
      </w:r>
      <w:r w:rsidRPr="00083CB0">
        <w:t>о</w:t>
      </w:r>
      <w:r w:rsidRPr="00083CB0">
        <w:t>водки, полов, водопроводных и канализационных систем, дренажа, водосто</w:t>
      </w:r>
      <w:r w:rsidRPr="00083CB0">
        <w:t>ч</w:t>
      </w:r>
      <w:r w:rsidRPr="00083CB0">
        <w:t>ных труб, дорожек и лестниц и заканчивая новой отделкой фасадов и ремонтом подъездных путей. Этот план имеет целью обеспечить достойную жизнь мал</w:t>
      </w:r>
      <w:r w:rsidRPr="00083CB0">
        <w:t>о</w:t>
      </w:r>
      <w:r w:rsidRPr="00083CB0">
        <w:t>обеспеченным венесуэльским семьям.</w:t>
      </w:r>
    </w:p>
    <w:p w:rsidR="00DA3A6A" w:rsidRPr="00083CB0" w:rsidRDefault="00DA3A6A" w:rsidP="00EA643E">
      <w:pPr>
        <w:pStyle w:val="SingleTxtGR"/>
      </w:pPr>
      <w:r w:rsidRPr="00083CB0">
        <w:t>183.</w:t>
      </w:r>
      <w:r w:rsidRPr="00083CB0">
        <w:tab/>
        <w:t>С 2010</w:t>
      </w:r>
      <w:r>
        <w:t xml:space="preserve"> </w:t>
      </w:r>
      <w:r w:rsidRPr="00083CB0">
        <w:t>года идет осуществление перспективной инициативы по решению жилищной проблемы, рассчитанной на несколько следующих лет. Венесуэл</w:t>
      </w:r>
      <w:r w:rsidRPr="00083CB0">
        <w:t>ь</w:t>
      </w:r>
      <w:r w:rsidRPr="00083CB0">
        <w:t xml:space="preserve">ское государство прилагает эти огромные усилия для того, чтобы структурно и окончательно решить проблему нехватки жилья в стране. </w:t>
      </w:r>
    </w:p>
    <w:p w:rsidR="00DA3A6A" w:rsidRPr="00083CB0" w:rsidRDefault="00DA3A6A" w:rsidP="00EA643E">
      <w:pPr>
        <w:pStyle w:val="H23GR"/>
      </w:pPr>
      <w:r w:rsidRPr="00083CB0">
        <w:tab/>
        <w:t>10.</w:t>
      </w:r>
      <w:r w:rsidRPr="00083CB0">
        <w:tab/>
        <w:t xml:space="preserve">Право на здравоохранение, медицинскую помощь и социальное обеспечение </w:t>
      </w:r>
    </w:p>
    <w:p w:rsidR="00DA3A6A" w:rsidRPr="00083CB0" w:rsidRDefault="00DA3A6A" w:rsidP="00EA643E">
      <w:pPr>
        <w:pStyle w:val="SingleTxtGR"/>
      </w:pPr>
      <w:r w:rsidRPr="00083CB0">
        <w:t>184.</w:t>
      </w:r>
      <w:r w:rsidRPr="00083CB0">
        <w:tab/>
        <w:t>Право на здравоохранение закреплено в КБРВ, в статьях</w:t>
      </w:r>
      <w:r>
        <w:t xml:space="preserve"> </w:t>
      </w:r>
      <w:r w:rsidRPr="00083CB0">
        <w:t>21, 83, 84 и 86 которой определяется государственная политика гарантирования этого основ</w:t>
      </w:r>
      <w:r w:rsidRPr="00083CB0">
        <w:t>о</w:t>
      </w:r>
      <w:r w:rsidRPr="00083CB0">
        <w:t>полагающего права человека с помощью Национальной системы государстве</w:t>
      </w:r>
      <w:r w:rsidRPr="00083CB0">
        <w:t>н</w:t>
      </w:r>
      <w:r w:rsidRPr="00083CB0">
        <w:t>ного здравоохранения. Коренное население пользуется этими правами на ра</w:t>
      </w:r>
      <w:r w:rsidRPr="00083CB0">
        <w:t>в</w:t>
      </w:r>
      <w:r w:rsidRPr="00083CB0">
        <w:t xml:space="preserve">ных условиях, чему способствуют также следующие меры. </w:t>
      </w:r>
    </w:p>
    <w:p w:rsidR="00DA3A6A" w:rsidRPr="00083CB0" w:rsidRDefault="00DA3A6A" w:rsidP="00EA643E">
      <w:pPr>
        <w:pStyle w:val="SingleTxtGR"/>
      </w:pPr>
      <w:r w:rsidRPr="00083CB0">
        <w:t>185.</w:t>
      </w:r>
      <w:r w:rsidRPr="00083CB0">
        <w:tab/>
        <w:t>Департамент по вопросам охраны здоровья коренного населения в сост</w:t>
      </w:r>
      <w:r w:rsidRPr="00083CB0">
        <w:t>а</w:t>
      </w:r>
      <w:r w:rsidRPr="00083CB0">
        <w:t>ве Минздрава и нормы, закрепленные в Органическом законе о коренных нар</w:t>
      </w:r>
      <w:r w:rsidRPr="00083CB0">
        <w:t>о</w:t>
      </w:r>
      <w:r w:rsidRPr="00083CB0">
        <w:t>дах и общинах коренного населения, гарантируют коренным народам и общ</w:t>
      </w:r>
      <w:r w:rsidRPr="00083CB0">
        <w:t>и</w:t>
      </w:r>
      <w:r w:rsidRPr="00083CB0">
        <w:t>нам коренного населения страны право на здоровье. Реализации этих гарантий способствуют и программа "</w:t>
      </w:r>
      <w:proofErr w:type="spellStart"/>
      <w:r w:rsidRPr="00083CB0">
        <w:t>Баррио</w:t>
      </w:r>
      <w:proofErr w:type="spellEnd"/>
      <w:r w:rsidRPr="00083CB0">
        <w:t xml:space="preserve"> </w:t>
      </w:r>
      <w:proofErr w:type="spellStart"/>
      <w:r w:rsidRPr="00083CB0">
        <w:t>Адентро</w:t>
      </w:r>
      <w:proofErr w:type="spellEnd"/>
      <w:r w:rsidRPr="00083CB0">
        <w:t>" во всех ее аспектах, а также с</w:t>
      </w:r>
      <w:r w:rsidRPr="00083CB0">
        <w:t>о</w:t>
      </w:r>
      <w:r w:rsidRPr="00083CB0">
        <w:t>глашение, заключенное между Кубой и Венесуэлой, и соглашение с НУЛСРГ, в рамках которых ведется подготовка медицинских работников из числа коренн</w:t>
      </w:r>
      <w:r w:rsidRPr="00083CB0">
        <w:t>о</w:t>
      </w:r>
      <w:r w:rsidRPr="00083CB0">
        <w:t>го населения. Говоря о государственной политике в данной области, следует упомянуть и о проводимой Минздравом работе в местах проживания коренного населения в сфере профилактики, охраны здоровья матери и ребенка, провед</w:t>
      </w:r>
      <w:r w:rsidRPr="00083CB0">
        <w:t>е</w:t>
      </w:r>
      <w:r w:rsidRPr="00083CB0">
        <w:t>ния врачебных и стоматологических осмотров, вакцинации, а также организ</w:t>
      </w:r>
      <w:r w:rsidRPr="00083CB0">
        <w:t>о</w:t>
      </w:r>
      <w:r w:rsidRPr="00083CB0">
        <w:t>ванных Министерством семинаров, бесед, публикаций и лекций.</w:t>
      </w:r>
    </w:p>
    <w:p w:rsidR="00DA3A6A" w:rsidRPr="00083CB0" w:rsidRDefault="00DA3A6A" w:rsidP="00EA643E">
      <w:pPr>
        <w:pStyle w:val="SingleTxtGR"/>
      </w:pPr>
      <w:r w:rsidRPr="00083CB0">
        <w:t>186.</w:t>
      </w:r>
      <w:r w:rsidRPr="00083CB0">
        <w:tab/>
        <w:t>В рамках осуществления программы "</w:t>
      </w:r>
      <w:proofErr w:type="spellStart"/>
      <w:r w:rsidRPr="00083CB0">
        <w:t>Баррио</w:t>
      </w:r>
      <w:proofErr w:type="spellEnd"/>
      <w:r w:rsidRPr="00083CB0">
        <w:t xml:space="preserve"> </w:t>
      </w:r>
      <w:proofErr w:type="spellStart"/>
      <w:r w:rsidRPr="00083CB0">
        <w:t>Адентро</w:t>
      </w:r>
      <w:proofErr w:type="spellEnd"/>
      <w:r w:rsidRPr="00083CB0">
        <w:t xml:space="preserve">" были созданы центры комплексной реабилитации для оказания помощи инвалидам и лицам, которым может угрожать инвалидность, и предусмотрены меры реабилитации на первом уровне медицинской помощи (народные консультации). Кроме того, в рамках программы "Хосе </w:t>
      </w:r>
      <w:proofErr w:type="spellStart"/>
      <w:r w:rsidRPr="00083CB0">
        <w:t>Грегорио</w:t>
      </w:r>
      <w:proofErr w:type="spellEnd"/>
      <w:r w:rsidRPr="00083CB0">
        <w:t xml:space="preserve"> </w:t>
      </w:r>
      <w:proofErr w:type="spellStart"/>
      <w:r w:rsidRPr="00083CB0">
        <w:t>Эрнандес</w:t>
      </w:r>
      <w:proofErr w:type="spellEnd"/>
      <w:r w:rsidRPr="00083CB0">
        <w:t>" принимаются меры по оказ</w:t>
      </w:r>
      <w:r w:rsidRPr="00083CB0">
        <w:t>а</w:t>
      </w:r>
      <w:r w:rsidRPr="00083CB0">
        <w:t>нию поддержки некоторым категориям инвалидов – им предоставляются вр</w:t>
      </w:r>
      <w:r w:rsidRPr="00083CB0">
        <w:t>а</w:t>
      </w:r>
      <w:r w:rsidRPr="00083CB0">
        <w:t>чебная помощь и медицинское оборудование. Такая помощь оказывается в ра</w:t>
      </w:r>
      <w:r w:rsidRPr="00083CB0">
        <w:t>м</w:t>
      </w:r>
      <w:r w:rsidRPr="00083CB0">
        <w:t>ках Национальной программы медицинского обслуживания инвалидов (НПМОИ), осуществляемой Минздравом, а ее сотрудники, работающие в уп</w:t>
      </w:r>
      <w:r w:rsidRPr="00083CB0">
        <w:t>о</w:t>
      </w:r>
      <w:r w:rsidRPr="00083CB0">
        <w:t>минавшихся выше центрах реабилитации, которые функционируют в разных штатах страны, работают с этими категориями населения и проводят обучение лиц, ухаживающих за инвалидами. С</w:t>
      </w:r>
      <w:r>
        <w:t xml:space="preserve"> </w:t>
      </w:r>
      <w:r w:rsidRPr="00083CB0">
        <w:t>помощью этой важной службы, работа</w:t>
      </w:r>
      <w:r w:rsidRPr="00083CB0">
        <w:t>ю</w:t>
      </w:r>
      <w:r w:rsidRPr="00083CB0">
        <w:t>щей в тех штатах страны, где особенно высока плотность коренного населения, удалось подготовить активистов в области санитарного просвещения</w:t>
      </w:r>
      <w:r w:rsidRPr="00253647">
        <w:rPr>
          <w:sz w:val="18"/>
          <w:szCs w:val="18"/>
          <w:vertAlign w:val="superscript"/>
        </w:rPr>
        <w:footnoteReference w:id="173"/>
      </w:r>
      <w:r w:rsidRPr="00083CB0">
        <w:t>.</w:t>
      </w:r>
    </w:p>
    <w:p w:rsidR="00DA3A6A" w:rsidRPr="00083CB0" w:rsidRDefault="00DA3A6A" w:rsidP="00EA643E">
      <w:pPr>
        <w:pStyle w:val="SingleTxtGR"/>
      </w:pPr>
      <w:r w:rsidRPr="00083CB0">
        <w:t>187.</w:t>
      </w:r>
      <w:r w:rsidRPr="00083CB0">
        <w:tab/>
        <w:t xml:space="preserve">Политика в области здравоохранения, проводимая </w:t>
      </w:r>
      <w:proofErr w:type="spellStart"/>
      <w:r w:rsidRPr="00083CB0">
        <w:t>Боливарианской</w:t>
      </w:r>
      <w:proofErr w:type="spellEnd"/>
      <w:r w:rsidRPr="00083CB0">
        <w:t xml:space="preserve"> Ре</w:t>
      </w:r>
      <w:r w:rsidRPr="00083CB0">
        <w:t>с</w:t>
      </w:r>
      <w:r w:rsidRPr="00083CB0">
        <w:t>публикой Венесуэл</w:t>
      </w:r>
      <w:r w:rsidR="00EA643E">
        <w:t>а</w:t>
      </w:r>
      <w:r w:rsidRPr="00083CB0">
        <w:t xml:space="preserve"> и направленная на обеспечение уважения, защиты и вс</w:t>
      </w:r>
      <w:r w:rsidRPr="00083CB0">
        <w:t>е</w:t>
      </w:r>
      <w:r w:rsidRPr="00083CB0">
        <w:t>сторонней реализации прав человека лиц, живущих с ВИЧ/</w:t>
      </w:r>
      <w:proofErr w:type="spellStart"/>
      <w:r w:rsidRPr="00083CB0">
        <w:t>СПИДом</w:t>
      </w:r>
      <w:proofErr w:type="spellEnd"/>
      <w:r w:rsidRPr="00083CB0">
        <w:t>, исходит из твердой решимости достичь Целей развития тысячелетия, и прежде всего Ц</w:t>
      </w:r>
      <w:r w:rsidRPr="00083CB0">
        <w:t>е</w:t>
      </w:r>
      <w:r w:rsidRPr="00083CB0">
        <w:t>ли</w:t>
      </w:r>
      <w:r>
        <w:t> </w:t>
      </w:r>
      <w:r w:rsidRPr="00083CB0">
        <w:t>6, и осуществляется в форме мероприятий, призванных обеспечить предо</w:t>
      </w:r>
      <w:r w:rsidRPr="00083CB0">
        <w:t>с</w:t>
      </w:r>
      <w:r w:rsidRPr="00083CB0">
        <w:t>тавление эффективных услуг по профилактике, лечению, выявлению случаев заболеваний и оказанию помощи лицам, затронутым этой всемирной пандем</w:t>
      </w:r>
      <w:r w:rsidRPr="00083CB0">
        <w:t>и</w:t>
      </w:r>
      <w:r w:rsidRPr="00083CB0">
        <w:t>ей</w:t>
      </w:r>
      <w:r w:rsidRPr="00083CB0">
        <w:rPr>
          <w:vertAlign w:val="superscript"/>
        </w:rPr>
        <w:footnoteReference w:id="174"/>
      </w:r>
      <w:r w:rsidRPr="00083CB0">
        <w:t>.</w:t>
      </w:r>
    </w:p>
    <w:p w:rsidR="00DA3A6A" w:rsidRPr="00083CB0" w:rsidRDefault="00DA3A6A" w:rsidP="00EA643E">
      <w:pPr>
        <w:pStyle w:val="SingleTxtGR"/>
      </w:pPr>
      <w:r w:rsidRPr="00083CB0">
        <w:t>188.</w:t>
      </w:r>
      <w:r w:rsidRPr="00083CB0">
        <w:tab/>
        <w:t>Социальное обеспечение и социальное страхование. Внесение изменений и дополнений в Органический закон о профилактике несчастных случаев, усл</w:t>
      </w:r>
      <w:r w:rsidRPr="00083CB0">
        <w:t>о</w:t>
      </w:r>
      <w:r w:rsidRPr="00083CB0">
        <w:t>виях труда и обстановке на рабочих местах имело целью стимулировать меры по расширению масштабов правового регулирования в этой области. Равным образом стимулом для активизации деятельности Национального института профилактики, защиты здоровья и охраны труда (НИПЗЗОТ) стало возложение на него новых функций, призванных обеспечить заинтересованное участие тр</w:t>
      </w:r>
      <w:r w:rsidRPr="00083CB0">
        <w:t>у</w:t>
      </w:r>
      <w:r w:rsidRPr="00083CB0">
        <w:t>дящихся в реализации мер в области охраны труда и в решении социальных проблем на тех предприятиях, где они работают, равно как и применение мер наказания в случае профессиональных заболеваний у работников. Если на предприятиях имели место несчастные случаи с тяжкими последствиями, такие наказания могут быть даже уголовными.</w:t>
      </w:r>
    </w:p>
    <w:p w:rsidR="00DA3A6A" w:rsidRPr="00083CB0" w:rsidRDefault="00DA3A6A" w:rsidP="00EA643E">
      <w:pPr>
        <w:pStyle w:val="SingleTxtGR"/>
      </w:pPr>
      <w:r w:rsidRPr="00083CB0">
        <w:t>189.</w:t>
      </w:r>
      <w:r w:rsidRPr="00083CB0">
        <w:tab/>
        <w:t>НИПЗЗОТ, опираясь на опыт и знания женщин – представителей наро</w:t>
      </w:r>
      <w:r w:rsidRPr="00083CB0">
        <w:t>д</w:t>
      </w:r>
      <w:r w:rsidRPr="00083CB0">
        <w:t xml:space="preserve">ностей </w:t>
      </w:r>
      <w:proofErr w:type="spellStart"/>
      <w:r w:rsidRPr="00083CB0">
        <w:t>пиароа</w:t>
      </w:r>
      <w:proofErr w:type="spellEnd"/>
      <w:r w:rsidRPr="00083CB0">
        <w:t xml:space="preserve"> и </w:t>
      </w:r>
      <w:proofErr w:type="spellStart"/>
      <w:r w:rsidRPr="00083CB0">
        <w:t>хиви</w:t>
      </w:r>
      <w:proofErr w:type="spellEnd"/>
      <w:r w:rsidRPr="00083CB0">
        <w:t xml:space="preserve"> штата </w:t>
      </w:r>
      <w:proofErr w:type="spellStart"/>
      <w:r w:rsidRPr="00083CB0">
        <w:t>Амасонас</w:t>
      </w:r>
      <w:proofErr w:type="spellEnd"/>
      <w:r w:rsidRPr="00083CB0">
        <w:t>, разработал технические рекомендации в качестве основы инструкций для домохозяек по вопросам безопасности их тр</w:t>
      </w:r>
      <w:r w:rsidRPr="00083CB0">
        <w:t>у</w:t>
      </w:r>
      <w:r w:rsidRPr="00083CB0">
        <w:t>да и охраны здоровья в доме</w:t>
      </w:r>
      <w:r w:rsidRPr="00253647">
        <w:rPr>
          <w:sz w:val="18"/>
          <w:szCs w:val="18"/>
          <w:vertAlign w:val="superscript"/>
        </w:rPr>
        <w:footnoteReference w:id="175"/>
      </w:r>
      <w:r w:rsidRPr="00083CB0">
        <w:t>. С этой целью институт проводил встречи с да</w:t>
      </w:r>
      <w:r w:rsidRPr="00083CB0">
        <w:t>н</w:t>
      </w:r>
      <w:r w:rsidRPr="00083CB0">
        <w:t xml:space="preserve">ными группами женщин, изучая таким образом их опыт и собирая информацию о тех рисках и опасностях, с которыми сталкиваются эти женщины во время сельскохозяйственных работ и при выполнении материнских функций. Такая работа, проведенная в штатах </w:t>
      </w:r>
      <w:proofErr w:type="spellStart"/>
      <w:r w:rsidRPr="00083CB0">
        <w:t>Гуарико</w:t>
      </w:r>
      <w:proofErr w:type="spellEnd"/>
      <w:r w:rsidRPr="00083CB0">
        <w:t xml:space="preserve">, </w:t>
      </w:r>
      <w:proofErr w:type="spellStart"/>
      <w:r w:rsidRPr="00083CB0">
        <w:t>Карабобо</w:t>
      </w:r>
      <w:proofErr w:type="spellEnd"/>
      <w:r w:rsidRPr="00083CB0">
        <w:t xml:space="preserve"> и в столичном округе, стала основой для разработки модуля, предназначенного для женщин из числа коре</w:t>
      </w:r>
      <w:r w:rsidRPr="00083CB0">
        <w:t>н</w:t>
      </w:r>
      <w:r w:rsidRPr="00083CB0">
        <w:t>ного населения</w:t>
      </w:r>
      <w:r w:rsidRPr="00253647">
        <w:rPr>
          <w:sz w:val="18"/>
          <w:szCs w:val="18"/>
          <w:vertAlign w:val="superscript"/>
        </w:rPr>
        <w:footnoteReference w:id="176"/>
      </w:r>
      <w:r w:rsidRPr="00083CB0">
        <w:t>. В этой работе приняли участие более 30</w:t>
      </w:r>
      <w:r>
        <w:t xml:space="preserve"> </w:t>
      </w:r>
      <w:r w:rsidRPr="00083CB0">
        <w:t>матерей и работа</w:t>
      </w:r>
      <w:r w:rsidRPr="00083CB0">
        <w:t>ю</w:t>
      </w:r>
      <w:r w:rsidRPr="00083CB0">
        <w:t>щих женщин из числа коренного населения, которые описывали на своих яз</w:t>
      </w:r>
      <w:r w:rsidRPr="00083CB0">
        <w:t>ы</w:t>
      </w:r>
      <w:r w:rsidRPr="00083CB0">
        <w:t>ках и по-испански те работы, которые они выполняют по дому и на своих з</w:t>
      </w:r>
      <w:r w:rsidRPr="00083CB0">
        <w:t>е</w:t>
      </w:r>
      <w:r w:rsidRPr="00083CB0">
        <w:t>мельных наделах, занимаясь сельским хозяйством и ремеслами, а также те ри</w:t>
      </w:r>
      <w:r w:rsidRPr="00083CB0">
        <w:t>с</w:t>
      </w:r>
      <w:r w:rsidRPr="00083CB0">
        <w:t>ки, с которыми они сталкиваются, и все это легло в основу пособий по вопр</w:t>
      </w:r>
      <w:r w:rsidRPr="00083CB0">
        <w:t>о</w:t>
      </w:r>
      <w:r w:rsidRPr="00083CB0">
        <w:t>сам безопасности труда и охраны здоровья в доме, предназначенных для мат</w:t>
      </w:r>
      <w:r w:rsidRPr="00083CB0">
        <w:t>е</w:t>
      </w:r>
      <w:r w:rsidRPr="00083CB0">
        <w:t>рей – представителей коренного населения</w:t>
      </w:r>
      <w:r w:rsidRPr="00253647">
        <w:rPr>
          <w:sz w:val="18"/>
          <w:szCs w:val="18"/>
          <w:vertAlign w:val="superscript"/>
        </w:rPr>
        <w:footnoteReference w:id="177"/>
      </w:r>
      <w:r w:rsidRPr="00083CB0">
        <w:t>.</w:t>
      </w:r>
    </w:p>
    <w:p w:rsidR="00DA3A6A" w:rsidRPr="00083CB0" w:rsidRDefault="00DA3A6A" w:rsidP="00EA643E">
      <w:pPr>
        <w:pStyle w:val="SingleTxtGR"/>
      </w:pPr>
      <w:r w:rsidRPr="00083CB0">
        <w:t>190.</w:t>
      </w:r>
      <w:r w:rsidRPr="00083CB0">
        <w:tab/>
        <w:t>Социальное обеспечение как неотъемлемое право человека также нах</w:t>
      </w:r>
      <w:r w:rsidRPr="00083CB0">
        <w:t>о</w:t>
      </w:r>
      <w:r w:rsidRPr="00083CB0">
        <w:t>дится под защитой венесуэльского государства, которое предоставляет пенсии и пособия по различным основаниям, как-то: по старости, по утрате трудосп</w:t>
      </w:r>
      <w:r w:rsidRPr="00083CB0">
        <w:t>о</w:t>
      </w:r>
      <w:r w:rsidRPr="00083CB0">
        <w:t>собности, по инвалидности и в случае потери кормильца. Социальное обесп</w:t>
      </w:r>
      <w:r w:rsidRPr="00083CB0">
        <w:t>е</w:t>
      </w:r>
      <w:r w:rsidRPr="00083CB0">
        <w:t>чение предоставляется ныне и тем категориям населения, которые традиционно не подпадали под его действие, – тем, кто никогда не выплачивал взносы в си</w:t>
      </w:r>
      <w:r w:rsidRPr="00083CB0">
        <w:t>с</w:t>
      </w:r>
      <w:r w:rsidRPr="00083CB0">
        <w:t>тему социального страхования, людям, занимающимся рыболовством, кресть</w:t>
      </w:r>
      <w:r w:rsidRPr="00083CB0">
        <w:t>я</w:t>
      </w:r>
      <w:r w:rsidRPr="00083CB0">
        <w:t>нам, представителям коренного населения и потомкам выходцев из Африки. Тем самым ныне возможностями социального обеспечения могут воспольз</w:t>
      </w:r>
      <w:r w:rsidRPr="00083CB0">
        <w:t>о</w:t>
      </w:r>
      <w:r w:rsidRPr="00083CB0">
        <w:t>ваться многие из тех, чье положение ранее было неустойчивым</w:t>
      </w:r>
      <w:r w:rsidRPr="00253647">
        <w:rPr>
          <w:sz w:val="18"/>
          <w:szCs w:val="18"/>
          <w:vertAlign w:val="superscript"/>
        </w:rPr>
        <w:footnoteReference w:id="178"/>
      </w:r>
      <w:r w:rsidRPr="00083CB0">
        <w:t>.</w:t>
      </w:r>
    </w:p>
    <w:p w:rsidR="00DA3A6A" w:rsidRPr="00083CB0" w:rsidRDefault="00DA3A6A" w:rsidP="00EA643E">
      <w:pPr>
        <w:pStyle w:val="H23GR"/>
      </w:pPr>
      <w:r w:rsidRPr="00083CB0">
        <w:tab/>
        <w:t>11.</w:t>
      </w:r>
      <w:r w:rsidRPr="00083CB0">
        <w:tab/>
        <w:t>Право на образование и профессиональную подготовку</w:t>
      </w:r>
    </w:p>
    <w:p w:rsidR="00DA3A6A" w:rsidRPr="00083CB0" w:rsidRDefault="00DA3A6A" w:rsidP="00EA643E">
      <w:pPr>
        <w:pStyle w:val="SingleTxtGR"/>
      </w:pPr>
      <w:r w:rsidRPr="00083CB0">
        <w:t>191.</w:t>
      </w:r>
      <w:r w:rsidRPr="00083CB0">
        <w:tab/>
        <w:t>В статье 101 КБРВ, в которой говорится, что образование является одним из основных прав человека и социальных обязанностей, подчеркивается, что образование является демократичным, бесплатным и обязательным. Эти при</w:t>
      </w:r>
      <w:r w:rsidRPr="00083CB0">
        <w:t>н</w:t>
      </w:r>
      <w:r w:rsidRPr="00083CB0">
        <w:t>ципы получили свое развитие в Органическом законе об образовании (ОЗО) применительно к различным ступеням и формам системы образования, а также в осуществляемой государством политике. С другой стороны, альтернативной моделью являются программы в области образования, которые, бесспорно, сп</w:t>
      </w:r>
      <w:r w:rsidRPr="00083CB0">
        <w:t>о</w:t>
      </w:r>
      <w:r w:rsidRPr="00083CB0">
        <w:t>собствуют получению образования всеми без исключения категориями насел</w:t>
      </w:r>
      <w:r w:rsidRPr="00083CB0">
        <w:t>е</w:t>
      </w:r>
      <w:r w:rsidRPr="00083CB0">
        <w:t>ния, в результате чего показатели охвата школьным образованием всех ступеней вышли в 2010</w:t>
      </w:r>
      <w:r>
        <w:t xml:space="preserve"> </w:t>
      </w:r>
      <w:r w:rsidRPr="00083CB0">
        <w:t>году на беспрецедентно высокий уровень.</w:t>
      </w:r>
    </w:p>
    <w:p w:rsidR="00DA3A6A" w:rsidRPr="00083CB0" w:rsidRDefault="00DA3A6A" w:rsidP="00EA643E">
      <w:pPr>
        <w:pStyle w:val="SingleTxtGR"/>
      </w:pPr>
      <w:r w:rsidRPr="00083CB0">
        <w:t>192.</w:t>
      </w:r>
      <w:r w:rsidRPr="00083CB0">
        <w:tab/>
        <w:t>Кроме того, коренное население подпадает под действие принятого в мае 2008</w:t>
      </w:r>
      <w:r>
        <w:t xml:space="preserve"> </w:t>
      </w:r>
      <w:r w:rsidRPr="00083CB0">
        <w:t>года Закона об образовании коренных народов и использовании их языков, в котором признается и стимулируется развитие традиционного образования коренных народов и определяются направления и основы межкультурного дв</w:t>
      </w:r>
      <w:r w:rsidRPr="00083CB0">
        <w:t>у</w:t>
      </w:r>
      <w:r w:rsidRPr="00083CB0">
        <w:t>язычного образования, а также регулируется функционирование служб, по</w:t>
      </w:r>
      <w:r w:rsidRPr="00083CB0">
        <w:t>д</w:t>
      </w:r>
      <w:r w:rsidRPr="00083CB0">
        <w:t>держивающих контакты с этой системой образования, и устанавливаются о</w:t>
      </w:r>
      <w:r w:rsidRPr="00083CB0">
        <w:t>б</w:t>
      </w:r>
      <w:r w:rsidRPr="00083CB0">
        <w:t>щие нормы применительно к регулированию государственного использования, сохранения, защиты и развития языков коренных народов. В основу данного З</w:t>
      </w:r>
      <w:r w:rsidRPr="00083CB0">
        <w:t>а</w:t>
      </w:r>
      <w:r w:rsidRPr="00083CB0">
        <w:t>кона легли закрепленные в Конституции принципы, предусматривающие право коренных народов на собственное образование, а также на образовательный режим, соответствующий их культурным особенностям, принципам и традиц</w:t>
      </w:r>
      <w:r w:rsidRPr="00083CB0">
        <w:t>и</w:t>
      </w:r>
      <w:r w:rsidRPr="00083CB0">
        <w:t>онным ценностям, право на официальное использование их языков и на их з</w:t>
      </w:r>
      <w:r w:rsidRPr="00083CB0">
        <w:t>а</w:t>
      </w:r>
      <w:r w:rsidRPr="00083CB0">
        <w:t>щиту и распространение в качестве культурного достояния нации и человечес</w:t>
      </w:r>
      <w:r w:rsidRPr="00083CB0">
        <w:t>т</w:t>
      </w:r>
      <w:r w:rsidRPr="00083CB0">
        <w:t>ва.</w:t>
      </w:r>
    </w:p>
    <w:p w:rsidR="00DA3A6A" w:rsidRPr="00083CB0" w:rsidRDefault="00DA3A6A" w:rsidP="00EA643E">
      <w:pPr>
        <w:pStyle w:val="SingleTxtGR"/>
        <w:rPr>
          <w:b/>
        </w:rPr>
      </w:pPr>
      <w:r w:rsidRPr="00083CB0">
        <w:t>193.</w:t>
      </w:r>
      <w:r w:rsidRPr="00083CB0">
        <w:tab/>
        <w:t>Гарантами обеспечения прав в сфере образования и профессиональной подготовки являются учреждения и законы, такие как Закон о языках коренных народов, организация перевода текстов и законов на языки коренных народов, компьютерное программное обеспечение на языках коренного населения, обр</w:t>
      </w:r>
      <w:r w:rsidRPr="00083CB0">
        <w:t>а</w:t>
      </w:r>
      <w:r w:rsidRPr="00083CB0">
        <w:t>зовательные программы и создание университетских городков, программа ме</w:t>
      </w:r>
      <w:r w:rsidRPr="00083CB0">
        <w:t>ж</w:t>
      </w:r>
      <w:r w:rsidRPr="00083CB0">
        <w:t>культурного двуязычного образования, создание университетов коренных нар</w:t>
      </w:r>
      <w:r w:rsidRPr="00083CB0">
        <w:t>о</w:t>
      </w:r>
      <w:r w:rsidRPr="00083CB0">
        <w:t xml:space="preserve">дов, содействие работе университетов, таких как </w:t>
      </w:r>
      <w:proofErr w:type="spellStart"/>
      <w:r w:rsidRPr="00083CB0">
        <w:t>Боливарианский</w:t>
      </w:r>
      <w:proofErr w:type="spellEnd"/>
      <w:r w:rsidRPr="00083CB0">
        <w:t xml:space="preserve"> университет Венесуэлы, Экспериментальный политехнический университет Национальных </w:t>
      </w:r>
      <w:proofErr w:type="spellStart"/>
      <w:r w:rsidRPr="00083CB0">
        <w:t>боливарианских</w:t>
      </w:r>
      <w:proofErr w:type="spellEnd"/>
      <w:r w:rsidRPr="00083CB0">
        <w:t xml:space="preserve"> вооруженных сил, Экспериментальный университет "</w:t>
      </w:r>
      <w:proofErr w:type="spellStart"/>
      <w:r w:rsidRPr="00083CB0">
        <w:t>Симон</w:t>
      </w:r>
      <w:proofErr w:type="spellEnd"/>
      <w:r w:rsidRPr="00083CB0">
        <w:t xml:space="preserve"> </w:t>
      </w:r>
      <w:proofErr w:type="spellStart"/>
      <w:r w:rsidRPr="00083CB0">
        <w:t>Родригес</w:t>
      </w:r>
      <w:proofErr w:type="spellEnd"/>
      <w:r w:rsidRPr="00083CB0">
        <w:t>" и др., а также стипендиальная программа Фонда "Великий полков</w:t>
      </w:r>
      <w:r w:rsidRPr="00083CB0">
        <w:t>о</w:t>
      </w:r>
      <w:r w:rsidRPr="00083CB0">
        <w:t xml:space="preserve">дец </w:t>
      </w:r>
      <w:proofErr w:type="spellStart"/>
      <w:r w:rsidRPr="00083CB0">
        <w:t>Аякучо</w:t>
      </w:r>
      <w:proofErr w:type="spellEnd"/>
      <w:r w:rsidRPr="00083CB0">
        <w:t>".</w:t>
      </w:r>
    </w:p>
    <w:p w:rsidR="00DA3A6A" w:rsidRPr="00083CB0" w:rsidRDefault="00DA3A6A" w:rsidP="00EA643E">
      <w:pPr>
        <w:pStyle w:val="SingleTxtGR"/>
      </w:pPr>
      <w:r w:rsidRPr="00083CB0">
        <w:t>194.</w:t>
      </w:r>
      <w:r w:rsidRPr="00083CB0">
        <w:tab/>
        <w:t>В результате осуществления программы "Робинзон" курс обучения гр</w:t>
      </w:r>
      <w:r w:rsidRPr="00083CB0">
        <w:t>а</w:t>
      </w:r>
      <w:r w:rsidRPr="00083CB0">
        <w:t>моте прошли люди с синдромом Дауна и с другими трудностями в обучении, а также 992</w:t>
      </w:r>
      <w:r>
        <w:t xml:space="preserve"> </w:t>
      </w:r>
      <w:r w:rsidRPr="00083CB0">
        <w:t>заключенных. Еще 2</w:t>
      </w:r>
      <w:r>
        <w:t> </w:t>
      </w:r>
      <w:r w:rsidRPr="00083CB0">
        <w:t>050</w:t>
      </w:r>
      <w:r>
        <w:t xml:space="preserve"> </w:t>
      </w:r>
      <w:r w:rsidRPr="00083CB0">
        <w:t>человек, нах</w:t>
      </w:r>
      <w:r w:rsidRPr="00083CB0">
        <w:t>о</w:t>
      </w:r>
      <w:r w:rsidRPr="00083CB0">
        <w:t>дящихся в местах лишения свободы, получают образование разных уровней в процессе обучения в рамках различных программ в сфере образования. Что касается специального образ</w:t>
      </w:r>
      <w:r w:rsidRPr="00083CB0">
        <w:t>о</w:t>
      </w:r>
      <w:r w:rsidRPr="00083CB0">
        <w:t>вания, то в 2010</w:t>
      </w:r>
      <w:r>
        <w:t xml:space="preserve"> </w:t>
      </w:r>
      <w:r w:rsidRPr="00083CB0">
        <w:t>году показатели охвата здесь выросли на 257</w:t>
      </w:r>
      <w:r>
        <w:t>%</w:t>
      </w:r>
      <w:r w:rsidRPr="00083CB0">
        <w:t>: число пол</w:t>
      </w:r>
      <w:r w:rsidRPr="00083CB0">
        <w:t>у</w:t>
      </w:r>
      <w:r w:rsidRPr="00083CB0">
        <w:t>чающих такое образование в 956</w:t>
      </w:r>
      <w:r>
        <w:t xml:space="preserve"> </w:t>
      </w:r>
      <w:r w:rsidRPr="00083CB0">
        <w:t>специальных учебных заведениях и 3</w:t>
      </w:r>
      <w:r>
        <w:t> </w:t>
      </w:r>
      <w:r w:rsidRPr="00083CB0">
        <w:t>130</w:t>
      </w:r>
      <w:r>
        <w:t> </w:t>
      </w:r>
      <w:r w:rsidRPr="00083CB0">
        <w:t>классах в составе обычных школ увеличилось с 67</w:t>
      </w:r>
      <w:r>
        <w:t xml:space="preserve"> </w:t>
      </w:r>
      <w:r w:rsidRPr="00083CB0">
        <w:t>883 до 207</w:t>
      </w:r>
      <w:r>
        <w:t xml:space="preserve"> </w:t>
      </w:r>
      <w:r w:rsidRPr="00083CB0">
        <w:t>265</w:t>
      </w:r>
      <w:r>
        <w:t xml:space="preserve"> </w:t>
      </w:r>
      <w:r w:rsidRPr="00083CB0">
        <w:t>чел</w:t>
      </w:r>
      <w:r w:rsidRPr="00083CB0">
        <w:t>о</w:t>
      </w:r>
      <w:r w:rsidRPr="00083CB0">
        <w:t>век</w:t>
      </w:r>
      <w:r w:rsidRPr="00083CB0">
        <w:rPr>
          <w:vertAlign w:val="superscript"/>
        </w:rPr>
        <w:footnoteReference w:id="179"/>
      </w:r>
      <w:r w:rsidRPr="00083CB0">
        <w:t>.</w:t>
      </w:r>
    </w:p>
    <w:p w:rsidR="00DA3A6A" w:rsidRPr="00083CB0" w:rsidRDefault="00DA3A6A" w:rsidP="00EA643E">
      <w:pPr>
        <w:pStyle w:val="H23GR"/>
      </w:pPr>
      <w:r w:rsidRPr="00083CB0">
        <w:tab/>
        <w:t>12.</w:t>
      </w:r>
      <w:r w:rsidRPr="00083CB0">
        <w:tab/>
        <w:t>Права в области культуры</w:t>
      </w:r>
    </w:p>
    <w:p w:rsidR="00DA3A6A" w:rsidRPr="00083CB0" w:rsidRDefault="00DA3A6A" w:rsidP="00EA643E">
      <w:pPr>
        <w:pStyle w:val="SingleTxtGR"/>
      </w:pPr>
      <w:r w:rsidRPr="00083CB0">
        <w:t>195.</w:t>
      </w:r>
      <w:r w:rsidRPr="00083CB0">
        <w:tab/>
        <w:t>В статье 101 КБРВ предусматриваются гарантии со стороны государства на трансляцию, получение и распространение информации культурного хара</w:t>
      </w:r>
      <w:r w:rsidRPr="00083CB0">
        <w:t>к</w:t>
      </w:r>
      <w:r w:rsidRPr="00083CB0">
        <w:t>тера. В</w:t>
      </w:r>
      <w:r>
        <w:t xml:space="preserve"> </w:t>
      </w:r>
      <w:r w:rsidRPr="00083CB0">
        <w:t>этих целях средства массовой информации обязаны популяризировать традиционные для народа ценности и произведения художников, писателей, композиторов, кинематографистов, ученых и других деятелей культуры страны.</w:t>
      </w:r>
    </w:p>
    <w:p w:rsidR="00DA3A6A" w:rsidRPr="00083CB0" w:rsidRDefault="00DA3A6A" w:rsidP="00EA643E">
      <w:pPr>
        <w:pStyle w:val="SingleTxtGR"/>
      </w:pPr>
      <w:r w:rsidRPr="00083CB0">
        <w:t>196.</w:t>
      </w:r>
      <w:r w:rsidRPr="00083CB0">
        <w:tab/>
        <w:t>С другой стороны, говоря о социальных правах применительно к разли</w:t>
      </w:r>
      <w:r w:rsidRPr="00083CB0">
        <w:t>ч</w:t>
      </w:r>
      <w:r w:rsidRPr="00083CB0">
        <w:t>ным культурам, следует отметить, что в Органическом законе о коренных нар</w:t>
      </w:r>
      <w:r w:rsidRPr="00083CB0">
        <w:t>о</w:t>
      </w:r>
      <w:r w:rsidRPr="00083CB0">
        <w:t>дах и общинах коренного населения гарантируется уважительное отношение к различным формам семьи, существующим у коренных народов и обусловле</w:t>
      </w:r>
      <w:r w:rsidRPr="00083CB0">
        <w:t>н</w:t>
      </w:r>
      <w:r w:rsidRPr="00083CB0">
        <w:t>ным их системами родства и брака, и признается действительность браков и усыновлений/удочерений на основе этих обычаев, исходя из принципов гра</w:t>
      </w:r>
      <w:r w:rsidRPr="00083CB0">
        <w:t>ж</w:t>
      </w:r>
      <w:r w:rsidRPr="00083CB0">
        <w:t>данского права. Данным Законом предусматривается включение традиционной медицины в Национальную систему здравоохранения, а индейским шаманам и целителям гарантируется возможность применения их знаний и умений в пр</w:t>
      </w:r>
      <w:r w:rsidRPr="00083CB0">
        <w:t>о</w:t>
      </w:r>
      <w:r w:rsidRPr="00083CB0">
        <w:t>филактических и лечебных целях. Также в данном Законе предусматривается, что все программы и услуги в области здравоохранения должны планироваться и разрабатываться при непосредственном участии представителей коренных народов. Ряд статей Закона посвящены вопросам охраны труда коренного нас</w:t>
      </w:r>
      <w:r w:rsidRPr="00083CB0">
        <w:t>е</w:t>
      </w:r>
      <w:r w:rsidRPr="00083CB0">
        <w:t>ления, которое должно пользоваться всеми льготами, определенными законод</w:t>
      </w:r>
      <w:r w:rsidRPr="00083CB0">
        <w:t>а</w:t>
      </w:r>
      <w:r w:rsidRPr="00083CB0">
        <w:t>тельством в этой обла</w:t>
      </w:r>
      <w:r w:rsidRPr="00083CB0">
        <w:t>с</w:t>
      </w:r>
      <w:r w:rsidRPr="00083CB0">
        <w:t>ти.</w:t>
      </w:r>
    </w:p>
    <w:p w:rsidR="00DA3A6A" w:rsidRPr="00083CB0" w:rsidRDefault="00DA3A6A" w:rsidP="00EA643E">
      <w:pPr>
        <w:pStyle w:val="SingleTxtGR"/>
      </w:pPr>
      <w:r w:rsidRPr="00083CB0">
        <w:t>197.</w:t>
      </w:r>
      <w:r w:rsidRPr="00083CB0">
        <w:tab/>
        <w:t>В 2010</w:t>
      </w:r>
      <w:r>
        <w:t xml:space="preserve"> </w:t>
      </w:r>
      <w:r w:rsidRPr="00083CB0">
        <w:t>году были внесены изменения и дополнения в Органический з</w:t>
      </w:r>
      <w:r w:rsidRPr="00083CB0">
        <w:t>а</w:t>
      </w:r>
      <w:r w:rsidRPr="00083CB0">
        <w:t>кон о</w:t>
      </w:r>
      <w:r>
        <w:t xml:space="preserve"> </w:t>
      </w:r>
      <w:r w:rsidRPr="00083CB0">
        <w:t>науке, технике и инновационной деятельности (ОЗНТИД), что стало ш</w:t>
      </w:r>
      <w:r w:rsidRPr="00083CB0">
        <w:t>а</w:t>
      </w:r>
      <w:r w:rsidRPr="00083CB0">
        <w:t>гом вперед в утверждении демократического, инклюзивного и основанного на участии широких народных масс стиля в области науки, техники и инноваций. Это стало составной частью постоянно проводимой работы по признанию вклада всех участников, всех организаций и движений, как традиционных, так и нетрадиционных, в процесс накопления знаний в сферах науки, техники и и</w:t>
      </w:r>
      <w:r w:rsidRPr="00083CB0">
        <w:t>н</w:t>
      </w:r>
      <w:r w:rsidRPr="00083CB0">
        <w:t xml:space="preserve">новаций. Именно в ОЗНТИД и в других аспектах политического характера, принимаемых по инициативе </w:t>
      </w:r>
      <w:proofErr w:type="spellStart"/>
      <w:r w:rsidRPr="00083CB0">
        <w:t>Боливарианского</w:t>
      </w:r>
      <w:proofErr w:type="spellEnd"/>
      <w:r w:rsidRPr="00083CB0">
        <w:t xml:space="preserve"> правительства Министерством науки, техники и производства (МНТП), впервые в истории Венесуэлы техники и новаторы – выходцы из народа</w:t>
      </w:r>
      <w:r>
        <w:t xml:space="preserve"> </w:t>
      </w:r>
      <w:r w:rsidRPr="00083CB0">
        <w:t>– были признаны участниками Национальной системы науки, техники и инновационной деятельности.</w:t>
      </w:r>
    </w:p>
    <w:p w:rsidR="00DA3A6A" w:rsidRPr="00083CB0" w:rsidRDefault="00DA3A6A" w:rsidP="00EA643E">
      <w:pPr>
        <w:pStyle w:val="H1GR"/>
      </w:pPr>
      <w:r>
        <w:tab/>
        <w:t>E.</w:t>
      </w:r>
      <w:r>
        <w:tab/>
        <w:t>Статья 6</w:t>
      </w:r>
      <w:r>
        <w:br/>
      </w:r>
      <w:r w:rsidRPr="00083CB0">
        <w:t>Эффективные меры, обеспечивающие каждому человеку эффективную защиту и средства защиты со стороны государства, а также право обращаться в соответствующие судебные инстанции в сл</w:t>
      </w:r>
      <w:r w:rsidRPr="00083CB0">
        <w:t>у</w:t>
      </w:r>
      <w:r w:rsidRPr="00083CB0">
        <w:t>чае любого нарушения его прав</w:t>
      </w:r>
    </w:p>
    <w:p w:rsidR="00DA3A6A" w:rsidRPr="00083CB0" w:rsidRDefault="00DA3A6A" w:rsidP="00EA643E">
      <w:pPr>
        <w:pStyle w:val="H23GR"/>
      </w:pPr>
      <w:r w:rsidRPr="00083CB0">
        <w:tab/>
        <w:t>1.</w:t>
      </w:r>
      <w:r w:rsidRPr="00083CB0">
        <w:tab/>
        <w:t xml:space="preserve">Лица, находящиеся под юрисдикцией государства </w:t>
      </w:r>
    </w:p>
    <w:p w:rsidR="00DA3A6A" w:rsidRPr="00083CB0" w:rsidRDefault="00DA3A6A" w:rsidP="00EA643E">
      <w:pPr>
        <w:pStyle w:val="H23GR"/>
      </w:pPr>
      <w:r w:rsidRPr="00083CB0">
        <w:tab/>
      </w:r>
      <w:r w:rsidRPr="00083CB0">
        <w:tab/>
        <w:t xml:space="preserve">Эффективные ресурсы для защиты прав заключенных </w:t>
      </w:r>
    </w:p>
    <w:p w:rsidR="00DA3A6A" w:rsidRPr="00083CB0" w:rsidRDefault="00DA3A6A" w:rsidP="00EA643E">
      <w:pPr>
        <w:pStyle w:val="SingleTxtGR"/>
      </w:pPr>
      <w:r w:rsidRPr="00083CB0">
        <w:t>198.</w:t>
      </w:r>
      <w:r w:rsidRPr="00083CB0">
        <w:tab/>
        <w:t>Венесуэльское государство обязано гарантировать наличие достаточных и адекватных, а также доступных для любого человека и группы лиц судебных и внесудебных ресурсов по обеспечению и защите прав человека всех граждан. Кроме того, оно обязано гарантировать наличие адекватных механизмов, позв</w:t>
      </w:r>
      <w:r w:rsidRPr="00083CB0">
        <w:t>о</w:t>
      </w:r>
      <w:r w:rsidRPr="00083CB0">
        <w:t>ляющих добиваться выполнения соответствующих обязательств путем прим</w:t>
      </w:r>
      <w:r w:rsidRPr="00083CB0">
        <w:t>е</w:t>
      </w:r>
      <w:r w:rsidRPr="00083CB0">
        <w:t>нения эффе</w:t>
      </w:r>
      <w:r w:rsidRPr="00083CB0">
        <w:t>к</w:t>
      </w:r>
      <w:r w:rsidRPr="00083CB0">
        <w:t>тивных и результативных ресурсов, обеспечивающих решение этих задач.</w:t>
      </w:r>
    </w:p>
    <w:p w:rsidR="00DA3A6A" w:rsidRPr="00083CB0" w:rsidRDefault="00DA3A6A" w:rsidP="00EA643E">
      <w:pPr>
        <w:pStyle w:val="SingleTxtGR"/>
      </w:pPr>
      <w:r w:rsidRPr="00083CB0">
        <w:t>199.</w:t>
      </w:r>
      <w:r w:rsidRPr="00083CB0">
        <w:tab/>
        <w:t>В статье 27 КБРВ прямо говорится о том, что каждый гражданин страны имеет право на защиту и помощь со стороны всей системы отправления прав</w:t>
      </w:r>
      <w:r w:rsidRPr="00083CB0">
        <w:t>о</w:t>
      </w:r>
      <w:r w:rsidRPr="00083CB0">
        <w:t>судия: "Каждый человек имеет право на судебную защиту в интересах осущес</w:t>
      </w:r>
      <w:r w:rsidRPr="00083CB0">
        <w:t>т</w:t>
      </w:r>
      <w:r w:rsidRPr="00083CB0">
        <w:t>вления конституционных прав и гарантий, которые, будучи неотъемлемым а</w:t>
      </w:r>
      <w:r w:rsidRPr="00083CB0">
        <w:t>т</w:t>
      </w:r>
      <w:r w:rsidRPr="00083CB0">
        <w:t xml:space="preserve">рибутом человеческой личности, не нашли четкого отражения в Конституции или в международных договорах по правам человека". </w:t>
      </w:r>
    </w:p>
    <w:p w:rsidR="00DA3A6A" w:rsidRPr="00083CB0" w:rsidRDefault="00DA3A6A" w:rsidP="00EA643E">
      <w:pPr>
        <w:pStyle w:val="SingleTxtGR"/>
      </w:pPr>
      <w:r w:rsidRPr="00083CB0">
        <w:t>200.</w:t>
      </w:r>
      <w:r w:rsidRPr="00083CB0">
        <w:tab/>
        <w:t>Соответственно, вопрос об эффективных ресурсах касается двух сфер защиты: судебной защиты, осуществляемой органами судебной власти, и защ</w:t>
      </w:r>
      <w:r w:rsidRPr="00083CB0">
        <w:t>и</w:t>
      </w:r>
      <w:r w:rsidRPr="00083CB0">
        <w:t>ты со стороны любых компетентных органов, не являющихся судебными, с ц</w:t>
      </w:r>
      <w:r w:rsidRPr="00083CB0">
        <w:t>е</w:t>
      </w:r>
      <w:r w:rsidRPr="00083CB0">
        <w:t>лью обеспечения более широкой защиты всех прав и возможности определить обязательства соответствующих органов в их отношениях с гражданами.</w:t>
      </w:r>
    </w:p>
    <w:p w:rsidR="00DA3A6A" w:rsidRPr="00083CB0" w:rsidRDefault="00DA3A6A" w:rsidP="00EA643E">
      <w:pPr>
        <w:pStyle w:val="SingleTxtGR"/>
      </w:pPr>
      <w:r w:rsidRPr="00083CB0">
        <w:t>201.</w:t>
      </w:r>
      <w:r w:rsidRPr="00083CB0">
        <w:tab/>
        <w:t>В судебную систему Венесуэлы входят Верховный суд, имеющий в своем подчинении 1</w:t>
      </w:r>
      <w:r>
        <w:t> </w:t>
      </w:r>
      <w:r w:rsidRPr="00083CB0">
        <w:t>179</w:t>
      </w:r>
      <w:r>
        <w:t xml:space="preserve"> </w:t>
      </w:r>
      <w:r w:rsidRPr="00083CB0">
        <w:t>судов по всей стране, Прокуратура, во всех отделениях кот</w:t>
      </w:r>
      <w:r w:rsidRPr="00083CB0">
        <w:t>о</w:t>
      </w:r>
      <w:r w:rsidRPr="00083CB0">
        <w:t>рой работают 1</w:t>
      </w:r>
      <w:r>
        <w:t> </w:t>
      </w:r>
      <w:r w:rsidRPr="00083CB0">
        <w:t>852</w:t>
      </w:r>
      <w:r>
        <w:t xml:space="preserve"> </w:t>
      </w:r>
      <w:r w:rsidRPr="00083CB0">
        <w:t>прокурора, Управление уполномоченного по правам чел</w:t>
      </w:r>
      <w:r w:rsidRPr="00083CB0">
        <w:t>о</w:t>
      </w:r>
      <w:r w:rsidRPr="00083CB0">
        <w:t>века, в штате которого имеются 873</w:t>
      </w:r>
      <w:r>
        <w:t xml:space="preserve"> </w:t>
      </w:r>
      <w:r w:rsidRPr="00083CB0">
        <w:t>народных защитника, а также органы уг</w:t>
      </w:r>
      <w:r w:rsidRPr="00083CB0">
        <w:t>о</w:t>
      </w:r>
      <w:r w:rsidRPr="00083CB0">
        <w:t>ловного расследования, их должностные лица и вспомогательный персонал, о</w:t>
      </w:r>
      <w:r w:rsidRPr="00083CB0">
        <w:t>р</w:t>
      </w:r>
      <w:r w:rsidRPr="00083CB0">
        <w:t>ганы пенитенциарной системы, а также альтернативные механизмы отправл</w:t>
      </w:r>
      <w:r w:rsidRPr="00083CB0">
        <w:t>е</w:t>
      </w:r>
      <w:r w:rsidRPr="00083CB0">
        <w:t>ния правосудия, организации, объединяющие представителей общественности, и специалисты в области права, имеющие разрешение на соответствующую деятельность</w:t>
      </w:r>
      <w:r w:rsidRPr="00655EF8">
        <w:rPr>
          <w:sz w:val="18"/>
          <w:szCs w:val="18"/>
          <w:vertAlign w:val="superscript"/>
        </w:rPr>
        <w:footnoteReference w:id="180"/>
      </w:r>
      <w:r w:rsidRPr="00083CB0">
        <w:t>.</w:t>
      </w:r>
    </w:p>
    <w:p w:rsidR="00DA3A6A" w:rsidRPr="00083CB0" w:rsidRDefault="00DA3A6A" w:rsidP="00EA643E">
      <w:pPr>
        <w:pStyle w:val="SingleTxtGR"/>
      </w:pPr>
      <w:r w:rsidRPr="00083CB0">
        <w:t>202.</w:t>
      </w:r>
      <w:r w:rsidRPr="00083CB0">
        <w:tab/>
        <w:t>Высший совет по делам пенитенциарных учреждений (ВСПУ)</w:t>
      </w:r>
      <w:r w:rsidRPr="00655EF8">
        <w:rPr>
          <w:sz w:val="18"/>
          <w:szCs w:val="18"/>
          <w:vertAlign w:val="superscript"/>
        </w:rPr>
        <w:footnoteReference w:id="181"/>
      </w:r>
      <w:r w:rsidRPr="00083CB0">
        <w:t xml:space="preserve"> был со</w:t>
      </w:r>
      <w:r w:rsidRPr="00083CB0">
        <w:t>з</w:t>
      </w:r>
      <w:r w:rsidRPr="00083CB0">
        <w:t xml:space="preserve">дан в целях </w:t>
      </w:r>
      <w:proofErr w:type="spellStart"/>
      <w:r w:rsidRPr="00083CB0">
        <w:t>гуманизации</w:t>
      </w:r>
      <w:proofErr w:type="spellEnd"/>
      <w:r w:rsidRPr="00083CB0">
        <w:t xml:space="preserve"> и модернизации пенитенциарной системы и обеспеч</w:t>
      </w:r>
      <w:r w:rsidRPr="00083CB0">
        <w:t>е</w:t>
      </w:r>
      <w:r w:rsidRPr="00083CB0">
        <w:t>ния нормальных условий содержания заключенных с учетом их категории и группы труда заключенных, их питания, образования, гигиены, внешней среды, условий для поддержания личной гигиены и нормальных бытовых условий в камерах, а также медицинской помощи с целью подготовки этой категории гр</w:t>
      </w:r>
      <w:r w:rsidRPr="00083CB0">
        <w:t>а</w:t>
      </w:r>
      <w:r w:rsidRPr="00083CB0">
        <w:t>ждан к последующему возвращению в общество</w:t>
      </w:r>
      <w:r w:rsidRPr="00655EF8">
        <w:rPr>
          <w:sz w:val="18"/>
          <w:szCs w:val="18"/>
          <w:vertAlign w:val="superscript"/>
        </w:rPr>
        <w:footnoteReference w:id="182"/>
      </w:r>
      <w:r w:rsidRPr="00083CB0">
        <w:t xml:space="preserve">. </w:t>
      </w:r>
    </w:p>
    <w:p w:rsidR="00DA3A6A" w:rsidRPr="00083CB0" w:rsidRDefault="00DA3A6A" w:rsidP="00EA643E">
      <w:pPr>
        <w:pStyle w:val="SingleTxtGR"/>
      </w:pPr>
      <w:r w:rsidRPr="00083CB0">
        <w:t>203.</w:t>
      </w:r>
      <w:r w:rsidRPr="00083CB0">
        <w:tab/>
        <w:t>Кроме того, Прокуратура создала в своей структуре отделения по ко</w:t>
      </w:r>
      <w:r w:rsidRPr="00083CB0">
        <w:t>н</w:t>
      </w:r>
      <w:r w:rsidRPr="00083CB0">
        <w:t>кретным направлениям деятельности, в том числе отделы по вопросам режима содержания в пенитенциарных учреждениях, в задачу которых входит обесп</w:t>
      </w:r>
      <w:r w:rsidRPr="00083CB0">
        <w:t>е</w:t>
      </w:r>
      <w:r w:rsidRPr="00083CB0">
        <w:t>чивать выполнение существующих нормативных положений, а также осущест</w:t>
      </w:r>
      <w:r w:rsidRPr="00083CB0">
        <w:t>в</w:t>
      </w:r>
      <w:r w:rsidRPr="00083CB0">
        <w:t>лять надзор за местами заключения с целью гарантировать соблюдение прав человека заключенных. Для этого в 2009</w:t>
      </w:r>
      <w:r>
        <w:t xml:space="preserve"> </w:t>
      </w:r>
      <w:r w:rsidRPr="00083CB0">
        <w:t>году Прокуратура создала также отд</w:t>
      </w:r>
      <w:r w:rsidRPr="00083CB0">
        <w:t>е</w:t>
      </w:r>
      <w:r w:rsidRPr="00083CB0">
        <w:t>лы, занимающиеся предшествующими суду этапами и самим судом. Их задача – ускорять решение проблем, возникающих на этих этапах, и тем самым не д</w:t>
      </w:r>
      <w:r w:rsidRPr="00083CB0">
        <w:t>о</w:t>
      </w:r>
      <w:r w:rsidRPr="00083CB0">
        <w:t>пускать задержек в процессе судопроизводства</w:t>
      </w:r>
      <w:r w:rsidRPr="00655EF8">
        <w:rPr>
          <w:sz w:val="18"/>
          <w:szCs w:val="18"/>
          <w:vertAlign w:val="superscript"/>
        </w:rPr>
        <w:footnoteReference w:id="183"/>
      </w:r>
      <w:r w:rsidRPr="00083CB0">
        <w:t>.</w:t>
      </w:r>
    </w:p>
    <w:p w:rsidR="00DA3A6A" w:rsidRPr="00083CB0" w:rsidRDefault="00DA3A6A" w:rsidP="00EA643E">
      <w:pPr>
        <w:pStyle w:val="SingleTxtGR"/>
      </w:pPr>
      <w:r w:rsidRPr="00083CB0">
        <w:t>204.</w:t>
      </w:r>
      <w:r w:rsidRPr="00083CB0">
        <w:tab/>
        <w:t>Кроме того, статьей 48 Органического закона о Прокуратуре предусма</w:t>
      </w:r>
      <w:r w:rsidRPr="00083CB0">
        <w:t>т</w:t>
      </w:r>
      <w:r w:rsidRPr="00083CB0">
        <w:t>ривается создание отделов по делам коренных народов, сотрудники которых должны обладать достаточными знаниями в отношении проблем коренного н</w:t>
      </w:r>
      <w:r w:rsidRPr="00083CB0">
        <w:t>а</w:t>
      </w:r>
      <w:r w:rsidRPr="00083CB0">
        <w:t>селения и сами принадлежать к коренному населению. В их задачи входит "принятие соответствующих мер или применение соответствующих ресурсов в случае нарушения прав и конституционных гарантий представителей коренных народов и общин коренного населения в ходе административного, гражданского судопроизводства или судов по трудовым спорам"</w:t>
      </w:r>
      <w:r w:rsidRPr="00655EF8">
        <w:rPr>
          <w:sz w:val="18"/>
          <w:szCs w:val="18"/>
          <w:vertAlign w:val="superscript"/>
        </w:rPr>
        <w:footnoteReference w:id="184"/>
      </w:r>
      <w:r w:rsidRPr="00083CB0">
        <w:t>.</w:t>
      </w:r>
    </w:p>
    <w:p w:rsidR="00DA3A6A" w:rsidRPr="00083CB0" w:rsidRDefault="00DA3A6A" w:rsidP="00EA643E">
      <w:pPr>
        <w:pStyle w:val="SingleTxtGR"/>
      </w:pPr>
      <w:r w:rsidRPr="00083CB0">
        <w:t>205.</w:t>
      </w:r>
      <w:r w:rsidRPr="00083CB0">
        <w:tab/>
        <w:t>Еще одним достижением венесуэльского государства стало осуществл</w:t>
      </w:r>
      <w:r w:rsidRPr="00083CB0">
        <w:t>е</w:t>
      </w:r>
      <w:r w:rsidRPr="00083CB0">
        <w:t xml:space="preserve">ние плана </w:t>
      </w:r>
      <w:proofErr w:type="spellStart"/>
      <w:r w:rsidRPr="00083CB0">
        <w:t>гуманизации</w:t>
      </w:r>
      <w:proofErr w:type="spellEnd"/>
      <w:r w:rsidRPr="00083CB0">
        <w:t xml:space="preserve"> пенитенциарной системы. Этот стратегический план, рассчитанный на 2006–2011</w:t>
      </w:r>
      <w:r>
        <w:t xml:space="preserve"> </w:t>
      </w:r>
      <w:r w:rsidRPr="00083CB0">
        <w:t>годы, осуществляется правительством страны с помощью МВДЮ и других ведомств, функционирующих в этой области. Цель как этого, так и других реализуемых планов состоит в недопущении дискрим</w:t>
      </w:r>
      <w:r w:rsidRPr="00083CB0">
        <w:t>и</w:t>
      </w:r>
      <w:r w:rsidRPr="00083CB0">
        <w:t xml:space="preserve">нации данной социальной группы, что является ключевым условием процесса социальной </w:t>
      </w:r>
      <w:proofErr w:type="spellStart"/>
      <w:r w:rsidRPr="00083CB0">
        <w:t>реинтеграции</w:t>
      </w:r>
      <w:proofErr w:type="spellEnd"/>
      <w:r w:rsidRPr="00083CB0">
        <w:t>.</w:t>
      </w:r>
    </w:p>
    <w:p w:rsidR="00DA3A6A" w:rsidRPr="00083CB0" w:rsidRDefault="00DA3A6A" w:rsidP="00EA643E">
      <w:pPr>
        <w:pStyle w:val="SingleTxtGR"/>
      </w:pPr>
      <w:r w:rsidRPr="00083CB0">
        <w:t>206.</w:t>
      </w:r>
      <w:r w:rsidRPr="00083CB0">
        <w:tab/>
        <w:t>В Органическом законе об Управлении уполномоченного по правам чел</w:t>
      </w:r>
      <w:r w:rsidRPr="00083CB0">
        <w:t>о</w:t>
      </w:r>
      <w:r w:rsidRPr="00083CB0">
        <w:t>века</w:t>
      </w:r>
      <w:r w:rsidRPr="00816221">
        <w:rPr>
          <w:sz w:val="18"/>
          <w:szCs w:val="18"/>
          <w:vertAlign w:val="superscript"/>
        </w:rPr>
        <w:footnoteReference w:id="185"/>
      </w:r>
      <w:r w:rsidRPr="00083CB0">
        <w:t xml:space="preserve"> устанавливаются полномочия этого органа, перед которым ставится сл</w:t>
      </w:r>
      <w:r w:rsidRPr="00083CB0">
        <w:t>е</w:t>
      </w:r>
      <w:r w:rsidRPr="00083CB0">
        <w:t>дующая задача (пункт</w:t>
      </w:r>
      <w:r>
        <w:t xml:space="preserve"> </w:t>
      </w:r>
      <w:r w:rsidRPr="00083CB0">
        <w:t>7 статьи</w:t>
      </w:r>
      <w:r>
        <w:t xml:space="preserve"> </w:t>
      </w:r>
      <w:r w:rsidRPr="00083CB0">
        <w:t>15): "Осуществлять контроль за осуществлен</w:t>
      </w:r>
      <w:r w:rsidRPr="00083CB0">
        <w:t>и</w:t>
      </w:r>
      <w:r w:rsidRPr="00083CB0">
        <w:t>ем прав коренных народов и принимать необходимые меры для их обеспечения и эффективной защиты". Наряду с этим в статье</w:t>
      </w:r>
      <w:r>
        <w:t xml:space="preserve"> </w:t>
      </w:r>
      <w:r w:rsidRPr="00083CB0">
        <w:t>38 предусматривается создание специальных управлений по защите прав коренного населения. Возглавлять это управление должен представитель коренного населения, а его функции закл</w:t>
      </w:r>
      <w:r w:rsidRPr="00083CB0">
        <w:t>ю</w:t>
      </w:r>
      <w:r w:rsidRPr="00083CB0">
        <w:t>чаются "в поощрении, обеспечении и защите прав коренных народов, закре</w:t>
      </w:r>
      <w:r w:rsidRPr="00083CB0">
        <w:t>п</w:t>
      </w:r>
      <w:r w:rsidRPr="00083CB0">
        <w:t>ленных в КБРВ, международных конвенциях и договорах и в других законод</w:t>
      </w:r>
      <w:r w:rsidRPr="00083CB0">
        <w:t>а</w:t>
      </w:r>
      <w:r w:rsidRPr="00083CB0">
        <w:t>тельных актах в этой области". Согласно статье</w:t>
      </w:r>
      <w:r>
        <w:t xml:space="preserve"> </w:t>
      </w:r>
      <w:r w:rsidRPr="00083CB0">
        <w:t>39 управления по защите прав коренного населения формируются самими коренными народами на собраниях в соответствии с их традициями и обычаями.</w:t>
      </w:r>
    </w:p>
    <w:p w:rsidR="00DA3A6A" w:rsidRPr="00083CB0" w:rsidRDefault="00DA3A6A" w:rsidP="00EA643E">
      <w:pPr>
        <w:pStyle w:val="SingleTxtGR"/>
      </w:pPr>
      <w:r w:rsidRPr="00083CB0">
        <w:t>207.</w:t>
      </w:r>
      <w:r w:rsidRPr="00083CB0">
        <w:tab/>
        <w:t>В целом в отношении права на недопущение дискриминации следует о</w:t>
      </w:r>
      <w:r w:rsidRPr="00083CB0">
        <w:t>т</w:t>
      </w:r>
      <w:r w:rsidRPr="00083CB0">
        <w:t>метить недавнее принятие венесуэльским государством Органического закона против расовой дискриминации, обеспечивающего равенство в осуществлении прав и свобод, которое стало важным шагом вперед в сфере законодательс</w:t>
      </w:r>
      <w:r w:rsidRPr="00083CB0">
        <w:t>т</w:t>
      </w:r>
      <w:r w:rsidRPr="00083CB0">
        <w:t xml:space="preserve">ва. </w:t>
      </w:r>
    </w:p>
    <w:p w:rsidR="00DA3A6A" w:rsidRPr="00083CB0" w:rsidRDefault="00DA3A6A" w:rsidP="00EA643E">
      <w:pPr>
        <w:pStyle w:val="H1GR"/>
      </w:pPr>
      <w:r>
        <w:tab/>
        <w:t>F.</w:t>
      </w:r>
      <w:r>
        <w:tab/>
        <w:t>Статья 7</w:t>
      </w:r>
      <w:r>
        <w:br/>
      </w:r>
      <w:r w:rsidRPr="00083CB0">
        <w:t>Эффективные меры в области образования, воспитания, культуры и информации с целью борьбы с предрассудками, ведущими к расовой дискриминации</w:t>
      </w:r>
    </w:p>
    <w:p w:rsidR="00DA3A6A" w:rsidRPr="00083CB0" w:rsidRDefault="00DA3A6A" w:rsidP="00EA643E">
      <w:pPr>
        <w:pStyle w:val="H23GR"/>
      </w:pPr>
      <w:r w:rsidRPr="00083CB0">
        <w:tab/>
        <w:t>1.</w:t>
      </w:r>
      <w:r w:rsidRPr="00083CB0">
        <w:tab/>
        <w:t>Образование и воспитание</w:t>
      </w:r>
    </w:p>
    <w:p w:rsidR="00DA3A6A" w:rsidRPr="00083CB0" w:rsidRDefault="00DA3A6A" w:rsidP="00EA643E">
      <w:pPr>
        <w:pStyle w:val="H4GR"/>
      </w:pPr>
      <w:r w:rsidRPr="00083CB0">
        <w:tab/>
        <w:t>a)</w:t>
      </w:r>
      <w:r w:rsidRPr="00083CB0">
        <w:tab/>
        <w:t xml:space="preserve">Меры законодательного характера в области борьбы с расовыми предрассудками </w:t>
      </w:r>
    </w:p>
    <w:p w:rsidR="00DA3A6A" w:rsidRPr="00083CB0" w:rsidRDefault="00DA3A6A" w:rsidP="00EA643E">
      <w:pPr>
        <w:pStyle w:val="SingleTxtGR"/>
      </w:pPr>
      <w:r w:rsidRPr="00083CB0">
        <w:t>208.</w:t>
      </w:r>
      <w:r w:rsidRPr="00083CB0">
        <w:tab/>
        <w:t>Вопросам создания нормативно-правовой базы для борьбы с расовыми предрассудками в КБРВ уделяется, как было показано в настоящем докладе, особое внимание. Соответствующие конституционные положения нашли свое отражение в законах, содержание которых базируется на этих принципах. Пр</w:t>
      </w:r>
      <w:r w:rsidRPr="00083CB0">
        <w:t>и</w:t>
      </w:r>
      <w:r w:rsidRPr="00083CB0">
        <w:t>нятие Органического закона по борьбе с расовой дискриминацией, о котором уже говорилось выше, позволило заполнить лакуну, существовавшую в сфере борьбы против расовой дискриминации во всех ее формах, четко определив с</w:t>
      </w:r>
      <w:r w:rsidRPr="00083CB0">
        <w:t>о</w:t>
      </w:r>
      <w:r w:rsidRPr="00083CB0">
        <w:t>ответствующие противоправные деяния и соответствующие меры наказ</w:t>
      </w:r>
      <w:r w:rsidRPr="00083CB0">
        <w:t>а</w:t>
      </w:r>
      <w:r w:rsidRPr="00083CB0">
        <w:t>ния.</w:t>
      </w:r>
    </w:p>
    <w:p w:rsidR="00DA3A6A" w:rsidRPr="00083CB0" w:rsidRDefault="00DA3A6A" w:rsidP="00EA643E">
      <w:pPr>
        <w:pStyle w:val="SingleTxtGR"/>
      </w:pPr>
      <w:r w:rsidRPr="00083CB0">
        <w:t>209.</w:t>
      </w:r>
      <w:r w:rsidRPr="00083CB0">
        <w:tab/>
        <w:t>В Венесуэле действует прямой запрет на расовую дискриминацию, и в числе мер по обеспечению соблюдения этой нормы предусматриваются пр</w:t>
      </w:r>
      <w:r w:rsidRPr="00083CB0">
        <w:t>о</w:t>
      </w:r>
      <w:r w:rsidRPr="00083CB0">
        <w:t>свещение и повышение уровня осознания гражданами культурного многообр</w:t>
      </w:r>
      <w:r w:rsidRPr="00083CB0">
        <w:t>а</w:t>
      </w:r>
      <w:r w:rsidRPr="00083CB0">
        <w:t>зия и его ценности для всего общества, богатство которого возрастает благод</w:t>
      </w:r>
      <w:r w:rsidRPr="00083CB0">
        <w:t>а</w:t>
      </w:r>
      <w:r w:rsidRPr="00083CB0">
        <w:t xml:space="preserve">ря вкладу всех групп его граждан. </w:t>
      </w:r>
    </w:p>
    <w:p w:rsidR="00DA3A6A" w:rsidRPr="00083CB0" w:rsidRDefault="00DA3A6A" w:rsidP="00EA643E">
      <w:pPr>
        <w:pStyle w:val="SingleTxtGR"/>
      </w:pPr>
      <w:r w:rsidRPr="00083CB0">
        <w:t>210.</w:t>
      </w:r>
      <w:r w:rsidRPr="00083CB0">
        <w:tab/>
        <w:t>Соответственно, в статье</w:t>
      </w:r>
      <w:r>
        <w:t xml:space="preserve"> </w:t>
      </w:r>
      <w:r w:rsidRPr="00083CB0">
        <w:t>3 Органического закона об образовании (ОЗО), принятого в 2009</w:t>
      </w:r>
      <w:r>
        <w:t xml:space="preserve"> </w:t>
      </w:r>
      <w:r w:rsidRPr="00083CB0">
        <w:t>году, среди основополагающих принципов и ценностей вен</w:t>
      </w:r>
      <w:r w:rsidRPr="00083CB0">
        <w:t>е</w:t>
      </w:r>
      <w:r w:rsidRPr="00083CB0">
        <w:t>суэльского образования упоминается "уважение к отличиям, присущим разным группам людей". Наряду с этим говорится, что образование является публи</w:t>
      </w:r>
      <w:r w:rsidRPr="00083CB0">
        <w:t>ч</w:t>
      </w:r>
      <w:r w:rsidRPr="00083CB0">
        <w:t xml:space="preserve">ным и общественным, обязательным, бесплатным, качественным, светским, комплексным, постоянным и имеет социальный, </w:t>
      </w:r>
      <w:proofErr w:type="spellStart"/>
      <w:r w:rsidRPr="00083CB0">
        <w:t>креативный</w:t>
      </w:r>
      <w:proofErr w:type="spellEnd"/>
      <w:r w:rsidRPr="00083CB0">
        <w:t>, творческий, нов</w:t>
      </w:r>
      <w:r w:rsidRPr="00083CB0">
        <w:t>а</w:t>
      </w:r>
      <w:r w:rsidRPr="00083CB0">
        <w:t xml:space="preserve">торский, критический, </w:t>
      </w:r>
      <w:proofErr w:type="spellStart"/>
      <w:r w:rsidRPr="00083CB0">
        <w:t>мультикультурный</w:t>
      </w:r>
      <w:proofErr w:type="spellEnd"/>
      <w:r w:rsidRPr="00083CB0">
        <w:t xml:space="preserve">, </w:t>
      </w:r>
      <w:proofErr w:type="spellStart"/>
      <w:r w:rsidRPr="00083CB0">
        <w:t>полиэтнический</w:t>
      </w:r>
      <w:proofErr w:type="spellEnd"/>
      <w:r w:rsidRPr="00083CB0">
        <w:t>, межкультурный и многоязычный характер. В статье 6 данного Закона, в которой речь идет об об</w:t>
      </w:r>
      <w:r w:rsidRPr="00083CB0">
        <w:t>я</w:t>
      </w:r>
      <w:r w:rsidRPr="00083CB0">
        <w:t>зательствах государства в сфере образования, гарантируются наличие системы межкультурного двуязычного образования для коренных народов, официальное использование на условиях равенства языков коренных народов, а также ос</w:t>
      </w:r>
      <w:r w:rsidRPr="00083CB0">
        <w:t>у</w:t>
      </w:r>
      <w:r w:rsidRPr="00083CB0">
        <w:t>ществление мер по укреплению идентичности народов Латинской Америки и Карибского бассейна, коренных народов и потомков выходцев из Африки. Кр</w:t>
      </w:r>
      <w:r w:rsidRPr="00083CB0">
        <w:t>о</w:t>
      </w:r>
      <w:r w:rsidRPr="00083CB0">
        <w:t>ме того, согласно статье</w:t>
      </w:r>
      <w:r>
        <w:t xml:space="preserve"> </w:t>
      </w:r>
      <w:r w:rsidRPr="00083CB0">
        <w:t>27, межкультурное двуязычное образование является обязательной и неотъемлемой частью системы образования и осуществляется в образовательных учреждениях всех регионов, где проживает коренное насел</w:t>
      </w:r>
      <w:r w:rsidRPr="00083CB0">
        <w:t>е</w:t>
      </w:r>
      <w:r w:rsidRPr="00083CB0">
        <w:t>ние. Такое образование осуществляется на основе закона, определяющего уче</w:t>
      </w:r>
      <w:r w:rsidRPr="00083CB0">
        <w:t>б</w:t>
      </w:r>
      <w:r w:rsidRPr="00083CB0">
        <w:t>ные планы и программы, календарь, дидактические материалы, а также порядок подготовки и требования к квалификации преподавателей, работающих в си</w:t>
      </w:r>
      <w:r w:rsidRPr="00083CB0">
        <w:t>с</w:t>
      </w:r>
      <w:r w:rsidRPr="00083CB0">
        <w:t>теме образования.</w:t>
      </w:r>
    </w:p>
    <w:p w:rsidR="00DA3A6A" w:rsidRPr="00083CB0" w:rsidRDefault="00DA3A6A" w:rsidP="00EA643E">
      <w:pPr>
        <w:pStyle w:val="SingleTxtGR"/>
      </w:pPr>
      <w:r w:rsidRPr="00083CB0">
        <w:t>211.</w:t>
      </w:r>
      <w:r w:rsidRPr="00083CB0">
        <w:tab/>
        <w:t>Наряду с этим в статье 15 данного Закона, в соответствии с принципами и ценностями, закрепленными в КБРВ, цели образования определяются сл</w:t>
      </w:r>
      <w:r w:rsidRPr="00083CB0">
        <w:t>е</w:t>
      </w:r>
      <w:r w:rsidR="00936E03">
        <w:t>дующим образом: "А</w:t>
      </w:r>
      <w:r w:rsidRPr="00083CB0">
        <w:t>.</w:t>
      </w:r>
      <w:r>
        <w:t xml:space="preserve"> </w:t>
      </w:r>
      <w:r w:rsidRPr="00083CB0">
        <w:t>Развитие творческих способностей каждого человека с целью полной реализации его как личности и гражданина в демократическом обществе, основывающемся на этических ценностях и общественном уважении к свободному труду и на активном, сознательном, заинтересованном, ответс</w:t>
      </w:r>
      <w:r w:rsidRPr="00083CB0">
        <w:t>т</w:t>
      </w:r>
      <w:r w:rsidRPr="00083CB0">
        <w:t>венном и солидарном участии в работе, направленной на преобразование общ</w:t>
      </w:r>
      <w:r w:rsidRPr="00083CB0">
        <w:t>е</w:t>
      </w:r>
      <w:r w:rsidRPr="00083CB0">
        <w:t>ства и строящейся на принципах суверенитета и самоопределения народов при уважительном отношении к ценностям местной, региональной и национальной самобытности и с учетом представлений о мире, сложившихся у коренных н</w:t>
      </w:r>
      <w:r w:rsidRPr="00083CB0">
        <w:t>а</w:t>
      </w:r>
      <w:r w:rsidRPr="00083CB0">
        <w:t>родов, потомков выходцев из Африки, жителей стран Латинской Америки и К</w:t>
      </w:r>
      <w:r w:rsidRPr="00083CB0">
        <w:t>а</w:t>
      </w:r>
      <w:r w:rsidRPr="00083CB0">
        <w:t>рибского ба</w:t>
      </w:r>
      <w:r w:rsidR="00936E03">
        <w:t>ссейна и человечества в целом. В</w:t>
      </w:r>
      <w:r w:rsidRPr="00083CB0">
        <w:t>.</w:t>
      </w:r>
      <w:r>
        <w:t xml:space="preserve"> </w:t>
      </w:r>
      <w:r w:rsidRPr="00083CB0">
        <w:t>Воспитание граждан с учетом мест их проживания и их истории в духе осознания национальной принадле</w:t>
      </w:r>
      <w:r w:rsidRPr="00083CB0">
        <w:t>ж</w:t>
      </w:r>
      <w:r w:rsidRPr="00083CB0">
        <w:t>ности и суверенитета, уважительного отношения к ценностям родной страны, ее природе, традициям, знаниям, накопленным народами и их предками, реме</w:t>
      </w:r>
      <w:r w:rsidRPr="00083CB0">
        <w:t>с</w:t>
      </w:r>
      <w:r w:rsidRPr="00083CB0">
        <w:t>лам и культурным особенностям разных регионов страны…"</w:t>
      </w:r>
      <w:r>
        <w:t>.</w:t>
      </w:r>
    </w:p>
    <w:p w:rsidR="00DA3A6A" w:rsidRPr="00083CB0" w:rsidRDefault="00DA3A6A" w:rsidP="00EA643E">
      <w:pPr>
        <w:pStyle w:val="H4GR"/>
      </w:pPr>
      <w:r w:rsidRPr="00083CB0">
        <w:tab/>
        <w:t>b)</w:t>
      </w:r>
      <w:r w:rsidRPr="00083CB0">
        <w:tab/>
        <w:t>Система образования</w:t>
      </w:r>
    </w:p>
    <w:p w:rsidR="00DA3A6A" w:rsidRPr="00083CB0" w:rsidRDefault="00DA3A6A" w:rsidP="00EA643E">
      <w:pPr>
        <w:pStyle w:val="SingleTxtGR"/>
      </w:pPr>
      <w:r w:rsidRPr="00083CB0">
        <w:t>212.</w:t>
      </w:r>
      <w:r w:rsidRPr="00083CB0">
        <w:tab/>
        <w:t>Согласно Конституции образование граждан основывается на принципах и ценностях, закрепленных в Основном законе страны. В соответствии с ОЗО</w:t>
      </w:r>
      <w:r w:rsidRPr="00083CB0">
        <w:rPr>
          <w:vertAlign w:val="superscript"/>
        </w:rPr>
        <w:footnoteReference w:id="186"/>
      </w:r>
      <w:r w:rsidRPr="00083CB0">
        <w:t xml:space="preserve"> система образования Венесуэлы состоит из следующих компонентов: подси</w:t>
      </w:r>
      <w:r w:rsidRPr="00083CB0">
        <w:t>с</w:t>
      </w:r>
      <w:r w:rsidRPr="00083CB0">
        <w:t>темы базового образования, в структуру которой входит начальное о</w:t>
      </w:r>
      <w:r w:rsidRPr="00083CB0">
        <w:t>б</w:t>
      </w:r>
      <w:r w:rsidRPr="00083CB0">
        <w:t>разование, предусматривающее два уровня. На первом из них – уровне материнского поп</w:t>
      </w:r>
      <w:r w:rsidRPr="00083CB0">
        <w:t>е</w:t>
      </w:r>
      <w:r w:rsidRPr="00083CB0">
        <w:t>чения о детях в возрасте от 0 до 3</w:t>
      </w:r>
      <w:r>
        <w:t xml:space="preserve"> </w:t>
      </w:r>
      <w:r w:rsidRPr="00083CB0">
        <w:t>лет – занятия ведут преподаватели, не име</w:t>
      </w:r>
      <w:r w:rsidRPr="00083CB0">
        <w:t>ю</w:t>
      </w:r>
      <w:r w:rsidRPr="00083CB0">
        <w:t>щие профессионального образования, начинающие работать с беременными женщинами и содействующие правильному развитию плода посредством сп</w:t>
      </w:r>
      <w:r w:rsidRPr="00083CB0">
        <w:t>е</w:t>
      </w:r>
      <w:r w:rsidRPr="00083CB0">
        <w:t>циальных упражнений. Затем, после рождения ребенка, они продолжают зан</w:t>
      </w:r>
      <w:r w:rsidRPr="00083CB0">
        <w:t>я</w:t>
      </w:r>
      <w:r w:rsidRPr="00083CB0">
        <w:t>тия с ним до перехода на следующую возрастную ступень. Уровень дошкольн</w:t>
      </w:r>
      <w:r w:rsidRPr="00083CB0">
        <w:t>о</w:t>
      </w:r>
      <w:r w:rsidRPr="00083CB0">
        <w:t>го образования рассчитан на детей в возрасте от 3 до 6</w:t>
      </w:r>
      <w:r>
        <w:t xml:space="preserve"> </w:t>
      </w:r>
      <w:r w:rsidRPr="00083CB0">
        <w:t>лет. Начальное образ</w:t>
      </w:r>
      <w:r w:rsidRPr="00083CB0">
        <w:t>о</w:t>
      </w:r>
      <w:r w:rsidRPr="00083CB0">
        <w:t>вание является шестилетним и рассчитано на детей в возрасте от 6 до 12</w:t>
      </w:r>
      <w:r>
        <w:t xml:space="preserve"> </w:t>
      </w:r>
      <w:r w:rsidRPr="00083CB0">
        <w:t>лет. Уровень среднего образования предусматривает два варианта: среднее общее образование продолжительностью пять лет (с первого по пятый класс) и сре</w:t>
      </w:r>
      <w:r w:rsidRPr="00083CB0">
        <w:t>д</w:t>
      </w:r>
      <w:r w:rsidRPr="00083CB0">
        <w:t>нее техническое образование продолжительностью шесть лет (с первого по шестой класс). Подсистема университетского образования включает высшее и послевузовское образование.</w:t>
      </w:r>
    </w:p>
    <w:p w:rsidR="00DA3A6A" w:rsidRPr="00083CB0" w:rsidRDefault="00DA3A6A" w:rsidP="00EA643E">
      <w:pPr>
        <w:pStyle w:val="SingleTxtGR"/>
      </w:pPr>
      <w:r w:rsidRPr="00083CB0">
        <w:t>213.</w:t>
      </w:r>
      <w:r w:rsidRPr="00083CB0">
        <w:tab/>
        <w:t>Формы системы образования. Согласно статье 26 ОЗО такие формы пре</w:t>
      </w:r>
      <w:r w:rsidRPr="00083CB0">
        <w:t>д</w:t>
      </w:r>
      <w:r w:rsidRPr="00083CB0">
        <w:t>ставляют собой варианты получения образования, рассчитанные на лиц, кот</w:t>
      </w:r>
      <w:r w:rsidRPr="00083CB0">
        <w:t>о</w:t>
      </w:r>
      <w:r w:rsidRPr="00083CB0">
        <w:t>рые в силу своих особенностей и специфических условий своего целостного, культурного, этнического, языкового и другого развития нуждаются в адапт</w:t>
      </w:r>
      <w:r w:rsidRPr="00083CB0">
        <w:t>а</w:t>
      </w:r>
      <w:r w:rsidRPr="00083CB0">
        <w:t>ции учебных программ. Согласно законодательству в Венесуэле имеются сл</w:t>
      </w:r>
      <w:r w:rsidRPr="00083CB0">
        <w:t>е</w:t>
      </w:r>
      <w:r w:rsidRPr="00083CB0">
        <w:t>дующие формы образования: специальное образование, обучение молодежи и взрослых, обучение жителей сельских районов, художественное образование, военная подготовка, межкультурное образование, двуязычное межкультурное образование и др.</w:t>
      </w:r>
      <w:r w:rsidRPr="00816221">
        <w:rPr>
          <w:sz w:val="18"/>
          <w:szCs w:val="18"/>
          <w:vertAlign w:val="superscript"/>
        </w:rPr>
        <w:footnoteReference w:id="187"/>
      </w:r>
      <w:r w:rsidRPr="00083CB0">
        <w:t>.</w:t>
      </w:r>
    </w:p>
    <w:p w:rsidR="00DA3A6A" w:rsidRPr="00083CB0" w:rsidRDefault="00DA3A6A" w:rsidP="00EA643E">
      <w:pPr>
        <w:pStyle w:val="H4GR"/>
      </w:pPr>
      <w:r w:rsidRPr="00083CB0">
        <w:tab/>
        <w:t>c)</w:t>
      </w:r>
      <w:r w:rsidRPr="00083CB0">
        <w:tab/>
        <w:t>Профессиональное обучение</w:t>
      </w:r>
    </w:p>
    <w:p w:rsidR="00DA3A6A" w:rsidRPr="00083CB0" w:rsidRDefault="00DA3A6A" w:rsidP="00EA643E">
      <w:pPr>
        <w:pStyle w:val="SingleTxtGR"/>
      </w:pPr>
      <w:r w:rsidRPr="00083CB0">
        <w:t>214.</w:t>
      </w:r>
      <w:r w:rsidRPr="00083CB0">
        <w:tab/>
        <w:t>В принятой в 1999</w:t>
      </w:r>
      <w:r>
        <w:t xml:space="preserve"> </w:t>
      </w:r>
      <w:r w:rsidRPr="00083CB0">
        <w:t xml:space="preserve">году Конституции страны сформулировано понятие </w:t>
      </w:r>
      <w:proofErr w:type="spellStart"/>
      <w:r w:rsidRPr="00083CB0">
        <w:t>полиэтнического</w:t>
      </w:r>
      <w:proofErr w:type="spellEnd"/>
      <w:r w:rsidRPr="00083CB0">
        <w:t xml:space="preserve"> и </w:t>
      </w:r>
      <w:proofErr w:type="spellStart"/>
      <w:r w:rsidRPr="00083CB0">
        <w:t>многокультурного</w:t>
      </w:r>
      <w:proofErr w:type="spellEnd"/>
      <w:r w:rsidRPr="00083CB0">
        <w:t xml:space="preserve"> общества. Исходя из этого венесуэльское государство принимает важные меры в области правительственной политики, направленные на законодательное закрепление факта существования коренных народов и общин коренного населения, который впервые был официально пр</w:t>
      </w:r>
      <w:r w:rsidRPr="00083CB0">
        <w:t>и</w:t>
      </w:r>
      <w:r w:rsidRPr="00083CB0">
        <w:t>знан в действующей ныне Конституции страны. Также впервые были признаны их собственный социальный, политический и экономический уклад, культура, обычаи, традиции, языки, религии, среда обитания и земли и содержатся гара</w:t>
      </w:r>
      <w:r w:rsidRPr="00083CB0">
        <w:t>н</w:t>
      </w:r>
      <w:r w:rsidRPr="00083CB0">
        <w:t>тии их права на образование, здравоохранение и другие права человека.</w:t>
      </w:r>
    </w:p>
    <w:p w:rsidR="00DA3A6A" w:rsidRPr="00083CB0" w:rsidRDefault="00DA3A6A" w:rsidP="00EA643E">
      <w:pPr>
        <w:pStyle w:val="SingleTxtGR"/>
      </w:pPr>
      <w:r w:rsidRPr="00083CB0">
        <w:t>215.</w:t>
      </w:r>
      <w:r w:rsidRPr="00083CB0">
        <w:tab/>
        <w:t>В сентябре 2007</w:t>
      </w:r>
      <w:r>
        <w:t xml:space="preserve"> </w:t>
      </w:r>
      <w:r w:rsidRPr="00083CB0">
        <w:t>года Министерство образования вынесло на обществе</w:t>
      </w:r>
      <w:r w:rsidRPr="00083CB0">
        <w:t>н</w:t>
      </w:r>
      <w:r w:rsidRPr="00083CB0">
        <w:t xml:space="preserve">ное обсуждение Национальный </w:t>
      </w:r>
      <w:proofErr w:type="spellStart"/>
      <w:r w:rsidRPr="00083CB0">
        <w:t>боливарианский</w:t>
      </w:r>
      <w:proofErr w:type="spellEnd"/>
      <w:r w:rsidRPr="00083CB0">
        <w:t xml:space="preserve"> учебный план – масштабный проект, в котором определяются исторические, педагогические, социальные и культурные основы проводимой в настоящее время политики обучения детей, молодежи и взрослых граждан нашей страны в различных подсистемах, нах</w:t>
      </w:r>
      <w:r w:rsidRPr="00083CB0">
        <w:t>о</w:t>
      </w:r>
      <w:r w:rsidRPr="00083CB0">
        <w:t>дящихся в ведении министерства.</w:t>
      </w:r>
    </w:p>
    <w:p w:rsidR="00DA3A6A" w:rsidRPr="00083CB0" w:rsidRDefault="00DA3A6A" w:rsidP="00EA643E">
      <w:pPr>
        <w:pStyle w:val="SingleTxtGR"/>
      </w:pPr>
      <w:r w:rsidRPr="00083CB0">
        <w:t>216.</w:t>
      </w:r>
      <w:r w:rsidRPr="00083CB0">
        <w:tab/>
        <w:t>В области профессиональной подготовки представителей коренного н</w:t>
      </w:r>
      <w:r w:rsidRPr="00083CB0">
        <w:t>а</w:t>
      </w:r>
      <w:r w:rsidRPr="00083CB0">
        <w:t>селения следует отметить курс обучения по специальности "инспектирование в сфере образования", первый выпуск которого насчитывал 232</w:t>
      </w:r>
      <w:r>
        <w:t xml:space="preserve"> специалиста. В </w:t>
      </w:r>
      <w:r w:rsidRPr="00083CB0">
        <w:t>настоящее время ведется обучение студентов второго набора, и ожидается, что курс обучения закончат еще 300 человек</w:t>
      </w:r>
      <w:r w:rsidRPr="00816221">
        <w:rPr>
          <w:sz w:val="18"/>
          <w:szCs w:val="18"/>
          <w:vertAlign w:val="superscript"/>
        </w:rPr>
        <w:footnoteReference w:id="188"/>
      </w:r>
      <w:r w:rsidRPr="00083CB0">
        <w:t>. Результаты этой политики в о</w:t>
      </w:r>
      <w:r w:rsidRPr="00083CB0">
        <w:t>б</w:t>
      </w:r>
      <w:r w:rsidRPr="00083CB0">
        <w:t>ласти образования коре</w:t>
      </w:r>
      <w:r w:rsidRPr="00083CB0">
        <w:t>н</w:t>
      </w:r>
      <w:r w:rsidRPr="00083CB0">
        <w:t xml:space="preserve">ные народы смогли ощутить с созданием Университета штата </w:t>
      </w:r>
      <w:proofErr w:type="spellStart"/>
      <w:r w:rsidRPr="00083CB0">
        <w:t>Амасонас</w:t>
      </w:r>
      <w:proofErr w:type="spellEnd"/>
      <w:r w:rsidRPr="00083CB0">
        <w:t>, Университета коренных народов, Университета коренного н</w:t>
      </w:r>
      <w:r w:rsidRPr="00083CB0">
        <w:t>а</w:t>
      </w:r>
      <w:r w:rsidRPr="00083CB0">
        <w:t xml:space="preserve">селения </w:t>
      </w:r>
      <w:proofErr w:type="spellStart"/>
      <w:r w:rsidRPr="00083CB0">
        <w:t>Таука</w:t>
      </w:r>
      <w:proofErr w:type="spellEnd"/>
      <w:r w:rsidRPr="00083CB0">
        <w:t xml:space="preserve"> и университетских городков для представителей народности </w:t>
      </w:r>
      <w:proofErr w:type="spellStart"/>
      <w:r w:rsidRPr="00083CB0">
        <w:t>п</w:t>
      </w:r>
      <w:r w:rsidRPr="00083CB0">
        <w:t>е</w:t>
      </w:r>
      <w:r w:rsidRPr="00083CB0">
        <w:t>мон</w:t>
      </w:r>
      <w:proofErr w:type="spellEnd"/>
      <w:r w:rsidRPr="00083CB0">
        <w:t xml:space="preserve"> в городе </w:t>
      </w:r>
      <w:proofErr w:type="spellStart"/>
      <w:r w:rsidRPr="00083CB0">
        <w:t>Пендаре</w:t>
      </w:r>
      <w:proofErr w:type="spellEnd"/>
      <w:r w:rsidRPr="00083CB0">
        <w:t xml:space="preserve">, область </w:t>
      </w:r>
      <w:proofErr w:type="spellStart"/>
      <w:r w:rsidRPr="00083CB0">
        <w:t>Гран-Сабана</w:t>
      </w:r>
      <w:proofErr w:type="spellEnd"/>
      <w:r w:rsidRPr="00083CB0">
        <w:t>, штат Боливар</w:t>
      </w:r>
      <w:r w:rsidRPr="00816221">
        <w:rPr>
          <w:sz w:val="18"/>
          <w:szCs w:val="18"/>
          <w:vertAlign w:val="superscript"/>
        </w:rPr>
        <w:footnoteReference w:id="189"/>
      </w:r>
      <w:r w:rsidRPr="00083CB0">
        <w:t>. Кроме того, уче</w:t>
      </w:r>
      <w:r w:rsidRPr="00083CB0">
        <w:t>б</w:t>
      </w:r>
      <w:r w:rsidRPr="00083CB0">
        <w:t>ные пр</w:t>
      </w:r>
      <w:r w:rsidRPr="00083CB0">
        <w:t>о</w:t>
      </w:r>
      <w:r w:rsidRPr="00083CB0">
        <w:t>граммы осуществляются в населенных пунктах в муниципалитетах, где знач</w:t>
      </w:r>
      <w:r w:rsidRPr="00083CB0">
        <w:t>и</w:t>
      </w:r>
      <w:r w:rsidRPr="00083CB0">
        <w:t xml:space="preserve">тельную долю жителей составляют представители коренных народов. Кроме того, фонд "Великий полководец </w:t>
      </w:r>
      <w:proofErr w:type="spellStart"/>
      <w:r w:rsidRPr="00083CB0">
        <w:t>Аякучо</w:t>
      </w:r>
      <w:proofErr w:type="spellEnd"/>
      <w:r w:rsidRPr="00083CB0">
        <w:t>" был преобразован из орган</w:t>
      </w:r>
      <w:r w:rsidRPr="00083CB0">
        <w:t>и</w:t>
      </w:r>
      <w:r w:rsidRPr="00083CB0">
        <w:t>зации, предоставлявшей возможности доступа к образованию путем выдачи кредитов для получения высшего образования и обучения в аспирантуре, в у</w:t>
      </w:r>
      <w:r w:rsidRPr="00083CB0">
        <w:t>ч</w:t>
      </w:r>
      <w:r w:rsidRPr="00083CB0">
        <w:t>реждение, занимающееся удовлетворением потребностей венесуэльского нас</w:t>
      </w:r>
      <w:r w:rsidRPr="00083CB0">
        <w:t>е</w:t>
      </w:r>
      <w:r w:rsidRPr="00083CB0">
        <w:t>ления и содействием в получении доступа к профессиональному образованию путем выдачи учебных стипендий и считающее своей основной задачей инт</w:t>
      </w:r>
      <w:r w:rsidRPr="00083CB0">
        <w:t>е</w:t>
      </w:r>
      <w:r w:rsidRPr="00083CB0">
        <w:t>грацию в систему образования учащихся – представителей коренного насел</w:t>
      </w:r>
      <w:r w:rsidRPr="00083CB0">
        <w:t>е</w:t>
      </w:r>
      <w:r w:rsidRPr="00083CB0">
        <w:t xml:space="preserve">ния, ранее такого доступа не имевших. </w:t>
      </w:r>
    </w:p>
    <w:p w:rsidR="00DA3A6A" w:rsidRPr="00083CB0" w:rsidRDefault="00DA3A6A" w:rsidP="00EA643E">
      <w:pPr>
        <w:pStyle w:val="H23GR"/>
      </w:pPr>
      <w:r w:rsidRPr="00083CB0">
        <w:tab/>
        <w:t>2.</w:t>
      </w:r>
      <w:r w:rsidRPr="00083CB0">
        <w:tab/>
        <w:t>Культура</w:t>
      </w:r>
    </w:p>
    <w:p w:rsidR="00DA3A6A" w:rsidRPr="00083CB0" w:rsidRDefault="00DA3A6A" w:rsidP="00EA643E">
      <w:pPr>
        <w:pStyle w:val="SingleTxtGR"/>
      </w:pPr>
      <w:r w:rsidRPr="00083CB0">
        <w:t>217.</w:t>
      </w:r>
      <w:r w:rsidRPr="00083CB0">
        <w:tab/>
        <w:t>Согласно статье 100 КБРВ культуры народов, образующих венесуэльскую нацию, находятся под особой защитой; при этом, исходя из принципа равенства культур, предметом признания и уважения является межкультурное взаимоде</w:t>
      </w:r>
      <w:r w:rsidRPr="00083CB0">
        <w:t>й</w:t>
      </w:r>
      <w:r w:rsidRPr="00083CB0">
        <w:t>ствие. Кроме того, предусматривается система стимулирования и поддержки лиц, организаций и общин, оказывающих содействие и поддержку планам, пр</w:t>
      </w:r>
      <w:r w:rsidRPr="00083CB0">
        <w:t>о</w:t>
      </w:r>
      <w:r w:rsidRPr="00083CB0">
        <w:t>граммам и мероприятиям в сфере культуры внутри страны и пропаганде вен</w:t>
      </w:r>
      <w:r w:rsidRPr="00083CB0">
        <w:t>е</w:t>
      </w:r>
      <w:r w:rsidRPr="00083CB0">
        <w:t>суэльской культуры за рубежом, а также участвующим в их разработке и ф</w:t>
      </w:r>
      <w:r w:rsidRPr="00083CB0">
        <w:t>и</w:t>
      </w:r>
      <w:r w:rsidRPr="00083CB0">
        <w:t>нансировании.</w:t>
      </w:r>
    </w:p>
    <w:p w:rsidR="00DA3A6A" w:rsidRPr="00083CB0" w:rsidRDefault="00DA3A6A" w:rsidP="00EA643E">
      <w:pPr>
        <w:pStyle w:val="SingleTxtGR"/>
      </w:pPr>
      <w:r w:rsidRPr="00083CB0">
        <w:t>218.</w:t>
      </w:r>
      <w:r w:rsidRPr="00083CB0">
        <w:tab/>
        <w:t>Учреждение Министерства культуры</w:t>
      </w:r>
      <w:r w:rsidRPr="00816221">
        <w:rPr>
          <w:sz w:val="18"/>
          <w:szCs w:val="18"/>
          <w:vertAlign w:val="superscript"/>
        </w:rPr>
        <w:footnoteReference w:id="190"/>
      </w:r>
      <w:r w:rsidRPr="00083CB0">
        <w:t xml:space="preserve"> стало новым этапом подхода к культуре как средству коллективной идентификации и механизму роста и осв</w:t>
      </w:r>
      <w:r w:rsidRPr="00083CB0">
        <w:t>о</w:t>
      </w:r>
      <w:r w:rsidRPr="00083CB0">
        <w:t>бождения в рамках политики сохранения всего культурного достояния страны – как материального, так и духовного, что стало вкладом в дело предупреждения и ликвидации расизма, расовой дискриминации, ксенофобии и связанных с н</w:t>
      </w:r>
      <w:r w:rsidRPr="00083CB0">
        <w:t>и</w:t>
      </w:r>
      <w:r w:rsidRPr="00083CB0">
        <w:t>ми проявлений нетерпимости. Результатами этой политики стали создание це</w:t>
      </w:r>
      <w:r w:rsidRPr="00083CB0">
        <w:t>н</w:t>
      </w:r>
      <w:r w:rsidRPr="00083CB0">
        <w:t>тров кино- и аудиовизуального искусства и организация семинаров-практикумов с участием иммигрантов, представителей коренного населения и потомков выходцев из Африки, создание с помощью Фонда национальной к</w:t>
      </w:r>
      <w:r w:rsidRPr="00083CB0">
        <w:t>и</w:t>
      </w:r>
      <w:r w:rsidRPr="00083CB0">
        <w:t>нематографии кинозалов в</w:t>
      </w:r>
      <w:r>
        <w:t xml:space="preserve"> </w:t>
      </w:r>
      <w:r w:rsidRPr="00083CB0">
        <w:t>общинах, проведение первого фестиваля африка</w:t>
      </w:r>
      <w:r w:rsidRPr="00083CB0">
        <w:t>н</w:t>
      </w:r>
      <w:r w:rsidRPr="00083CB0">
        <w:t>ского кино в Венесуэле и фестиваля документального кино стран Азии, Африки и Латинской Америки "Три континента", деятельность Объединения сценич</w:t>
      </w:r>
      <w:r w:rsidRPr="00083CB0">
        <w:t>е</w:t>
      </w:r>
      <w:r w:rsidRPr="00083CB0">
        <w:t>ских и музыкальных искусств совместно с фондом "Национальный театр бал</w:t>
      </w:r>
      <w:r w:rsidRPr="00083CB0">
        <w:t>е</w:t>
      </w:r>
      <w:r w:rsidRPr="00083CB0">
        <w:t>та", Высшего института танца и Высшего института музыки, занимающихся популяризацией народного и этнического танца</w:t>
      </w:r>
      <w:r w:rsidRPr="00816221">
        <w:rPr>
          <w:sz w:val="18"/>
          <w:szCs w:val="18"/>
          <w:vertAlign w:val="superscript"/>
        </w:rPr>
        <w:footnoteReference w:id="191"/>
      </w:r>
      <w:r w:rsidRPr="00083CB0">
        <w:t>.</w:t>
      </w:r>
    </w:p>
    <w:p w:rsidR="00DA3A6A" w:rsidRPr="00083CB0" w:rsidRDefault="00DA3A6A" w:rsidP="00EA643E">
      <w:pPr>
        <w:pStyle w:val="SingleTxtGR"/>
      </w:pPr>
      <w:r w:rsidRPr="00083CB0">
        <w:t>219.</w:t>
      </w:r>
      <w:r w:rsidRPr="00083CB0">
        <w:tab/>
        <w:t>Со своей стороны объединение "Книги и чтение", в которое входят стру</w:t>
      </w:r>
      <w:r w:rsidRPr="00083CB0">
        <w:t>к</w:t>
      </w:r>
      <w:r w:rsidRPr="00083CB0">
        <w:t>туры, занимающиеся выпуском, печатанием, рекламированием и распростран</w:t>
      </w:r>
      <w:r w:rsidRPr="00083CB0">
        <w:t>е</w:t>
      </w:r>
      <w:r w:rsidRPr="00083CB0">
        <w:t>нием книг, организует выпуск книг массовыми тиражами и зачастую раздает их бесплатно</w:t>
      </w:r>
      <w:r w:rsidRPr="00816221">
        <w:rPr>
          <w:sz w:val="18"/>
          <w:szCs w:val="18"/>
          <w:vertAlign w:val="superscript"/>
        </w:rPr>
        <w:footnoteReference w:id="192"/>
      </w:r>
      <w:r w:rsidRPr="00083CB0">
        <w:t>. Наконец, Объединение культурного наследия, осуществляющее программу "Ориноко</w:t>
      </w:r>
      <w:r>
        <w:t xml:space="preserve"> </w:t>
      </w:r>
      <w:r w:rsidRPr="00083CB0">
        <w:t>– стержень культурного многообразия", предусмотрело в ее рамках обширный перечень культурных мероприятий, в том числе исслед</w:t>
      </w:r>
      <w:r w:rsidRPr="00083CB0">
        <w:t>о</w:t>
      </w:r>
      <w:r w:rsidRPr="00083CB0">
        <w:t>вания, опросы и учебные мероприятия для выявления и поддержки талантов, обсуждение проблем идентичности и культурного многообразия каждого р</w:t>
      </w:r>
      <w:r w:rsidRPr="00083CB0">
        <w:t>е</w:t>
      </w:r>
      <w:r w:rsidRPr="00083CB0">
        <w:t>гиона, обсуждение значения реки Ориноко в аспекте культурного многообразия, проведение семинаров-практикумов о языках коренного населения и потомков выходцев из Африки, фотовыставки, посвященные различным явлениям кул</w:t>
      </w:r>
      <w:r w:rsidRPr="00083CB0">
        <w:t>ь</w:t>
      </w:r>
      <w:r w:rsidRPr="00083CB0">
        <w:t>туры, дни культурного многообразия и др.</w:t>
      </w:r>
      <w:r w:rsidRPr="00816221">
        <w:rPr>
          <w:sz w:val="18"/>
          <w:szCs w:val="18"/>
          <w:vertAlign w:val="superscript"/>
        </w:rPr>
        <w:footnoteReference w:id="193"/>
      </w:r>
      <w:r w:rsidRPr="00083CB0">
        <w:t xml:space="preserve"> Кроме того, развитию культуры способствовало создание 24</w:t>
      </w:r>
      <w:r>
        <w:t xml:space="preserve"> </w:t>
      </w:r>
      <w:r w:rsidRPr="00083CB0">
        <w:t>региональных типографий и одной типографии, выпускающей материалы на темы культуры, открытие 52 книжных магазинов Юга, 44 магазина, торгующих художественной продукцией, города кино, 113</w:t>
      </w:r>
      <w:r>
        <w:t> </w:t>
      </w:r>
      <w:r w:rsidRPr="00083CB0">
        <w:t>кинозалов в общинах, 16</w:t>
      </w:r>
      <w:r>
        <w:t xml:space="preserve"> </w:t>
      </w:r>
      <w:r w:rsidRPr="00083CB0">
        <w:t>региональных кинотеатров и 115</w:t>
      </w:r>
      <w:r>
        <w:t xml:space="preserve"> </w:t>
      </w:r>
      <w:r w:rsidRPr="00083CB0">
        <w:t>кинозалов в у</w:t>
      </w:r>
      <w:r w:rsidRPr="00083CB0">
        <w:t>ч</w:t>
      </w:r>
      <w:r w:rsidRPr="00083CB0">
        <w:t>реждениях, 3 археологических парков и 11</w:t>
      </w:r>
      <w:r>
        <w:t xml:space="preserve"> </w:t>
      </w:r>
      <w:r w:rsidRPr="00083CB0">
        <w:t>центров культурного многообр</w:t>
      </w:r>
      <w:r w:rsidRPr="00083CB0">
        <w:t>а</w:t>
      </w:r>
      <w:r w:rsidRPr="00083CB0">
        <w:t>зия</w:t>
      </w:r>
      <w:r w:rsidRPr="00816221">
        <w:rPr>
          <w:sz w:val="18"/>
          <w:szCs w:val="18"/>
          <w:vertAlign w:val="superscript"/>
        </w:rPr>
        <w:footnoteReference w:id="194"/>
      </w:r>
      <w:r w:rsidRPr="00083CB0">
        <w:t>.</w:t>
      </w:r>
    </w:p>
    <w:p w:rsidR="00DA3A6A" w:rsidRPr="00083CB0" w:rsidRDefault="00DA3A6A" w:rsidP="00EA643E">
      <w:pPr>
        <w:pStyle w:val="H4GR"/>
      </w:pPr>
      <w:r w:rsidRPr="00083CB0">
        <w:tab/>
        <w:t>a)</w:t>
      </w:r>
      <w:r w:rsidRPr="00083CB0">
        <w:tab/>
        <w:t>Международное сотрудничество и межкультурное взаимодейс</w:t>
      </w:r>
      <w:r w:rsidRPr="00083CB0">
        <w:t>т</w:t>
      </w:r>
      <w:r w:rsidRPr="00083CB0">
        <w:t>вие</w:t>
      </w:r>
      <w:r w:rsidRPr="00816221">
        <w:rPr>
          <w:i w:val="0"/>
          <w:sz w:val="18"/>
          <w:szCs w:val="18"/>
          <w:vertAlign w:val="superscript"/>
        </w:rPr>
        <w:footnoteReference w:id="195"/>
      </w:r>
    </w:p>
    <w:p w:rsidR="00DA3A6A" w:rsidRPr="00083CB0" w:rsidRDefault="00DA3A6A" w:rsidP="00EA643E">
      <w:pPr>
        <w:pStyle w:val="SingleTxtGR"/>
      </w:pPr>
      <w:r w:rsidRPr="00083CB0">
        <w:t>220.</w:t>
      </w:r>
      <w:r w:rsidRPr="00083CB0">
        <w:tab/>
        <w:t>В стратегии международного сотрудничества Венесуэлы в сфере образ</w:t>
      </w:r>
      <w:r w:rsidRPr="00083CB0">
        <w:t>о</w:t>
      </w:r>
      <w:r w:rsidRPr="00083CB0">
        <w:t>вания предусматривается прежде всего развитие связей со странами Латинской Америки и Карибского бассейна. Учитывая масштабность этой задачи, далее будет сказано лишь о некоторых приоритетных направлениях работы, к числу которых относится развитие отношений как на двустороннем (с Аргентиной, Боливией, Бразил</w:t>
      </w:r>
      <w:r w:rsidRPr="00083CB0">
        <w:t>и</w:t>
      </w:r>
      <w:r w:rsidRPr="00083CB0">
        <w:t>ей, Гаити, Доминиканской Республикой, Доминикой, Кубой, Никарагуа, Уругваем, Эквадором, Ямайкой), та</w:t>
      </w:r>
      <w:r>
        <w:t>к и на многостороннем уровне (в </w:t>
      </w:r>
      <w:r w:rsidRPr="00083CB0">
        <w:t>рамках АЛБА, МЕРКОСУР и УНАСУР). Приоритетное значение имеют о</w:t>
      </w:r>
      <w:r w:rsidRPr="00083CB0">
        <w:t>т</w:t>
      </w:r>
      <w:r w:rsidRPr="00083CB0">
        <w:t>ношения по линии Юг–Юг со странами Африки (Алжиром, Анголой, Гамбией, Ганой, Гвинеей-Бисау, Кабо-Верде, Кенией, Ливией, Мозамбиком, Намибией, Нигерией, Сан-Томе и Принсипи, Сахарской Арабской Демократической Ре</w:t>
      </w:r>
      <w:r w:rsidRPr="00083CB0">
        <w:t>с</w:t>
      </w:r>
      <w:r w:rsidRPr="00083CB0">
        <w:t>публикой, Сейшельскими Островами, Сенегалом, Сьерра-Леоне и Эфиопией), Азии и Ближнего Востока (Вьетнамом, Исламской Республикой Иран, Китаем, Палестиной, а также с Сирией) и со стратегически важными европейскими странами (Беларусью, Италией, Россией, Украиной и Францией). Среди обла</w:t>
      </w:r>
      <w:r w:rsidRPr="00083CB0">
        <w:t>с</w:t>
      </w:r>
      <w:r w:rsidRPr="00083CB0">
        <w:t>тей международного сотрудничества особое место занимает образование.</w:t>
      </w:r>
    </w:p>
    <w:p w:rsidR="00DA3A6A" w:rsidRPr="00083CB0" w:rsidRDefault="00DA3A6A" w:rsidP="00EA643E">
      <w:pPr>
        <w:pStyle w:val="SingleTxtGR"/>
      </w:pPr>
      <w:r w:rsidRPr="00083CB0">
        <w:t>221.</w:t>
      </w:r>
      <w:r w:rsidRPr="00083CB0">
        <w:tab/>
      </w:r>
      <w:r w:rsidRPr="00083CB0">
        <w:rPr>
          <w:iCs/>
        </w:rPr>
        <w:t xml:space="preserve">Договор о всестороннем сотрудничестве между Кубой и Венесуэлой. </w:t>
      </w:r>
      <w:r>
        <w:t>В </w:t>
      </w:r>
      <w:r w:rsidRPr="00083CB0">
        <w:t>рамках сотрудничества с Кубой в сфере высшего образования и считая, что право на охрану здоровья является основополагающим правом человека и о</w:t>
      </w:r>
      <w:r w:rsidRPr="00083CB0">
        <w:t>д</w:t>
      </w:r>
      <w:r w:rsidRPr="00083CB0">
        <w:t>ной из социальных гарантий для всех граждан в их отношениях с государством, а также исходя из успешного опыта создания АЛБА, была образована Латин</w:t>
      </w:r>
      <w:r w:rsidRPr="00083CB0">
        <w:t>о</w:t>
      </w:r>
      <w:r w:rsidRPr="00083CB0">
        <w:t xml:space="preserve">американская школа медицины имени д-ра </w:t>
      </w:r>
      <w:proofErr w:type="spellStart"/>
      <w:r w:rsidRPr="00083CB0">
        <w:t>Алехандро</w:t>
      </w:r>
      <w:proofErr w:type="spellEnd"/>
      <w:r w:rsidRPr="00083CB0">
        <w:t xml:space="preserve"> </w:t>
      </w:r>
      <w:proofErr w:type="spellStart"/>
      <w:r w:rsidRPr="00083CB0">
        <w:t>Просперо</w:t>
      </w:r>
      <w:proofErr w:type="spellEnd"/>
      <w:r w:rsidRPr="00083CB0">
        <w:t xml:space="preserve"> </w:t>
      </w:r>
      <w:proofErr w:type="spellStart"/>
      <w:r w:rsidRPr="00083CB0">
        <w:t>Реверенда</w:t>
      </w:r>
      <w:proofErr w:type="spellEnd"/>
      <w:r w:rsidRPr="00083CB0">
        <w:t xml:space="preserve"> (ЭЛАМ), где в рамках интеграции Юг–Юг проходят обучение студенты из ра</w:t>
      </w:r>
      <w:r w:rsidRPr="00083CB0">
        <w:t>з</w:t>
      </w:r>
      <w:r w:rsidRPr="00083CB0">
        <w:t>ных стран, осваивающие такие области, как первичное медико-санитарное о</w:t>
      </w:r>
      <w:r w:rsidRPr="00083CB0">
        <w:t>б</w:t>
      </w:r>
      <w:r w:rsidRPr="00083CB0">
        <w:t>служивание, профилактика заболеваний и пропаганда здорового образа жизни. Школа в свою очередь поддерживает связи с Национальной программой подг</w:t>
      </w:r>
      <w:r w:rsidRPr="00083CB0">
        <w:t>о</w:t>
      </w:r>
      <w:r w:rsidRPr="00083CB0">
        <w:t>товки семейных врачей обшей практики и программой "</w:t>
      </w:r>
      <w:proofErr w:type="spellStart"/>
      <w:r w:rsidRPr="00083CB0">
        <w:t>Баррио</w:t>
      </w:r>
      <w:proofErr w:type="spellEnd"/>
      <w:r w:rsidRPr="00083CB0">
        <w:t xml:space="preserve"> </w:t>
      </w:r>
      <w:proofErr w:type="spellStart"/>
      <w:r w:rsidRPr="00083CB0">
        <w:t>Адентро</w:t>
      </w:r>
      <w:proofErr w:type="spellEnd"/>
      <w:r w:rsidRPr="00083CB0">
        <w:t>", ос</w:t>
      </w:r>
      <w:r w:rsidRPr="00083CB0">
        <w:t>у</w:t>
      </w:r>
      <w:r w:rsidRPr="00083CB0">
        <w:t>ществляющих подготовку специалистов для Национальной государственной системы здравоохранения.</w:t>
      </w:r>
    </w:p>
    <w:p w:rsidR="00DA3A6A" w:rsidRPr="00083CB0" w:rsidRDefault="00DA3A6A" w:rsidP="00EA643E">
      <w:pPr>
        <w:pStyle w:val="SingleTxtGR"/>
      </w:pPr>
      <w:r w:rsidRPr="00083CB0">
        <w:t>222.</w:t>
      </w:r>
      <w:r w:rsidRPr="00083CB0">
        <w:tab/>
      </w:r>
      <w:r w:rsidRPr="00083CB0">
        <w:rPr>
          <w:iCs/>
        </w:rPr>
        <w:t xml:space="preserve">Договор о сотрудничестве между Португальской Республикой и </w:t>
      </w:r>
      <w:proofErr w:type="spellStart"/>
      <w:r w:rsidRPr="00083CB0">
        <w:rPr>
          <w:iCs/>
        </w:rPr>
        <w:t>Болив</w:t>
      </w:r>
      <w:r w:rsidRPr="00083CB0">
        <w:rPr>
          <w:iCs/>
        </w:rPr>
        <w:t>а</w:t>
      </w:r>
      <w:r w:rsidRPr="00083CB0">
        <w:rPr>
          <w:iCs/>
        </w:rPr>
        <w:t>рианской</w:t>
      </w:r>
      <w:proofErr w:type="spellEnd"/>
      <w:r w:rsidRPr="00083CB0">
        <w:rPr>
          <w:iCs/>
        </w:rPr>
        <w:t xml:space="preserve"> Республикой Венесуэлой. </w:t>
      </w:r>
      <w:r w:rsidRPr="00083CB0">
        <w:t>В ходе осуществления договора, подписа</w:t>
      </w:r>
      <w:r w:rsidRPr="00083CB0">
        <w:t>н</w:t>
      </w:r>
      <w:r w:rsidRPr="00083CB0">
        <w:t>ного правительствами Португалии и Венесуэлы, в 2009–2010</w:t>
      </w:r>
      <w:r>
        <w:t xml:space="preserve"> </w:t>
      </w:r>
      <w:r w:rsidRPr="00083CB0">
        <w:t>годах учащиеся и учителя начальной школы получили в рамках образовательного проекта "</w:t>
      </w:r>
      <w:proofErr w:type="spellStart"/>
      <w:r w:rsidRPr="00083CB0">
        <w:t>К</w:t>
      </w:r>
      <w:r w:rsidRPr="00083CB0">
        <w:t>а</w:t>
      </w:r>
      <w:r w:rsidRPr="00083CB0">
        <w:t>наима</w:t>
      </w:r>
      <w:proofErr w:type="spellEnd"/>
      <w:r w:rsidRPr="00083CB0">
        <w:t>" портативные компьютеры. Всего учащиеся 1–4-х классов начальной школы и их учителя получили 379</w:t>
      </w:r>
      <w:r>
        <w:t xml:space="preserve"> </w:t>
      </w:r>
      <w:r w:rsidRPr="00083CB0">
        <w:t>403</w:t>
      </w:r>
      <w:r>
        <w:t xml:space="preserve"> </w:t>
      </w:r>
      <w:r w:rsidRPr="00083CB0">
        <w:t>портативных компьютера</w:t>
      </w:r>
      <w:r w:rsidRPr="00816221">
        <w:rPr>
          <w:sz w:val="18"/>
          <w:szCs w:val="18"/>
          <w:vertAlign w:val="superscript"/>
        </w:rPr>
        <w:footnoteReference w:id="196"/>
      </w:r>
      <w:r w:rsidRPr="00083CB0">
        <w:t>.</w:t>
      </w:r>
    </w:p>
    <w:p w:rsidR="00DA3A6A" w:rsidRPr="00083CB0" w:rsidRDefault="00DA3A6A" w:rsidP="00EA643E">
      <w:pPr>
        <w:pStyle w:val="SingleTxtGR"/>
      </w:pPr>
      <w:r w:rsidRPr="00083CB0">
        <w:t>223.</w:t>
      </w:r>
      <w:r w:rsidRPr="00083CB0">
        <w:tab/>
      </w:r>
      <w:r w:rsidRPr="00083CB0">
        <w:rPr>
          <w:iCs/>
        </w:rPr>
        <w:t xml:space="preserve">Договор о сотрудничестве между Китайской Народной Республикой и </w:t>
      </w:r>
      <w:proofErr w:type="spellStart"/>
      <w:r w:rsidRPr="00083CB0">
        <w:rPr>
          <w:iCs/>
        </w:rPr>
        <w:t>Боливарианской</w:t>
      </w:r>
      <w:proofErr w:type="spellEnd"/>
      <w:r w:rsidRPr="00083CB0">
        <w:rPr>
          <w:iCs/>
        </w:rPr>
        <w:t xml:space="preserve"> Республикой Венесуэлой. </w:t>
      </w:r>
      <w:r w:rsidRPr="00083CB0">
        <w:t>При содействии Китайской Наро</w:t>
      </w:r>
      <w:r w:rsidRPr="00083CB0">
        <w:t>д</w:t>
      </w:r>
      <w:r w:rsidRPr="00083CB0">
        <w:t>ной Республики в Венесуэле был разработан проект спутника "</w:t>
      </w:r>
      <w:proofErr w:type="spellStart"/>
      <w:r w:rsidRPr="00083CB0">
        <w:t>Симон</w:t>
      </w:r>
      <w:proofErr w:type="spellEnd"/>
      <w:r w:rsidRPr="00083CB0">
        <w:t xml:space="preserve"> Боливар" (ВЕНЕСАТ-1), в соответствии с которым был осуществлен в 2008</w:t>
      </w:r>
      <w:r>
        <w:t xml:space="preserve"> </w:t>
      </w:r>
      <w:r w:rsidRPr="00083CB0">
        <w:t>году запуск на орбиту первого венесуэльского спутника, что дало возможность стране ра</w:t>
      </w:r>
      <w:r w:rsidRPr="00083CB0">
        <w:t>с</w:t>
      </w:r>
      <w:r w:rsidRPr="00083CB0">
        <w:t>ширить свою спутн</w:t>
      </w:r>
      <w:r w:rsidRPr="00083CB0">
        <w:t>и</w:t>
      </w:r>
      <w:r w:rsidRPr="00083CB0">
        <w:t>ковую сеть и охватить телекоммуникационными услугами труднодоступные районы, уделяя при этом первоочередное внимание, в частн</w:t>
      </w:r>
      <w:r w:rsidRPr="00083CB0">
        <w:t>о</w:t>
      </w:r>
      <w:r w:rsidRPr="00083CB0">
        <w:t>сти, сектору образования. В настоящее время к системам связи через спутник "</w:t>
      </w:r>
      <w:proofErr w:type="spellStart"/>
      <w:r w:rsidRPr="00083CB0">
        <w:t>Симон</w:t>
      </w:r>
      <w:proofErr w:type="spellEnd"/>
      <w:r w:rsidRPr="00083CB0">
        <w:t xml:space="preserve"> Боливар" подключены 43</w:t>
      </w:r>
      <w:r>
        <w:t xml:space="preserve"> </w:t>
      </w:r>
      <w:r w:rsidRPr="00083CB0">
        <w:t>сельских медицинских центра, 145</w:t>
      </w:r>
      <w:r>
        <w:t xml:space="preserve"> </w:t>
      </w:r>
      <w:r w:rsidRPr="00083CB0">
        <w:t>образов</w:t>
      </w:r>
      <w:r w:rsidRPr="00083CB0">
        <w:t>а</w:t>
      </w:r>
      <w:r w:rsidRPr="00083CB0">
        <w:t>тельных учреждений и 544</w:t>
      </w:r>
      <w:r>
        <w:t xml:space="preserve"> </w:t>
      </w:r>
      <w:r w:rsidRPr="00083CB0">
        <w:t>общинных социально-технологических центра (</w:t>
      </w:r>
      <w:proofErr w:type="spellStart"/>
      <w:r w:rsidRPr="00083CB0">
        <w:t>и</w:t>
      </w:r>
      <w:r w:rsidRPr="00083CB0">
        <w:t>н</w:t>
      </w:r>
      <w:r w:rsidRPr="00083CB0">
        <w:t>фоцентры</w:t>
      </w:r>
      <w:proofErr w:type="spellEnd"/>
      <w:r w:rsidRPr="00083CB0">
        <w:t>)</w:t>
      </w:r>
      <w:r w:rsidRPr="00816221">
        <w:rPr>
          <w:sz w:val="18"/>
          <w:szCs w:val="18"/>
          <w:vertAlign w:val="superscript"/>
        </w:rPr>
        <w:footnoteReference w:id="197"/>
      </w:r>
      <w:r w:rsidRPr="00083CB0">
        <w:t>.</w:t>
      </w:r>
    </w:p>
    <w:p w:rsidR="00DA3A6A" w:rsidRPr="00083CB0" w:rsidRDefault="00DA3A6A" w:rsidP="00EA643E">
      <w:pPr>
        <w:pStyle w:val="SingleTxtGR"/>
      </w:pPr>
      <w:r w:rsidRPr="00083CB0">
        <w:t>224.</w:t>
      </w:r>
      <w:r w:rsidRPr="00083CB0">
        <w:tab/>
      </w:r>
      <w:r w:rsidRPr="00083CB0">
        <w:rPr>
          <w:iCs/>
        </w:rPr>
        <w:t>Наднациональный проект АЛБА в области образования.</w:t>
      </w:r>
      <w:r w:rsidRPr="00083CB0">
        <w:t xml:space="preserve"> В рамках этого проекта разрабатываются общие программы профессиональной подготовки высшего и послевузовского уровней для стран – участниц АЛБА, получившие название "наднациональные программы профессиональной подготовки", в т</w:t>
      </w:r>
      <w:r w:rsidRPr="00083CB0">
        <w:t>а</w:t>
      </w:r>
      <w:r w:rsidRPr="00083CB0">
        <w:t>ких областях, как геополитика в области углеводородов, образование, семейная медицина, туризм и сельскохозяйственный и продовольственный суверенитет. Кроме того, странами</w:t>
      </w:r>
      <w:r>
        <w:t xml:space="preserve"> </w:t>
      </w:r>
      <w:r w:rsidRPr="00083CB0">
        <w:t xml:space="preserve">– участницами </w:t>
      </w:r>
      <w:proofErr w:type="spellStart"/>
      <w:r w:rsidRPr="00083CB0">
        <w:t>Боливарианского</w:t>
      </w:r>
      <w:proofErr w:type="spellEnd"/>
      <w:r w:rsidRPr="00083CB0">
        <w:t xml:space="preserve"> альянса для народов Америки (АЛБА) было подписано и ратифицировано Соглашение о взаимном признании ученых степеней и/или дипломов о высшем образовании, что обе</w:t>
      </w:r>
      <w:r w:rsidRPr="00083CB0">
        <w:t>с</w:t>
      </w:r>
      <w:r w:rsidRPr="00083CB0">
        <w:t>печивает мобильность студентов и предусматривает признание дипломов об образовании, полученных ими в их родных странах.</w:t>
      </w:r>
    </w:p>
    <w:p w:rsidR="00DA3A6A" w:rsidRPr="00083CB0" w:rsidRDefault="00DA3A6A" w:rsidP="00EA643E">
      <w:pPr>
        <w:pStyle w:val="SingleTxtGR"/>
        <w:rPr>
          <w:iCs/>
        </w:rPr>
      </w:pPr>
      <w:r w:rsidRPr="00083CB0">
        <w:t>225.</w:t>
      </w:r>
      <w:r w:rsidRPr="00083CB0">
        <w:tab/>
      </w:r>
      <w:r w:rsidRPr="00083CB0">
        <w:rPr>
          <w:iCs/>
        </w:rPr>
        <w:t>Программа международных стипендий. Данная программа является ко</w:t>
      </w:r>
      <w:r w:rsidRPr="00083CB0">
        <w:rPr>
          <w:iCs/>
        </w:rPr>
        <w:t>м</w:t>
      </w:r>
      <w:r w:rsidRPr="00083CB0">
        <w:rPr>
          <w:iCs/>
        </w:rPr>
        <w:t xml:space="preserve">понентом сотрудничества по линии Юг–Юг, проводимого </w:t>
      </w:r>
      <w:proofErr w:type="spellStart"/>
      <w:r w:rsidRPr="00083CB0">
        <w:rPr>
          <w:iCs/>
        </w:rPr>
        <w:t>боливарианским</w:t>
      </w:r>
      <w:proofErr w:type="spellEnd"/>
      <w:r w:rsidRPr="00083CB0">
        <w:rPr>
          <w:iCs/>
        </w:rPr>
        <w:t xml:space="preserve"> г</w:t>
      </w:r>
      <w:r w:rsidRPr="00083CB0">
        <w:rPr>
          <w:iCs/>
        </w:rPr>
        <w:t>о</w:t>
      </w:r>
      <w:r w:rsidRPr="00083CB0">
        <w:rPr>
          <w:iCs/>
        </w:rPr>
        <w:t>сударством. Этой программой, осуществление которой началось в 2005</w:t>
      </w:r>
      <w:r>
        <w:rPr>
          <w:iCs/>
        </w:rPr>
        <w:t xml:space="preserve"> </w:t>
      </w:r>
      <w:r w:rsidRPr="00083CB0">
        <w:rPr>
          <w:iCs/>
        </w:rPr>
        <w:t>году, охвачены 2</w:t>
      </w:r>
      <w:r>
        <w:rPr>
          <w:iCs/>
        </w:rPr>
        <w:t> </w:t>
      </w:r>
      <w:r w:rsidRPr="00083CB0">
        <w:rPr>
          <w:iCs/>
        </w:rPr>
        <w:t>800</w:t>
      </w:r>
      <w:r>
        <w:rPr>
          <w:iCs/>
        </w:rPr>
        <w:t xml:space="preserve"> </w:t>
      </w:r>
      <w:r w:rsidRPr="00083CB0">
        <w:rPr>
          <w:iCs/>
        </w:rPr>
        <w:t>студентов из 42</w:t>
      </w:r>
      <w:r>
        <w:rPr>
          <w:iCs/>
        </w:rPr>
        <w:t xml:space="preserve"> </w:t>
      </w:r>
      <w:r w:rsidRPr="00083CB0">
        <w:rPr>
          <w:iCs/>
        </w:rPr>
        <w:t>стран Латинской Америки и Карибского ба</w:t>
      </w:r>
      <w:r w:rsidRPr="00083CB0">
        <w:rPr>
          <w:iCs/>
        </w:rPr>
        <w:t>с</w:t>
      </w:r>
      <w:r w:rsidRPr="00083CB0">
        <w:rPr>
          <w:iCs/>
        </w:rPr>
        <w:t>сейна, а также Африки, которые проходят обучение по 106 программам профе</w:t>
      </w:r>
      <w:r w:rsidRPr="00083CB0">
        <w:rPr>
          <w:iCs/>
        </w:rPr>
        <w:t>с</w:t>
      </w:r>
      <w:r w:rsidRPr="00083CB0">
        <w:rPr>
          <w:iCs/>
        </w:rPr>
        <w:t>сиональной подготовки в 38</w:t>
      </w:r>
      <w:r>
        <w:rPr>
          <w:iCs/>
        </w:rPr>
        <w:t xml:space="preserve"> </w:t>
      </w:r>
      <w:r w:rsidRPr="00083CB0">
        <w:rPr>
          <w:iCs/>
        </w:rPr>
        <w:t>высших учебных заведениях. Дисциплины, кот</w:t>
      </w:r>
      <w:r w:rsidRPr="00083CB0">
        <w:rPr>
          <w:iCs/>
        </w:rPr>
        <w:t>о</w:t>
      </w:r>
      <w:r w:rsidRPr="00083CB0">
        <w:rPr>
          <w:iCs/>
        </w:rPr>
        <w:t>рые преподаются студентам из разных стран, варьируются в зависимости от специальностей, которые рассматриваются как стратегически важные для соо</w:t>
      </w:r>
      <w:r w:rsidRPr="00083CB0">
        <w:rPr>
          <w:iCs/>
        </w:rPr>
        <w:t>т</w:t>
      </w:r>
      <w:r w:rsidRPr="00083CB0">
        <w:rPr>
          <w:iCs/>
        </w:rPr>
        <w:t>ветствующих стран и содействующие их социально-экономическому развитию. В числе изучаемых предметов можно выделить следующие: общественные на</w:t>
      </w:r>
      <w:r w:rsidRPr="00083CB0">
        <w:rPr>
          <w:iCs/>
        </w:rPr>
        <w:t>у</w:t>
      </w:r>
      <w:r w:rsidRPr="00083CB0">
        <w:rPr>
          <w:iCs/>
        </w:rPr>
        <w:t>ки, медицину, агрономию, технику, педагогические науки, а также различные области информатики.</w:t>
      </w:r>
    </w:p>
    <w:p w:rsidR="00DA3A6A" w:rsidRPr="00083CB0" w:rsidRDefault="00DA3A6A" w:rsidP="00EA643E">
      <w:pPr>
        <w:pStyle w:val="SingleTxtGR"/>
      </w:pPr>
      <w:r w:rsidRPr="00083CB0">
        <w:t>226.</w:t>
      </w:r>
      <w:r w:rsidRPr="00083CB0">
        <w:tab/>
      </w:r>
      <w:r w:rsidRPr="00083CB0">
        <w:rPr>
          <w:iCs/>
        </w:rPr>
        <w:t xml:space="preserve">Соглашения о признании дипломов о высшем образовании. </w:t>
      </w:r>
      <w:r w:rsidRPr="00083CB0">
        <w:t>В рамках н</w:t>
      </w:r>
      <w:r w:rsidRPr="00083CB0">
        <w:t>о</w:t>
      </w:r>
      <w:r w:rsidRPr="00083CB0">
        <w:t>вой геополитики в отношении стран Юга (Латинской Америки и Карибского бассейна, Африки, Азии и Ближнего Востока) идет подготовка соглашений с рядом братских стран, представители которых учатся в различных высших учебных заведениях страны, о признании дипломов на основе принципов кач</w:t>
      </w:r>
      <w:r w:rsidRPr="00083CB0">
        <w:t>е</w:t>
      </w:r>
      <w:r w:rsidRPr="00083CB0">
        <w:t>ства и социальной значимости и, разумеется, в интересах повышения авторит</w:t>
      </w:r>
      <w:r w:rsidRPr="00083CB0">
        <w:t>е</w:t>
      </w:r>
      <w:r w:rsidRPr="00083CB0">
        <w:t xml:space="preserve">та и укрепления стратегических позиций </w:t>
      </w:r>
      <w:proofErr w:type="spellStart"/>
      <w:r w:rsidRPr="00083CB0">
        <w:t>боливарианской</w:t>
      </w:r>
      <w:proofErr w:type="spellEnd"/>
      <w:r w:rsidRPr="00083CB0">
        <w:t xml:space="preserve"> революции на ме</w:t>
      </w:r>
      <w:r w:rsidRPr="00083CB0">
        <w:t>ж</w:t>
      </w:r>
      <w:r w:rsidRPr="00083CB0">
        <w:t>дународной арене.</w:t>
      </w:r>
    </w:p>
    <w:p w:rsidR="00DA3A6A" w:rsidRPr="00083CB0" w:rsidRDefault="00DA3A6A" w:rsidP="00EA643E">
      <w:pPr>
        <w:pStyle w:val="SingleTxtGR"/>
      </w:pPr>
      <w:r w:rsidRPr="00083CB0">
        <w:t>227.</w:t>
      </w:r>
      <w:r w:rsidRPr="00083CB0">
        <w:tab/>
      </w:r>
      <w:r w:rsidRPr="00083CB0">
        <w:rPr>
          <w:iCs/>
        </w:rPr>
        <w:t>Сотрудничество со странами Африки</w:t>
      </w:r>
      <w:r w:rsidRPr="00083CB0">
        <w:t>. В рамках сотрудничества в сфере высшего образования была предоставлена 271</w:t>
      </w:r>
      <w:r>
        <w:t xml:space="preserve"> </w:t>
      </w:r>
      <w:r w:rsidRPr="00083CB0">
        <w:t>стипендия студентам из 16</w:t>
      </w:r>
      <w:r>
        <w:t xml:space="preserve"> </w:t>
      </w:r>
      <w:r w:rsidRPr="00083CB0">
        <w:t>афр</w:t>
      </w:r>
      <w:r w:rsidRPr="00083CB0">
        <w:t>и</w:t>
      </w:r>
      <w:r w:rsidRPr="00083CB0">
        <w:t>канских стран (Анголы, Гамбии, Ганы, Гвинеи-Бисау, Западной Сахары, Кабо-Верде, Кении, Ливии, Мозамбика, Намибии, Нигерии, Сан-Томе и Принсипи, Сейшельских Островов, Сенегала, Сьерра-Леоне и Эфиопии) с конкретной ц</w:t>
      </w:r>
      <w:r w:rsidRPr="00083CB0">
        <w:t>е</w:t>
      </w:r>
      <w:r w:rsidRPr="00083CB0">
        <w:t>лью</w:t>
      </w:r>
      <w:r>
        <w:t xml:space="preserve"> </w:t>
      </w:r>
      <w:r w:rsidRPr="00083CB0">
        <w:t>– содействовать их профессиональной подготовке в областях, имеющих стратегическое значение для их стран, с таким расчетом, чтобы по окончании учебы они могли вернуться на родину и своими знаниями помочь преобразов</w:t>
      </w:r>
      <w:r w:rsidRPr="00083CB0">
        <w:t>а</w:t>
      </w:r>
      <w:r w:rsidRPr="00083CB0">
        <w:t>нию общества. Кроме того, было подписано четыре соглашения в области вы</w:t>
      </w:r>
      <w:r w:rsidRPr="00083CB0">
        <w:t>с</w:t>
      </w:r>
      <w:r w:rsidRPr="00083CB0">
        <w:t>шего образования со странами Африки (Гамбией, Гвинеей-Бисау, Ливией и Н</w:t>
      </w:r>
      <w:r w:rsidRPr="00083CB0">
        <w:t>а</w:t>
      </w:r>
      <w:r w:rsidRPr="00083CB0">
        <w:t>мибией) и одно соглашение о признании дипломов (с Гамбией), что является значительным достижением, гарантирующим эффективность сотру</w:t>
      </w:r>
      <w:r w:rsidRPr="00083CB0">
        <w:t>д</w:t>
      </w:r>
      <w:r w:rsidRPr="00083CB0">
        <w:t>ничества.</w:t>
      </w:r>
    </w:p>
    <w:p w:rsidR="00DA3A6A" w:rsidRPr="00083CB0" w:rsidRDefault="00DA3A6A" w:rsidP="00EA643E">
      <w:pPr>
        <w:pStyle w:val="SingleTxtGR"/>
      </w:pPr>
      <w:r w:rsidRPr="00083CB0">
        <w:t>228.</w:t>
      </w:r>
      <w:r w:rsidRPr="00083CB0">
        <w:tab/>
      </w:r>
      <w:r w:rsidRPr="00083CB0">
        <w:rPr>
          <w:iCs/>
        </w:rPr>
        <w:t xml:space="preserve">Международная программа "Робинзон". </w:t>
      </w:r>
      <w:r w:rsidRPr="00083CB0">
        <w:t>19 марта 2006</w:t>
      </w:r>
      <w:r>
        <w:t xml:space="preserve"> </w:t>
      </w:r>
      <w:r w:rsidRPr="00083CB0">
        <w:t xml:space="preserve">года в рамках АЛБА была принята Международная </w:t>
      </w:r>
      <w:r w:rsidRPr="00083CB0">
        <w:rPr>
          <w:iCs/>
        </w:rPr>
        <w:t>программа "Робинзон"</w:t>
      </w:r>
      <w:r w:rsidRPr="00083CB0">
        <w:t>, направленная на развитие сотрудничества и обмен опытом в области образования и спорта с т</w:t>
      </w:r>
      <w:r w:rsidRPr="00083CB0">
        <w:t>е</w:t>
      </w:r>
      <w:r w:rsidRPr="00083CB0">
        <w:t>ми странами Латинской Америки и остального мира, которые заинтересованы в осуществлении программ ликвидации неграмотности и всестороннего образ</w:t>
      </w:r>
      <w:r w:rsidRPr="00083CB0">
        <w:t>о</w:t>
      </w:r>
      <w:r w:rsidRPr="00083CB0">
        <w:t>вания. В настоящее время в Боливии и Республике Никарагуа работают венес</w:t>
      </w:r>
      <w:r w:rsidRPr="00083CB0">
        <w:t>у</w:t>
      </w:r>
      <w:r w:rsidRPr="00083CB0">
        <w:t>эльцы – члены группы, реализующей эту пр</w:t>
      </w:r>
      <w:r w:rsidRPr="00083CB0">
        <w:t>о</w:t>
      </w:r>
      <w:r w:rsidRPr="00083CB0">
        <w:t>грамму.</w:t>
      </w:r>
    </w:p>
    <w:p w:rsidR="00DA3A6A" w:rsidRPr="00083CB0" w:rsidRDefault="00DA3A6A" w:rsidP="00EA643E">
      <w:pPr>
        <w:pStyle w:val="SingleTxtGR"/>
      </w:pPr>
      <w:r w:rsidRPr="00083CB0">
        <w:t>229.</w:t>
      </w:r>
      <w:r w:rsidRPr="00083CB0">
        <w:tab/>
        <w:t>Среди других мероприятий международного и межкультурного характера следует отметить первую встречу коренных народов Колумбии и Венесуэлы, прошедшую в 2008</w:t>
      </w:r>
      <w:r>
        <w:t xml:space="preserve"> </w:t>
      </w:r>
      <w:r w:rsidRPr="00083CB0">
        <w:t xml:space="preserve">году в Университете </w:t>
      </w:r>
      <w:proofErr w:type="spellStart"/>
      <w:r w:rsidRPr="00083CB0">
        <w:t>Сулиа</w:t>
      </w:r>
      <w:proofErr w:type="spellEnd"/>
      <w:r w:rsidRPr="00083CB0">
        <w:t xml:space="preserve"> – учебном заведении, которое в рамках своей программы приема представителей коренных народов предоста</w:t>
      </w:r>
      <w:r w:rsidRPr="00083CB0">
        <w:t>в</w:t>
      </w:r>
      <w:r w:rsidRPr="00083CB0">
        <w:t>ляет возможности обучения для студентов – представителей коренного насел</w:t>
      </w:r>
      <w:r w:rsidRPr="00083CB0">
        <w:t>е</w:t>
      </w:r>
      <w:r w:rsidRPr="00083CB0">
        <w:t xml:space="preserve">ния этого западного штата страны. Такие университеты, как "Франсиско </w:t>
      </w:r>
      <w:proofErr w:type="spellStart"/>
      <w:r w:rsidRPr="00083CB0">
        <w:t>М</w:t>
      </w:r>
      <w:r w:rsidRPr="00083CB0">
        <w:t>и</w:t>
      </w:r>
      <w:r w:rsidRPr="00083CB0">
        <w:t>ранда</w:t>
      </w:r>
      <w:proofErr w:type="spellEnd"/>
      <w:r w:rsidRPr="00083CB0">
        <w:t>", "</w:t>
      </w:r>
      <w:proofErr w:type="spellStart"/>
      <w:r w:rsidRPr="00083CB0">
        <w:t>Эсекиель</w:t>
      </w:r>
      <w:proofErr w:type="spellEnd"/>
      <w:r w:rsidRPr="00083CB0">
        <w:t xml:space="preserve"> </w:t>
      </w:r>
      <w:proofErr w:type="spellStart"/>
      <w:r w:rsidRPr="00083CB0">
        <w:t>Самора</w:t>
      </w:r>
      <w:proofErr w:type="spellEnd"/>
      <w:r w:rsidRPr="00083CB0">
        <w:t xml:space="preserve">" (округ </w:t>
      </w:r>
      <w:proofErr w:type="spellStart"/>
      <w:r w:rsidRPr="00083CB0">
        <w:t>Л</w:t>
      </w:r>
      <w:r w:rsidR="001B37A9">
        <w:t>ьянос-Оксиденталес</w:t>
      </w:r>
      <w:proofErr w:type="spellEnd"/>
      <w:r w:rsidR="001B37A9">
        <w:t>) и "</w:t>
      </w:r>
      <w:proofErr w:type="spellStart"/>
      <w:r w:rsidR="001B37A9">
        <w:t>Орьенте</w:t>
      </w:r>
      <w:proofErr w:type="spellEnd"/>
      <w:r w:rsidR="001B37A9">
        <w:t>"</w:t>
      </w:r>
      <w:r w:rsidRPr="00083CB0">
        <w:t xml:space="preserve"> также осуществляют программы для студентов из числа коренных народов. Заслуж</w:t>
      </w:r>
      <w:r w:rsidRPr="00083CB0">
        <w:t>и</w:t>
      </w:r>
      <w:r w:rsidRPr="00083CB0">
        <w:t xml:space="preserve">вают упоминания Высшее национальное собрание коренных народов в составе Университета </w:t>
      </w:r>
      <w:proofErr w:type="spellStart"/>
      <w:r w:rsidRPr="00083CB0">
        <w:t>Сулиа</w:t>
      </w:r>
      <w:proofErr w:type="spellEnd"/>
      <w:r w:rsidRPr="00083CB0">
        <w:t xml:space="preserve">, участниками которого являются ЮНЕСКО, КОНИВЕ и Ассоциация студентов из числа коренных народов – учащихся Университета </w:t>
      </w:r>
      <w:proofErr w:type="spellStart"/>
      <w:r w:rsidRPr="00083CB0">
        <w:t>Сулиа</w:t>
      </w:r>
      <w:proofErr w:type="spellEnd"/>
      <w:r w:rsidRPr="00083CB0">
        <w:t xml:space="preserve"> (</w:t>
      </w:r>
      <w:proofErr w:type="spellStart"/>
      <w:r w:rsidRPr="00083CB0">
        <w:t>Асейнлус</w:t>
      </w:r>
      <w:proofErr w:type="spellEnd"/>
      <w:r w:rsidRPr="00083CB0">
        <w:t xml:space="preserve">); а также заключение соглашения с медицинским институтом "Д-р </w:t>
      </w:r>
      <w:proofErr w:type="spellStart"/>
      <w:r w:rsidRPr="00083CB0">
        <w:t>Арнольдо</w:t>
      </w:r>
      <w:proofErr w:type="spellEnd"/>
      <w:r w:rsidRPr="00083CB0">
        <w:t xml:space="preserve"> </w:t>
      </w:r>
      <w:proofErr w:type="spellStart"/>
      <w:r w:rsidRPr="00083CB0">
        <w:t>Габалдон</w:t>
      </w:r>
      <w:proofErr w:type="spellEnd"/>
      <w:r w:rsidRPr="00083CB0">
        <w:t>" по</w:t>
      </w:r>
      <w:r>
        <w:t xml:space="preserve"> </w:t>
      </w:r>
      <w:r w:rsidRPr="00083CB0">
        <w:t>вопросам применения межкультурного подхода при обучении аспирантов по программам эпидемиологии, государственного здравоохранения и охраны здоровья на производстве</w:t>
      </w:r>
      <w:r w:rsidRPr="00816221">
        <w:rPr>
          <w:sz w:val="18"/>
          <w:szCs w:val="18"/>
          <w:vertAlign w:val="superscript"/>
        </w:rPr>
        <w:footnoteReference w:id="198"/>
      </w:r>
      <w:r w:rsidRPr="00083CB0">
        <w:t>.</w:t>
      </w:r>
    </w:p>
    <w:p w:rsidR="00DA3A6A" w:rsidRPr="00083CB0" w:rsidRDefault="00DA3A6A" w:rsidP="00EA643E">
      <w:pPr>
        <w:pStyle w:val="SingleTxtGR"/>
      </w:pPr>
      <w:r w:rsidRPr="00083CB0">
        <w:t>230.</w:t>
      </w:r>
      <w:r w:rsidRPr="00083CB0">
        <w:tab/>
        <w:t>Следует отметить и впервые проводимый курс подготовки активистов в сфере санитарного просвещения, который проходят 63 представителя народн</w:t>
      </w:r>
      <w:r w:rsidRPr="00083CB0">
        <w:t>о</w:t>
      </w:r>
      <w:r w:rsidRPr="00083CB0">
        <w:t xml:space="preserve">сти </w:t>
      </w:r>
      <w:proofErr w:type="spellStart"/>
      <w:r w:rsidRPr="00083CB0">
        <w:t>юкпа</w:t>
      </w:r>
      <w:proofErr w:type="spellEnd"/>
      <w:r w:rsidRPr="00083CB0">
        <w:t xml:space="preserve"> из </w:t>
      </w:r>
      <w:proofErr w:type="spellStart"/>
      <w:r w:rsidRPr="00083CB0">
        <w:t>Сьерра-де-Периха</w:t>
      </w:r>
      <w:proofErr w:type="spellEnd"/>
      <w:r w:rsidRPr="00083CB0">
        <w:t xml:space="preserve"> (штат </w:t>
      </w:r>
      <w:proofErr w:type="spellStart"/>
      <w:r w:rsidRPr="00083CB0">
        <w:t>Сулиа</w:t>
      </w:r>
      <w:proofErr w:type="spellEnd"/>
      <w:r w:rsidRPr="00083CB0">
        <w:t xml:space="preserve">), а также первый курс обучения </w:t>
      </w:r>
      <w:proofErr w:type="spellStart"/>
      <w:r w:rsidRPr="00083CB0">
        <w:t>п</w:t>
      </w:r>
      <w:r w:rsidRPr="00083CB0">
        <w:t>а</w:t>
      </w:r>
      <w:r w:rsidRPr="00083CB0">
        <w:t>рамедиков</w:t>
      </w:r>
      <w:proofErr w:type="spellEnd"/>
      <w:r w:rsidRPr="00083CB0">
        <w:t xml:space="preserve"> для работы в больницах скорой помощи с применением межкульту</w:t>
      </w:r>
      <w:r w:rsidRPr="00083CB0">
        <w:t>р</w:t>
      </w:r>
      <w:r w:rsidRPr="00083CB0">
        <w:t>ного подхода. Обучение по этому курсу прошли 100 представителей 23 коре</w:t>
      </w:r>
      <w:r w:rsidRPr="00083CB0">
        <w:t>н</w:t>
      </w:r>
      <w:r w:rsidRPr="00083CB0">
        <w:t>ных народов, проживающих в восьми штатах страны</w:t>
      </w:r>
      <w:r w:rsidRPr="00816221">
        <w:rPr>
          <w:sz w:val="18"/>
          <w:szCs w:val="18"/>
          <w:vertAlign w:val="superscript"/>
        </w:rPr>
        <w:footnoteReference w:id="199"/>
      </w:r>
      <w:r w:rsidRPr="00083CB0">
        <w:t>. Экспериментальный педагогический университет "</w:t>
      </w:r>
      <w:proofErr w:type="spellStart"/>
      <w:r w:rsidRPr="00083CB0">
        <w:t>Либертадор</w:t>
      </w:r>
      <w:proofErr w:type="spellEnd"/>
      <w:r w:rsidRPr="00083CB0">
        <w:t xml:space="preserve">" (ЭПУЛ – сельский педагогический институт "Эль </w:t>
      </w:r>
      <w:proofErr w:type="spellStart"/>
      <w:r w:rsidRPr="00083CB0">
        <w:t>Макаро</w:t>
      </w:r>
      <w:proofErr w:type="spellEnd"/>
      <w:r w:rsidRPr="00083CB0">
        <w:t>"), исходя из приоритетов коренного населения и устре</w:t>
      </w:r>
      <w:r w:rsidRPr="00083CB0">
        <w:t>м</w:t>
      </w:r>
      <w:r w:rsidRPr="00083CB0">
        <w:t>лений коренных народов, а также задач Департамента образования коренных народов, расширил рамки своей программы межкультурного двуязычного обр</w:t>
      </w:r>
      <w:r w:rsidRPr="00083CB0">
        <w:t>а</w:t>
      </w:r>
      <w:r w:rsidRPr="00083CB0">
        <w:t>зования.</w:t>
      </w:r>
    </w:p>
    <w:p w:rsidR="00DA3A6A" w:rsidRPr="00083CB0" w:rsidRDefault="00DA3A6A" w:rsidP="00EA643E">
      <w:pPr>
        <w:pStyle w:val="SingleTxtGR"/>
      </w:pPr>
      <w:r w:rsidRPr="00083CB0">
        <w:t>231.</w:t>
      </w:r>
      <w:r w:rsidRPr="00083CB0">
        <w:tab/>
        <w:t>В отношении межкультурного взаимодействия следует отметить осущ</w:t>
      </w:r>
      <w:r w:rsidRPr="00083CB0">
        <w:t>е</w:t>
      </w:r>
      <w:r w:rsidRPr="00083CB0">
        <w:t>ствление программ подготовки сотрудников Минздрава по проблемам здрав</w:t>
      </w:r>
      <w:r w:rsidRPr="00083CB0">
        <w:t>о</w:t>
      </w:r>
      <w:r w:rsidRPr="00083CB0">
        <w:t>охранения с применением межкультурного подхода. С этой целью были разр</w:t>
      </w:r>
      <w:r w:rsidRPr="00083CB0">
        <w:t>а</w:t>
      </w:r>
      <w:r w:rsidRPr="00083CB0">
        <w:t>ботаны программы проведения семинаров по проблемам здравоохранения, пр</w:t>
      </w:r>
      <w:r w:rsidRPr="00083CB0">
        <w:t>е</w:t>
      </w:r>
      <w:r w:rsidRPr="00083CB0">
        <w:t>дусматривающие изучение четырех модулей: законодательство, касающееся к</w:t>
      </w:r>
      <w:r w:rsidRPr="00083CB0">
        <w:t>о</w:t>
      </w:r>
      <w:r w:rsidRPr="00083CB0">
        <w:t>ренных народов; межкультурное взаимодействие; деятельность медицинских центров и консультаций для коренного населения; и стратегические проекты Департамента по вопросам охраны здоровья коренного населения</w:t>
      </w:r>
      <w:r w:rsidRPr="00816221">
        <w:rPr>
          <w:sz w:val="18"/>
          <w:szCs w:val="18"/>
          <w:vertAlign w:val="superscript"/>
        </w:rPr>
        <w:footnoteReference w:id="200"/>
      </w:r>
      <w:r w:rsidRPr="00083CB0">
        <w:t>.</w:t>
      </w:r>
    </w:p>
    <w:p w:rsidR="00DA3A6A" w:rsidRPr="00083CB0" w:rsidRDefault="00DA3A6A" w:rsidP="00EA643E">
      <w:pPr>
        <w:pStyle w:val="SingleTxtGR"/>
      </w:pPr>
      <w:r w:rsidRPr="00083CB0">
        <w:t>232.</w:t>
      </w:r>
      <w:r w:rsidRPr="00083CB0">
        <w:tab/>
        <w:t>Важным событием стала также первая встреча руководителей департ</w:t>
      </w:r>
      <w:r w:rsidRPr="00083CB0">
        <w:t>а</w:t>
      </w:r>
      <w:r w:rsidRPr="00083CB0">
        <w:t>ментов культуры венесуэльских муниципалитетов с преобладанием потомков выходцев из Африки (2007</w:t>
      </w:r>
      <w:r>
        <w:t xml:space="preserve"> </w:t>
      </w:r>
      <w:r w:rsidRPr="00083CB0">
        <w:t>год). Кроме того, с 2004</w:t>
      </w:r>
      <w:r>
        <w:t xml:space="preserve"> </w:t>
      </w:r>
      <w:r w:rsidRPr="00083CB0">
        <w:t>года государство проводит Международный фестиваль афроамериканских традиций (ФИТА), направле</w:t>
      </w:r>
      <w:r w:rsidRPr="00083CB0">
        <w:t>н</w:t>
      </w:r>
      <w:r w:rsidRPr="00083CB0">
        <w:t>ный на укрепление самобытности и корней народов – потомков выходцев из Африки. Равным образом, Комплексной программой изучения традиционного танца предусматривается работа с общинами потомков выходцев из Африки в целях сохранения их культуры и исторических традиций, а также для демонс</w:t>
      </w:r>
      <w:r w:rsidRPr="00083CB0">
        <w:t>т</w:t>
      </w:r>
      <w:r w:rsidRPr="00083CB0">
        <w:t>рации культурной самобытности страны</w:t>
      </w:r>
      <w:r w:rsidRPr="00816221">
        <w:rPr>
          <w:sz w:val="18"/>
          <w:szCs w:val="18"/>
          <w:vertAlign w:val="superscript"/>
        </w:rPr>
        <w:footnoteReference w:id="201"/>
      </w:r>
      <w:r w:rsidRPr="00083CB0">
        <w:t>.</w:t>
      </w:r>
    </w:p>
    <w:p w:rsidR="00DA3A6A" w:rsidRPr="00083CB0" w:rsidRDefault="00DA3A6A" w:rsidP="00EA643E">
      <w:pPr>
        <w:pStyle w:val="H4GR"/>
      </w:pPr>
      <w:r w:rsidRPr="00083CB0">
        <w:tab/>
        <w:t>b)</w:t>
      </w:r>
      <w:r w:rsidRPr="00083CB0">
        <w:tab/>
        <w:t>Толерантность и дружба между народами</w:t>
      </w:r>
    </w:p>
    <w:p w:rsidR="00DA3A6A" w:rsidRPr="00083CB0" w:rsidRDefault="00DA3A6A" w:rsidP="00EA643E">
      <w:pPr>
        <w:pStyle w:val="SingleTxtGR"/>
      </w:pPr>
      <w:r w:rsidRPr="00083CB0">
        <w:t>233.</w:t>
      </w:r>
      <w:r w:rsidRPr="00083CB0">
        <w:tab/>
      </w:r>
      <w:proofErr w:type="spellStart"/>
      <w:r w:rsidRPr="00083CB0">
        <w:t>Боливарианская</w:t>
      </w:r>
      <w:proofErr w:type="spellEnd"/>
      <w:r w:rsidRPr="00083CB0">
        <w:t xml:space="preserve"> Республика Венесуэла осуществляет международное с</w:t>
      </w:r>
      <w:r w:rsidRPr="00083CB0">
        <w:t>о</w:t>
      </w:r>
      <w:r w:rsidRPr="00083CB0">
        <w:t>трудничество с разными странами путем плодотворного взаимодействия в</w:t>
      </w:r>
      <w:r>
        <w:t xml:space="preserve"> </w:t>
      </w:r>
      <w:r w:rsidRPr="00083CB0">
        <w:t>и</w:t>
      </w:r>
      <w:r w:rsidRPr="00083CB0">
        <w:t>н</w:t>
      </w:r>
      <w:r w:rsidRPr="00083CB0">
        <w:t>тересах народов с помощью таких организаций, как "</w:t>
      </w:r>
      <w:proofErr w:type="spellStart"/>
      <w:r w:rsidRPr="00083CB0">
        <w:t>Банко</w:t>
      </w:r>
      <w:proofErr w:type="spellEnd"/>
      <w:r w:rsidRPr="00083CB0">
        <w:t xml:space="preserve"> </w:t>
      </w:r>
      <w:proofErr w:type="spellStart"/>
      <w:r w:rsidRPr="00083CB0">
        <w:t>дель</w:t>
      </w:r>
      <w:proofErr w:type="spellEnd"/>
      <w:r w:rsidRPr="00083CB0">
        <w:t xml:space="preserve"> Альба", Фонд "Юг–Юг", "</w:t>
      </w:r>
      <w:proofErr w:type="spellStart"/>
      <w:r w:rsidRPr="00083CB0">
        <w:t>Банко</w:t>
      </w:r>
      <w:proofErr w:type="spellEnd"/>
      <w:r w:rsidRPr="00083CB0">
        <w:t xml:space="preserve"> </w:t>
      </w:r>
      <w:proofErr w:type="spellStart"/>
      <w:r w:rsidRPr="00083CB0">
        <w:t>дель</w:t>
      </w:r>
      <w:proofErr w:type="spellEnd"/>
      <w:r w:rsidRPr="00083CB0">
        <w:t xml:space="preserve"> Сур", Фонд "Альба </w:t>
      </w:r>
      <w:proofErr w:type="spellStart"/>
      <w:r w:rsidRPr="00083CB0">
        <w:t>Петрокарибе</w:t>
      </w:r>
      <w:proofErr w:type="spellEnd"/>
      <w:r w:rsidRPr="00083CB0">
        <w:t>" и двусторонние ме</w:t>
      </w:r>
      <w:r w:rsidRPr="00083CB0">
        <w:t>ж</w:t>
      </w:r>
      <w:r w:rsidRPr="00083CB0">
        <w:t>государственные фонды. В отношении сотрудничества в социальной сфере сл</w:t>
      </w:r>
      <w:r w:rsidRPr="00083CB0">
        <w:t>е</w:t>
      </w:r>
      <w:r w:rsidRPr="00083CB0">
        <w:t>дует отметить деятельность программы "</w:t>
      </w:r>
      <w:proofErr w:type="spellStart"/>
      <w:r w:rsidRPr="00083CB0">
        <w:t>Милагро</w:t>
      </w:r>
      <w:proofErr w:type="spellEnd"/>
      <w:r w:rsidRPr="00083CB0">
        <w:t>", программы "Робинзон" и Международной энергетической программы. Благодаря созданию в 2005</w:t>
      </w:r>
      <w:r>
        <w:t xml:space="preserve"> </w:t>
      </w:r>
      <w:r w:rsidRPr="00083CB0">
        <w:t>году в структуре МИД Департамента заместителя министра по делам Африки подде</w:t>
      </w:r>
      <w:r w:rsidRPr="00083CB0">
        <w:t>р</w:t>
      </w:r>
      <w:r w:rsidRPr="00083CB0">
        <w:t>живаются связи с 54</w:t>
      </w:r>
      <w:r>
        <w:t xml:space="preserve"> </w:t>
      </w:r>
      <w:r w:rsidRPr="00083CB0">
        <w:t>странами Африканского континента</w:t>
      </w:r>
      <w:r w:rsidRPr="00816221">
        <w:rPr>
          <w:sz w:val="18"/>
          <w:szCs w:val="18"/>
          <w:vertAlign w:val="superscript"/>
        </w:rPr>
        <w:footnoteReference w:id="202"/>
      </w:r>
      <w:r w:rsidRPr="00083CB0">
        <w:t>.</w:t>
      </w:r>
    </w:p>
    <w:p w:rsidR="00DA3A6A" w:rsidRPr="00083CB0" w:rsidRDefault="00DA3A6A" w:rsidP="00EA643E">
      <w:pPr>
        <w:pStyle w:val="H23GR"/>
      </w:pPr>
      <w:r w:rsidRPr="00083CB0">
        <w:tab/>
        <w:t>3.</w:t>
      </w:r>
      <w:r w:rsidRPr="00083CB0">
        <w:tab/>
        <w:t>Информация</w:t>
      </w:r>
    </w:p>
    <w:p w:rsidR="00DA3A6A" w:rsidRPr="00083CB0" w:rsidRDefault="00DA3A6A" w:rsidP="00EA643E">
      <w:pPr>
        <w:pStyle w:val="SingleTxtGR"/>
      </w:pPr>
      <w:r w:rsidRPr="00083CB0">
        <w:t>234.</w:t>
      </w:r>
      <w:r w:rsidRPr="00083CB0">
        <w:tab/>
        <w:t>В КБРВ также закреплено право на информацию. Согласно статье</w:t>
      </w:r>
      <w:r>
        <w:t xml:space="preserve"> </w:t>
      </w:r>
      <w:r w:rsidRPr="00083CB0">
        <w:t>58 и</w:t>
      </w:r>
      <w:r w:rsidRPr="00083CB0">
        <w:t>н</w:t>
      </w:r>
      <w:r w:rsidRPr="00083CB0">
        <w:t>формация распространяется свободно и на условиях плюрализма, однако при этом имеются предусмотренные законом обяза</w:t>
      </w:r>
      <w:r w:rsidRPr="00083CB0">
        <w:t>н</w:t>
      </w:r>
      <w:r w:rsidRPr="00083CB0">
        <w:t>ности. Кроме того, каждое лицо имеет право на получение правдивой и своевременной информации без ценз</w:t>
      </w:r>
      <w:r w:rsidRPr="00083CB0">
        <w:t>у</w:t>
      </w:r>
      <w:r w:rsidRPr="00083CB0">
        <w:t>ры и в соответствии с принципами, закрепленными в Основном законе, при этом у него имеется также право на восстановление истины и опровержение, если касающаяся его информация является н</w:t>
      </w:r>
      <w:r w:rsidRPr="00083CB0">
        <w:t>е</w:t>
      </w:r>
      <w:r w:rsidRPr="00083CB0">
        <w:t>точной или оскорбительной.</w:t>
      </w:r>
    </w:p>
    <w:p w:rsidR="00DA3A6A" w:rsidRPr="00083CB0" w:rsidRDefault="00DA3A6A" w:rsidP="00EA643E">
      <w:pPr>
        <w:pStyle w:val="H4GR"/>
      </w:pPr>
      <w:r w:rsidRPr="00083CB0">
        <w:tab/>
        <w:t>a)</w:t>
      </w:r>
      <w:r w:rsidRPr="00083CB0">
        <w:tab/>
        <w:t>Средства массовой информации</w:t>
      </w:r>
    </w:p>
    <w:p w:rsidR="00DA3A6A" w:rsidRPr="00083CB0" w:rsidRDefault="00DA3A6A" w:rsidP="00EA643E">
      <w:pPr>
        <w:pStyle w:val="SingleTxtGR"/>
      </w:pPr>
      <w:r w:rsidRPr="00083CB0">
        <w:t>235.</w:t>
      </w:r>
      <w:r w:rsidRPr="00083CB0">
        <w:tab/>
        <w:t>Согласно статье 108 КБРВ средства массовой информации, как госуда</w:t>
      </w:r>
      <w:r w:rsidRPr="00083CB0">
        <w:t>р</w:t>
      </w:r>
      <w:r w:rsidRPr="00083CB0">
        <w:t>ственные, так и частные, обязаны содействовать воспитанию граждан, и с этой целью государство должно обеспечивать предоставление услуг государстве</w:t>
      </w:r>
      <w:r w:rsidRPr="00083CB0">
        <w:t>н</w:t>
      </w:r>
      <w:r w:rsidRPr="00083CB0">
        <w:t>ных радио, телевидения, библиотек и в области информатики, открывая для всех доступ к таким услугам.</w:t>
      </w:r>
    </w:p>
    <w:p w:rsidR="00DA3A6A" w:rsidRPr="00083CB0" w:rsidRDefault="00DA3A6A" w:rsidP="00EA643E">
      <w:pPr>
        <w:pStyle w:val="SingleTxtGR"/>
      </w:pPr>
      <w:r w:rsidRPr="00083CB0">
        <w:t>236.</w:t>
      </w:r>
      <w:r w:rsidRPr="00083CB0">
        <w:tab/>
        <w:t>Согласно статье 2 Закона о социальной ответственности радио, телевид</w:t>
      </w:r>
      <w:r w:rsidRPr="00083CB0">
        <w:t>е</w:t>
      </w:r>
      <w:r w:rsidRPr="00083CB0">
        <w:t>ния и электронных средств массовой информации радиоэлектронный спектр является общественным достоянием, а его использование базируется на при</w:t>
      </w:r>
      <w:r w:rsidRPr="00083CB0">
        <w:t>н</w:t>
      </w:r>
      <w:r w:rsidRPr="00083CB0">
        <w:t>ципах "свободного выражения идей, мнений и мыслей, свободного и пред</w:t>
      </w:r>
      <w:r w:rsidRPr="00083CB0">
        <w:t>у</w:t>
      </w:r>
      <w:r w:rsidRPr="00083CB0">
        <w:t>сматривающего плюрализм мнений общения, запрета на предварительную це</w:t>
      </w:r>
      <w:r w:rsidRPr="00083CB0">
        <w:t>н</w:t>
      </w:r>
      <w:r w:rsidRPr="00083CB0">
        <w:t>зуру, последующей ответственности, демократизации, участия, социальной с</w:t>
      </w:r>
      <w:r w:rsidRPr="00083CB0">
        <w:t>о</w:t>
      </w:r>
      <w:r w:rsidRPr="00083CB0">
        <w:t>лидарности и социальной ответственности, суверенитета, безопасности страны и свободной конкуренции". В</w:t>
      </w:r>
      <w:r>
        <w:t xml:space="preserve"> </w:t>
      </w:r>
      <w:r w:rsidRPr="00083CB0">
        <w:t>пункте</w:t>
      </w:r>
      <w:r>
        <w:t xml:space="preserve"> </w:t>
      </w:r>
      <w:r w:rsidRPr="00083CB0">
        <w:t>5 статьи</w:t>
      </w:r>
      <w:r>
        <w:t xml:space="preserve"> </w:t>
      </w:r>
      <w:r w:rsidRPr="00083CB0">
        <w:t>4 предусматривается, что в р</w:t>
      </w:r>
      <w:r w:rsidRPr="00083CB0">
        <w:t>а</w:t>
      </w:r>
      <w:r w:rsidRPr="00083CB0">
        <w:t>дио- и телепередачах, предназначенных для коренных народов и общин коре</w:t>
      </w:r>
      <w:r w:rsidRPr="00083CB0">
        <w:t>н</w:t>
      </w:r>
      <w:r w:rsidRPr="00083CB0">
        <w:t>ного населения, следует использовать языки этих народов; невыполнение этого требования, согласно подпункту</w:t>
      </w:r>
      <w:r>
        <w:t xml:space="preserve"> </w:t>
      </w:r>
      <w:r w:rsidRPr="00083CB0">
        <w:t>b пункта</w:t>
      </w:r>
      <w:r>
        <w:t xml:space="preserve"> </w:t>
      </w:r>
      <w:r w:rsidRPr="00083CB0">
        <w:t>2 статьи</w:t>
      </w:r>
      <w:r>
        <w:t xml:space="preserve"> </w:t>
      </w:r>
      <w:r w:rsidRPr="00083CB0">
        <w:t>29, карается штрафом в ра</w:t>
      </w:r>
      <w:r w:rsidRPr="00083CB0">
        <w:t>з</w:t>
      </w:r>
      <w:r w:rsidRPr="00083CB0">
        <w:t>мере до 1–2</w:t>
      </w:r>
      <w:r>
        <w:t>%</w:t>
      </w:r>
      <w:r w:rsidRPr="00083CB0">
        <w:t xml:space="preserve"> совокупного дохода за финансовый</w:t>
      </w:r>
      <w:r>
        <w:t xml:space="preserve"> </w:t>
      </w:r>
      <w:r w:rsidRPr="00083CB0">
        <w:t>год, непосредственно пре</w:t>
      </w:r>
      <w:r w:rsidRPr="00083CB0">
        <w:t>д</w:t>
      </w:r>
      <w:r w:rsidRPr="00083CB0">
        <w:t>шествующий году совершения такого нарушения.</w:t>
      </w:r>
    </w:p>
    <w:p w:rsidR="00DA3A6A" w:rsidRPr="00083CB0" w:rsidRDefault="00DA3A6A" w:rsidP="00EA643E">
      <w:pPr>
        <w:pStyle w:val="SingleTxtGR"/>
      </w:pPr>
      <w:r w:rsidRPr="00083CB0">
        <w:t>237.</w:t>
      </w:r>
      <w:r w:rsidRPr="00083CB0">
        <w:tab/>
        <w:t>Согласно вышеупомянутому Закону при трансляции венесуэльских муз</w:t>
      </w:r>
      <w:r w:rsidRPr="00083CB0">
        <w:t>ы</w:t>
      </w:r>
      <w:r w:rsidRPr="00083CB0">
        <w:t>кальных произведений не менее половины объема таких передач должна с</w:t>
      </w:r>
      <w:r w:rsidRPr="00083CB0">
        <w:t>о</w:t>
      </w:r>
      <w:r w:rsidRPr="00083CB0">
        <w:t>ставлять традиционная венесуэльская музыка, при этом подобные трансляции должны осуществляться на испанском языке или на официальных языках к</w:t>
      </w:r>
      <w:r w:rsidRPr="00083CB0">
        <w:t>о</w:t>
      </w:r>
      <w:r w:rsidRPr="00083CB0">
        <w:t>ренных народов, при этом должны быть представлены все виды и явления н</w:t>
      </w:r>
      <w:r w:rsidRPr="00083CB0">
        <w:t>а</w:t>
      </w:r>
      <w:r w:rsidRPr="00083CB0">
        <w:t>циональной культуры (ст</w:t>
      </w:r>
      <w:r w:rsidRPr="00083CB0">
        <w:t>а</w:t>
      </w:r>
      <w:r w:rsidRPr="00083CB0">
        <w:t>тья</w:t>
      </w:r>
      <w:r>
        <w:t xml:space="preserve"> </w:t>
      </w:r>
      <w:r w:rsidRPr="00083CB0">
        <w:t>14).</w:t>
      </w:r>
    </w:p>
    <w:p w:rsidR="00DA3A6A" w:rsidRPr="00083CB0" w:rsidRDefault="00DA3A6A" w:rsidP="00EA643E">
      <w:pPr>
        <w:pStyle w:val="H4GR"/>
      </w:pPr>
      <w:r w:rsidRPr="00083CB0">
        <w:tab/>
        <w:t>b)</w:t>
      </w:r>
      <w:r w:rsidRPr="00083CB0">
        <w:tab/>
        <w:t>Распространение информации, направленной на обеспечение уважения прав</w:t>
      </w:r>
      <w:r w:rsidR="00BD1A47">
        <w:br/>
      </w:r>
      <w:r w:rsidR="00BD1A47">
        <w:tab/>
      </w:r>
      <w:r w:rsidR="00BD1A47">
        <w:tab/>
      </w:r>
      <w:r w:rsidRPr="00083CB0">
        <w:t xml:space="preserve">человека и на ликвидацию всех форм дискриминации </w:t>
      </w:r>
    </w:p>
    <w:p w:rsidR="00DA3A6A" w:rsidRPr="00083CB0" w:rsidRDefault="00DA3A6A" w:rsidP="00EA643E">
      <w:pPr>
        <w:pStyle w:val="SingleTxtGR"/>
      </w:pPr>
      <w:r w:rsidRPr="00083CB0">
        <w:t>238.</w:t>
      </w:r>
      <w:r w:rsidRPr="00083CB0">
        <w:tab/>
        <w:t xml:space="preserve">Согласно статье 14 данного Закона радио- и </w:t>
      </w:r>
      <w:proofErr w:type="spellStart"/>
      <w:r w:rsidRPr="00083CB0">
        <w:t>телевещательные</w:t>
      </w:r>
      <w:proofErr w:type="spellEnd"/>
      <w:r w:rsidRPr="00083CB0">
        <w:t xml:space="preserve"> компании обязаны ежедневно в течение не менее трех часов транслировать подготовле</w:t>
      </w:r>
      <w:r w:rsidRPr="00083CB0">
        <w:t>н</w:t>
      </w:r>
      <w:r w:rsidRPr="00083CB0">
        <w:t>ные в соответствии с рекомендациями педагогов качественные программы культурного, образовательного, информационного или дискуссионного, а та</w:t>
      </w:r>
      <w:r w:rsidRPr="00083CB0">
        <w:t>к</w:t>
      </w:r>
      <w:r w:rsidRPr="00083CB0">
        <w:t>же рекреативного характера, предназначенные специально для детей и подростков и учитывающие ур</w:t>
      </w:r>
      <w:r w:rsidRPr="00083CB0">
        <w:t>о</w:t>
      </w:r>
      <w:r w:rsidRPr="00083CB0">
        <w:t>вень их развития.</w:t>
      </w:r>
    </w:p>
    <w:p w:rsidR="00DA3A6A" w:rsidRPr="00083CB0" w:rsidRDefault="00DA3A6A" w:rsidP="00EA643E">
      <w:pPr>
        <w:pStyle w:val="SingleTxtGR"/>
      </w:pPr>
      <w:r w:rsidRPr="00083CB0">
        <w:t>239.</w:t>
      </w:r>
      <w:r w:rsidRPr="00083CB0">
        <w:tab/>
        <w:t>Демократизация услуг некоммерческих общинных радио- и телевизио</w:t>
      </w:r>
      <w:r w:rsidRPr="00083CB0">
        <w:t>н</w:t>
      </w:r>
      <w:r w:rsidRPr="00083CB0">
        <w:t>ных компаний предусматривается в статье</w:t>
      </w:r>
      <w:r>
        <w:t xml:space="preserve"> </w:t>
      </w:r>
      <w:r w:rsidRPr="00083CB0">
        <w:t>16, предписывающей освещать сл</w:t>
      </w:r>
      <w:r w:rsidRPr="00083CB0">
        <w:t>е</w:t>
      </w:r>
      <w:r w:rsidRPr="00083CB0">
        <w:t>дующие темы: развитие, образование, решение проблем общины, сохранение, поддержание и охрана окружающей среды, право на свободное и предусматр</w:t>
      </w:r>
      <w:r w:rsidRPr="00083CB0">
        <w:t>и</w:t>
      </w:r>
      <w:r w:rsidRPr="00083CB0">
        <w:t>вающее плюрализм мнений общение, солидарность, взаимопомощь и социал</w:t>
      </w:r>
      <w:r w:rsidRPr="00083CB0">
        <w:t>ь</w:t>
      </w:r>
      <w:r w:rsidRPr="00083CB0">
        <w:t>ная ответственность общины.</w:t>
      </w:r>
    </w:p>
    <w:p w:rsidR="00DA3A6A" w:rsidRPr="00083CB0" w:rsidRDefault="00DA3A6A" w:rsidP="00EA643E">
      <w:pPr>
        <w:pStyle w:val="SingleTxtGR"/>
      </w:pPr>
      <w:r w:rsidRPr="00083CB0">
        <w:t>240.</w:t>
      </w:r>
      <w:r w:rsidRPr="00083CB0">
        <w:tab/>
        <w:t>Проект в области свободного программного обеспечения представляет собой составную часть мер по расширению использования средств связи общ</w:t>
      </w:r>
      <w:r w:rsidRPr="00083CB0">
        <w:t>и</w:t>
      </w:r>
      <w:r w:rsidRPr="00083CB0">
        <w:t xml:space="preserve">нами коренного населения. До сих пор основной упор в этой работе делался на создание радиостанций национального радио коренного населения в штатах </w:t>
      </w:r>
      <w:proofErr w:type="spellStart"/>
      <w:r w:rsidRPr="00083CB0">
        <w:t>Амасонас</w:t>
      </w:r>
      <w:proofErr w:type="spellEnd"/>
      <w:r w:rsidRPr="00083CB0">
        <w:t xml:space="preserve">, </w:t>
      </w:r>
      <w:proofErr w:type="spellStart"/>
      <w:r w:rsidRPr="00083CB0">
        <w:t>Апуре</w:t>
      </w:r>
      <w:proofErr w:type="spellEnd"/>
      <w:r w:rsidRPr="00083CB0">
        <w:t xml:space="preserve">, Боливар и </w:t>
      </w:r>
      <w:proofErr w:type="spellStart"/>
      <w:r w:rsidRPr="00083CB0">
        <w:t>Сулиа</w:t>
      </w:r>
      <w:proofErr w:type="spellEnd"/>
      <w:r w:rsidRPr="00083CB0">
        <w:t xml:space="preserve">. Этот проект предполагает выпуск газет, создание новостного агентства, открытие </w:t>
      </w:r>
      <w:proofErr w:type="spellStart"/>
      <w:r w:rsidRPr="00083CB0">
        <w:t>интернет-порталов</w:t>
      </w:r>
      <w:proofErr w:type="spellEnd"/>
      <w:r w:rsidRPr="00083CB0">
        <w:t xml:space="preserve"> и станций телев</w:t>
      </w:r>
      <w:r w:rsidRPr="00083CB0">
        <w:t>е</w:t>
      </w:r>
      <w:r w:rsidRPr="00083CB0">
        <w:t xml:space="preserve">щания и др. </w:t>
      </w:r>
    </w:p>
    <w:p w:rsidR="00DA3A6A" w:rsidRPr="00083CB0" w:rsidRDefault="00DA3A6A" w:rsidP="00EA643E">
      <w:pPr>
        <w:pStyle w:val="SingleTxtGR"/>
      </w:pPr>
      <w:r w:rsidRPr="00083CB0">
        <w:t>241.</w:t>
      </w:r>
      <w:r w:rsidRPr="00083CB0">
        <w:tab/>
        <w:t>Среди успешных мероприятий последнего времени следует отметить и</w:t>
      </w:r>
      <w:r w:rsidRPr="00083CB0">
        <w:t>с</w:t>
      </w:r>
      <w:r w:rsidRPr="00083CB0">
        <w:t>пользование Системы национального радиовещания Венесуэлы</w:t>
      </w:r>
      <w:r w:rsidRPr="00816221">
        <w:rPr>
          <w:sz w:val="18"/>
          <w:szCs w:val="18"/>
          <w:vertAlign w:val="superscript"/>
        </w:rPr>
        <w:footnoteReference w:id="203"/>
      </w:r>
      <w:r w:rsidRPr="00083CB0">
        <w:t xml:space="preserve"> для трансл</w:t>
      </w:r>
      <w:r w:rsidRPr="00083CB0">
        <w:t>я</w:t>
      </w:r>
      <w:r w:rsidRPr="00083CB0">
        <w:t>ции материалов о жизни коренного населения в рамках ежедневной программы "Вестник коренного населения". Кроме того, Латиноамериканский координац</w:t>
      </w:r>
      <w:r w:rsidRPr="00083CB0">
        <w:t>и</w:t>
      </w:r>
      <w:r w:rsidRPr="00083CB0">
        <w:t>онный центр кино и коммуникации коренных народов оказывал содействие "в подготовке молодых специалистов и совместно с Национальной библиотекой создал базу данных, куда вошли более 2</w:t>
      </w:r>
      <w:r>
        <w:t> 000</w:t>
      </w:r>
      <w:r w:rsidRPr="00083CB0">
        <w:t xml:space="preserve"> кинофильмов и видеозаписей, п</w:t>
      </w:r>
      <w:r w:rsidRPr="00083CB0">
        <w:t>о</w:t>
      </w:r>
      <w:r w:rsidRPr="00083CB0">
        <w:t>священных коренным народам". В рамках этой же работы телевизионный к</w:t>
      </w:r>
      <w:r w:rsidRPr="00083CB0">
        <w:t>а</w:t>
      </w:r>
      <w:r w:rsidRPr="00083CB0">
        <w:t>нал Национальной ассамблеи (АНТВ) транслирует передачу "Жизнь коренных н</w:t>
      </w:r>
      <w:r w:rsidRPr="00083CB0">
        <w:t>а</w:t>
      </w:r>
      <w:r w:rsidRPr="00083CB0">
        <w:t>родов", в которой рассказывается о различных сторонах жизни коренного нас</w:t>
      </w:r>
      <w:r w:rsidRPr="00083CB0">
        <w:t>е</w:t>
      </w:r>
      <w:r w:rsidRPr="00083CB0">
        <w:t>ления</w:t>
      </w:r>
      <w:r w:rsidRPr="00816221">
        <w:rPr>
          <w:sz w:val="18"/>
          <w:szCs w:val="18"/>
          <w:vertAlign w:val="superscript"/>
        </w:rPr>
        <w:footnoteReference w:id="204"/>
      </w:r>
      <w:r w:rsidRPr="00083CB0">
        <w:t>.</w:t>
      </w:r>
    </w:p>
    <w:p w:rsidR="00DA3A6A" w:rsidRPr="00083CB0" w:rsidRDefault="00DA3A6A" w:rsidP="00EA643E">
      <w:pPr>
        <w:pStyle w:val="SingleTxtGR"/>
      </w:pPr>
      <w:r w:rsidRPr="00083CB0">
        <w:t>242.</w:t>
      </w:r>
      <w:r w:rsidRPr="00083CB0">
        <w:tab/>
        <w:t>С 2007</w:t>
      </w:r>
      <w:r>
        <w:t xml:space="preserve"> </w:t>
      </w:r>
      <w:r w:rsidRPr="00083CB0">
        <w:t>года в рамках осуществления проекта "Информационный центр" начался процесс прио</w:t>
      </w:r>
      <w:r w:rsidRPr="00083CB0">
        <w:t>б</w:t>
      </w:r>
      <w:r w:rsidRPr="00083CB0">
        <w:t>щения различных категорий населения к использованию информационно-коммуникационных технологий. Основой этой работы стало объединение социально-технологических пространств отдельных общин в ц</w:t>
      </w:r>
      <w:r w:rsidRPr="00083CB0">
        <w:t>е</w:t>
      </w:r>
      <w:r w:rsidRPr="00083CB0">
        <w:t>лях содействия совместному строительству и обмену знаниями и опытом. Всего в период с 2007 по 2010</w:t>
      </w:r>
      <w:r>
        <w:t xml:space="preserve"> </w:t>
      </w:r>
      <w:r w:rsidRPr="00083CB0">
        <w:t>год в стране было создано 738</w:t>
      </w:r>
      <w:r>
        <w:t xml:space="preserve"> </w:t>
      </w:r>
      <w:r w:rsidRPr="00083CB0">
        <w:t>информационных це</w:t>
      </w:r>
      <w:r w:rsidRPr="00083CB0">
        <w:t>н</w:t>
      </w:r>
      <w:r w:rsidRPr="00083CB0">
        <w:t xml:space="preserve">тров. </w:t>
      </w:r>
    </w:p>
    <w:p w:rsidR="00DA3A6A" w:rsidRPr="00083CB0" w:rsidRDefault="00DA3A6A" w:rsidP="00EA643E">
      <w:pPr>
        <w:pStyle w:val="SingleTxtGR"/>
      </w:pPr>
      <w:r w:rsidRPr="00083CB0">
        <w:t>243.</w:t>
      </w:r>
      <w:r w:rsidRPr="00083CB0">
        <w:tab/>
        <w:t>Национализация Национальной телефонной компании Венесуэлы (КАНТВ), осуществленная в</w:t>
      </w:r>
      <w:r w:rsidRPr="00083CB0">
        <w:t>е</w:t>
      </w:r>
      <w:r w:rsidRPr="00083CB0">
        <w:t>несуэльским государством в 2007</w:t>
      </w:r>
      <w:r>
        <w:t xml:space="preserve"> </w:t>
      </w:r>
      <w:r w:rsidRPr="00083CB0">
        <w:t>году, положила начало процессу совершенствования услуг электросвязи в целях обеспечения доступа к ним для населения страны. В период с 2007 по 2010</w:t>
      </w:r>
      <w:r>
        <w:t xml:space="preserve"> </w:t>
      </w:r>
      <w:r w:rsidRPr="00083CB0">
        <w:t>год охват усл</w:t>
      </w:r>
      <w:r w:rsidRPr="00083CB0">
        <w:t>у</w:t>
      </w:r>
      <w:r w:rsidRPr="00083CB0">
        <w:t>гами фиксированной телефонной связи возрос на 69</w:t>
      </w:r>
      <w:r>
        <w:t>%</w:t>
      </w:r>
      <w:r w:rsidRPr="00083CB0">
        <w:t>, а услугами подвижной телефонной связи – на 77</w:t>
      </w:r>
      <w:r>
        <w:t>%</w:t>
      </w:r>
      <w:r w:rsidRPr="00083CB0">
        <w:t xml:space="preserve">, и теперь всего в стране насчитывается </w:t>
      </w:r>
      <w:r>
        <w:br/>
      </w:r>
      <w:r w:rsidRPr="00083CB0">
        <w:t>6</w:t>
      </w:r>
      <w:r>
        <w:t> </w:t>
      </w:r>
      <w:r w:rsidRPr="00083CB0">
        <w:t>045</w:t>
      </w:r>
      <w:r>
        <w:t> </w:t>
      </w:r>
      <w:r w:rsidRPr="00083CB0">
        <w:t>391</w:t>
      </w:r>
      <w:r>
        <w:t xml:space="preserve"> </w:t>
      </w:r>
      <w:r w:rsidRPr="00083CB0">
        <w:t>абонент фиксированной связи и 14</w:t>
      </w:r>
      <w:r>
        <w:t xml:space="preserve"> </w:t>
      </w:r>
      <w:r w:rsidRPr="00083CB0">
        <w:t>734</w:t>
      </w:r>
      <w:r>
        <w:t xml:space="preserve"> </w:t>
      </w:r>
      <w:r w:rsidRPr="00083CB0">
        <w:t>306</w:t>
      </w:r>
      <w:r>
        <w:t xml:space="preserve"> </w:t>
      </w:r>
      <w:r w:rsidRPr="00083CB0">
        <w:t>абонентов подвижной св</w:t>
      </w:r>
      <w:r w:rsidRPr="00083CB0">
        <w:t>я</w:t>
      </w:r>
      <w:r w:rsidRPr="00083CB0">
        <w:t>зи.</w:t>
      </w:r>
      <w:r w:rsidR="00BD1A47">
        <w:t xml:space="preserve"> Равным образом охват услугами И</w:t>
      </w:r>
      <w:r w:rsidRPr="00083CB0">
        <w:t>нтернета вырос в период с 2007 по 2010</w:t>
      </w:r>
      <w:r>
        <w:t> </w:t>
      </w:r>
      <w:r w:rsidRPr="00083CB0">
        <w:t>год на 125</w:t>
      </w:r>
      <w:r>
        <w:t>%</w:t>
      </w:r>
      <w:r w:rsidRPr="00083CB0">
        <w:t xml:space="preserve"> и в</w:t>
      </w:r>
      <w:r>
        <w:t xml:space="preserve"> </w:t>
      </w:r>
      <w:r w:rsidRPr="00083CB0">
        <w:t>2010</w:t>
      </w:r>
      <w:r>
        <w:t xml:space="preserve"> </w:t>
      </w:r>
      <w:r w:rsidRPr="00083CB0">
        <w:t>г</w:t>
      </w:r>
      <w:r w:rsidR="00BD1A47">
        <w:t>оду численность подключенных к И</w:t>
      </w:r>
      <w:r w:rsidRPr="00083CB0">
        <w:t>нтернету с</w:t>
      </w:r>
      <w:r w:rsidRPr="00083CB0">
        <w:t>о</w:t>
      </w:r>
      <w:r w:rsidRPr="00083CB0">
        <w:t>ставляла 1</w:t>
      </w:r>
      <w:r>
        <w:t xml:space="preserve"> </w:t>
      </w:r>
      <w:r w:rsidRPr="00083CB0">
        <w:t>528</w:t>
      </w:r>
      <w:r>
        <w:t xml:space="preserve"> </w:t>
      </w:r>
      <w:r w:rsidRPr="00083CB0">
        <w:t>658</w:t>
      </w:r>
      <w:r>
        <w:t xml:space="preserve"> </w:t>
      </w:r>
      <w:r w:rsidRPr="00083CB0">
        <w:t>чел</w:t>
      </w:r>
      <w:r w:rsidRPr="00083CB0">
        <w:t>о</w:t>
      </w:r>
      <w:r w:rsidRPr="00083CB0">
        <w:t>век.</w:t>
      </w:r>
    </w:p>
    <w:p w:rsidR="00DA3A6A" w:rsidRPr="00083CB0" w:rsidRDefault="00DA3A6A" w:rsidP="00EA643E">
      <w:pPr>
        <w:pStyle w:val="SingleTxtGR"/>
      </w:pPr>
      <w:r w:rsidRPr="00083CB0">
        <w:t>244.</w:t>
      </w:r>
      <w:r w:rsidRPr="00083CB0">
        <w:tab/>
        <w:t>Благодаря проведению данной политики по состоянию на конец 2010</w:t>
      </w:r>
      <w:r>
        <w:t xml:space="preserve"> </w:t>
      </w:r>
      <w:r w:rsidRPr="00083CB0">
        <w:t>года 34</w:t>
      </w:r>
      <w:r>
        <w:t>%</w:t>
      </w:r>
      <w:r w:rsidRPr="00083CB0">
        <w:t xml:space="preserve"> венесуэльских домох</w:t>
      </w:r>
      <w:r w:rsidR="00BD1A47">
        <w:t>озяйств имели доступ к услугам И</w:t>
      </w:r>
      <w:r w:rsidRPr="00083CB0">
        <w:t>нтернета, а 88</w:t>
      </w:r>
      <w:r>
        <w:t>%</w:t>
      </w:r>
      <w:r w:rsidRPr="00083CB0">
        <w:t xml:space="preserve"> – к услугам фиксированной телефонной связи. Таким образом, можно отметить у</w:t>
      </w:r>
      <w:r w:rsidRPr="00083CB0">
        <w:t>с</w:t>
      </w:r>
      <w:r w:rsidRPr="00083CB0">
        <w:t>пехи венесуэльского государства в деле обеспечения доступа к электросвязи и информационно-коммуникационным технологиям для всего населения без к</w:t>
      </w:r>
      <w:r w:rsidRPr="00083CB0">
        <w:t>а</w:t>
      </w:r>
      <w:r w:rsidRPr="00083CB0">
        <w:t>кой-либо дискриминации и с особым учетом интересов уязвимых и традицио</w:t>
      </w:r>
      <w:r w:rsidRPr="00083CB0">
        <w:t>н</w:t>
      </w:r>
      <w:r w:rsidRPr="00083CB0">
        <w:t>но находившихся в соц</w:t>
      </w:r>
      <w:r w:rsidRPr="00083CB0">
        <w:t>и</w:t>
      </w:r>
      <w:r w:rsidRPr="00083CB0">
        <w:t>альной изоляции секторов</w:t>
      </w:r>
      <w:r w:rsidRPr="00816221">
        <w:rPr>
          <w:sz w:val="18"/>
          <w:szCs w:val="18"/>
          <w:vertAlign w:val="superscript"/>
        </w:rPr>
        <w:footnoteReference w:id="205"/>
      </w:r>
      <w:r w:rsidRPr="00083CB0">
        <w:t>.</w:t>
      </w:r>
    </w:p>
    <w:p w:rsidR="00DA3A6A" w:rsidRPr="00083CB0" w:rsidRDefault="00DA3A6A" w:rsidP="00EA643E">
      <w:pPr>
        <w:pStyle w:val="HChGR"/>
      </w:pPr>
      <w:r w:rsidRPr="00083CB0">
        <w:tab/>
        <w:t>III.</w:t>
      </w:r>
      <w:r w:rsidRPr="00083CB0">
        <w:tab/>
        <w:t>Ответы венесуэльского государства на замечания Комитета</w:t>
      </w:r>
    </w:p>
    <w:p w:rsidR="00DA3A6A" w:rsidRPr="00083CB0" w:rsidRDefault="00DA3A6A" w:rsidP="00EA643E">
      <w:pPr>
        <w:pStyle w:val="SingleTxtGR"/>
      </w:pPr>
      <w:r w:rsidRPr="00083CB0">
        <w:t>245.</w:t>
      </w:r>
      <w:r w:rsidRPr="00083CB0">
        <w:tab/>
        <w:t>Венесуэльское государство во исполнение обязательств, вытекающих из его статуса государства – участника Международной конвенции о ликвидации всех форм расовой дискриминации, и на основании статьи</w:t>
      </w:r>
      <w:r>
        <w:t xml:space="preserve"> </w:t>
      </w:r>
      <w:r w:rsidRPr="00083CB0">
        <w:t>9 данной Конвенции представляет ответы на Заключительные замечания Комитета по ликвидации всех форм расовой дискриминации относительно периодических докладов с ч</w:t>
      </w:r>
      <w:r w:rsidRPr="00083CB0">
        <w:t>е</w:t>
      </w:r>
      <w:r w:rsidRPr="00083CB0">
        <w:t>тырнадцатого по в</w:t>
      </w:r>
      <w:r w:rsidRPr="00083CB0">
        <w:t>о</w:t>
      </w:r>
      <w:r w:rsidRPr="00083CB0">
        <w:t>семнадцатый (CERD/C/VEN/CO/18) в разделе</w:t>
      </w:r>
      <w:r>
        <w:t xml:space="preserve"> </w:t>
      </w:r>
      <w:r w:rsidRPr="00083CB0">
        <w:t>С "</w:t>
      </w:r>
      <w:r w:rsidRPr="00083CB0">
        <w:rPr>
          <w:bCs/>
        </w:rPr>
        <w:t>Проблемы, вызывающие озабоченность, и рекоменд</w:t>
      </w:r>
      <w:r w:rsidRPr="00083CB0">
        <w:rPr>
          <w:bCs/>
        </w:rPr>
        <w:t>а</w:t>
      </w:r>
      <w:r w:rsidRPr="00083CB0">
        <w:rPr>
          <w:bCs/>
        </w:rPr>
        <w:t>ции".</w:t>
      </w:r>
    </w:p>
    <w:p w:rsidR="00DA3A6A" w:rsidRPr="00083CB0" w:rsidRDefault="00DA3A6A" w:rsidP="00EA643E">
      <w:pPr>
        <w:pStyle w:val="SingleTxtGR"/>
      </w:pPr>
      <w:r w:rsidRPr="00083CB0">
        <w:t>246.</w:t>
      </w:r>
      <w:r w:rsidRPr="00083CB0">
        <w:tab/>
        <w:t xml:space="preserve">В работе по подготовке ответов на замечания и рекомендации приняли участие органы, созданные государством в целях осуществления Венесуэлой положений Конвенции. </w:t>
      </w:r>
    </w:p>
    <w:p w:rsidR="00DA3A6A" w:rsidRPr="00083CB0" w:rsidRDefault="00DA3A6A" w:rsidP="00EA643E">
      <w:pPr>
        <w:pStyle w:val="H1GR"/>
      </w:pPr>
      <w:r w:rsidRPr="00083CB0">
        <w:tab/>
        <w:t>A.</w:t>
      </w:r>
      <w:r w:rsidRPr="00083CB0">
        <w:tab/>
        <w:t>Последующие меры в связи</w:t>
      </w:r>
      <w:r>
        <w:t xml:space="preserve"> с замечаниями, содержащимися в</w:t>
      </w:r>
      <w:r>
        <w:rPr>
          <w:lang w:val="en-US"/>
        </w:rPr>
        <w:t> </w:t>
      </w:r>
      <w:r w:rsidRPr="00083CB0">
        <w:t>пункте</w:t>
      </w:r>
      <w:r>
        <w:t xml:space="preserve"> </w:t>
      </w:r>
      <w:r w:rsidRPr="00083CB0">
        <w:t>14 Заключител</w:t>
      </w:r>
      <w:r w:rsidRPr="00083CB0">
        <w:t>ь</w:t>
      </w:r>
      <w:r w:rsidRPr="00083CB0">
        <w:t xml:space="preserve">ных замечаний </w:t>
      </w:r>
    </w:p>
    <w:p w:rsidR="00DA3A6A" w:rsidRPr="00083CB0" w:rsidRDefault="00DA3A6A" w:rsidP="00EA643E">
      <w:pPr>
        <w:pStyle w:val="SingleTxtGR"/>
      </w:pPr>
      <w:r w:rsidRPr="00083CB0">
        <w:t>247.</w:t>
      </w:r>
      <w:r w:rsidRPr="00083CB0">
        <w:tab/>
        <w:t xml:space="preserve">В соответствии с </w:t>
      </w:r>
      <w:proofErr w:type="spellStart"/>
      <w:r w:rsidRPr="00083CB0">
        <w:t>Дурбанской</w:t>
      </w:r>
      <w:proofErr w:type="spellEnd"/>
      <w:r w:rsidRPr="00083CB0">
        <w:t xml:space="preserve"> декларацией и Программой действий, пр</w:t>
      </w:r>
      <w:r w:rsidRPr="00083CB0">
        <w:t>и</w:t>
      </w:r>
      <w:r w:rsidRPr="00083CB0">
        <w:t>нятыми по итогам иссл</w:t>
      </w:r>
      <w:r w:rsidRPr="00083CB0">
        <w:t>е</w:t>
      </w:r>
      <w:r w:rsidRPr="00083CB0">
        <w:t>дований и обсуждений, проходивших в преддверии и во время III Всемирной конференции по борьбе против расизма, расовой дискр</w:t>
      </w:r>
      <w:r w:rsidRPr="00083CB0">
        <w:t>и</w:t>
      </w:r>
      <w:r w:rsidRPr="00083CB0">
        <w:t>минации, ксенофобии и связанной с ними нетерпимости, проходившей в Ду</w:t>
      </w:r>
      <w:r w:rsidRPr="00083CB0">
        <w:t>р</w:t>
      </w:r>
      <w:r w:rsidRPr="00083CB0">
        <w:t>бане (Южная Африка) 31</w:t>
      </w:r>
      <w:r>
        <w:t xml:space="preserve"> </w:t>
      </w:r>
      <w:r w:rsidRPr="00083CB0">
        <w:t>августа – 8</w:t>
      </w:r>
      <w:r>
        <w:t xml:space="preserve"> </w:t>
      </w:r>
      <w:r w:rsidRPr="00083CB0">
        <w:t>сентября 2001</w:t>
      </w:r>
      <w:r>
        <w:t xml:space="preserve"> </w:t>
      </w:r>
      <w:r w:rsidRPr="00083CB0">
        <w:t>года, венесуэльское гос</w:t>
      </w:r>
      <w:r w:rsidRPr="00083CB0">
        <w:t>у</w:t>
      </w:r>
      <w:r w:rsidRPr="00083CB0">
        <w:t>дарство приняло ряд мер по выполнению положений этих документов, руков</w:t>
      </w:r>
      <w:r w:rsidRPr="00083CB0">
        <w:t>о</w:t>
      </w:r>
      <w:r w:rsidRPr="00083CB0">
        <w:t>дствуясь следующими положениями данной Программы:</w:t>
      </w:r>
    </w:p>
    <w:p w:rsidR="00DA3A6A" w:rsidRPr="00083CB0" w:rsidRDefault="00DA3A6A" w:rsidP="00EA643E">
      <w:pPr>
        <w:pStyle w:val="Bullet1GR"/>
        <w:numPr>
          <w:ilvl w:val="0"/>
          <w:numId w:val="1"/>
        </w:numPr>
      </w:pPr>
      <w:r w:rsidRPr="00083CB0">
        <w:t>92.</w:t>
      </w:r>
      <w:r w:rsidRPr="00083CB0">
        <w:tab/>
      </w:r>
      <w:r w:rsidRPr="00083CB0">
        <w:rPr>
          <w:iCs/>
        </w:rPr>
        <w:t>настоятельно призывает</w:t>
      </w:r>
      <w:r w:rsidRPr="00083CB0">
        <w:t xml:space="preserve"> государства собирать, компилировать, ан</w:t>
      </w:r>
      <w:r w:rsidRPr="00083CB0">
        <w:t>а</w:t>
      </w:r>
      <w:r w:rsidRPr="00083CB0">
        <w:t>лизировать, распространять и публиковать надежные статист</w:t>
      </w:r>
      <w:r w:rsidRPr="00083CB0">
        <w:t>и</w:t>
      </w:r>
      <w:r w:rsidRPr="00083CB0">
        <w:t>ческие данные на национальном и местном уровнях и принимать все другие с</w:t>
      </w:r>
      <w:r w:rsidRPr="00083CB0">
        <w:t>о</w:t>
      </w:r>
      <w:r w:rsidRPr="00083CB0">
        <w:t>ответствующие меры, необходимые для регулярной оценки положения отдельных лиц и групп, которые являются жертвами расизма, р</w:t>
      </w:r>
      <w:r w:rsidRPr="00083CB0">
        <w:t>а</w:t>
      </w:r>
      <w:r w:rsidRPr="00083CB0">
        <w:t>совой дискриминации, ксенофобии и</w:t>
      </w:r>
      <w:r>
        <w:t xml:space="preserve"> связанной с ними нетерпимости;</w:t>
      </w:r>
    </w:p>
    <w:p w:rsidR="00DA3A6A" w:rsidRPr="00083CB0" w:rsidRDefault="00DA3A6A" w:rsidP="00EA643E">
      <w:pPr>
        <w:pStyle w:val="Bullet1GR"/>
        <w:numPr>
          <w:ilvl w:val="0"/>
          <w:numId w:val="1"/>
        </w:numPr>
      </w:pPr>
      <w:r w:rsidRPr="00083CB0">
        <w:t>100.</w:t>
      </w:r>
      <w:r w:rsidRPr="00083CB0">
        <w:tab/>
        <w:t>н</w:t>
      </w:r>
      <w:r w:rsidRPr="00083CB0">
        <w:rPr>
          <w:iCs/>
        </w:rPr>
        <w:t>астоятельно призывает</w:t>
      </w:r>
      <w:r w:rsidRPr="00083CB0">
        <w:t xml:space="preserve"> государства, опираясь на имеющуюся ст</w:t>
      </w:r>
      <w:r w:rsidRPr="00083CB0">
        <w:t>а</w:t>
      </w:r>
      <w:r w:rsidRPr="00083CB0">
        <w:t>тистическую информацию, разработать национальные программы, вкл</w:t>
      </w:r>
      <w:r w:rsidRPr="00083CB0">
        <w:t>ю</w:t>
      </w:r>
      <w:r w:rsidRPr="00083CB0">
        <w:t xml:space="preserve">чая </w:t>
      </w:r>
      <w:proofErr w:type="spellStart"/>
      <w:r w:rsidRPr="00083CB0">
        <w:t>антидискриминационные</w:t>
      </w:r>
      <w:proofErr w:type="spellEnd"/>
      <w:r w:rsidRPr="00083CB0">
        <w:t xml:space="preserve"> или позитивные меры, для расширения до</w:t>
      </w:r>
      <w:r w:rsidRPr="00083CB0">
        <w:t>с</w:t>
      </w:r>
      <w:r w:rsidRPr="00083CB0">
        <w:t>тупа отдельных лиц и групп, которые являются или могут являться жер</w:t>
      </w:r>
      <w:r w:rsidRPr="00083CB0">
        <w:t>т</w:t>
      </w:r>
      <w:r w:rsidRPr="00083CB0">
        <w:t>вами расовой дискриминации, к базовым социальным услугам, включая начальное образование, первичную мед</w:t>
      </w:r>
      <w:r w:rsidRPr="00083CB0">
        <w:t>и</w:t>
      </w:r>
      <w:r w:rsidRPr="00083CB0">
        <w:t>цинскую помощь и обеспечение надлежащим жильем.</w:t>
      </w:r>
    </w:p>
    <w:p w:rsidR="00DA3A6A" w:rsidRPr="00083CB0" w:rsidRDefault="00DA3A6A" w:rsidP="00EA643E">
      <w:pPr>
        <w:pStyle w:val="SingleTxtGR"/>
      </w:pPr>
      <w:r w:rsidRPr="00083CB0">
        <w:t>248.</w:t>
      </w:r>
      <w:r w:rsidRPr="00083CB0">
        <w:tab/>
        <w:t>Эти статьи предусматривают обязательства по сбору статистических да</w:t>
      </w:r>
      <w:r w:rsidRPr="00083CB0">
        <w:t>н</w:t>
      </w:r>
      <w:r w:rsidRPr="00083CB0">
        <w:t>ных о лицах и группах, в первую очередь становящихся жертвами дискримин</w:t>
      </w:r>
      <w:r w:rsidRPr="00083CB0">
        <w:t>а</w:t>
      </w:r>
      <w:r w:rsidRPr="00083CB0">
        <w:t>ции. Для выполнения этой задачи венесуэльское государство провело серию мероприятий, о которых будет сказано ниже.</w:t>
      </w:r>
    </w:p>
    <w:p w:rsidR="00DA3A6A" w:rsidRPr="00083CB0" w:rsidRDefault="00DA3A6A" w:rsidP="00EA643E">
      <w:pPr>
        <w:pStyle w:val="H23GR"/>
      </w:pPr>
      <w:r w:rsidRPr="00083CB0">
        <w:tab/>
      </w:r>
      <w:r w:rsidRPr="00083CB0">
        <w:tab/>
        <w:t>XIV перепись населения и жилого фонда 2011</w:t>
      </w:r>
      <w:r>
        <w:t xml:space="preserve"> </w:t>
      </w:r>
      <w:r w:rsidRPr="00083CB0">
        <w:t>года</w:t>
      </w:r>
      <w:r w:rsidRPr="008C695C">
        <w:rPr>
          <w:b w:val="0"/>
          <w:sz w:val="18"/>
          <w:szCs w:val="18"/>
          <w:vertAlign w:val="superscript"/>
        </w:rPr>
        <w:footnoteReference w:id="206"/>
      </w:r>
    </w:p>
    <w:p w:rsidR="00DA3A6A" w:rsidRPr="00083CB0" w:rsidRDefault="00DA3A6A" w:rsidP="00EA643E">
      <w:pPr>
        <w:pStyle w:val="SingleTxtGR"/>
      </w:pPr>
      <w:r w:rsidRPr="00083CB0">
        <w:t>249.</w:t>
      </w:r>
      <w:r w:rsidRPr="00083CB0">
        <w:tab/>
        <w:t>Осознавая недостаточность статистических данных о венесуэльцах – п</w:t>
      </w:r>
      <w:r w:rsidRPr="00083CB0">
        <w:t>о</w:t>
      </w:r>
      <w:r w:rsidRPr="00083CB0">
        <w:t>томках выходцев из Африки, венесуэльское государство с помощью Наци</w:t>
      </w:r>
      <w:r w:rsidRPr="00083CB0">
        <w:t>о</w:t>
      </w:r>
      <w:r w:rsidRPr="00083CB0">
        <w:t>нального статистического института (НСИ) предусмотрело включение в пер</w:t>
      </w:r>
      <w:r w:rsidRPr="00083CB0">
        <w:t>е</w:t>
      </w:r>
      <w:r w:rsidRPr="00083CB0">
        <w:t>пись вопроса, который позволил бы выделить эту группу населения и пол</w:t>
      </w:r>
      <w:r w:rsidRPr="00083CB0">
        <w:t>у</w:t>
      </w:r>
      <w:r w:rsidRPr="00083CB0">
        <w:t>чить реальные количественные данные о ней.</w:t>
      </w:r>
    </w:p>
    <w:p w:rsidR="00DA3A6A" w:rsidRPr="00083CB0" w:rsidRDefault="00DA3A6A" w:rsidP="00EA643E">
      <w:pPr>
        <w:pStyle w:val="SingleTxtGR"/>
      </w:pPr>
      <w:r w:rsidRPr="00083CB0">
        <w:t>250.</w:t>
      </w:r>
      <w:r w:rsidRPr="00083CB0">
        <w:tab/>
        <w:t>Включение вопроса об этнической и расовой принадлежности позволило получить данные, дезагрегированные по местам проживания, выделив таким образом среди населения потомков выходцев из Африки и получив возмо</w:t>
      </w:r>
      <w:r w:rsidRPr="00083CB0">
        <w:t>ж</w:t>
      </w:r>
      <w:r w:rsidRPr="00083CB0">
        <w:t>ность проводить исследования и определять государственную политику в о</w:t>
      </w:r>
      <w:r w:rsidRPr="00083CB0">
        <w:t>т</w:t>
      </w:r>
      <w:r w:rsidRPr="00083CB0">
        <w:t xml:space="preserve">ношении них. При этом был проведен ряд </w:t>
      </w:r>
      <w:proofErr w:type="spellStart"/>
      <w:r w:rsidRPr="00083CB0">
        <w:t>пилотных</w:t>
      </w:r>
      <w:proofErr w:type="spellEnd"/>
      <w:r w:rsidRPr="00083CB0">
        <w:t xml:space="preserve"> исследований для прове</w:t>
      </w:r>
      <w:r w:rsidRPr="00083CB0">
        <w:t>р</w:t>
      </w:r>
      <w:r w:rsidRPr="00083CB0">
        <w:t>ки эффективности пост</w:t>
      </w:r>
      <w:r w:rsidRPr="00083CB0">
        <w:t>а</w:t>
      </w:r>
      <w:r w:rsidRPr="00083CB0">
        <w:t>новки вопроса и полученных ответов. Одновременно с этим принимались меры по повышению уровня информированности населения, в том числе потомков выходцев из Африки, которые вследствие долгой соц</w:t>
      </w:r>
      <w:r w:rsidRPr="00083CB0">
        <w:t>и</w:t>
      </w:r>
      <w:r w:rsidRPr="00083CB0">
        <w:t>альной изоляции иногда стыдятся своего происхождения и могут не признавать своей принадлежности к этой группе. Следует сказать и о мерах, принима</w:t>
      </w:r>
      <w:r w:rsidRPr="00083CB0">
        <w:t>в</w:t>
      </w:r>
      <w:r w:rsidRPr="00083CB0">
        <w:t>шихся ранее различными государственными ведомствами в целях содействия в подготовке к проведению переписи.</w:t>
      </w:r>
    </w:p>
    <w:p w:rsidR="00DA3A6A" w:rsidRPr="00083CB0" w:rsidRDefault="00DA3A6A" w:rsidP="00EA643E">
      <w:pPr>
        <w:pStyle w:val="SingleTxtGR"/>
      </w:pPr>
      <w:r w:rsidRPr="00083CB0">
        <w:t>251.</w:t>
      </w:r>
      <w:r w:rsidRPr="00083CB0">
        <w:tab/>
        <w:t>В 2005</w:t>
      </w:r>
      <w:r>
        <w:t xml:space="preserve"> </w:t>
      </w:r>
      <w:r w:rsidRPr="00083CB0">
        <w:t>году была создана Президентская комиссия по пресечению и и</w:t>
      </w:r>
      <w:r w:rsidRPr="00083CB0">
        <w:t>с</w:t>
      </w:r>
      <w:r w:rsidRPr="00083CB0">
        <w:t>коренению всех проявлений расовой и других форм дискриминации в системе образования, в состав которой вошли различные государственные учреждения и представители организаций венесуэльцев – потомков выходцев из Африки, в том числе Министерство образования (</w:t>
      </w:r>
      <w:proofErr w:type="spellStart"/>
      <w:r w:rsidRPr="00083CB0">
        <w:t>Минобр</w:t>
      </w:r>
      <w:proofErr w:type="spellEnd"/>
      <w:r w:rsidRPr="00083CB0">
        <w:t>), представитель которого зан</w:t>
      </w:r>
      <w:r w:rsidRPr="00083CB0">
        <w:t>и</w:t>
      </w:r>
      <w:r w:rsidRPr="00083CB0">
        <w:t>мает пост председателя Комиссии, Министерство культуры (</w:t>
      </w:r>
      <w:proofErr w:type="spellStart"/>
      <w:r w:rsidRPr="00083CB0">
        <w:t>Минкульт</w:t>
      </w:r>
      <w:proofErr w:type="spellEnd"/>
      <w:r w:rsidRPr="00083CB0">
        <w:t>), Мин</w:t>
      </w:r>
      <w:r w:rsidRPr="00083CB0">
        <w:t>и</w:t>
      </w:r>
      <w:r w:rsidRPr="00083CB0">
        <w:t>стерство связи и информации (МСИ), Упра</w:t>
      </w:r>
      <w:r w:rsidRPr="00083CB0">
        <w:t>в</w:t>
      </w:r>
      <w:r w:rsidRPr="00083CB0">
        <w:t>ление уполномоченного по правам человека, Департамент заместителя министра по делам Африки в структуре Министерства иностранных дел, НСДП</w:t>
      </w:r>
      <w:r w:rsidRPr="008C695C">
        <w:rPr>
          <w:sz w:val="18"/>
          <w:szCs w:val="18"/>
          <w:vertAlign w:val="superscript"/>
        </w:rPr>
        <w:footnoteReference w:id="207"/>
      </w:r>
      <w:r w:rsidRPr="00083CB0">
        <w:t>, Генеральная прокуратура, Наци</w:t>
      </w:r>
      <w:r w:rsidRPr="00083CB0">
        <w:t>о</w:t>
      </w:r>
      <w:r w:rsidRPr="00083CB0">
        <w:t>нальный институт по делам женщин (НИЖ), Национальный совет по вопросам образования, культуры и языков коренных народов, Национальный совет по д</w:t>
      </w:r>
      <w:r w:rsidRPr="00083CB0">
        <w:t>е</w:t>
      </w:r>
      <w:r w:rsidRPr="00083CB0">
        <w:t>лам инвалидов и Подкомиссия по законодательству, участию в жи</w:t>
      </w:r>
      <w:r w:rsidRPr="00083CB0">
        <w:t>з</w:t>
      </w:r>
      <w:r w:rsidRPr="00083CB0">
        <w:t>ни общества, обязанностям и правам потомков выходцев из Африки</w:t>
      </w:r>
      <w:r w:rsidRPr="008C695C">
        <w:rPr>
          <w:sz w:val="18"/>
          <w:szCs w:val="18"/>
          <w:vertAlign w:val="superscript"/>
        </w:rPr>
        <w:footnoteReference w:id="208"/>
      </w:r>
      <w:r w:rsidRPr="00083CB0">
        <w:t>.</w:t>
      </w:r>
    </w:p>
    <w:p w:rsidR="00DA3A6A" w:rsidRPr="00083CB0" w:rsidRDefault="00DA3A6A" w:rsidP="00EA643E">
      <w:pPr>
        <w:pStyle w:val="SingleTxtGR"/>
      </w:pPr>
      <w:r w:rsidRPr="00083CB0">
        <w:t>252.</w:t>
      </w:r>
      <w:r w:rsidRPr="00083CB0">
        <w:tab/>
        <w:t>В июне 2007</w:t>
      </w:r>
      <w:r>
        <w:t xml:space="preserve"> </w:t>
      </w:r>
      <w:r w:rsidRPr="00083CB0">
        <w:t>года Министерством культуры была организована первая встреча стран Латинской Америки по обмену опытом проведения переписей потомков выходцев из Африки и исследований в отношении этой группы нас</w:t>
      </w:r>
      <w:r w:rsidRPr="00083CB0">
        <w:t>е</w:t>
      </w:r>
      <w:r w:rsidRPr="00083CB0">
        <w:t>ления. Целью этого мероприятия было знакомство с методологическими аспе</w:t>
      </w:r>
      <w:r w:rsidRPr="00083CB0">
        <w:t>к</w:t>
      </w:r>
      <w:r w:rsidRPr="00083CB0">
        <w:t>тами и данными о</w:t>
      </w:r>
      <w:r>
        <w:t xml:space="preserve"> </w:t>
      </w:r>
      <w:r w:rsidRPr="00083CB0">
        <w:t>результативности, которые учитывались при подготовке и</w:t>
      </w:r>
      <w:r w:rsidRPr="00083CB0">
        <w:t>с</w:t>
      </w:r>
      <w:r w:rsidRPr="00083CB0">
        <w:t>следований в отношении потомков выходцев из Африки в других странах, с</w:t>
      </w:r>
      <w:r w:rsidRPr="00083CB0">
        <w:t>о</w:t>
      </w:r>
      <w:r w:rsidRPr="00083CB0">
        <w:t>циальная и культурная ситуация в которых бли</w:t>
      </w:r>
      <w:r w:rsidRPr="00083CB0">
        <w:t>з</w:t>
      </w:r>
      <w:r w:rsidRPr="00083CB0">
        <w:t>ка к венесуэльской, чтобы учесть этот опыт при подготовке аналогичных мероприятий в Венесуэле. Пре</w:t>
      </w:r>
      <w:r w:rsidRPr="00083CB0">
        <w:t>д</w:t>
      </w:r>
      <w:r w:rsidRPr="00083CB0">
        <w:t>ставители соответствующих учреждений в ходе встреч анализировали методику разработки вопроса, который предстояло включить в перепись населения 2011</w:t>
      </w:r>
      <w:r>
        <w:t> </w:t>
      </w:r>
      <w:r w:rsidRPr="00083CB0">
        <w:t>года, в том числе его формулировку, апробацию на практике, подготовку плана действий, роль участвующих в этой работе организаций и повышение уровня информированности их сотрудников.</w:t>
      </w:r>
    </w:p>
    <w:p w:rsidR="00DA3A6A" w:rsidRPr="00083CB0" w:rsidRDefault="00DA3A6A" w:rsidP="00EA643E">
      <w:pPr>
        <w:pStyle w:val="SingleTxtGR"/>
      </w:pPr>
      <w:r w:rsidRPr="00083CB0">
        <w:t>253.</w:t>
      </w:r>
      <w:r w:rsidRPr="00083CB0">
        <w:tab/>
        <w:t>Были проведены специальные совещания в целях оперативной разрабо</w:t>
      </w:r>
      <w:r w:rsidRPr="00083CB0">
        <w:t>т</w:t>
      </w:r>
      <w:r w:rsidRPr="00083CB0">
        <w:t>ки понятия "потомок выходцев из Африки". Главная задача таких встреч</w:t>
      </w:r>
      <w:r>
        <w:t xml:space="preserve"> </w:t>
      </w:r>
      <w:r w:rsidRPr="00083CB0">
        <w:t>– ра</w:t>
      </w:r>
      <w:r w:rsidRPr="00083CB0">
        <w:t>з</w:t>
      </w:r>
      <w:r w:rsidRPr="00083CB0">
        <w:t>работать показатели, которые позволяли бы выявить целевые категории насел</w:t>
      </w:r>
      <w:r w:rsidRPr="00083CB0">
        <w:t>е</w:t>
      </w:r>
      <w:r w:rsidRPr="00083CB0">
        <w:t>ния, не допуская при этих характеристик, которые являлись бы – прямо или косвенно – расовой дискриминацией, сформулировать вопрос таким образом, чтобы опрашиваемый сам определил себя как потомка выходцев из Африки, а также выяснить масштабы и степень охвата, необходимые для получения и</w:t>
      </w:r>
      <w:r w:rsidRPr="00083CB0">
        <w:t>н</w:t>
      </w:r>
      <w:r w:rsidRPr="00083CB0">
        <w:t>формации. В</w:t>
      </w:r>
      <w:r>
        <w:t xml:space="preserve"> </w:t>
      </w:r>
      <w:r w:rsidRPr="00083CB0">
        <w:t>этих мероприятиях приняли участие представители государстве</w:t>
      </w:r>
      <w:r w:rsidRPr="00083CB0">
        <w:t>н</w:t>
      </w:r>
      <w:r w:rsidRPr="00083CB0">
        <w:t>ных учреждений, занимающихся этой проблематикой, а также независимые эксперты из основных университетов страны.</w:t>
      </w:r>
    </w:p>
    <w:p w:rsidR="00DA3A6A" w:rsidRPr="00083CB0" w:rsidRDefault="00DA3A6A" w:rsidP="00EA643E">
      <w:pPr>
        <w:pStyle w:val="SingleTxtGR"/>
      </w:pPr>
      <w:r w:rsidRPr="00083CB0">
        <w:t>254.</w:t>
      </w:r>
      <w:r w:rsidRPr="00083CB0">
        <w:tab/>
        <w:t>В октябре 2007</w:t>
      </w:r>
      <w:r>
        <w:t xml:space="preserve"> </w:t>
      </w:r>
      <w:r w:rsidRPr="00083CB0">
        <w:t xml:space="preserve">года </w:t>
      </w:r>
      <w:proofErr w:type="spellStart"/>
      <w:r w:rsidRPr="00083CB0">
        <w:t>многодисциплинарной</w:t>
      </w:r>
      <w:proofErr w:type="spellEnd"/>
      <w:r w:rsidRPr="00083CB0">
        <w:t xml:space="preserve"> и межведомственной группой был создан Подкомитет по делам потомков выходцев из Африки с целью изуч</w:t>
      </w:r>
      <w:r w:rsidRPr="00083CB0">
        <w:t>е</w:t>
      </w:r>
      <w:r w:rsidRPr="00083CB0">
        <w:t>ния этой категории населения путем решения следующих задач</w:t>
      </w:r>
      <w:r w:rsidRPr="008C695C">
        <w:rPr>
          <w:sz w:val="18"/>
          <w:szCs w:val="18"/>
          <w:vertAlign w:val="superscript"/>
        </w:rPr>
        <w:footnoteReference w:id="209"/>
      </w:r>
      <w:r w:rsidRPr="00083CB0">
        <w:t xml:space="preserve">: </w:t>
      </w:r>
    </w:p>
    <w:p w:rsidR="00DA3A6A" w:rsidRPr="00083CB0" w:rsidRDefault="00DA3A6A" w:rsidP="00EA643E">
      <w:pPr>
        <w:pStyle w:val="SingleTxtGR"/>
      </w:pPr>
      <w:r>
        <w:rPr>
          <w:lang w:val="en-US"/>
        </w:rPr>
        <w:tab/>
      </w:r>
      <w:r w:rsidRPr="00083CB0">
        <w:t>a)</w:t>
      </w:r>
      <w:r w:rsidRPr="00083CB0">
        <w:tab/>
        <w:t>выработать определение понятия самоидентификации потомков выходцев из Африки;</w:t>
      </w:r>
    </w:p>
    <w:p w:rsidR="00DA3A6A" w:rsidRPr="00083CB0" w:rsidRDefault="00DA3A6A" w:rsidP="00EA643E">
      <w:pPr>
        <w:pStyle w:val="SingleTxtGR"/>
      </w:pPr>
      <w:r>
        <w:rPr>
          <w:lang w:val="en-US"/>
        </w:rPr>
        <w:tab/>
      </w:r>
      <w:r w:rsidRPr="00083CB0">
        <w:t>b)</w:t>
      </w:r>
      <w:r w:rsidRPr="00083CB0">
        <w:tab/>
        <w:t>выделить эту категорию населения при проведении переписей, о</w:t>
      </w:r>
      <w:r w:rsidRPr="00083CB0">
        <w:t>п</w:t>
      </w:r>
      <w:r w:rsidRPr="00083CB0">
        <w:t>росов и исследований, проводимых НСИ и другими органами Системы наци</w:t>
      </w:r>
      <w:r w:rsidRPr="00083CB0">
        <w:t>о</w:t>
      </w:r>
      <w:r w:rsidRPr="00083CB0">
        <w:t xml:space="preserve">нальной статистики; </w:t>
      </w:r>
    </w:p>
    <w:p w:rsidR="00DA3A6A" w:rsidRPr="00083CB0" w:rsidRDefault="00DA3A6A" w:rsidP="00EA643E">
      <w:pPr>
        <w:pStyle w:val="SingleTxtGR"/>
      </w:pPr>
      <w:r>
        <w:rPr>
          <w:lang w:val="en-US"/>
        </w:rPr>
        <w:tab/>
      </w:r>
      <w:r w:rsidRPr="00083CB0">
        <w:t>c)</w:t>
      </w:r>
      <w:r w:rsidRPr="00083CB0">
        <w:tab/>
        <w:t>содействовать координации и сотрудничеству между государстве</w:t>
      </w:r>
      <w:r w:rsidRPr="00083CB0">
        <w:t>н</w:t>
      </w:r>
      <w:r w:rsidRPr="00083CB0">
        <w:t>ными и частными структурами, являющимися как источниками, так и потреб</w:t>
      </w:r>
      <w:r w:rsidRPr="00083CB0">
        <w:t>и</w:t>
      </w:r>
      <w:r w:rsidRPr="00083CB0">
        <w:t>телями тех официальных статистических данных о потомках выходцев из А</w:t>
      </w:r>
      <w:r w:rsidRPr="00083CB0">
        <w:t>ф</w:t>
      </w:r>
      <w:r w:rsidRPr="00083CB0">
        <w:t>рики/</w:t>
      </w:r>
      <w:proofErr w:type="spellStart"/>
      <w:r w:rsidRPr="00083CB0">
        <w:t>афровенесуэльцах</w:t>
      </w:r>
      <w:proofErr w:type="spellEnd"/>
      <w:r w:rsidRPr="00083CB0">
        <w:t xml:space="preserve">, которые будут получены в будущем; </w:t>
      </w:r>
    </w:p>
    <w:p w:rsidR="00DA3A6A" w:rsidRPr="00083CB0" w:rsidRDefault="00DA3A6A" w:rsidP="00EA643E">
      <w:pPr>
        <w:pStyle w:val="SingleTxtGR"/>
      </w:pPr>
      <w:r>
        <w:rPr>
          <w:lang w:val="en-US"/>
        </w:rPr>
        <w:tab/>
      </w:r>
      <w:proofErr w:type="spellStart"/>
      <w:r w:rsidRPr="00083CB0">
        <w:t>d</w:t>
      </w:r>
      <w:proofErr w:type="spellEnd"/>
      <w:r w:rsidRPr="00083CB0">
        <w:t>)</w:t>
      </w:r>
      <w:r w:rsidRPr="00083CB0">
        <w:tab/>
        <w:t>выявить потребности в сборе, обновлении, сведении воедино, га</w:t>
      </w:r>
      <w:r w:rsidRPr="00083CB0">
        <w:t>р</w:t>
      </w:r>
      <w:r w:rsidRPr="00083CB0">
        <w:t>монизации и обеспечении с</w:t>
      </w:r>
      <w:r w:rsidRPr="00083CB0">
        <w:t>о</w:t>
      </w:r>
      <w:r w:rsidRPr="00083CB0">
        <w:t>поставимости статистических данных, собираемых всеми структурами по данной категории населения.</w:t>
      </w:r>
    </w:p>
    <w:p w:rsidR="00DA3A6A" w:rsidRPr="00083CB0" w:rsidRDefault="00DA3A6A" w:rsidP="00EA643E">
      <w:pPr>
        <w:pStyle w:val="SingleTxtGR"/>
      </w:pPr>
      <w:r w:rsidRPr="00083CB0">
        <w:t>255.</w:t>
      </w:r>
      <w:r w:rsidRPr="00083CB0">
        <w:tab/>
        <w:t>Был проведен эксперимент с целью выявления возможностей самоиде</w:t>
      </w:r>
      <w:r w:rsidRPr="00083CB0">
        <w:t>н</w:t>
      </w:r>
      <w:r w:rsidRPr="00083CB0">
        <w:t>тификации этой группы населения при ответе на разные вопросы специально для этого разработанной анкеты; НСИ подвел качественные итоги этого эксп</w:t>
      </w:r>
      <w:r w:rsidRPr="00083CB0">
        <w:t>е</w:t>
      </w:r>
      <w:r w:rsidRPr="00083CB0">
        <w:t>римента, чтобы выявить группы населения, объединяющие потомков в</w:t>
      </w:r>
      <w:r w:rsidRPr="00083CB0">
        <w:t>ы</w:t>
      </w:r>
      <w:r w:rsidRPr="00083CB0">
        <w:t>ходцев из Африки, в ходе переписи населения и жилого фонда 2011</w:t>
      </w:r>
      <w:r>
        <w:t xml:space="preserve"> </w:t>
      </w:r>
      <w:r w:rsidRPr="00083CB0">
        <w:t>года.</w:t>
      </w:r>
    </w:p>
    <w:p w:rsidR="00DA3A6A" w:rsidRPr="00083CB0" w:rsidRDefault="00DA3A6A" w:rsidP="00EA643E">
      <w:pPr>
        <w:pStyle w:val="SingleTxtGR"/>
      </w:pPr>
      <w:r w:rsidRPr="00083CB0">
        <w:t>256.</w:t>
      </w:r>
      <w:r w:rsidRPr="00083CB0">
        <w:tab/>
        <w:t>Вышеупомянутый Подкомитет устанавливал контакты и связи с учрежд</w:t>
      </w:r>
      <w:r w:rsidRPr="00083CB0">
        <w:t>е</w:t>
      </w:r>
      <w:r w:rsidRPr="00083CB0">
        <w:t xml:space="preserve">ниями, занимающимися этими вопросами, что сыграло важную роль в ходе сбора материалов исследований в рамках подготовки переписи. Кроме того, Подкомитет оказывал содействие Управлению по связям с общинами потомков выходцев из Африки </w:t>
      </w:r>
      <w:proofErr w:type="spellStart"/>
      <w:r w:rsidRPr="00083CB0">
        <w:t>Минкульта</w:t>
      </w:r>
      <w:proofErr w:type="spellEnd"/>
      <w:r w:rsidRPr="00083CB0">
        <w:t>, которое организовывало первую встречу стран Латинской Америки по обмену опытом проведения переписей потомков выхо</w:t>
      </w:r>
      <w:r w:rsidRPr="00083CB0">
        <w:t>д</w:t>
      </w:r>
      <w:r w:rsidRPr="00083CB0">
        <w:t>цев из Африки и исследований в отношении этой группы населения.</w:t>
      </w:r>
    </w:p>
    <w:p w:rsidR="00DA3A6A" w:rsidRPr="00083CB0" w:rsidRDefault="00DA3A6A" w:rsidP="00EA643E">
      <w:pPr>
        <w:pStyle w:val="SingleTxtGR"/>
      </w:pPr>
      <w:r w:rsidRPr="00083CB0">
        <w:t>257.</w:t>
      </w:r>
      <w:r w:rsidRPr="00083CB0">
        <w:tab/>
        <w:t>Движение "Сеть организаций, объединяющих лиц африканского прои</w:t>
      </w:r>
      <w:r w:rsidRPr="00083CB0">
        <w:t>с</w:t>
      </w:r>
      <w:r w:rsidRPr="00083CB0">
        <w:t>хождения" (РОА) и общины потомков выходцев из Африки, оказывало помощь и содействие в проведении всех описанных выше мероприятий, обеспечивая осуществление положений КБРВ путем реализации значимых мероприятий по этим вопросам, в частности форумов, семинаров, встреч, бесед, информацио</w:t>
      </w:r>
      <w:r w:rsidRPr="00083CB0">
        <w:t>н</w:t>
      </w:r>
      <w:r w:rsidRPr="00083CB0">
        <w:t>ных передач, а также путем создания организаций и сетей, помогавших в по</w:t>
      </w:r>
      <w:r w:rsidRPr="00083CB0">
        <w:t>д</w:t>
      </w:r>
      <w:r w:rsidRPr="00083CB0">
        <w:t>готовке к переписи населения. Сеть организаций, объединяющих лиц африка</w:t>
      </w:r>
      <w:r w:rsidRPr="00083CB0">
        <w:t>н</w:t>
      </w:r>
      <w:r w:rsidRPr="00083CB0">
        <w:t>ского происхождения, и Подкомиссия по вопросам законодательства, участия, гарантий, обязанностей и прав лиц африканского происхождения (Постоянная комиссия по делам коренных народов Национальной ассамблеи) провели серию общественных консультаций в 17</w:t>
      </w:r>
      <w:r>
        <w:t xml:space="preserve"> </w:t>
      </w:r>
      <w:r w:rsidRPr="00083CB0">
        <w:t>штатах страны, и 94,44</w:t>
      </w:r>
      <w:r>
        <w:t>%</w:t>
      </w:r>
      <w:r w:rsidRPr="00083CB0">
        <w:t xml:space="preserve"> их участников за</w:t>
      </w:r>
      <w:r w:rsidRPr="00083CB0">
        <w:t>я</w:t>
      </w:r>
      <w:r w:rsidRPr="00083CB0">
        <w:t>вили о поддержке предложения относительно принятия закона по проблемам расовой дискриминации. Кроме того, консультации проводились и в органах исполнительной, судебной, избирательной, гражданской и законодател</w:t>
      </w:r>
      <w:r w:rsidRPr="00083CB0">
        <w:t>ь</w:t>
      </w:r>
      <w:r w:rsidRPr="00083CB0">
        <w:t>ной власти страны в рамках постоянных комиссий, Парламента коренных народов Америки, Латиноамериканского парламента и законодательных советов всех штатов, и результатом этой деятельности стала разработка Органического зак</w:t>
      </w:r>
      <w:r w:rsidRPr="00083CB0">
        <w:t>о</w:t>
      </w:r>
      <w:r w:rsidRPr="00083CB0">
        <w:t>на по борьбе с расовой дискриминацией</w:t>
      </w:r>
      <w:r>
        <w:t xml:space="preserve"> (ОЗБРД), который был принят 19</w:t>
      </w:r>
      <w:r>
        <w:rPr>
          <w:lang w:val="en-US"/>
        </w:rPr>
        <w:t> </w:t>
      </w:r>
      <w:r w:rsidRPr="00083CB0">
        <w:t>декабря 2011</w:t>
      </w:r>
      <w:r>
        <w:t xml:space="preserve"> </w:t>
      </w:r>
      <w:r w:rsidRPr="00083CB0">
        <w:t>года</w:t>
      </w:r>
      <w:r w:rsidRPr="008C695C">
        <w:rPr>
          <w:sz w:val="18"/>
          <w:szCs w:val="18"/>
          <w:vertAlign w:val="superscript"/>
        </w:rPr>
        <w:footnoteReference w:id="210"/>
      </w:r>
      <w:r w:rsidRPr="00083CB0">
        <w:t>.</w:t>
      </w:r>
    </w:p>
    <w:p w:rsidR="00DA3A6A" w:rsidRPr="00083CB0" w:rsidRDefault="00DA3A6A" w:rsidP="00EA643E">
      <w:pPr>
        <w:pStyle w:val="H1GR"/>
      </w:pPr>
      <w:r w:rsidRPr="00083CB0">
        <w:tab/>
        <w:t>B.</w:t>
      </w:r>
      <w:r w:rsidRPr="00083CB0">
        <w:tab/>
        <w:t>Последующие меры в связи с замечаниями, содержащимися в</w:t>
      </w:r>
      <w:r>
        <w:rPr>
          <w:lang w:val="en-US"/>
        </w:rPr>
        <w:t> </w:t>
      </w:r>
      <w:r w:rsidRPr="00083CB0">
        <w:t>пункте</w:t>
      </w:r>
      <w:r>
        <w:t xml:space="preserve"> </w:t>
      </w:r>
      <w:r w:rsidRPr="00083CB0">
        <w:t>15 Заключител</w:t>
      </w:r>
      <w:r w:rsidRPr="00083CB0">
        <w:t>ь</w:t>
      </w:r>
      <w:r w:rsidRPr="00083CB0">
        <w:t>ных замечаний</w:t>
      </w:r>
    </w:p>
    <w:p w:rsidR="00DA3A6A" w:rsidRPr="00083CB0" w:rsidRDefault="00DA3A6A" w:rsidP="00EA643E">
      <w:pPr>
        <w:pStyle w:val="SingleTxtGR"/>
      </w:pPr>
      <w:r w:rsidRPr="00083CB0">
        <w:t>258.</w:t>
      </w:r>
      <w:r w:rsidRPr="00083CB0">
        <w:tab/>
        <w:t>Венесуэльское государство с помощью Административного управления по вопросам удостоверений личности, миграции и по делам иностранных гра</w:t>
      </w:r>
      <w:r w:rsidRPr="00083CB0">
        <w:t>ж</w:t>
      </w:r>
      <w:r w:rsidRPr="00083CB0">
        <w:t>дан (САИМЕ) продолжает осуществление Национального плана регистрации коренного населения, в рамках которого оно намеревается выдать удостовер</w:t>
      </w:r>
      <w:r w:rsidRPr="00083CB0">
        <w:t>е</w:t>
      </w:r>
      <w:r w:rsidRPr="00083CB0">
        <w:t>ния личности всем жителям общин коренных народов страны. Задача програ</w:t>
      </w:r>
      <w:r w:rsidRPr="00083CB0">
        <w:t>м</w:t>
      </w:r>
      <w:r w:rsidRPr="00083CB0">
        <w:t>мы – выдать каждому представителю коренного населения документ, удостов</w:t>
      </w:r>
      <w:r w:rsidRPr="00083CB0">
        <w:t>е</w:t>
      </w:r>
      <w:r w:rsidRPr="00083CB0">
        <w:t>ряющий личность. Эта работа проводится в пунктах регистрации, создаваемых при поддержке Военно-воздушных сил Венесуэлы, министерств, органов вл</w:t>
      </w:r>
      <w:r w:rsidRPr="00083CB0">
        <w:t>а</w:t>
      </w:r>
      <w:r w:rsidRPr="00083CB0">
        <w:t>сти штатов и муниципалитетов, занимающихся проблемами коренного насел</w:t>
      </w:r>
      <w:r w:rsidRPr="00083CB0">
        <w:t>е</w:t>
      </w:r>
      <w:r w:rsidRPr="00083CB0">
        <w:t>ния. Таким о</w:t>
      </w:r>
      <w:r w:rsidRPr="00083CB0">
        <w:t>б</w:t>
      </w:r>
      <w:r w:rsidRPr="00083CB0">
        <w:t>разом, решается задача по учету коренного населения, и помощь, оказываемая этими институциональными органами, позволяет проводить эту работу в самых отдаленных и труднодоступных населенных пунктах и общинах страны</w:t>
      </w:r>
      <w:r w:rsidRPr="008C695C">
        <w:rPr>
          <w:sz w:val="18"/>
          <w:szCs w:val="18"/>
          <w:vertAlign w:val="superscript"/>
        </w:rPr>
        <w:footnoteReference w:id="211"/>
      </w:r>
      <w:r w:rsidRPr="00083CB0">
        <w:t>.</w:t>
      </w:r>
    </w:p>
    <w:p w:rsidR="00DA3A6A" w:rsidRPr="00083CB0" w:rsidRDefault="00DA3A6A" w:rsidP="00EA643E">
      <w:pPr>
        <w:pStyle w:val="SingleTxtGR"/>
      </w:pPr>
      <w:r w:rsidRPr="00083CB0">
        <w:t>259.</w:t>
      </w:r>
      <w:r w:rsidRPr="00083CB0">
        <w:tab/>
        <w:t>С 2004 по 2010</w:t>
      </w:r>
      <w:r>
        <w:t xml:space="preserve"> </w:t>
      </w:r>
      <w:r w:rsidRPr="00083CB0">
        <w:t>год венесуэльское государство с помощью САИМЕ выд</w:t>
      </w:r>
      <w:r w:rsidRPr="00083CB0">
        <w:t>а</w:t>
      </w:r>
      <w:r w:rsidRPr="00083CB0">
        <w:t>ло по всей стране удостоверения личности 335</w:t>
      </w:r>
      <w:r>
        <w:t xml:space="preserve"> </w:t>
      </w:r>
      <w:r w:rsidRPr="00083CB0">
        <w:t>145</w:t>
      </w:r>
      <w:r>
        <w:t xml:space="preserve"> </w:t>
      </w:r>
      <w:r w:rsidRPr="00083CB0">
        <w:t>представителям коренных народов – 160</w:t>
      </w:r>
      <w:r>
        <w:t xml:space="preserve"> </w:t>
      </w:r>
      <w:r w:rsidRPr="00083CB0">
        <w:t>764</w:t>
      </w:r>
      <w:r>
        <w:t xml:space="preserve"> </w:t>
      </w:r>
      <w:r w:rsidRPr="00083CB0">
        <w:t>женщинам и 174</w:t>
      </w:r>
      <w:r>
        <w:t xml:space="preserve"> </w:t>
      </w:r>
      <w:r w:rsidRPr="00083CB0">
        <w:t>381</w:t>
      </w:r>
      <w:r>
        <w:t xml:space="preserve"> </w:t>
      </w:r>
      <w:r w:rsidRPr="00083CB0">
        <w:t>мужчине.</w:t>
      </w:r>
    </w:p>
    <w:p w:rsidR="00DA3A6A" w:rsidRPr="00083CB0" w:rsidRDefault="00DA3A6A" w:rsidP="00EA643E">
      <w:pPr>
        <w:pStyle w:val="SingleTxtGR"/>
      </w:pPr>
      <w:r w:rsidRPr="00083CB0">
        <w:t>260.</w:t>
      </w:r>
      <w:r w:rsidRPr="00083CB0">
        <w:tab/>
        <w:t>Еще одним направлением деятельности, которое следует отметить, стало создание в рамках САИМЕ Системы удостоверения личности представителей коренного населения, играющей важную роль в осуществлении права этой к</w:t>
      </w:r>
      <w:r w:rsidRPr="00083CB0">
        <w:t>а</w:t>
      </w:r>
      <w:r w:rsidRPr="00083CB0">
        <w:t>тегории населения на идентификацию. Удостоверение личности п</w:t>
      </w:r>
      <w:r w:rsidRPr="00083CB0">
        <w:t>о</w:t>
      </w:r>
      <w:r w:rsidRPr="00083CB0">
        <w:t>зволяет представителю коренного населения сохранить свое имя на родном языке и, кроме того, проходить процедуру оформления данного документа в традицио</w:t>
      </w:r>
      <w:r w:rsidRPr="00083CB0">
        <w:t>н</w:t>
      </w:r>
      <w:r w:rsidRPr="00083CB0">
        <w:t>ной для его обычаев и культуры одежде и аксессуарах. Специальные технол</w:t>
      </w:r>
      <w:r w:rsidRPr="00083CB0">
        <w:t>о</w:t>
      </w:r>
      <w:r w:rsidRPr="00083CB0">
        <w:t>гии и квалифицированный персонал позволили решить главную задачу – обе</w:t>
      </w:r>
      <w:r w:rsidRPr="00083CB0">
        <w:t>с</w:t>
      </w:r>
      <w:r w:rsidRPr="00083CB0">
        <w:t>печить удостоверениями личности представителей различных этнических групп, что дало им возможность ощутить себя частью более открытого общес</w:t>
      </w:r>
      <w:r w:rsidRPr="00083CB0">
        <w:t>т</w:t>
      </w:r>
      <w:r w:rsidRPr="00083CB0">
        <w:t>ва, а также гарантировать их право человека на идентификацию.</w:t>
      </w:r>
    </w:p>
    <w:p w:rsidR="00DA3A6A" w:rsidRPr="00083CB0" w:rsidRDefault="00DA3A6A" w:rsidP="00EA643E">
      <w:pPr>
        <w:pStyle w:val="H23GR"/>
      </w:pPr>
      <w:r w:rsidRPr="00083CB0">
        <w:tab/>
      </w:r>
      <w:r w:rsidRPr="00083CB0">
        <w:tab/>
        <w:t>Ориентировочная инструкция к Органическому закону об уд</w:t>
      </w:r>
      <w:r w:rsidRPr="00083CB0">
        <w:t>о</w:t>
      </w:r>
      <w:r w:rsidRPr="00083CB0">
        <w:t>стоверениях личности для представителей коренных народов</w:t>
      </w:r>
      <w:r w:rsidRPr="008C695C">
        <w:rPr>
          <w:b w:val="0"/>
          <w:sz w:val="18"/>
          <w:szCs w:val="18"/>
          <w:vertAlign w:val="superscript"/>
        </w:rPr>
        <w:footnoteReference w:id="212"/>
      </w:r>
    </w:p>
    <w:p w:rsidR="00DA3A6A" w:rsidRPr="00083CB0" w:rsidRDefault="00DA3A6A" w:rsidP="00EA643E">
      <w:pPr>
        <w:pStyle w:val="SingleTxtGR"/>
      </w:pPr>
      <w:r w:rsidRPr="00083CB0">
        <w:t>261.</w:t>
      </w:r>
      <w:r w:rsidRPr="00083CB0">
        <w:tab/>
        <w:t>С целью анализа этого аспекта проблемы удостоверений личности для коренных народов необходимо изучить данную инструкцию, в одном из осно</w:t>
      </w:r>
      <w:r w:rsidRPr="00083CB0">
        <w:t>в</w:t>
      </w:r>
      <w:r w:rsidRPr="00083CB0">
        <w:t>ных положений которой предусматривается право каждого представителя к</w:t>
      </w:r>
      <w:r w:rsidRPr="00083CB0">
        <w:t>о</w:t>
      </w:r>
      <w:r w:rsidRPr="00083CB0">
        <w:t>ренных народов на получение удостоверения личности при предъявлении тол</w:t>
      </w:r>
      <w:r w:rsidRPr="00083CB0">
        <w:t>ь</w:t>
      </w:r>
      <w:r w:rsidRPr="00083CB0">
        <w:t>ко выданного компетентным органом власти документа, удостоверяющего его рождение. Исходя из необходимости уважать обычаи и традиции предков, пр</w:t>
      </w:r>
      <w:r w:rsidRPr="00083CB0">
        <w:t>е</w:t>
      </w:r>
      <w:r w:rsidRPr="00083CB0">
        <w:t>дусматривается право на сохранение этнич</w:t>
      </w:r>
      <w:r w:rsidRPr="00083CB0">
        <w:t>е</w:t>
      </w:r>
      <w:r w:rsidRPr="00083CB0">
        <w:t>ской и культурной идентичности и на индивидуальную или коллективную самоидентификацию коренного народа или общины коренного населения, к которым данное лицо относится, как в</w:t>
      </w:r>
      <w:r w:rsidRPr="00083CB0">
        <w:t>ы</w:t>
      </w:r>
      <w:r w:rsidRPr="00083CB0">
        <w:t>ражение личного или группового самосознания. Данная юридическая норма з</w:t>
      </w:r>
      <w:r w:rsidRPr="00083CB0">
        <w:t>а</w:t>
      </w:r>
      <w:r w:rsidRPr="00083CB0">
        <w:t>крепила за коренным населением право быть внесенными в реестр актов гра</w:t>
      </w:r>
      <w:r w:rsidRPr="00083CB0">
        <w:t>ж</w:t>
      </w:r>
      <w:r w:rsidRPr="00083CB0">
        <w:t>данского состояния и получить государственные документы, уд</w:t>
      </w:r>
      <w:r w:rsidRPr="00083CB0">
        <w:t>о</w:t>
      </w:r>
      <w:r w:rsidRPr="00083CB0">
        <w:t xml:space="preserve">стоверяющие в соответствии с законом его этническую принадлежность. </w:t>
      </w:r>
    </w:p>
    <w:p w:rsidR="00DA3A6A" w:rsidRPr="00083CB0" w:rsidRDefault="00DA3A6A" w:rsidP="00EA643E">
      <w:pPr>
        <w:pStyle w:val="SingleTxtGR"/>
      </w:pPr>
      <w:r w:rsidRPr="00083CB0">
        <w:t>262.</w:t>
      </w:r>
      <w:r w:rsidRPr="00083CB0">
        <w:tab/>
        <w:t>Данной нормой устанавливаются обязанность всех граждан и органов власти уважать право коренных народов на самоидентификацию, а также рук</w:t>
      </w:r>
      <w:r w:rsidRPr="00083CB0">
        <w:t>о</w:t>
      </w:r>
      <w:r w:rsidRPr="00083CB0">
        <w:t>водящие принципы, которых каждый чиновник должен придерживаться в пр</w:t>
      </w:r>
      <w:r w:rsidRPr="00083CB0">
        <w:t>о</w:t>
      </w:r>
      <w:r w:rsidRPr="00083CB0">
        <w:t xml:space="preserve">цессе выдачи удостоверяющих личность документов, – </w:t>
      </w:r>
      <w:proofErr w:type="spellStart"/>
      <w:r w:rsidRPr="00083CB0">
        <w:t>транспарентность</w:t>
      </w:r>
      <w:proofErr w:type="spellEnd"/>
      <w:r w:rsidRPr="00083CB0">
        <w:t>, р</w:t>
      </w:r>
      <w:r w:rsidRPr="00083CB0">
        <w:t>а</w:t>
      </w:r>
      <w:r w:rsidRPr="00083CB0">
        <w:t>венство, оперативность, гражданская ответственность, публичность, недопущ</w:t>
      </w:r>
      <w:r w:rsidRPr="00083CB0">
        <w:t>е</w:t>
      </w:r>
      <w:r w:rsidRPr="00083CB0">
        <w:t>ние дискриминации, эффективность, – и своевременно давать ответы на запр</w:t>
      </w:r>
      <w:r w:rsidRPr="00083CB0">
        <w:t>о</w:t>
      </w:r>
      <w:r w:rsidRPr="00083CB0">
        <w:t>сы.</w:t>
      </w:r>
    </w:p>
    <w:p w:rsidR="00DA3A6A" w:rsidRPr="00083CB0" w:rsidRDefault="00DA3A6A" w:rsidP="00EA643E">
      <w:pPr>
        <w:pStyle w:val="SingleTxtGR"/>
      </w:pPr>
      <w:r w:rsidRPr="00083CB0">
        <w:t>263.</w:t>
      </w:r>
      <w:r w:rsidRPr="00083CB0">
        <w:tab/>
        <w:t>В данной инструкции предусматривается также право детей и подростков на удостоверение ли</w:t>
      </w:r>
      <w:r w:rsidRPr="00083CB0">
        <w:t>ч</w:t>
      </w:r>
      <w:r w:rsidRPr="00083CB0">
        <w:t>ности, для чего их родители или опекуны обязаны вносить их в Реестр записи актов гражданского состояния муниципалитета по месту жительства. Для внесения в Реестр необходимо предъявить свидетельство о рождении, выданное руководителем соответствующего государственного орг</w:t>
      </w:r>
      <w:r w:rsidRPr="00083CB0">
        <w:t>а</w:t>
      </w:r>
      <w:r w:rsidRPr="00083CB0">
        <w:t>на по месту рождения. В</w:t>
      </w:r>
      <w:r>
        <w:t xml:space="preserve"> </w:t>
      </w:r>
      <w:r w:rsidRPr="00083CB0">
        <w:t>этом случае применяется процедура, предусмотренная статьей</w:t>
      </w:r>
      <w:r>
        <w:t xml:space="preserve"> </w:t>
      </w:r>
      <w:r w:rsidRPr="00083CB0">
        <w:t>19 Органического закона о защите детей и подростков (ОЗЗДП), в кот</w:t>
      </w:r>
      <w:r w:rsidRPr="00083CB0">
        <w:t>о</w:t>
      </w:r>
      <w:r w:rsidRPr="00083CB0">
        <w:t>рой регулируются эти вопросы.</w:t>
      </w:r>
    </w:p>
    <w:p w:rsidR="00DA3A6A" w:rsidRPr="00083CB0" w:rsidRDefault="00DA3A6A" w:rsidP="00EA643E">
      <w:pPr>
        <w:pStyle w:val="SingleTxtGR"/>
      </w:pPr>
      <w:r w:rsidRPr="00083CB0">
        <w:t>264.</w:t>
      </w:r>
      <w:r w:rsidRPr="00083CB0">
        <w:tab/>
        <w:t>Венесуэльское государство предусмотрело возможность упрощения пр</w:t>
      </w:r>
      <w:r w:rsidRPr="00083CB0">
        <w:t>о</w:t>
      </w:r>
      <w:r w:rsidRPr="00083CB0">
        <w:t>цедуры выдачи предст</w:t>
      </w:r>
      <w:r w:rsidRPr="00083CB0">
        <w:t>а</w:t>
      </w:r>
      <w:r w:rsidRPr="00083CB0">
        <w:t>вителям коренных народов удостоверений личности, обязав МВДЮ создать специальный отдел по выдаче удостоверений личности представителям коренного населения, в чьи функции входят оказание особой и постоянной помощи представителям коренного населения, которым необходимо получить удостоверения личности, а также разработка специальных планов в</w:t>
      </w:r>
      <w:r w:rsidRPr="00083CB0">
        <w:t>ы</w:t>
      </w:r>
      <w:r w:rsidRPr="00083CB0">
        <w:t>дачи таких удостоверений представителям коренных народов и общин коренн</w:t>
      </w:r>
      <w:r w:rsidRPr="00083CB0">
        <w:t>о</w:t>
      </w:r>
      <w:r w:rsidRPr="00083CB0">
        <w:t>го населения.</w:t>
      </w:r>
    </w:p>
    <w:p w:rsidR="00DA3A6A" w:rsidRPr="00083CB0" w:rsidRDefault="00DA3A6A" w:rsidP="00EA643E">
      <w:pPr>
        <w:pStyle w:val="SingleTxtGR"/>
      </w:pPr>
      <w:r w:rsidRPr="00083CB0">
        <w:t>265.</w:t>
      </w:r>
      <w:r w:rsidRPr="00083CB0">
        <w:tab/>
        <w:t>Согласно статье 7 указанной инструкции при внесении в Реестр записи актов гражданского с</w:t>
      </w:r>
      <w:r w:rsidRPr="00083CB0">
        <w:t>о</w:t>
      </w:r>
      <w:r w:rsidRPr="00083CB0">
        <w:t>стояния детей и подростков – представителей коренного населения</w:t>
      </w:r>
      <w:r>
        <w:t xml:space="preserve"> </w:t>
      </w:r>
      <w:r w:rsidRPr="00083CB0">
        <w:t>– органы власти обязаны в соответствии с законом "уважать имена, фамилии и топонимы, используемые коренным населением, и ни при каких у</w:t>
      </w:r>
      <w:r w:rsidRPr="00083CB0">
        <w:t>с</w:t>
      </w:r>
      <w:r w:rsidRPr="00083CB0">
        <w:t>ловиях не могут вносить в них добавления, исправления или изменять их", а в случае если была допущена какая-либо ошибка в передаче звучания или изм</w:t>
      </w:r>
      <w:r w:rsidRPr="00083CB0">
        <w:t>е</w:t>
      </w:r>
      <w:r w:rsidRPr="00083CB0">
        <w:t>нение в написании, тот же работник, который совершал запись, обязан неме</w:t>
      </w:r>
      <w:r w:rsidRPr="00083CB0">
        <w:t>д</w:t>
      </w:r>
      <w:r w:rsidRPr="00083CB0">
        <w:t>ленно внести в нее исправления согласно указаниям матери, отца или предст</w:t>
      </w:r>
      <w:r w:rsidRPr="00083CB0">
        <w:t>а</w:t>
      </w:r>
      <w:r w:rsidRPr="00083CB0">
        <w:t>вителя ребенка из числа коренного населения.</w:t>
      </w:r>
    </w:p>
    <w:p w:rsidR="00DA3A6A" w:rsidRPr="00083CB0" w:rsidRDefault="00DA3A6A" w:rsidP="00EA643E">
      <w:pPr>
        <w:pStyle w:val="SingleTxtGR"/>
      </w:pPr>
      <w:r w:rsidRPr="00083CB0">
        <w:t>266.</w:t>
      </w:r>
      <w:r w:rsidRPr="00083CB0">
        <w:tab/>
        <w:t>Размеры и оформление удостоверений личности, выдаваемых представ</w:t>
      </w:r>
      <w:r w:rsidRPr="00083CB0">
        <w:t>и</w:t>
      </w:r>
      <w:r w:rsidRPr="00083CB0">
        <w:t>телям коренных народов, должны давать возможность отражать в них всю н</w:t>
      </w:r>
      <w:r w:rsidRPr="00083CB0">
        <w:t>е</w:t>
      </w:r>
      <w:r w:rsidRPr="00083CB0">
        <w:t xml:space="preserve">обходимую информацию. </w:t>
      </w:r>
    </w:p>
    <w:p w:rsidR="00DA3A6A" w:rsidRPr="00083CB0" w:rsidRDefault="00DA3A6A" w:rsidP="00EA643E">
      <w:pPr>
        <w:pStyle w:val="SingleTxtGR"/>
      </w:pPr>
      <w:r w:rsidRPr="00083CB0">
        <w:t>267.</w:t>
      </w:r>
      <w:r w:rsidRPr="00083CB0">
        <w:tab/>
        <w:t>Отмечается также, что</w:t>
      </w:r>
      <w:r w:rsidR="00EC4429">
        <w:t>,</w:t>
      </w:r>
      <w:r w:rsidRPr="00083CB0">
        <w:t xml:space="preserve"> как и в случае всех граждан Венесуэлы, удостов</w:t>
      </w:r>
      <w:r w:rsidRPr="00083CB0">
        <w:t>е</w:t>
      </w:r>
      <w:r w:rsidRPr="00083CB0">
        <w:t>рение личности, бесплатно выдаваемое представителям коренных народов, я</w:t>
      </w:r>
      <w:r w:rsidRPr="00083CB0">
        <w:t>в</w:t>
      </w:r>
      <w:r w:rsidRPr="00083CB0">
        <w:t>ляется для их обладателей основным документом "для совершения всех актов в сфере гражданских отношений и осуществления прав, предоставляемых им как гражданам в соответствии с законом".</w:t>
      </w:r>
    </w:p>
    <w:p w:rsidR="00DA3A6A" w:rsidRPr="00083CB0" w:rsidRDefault="00DA3A6A" w:rsidP="00EA643E">
      <w:pPr>
        <w:pStyle w:val="H1GR"/>
      </w:pPr>
      <w:r w:rsidRPr="00083CB0">
        <w:tab/>
        <w:t>C.</w:t>
      </w:r>
      <w:r w:rsidRPr="00083CB0">
        <w:tab/>
        <w:t>Последующие меры в связи с замечаниями, содержащимися в</w:t>
      </w:r>
      <w:r>
        <w:t> </w:t>
      </w:r>
      <w:r w:rsidRPr="00083CB0">
        <w:t>пункте</w:t>
      </w:r>
      <w:r>
        <w:t xml:space="preserve"> </w:t>
      </w:r>
      <w:r w:rsidRPr="00083CB0">
        <w:t>16 Заключител</w:t>
      </w:r>
      <w:r w:rsidRPr="00083CB0">
        <w:t>ь</w:t>
      </w:r>
      <w:r w:rsidRPr="00083CB0">
        <w:t>ных замечаний</w:t>
      </w:r>
    </w:p>
    <w:p w:rsidR="00DA3A6A" w:rsidRPr="00083CB0" w:rsidRDefault="00DA3A6A" w:rsidP="00EA643E">
      <w:pPr>
        <w:pStyle w:val="SingleTxtGR"/>
      </w:pPr>
      <w:r w:rsidRPr="00083CB0">
        <w:t>268.</w:t>
      </w:r>
      <w:r w:rsidRPr="00083CB0">
        <w:tab/>
        <w:t>Конституционные нормы, действующие в нашей стране, предусматрив</w:t>
      </w:r>
      <w:r w:rsidRPr="00083CB0">
        <w:t>а</w:t>
      </w:r>
      <w:r w:rsidRPr="00083CB0">
        <w:t>ют право на равенство и на недопущение дискриминации. Это положение озн</w:t>
      </w:r>
      <w:r w:rsidRPr="00083CB0">
        <w:t>а</w:t>
      </w:r>
      <w:r w:rsidRPr="00083CB0">
        <w:t>чает запрет на расовую дискриминацию и обяз</w:t>
      </w:r>
      <w:r w:rsidRPr="00083CB0">
        <w:t>а</w:t>
      </w:r>
      <w:r w:rsidRPr="00083CB0">
        <w:t>тельство государства принимать необходимые меры позитивного действия по защите уязвимых лиц или групп; традиционно это обязательство рассматривается как позитивная дискримин</w:t>
      </w:r>
      <w:r w:rsidRPr="00083CB0">
        <w:t>а</w:t>
      </w:r>
      <w:r w:rsidRPr="00083CB0">
        <w:t>ция. Соответственно, принятые начиная с 1999</w:t>
      </w:r>
      <w:r>
        <w:t xml:space="preserve"> </w:t>
      </w:r>
      <w:r w:rsidRPr="00083CB0">
        <w:t>года законодательные акты в сфере, в числе прочего, труда, профсоюзной деятельности и образования</w:t>
      </w:r>
      <w:r w:rsidR="00EC4429">
        <w:t>,</w:t>
      </w:r>
      <w:r w:rsidRPr="00083CB0">
        <w:t xml:space="preserve"> прямо запрещают дискриминацию. </w:t>
      </w:r>
    </w:p>
    <w:p w:rsidR="00DA3A6A" w:rsidRPr="00083CB0" w:rsidRDefault="00DA3A6A" w:rsidP="00EA643E">
      <w:pPr>
        <w:pStyle w:val="SingleTxtGR"/>
      </w:pPr>
      <w:r w:rsidRPr="00083CB0">
        <w:t>269.</w:t>
      </w:r>
      <w:r w:rsidRPr="00083CB0">
        <w:tab/>
        <w:t>Действительно, в нашем Уголовном кодексе акты расовой дискриминации не квалифицируются как преступления, однако в целях гарантии всем гражд</w:t>
      </w:r>
      <w:r w:rsidRPr="00083CB0">
        <w:t>а</w:t>
      </w:r>
      <w:r w:rsidRPr="00083CB0">
        <w:t>нам соблюдения их прав человека в соответствии с национальным законод</w:t>
      </w:r>
      <w:r w:rsidRPr="00083CB0">
        <w:t>а</w:t>
      </w:r>
      <w:r w:rsidRPr="00083CB0">
        <w:t>тельством и международными договорами и конвенциями в этой области в ст</w:t>
      </w:r>
      <w:r w:rsidRPr="00083CB0">
        <w:t>а</w:t>
      </w:r>
      <w:r w:rsidRPr="00083CB0">
        <w:t>тье</w:t>
      </w:r>
      <w:r>
        <w:t xml:space="preserve"> </w:t>
      </w:r>
      <w:r w:rsidRPr="00083CB0">
        <w:t>1 недавно принятого Органического закона по борьбе с расовой дискрим</w:t>
      </w:r>
      <w:r w:rsidRPr="00083CB0">
        <w:t>и</w:t>
      </w:r>
      <w:r w:rsidRPr="00083CB0">
        <w:t>нацией предусмотрены механизмы предупреждения, ликвидации, искоренения расовой дискриминации как подлежащего наказанию деяния, борьбы с этим я</w:t>
      </w:r>
      <w:r w:rsidRPr="00083CB0">
        <w:t>в</w:t>
      </w:r>
      <w:r w:rsidRPr="00083CB0">
        <w:t>лением и наказания за него, а сама расовая дискриминация рассматрив</w:t>
      </w:r>
      <w:r w:rsidRPr="00083CB0">
        <w:t>а</w:t>
      </w:r>
      <w:r w:rsidRPr="00083CB0">
        <w:t>ется как наказуемое деяние.</w:t>
      </w:r>
    </w:p>
    <w:p w:rsidR="00DA3A6A" w:rsidRPr="00083CB0" w:rsidRDefault="00DA3A6A" w:rsidP="00EA643E">
      <w:pPr>
        <w:pStyle w:val="SingleTxtGR"/>
      </w:pPr>
      <w:r w:rsidRPr="00083CB0">
        <w:t>270.</w:t>
      </w:r>
      <w:r w:rsidRPr="00083CB0">
        <w:tab/>
        <w:t>В ОЗБРД предусматриваются меры позитивного действия и, исходя из положений КБРВ о защите и утверждении равенства без какой бы то ни было дискриминации, признается культурное и межкультурное многообразие, я</w:t>
      </w:r>
      <w:r w:rsidRPr="00083CB0">
        <w:t>в</w:t>
      </w:r>
      <w:r w:rsidRPr="00083CB0">
        <w:t>ляющееся основой венесуэльского общества. За разработку политики содейс</w:t>
      </w:r>
      <w:r w:rsidRPr="00083CB0">
        <w:t>т</w:t>
      </w:r>
      <w:r w:rsidRPr="00083CB0">
        <w:t>вия, поощрения и защиты прав человека и за координацию со всеми ведомств</w:t>
      </w:r>
      <w:r w:rsidRPr="00083CB0">
        <w:t>а</w:t>
      </w:r>
      <w:r w:rsidRPr="00083CB0">
        <w:t>ми осуществляемых государством стратегий борьбы по предупреждению, ли</w:t>
      </w:r>
      <w:r w:rsidRPr="00083CB0">
        <w:t>к</w:t>
      </w:r>
      <w:r w:rsidRPr="00083CB0">
        <w:t>видации и искоренению расовой дискриминации несет ответственность испо</w:t>
      </w:r>
      <w:r w:rsidRPr="00083CB0">
        <w:t>л</w:t>
      </w:r>
      <w:r w:rsidRPr="00083CB0">
        <w:t>нительная ветвь власти страны в лице МВДЮ (раздел</w:t>
      </w:r>
      <w:r>
        <w:t xml:space="preserve"> </w:t>
      </w:r>
      <w:r w:rsidRPr="00083CB0">
        <w:t>III, глава</w:t>
      </w:r>
      <w:r>
        <w:t xml:space="preserve"> </w:t>
      </w:r>
      <w:r w:rsidRPr="00083CB0">
        <w:t>I, ст</w:t>
      </w:r>
      <w:r w:rsidRPr="00083CB0">
        <w:t>а</w:t>
      </w:r>
      <w:r w:rsidRPr="00083CB0">
        <w:t>тья</w:t>
      </w:r>
      <w:r>
        <w:t xml:space="preserve"> </w:t>
      </w:r>
      <w:r w:rsidRPr="00083CB0">
        <w:t>24).</w:t>
      </w:r>
    </w:p>
    <w:p w:rsidR="00DA3A6A" w:rsidRPr="00083CB0" w:rsidRDefault="00DA3A6A" w:rsidP="00EA643E">
      <w:pPr>
        <w:pStyle w:val="SingleTxtGR"/>
      </w:pPr>
      <w:r w:rsidRPr="00083CB0">
        <w:t>271.</w:t>
      </w:r>
      <w:r w:rsidRPr="00083CB0">
        <w:tab/>
        <w:t>В главу I раздела IV ОЗБРД ("Преступление расовой дискриминации") входят статьи</w:t>
      </w:r>
      <w:r>
        <w:t xml:space="preserve"> </w:t>
      </w:r>
      <w:r w:rsidRPr="00083CB0">
        <w:t>37 и 38, в которых получают свое развитие конституционные принципы в отношении прав человека, и в частности положения статьи</w:t>
      </w:r>
      <w:r>
        <w:t xml:space="preserve"> </w:t>
      </w:r>
      <w:r w:rsidRPr="00083CB0">
        <w:t>21 КБРВ, в которой налагается прямой запрет на дискриминацию, а законодател</w:t>
      </w:r>
      <w:r w:rsidRPr="00083CB0">
        <w:t>ь</w:t>
      </w:r>
      <w:r w:rsidRPr="00083CB0">
        <w:t>ным органам предлагается прежде всего пересмотреть действующее законод</w:t>
      </w:r>
      <w:r w:rsidRPr="00083CB0">
        <w:t>а</w:t>
      </w:r>
      <w:r w:rsidRPr="00083CB0">
        <w:t>тельство, поскольку в нем о</w:t>
      </w:r>
      <w:r w:rsidRPr="00083CB0">
        <w:t>т</w:t>
      </w:r>
      <w:r w:rsidRPr="00083CB0">
        <w:t>сутствует квалификация подобного деяния как преступления, что является существенным пробелом в уголовном законодател</w:t>
      </w:r>
      <w:r w:rsidRPr="00083CB0">
        <w:t>ь</w:t>
      </w:r>
      <w:r w:rsidRPr="00083CB0">
        <w:t>стве, и, кроме того, предусмотреть, исходя из положений статьи</w:t>
      </w:r>
      <w:r>
        <w:t xml:space="preserve"> </w:t>
      </w:r>
      <w:r w:rsidRPr="00083CB0">
        <w:t>3 КБРВ, шаги по активизации мер в области образования, профессиональной подготовки и переподготовки, необход</w:t>
      </w:r>
      <w:r w:rsidRPr="00083CB0">
        <w:t>и</w:t>
      </w:r>
      <w:r w:rsidRPr="00083CB0">
        <w:t>мые для предупреждения, ликвидации и искоренения случаев дискриминации и наказания виновных, что позволит реализовать на практике принципы законности и равенства и, предусмотрев квалификацию преступления расовой дискриминации, обеспечить равенство перед законом. Предусматриваются также правовые основания для квалификации ряда деяний как подлежащих тому же наказанию и дифференц</w:t>
      </w:r>
      <w:r w:rsidRPr="00083CB0">
        <w:t>и</w:t>
      </w:r>
      <w:r w:rsidRPr="00083CB0">
        <w:t>руемых в зависимости от отягчающих обстоятельств и по совокупности различных преступлений, равно как и право потерпевших требовать возмещения в</w:t>
      </w:r>
      <w:r>
        <w:t xml:space="preserve"> </w:t>
      </w:r>
      <w:r w:rsidRPr="00083CB0">
        <w:t xml:space="preserve">случае причинения им вреда или ущерба. </w:t>
      </w:r>
    </w:p>
    <w:p w:rsidR="00DA3A6A" w:rsidRPr="00083CB0" w:rsidRDefault="00DA3A6A" w:rsidP="00EA643E">
      <w:pPr>
        <w:pStyle w:val="SingleTxtGR"/>
      </w:pPr>
      <w:r w:rsidRPr="00083CB0">
        <w:t>272.</w:t>
      </w:r>
      <w:r w:rsidRPr="00083CB0">
        <w:tab/>
        <w:t>Поскольку данная правовая норма принята лишь недавно (19 декабря 2011</w:t>
      </w:r>
      <w:r>
        <w:t xml:space="preserve"> </w:t>
      </w:r>
      <w:r w:rsidRPr="00083CB0">
        <w:t xml:space="preserve">года), </w:t>
      </w:r>
      <w:r w:rsidRPr="00083CB0">
        <w:rPr>
          <w:bCs/>
        </w:rPr>
        <w:t>дезагрегированные статистические данные о случаях, связанных с расовой дискриминацией, и о назначенных наказаниях отсутствуют. Ответс</w:t>
      </w:r>
      <w:r w:rsidRPr="00083CB0">
        <w:rPr>
          <w:bCs/>
        </w:rPr>
        <w:t>т</w:t>
      </w:r>
      <w:r w:rsidRPr="00083CB0">
        <w:rPr>
          <w:bCs/>
        </w:rPr>
        <w:t xml:space="preserve">венность за сбор таких статистических данных возлагается на Национальный институт по борьбе с расовой дискриминацией, который находится сейчас на этапе создания. </w:t>
      </w:r>
    </w:p>
    <w:p w:rsidR="00DA3A6A" w:rsidRPr="00083CB0" w:rsidRDefault="00DA3A6A" w:rsidP="00EA643E">
      <w:pPr>
        <w:pStyle w:val="H1GR"/>
      </w:pPr>
      <w:r w:rsidRPr="00083CB0">
        <w:tab/>
        <w:t>D.</w:t>
      </w:r>
      <w:r w:rsidRPr="00083CB0">
        <w:tab/>
        <w:t>Последующие меры в связи с замечаниями, содержащимися в</w:t>
      </w:r>
      <w:r>
        <w:rPr>
          <w:lang w:val="en-US"/>
        </w:rPr>
        <w:t> </w:t>
      </w:r>
      <w:r w:rsidRPr="00083CB0">
        <w:t>пункте 17 Заключител</w:t>
      </w:r>
      <w:r w:rsidRPr="00083CB0">
        <w:t>ь</w:t>
      </w:r>
      <w:r w:rsidRPr="00083CB0">
        <w:t>ных замечаний</w:t>
      </w:r>
    </w:p>
    <w:p w:rsidR="00DA3A6A" w:rsidRPr="00083CB0" w:rsidRDefault="00DA3A6A" w:rsidP="00EA643E">
      <w:pPr>
        <w:pStyle w:val="SingleTxtGR"/>
      </w:pPr>
      <w:r w:rsidRPr="00083CB0">
        <w:t>273.</w:t>
      </w:r>
      <w:r w:rsidRPr="00083CB0">
        <w:tab/>
      </w:r>
      <w:proofErr w:type="spellStart"/>
      <w:r w:rsidRPr="00083CB0">
        <w:t>Боливарианская</w:t>
      </w:r>
      <w:proofErr w:type="spellEnd"/>
      <w:r w:rsidRPr="00083CB0">
        <w:t xml:space="preserve"> Республика Венесуэла осуществляет в общинах коренн</w:t>
      </w:r>
      <w:r w:rsidRPr="00083CB0">
        <w:t>о</w:t>
      </w:r>
      <w:r w:rsidRPr="00083CB0">
        <w:t>го населения инклюзи</w:t>
      </w:r>
      <w:r w:rsidRPr="00083CB0">
        <w:t>в</w:t>
      </w:r>
      <w:r w:rsidRPr="00083CB0">
        <w:t>ную государственную политику в таких сферах, как здравоохранение, образование, экономическое ра</w:t>
      </w:r>
      <w:r w:rsidRPr="00083CB0">
        <w:t>з</w:t>
      </w:r>
      <w:r w:rsidRPr="00083CB0">
        <w:t>витие, демаркация среды обитания и земель, а также сохранение культурной идентичности. В целом эти усилия направлены, среди прочего, на создание механизмов содействия обуч</w:t>
      </w:r>
      <w:r w:rsidRPr="00083CB0">
        <w:t>е</w:t>
      </w:r>
      <w:r w:rsidRPr="00083CB0">
        <w:t xml:space="preserve">нию и профессиональной подготовке на основе </w:t>
      </w:r>
      <w:proofErr w:type="spellStart"/>
      <w:r w:rsidRPr="00083CB0">
        <w:t>многоязычия</w:t>
      </w:r>
      <w:proofErr w:type="spellEnd"/>
      <w:r w:rsidRPr="00083CB0">
        <w:t>, на обеспечение уважения, внимательного отношения и социального равенства при определении этических норм в ходе осуществления на землях и в общинах коренного нас</w:t>
      </w:r>
      <w:r w:rsidRPr="00083CB0">
        <w:t>е</w:t>
      </w:r>
      <w:r w:rsidRPr="00083CB0">
        <w:t>ления исследований и практической деятельности в области науки, санитарии, медицины, а также в социально-экономической сфере и сфере экологии; на с</w:t>
      </w:r>
      <w:r w:rsidRPr="00083CB0">
        <w:t>о</w:t>
      </w:r>
      <w:r w:rsidRPr="00083CB0">
        <w:t>действие в осуществлении права органов власти коренного населения на уч</w:t>
      </w:r>
      <w:r w:rsidRPr="00083CB0">
        <w:t>а</w:t>
      </w:r>
      <w:r w:rsidRPr="00083CB0">
        <w:t>стие в консультациях по вопросам, которые могут затрагивать его инт</w:t>
      </w:r>
      <w:r w:rsidRPr="00083CB0">
        <w:t>е</w:t>
      </w:r>
      <w:r w:rsidRPr="00083CB0">
        <w:t>ресы; на предоставление продуктов питания; на решение проблем образования, обесп</w:t>
      </w:r>
      <w:r w:rsidRPr="00083CB0">
        <w:t>е</w:t>
      </w:r>
      <w:r w:rsidRPr="00083CB0">
        <w:t>чения учебным оборудованием и поставки материалов, необходимых для орг</w:t>
      </w:r>
      <w:r w:rsidRPr="00083CB0">
        <w:t>а</w:t>
      </w:r>
      <w:r w:rsidRPr="00083CB0">
        <w:t>низации нормального процесса обучения; а также на строительство достойного жилья и учебных заведений.</w:t>
      </w:r>
    </w:p>
    <w:p w:rsidR="00DA3A6A" w:rsidRPr="00083CB0" w:rsidRDefault="00DA3A6A" w:rsidP="00EA643E">
      <w:pPr>
        <w:pStyle w:val="SingleTxtGR"/>
      </w:pPr>
      <w:r w:rsidRPr="00083CB0">
        <w:t>274.</w:t>
      </w:r>
      <w:r w:rsidRPr="00083CB0">
        <w:tab/>
        <w:t>Что касается проблемы экономического и социального неравенства к</w:t>
      </w:r>
      <w:r w:rsidRPr="00083CB0">
        <w:t>о</w:t>
      </w:r>
      <w:r w:rsidRPr="00083CB0">
        <w:t>ренного населения – проблемы, которая в течение долгого времени оставалась незамеченной,</w:t>
      </w:r>
      <w:r>
        <w:t xml:space="preserve"> </w:t>
      </w:r>
      <w:r w:rsidRPr="00083CB0">
        <w:t>– то смягчению ее остроты способствовало принятие ряда зак</w:t>
      </w:r>
      <w:r w:rsidRPr="00083CB0">
        <w:t>о</w:t>
      </w:r>
      <w:r w:rsidRPr="00083CB0">
        <w:t>нов в</w:t>
      </w:r>
      <w:r>
        <w:t xml:space="preserve"> </w:t>
      </w:r>
      <w:r w:rsidRPr="00083CB0">
        <w:t>интересах этой группы населения, ориентированных на все коренное н</w:t>
      </w:r>
      <w:r w:rsidRPr="00083CB0">
        <w:t>а</w:t>
      </w:r>
      <w:r w:rsidRPr="00083CB0">
        <w:t>селение в целом, однако имеющих прямые последствия для наиболее социально незащищенной его части, что означало претворение в жизнь положений Осно</w:t>
      </w:r>
      <w:r w:rsidRPr="00083CB0">
        <w:t>в</w:t>
      </w:r>
      <w:r w:rsidRPr="00083CB0">
        <w:t xml:space="preserve">ного закона. </w:t>
      </w:r>
    </w:p>
    <w:p w:rsidR="00DA3A6A" w:rsidRPr="00083CB0" w:rsidRDefault="00DA3A6A" w:rsidP="00EA643E">
      <w:pPr>
        <w:pStyle w:val="SingleTxtGR"/>
      </w:pPr>
      <w:r w:rsidRPr="00083CB0">
        <w:t>275.</w:t>
      </w:r>
      <w:r w:rsidRPr="00083CB0">
        <w:tab/>
        <w:t>Одним из наиболее значимых достижений венесуэльского государства в сфере обеспечения и защиты прав человека стало внесение изменений и допо</w:t>
      </w:r>
      <w:r w:rsidRPr="00083CB0">
        <w:t>л</w:t>
      </w:r>
      <w:r w:rsidRPr="00083CB0">
        <w:t>нений в</w:t>
      </w:r>
      <w:r>
        <w:t xml:space="preserve"> </w:t>
      </w:r>
      <w:r w:rsidRPr="00083CB0">
        <w:t>нормативно-правовую базу страны с целью приведения ее в соответс</w:t>
      </w:r>
      <w:r w:rsidRPr="00083CB0">
        <w:t>т</w:t>
      </w:r>
      <w:r w:rsidRPr="00083CB0">
        <w:t>вие с международными нормами в этой области. Об этом свидетельствует пр</w:t>
      </w:r>
      <w:r w:rsidRPr="00083CB0">
        <w:t>и</w:t>
      </w:r>
      <w:r w:rsidRPr="00083CB0">
        <w:t>знание на конституционном уровне соглашений и конвенций по этому вопросу, подписанных и ратифицированных венесуэльским государством (статья</w:t>
      </w:r>
      <w:r>
        <w:t xml:space="preserve"> 23). В</w:t>
      </w:r>
      <w:r>
        <w:rPr>
          <w:lang w:val="en-US"/>
        </w:rPr>
        <w:t> </w:t>
      </w:r>
      <w:r w:rsidRPr="00083CB0">
        <w:t>КБРВ признаются коренные народы и общины коренного населения благод</w:t>
      </w:r>
      <w:r w:rsidRPr="00083CB0">
        <w:t>а</w:t>
      </w:r>
      <w:r w:rsidRPr="00083CB0">
        <w:t>ря закреплению за ними их традиционных прав и признанию их производ</w:t>
      </w:r>
      <w:r w:rsidRPr="00083CB0">
        <w:t>и</w:t>
      </w:r>
      <w:r w:rsidRPr="00083CB0">
        <w:t>тельной силой венесуэльского общества.</w:t>
      </w:r>
    </w:p>
    <w:p w:rsidR="00DA3A6A" w:rsidRPr="00083CB0" w:rsidRDefault="00DA3A6A" w:rsidP="00EA643E">
      <w:pPr>
        <w:pStyle w:val="SingleTxtGR"/>
      </w:pPr>
      <w:r w:rsidRPr="00083CB0">
        <w:t>276.</w:t>
      </w:r>
      <w:r w:rsidRPr="00083CB0">
        <w:tab/>
        <w:t>Следует отметить, что с 1999</w:t>
      </w:r>
      <w:r>
        <w:t xml:space="preserve"> </w:t>
      </w:r>
      <w:r w:rsidRPr="00083CB0">
        <w:t>года венесуэльское государство приняло или изменило и дополнило ряд правовых норм, призванных обеспечивать защ</w:t>
      </w:r>
      <w:r w:rsidRPr="00083CB0">
        <w:t>и</w:t>
      </w:r>
      <w:r w:rsidRPr="00083CB0">
        <w:t>ту уязвимых групп или регулировать вопросы обеспечения специальной защ</w:t>
      </w:r>
      <w:r w:rsidRPr="00083CB0">
        <w:t>и</w:t>
      </w:r>
      <w:r w:rsidRPr="00083CB0">
        <w:t>ты, чтобы помочь обществу адаптироваться к проходящим в нем переменам. Так, в сфере образования и в социальной сфере была проведена серия рад</w:t>
      </w:r>
      <w:r w:rsidRPr="00083CB0">
        <w:t>и</w:t>
      </w:r>
      <w:r w:rsidRPr="00083CB0">
        <w:t>кальных преобразований, свидетельствующих о решимости венесуэльского г</w:t>
      </w:r>
      <w:r w:rsidRPr="00083CB0">
        <w:t>о</w:t>
      </w:r>
      <w:r w:rsidRPr="00083CB0">
        <w:t xml:space="preserve">сударства обеспечить </w:t>
      </w:r>
      <w:proofErr w:type="spellStart"/>
      <w:r w:rsidRPr="00083CB0">
        <w:t>представленность</w:t>
      </w:r>
      <w:proofErr w:type="spellEnd"/>
      <w:r w:rsidRPr="00083CB0">
        <w:t xml:space="preserve"> коренных народов в разных сферах жизни.</w:t>
      </w:r>
    </w:p>
    <w:p w:rsidR="00DA3A6A" w:rsidRPr="00083CB0" w:rsidRDefault="00DA3A6A" w:rsidP="00EA643E">
      <w:pPr>
        <w:pStyle w:val="SingleTxtGR"/>
      </w:pPr>
      <w:r w:rsidRPr="00083CB0">
        <w:t>277.</w:t>
      </w:r>
      <w:r w:rsidRPr="00083CB0">
        <w:tab/>
        <w:t>Программа "</w:t>
      </w:r>
      <w:proofErr w:type="spellStart"/>
      <w:r w:rsidRPr="00083CB0">
        <w:t>Гуайкайпуро</w:t>
      </w:r>
      <w:proofErr w:type="spellEnd"/>
      <w:r w:rsidRPr="00083CB0">
        <w:t>", осуществление которой началось в 2007</w:t>
      </w:r>
      <w:r>
        <w:t xml:space="preserve"> </w:t>
      </w:r>
      <w:r w:rsidRPr="00083CB0">
        <w:t>году, исходит из положений Органического закона о коренных народах и общинах коренного населения относительно признания земель, на которых искони пр</w:t>
      </w:r>
      <w:r w:rsidRPr="00083CB0">
        <w:t>о</w:t>
      </w:r>
      <w:r w:rsidRPr="00083CB0">
        <w:t>живало коренное население, и его права на эти земли и на их использование. Предусматривается также участие коренных народов и общин коренного нас</w:t>
      </w:r>
      <w:r w:rsidRPr="00083CB0">
        <w:t>е</w:t>
      </w:r>
      <w:r w:rsidRPr="00083CB0">
        <w:t>ления в консультациях относительно планов и проектов, которые их затрагив</w:t>
      </w:r>
      <w:r w:rsidRPr="00083CB0">
        <w:t>а</w:t>
      </w:r>
      <w:r w:rsidRPr="00083CB0">
        <w:t>ют. Создание муниципалитетов коренного населения, признание их традицио</w:t>
      </w:r>
      <w:r w:rsidRPr="00083CB0">
        <w:t>н</w:t>
      </w:r>
      <w:r w:rsidRPr="00083CB0">
        <w:t>ной медицины и интеллектуальной собственности является еще одним новш</w:t>
      </w:r>
      <w:r w:rsidRPr="00083CB0">
        <w:t>е</w:t>
      </w:r>
      <w:r w:rsidRPr="00083CB0">
        <w:t>ством, внесенным в данный Закон, равно как и признание права на участие в политической жизни, признание языков коренных народов и их коллективной собственности.</w:t>
      </w:r>
    </w:p>
    <w:p w:rsidR="00DA3A6A" w:rsidRPr="00083CB0" w:rsidRDefault="00DA3A6A" w:rsidP="00EA643E">
      <w:pPr>
        <w:pStyle w:val="SingleTxtGR"/>
      </w:pPr>
      <w:r w:rsidRPr="00083CB0">
        <w:t>278.</w:t>
      </w:r>
      <w:r w:rsidRPr="00083CB0">
        <w:tab/>
        <w:t>Деятельность в рамках этой программы ведется при активном участии социальных миссий и сов</w:t>
      </w:r>
      <w:r w:rsidRPr="00083CB0">
        <w:t>е</w:t>
      </w:r>
      <w:r w:rsidRPr="00083CB0">
        <w:t>тов общин; в числе других структур, с которыми проводится совместная работа, – министерства продовольствия, здравоохран</w:t>
      </w:r>
      <w:r w:rsidRPr="00083CB0">
        <w:t>е</w:t>
      </w:r>
      <w:r w:rsidRPr="00083CB0">
        <w:t>ния, образования, сельского хозяйства и земных недр, по делам общин и соц</w:t>
      </w:r>
      <w:r w:rsidRPr="00083CB0">
        <w:t>и</w:t>
      </w:r>
      <w:r w:rsidRPr="00083CB0">
        <w:t>альной защиты, нефтедобывающей и горнодобывающей промышленности, ж</w:t>
      </w:r>
      <w:r w:rsidRPr="00083CB0">
        <w:t>и</w:t>
      </w:r>
      <w:r w:rsidRPr="00083CB0">
        <w:t>лья и жилой среды, а также обороны. В задачи программы "</w:t>
      </w:r>
      <w:proofErr w:type="spellStart"/>
      <w:r w:rsidRPr="00083CB0">
        <w:t>Гуайкайпуро</w:t>
      </w:r>
      <w:proofErr w:type="spellEnd"/>
      <w:r w:rsidRPr="00083CB0">
        <w:t>" вх</w:t>
      </w:r>
      <w:r w:rsidRPr="00083CB0">
        <w:t>о</w:t>
      </w:r>
      <w:r w:rsidRPr="00083CB0">
        <w:t>дит, среди прочего, разработка и обеспечение совместно с другими учрежд</w:t>
      </w:r>
      <w:r w:rsidRPr="00083CB0">
        <w:t>е</w:t>
      </w:r>
      <w:r w:rsidRPr="00083CB0">
        <w:t>ниями программ и политики по оказанию помощи коренному населению; кроме того, эта программа, вместе с</w:t>
      </w:r>
      <w:r>
        <w:t xml:space="preserve"> </w:t>
      </w:r>
      <w:r w:rsidRPr="00083CB0">
        <w:t>программой "Культура", способствовала возро</w:t>
      </w:r>
      <w:r w:rsidRPr="00083CB0">
        <w:t>ж</w:t>
      </w:r>
      <w:r w:rsidRPr="00083CB0">
        <w:t xml:space="preserve">дению языка, совместно с Министерством образования – строительству </w:t>
      </w:r>
      <w:proofErr w:type="spellStart"/>
      <w:r w:rsidRPr="00083CB0">
        <w:t>Бол</w:t>
      </w:r>
      <w:r w:rsidRPr="00083CB0">
        <w:t>и</w:t>
      </w:r>
      <w:r w:rsidRPr="00083CB0">
        <w:t>варианских</w:t>
      </w:r>
      <w:proofErr w:type="spellEnd"/>
      <w:r w:rsidRPr="00083CB0">
        <w:t xml:space="preserve"> школ, а совместно с</w:t>
      </w:r>
      <w:r>
        <w:t xml:space="preserve"> </w:t>
      </w:r>
      <w:r w:rsidRPr="00083CB0">
        <w:t>Министерством науки и техники – созданию телекоммуникационного центра.</w:t>
      </w:r>
    </w:p>
    <w:p w:rsidR="00DA3A6A" w:rsidRPr="00083CB0" w:rsidRDefault="00DA3A6A" w:rsidP="00EA643E">
      <w:pPr>
        <w:pStyle w:val="SingleTxtGR"/>
      </w:pPr>
      <w:r w:rsidRPr="00083CB0">
        <w:t>279.</w:t>
      </w:r>
      <w:r w:rsidRPr="00083CB0">
        <w:tab/>
        <w:t>Права ремесленников из числа коренного населения признаются и защ</w:t>
      </w:r>
      <w:r w:rsidRPr="00083CB0">
        <w:t>и</w:t>
      </w:r>
      <w:r w:rsidRPr="00083CB0">
        <w:t>щаются в Законе о ремесленниках – представителях коренного населения</w:t>
      </w:r>
      <w:r w:rsidRPr="008C695C">
        <w:rPr>
          <w:sz w:val="18"/>
          <w:szCs w:val="18"/>
          <w:vertAlign w:val="superscript"/>
        </w:rPr>
        <w:footnoteReference w:id="213"/>
      </w:r>
      <w:r w:rsidRPr="00083CB0">
        <w:t>. Так, с 10</w:t>
      </w:r>
      <w:r>
        <w:t xml:space="preserve"> </w:t>
      </w:r>
      <w:r w:rsidRPr="00083CB0">
        <w:t>мая по 4</w:t>
      </w:r>
      <w:r>
        <w:t xml:space="preserve"> </w:t>
      </w:r>
      <w:r w:rsidRPr="00083CB0">
        <w:t>июня 2010</w:t>
      </w:r>
      <w:r>
        <w:t xml:space="preserve"> </w:t>
      </w:r>
      <w:r w:rsidRPr="00083CB0">
        <w:t>года в Каракасе</w:t>
      </w:r>
      <w:r w:rsidRPr="008C695C">
        <w:rPr>
          <w:sz w:val="18"/>
          <w:szCs w:val="18"/>
          <w:vertAlign w:val="superscript"/>
        </w:rPr>
        <w:footnoteReference w:id="214"/>
      </w:r>
      <w:r w:rsidRPr="00083CB0">
        <w:t xml:space="preserve"> проходила ярмарка индейского ремесла, приуроченная ко Дню матери. В этом мероприятии приняли участие представители коренных народностей </w:t>
      </w:r>
      <w:proofErr w:type="spellStart"/>
      <w:r w:rsidRPr="00083CB0">
        <w:t>хиви</w:t>
      </w:r>
      <w:proofErr w:type="spellEnd"/>
      <w:r w:rsidRPr="00083CB0">
        <w:t xml:space="preserve">, </w:t>
      </w:r>
      <w:proofErr w:type="spellStart"/>
      <w:r w:rsidRPr="00083CB0">
        <w:t>куррипако</w:t>
      </w:r>
      <w:proofErr w:type="spellEnd"/>
      <w:r w:rsidRPr="00083CB0">
        <w:t xml:space="preserve">, вайю, </w:t>
      </w:r>
      <w:proofErr w:type="spellStart"/>
      <w:r w:rsidRPr="00083CB0">
        <w:t>пиароа</w:t>
      </w:r>
      <w:proofErr w:type="spellEnd"/>
      <w:r w:rsidRPr="00083CB0">
        <w:t xml:space="preserve"> и </w:t>
      </w:r>
      <w:proofErr w:type="spellStart"/>
      <w:r w:rsidRPr="00083CB0">
        <w:t>яном</w:t>
      </w:r>
      <w:r w:rsidRPr="00083CB0">
        <w:t>а</w:t>
      </w:r>
      <w:r w:rsidRPr="00083CB0">
        <w:t>ми</w:t>
      </w:r>
      <w:proofErr w:type="spellEnd"/>
      <w:r w:rsidRPr="00083CB0">
        <w:t>. Создание Наци</w:t>
      </w:r>
      <w:r w:rsidRPr="00083CB0">
        <w:t>о</w:t>
      </w:r>
      <w:r w:rsidRPr="00083CB0">
        <w:t>нального реестра ремесленников преследовало цель сбора данных; такой реестр ведет Институт кул</w:t>
      </w:r>
      <w:r w:rsidRPr="00083CB0">
        <w:t>ь</w:t>
      </w:r>
      <w:r w:rsidRPr="00083CB0">
        <w:t>турного наследия</w:t>
      </w:r>
      <w:r w:rsidRPr="008C695C">
        <w:rPr>
          <w:sz w:val="18"/>
          <w:szCs w:val="18"/>
          <w:vertAlign w:val="superscript"/>
        </w:rPr>
        <w:footnoteReference w:id="215"/>
      </w:r>
      <w:r w:rsidRPr="00083CB0">
        <w:t>.</w:t>
      </w:r>
    </w:p>
    <w:p w:rsidR="00DA3A6A" w:rsidRPr="00083CB0" w:rsidRDefault="00DA3A6A" w:rsidP="00EA643E">
      <w:pPr>
        <w:pStyle w:val="H23GR"/>
      </w:pPr>
      <w:r w:rsidRPr="00083CB0">
        <w:tab/>
        <w:t>1.</w:t>
      </w:r>
      <w:r w:rsidRPr="00083CB0">
        <w:tab/>
        <w:t>Здравоохранение</w:t>
      </w:r>
    </w:p>
    <w:p w:rsidR="00DA3A6A" w:rsidRPr="00083CB0" w:rsidRDefault="00DA3A6A" w:rsidP="00EA643E">
      <w:pPr>
        <w:pStyle w:val="SingleTxtGR"/>
      </w:pPr>
      <w:r w:rsidRPr="00083CB0">
        <w:t>280.</w:t>
      </w:r>
      <w:r w:rsidRPr="00083CB0">
        <w:tab/>
        <w:t>Политические основы деятельности системы здравоохранения определ</w:t>
      </w:r>
      <w:r w:rsidRPr="00083CB0">
        <w:t>е</w:t>
      </w:r>
      <w:r w:rsidRPr="00083CB0">
        <w:t>ны прежде всего в статьях</w:t>
      </w:r>
      <w:r>
        <w:t xml:space="preserve"> </w:t>
      </w:r>
      <w:r w:rsidRPr="00083CB0">
        <w:t>21, 83, 84 и 86 КБРВ, в которых содержатся руков</w:t>
      </w:r>
      <w:r w:rsidRPr="00083CB0">
        <w:t>о</w:t>
      </w:r>
      <w:r w:rsidRPr="00083CB0">
        <w:t>дящие положения, запрещающие дискриминацию в каких бы то ни было фо</w:t>
      </w:r>
      <w:r w:rsidRPr="00083CB0">
        <w:t>р</w:t>
      </w:r>
      <w:r w:rsidRPr="00083CB0">
        <w:t>мах, провозглашающие равенство в обеспечении и соблюдении прав и свобод каждого человека, провозглашающие право на здоровье как основополагающее социальное право, из чего вытекает обязанность государства гарантировать это право как составную часть права на жизнь. С этой целью государство создает национальную государственную систему здравоохранения и руководит ее раб</w:t>
      </w:r>
      <w:r w:rsidRPr="00083CB0">
        <w:t>о</w:t>
      </w:r>
      <w:r w:rsidRPr="00083CB0">
        <w:t>той. Кроме того, гарантируется право каждого человека на социальное обесп</w:t>
      </w:r>
      <w:r w:rsidRPr="00083CB0">
        <w:t>е</w:t>
      </w:r>
      <w:r w:rsidRPr="00083CB0">
        <w:t>чение как государственную услугу, предоставляемую без цели извлечения пр</w:t>
      </w:r>
      <w:r w:rsidRPr="00083CB0">
        <w:t>и</w:t>
      </w:r>
      <w:r w:rsidRPr="00083CB0">
        <w:t>были</w:t>
      </w:r>
      <w:r w:rsidRPr="008C695C">
        <w:rPr>
          <w:sz w:val="18"/>
          <w:szCs w:val="18"/>
          <w:vertAlign w:val="superscript"/>
        </w:rPr>
        <w:footnoteReference w:id="216"/>
      </w:r>
      <w:r w:rsidRPr="00083CB0">
        <w:t>.</w:t>
      </w:r>
    </w:p>
    <w:p w:rsidR="00DA3A6A" w:rsidRPr="00083CB0" w:rsidRDefault="00DA3A6A" w:rsidP="00EA643E">
      <w:pPr>
        <w:pStyle w:val="SingleTxtGR"/>
      </w:pPr>
      <w:r w:rsidRPr="00083CB0">
        <w:t>281.</w:t>
      </w:r>
      <w:r w:rsidRPr="00083CB0">
        <w:tab/>
        <w:t>Среди основных задач, поставленных перед Департаментом по вопросам охраны здоровья коренного населения (ДОЗКН) в составе Минздрава, следует отметить обеспечение прав коренных народов и общин коренного населения в соответствии с положениями Национальной конституции и Органического з</w:t>
      </w:r>
      <w:r w:rsidRPr="00083CB0">
        <w:t>а</w:t>
      </w:r>
      <w:r w:rsidRPr="00083CB0">
        <w:t>кона о коренных народах и общинах коренного населения. Деятельность Депа</w:t>
      </w:r>
      <w:r w:rsidRPr="00083CB0">
        <w:t>р</w:t>
      </w:r>
      <w:r w:rsidRPr="00083CB0">
        <w:t>тамента позволила гарантировать право на здоровье 40 коренным народам</w:t>
      </w:r>
      <w:r w:rsidRPr="008C695C">
        <w:rPr>
          <w:sz w:val="18"/>
          <w:szCs w:val="18"/>
          <w:vertAlign w:val="superscript"/>
        </w:rPr>
        <w:footnoteReference w:id="217"/>
      </w:r>
      <w:r w:rsidRPr="00083CB0">
        <w:t>, проживающим в стране, чему способствовали и принимаемые в рамках согл</w:t>
      </w:r>
      <w:r w:rsidRPr="00083CB0">
        <w:t>а</w:t>
      </w:r>
      <w:r w:rsidRPr="00083CB0">
        <w:t>шения между Кубой и Венесуэлой меры по подготовке врачей общего профиля для общин коренного населения. С этой целью студентам – представителям разных этнических групп предоставлялись стипендии для получения высшего образования и обучения в аспирантуре в Л</w:t>
      </w:r>
      <w:r w:rsidRPr="00083CB0">
        <w:t>а</w:t>
      </w:r>
      <w:r w:rsidRPr="00083CB0">
        <w:t>тиноамериканской школе медицины (Гавана). Высшее образование здесь получил 21</w:t>
      </w:r>
      <w:r>
        <w:t xml:space="preserve"> </w:t>
      </w:r>
      <w:r w:rsidRPr="00083CB0">
        <w:t xml:space="preserve">специалист из числа народов вайю, </w:t>
      </w:r>
      <w:proofErr w:type="spellStart"/>
      <w:r w:rsidRPr="00083CB0">
        <w:t>пемон</w:t>
      </w:r>
      <w:proofErr w:type="spellEnd"/>
      <w:r w:rsidRPr="00083CB0">
        <w:t xml:space="preserve">, </w:t>
      </w:r>
      <w:proofErr w:type="spellStart"/>
      <w:r w:rsidRPr="00083CB0">
        <w:t>каринья</w:t>
      </w:r>
      <w:proofErr w:type="spellEnd"/>
      <w:r w:rsidRPr="00083CB0">
        <w:t xml:space="preserve">, </w:t>
      </w:r>
      <w:proofErr w:type="spellStart"/>
      <w:r w:rsidRPr="00083CB0">
        <w:t>барн</w:t>
      </w:r>
      <w:proofErr w:type="spellEnd"/>
      <w:r w:rsidRPr="00083CB0">
        <w:t xml:space="preserve">, </w:t>
      </w:r>
      <w:proofErr w:type="spellStart"/>
      <w:r w:rsidRPr="00083CB0">
        <w:t>анью</w:t>
      </w:r>
      <w:proofErr w:type="spellEnd"/>
      <w:r w:rsidRPr="00083CB0">
        <w:t xml:space="preserve">, </w:t>
      </w:r>
      <w:proofErr w:type="spellStart"/>
      <w:r w:rsidRPr="00083CB0">
        <w:t>екуана</w:t>
      </w:r>
      <w:proofErr w:type="spellEnd"/>
      <w:r w:rsidRPr="00083CB0">
        <w:t xml:space="preserve"> и </w:t>
      </w:r>
      <w:proofErr w:type="spellStart"/>
      <w:r w:rsidRPr="00083CB0">
        <w:t>ерал</w:t>
      </w:r>
      <w:proofErr w:type="spellEnd"/>
      <w:r w:rsidRPr="00083CB0">
        <w:t>, возвратившиеся в свои общ</w:t>
      </w:r>
      <w:r w:rsidRPr="00083CB0">
        <w:t>и</w:t>
      </w:r>
      <w:r w:rsidRPr="00083CB0">
        <w:t>ны для работы врачами, а 53</w:t>
      </w:r>
      <w:r>
        <w:t xml:space="preserve"> </w:t>
      </w:r>
      <w:r w:rsidRPr="00083CB0">
        <w:t>специалиста закончили аспирантуру. Кроме того, с 2007</w:t>
      </w:r>
      <w:r>
        <w:t xml:space="preserve"> </w:t>
      </w:r>
      <w:r w:rsidRPr="00083CB0">
        <w:t>года 1</w:t>
      </w:r>
      <w:r>
        <w:rPr>
          <w:lang w:val="en-US"/>
        </w:rPr>
        <w:t> </w:t>
      </w:r>
      <w:r w:rsidRPr="00083CB0">
        <w:t>583</w:t>
      </w:r>
      <w:r>
        <w:t xml:space="preserve"> </w:t>
      </w:r>
      <w:r w:rsidRPr="00083CB0">
        <w:t>представителя коренных народов приступили к работе в гос</w:t>
      </w:r>
      <w:r w:rsidRPr="00083CB0">
        <w:t>у</w:t>
      </w:r>
      <w:r w:rsidRPr="00083CB0">
        <w:t>дарственной системе здравоохранения в качестве общинных специалистов по оказанию первичной медицинской помощи, 310</w:t>
      </w:r>
      <w:r>
        <w:t xml:space="preserve"> </w:t>
      </w:r>
      <w:r w:rsidRPr="00083CB0">
        <w:t>человек – в качестве актив</w:t>
      </w:r>
      <w:r w:rsidRPr="00083CB0">
        <w:t>и</w:t>
      </w:r>
      <w:r w:rsidRPr="00083CB0">
        <w:t>стов в сфере охраны здоровья коренных народов, 48</w:t>
      </w:r>
      <w:r>
        <w:t xml:space="preserve"> </w:t>
      </w:r>
      <w:r w:rsidR="00EC4429">
        <w:t xml:space="preserve">− </w:t>
      </w:r>
      <w:r w:rsidRPr="00083CB0">
        <w:t>как специалисты по в</w:t>
      </w:r>
      <w:r w:rsidRPr="00083CB0">
        <w:t>о</w:t>
      </w:r>
      <w:r w:rsidRPr="00083CB0">
        <w:t>просам вакцинации и 95 – в качестве фельдшеров, знакомых с культурными особенностями обслуживаемого населения</w:t>
      </w:r>
      <w:r w:rsidRPr="008C695C">
        <w:rPr>
          <w:sz w:val="18"/>
          <w:szCs w:val="18"/>
          <w:vertAlign w:val="superscript"/>
        </w:rPr>
        <w:footnoteReference w:id="218"/>
      </w:r>
      <w:r w:rsidRPr="00083CB0">
        <w:t>.</w:t>
      </w:r>
    </w:p>
    <w:p w:rsidR="00DA3A6A" w:rsidRPr="00083CB0" w:rsidRDefault="00DA3A6A" w:rsidP="00EA643E">
      <w:pPr>
        <w:pStyle w:val="SingleTxtGR"/>
      </w:pPr>
      <w:r w:rsidRPr="00083CB0">
        <w:t>282.</w:t>
      </w:r>
      <w:r w:rsidRPr="00083CB0">
        <w:tab/>
        <w:t>Особо следует отметить разработку и осуществление межминистерского плана "Дельта", задачей которого является всестороннее удовлетворение п</w:t>
      </w:r>
      <w:r w:rsidRPr="00083CB0">
        <w:t>о</w:t>
      </w:r>
      <w:r w:rsidRPr="00083CB0">
        <w:t xml:space="preserve">требностей коренного населения штата </w:t>
      </w:r>
      <w:proofErr w:type="spellStart"/>
      <w:r w:rsidRPr="00083CB0">
        <w:t>Дельта-Амакуро</w:t>
      </w:r>
      <w:proofErr w:type="spellEnd"/>
      <w:r w:rsidRPr="00083CB0">
        <w:t xml:space="preserve"> в медицинском обсл</w:t>
      </w:r>
      <w:r w:rsidRPr="00083CB0">
        <w:t>у</w:t>
      </w:r>
      <w:r w:rsidRPr="00083CB0">
        <w:t>живании. В</w:t>
      </w:r>
      <w:r>
        <w:t xml:space="preserve"> </w:t>
      </w:r>
      <w:r w:rsidRPr="00083CB0">
        <w:t>соответствии с этим планом осуществлялись шесть проектов, пр</w:t>
      </w:r>
      <w:r w:rsidRPr="00083CB0">
        <w:t>и</w:t>
      </w:r>
      <w:r w:rsidRPr="00083CB0">
        <w:t>званных предоставить комплексную медицинскую помощь представителям н</w:t>
      </w:r>
      <w:r w:rsidRPr="00083CB0">
        <w:t>а</w:t>
      </w:r>
      <w:r w:rsidRPr="00083CB0">
        <w:t xml:space="preserve">родности </w:t>
      </w:r>
      <w:proofErr w:type="spellStart"/>
      <w:r w:rsidRPr="00083CB0">
        <w:t>варао</w:t>
      </w:r>
      <w:proofErr w:type="spellEnd"/>
      <w:r w:rsidRPr="00083CB0">
        <w:t>, с тем чтобы обеспечить их инклюзию и преодоление барьеров географического, экономического, социального, этнического, культурного и лингвистического характера. В числе этих проектов – создание межкульту</w:t>
      </w:r>
      <w:r w:rsidRPr="00083CB0">
        <w:t>р</w:t>
      </w:r>
      <w:r w:rsidRPr="00083CB0">
        <w:t xml:space="preserve">ного дома (в котором пациентам – представителям народности </w:t>
      </w:r>
      <w:proofErr w:type="spellStart"/>
      <w:r w:rsidRPr="00083CB0">
        <w:t>варао</w:t>
      </w:r>
      <w:proofErr w:type="spellEnd"/>
      <w:r w:rsidRPr="00083CB0">
        <w:t xml:space="preserve"> – и членам их семей будут предо</w:t>
      </w:r>
      <w:r w:rsidRPr="00083CB0">
        <w:t>с</w:t>
      </w:r>
      <w:r w:rsidRPr="00083CB0">
        <w:t>тавляться ночлег и медицинская помощь и в котором также будет действовать медицинская амбулатория); межкультурной службы улучш</w:t>
      </w:r>
      <w:r w:rsidRPr="00083CB0">
        <w:t>е</w:t>
      </w:r>
      <w:r w:rsidRPr="00083CB0">
        <w:t>ния качества питания; и 12</w:t>
      </w:r>
      <w:r>
        <w:t xml:space="preserve"> </w:t>
      </w:r>
      <w:r w:rsidRPr="00083CB0">
        <w:t>центров традиционной медицины н</w:t>
      </w:r>
      <w:r w:rsidRPr="00083CB0">
        <w:t>а</w:t>
      </w:r>
      <w:r w:rsidRPr="00083CB0">
        <w:t xml:space="preserve">родности </w:t>
      </w:r>
      <w:proofErr w:type="spellStart"/>
      <w:r w:rsidRPr="00083CB0">
        <w:t>варао</w:t>
      </w:r>
      <w:proofErr w:type="spellEnd"/>
      <w:r w:rsidRPr="00083CB0">
        <w:t xml:space="preserve"> в муниципалитете </w:t>
      </w:r>
      <w:proofErr w:type="spellStart"/>
      <w:r w:rsidRPr="00083CB0">
        <w:t>Антонио-Диас</w:t>
      </w:r>
      <w:proofErr w:type="spellEnd"/>
      <w:r w:rsidRPr="00083CB0">
        <w:t xml:space="preserve"> штата </w:t>
      </w:r>
      <w:proofErr w:type="spellStart"/>
      <w:r w:rsidRPr="00083CB0">
        <w:t>Дельта-Амакуро</w:t>
      </w:r>
      <w:proofErr w:type="spellEnd"/>
      <w:r w:rsidRPr="00083CB0">
        <w:t>; а также открытие в общинах центров комплексной медицинской помощи, что позволит проводить практические курсы подготовки общинных специалистов по оказанию такой помощи. Кроме того, следует отметить восстановление консультаций для к</w:t>
      </w:r>
      <w:r w:rsidRPr="00083CB0">
        <w:t>о</w:t>
      </w:r>
      <w:r w:rsidRPr="00083CB0">
        <w:t>ренных народов, что должно способствовать восстановлению инфраструктуры учре</w:t>
      </w:r>
      <w:r w:rsidRPr="00083CB0">
        <w:t>ж</w:t>
      </w:r>
      <w:r w:rsidRPr="00083CB0">
        <w:t xml:space="preserve">дений первичной медицинской помощи в штате </w:t>
      </w:r>
      <w:proofErr w:type="spellStart"/>
      <w:r w:rsidRPr="00083CB0">
        <w:t>Дельта-Амакуро</w:t>
      </w:r>
      <w:proofErr w:type="spellEnd"/>
      <w:r w:rsidRPr="00083CB0">
        <w:t>, а также организацию медицинских центров и консультаций для коренного населения (МЦККН)</w:t>
      </w:r>
      <w:r w:rsidRPr="008C695C">
        <w:rPr>
          <w:sz w:val="18"/>
          <w:szCs w:val="18"/>
          <w:vertAlign w:val="superscript"/>
        </w:rPr>
        <w:footnoteReference w:id="219"/>
      </w:r>
      <w:r w:rsidRPr="00083CB0">
        <w:t>.</w:t>
      </w:r>
    </w:p>
    <w:p w:rsidR="00DA3A6A" w:rsidRPr="00083CB0" w:rsidRDefault="00DA3A6A" w:rsidP="00EA643E">
      <w:pPr>
        <w:pStyle w:val="SingleTxtGR"/>
      </w:pPr>
      <w:r w:rsidRPr="00083CB0">
        <w:t>283.</w:t>
      </w:r>
      <w:r w:rsidRPr="00083CB0">
        <w:tab/>
        <w:t>Национальная программа медицинского обслуживания инвалидов (НПМОИ), которую осущест</w:t>
      </w:r>
      <w:r w:rsidRPr="00083CB0">
        <w:t>в</w:t>
      </w:r>
      <w:r w:rsidRPr="00083CB0">
        <w:t>ляет Минздрав, имеет целью обеспечить участие общин в работе по профилактике инвалидности, предоставление лицам с инв</w:t>
      </w:r>
      <w:r w:rsidRPr="00083CB0">
        <w:t>а</w:t>
      </w:r>
      <w:r w:rsidRPr="00083CB0">
        <w:t>лидностью новых возможностей и содействия их интеграции в общество. Со</w:t>
      </w:r>
      <w:r w:rsidRPr="00083CB0">
        <w:t>з</w:t>
      </w:r>
      <w:r w:rsidRPr="00083CB0">
        <w:t xml:space="preserve">данные в рамках этой программы реабилитационные центры имеются в штатах </w:t>
      </w:r>
      <w:proofErr w:type="spellStart"/>
      <w:r w:rsidRPr="00083CB0">
        <w:t>Амасонас</w:t>
      </w:r>
      <w:proofErr w:type="spellEnd"/>
      <w:r w:rsidRPr="00083CB0">
        <w:t xml:space="preserve">, </w:t>
      </w:r>
      <w:proofErr w:type="spellStart"/>
      <w:r w:rsidRPr="00083CB0">
        <w:t>Дельта-Амакуро</w:t>
      </w:r>
      <w:proofErr w:type="spellEnd"/>
      <w:r w:rsidRPr="00083CB0">
        <w:t xml:space="preserve">, </w:t>
      </w:r>
      <w:proofErr w:type="spellStart"/>
      <w:r w:rsidRPr="00083CB0">
        <w:t>Апуре</w:t>
      </w:r>
      <w:proofErr w:type="spellEnd"/>
      <w:r w:rsidRPr="00083CB0">
        <w:t xml:space="preserve">, Боливар, </w:t>
      </w:r>
      <w:proofErr w:type="spellStart"/>
      <w:r w:rsidRPr="00083CB0">
        <w:t>Монагас</w:t>
      </w:r>
      <w:proofErr w:type="spellEnd"/>
      <w:r w:rsidRPr="00083CB0">
        <w:t xml:space="preserve">, а также в штате </w:t>
      </w:r>
      <w:proofErr w:type="spellStart"/>
      <w:r w:rsidRPr="00083CB0">
        <w:t>Сулиа</w:t>
      </w:r>
      <w:proofErr w:type="spellEnd"/>
      <w:r w:rsidRPr="00083CB0">
        <w:t>, где высока плотность коренного населения, пользующегося этой услугой, кот</w:t>
      </w:r>
      <w:r w:rsidRPr="00083CB0">
        <w:t>о</w:t>
      </w:r>
      <w:r w:rsidRPr="00083CB0">
        <w:t>рая предоставляется бесплатно и на условиях уважительного обращ</w:t>
      </w:r>
      <w:r w:rsidRPr="00083CB0">
        <w:t>е</w:t>
      </w:r>
      <w:r w:rsidRPr="00083CB0">
        <w:t>ния.</w:t>
      </w:r>
    </w:p>
    <w:p w:rsidR="00DA3A6A" w:rsidRPr="00083CB0" w:rsidRDefault="00DA3A6A" w:rsidP="00EA643E">
      <w:pPr>
        <w:pStyle w:val="SingleTxtGR"/>
      </w:pPr>
      <w:r w:rsidRPr="00083CB0">
        <w:t>284.</w:t>
      </w:r>
      <w:r w:rsidRPr="00083CB0">
        <w:tab/>
        <w:t>Кроме того, с 2010</w:t>
      </w:r>
      <w:r>
        <w:t xml:space="preserve"> </w:t>
      </w:r>
      <w:r w:rsidRPr="00083CB0">
        <w:t xml:space="preserve">года в рамках осуществления программы "Хосе </w:t>
      </w:r>
      <w:proofErr w:type="spellStart"/>
      <w:r w:rsidRPr="00083CB0">
        <w:t>Грег</w:t>
      </w:r>
      <w:r w:rsidRPr="00083CB0">
        <w:t>о</w:t>
      </w:r>
      <w:r w:rsidRPr="00083CB0">
        <w:t>рио</w:t>
      </w:r>
      <w:proofErr w:type="spellEnd"/>
      <w:r w:rsidRPr="00083CB0">
        <w:t xml:space="preserve"> </w:t>
      </w:r>
      <w:proofErr w:type="spellStart"/>
      <w:r w:rsidRPr="00083CB0">
        <w:t>Эрнандес</w:t>
      </w:r>
      <w:proofErr w:type="spellEnd"/>
      <w:r w:rsidRPr="00083CB0">
        <w:t>" помощь получили 7</w:t>
      </w:r>
      <w:r w:rsidR="00EC4429">
        <w:t xml:space="preserve"> </w:t>
      </w:r>
      <w:r w:rsidRPr="00083CB0">
        <w:t>154</w:t>
      </w:r>
      <w:r>
        <w:t xml:space="preserve"> </w:t>
      </w:r>
      <w:r w:rsidRPr="00083CB0">
        <w:t>представителя коренных народов с той или иной формой инвалидности. Было организовано посещение таких лиц на дому, во время которых проводились консультации, медицинская диагн</w:t>
      </w:r>
      <w:r w:rsidRPr="00083CB0">
        <w:t>о</w:t>
      </w:r>
      <w:r w:rsidRPr="00083CB0">
        <w:t>стика, а затем им предоставлялось все необходимое, например палки, инвалидные кре</w:t>
      </w:r>
      <w:r w:rsidRPr="00083CB0">
        <w:t>с</w:t>
      </w:r>
      <w:r w:rsidRPr="00083CB0">
        <w:t xml:space="preserve">ла, кровати для лежачих больных, ходунки, подушки, </w:t>
      </w:r>
      <w:proofErr w:type="spellStart"/>
      <w:r w:rsidRPr="00083CB0">
        <w:t>противопролежневые</w:t>
      </w:r>
      <w:proofErr w:type="spellEnd"/>
      <w:r w:rsidRPr="00083CB0">
        <w:t xml:space="preserve"> матрасы, костыли, медицинские препараты и слуховые аппараты для слаб</w:t>
      </w:r>
      <w:r w:rsidRPr="00083CB0">
        <w:t>о</w:t>
      </w:r>
      <w:r w:rsidRPr="00083CB0">
        <w:t>слышащих</w:t>
      </w:r>
      <w:r w:rsidRPr="008C695C">
        <w:rPr>
          <w:sz w:val="18"/>
          <w:szCs w:val="18"/>
          <w:vertAlign w:val="superscript"/>
        </w:rPr>
        <w:footnoteReference w:id="220"/>
      </w:r>
      <w:r w:rsidRPr="00083CB0">
        <w:t>.</w:t>
      </w:r>
    </w:p>
    <w:p w:rsidR="00DA3A6A" w:rsidRPr="00083CB0" w:rsidRDefault="00DA3A6A" w:rsidP="00EA643E">
      <w:pPr>
        <w:pStyle w:val="SingleTxtGR"/>
      </w:pPr>
      <w:r w:rsidRPr="00083CB0">
        <w:t>285.</w:t>
      </w:r>
      <w:r w:rsidRPr="00083CB0">
        <w:tab/>
        <w:t>Минздрав открыл при больницах, куда чаще всего обращаются пациенты из числа коренного населения, МЦККН, задача которых – "предоставление э</w:t>
      </w:r>
      <w:r w:rsidRPr="00083CB0">
        <w:t>ф</w:t>
      </w:r>
      <w:r w:rsidRPr="00083CB0">
        <w:t>фективной и качественной помощи с учетом индивидуальных потребностей п</w:t>
      </w:r>
      <w:r w:rsidRPr="00083CB0">
        <w:t>а</w:t>
      </w:r>
      <w:r w:rsidRPr="00083CB0">
        <w:t>циента, проведение консультаций, оказание поддержки и содействия п</w:t>
      </w:r>
      <w:r w:rsidRPr="00083CB0">
        <w:t>а</w:t>
      </w:r>
      <w:r w:rsidRPr="00083CB0">
        <w:t>циентам из числа коренного населения (при этом учитывались их культурные и лингви</w:t>
      </w:r>
      <w:r w:rsidRPr="00083CB0">
        <w:t>с</w:t>
      </w:r>
      <w:r w:rsidRPr="00083CB0">
        <w:t xml:space="preserve">тические особенности) с помощью </w:t>
      </w:r>
      <w:proofErr w:type="spellStart"/>
      <w:r w:rsidRPr="00083CB0">
        <w:t>полиэтнических</w:t>
      </w:r>
      <w:proofErr w:type="spellEnd"/>
      <w:r w:rsidRPr="00083CB0">
        <w:t xml:space="preserve"> и </w:t>
      </w:r>
      <w:proofErr w:type="spellStart"/>
      <w:r w:rsidRPr="00083CB0">
        <w:t>многодисциплинарных</w:t>
      </w:r>
      <w:proofErr w:type="spellEnd"/>
      <w:r w:rsidRPr="00083CB0">
        <w:t xml:space="preserve"> бригад, основу которых составляют к</w:t>
      </w:r>
      <w:r w:rsidRPr="00083CB0">
        <w:t>о</w:t>
      </w:r>
      <w:r w:rsidRPr="00083CB0">
        <w:t>ординаторы по вопросам межкультурных связей и двуязычия"</w:t>
      </w:r>
      <w:r w:rsidRPr="008C695C">
        <w:rPr>
          <w:sz w:val="18"/>
          <w:szCs w:val="18"/>
          <w:vertAlign w:val="superscript"/>
        </w:rPr>
        <w:footnoteReference w:id="221"/>
      </w:r>
      <w:r w:rsidRPr="00083CB0">
        <w:t>. МЦККН проводят также мероприятия учебного и и</w:t>
      </w:r>
      <w:r w:rsidRPr="00083CB0">
        <w:t>н</w:t>
      </w:r>
      <w:r w:rsidRPr="00083CB0">
        <w:t>формационного характера для медицинских работников, равно как и приним</w:t>
      </w:r>
      <w:r w:rsidRPr="00083CB0">
        <w:t>а</w:t>
      </w:r>
      <w:r w:rsidRPr="00083CB0">
        <w:t>ют меры по укреплению межкультурных связей, например привлечение 120</w:t>
      </w:r>
      <w:r>
        <w:rPr>
          <w:lang w:val="en-US"/>
        </w:rPr>
        <w:t> </w:t>
      </w:r>
      <w:r w:rsidRPr="00083CB0">
        <w:t>представителей коренных народов к работе в качестве координаторов по вопросам межкультурных связей в</w:t>
      </w:r>
      <w:r>
        <w:t xml:space="preserve"> </w:t>
      </w:r>
      <w:r w:rsidRPr="00083CB0">
        <w:t>Национальной системе здравоохранения</w:t>
      </w:r>
      <w:r w:rsidRPr="008C695C">
        <w:rPr>
          <w:sz w:val="18"/>
          <w:szCs w:val="18"/>
          <w:vertAlign w:val="superscript"/>
        </w:rPr>
        <w:footnoteReference w:id="222"/>
      </w:r>
      <w:r w:rsidRPr="00083CB0">
        <w:t>. В настоящее время в штате Департамента по вопросам охраны здоровья коре</w:t>
      </w:r>
      <w:r w:rsidRPr="00083CB0">
        <w:t>н</w:t>
      </w:r>
      <w:r w:rsidRPr="00083CB0">
        <w:t>ного населения имеется 32</w:t>
      </w:r>
      <w:r>
        <w:t xml:space="preserve"> </w:t>
      </w:r>
      <w:r w:rsidRPr="00083CB0">
        <w:t>МЦККН в 11</w:t>
      </w:r>
      <w:r>
        <w:t xml:space="preserve"> </w:t>
      </w:r>
      <w:r w:rsidRPr="00083CB0">
        <w:t>штатах, которые в 2005–2010</w:t>
      </w:r>
      <w:r>
        <w:t xml:space="preserve"> </w:t>
      </w:r>
      <w:r w:rsidRPr="00083CB0">
        <w:t>годах оказали помощь 240</w:t>
      </w:r>
      <w:r>
        <w:t xml:space="preserve"> </w:t>
      </w:r>
      <w:r w:rsidRPr="00083CB0">
        <w:t>835</w:t>
      </w:r>
      <w:r>
        <w:t xml:space="preserve"> </w:t>
      </w:r>
      <w:r w:rsidRPr="00083CB0">
        <w:t>представителям коренного населения. Кроме того, Д</w:t>
      </w:r>
      <w:r w:rsidRPr="00083CB0">
        <w:t>е</w:t>
      </w:r>
      <w:r w:rsidRPr="00083CB0">
        <w:t>партамент реализует планы мероприятий в сфере здравоохранения, о которых говорится ниже</w:t>
      </w:r>
      <w:r w:rsidRPr="008C695C">
        <w:rPr>
          <w:sz w:val="18"/>
          <w:szCs w:val="18"/>
          <w:vertAlign w:val="superscript"/>
        </w:rPr>
        <w:footnoteReference w:id="223"/>
      </w:r>
      <w:r w:rsidRPr="00083CB0">
        <w:t>.</w:t>
      </w:r>
    </w:p>
    <w:p w:rsidR="00DA3A6A" w:rsidRPr="00083CB0" w:rsidRDefault="00DA3A6A" w:rsidP="00EA643E">
      <w:pPr>
        <w:pStyle w:val="SingleTxtGR"/>
      </w:pPr>
      <w:r w:rsidRPr="00083CB0">
        <w:t>286.</w:t>
      </w:r>
      <w:r w:rsidRPr="00083CB0">
        <w:tab/>
        <w:t>План мероприятий в сфере здравоохранения "</w:t>
      </w:r>
      <w:proofErr w:type="spellStart"/>
      <w:r w:rsidRPr="00083CB0">
        <w:t>Яномами</w:t>
      </w:r>
      <w:proofErr w:type="spellEnd"/>
      <w:r w:rsidRPr="00083CB0">
        <w:t>", разработанный в</w:t>
      </w:r>
      <w:r>
        <w:t xml:space="preserve"> </w:t>
      </w:r>
      <w:r w:rsidRPr="00083CB0">
        <w:t>2006</w:t>
      </w:r>
      <w:r>
        <w:t xml:space="preserve"> </w:t>
      </w:r>
      <w:r w:rsidRPr="00083CB0">
        <w:t>году, реализуется в отношении народности, проживающей в Венесуэле и в Бразилии. План предусматривает три направл</w:t>
      </w:r>
      <w:r w:rsidRPr="00083CB0">
        <w:t>е</w:t>
      </w:r>
      <w:r w:rsidRPr="00083CB0">
        <w:t xml:space="preserve">ния деятельности: </w:t>
      </w:r>
    </w:p>
    <w:p w:rsidR="00DA3A6A" w:rsidRPr="00083CB0" w:rsidRDefault="00DA3A6A" w:rsidP="00EA643E">
      <w:pPr>
        <w:pStyle w:val="SingleTxtGR"/>
      </w:pPr>
      <w:r>
        <w:rPr>
          <w:lang w:val="en-US"/>
        </w:rPr>
        <w:tab/>
      </w:r>
      <w:r w:rsidRPr="00083CB0">
        <w:t>a)</w:t>
      </w:r>
      <w:r w:rsidRPr="00083CB0">
        <w:tab/>
        <w:t>совершенствование работы медицинского округа и существующих сетей по оказанию медицинской помощи путем сертификации медицинских р</w:t>
      </w:r>
      <w:r w:rsidRPr="00083CB0">
        <w:t>а</w:t>
      </w:r>
      <w:r w:rsidRPr="00083CB0">
        <w:t>ботников, привлечения новых сотрудников, поддержания инфраструктуры, п</w:t>
      </w:r>
      <w:r w:rsidRPr="00083CB0">
        <w:t>о</w:t>
      </w:r>
      <w:r w:rsidRPr="00083CB0">
        <w:t>ставок медикаментов и обеспечения медицинских работников жильем;</w:t>
      </w:r>
    </w:p>
    <w:p w:rsidR="00DA3A6A" w:rsidRPr="00083CB0" w:rsidRDefault="00DA3A6A" w:rsidP="00EA643E">
      <w:pPr>
        <w:pStyle w:val="SingleTxtGR"/>
      </w:pPr>
      <w:r>
        <w:rPr>
          <w:lang w:val="en-US"/>
        </w:rPr>
        <w:tab/>
      </w:r>
      <w:r w:rsidRPr="00083CB0">
        <w:t>b)</w:t>
      </w:r>
      <w:r w:rsidRPr="00083CB0">
        <w:tab/>
        <w:t>расширение охвата системы здравоохранения путем создания пер</w:t>
      </w:r>
      <w:r w:rsidRPr="00083CB0">
        <w:t>е</w:t>
      </w:r>
      <w:r w:rsidRPr="00083CB0">
        <w:t xml:space="preserve">движных медицинских бригад, посещающих </w:t>
      </w:r>
      <w:proofErr w:type="spellStart"/>
      <w:r w:rsidRPr="00083CB0">
        <w:t>шабоно</w:t>
      </w:r>
      <w:proofErr w:type="spellEnd"/>
      <w:r w:rsidRPr="008C695C">
        <w:rPr>
          <w:sz w:val="18"/>
          <w:szCs w:val="18"/>
          <w:vertAlign w:val="superscript"/>
        </w:rPr>
        <w:footnoteReference w:id="224"/>
      </w:r>
      <w:r w:rsidRPr="00083CB0">
        <w:t>;</w:t>
      </w:r>
    </w:p>
    <w:p w:rsidR="00DA3A6A" w:rsidRPr="00083CB0" w:rsidRDefault="00DA3A6A" w:rsidP="00EA643E">
      <w:pPr>
        <w:pStyle w:val="SingleTxtGR"/>
      </w:pPr>
      <w:r>
        <w:rPr>
          <w:lang w:val="en-US"/>
        </w:rPr>
        <w:tab/>
      </w:r>
      <w:r w:rsidRPr="00083CB0">
        <w:t>c)</w:t>
      </w:r>
      <w:r w:rsidRPr="00083CB0">
        <w:tab/>
        <w:t>подготовка при поддержке со стороны Национальных военно-воздушных сил</w:t>
      </w:r>
      <w:r w:rsidR="00E36912">
        <w:t>,</w:t>
      </w:r>
      <w:r w:rsidRPr="00083CB0">
        <w:t xml:space="preserve"> местных медицинских кадров</w:t>
      </w:r>
      <w:r w:rsidR="00E36912">
        <w:t>,</w:t>
      </w:r>
      <w:r w:rsidRPr="00083CB0">
        <w:t xml:space="preserve"> благодаря чему молодые люди из числа к</w:t>
      </w:r>
      <w:r w:rsidRPr="00083CB0">
        <w:t>о</w:t>
      </w:r>
      <w:r w:rsidRPr="00083CB0">
        <w:t xml:space="preserve">ренного населения, проживающего в отдаленных общинах, прошли обучение в качестве общинных активистов в области первичного медицинского обслуживания народности </w:t>
      </w:r>
      <w:proofErr w:type="spellStart"/>
      <w:r w:rsidRPr="00083CB0">
        <w:t>яномами</w:t>
      </w:r>
      <w:proofErr w:type="spellEnd"/>
      <w:r w:rsidRPr="00083CB0">
        <w:t xml:space="preserve">, ассистентов-энтомологов, занимающихся борьбой с малярией, а также лаборантов. </w:t>
      </w:r>
    </w:p>
    <w:p w:rsidR="00DA3A6A" w:rsidRPr="00083CB0" w:rsidRDefault="00DA3A6A" w:rsidP="00EA643E">
      <w:pPr>
        <w:pStyle w:val="SingleTxtGR"/>
      </w:pPr>
      <w:r w:rsidRPr="00083CB0">
        <w:t>287.</w:t>
      </w:r>
      <w:r w:rsidRPr="00083CB0">
        <w:tab/>
        <w:t>Вакцинация, которую Минздрав проводил в общинах коренного насел</w:t>
      </w:r>
      <w:r w:rsidRPr="00083CB0">
        <w:t>е</w:t>
      </w:r>
      <w:r w:rsidRPr="00083CB0">
        <w:t>ния, предусматривает прививки против БЦЖ, полиомиелита, гемофилии, тре</w:t>
      </w:r>
      <w:r w:rsidRPr="00083CB0">
        <w:t>х</w:t>
      </w:r>
      <w:r w:rsidRPr="00083CB0">
        <w:t>валентной вакциной, вакциной против гепатита, столбняка, малярии, пятив</w:t>
      </w:r>
      <w:r w:rsidRPr="00083CB0">
        <w:t>а</w:t>
      </w:r>
      <w:r w:rsidRPr="00083CB0">
        <w:t xml:space="preserve">лентной вакциной, противомикробной вакциной тройного действия и </w:t>
      </w:r>
      <w:proofErr w:type="spellStart"/>
      <w:r w:rsidRPr="00083CB0">
        <w:t>антирот</w:t>
      </w:r>
      <w:r w:rsidRPr="00083CB0">
        <w:t>а</w:t>
      </w:r>
      <w:r w:rsidRPr="00083CB0">
        <w:t>вирусной</w:t>
      </w:r>
      <w:proofErr w:type="spellEnd"/>
      <w:r w:rsidRPr="00083CB0">
        <w:t xml:space="preserve"> вакциной; медицинскую помощь врачей и среднего медицинского персонала при различных эндемических заболеваниях и стоматологические о</w:t>
      </w:r>
      <w:r w:rsidRPr="00083CB0">
        <w:t>с</w:t>
      </w:r>
      <w:r w:rsidRPr="00083CB0">
        <w:t>мотры; лечение пациентов, страдающих боло</w:t>
      </w:r>
      <w:r w:rsidRPr="00083CB0">
        <w:t>т</w:t>
      </w:r>
      <w:r w:rsidRPr="00083CB0">
        <w:t xml:space="preserve">ной лихорадкой и паразитарными заболеваниями; а также проведение </w:t>
      </w:r>
      <w:proofErr w:type="spellStart"/>
      <w:r w:rsidRPr="00083CB0">
        <w:t>антималярийной</w:t>
      </w:r>
      <w:proofErr w:type="spellEnd"/>
      <w:r w:rsidRPr="00083CB0">
        <w:t xml:space="preserve"> кампании, в ходе которой проводились подворные обходы для выявления возбудителей болотной лих</w:t>
      </w:r>
      <w:r w:rsidRPr="00083CB0">
        <w:t>о</w:t>
      </w:r>
      <w:r w:rsidRPr="00083CB0">
        <w:t>радки и обработки людей и жилищ препаратами-инсектицидами</w:t>
      </w:r>
      <w:r w:rsidRPr="008C695C">
        <w:rPr>
          <w:sz w:val="18"/>
          <w:szCs w:val="18"/>
          <w:vertAlign w:val="superscript"/>
        </w:rPr>
        <w:footnoteReference w:id="225"/>
      </w:r>
      <w:r w:rsidRPr="00083CB0">
        <w:t>.</w:t>
      </w:r>
    </w:p>
    <w:p w:rsidR="00DA3A6A" w:rsidRPr="00083CB0" w:rsidRDefault="00DA3A6A" w:rsidP="00EA643E">
      <w:pPr>
        <w:pStyle w:val="SingleTxtGR"/>
      </w:pPr>
      <w:r w:rsidRPr="00083CB0">
        <w:t>288.</w:t>
      </w:r>
      <w:r w:rsidRPr="00083CB0">
        <w:tab/>
        <w:t>По состоянию на 2010</w:t>
      </w:r>
      <w:r>
        <w:t xml:space="preserve"> </w:t>
      </w:r>
      <w:r w:rsidRPr="00083CB0">
        <w:t>год показатели охвата медицинской помощью и вакцинацией приблизились к 97</w:t>
      </w:r>
      <w:r>
        <w:t>%</w:t>
      </w:r>
      <w:r w:rsidRPr="00083CB0">
        <w:t>; помощь была оказана более чем 44</w:t>
      </w:r>
      <w:r>
        <w:t> 000</w:t>
      </w:r>
      <w:r w:rsidRPr="00083CB0">
        <w:t xml:space="preserve"> п</w:t>
      </w:r>
      <w:r w:rsidRPr="00083CB0">
        <w:t>а</w:t>
      </w:r>
      <w:r w:rsidRPr="00083CB0">
        <w:t>циентам из числа коренного населения, а некоторых из них, страдающих мал</w:t>
      </w:r>
      <w:r w:rsidRPr="00083CB0">
        <w:t>я</w:t>
      </w:r>
      <w:r w:rsidRPr="00083CB0">
        <w:t xml:space="preserve">рией и </w:t>
      </w:r>
      <w:proofErr w:type="spellStart"/>
      <w:r w:rsidRPr="00083CB0">
        <w:t>онхоцеркозом</w:t>
      </w:r>
      <w:proofErr w:type="spellEnd"/>
      <w:r w:rsidRPr="00083CB0">
        <w:t xml:space="preserve">, доставляли из </w:t>
      </w:r>
      <w:proofErr w:type="spellStart"/>
      <w:r w:rsidRPr="00083CB0">
        <w:t>Аруси</w:t>
      </w:r>
      <w:proofErr w:type="spellEnd"/>
      <w:r w:rsidRPr="00083CB0">
        <w:t xml:space="preserve"> в </w:t>
      </w:r>
      <w:proofErr w:type="spellStart"/>
      <w:r w:rsidRPr="00083CB0">
        <w:t>Пуэрто-Аякучо</w:t>
      </w:r>
      <w:proofErr w:type="spellEnd"/>
      <w:r w:rsidRPr="00083CB0">
        <w:t>. Речь идет о пац</w:t>
      </w:r>
      <w:r w:rsidRPr="00083CB0">
        <w:t>и</w:t>
      </w:r>
      <w:r w:rsidRPr="00083CB0">
        <w:t xml:space="preserve">ентах, проживающих в местности </w:t>
      </w:r>
      <w:proofErr w:type="spellStart"/>
      <w:r w:rsidRPr="00083CB0">
        <w:t>Досамосатери</w:t>
      </w:r>
      <w:proofErr w:type="spellEnd"/>
      <w:r w:rsidRPr="00083CB0">
        <w:t xml:space="preserve"> на реке </w:t>
      </w:r>
      <w:proofErr w:type="spellStart"/>
      <w:r w:rsidRPr="00083CB0">
        <w:t>Сиапа</w:t>
      </w:r>
      <w:proofErr w:type="spellEnd"/>
      <w:r w:rsidRPr="00083CB0">
        <w:t xml:space="preserve"> вблизи гр</w:t>
      </w:r>
      <w:r w:rsidRPr="00083CB0">
        <w:t>а</w:t>
      </w:r>
      <w:r w:rsidRPr="00083CB0">
        <w:t>ницы с Бразилией, – в этом районе, где полностью отсутствует система оказания м</w:t>
      </w:r>
      <w:r w:rsidRPr="00083CB0">
        <w:t>е</w:t>
      </w:r>
      <w:r w:rsidRPr="00083CB0">
        <w:t xml:space="preserve">дицинской помощи, проживают и другие народности, а помимо языка </w:t>
      </w:r>
      <w:proofErr w:type="spellStart"/>
      <w:r w:rsidRPr="00083CB0">
        <w:t>яномами</w:t>
      </w:r>
      <w:proofErr w:type="spellEnd"/>
      <w:r w:rsidRPr="00083CB0">
        <w:t xml:space="preserve"> здесь распространен португальский язык, но никто не говорит на и</w:t>
      </w:r>
      <w:r w:rsidRPr="00083CB0">
        <w:t>с</w:t>
      </w:r>
      <w:r w:rsidRPr="00083CB0">
        <w:t>панском</w:t>
      </w:r>
      <w:r w:rsidRPr="008C695C">
        <w:rPr>
          <w:sz w:val="18"/>
          <w:szCs w:val="18"/>
          <w:vertAlign w:val="superscript"/>
        </w:rPr>
        <w:footnoteReference w:id="226"/>
      </w:r>
      <w:r w:rsidRPr="00083CB0">
        <w:t>. В</w:t>
      </w:r>
      <w:r>
        <w:t xml:space="preserve"> </w:t>
      </w:r>
      <w:r w:rsidRPr="00083CB0">
        <w:t>2008</w:t>
      </w:r>
      <w:r>
        <w:t xml:space="preserve"> </w:t>
      </w:r>
      <w:r w:rsidRPr="00083CB0">
        <w:t>году помощь была оказана семи амбулаториям II</w:t>
      </w:r>
      <w:r>
        <w:t xml:space="preserve"> </w:t>
      </w:r>
      <w:r w:rsidRPr="00083CB0">
        <w:t>типа в м</w:t>
      </w:r>
      <w:r w:rsidRPr="00083CB0">
        <w:t>у</w:t>
      </w:r>
      <w:r w:rsidRPr="00083CB0">
        <w:t xml:space="preserve">ниципалитете </w:t>
      </w:r>
      <w:proofErr w:type="spellStart"/>
      <w:r w:rsidRPr="00083CB0">
        <w:t>Альто-Ориноко</w:t>
      </w:r>
      <w:proofErr w:type="spellEnd"/>
      <w:r w:rsidRPr="00083CB0">
        <w:t xml:space="preserve"> (</w:t>
      </w:r>
      <w:proofErr w:type="spellStart"/>
      <w:r w:rsidRPr="00083CB0">
        <w:t>Ла-Эсмеральда</w:t>
      </w:r>
      <w:proofErr w:type="spellEnd"/>
      <w:r w:rsidRPr="00083CB0">
        <w:t xml:space="preserve">, </w:t>
      </w:r>
      <w:proofErr w:type="spellStart"/>
      <w:r w:rsidRPr="00083CB0">
        <w:t>Окамо</w:t>
      </w:r>
      <w:proofErr w:type="spellEnd"/>
      <w:r w:rsidRPr="00083CB0">
        <w:t xml:space="preserve">, </w:t>
      </w:r>
      <w:proofErr w:type="spellStart"/>
      <w:r w:rsidRPr="00083CB0">
        <w:t>Мавака</w:t>
      </w:r>
      <w:proofErr w:type="spellEnd"/>
      <w:r w:rsidRPr="00083CB0">
        <w:t xml:space="preserve">, </w:t>
      </w:r>
      <w:proofErr w:type="spellStart"/>
      <w:r w:rsidRPr="00083CB0">
        <w:t>Платаналь</w:t>
      </w:r>
      <w:proofErr w:type="spellEnd"/>
      <w:r w:rsidRPr="00083CB0">
        <w:t xml:space="preserve">, </w:t>
      </w:r>
      <w:proofErr w:type="spellStart"/>
      <w:r w:rsidRPr="00083CB0">
        <w:t>П</w:t>
      </w:r>
      <w:r w:rsidRPr="00083CB0">
        <w:t>а</w:t>
      </w:r>
      <w:r w:rsidRPr="00083CB0">
        <w:t>рима</w:t>
      </w:r>
      <w:proofErr w:type="spellEnd"/>
      <w:r w:rsidRPr="00083CB0">
        <w:t xml:space="preserve">, </w:t>
      </w:r>
      <w:proofErr w:type="spellStart"/>
      <w:r w:rsidRPr="00083CB0">
        <w:t>Койове</w:t>
      </w:r>
      <w:proofErr w:type="spellEnd"/>
      <w:r w:rsidRPr="00083CB0">
        <w:t xml:space="preserve"> и </w:t>
      </w:r>
      <w:proofErr w:type="spellStart"/>
      <w:r w:rsidRPr="00083CB0">
        <w:t>Мавакита</w:t>
      </w:r>
      <w:proofErr w:type="spellEnd"/>
      <w:r w:rsidRPr="00083CB0">
        <w:t>).</w:t>
      </w:r>
    </w:p>
    <w:p w:rsidR="00DA3A6A" w:rsidRPr="00083CB0" w:rsidRDefault="00DA3A6A" w:rsidP="00EA643E">
      <w:pPr>
        <w:pStyle w:val="SingleTxtGR"/>
      </w:pPr>
      <w:r w:rsidRPr="00083CB0">
        <w:t>289.</w:t>
      </w:r>
      <w:r w:rsidRPr="00083CB0">
        <w:tab/>
        <w:t>План мероприятий в сфере здравоохранения "</w:t>
      </w:r>
      <w:proofErr w:type="spellStart"/>
      <w:r w:rsidRPr="00083CB0">
        <w:t>Апуре</w:t>
      </w:r>
      <w:proofErr w:type="spellEnd"/>
      <w:r w:rsidRPr="00083CB0">
        <w:t>" был разработан в 2005</w:t>
      </w:r>
      <w:r>
        <w:t xml:space="preserve"> </w:t>
      </w:r>
      <w:r w:rsidRPr="00083CB0">
        <w:t>году, и к 2010</w:t>
      </w:r>
      <w:r>
        <w:t xml:space="preserve"> </w:t>
      </w:r>
      <w:r w:rsidRPr="00083CB0">
        <w:t>году в его рамках помощь получили 44</w:t>
      </w:r>
      <w:r>
        <w:t xml:space="preserve"> </w:t>
      </w:r>
      <w:r w:rsidRPr="00083CB0">
        <w:t>559</w:t>
      </w:r>
      <w:r>
        <w:t xml:space="preserve"> </w:t>
      </w:r>
      <w:r w:rsidRPr="00083CB0">
        <w:t>пациентов. С ц</w:t>
      </w:r>
      <w:r w:rsidRPr="00083CB0">
        <w:t>е</w:t>
      </w:r>
      <w:r w:rsidRPr="00083CB0">
        <w:t>лью укрепления сети учреждений первичной медицинской помощи приним</w:t>
      </w:r>
      <w:r w:rsidRPr="00083CB0">
        <w:t>а</w:t>
      </w:r>
      <w:r w:rsidRPr="00083CB0">
        <w:t>лись меры к совершенствованию инфраструктуры, а 21</w:t>
      </w:r>
      <w:r>
        <w:t xml:space="preserve"> </w:t>
      </w:r>
      <w:r w:rsidRPr="00083CB0">
        <w:t xml:space="preserve">консультационный пункт, расположенный в общинах коренного населения в штате </w:t>
      </w:r>
      <w:proofErr w:type="spellStart"/>
      <w:r w:rsidRPr="00083CB0">
        <w:t>Апуре</w:t>
      </w:r>
      <w:proofErr w:type="spellEnd"/>
      <w:r w:rsidRPr="00083CB0">
        <w:t>, был обеспечен кадрами и</w:t>
      </w:r>
      <w:r>
        <w:t xml:space="preserve"> </w:t>
      </w:r>
      <w:r w:rsidRPr="00083CB0">
        <w:t>оборудованием. Кроме того, представители коренных н</w:t>
      </w:r>
      <w:r w:rsidRPr="00083CB0">
        <w:t>а</w:t>
      </w:r>
      <w:r w:rsidRPr="00083CB0">
        <w:t>родов проходили обучение в качестве общинных специалистов в области пе</w:t>
      </w:r>
      <w:r w:rsidRPr="00083CB0">
        <w:t>р</w:t>
      </w:r>
      <w:r w:rsidRPr="00083CB0">
        <w:t>вичного медицинского обслуживания, и с помощью передвижных мед</w:t>
      </w:r>
      <w:r w:rsidRPr="00083CB0">
        <w:t>и</w:t>
      </w:r>
      <w:r w:rsidRPr="00083CB0">
        <w:t>цинских бригад принимались меры по оказанию комплексной медицинской помощи ж</w:t>
      </w:r>
      <w:r w:rsidRPr="00083CB0">
        <w:t>и</w:t>
      </w:r>
      <w:r w:rsidRPr="00083CB0">
        <w:t>телям общин, расположенных в труднодоступных районах. В качестве части т</w:t>
      </w:r>
      <w:r w:rsidRPr="00083CB0">
        <w:t>а</w:t>
      </w:r>
      <w:r w:rsidRPr="00083CB0">
        <w:t>кой работы в 57</w:t>
      </w:r>
      <w:r>
        <w:t xml:space="preserve"> </w:t>
      </w:r>
      <w:r w:rsidRPr="00083CB0">
        <w:t xml:space="preserve">общинах коренного населения, 41 из которых расположена в приграничных и труднодоступных районах, проводились дни </w:t>
      </w:r>
      <w:proofErr w:type="spellStart"/>
      <w:r w:rsidRPr="00083CB0">
        <w:t>социокультурных</w:t>
      </w:r>
      <w:proofErr w:type="spellEnd"/>
      <w:r w:rsidRPr="00083CB0">
        <w:t xml:space="preserve"> мероприятий.</w:t>
      </w:r>
    </w:p>
    <w:p w:rsidR="00DA3A6A" w:rsidRPr="00083CB0" w:rsidRDefault="00DA3A6A" w:rsidP="00EA643E">
      <w:pPr>
        <w:pStyle w:val="SingleTxtGR"/>
      </w:pPr>
      <w:r w:rsidRPr="00083CB0">
        <w:t>290.</w:t>
      </w:r>
      <w:r w:rsidRPr="00083CB0">
        <w:tab/>
        <w:t xml:space="preserve">План мероприятий в области здравоохранения "Касик </w:t>
      </w:r>
      <w:proofErr w:type="spellStart"/>
      <w:r w:rsidRPr="00083CB0">
        <w:t>Нигале</w:t>
      </w:r>
      <w:proofErr w:type="spellEnd"/>
      <w:r w:rsidRPr="00083CB0">
        <w:t>" – иници</w:t>
      </w:r>
      <w:r w:rsidRPr="00083CB0">
        <w:t>а</w:t>
      </w:r>
      <w:r w:rsidRPr="00083CB0">
        <w:t xml:space="preserve">тива, которую Минздрав осуществляет с помощью ДОЗКН и при поддержке Национального университета региона </w:t>
      </w:r>
      <w:proofErr w:type="spellStart"/>
      <w:r w:rsidRPr="00083CB0">
        <w:t>Льянос-Сентралес</w:t>
      </w:r>
      <w:proofErr w:type="spellEnd"/>
      <w:r w:rsidRPr="00083CB0">
        <w:t xml:space="preserve"> "</w:t>
      </w:r>
      <w:proofErr w:type="spellStart"/>
      <w:r w:rsidRPr="00083CB0">
        <w:t>Ромуло</w:t>
      </w:r>
      <w:proofErr w:type="spellEnd"/>
      <w:r w:rsidRPr="00083CB0">
        <w:t xml:space="preserve"> </w:t>
      </w:r>
      <w:proofErr w:type="spellStart"/>
      <w:r w:rsidRPr="00083CB0">
        <w:t>Гальегос</w:t>
      </w:r>
      <w:proofErr w:type="spellEnd"/>
      <w:r w:rsidRPr="00083CB0">
        <w:t>" (НУЛСРГ),</w:t>
      </w:r>
      <w:r>
        <w:t xml:space="preserve"> </w:t>
      </w:r>
      <w:r w:rsidRPr="00083CB0">
        <w:t>– дал возможность 200</w:t>
      </w:r>
      <w:r>
        <w:t xml:space="preserve"> </w:t>
      </w:r>
      <w:r w:rsidRPr="00083CB0">
        <w:t>молодым людям, представляющим 28</w:t>
      </w:r>
      <w:r>
        <w:t xml:space="preserve"> </w:t>
      </w:r>
      <w:r w:rsidRPr="00083CB0">
        <w:t>коре</w:t>
      </w:r>
      <w:r w:rsidRPr="00083CB0">
        <w:t>н</w:t>
      </w:r>
      <w:r w:rsidRPr="00083CB0">
        <w:t>ных народов, которые живут на территории 8</w:t>
      </w:r>
      <w:r>
        <w:t xml:space="preserve"> </w:t>
      </w:r>
      <w:r w:rsidRPr="00083CB0">
        <w:t>штатов (78</w:t>
      </w:r>
      <w:r>
        <w:t xml:space="preserve"> </w:t>
      </w:r>
      <w:r w:rsidRPr="00083CB0">
        <w:t>женщинам и 122</w:t>
      </w:r>
      <w:r>
        <w:t xml:space="preserve"> </w:t>
      </w:r>
      <w:r w:rsidRPr="00083CB0">
        <w:t>му</w:t>
      </w:r>
      <w:r w:rsidRPr="00083CB0">
        <w:t>ж</w:t>
      </w:r>
      <w:r w:rsidRPr="00083CB0">
        <w:t>чинам), пройти курс обучения по специальности "Медицина" на усл</w:t>
      </w:r>
      <w:r w:rsidRPr="00083CB0">
        <w:t>о</w:t>
      </w:r>
      <w:r w:rsidRPr="00083CB0">
        <w:t>вии их возвращения по окончании учебы в свои общины в качестве професси</w:t>
      </w:r>
      <w:r w:rsidRPr="00083CB0">
        <w:t>о</w:t>
      </w:r>
      <w:r w:rsidRPr="00083CB0">
        <w:t>нальных медицинских работников.</w:t>
      </w:r>
    </w:p>
    <w:p w:rsidR="00DA3A6A" w:rsidRPr="00083CB0" w:rsidRDefault="00DA3A6A" w:rsidP="00EA643E">
      <w:pPr>
        <w:pStyle w:val="SingleTxtGR"/>
      </w:pPr>
      <w:r w:rsidRPr="00083CB0">
        <w:t>291.</w:t>
      </w:r>
      <w:r w:rsidRPr="00083CB0">
        <w:tab/>
        <w:t>Меры по повышению эффективности планов "</w:t>
      </w:r>
      <w:proofErr w:type="spellStart"/>
      <w:r w:rsidRPr="00083CB0">
        <w:t>Яномами</w:t>
      </w:r>
      <w:proofErr w:type="spellEnd"/>
      <w:r w:rsidRPr="00083CB0">
        <w:t>" и "</w:t>
      </w:r>
      <w:proofErr w:type="spellStart"/>
      <w:r w:rsidRPr="00083CB0">
        <w:t>Ануре</w:t>
      </w:r>
      <w:proofErr w:type="spellEnd"/>
      <w:r w:rsidRPr="00083CB0">
        <w:t>" пр</w:t>
      </w:r>
      <w:r w:rsidRPr="00083CB0">
        <w:t>е</w:t>
      </w:r>
      <w:r w:rsidRPr="00083CB0">
        <w:t>следуют цель обучения представителей общин в качестве общинных медици</w:t>
      </w:r>
      <w:r w:rsidRPr="00083CB0">
        <w:t>н</w:t>
      </w:r>
      <w:r w:rsidRPr="00083CB0">
        <w:t>ских активистов, способных оказывать членам общины медицинскую помощь уровня</w:t>
      </w:r>
      <w:r>
        <w:t xml:space="preserve"> </w:t>
      </w:r>
      <w:r w:rsidRPr="00083CB0">
        <w:t>I</w:t>
      </w:r>
      <w:r w:rsidRPr="008C695C">
        <w:rPr>
          <w:sz w:val="18"/>
          <w:szCs w:val="18"/>
          <w:vertAlign w:val="superscript"/>
        </w:rPr>
        <w:footnoteReference w:id="227"/>
      </w:r>
      <w:r w:rsidRPr="00083CB0">
        <w:t>. Основу этих программ составляет деятельность по подготовке м</w:t>
      </w:r>
      <w:r w:rsidRPr="00083CB0">
        <w:t>е</w:t>
      </w:r>
      <w:r w:rsidRPr="00083CB0">
        <w:t>дицинских работников для общин коренных народов, осуществляемая мед</w:t>
      </w:r>
      <w:r w:rsidRPr="00083CB0">
        <w:t>и</w:t>
      </w:r>
      <w:r w:rsidRPr="00083CB0">
        <w:t>цинскими специалистами Латиноамериканской школы медицины в рамках пр</w:t>
      </w:r>
      <w:r w:rsidRPr="00083CB0">
        <w:t>о</w:t>
      </w:r>
      <w:r w:rsidRPr="00083CB0">
        <w:t>граммы подготовки и повышения квалифик</w:t>
      </w:r>
      <w:r w:rsidRPr="00083CB0">
        <w:t>а</w:t>
      </w:r>
      <w:r w:rsidRPr="00083CB0">
        <w:t>ции кадров по проблемам оказания медицинской помощи с применением межкультурного подхода к охране здор</w:t>
      </w:r>
      <w:r w:rsidRPr="00083CB0">
        <w:t>о</w:t>
      </w:r>
      <w:r w:rsidRPr="00083CB0">
        <w:t>вья жителей общин коренных народов</w:t>
      </w:r>
      <w:r w:rsidRPr="008C695C">
        <w:rPr>
          <w:sz w:val="18"/>
          <w:szCs w:val="18"/>
          <w:vertAlign w:val="superscript"/>
        </w:rPr>
        <w:footnoteReference w:id="228"/>
      </w:r>
      <w:r w:rsidRPr="00083CB0">
        <w:t>.</w:t>
      </w:r>
    </w:p>
    <w:p w:rsidR="00DA3A6A" w:rsidRPr="00083CB0" w:rsidRDefault="00DA3A6A" w:rsidP="00EA643E">
      <w:pPr>
        <w:pStyle w:val="SingleTxtGR"/>
      </w:pPr>
      <w:r w:rsidRPr="00083CB0">
        <w:t>292.</w:t>
      </w:r>
      <w:r w:rsidRPr="00083CB0">
        <w:tab/>
        <w:t>Раздачу лекарств и медицинское обслуживание жителей общин народн</w:t>
      </w:r>
      <w:r w:rsidRPr="00083CB0">
        <w:t>о</w:t>
      </w:r>
      <w:r w:rsidRPr="00083CB0">
        <w:t xml:space="preserve">сти </w:t>
      </w:r>
      <w:proofErr w:type="spellStart"/>
      <w:r w:rsidRPr="00083CB0">
        <w:t>варао</w:t>
      </w:r>
      <w:proofErr w:type="spellEnd"/>
      <w:r w:rsidRPr="00083CB0">
        <w:t xml:space="preserve"> в штатах </w:t>
      </w:r>
      <w:proofErr w:type="spellStart"/>
      <w:r w:rsidRPr="00083CB0">
        <w:t>Дельта-Амакуро</w:t>
      </w:r>
      <w:proofErr w:type="spellEnd"/>
      <w:r w:rsidRPr="00083CB0">
        <w:t xml:space="preserve"> и </w:t>
      </w:r>
      <w:proofErr w:type="spellStart"/>
      <w:r w:rsidRPr="00083CB0">
        <w:t>Монагас</w:t>
      </w:r>
      <w:proofErr w:type="spellEnd"/>
      <w:r w:rsidRPr="00083CB0">
        <w:t xml:space="preserve"> осуществляет судно "</w:t>
      </w:r>
      <w:proofErr w:type="spellStart"/>
      <w:r w:rsidRPr="00083CB0">
        <w:t>Ханоко</w:t>
      </w:r>
      <w:proofErr w:type="spellEnd"/>
      <w:r w:rsidRPr="00083CB0">
        <w:t xml:space="preserve"> </w:t>
      </w:r>
      <w:proofErr w:type="spellStart"/>
      <w:r w:rsidRPr="00083CB0">
        <w:t>флотанте</w:t>
      </w:r>
      <w:proofErr w:type="spellEnd"/>
      <w:r w:rsidRPr="00083CB0">
        <w:t>"</w:t>
      </w:r>
      <w:r w:rsidRPr="008C695C">
        <w:rPr>
          <w:sz w:val="18"/>
          <w:szCs w:val="18"/>
          <w:vertAlign w:val="superscript"/>
        </w:rPr>
        <w:footnoteReference w:id="229"/>
      </w:r>
      <w:r w:rsidRPr="00083CB0">
        <w:t>, являющееся постоянно действующей плавучей медицинской ко</w:t>
      </w:r>
      <w:r w:rsidRPr="00083CB0">
        <w:t>н</w:t>
      </w:r>
      <w:r w:rsidRPr="00083CB0">
        <w:t>сультацией, периодически курсирующей по реке Ориноко и по протокам, обр</w:t>
      </w:r>
      <w:r w:rsidRPr="00083CB0">
        <w:t>а</w:t>
      </w:r>
      <w:r w:rsidRPr="00083CB0">
        <w:t>зующим ее дельту. Работа консультации организована в рамках осуществления программы "</w:t>
      </w:r>
      <w:proofErr w:type="spellStart"/>
      <w:r w:rsidRPr="00083CB0">
        <w:t>Гуайкайпуро</w:t>
      </w:r>
      <w:proofErr w:type="spellEnd"/>
      <w:r w:rsidRPr="00083CB0">
        <w:t>", сотрудники которой вместе с кубинскими врачами оказывают первичную медицинскую помощь в общинах коренного населения. В</w:t>
      </w:r>
      <w:r>
        <w:t xml:space="preserve"> </w:t>
      </w:r>
      <w:r w:rsidRPr="00083CB0">
        <w:t>результате в 2010</w:t>
      </w:r>
      <w:r>
        <w:t xml:space="preserve"> </w:t>
      </w:r>
      <w:r w:rsidRPr="00083CB0">
        <w:t>году медицинскую помощь получили в общей сложности 36</w:t>
      </w:r>
      <w:r>
        <w:t> </w:t>
      </w:r>
      <w:r w:rsidRPr="00083CB0">
        <w:t>002</w:t>
      </w:r>
      <w:r>
        <w:t xml:space="preserve"> </w:t>
      </w:r>
      <w:r w:rsidRPr="00083CB0">
        <w:t>жителя 89</w:t>
      </w:r>
      <w:r>
        <w:t xml:space="preserve"> </w:t>
      </w:r>
      <w:r w:rsidRPr="00083CB0">
        <w:t xml:space="preserve">общин народности </w:t>
      </w:r>
      <w:proofErr w:type="spellStart"/>
      <w:r w:rsidRPr="00083CB0">
        <w:t>варао</w:t>
      </w:r>
      <w:proofErr w:type="spellEnd"/>
      <w:r w:rsidRPr="00083CB0">
        <w:t xml:space="preserve"> в штате </w:t>
      </w:r>
      <w:proofErr w:type="spellStart"/>
      <w:r w:rsidRPr="00083CB0">
        <w:t>Дельта-Амакуро</w:t>
      </w:r>
      <w:proofErr w:type="spellEnd"/>
      <w:r w:rsidRPr="00083CB0">
        <w:t xml:space="preserve"> и в одном из районов штата </w:t>
      </w:r>
      <w:proofErr w:type="spellStart"/>
      <w:r w:rsidRPr="00083CB0">
        <w:t>Монагас</w:t>
      </w:r>
      <w:proofErr w:type="spellEnd"/>
      <w:r w:rsidRPr="00083CB0">
        <w:t>; при этом помощь врача общего профиля и гинек</w:t>
      </w:r>
      <w:r w:rsidRPr="00083CB0">
        <w:t>о</w:t>
      </w:r>
      <w:r w:rsidRPr="00083CB0">
        <w:t>лога получили 9</w:t>
      </w:r>
      <w:r>
        <w:t> </w:t>
      </w:r>
      <w:r w:rsidRPr="00083CB0">
        <w:t>966</w:t>
      </w:r>
      <w:r>
        <w:t xml:space="preserve"> </w:t>
      </w:r>
      <w:r w:rsidRPr="00083CB0">
        <w:t>человек, стоматолога – 4</w:t>
      </w:r>
      <w:r>
        <w:t> </w:t>
      </w:r>
      <w:r w:rsidRPr="00083CB0">
        <w:t>970, офтальмолога – 5</w:t>
      </w:r>
      <w:r>
        <w:t> </w:t>
      </w:r>
      <w:r w:rsidRPr="00083CB0">
        <w:t>188, эп</w:t>
      </w:r>
      <w:r w:rsidRPr="00083CB0">
        <w:t>и</w:t>
      </w:r>
      <w:r w:rsidRPr="00083CB0">
        <w:t>демиолога – 6</w:t>
      </w:r>
      <w:r>
        <w:t> </w:t>
      </w:r>
      <w:r w:rsidRPr="00083CB0">
        <w:t>272</w:t>
      </w:r>
      <w:r>
        <w:t xml:space="preserve"> </w:t>
      </w:r>
      <w:r w:rsidRPr="00083CB0">
        <w:t>человека, а анализы были взяты у 9</w:t>
      </w:r>
      <w:r>
        <w:t> </w:t>
      </w:r>
      <w:r w:rsidRPr="00083CB0">
        <w:t>606</w:t>
      </w:r>
      <w:r>
        <w:t xml:space="preserve"> </w:t>
      </w:r>
      <w:r w:rsidRPr="00083CB0">
        <w:t>человек</w:t>
      </w:r>
      <w:r w:rsidRPr="008C695C">
        <w:rPr>
          <w:sz w:val="18"/>
          <w:szCs w:val="18"/>
          <w:vertAlign w:val="superscript"/>
        </w:rPr>
        <w:footnoteReference w:id="230"/>
      </w:r>
      <w:r>
        <w:t>. В </w:t>
      </w:r>
      <w:r w:rsidRPr="00083CB0">
        <w:t>2009</w:t>
      </w:r>
      <w:r>
        <w:t> </w:t>
      </w:r>
      <w:r w:rsidRPr="00083CB0">
        <w:t>году таким же образом медицинская помощь была оказана жителям 82</w:t>
      </w:r>
      <w:r>
        <w:t> </w:t>
      </w:r>
      <w:r w:rsidRPr="00083CB0">
        <w:t xml:space="preserve">общин коренного населения в штате </w:t>
      </w:r>
      <w:proofErr w:type="spellStart"/>
      <w:r w:rsidRPr="00083CB0">
        <w:t>Дельта-Амакуро</w:t>
      </w:r>
      <w:proofErr w:type="spellEnd"/>
      <w:r w:rsidRPr="008C695C">
        <w:rPr>
          <w:sz w:val="18"/>
          <w:szCs w:val="18"/>
          <w:vertAlign w:val="superscript"/>
        </w:rPr>
        <w:footnoteReference w:id="231"/>
      </w:r>
      <w:r w:rsidRPr="00083CB0">
        <w:t>.</w:t>
      </w:r>
    </w:p>
    <w:p w:rsidR="00DA3A6A" w:rsidRPr="00083CB0" w:rsidRDefault="00DA3A6A" w:rsidP="00EA643E">
      <w:pPr>
        <w:pStyle w:val="SingleTxtGR"/>
      </w:pPr>
      <w:r w:rsidRPr="00083CB0">
        <w:t>293.</w:t>
      </w:r>
      <w:r w:rsidRPr="00083CB0">
        <w:tab/>
        <w:t xml:space="preserve">Развитию самоуправления в целях улучшения качества жизни в общинах призвана способствовать программа оказания помощи народности </w:t>
      </w:r>
      <w:proofErr w:type="spellStart"/>
      <w:r w:rsidRPr="00083CB0">
        <w:t>варао</w:t>
      </w:r>
      <w:proofErr w:type="spellEnd"/>
      <w:r w:rsidRPr="00083CB0">
        <w:t xml:space="preserve"> в дел</w:t>
      </w:r>
      <w:r w:rsidRPr="00083CB0">
        <w:t>ь</w:t>
      </w:r>
      <w:r w:rsidRPr="00083CB0">
        <w:t>те реки Ориноко, осуществляемая Минздравом и Международным фондом сельскохозяйственного развития (МФСР). Бенефициарами программы являю</w:t>
      </w:r>
      <w:r w:rsidRPr="00083CB0">
        <w:t>т</w:t>
      </w:r>
      <w:r w:rsidRPr="00083CB0">
        <w:t>ся 15</w:t>
      </w:r>
      <w:r>
        <w:t> 000</w:t>
      </w:r>
      <w:r w:rsidRPr="00083CB0">
        <w:t xml:space="preserve"> человек этой народности – жители 260</w:t>
      </w:r>
      <w:r>
        <w:t xml:space="preserve"> </w:t>
      </w:r>
      <w:r w:rsidRPr="00083CB0">
        <w:t xml:space="preserve">общин муниципалитета </w:t>
      </w:r>
      <w:proofErr w:type="spellStart"/>
      <w:r w:rsidRPr="00083CB0">
        <w:t>Ант</w:t>
      </w:r>
      <w:r w:rsidRPr="00083CB0">
        <w:t>о</w:t>
      </w:r>
      <w:r w:rsidRPr="00083CB0">
        <w:t>нио-Диас</w:t>
      </w:r>
      <w:proofErr w:type="spellEnd"/>
      <w:r w:rsidRPr="008C695C">
        <w:rPr>
          <w:sz w:val="18"/>
          <w:szCs w:val="18"/>
          <w:vertAlign w:val="superscript"/>
        </w:rPr>
        <w:footnoteReference w:id="232"/>
      </w:r>
      <w:r w:rsidRPr="00083CB0">
        <w:t>.</w:t>
      </w:r>
    </w:p>
    <w:p w:rsidR="00DA3A6A" w:rsidRPr="00083CB0" w:rsidRDefault="00DA3A6A" w:rsidP="00EA643E">
      <w:pPr>
        <w:pStyle w:val="SingleTxtGR"/>
      </w:pPr>
      <w:r w:rsidRPr="00083CB0">
        <w:t>294.</w:t>
      </w:r>
      <w:r w:rsidRPr="00083CB0">
        <w:tab/>
        <w:t>Проявляя уважительное отношение к традициям коренных народов и для удобства пациентов</w:t>
      </w:r>
      <w:r w:rsidR="00E36912">
        <w:t>,</w:t>
      </w:r>
      <w:r w:rsidRPr="00083CB0">
        <w:t xml:space="preserve"> учреждения Национальной государственной системы здр</w:t>
      </w:r>
      <w:r w:rsidRPr="00083CB0">
        <w:t>а</w:t>
      </w:r>
      <w:r w:rsidRPr="00083CB0">
        <w:t xml:space="preserve">воохранения (НГСЗ) используют в некоторых больницах </w:t>
      </w:r>
      <w:proofErr w:type="spellStart"/>
      <w:r w:rsidRPr="00083CB0">
        <w:t>чинчорро</w:t>
      </w:r>
      <w:proofErr w:type="spellEnd"/>
      <w:r w:rsidRPr="008C695C">
        <w:rPr>
          <w:sz w:val="18"/>
          <w:szCs w:val="18"/>
          <w:vertAlign w:val="superscript"/>
        </w:rPr>
        <w:footnoteReference w:id="233"/>
      </w:r>
      <w:r w:rsidRPr="00083CB0">
        <w:t>, а также вносят изменения в меню, чтобы учесть традиции питания таких пац</w:t>
      </w:r>
      <w:r w:rsidRPr="00083CB0">
        <w:t>и</w:t>
      </w:r>
      <w:r w:rsidRPr="00083CB0">
        <w:t>ентов</w:t>
      </w:r>
      <w:r w:rsidRPr="008C695C">
        <w:rPr>
          <w:sz w:val="18"/>
          <w:szCs w:val="18"/>
          <w:vertAlign w:val="superscript"/>
        </w:rPr>
        <w:footnoteReference w:id="234"/>
      </w:r>
      <w:r w:rsidRPr="00083CB0">
        <w:t>. Кроме того, обладание традиционными знаниями позволяет шаманам, знахарям и повитухам из числа коренного населения оказывать в своих общинах услуги первичной медицинской помощи, напр</w:t>
      </w:r>
      <w:r w:rsidRPr="00083CB0">
        <w:t>и</w:t>
      </w:r>
      <w:r w:rsidRPr="00083CB0">
        <w:t>мер лечить пациентов с повреждениями мышц, вывихами, растяжениями и принимать роды, а к услугам научной мед</w:t>
      </w:r>
      <w:r w:rsidRPr="00083CB0">
        <w:t>и</w:t>
      </w:r>
      <w:r w:rsidRPr="00083CB0">
        <w:t>цины прибегают в тех случаях, если традиционные медики оказываются не в силах помочь пациенту из числа коренного населения и его отправляют в бол</w:t>
      </w:r>
      <w:r w:rsidRPr="00083CB0">
        <w:t>ь</w:t>
      </w:r>
      <w:r w:rsidRPr="00083CB0">
        <w:t>ницу</w:t>
      </w:r>
      <w:r w:rsidRPr="008C695C">
        <w:rPr>
          <w:sz w:val="18"/>
          <w:szCs w:val="18"/>
          <w:vertAlign w:val="superscript"/>
        </w:rPr>
        <w:footnoteReference w:id="235"/>
      </w:r>
      <w:r w:rsidRPr="00083CB0">
        <w:t>.</w:t>
      </w:r>
    </w:p>
    <w:p w:rsidR="00DA3A6A" w:rsidRPr="00083CB0" w:rsidRDefault="00DA3A6A" w:rsidP="00EA643E">
      <w:pPr>
        <w:pStyle w:val="SingleTxtGR"/>
      </w:pPr>
      <w:r w:rsidRPr="00083CB0">
        <w:t>295.</w:t>
      </w:r>
      <w:r w:rsidRPr="00083CB0">
        <w:tab/>
        <w:t>Запуск спутника "</w:t>
      </w:r>
      <w:proofErr w:type="spellStart"/>
      <w:r w:rsidRPr="00083CB0">
        <w:t>Симон</w:t>
      </w:r>
      <w:proofErr w:type="spellEnd"/>
      <w:r w:rsidRPr="00083CB0">
        <w:t xml:space="preserve"> Боливар" сделал возможным осуществление проекта в области </w:t>
      </w:r>
      <w:proofErr w:type="spellStart"/>
      <w:r w:rsidRPr="00083CB0">
        <w:t>телем</w:t>
      </w:r>
      <w:r w:rsidRPr="00083CB0">
        <w:t>е</w:t>
      </w:r>
      <w:r w:rsidRPr="00083CB0">
        <w:t>дицины</w:t>
      </w:r>
      <w:proofErr w:type="spellEnd"/>
      <w:r w:rsidRPr="00083CB0">
        <w:t>, цель которого</w:t>
      </w:r>
      <w:r>
        <w:t xml:space="preserve"> </w:t>
      </w:r>
      <w:r w:rsidRPr="00083CB0">
        <w:t>– предоставление медицинской помощи жителям отдаленных общин. Руководят осуществлением проекта Ми</w:t>
      </w:r>
      <w:r w:rsidRPr="00083CB0">
        <w:t>н</w:t>
      </w:r>
      <w:r w:rsidRPr="00083CB0">
        <w:t>здрав и МНТП при поддержке со стороны Национального технологич</w:t>
      </w:r>
      <w:r w:rsidRPr="00083CB0">
        <w:t>е</w:t>
      </w:r>
      <w:r w:rsidRPr="00083CB0">
        <w:t>ского центра. В 17</w:t>
      </w:r>
      <w:r>
        <w:t xml:space="preserve"> </w:t>
      </w:r>
      <w:r w:rsidRPr="00083CB0">
        <w:t xml:space="preserve">амбулаториях, расположенных в штатах </w:t>
      </w:r>
      <w:proofErr w:type="spellStart"/>
      <w:r w:rsidRPr="00083CB0">
        <w:t>Дельта-Амакуро</w:t>
      </w:r>
      <w:proofErr w:type="spellEnd"/>
      <w:r w:rsidRPr="00083CB0">
        <w:t xml:space="preserve">, Боливар и </w:t>
      </w:r>
      <w:proofErr w:type="spellStart"/>
      <w:r w:rsidRPr="00083CB0">
        <w:t>Амасонас</w:t>
      </w:r>
      <w:proofErr w:type="spellEnd"/>
      <w:r w:rsidRPr="00083CB0">
        <w:t>, население которых составляют преимущественно коренные нар</w:t>
      </w:r>
      <w:r w:rsidRPr="00083CB0">
        <w:t>о</w:t>
      </w:r>
      <w:r w:rsidRPr="00083CB0">
        <w:t>ды, были установлены спутниковые анте</w:t>
      </w:r>
      <w:r w:rsidRPr="00083CB0">
        <w:t>н</w:t>
      </w:r>
      <w:r w:rsidRPr="00083CB0">
        <w:t>ны</w:t>
      </w:r>
      <w:r w:rsidRPr="008C695C">
        <w:rPr>
          <w:sz w:val="18"/>
          <w:szCs w:val="18"/>
          <w:vertAlign w:val="superscript"/>
        </w:rPr>
        <w:footnoteReference w:id="236"/>
      </w:r>
      <w:r w:rsidRPr="00083CB0">
        <w:t>.</w:t>
      </w:r>
    </w:p>
    <w:p w:rsidR="00DA3A6A" w:rsidRPr="00083CB0" w:rsidRDefault="00DA3A6A" w:rsidP="00EA643E">
      <w:pPr>
        <w:pStyle w:val="SingleTxtGR"/>
      </w:pPr>
      <w:r w:rsidRPr="00083CB0">
        <w:t>296.</w:t>
      </w:r>
      <w:r w:rsidRPr="00083CB0">
        <w:tab/>
        <w:t>В ходе осуществления программы "</w:t>
      </w:r>
      <w:proofErr w:type="spellStart"/>
      <w:r w:rsidRPr="00083CB0">
        <w:t>Баррио</w:t>
      </w:r>
      <w:proofErr w:type="spellEnd"/>
      <w:r w:rsidRPr="00083CB0">
        <w:t xml:space="preserve"> </w:t>
      </w:r>
      <w:proofErr w:type="spellStart"/>
      <w:r w:rsidRPr="00083CB0">
        <w:t>Адентро</w:t>
      </w:r>
      <w:proofErr w:type="spellEnd"/>
      <w:r w:rsidRPr="00083CB0">
        <w:t>" был проведен 241</w:t>
      </w:r>
      <w:r>
        <w:rPr>
          <w:lang w:val="en-US"/>
        </w:rPr>
        <w:t> </w:t>
      </w:r>
      <w:r w:rsidRPr="00083CB0">
        <w:t>день комплексной медицинской помощи, которая была оказана 166</w:t>
      </w:r>
      <w:r>
        <w:t xml:space="preserve"> </w:t>
      </w:r>
      <w:r w:rsidRPr="00083CB0">
        <w:t>500</w:t>
      </w:r>
      <w:r>
        <w:t xml:space="preserve"> </w:t>
      </w:r>
      <w:r w:rsidRPr="00083CB0">
        <w:t>ж</w:t>
      </w:r>
      <w:r w:rsidRPr="00083CB0">
        <w:t>и</w:t>
      </w:r>
      <w:r w:rsidRPr="00083CB0">
        <w:t>телям 737</w:t>
      </w:r>
      <w:r>
        <w:t xml:space="preserve"> </w:t>
      </w:r>
      <w:r w:rsidRPr="00083CB0">
        <w:t>общин; при этом было распределено в общей сложности 129</w:t>
      </w:r>
      <w:r>
        <w:rPr>
          <w:lang w:val="en-US"/>
        </w:rPr>
        <w:t> </w:t>
      </w:r>
      <w:r w:rsidRPr="00083CB0">
        <w:t>217</w:t>
      </w:r>
      <w:r>
        <w:rPr>
          <w:lang w:val="en-US"/>
        </w:rPr>
        <w:t> </w:t>
      </w:r>
      <w:r w:rsidRPr="00083CB0">
        <w:t>комплектов лекарственных средств дл</w:t>
      </w:r>
      <w:r>
        <w:t>я лечения различных заболев</w:t>
      </w:r>
      <w:r>
        <w:t>а</w:t>
      </w:r>
      <w:r>
        <w:t>ний</w:t>
      </w:r>
      <w:r>
        <w:rPr>
          <w:lang w:val="en-US"/>
        </w:rPr>
        <w:t> </w:t>
      </w:r>
      <w:r w:rsidRPr="00083CB0">
        <w:t>– их получили представители 34</w:t>
      </w:r>
      <w:r>
        <w:t xml:space="preserve"> </w:t>
      </w:r>
      <w:r w:rsidRPr="00083CB0">
        <w:t>коренных народов</w:t>
      </w:r>
      <w:r w:rsidRPr="008C695C">
        <w:rPr>
          <w:sz w:val="18"/>
          <w:szCs w:val="18"/>
          <w:vertAlign w:val="superscript"/>
        </w:rPr>
        <w:footnoteReference w:id="237"/>
      </w:r>
      <w:r w:rsidRPr="00083CB0">
        <w:t>. В рамках этой ин</w:t>
      </w:r>
      <w:r w:rsidRPr="00083CB0">
        <w:t>и</w:t>
      </w:r>
      <w:r w:rsidRPr="00083CB0">
        <w:t>циативы Минздрав привлек по всей стране 403</w:t>
      </w:r>
      <w:r>
        <w:t xml:space="preserve"> </w:t>
      </w:r>
      <w:r w:rsidRPr="00083CB0">
        <w:t>представителя коренных нар</w:t>
      </w:r>
      <w:r w:rsidRPr="00083CB0">
        <w:t>о</w:t>
      </w:r>
      <w:r w:rsidRPr="00083CB0">
        <w:t>дов к проведению просветительных и профилактических мероприятий к работе в качестве сан</w:t>
      </w:r>
      <w:r w:rsidRPr="00083CB0">
        <w:t>и</w:t>
      </w:r>
      <w:r w:rsidRPr="00083CB0">
        <w:t>тарных работников</w:t>
      </w:r>
      <w:r w:rsidRPr="008C695C">
        <w:rPr>
          <w:sz w:val="18"/>
          <w:szCs w:val="18"/>
          <w:vertAlign w:val="superscript"/>
        </w:rPr>
        <w:footnoteReference w:id="238"/>
      </w:r>
      <w:r w:rsidRPr="00083CB0">
        <w:t>.</w:t>
      </w:r>
    </w:p>
    <w:p w:rsidR="00DA3A6A" w:rsidRPr="00083CB0" w:rsidRDefault="00DA3A6A" w:rsidP="00EA643E">
      <w:pPr>
        <w:pStyle w:val="SingleTxtGR"/>
      </w:pPr>
      <w:r w:rsidRPr="00083CB0">
        <w:t>297.</w:t>
      </w:r>
      <w:r w:rsidRPr="00083CB0">
        <w:tab/>
        <w:t>В рамках программы "</w:t>
      </w:r>
      <w:proofErr w:type="spellStart"/>
      <w:r w:rsidRPr="00083CB0">
        <w:t>Баррио</w:t>
      </w:r>
      <w:proofErr w:type="spellEnd"/>
      <w:r w:rsidRPr="00083CB0">
        <w:t xml:space="preserve"> </w:t>
      </w:r>
      <w:proofErr w:type="spellStart"/>
      <w:r w:rsidRPr="00083CB0">
        <w:t>Адентро</w:t>
      </w:r>
      <w:proofErr w:type="spellEnd"/>
      <w:r w:rsidRPr="00083CB0">
        <w:t xml:space="preserve"> IV", осуществление которой нач</w:t>
      </w:r>
      <w:r w:rsidRPr="00083CB0">
        <w:t>а</w:t>
      </w:r>
      <w:r w:rsidRPr="00083CB0">
        <w:t>лось в 2006</w:t>
      </w:r>
      <w:r>
        <w:t xml:space="preserve"> </w:t>
      </w:r>
      <w:r w:rsidRPr="00083CB0">
        <w:t>году, создаются специализированные медицинские центры, напр</w:t>
      </w:r>
      <w:r w:rsidRPr="00083CB0">
        <w:t>и</w:t>
      </w:r>
      <w:r w:rsidRPr="00083CB0">
        <w:t xml:space="preserve">мер Латиноамериканская детская кардиологическая больница "Д-р </w:t>
      </w:r>
      <w:proofErr w:type="spellStart"/>
      <w:r w:rsidRPr="00083CB0">
        <w:t>Хильберто</w:t>
      </w:r>
      <w:proofErr w:type="spellEnd"/>
      <w:r w:rsidRPr="00083CB0">
        <w:t xml:space="preserve"> </w:t>
      </w:r>
      <w:proofErr w:type="spellStart"/>
      <w:r w:rsidRPr="00083CB0">
        <w:t>Родригес</w:t>
      </w:r>
      <w:proofErr w:type="spellEnd"/>
      <w:r w:rsidRPr="00083CB0">
        <w:t xml:space="preserve"> </w:t>
      </w:r>
      <w:proofErr w:type="spellStart"/>
      <w:r w:rsidRPr="00083CB0">
        <w:t>Очоа</w:t>
      </w:r>
      <w:proofErr w:type="spellEnd"/>
      <w:r w:rsidRPr="00083CB0">
        <w:t>"</w:t>
      </w:r>
      <w:r w:rsidRPr="008C695C">
        <w:rPr>
          <w:sz w:val="18"/>
          <w:szCs w:val="18"/>
          <w:vertAlign w:val="superscript"/>
        </w:rPr>
        <w:footnoteReference w:id="239"/>
      </w:r>
      <w:r w:rsidRPr="00083CB0">
        <w:t>. Помощь детям с теми или иными патологиями сердца из числа коренного населения оказывают 18</w:t>
      </w:r>
      <w:r>
        <w:t xml:space="preserve"> </w:t>
      </w:r>
      <w:r w:rsidRPr="00083CB0">
        <w:t xml:space="preserve">региональных центров </w:t>
      </w:r>
      <w:proofErr w:type="spellStart"/>
      <w:r w:rsidRPr="00083CB0">
        <w:t>сердечно-сосудистой</w:t>
      </w:r>
      <w:proofErr w:type="spellEnd"/>
      <w:r w:rsidRPr="00083CB0">
        <w:t xml:space="preserve"> медицины, объединенных в сеть региональных детских центров </w:t>
      </w:r>
      <w:proofErr w:type="spellStart"/>
      <w:r w:rsidRPr="00083CB0">
        <w:t>сердечно-сосудистой</w:t>
      </w:r>
      <w:proofErr w:type="spellEnd"/>
      <w:r w:rsidRPr="00083CB0">
        <w:t xml:space="preserve"> медицины разных штатов страны</w:t>
      </w:r>
      <w:r w:rsidRPr="008C695C">
        <w:rPr>
          <w:sz w:val="18"/>
          <w:szCs w:val="18"/>
          <w:vertAlign w:val="superscript"/>
        </w:rPr>
        <w:footnoteReference w:id="240"/>
      </w:r>
      <w:r w:rsidRPr="00083CB0">
        <w:t>.</w:t>
      </w:r>
    </w:p>
    <w:p w:rsidR="00DA3A6A" w:rsidRPr="00083CB0" w:rsidRDefault="00DA3A6A" w:rsidP="00EA643E">
      <w:pPr>
        <w:pStyle w:val="SingleTxtGR"/>
      </w:pPr>
      <w:r w:rsidRPr="00083CB0">
        <w:t>298.</w:t>
      </w:r>
      <w:r w:rsidRPr="00083CB0">
        <w:tab/>
        <w:t>Помощь в рамках программы обеспечения общин коренных народов л</w:t>
      </w:r>
      <w:r w:rsidRPr="00083CB0">
        <w:t>е</w:t>
      </w:r>
      <w:r w:rsidRPr="00083CB0">
        <w:t>карственными средствами, осуществляемой Управлением по лицензированию производства медикаментов (СЕФАР), получили в 2006–2007</w:t>
      </w:r>
      <w:r>
        <w:t xml:space="preserve"> </w:t>
      </w:r>
      <w:r w:rsidRPr="00083CB0">
        <w:t>годах общины к</w:t>
      </w:r>
      <w:r w:rsidRPr="00083CB0">
        <w:t>о</w:t>
      </w:r>
      <w:r w:rsidRPr="00083CB0">
        <w:t xml:space="preserve">ренного населения в муниципалитетах </w:t>
      </w:r>
      <w:proofErr w:type="spellStart"/>
      <w:r w:rsidRPr="00083CB0">
        <w:t>Ромуло-Гальегос</w:t>
      </w:r>
      <w:proofErr w:type="spellEnd"/>
      <w:r w:rsidRPr="00083CB0">
        <w:t xml:space="preserve"> и </w:t>
      </w:r>
      <w:proofErr w:type="spellStart"/>
      <w:r w:rsidRPr="00083CB0">
        <w:t>Ачагуас</w:t>
      </w:r>
      <w:proofErr w:type="spellEnd"/>
      <w:r w:rsidRPr="00083CB0">
        <w:t>. 22 такие общины продолжают регулярно получать бесплатные лекарства</w:t>
      </w:r>
      <w:r w:rsidRPr="008C695C">
        <w:rPr>
          <w:sz w:val="18"/>
          <w:szCs w:val="18"/>
          <w:vertAlign w:val="superscript"/>
        </w:rPr>
        <w:footnoteReference w:id="241"/>
      </w:r>
      <w:r w:rsidRPr="00083CB0">
        <w:t>.</w:t>
      </w:r>
    </w:p>
    <w:p w:rsidR="00DA3A6A" w:rsidRPr="00083CB0" w:rsidRDefault="00DA3A6A" w:rsidP="00EA643E">
      <w:pPr>
        <w:pStyle w:val="SingleTxtGR"/>
      </w:pPr>
      <w:r w:rsidRPr="00083CB0">
        <w:t>299.</w:t>
      </w:r>
      <w:r w:rsidRPr="00083CB0">
        <w:tab/>
        <w:t>Обновленная больница "</w:t>
      </w:r>
      <w:proofErr w:type="spellStart"/>
      <w:r w:rsidRPr="00083CB0">
        <w:t>Росарио</w:t>
      </w:r>
      <w:proofErr w:type="spellEnd"/>
      <w:r w:rsidRPr="00083CB0">
        <w:t xml:space="preserve"> Вера </w:t>
      </w:r>
      <w:proofErr w:type="spellStart"/>
      <w:r w:rsidRPr="00083CB0">
        <w:t>Сурита</w:t>
      </w:r>
      <w:proofErr w:type="spellEnd"/>
      <w:r w:rsidRPr="00083CB0">
        <w:t xml:space="preserve">" в </w:t>
      </w:r>
      <w:proofErr w:type="spellStart"/>
      <w:r w:rsidRPr="00083CB0">
        <w:t>Санта-Элена-де-Уаирен</w:t>
      </w:r>
      <w:proofErr w:type="spellEnd"/>
      <w:r w:rsidRPr="00083CB0">
        <w:t>, штат</w:t>
      </w:r>
      <w:r>
        <w:t xml:space="preserve"> </w:t>
      </w:r>
      <w:r w:rsidRPr="00083CB0">
        <w:t>Боливар</w:t>
      </w:r>
      <w:r w:rsidRPr="008C695C">
        <w:rPr>
          <w:sz w:val="18"/>
          <w:szCs w:val="18"/>
          <w:vertAlign w:val="superscript"/>
        </w:rPr>
        <w:footnoteReference w:id="242"/>
      </w:r>
      <w:r w:rsidRPr="00083CB0">
        <w:t>, предоставляет услуги первой категории в сфере здравоохран</w:t>
      </w:r>
      <w:r w:rsidRPr="00083CB0">
        <w:t>е</w:t>
      </w:r>
      <w:r w:rsidRPr="00083CB0">
        <w:t>ния муниципалитетам южных районов штата, где проживают 36</w:t>
      </w:r>
      <w:r>
        <w:t xml:space="preserve"> 000</w:t>
      </w:r>
      <w:r w:rsidRPr="00083CB0">
        <w:t xml:space="preserve"> представ</w:t>
      </w:r>
      <w:r w:rsidRPr="00083CB0">
        <w:t>и</w:t>
      </w:r>
      <w:r w:rsidRPr="00083CB0">
        <w:t>телей коренных народов, и прежде всего общинам в районах, граничащих с Бразилией. В больнице есть 54</w:t>
      </w:r>
      <w:r>
        <w:t xml:space="preserve"> </w:t>
      </w:r>
      <w:r w:rsidRPr="00083CB0">
        <w:t>койки для взрослых и 5 – для детей, а кроме т</w:t>
      </w:r>
      <w:r w:rsidRPr="00083CB0">
        <w:t>о</w:t>
      </w:r>
      <w:r w:rsidRPr="00083CB0">
        <w:t>го, имеются высокотехнологичное рентгеновское оборудование, оборудование для отделений патологической анатомии, гинекологии и родовспоможения, п</w:t>
      </w:r>
      <w:r w:rsidRPr="00083CB0">
        <w:t>е</w:t>
      </w:r>
      <w:r w:rsidRPr="00083CB0">
        <w:t>диатрии, травматологии и терапии. В больнице действует отделение диагност</w:t>
      </w:r>
      <w:r w:rsidRPr="00083CB0">
        <w:t>и</w:t>
      </w:r>
      <w:r w:rsidRPr="00083CB0">
        <w:t>ческой визуализации, оснащенное новейшим оборудованием, что позволяет проводить осевую томографию, магнитно-резонансные исследования, мамм</w:t>
      </w:r>
      <w:r w:rsidRPr="00083CB0">
        <w:t>о</w:t>
      </w:r>
      <w:r w:rsidRPr="00083CB0">
        <w:t>графию, денситометрию костной ткани, снимать эхокардиограммы, проводить ультразвуковые обследования молочной железы и плода.</w:t>
      </w:r>
    </w:p>
    <w:p w:rsidR="00DA3A6A" w:rsidRPr="00083CB0" w:rsidRDefault="00DA3A6A" w:rsidP="00EA643E">
      <w:pPr>
        <w:pStyle w:val="H23GR"/>
      </w:pPr>
      <w:r w:rsidRPr="00083CB0">
        <w:tab/>
        <w:t>2.</w:t>
      </w:r>
      <w:r w:rsidRPr="00083CB0">
        <w:tab/>
        <w:t>Образование</w:t>
      </w:r>
    </w:p>
    <w:p w:rsidR="00DA3A6A" w:rsidRPr="00083CB0" w:rsidRDefault="00DA3A6A" w:rsidP="00EA643E">
      <w:pPr>
        <w:pStyle w:val="SingleTxtGR"/>
      </w:pPr>
      <w:r w:rsidRPr="00083CB0">
        <w:t>300.</w:t>
      </w:r>
      <w:r w:rsidRPr="00083CB0">
        <w:tab/>
        <w:t>В преамбуле КБРВ в качестве приоритетной закреплена норма о защите уязвимых групп населения, в том числе коренных народов, которым обеспеч</w:t>
      </w:r>
      <w:r w:rsidRPr="00083CB0">
        <w:t>и</w:t>
      </w:r>
      <w:r w:rsidRPr="00083CB0">
        <w:t>вается зашита их основополагающих прав и г</w:t>
      </w:r>
      <w:r w:rsidRPr="00083CB0">
        <w:t>а</w:t>
      </w:r>
      <w:r w:rsidRPr="00083CB0">
        <w:t>рантируется достойное и равное обращение в</w:t>
      </w:r>
      <w:r>
        <w:t xml:space="preserve"> </w:t>
      </w:r>
      <w:r w:rsidRPr="00083CB0">
        <w:t>рамках реализации политики их всестороннего человеческого ра</w:t>
      </w:r>
      <w:r w:rsidRPr="00083CB0">
        <w:t>з</w:t>
      </w:r>
      <w:r w:rsidRPr="00083CB0">
        <w:t>вития.</w:t>
      </w:r>
    </w:p>
    <w:p w:rsidR="00DA3A6A" w:rsidRPr="00083CB0" w:rsidRDefault="00DA3A6A" w:rsidP="00EA643E">
      <w:pPr>
        <w:pStyle w:val="SingleTxtGR"/>
      </w:pPr>
      <w:r w:rsidRPr="00083CB0">
        <w:t>301.</w:t>
      </w:r>
      <w:r w:rsidRPr="00083CB0">
        <w:tab/>
        <w:t>Соответственно, в Органическом законе об образовании</w:t>
      </w:r>
      <w:r w:rsidRPr="00083CB0">
        <w:rPr>
          <w:vertAlign w:val="superscript"/>
        </w:rPr>
        <w:footnoteReference w:id="243"/>
      </w:r>
      <w:r w:rsidRPr="00083CB0">
        <w:t xml:space="preserve"> (ОЗО) пред</w:t>
      </w:r>
      <w:r w:rsidRPr="00083CB0">
        <w:t>у</w:t>
      </w:r>
      <w:r w:rsidRPr="00083CB0">
        <w:t xml:space="preserve">сматриваются правовое признание межкультурного двуязычного образования для коренных народов, а также развитие и возрождение их языков и культур с помощью образования, основанного на принципе </w:t>
      </w:r>
      <w:proofErr w:type="spellStart"/>
      <w:r w:rsidRPr="00083CB0">
        <w:t>межкультурности</w:t>
      </w:r>
      <w:proofErr w:type="spellEnd"/>
      <w:r w:rsidRPr="00083CB0">
        <w:t xml:space="preserve"> как руков</w:t>
      </w:r>
      <w:r w:rsidRPr="00083CB0">
        <w:t>о</w:t>
      </w:r>
      <w:r w:rsidRPr="00083CB0">
        <w:t>дящего и действенного принципа всей венесуэльской системы образования на всех ее уровнях и во всех ее формах, что предполагает инклюзию всех коре</w:t>
      </w:r>
      <w:r w:rsidRPr="00083CB0">
        <w:t>н</w:t>
      </w:r>
      <w:r w:rsidRPr="00083CB0">
        <w:t>ных народов и потомков выходцев из Африки без ущерба для их самобытности.</w:t>
      </w:r>
    </w:p>
    <w:p w:rsidR="00DA3A6A" w:rsidRPr="00083CB0" w:rsidRDefault="00DA3A6A" w:rsidP="00EA643E">
      <w:pPr>
        <w:pStyle w:val="SingleTxtGR"/>
      </w:pPr>
      <w:r w:rsidRPr="00083CB0">
        <w:t>302.</w:t>
      </w:r>
      <w:r w:rsidRPr="00083CB0">
        <w:tab/>
        <w:t>В 2009</w:t>
      </w:r>
      <w:r>
        <w:t xml:space="preserve"> </w:t>
      </w:r>
      <w:r w:rsidRPr="00083CB0">
        <w:t>году Национальная ассамблея на своем пленарном заседании ед</w:t>
      </w:r>
      <w:r w:rsidRPr="00083CB0">
        <w:t>и</w:t>
      </w:r>
      <w:r w:rsidRPr="00083CB0">
        <w:t>ногласно приняла решение о праздновании 9 августа каждого года Междун</w:t>
      </w:r>
      <w:r w:rsidRPr="00083CB0">
        <w:t>а</w:t>
      </w:r>
      <w:r w:rsidRPr="00083CB0">
        <w:t>родного дня коренных народов. На этом же засед</w:t>
      </w:r>
      <w:r w:rsidRPr="00083CB0">
        <w:t>а</w:t>
      </w:r>
      <w:r w:rsidRPr="00083CB0">
        <w:t>нии было принято решение о поддержке и содействии в проведении государственной политики, способс</w:t>
      </w:r>
      <w:r w:rsidRPr="00083CB0">
        <w:t>т</w:t>
      </w:r>
      <w:r w:rsidRPr="00083CB0">
        <w:t>вующей утверждению провозглашенных в Основном законе</w:t>
      </w:r>
      <w:r w:rsidRPr="00083CB0">
        <w:rPr>
          <w:i/>
        </w:rPr>
        <w:t xml:space="preserve"> </w:t>
      </w:r>
      <w:r w:rsidRPr="00083CB0">
        <w:t>исконных, истор</w:t>
      </w:r>
      <w:r w:rsidRPr="00083CB0">
        <w:t>и</w:t>
      </w:r>
      <w:r w:rsidRPr="00083CB0">
        <w:t>чески сложившихся и особых прав коренных народов и общин коренного нас</w:t>
      </w:r>
      <w:r w:rsidRPr="00083CB0">
        <w:t>е</w:t>
      </w:r>
      <w:r w:rsidRPr="00083CB0">
        <w:t>ления</w:t>
      </w:r>
      <w:r w:rsidRPr="008C695C">
        <w:rPr>
          <w:sz w:val="18"/>
          <w:szCs w:val="18"/>
          <w:vertAlign w:val="superscript"/>
        </w:rPr>
        <w:footnoteReference w:id="244"/>
      </w:r>
      <w:r w:rsidRPr="00083CB0">
        <w:t>.</w:t>
      </w:r>
    </w:p>
    <w:p w:rsidR="00DA3A6A" w:rsidRPr="00083CB0" w:rsidRDefault="00DA3A6A" w:rsidP="00EA643E">
      <w:pPr>
        <w:pStyle w:val="SingleTxtGR"/>
      </w:pPr>
      <w:r w:rsidRPr="00083CB0">
        <w:t>303.</w:t>
      </w:r>
      <w:r w:rsidRPr="00083CB0">
        <w:tab/>
        <w:t>28 октября 2005</w:t>
      </w:r>
      <w:r>
        <w:t xml:space="preserve"> </w:t>
      </w:r>
      <w:r w:rsidRPr="00083CB0">
        <w:t>года ЮНЕСКО объявила Венесуэлу "страной сплошной грамотности". Это стало возможным благодаря обучению грамоте примерно 1,5</w:t>
      </w:r>
      <w:r>
        <w:rPr>
          <w:lang w:val="en-US"/>
        </w:rPr>
        <w:t> </w:t>
      </w:r>
      <w:r w:rsidRPr="00083CB0">
        <w:t>млн. человек, что позволило снизить уровень неграмотности до менее чем</w:t>
      </w:r>
      <w:r w:rsidR="0066060A">
        <w:t> </w:t>
      </w:r>
      <w:r w:rsidRPr="00083CB0">
        <w:t>1</w:t>
      </w:r>
      <w:r w:rsidRPr="00AF4B8C">
        <w:t>%</w:t>
      </w:r>
      <w:r w:rsidRPr="00083CB0">
        <w:t>. В</w:t>
      </w:r>
      <w:r>
        <w:t xml:space="preserve"> </w:t>
      </w:r>
      <w:r w:rsidRPr="00083CB0">
        <w:t>настоящее время число тех, кто прошел курс обучения грамоте, до</w:t>
      </w:r>
      <w:r w:rsidRPr="00083CB0">
        <w:t>с</w:t>
      </w:r>
      <w:r w:rsidRPr="00083CB0">
        <w:t>тигло по всей стране 1</w:t>
      </w:r>
      <w:r>
        <w:t xml:space="preserve"> </w:t>
      </w:r>
      <w:r w:rsidRPr="00083CB0">
        <w:t>706</w:t>
      </w:r>
      <w:r>
        <w:t xml:space="preserve"> </w:t>
      </w:r>
      <w:r w:rsidRPr="00083CB0">
        <w:t>145 человек</w:t>
      </w:r>
      <w:r w:rsidRPr="00AF4B8C">
        <w:rPr>
          <w:sz w:val="18"/>
          <w:szCs w:val="18"/>
          <w:vertAlign w:val="superscript"/>
        </w:rPr>
        <w:footnoteReference w:id="245"/>
      </w:r>
      <w:r w:rsidRPr="00083CB0">
        <w:t>.</w:t>
      </w:r>
    </w:p>
    <w:p w:rsidR="00DA3A6A" w:rsidRPr="00083CB0" w:rsidRDefault="00DA3A6A" w:rsidP="00EA643E">
      <w:pPr>
        <w:pStyle w:val="SingleTxtGR"/>
      </w:pPr>
      <w:r w:rsidRPr="00083CB0">
        <w:t>304.</w:t>
      </w:r>
      <w:r w:rsidRPr="00083CB0">
        <w:tab/>
        <w:t>Особо следует упомянуть программу "Робинзон", в рамках которой в п</w:t>
      </w:r>
      <w:r w:rsidRPr="00083CB0">
        <w:t>е</w:t>
      </w:r>
      <w:r w:rsidRPr="00083CB0">
        <w:t>риод по 2010</w:t>
      </w:r>
      <w:r>
        <w:t xml:space="preserve"> </w:t>
      </w:r>
      <w:r w:rsidRPr="00083CB0">
        <w:t>год включительно обучение грамоте прошли в общей сложности 68</w:t>
      </w:r>
      <w:r>
        <w:t xml:space="preserve"> </w:t>
      </w:r>
      <w:r w:rsidRPr="00083CB0">
        <w:t>495</w:t>
      </w:r>
      <w:r>
        <w:t xml:space="preserve"> </w:t>
      </w:r>
      <w:r w:rsidRPr="00083CB0">
        <w:t xml:space="preserve">представителей коренного населения из народностей </w:t>
      </w:r>
      <w:proofErr w:type="spellStart"/>
      <w:r w:rsidRPr="00083CB0">
        <w:t>каринья</w:t>
      </w:r>
      <w:proofErr w:type="spellEnd"/>
      <w:r w:rsidRPr="00083CB0">
        <w:t xml:space="preserve">, </w:t>
      </w:r>
      <w:proofErr w:type="spellStart"/>
      <w:r w:rsidRPr="00083CB0">
        <w:t>уайюю</w:t>
      </w:r>
      <w:proofErr w:type="spellEnd"/>
      <w:r w:rsidRPr="00083CB0">
        <w:t xml:space="preserve">, </w:t>
      </w:r>
      <w:proofErr w:type="spellStart"/>
      <w:r w:rsidRPr="00083CB0">
        <w:t>пиароа</w:t>
      </w:r>
      <w:proofErr w:type="spellEnd"/>
      <w:r w:rsidRPr="00083CB0">
        <w:t xml:space="preserve">, </w:t>
      </w:r>
      <w:proofErr w:type="spellStart"/>
      <w:r w:rsidRPr="00083CB0">
        <w:t>яномами</w:t>
      </w:r>
      <w:proofErr w:type="spellEnd"/>
      <w:r w:rsidRPr="00083CB0">
        <w:t xml:space="preserve">, </w:t>
      </w:r>
      <w:proofErr w:type="spellStart"/>
      <w:r w:rsidRPr="00083CB0">
        <w:t>варао</w:t>
      </w:r>
      <w:proofErr w:type="spellEnd"/>
      <w:r w:rsidRPr="00083CB0">
        <w:t xml:space="preserve">, </w:t>
      </w:r>
      <w:proofErr w:type="spellStart"/>
      <w:r w:rsidRPr="00083CB0">
        <w:t>пиапоко</w:t>
      </w:r>
      <w:proofErr w:type="spellEnd"/>
      <w:r w:rsidRPr="00083CB0">
        <w:t xml:space="preserve">, </w:t>
      </w:r>
      <w:proofErr w:type="spellStart"/>
      <w:r w:rsidRPr="00083CB0">
        <w:t>варекена</w:t>
      </w:r>
      <w:proofErr w:type="spellEnd"/>
      <w:r w:rsidRPr="00083CB0">
        <w:t xml:space="preserve">, </w:t>
      </w:r>
      <w:proofErr w:type="spellStart"/>
      <w:r w:rsidRPr="00083CB0">
        <w:t>бари</w:t>
      </w:r>
      <w:proofErr w:type="spellEnd"/>
      <w:r w:rsidRPr="00083CB0">
        <w:t xml:space="preserve">, </w:t>
      </w:r>
      <w:proofErr w:type="spellStart"/>
      <w:r w:rsidRPr="00083CB0">
        <w:t>аравака</w:t>
      </w:r>
      <w:proofErr w:type="spellEnd"/>
      <w:r w:rsidRPr="00083CB0">
        <w:t xml:space="preserve">, </w:t>
      </w:r>
      <w:proofErr w:type="spellStart"/>
      <w:r w:rsidRPr="00083CB0">
        <w:t>пемон</w:t>
      </w:r>
      <w:proofErr w:type="spellEnd"/>
      <w:r w:rsidRPr="00083CB0">
        <w:t xml:space="preserve">, </w:t>
      </w:r>
      <w:proofErr w:type="spellStart"/>
      <w:r w:rsidRPr="00083CB0">
        <w:t>макиритаре</w:t>
      </w:r>
      <w:proofErr w:type="spellEnd"/>
      <w:r w:rsidRPr="00083CB0">
        <w:t xml:space="preserve">, </w:t>
      </w:r>
      <w:proofErr w:type="spellStart"/>
      <w:r w:rsidRPr="00083CB0">
        <w:t>юкпа</w:t>
      </w:r>
      <w:proofErr w:type="spellEnd"/>
      <w:r w:rsidRPr="00083CB0">
        <w:t xml:space="preserve">, пуме, </w:t>
      </w:r>
      <w:proofErr w:type="spellStart"/>
      <w:r w:rsidRPr="00083CB0">
        <w:t>екуана</w:t>
      </w:r>
      <w:proofErr w:type="spellEnd"/>
      <w:r w:rsidRPr="00083CB0">
        <w:t xml:space="preserve"> и </w:t>
      </w:r>
      <w:proofErr w:type="spellStart"/>
      <w:r w:rsidRPr="00083CB0">
        <w:t>хиви</w:t>
      </w:r>
      <w:proofErr w:type="spellEnd"/>
      <w:r w:rsidRPr="00083CB0">
        <w:t>, причем 55</w:t>
      </w:r>
      <w:r>
        <w:t>%</w:t>
      </w:r>
      <w:r w:rsidRPr="00083CB0">
        <w:t xml:space="preserve"> составляют женщины и 45</w:t>
      </w:r>
      <w:r w:rsidRPr="00AF4B8C">
        <w:t>%</w:t>
      </w:r>
      <w:r w:rsidRPr="00083CB0">
        <w:t xml:space="preserve"> – мужч</w:t>
      </w:r>
      <w:r w:rsidRPr="00083CB0">
        <w:t>и</w:t>
      </w:r>
      <w:r w:rsidRPr="00083CB0">
        <w:t>ны. Кроме того, учебные материалы, состав</w:t>
      </w:r>
      <w:r>
        <w:t>ленные на основании методики "Я </w:t>
      </w:r>
      <w:r w:rsidRPr="00083CB0">
        <w:t xml:space="preserve">это могу", были переведены на следующие языки коренных народов: </w:t>
      </w:r>
      <w:proofErr w:type="spellStart"/>
      <w:r w:rsidRPr="00083CB0">
        <w:t>хиви</w:t>
      </w:r>
      <w:proofErr w:type="spellEnd"/>
      <w:r w:rsidRPr="00083CB0">
        <w:t xml:space="preserve">, </w:t>
      </w:r>
      <w:proofErr w:type="spellStart"/>
      <w:r w:rsidRPr="00083CB0">
        <w:t>екуана</w:t>
      </w:r>
      <w:proofErr w:type="spellEnd"/>
      <w:r w:rsidRPr="00083CB0">
        <w:t xml:space="preserve">, </w:t>
      </w:r>
      <w:proofErr w:type="spellStart"/>
      <w:r w:rsidRPr="00083CB0">
        <w:t>каринья</w:t>
      </w:r>
      <w:proofErr w:type="spellEnd"/>
      <w:r w:rsidRPr="00083CB0">
        <w:t xml:space="preserve"> и </w:t>
      </w:r>
      <w:proofErr w:type="spellStart"/>
      <w:r w:rsidRPr="00083CB0">
        <w:t>варао</w:t>
      </w:r>
      <w:proofErr w:type="spellEnd"/>
      <w:r w:rsidRPr="00083CB0">
        <w:t>. В настоящее время обучение в рамках программы "Р</w:t>
      </w:r>
      <w:r w:rsidRPr="00083CB0">
        <w:t>о</w:t>
      </w:r>
      <w:r w:rsidRPr="00083CB0">
        <w:t>бинзон I" проходят 32</w:t>
      </w:r>
      <w:r>
        <w:t xml:space="preserve"> </w:t>
      </w:r>
      <w:r w:rsidRPr="00083CB0">
        <w:t>880</w:t>
      </w:r>
      <w:r>
        <w:t xml:space="preserve"> </w:t>
      </w:r>
      <w:r w:rsidRPr="00083CB0">
        <w:t>представителей коренных н</w:t>
      </w:r>
      <w:r w:rsidRPr="00083CB0">
        <w:t>а</w:t>
      </w:r>
      <w:r w:rsidRPr="00083CB0">
        <w:t>родов</w:t>
      </w:r>
      <w:r w:rsidRPr="00AF4B8C">
        <w:rPr>
          <w:sz w:val="18"/>
          <w:szCs w:val="18"/>
          <w:vertAlign w:val="superscript"/>
        </w:rPr>
        <w:footnoteReference w:id="246"/>
      </w:r>
      <w:r w:rsidRPr="00083CB0">
        <w:t xml:space="preserve">. </w:t>
      </w:r>
    </w:p>
    <w:p w:rsidR="00DA3A6A" w:rsidRPr="00083CB0" w:rsidRDefault="00DA3A6A" w:rsidP="00EA643E">
      <w:pPr>
        <w:pStyle w:val="SingleTxtGR"/>
      </w:pPr>
      <w:r w:rsidRPr="00083CB0">
        <w:t>305.</w:t>
      </w:r>
      <w:r w:rsidRPr="00083CB0">
        <w:tab/>
        <w:t>По состоянию на 2009/10 учебный год в районах проживания коренных народов было зарегистрировано 656 школ, где представители коренного нас</w:t>
      </w:r>
      <w:r w:rsidRPr="00083CB0">
        <w:t>е</w:t>
      </w:r>
      <w:r w:rsidRPr="00083CB0">
        <w:t>ления могут получить дошкольное, начальное и среднее образование. Эти шк</w:t>
      </w:r>
      <w:r w:rsidRPr="00083CB0">
        <w:t>о</w:t>
      </w:r>
      <w:r w:rsidRPr="00083CB0">
        <w:t xml:space="preserve">лы расположены в штатах </w:t>
      </w:r>
      <w:proofErr w:type="spellStart"/>
      <w:r w:rsidRPr="00083CB0">
        <w:t>Амасонас</w:t>
      </w:r>
      <w:proofErr w:type="spellEnd"/>
      <w:r w:rsidRPr="00083CB0">
        <w:t xml:space="preserve">, </w:t>
      </w:r>
      <w:proofErr w:type="spellStart"/>
      <w:r w:rsidRPr="00083CB0">
        <w:t>Ансоатеги</w:t>
      </w:r>
      <w:proofErr w:type="spellEnd"/>
      <w:r w:rsidRPr="00083CB0">
        <w:t xml:space="preserve">, </w:t>
      </w:r>
      <w:proofErr w:type="spellStart"/>
      <w:r w:rsidRPr="00083CB0">
        <w:t>Апуре</w:t>
      </w:r>
      <w:proofErr w:type="spellEnd"/>
      <w:r w:rsidRPr="00083CB0">
        <w:t xml:space="preserve">, Боливар, </w:t>
      </w:r>
      <w:proofErr w:type="spellStart"/>
      <w:r w:rsidRPr="00083CB0">
        <w:t>Дельта-Амакуро</w:t>
      </w:r>
      <w:proofErr w:type="spellEnd"/>
      <w:r w:rsidRPr="00083CB0">
        <w:t xml:space="preserve">, </w:t>
      </w:r>
      <w:proofErr w:type="spellStart"/>
      <w:r w:rsidRPr="00083CB0">
        <w:t>Мерида</w:t>
      </w:r>
      <w:proofErr w:type="spellEnd"/>
      <w:r w:rsidRPr="00083CB0">
        <w:t xml:space="preserve">, </w:t>
      </w:r>
      <w:proofErr w:type="spellStart"/>
      <w:r w:rsidRPr="00083CB0">
        <w:t>Монагас</w:t>
      </w:r>
      <w:proofErr w:type="spellEnd"/>
      <w:r w:rsidRPr="00083CB0">
        <w:t xml:space="preserve">, </w:t>
      </w:r>
      <w:proofErr w:type="spellStart"/>
      <w:r w:rsidRPr="00083CB0">
        <w:t>Сукре</w:t>
      </w:r>
      <w:proofErr w:type="spellEnd"/>
      <w:r w:rsidRPr="00083CB0">
        <w:t xml:space="preserve"> и </w:t>
      </w:r>
      <w:proofErr w:type="spellStart"/>
      <w:r w:rsidRPr="00083CB0">
        <w:t>Сулиа</w:t>
      </w:r>
      <w:proofErr w:type="spellEnd"/>
      <w:r w:rsidRPr="00083CB0">
        <w:t>. По состоянию на тот же учебный год в этих школах было зарегистрировано 68</w:t>
      </w:r>
      <w:r>
        <w:t xml:space="preserve"> </w:t>
      </w:r>
      <w:r w:rsidRPr="00083CB0">
        <w:t>520</w:t>
      </w:r>
      <w:r>
        <w:t xml:space="preserve"> </w:t>
      </w:r>
      <w:r w:rsidRPr="00083CB0">
        <w:t>учащихся из числа коренного населения</w:t>
      </w:r>
      <w:r w:rsidRPr="00083CB0">
        <w:rPr>
          <w:vertAlign w:val="superscript"/>
        </w:rPr>
        <w:footnoteReference w:id="247"/>
      </w:r>
      <w:r w:rsidRPr="00083CB0">
        <w:t>. По всей стране за пределами районов расселения коренных нар</w:t>
      </w:r>
      <w:r w:rsidRPr="00083CB0">
        <w:t>о</w:t>
      </w:r>
      <w:r w:rsidRPr="00083CB0">
        <w:t>дов в 604 учебных заведениях обучается еще 42</w:t>
      </w:r>
      <w:r>
        <w:t xml:space="preserve"> </w:t>
      </w:r>
      <w:r w:rsidRPr="00083CB0">
        <w:t>331</w:t>
      </w:r>
      <w:r>
        <w:t xml:space="preserve"> </w:t>
      </w:r>
      <w:r w:rsidRPr="00083CB0">
        <w:t>школьник из числа коре</w:t>
      </w:r>
      <w:r w:rsidRPr="00083CB0">
        <w:t>н</w:t>
      </w:r>
      <w:r w:rsidRPr="00083CB0">
        <w:t>ного населения. В общей сложности в системе основной школы обучается на сегодняшний день 110</w:t>
      </w:r>
      <w:r>
        <w:t xml:space="preserve"> </w:t>
      </w:r>
      <w:r w:rsidRPr="00083CB0">
        <w:t>851</w:t>
      </w:r>
      <w:r>
        <w:t xml:space="preserve"> </w:t>
      </w:r>
      <w:r w:rsidRPr="00083CB0">
        <w:t>представитель коренного населения</w:t>
      </w:r>
      <w:r w:rsidRPr="00AF4B8C">
        <w:rPr>
          <w:sz w:val="18"/>
          <w:szCs w:val="18"/>
          <w:vertAlign w:val="superscript"/>
        </w:rPr>
        <w:footnoteReference w:id="248"/>
      </w:r>
      <w:r w:rsidRPr="00083CB0">
        <w:t>.</w:t>
      </w:r>
    </w:p>
    <w:p w:rsidR="00DA3A6A" w:rsidRPr="00083CB0" w:rsidRDefault="00DA3A6A" w:rsidP="00EA643E">
      <w:pPr>
        <w:pStyle w:val="SingleTxtGR"/>
      </w:pPr>
      <w:r w:rsidRPr="00083CB0">
        <w:t>306.</w:t>
      </w:r>
      <w:r w:rsidRPr="00083CB0">
        <w:tab/>
        <w:t>Кроме того, Министерство образования с помощью Региональных сов</w:t>
      </w:r>
      <w:r w:rsidRPr="00083CB0">
        <w:t>е</w:t>
      </w:r>
      <w:r w:rsidRPr="00083CB0">
        <w:t>тов по вопросам образования, культуры и языков организовало перевод на яз</w:t>
      </w:r>
      <w:r w:rsidRPr="00083CB0">
        <w:t>ы</w:t>
      </w:r>
      <w:r w:rsidRPr="00083CB0">
        <w:t>ки различных коренных народов учебных материалов и текстов законов, в</w:t>
      </w:r>
      <w:r w:rsidRPr="00083CB0">
        <w:t>ы</w:t>
      </w:r>
      <w:r w:rsidRPr="00083CB0">
        <w:t>полняя тем самым требование Конституции относительно межкультурного дв</w:t>
      </w:r>
      <w:r w:rsidRPr="00083CB0">
        <w:t>у</w:t>
      </w:r>
      <w:r w:rsidRPr="00083CB0">
        <w:t>язычного образования. Предназначенные для первой и второй ступеней обуч</w:t>
      </w:r>
      <w:r w:rsidRPr="00083CB0">
        <w:t>е</w:t>
      </w:r>
      <w:r w:rsidRPr="00083CB0">
        <w:t xml:space="preserve">ния учебные материалы на языках народностей </w:t>
      </w:r>
      <w:proofErr w:type="spellStart"/>
      <w:r w:rsidRPr="00083CB0">
        <w:t>бари</w:t>
      </w:r>
      <w:proofErr w:type="spellEnd"/>
      <w:r w:rsidRPr="00083CB0">
        <w:t xml:space="preserve">, пуме, </w:t>
      </w:r>
      <w:proofErr w:type="spellStart"/>
      <w:r w:rsidRPr="00083CB0">
        <w:t>каринья</w:t>
      </w:r>
      <w:proofErr w:type="spellEnd"/>
      <w:r w:rsidRPr="00083CB0">
        <w:t xml:space="preserve">, </w:t>
      </w:r>
      <w:proofErr w:type="spellStart"/>
      <w:r w:rsidRPr="00083CB0">
        <w:t>чаима</w:t>
      </w:r>
      <w:proofErr w:type="spellEnd"/>
      <w:r w:rsidRPr="00083CB0">
        <w:t xml:space="preserve">, </w:t>
      </w:r>
      <w:proofErr w:type="spellStart"/>
      <w:r w:rsidRPr="00083CB0">
        <w:t>куррипако</w:t>
      </w:r>
      <w:proofErr w:type="spellEnd"/>
      <w:r w:rsidRPr="00083CB0">
        <w:t xml:space="preserve">, </w:t>
      </w:r>
      <w:proofErr w:type="spellStart"/>
      <w:r w:rsidRPr="00083CB0">
        <w:t>банива</w:t>
      </w:r>
      <w:proofErr w:type="spellEnd"/>
      <w:r w:rsidRPr="00083CB0">
        <w:t xml:space="preserve">, </w:t>
      </w:r>
      <w:proofErr w:type="spellStart"/>
      <w:r w:rsidRPr="00083CB0">
        <w:t>варекена</w:t>
      </w:r>
      <w:proofErr w:type="spellEnd"/>
      <w:r w:rsidRPr="00083CB0">
        <w:t xml:space="preserve">, баре, </w:t>
      </w:r>
      <w:proofErr w:type="spellStart"/>
      <w:r w:rsidRPr="00083CB0">
        <w:t>варао</w:t>
      </w:r>
      <w:proofErr w:type="spellEnd"/>
      <w:r w:rsidRPr="00083CB0">
        <w:t xml:space="preserve">, </w:t>
      </w:r>
      <w:proofErr w:type="spellStart"/>
      <w:r w:rsidRPr="00083CB0">
        <w:t>пемон</w:t>
      </w:r>
      <w:proofErr w:type="spellEnd"/>
      <w:r w:rsidRPr="00083CB0">
        <w:t xml:space="preserve">, </w:t>
      </w:r>
      <w:proofErr w:type="spellStart"/>
      <w:r w:rsidRPr="00083CB0">
        <w:t>хиви</w:t>
      </w:r>
      <w:proofErr w:type="spellEnd"/>
      <w:r w:rsidRPr="00083CB0">
        <w:t xml:space="preserve"> и вайю – как печатные, так и аудиовизуальные – передаются представителям этих народностей; среди них распространяется и переведенны</w:t>
      </w:r>
      <w:r w:rsidR="0066060A">
        <w:t>й</w:t>
      </w:r>
      <w:r w:rsidRPr="00083CB0">
        <w:t xml:space="preserve"> на их языки текст Конституции </w:t>
      </w:r>
      <w:proofErr w:type="spellStart"/>
      <w:r w:rsidRPr="00083CB0">
        <w:t>Болив</w:t>
      </w:r>
      <w:r w:rsidRPr="00083CB0">
        <w:t>а</w:t>
      </w:r>
      <w:r w:rsidRPr="00083CB0">
        <w:t>рианской</w:t>
      </w:r>
      <w:proofErr w:type="spellEnd"/>
      <w:r w:rsidRPr="00083CB0">
        <w:t xml:space="preserve"> Республики Венесуэл</w:t>
      </w:r>
      <w:r w:rsidR="0066060A">
        <w:t>а</w:t>
      </w:r>
      <w:r w:rsidRPr="00083CB0">
        <w:t xml:space="preserve"> – благодаря помощи со стороны Программы развития Организации Объединенных Наций (ПРООН) она переведена и на язык народности </w:t>
      </w:r>
      <w:proofErr w:type="spellStart"/>
      <w:r w:rsidRPr="00083CB0">
        <w:t>вайуунаики</w:t>
      </w:r>
      <w:proofErr w:type="spellEnd"/>
      <w:r w:rsidRPr="00083CB0">
        <w:t xml:space="preserve">, проживающей в штате </w:t>
      </w:r>
      <w:proofErr w:type="spellStart"/>
      <w:r w:rsidRPr="00083CB0">
        <w:t>Сулиа</w:t>
      </w:r>
      <w:proofErr w:type="spellEnd"/>
      <w:r w:rsidRPr="00AF4B8C">
        <w:rPr>
          <w:sz w:val="18"/>
          <w:szCs w:val="18"/>
          <w:vertAlign w:val="superscript"/>
        </w:rPr>
        <w:footnoteReference w:id="249"/>
      </w:r>
      <w:r w:rsidRPr="00083CB0">
        <w:t>. Кроме того, пр</w:t>
      </w:r>
      <w:r w:rsidRPr="00083CB0">
        <w:t>и</w:t>
      </w:r>
      <w:r w:rsidRPr="00083CB0">
        <w:t>нят Закон о языках коренных народов</w:t>
      </w:r>
      <w:r w:rsidRPr="00AF4B8C">
        <w:rPr>
          <w:sz w:val="18"/>
          <w:szCs w:val="18"/>
          <w:vertAlign w:val="superscript"/>
        </w:rPr>
        <w:footnoteReference w:id="250"/>
      </w:r>
      <w:r w:rsidRPr="00083CB0">
        <w:t xml:space="preserve"> с целью охраны культурного лингви</w:t>
      </w:r>
      <w:r w:rsidRPr="00083CB0">
        <w:t>с</w:t>
      </w:r>
      <w:r w:rsidRPr="00083CB0">
        <w:t>тического наследия путем проведения государством соответствующей полит</w:t>
      </w:r>
      <w:r w:rsidRPr="00083CB0">
        <w:t>и</w:t>
      </w:r>
      <w:r w:rsidRPr="00083CB0">
        <w:t>ки.</w:t>
      </w:r>
    </w:p>
    <w:p w:rsidR="00DA3A6A" w:rsidRPr="00083CB0" w:rsidRDefault="00DA3A6A" w:rsidP="00EA643E">
      <w:pPr>
        <w:pStyle w:val="SingleTxtGR"/>
      </w:pPr>
      <w:r w:rsidRPr="00083CB0">
        <w:t>307.</w:t>
      </w:r>
      <w:r w:rsidRPr="00083CB0">
        <w:tab/>
        <w:t>В рамках этих мер по обеспечению венесуэльскому народу доступа к о</w:t>
      </w:r>
      <w:r w:rsidRPr="00083CB0">
        <w:t>б</w:t>
      </w:r>
      <w:r w:rsidRPr="00083CB0">
        <w:t>разованию и по инициативе МНТП был разработан Национальный план обуч</w:t>
      </w:r>
      <w:r w:rsidRPr="00083CB0">
        <w:t>е</w:t>
      </w:r>
      <w:r w:rsidRPr="00083CB0">
        <w:t>ния компьютерной грамотности (НПОКГ), напра</w:t>
      </w:r>
      <w:r w:rsidRPr="00083CB0">
        <w:t>в</w:t>
      </w:r>
      <w:r w:rsidRPr="00083CB0">
        <w:t>ленный на демократизацию и распространение знаний путем обучения граждан страны навыкам работы с</w:t>
      </w:r>
      <w:r>
        <w:t xml:space="preserve"> </w:t>
      </w:r>
      <w:r w:rsidRPr="00083CB0">
        <w:t>информационно-коммуникационными технологиями (ИКТ) на базе свободно распространяемого программного обеспечения. В период с 2006 по 2010</w:t>
      </w:r>
      <w:r>
        <w:t xml:space="preserve"> </w:t>
      </w:r>
      <w:r w:rsidRPr="00083CB0">
        <w:t>год курс обучения компьютерной грамотности в рамках НПОКГ прошли в общей сложности 7</w:t>
      </w:r>
      <w:r>
        <w:t> </w:t>
      </w:r>
      <w:r w:rsidRPr="00083CB0">
        <w:t>623 представителя коренных народов</w:t>
      </w:r>
      <w:r w:rsidRPr="00AF4B8C">
        <w:rPr>
          <w:sz w:val="18"/>
          <w:szCs w:val="18"/>
          <w:vertAlign w:val="superscript"/>
        </w:rPr>
        <w:footnoteReference w:id="251"/>
      </w:r>
      <w:r w:rsidRPr="00083CB0">
        <w:t>.</w:t>
      </w:r>
    </w:p>
    <w:p w:rsidR="00DA3A6A" w:rsidRPr="00083CB0" w:rsidRDefault="00DA3A6A" w:rsidP="00EA643E">
      <w:pPr>
        <w:pStyle w:val="SingleTxtGR"/>
      </w:pPr>
      <w:r w:rsidRPr="00083CB0">
        <w:t>308.</w:t>
      </w:r>
      <w:r w:rsidRPr="00083CB0">
        <w:tab/>
        <w:t>Кроме того, с помощью специалистов из числа коренных народов, объ</w:t>
      </w:r>
      <w:r w:rsidRPr="00083CB0">
        <w:t>е</w:t>
      </w:r>
      <w:r w:rsidRPr="00083CB0">
        <w:t>диненных в Венесуэльскую национальную сеть представителей общин коре</w:t>
      </w:r>
      <w:r w:rsidRPr="00083CB0">
        <w:t>н</w:t>
      </w:r>
      <w:r w:rsidRPr="00083CB0">
        <w:t>ного населения, было разработано бесплатное пр</w:t>
      </w:r>
      <w:r w:rsidRPr="00083CB0">
        <w:t>о</w:t>
      </w:r>
      <w:r w:rsidRPr="00083CB0">
        <w:t>граммное обеспечение</w:t>
      </w:r>
      <w:r w:rsidRPr="00AF4B8C">
        <w:rPr>
          <w:sz w:val="18"/>
          <w:szCs w:val="18"/>
          <w:vertAlign w:val="superscript"/>
        </w:rPr>
        <w:footnoteReference w:id="252"/>
      </w:r>
      <w:r w:rsidRPr="00083CB0">
        <w:t xml:space="preserve"> для создания сетевого </w:t>
      </w:r>
      <w:proofErr w:type="spellStart"/>
      <w:r w:rsidRPr="00083CB0">
        <w:t>контента</w:t>
      </w:r>
      <w:proofErr w:type="spellEnd"/>
      <w:r w:rsidRPr="00083CB0">
        <w:t xml:space="preserve"> на языках коренных народов. Разработка так</w:t>
      </w:r>
      <w:r w:rsidRPr="00083CB0">
        <w:t>о</w:t>
      </w:r>
      <w:r w:rsidRPr="00083CB0">
        <w:t>го программного обеспечения преследовала цель развить и упрочить социальную, культурную и географическую среду, в которой сосуществуют различные к</w:t>
      </w:r>
      <w:r w:rsidRPr="00083CB0">
        <w:t>о</w:t>
      </w:r>
      <w:r w:rsidRPr="00083CB0">
        <w:t>ренные народы, что позволит создать условия для сбора данных на общенаци</w:t>
      </w:r>
      <w:r w:rsidRPr="00083CB0">
        <w:t>о</w:t>
      </w:r>
      <w:r w:rsidRPr="00083CB0">
        <w:t>нальном уровне, равно как и сделать общедоступными сведения об образе их жизни, опыте и потребностях. Кроме того, принимаются меры по выпуску п</w:t>
      </w:r>
      <w:r w:rsidRPr="00083CB0">
        <w:t>е</w:t>
      </w:r>
      <w:r w:rsidRPr="00083CB0">
        <w:t xml:space="preserve">риодических изданий, созданию новостного агентства, </w:t>
      </w:r>
      <w:proofErr w:type="spellStart"/>
      <w:r w:rsidRPr="00083CB0">
        <w:t>интернет-порталов</w:t>
      </w:r>
      <w:proofErr w:type="spellEnd"/>
      <w:r w:rsidRPr="00083CB0">
        <w:t>, т</w:t>
      </w:r>
      <w:r w:rsidRPr="00083CB0">
        <w:t>е</w:t>
      </w:r>
      <w:r w:rsidRPr="00083CB0">
        <w:t>левизионных каналов и т.</w:t>
      </w:r>
      <w:r>
        <w:t xml:space="preserve"> </w:t>
      </w:r>
      <w:r w:rsidRPr="00083CB0">
        <w:t>п.</w:t>
      </w:r>
    </w:p>
    <w:p w:rsidR="00DA3A6A" w:rsidRPr="00083CB0" w:rsidRDefault="00DA3A6A" w:rsidP="00EA643E">
      <w:pPr>
        <w:pStyle w:val="SingleTxtGR"/>
      </w:pPr>
      <w:r w:rsidRPr="00083CB0">
        <w:t>309.</w:t>
      </w:r>
      <w:r w:rsidRPr="00083CB0">
        <w:tab/>
        <w:t>Благодаря программам в области образования процесс обучения предст</w:t>
      </w:r>
      <w:r w:rsidRPr="00083CB0">
        <w:t>а</w:t>
      </w:r>
      <w:r w:rsidRPr="00083CB0">
        <w:t>вителей коренного нас</w:t>
      </w:r>
      <w:r w:rsidRPr="00083CB0">
        <w:t>е</w:t>
      </w:r>
      <w:r w:rsidRPr="00083CB0">
        <w:t>ления стал более эффективным. Об эффективности этих программ свидетельствуют также успехи, которых коренным народам удалось достичь в последние</w:t>
      </w:r>
      <w:r>
        <w:t xml:space="preserve"> </w:t>
      </w:r>
      <w:r w:rsidRPr="00083CB0">
        <w:t>годы. Программа "Робинзон III", разработанная в сентябре 2006</w:t>
      </w:r>
      <w:r>
        <w:t xml:space="preserve"> </w:t>
      </w:r>
      <w:r w:rsidRPr="00083CB0">
        <w:t>года, способствует созданию трудовых и учебных кружков, что позволяет их участникам пополнять и расширять свои знания в области политики, экон</w:t>
      </w:r>
      <w:r w:rsidRPr="00083CB0">
        <w:t>о</w:t>
      </w:r>
      <w:r w:rsidRPr="00083CB0">
        <w:t>мики, общественной жизни и культуры, а также стимулирует их участие в пр</w:t>
      </w:r>
      <w:r w:rsidRPr="00083CB0">
        <w:t>о</w:t>
      </w:r>
      <w:r w:rsidRPr="00083CB0">
        <w:t>изводительной деятельности, трудоустройство и приобщение к чт</w:t>
      </w:r>
      <w:r w:rsidRPr="00083CB0">
        <w:t>е</w:t>
      </w:r>
      <w:r w:rsidRPr="00083CB0">
        <w:t>нию</w:t>
      </w:r>
      <w:r w:rsidRPr="00AF4B8C">
        <w:rPr>
          <w:sz w:val="18"/>
          <w:szCs w:val="18"/>
          <w:vertAlign w:val="superscript"/>
        </w:rPr>
        <w:footnoteReference w:id="253"/>
      </w:r>
      <w:r w:rsidRPr="00083CB0">
        <w:t>. Представители коренного населения, уже закончившие начальную ступень о</w:t>
      </w:r>
      <w:r w:rsidRPr="00083CB0">
        <w:t>с</w:t>
      </w:r>
      <w:r w:rsidRPr="00083CB0">
        <w:t>новной школы, также записываются в такие кружки, чтобы расширить свои н</w:t>
      </w:r>
      <w:r w:rsidRPr="00083CB0">
        <w:t>а</w:t>
      </w:r>
      <w:r w:rsidRPr="00083CB0">
        <w:t>выки и знания. Благодаря осуществлению программы "</w:t>
      </w:r>
      <w:proofErr w:type="spellStart"/>
      <w:r w:rsidRPr="00083CB0">
        <w:t>Рибас</w:t>
      </w:r>
      <w:proofErr w:type="spellEnd"/>
      <w:r w:rsidRPr="00083CB0">
        <w:t>" масштабы такой работы увеличились, а производственная программа "</w:t>
      </w:r>
      <w:proofErr w:type="spellStart"/>
      <w:r w:rsidRPr="00083CB0">
        <w:t>Рибас</w:t>
      </w:r>
      <w:proofErr w:type="spellEnd"/>
      <w:r w:rsidRPr="00083CB0">
        <w:t>" предусматривает такие учебные программы, как "Социалистические производственные бригады" и «Техн</w:t>
      </w:r>
      <w:r w:rsidRPr="00083CB0">
        <w:t>и</w:t>
      </w:r>
      <w:r w:rsidRPr="00083CB0">
        <w:t>ческая программа "</w:t>
      </w:r>
      <w:proofErr w:type="spellStart"/>
      <w:r w:rsidRPr="00083CB0">
        <w:t>Рибас</w:t>
      </w:r>
      <w:proofErr w:type="spellEnd"/>
      <w:r w:rsidRPr="00083CB0">
        <w:t>"».</w:t>
      </w:r>
    </w:p>
    <w:p w:rsidR="00DA3A6A" w:rsidRPr="00083CB0" w:rsidRDefault="00DA3A6A" w:rsidP="00EA643E">
      <w:pPr>
        <w:pStyle w:val="SingleTxtGR"/>
      </w:pPr>
      <w:r w:rsidRPr="00083CB0">
        <w:t>310.</w:t>
      </w:r>
      <w:r w:rsidRPr="00083CB0">
        <w:tab/>
        <w:t>Программа "</w:t>
      </w:r>
      <w:proofErr w:type="spellStart"/>
      <w:r w:rsidRPr="00083CB0">
        <w:t>Сукре</w:t>
      </w:r>
      <w:proofErr w:type="spellEnd"/>
      <w:r w:rsidRPr="00083CB0">
        <w:t xml:space="preserve">", в свою очередь, способствовала разработке учебных программ ступени высшего образования для тех муниципалитетов </w:t>
      </w:r>
      <w:proofErr w:type="spellStart"/>
      <w:r w:rsidRPr="00083CB0">
        <w:t>Боливариа</w:t>
      </w:r>
      <w:r w:rsidRPr="00083CB0">
        <w:t>н</w:t>
      </w:r>
      <w:r w:rsidRPr="00083CB0">
        <w:t>ской</w:t>
      </w:r>
      <w:proofErr w:type="spellEnd"/>
      <w:r w:rsidRPr="00083CB0">
        <w:t xml:space="preserve"> Республики Венесуэл</w:t>
      </w:r>
      <w:r w:rsidR="00961749">
        <w:t>а</w:t>
      </w:r>
      <w:r w:rsidRPr="00083CB0">
        <w:t>, в которых проживает коренное население. Осущ</w:t>
      </w:r>
      <w:r w:rsidRPr="00083CB0">
        <w:t>е</w:t>
      </w:r>
      <w:r w:rsidRPr="00083CB0">
        <w:t>ствление программы "</w:t>
      </w:r>
      <w:proofErr w:type="spellStart"/>
      <w:r w:rsidRPr="00083CB0">
        <w:t>Сукре</w:t>
      </w:r>
      <w:proofErr w:type="spellEnd"/>
      <w:r w:rsidRPr="00083CB0">
        <w:t>" по всей территории страны (создание как мин</w:t>
      </w:r>
      <w:r w:rsidRPr="00083CB0">
        <w:t>и</w:t>
      </w:r>
      <w:r w:rsidRPr="00083CB0">
        <w:t>мум одного университетского городка в каждом из 335</w:t>
      </w:r>
      <w:r>
        <w:t xml:space="preserve"> </w:t>
      </w:r>
      <w:r w:rsidRPr="00083CB0">
        <w:t>муниципалитетов Ре</w:t>
      </w:r>
      <w:r w:rsidRPr="00083CB0">
        <w:t>с</w:t>
      </w:r>
      <w:r w:rsidRPr="00083CB0">
        <w:t>публики) призвано обеспечить подлинную муниципализацию университетского образования. С этой целью предлагаются учебные программы высшего образ</w:t>
      </w:r>
      <w:r w:rsidRPr="00083CB0">
        <w:t>о</w:t>
      </w:r>
      <w:r w:rsidRPr="00083CB0">
        <w:t>вания для штатов и муниципалитетов, в которых представители коренных нар</w:t>
      </w:r>
      <w:r w:rsidRPr="00083CB0">
        <w:t>о</w:t>
      </w:r>
      <w:r w:rsidRPr="00083CB0">
        <w:t xml:space="preserve">дов составляют значительную часть всех учащихся. </w:t>
      </w:r>
    </w:p>
    <w:p w:rsidR="00DA3A6A" w:rsidRPr="00083CB0" w:rsidRDefault="00DA3A6A" w:rsidP="00EA643E">
      <w:pPr>
        <w:pStyle w:val="SingleTxtGR"/>
      </w:pPr>
      <w:r w:rsidRPr="00083CB0">
        <w:t>311.</w:t>
      </w:r>
      <w:r w:rsidRPr="00083CB0">
        <w:tab/>
        <w:t>В 2010</w:t>
      </w:r>
      <w:r>
        <w:t xml:space="preserve"> </w:t>
      </w:r>
      <w:r w:rsidRPr="00083CB0">
        <w:t>году в рамках программы "</w:t>
      </w:r>
      <w:proofErr w:type="spellStart"/>
      <w:r w:rsidRPr="00083CB0">
        <w:t>Сукре</w:t>
      </w:r>
      <w:proofErr w:type="spellEnd"/>
      <w:r w:rsidRPr="00083CB0">
        <w:t>" обучение проходили 10</w:t>
      </w:r>
      <w:r>
        <w:rPr>
          <w:lang w:val="en-US"/>
        </w:rPr>
        <w:t> </w:t>
      </w:r>
      <w:r w:rsidRPr="00083CB0">
        <w:t>047</w:t>
      </w:r>
      <w:r>
        <w:rPr>
          <w:lang w:val="en-US"/>
        </w:rPr>
        <w:t> </w:t>
      </w:r>
      <w:r w:rsidRPr="00083CB0">
        <w:t>учащихся из числа коренного населения</w:t>
      </w:r>
      <w:r w:rsidRPr="0046783B">
        <w:rPr>
          <w:sz w:val="18"/>
          <w:szCs w:val="18"/>
          <w:vertAlign w:val="superscript"/>
        </w:rPr>
        <w:footnoteReference w:id="254"/>
      </w:r>
      <w:r w:rsidRPr="00083CB0">
        <w:t>. Кроме того, по всей стране в рамках 24</w:t>
      </w:r>
      <w:r>
        <w:t xml:space="preserve"> </w:t>
      </w:r>
      <w:r w:rsidRPr="00083CB0">
        <w:t>программ в деревнях, относящихся к муниципалитетам с высокой долей коренного населения, предусматривается открыть 62</w:t>
      </w:r>
      <w:r>
        <w:t xml:space="preserve"> </w:t>
      </w:r>
      <w:r w:rsidRPr="00083CB0">
        <w:t>межкультурные дв</w:t>
      </w:r>
      <w:r w:rsidRPr="00083CB0">
        <w:t>у</w:t>
      </w:r>
      <w:r w:rsidRPr="00083CB0">
        <w:t>язычные школы, а параллельно с этим проводится серия мероприятий по разр</w:t>
      </w:r>
      <w:r w:rsidRPr="00083CB0">
        <w:t>а</w:t>
      </w:r>
      <w:r w:rsidRPr="00083CB0">
        <w:t>ботке и внедрению межкультурного двуязычного образования для коренных н</w:t>
      </w:r>
      <w:r w:rsidRPr="00083CB0">
        <w:t>а</w:t>
      </w:r>
      <w:r w:rsidRPr="00083CB0">
        <w:t>родов</w:t>
      </w:r>
      <w:r w:rsidRPr="0046783B">
        <w:rPr>
          <w:sz w:val="18"/>
          <w:szCs w:val="18"/>
          <w:vertAlign w:val="superscript"/>
        </w:rPr>
        <w:footnoteReference w:id="255"/>
      </w:r>
      <w:r w:rsidR="00961749">
        <w:t>.</w:t>
      </w:r>
      <w:r w:rsidRPr="00083CB0">
        <w:t xml:space="preserve"> Масштабы этой работы уже расширились, охватив школы для предст</w:t>
      </w:r>
      <w:r w:rsidRPr="00083CB0">
        <w:t>а</w:t>
      </w:r>
      <w:r w:rsidRPr="00083CB0">
        <w:t xml:space="preserve">вителей коренных народов, расположенные в штатах </w:t>
      </w:r>
      <w:proofErr w:type="spellStart"/>
      <w:r w:rsidRPr="00083CB0">
        <w:t>Апуре</w:t>
      </w:r>
      <w:proofErr w:type="spellEnd"/>
      <w:r w:rsidRPr="00083CB0">
        <w:t xml:space="preserve">, </w:t>
      </w:r>
      <w:proofErr w:type="spellStart"/>
      <w:r w:rsidRPr="00083CB0">
        <w:t>Амасонас</w:t>
      </w:r>
      <w:proofErr w:type="spellEnd"/>
      <w:r w:rsidRPr="00083CB0">
        <w:t xml:space="preserve">, </w:t>
      </w:r>
      <w:proofErr w:type="spellStart"/>
      <w:r w:rsidRPr="00083CB0">
        <w:t>Ансо</w:t>
      </w:r>
      <w:r w:rsidRPr="00083CB0">
        <w:t>а</w:t>
      </w:r>
      <w:r w:rsidRPr="00083CB0">
        <w:t>теги</w:t>
      </w:r>
      <w:proofErr w:type="spellEnd"/>
      <w:r w:rsidRPr="00083CB0">
        <w:t>, Б</w:t>
      </w:r>
      <w:r w:rsidRPr="00083CB0">
        <w:t>о</w:t>
      </w:r>
      <w:r w:rsidRPr="00083CB0">
        <w:t xml:space="preserve">ливар, </w:t>
      </w:r>
      <w:proofErr w:type="spellStart"/>
      <w:r w:rsidRPr="00083CB0">
        <w:t>Дельта-Амакуро</w:t>
      </w:r>
      <w:proofErr w:type="spellEnd"/>
      <w:r w:rsidRPr="00083CB0">
        <w:t xml:space="preserve">, </w:t>
      </w:r>
      <w:proofErr w:type="spellStart"/>
      <w:r w:rsidRPr="00083CB0">
        <w:t>Сукре</w:t>
      </w:r>
      <w:proofErr w:type="spellEnd"/>
      <w:r w:rsidRPr="00083CB0">
        <w:t xml:space="preserve">, </w:t>
      </w:r>
      <w:proofErr w:type="spellStart"/>
      <w:r w:rsidRPr="00083CB0">
        <w:t>Монагас</w:t>
      </w:r>
      <w:proofErr w:type="spellEnd"/>
      <w:r w:rsidRPr="00083CB0">
        <w:t xml:space="preserve">, </w:t>
      </w:r>
      <w:proofErr w:type="spellStart"/>
      <w:r w:rsidRPr="00083CB0">
        <w:t>Мерида</w:t>
      </w:r>
      <w:proofErr w:type="spellEnd"/>
      <w:r w:rsidRPr="00083CB0">
        <w:t xml:space="preserve">, </w:t>
      </w:r>
      <w:proofErr w:type="spellStart"/>
      <w:r w:rsidRPr="00083CB0">
        <w:t>Трухильо</w:t>
      </w:r>
      <w:proofErr w:type="spellEnd"/>
      <w:r w:rsidRPr="00083CB0">
        <w:t xml:space="preserve"> и </w:t>
      </w:r>
      <w:proofErr w:type="spellStart"/>
      <w:r w:rsidRPr="00083CB0">
        <w:t>Сулиа</w:t>
      </w:r>
      <w:proofErr w:type="spellEnd"/>
      <w:r w:rsidRPr="00083CB0">
        <w:t>.</w:t>
      </w:r>
    </w:p>
    <w:p w:rsidR="00DA3A6A" w:rsidRPr="00083CB0" w:rsidRDefault="00DA3A6A" w:rsidP="00EA643E">
      <w:pPr>
        <w:pStyle w:val="SingleTxtGR"/>
      </w:pPr>
      <w:r w:rsidRPr="00083CB0">
        <w:t>312.</w:t>
      </w:r>
      <w:r w:rsidRPr="00083CB0">
        <w:tab/>
        <w:t>С другой стороны, Экспериментальный педагогический университет "</w:t>
      </w:r>
      <w:proofErr w:type="spellStart"/>
      <w:r w:rsidRPr="00083CB0">
        <w:t>Либертадор</w:t>
      </w:r>
      <w:proofErr w:type="spellEnd"/>
      <w:r w:rsidRPr="00083CB0">
        <w:t xml:space="preserve">" (ЭПУЛ – сельский педагогический институт "Эль </w:t>
      </w:r>
      <w:proofErr w:type="spellStart"/>
      <w:r w:rsidRPr="00083CB0">
        <w:t>Макаро</w:t>
      </w:r>
      <w:proofErr w:type="spellEnd"/>
      <w:r w:rsidRPr="00083CB0">
        <w:t>"), и</w:t>
      </w:r>
      <w:r w:rsidRPr="00083CB0">
        <w:t>с</w:t>
      </w:r>
      <w:r w:rsidRPr="00083CB0">
        <w:t>ходя из приоритетов коренного населения и устремлений коренных народов, а также Департамента образования коренных народов, расширил рамки осущес</w:t>
      </w:r>
      <w:r w:rsidRPr="00083CB0">
        <w:t>т</w:t>
      </w:r>
      <w:r w:rsidRPr="00083CB0">
        <w:t>вляемой им программы межкультурного двуязычного образования, чтобы тем самым содействовать принимаемым Министерством образования мерам в о</w:t>
      </w:r>
      <w:r w:rsidRPr="00083CB0">
        <w:t>б</w:t>
      </w:r>
      <w:r w:rsidRPr="00083CB0">
        <w:t>ласти подготовки преподавателей из числа коре</w:t>
      </w:r>
      <w:r w:rsidRPr="00083CB0">
        <w:t>н</w:t>
      </w:r>
      <w:r w:rsidRPr="00083CB0">
        <w:t>ного населения, используя для этого "сквозной метод" – от координаторов и до школьных учителей.</w:t>
      </w:r>
    </w:p>
    <w:p w:rsidR="00DA3A6A" w:rsidRPr="00083CB0" w:rsidRDefault="00DA3A6A" w:rsidP="00EA643E">
      <w:pPr>
        <w:pStyle w:val="SingleTxtGR"/>
      </w:pPr>
      <w:r w:rsidRPr="00083CB0">
        <w:t>313.</w:t>
      </w:r>
      <w:r w:rsidRPr="00083CB0">
        <w:tab/>
        <w:t>Следует отметить и меры по привлечению представителей коренного н</w:t>
      </w:r>
      <w:r w:rsidRPr="00083CB0">
        <w:t>а</w:t>
      </w:r>
      <w:r w:rsidRPr="00083CB0">
        <w:t>селения к обсуждению учебных программ в целях совместной разработки "сн</w:t>
      </w:r>
      <w:r w:rsidRPr="00083CB0">
        <w:t>и</w:t>
      </w:r>
      <w:r w:rsidRPr="00083CB0">
        <w:t>зу" Национального учебного плана в рамках по</w:t>
      </w:r>
      <w:r w:rsidRPr="00083CB0">
        <w:t>д</w:t>
      </w:r>
      <w:r w:rsidRPr="00083CB0">
        <w:t>готовки проекта "Образование для коренных народов", а также проведение на национальном и региональном уровнях учебных семинаров по проблемам межкультурного взаимодействия, образования для коренных народов и межкультурного двуязычного образования для учителей, директоров школ, инспе</w:t>
      </w:r>
      <w:r w:rsidRPr="00083CB0">
        <w:t>к</w:t>
      </w:r>
      <w:r w:rsidRPr="00083CB0">
        <w:t>торов, координаторов и активистов, представлявших коренные народы, равно как и других семинаров – консульт</w:t>
      </w:r>
      <w:r w:rsidRPr="00083CB0">
        <w:t>а</w:t>
      </w:r>
      <w:r w:rsidRPr="00083CB0">
        <w:t>ций по техническим проблемам адекватного предметного планирования для преподавателей из числа коренных народов и лингвистов и языковедов – сп</w:t>
      </w:r>
      <w:r w:rsidRPr="00083CB0">
        <w:t>е</w:t>
      </w:r>
      <w:r w:rsidRPr="00083CB0">
        <w:t xml:space="preserve">циалистов по языкам коренных народов. </w:t>
      </w:r>
    </w:p>
    <w:p w:rsidR="00DA3A6A" w:rsidRPr="00083CB0" w:rsidRDefault="00DA3A6A" w:rsidP="00EA643E">
      <w:pPr>
        <w:pStyle w:val="SingleTxtGR"/>
      </w:pPr>
      <w:r w:rsidRPr="00083CB0">
        <w:t>314.</w:t>
      </w:r>
      <w:r w:rsidRPr="00083CB0">
        <w:tab/>
        <w:t>В структуре Департамента по вопросам образования коренных народов были созданы Национальная комиссия по языкам коренных народов и Консул</w:t>
      </w:r>
      <w:r w:rsidRPr="00083CB0">
        <w:t>ь</w:t>
      </w:r>
      <w:r w:rsidRPr="00083CB0">
        <w:t xml:space="preserve">тативный совет по межкультурному двуязычному обучению коренных народов, а сам Департамент принимал участие в </w:t>
      </w:r>
      <w:proofErr w:type="spellStart"/>
      <w:r w:rsidRPr="00083CB0">
        <w:t>Боливарианских</w:t>
      </w:r>
      <w:proofErr w:type="spellEnd"/>
      <w:r w:rsidRPr="00083CB0">
        <w:t xml:space="preserve"> педагогических ко</w:t>
      </w:r>
      <w:r w:rsidRPr="00083CB0">
        <w:t>н</w:t>
      </w:r>
      <w:r w:rsidRPr="00083CB0">
        <w:t>грессах, проходивших в разных частях страны и посвященных проблемам с</w:t>
      </w:r>
      <w:r w:rsidRPr="00083CB0">
        <w:t>а</w:t>
      </w:r>
      <w:r w:rsidRPr="00083CB0">
        <w:t>мообразования, межкультурного двуязычного образования и межкультурного взаимодействия в системе образования Венесуэлы, а также провел в Универс</w:t>
      </w:r>
      <w:r w:rsidRPr="00083CB0">
        <w:t>и</w:t>
      </w:r>
      <w:r w:rsidRPr="00083CB0">
        <w:t xml:space="preserve">тете </w:t>
      </w:r>
      <w:proofErr w:type="spellStart"/>
      <w:r w:rsidRPr="00083CB0">
        <w:t>Сулиа</w:t>
      </w:r>
      <w:proofErr w:type="spellEnd"/>
      <w:r w:rsidRPr="00083CB0">
        <w:t xml:space="preserve"> (совместно с</w:t>
      </w:r>
      <w:r>
        <w:t xml:space="preserve"> </w:t>
      </w:r>
      <w:r w:rsidRPr="00083CB0">
        <w:t>ЮНЕСКО, КОНИВЕ и АСКНУС) Национал</w:t>
      </w:r>
      <w:r w:rsidRPr="00083CB0">
        <w:t>ь</w:t>
      </w:r>
      <w:r w:rsidRPr="00083CB0">
        <w:t>ную встречу по проблемам высшего образования для коренных народов Венесуэлы на тему "Межкультурное взаимодействие: опыт и стратегии подготовки пре</w:t>
      </w:r>
      <w:r w:rsidRPr="00083CB0">
        <w:t>д</w:t>
      </w:r>
      <w:r w:rsidRPr="00083CB0">
        <w:t>ставителей коренных народов к</w:t>
      </w:r>
      <w:r>
        <w:t xml:space="preserve"> </w:t>
      </w:r>
      <w:r w:rsidRPr="00083CB0">
        <w:t>поступлению в высшую школу и получению высшего образования".</w:t>
      </w:r>
    </w:p>
    <w:p w:rsidR="00DA3A6A" w:rsidRPr="00083CB0" w:rsidRDefault="00DA3A6A" w:rsidP="00EA643E">
      <w:pPr>
        <w:pStyle w:val="SingleTxtGR"/>
      </w:pPr>
      <w:r w:rsidRPr="00083CB0">
        <w:t>315.</w:t>
      </w:r>
      <w:r w:rsidRPr="00083CB0">
        <w:tab/>
        <w:t>Министерство университетского образования (МУО)</w:t>
      </w:r>
      <w:r w:rsidRPr="0046783B">
        <w:rPr>
          <w:sz w:val="18"/>
          <w:szCs w:val="18"/>
          <w:vertAlign w:val="superscript"/>
        </w:rPr>
        <w:footnoteReference w:id="256"/>
      </w:r>
      <w:r w:rsidRPr="00083CB0">
        <w:t xml:space="preserve"> реализует пр</w:t>
      </w:r>
      <w:r w:rsidRPr="00083CB0">
        <w:t>о</w:t>
      </w:r>
      <w:r w:rsidRPr="00083CB0">
        <w:t>грамму интеграции коренного населения в систему высшего образования, ос</w:t>
      </w:r>
      <w:r w:rsidRPr="00083CB0">
        <w:t>о</w:t>
      </w:r>
      <w:r w:rsidRPr="00083CB0">
        <w:t>бое место в которой занимает политика приема абитуриентов в учреждения о</w:t>
      </w:r>
      <w:r w:rsidRPr="00083CB0">
        <w:t>б</w:t>
      </w:r>
      <w:r w:rsidRPr="00083CB0">
        <w:t>щенациональной системы университетского образования</w:t>
      </w:r>
      <w:r>
        <w:rPr>
          <w:rStyle w:val="FootnoteReference"/>
        </w:rPr>
        <w:footnoteReference w:id="257"/>
      </w:r>
      <w:r w:rsidRPr="00083CB0">
        <w:t>, направленная на обеспечение приоритета тех групп населения, которые исторически были л</w:t>
      </w:r>
      <w:r w:rsidRPr="00083CB0">
        <w:t>и</w:t>
      </w:r>
      <w:r w:rsidRPr="00083CB0">
        <w:t>шены доступа к этой системе (беднейшее население, лица с инвалидностью и коренное население). Программа "</w:t>
      </w:r>
      <w:proofErr w:type="spellStart"/>
      <w:r w:rsidRPr="00083CB0">
        <w:t>Альма</w:t>
      </w:r>
      <w:proofErr w:type="spellEnd"/>
      <w:r w:rsidRPr="00083CB0">
        <w:t xml:space="preserve"> матер"</w:t>
      </w:r>
      <w:r w:rsidRPr="0046783B">
        <w:rPr>
          <w:sz w:val="18"/>
          <w:szCs w:val="18"/>
          <w:vertAlign w:val="superscript"/>
        </w:rPr>
        <w:footnoteReference w:id="258"/>
      </w:r>
      <w:r w:rsidRPr="00083CB0">
        <w:t xml:space="preserve"> является стержнем политики обеспечения всеобщей доступности высшего образования, проводимой МУО и предусмотренной планами социально-экономического развития страны на 200</w:t>
      </w:r>
      <w:r w:rsidR="00811E94">
        <w:t>1</w:t>
      </w:r>
      <w:r w:rsidRPr="00083CB0">
        <w:t>–2007</w:t>
      </w:r>
      <w:r>
        <w:t xml:space="preserve"> </w:t>
      </w:r>
      <w:r w:rsidRPr="00083CB0">
        <w:t>годы и Национальным проектом "</w:t>
      </w:r>
      <w:proofErr w:type="spellStart"/>
      <w:r w:rsidRPr="00083CB0">
        <w:t>Симон</w:t>
      </w:r>
      <w:proofErr w:type="spellEnd"/>
      <w:r w:rsidRPr="00083CB0">
        <w:t xml:space="preserve"> Боливар" – первым соци</w:t>
      </w:r>
      <w:r w:rsidRPr="00083CB0">
        <w:t>а</w:t>
      </w:r>
      <w:r w:rsidRPr="00083CB0">
        <w:t>листическим планом страны, рассчитанным на 2007–2013</w:t>
      </w:r>
      <w:r>
        <w:t xml:space="preserve"> </w:t>
      </w:r>
      <w:r w:rsidRPr="00083CB0">
        <w:t>годы. Цель этой п</w:t>
      </w:r>
      <w:r w:rsidRPr="00083CB0">
        <w:t>о</w:t>
      </w:r>
      <w:r w:rsidRPr="00083CB0">
        <w:t>литики – способствовать перестройке высшего образования, его развитию на местах, консолидации народной власти и построению общества, основанного на принципах солидарности, активного участия граждан и социальной справе</w:t>
      </w:r>
      <w:r w:rsidRPr="00083CB0">
        <w:t>д</w:t>
      </w:r>
      <w:r w:rsidRPr="00083CB0">
        <w:t>ливости, а также гарантировать каждому чел</w:t>
      </w:r>
      <w:r w:rsidRPr="00083CB0">
        <w:t>о</w:t>
      </w:r>
      <w:r w:rsidRPr="00083CB0">
        <w:t>веку, независимо от его классовой и социальной принадлежности, право на получение качественного высшего о</w:t>
      </w:r>
      <w:r w:rsidRPr="00083CB0">
        <w:t>б</w:t>
      </w:r>
      <w:r w:rsidRPr="00083CB0">
        <w:t>разования.</w:t>
      </w:r>
    </w:p>
    <w:p w:rsidR="00DA3A6A" w:rsidRPr="00083CB0" w:rsidRDefault="00DA3A6A" w:rsidP="00EA643E">
      <w:pPr>
        <w:pStyle w:val="SingleTxtGR"/>
      </w:pPr>
      <w:r w:rsidRPr="00083CB0">
        <w:t>316.</w:t>
      </w:r>
      <w:r w:rsidRPr="00083CB0">
        <w:tab/>
        <w:t>Данной Программой предусматривается создание при участии МУО и Министерства инфраструктуры территориальных и специализированных ун</w:t>
      </w:r>
      <w:r w:rsidRPr="00083CB0">
        <w:t>и</w:t>
      </w:r>
      <w:r w:rsidRPr="00083CB0">
        <w:t>верситетов при сохранении высших технологических институтов и универс</w:t>
      </w:r>
      <w:r w:rsidRPr="00083CB0">
        <w:t>и</w:t>
      </w:r>
      <w:r w:rsidRPr="00083CB0">
        <w:t>тетских колледжей в составе экспериментальных политехнических университ</w:t>
      </w:r>
      <w:r w:rsidRPr="00083CB0">
        <w:t>е</w:t>
      </w:r>
      <w:r w:rsidRPr="00083CB0">
        <w:t>тов. Следует отметить создание в рамках программы "</w:t>
      </w:r>
      <w:proofErr w:type="spellStart"/>
      <w:r w:rsidRPr="00083CB0">
        <w:t>Альма</w:t>
      </w:r>
      <w:proofErr w:type="spellEnd"/>
      <w:r w:rsidRPr="00083CB0">
        <w:t xml:space="preserve"> матер" Универс</w:t>
      </w:r>
      <w:r w:rsidRPr="00083CB0">
        <w:t>и</w:t>
      </w:r>
      <w:r w:rsidRPr="00083CB0">
        <w:t xml:space="preserve">тета коренных народов в населенном пункте </w:t>
      </w:r>
      <w:proofErr w:type="spellStart"/>
      <w:r w:rsidRPr="00083CB0">
        <w:t>Пикатональ</w:t>
      </w:r>
      <w:proofErr w:type="spellEnd"/>
      <w:r w:rsidRPr="00083CB0">
        <w:t xml:space="preserve"> в </w:t>
      </w:r>
      <w:proofErr w:type="spellStart"/>
      <w:r w:rsidRPr="00083CB0">
        <w:t>Пуэрто-Аякучо</w:t>
      </w:r>
      <w:proofErr w:type="spellEnd"/>
      <w:r w:rsidRPr="00083CB0">
        <w:t xml:space="preserve">, штат </w:t>
      </w:r>
      <w:proofErr w:type="spellStart"/>
      <w:r w:rsidRPr="00083CB0">
        <w:t>Амасонас</w:t>
      </w:r>
      <w:proofErr w:type="spellEnd"/>
      <w:r w:rsidRPr="00083CB0">
        <w:t>. Благодаря сотрудничеству с общинами удалось привлечь коренное население не только к созданию этого учебного заведения, но и к разработке собственных учебных программ, призванных дать позитивные результаты, обеспечив сохранение общинами коренного населения своей идентичности и своих основополагающих ценностей</w:t>
      </w:r>
      <w:r w:rsidRPr="0046783B">
        <w:rPr>
          <w:sz w:val="18"/>
          <w:szCs w:val="18"/>
          <w:vertAlign w:val="superscript"/>
        </w:rPr>
        <w:footnoteReference w:id="259"/>
      </w:r>
      <w:r w:rsidRPr="00083CB0">
        <w:t>. Кроме того, следует упомянуть и о со</w:t>
      </w:r>
      <w:r w:rsidRPr="00083CB0">
        <w:t>з</w:t>
      </w:r>
      <w:r w:rsidRPr="00083CB0">
        <w:t>дании экспериментального политехнического университета "</w:t>
      </w:r>
      <w:proofErr w:type="spellStart"/>
      <w:r w:rsidRPr="00083CB0">
        <w:t>Архелиа</w:t>
      </w:r>
      <w:proofErr w:type="spellEnd"/>
      <w:r w:rsidRPr="00083CB0">
        <w:t xml:space="preserve"> </w:t>
      </w:r>
      <w:proofErr w:type="spellStart"/>
      <w:r w:rsidRPr="00083CB0">
        <w:t>Лайа</w:t>
      </w:r>
      <w:proofErr w:type="spellEnd"/>
      <w:r w:rsidRPr="00083CB0">
        <w:t>", среди задач которого – содействие в развитии расово-этнического самосознания потомков выхо</w:t>
      </w:r>
      <w:r w:rsidRPr="00083CB0">
        <w:t>д</w:t>
      </w:r>
      <w:r w:rsidRPr="00083CB0">
        <w:t>цев из Африки</w:t>
      </w:r>
      <w:r w:rsidRPr="0046783B">
        <w:rPr>
          <w:sz w:val="18"/>
          <w:szCs w:val="18"/>
          <w:vertAlign w:val="superscript"/>
        </w:rPr>
        <w:footnoteReference w:id="260"/>
      </w:r>
      <w:r w:rsidRPr="00083CB0">
        <w:t xml:space="preserve">, а также об университетских городках </w:t>
      </w:r>
      <w:proofErr w:type="spellStart"/>
      <w:r w:rsidRPr="00083CB0">
        <w:t>Гран-Сабана</w:t>
      </w:r>
      <w:proofErr w:type="spellEnd"/>
      <w:r w:rsidRPr="00083CB0">
        <w:t xml:space="preserve"> и </w:t>
      </w:r>
      <w:proofErr w:type="spellStart"/>
      <w:r w:rsidRPr="00083CB0">
        <w:t>Санта-Елена-де-Гуаирен</w:t>
      </w:r>
      <w:proofErr w:type="spellEnd"/>
      <w:r w:rsidRPr="00083CB0">
        <w:t xml:space="preserve"> в штате Боливар</w:t>
      </w:r>
      <w:r w:rsidRPr="0046783B">
        <w:rPr>
          <w:sz w:val="18"/>
          <w:szCs w:val="18"/>
          <w:vertAlign w:val="superscript"/>
        </w:rPr>
        <w:footnoteReference w:id="261"/>
      </w:r>
      <w:r w:rsidRPr="00083CB0">
        <w:t>.</w:t>
      </w:r>
    </w:p>
    <w:p w:rsidR="00DA3A6A" w:rsidRPr="00083CB0" w:rsidRDefault="00DA3A6A" w:rsidP="00EA643E">
      <w:pPr>
        <w:pStyle w:val="SingleTxtGR"/>
      </w:pPr>
      <w:r w:rsidRPr="00083CB0">
        <w:t>317.</w:t>
      </w:r>
      <w:r w:rsidRPr="00083CB0">
        <w:tab/>
        <w:t>С другой стороны, МУО с помощью Главного управления по работе со</w:t>
      </w:r>
      <w:r>
        <w:t xml:space="preserve"> </w:t>
      </w:r>
      <w:r w:rsidRPr="00083CB0">
        <w:t>студентами осуществляет программу "Университетское образование для всех", предусматривающую меры по обеспечению доступа к высшему образованию для лиц с инвалидностью, представителей коренных народов и лиц, находящи</w:t>
      </w:r>
      <w:r w:rsidRPr="00083CB0">
        <w:t>х</w:t>
      </w:r>
      <w:r w:rsidRPr="00083CB0">
        <w:t xml:space="preserve">ся в местах лишения свободы. Помощь в осуществлении программы оказывают </w:t>
      </w:r>
      <w:proofErr w:type="spellStart"/>
      <w:r w:rsidRPr="00083CB0">
        <w:t>Боливарианский</w:t>
      </w:r>
      <w:proofErr w:type="spellEnd"/>
      <w:r w:rsidRPr="00083CB0">
        <w:t xml:space="preserve"> университет Венесуэлы, Национальный экспериментальный университет "</w:t>
      </w:r>
      <w:proofErr w:type="spellStart"/>
      <w:r w:rsidRPr="00083CB0">
        <w:t>Симон</w:t>
      </w:r>
      <w:proofErr w:type="spellEnd"/>
      <w:r w:rsidRPr="00083CB0">
        <w:t xml:space="preserve"> </w:t>
      </w:r>
      <w:proofErr w:type="spellStart"/>
      <w:r w:rsidRPr="00083CB0">
        <w:t>Родригес</w:t>
      </w:r>
      <w:proofErr w:type="spellEnd"/>
      <w:r w:rsidRPr="00083CB0">
        <w:t>", Универс</w:t>
      </w:r>
      <w:r w:rsidRPr="00083CB0">
        <w:t>и</w:t>
      </w:r>
      <w:r w:rsidRPr="00083CB0">
        <w:t xml:space="preserve">тет округа </w:t>
      </w:r>
      <w:proofErr w:type="spellStart"/>
      <w:r w:rsidRPr="00083CB0">
        <w:t>Льянос-Оксиденталес</w:t>
      </w:r>
      <w:proofErr w:type="spellEnd"/>
      <w:r w:rsidRPr="00083CB0">
        <w:t xml:space="preserve"> "</w:t>
      </w:r>
      <w:proofErr w:type="spellStart"/>
      <w:r w:rsidRPr="00083CB0">
        <w:t>Эсекиель</w:t>
      </w:r>
      <w:proofErr w:type="spellEnd"/>
      <w:r w:rsidRPr="00083CB0">
        <w:t xml:space="preserve"> </w:t>
      </w:r>
      <w:proofErr w:type="spellStart"/>
      <w:r w:rsidRPr="00083CB0">
        <w:t>Самора</w:t>
      </w:r>
      <w:proofErr w:type="spellEnd"/>
      <w:r w:rsidRPr="00083CB0">
        <w:t xml:space="preserve">", Восточный университет, Университет "Франсиско де </w:t>
      </w:r>
      <w:proofErr w:type="spellStart"/>
      <w:r w:rsidRPr="00083CB0">
        <w:t>М</w:t>
      </w:r>
      <w:r w:rsidRPr="00083CB0">
        <w:t>и</w:t>
      </w:r>
      <w:r w:rsidRPr="00083CB0">
        <w:t>ранда</w:t>
      </w:r>
      <w:proofErr w:type="spellEnd"/>
      <w:r w:rsidRPr="00083CB0">
        <w:t>", Экспериментальный педагогический университет "</w:t>
      </w:r>
      <w:proofErr w:type="spellStart"/>
      <w:r w:rsidRPr="00083CB0">
        <w:t>Либертадор</w:t>
      </w:r>
      <w:proofErr w:type="spellEnd"/>
      <w:r w:rsidRPr="00083CB0">
        <w:t>", Эксп</w:t>
      </w:r>
      <w:r w:rsidRPr="00083CB0">
        <w:t>е</w:t>
      </w:r>
      <w:r w:rsidRPr="00083CB0">
        <w:t xml:space="preserve">риментальный политехнический университет Национальных </w:t>
      </w:r>
      <w:proofErr w:type="spellStart"/>
      <w:r w:rsidRPr="00083CB0">
        <w:t>боливарианских</w:t>
      </w:r>
      <w:proofErr w:type="spellEnd"/>
      <w:r w:rsidRPr="00083CB0">
        <w:t xml:space="preserve"> вооруженных сил и Университет "</w:t>
      </w:r>
      <w:proofErr w:type="spellStart"/>
      <w:r w:rsidRPr="00083CB0">
        <w:t>Эсекиель</w:t>
      </w:r>
      <w:proofErr w:type="spellEnd"/>
      <w:r w:rsidRPr="00083CB0">
        <w:t xml:space="preserve"> </w:t>
      </w:r>
      <w:proofErr w:type="spellStart"/>
      <w:r w:rsidRPr="00083CB0">
        <w:t>Самора</w:t>
      </w:r>
      <w:proofErr w:type="spellEnd"/>
      <w:r w:rsidRPr="00083CB0">
        <w:t>"</w:t>
      </w:r>
      <w:r w:rsidRPr="0046783B">
        <w:rPr>
          <w:sz w:val="18"/>
          <w:szCs w:val="18"/>
          <w:vertAlign w:val="superscript"/>
        </w:rPr>
        <w:footnoteReference w:id="262"/>
      </w:r>
      <w:r w:rsidRPr="00083CB0">
        <w:t>.</w:t>
      </w:r>
    </w:p>
    <w:p w:rsidR="00DA3A6A" w:rsidRPr="00083CB0" w:rsidRDefault="00DA3A6A" w:rsidP="00EA643E">
      <w:pPr>
        <w:pStyle w:val="SingleTxtGR"/>
      </w:pPr>
      <w:r w:rsidRPr="00083CB0">
        <w:t>318.</w:t>
      </w:r>
      <w:r w:rsidRPr="00083CB0">
        <w:tab/>
        <w:t>Венесуэльское государство идет по пути массового охвата выпускников школ университетским образованием. В 2010</w:t>
      </w:r>
      <w:r>
        <w:t xml:space="preserve"> </w:t>
      </w:r>
      <w:r w:rsidRPr="00083CB0">
        <w:t>году благодаря предоставлению мест через Единый реестр Национальной системы приема в университеты ме</w:t>
      </w:r>
      <w:r w:rsidRPr="00083CB0">
        <w:t>с</w:t>
      </w:r>
      <w:r w:rsidRPr="00083CB0">
        <w:t>та в них были предоставлены 128</w:t>
      </w:r>
      <w:r>
        <w:t xml:space="preserve"> </w:t>
      </w:r>
      <w:r w:rsidRPr="00083CB0">
        <w:t>382 абитуриентам, в том числе 2</w:t>
      </w:r>
      <w:r>
        <w:t> </w:t>
      </w:r>
      <w:r w:rsidRPr="00083CB0">
        <w:t>702</w:t>
      </w:r>
      <w:r>
        <w:t xml:space="preserve"> </w:t>
      </w:r>
      <w:r w:rsidRPr="00083CB0">
        <w:t>предст</w:t>
      </w:r>
      <w:r w:rsidRPr="00083CB0">
        <w:t>а</w:t>
      </w:r>
      <w:r w:rsidRPr="00083CB0">
        <w:t>вителям коренных народов</w:t>
      </w:r>
      <w:r w:rsidRPr="0046783B">
        <w:rPr>
          <w:sz w:val="18"/>
          <w:szCs w:val="18"/>
          <w:vertAlign w:val="superscript"/>
        </w:rPr>
        <w:footnoteReference w:id="263"/>
      </w:r>
      <w:r w:rsidRPr="00083CB0">
        <w:t>. Среди успехов венесуэльского государства в о</w:t>
      </w:r>
      <w:r w:rsidRPr="00083CB0">
        <w:t>б</w:t>
      </w:r>
      <w:r w:rsidRPr="00083CB0">
        <w:t>ласти университетского образования следует упомянуть о признании со стор</w:t>
      </w:r>
      <w:r w:rsidRPr="00083CB0">
        <w:t>о</w:t>
      </w:r>
      <w:r w:rsidRPr="00083CB0">
        <w:t>ны ЮНЕСКО, поставившей Венесуэлу на пятое место в мире по валовому п</w:t>
      </w:r>
      <w:r w:rsidRPr="00083CB0">
        <w:t>о</w:t>
      </w:r>
      <w:r w:rsidRPr="00083CB0">
        <w:t>казателю охвата университетским образованием, которое составляет 85</w:t>
      </w:r>
      <w:r>
        <w:t>%</w:t>
      </w:r>
      <w:r w:rsidRPr="00083CB0">
        <w:t>, и на второе место по этому показателю в Латинской Америке и Карибском бассейне.</w:t>
      </w:r>
    </w:p>
    <w:p w:rsidR="00DA3A6A" w:rsidRPr="00083CB0" w:rsidRDefault="00DA3A6A" w:rsidP="00EA643E">
      <w:pPr>
        <w:pStyle w:val="SingleTxtGR"/>
      </w:pPr>
      <w:r w:rsidRPr="00083CB0">
        <w:t>319.</w:t>
      </w:r>
      <w:r w:rsidRPr="00083CB0">
        <w:tab/>
        <w:t xml:space="preserve">Кроме того, Фонд "Великий полководец </w:t>
      </w:r>
      <w:proofErr w:type="spellStart"/>
      <w:r w:rsidRPr="00083CB0">
        <w:t>Аякучо</w:t>
      </w:r>
      <w:proofErr w:type="spellEnd"/>
      <w:r w:rsidRPr="00083CB0">
        <w:t>" предоставляет учебные стипендии, считая своей приоритетной задачей интеграцию в систему образ</w:t>
      </w:r>
      <w:r w:rsidRPr="00083CB0">
        <w:t>о</w:t>
      </w:r>
      <w:r w:rsidRPr="00083CB0">
        <w:t>вания учащихся – представителей коренного населения, которые ранее с м</w:t>
      </w:r>
      <w:r w:rsidRPr="00083CB0">
        <w:t>о</w:t>
      </w:r>
      <w:r w:rsidRPr="00083CB0">
        <w:t>мента создания в 1965</w:t>
      </w:r>
      <w:r>
        <w:t xml:space="preserve"> </w:t>
      </w:r>
      <w:r w:rsidRPr="00083CB0">
        <w:t>году этого фонда такого права не имели. Отбор произв</w:t>
      </w:r>
      <w:r w:rsidRPr="00083CB0">
        <w:t>о</w:t>
      </w:r>
      <w:r w:rsidRPr="00083CB0">
        <w:t>дится по балльной шкале с учетом социально-экономического положения аб</w:t>
      </w:r>
      <w:r w:rsidRPr="00083CB0">
        <w:t>и</w:t>
      </w:r>
      <w:r w:rsidRPr="00083CB0">
        <w:t>туриентов.</w:t>
      </w:r>
    </w:p>
    <w:p w:rsidR="00DA3A6A" w:rsidRPr="00083CB0" w:rsidRDefault="00DA3A6A" w:rsidP="00EA643E">
      <w:pPr>
        <w:pStyle w:val="H23GR"/>
      </w:pPr>
      <w:r w:rsidRPr="00083CB0">
        <w:tab/>
        <w:t>3.</w:t>
      </w:r>
      <w:r w:rsidRPr="00083CB0">
        <w:tab/>
        <w:t>Культура</w:t>
      </w:r>
    </w:p>
    <w:p w:rsidR="00DA3A6A" w:rsidRPr="00083CB0" w:rsidRDefault="00DA3A6A" w:rsidP="00EA643E">
      <w:pPr>
        <w:pStyle w:val="SingleTxtGR"/>
      </w:pPr>
      <w:r w:rsidRPr="00083CB0">
        <w:t>320.</w:t>
      </w:r>
      <w:r w:rsidRPr="00083CB0">
        <w:tab/>
        <w:t>Национальная ассамблея приняла внесенный Постоянной комиссией по делам коренных народов Закон о культурном наследии коренных народов и о</w:t>
      </w:r>
      <w:r w:rsidRPr="00083CB0">
        <w:t>б</w:t>
      </w:r>
      <w:r w:rsidRPr="00083CB0">
        <w:t>щин коренного населения</w:t>
      </w:r>
      <w:r w:rsidRPr="0046783B">
        <w:rPr>
          <w:sz w:val="18"/>
          <w:szCs w:val="18"/>
          <w:vertAlign w:val="superscript"/>
        </w:rPr>
        <w:footnoteReference w:id="264"/>
      </w:r>
      <w:r w:rsidRPr="00083CB0">
        <w:t>, в статье 7 которого говорится о том, что в качестве объекта интеллектуальной собственности не могут быть зарегистрированы об</w:t>
      </w:r>
      <w:r w:rsidRPr="00083CB0">
        <w:t>ъ</w:t>
      </w:r>
      <w:r w:rsidRPr="00083CB0">
        <w:t>екты коллективного культурного наследия коренных народов и общин коренн</w:t>
      </w:r>
      <w:r w:rsidRPr="00083CB0">
        <w:t>о</w:t>
      </w:r>
      <w:r w:rsidRPr="00083CB0">
        <w:t>го населения, как-то: обычаи, практика, уклады, традиции, формы самовыраж</w:t>
      </w:r>
      <w:r w:rsidRPr="00083CB0">
        <w:t>е</w:t>
      </w:r>
      <w:r w:rsidRPr="00083CB0">
        <w:t xml:space="preserve">ния, накопленные предками знания, технологии и инновации, знания в области генетических ресурсов и </w:t>
      </w:r>
      <w:proofErr w:type="spellStart"/>
      <w:r w:rsidRPr="00083CB0">
        <w:t>биоразнообразия</w:t>
      </w:r>
      <w:proofErr w:type="spellEnd"/>
      <w:r w:rsidRPr="00083CB0">
        <w:t xml:space="preserve"> и прочие традиционные знания, с</w:t>
      </w:r>
      <w:r w:rsidRPr="00083CB0">
        <w:t>о</w:t>
      </w:r>
      <w:r w:rsidRPr="00083CB0">
        <w:t>ставляющие коллективное культурное наследие коренных народов и общин к</w:t>
      </w:r>
      <w:r w:rsidRPr="00083CB0">
        <w:t>о</w:t>
      </w:r>
      <w:r w:rsidRPr="00083CB0">
        <w:t xml:space="preserve">ренного населения. </w:t>
      </w:r>
    </w:p>
    <w:p w:rsidR="00DA3A6A" w:rsidRPr="00083CB0" w:rsidRDefault="00DA3A6A" w:rsidP="00EA643E">
      <w:pPr>
        <w:pStyle w:val="SingleTxtGR"/>
      </w:pPr>
      <w:r w:rsidRPr="00083CB0">
        <w:t>321.</w:t>
      </w:r>
      <w:r w:rsidRPr="00083CB0">
        <w:tab/>
        <w:t>Закон гарантирует защиту прав коренных народов и общин коренного н</w:t>
      </w:r>
      <w:r w:rsidRPr="00083CB0">
        <w:t>а</w:t>
      </w:r>
      <w:r w:rsidRPr="00083CB0">
        <w:t>селения на сохранение в среде своего обитания практики, обычаев и традиций, культурного, ремесленного, духовного, технического и научного наследия, зн</w:t>
      </w:r>
      <w:r w:rsidRPr="00083CB0">
        <w:t>а</w:t>
      </w:r>
      <w:r w:rsidRPr="00083CB0">
        <w:t xml:space="preserve">ний о жизни животного и растительного мира, всех художественных объектов, традиционных обрядов, и прежде всего всех накопленных предками знаний. </w:t>
      </w:r>
      <w:r w:rsidR="00811E94">
        <w:br/>
      </w:r>
      <w:r w:rsidRPr="00083CB0">
        <w:t>С другой стороны, положения Конституции по этим вопросам конкретизирую</w:t>
      </w:r>
      <w:r w:rsidRPr="00083CB0">
        <w:t>т</w:t>
      </w:r>
      <w:r w:rsidRPr="00083CB0">
        <w:t>ся в комплексе законодательных актов, определяющих направленность практ</w:t>
      </w:r>
      <w:r w:rsidRPr="00083CB0">
        <w:t>и</w:t>
      </w:r>
      <w:r w:rsidRPr="00083CB0">
        <w:t>ческих действий. Ниже приводятся некоторые из них.</w:t>
      </w:r>
    </w:p>
    <w:p w:rsidR="00DA3A6A" w:rsidRPr="00083CB0" w:rsidRDefault="00DA3A6A" w:rsidP="00EA643E">
      <w:pPr>
        <w:pStyle w:val="SingleTxtGR"/>
      </w:pPr>
      <w:r w:rsidRPr="00083CB0">
        <w:t>322.</w:t>
      </w:r>
      <w:r w:rsidRPr="00083CB0">
        <w:tab/>
        <w:t>Закон о ратификации Конвенции об охране и поощрении разнообразия форм культурного самовыражения</w:t>
      </w:r>
      <w:r w:rsidRPr="0046783B">
        <w:rPr>
          <w:sz w:val="18"/>
          <w:szCs w:val="18"/>
          <w:vertAlign w:val="superscript"/>
        </w:rPr>
        <w:footnoteReference w:id="265"/>
      </w:r>
      <w:r w:rsidRPr="00083CB0">
        <w:t>; Органический закон о землепользов</w:t>
      </w:r>
      <w:r w:rsidRPr="00083CB0">
        <w:t>а</w:t>
      </w:r>
      <w:r w:rsidRPr="00083CB0">
        <w:t>нии</w:t>
      </w:r>
      <w:r w:rsidRPr="00083CB0">
        <w:rPr>
          <w:vertAlign w:val="superscript"/>
        </w:rPr>
        <w:footnoteReference w:id="266"/>
      </w:r>
      <w:r w:rsidRPr="00083CB0">
        <w:t>, предусматривающий особый режим управления территориями, явля</w:t>
      </w:r>
      <w:r w:rsidRPr="00083CB0">
        <w:t>ю</w:t>
      </w:r>
      <w:r w:rsidRPr="00083CB0">
        <w:t>щимися объектами историко-культурного и археологического наследия, чтобы защитить тем самым зоны культурного наследия коренных народов; Закон о р</w:t>
      </w:r>
      <w:r w:rsidRPr="00083CB0">
        <w:t>а</w:t>
      </w:r>
      <w:r w:rsidRPr="00083CB0">
        <w:t xml:space="preserve">тификации </w:t>
      </w:r>
      <w:proofErr w:type="spellStart"/>
      <w:r w:rsidRPr="00083CB0">
        <w:t>Картахенского</w:t>
      </w:r>
      <w:proofErr w:type="spellEnd"/>
      <w:r w:rsidRPr="00083CB0">
        <w:t xml:space="preserve"> протокола по </w:t>
      </w:r>
      <w:proofErr w:type="spellStart"/>
      <w:r w:rsidRPr="00083CB0">
        <w:t>биобезопасности</w:t>
      </w:r>
      <w:proofErr w:type="spellEnd"/>
      <w:r w:rsidRPr="00083CB0">
        <w:t xml:space="preserve"> к Конвенции по би</w:t>
      </w:r>
      <w:r w:rsidRPr="00083CB0">
        <w:t>о</w:t>
      </w:r>
      <w:r w:rsidRPr="00083CB0">
        <w:t>логическому разнообразию</w:t>
      </w:r>
      <w:r w:rsidRPr="0046783B">
        <w:rPr>
          <w:sz w:val="18"/>
          <w:szCs w:val="18"/>
          <w:vertAlign w:val="superscript"/>
        </w:rPr>
        <w:footnoteReference w:id="267"/>
      </w:r>
      <w:r w:rsidRPr="00083CB0">
        <w:t>.</w:t>
      </w:r>
    </w:p>
    <w:p w:rsidR="00DA3A6A" w:rsidRPr="00083CB0" w:rsidRDefault="00DA3A6A" w:rsidP="00EA643E">
      <w:pPr>
        <w:pStyle w:val="SingleTxtGR"/>
      </w:pPr>
      <w:r w:rsidRPr="00083CB0">
        <w:t>323.</w:t>
      </w:r>
      <w:r w:rsidRPr="00083CB0">
        <w:tab/>
        <w:t>Закон о частичном изменении Декрета о принятии Органического закона о</w:t>
      </w:r>
      <w:r>
        <w:t xml:space="preserve"> </w:t>
      </w:r>
      <w:r w:rsidRPr="00083CB0">
        <w:t>науке, технике и инновациях</w:t>
      </w:r>
      <w:r w:rsidRPr="0046783B">
        <w:rPr>
          <w:sz w:val="18"/>
          <w:szCs w:val="18"/>
          <w:vertAlign w:val="superscript"/>
        </w:rPr>
        <w:footnoteReference w:id="268"/>
      </w:r>
      <w:r w:rsidRPr="00083CB0">
        <w:t>, в статье</w:t>
      </w:r>
      <w:r>
        <w:t xml:space="preserve"> </w:t>
      </w:r>
      <w:r w:rsidRPr="00083CB0">
        <w:t>9 которого предусматривается по</w:t>
      </w:r>
      <w:r w:rsidRPr="00083CB0">
        <w:t>д</w:t>
      </w:r>
      <w:r w:rsidRPr="00083CB0">
        <w:t>держка со стороны МНТП соответствующих орг</w:t>
      </w:r>
      <w:r w:rsidRPr="00083CB0">
        <w:t>а</w:t>
      </w:r>
      <w:r w:rsidRPr="00083CB0">
        <w:t>нов в целях обеспечения прав коллективной интеллектуальной собственности на традиционные знания и и</w:t>
      </w:r>
      <w:r w:rsidRPr="00083CB0">
        <w:t>н</w:t>
      </w:r>
      <w:r w:rsidRPr="00083CB0">
        <w:t>новационные технологии коренных народов и общин коренного населения с помощью Автономного управления по делам интеллектуальной собственности (АУИС) и в рамках имеющего силу закона Декрета о принятии Органического закона о туризме</w:t>
      </w:r>
      <w:r w:rsidRPr="0046783B">
        <w:rPr>
          <w:sz w:val="18"/>
          <w:szCs w:val="18"/>
          <w:vertAlign w:val="superscript"/>
        </w:rPr>
        <w:footnoteReference w:id="269"/>
      </w:r>
      <w:r w:rsidRPr="00083CB0">
        <w:t>. В статье</w:t>
      </w:r>
      <w:r>
        <w:t xml:space="preserve"> </w:t>
      </w:r>
      <w:r w:rsidRPr="00083CB0">
        <w:t>9 данного закона в числе его задач указывается: "Участвовать совместно с компетентными органами и в рамках реализации п</w:t>
      </w:r>
      <w:r w:rsidRPr="00083CB0">
        <w:t>о</w:t>
      </w:r>
      <w:r w:rsidRPr="00083CB0">
        <w:t>литики в области туризма в защите и сохранении археологических памятников, надписей, петроглифов, охраняемых зон, поселений и общин коренных народов и прочих мест, потенциально привлекательных для туристов и отличающихся высокой степенью уязвимости окружающей среды, культуры и социальной ср</w:t>
      </w:r>
      <w:r w:rsidRPr="00083CB0">
        <w:t>е</w:t>
      </w:r>
      <w:r w:rsidRPr="00083CB0">
        <w:t>ды".</w:t>
      </w:r>
    </w:p>
    <w:p w:rsidR="00DA3A6A" w:rsidRPr="00083CB0" w:rsidRDefault="00DA3A6A" w:rsidP="00EA643E">
      <w:pPr>
        <w:pStyle w:val="SingleTxtGR"/>
      </w:pPr>
      <w:r w:rsidRPr="00083CB0">
        <w:t>324.</w:t>
      </w:r>
      <w:r w:rsidRPr="00083CB0">
        <w:tab/>
        <w:t>В числе других конкретных мер в области культуры следует отметить деятельность по пропаганде и распространению информации о культурном и историческом наследии коренных народов путем подготовки 35</w:t>
      </w:r>
      <w:r>
        <w:t xml:space="preserve"> </w:t>
      </w:r>
      <w:r w:rsidRPr="00083CB0">
        <w:t>документал</w:t>
      </w:r>
      <w:r w:rsidRPr="00083CB0">
        <w:t>ь</w:t>
      </w:r>
      <w:r w:rsidRPr="00083CB0">
        <w:t xml:space="preserve">ных фильмов из серии "Это – мы" о народностях </w:t>
      </w:r>
      <w:proofErr w:type="spellStart"/>
      <w:r w:rsidRPr="00083CB0">
        <w:t>акавайо</w:t>
      </w:r>
      <w:proofErr w:type="spellEnd"/>
      <w:r w:rsidRPr="00083CB0">
        <w:t xml:space="preserve">, </w:t>
      </w:r>
      <w:proofErr w:type="spellStart"/>
      <w:r w:rsidRPr="00083CB0">
        <w:t>аморуа</w:t>
      </w:r>
      <w:proofErr w:type="spellEnd"/>
      <w:r w:rsidRPr="00083CB0">
        <w:t xml:space="preserve">, </w:t>
      </w:r>
      <w:proofErr w:type="spellStart"/>
      <w:r w:rsidRPr="00083CB0">
        <w:t>анью</w:t>
      </w:r>
      <w:proofErr w:type="spellEnd"/>
      <w:r w:rsidRPr="00083CB0">
        <w:t xml:space="preserve">, </w:t>
      </w:r>
      <w:proofErr w:type="spellStart"/>
      <w:r w:rsidRPr="00083CB0">
        <w:t>арав</w:t>
      </w:r>
      <w:r w:rsidRPr="00083CB0">
        <w:t>а</w:t>
      </w:r>
      <w:r w:rsidRPr="00083CB0">
        <w:t>ко</w:t>
      </w:r>
      <w:proofErr w:type="spellEnd"/>
      <w:r w:rsidRPr="00083CB0">
        <w:t xml:space="preserve">, </w:t>
      </w:r>
      <w:proofErr w:type="spellStart"/>
      <w:r w:rsidRPr="00083CB0">
        <w:t>банива</w:t>
      </w:r>
      <w:proofErr w:type="spellEnd"/>
      <w:r w:rsidRPr="00083CB0">
        <w:t xml:space="preserve">, баре, </w:t>
      </w:r>
      <w:proofErr w:type="spellStart"/>
      <w:r w:rsidRPr="00083CB0">
        <w:t>бари</w:t>
      </w:r>
      <w:proofErr w:type="spellEnd"/>
      <w:r w:rsidRPr="00083CB0">
        <w:t xml:space="preserve">, </w:t>
      </w:r>
      <w:proofErr w:type="spellStart"/>
      <w:r w:rsidRPr="00083CB0">
        <w:t>чаима</w:t>
      </w:r>
      <w:proofErr w:type="spellEnd"/>
      <w:r w:rsidRPr="00083CB0">
        <w:t xml:space="preserve">, </w:t>
      </w:r>
      <w:proofErr w:type="spellStart"/>
      <w:r w:rsidRPr="00083CB0">
        <w:t>куива</w:t>
      </w:r>
      <w:proofErr w:type="spellEnd"/>
      <w:r w:rsidRPr="00083CB0">
        <w:t xml:space="preserve">, </w:t>
      </w:r>
      <w:proofErr w:type="spellStart"/>
      <w:r w:rsidRPr="00083CB0">
        <w:t>куманагото</w:t>
      </w:r>
      <w:proofErr w:type="spellEnd"/>
      <w:r w:rsidRPr="00083CB0">
        <w:t xml:space="preserve">, </w:t>
      </w:r>
      <w:proofErr w:type="spellStart"/>
      <w:r w:rsidRPr="00083CB0">
        <w:t>хиви</w:t>
      </w:r>
      <w:proofErr w:type="spellEnd"/>
      <w:r w:rsidRPr="00083CB0">
        <w:t xml:space="preserve">, </w:t>
      </w:r>
      <w:proofErr w:type="spellStart"/>
      <w:r w:rsidRPr="00083CB0">
        <w:t>хапрериа</w:t>
      </w:r>
      <w:proofErr w:type="spellEnd"/>
      <w:r w:rsidRPr="00083CB0">
        <w:t xml:space="preserve">, </w:t>
      </w:r>
      <w:proofErr w:type="spellStart"/>
      <w:r w:rsidRPr="00083CB0">
        <w:t>каринья</w:t>
      </w:r>
      <w:proofErr w:type="spellEnd"/>
      <w:r w:rsidRPr="00083CB0">
        <w:t xml:space="preserve">, </w:t>
      </w:r>
      <w:proofErr w:type="spellStart"/>
      <w:r w:rsidRPr="00083CB0">
        <w:t>ку</w:t>
      </w:r>
      <w:r w:rsidRPr="00083CB0">
        <w:t>р</w:t>
      </w:r>
      <w:r w:rsidRPr="00083CB0">
        <w:t>рипако</w:t>
      </w:r>
      <w:proofErr w:type="spellEnd"/>
      <w:r w:rsidRPr="00083CB0">
        <w:t xml:space="preserve">, </w:t>
      </w:r>
      <w:proofErr w:type="spellStart"/>
      <w:r w:rsidRPr="00083CB0">
        <w:t>мако</w:t>
      </w:r>
      <w:proofErr w:type="spellEnd"/>
      <w:r w:rsidRPr="00083CB0">
        <w:t xml:space="preserve">, </w:t>
      </w:r>
      <w:proofErr w:type="spellStart"/>
      <w:r w:rsidRPr="00083CB0">
        <w:t>мапойо</w:t>
      </w:r>
      <w:proofErr w:type="spellEnd"/>
      <w:r w:rsidRPr="00083CB0">
        <w:t xml:space="preserve">, </w:t>
      </w:r>
      <w:proofErr w:type="spellStart"/>
      <w:r w:rsidRPr="00083CB0">
        <w:t>ненгату</w:t>
      </w:r>
      <w:proofErr w:type="spellEnd"/>
      <w:r w:rsidRPr="00083CB0">
        <w:t xml:space="preserve">, </w:t>
      </w:r>
      <w:proofErr w:type="spellStart"/>
      <w:r w:rsidRPr="00083CB0">
        <w:t>панаре</w:t>
      </w:r>
      <w:proofErr w:type="spellEnd"/>
      <w:r w:rsidRPr="00083CB0">
        <w:t xml:space="preserve">, </w:t>
      </w:r>
      <w:proofErr w:type="spellStart"/>
      <w:r w:rsidRPr="00083CB0">
        <w:t>пемон</w:t>
      </w:r>
      <w:proofErr w:type="spellEnd"/>
      <w:r w:rsidRPr="00083CB0">
        <w:t xml:space="preserve">, </w:t>
      </w:r>
      <w:proofErr w:type="spellStart"/>
      <w:r w:rsidRPr="00083CB0">
        <w:t>пиапоко</w:t>
      </w:r>
      <w:proofErr w:type="spellEnd"/>
      <w:r w:rsidRPr="00083CB0">
        <w:t xml:space="preserve">, </w:t>
      </w:r>
      <w:proofErr w:type="spellStart"/>
      <w:r w:rsidRPr="00083CB0">
        <w:t>пиароа</w:t>
      </w:r>
      <w:proofErr w:type="spellEnd"/>
      <w:r w:rsidRPr="00083CB0">
        <w:t xml:space="preserve">, </w:t>
      </w:r>
      <w:proofErr w:type="spellStart"/>
      <w:r w:rsidRPr="00083CB0">
        <w:t>пуинаве</w:t>
      </w:r>
      <w:proofErr w:type="spellEnd"/>
      <w:r w:rsidRPr="00083CB0">
        <w:t xml:space="preserve">, пуме, </w:t>
      </w:r>
      <w:proofErr w:type="spellStart"/>
      <w:r w:rsidRPr="00083CB0">
        <w:t>салива</w:t>
      </w:r>
      <w:proofErr w:type="spellEnd"/>
      <w:r w:rsidRPr="00083CB0">
        <w:t xml:space="preserve">, </w:t>
      </w:r>
      <w:proofErr w:type="spellStart"/>
      <w:r w:rsidRPr="00083CB0">
        <w:t>санема</w:t>
      </w:r>
      <w:proofErr w:type="spellEnd"/>
      <w:r w:rsidRPr="00083CB0">
        <w:t xml:space="preserve">, сапе, </w:t>
      </w:r>
      <w:proofErr w:type="spellStart"/>
      <w:r w:rsidRPr="00083CB0">
        <w:t>сириан</w:t>
      </w:r>
      <w:proofErr w:type="spellEnd"/>
      <w:r w:rsidRPr="00083CB0">
        <w:t xml:space="preserve">, </w:t>
      </w:r>
      <w:proofErr w:type="spellStart"/>
      <w:r w:rsidRPr="00083CB0">
        <w:t>тимотес</w:t>
      </w:r>
      <w:proofErr w:type="spellEnd"/>
      <w:r w:rsidRPr="00083CB0">
        <w:t xml:space="preserve">, </w:t>
      </w:r>
      <w:proofErr w:type="spellStart"/>
      <w:r w:rsidRPr="00083CB0">
        <w:t>варао</w:t>
      </w:r>
      <w:proofErr w:type="spellEnd"/>
      <w:r w:rsidRPr="00083CB0">
        <w:t xml:space="preserve">, </w:t>
      </w:r>
      <w:proofErr w:type="spellStart"/>
      <w:r w:rsidRPr="00083CB0">
        <w:t>варек</w:t>
      </w:r>
      <w:r w:rsidRPr="00083CB0">
        <w:t>е</w:t>
      </w:r>
      <w:r w:rsidRPr="00083CB0">
        <w:t>на</w:t>
      </w:r>
      <w:proofErr w:type="spellEnd"/>
      <w:r w:rsidRPr="00083CB0">
        <w:t xml:space="preserve">, вайю, </w:t>
      </w:r>
      <w:proofErr w:type="spellStart"/>
      <w:r w:rsidRPr="00083CB0">
        <w:t>яномами</w:t>
      </w:r>
      <w:proofErr w:type="spellEnd"/>
      <w:r w:rsidRPr="00083CB0">
        <w:t xml:space="preserve">, </w:t>
      </w:r>
      <w:proofErr w:type="spellStart"/>
      <w:r w:rsidRPr="00083CB0">
        <w:t>яварана</w:t>
      </w:r>
      <w:proofErr w:type="spellEnd"/>
      <w:r w:rsidRPr="00083CB0">
        <w:t xml:space="preserve">, </w:t>
      </w:r>
      <w:proofErr w:type="spellStart"/>
      <w:r w:rsidRPr="00083CB0">
        <w:t>екуана</w:t>
      </w:r>
      <w:proofErr w:type="spellEnd"/>
      <w:r w:rsidRPr="00083CB0">
        <w:t xml:space="preserve"> и </w:t>
      </w:r>
      <w:proofErr w:type="spellStart"/>
      <w:r w:rsidRPr="00083CB0">
        <w:t>юкпа</w:t>
      </w:r>
      <w:proofErr w:type="spellEnd"/>
      <w:r w:rsidRPr="0046783B">
        <w:rPr>
          <w:sz w:val="18"/>
          <w:szCs w:val="18"/>
          <w:vertAlign w:val="superscript"/>
        </w:rPr>
        <w:footnoteReference w:id="270"/>
      </w:r>
      <w:r w:rsidRPr="00083CB0">
        <w:t>.</w:t>
      </w:r>
    </w:p>
    <w:p w:rsidR="00DA3A6A" w:rsidRPr="00083CB0" w:rsidRDefault="00DA3A6A" w:rsidP="00EA643E">
      <w:pPr>
        <w:pStyle w:val="SingleTxtGR"/>
      </w:pPr>
      <w:r w:rsidRPr="00083CB0">
        <w:t>325.</w:t>
      </w:r>
      <w:r w:rsidRPr="00083CB0">
        <w:tab/>
        <w:t>Велась подготовка серии книг об истории каждого из коренных народов, куда вошли сведения, ранее публиковавшиеся в антропологических и истори</w:t>
      </w:r>
      <w:r w:rsidRPr="00083CB0">
        <w:t>о</w:t>
      </w:r>
      <w:r w:rsidRPr="00083CB0">
        <w:t>графических исследованиях, документальные материалы из архивов и устные воспоминания пожилых представителей каждой народности. К насто</w:t>
      </w:r>
      <w:r w:rsidRPr="00083CB0">
        <w:t>я</w:t>
      </w:r>
      <w:r w:rsidRPr="00083CB0">
        <w:t xml:space="preserve">щему времени выпущены шесть книг о народностях вайю, </w:t>
      </w:r>
      <w:proofErr w:type="spellStart"/>
      <w:r w:rsidRPr="00083CB0">
        <w:t>варао</w:t>
      </w:r>
      <w:proofErr w:type="spellEnd"/>
      <w:r w:rsidRPr="00083CB0">
        <w:t xml:space="preserve">, </w:t>
      </w:r>
      <w:proofErr w:type="spellStart"/>
      <w:r w:rsidRPr="00083CB0">
        <w:t>пемон</w:t>
      </w:r>
      <w:proofErr w:type="spellEnd"/>
      <w:r w:rsidRPr="00083CB0">
        <w:t xml:space="preserve">, </w:t>
      </w:r>
      <w:proofErr w:type="spellStart"/>
      <w:r w:rsidRPr="00083CB0">
        <w:t>каринья</w:t>
      </w:r>
      <w:proofErr w:type="spellEnd"/>
      <w:r w:rsidRPr="00083CB0">
        <w:t xml:space="preserve"> и </w:t>
      </w:r>
      <w:proofErr w:type="spellStart"/>
      <w:r w:rsidRPr="00083CB0">
        <w:t>бари</w:t>
      </w:r>
      <w:proofErr w:type="spellEnd"/>
      <w:r w:rsidRPr="00083CB0">
        <w:t xml:space="preserve"> и книга об од</w:t>
      </w:r>
      <w:r w:rsidRPr="00083CB0">
        <w:t>е</w:t>
      </w:r>
      <w:r w:rsidRPr="00083CB0">
        <w:t>жде коренных народов</w:t>
      </w:r>
      <w:r w:rsidRPr="0046783B">
        <w:rPr>
          <w:sz w:val="18"/>
          <w:szCs w:val="18"/>
          <w:vertAlign w:val="superscript"/>
        </w:rPr>
        <w:footnoteReference w:id="271"/>
      </w:r>
      <w:r w:rsidRPr="00083CB0">
        <w:t>.</w:t>
      </w:r>
    </w:p>
    <w:p w:rsidR="00DA3A6A" w:rsidRPr="00083CB0" w:rsidRDefault="00DA3A6A" w:rsidP="00EA643E">
      <w:pPr>
        <w:pStyle w:val="SingleTxtGR"/>
      </w:pPr>
      <w:r w:rsidRPr="00083CB0">
        <w:t>326.</w:t>
      </w:r>
      <w:r w:rsidRPr="00083CB0">
        <w:tab/>
        <w:t>Создана Система информации о культуре коренных народов Венесуэлы с целью сбора и распр</w:t>
      </w:r>
      <w:r w:rsidRPr="00083CB0">
        <w:t>о</w:t>
      </w:r>
      <w:r w:rsidRPr="00083CB0">
        <w:t>странения данных о культуре коренного населения страны и оказания содействия при разработке пол</w:t>
      </w:r>
      <w:r w:rsidRPr="00083CB0">
        <w:t>и</w:t>
      </w:r>
      <w:r w:rsidRPr="00083CB0">
        <w:t>тики и стратегий; к настоящему времени услугами системы воспользовались 43</w:t>
      </w:r>
      <w:r>
        <w:t xml:space="preserve"> </w:t>
      </w:r>
      <w:r w:rsidRPr="00083CB0">
        <w:t>223</w:t>
      </w:r>
      <w:r>
        <w:t xml:space="preserve"> </w:t>
      </w:r>
      <w:r w:rsidRPr="00083CB0">
        <w:t>человека</w:t>
      </w:r>
      <w:r w:rsidRPr="0046783B">
        <w:rPr>
          <w:sz w:val="18"/>
          <w:szCs w:val="18"/>
          <w:vertAlign w:val="superscript"/>
        </w:rPr>
        <w:footnoteReference w:id="272"/>
      </w:r>
      <w:r w:rsidRPr="00083CB0">
        <w:t>.</w:t>
      </w:r>
    </w:p>
    <w:p w:rsidR="00DA3A6A" w:rsidRPr="00083CB0" w:rsidRDefault="00DA3A6A" w:rsidP="00EA643E">
      <w:pPr>
        <w:pStyle w:val="SingleTxtGR"/>
      </w:pPr>
      <w:r w:rsidRPr="00083CB0">
        <w:t>327.</w:t>
      </w:r>
      <w:r w:rsidRPr="00083CB0">
        <w:tab/>
        <w:t xml:space="preserve">В штате </w:t>
      </w:r>
      <w:proofErr w:type="spellStart"/>
      <w:r w:rsidRPr="00083CB0">
        <w:t>Мерида</w:t>
      </w:r>
      <w:proofErr w:type="spellEnd"/>
      <w:r w:rsidRPr="00083CB0">
        <w:t xml:space="preserve"> проведен Международный день культурного многообр</w:t>
      </w:r>
      <w:r w:rsidRPr="00083CB0">
        <w:t>а</w:t>
      </w:r>
      <w:r w:rsidRPr="00083CB0">
        <w:t>зия и прав в условиях социализма XXI века с участием гостей из Колумбии, Б</w:t>
      </w:r>
      <w:r w:rsidRPr="00083CB0">
        <w:t>о</w:t>
      </w:r>
      <w:r w:rsidRPr="00083CB0">
        <w:t>ливии, Мексики, Гватемалы и Эквадора, а также приглашенных представителей коренных народов из разных штатов страны. Средствами, которые использует венесуэльское государство, с тем чтобы в полном масштабе обеспечить коре</w:t>
      </w:r>
      <w:r w:rsidRPr="00083CB0">
        <w:t>н</w:t>
      </w:r>
      <w:r w:rsidRPr="00083CB0">
        <w:t>ному населению возможность осуществления их прав человека в сфере культ</w:t>
      </w:r>
      <w:r w:rsidRPr="00083CB0">
        <w:t>у</w:t>
      </w:r>
      <w:r w:rsidRPr="00083CB0">
        <w:t>ры, являются книги и кино. Государство с помощью своих организаций и учр</w:t>
      </w:r>
      <w:r w:rsidRPr="00083CB0">
        <w:t>е</w:t>
      </w:r>
      <w:r w:rsidRPr="00083CB0">
        <w:t>ждений открывает широкие возможности для роста и развития в этой области.</w:t>
      </w:r>
    </w:p>
    <w:p w:rsidR="00DA3A6A" w:rsidRPr="00083CB0" w:rsidRDefault="00DA3A6A" w:rsidP="00EA643E">
      <w:pPr>
        <w:pStyle w:val="SingleTxtGR"/>
      </w:pPr>
      <w:r w:rsidRPr="00083CB0">
        <w:t>328.</w:t>
      </w:r>
      <w:r w:rsidRPr="00083CB0">
        <w:tab/>
        <w:t>В 2007</w:t>
      </w:r>
      <w:r>
        <w:t xml:space="preserve"> </w:t>
      </w:r>
      <w:r w:rsidRPr="00083CB0">
        <w:t>году активизировалась работа Отдела изучения коренных народов Национальной библи</w:t>
      </w:r>
      <w:r w:rsidRPr="00083CB0">
        <w:t>о</w:t>
      </w:r>
      <w:r w:rsidRPr="00083CB0">
        <w:t>теки, который располагает библиографическим каталогом по различным аспектам изучения коренного населения, а также организует де</w:t>
      </w:r>
      <w:r w:rsidRPr="00083CB0">
        <w:t>я</w:t>
      </w:r>
      <w:r w:rsidRPr="00083CB0">
        <w:t>тельность публичных библиотек, которые в рамках программ работы с общ</w:t>
      </w:r>
      <w:r w:rsidRPr="00083CB0">
        <w:t>и</w:t>
      </w:r>
      <w:r w:rsidRPr="00083CB0">
        <w:t>нами коренных народов предлагают услуги передвижных библиотек "</w:t>
      </w:r>
      <w:proofErr w:type="spellStart"/>
      <w:r w:rsidRPr="00083CB0">
        <w:t>Библио</w:t>
      </w:r>
      <w:r w:rsidRPr="00083CB0">
        <w:t>н</w:t>
      </w:r>
      <w:r w:rsidRPr="00083CB0">
        <w:t>го</w:t>
      </w:r>
      <w:proofErr w:type="spellEnd"/>
      <w:r w:rsidRPr="00083CB0">
        <w:t>" и "</w:t>
      </w:r>
      <w:proofErr w:type="spellStart"/>
      <w:r w:rsidRPr="00083CB0">
        <w:t>Библиофалькас</w:t>
      </w:r>
      <w:proofErr w:type="spellEnd"/>
      <w:r w:rsidRPr="00083CB0">
        <w:t>"</w:t>
      </w:r>
      <w:r>
        <w:t xml:space="preserve"> </w:t>
      </w:r>
      <w:r w:rsidRPr="00083CB0">
        <w:t>– речных судов, доходящих до самых отдаленных уго</w:t>
      </w:r>
      <w:r w:rsidRPr="00083CB0">
        <w:t>л</w:t>
      </w:r>
      <w:r w:rsidRPr="00083CB0">
        <w:t xml:space="preserve">ков штата </w:t>
      </w:r>
      <w:proofErr w:type="spellStart"/>
      <w:r w:rsidRPr="00083CB0">
        <w:t>Амасонас</w:t>
      </w:r>
      <w:proofErr w:type="spellEnd"/>
      <w:r w:rsidRPr="00083CB0">
        <w:t xml:space="preserve"> и обслуживающих народности </w:t>
      </w:r>
      <w:proofErr w:type="spellStart"/>
      <w:r w:rsidRPr="00083CB0">
        <w:t>пиароа</w:t>
      </w:r>
      <w:proofErr w:type="spellEnd"/>
      <w:r w:rsidRPr="00083CB0">
        <w:t xml:space="preserve">, </w:t>
      </w:r>
      <w:proofErr w:type="spellStart"/>
      <w:r w:rsidRPr="00083CB0">
        <w:t>хиви</w:t>
      </w:r>
      <w:proofErr w:type="spellEnd"/>
      <w:r w:rsidRPr="00083CB0">
        <w:t xml:space="preserve">, </w:t>
      </w:r>
      <w:proofErr w:type="spellStart"/>
      <w:r w:rsidRPr="00083CB0">
        <w:t>банива</w:t>
      </w:r>
      <w:proofErr w:type="spellEnd"/>
      <w:r w:rsidRPr="00083CB0">
        <w:t xml:space="preserve"> и </w:t>
      </w:r>
      <w:proofErr w:type="spellStart"/>
      <w:r w:rsidRPr="00083CB0">
        <w:t>ку</w:t>
      </w:r>
      <w:r w:rsidRPr="00083CB0">
        <w:t>р</w:t>
      </w:r>
      <w:r w:rsidRPr="00083CB0">
        <w:t>рипако</w:t>
      </w:r>
      <w:proofErr w:type="spellEnd"/>
      <w:r w:rsidRPr="00083CB0">
        <w:t xml:space="preserve">. Эти суда базируются в </w:t>
      </w:r>
      <w:proofErr w:type="spellStart"/>
      <w:r w:rsidRPr="00083CB0">
        <w:t>Пуэрто-Самариапо</w:t>
      </w:r>
      <w:proofErr w:type="spellEnd"/>
      <w:r w:rsidRPr="00083CB0">
        <w:t xml:space="preserve"> или в </w:t>
      </w:r>
      <w:proofErr w:type="spellStart"/>
      <w:r w:rsidRPr="00083CB0">
        <w:t>Венадо</w:t>
      </w:r>
      <w:proofErr w:type="spellEnd"/>
      <w:r w:rsidRPr="00083CB0">
        <w:t xml:space="preserve">, и районами их деятельности являются бассейны рек Ориноко, </w:t>
      </w:r>
      <w:proofErr w:type="spellStart"/>
      <w:r w:rsidRPr="00083CB0">
        <w:t>Сипапо</w:t>
      </w:r>
      <w:proofErr w:type="spellEnd"/>
      <w:r w:rsidRPr="00083CB0">
        <w:t xml:space="preserve">, </w:t>
      </w:r>
      <w:proofErr w:type="spellStart"/>
      <w:r w:rsidRPr="00083CB0">
        <w:t>Окамо</w:t>
      </w:r>
      <w:proofErr w:type="spellEnd"/>
      <w:r w:rsidRPr="00083CB0">
        <w:t xml:space="preserve">, </w:t>
      </w:r>
      <w:proofErr w:type="spellStart"/>
      <w:r w:rsidRPr="00083CB0">
        <w:t>Атабапо</w:t>
      </w:r>
      <w:proofErr w:type="spellEnd"/>
      <w:r w:rsidRPr="00083CB0">
        <w:t xml:space="preserve">, </w:t>
      </w:r>
      <w:proofErr w:type="spellStart"/>
      <w:r w:rsidRPr="00083CB0">
        <w:t>Кас</w:t>
      </w:r>
      <w:r w:rsidRPr="00083CB0">
        <w:t>и</w:t>
      </w:r>
      <w:r w:rsidRPr="00083CB0">
        <w:t>киаре</w:t>
      </w:r>
      <w:proofErr w:type="spellEnd"/>
      <w:r w:rsidRPr="00083CB0">
        <w:t xml:space="preserve">, </w:t>
      </w:r>
      <w:proofErr w:type="spellStart"/>
      <w:r w:rsidRPr="00083CB0">
        <w:t>Ман</w:t>
      </w:r>
      <w:r w:rsidRPr="00083CB0">
        <w:t>а</w:t>
      </w:r>
      <w:r w:rsidRPr="00083CB0">
        <w:t>пиаре</w:t>
      </w:r>
      <w:proofErr w:type="spellEnd"/>
      <w:r w:rsidRPr="00083CB0">
        <w:t xml:space="preserve"> и </w:t>
      </w:r>
      <w:proofErr w:type="spellStart"/>
      <w:r w:rsidRPr="00083CB0">
        <w:t>Рио-Негро</w:t>
      </w:r>
      <w:proofErr w:type="spellEnd"/>
      <w:r w:rsidRPr="00083CB0">
        <w:t xml:space="preserve"> вблизи границ с Бразилией и Колумбией. </w:t>
      </w:r>
    </w:p>
    <w:p w:rsidR="00DA3A6A" w:rsidRPr="00083CB0" w:rsidRDefault="00DA3A6A" w:rsidP="00EA643E">
      <w:pPr>
        <w:pStyle w:val="SingleTxtGR"/>
      </w:pPr>
      <w:r w:rsidRPr="00083CB0">
        <w:t>329.</w:t>
      </w:r>
      <w:r w:rsidRPr="00083CB0">
        <w:tab/>
        <w:t>Одно из издательств Венесуэлы опубликовало о жизни коренных народов 12</w:t>
      </w:r>
      <w:r>
        <w:t xml:space="preserve"> </w:t>
      </w:r>
      <w:r w:rsidRPr="00083CB0">
        <w:t>книг, являющихся частью библиотечки литературы коренных народов "Та</w:t>
      </w:r>
      <w:r w:rsidRPr="00083CB0">
        <w:t>й</w:t>
      </w:r>
      <w:r w:rsidRPr="00083CB0">
        <w:t>ма-Тайма"</w:t>
      </w:r>
      <w:r w:rsidRPr="0046783B">
        <w:rPr>
          <w:sz w:val="18"/>
          <w:szCs w:val="18"/>
          <w:vertAlign w:val="superscript"/>
        </w:rPr>
        <w:footnoteReference w:id="273"/>
      </w:r>
      <w:r w:rsidRPr="00083CB0">
        <w:t>. В свою очередь Фонд национальной кинематографии, действу</w:t>
      </w:r>
      <w:r w:rsidRPr="00083CB0">
        <w:t>ю</w:t>
      </w:r>
      <w:r w:rsidRPr="00083CB0">
        <w:t>щий в структуре Министерства культуры, открыл общинные кинозалы в шт</w:t>
      </w:r>
      <w:r w:rsidRPr="00083CB0">
        <w:t>а</w:t>
      </w:r>
      <w:r w:rsidRPr="00083CB0">
        <w:t>тах, где преобладает коренное население или есть общины коренных народов. Эти кинозалы осн</w:t>
      </w:r>
      <w:r w:rsidRPr="00083CB0">
        <w:t>а</w:t>
      </w:r>
      <w:r w:rsidRPr="00083CB0">
        <w:t>щены передвижной аудиовизуальной аппаратурой, поскольку в общинах коренных народов и в сельских общинах нет необходимой инфр</w:t>
      </w:r>
      <w:r w:rsidRPr="00083CB0">
        <w:t>а</w:t>
      </w:r>
      <w:r w:rsidRPr="00083CB0">
        <w:t>структуры для установки оборудования, необходимого для кинотеа</w:t>
      </w:r>
      <w:r w:rsidRPr="00083CB0">
        <w:t>т</w:t>
      </w:r>
      <w:r w:rsidRPr="00083CB0">
        <w:t>ров.</w:t>
      </w:r>
    </w:p>
    <w:p w:rsidR="00DA3A6A" w:rsidRPr="0046783B" w:rsidRDefault="00DA3A6A" w:rsidP="00EA643E">
      <w:pPr>
        <w:pStyle w:val="SingleTxtGR"/>
      </w:pPr>
      <w:r w:rsidRPr="00083CB0">
        <w:t>330.</w:t>
      </w:r>
      <w:r w:rsidRPr="00083CB0">
        <w:tab/>
        <w:t>Программа "Культура" является фондом при Министерстве культуры, оказывающим содействие в получении высшего образования. Среди 39</w:t>
      </w:r>
      <w:r>
        <w:t xml:space="preserve"> </w:t>
      </w:r>
      <w:r w:rsidRPr="00083CB0">
        <w:t>560</w:t>
      </w:r>
      <w:r>
        <w:t xml:space="preserve"> </w:t>
      </w:r>
      <w:r w:rsidRPr="00083CB0">
        <w:t>а</w:t>
      </w:r>
      <w:r w:rsidRPr="00083CB0">
        <w:t>к</w:t>
      </w:r>
      <w:r w:rsidRPr="00083CB0">
        <w:t>тивистов этого фонда 753</w:t>
      </w:r>
      <w:r>
        <w:t xml:space="preserve"> </w:t>
      </w:r>
      <w:r w:rsidRPr="00083CB0">
        <w:t>представителя коренного населения. Кроме того, в фонде работают 11</w:t>
      </w:r>
      <w:r>
        <w:t xml:space="preserve"> </w:t>
      </w:r>
      <w:r w:rsidRPr="00083CB0">
        <w:t>координаторов или преподавателей, владеющих языками к</w:t>
      </w:r>
      <w:r w:rsidRPr="00083CB0">
        <w:t>о</w:t>
      </w:r>
      <w:r w:rsidRPr="00083CB0">
        <w:t>ренных народов. В учебной программе предусмотрены направления и темы, представляющие особый интерес для коренных народов, такие как "Коренные народы Венесуэлы", "История культуры коренных народов Венесуэлы и Лати</w:t>
      </w:r>
      <w:r w:rsidRPr="00083CB0">
        <w:t>н</w:t>
      </w:r>
      <w:r w:rsidRPr="00083CB0">
        <w:t>ской Америки", "Коренные народы и их культурные традиции", "Органы гра</w:t>
      </w:r>
      <w:r w:rsidRPr="00083CB0">
        <w:t>ж</w:t>
      </w:r>
      <w:r w:rsidRPr="00083CB0">
        <w:t>данской власти коренных народов" и др.</w:t>
      </w:r>
      <w:r w:rsidRPr="0046783B">
        <w:rPr>
          <w:sz w:val="18"/>
          <w:szCs w:val="18"/>
          <w:vertAlign w:val="superscript"/>
        </w:rPr>
        <w:footnoteReference w:id="274"/>
      </w:r>
      <w:r w:rsidRPr="0046783B">
        <w:t>.</w:t>
      </w:r>
    </w:p>
    <w:p w:rsidR="00DA3A6A" w:rsidRPr="00083CB0" w:rsidRDefault="00DA3A6A" w:rsidP="00EA643E">
      <w:pPr>
        <w:pStyle w:val="SingleTxtGR"/>
      </w:pPr>
      <w:r w:rsidRPr="00083CB0">
        <w:t>331.</w:t>
      </w:r>
      <w:r w:rsidRPr="00083CB0">
        <w:tab/>
        <w:t>В целях повышения уровня информированности по проблеме расовой дискриминации и для ее анализа венесуэльское государство организовало по всей стране ряд встреч, собраний, бесед, театральных представлений, муз</w:t>
      </w:r>
      <w:r w:rsidRPr="00083CB0">
        <w:t>ы</w:t>
      </w:r>
      <w:r w:rsidRPr="00083CB0">
        <w:t>кальных концертов и программ, демонстрировавших наследие африканской культуры. Эти мероприятия проводились при поддержке со стороны Сети гра</w:t>
      </w:r>
      <w:r w:rsidRPr="00083CB0">
        <w:t>ж</w:t>
      </w:r>
      <w:r w:rsidRPr="00083CB0">
        <w:t>дан Венесуэлы африка</w:t>
      </w:r>
      <w:r w:rsidRPr="00083CB0">
        <w:t>н</w:t>
      </w:r>
      <w:r w:rsidRPr="00083CB0">
        <w:t>ского происхождения (СГВАП) и Сети организаций, объединяющих лиц африканского происхождения (РОА). В рамках этой работы с 2004</w:t>
      </w:r>
      <w:r>
        <w:t xml:space="preserve"> </w:t>
      </w:r>
      <w:r w:rsidRPr="00083CB0">
        <w:t>года ежегодно проводится Международный фестиваль афроамерика</w:t>
      </w:r>
      <w:r w:rsidRPr="00083CB0">
        <w:t>н</w:t>
      </w:r>
      <w:r w:rsidRPr="00083CB0">
        <w:t>ских традиций (ФИТА), призванный способствовать укреплению самобытности и корней народов – потомков выходцев из Африки. Кроме того, в 2007</w:t>
      </w:r>
      <w:r>
        <w:t xml:space="preserve"> </w:t>
      </w:r>
      <w:r w:rsidRPr="00083CB0">
        <w:t>году прошла первая встреча руководителей департ</w:t>
      </w:r>
      <w:r w:rsidRPr="00083CB0">
        <w:t>а</w:t>
      </w:r>
      <w:r w:rsidRPr="00083CB0">
        <w:t>ментов культуры венесуэльских муниципалитетов с преобладанием потомков выходцев из Африки. Проведен также первый фестиваль африканского кино ("</w:t>
      </w:r>
      <w:proofErr w:type="spellStart"/>
      <w:r w:rsidRPr="00083CB0">
        <w:t>Африкала</w:t>
      </w:r>
      <w:proofErr w:type="spellEnd"/>
      <w:r w:rsidRPr="00083CB0">
        <w:t>") и Фестиваль док</w:t>
      </w:r>
      <w:r w:rsidRPr="00083CB0">
        <w:t>у</w:t>
      </w:r>
      <w:r w:rsidRPr="00083CB0">
        <w:t>ментального кино стран Азии, Африки и Латинской Америки "Три континента". Комплексная программа изучения традиционного танца, предусматривающая сотрудничество с общинами потомков выходцев из Африки в</w:t>
      </w:r>
      <w:r>
        <w:t xml:space="preserve"> </w:t>
      </w:r>
      <w:r w:rsidRPr="00083CB0">
        <w:t xml:space="preserve">штатах </w:t>
      </w:r>
      <w:proofErr w:type="spellStart"/>
      <w:r w:rsidRPr="00083CB0">
        <w:t>Арагуа</w:t>
      </w:r>
      <w:proofErr w:type="spellEnd"/>
      <w:r w:rsidRPr="00083CB0">
        <w:t xml:space="preserve">, </w:t>
      </w:r>
      <w:proofErr w:type="spellStart"/>
      <w:r w:rsidRPr="00083CB0">
        <w:t>Мерида</w:t>
      </w:r>
      <w:proofErr w:type="spellEnd"/>
      <w:r w:rsidRPr="00083CB0">
        <w:t xml:space="preserve">, </w:t>
      </w:r>
      <w:proofErr w:type="spellStart"/>
      <w:r w:rsidRPr="00083CB0">
        <w:t>Баринас</w:t>
      </w:r>
      <w:proofErr w:type="spellEnd"/>
      <w:r w:rsidRPr="00083CB0">
        <w:t xml:space="preserve"> и </w:t>
      </w:r>
      <w:proofErr w:type="spellStart"/>
      <w:r w:rsidRPr="00083CB0">
        <w:t>Фалькон</w:t>
      </w:r>
      <w:proofErr w:type="spellEnd"/>
      <w:r w:rsidRPr="00083CB0">
        <w:t>, ставит своей целью поддержание диалога между научн</w:t>
      </w:r>
      <w:r w:rsidRPr="00083CB0">
        <w:t>ы</w:t>
      </w:r>
      <w:r w:rsidRPr="00083CB0">
        <w:t>ми знаниями и народным опытом</w:t>
      </w:r>
      <w:r w:rsidRPr="0046783B">
        <w:rPr>
          <w:sz w:val="18"/>
          <w:szCs w:val="18"/>
          <w:vertAlign w:val="superscript"/>
        </w:rPr>
        <w:footnoteReference w:id="275"/>
      </w:r>
      <w:r w:rsidRPr="00083CB0">
        <w:t>.</w:t>
      </w:r>
    </w:p>
    <w:p w:rsidR="00DA3A6A" w:rsidRPr="00083CB0" w:rsidRDefault="00DA3A6A" w:rsidP="00EA643E">
      <w:pPr>
        <w:pStyle w:val="H23GR"/>
      </w:pPr>
      <w:r w:rsidRPr="00083CB0">
        <w:tab/>
        <w:t>4.</w:t>
      </w:r>
      <w:r w:rsidRPr="00083CB0">
        <w:tab/>
        <w:t>Питание</w:t>
      </w:r>
    </w:p>
    <w:p w:rsidR="00DA3A6A" w:rsidRPr="00083CB0" w:rsidRDefault="00DA3A6A" w:rsidP="00EA643E">
      <w:pPr>
        <w:pStyle w:val="SingleTxtGR"/>
      </w:pPr>
      <w:r w:rsidRPr="00083CB0">
        <w:t>332.</w:t>
      </w:r>
      <w:r w:rsidRPr="00083CB0">
        <w:tab/>
        <w:t>ФАО признала Венесуэлу пятой страной в мире, предусмотревшей в св</w:t>
      </w:r>
      <w:r w:rsidRPr="00083CB0">
        <w:t>о</w:t>
      </w:r>
      <w:r w:rsidRPr="00083CB0">
        <w:t>ем законодательстве пр</w:t>
      </w:r>
      <w:r w:rsidRPr="00083CB0">
        <w:t>а</w:t>
      </w:r>
      <w:r w:rsidRPr="00083CB0">
        <w:t>во на питание. С этой целью принимаются такие меры, как, например, принятый в 2008</w:t>
      </w:r>
      <w:r>
        <w:t xml:space="preserve"> </w:t>
      </w:r>
      <w:r w:rsidRPr="00083CB0">
        <w:t>году Декрет о принятии Органического закона о</w:t>
      </w:r>
      <w:r>
        <w:t xml:space="preserve"> </w:t>
      </w:r>
      <w:r w:rsidRPr="00083CB0">
        <w:t>продовольственной безопасности и суверенитете</w:t>
      </w:r>
      <w:r w:rsidRPr="00083CB0">
        <w:rPr>
          <w:vertAlign w:val="superscript"/>
        </w:rPr>
        <w:footnoteReference w:id="276"/>
      </w:r>
      <w:r w:rsidRPr="00083CB0">
        <w:t>, устанавливающ</w:t>
      </w:r>
      <w:r w:rsidRPr="00083CB0">
        <w:t>е</w:t>
      </w:r>
      <w:r w:rsidRPr="00083CB0">
        <w:t>го четкие и адекватные меры по обеспечению защиты здоровья и питания населения, а также опред</w:t>
      </w:r>
      <w:r w:rsidRPr="00083CB0">
        <w:t>е</w:t>
      </w:r>
      <w:r w:rsidRPr="00083CB0">
        <w:t>ляющего порядок действий по выполнению законодательства в этой области в каждом из звеньев цепочки сельскохозяйственного производс</w:t>
      </w:r>
      <w:r w:rsidRPr="00083CB0">
        <w:t>т</w:t>
      </w:r>
      <w:r w:rsidRPr="00083CB0">
        <w:t>ва</w:t>
      </w:r>
      <w:r w:rsidRPr="0046783B">
        <w:rPr>
          <w:sz w:val="18"/>
          <w:szCs w:val="18"/>
          <w:vertAlign w:val="superscript"/>
        </w:rPr>
        <w:footnoteReference w:id="277"/>
      </w:r>
      <w:r w:rsidRPr="00083CB0">
        <w:t>.</w:t>
      </w:r>
    </w:p>
    <w:p w:rsidR="00DA3A6A" w:rsidRPr="00083CB0" w:rsidRDefault="00DA3A6A" w:rsidP="00EA643E">
      <w:pPr>
        <w:pStyle w:val="SingleTxtGR"/>
      </w:pPr>
      <w:r w:rsidRPr="00083CB0">
        <w:t>333.</w:t>
      </w:r>
      <w:r w:rsidRPr="00083CB0">
        <w:tab/>
        <w:t xml:space="preserve">Саботаж со стороны нефтяной </w:t>
      </w:r>
      <w:r>
        <w:t>промышленности Венесуэлы в 2002</w:t>
      </w:r>
      <w:r w:rsidRPr="0046783B">
        <w:t>−</w:t>
      </w:r>
      <w:r w:rsidRPr="00083CB0">
        <w:t>2003</w:t>
      </w:r>
      <w:r>
        <w:rPr>
          <w:lang w:val="en-US"/>
        </w:rPr>
        <w:t> </w:t>
      </w:r>
      <w:r w:rsidRPr="00083CB0">
        <w:t>годах привел к нехватке продовольствия, что свидетельствовало о слабости страны в экономической и социальной сферах. Такая политическая конъюнктура подтолкнула венесуэльское государство к принятию мер по озд</w:t>
      </w:r>
      <w:r w:rsidRPr="00083CB0">
        <w:t>о</w:t>
      </w:r>
      <w:r w:rsidRPr="00083CB0">
        <w:t>ровлению ситуации и укреплению продовольственной безопасности. С этой ц</w:t>
      </w:r>
      <w:r w:rsidRPr="00083CB0">
        <w:t>е</w:t>
      </w:r>
      <w:r w:rsidRPr="00083CB0">
        <w:t>лью в 2003</w:t>
      </w:r>
      <w:r>
        <w:t xml:space="preserve"> </w:t>
      </w:r>
      <w:r w:rsidRPr="00083CB0">
        <w:t>году было создано акционерное общество "Рынок продовольстве</w:t>
      </w:r>
      <w:r w:rsidRPr="00083CB0">
        <w:t>н</w:t>
      </w:r>
      <w:r w:rsidRPr="00083CB0">
        <w:t>ных т</w:t>
      </w:r>
      <w:r w:rsidRPr="00083CB0">
        <w:t>о</w:t>
      </w:r>
      <w:r w:rsidRPr="00083CB0">
        <w:t>варов" (РПТ) и принята программа "Питание", с тем чтобы организовать как поставки на рынок, так и сбыт качественных, дешевых и легкодоступных продуктов питания первой необходимости для обеспечения снабжения венес</w:t>
      </w:r>
      <w:r w:rsidRPr="00083CB0">
        <w:t>у</w:t>
      </w:r>
      <w:r w:rsidRPr="00083CB0">
        <w:t>эльского населения, и в первую очередь его малообеспеченных категорий. По</w:t>
      </w:r>
      <w:r w:rsidRPr="00083CB0">
        <w:t>д</w:t>
      </w:r>
      <w:r w:rsidRPr="00083CB0">
        <w:t>держку этой Программе оказывает компания "</w:t>
      </w:r>
      <w:proofErr w:type="spellStart"/>
      <w:r w:rsidRPr="00083CB0">
        <w:t>Петр</w:t>
      </w:r>
      <w:r w:rsidRPr="00083CB0">
        <w:t>о</w:t>
      </w:r>
      <w:r w:rsidRPr="00083CB0">
        <w:t>лес</w:t>
      </w:r>
      <w:proofErr w:type="spellEnd"/>
      <w:r w:rsidRPr="00083CB0">
        <w:t xml:space="preserve"> де Венесуэла" (ПДВСА) с помощью организации "Производители и поставщики продуктов питания" (ПППП), созданной в 2008</w:t>
      </w:r>
      <w:r>
        <w:t xml:space="preserve"> </w:t>
      </w:r>
      <w:r w:rsidRPr="00083CB0">
        <w:t>году и обеспечивающей выполнение в общенаци</w:t>
      </w:r>
      <w:r w:rsidRPr="00083CB0">
        <w:t>о</w:t>
      </w:r>
      <w:r w:rsidRPr="00083CB0">
        <w:t>нальном ма</w:t>
      </w:r>
      <w:r w:rsidRPr="00083CB0">
        <w:t>с</w:t>
      </w:r>
      <w:r w:rsidRPr="00083CB0">
        <w:t>штабе плана обеспечения продовольственного суверенитета. В этой работе ПППП опирается на поддержку со стороны Фонда программы стратег</w:t>
      </w:r>
      <w:r w:rsidRPr="00083CB0">
        <w:t>и</w:t>
      </w:r>
      <w:r w:rsidRPr="00083CB0">
        <w:t>ческих продовольственных товаров (ФПСПТ), РПТ и Корпорации поставок и услуг сельскому хозяйству.</w:t>
      </w:r>
    </w:p>
    <w:p w:rsidR="00DA3A6A" w:rsidRPr="00083CB0" w:rsidRDefault="00DA3A6A" w:rsidP="00EA643E">
      <w:pPr>
        <w:pStyle w:val="SingleTxtGR"/>
      </w:pPr>
      <w:r w:rsidRPr="00083CB0">
        <w:t>334.</w:t>
      </w:r>
      <w:r w:rsidRPr="00083CB0">
        <w:tab/>
        <w:t>В рамках осуществления программы "Питание" коренные народы и о</w:t>
      </w:r>
      <w:r w:rsidRPr="00083CB0">
        <w:t>б</w:t>
      </w:r>
      <w:r w:rsidRPr="00083CB0">
        <w:t>щины коренного населения получали продовольственные наборы. В 2008 году малообеспеченные семьи, принадлежащие к 33</w:t>
      </w:r>
      <w:r>
        <w:t xml:space="preserve"> </w:t>
      </w:r>
      <w:r w:rsidRPr="00083CB0">
        <w:t xml:space="preserve">коренным народам в штатах </w:t>
      </w:r>
      <w:proofErr w:type="spellStart"/>
      <w:r w:rsidRPr="00083CB0">
        <w:t>Амасонас</w:t>
      </w:r>
      <w:proofErr w:type="spellEnd"/>
      <w:r w:rsidRPr="00083CB0">
        <w:t xml:space="preserve">, </w:t>
      </w:r>
      <w:proofErr w:type="spellStart"/>
      <w:r w:rsidRPr="00083CB0">
        <w:t>Апуре</w:t>
      </w:r>
      <w:proofErr w:type="spellEnd"/>
      <w:r w:rsidRPr="00083CB0">
        <w:t xml:space="preserve">, Боливар, </w:t>
      </w:r>
      <w:proofErr w:type="spellStart"/>
      <w:r w:rsidRPr="00083CB0">
        <w:t>Сулиа</w:t>
      </w:r>
      <w:proofErr w:type="spellEnd"/>
      <w:r w:rsidRPr="00083CB0">
        <w:t xml:space="preserve">, </w:t>
      </w:r>
      <w:proofErr w:type="spellStart"/>
      <w:r w:rsidRPr="00083CB0">
        <w:t>Дельта-Амакуро</w:t>
      </w:r>
      <w:proofErr w:type="spellEnd"/>
      <w:r w:rsidRPr="00083CB0">
        <w:t xml:space="preserve">, </w:t>
      </w:r>
      <w:proofErr w:type="spellStart"/>
      <w:r w:rsidRPr="00083CB0">
        <w:t>Сукре</w:t>
      </w:r>
      <w:proofErr w:type="spellEnd"/>
      <w:r w:rsidRPr="00083CB0">
        <w:t xml:space="preserve">, </w:t>
      </w:r>
      <w:proofErr w:type="spellStart"/>
      <w:r w:rsidRPr="00083CB0">
        <w:t>Монагас</w:t>
      </w:r>
      <w:proofErr w:type="spellEnd"/>
      <w:r w:rsidRPr="00083CB0">
        <w:t xml:space="preserve"> и в гор</w:t>
      </w:r>
      <w:r w:rsidRPr="00083CB0">
        <w:t>о</w:t>
      </w:r>
      <w:r w:rsidRPr="00083CB0">
        <w:t>дах, – в</w:t>
      </w:r>
      <w:r>
        <w:t xml:space="preserve"> </w:t>
      </w:r>
      <w:r w:rsidRPr="00083CB0">
        <w:t>общей сложности 404</w:t>
      </w:r>
      <w:r>
        <w:t xml:space="preserve"> </w:t>
      </w:r>
      <w:r w:rsidRPr="00083CB0">
        <w:t>951</w:t>
      </w:r>
      <w:r>
        <w:t xml:space="preserve"> </w:t>
      </w:r>
      <w:r w:rsidRPr="00083CB0">
        <w:t>человек – получили продовольствия в кол</w:t>
      </w:r>
      <w:r w:rsidRPr="00083CB0">
        <w:t>и</w:t>
      </w:r>
      <w:r w:rsidRPr="00083CB0">
        <w:t>честве 170</w:t>
      </w:r>
      <w:r>
        <w:t xml:space="preserve"> </w:t>
      </w:r>
      <w:r w:rsidRPr="00083CB0">
        <w:t>152</w:t>
      </w:r>
      <w:r>
        <w:t xml:space="preserve"> </w:t>
      </w:r>
      <w:r w:rsidRPr="00083CB0">
        <w:t>продовольственных наборов</w:t>
      </w:r>
      <w:r w:rsidRPr="0046783B">
        <w:rPr>
          <w:sz w:val="18"/>
          <w:szCs w:val="18"/>
          <w:vertAlign w:val="superscript"/>
        </w:rPr>
        <w:footnoteReference w:id="278"/>
      </w:r>
      <w:r w:rsidRPr="00083CB0">
        <w:t>. Одновременно с этим с пом</w:t>
      </w:r>
      <w:r w:rsidRPr="00083CB0">
        <w:t>о</w:t>
      </w:r>
      <w:r w:rsidRPr="00083CB0">
        <w:t>щью МКН и ФПСПТ 102</w:t>
      </w:r>
      <w:r>
        <w:t xml:space="preserve"> </w:t>
      </w:r>
      <w:r w:rsidRPr="00083CB0">
        <w:t>337</w:t>
      </w:r>
      <w:r>
        <w:t xml:space="preserve"> </w:t>
      </w:r>
      <w:r w:rsidRPr="00083CB0">
        <w:t>семей, или 511</w:t>
      </w:r>
      <w:r>
        <w:t xml:space="preserve"> </w:t>
      </w:r>
      <w:r w:rsidRPr="00083CB0">
        <w:t>687</w:t>
      </w:r>
      <w:r>
        <w:t xml:space="preserve"> </w:t>
      </w:r>
      <w:r w:rsidRPr="00083CB0">
        <w:t>человек, проживающих в 2</w:t>
      </w:r>
      <w:r>
        <w:rPr>
          <w:lang w:val="en-US"/>
        </w:rPr>
        <w:t> </w:t>
      </w:r>
      <w:r w:rsidRPr="00083CB0">
        <w:t>093</w:t>
      </w:r>
      <w:r>
        <w:rPr>
          <w:lang w:val="en-US"/>
        </w:rPr>
        <w:t> </w:t>
      </w:r>
      <w:r w:rsidRPr="00083CB0">
        <w:t>бедных и труднодоступных общинах коренного населения, получили 199</w:t>
      </w:r>
      <w:r>
        <w:rPr>
          <w:lang w:val="en-US"/>
        </w:rPr>
        <w:t> </w:t>
      </w:r>
      <w:r w:rsidRPr="00083CB0">
        <w:t>809</w:t>
      </w:r>
      <w:r>
        <w:t xml:space="preserve"> </w:t>
      </w:r>
      <w:r w:rsidRPr="00083CB0">
        <w:t>продовольственных наборов</w:t>
      </w:r>
      <w:r w:rsidRPr="0046783B">
        <w:rPr>
          <w:sz w:val="18"/>
          <w:szCs w:val="18"/>
          <w:vertAlign w:val="superscript"/>
        </w:rPr>
        <w:footnoteReference w:id="279"/>
      </w:r>
      <w:r w:rsidRPr="00083CB0">
        <w:t>. Что касается доступа к питанию и ра</w:t>
      </w:r>
      <w:r w:rsidRPr="00083CB0">
        <w:t>с</w:t>
      </w:r>
      <w:r w:rsidRPr="00083CB0">
        <w:t>пределения продовольствия, то Венесуэла благодаря проводимой страной пол</w:t>
      </w:r>
      <w:r w:rsidRPr="00083CB0">
        <w:t>и</w:t>
      </w:r>
      <w:r w:rsidRPr="00083CB0">
        <w:t>тике не только смогла достичь Целей развития тысячелетия в этой области, но и продолжает работу, стремясь достичь нулев</w:t>
      </w:r>
      <w:r w:rsidRPr="00083CB0">
        <w:t>о</w:t>
      </w:r>
      <w:r w:rsidRPr="00083CB0">
        <w:t>го показателя.</w:t>
      </w:r>
    </w:p>
    <w:p w:rsidR="00DA3A6A" w:rsidRPr="00083CB0" w:rsidRDefault="00DA3A6A" w:rsidP="00EA643E">
      <w:pPr>
        <w:pStyle w:val="SingleTxtGR"/>
      </w:pPr>
      <w:r w:rsidRPr="00083CB0">
        <w:t>335.</w:t>
      </w:r>
      <w:r w:rsidRPr="00083CB0">
        <w:tab/>
        <w:t>Опубликованная и массово распространенная Национальным институтом питания (НИП) "Пищевая пирамида коренных народов" стала важным нагля</w:t>
      </w:r>
      <w:r w:rsidRPr="00083CB0">
        <w:t>д</w:t>
      </w:r>
      <w:r w:rsidRPr="00083CB0">
        <w:t>ным и содержательным материалом, позволяющим понять факторы, которые необходимо учитывать для обеспечения сознательного и здорового по</w:t>
      </w:r>
      <w:r w:rsidRPr="00083CB0">
        <w:t>д</w:t>
      </w:r>
      <w:r w:rsidRPr="00083CB0">
        <w:t>бора продуктов и питания</w:t>
      </w:r>
      <w:r w:rsidRPr="0046783B">
        <w:rPr>
          <w:sz w:val="18"/>
          <w:szCs w:val="18"/>
          <w:vertAlign w:val="superscript"/>
        </w:rPr>
        <w:footnoteReference w:id="280"/>
      </w:r>
      <w:r w:rsidRPr="00083CB0">
        <w:t>.</w:t>
      </w:r>
    </w:p>
    <w:p w:rsidR="00DA3A6A" w:rsidRPr="00083CB0" w:rsidRDefault="00DA3A6A" w:rsidP="00EA643E">
      <w:pPr>
        <w:pStyle w:val="SingleTxtGR"/>
      </w:pPr>
      <w:r w:rsidRPr="00083CB0">
        <w:t>336.</w:t>
      </w:r>
      <w:r w:rsidRPr="00083CB0">
        <w:tab/>
        <w:t>В результате принятых в рамках Соглашения о сотрудничестве между К</w:t>
      </w:r>
      <w:r w:rsidRPr="00083CB0">
        <w:t>у</w:t>
      </w:r>
      <w:r w:rsidRPr="00083CB0">
        <w:t>бой и Венесуэлой мер по созданию агроэкологических центров для организ</w:t>
      </w:r>
      <w:r w:rsidRPr="00083CB0">
        <w:t>а</w:t>
      </w:r>
      <w:r w:rsidRPr="00083CB0">
        <w:t xml:space="preserve">ции соответствующего обучения коренного населения было создано 42 таких центра и выделены средства на осуществление социально-производственных проектов устойчивого развития. Создано также три центра социалистического производства – два в штате </w:t>
      </w:r>
      <w:proofErr w:type="spellStart"/>
      <w:r w:rsidRPr="00083CB0">
        <w:t>Апуре</w:t>
      </w:r>
      <w:proofErr w:type="spellEnd"/>
      <w:r w:rsidRPr="00083CB0">
        <w:t xml:space="preserve"> и один в штате </w:t>
      </w:r>
      <w:proofErr w:type="spellStart"/>
      <w:r w:rsidRPr="00083CB0">
        <w:t>Амасонас</w:t>
      </w:r>
      <w:proofErr w:type="spellEnd"/>
      <w:r w:rsidRPr="00083CB0">
        <w:t xml:space="preserve"> (огороды на пуст</w:t>
      </w:r>
      <w:r w:rsidRPr="00083CB0">
        <w:t>ы</w:t>
      </w:r>
      <w:r w:rsidRPr="00083CB0">
        <w:t xml:space="preserve">рях по методике </w:t>
      </w:r>
      <w:proofErr w:type="spellStart"/>
      <w:r w:rsidRPr="00083CB0">
        <w:t>органопоники</w:t>
      </w:r>
      <w:proofErr w:type="spellEnd"/>
      <w:r w:rsidRPr="00083CB0">
        <w:t>, центры по разведению земляных червей и по производству органических удобрений). Эти меры позволили общинам коре</w:t>
      </w:r>
      <w:r w:rsidRPr="00083CB0">
        <w:t>н</w:t>
      </w:r>
      <w:r w:rsidRPr="00083CB0">
        <w:t>ных народов повысить уровень их жизни</w:t>
      </w:r>
      <w:r w:rsidRPr="0046783B">
        <w:rPr>
          <w:sz w:val="18"/>
          <w:szCs w:val="18"/>
          <w:vertAlign w:val="superscript"/>
        </w:rPr>
        <w:footnoteReference w:id="281"/>
      </w:r>
      <w:r w:rsidRPr="00083CB0">
        <w:t>.</w:t>
      </w:r>
    </w:p>
    <w:p w:rsidR="00DA3A6A" w:rsidRPr="00083CB0" w:rsidRDefault="00DA3A6A" w:rsidP="00EA643E">
      <w:pPr>
        <w:pStyle w:val="SingleTxtGR"/>
      </w:pPr>
      <w:r w:rsidRPr="00083CB0">
        <w:t>337.</w:t>
      </w:r>
      <w:r w:rsidRPr="00083CB0">
        <w:tab/>
        <w:t>В числе других мер, способствующих улучшению качества питания к</w:t>
      </w:r>
      <w:r w:rsidRPr="00083CB0">
        <w:t>о</w:t>
      </w:r>
      <w:r w:rsidRPr="00083CB0">
        <w:t>ренных народов, – план летнего сева на засушливых землях, осуществлявшийся совместно с Министерством по вопросам охр</w:t>
      </w:r>
      <w:r w:rsidRPr="00083CB0">
        <w:t>а</w:t>
      </w:r>
      <w:r w:rsidRPr="00083CB0">
        <w:t>ны окружающей среды (МООС). Благодаря этому плану было засеяно 3</w:t>
      </w:r>
      <w:r>
        <w:rPr>
          <w:lang w:val="en-US"/>
        </w:rPr>
        <w:t> </w:t>
      </w:r>
      <w:r w:rsidRPr="00083CB0">
        <w:t>400</w:t>
      </w:r>
      <w:r>
        <w:t xml:space="preserve"> </w:t>
      </w:r>
      <w:r w:rsidRPr="00083CB0">
        <w:t>га земель, принадлежащих коренным народам, и распределено 85</w:t>
      </w:r>
      <w:r>
        <w:t xml:space="preserve"> </w:t>
      </w:r>
      <w:r w:rsidRPr="00083CB0">
        <w:t>т семян маиса, фасоли, томатов, кориандра, красн</w:t>
      </w:r>
      <w:r w:rsidRPr="00083CB0">
        <w:t>о</w:t>
      </w:r>
      <w:r w:rsidRPr="00083CB0">
        <w:t>го перца и</w:t>
      </w:r>
      <w:r>
        <w:t xml:space="preserve"> </w:t>
      </w:r>
      <w:r w:rsidRPr="00083CB0">
        <w:t>тыквы, а также предоставлены финансовые средства на проведение сева и осуществление проектов социально-производственного характера в и</w:t>
      </w:r>
      <w:r w:rsidRPr="00083CB0">
        <w:t>н</w:t>
      </w:r>
      <w:r w:rsidRPr="00083CB0">
        <w:t>тересах, в</w:t>
      </w:r>
      <w:r>
        <w:t xml:space="preserve"> </w:t>
      </w:r>
      <w:r w:rsidRPr="00083CB0">
        <w:t xml:space="preserve">числе прочих, общин коренного населения </w:t>
      </w:r>
      <w:proofErr w:type="spellStart"/>
      <w:r w:rsidRPr="00083CB0">
        <w:t>юкпа</w:t>
      </w:r>
      <w:proofErr w:type="spellEnd"/>
      <w:r w:rsidRPr="00083CB0">
        <w:t xml:space="preserve">, </w:t>
      </w:r>
      <w:proofErr w:type="spellStart"/>
      <w:r w:rsidRPr="00083CB0">
        <w:t>бари</w:t>
      </w:r>
      <w:proofErr w:type="spellEnd"/>
      <w:r w:rsidRPr="00083CB0">
        <w:t xml:space="preserve"> и занима</w:t>
      </w:r>
      <w:r w:rsidRPr="00083CB0">
        <w:t>ю</w:t>
      </w:r>
      <w:r w:rsidRPr="00083CB0">
        <w:t xml:space="preserve">щихся сельским хозяйством представителей коренных народов штата </w:t>
      </w:r>
      <w:proofErr w:type="spellStart"/>
      <w:r w:rsidRPr="00083CB0">
        <w:t>Ансоат</w:t>
      </w:r>
      <w:r w:rsidRPr="00083CB0">
        <w:t>е</w:t>
      </w:r>
      <w:r w:rsidRPr="00083CB0">
        <w:t>ги</w:t>
      </w:r>
      <w:proofErr w:type="spellEnd"/>
      <w:r w:rsidRPr="00083CB0">
        <w:rPr>
          <w:vertAlign w:val="superscript"/>
        </w:rPr>
        <w:footnoteReference w:id="282"/>
      </w:r>
      <w:r w:rsidRPr="00083CB0">
        <w:t xml:space="preserve">. Кроме того, в </w:t>
      </w:r>
      <w:proofErr w:type="spellStart"/>
      <w:r w:rsidRPr="00083CB0">
        <w:t>Альто-Ориноко</w:t>
      </w:r>
      <w:proofErr w:type="spellEnd"/>
      <w:r w:rsidRPr="00083CB0">
        <w:t xml:space="preserve">, </w:t>
      </w:r>
      <w:proofErr w:type="spellStart"/>
      <w:r w:rsidRPr="00083CB0">
        <w:t>Манапиаре</w:t>
      </w:r>
      <w:proofErr w:type="spellEnd"/>
      <w:r w:rsidRPr="00083CB0">
        <w:t xml:space="preserve"> (</w:t>
      </w:r>
      <w:proofErr w:type="spellStart"/>
      <w:r w:rsidRPr="00083CB0">
        <w:t>Амасонас</w:t>
      </w:r>
      <w:proofErr w:type="spellEnd"/>
      <w:r w:rsidRPr="00083CB0">
        <w:t xml:space="preserve">), </w:t>
      </w:r>
      <w:proofErr w:type="spellStart"/>
      <w:r w:rsidRPr="00083CB0">
        <w:t>Апуре</w:t>
      </w:r>
      <w:proofErr w:type="spellEnd"/>
      <w:r w:rsidRPr="00083CB0">
        <w:t xml:space="preserve">, </w:t>
      </w:r>
      <w:proofErr w:type="spellStart"/>
      <w:r w:rsidRPr="00083CB0">
        <w:t>Мачикес</w:t>
      </w:r>
      <w:proofErr w:type="spellEnd"/>
      <w:r w:rsidRPr="00083CB0">
        <w:t xml:space="preserve">, </w:t>
      </w:r>
      <w:proofErr w:type="spellStart"/>
      <w:r w:rsidRPr="00083CB0">
        <w:t>Дельта-Амакуро</w:t>
      </w:r>
      <w:proofErr w:type="spellEnd"/>
      <w:r w:rsidRPr="00083CB0">
        <w:t xml:space="preserve">, </w:t>
      </w:r>
      <w:proofErr w:type="spellStart"/>
      <w:r w:rsidRPr="00083CB0">
        <w:t>Монагас</w:t>
      </w:r>
      <w:proofErr w:type="spellEnd"/>
      <w:r w:rsidRPr="00083CB0">
        <w:t xml:space="preserve">, </w:t>
      </w:r>
      <w:proofErr w:type="spellStart"/>
      <w:r w:rsidRPr="00083CB0">
        <w:t>Сулиа</w:t>
      </w:r>
      <w:proofErr w:type="spellEnd"/>
      <w:r w:rsidRPr="00083CB0">
        <w:t xml:space="preserve"> (Полуостров), </w:t>
      </w:r>
      <w:proofErr w:type="spellStart"/>
      <w:r w:rsidRPr="00083CB0">
        <w:t>Мачикес-де-Периха</w:t>
      </w:r>
      <w:proofErr w:type="spellEnd"/>
      <w:r w:rsidRPr="00083CB0">
        <w:t xml:space="preserve"> и </w:t>
      </w:r>
      <w:proofErr w:type="spellStart"/>
      <w:r w:rsidRPr="00083CB0">
        <w:t>Сур-дель-Лаго</w:t>
      </w:r>
      <w:proofErr w:type="spellEnd"/>
      <w:r w:rsidRPr="00083CB0">
        <w:t xml:space="preserve"> (Боливар), </w:t>
      </w:r>
      <w:proofErr w:type="spellStart"/>
      <w:r w:rsidRPr="00083CB0">
        <w:t>Сукре</w:t>
      </w:r>
      <w:proofErr w:type="spellEnd"/>
      <w:r w:rsidRPr="00083CB0">
        <w:t xml:space="preserve"> и в городах была организована раздача рыболовных снастей и сельскохозяйственного инвентаря. Эти акции прошли в 149</w:t>
      </w:r>
      <w:r>
        <w:t xml:space="preserve"> </w:t>
      </w:r>
      <w:r w:rsidRPr="00083CB0">
        <w:t>общинах к</w:t>
      </w:r>
      <w:r w:rsidRPr="00083CB0">
        <w:t>о</w:t>
      </w:r>
      <w:r w:rsidRPr="00083CB0">
        <w:t>ренного населения, в которых проживает 13</w:t>
      </w:r>
      <w:r>
        <w:t xml:space="preserve"> </w:t>
      </w:r>
      <w:r w:rsidRPr="00083CB0">
        <w:t>936 человек</w:t>
      </w:r>
      <w:r w:rsidRPr="0046783B">
        <w:rPr>
          <w:sz w:val="18"/>
          <w:szCs w:val="18"/>
          <w:vertAlign w:val="superscript"/>
        </w:rPr>
        <w:footnoteReference w:id="283"/>
      </w:r>
      <w:r w:rsidRPr="00083CB0">
        <w:t>.</w:t>
      </w:r>
    </w:p>
    <w:p w:rsidR="00DA3A6A" w:rsidRPr="00083CB0" w:rsidRDefault="00DA3A6A" w:rsidP="00EA643E">
      <w:pPr>
        <w:pStyle w:val="SingleTxtGR"/>
      </w:pPr>
      <w:r w:rsidRPr="00083CB0">
        <w:t>338.</w:t>
      </w:r>
      <w:r w:rsidRPr="00083CB0">
        <w:tab/>
        <w:t xml:space="preserve">В штатах </w:t>
      </w:r>
      <w:proofErr w:type="spellStart"/>
      <w:r w:rsidRPr="00083CB0">
        <w:t>Амасонас</w:t>
      </w:r>
      <w:proofErr w:type="spellEnd"/>
      <w:r w:rsidRPr="00083CB0">
        <w:t xml:space="preserve">, </w:t>
      </w:r>
      <w:proofErr w:type="spellStart"/>
      <w:r w:rsidRPr="00083CB0">
        <w:t>Сукре</w:t>
      </w:r>
      <w:proofErr w:type="spellEnd"/>
      <w:r w:rsidRPr="00083CB0">
        <w:t xml:space="preserve">, </w:t>
      </w:r>
      <w:proofErr w:type="spellStart"/>
      <w:r w:rsidRPr="00083CB0">
        <w:t>Монагас</w:t>
      </w:r>
      <w:proofErr w:type="spellEnd"/>
      <w:r w:rsidRPr="00083CB0">
        <w:t xml:space="preserve"> и </w:t>
      </w:r>
      <w:proofErr w:type="spellStart"/>
      <w:r w:rsidRPr="00083CB0">
        <w:t>Сулиа</w:t>
      </w:r>
      <w:proofErr w:type="spellEnd"/>
      <w:r w:rsidRPr="00083CB0">
        <w:t xml:space="preserve"> были открыты 19</w:t>
      </w:r>
      <w:r>
        <w:t xml:space="preserve"> </w:t>
      </w:r>
      <w:r w:rsidRPr="00083CB0">
        <w:t>столовых, где в 2010</w:t>
      </w:r>
      <w:r>
        <w:t xml:space="preserve"> </w:t>
      </w:r>
      <w:r w:rsidRPr="00083CB0">
        <w:t>году ежедневно, в том числе и в выходные дни, получали еду 2</w:t>
      </w:r>
      <w:r>
        <w:t> </w:t>
      </w:r>
      <w:r w:rsidRPr="00083CB0">
        <w:t>850</w:t>
      </w:r>
      <w:r>
        <w:t> </w:t>
      </w:r>
      <w:r w:rsidRPr="00083CB0">
        <w:t>представителей коренных народов. Кроме того, были предоставлены средства для финансирования социальных проектов в сфере водоснабжения и инфраструктуры, а также других социально-производственных проектов, ос</w:t>
      </w:r>
      <w:r w:rsidRPr="00083CB0">
        <w:t>у</w:t>
      </w:r>
      <w:r w:rsidRPr="00083CB0">
        <w:t>ществлявшихся с помощью 75</w:t>
      </w:r>
      <w:r>
        <w:t xml:space="preserve"> </w:t>
      </w:r>
      <w:r w:rsidRPr="00083CB0">
        <w:t>советов общин коренного населения. Реализация этих проектов способствовала улучшению положения 456</w:t>
      </w:r>
      <w:r>
        <w:t xml:space="preserve"> </w:t>
      </w:r>
      <w:r w:rsidRPr="00083CB0">
        <w:t>семей общей числе</w:t>
      </w:r>
      <w:r w:rsidRPr="00083CB0">
        <w:t>н</w:t>
      </w:r>
      <w:r w:rsidRPr="00083CB0">
        <w:t>ностью 1</w:t>
      </w:r>
      <w:r>
        <w:t> </w:t>
      </w:r>
      <w:r w:rsidRPr="00083CB0">
        <w:t>720</w:t>
      </w:r>
      <w:r>
        <w:t xml:space="preserve"> </w:t>
      </w:r>
      <w:r w:rsidRPr="00083CB0">
        <w:t>человек</w:t>
      </w:r>
      <w:r w:rsidRPr="0046783B">
        <w:rPr>
          <w:sz w:val="18"/>
          <w:szCs w:val="18"/>
          <w:vertAlign w:val="superscript"/>
        </w:rPr>
        <w:footnoteReference w:id="284"/>
      </w:r>
      <w:r w:rsidRPr="00083CB0">
        <w:t>.</w:t>
      </w:r>
    </w:p>
    <w:p w:rsidR="00DA3A6A" w:rsidRPr="00083CB0" w:rsidRDefault="00DA3A6A" w:rsidP="00EA643E">
      <w:pPr>
        <w:pStyle w:val="SingleTxtGR"/>
      </w:pPr>
      <w:r w:rsidRPr="00083CB0">
        <w:t>339.</w:t>
      </w:r>
      <w:r w:rsidRPr="00083CB0">
        <w:tab/>
        <w:t>Национальный институт питания провел первую встречу с коренным н</w:t>
      </w:r>
      <w:r w:rsidRPr="00083CB0">
        <w:t>а</w:t>
      </w:r>
      <w:r w:rsidRPr="00083CB0">
        <w:t>селением по вопросам п</w:t>
      </w:r>
      <w:r w:rsidRPr="00083CB0">
        <w:t>о</w:t>
      </w:r>
      <w:r w:rsidRPr="00083CB0">
        <w:t>литики в области питания на тему "Питание коренных народов и общин коренного населения: межкул</w:t>
      </w:r>
      <w:r w:rsidRPr="00083CB0">
        <w:t>ь</w:t>
      </w:r>
      <w:r w:rsidRPr="00083CB0">
        <w:t>турный подход". Представители 18</w:t>
      </w:r>
      <w:r>
        <w:t xml:space="preserve"> </w:t>
      </w:r>
      <w:r w:rsidRPr="00083CB0">
        <w:t>народностей из 8</w:t>
      </w:r>
      <w:r>
        <w:t xml:space="preserve"> </w:t>
      </w:r>
      <w:r w:rsidRPr="00083CB0">
        <w:t>штатов страны, где проживает коренное население, прин</w:t>
      </w:r>
      <w:r w:rsidRPr="00083CB0">
        <w:t>я</w:t>
      </w:r>
      <w:r w:rsidRPr="00083CB0">
        <w:t>ли участие в этой встрече, чтобы обсудить и разработать свою политику в о</w:t>
      </w:r>
      <w:r w:rsidRPr="00083CB0">
        <w:t>б</w:t>
      </w:r>
      <w:r w:rsidRPr="00083CB0">
        <w:t>ласти питания</w:t>
      </w:r>
      <w:r w:rsidRPr="0046783B">
        <w:rPr>
          <w:sz w:val="18"/>
          <w:szCs w:val="18"/>
          <w:vertAlign w:val="superscript"/>
        </w:rPr>
        <w:footnoteReference w:id="285"/>
      </w:r>
      <w:r w:rsidRPr="00083CB0">
        <w:t>.</w:t>
      </w:r>
    </w:p>
    <w:p w:rsidR="00DA3A6A" w:rsidRPr="00083CB0" w:rsidRDefault="00DA3A6A" w:rsidP="00EA643E">
      <w:pPr>
        <w:pStyle w:val="H23GR"/>
      </w:pPr>
      <w:r w:rsidRPr="00083CB0">
        <w:tab/>
        <w:t>5.</w:t>
      </w:r>
      <w:r w:rsidRPr="00083CB0">
        <w:tab/>
        <w:t>Жилье и среда обитания</w:t>
      </w:r>
    </w:p>
    <w:p w:rsidR="00DA3A6A" w:rsidRPr="00083CB0" w:rsidRDefault="00DA3A6A" w:rsidP="00EA643E">
      <w:pPr>
        <w:pStyle w:val="SingleTxtGR"/>
      </w:pPr>
      <w:r w:rsidRPr="00083CB0">
        <w:t>340.</w:t>
      </w:r>
      <w:r w:rsidRPr="00083CB0">
        <w:tab/>
        <w:t>В преамбуле КБРВ заявляется о существовании коренных народов и о</w:t>
      </w:r>
      <w:r w:rsidRPr="00083CB0">
        <w:t>б</w:t>
      </w:r>
      <w:r w:rsidRPr="00083CB0">
        <w:t xml:space="preserve">щин коренного населения и признаются их формы социальной и политической организации, их культура, обычаи, языки, религии, а также их среда обитания и права на земли, на которых жили их предки. </w:t>
      </w:r>
    </w:p>
    <w:p w:rsidR="00DA3A6A" w:rsidRPr="00083CB0" w:rsidRDefault="00DA3A6A" w:rsidP="00EA643E">
      <w:pPr>
        <w:pStyle w:val="SingleTxtGR"/>
      </w:pPr>
      <w:r w:rsidRPr="00083CB0">
        <w:t>341.</w:t>
      </w:r>
      <w:r w:rsidRPr="00083CB0">
        <w:tab/>
        <w:t xml:space="preserve">В связи с этим в статье 119 выделяются три важных момента: </w:t>
      </w:r>
    </w:p>
    <w:p w:rsidR="00DA3A6A" w:rsidRPr="00083CB0" w:rsidRDefault="00DA3A6A" w:rsidP="00EA643E">
      <w:pPr>
        <w:pStyle w:val="SingleTxtGR"/>
      </w:pPr>
      <w:r>
        <w:rPr>
          <w:lang w:val="en-US"/>
        </w:rPr>
        <w:tab/>
      </w:r>
      <w:r w:rsidRPr="00083CB0">
        <w:t>a)</w:t>
      </w:r>
      <w:r w:rsidRPr="00083CB0">
        <w:tab/>
        <w:t>официальное признание взаимосвязи между землями и преемс</w:t>
      </w:r>
      <w:r w:rsidRPr="00083CB0">
        <w:t>т</w:t>
      </w:r>
      <w:r w:rsidRPr="00083CB0">
        <w:t>венностью форм жизни коренных народов;</w:t>
      </w:r>
    </w:p>
    <w:p w:rsidR="00DA3A6A" w:rsidRPr="00083CB0" w:rsidRDefault="00DA3A6A" w:rsidP="00EA643E">
      <w:pPr>
        <w:pStyle w:val="SingleTxtGR"/>
      </w:pPr>
      <w:r>
        <w:rPr>
          <w:lang w:val="en-US"/>
        </w:rPr>
        <w:tab/>
      </w:r>
      <w:r w:rsidRPr="00083CB0">
        <w:t>b)</w:t>
      </w:r>
      <w:r w:rsidRPr="00083CB0">
        <w:tab/>
        <w:t>необходимость совместной ответственности исполнительной вл</w:t>
      </w:r>
      <w:r w:rsidRPr="00083CB0">
        <w:t>а</w:t>
      </w:r>
      <w:r w:rsidRPr="00083CB0">
        <w:t>сти страны и коренных народов за демаркацию (прямое участие коренных н</w:t>
      </w:r>
      <w:r w:rsidRPr="00083CB0">
        <w:t>а</w:t>
      </w:r>
      <w:r w:rsidRPr="00083CB0">
        <w:t>родов);</w:t>
      </w:r>
    </w:p>
    <w:p w:rsidR="00DA3A6A" w:rsidRPr="00083CB0" w:rsidRDefault="00DA3A6A" w:rsidP="00EA643E">
      <w:pPr>
        <w:pStyle w:val="SingleTxtGR"/>
      </w:pPr>
      <w:r>
        <w:rPr>
          <w:lang w:val="en-US"/>
        </w:rPr>
        <w:tab/>
      </w:r>
      <w:r w:rsidRPr="00083CB0">
        <w:t>c)</w:t>
      </w:r>
      <w:r w:rsidRPr="00083CB0">
        <w:tab/>
        <w:t>учет того факта, что земли коренных народов являются их колле</w:t>
      </w:r>
      <w:r w:rsidRPr="00083CB0">
        <w:t>к</w:t>
      </w:r>
      <w:r w:rsidRPr="00083CB0">
        <w:t>тивной собственностью. Это положение не подлежит изменению, поскольку данные права являются неотъемлемыми, бессрочными, не подлежащими прио</w:t>
      </w:r>
      <w:r w:rsidRPr="00083CB0">
        <w:t>с</w:t>
      </w:r>
      <w:r w:rsidRPr="00083CB0">
        <w:t>тановке или передаче.</w:t>
      </w:r>
    </w:p>
    <w:p w:rsidR="00DA3A6A" w:rsidRPr="00083CB0" w:rsidRDefault="00DA3A6A" w:rsidP="00EA643E">
      <w:pPr>
        <w:pStyle w:val="SingleTxtGR"/>
        <w:rPr>
          <w:bCs/>
        </w:rPr>
      </w:pPr>
      <w:r w:rsidRPr="00083CB0">
        <w:rPr>
          <w:bCs/>
        </w:rPr>
        <w:t>342.</w:t>
      </w:r>
      <w:r w:rsidRPr="00083CB0">
        <w:rPr>
          <w:bCs/>
        </w:rPr>
        <w:tab/>
        <w:t>Помимо положений Конституции венесуэльское государство в соответс</w:t>
      </w:r>
      <w:r w:rsidRPr="00083CB0">
        <w:rPr>
          <w:bCs/>
        </w:rPr>
        <w:t>т</w:t>
      </w:r>
      <w:r w:rsidRPr="00083CB0">
        <w:rPr>
          <w:bCs/>
        </w:rPr>
        <w:t>вии с международными соглашениями о правах коренных народов в 1991</w:t>
      </w:r>
      <w:r>
        <w:rPr>
          <w:bCs/>
        </w:rPr>
        <w:t xml:space="preserve"> </w:t>
      </w:r>
      <w:r w:rsidRPr="00083CB0">
        <w:rPr>
          <w:bCs/>
        </w:rPr>
        <w:t>году ратифицировало, приняв соответствующий закон, Конвенцию</w:t>
      </w:r>
      <w:r>
        <w:rPr>
          <w:bCs/>
        </w:rPr>
        <w:t xml:space="preserve"> </w:t>
      </w:r>
      <w:r w:rsidR="00B3099E">
        <w:rPr>
          <w:bCs/>
        </w:rPr>
        <w:t xml:space="preserve">№ </w:t>
      </w:r>
      <w:r w:rsidRPr="00083CB0">
        <w:rPr>
          <w:bCs/>
        </w:rPr>
        <w:t>169 МОТ о к</w:t>
      </w:r>
      <w:r w:rsidRPr="00083CB0">
        <w:rPr>
          <w:bCs/>
        </w:rPr>
        <w:t>о</w:t>
      </w:r>
      <w:r w:rsidRPr="00083CB0">
        <w:rPr>
          <w:bCs/>
        </w:rPr>
        <w:t>ренных народах и народах, ведущих племенной образ жизни</w:t>
      </w:r>
      <w:r w:rsidRPr="0046783B">
        <w:rPr>
          <w:bCs/>
          <w:sz w:val="18"/>
          <w:szCs w:val="18"/>
          <w:vertAlign w:val="superscript"/>
        </w:rPr>
        <w:footnoteReference w:id="286"/>
      </w:r>
      <w:r w:rsidRPr="00083CB0">
        <w:rPr>
          <w:bCs/>
        </w:rPr>
        <w:t>, в которой пр</w:t>
      </w:r>
      <w:r w:rsidRPr="00083CB0">
        <w:rPr>
          <w:bCs/>
        </w:rPr>
        <w:t>е</w:t>
      </w:r>
      <w:r w:rsidRPr="00083CB0">
        <w:rPr>
          <w:bCs/>
        </w:rPr>
        <w:t>дусматривается, что подписавшие этот документ правительства обязаны учит</w:t>
      </w:r>
      <w:r w:rsidRPr="00083CB0">
        <w:rPr>
          <w:bCs/>
        </w:rPr>
        <w:t>ы</w:t>
      </w:r>
      <w:r w:rsidRPr="00083CB0">
        <w:rPr>
          <w:bCs/>
        </w:rPr>
        <w:t>вать важность для культуры коренных народов их связи с землями, и в особе</w:t>
      </w:r>
      <w:r w:rsidRPr="00083CB0">
        <w:rPr>
          <w:bCs/>
        </w:rPr>
        <w:t>н</w:t>
      </w:r>
      <w:r w:rsidRPr="00083CB0">
        <w:rPr>
          <w:bCs/>
        </w:rPr>
        <w:t>ности важность коллективных аспектов этой связи (пункт</w:t>
      </w:r>
      <w:r>
        <w:rPr>
          <w:bCs/>
        </w:rPr>
        <w:t xml:space="preserve"> </w:t>
      </w:r>
      <w:r w:rsidRPr="00083CB0">
        <w:rPr>
          <w:bCs/>
        </w:rPr>
        <w:t>1 статьи</w:t>
      </w:r>
      <w:r>
        <w:rPr>
          <w:bCs/>
        </w:rPr>
        <w:t xml:space="preserve"> </w:t>
      </w:r>
      <w:r w:rsidRPr="00083CB0">
        <w:rPr>
          <w:bCs/>
        </w:rPr>
        <w:t>13 и ст</w:t>
      </w:r>
      <w:r w:rsidRPr="00083CB0">
        <w:rPr>
          <w:bCs/>
        </w:rPr>
        <w:t>а</w:t>
      </w:r>
      <w:r w:rsidRPr="00083CB0">
        <w:rPr>
          <w:bCs/>
        </w:rPr>
        <w:t>тья</w:t>
      </w:r>
      <w:r>
        <w:rPr>
          <w:bCs/>
          <w:lang w:val="en-US"/>
        </w:rPr>
        <w:t> </w:t>
      </w:r>
      <w:r w:rsidRPr="00083CB0">
        <w:rPr>
          <w:bCs/>
        </w:rPr>
        <w:t>14).</w:t>
      </w:r>
    </w:p>
    <w:p w:rsidR="00DA3A6A" w:rsidRPr="00083CB0" w:rsidRDefault="00DA3A6A" w:rsidP="00EA643E">
      <w:pPr>
        <w:pStyle w:val="SingleTxtGR"/>
      </w:pPr>
      <w:r w:rsidRPr="00083CB0">
        <w:t>343.</w:t>
      </w:r>
      <w:r w:rsidRPr="00083CB0">
        <w:tab/>
        <w:t>C другой стороны, Министерство по делам коренных народов (МКН) я</w:t>
      </w:r>
      <w:r w:rsidRPr="00083CB0">
        <w:t>в</w:t>
      </w:r>
      <w:r w:rsidRPr="00083CB0">
        <w:t>ляется ведущим органом по осуществлению правительственной политики в о</w:t>
      </w:r>
      <w:r w:rsidRPr="00083CB0">
        <w:t>т</w:t>
      </w:r>
      <w:r w:rsidRPr="00083CB0">
        <w:t>ношении коренного населения, в задачи которого входит содействие в сохран</w:t>
      </w:r>
      <w:r w:rsidRPr="00083CB0">
        <w:t>е</w:t>
      </w:r>
      <w:r w:rsidRPr="00083CB0">
        <w:t>нии общинами коренного населения наследия предков. Таким образом в</w:t>
      </w:r>
      <w:r w:rsidRPr="00083CB0">
        <w:t>е</w:t>
      </w:r>
      <w:r w:rsidRPr="00083CB0">
        <w:t>дется пропаганда мер политического характера, разработанных коллективными ус</w:t>
      </w:r>
      <w:r w:rsidRPr="00083CB0">
        <w:t>и</w:t>
      </w:r>
      <w:r w:rsidRPr="00083CB0">
        <w:t>лиями на местах и направленных на немедленное удовлетворение, а также в ближайшей и среднесрочной перспективе наиболее насущных нужд коренных народов и общин коренного населения</w:t>
      </w:r>
      <w:r w:rsidRPr="0046783B">
        <w:rPr>
          <w:sz w:val="18"/>
          <w:szCs w:val="18"/>
          <w:vertAlign w:val="superscript"/>
        </w:rPr>
        <w:footnoteReference w:id="287"/>
      </w:r>
      <w:r w:rsidRPr="00083CB0">
        <w:t>.</w:t>
      </w:r>
    </w:p>
    <w:p w:rsidR="00DA3A6A" w:rsidRPr="00083CB0" w:rsidRDefault="00DA3A6A" w:rsidP="00EA643E">
      <w:pPr>
        <w:pStyle w:val="SingleTxtGR"/>
      </w:pPr>
      <w:r w:rsidRPr="00083CB0">
        <w:t>344.</w:t>
      </w:r>
      <w:r w:rsidRPr="00083CB0">
        <w:tab/>
        <w:t>В рамках политики расширения прав и возможностей общин коренного населения по развитию жилищной инфраструктуры на местах создавались о</w:t>
      </w:r>
      <w:r w:rsidRPr="00083CB0">
        <w:t>б</w:t>
      </w:r>
      <w:r w:rsidRPr="00083CB0">
        <w:t xml:space="preserve">щинные советы и </w:t>
      </w:r>
      <w:proofErr w:type="spellStart"/>
      <w:r w:rsidRPr="00083CB0">
        <w:t>микропредприятия</w:t>
      </w:r>
      <w:proofErr w:type="spellEnd"/>
      <w:r w:rsidRPr="00083CB0">
        <w:t xml:space="preserve"> в общинах, занимающиеся предоставл</w:t>
      </w:r>
      <w:r w:rsidRPr="00083CB0">
        <w:t>е</w:t>
      </w:r>
      <w:r w:rsidRPr="00083CB0">
        <w:t>нием основных услуг и выполнением необходимых работ в таких, например, областях, как снабжение питьевой водой, сбор и очистка сточных вод, электр</w:t>
      </w:r>
      <w:r w:rsidRPr="00083CB0">
        <w:t>о</w:t>
      </w:r>
      <w:r w:rsidRPr="00083CB0">
        <w:t>снабжение и вывоз тве</w:t>
      </w:r>
      <w:r w:rsidRPr="00083CB0">
        <w:t>р</w:t>
      </w:r>
      <w:r w:rsidRPr="00083CB0">
        <w:t>дых отходов, что даст возможность получить в кратко- и среднесрочной перспективе жилье и услуги надлежащего качества.</w:t>
      </w:r>
    </w:p>
    <w:p w:rsidR="00DA3A6A" w:rsidRPr="00083CB0" w:rsidRDefault="00DA3A6A" w:rsidP="00EA643E">
      <w:pPr>
        <w:pStyle w:val="SingleTxtGR"/>
      </w:pPr>
      <w:r w:rsidRPr="00083CB0">
        <w:t>345.</w:t>
      </w:r>
      <w:r w:rsidRPr="00083CB0">
        <w:tab/>
        <w:t>Закон о демаркации и гарантировании среды обитания и земель коренных народов</w:t>
      </w:r>
      <w:r w:rsidRPr="00083CB0">
        <w:rPr>
          <w:vertAlign w:val="superscript"/>
        </w:rPr>
        <w:footnoteReference w:id="288"/>
      </w:r>
      <w:r w:rsidRPr="00083CB0">
        <w:t xml:space="preserve"> стал первым правовым инструментом систематизации и регулиров</w:t>
      </w:r>
      <w:r w:rsidRPr="00083CB0">
        <w:t>а</w:t>
      </w:r>
      <w:r w:rsidRPr="00083CB0">
        <w:t>ния процессов разработки, координации и осуществления государственной п</w:t>
      </w:r>
      <w:r w:rsidRPr="00083CB0">
        <w:t>о</w:t>
      </w:r>
      <w:r w:rsidRPr="00083CB0">
        <w:t>литики в области демаркации среды обитания и земель коренных народов стр</w:t>
      </w:r>
      <w:r w:rsidRPr="00083CB0">
        <w:t>а</w:t>
      </w:r>
      <w:r w:rsidRPr="00083CB0">
        <w:t xml:space="preserve">ны, а также обеспечения их права на коллективную собственность. </w:t>
      </w:r>
    </w:p>
    <w:p w:rsidR="00DA3A6A" w:rsidRPr="00083CB0" w:rsidRDefault="00DA3A6A" w:rsidP="00EA643E">
      <w:pPr>
        <w:pStyle w:val="SingleTxtGR"/>
      </w:pPr>
      <w:r w:rsidRPr="00083CB0">
        <w:t>346.</w:t>
      </w:r>
      <w:r w:rsidRPr="00083CB0">
        <w:tab/>
        <w:t>Данным Законом предусматривается создание Национальной комиссии по установлению границ территорий и земель коренных народов и общин к</w:t>
      </w:r>
      <w:r w:rsidRPr="00083CB0">
        <w:t>о</w:t>
      </w:r>
      <w:r w:rsidRPr="00083CB0">
        <w:t>ренного населения</w:t>
      </w:r>
      <w:r w:rsidRPr="00D26F5E">
        <w:rPr>
          <w:sz w:val="18"/>
          <w:szCs w:val="18"/>
          <w:vertAlign w:val="superscript"/>
        </w:rPr>
        <w:footnoteReference w:id="289"/>
      </w:r>
      <w:r w:rsidRPr="00083CB0">
        <w:t>, в структуре которой функционируют соответствующие региональные комиссии по демаркации и технические группы. Национальная комиссия является органом, обеспечивающим консультирование и координацию процесса демаркации. Руководит работой Комиссии МООС, а в ее состав входят представители следующих министерств: по вопросам охраны окружающей ср</w:t>
      </w:r>
      <w:r w:rsidRPr="00083CB0">
        <w:t>е</w:t>
      </w:r>
      <w:r w:rsidRPr="00083CB0">
        <w:t>ды, нефтяной и горнорудной промышленности, торговли, культуры, образов</w:t>
      </w:r>
      <w:r w:rsidRPr="00083CB0">
        <w:t>а</w:t>
      </w:r>
      <w:r w:rsidRPr="00083CB0">
        <w:t>ния, обороны, иностранных дел, внутренних дел и юстиции, а также один пре</w:t>
      </w:r>
      <w:r w:rsidRPr="00083CB0">
        <w:t>д</w:t>
      </w:r>
      <w:r w:rsidRPr="00083CB0">
        <w:t xml:space="preserve">ставитель Географического института Венесуэлы имени </w:t>
      </w:r>
      <w:proofErr w:type="spellStart"/>
      <w:r w:rsidRPr="00083CB0">
        <w:t>Симона</w:t>
      </w:r>
      <w:proofErr w:type="spellEnd"/>
      <w:r w:rsidRPr="00083CB0">
        <w:t xml:space="preserve"> Боливара и еще восемь представителей коренного населения из штатов, в которых находя</w:t>
      </w:r>
      <w:r w:rsidRPr="00083CB0">
        <w:t>т</w:t>
      </w:r>
      <w:r w:rsidRPr="00083CB0">
        <w:t xml:space="preserve">ся их общины: </w:t>
      </w:r>
      <w:proofErr w:type="spellStart"/>
      <w:r w:rsidRPr="00083CB0">
        <w:t>Ансоатеги</w:t>
      </w:r>
      <w:proofErr w:type="spellEnd"/>
      <w:r w:rsidRPr="00083CB0">
        <w:t xml:space="preserve"> (</w:t>
      </w:r>
      <w:proofErr w:type="spellStart"/>
      <w:r w:rsidRPr="00083CB0">
        <w:t>куманагото</w:t>
      </w:r>
      <w:proofErr w:type="spellEnd"/>
      <w:r w:rsidRPr="00083CB0">
        <w:t>), Боливара (</w:t>
      </w:r>
      <w:proofErr w:type="spellStart"/>
      <w:r w:rsidRPr="00083CB0">
        <w:t>аравако</w:t>
      </w:r>
      <w:proofErr w:type="spellEnd"/>
      <w:r w:rsidRPr="00083CB0">
        <w:t xml:space="preserve">, </w:t>
      </w:r>
      <w:proofErr w:type="spellStart"/>
      <w:r w:rsidRPr="00083CB0">
        <w:t>макучу</w:t>
      </w:r>
      <w:proofErr w:type="spellEnd"/>
      <w:r w:rsidRPr="00083CB0">
        <w:t xml:space="preserve">, </w:t>
      </w:r>
      <w:proofErr w:type="spellStart"/>
      <w:r w:rsidRPr="00083CB0">
        <w:t>пемон</w:t>
      </w:r>
      <w:proofErr w:type="spellEnd"/>
      <w:r w:rsidRPr="00083CB0">
        <w:t xml:space="preserve">, </w:t>
      </w:r>
      <w:proofErr w:type="spellStart"/>
      <w:r w:rsidRPr="00083CB0">
        <w:t>с</w:t>
      </w:r>
      <w:r w:rsidRPr="00083CB0">
        <w:t>а</w:t>
      </w:r>
      <w:r w:rsidRPr="00083CB0">
        <w:t>нема</w:t>
      </w:r>
      <w:proofErr w:type="spellEnd"/>
      <w:r w:rsidRPr="00083CB0">
        <w:t xml:space="preserve">, </w:t>
      </w:r>
      <w:proofErr w:type="spellStart"/>
      <w:r w:rsidRPr="00083CB0">
        <w:t>уруак</w:t>
      </w:r>
      <w:proofErr w:type="spellEnd"/>
      <w:r w:rsidRPr="00083CB0">
        <w:t xml:space="preserve"> или </w:t>
      </w:r>
      <w:proofErr w:type="spellStart"/>
      <w:r w:rsidRPr="00083CB0">
        <w:t>арутани</w:t>
      </w:r>
      <w:proofErr w:type="spellEnd"/>
      <w:r w:rsidRPr="00083CB0">
        <w:t xml:space="preserve"> и </w:t>
      </w:r>
      <w:proofErr w:type="spellStart"/>
      <w:r w:rsidRPr="00083CB0">
        <w:t>вапишана</w:t>
      </w:r>
      <w:proofErr w:type="spellEnd"/>
      <w:r w:rsidRPr="00083CB0">
        <w:t xml:space="preserve">), </w:t>
      </w:r>
      <w:proofErr w:type="spellStart"/>
      <w:r w:rsidRPr="00083CB0">
        <w:t>Монагаса</w:t>
      </w:r>
      <w:proofErr w:type="spellEnd"/>
      <w:r w:rsidRPr="00083CB0">
        <w:t xml:space="preserve"> (</w:t>
      </w:r>
      <w:proofErr w:type="spellStart"/>
      <w:r w:rsidRPr="00083CB0">
        <w:t>чаима</w:t>
      </w:r>
      <w:proofErr w:type="spellEnd"/>
      <w:r w:rsidRPr="00083CB0">
        <w:t xml:space="preserve">), </w:t>
      </w:r>
      <w:proofErr w:type="spellStart"/>
      <w:r w:rsidRPr="00083CB0">
        <w:t>Дельта-Амакуро</w:t>
      </w:r>
      <w:proofErr w:type="spellEnd"/>
      <w:r w:rsidRPr="00083CB0">
        <w:t xml:space="preserve"> (</w:t>
      </w:r>
      <w:proofErr w:type="spellStart"/>
      <w:r w:rsidRPr="00083CB0">
        <w:t>в</w:t>
      </w:r>
      <w:r w:rsidRPr="00083CB0">
        <w:t>а</w:t>
      </w:r>
      <w:r w:rsidRPr="00083CB0">
        <w:t>рао</w:t>
      </w:r>
      <w:proofErr w:type="spellEnd"/>
      <w:r w:rsidRPr="00083CB0">
        <w:t xml:space="preserve">), </w:t>
      </w:r>
      <w:proofErr w:type="spellStart"/>
      <w:r w:rsidRPr="00083CB0">
        <w:t>Сукре</w:t>
      </w:r>
      <w:proofErr w:type="spellEnd"/>
      <w:r w:rsidRPr="00083CB0">
        <w:t xml:space="preserve"> (</w:t>
      </w:r>
      <w:proofErr w:type="spellStart"/>
      <w:r w:rsidRPr="00083CB0">
        <w:t>чаима</w:t>
      </w:r>
      <w:proofErr w:type="spellEnd"/>
      <w:r w:rsidRPr="00083CB0">
        <w:t xml:space="preserve">), </w:t>
      </w:r>
      <w:proofErr w:type="spellStart"/>
      <w:r w:rsidRPr="00083CB0">
        <w:t>Амасонас</w:t>
      </w:r>
      <w:proofErr w:type="spellEnd"/>
      <w:r w:rsidRPr="00083CB0">
        <w:t xml:space="preserve"> (</w:t>
      </w:r>
      <w:proofErr w:type="spellStart"/>
      <w:r w:rsidRPr="00083CB0">
        <w:t>банива</w:t>
      </w:r>
      <w:proofErr w:type="spellEnd"/>
      <w:r w:rsidRPr="00083CB0">
        <w:t xml:space="preserve">, баре, </w:t>
      </w:r>
      <w:proofErr w:type="spellStart"/>
      <w:r w:rsidRPr="00083CB0">
        <w:t>хиви</w:t>
      </w:r>
      <w:proofErr w:type="spellEnd"/>
      <w:r w:rsidRPr="00083CB0">
        <w:t xml:space="preserve">, </w:t>
      </w:r>
      <w:proofErr w:type="spellStart"/>
      <w:r w:rsidRPr="00083CB0">
        <w:t>куррипако</w:t>
      </w:r>
      <w:proofErr w:type="spellEnd"/>
      <w:r w:rsidRPr="00083CB0">
        <w:t xml:space="preserve">, </w:t>
      </w:r>
      <w:proofErr w:type="spellStart"/>
      <w:r w:rsidRPr="00083CB0">
        <w:t>мако</w:t>
      </w:r>
      <w:proofErr w:type="spellEnd"/>
      <w:r w:rsidRPr="00083CB0">
        <w:t xml:space="preserve">, </w:t>
      </w:r>
      <w:proofErr w:type="spellStart"/>
      <w:r w:rsidRPr="00083CB0">
        <w:t>пиапоко</w:t>
      </w:r>
      <w:proofErr w:type="spellEnd"/>
      <w:r w:rsidRPr="00083CB0">
        <w:t xml:space="preserve">, </w:t>
      </w:r>
      <w:proofErr w:type="spellStart"/>
      <w:r w:rsidRPr="00083CB0">
        <w:t>пиароа</w:t>
      </w:r>
      <w:proofErr w:type="spellEnd"/>
      <w:r w:rsidRPr="00083CB0">
        <w:t xml:space="preserve">, </w:t>
      </w:r>
      <w:proofErr w:type="spellStart"/>
      <w:r w:rsidRPr="00083CB0">
        <w:t>пуинаве</w:t>
      </w:r>
      <w:proofErr w:type="spellEnd"/>
      <w:r w:rsidRPr="00083CB0">
        <w:t xml:space="preserve">, </w:t>
      </w:r>
      <w:proofErr w:type="spellStart"/>
      <w:r w:rsidRPr="00083CB0">
        <w:t>яварана</w:t>
      </w:r>
      <w:proofErr w:type="spellEnd"/>
      <w:r w:rsidRPr="00083CB0">
        <w:t xml:space="preserve">, </w:t>
      </w:r>
      <w:proofErr w:type="spellStart"/>
      <w:r w:rsidRPr="00083CB0">
        <w:t>салива</w:t>
      </w:r>
      <w:proofErr w:type="spellEnd"/>
      <w:r w:rsidRPr="00083CB0">
        <w:t xml:space="preserve">, </w:t>
      </w:r>
      <w:proofErr w:type="spellStart"/>
      <w:r w:rsidRPr="00083CB0">
        <w:t>варекена</w:t>
      </w:r>
      <w:proofErr w:type="spellEnd"/>
      <w:r w:rsidRPr="00083CB0">
        <w:t xml:space="preserve">, </w:t>
      </w:r>
      <w:proofErr w:type="spellStart"/>
      <w:r w:rsidRPr="00083CB0">
        <w:t>яномами</w:t>
      </w:r>
      <w:proofErr w:type="spellEnd"/>
      <w:r w:rsidRPr="00083CB0">
        <w:t xml:space="preserve">, </w:t>
      </w:r>
      <w:proofErr w:type="spellStart"/>
      <w:r w:rsidRPr="00083CB0">
        <w:t>екуана</w:t>
      </w:r>
      <w:proofErr w:type="spellEnd"/>
      <w:r w:rsidRPr="00083CB0">
        <w:t xml:space="preserve"> и </w:t>
      </w:r>
      <w:proofErr w:type="spellStart"/>
      <w:r w:rsidRPr="00083CB0">
        <w:t>ераль</w:t>
      </w:r>
      <w:proofErr w:type="spellEnd"/>
      <w:r w:rsidRPr="00083CB0">
        <w:t xml:space="preserve">), </w:t>
      </w:r>
      <w:proofErr w:type="spellStart"/>
      <w:r w:rsidRPr="00083CB0">
        <w:t>Апуре</w:t>
      </w:r>
      <w:proofErr w:type="spellEnd"/>
      <w:r w:rsidRPr="00083CB0">
        <w:t xml:space="preserve"> (</w:t>
      </w:r>
      <w:proofErr w:type="spellStart"/>
      <w:r w:rsidRPr="00083CB0">
        <w:t>куиба</w:t>
      </w:r>
      <w:proofErr w:type="spellEnd"/>
      <w:r w:rsidRPr="00083CB0">
        <w:t xml:space="preserve">, пуме или </w:t>
      </w:r>
      <w:proofErr w:type="spellStart"/>
      <w:r w:rsidRPr="00083CB0">
        <w:t>яруро</w:t>
      </w:r>
      <w:proofErr w:type="spellEnd"/>
      <w:r w:rsidRPr="00083CB0">
        <w:t xml:space="preserve">) и </w:t>
      </w:r>
      <w:proofErr w:type="spellStart"/>
      <w:r w:rsidRPr="00083CB0">
        <w:t>Сулиа</w:t>
      </w:r>
      <w:proofErr w:type="spellEnd"/>
      <w:r w:rsidRPr="00083CB0">
        <w:t xml:space="preserve"> (</w:t>
      </w:r>
      <w:proofErr w:type="spellStart"/>
      <w:r w:rsidRPr="00083CB0">
        <w:t>анью</w:t>
      </w:r>
      <w:proofErr w:type="spellEnd"/>
      <w:r w:rsidRPr="00083CB0">
        <w:t xml:space="preserve"> или </w:t>
      </w:r>
      <w:proofErr w:type="spellStart"/>
      <w:r w:rsidRPr="00083CB0">
        <w:t>параухано</w:t>
      </w:r>
      <w:proofErr w:type="spellEnd"/>
      <w:r w:rsidRPr="00083CB0">
        <w:t xml:space="preserve">, </w:t>
      </w:r>
      <w:proofErr w:type="spellStart"/>
      <w:r w:rsidRPr="00083CB0">
        <w:t>бари</w:t>
      </w:r>
      <w:proofErr w:type="spellEnd"/>
      <w:r w:rsidRPr="00083CB0">
        <w:t xml:space="preserve">, </w:t>
      </w:r>
      <w:proofErr w:type="spellStart"/>
      <w:r w:rsidRPr="00083CB0">
        <w:t>юкпа</w:t>
      </w:r>
      <w:proofErr w:type="spellEnd"/>
      <w:r w:rsidRPr="00083CB0">
        <w:t xml:space="preserve">, </w:t>
      </w:r>
      <w:proofErr w:type="spellStart"/>
      <w:r w:rsidRPr="00083CB0">
        <w:t>хапрериа</w:t>
      </w:r>
      <w:proofErr w:type="spellEnd"/>
      <w:r w:rsidRPr="00083CB0">
        <w:t xml:space="preserve"> и вайю), представляющие три языковые семьи: </w:t>
      </w:r>
      <w:proofErr w:type="spellStart"/>
      <w:r w:rsidRPr="00083CB0">
        <w:t>аравако</w:t>
      </w:r>
      <w:proofErr w:type="spellEnd"/>
      <w:r w:rsidRPr="00083CB0">
        <w:t xml:space="preserve">, </w:t>
      </w:r>
      <w:proofErr w:type="spellStart"/>
      <w:r w:rsidRPr="00083CB0">
        <w:t>карибе</w:t>
      </w:r>
      <w:proofErr w:type="spellEnd"/>
      <w:r w:rsidRPr="00083CB0">
        <w:t xml:space="preserve"> и </w:t>
      </w:r>
      <w:proofErr w:type="spellStart"/>
      <w:r w:rsidRPr="00083CB0">
        <w:t>чибча</w:t>
      </w:r>
      <w:proofErr w:type="spellEnd"/>
      <w:r w:rsidRPr="00083CB0">
        <w:t>. Кроме того, статус постоянного приглашенного лица имеет представитель Министе</w:t>
      </w:r>
      <w:r w:rsidRPr="00083CB0">
        <w:t>р</w:t>
      </w:r>
      <w:r w:rsidRPr="00083CB0">
        <w:t xml:space="preserve">ства по делам коренных народов. </w:t>
      </w:r>
    </w:p>
    <w:p w:rsidR="00DA3A6A" w:rsidRPr="00083CB0" w:rsidRDefault="00DA3A6A" w:rsidP="00EA643E">
      <w:pPr>
        <w:pStyle w:val="SingleTxtGR"/>
      </w:pPr>
      <w:r w:rsidRPr="00083CB0">
        <w:t>347.</w:t>
      </w:r>
      <w:r w:rsidRPr="00083CB0">
        <w:tab/>
        <w:t xml:space="preserve">Одним из достижений процесса интеграции социалистических общин в штатах </w:t>
      </w:r>
      <w:proofErr w:type="spellStart"/>
      <w:r w:rsidRPr="00083CB0">
        <w:t>Амасонас</w:t>
      </w:r>
      <w:proofErr w:type="spellEnd"/>
      <w:r w:rsidRPr="00083CB0">
        <w:t>, Бол</w:t>
      </w:r>
      <w:r w:rsidRPr="00083CB0">
        <w:t>и</w:t>
      </w:r>
      <w:r w:rsidRPr="00083CB0">
        <w:t xml:space="preserve">вар, </w:t>
      </w:r>
      <w:proofErr w:type="spellStart"/>
      <w:r w:rsidRPr="00083CB0">
        <w:t>Апуре</w:t>
      </w:r>
      <w:proofErr w:type="spellEnd"/>
      <w:r w:rsidRPr="00083CB0">
        <w:t xml:space="preserve">, </w:t>
      </w:r>
      <w:proofErr w:type="spellStart"/>
      <w:r w:rsidRPr="00083CB0">
        <w:t>Дельта-Амакуро</w:t>
      </w:r>
      <w:proofErr w:type="spellEnd"/>
      <w:r w:rsidRPr="00083CB0">
        <w:t xml:space="preserve"> и </w:t>
      </w:r>
      <w:proofErr w:type="spellStart"/>
      <w:r w:rsidRPr="00083CB0">
        <w:t>Сулиа</w:t>
      </w:r>
      <w:proofErr w:type="spellEnd"/>
      <w:r w:rsidRPr="00083CB0">
        <w:t xml:space="preserve"> стало создание здесь достойной жилой среды: в поселках коренн</w:t>
      </w:r>
      <w:r w:rsidRPr="00083CB0">
        <w:t>о</w:t>
      </w:r>
      <w:r w:rsidRPr="00083CB0">
        <w:t>го населения есть тротуары и улицы, колодцы, система водоснабжения со станцией очистки воды и электр</w:t>
      </w:r>
      <w:r w:rsidRPr="00083CB0">
        <w:t>и</w:t>
      </w:r>
      <w:r w:rsidRPr="00083CB0">
        <w:t>чество. Особо следует отметить сооружение системы канализации и водопров</w:t>
      </w:r>
      <w:r w:rsidRPr="00083CB0">
        <w:t>о</w:t>
      </w:r>
      <w:r w:rsidRPr="00083CB0">
        <w:t>да, а также строительство и ремонт жилья силами самого населения. Таким о</w:t>
      </w:r>
      <w:r w:rsidRPr="00083CB0">
        <w:t>б</w:t>
      </w:r>
      <w:r w:rsidRPr="00083CB0">
        <w:t>разом, деятельность советов общин коренного населения позволяет сделать эти поселки достойными местами для жизни этой категории населения</w:t>
      </w:r>
      <w:r w:rsidRPr="00D26F5E">
        <w:rPr>
          <w:sz w:val="18"/>
          <w:szCs w:val="18"/>
          <w:vertAlign w:val="superscript"/>
        </w:rPr>
        <w:footnoteReference w:id="290"/>
      </w:r>
      <w:r>
        <w:t>. В</w:t>
      </w:r>
      <w:r>
        <w:rPr>
          <w:lang w:val="en-US"/>
        </w:rPr>
        <w:t> </w:t>
      </w:r>
      <w:r w:rsidRPr="00083CB0">
        <w:t>2009</w:t>
      </w:r>
      <w:r>
        <w:rPr>
          <w:lang w:val="en-US"/>
        </w:rPr>
        <w:t> </w:t>
      </w:r>
      <w:r w:rsidRPr="00083CB0">
        <w:t>году силами самих граждан было построено 122</w:t>
      </w:r>
      <w:r>
        <w:t xml:space="preserve"> </w:t>
      </w:r>
      <w:r w:rsidRPr="00083CB0">
        <w:t>жилых дома, и были поставлены металлоконструкции для сооружения еще 240</w:t>
      </w:r>
      <w:r>
        <w:t xml:space="preserve"> </w:t>
      </w:r>
      <w:r w:rsidRPr="00083CB0">
        <w:t>жилищ</w:t>
      </w:r>
      <w:r w:rsidRPr="00083CB0">
        <w:rPr>
          <w:vertAlign w:val="superscript"/>
        </w:rPr>
        <w:footnoteReference w:id="291"/>
      </w:r>
      <w:r w:rsidRPr="00083CB0">
        <w:t>. С этой ц</w:t>
      </w:r>
      <w:r w:rsidRPr="00083CB0">
        <w:t>е</w:t>
      </w:r>
      <w:r w:rsidRPr="00083CB0">
        <w:t xml:space="preserve">лью на средства государства было создано социалистическое строительное предприятие с тремя филиалами в </w:t>
      </w:r>
      <w:proofErr w:type="spellStart"/>
      <w:r w:rsidRPr="00083CB0">
        <w:t>Какури</w:t>
      </w:r>
      <w:proofErr w:type="spellEnd"/>
      <w:r w:rsidRPr="00083CB0">
        <w:t xml:space="preserve">, </w:t>
      </w:r>
      <w:proofErr w:type="spellStart"/>
      <w:r w:rsidRPr="00083CB0">
        <w:t>Варамо</w:t>
      </w:r>
      <w:proofErr w:type="spellEnd"/>
      <w:r w:rsidRPr="00083CB0">
        <w:t xml:space="preserve"> и </w:t>
      </w:r>
      <w:proofErr w:type="spellStart"/>
      <w:r w:rsidRPr="00083CB0">
        <w:t>Ла-Эсмеральде</w:t>
      </w:r>
      <w:proofErr w:type="spellEnd"/>
      <w:r w:rsidRPr="00083CB0">
        <w:t xml:space="preserve"> – районах проживания коренного населения. Еще одним важным направлением деятел</w:t>
      </w:r>
      <w:r w:rsidRPr="00083CB0">
        <w:t>ь</w:t>
      </w:r>
      <w:r w:rsidRPr="00083CB0">
        <w:t>ности стало финансирование строительства жилья силами 39</w:t>
      </w:r>
      <w:r>
        <w:t xml:space="preserve"> </w:t>
      </w:r>
      <w:r w:rsidRPr="00083CB0">
        <w:t>социалистических общин – этой возможностью воспользовались в 2009</w:t>
      </w:r>
      <w:r>
        <w:t xml:space="preserve"> </w:t>
      </w:r>
      <w:r w:rsidRPr="00083CB0">
        <w:t>году 7</w:t>
      </w:r>
      <w:r>
        <w:t> </w:t>
      </w:r>
      <w:r w:rsidRPr="00083CB0">
        <w:t>694</w:t>
      </w:r>
      <w:r>
        <w:t xml:space="preserve"> </w:t>
      </w:r>
      <w:r w:rsidRPr="00083CB0">
        <w:t>семьи предст</w:t>
      </w:r>
      <w:r w:rsidRPr="00083CB0">
        <w:t>а</w:t>
      </w:r>
      <w:r w:rsidRPr="00083CB0">
        <w:t>вителей коренных народов общей численностью 93</w:t>
      </w:r>
      <w:r>
        <w:t xml:space="preserve"> </w:t>
      </w:r>
      <w:r w:rsidRPr="00083CB0">
        <w:t>352</w:t>
      </w:r>
      <w:r>
        <w:t xml:space="preserve"> </w:t>
      </w:r>
      <w:r w:rsidRPr="00083CB0">
        <w:t>человека</w:t>
      </w:r>
      <w:r w:rsidRPr="00D26F5E">
        <w:rPr>
          <w:sz w:val="18"/>
          <w:szCs w:val="18"/>
          <w:vertAlign w:val="superscript"/>
        </w:rPr>
        <w:footnoteReference w:id="292"/>
      </w:r>
      <w:r w:rsidRPr="00083CB0">
        <w:t>.</w:t>
      </w:r>
    </w:p>
    <w:p w:rsidR="00DA3A6A" w:rsidRPr="00083CB0" w:rsidRDefault="00DA3A6A" w:rsidP="00EA643E">
      <w:pPr>
        <w:pStyle w:val="SingleTxtGR"/>
      </w:pPr>
      <w:r w:rsidRPr="00083CB0">
        <w:t>348.</w:t>
      </w:r>
      <w:r w:rsidRPr="00083CB0">
        <w:tab/>
        <w:t>По состоянию на конец 2010</w:t>
      </w:r>
      <w:r>
        <w:t xml:space="preserve"> </w:t>
      </w:r>
      <w:r w:rsidRPr="00083CB0">
        <w:t>года венесуэльское государство в рамках проводимой им политики интеграции, обеспечения социального равенства и уважения традиций и этнического многообразия коренного населения предо</w:t>
      </w:r>
      <w:r w:rsidRPr="00083CB0">
        <w:t>с</w:t>
      </w:r>
      <w:r w:rsidRPr="00083CB0">
        <w:t>тавило земли общей площадью около 1</w:t>
      </w:r>
      <w:r>
        <w:t xml:space="preserve"> </w:t>
      </w:r>
      <w:r w:rsidRPr="00083CB0">
        <w:t>млн. г</w:t>
      </w:r>
      <w:r>
        <w:t>а</w:t>
      </w:r>
      <w:r w:rsidRPr="00083CB0">
        <w:t xml:space="preserve"> и документы на право колле</w:t>
      </w:r>
      <w:r w:rsidRPr="00083CB0">
        <w:t>к</w:t>
      </w:r>
      <w:r w:rsidRPr="00083CB0">
        <w:t>тивного владения ими</w:t>
      </w:r>
      <w:r w:rsidRPr="00D26F5E">
        <w:rPr>
          <w:sz w:val="18"/>
          <w:szCs w:val="18"/>
          <w:vertAlign w:val="superscript"/>
        </w:rPr>
        <w:footnoteReference w:id="293"/>
      </w:r>
      <w:r w:rsidRPr="00083CB0">
        <w:t xml:space="preserve"> народностям </w:t>
      </w:r>
      <w:proofErr w:type="spellStart"/>
      <w:r w:rsidRPr="00083CB0">
        <w:t>каринья</w:t>
      </w:r>
      <w:proofErr w:type="spellEnd"/>
      <w:r w:rsidRPr="00083CB0">
        <w:t xml:space="preserve"> (штаты </w:t>
      </w:r>
      <w:proofErr w:type="spellStart"/>
      <w:r w:rsidRPr="00083CB0">
        <w:t>Ансоатеги</w:t>
      </w:r>
      <w:proofErr w:type="spellEnd"/>
      <w:r w:rsidRPr="00083CB0">
        <w:t xml:space="preserve"> и </w:t>
      </w:r>
      <w:proofErr w:type="spellStart"/>
      <w:r w:rsidRPr="00083CB0">
        <w:t>Монагас</w:t>
      </w:r>
      <w:proofErr w:type="spellEnd"/>
      <w:r w:rsidRPr="00083CB0">
        <w:t xml:space="preserve">), пуме, </w:t>
      </w:r>
      <w:proofErr w:type="spellStart"/>
      <w:r w:rsidRPr="00083CB0">
        <w:t>хиви</w:t>
      </w:r>
      <w:proofErr w:type="spellEnd"/>
      <w:r w:rsidRPr="00083CB0">
        <w:t xml:space="preserve">, </w:t>
      </w:r>
      <w:proofErr w:type="spellStart"/>
      <w:r w:rsidRPr="00083CB0">
        <w:t>куива</w:t>
      </w:r>
      <w:proofErr w:type="spellEnd"/>
      <w:r w:rsidRPr="00083CB0">
        <w:t xml:space="preserve"> (штат </w:t>
      </w:r>
      <w:proofErr w:type="spellStart"/>
      <w:r w:rsidRPr="00083CB0">
        <w:t>Апуре</w:t>
      </w:r>
      <w:proofErr w:type="spellEnd"/>
      <w:r w:rsidRPr="00083CB0">
        <w:t xml:space="preserve">), </w:t>
      </w:r>
      <w:proofErr w:type="spellStart"/>
      <w:r w:rsidRPr="00083CB0">
        <w:t>варао</w:t>
      </w:r>
      <w:proofErr w:type="spellEnd"/>
      <w:r w:rsidRPr="00083CB0">
        <w:t xml:space="preserve"> (штаты </w:t>
      </w:r>
      <w:proofErr w:type="spellStart"/>
      <w:r w:rsidRPr="00083CB0">
        <w:t>Дельта-Амакуро</w:t>
      </w:r>
      <w:proofErr w:type="spellEnd"/>
      <w:r w:rsidRPr="00083CB0">
        <w:t xml:space="preserve">, </w:t>
      </w:r>
      <w:proofErr w:type="spellStart"/>
      <w:r w:rsidRPr="00083CB0">
        <w:t>Монагас</w:t>
      </w:r>
      <w:proofErr w:type="spellEnd"/>
      <w:r w:rsidRPr="00083CB0">
        <w:t xml:space="preserve"> и </w:t>
      </w:r>
      <w:proofErr w:type="spellStart"/>
      <w:r w:rsidRPr="00083CB0">
        <w:t>Су</w:t>
      </w:r>
      <w:r w:rsidRPr="00083CB0">
        <w:t>к</w:t>
      </w:r>
      <w:r w:rsidRPr="00083CB0">
        <w:t>ре</w:t>
      </w:r>
      <w:proofErr w:type="spellEnd"/>
      <w:r w:rsidRPr="00083CB0">
        <w:t xml:space="preserve">) и </w:t>
      </w:r>
      <w:proofErr w:type="spellStart"/>
      <w:r w:rsidRPr="00083CB0">
        <w:t>юкпа</w:t>
      </w:r>
      <w:proofErr w:type="spellEnd"/>
      <w:r w:rsidRPr="00083CB0">
        <w:t xml:space="preserve"> (штат </w:t>
      </w:r>
      <w:proofErr w:type="spellStart"/>
      <w:r w:rsidRPr="00083CB0">
        <w:t>Сулиа</w:t>
      </w:r>
      <w:proofErr w:type="spellEnd"/>
      <w:r w:rsidRPr="00083CB0">
        <w:t>).</w:t>
      </w:r>
    </w:p>
    <w:p w:rsidR="00DA3A6A" w:rsidRPr="00083CB0" w:rsidRDefault="00DA3A6A" w:rsidP="00EA643E">
      <w:pPr>
        <w:pStyle w:val="H23GR"/>
      </w:pPr>
      <w:r w:rsidRPr="00083CB0">
        <w:tab/>
        <w:t>6.</w:t>
      </w:r>
      <w:r w:rsidRPr="00083CB0">
        <w:tab/>
        <w:t>Потомки выходцев из Африки</w:t>
      </w:r>
    </w:p>
    <w:p w:rsidR="00DA3A6A" w:rsidRPr="00083CB0" w:rsidRDefault="00DA3A6A" w:rsidP="00EA643E">
      <w:pPr>
        <w:pStyle w:val="SingleTxtGR"/>
      </w:pPr>
      <w:r w:rsidRPr="00083CB0">
        <w:t>349.</w:t>
      </w:r>
      <w:r w:rsidRPr="00083CB0">
        <w:tab/>
        <w:t>Потомки выходцев из Африки, так же как и коренные народы Венесуэлы, участвуют в политич</w:t>
      </w:r>
      <w:r w:rsidRPr="00083CB0">
        <w:t>е</w:t>
      </w:r>
      <w:r w:rsidRPr="00083CB0">
        <w:t>ской, экономической, социальной и культурной жизни страны в рамках национальной системы недоп</w:t>
      </w:r>
      <w:r w:rsidRPr="00083CB0">
        <w:t>у</w:t>
      </w:r>
      <w:r w:rsidRPr="00083CB0">
        <w:t>щения дискриминации, расизма и ксенофобии. Президентская комиссия по пресечению и искоренению всех проявлений расовой и других форм дискриминации в системе образования В</w:t>
      </w:r>
      <w:r w:rsidRPr="00083CB0">
        <w:t>е</w:t>
      </w:r>
      <w:r w:rsidRPr="00083CB0">
        <w:t>несуэлы</w:t>
      </w:r>
      <w:r w:rsidRPr="00D26F5E">
        <w:rPr>
          <w:sz w:val="18"/>
          <w:szCs w:val="18"/>
          <w:vertAlign w:val="superscript"/>
        </w:rPr>
        <w:footnoteReference w:id="294"/>
      </w:r>
      <w:r w:rsidRPr="00083CB0">
        <w:t xml:space="preserve"> создана как постоянно действующий орган, который в целях выпо</w:t>
      </w:r>
      <w:r w:rsidRPr="00083CB0">
        <w:t>л</w:t>
      </w:r>
      <w:r w:rsidRPr="00083CB0">
        <w:t>нения возложенных на него обязанностей подготовил План действий, пред</w:t>
      </w:r>
      <w:r w:rsidRPr="00083CB0">
        <w:t>у</w:t>
      </w:r>
      <w:r w:rsidRPr="00083CB0">
        <w:t>сматривающий работу ряда комиссий: по культуре, по вопросам образования, по правовым вопросам и по коммуникации.</w:t>
      </w:r>
    </w:p>
    <w:p w:rsidR="00DA3A6A" w:rsidRPr="00083CB0" w:rsidRDefault="00DA3A6A" w:rsidP="00EA643E">
      <w:pPr>
        <w:pStyle w:val="SingleTxtGR"/>
      </w:pPr>
      <w:r w:rsidRPr="00083CB0">
        <w:t>350.</w:t>
      </w:r>
      <w:r w:rsidRPr="00083CB0">
        <w:tab/>
        <w:t>В числе основных мероприятий Комиссии</w:t>
      </w:r>
      <w:r>
        <w:t xml:space="preserve"> </w:t>
      </w:r>
      <w:r w:rsidRPr="00083CB0">
        <w:t>– открытие в здании Мин</w:t>
      </w:r>
      <w:r w:rsidRPr="00083CB0">
        <w:t>и</w:t>
      </w:r>
      <w:r w:rsidRPr="00083CB0">
        <w:t>стерства образования слу</w:t>
      </w:r>
      <w:r w:rsidRPr="00083CB0">
        <w:t>ж</w:t>
      </w:r>
      <w:r w:rsidRPr="00083CB0">
        <w:t>бы помощи, куда любой гражданин, считающий себя объектом дискриминации или социальной изоляции, может обратиться с жал</w:t>
      </w:r>
      <w:r w:rsidRPr="00083CB0">
        <w:t>о</w:t>
      </w:r>
      <w:r w:rsidRPr="00083CB0">
        <w:t>бой; пересмотр учебных программ в системе образования Венесуэлы; предл</w:t>
      </w:r>
      <w:r w:rsidRPr="00083CB0">
        <w:t>о</w:t>
      </w:r>
      <w:r w:rsidRPr="00083CB0">
        <w:t>жение о пересмотре КБРВ с целью включения в нее положения о признании морального, политического и социального вклада потомков выходцев из Афр</w:t>
      </w:r>
      <w:r w:rsidRPr="00083CB0">
        <w:t>и</w:t>
      </w:r>
      <w:r w:rsidRPr="00083CB0">
        <w:t>ки; создание реестра распределения этой категории населения по стране и ее социально-экономического положения, чтобы на этой основе разрабатывать б</w:t>
      </w:r>
      <w:r w:rsidRPr="00083CB0">
        <w:t>о</w:t>
      </w:r>
      <w:r w:rsidRPr="00083CB0">
        <w:t>лее целенаправленную государственную политику; обращение от имени этого сообщества в МВДЮ с просьбой о представлении новых статистических да</w:t>
      </w:r>
      <w:r w:rsidRPr="00083CB0">
        <w:t>н</w:t>
      </w:r>
      <w:r w:rsidRPr="00083CB0">
        <w:t>ных о числе заключенных африканского происхождения, содержащихся в вен</w:t>
      </w:r>
      <w:r w:rsidRPr="00083CB0">
        <w:t>е</w:t>
      </w:r>
      <w:r w:rsidRPr="00083CB0">
        <w:t>суэльских тюрьмах; и наконец, проведение совместно с Управлением межкул</w:t>
      </w:r>
      <w:r w:rsidRPr="00083CB0">
        <w:t>ь</w:t>
      </w:r>
      <w:r w:rsidRPr="00083CB0">
        <w:t>турного образования дней профессионального образования и содействие в обеспечении для потомков выходцев из Африки беспрепятственных возможн</w:t>
      </w:r>
      <w:r w:rsidRPr="00083CB0">
        <w:t>о</w:t>
      </w:r>
      <w:r w:rsidRPr="00083CB0">
        <w:t>стей для деятельности во всех общес</w:t>
      </w:r>
      <w:r w:rsidRPr="00083CB0">
        <w:t>т</w:t>
      </w:r>
      <w:r w:rsidRPr="00083CB0">
        <w:t xml:space="preserve">венных сферах. </w:t>
      </w:r>
    </w:p>
    <w:p w:rsidR="00DA3A6A" w:rsidRPr="00083CB0" w:rsidRDefault="00DA3A6A" w:rsidP="00EA643E">
      <w:pPr>
        <w:pStyle w:val="SingleTxtGR"/>
      </w:pPr>
      <w:r w:rsidRPr="00083CB0">
        <w:t>351.</w:t>
      </w:r>
      <w:r w:rsidRPr="00083CB0">
        <w:tab/>
        <w:t>В 2005</w:t>
      </w:r>
      <w:r>
        <w:t xml:space="preserve"> </w:t>
      </w:r>
      <w:r w:rsidRPr="00083CB0">
        <w:t>году Национальная ассамблея провозгласила 10</w:t>
      </w:r>
      <w:r>
        <w:t xml:space="preserve"> </w:t>
      </w:r>
      <w:r w:rsidRPr="00083CB0">
        <w:t>мая Днем венес</w:t>
      </w:r>
      <w:r w:rsidRPr="00083CB0">
        <w:t>у</w:t>
      </w:r>
      <w:r w:rsidRPr="00083CB0">
        <w:t>эльцев африканского происхождения</w:t>
      </w:r>
      <w:r w:rsidRPr="00D26F5E">
        <w:rPr>
          <w:sz w:val="18"/>
          <w:szCs w:val="18"/>
          <w:vertAlign w:val="superscript"/>
        </w:rPr>
        <w:footnoteReference w:id="295"/>
      </w:r>
      <w:r w:rsidRPr="00083CB0">
        <w:t>, а затем с помощью Постоянной коми</w:t>
      </w:r>
      <w:r w:rsidRPr="00083CB0">
        <w:t>с</w:t>
      </w:r>
      <w:r w:rsidRPr="00083CB0">
        <w:t>сии по делам семьи, женщин и молодежи было организовано несколько обсу</w:t>
      </w:r>
      <w:r w:rsidRPr="00083CB0">
        <w:t>ж</w:t>
      </w:r>
      <w:r w:rsidRPr="00083CB0">
        <w:t>дений Закона о</w:t>
      </w:r>
      <w:r>
        <w:t xml:space="preserve"> </w:t>
      </w:r>
      <w:r w:rsidRPr="00083CB0">
        <w:t>молодежи, чтобы тем самым добиться выполнения положения этого Закона о создании Национальной комиссии народной власти по делам м</w:t>
      </w:r>
      <w:r w:rsidRPr="00083CB0">
        <w:t>о</w:t>
      </w:r>
      <w:r w:rsidRPr="00083CB0">
        <w:t>лодежи (НКНВДМ), сформированной в августе 2010</w:t>
      </w:r>
      <w:r>
        <w:t xml:space="preserve"> </w:t>
      </w:r>
      <w:r w:rsidRPr="00083CB0">
        <w:t>года. В проведении этих мероприятий приняли участие представители коренного населения и потомков выходцев из Африки, а также ряд организаций, в том числе Панамериканской организации здравоохранения (ПОЗ), Министерства по делам общин и соц</w:t>
      </w:r>
      <w:r w:rsidRPr="00083CB0">
        <w:t>и</w:t>
      </w:r>
      <w:r w:rsidRPr="00083CB0">
        <w:t>альной защиты (МОСЗ) и Национального совета по делам инвалидов (НСДИ), что стало выражением реальной заинтересованности молодых людей, пре</w:t>
      </w:r>
      <w:r w:rsidRPr="00083CB0">
        <w:t>д</w:t>
      </w:r>
      <w:r w:rsidRPr="00083CB0">
        <w:t>ставляющих различные группы и государственные учреждения, в гарантиях их прав</w:t>
      </w:r>
      <w:r w:rsidRPr="00D26F5E">
        <w:rPr>
          <w:sz w:val="18"/>
          <w:szCs w:val="18"/>
          <w:vertAlign w:val="superscript"/>
        </w:rPr>
        <w:footnoteReference w:id="296"/>
      </w:r>
      <w:r w:rsidRPr="00083CB0">
        <w:t>.</w:t>
      </w:r>
    </w:p>
    <w:p w:rsidR="00DA3A6A" w:rsidRPr="00083CB0" w:rsidRDefault="00DA3A6A" w:rsidP="00EA643E">
      <w:pPr>
        <w:pStyle w:val="SingleTxtGR"/>
      </w:pPr>
      <w:r w:rsidRPr="00083CB0">
        <w:t>352.</w:t>
      </w:r>
      <w:r w:rsidRPr="00083CB0">
        <w:tab/>
        <w:t xml:space="preserve">Кроме того, венесуэльское государство с помощью </w:t>
      </w:r>
      <w:proofErr w:type="spellStart"/>
      <w:r w:rsidRPr="00083CB0">
        <w:t>Минобра</w:t>
      </w:r>
      <w:proofErr w:type="spellEnd"/>
      <w:r w:rsidRPr="00083CB0">
        <w:t xml:space="preserve"> способств</w:t>
      </w:r>
      <w:r w:rsidRPr="00083CB0">
        <w:t>у</w:t>
      </w:r>
      <w:r w:rsidRPr="00083CB0">
        <w:t>ет осуществлению пол</w:t>
      </w:r>
      <w:r w:rsidRPr="00083CB0">
        <w:t>и</w:t>
      </w:r>
      <w:r w:rsidRPr="00083CB0">
        <w:t>тики инклюзии и признания коренных народов, а также потомков выходцев из Африки с целью больше узнать об общинах и их ме</w:t>
      </w:r>
      <w:r w:rsidRPr="00083CB0">
        <w:t>ж</w:t>
      </w:r>
      <w:r w:rsidRPr="00083CB0">
        <w:t>культурных взаимоотношениях. На деле, согласно статье</w:t>
      </w:r>
      <w:r>
        <w:t xml:space="preserve"> </w:t>
      </w:r>
      <w:r w:rsidRPr="00083CB0">
        <w:t>27 Органического з</w:t>
      </w:r>
      <w:r w:rsidRPr="00083CB0">
        <w:t>а</w:t>
      </w:r>
      <w:r w:rsidRPr="00083CB0">
        <w:t>кона об образовании</w:t>
      </w:r>
      <w:r w:rsidRPr="00D26F5E">
        <w:rPr>
          <w:sz w:val="18"/>
          <w:szCs w:val="18"/>
          <w:vertAlign w:val="superscript"/>
        </w:rPr>
        <w:footnoteReference w:id="297"/>
      </w:r>
      <w:r w:rsidRPr="00083CB0">
        <w:t>, межкультурное образование проходит красной нитью через всю систему обр</w:t>
      </w:r>
      <w:r w:rsidRPr="00083CB0">
        <w:t>а</w:t>
      </w:r>
      <w:r w:rsidRPr="00083CB0">
        <w:t>зования, создавая условия для свободного доступа к программам, основу которых составляет культура коренных народов и общин коренного населения, а также потомков выходцев из Африки</w:t>
      </w:r>
      <w:r w:rsidRPr="00D26F5E">
        <w:rPr>
          <w:sz w:val="18"/>
          <w:szCs w:val="18"/>
          <w:vertAlign w:val="superscript"/>
        </w:rPr>
        <w:footnoteReference w:id="298"/>
      </w:r>
      <w:r w:rsidRPr="00083CB0">
        <w:t>.</w:t>
      </w:r>
    </w:p>
    <w:p w:rsidR="00DA3A6A" w:rsidRPr="00083CB0" w:rsidRDefault="00DA3A6A" w:rsidP="00EA643E">
      <w:pPr>
        <w:pStyle w:val="SingleTxtGR"/>
      </w:pPr>
      <w:r w:rsidRPr="00083CB0">
        <w:t>353.</w:t>
      </w:r>
      <w:r w:rsidRPr="00083CB0">
        <w:tab/>
        <w:t>Для решения этих задач в рамках данного Министерства были созданы два департамента: Депа</w:t>
      </w:r>
      <w:r w:rsidRPr="00083CB0">
        <w:t>р</w:t>
      </w:r>
      <w:r w:rsidRPr="00083CB0">
        <w:t>тамент по связям с общинами коренных народов (ДСОКН), задача которого – "разрабатывать механизмы, обеспечивающие ин</w:t>
      </w:r>
      <w:r w:rsidRPr="00083CB0">
        <w:t>к</w:t>
      </w:r>
      <w:r w:rsidRPr="00083CB0">
        <w:t>люзию общин коренного населения, и способствовать внедрению этих мех</w:t>
      </w:r>
      <w:r w:rsidRPr="00083CB0">
        <w:t>а</w:t>
      </w:r>
      <w:r w:rsidRPr="00083CB0">
        <w:t>низмов", а также поддерживать связи, необходимые для координации работы по проблемам коренного населения, осуществляемой подразделениями Министе</w:t>
      </w:r>
      <w:r w:rsidRPr="00083CB0">
        <w:t>р</w:t>
      </w:r>
      <w:r w:rsidRPr="00083CB0">
        <w:t>ства, учебными округами, общинными советами, организациями коренного н</w:t>
      </w:r>
      <w:r w:rsidRPr="00083CB0">
        <w:t>а</w:t>
      </w:r>
      <w:r w:rsidRPr="00083CB0">
        <w:t>селения, а также региональными и местными органами власти</w:t>
      </w:r>
      <w:r w:rsidRPr="00083CB0">
        <w:rPr>
          <w:vertAlign w:val="superscript"/>
        </w:rPr>
        <w:footnoteReference w:id="299"/>
      </w:r>
      <w:r w:rsidRPr="00083CB0">
        <w:t>. Второй д</w:t>
      </w:r>
      <w:r w:rsidRPr="00083CB0">
        <w:t>е</w:t>
      </w:r>
      <w:r w:rsidRPr="00083CB0">
        <w:t>партамент – Департамент по связям с общинами выходцев из Аф</w:t>
      </w:r>
      <w:r>
        <w:t>рики (ДСОВА)</w:t>
      </w:r>
      <w:r>
        <w:rPr>
          <w:lang w:val="en-US"/>
        </w:rPr>
        <w:t> </w:t>
      </w:r>
      <w:r w:rsidRPr="00083CB0">
        <w:t>– представляет собой структуру, впервые созданную в системе гос</w:t>
      </w:r>
      <w:r w:rsidRPr="00083CB0">
        <w:t>у</w:t>
      </w:r>
      <w:r w:rsidRPr="00083CB0">
        <w:t>дарственного управления Венесуэлы для поддержания связей между высшими руководящими органами Министерства и общинами и коллективами, объед</w:t>
      </w:r>
      <w:r w:rsidRPr="00083CB0">
        <w:t>и</w:t>
      </w:r>
      <w:r w:rsidRPr="00083CB0">
        <w:t>няющими граждан с африканскими корнями, чтобы тем самым обеспечить культурные права и подлинное приобщение групп потомков выходцев из Афр</w:t>
      </w:r>
      <w:r w:rsidRPr="00083CB0">
        <w:t>и</w:t>
      </w:r>
      <w:r w:rsidRPr="00083CB0">
        <w:t>ки как ко</w:t>
      </w:r>
      <w:r w:rsidRPr="00083CB0">
        <w:t>л</w:t>
      </w:r>
      <w:r w:rsidRPr="00083CB0">
        <w:t>лективных носителей прав к решению проблем культурного развития страны. Департамент стал органом по поддержанию контактов между госуда</w:t>
      </w:r>
      <w:r w:rsidRPr="00083CB0">
        <w:t>р</w:t>
      </w:r>
      <w:r w:rsidRPr="00083CB0">
        <w:t>ственн</w:t>
      </w:r>
      <w:r w:rsidRPr="00083CB0">
        <w:t>ы</w:t>
      </w:r>
      <w:r w:rsidRPr="00083CB0">
        <w:t>ми и частными организациями, объединяющими потомков выходцев из Африки, и обществом в целом, чтобы тем самым содействовать признанию этой категории населения, ее самоидентификации и повышению ее роли в общес</w:t>
      </w:r>
      <w:r w:rsidRPr="00083CB0">
        <w:t>т</w:t>
      </w:r>
      <w:r w:rsidRPr="00083CB0">
        <w:t>ве</w:t>
      </w:r>
      <w:r w:rsidRPr="00D26F5E">
        <w:rPr>
          <w:sz w:val="18"/>
          <w:szCs w:val="18"/>
          <w:vertAlign w:val="superscript"/>
        </w:rPr>
        <w:footnoteReference w:id="300"/>
      </w:r>
      <w:r w:rsidRPr="00083CB0">
        <w:t>.</w:t>
      </w:r>
    </w:p>
    <w:p w:rsidR="00DA3A6A" w:rsidRPr="00083CB0" w:rsidRDefault="00DA3A6A" w:rsidP="00EA643E">
      <w:pPr>
        <w:pStyle w:val="SingleTxtGR"/>
      </w:pPr>
      <w:r w:rsidRPr="00083CB0">
        <w:t>354.</w:t>
      </w:r>
      <w:r w:rsidRPr="00083CB0">
        <w:tab/>
        <w:t xml:space="preserve">ДСОВА ведет постоянный диалог между общинами, заинтересованными лицами и органами власти в целях координации стратегий </w:t>
      </w:r>
      <w:proofErr w:type="spellStart"/>
      <w:r w:rsidRPr="00083CB0">
        <w:t>социокультурного</w:t>
      </w:r>
      <w:proofErr w:type="spellEnd"/>
      <w:r w:rsidRPr="00083CB0">
        <w:t xml:space="preserve"> развития общин потомков выходцев из Африки, стремясь при этом поддерж</w:t>
      </w:r>
      <w:r w:rsidRPr="00083CB0">
        <w:t>и</w:t>
      </w:r>
      <w:r w:rsidRPr="00083CB0">
        <w:t>вать на условиях равенства традиционные формы искусства, новые таланты и художественные коллективы, опирающиеся в своем творчестве на культуру п</w:t>
      </w:r>
      <w:r w:rsidRPr="00083CB0">
        <w:t>о</w:t>
      </w:r>
      <w:r w:rsidRPr="00083CB0">
        <w:t>томков выходцев из А</w:t>
      </w:r>
      <w:r w:rsidRPr="00083CB0">
        <w:t>ф</w:t>
      </w:r>
      <w:r w:rsidRPr="00083CB0">
        <w:t>рики, и пропагандировать их творчество.</w:t>
      </w:r>
    </w:p>
    <w:p w:rsidR="00DA3A6A" w:rsidRPr="00083CB0" w:rsidRDefault="00DA3A6A" w:rsidP="00EA643E">
      <w:pPr>
        <w:pStyle w:val="SingleTxtGR"/>
      </w:pPr>
      <w:r w:rsidRPr="00083CB0">
        <w:t>355.</w:t>
      </w:r>
      <w:r w:rsidRPr="00083CB0">
        <w:tab/>
        <w:t>В 2008</w:t>
      </w:r>
      <w:r>
        <w:t xml:space="preserve"> </w:t>
      </w:r>
      <w:r w:rsidRPr="00083CB0">
        <w:t>году в структуре Постоянной комиссии по делам коренных нар</w:t>
      </w:r>
      <w:r w:rsidRPr="00083CB0">
        <w:t>о</w:t>
      </w:r>
      <w:r w:rsidRPr="00083CB0">
        <w:t>дов Национальной ассамблеи была создана подкомиссия по законодательству, участию в жизни общества, обязанностям и правам потомков выходцев из А</w:t>
      </w:r>
      <w:r w:rsidRPr="00083CB0">
        <w:t>ф</w:t>
      </w:r>
      <w:r w:rsidRPr="00083CB0">
        <w:t>рики, принимавшая участие в разработке ОЗПРД. Организации, объединяющие потомков выходцев из Африки, и законодатели – члены Национальной ассам</w:t>
      </w:r>
      <w:r w:rsidRPr="00083CB0">
        <w:t>б</w:t>
      </w:r>
      <w:r w:rsidRPr="00083CB0">
        <w:t>леи являются инициаторами привлечения общественности к работе по недоп</w:t>
      </w:r>
      <w:r w:rsidRPr="00083CB0">
        <w:t>у</w:t>
      </w:r>
      <w:r w:rsidRPr="00083CB0">
        <w:t>щению расовой дискриминации в любых ее формах. Представители Сети вен</w:t>
      </w:r>
      <w:r w:rsidRPr="00083CB0">
        <w:t>е</w:t>
      </w:r>
      <w:r w:rsidRPr="00083CB0">
        <w:t>суэльцев африканского происхождения, Национальной ассамблеи и правител</w:t>
      </w:r>
      <w:r w:rsidRPr="00083CB0">
        <w:t>ь</w:t>
      </w:r>
      <w:r w:rsidRPr="00083CB0">
        <w:t>ственных структур, занимающихся этими вопросами, провели в 2008</w:t>
      </w:r>
      <w:r>
        <w:t xml:space="preserve"> </w:t>
      </w:r>
      <w:r w:rsidRPr="00083CB0">
        <w:t>году встречу с целью изучения хода работы над различными законопроектами, нео</w:t>
      </w:r>
      <w:r w:rsidRPr="00083CB0">
        <w:t>б</w:t>
      </w:r>
      <w:r w:rsidRPr="00083CB0">
        <w:t>ходимыми для обеспечения инклюзии граждан Венесуэлы африканского прои</w:t>
      </w:r>
      <w:r w:rsidRPr="00083CB0">
        <w:t>с</w:t>
      </w:r>
      <w:r w:rsidRPr="00083CB0">
        <w:t xml:space="preserve">хождения и соблюдения их прав. </w:t>
      </w:r>
    </w:p>
    <w:p w:rsidR="00DA3A6A" w:rsidRPr="00083CB0" w:rsidRDefault="00DA3A6A" w:rsidP="00EA643E">
      <w:pPr>
        <w:pStyle w:val="SingleTxtGR"/>
      </w:pPr>
      <w:r w:rsidRPr="00083CB0">
        <w:t>356.</w:t>
      </w:r>
      <w:r w:rsidRPr="00083CB0">
        <w:tab/>
        <w:t>Осуществляя последовательную работу по созданию молодежных орг</w:t>
      </w:r>
      <w:r w:rsidRPr="00083CB0">
        <w:t>а</w:t>
      </w:r>
      <w:r w:rsidRPr="00083CB0">
        <w:t>низаций страны, Национальный институт по делам молодежи (НИДМ) орган</w:t>
      </w:r>
      <w:r w:rsidRPr="00083CB0">
        <w:t>и</w:t>
      </w:r>
      <w:r w:rsidRPr="00083CB0">
        <w:t>зовал и провел отраслевые совещания, в числе которых особо следует отметить первое национальное совещание молодежи из числа коренного насел</w:t>
      </w:r>
      <w:r w:rsidRPr="00083CB0">
        <w:t>е</w:t>
      </w:r>
      <w:r w:rsidRPr="00083CB0">
        <w:t>ния и первую встречу молодежи – потомков выходцев из Африки, в подготовке и пр</w:t>
      </w:r>
      <w:r w:rsidRPr="00083CB0">
        <w:t>о</w:t>
      </w:r>
      <w:r w:rsidRPr="00083CB0">
        <w:t>ведении которых приняли участие представители 11</w:t>
      </w:r>
      <w:r>
        <w:t xml:space="preserve"> </w:t>
      </w:r>
      <w:r w:rsidRPr="00083CB0">
        <w:t>штатов страны</w:t>
      </w:r>
      <w:r w:rsidRPr="00D26F5E">
        <w:rPr>
          <w:sz w:val="18"/>
          <w:szCs w:val="18"/>
          <w:vertAlign w:val="superscript"/>
        </w:rPr>
        <w:footnoteReference w:id="301"/>
      </w:r>
      <w:r w:rsidRPr="00083CB0">
        <w:t>.</w:t>
      </w:r>
    </w:p>
    <w:p w:rsidR="00DA3A6A" w:rsidRPr="00083CB0" w:rsidRDefault="00DA3A6A" w:rsidP="00EA643E">
      <w:pPr>
        <w:pStyle w:val="SingleTxtGR"/>
      </w:pPr>
      <w:r w:rsidRPr="00083CB0">
        <w:t>357.</w:t>
      </w:r>
      <w:r w:rsidRPr="00083CB0">
        <w:tab/>
        <w:t>В 2010</w:t>
      </w:r>
      <w:r>
        <w:t xml:space="preserve"> </w:t>
      </w:r>
      <w:r w:rsidRPr="00083CB0">
        <w:t xml:space="preserve">году была проведена X встреча на высшем уровне стран – членов </w:t>
      </w:r>
      <w:proofErr w:type="spellStart"/>
      <w:r w:rsidRPr="00083CB0">
        <w:t>Боливарианского</w:t>
      </w:r>
      <w:proofErr w:type="spellEnd"/>
      <w:r w:rsidRPr="00083CB0">
        <w:t xml:space="preserve"> альянса для народов Америки – Торгового договора народов</w:t>
      </w:r>
      <w:r w:rsidRPr="00D26F5E">
        <w:rPr>
          <w:sz w:val="18"/>
          <w:szCs w:val="18"/>
          <w:vertAlign w:val="superscript"/>
        </w:rPr>
        <w:footnoteReference w:id="302"/>
      </w:r>
      <w:r w:rsidRPr="00083CB0">
        <w:t xml:space="preserve"> (АЛБА – ТДН) с участием лидеров организаций коренного населения и пото</w:t>
      </w:r>
      <w:r w:rsidRPr="00083CB0">
        <w:t>м</w:t>
      </w:r>
      <w:r w:rsidRPr="00083CB0">
        <w:t>ков выходцев из Африки и при содействии со стороны глав государств, вход</w:t>
      </w:r>
      <w:r w:rsidRPr="00083CB0">
        <w:t>я</w:t>
      </w:r>
      <w:r w:rsidRPr="00083CB0">
        <w:t>щих в АЛБА</w:t>
      </w:r>
      <w:r w:rsidRPr="00D26F5E">
        <w:rPr>
          <w:sz w:val="18"/>
          <w:szCs w:val="18"/>
          <w:vertAlign w:val="superscript"/>
        </w:rPr>
        <w:footnoteReference w:id="303"/>
      </w:r>
      <w:r w:rsidRPr="00083CB0">
        <w:t>. Встреча была призвана положить начало международному ди</w:t>
      </w:r>
      <w:r w:rsidRPr="00083CB0">
        <w:t>а</w:t>
      </w:r>
      <w:r w:rsidRPr="00083CB0">
        <w:t>логу по проблемам межкультурного обмена и многонациональных стран, кот</w:t>
      </w:r>
      <w:r w:rsidRPr="00083CB0">
        <w:t>о</w:t>
      </w:r>
      <w:r w:rsidRPr="00083CB0">
        <w:t>рый стал бы площадкой для обмена опытом и разработки инициатив</w:t>
      </w:r>
      <w:r w:rsidRPr="00D26F5E">
        <w:rPr>
          <w:sz w:val="18"/>
          <w:szCs w:val="18"/>
          <w:vertAlign w:val="superscript"/>
        </w:rPr>
        <w:footnoteReference w:id="304"/>
      </w:r>
      <w:r w:rsidRPr="00083CB0">
        <w:t>.</w:t>
      </w:r>
    </w:p>
    <w:p w:rsidR="00DA3A6A" w:rsidRPr="00083CB0" w:rsidRDefault="00DA3A6A" w:rsidP="00EA643E">
      <w:pPr>
        <w:pStyle w:val="SingleTxtGR"/>
      </w:pPr>
      <w:r w:rsidRPr="00083CB0">
        <w:t>358.</w:t>
      </w:r>
      <w:r w:rsidRPr="00083CB0">
        <w:tab/>
        <w:t>Следует также отметить создание в 2005</w:t>
      </w:r>
      <w:r>
        <w:t xml:space="preserve"> </w:t>
      </w:r>
      <w:r w:rsidRPr="00083CB0">
        <w:t>году в структуре Министерства иностранных дел Упра</w:t>
      </w:r>
      <w:r w:rsidRPr="00083CB0">
        <w:t>в</w:t>
      </w:r>
      <w:r w:rsidRPr="00083CB0">
        <w:t>ления заместителя министра по делам Африки, которое в настоящее время поддерживает дипломатические отношения с 54</w:t>
      </w:r>
      <w:r>
        <w:t xml:space="preserve"> </w:t>
      </w:r>
      <w:r w:rsidRPr="00083CB0">
        <w:t>странами Африки. Таким образом, Венесуэла стала первой в мире страной, устан</w:t>
      </w:r>
      <w:r w:rsidRPr="00083CB0">
        <w:t>о</w:t>
      </w:r>
      <w:r w:rsidRPr="00083CB0">
        <w:t>вившей дипломатические связи с таким количеством стран этого континента</w:t>
      </w:r>
      <w:r w:rsidRPr="00D26F5E">
        <w:rPr>
          <w:sz w:val="18"/>
          <w:szCs w:val="18"/>
          <w:vertAlign w:val="superscript"/>
        </w:rPr>
        <w:footnoteReference w:id="305"/>
      </w:r>
      <w:r w:rsidRPr="00083CB0">
        <w:t>.</w:t>
      </w:r>
    </w:p>
    <w:p w:rsidR="00DA3A6A" w:rsidRPr="00083CB0" w:rsidRDefault="00DA3A6A" w:rsidP="00EA643E">
      <w:pPr>
        <w:pStyle w:val="H1GR"/>
      </w:pPr>
      <w:r w:rsidRPr="00083CB0">
        <w:tab/>
        <w:t>E.</w:t>
      </w:r>
      <w:r w:rsidRPr="00083CB0">
        <w:tab/>
        <w:t>Последующие меры в связи с замечаниями, содержащимися в</w:t>
      </w:r>
      <w:r>
        <w:rPr>
          <w:lang w:val="en-US"/>
        </w:rPr>
        <w:t> </w:t>
      </w:r>
      <w:r w:rsidRPr="00083CB0">
        <w:t>пункте</w:t>
      </w:r>
      <w:r>
        <w:t xml:space="preserve"> </w:t>
      </w:r>
      <w:r w:rsidRPr="00083CB0">
        <w:t>18 Заключител</w:t>
      </w:r>
      <w:r w:rsidRPr="00083CB0">
        <w:t>ь</w:t>
      </w:r>
      <w:r w:rsidRPr="00083CB0">
        <w:t>ных замечаний</w:t>
      </w:r>
    </w:p>
    <w:p w:rsidR="00DA3A6A" w:rsidRPr="00083CB0" w:rsidRDefault="00DA3A6A" w:rsidP="00EA643E">
      <w:pPr>
        <w:pStyle w:val="SingleTxtGR"/>
      </w:pPr>
      <w:r w:rsidRPr="00083CB0">
        <w:t>359.</w:t>
      </w:r>
      <w:r w:rsidRPr="00083CB0">
        <w:tab/>
        <w:t>Венесуэльское государство активизировало работу по сбору информации и контролю за расслед</w:t>
      </w:r>
      <w:r w:rsidRPr="00083CB0">
        <w:t>о</w:t>
      </w:r>
      <w:r w:rsidRPr="00083CB0">
        <w:t>ванием указанных дел. С этой целью Прокуратура сформировала группу, в состав которой вошли 18</w:t>
      </w:r>
      <w:r>
        <w:t xml:space="preserve"> </w:t>
      </w:r>
      <w:r w:rsidRPr="00083CB0">
        <w:t>работников региональных о</w:t>
      </w:r>
      <w:r w:rsidRPr="00083CB0">
        <w:t>т</w:t>
      </w:r>
      <w:r w:rsidRPr="00083CB0">
        <w:t>делений прокуратуры и 7</w:t>
      </w:r>
      <w:r>
        <w:t xml:space="preserve"> </w:t>
      </w:r>
      <w:r w:rsidRPr="00083CB0">
        <w:t>прокуроров, работающих в структурах общенаци</w:t>
      </w:r>
      <w:r w:rsidRPr="00083CB0">
        <w:t>о</w:t>
      </w:r>
      <w:r w:rsidRPr="00083CB0">
        <w:t>нального уровня</w:t>
      </w:r>
      <w:r w:rsidRPr="00D26F5E">
        <w:rPr>
          <w:sz w:val="18"/>
          <w:szCs w:val="18"/>
          <w:vertAlign w:val="superscript"/>
        </w:rPr>
        <w:footnoteReference w:id="306"/>
      </w:r>
      <w:r w:rsidRPr="00083CB0">
        <w:t>.</w:t>
      </w:r>
    </w:p>
    <w:p w:rsidR="00DA3A6A" w:rsidRPr="00083CB0" w:rsidRDefault="00DA3A6A" w:rsidP="00EA643E">
      <w:pPr>
        <w:pStyle w:val="SingleTxtGR"/>
      </w:pPr>
      <w:r w:rsidRPr="00083CB0">
        <w:t>360.</w:t>
      </w:r>
      <w:r w:rsidRPr="00083CB0">
        <w:tab/>
        <w:t>Проведенные расследования стали основанием для возбуждения соотве</w:t>
      </w:r>
      <w:r w:rsidRPr="00083CB0">
        <w:t>т</w:t>
      </w:r>
      <w:r w:rsidRPr="00083CB0">
        <w:t>ствующих процессуальных действий: было выявлено 58</w:t>
      </w:r>
      <w:r>
        <w:t xml:space="preserve"> </w:t>
      </w:r>
      <w:r w:rsidRPr="00083CB0">
        <w:t>случаев с 69</w:t>
      </w:r>
      <w:r>
        <w:t xml:space="preserve"> </w:t>
      </w:r>
      <w:r w:rsidRPr="00083CB0">
        <w:t>предпол</w:t>
      </w:r>
      <w:r w:rsidRPr="00083CB0">
        <w:t>а</w:t>
      </w:r>
      <w:r w:rsidRPr="00083CB0">
        <w:t>гаемыми жертвами, 34 из которых определены как жертвы частных вооруже</w:t>
      </w:r>
      <w:r w:rsidRPr="00083CB0">
        <w:t>н</w:t>
      </w:r>
      <w:r w:rsidRPr="00083CB0">
        <w:t>ных групп (</w:t>
      </w:r>
      <w:proofErr w:type="spellStart"/>
      <w:r w:rsidRPr="00083CB0">
        <w:t>sicarios</w:t>
      </w:r>
      <w:proofErr w:type="spellEnd"/>
      <w:r w:rsidRPr="00083CB0">
        <w:t>), пострадавшими из-за конфликтов по поводу владения зе</w:t>
      </w:r>
      <w:r w:rsidRPr="00083CB0">
        <w:t>м</w:t>
      </w:r>
      <w:r w:rsidRPr="00083CB0">
        <w:t>лей, а еще 35 – как жертвы убийств</w:t>
      </w:r>
      <w:r w:rsidRPr="00D26F5E">
        <w:rPr>
          <w:sz w:val="18"/>
          <w:szCs w:val="18"/>
          <w:vertAlign w:val="superscript"/>
        </w:rPr>
        <w:footnoteReference w:id="307"/>
      </w:r>
      <w:r w:rsidRPr="00083CB0">
        <w:t>. По материалам расследований было в</w:t>
      </w:r>
      <w:r w:rsidRPr="00083CB0">
        <w:t>ы</w:t>
      </w:r>
      <w:r w:rsidRPr="00083CB0">
        <w:t>несено 26</w:t>
      </w:r>
      <w:r>
        <w:t xml:space="preserve"> </w:t>
      </w:r>
      <w:r w:rsidRPr="00083CB0">
        <w:t>судебных приговоров о лишении свободы, 19</w:t>
      </w:r>
      <w:r>
        <w:t xml:space="preserve"> </w:t>
      </w:r>
      <w:r w:rsidRPr="00083CB0">
        <w:t>решений о конфиск</w:t>
      </w:r>
      <w:r w:rsidRPr="00083CB0">
        <w:t>а</w:t>
      </w:r>
      <w:r w:rsidRPr="00083CB0">
        <w:t>ции, вынесенных различными судебными органами страны, и еще 3</w:t>
      </w:r>
      <w:r>
        <w:t xml:space="preserve"> </w:t>
      </w:r>
      <w:r w:rsidRPr="00083CB0">
        <w:t>обвин</w:t>
      </w:r>
      <w:r w:rsidRPr="00083CB0">
        <w:t>и</w:t>
      </w:r>
      <w:r w:rsidRPr="00083CB0">
        <w:t>тельных приговора находятся на стадии вынесения. В рамках всех расслед</w:t>
      </w:r>
      <w:r w:rsidRPr="00083CB0">
        <w:t>о</w:t>
      </w:r>
      <w:r w:rsidRPr="00083CB0">
        <w:t>ванных дел о</w:t>
      </w:r>
      <w:r>
        <w:t xml:space="preserve"> </w:t>
      </w:r>
      <w:r w:rsidRPr="00083CB0">
        <w:t>заказных убийствах из-за владения землей две жертвы – это п</w:t>
      </w:r>
      <w:r w:rsidRPr="00083CB0">
        <w:t>о</w:t>
      </w:r>
      <w:r w:rsidRPr="00083CB0">
        <w:t>томки выходцев из Африки, а еще три – представители коренных народов. Все эти дела находятся на стадии подготовки к рассмотрению в соответствующих судах. Вместе с тем не имеется данных об убийствах непосредственно по мот</w:t>
      </w:r>
      <w:r w:rsidRPr="00083CB0">
        <w:t>и</w:t>
      </w:r>
      <w:r w:rsidRPr="00083CB0">
        <w:t>вам расовой дискриминации</w:t>
      </w:r>
      <w:r w:rsidRPr="00D26F5E">
        <w:rPr>
          <w:sz w:val="18"/>
          <w:szCs w:val="18"/>
          <w:vertAlign w:val="superscript"/>
        </w:rPr>
        <w:footnoteReference w:id="308"/>
      </w:r>
      <w:r w:rsidRPr="00083CB0">
        <w:t>.</w:t>
      </w:r>
    </w:p>
    <w:p w:rsidR="00DA3A6A" w:rsidRPr="00083CB0" w:rsidRDefault="00DA3A6A" w:rsidP="00EA643E">
      <w:pPr>
        <w:pStyle w:val="SingleTxtGR"/>
      </w:pPr>
      <w:r w:rsidRPr="00083CB0">
        <w:t>361.</w:t>
      </w:r>
      <w:r w:rsidRPr="00083CB0">
        <w:tab/>
        <w:t>Венесуэльское государство с помощью различных ведомств, в первую очередь Прокуратуры и Управления уполномоченного по правам человека (УУПЧ), принимало меры по расследованию таких случаев. В 2006</w:t>
      </w:r>
      <w:r>
        <w:t xml:space="preserve"> </w:t>
      </w:r>
      <w:r w:rsidRPr="00083CB0">
        <w:t>году УУПЧ подготовило доклад на тему "Насилие в сельских районах", в котором привод</w:t>
      </w:r>
      <w:r w:rsidRPr="00083CB0">
        <w:t>и</w:t>
      </w:r>
      <w:r w:rsidRPr="00083CB0">
        <w:t>лись сведения общего характера о положении крестьян, становящихся жертв</w:t>
      </w:r>
      <w:r w:rsidRPr="00083CB0">
        <w:t>а</w:t>
      </w:r>
      <w:r w:rsidRPr="00083CB0">
        <w:t>ми борьбы за владение землей. Основу этого доклада составили данные, пол</w:t>
      </w:r>
      <w:r w:rsidRPr="00083CB0">
        <w:t>у</w:t>
      </w:r>
      <w:r w:rsidRPr="00083CB0">
        <w:t>ченные из следующих источников: списка жертв, составленного Национальной ассамблеей при посредничестве Специальной комиссии по расследованию н</w:t>
      </w:r>
      <w:r w:rsidRPr="00083CB0">
        <w:t>а</w:t>
      </w:r>
      <w:r w:rsidRPr="00083CB0">
        <w:t>падений и убийств крестьян и представителей коренного населения; списка п</w:t>
      </w:r>
      <w:r w:rsidRPr="00083CB0">
        <w:t>о</w:t>
      </w:r>
      <w:r w:rsidRPr="00083CB0">
        <w:t>страдавших крестьян, составленного Прокуратурой; отчета Национальной к</w:t>
      </w:r>
      <w:r w:rsidRPr="00083CB0">
        <w:t>о</w:t>
      </w:r>
      <w:r w:rsidRPr="00083CB0">
        <w:t>ординационной комиссии по проблемам сельского хозяйства "</w:t>
      </w:r>
      <w:proofErr w:type="spellStart"/>
      <w:r w:rsidRPr="00083CB0">
        <w:t>Эсекиель</w:t>
      </w:r>
      <w:proofErr w:type="spellEnd"/>
      <w:r w:rsidRPr="00083CB0">
        <w:t xml:space="preserve"> </w:t>
      </w:r>
      <w:proofErr w:type="spellStart"/>
      <w:r w:rsidRPr="00083CB0">
        <w:t>Сам</w:t>
      </w:r>
      <w:r w:rsidRPr="00083CB0">
        <w:t>о</w:t>
      </w:r>
      <w:r w:rsidRPr="00083CB0">
        <w:t>ра</w:t>
      </w:r>
      <w:proofErr w:type="spellEnd"/>
      <w:r w:rsidRPr="00083CB0">
        <w:t>" (КАНЕС); материалов прессы; жалоб, поданных потерпевшими и их родс</w:t>
      </w:r>
      <w:r w:rsidRPr="00083CB0">
        <w:t>т</w:t>
      </w:r>
      <w:r w:rsidRPr="00083CB0">
        <w:t>венниками в адвокатские органы, и материалов расследований, проведенных по этим жал</w:t>
      </w:r>
      <w:r w:rsidRPr="00083CB0">
        <w:t>о</w:t>
      </w:r>
      <w:r w:rsidRPr="00083CB0">
        <w:t>бам</w:t>
      </w:r>
      <w:r w:rsidRPr="00D26F5E">
        <w:rPr>
          <w:sz w:val="18"/>
          <w:szCs w:val="18"/>
          <w:vertAlign w:val="superscript"/>
        </w:rPr>
        <w:footnoteReference w:id="309"/>
      </w:r>
      <w:r w:rsidRPr="00083CB0">
        <w:t>.</w:t>
      </w:r>
    </w:p>
    <w:p w:rsidR="00DA3A6A" w:rsidRPr="00083CB0" w:rsidRDefault="00DA3A6A" w:rsidP="00EA643E">
      <w:pPr>
        <w:pStyle w:val="H1GR"/>
      </w:pPr>
      <w:r w:rsidRPr="00083CB0">
        <w:tab/>
        <w:t>F.</w:t>
      </w:r>
      <w:r w:rsidRPr="00083CB0">
        <w:tab/>
        <w:t>Последующие меры в связи с замечаниями, содержащимися в</w:t>
      </w:r>
      <w:r>
        <w:rPr>
          <w:lang w:val="en-US"/>
        </w:rPr>
        <w:t> </w:t>
      </w:r>
      <w:r w:rsidRPr="00083CB0">
        <w:t>пункте</w:t>
      </w:r>
      <w:r>
        <w:t xml:space="preserve"> </w:t>
      </w:r>
      <w:r w:rsidRPr="00083CB0">
        <w:t>19 Заключител</w:t>
      </w:r>
      <w:r w:rsidRPr="00083CB0">
        <w:t>ь</w:t>
      </w:r>
      <w:r w:rsidRPr="00083CB0">
        <w:t>ных замечаний</w:t>
      </w:r>
    </w:p>
    <w:p w:rsidR="00DA3A6A" w:rsidRPr="00083CB0" w:rsidRDefault="00DA3A6A" w:rsidP="00EA643E">
      <w:pPr>
        <w:pStyle w:val="SingleTxtGR"/>
      </w:pPr>
      <w:r w:rsidRPr="00083CB0">
        <w:t>362.</w:t>
      </w:r>
      <w:r w:rsidRPr="00083CB0">
        <w:tab/>
        <w:t>Проведенные компетентными органами расследования в отношении к</w:t>
      </w:r>
      <w:r w:rsidRPr="00083CB0">
        <w:t>о</w:t>
      </w:r>
      <w:r w:rsidRPr="00083CB0">
        <w:t xml:space="preserve">ренных народов, проживающих в верхнем течении Ориноко и бассейнах рек </w:t>
      </w:r>
      <w:proofErr w:type="spellStart"/>
      <w:r w:rsidRPr="00083CB0">
        <w:t>Касикьяре</w:t>
      </w:r>
      <w:proofErr w:type="spellEnd"/>
      <w:r w:rsidRPr="00083CB0">
        <w:t xml:space="preserve"> и </w:t>
      </w:r>
      <w:proofErr w:type="spellStart"/>
      <w:r w:rsidRPr="00083CB0">
        <w:t>Гуаниа-Рио-Негро</w:t>
      </w:r>
      <w:proofErr w:type="spellEnd"/>
      <w:r w:rsidRPr="00083CB0">
        <w:t>, а также встречи представителей этих органов с жителями общин показали, что в числе проблем, вызывающих озабоче</w:t>
      </w:r>
      <w:r w:rsidRPr="00083CB0">
        <w:t>н</w:t>
      </w:r>
      <w:r w:rsidRPr="00083CB0">
        <w:t>ность у этих людей, – отсутствие электроснабжения, незнание детьми и подростками родных языков и их стремление изучать только испанский язык, а также тот факт, что владельцами золоторудных прии</w:t>
      </w:r>
      <w:r w:rsidRPr="00083CB0">
        <w:t>с</w:t>
      </w:r>
      <w:r w:rsidRPr="00083CB0">
        <w:t>ков являются иностранцы</w:t>
      </w:r>
      <w:r w:rsidRPr="00D26F5E">
        <w:rPr>
          <w:sz w:val="18"/>
          <w:szCs w:val="18"/>
          <w:vertAlign w:val="superscript"/>
        </w:rPr>
        <w:footnoteReference w:id="310"/>
      </w:r>
      <w:r w:rsidRPr="00083CB0">
        <w:t>.</w:t>
      </w:r>
    </w:p>
    <w:p w:rsidR="00DA3A6A" w:rsidRPr="00083CB0" w:rsidRDefault="00DA3A6A" w:rsidP="00EA643E">
      <w:pPr>
        <w:pStyle w:val="SingleTxtGR"/>
      </w:pPr>
      <w:r w:rsidRPr="00083CB0">
        <w:t>363.</w:t>
      </w:r>
      <w:r w:rsidRPr="00083CB0">
        <w:tab/>
        <w:t>По результатам этих расследований к ответственности были привлечены 22</w:t>
      </w:r>
      <w:r>
        <w:t xml:space="preserve"> </w:t>
      </w:r>
      <w:r w:rsidRPr="00083CB0">
        <w:t>человека, работавших на незаконных шахтах, в том числе четыре подростка-колумбийца. Они обвинялись в совершении таких преступлений, как деград</w:t>
      </w:r>
      <w:r w:rsidRPr="00083CB0">
        <w:t>а</w:t>
      </w:r>
      <w:r w:rsidRPr="00083CB0">
        <w:t>ция почв, рельефа местности и ландшафтов и деятельность в особых районах или в</w:t>
      </w:r>
      <w:r>
        <w:t xml:space="preserve"> </w:t>
      </w:r>
      <w:r w:rsidRPr="00083CB0">
        <w:t>районах природных экосистем. Эти преступления предусматриваются статьями</w:t>
      </w:r>
      <w:r>
        <w:t xml:space="preserve"> </w:t>
      </w:r>
      <w:r w:rsidRPr="00083CB0">
        <w:t>43 и 58 в связи со статьей</w:t>
      </w:r>
      <w:r>
        <w:t xml:space="preserve"> </w:t>
      </w:r>
      <w:r w:rsidRPr="00083CB0">
        <w:t>10 Закона об уголовной ответственности за преступления против окружающей среды. Взрослые были арестованы, а подр</w:t>
      </w:r>
      <w:r w:rsidRPr="00083CB0">
        <w:t>о</w:t>
      </w:r>
      <w:r w:rsidRPr="00083CB0">
        <w:t>стки, ввиду их возраста, подпадали под защиту Органического закона о защите детей и подростков (ОЗЗДП), и поэтому им было лишь запрещено вновь поя</w:t>
      </w:r>
      <w:r w:rsidRPr="00083CB0">
        <w:t>в</w:t>
      </w:r>
      <w:r w:rsidRPr="00083CB0">
        <w:t>ляться на территории как</w:t>
      </w:r>
      <w:r w:rsidRPr="00083CB0">
        <w:t>о</w:t>
      </w:r>
      <w:r w:rsidRPr="00083CB0">
        <w:t xml:space="preserve">го-либо из национальных парков в штате </w:t>
      </w:r>
      <w:proofErr w:type="spellStart"/>
      <w:r w:rsidRPr="00083CB0">
        <w:t>Амасонас</w:t>
      </w:r>
      <w:proofErr w:type="spellEnd"/>
      <w:r w:rsidRPr="00083CB0">
        <w:t xml:space="preserve"> с целью добычи золота или занятия другими подобными видами деятельности. Их предупредили о требовании пункта</w:t>
      </w:r>
      <w:r>
        <w:t xml:space="preserve"> </w:t>
      </w:r>
      <w:r w:rsidRPr="00083CB0">
        <w:t>9 статьи</w:t>
      </w:r>
      <w:r>
        <w:t xml:space="preserve"> </w:t>
      </w:r>
      <w:r w:rsidRPr="00083CB0">
        <w:t>256 Органического уголо</w:t>
      </w:r>
      <w:r w:rsidRPr="00083CB0">
        <w:t>в</w:t>
      </w:r>
      <w:r w:rsidRPr="00083CB0">
        <w:t>но-процессуального кодекса относительно необходимости продолжать учебу. Кр</w:t>
      </w:r>
      <w:r w:rsidRPr="00083CB0">
        <w:t>о</w:t>
      </w:r>
      <w:r w:rsidRPr="00083CB0">
        <w:t>ме того, в ходе встреч с жителями общин была достигнута договоренность о том, что советы соответствующих муниципалитетов проведут всестороннее о</w:t>
      </w:r>
      <w:r w:rsidRPr="00083CB0">
        <w:t>б</w:t>
      </w:r>
      <w:r w:rsidRPr="00083CB0">
        <w:t>следование детей, подростков и их семей, проживающих в населенных пунктах и общинах коренного населения этих муниципальных образований</w:t>
      </w:r>
      <w:r w:rsidRPr="00D26F5E">
        <w:rPr>
          <w:sz w:val="18"/>
          <w:szCs w:val="18"/>
          <w:vertAlign w:val="superscript"/>
        </w:rPr>
        <w:footnoteReference w:id="311"/>
      </w:r>
      <w:r w:rsidRPr="00083CB0">
        <w:t>.</w:t>
      </w:r>
    </w:p>
    <w:p w:rsidR="00DA3A6A" w:rsidRPr="00083CB0" w:rsidRDefault="00DA3A6A" w:rsidP="00EA643E">
      <w:pPr>
        <w:pStyle w:val="SingleTxtGR"/>
      </w:pPr>
      <w:r w:rsidRPr="00083CB0">
        <w:t>364.</w:t>
      </w:r>
      <w:r w:rsidRPr="00083CB0">
        <w:tab/>
        <w:t>Венесуэльское государство, подписавшее ряд международных договоров и соглашений по защите детей и подростков, создавшее Национальный совет по правам детей и подростков, Межотраслевую к</w:t>
      </w:r>
      <w:r w:rsidRPr="00083CB0">
        <w:t>о</w:t>
      </w:r>
      <w:r w:rsidRPr="00083CB0">
        <w:t>миссию по борьбе с сексуальным насилием и коммерческой сексуальной эксплуатацией детей и подр</w:t>
      </w:r>
      <w:r w:rsidRPr="00083CB0">
        <w:t>о</w:t>
      </w:r>
      <w:r w:rsidRPr="00083CB0">
        <w:t>стков (КИКАЭС) и принявшее в 2006</w:t>
      </w:r>
      <w:r>
        <w:t xml:space="preserve"> </w:t>
      </w:r>
      <w:r w:rsidRPr="00083CB0">
        <w:t>году Национальный план действий по борьбе с сексуальным насилием и коммерческой сексуальной эксплуатацией, разраб</w:t>
      </w:r>
      <w:r w:rsidRPr="00083CB0">
        <w:t>о</w:t>
      </w:r>
      <w:r w:rsidRPr="00083CB0">
        <w:t>танный при участии официальных учреждений и общественных организаций, рассматривает сексуальное насилие и сексуальную эксплуатацию как проблему государственного здравоохранения, как нарушение прав человека и как барьер на пути развития. ОЗЗДП гарантирует детям и подросткам право на защиту от сексуального насилия и коммерческой сексуальной эксплуатации (статья</w:t>
      </w:r>
      <w:r>
        <w:t xml:space="preserve"> </w:t>
      </w:r>
      <w:r w:rsidRPr="00083CB0">
        <w:t>33), право на получение информации по вопросам сексуальных отношений и секс</w:t>
      </w:r>
      <w:r w:rsidRPr="00083CB0">
        <w:t>у</w:t>
      </w:r>
      <w:r w:rsidRPr="00083CB0">
        <w:t>ального здоровья (статьи</w:t>
      </w:r>
      <w:r>
        <w:t xml:space="preserve"> </w:t>
      </w:r>
      <w:r w:rsidRPr="00083CB0">
        <w:t>43 и 50) и на защиту от проституции как одного из я</w:t>
      </w:r>
      <w:r w:rsidRPr="00083CB0">
        <w:t>в</w:t>
      </w:r>
      <w:r w:rsidRPr="00083CB0">
        <w:t>лений, носящих дискриминационный характер или противоречащих положен</w:t>
      </w:r>
      <w:r w:rsidRPr="00083CB0">
        <w:t>и</w:t>
      </w:r>
      <w:r w:rsidRPr="00083CB0">
        <w:t>ям Конституции. При этом приоритетное внимание уделяется защите этих г</w:t>
      </w:r>
      <w:r w:rsidRPr="00083CB0">
        <w:t>а</w:t>
      </w:r>
      <w:r w:rsidRPr="00083CB0">
        <w:t>рантий и их прав человека, и предусматриваются меры наказания, в том числе уголовного, для всех, кто допускает нарушения Закона в этой сфере (статьи</w:t>
      </w:r>
      <w:r>
        <w:t xml:space="preserve"> </w:t>
      </w:r>
      <w:r w:rsidRPr="00083CB0">
        <w:t>258, 259, 260, 352)</w:t>
      </w:r>
      <w:r w:rsidRPr="00D26F5E">
        <w:rPr>
          <w:sz w:val="18"/>
          <w:szCs w:val="18"/>
          <w:vertAlign w:val="superscript"/>
        </w:rPr>
        <w:footnoteReference w:id="312"/>
      </w:r>
      <w:r w:rsidRPr="00083CB0">
        <w:t>.</w:t>
      </w:r>
    </w:p>
    <w:p w:rsidR="00DA3A6A" w:rsidRPr="00083CB0" w:rsidRDefault="00DA3A6A" w:rsidP="00EA643E">
      <w:pPr>
        <w:pStyle w:val="SingleTxtGR"/>
      </w:pPr>
      <w:r w:rsidRPr="00083CB0">
        <w:t>365.</w:t>
      </w:r>
      <w:r w:rsidRPr="00083CB0">
        <w:tab/>
        <w:t>Таким образом, возможность возникновения ситуаций, когда нарушались бы права детей и подростков, подобных тем, что упоминаются в Заключител</w:t>
      </w:r>
      <w:r w:rsidRPr="00083CB0">
        <w:t>ь</w:t>
      </w:r>
      <w:r w:rsidRPr="00083CB0">
        <w:t>ных замечаниях, где говорится о том, что дети и подростки из числа коренных народов подвергаются трудовой эксплуатации и наихудшим формам детского труда, включая в том числе кабалу и детскую проституцию, последовательно ликвидируется в рамках осуществляемых политики и программ, например Пр</w:t>
      </w:r>
      <w:r w:rsidRPr="00083CB0">
        <w:t>о</w:t>
      </w:r>
      <w:r w:rsidRPr="00083CB0">
        <w:t>граммы комплексной помощи детям, осуществляемой Национальной автоно</w:t>
      </w:r>
      <w:r w:rsidRPr="00083CB0">
        <w:t>м</w:t>
      </w:r>
      <w:r w:rsidRPr="00083CB0">
        <w:t>ной службой комплексной помощи детям и семье (СЕНИФА), кот</w:t>
      </w:r>
      <w:r w:rsidRPr="00083CB0">
        <w:t>о</w:t>
      </w:r>
      <w:r w:rsidRPr="00083CB0">
        <w:t>рая работает в самых отдаленных поселениях коренного населения в интересах детей из с</w:t>
      </w:r>
      <w:r w:rsidRPr="00083CB0">
        <w:t>е</w:t>
      </w:r>
      <w:r w:rsidRPr="00083CB0">
        <w:t>мей коренных народов, помогая сохранять их обычаи, песни и язык. В целях обеспечения эффективности этой Программы были подписаны соглашения о совместном управлении, согласно которым полномочия по ее осуществлению передаются самим коренным народам. СЕНИФА оказывает помощь народн</w:t>
      </w:r>
      <w:r w:rsidRPr="00083CB0">
        <w:t>о</w:t>
      </w:r>
      <w:r w:rsidRPr="00083CB0">
        <w:t xml:space="preserve">стям </w:t>
      </w:r>
      <w:proofErr w:type="spellStart"/>
      <w:r w:rsidRPr="00083CB0">
        <w:t>анью</w:t>
      </w:r>
      <w:proofErr w:type="spellEnd"/>
      <w:r w:rsidRPr="00083CB0">
        <w:t xml:space="preserve">, </w:t>
      </w:r>
      <w:proofErr w:type="spellStart"/>
      <w:r w:rsidRPr="00083CB0">
        <w:t>аравако</w:t>
      </w:r>
      <w:proofErr w:type="spellEnd"/>
      <w:r w:rsidRPr="00083CB0">
        <w:t xml:space="preserve">, </w:t>
      </w:r>
      <w:proofErr w:type="spellStart"/>
      <w:r w:rsidRPr="00083CB0">
        <w:t>бари</w:t>
      </w:r>
      <w:proofErr w:type="spellEnd"/>
      <w:r w:rsidRPr="00083CB0">
        <w:t xml:space="preserve">, </w:t>
      </w:r>
      <w:proofErr w:type="spellStart"/>
      <w:r w:rsidRPr="00083CB0">
        <w:t>банива</w:t>
      </w:r>
      <w:proofErr w:type="spellEnd"/>
      <w:r w:rsidRPr="00083CB0">
        <w:t xml:space="preserve">, </w:t>
      </w:r>
      <w:proofErr w:type="spellStart"/>
      <w:r w:rsidRPr="00083CB0">
        <w:t>эньепа</w:t>
      </w:r>
      <w:proofErr w:type="spellEnd"/>
      <w:r w:rsidRPr="00083CB0">
        <w:t xml:space="preserve">, </w:t>
      </w:r>
      <w:proofErr w:type="spellStart"/>
      <w:r w:rsidRPr="00083CB0">
        <w:t>гуахирос</w:t>
      </w:r>
      <w:proofErr w:type="spellEnd"/>
      <w:r w:rsidRPr="00083CB0">
        <w:t xml:space="preserve">, </w:t>
      </w:r>
      <w:proofErr w:type="spellStart"/>
      <w:r w:rsidRPr="00083CB0">
        <w:t>каринья</w:t>
      </w:r>
      <w:proofErr w:type="spellEnd"/>
      <w:r w:rsidRPr="00083CB0">
        <w:t xml:space="preserve">, </w:t>
      </w:r>
      <w:proofErr w:type="spellStart"/>
      <w:r w:rsidRPr="00083CB0">
        <w:t>панаре</w:t>
      </w:r>
      <w:proofErr w:type="spellEnd"/>
      <w:r w:rsidRPr="00083CB0">
        <w:t xml:space="preserve">, </w:t>
      </w:r>
      <w:proofErr w:type="spellStart"/>
      <w:r w:rsidRPr="00083CB0">
        <w:t>пихигуао</w:t>
      </w:r>
      <w:proofErr w:type="spellEnd"/>
      <w:r w:rsidRPr="00083CB0">
        <w:t xml:space="preserve">, </w:t>
      </w:r>
      <w:proofErr w:type="spellStart"/>
      <w:r w:rsidRPr="00083CB0">
        <w:t>пемон</w:t>
      </w:r>
      <w:proofErr w:type="spellEnd"/>
      <w:r w:rsidRPr="00083CB0">
        <w:t xml:space="preserve">, </w:t>
      </w:r>
      <w:proofErr w:type="spellStart"/>
      <w:r w:rsidRPr="00083CB0">
        <w:t>пиапоко</w:t>
      </w:r>
      <w:proofErr w:type="spellEnd"/>
      <w:r w:rsidRPr="00083CB0">
        <w:t xml:space="preserve">, </w:t>
      </w:r>
      <w:proofErr w:type="spellStart"/>
      <w:r w:rsidRPr="00083CB0">
        <w:t>варао</w:t>
      </w:r>
      <w:proofErr w:type="spellEnd"/>
      <w:r w:rsidRPr="00083CB0">
        <w:t xml:space="preserve">, вайю, </w:t>
      </w:r>
      <w:proofErr w:type="spellStart"/>
      <w:r w:rsidRPr="00083CB0">
        <w:t>ябар</w:t>
      </w:r>
      <w:r w:rsidRPr="00083CB0">
        <w:t>а</w:t>
      </w:r>
      <w:r w:rsidRPr="00083CB0">
        <w:t>на</w:t>
      </w:r>
      <w:proofErr w:type="spellEnd"/>
      <w:r w:rsidRPr="00083CB0">
        <w:t xml:space="preserve">, </w:t>
      </w:r>
      <w:proofErr w:type="spellStart"/>
      <w:r w:rsidRPr="00083CB0">
        <w:t>екуана</w:t>
      </w:r>
      <w:proofErr w:type="spellEnd"/>
      <w:r w:rsidRPr="00083CB0">
        <w:t xml:space="preserve">, </w:t>
      </w:r>
      <w:proofErr w:type="spellStart"/>
      <w:r w:rsidRPr="00083CB0">
        <w:t>яномами</w:t>
      </w:r>
      <w:proofErr w:type="spellEnd"/>
      <w:r w:rsidRPr="00083CB0">
        <w:t xml:space="preserve">, </w:t>
      </w:r>
      <w:proofErr w:type="spellStart"/>
      <w:r w:rsidRPr="00083CB0">
        <w:t>юкпа</w:t>
      </w:r>
      <w:proofErr w:type="spellEnd"/>
      <w:r w:rsidRPr="00083CB0">
        <w:t xml:space="preserve">, </w:t>
      </w:r>
      <w:proofErr w:type="spellStart"/>
      <w:r w:rsidRPr="00083CB0">
        <w:t>хапрериа</w:t>
      </w:r>
      <w:proofErr w:type="spellEnd"/>
      <w:r w:rsidRPr="00083CB0">
        <w:t xml:space="preserve">, </w:t>
      </w:r>
      <w:proofErr w:type="spellStart"/>
      <w:r w:rsidRPr="00083CB0">
        <w:t>хиви</w:t>
      </w:r>
      <w:proofErr w:type="spellEnd"/>
      <w:r w:rsidRPr="00083CB0">
        <w:t xml:space="preserve"> и </w:t>
      </w:r>
      <w:proofErr w:type="spellStart"/>
      <w:r w:rsidRPr="00083CB0">
        <w:t>аравако</w:t>
      </w:r>
      <w:proofErr w:type="spellEnd"/>
      <w:r w:rsidRPr="00083CB0">
        <w:t xml:space="preserve">, проживающим в штатах </w:t>
      </w:r>
      <w:proofErr w:type="spellStart"/>
      <w:r w:rsidRPr="00083CB0">
        <w:t>Амасонас</w:t>
      </w:r>
      <w:proofErr w:type="spellEnd"/>
      <w:r w:rsidRPr="00083CB0">
        <w:t xml:space="preserve">, Боливар, </w:t>
      </w:r>
      <w:proofErr w:type="spellStart"/>
      <w:r w:rsidRPr="00083CB0">
        <w:t>Дел</w:t>
      </w:r>
      <w:r w:rsidRPr="00083CB0">
        <w:t>ь</w:t>
      </w:r>
      <w:r w:rsidRPr="00083CB0">
        <w:t>та-Амакуро</w:t>
      </w:r>
      <w:proofErr w:type="spellEnd"/>
      <w:r w:rsidRPr="00083CB0">
        <w:t xml:space="preserve">, </w:t>
      </w:r>
      <w:proofErr w:type="spellStart"/>
      <w:r w:rsidRPr="00083CB0">
        <w:t>Монагас</w:t>
      </w:r>
      <w:proofErr w:type="spellEnd"/>
      <w:r w:rsidRPr="00083CB0">
        <w:t xml:space="preserve"> и </w:t>
      </w:r>
      <w:proofErr w:type="spellStart"/>
      <w:r w:rsidRPr="00083CB0">
        <w:t>Сулиа</w:t>
      </w:r>
      <w:proofErr w:type="spellEnd"/>
      <w:r w:rsidRPr="00083CB0">
        <w:t>.</w:t>
      </w:r>
    </w:p>
    <w:p w:rsidR="00DA3A6A" w:rsidRPr="00083CB0" w:rsidRDefault="00DA3A6A" w:rsidP="00EA643E">
      <w:pPr>
        <w:pStyle w:val="SingleTxtGR"/>
      </w:pPr>
      <w:r w:rsidRPr="00083CB0">
        <w:t>366.</w:t>
      </w:r>
      <w:r w:rsidRPr="00083CB0">
        <w:tab/>
        <w:t>В отношении похищений детей и торговли детьми венесуэльское гос</w:t>
      </w:r>
      <w:r w:rsidRPr="00083CB0">
        <w:t>у</w:t>
      </w:r>
      <w:r w:rsidRPr="00083CB0">
        <w:t>дарство в статье</w:t>
      </w:r>
      <w:r>
        <w:t xml:space="preserve"> </w:t>
      </w:r>
      <w:r w:rsidRPr="00083CB0">
        <w:t>54 КБРВ прямо заявляет: "Ни одно лицо не может быть обр</w:t>
      </w:r>
      <w:r w:rsidRPr="00083CB0">
        <w:t>а</w:t>
      </w:r>
      <w:r w:rsidRPr="00083CB0">
        <w:t>щено в рабство или подвергнуто принудительному труду. Торговля людьми, особенно женщинами, детьми и подростками, во всех формах наказуема с</w:t>
      </w:r>
      <w:r w:rsidRPr="00083CB0">
        <w:t>о</w:t>
      </w:r>
      <w:r w:rsidRPr="00083CB0">
        <w:t>гласно закону". Эта норма нашла свое отражение в законодательстве страны, в котором торговля людьми рассматривается как преступление. Кроме того, гос</w:t>
      </w:r>
      <w:r w:rsidRPr="00083CB0">
        <w:t>у</w:t>
      </w:r>
      <w:r w:rsidRPr="00083CB0">
        <w:t>дарство выполняет положения подписанных им международных конвенций и договоров по этому вопросу, прежде всего Протокола о предупреждении и пр</w:t>
      </w:r>
      <w:r w:rsidRPr="00083CB0">
        <w:t>е</w:t>
      </w:r>
      <w:r w:rsidRPr="00083CB0">
        <w:t>сечении торговли людьми, особенно женщинами и детьми, и наказании за нее, дополняющего Конвенцию Организации Объединенных Наций против трансн</w:t>
      </w:r>
      <w:r w:rsidRPr="00083CB0">
        <w:t>а</w:t>
      </w:r>
      <w:r w:rsidRPr="00083CB0">
        <w:t>циональной организованной преступн</w:t>
      </w:r>
      <w:r w:rsidRPr="00083CB0">
        <w:t>о</w:t>
      </w:r>
      <w:r w:rsidRPr="00083CB0">
        <w:t>сти</w:t>
      </w:r>
      <w:r w:rsidRPr="00D26F5E">
        <w:rPr>
          <w:sz w:val="18"/>
          <w:szCs w:val="18"/>
          <w:vertAlign w:val="superscript"/>
        </w:rPr>
        <w:footnoteReference w:id="313"/>
      </w:r>
      <w:r w:rsidRPr="00083CB0">
        <w:t>, а также ратифицированного в мае 2002</w:t>
      </w:r>
      <w:r>
        <w:t xml:space="preserve"> </w:t>
      </w:r>
      <w:r w:rsidRPr="00083CB0">
        <w:t>года Факультативного протокола к Конвенции о правах ребенка, касающ</w:t>
      </w:r>
      <w:r w:rsidRPr="00083CB0">
        <w:t>е</w:t>
      </w:r>
      <w:r w:rsidRPr="00083CB0">
        <w:t>гося торговли детьми, детской проституции и детской порнографии. На момент завершения работы над настоящим докладом достоверной информации о то</w:t>
      </w:r>
      <w:r w:rsidRPr="00083CB0">
        <w:t>р</w:t>
      </w:r>
      <w:r w:rsidRPr="00083CB0">
        <w:t>говле детьми на территории В</w:t>
      </w:r>
      <w:r w:rsidRPr="00083CB0">
        <w:t>е</w:t>
      </w:r>
      <w:r w:rsidRPr="00083CB0">
        <w:t>несуэлы не имелось.</w:t>
      </w:r>
    </w:p>
    <w:p w:rsidR="00DA3A6A" w:rsidRPr="00083CB0" w:rsidRDefault="00DA3A6A" w:rsidP="00EA643E">
      <w:pPr>
        <w:pStyle w:val="H1GR"/>
      </w:pPr>
      <w:r w:rsidRPr="00083CB0">
        <w:tab/>
        <w:t>G.</w:t>
      </w:r>
      <w:r w:rsidRPr="00083CB0">
        <w:tab/>
        <w:t>Последующие меры в связи с замечаниями, содержащимися в</w:t>
      </w:r>
      <w:r>
        <w:rPr>
          <w:lang w:val="en-US"/>
        </w:rPr>
        <w:t> </w:t>
      </w:r>
      <w:r w:rsidRPr="00083CB0">
        <w:t>пункте</w:t>
      </w:r>
      <w:r>
        <w:t xml:space="preserve"> </w:t>
      </w:r>
      <w:r w:rsidRPr="00083CB0">
        <w:t>20 Заключител</w:t>
      </w:r>
      <w:r w:rsidRPr="00083CB0">
        <w:t>ь</w:t>
      </w:r>
      <w:r w:rsidRPr="00083CB0">
        <w:t>ных замечаний</w:t>
      </w:r>
    </w:p>
    <w:p w:rsidR="00DA3A6A" w:rsidRPr="00083CB0" w:rsidRDefault="00DA3A6A" w:rsidP="00EA643E">
      <w:pPr>
        <w:pStyle w:val="SingleTxtGR"/>
      </w:pPr>
      <w:r w:rsidRPr="00083CB0">
        <w:t>367.</w:t>
      </w:r>
      <w:r w:rsidRPr="00083CB0">
        <w:tab/>
        <w:t>Венесуэльское государство подтверждает свою готовность защищать к</w:t>
      </w:r>
      <w:r w:rsidRPr="00083CB0">
        <w:t>о</w:t>
      </w:r>
      <w:r w:rsidRPr="00083CB0">
        <w:t>ренные народы, приде</w:t>
      </w:r>
      <w:r w:rsidRPr="00083CB0">
        <w:t>р</w:t>
      </w:r>
      <w:r w:rsidRPr="00083CB0">
        <w:t>живаясь во всех своих действиях принципов, присущих демократическому, основанному на подлинном народовластии, многонаци</w:t>
      </w:r>
      <w:r w:rsidRPr="00083CB0">
        <w:t>о</w:t>
      </w:r>
      <w:r w:rsidRPr="00083CB0">
        <w:t>нальному, поликультурному и многоязычному обществу. Эти принципы, закр</w:t>
      </w:r>
      <w:r w:rsidRPr="00083CB0">
        <w:t>е</w:t>
      </w:r>
      <w:r w:rsidRPr="00083CB0">
        <w:t>пленные в КБРВ, конкретизируются в действующей нормативно-правовой базе, в которой получили свое развитие права коренных народов и общин коренного населения, равно как и благодаря признанию законов и конвенций, договоров и соглашений, должным образом подписанных и ратифицированных Республ</w:t>
      </w:r>
      <w:r w:rsidRPr="00083CB0">
        <w:t>и</w:t>
      </w:r>
      <w:r w:rsidRPr="00083CB0">
        <w:t>кой.</w:t>
      </w:r>
    </w:p>
    <w:p w:rsidR="00DA3A6A" w:rsidRPr="00083CB0" w:rsidRDefault="00DA3A6A" w:rsidP="00EA643E">
      <w:pPr>
        <w:pStyle w:val="SingleTxtGR"/>
      </w:pPr>
      <w:r w:rsidRPr="00083CB0">
        <w:t>368.</w:t>
      </w:r>
      <w:r w:rsidRPr="00083CB0">
        <w:tab/>
        <w:t>Общины коренного населения представляют собой населенные пункты, в которых веками живут коренные венесуэльцы. У них собственная история и собственный уклад жизни, и именно эти общины возглавляли последовател</w:t>
      </w:r>
      <w:r w:rsidRPr="00083CB0">
        <w:t>ь</w:t>
      </w:r>
      <w:r w:rsidRPr="00083CB0">
        <w:t>ную борьбу за утверждение социальной справедливости. Так, когда в августе 2008</w:t>
      </w:r>
      <w:r>
        <w:t xml:space="preserve"> </w:t>
      </w:r>
      <w:r w:rsidRPr="00083CB0">
        <w:t xml:space="preserve">года в </w:t>
      </w:r>
      <w:proofErr w:type="spellStart"/>
      <w:r w:rsidRPr="00083CB0">
        <w:t>Сьерра-де-Периха</w:t>
      </w:r>
      <w:proofErr w:type="spellEnd"/>
      <w:r w:rsidRPr="00083CB0">
        <w:t xml:space="preserve">, штат </w:t>
      </w:r>
      <w:proofErr w:type="spellStart"/>
      <w:r w:rsidRPr="00083CB0">
        <w:t>Сулиа</w:t>
      </w:r>
      <w:proofErr w:type="spellEnd"/>
      <w:r w:rsidRPr="00083CB0">
        <w:t xml:space="preserve">, происходили столкновения между землевладельцами и индейцами народности </w:t>
      </w:r>
      <w:proofErr w:type="spellStart"/>
      <w:r w:rsidRPr="00083CB0">
        <w:t>юкпа</w:t>
      </w:r>
      <w:proofErr w:type="spellEnd"/>
      <w:r w:rsidRPr="00083CB0">
        <w:t>, различные ведомства венес</w:t>
      </w:r>
      <w:r w:rsidRPr="00083CB0">
        <w:t>у</w:t>
      </w:r>
      <w:r w:rsidRPr="00083CB0">
        <w:t>эльского государства приняли ряд мер по обе</w:t>
      </w:r>
      <w:r w:rsidRPr="00083CB0">
        <w:t>с</w:t>
      </w:r>
      <w:r w:rsidRPr="00083CB0">
        <w:t>печению прав этой общины</w:t>
      </w:r>
      <w:r w:rsidRPr="004D276D">
        <w:rPr>
          <w:sz w:val="18"/>
          <w:szCs w:val="18"/>
          <w:vertAlign w:val="superscript"/>
        </w:rPr>
        <w:footnoteReference w:id="314"/>
      </w:r>
      <w:r w:rsidRPr="00083CB0">
        <w:t>.</w:t>
      </w:r>
    </w:p>
    <w:p w:rsidR="00DA3A6A" w:rsidRPr="00083CB0" w:rsidRDefault="00DA3A6A" w:rsidP="00EA643E">
      <w:pPr>
        <w:pStyle w:val="SingleTxtGR"/>
      </w:pPr>
      <w:r w:rsidRPr="00083CB0">
        <w:t>369.</w:t>
      </w:r>
      <w:r w:rsidRPr="00083CB0">
        <w:tab/>
        <w:t>Вследствие накопившихся в этом районе проблем и в результате подачи заявления о демаркации земель коренного населения имели место столкновения между крестьянами – представителями коренных народов, с одной стороны, и представителями другой народности (вайю) и владельцами животноводческих хозяйств – с другой, которые заявляли свои права на земли, подлежавшие д</w:t>
      </w:r>
      <w:r w:rsidRPr="00083CB0">
        <w:t>е</w:t>
      </w:r>
      <w:r w:rsidRPr="00083CB0">
        <w:t>маркации, кот</w:t>
      </w:r>
      <w:r w:rsidRPr="00083CB0">
        <w:t>о</w:t>
      </w:r>
      <w:r w:rsidRPr="00083CB0">
        <w:t xml:space="preserve">рую предложило племя </w:t>
      </w:r>
      <w:proofErr w:type="spellStart"/>
      <w:r w:rsidRPr="00083CB0">
        <w:t>юкпа</w:t>
      </w:r>
      <w:proofErr w:type="spellEnd"/>
      <w:r w:rsidRPr="00083CB0">
        <w:t>. Это повлекло за собой проволочки и проблемы с признанием прав населения вообще и коренных народов в час</w:t>
      </w:r>
      <w:r w:rsidRPr="00083CB0">
        <w:t>т</w:t>
      </w:r>
      <w:r w:rsidRPr="00083CB0">
        <w:t>ности</w:t>
      </w:r>
      <w:r w:rsidRPr="004D276D">
        <w:rPr>
          <w:sz w:val="18"/>
          <w:szCs w:val="18"/>
          <w:vertAlign w:val="superscript"/>
        </w:rPr>
        <w:footnoteReference w:id="315"/>
      </w:r>
      <w:r w:rsidRPr="00083CB0">
        <w:t>.</w:t>
      </w:r>
    </w:p>
    <w:p w:rsidR="00DA3A6A" w:rsidRPr="00083CB0" w:rsidRDefault="00DA3A6A" w:rsidP="00EA643E">
      <w:pPr>
        <w:pStyle w:val="SingleTxtGR"/>
      </w:pPr>
      <w:r w:rsidRPr="00083CB0">
        <w:t>370.</w:t>
      </w:r>
      <w:r w:rsidRPr="00083CB0">
        <w:tab/>
        <w:t>Венесуэльское государство с помощью соответствующих ведомств нач</w:t>
      </w:r>
      <w:r w:rsidRPr="00083CB0">
        <w:t>а</w:t>
      </w:r>
      <w:r w:rsidRPr="00083CB0">
        <w:t>ло проверки по жалобам на деятельность частных вооруженных групп (</w:t>
      </w:r>
      <w:proofErr w:type="spellStart"/>
      <w:r w:rsidRPr="00083CB0">
        <w:t>sicarios</w:t>
      </w:r>
      <w:proofErr w:type="spellEnd"/>
      <w:r w:rsidRPr="00083CB0">
        <w:t>), предположительно имевшую место в данном районе. Для обсуждения этих проблем представители подкомиссии по вопросам участия, гарантий, об</w:t>
      </w:r>
      <w:r w:rsidRPr="00083CB0">
        <w:t>я</w:t>
      </w:r>
      <w:r w:rsidRPr="00083CB0">
        <w:t>занностей и прав коренных народов Национальной ассамблеи, а также предст</w:t>
      </w:r>
      <w:r w:rsidRPr="00083CB0">
        <w:t>а</w:t>
      </w:r>
      <w:r w:rsidRPr="00083CB0">
        <w:t>вители УУПЧ, МКН и МООС провели ряд встреч с представителями народн</w:t>
      </w:r>
      <w:r w:rsidRPr="00083CB0">
        <w:t>о</w:t>
      </w:r>
      <w:r w:rsidRPr="00083CB0">
        <w:t xml:space="preserve">сти </w:t>
      </w:r>
      <w:proofErr w:type="spellStart"/>
      <w:r w:rsidRPr="00083CB0">
        <w:t>юкпа</w:t>
      </w:r>
      <w:proofErr w:type="spellEnd"/>
      <w:r w:rsidRPr="00083CB0">
        <w:t xml:space="preserve"> и владельцами поместий, расположе</w:t>
      </w:r>
      <w:r w:rsidRPr="00083CB0">
        <w:t>н</w:t>
      </w:r>
      <w:r w:rsidRPr="00083CB0">
        <w:t>ных в этом районе</w:t>
      </w:r>
      <w:r w:rsidRPr="004D276D">
        <w:rPr>
          <w:sz w:val="18"/>
          <w:szCs w:val="18"/>
          <w:vertAlign w:val="superscript"/>
        </w:rPr>
        <w:footnoteReference w:id="316"/>
      </w:r>
      <w:r w:rsidRPr="00083CB0">
        <w:t>.</w:t>
      </w:r>
    </w:p>
    <w:p w:rsidR="00DA3A6A" w:rsidRPr="00083CB0" w:rsidRDefault="00DA3A6A" w:rsidP="00EA643E">
      <w:pPr>
        <w:pStyle w:val="SingleTxtGR"/>
      </w:pPr>
      <w:r w:rsidRPr="00083CB0">
        <w:t>371.</w:t>
      </w:r>
      <w:r w:rsidRPr="00083CB0">
        <w:tab/>
        <w:t xml:space="preserve">Для ускорения процесса демаркации земель, прежде всего в </w:t>
      </w:r>
      <w:proofErr w:type="spellStart"/>
      <w:r w:rsidRPr="00083CB0">
        <w:t>Сьерра-де-Периха</w:t>
      </w:r>
      <w:proofErr w:type="spellEnd"/>
      <w:r w:rsidRPr="00083CB0">
        <w:t xml:space="preserve">, штат </w:t>
      </w:r>
      <w:proofErr w:type="spellStart"/>
      <w:r w:rsidRPr="00083CB0">
        <w:t>Сулиа</w:t>
      </w:r>
      <w:proofErr w:type="spellEnd"/>
      <w:r w:rsidRPr="00083CB0">
        <w:t>, венесуэльское государство проводило переписи, замеры площадей и рабочие встречи, а комиссия по демаркации, со своей стороны, о</w:t>
      </w:r>
      <w:r w:rsidRPr="00083CB0">
        <w:t>р</w:t>
      </w:r>
      <w:r w:rsidRPr="00083CB0">
        <w:t>ганизовывала информационные семинары, чтобы разъяснить коренному нас</w:t>
      </w:r>
      <w:r w:rsidRPr="00083CB0">
        <w:t>е</w:t>
      </w:r>
      <w:r w:rsidRPr="00083CB0">
        <w:t>лению, что представляет собой процесс демаркации. Кроме того, шли поиски точек соприкосновения для урегулирования конфликта, возникшего в этом ра</w:t>
      </w:r>
      <w:r w:rsidRPr="00083CB0">
        <w:t>й</w:t>
      </w:r>
      <w:r w:rsidRPr="00083CB0">
        <w:t>оне, когда коренное население потребовало д</w:t>
      </w:r>
      <w:r w:rsidRPr="00083CB0">
        <w:t>е</w:t>
      </w:r>
      <w:r w:rsidRPr="00083CB0">
        <w:t>маркации своих исконных земель: были расторгнуты договоры с компаниями, добывавшими здесь уголь по ко</w:t>
      </w:r>
      <w:r w:rsidRPr="00083CB0">
        <w:t>н</w:t>
      </w:r>
      <w:r w:rsidRPr="00083CB0">
        <w:t>цессии, и было предложено заплатить за те меры по улучшению качества з</w:t>
      </w:r>
      <w:r w:rsidRPr="00083CB0">
        <w:t>е</w:t>
      </w:r>
      <w:r w:rsidRPr="00083CB0">
        <w:t>мель, которые были приняты владельцами животноводческих хозяйств в отн</w:t>
      </w:r>
      <w:r w:rsidRPr="00083CB0">
        <w:t>о</w:t>
      </w:r>
      <w:r w:rsidRPr="00083CB0">
        <w:t xml:space="preserve">шении земель, на которых племя </w:t>
      </w:r>
      <w:proofErr w:type="spellStart"/>
      <w:r w:rsidRPr="00083CB0">
        <w:t>бари</w:t>
      </w:r>
      <w:proofErr w:type="spellEnd"/>
      <w:r w:rsidRPr="00083CB0">
        <w:t xml:space="preserve"> вело охоту и занималось другими видами деятельности</w:t>
      </w:r>
      <w:r w:rsidRPr="004D276D">
        <w:rPr>
          <w:sz w:val="18"/>
          <w:szCs w:val="18"/>
          <w:vertAlign w:val="superscript"/>
        </w:rPr>
        <w:footnoteReference w:id="317"/>
      </w:r>
      <w:r w:rsidRPr="00083CB0">
        <w:t>.</w:t>
      </w:r>
    </w:p>
    <w:p w:rsidR="00DA3A6A" w:rsidRPr="00083CB0" w:rsidRDefault="00DA3A6A" w:rsidP="00EA643E">
      <w:pPr>
        <w:pStyle w:val="SingleTxtGR"/>
      </w:pPr>
      <w:r w:rsidRPr="00083CB0">
        <w:t>372.</w:t>
      </w:r>
      <w:r w:rsidRPr="00083CB0">
        <w:tab/>
        <w:t xml:space="preserve">При этом большое значение имели исследования, проведенные в ходе разработки плана упорядочения и регламентации пользования </w:t>
      </w:r>
      <w:proofErr w:type="spellStart"/>
      <w:r w:rsidRPr="00083CB0">
        <w:t>почво</w:t>
      </w:r>
      <w:proofErr w:type="spellEnd"/>
      <w:r w:rsidRPr="00083CB0">
        <w:t xml:space="preserve">-, </w:t>
      </w:r>
      <w:proofErr w:type="spellStart"/>
      <w:r w:rsidRPr="00083CB0">
        <w:t>лесо</w:t>
      </w:r>
      <w:proofErr w:type="spellEnd"/>
      <w:r w:rsidRPr="00083CB0">
        <w:t xml:space="preserve">- и водозащитной зоной бассейнов рек </w:t>
      </w:r>
      <w:proofErr w:type="spellStart"/>
      <w:r w:rsidRPr="00083CB0">
        <w:t>Гуасаре</w:t>
      </w:r>
      <w:proofErr w:type="spellEnd"/>
      <w:r w:rsidRPr="00083CB0">
        <w:t xml:space="preserve">, </w:t>
      </w:r>
      <w:proofErr w:type="spellStart"/>
      <w:r w:rsidRPr="00083CB0">
        <w:t>Сокуй</w:t>
      </w:r>
      <w:proofErr w:type="spellEnd"/>
      <w:r w:rsidRPr="00083CB0">
        <w:t xml:space="preserve"> и </w:t>
      </w:r>
      <w:proofErr w:type="spellStart"/>
      <w:r w:rsidRPr="00083CB0">
        <w:t>Качири</w:t>
      </w:r>
      <w:proofErr w:type="spellEnd"/>
      <w:r w:rsidRPr="00083CB0">
        <w:t xml:space="preserve"> в штате </w:t>
      </w:r>
      <w:proofErr w:type="spellStart"/>
      <w:r w:rsidRPr="00083CB0">
        <w:t>Сулиа</w:t>
      </w:r>
      <w:proofErr w:type="spellEnd"/>
      <w:r w:rsidRPr="00083CB0">
        <w:t xml:space="preserve">. Эти реки берут свое начало в </w:t>
      </w:r>
      <w:proofErr w:type="spellStart"/>
      <w:r w:rsidRPr="00083CB0">
        <w:t>Сьерра-де-Перихо</w:t>
      </w:r>
      <w:proofErr w:type="spellEnd"/>
      <w:r w:rsidRPr="00083CB0">
        <w:t>, где находятся общины коре</w:t>
      </w:r>
      <w:r w:rsidRPr="00083CB0">
        <w:t>н</w:t>
      </w:r>
      <w:r w:rsidRPr="00083CB0">
        <w:t>ного населения и имеется множество археологических и палеонтологических памятников. В проекте да</w:t>
      </w:r>
      <w:r w:rsidRPr="00083CB0">
        <w:t>н</w:t>
      </w:r>
      <w:r w:rsidRPr="00083CB0">
        <w:t>ного плана, в соответствии с предложениями органов исполнительной власти, предполагается ограничить угледобычу лишь двумя уже существующими концессиями (</w:t>
      </w:r>
      <w:proofErr w:type="spellStart"/>
      <w:r w:rsidRPr="00083CB0">
        <w:t>Пасо-Дьябло</w:t>
      </w:r>
      <w:proofErr w:type="spellEnd"/>
      <w:r w:rsidRPr="00083CB0">
        <w:t xml:space="preserve"> и </w:t>
      </w:r>
      <w:proofErr w:type="spellStart"/>
      <w:r w:rsidRPr="00083CB0">
        <w:t>Мина-Норте</w:t>
      </w:r>
      <w:proofErr w:type="spellEnd"/>
      <w:r w:rsidRPr="00083CB0">
        <w:t>), чтобы изб</w:t>
      </w:r>
      <w:r w:rsidRPr="00083CB0">
        <w:t>е</w:t>
      </w:r>
      <w:r w:rsidRPr="00083CB0">
        <w:t xml:space="preserve">жать проблем экологического характера, поскольку бассейны этих рек имеют стратегическое значение, обеспечивая водоснабжение города </w:t>
      </w:r>
      <w:proofErr w:type="spellStart"/>
      <w:r w:rsidRPr="00083CB0">
        <w:t>Маракаибо</w:t>
      </w:r>
      <w:proofErr w:type="spellEnd"/>
      <w:r w:rsidRPr="00083CB0">
        <w:t xml:space="preserve"> и его окрестностей. В марте 2007</w:t>
      </w:r>
      <w:r>
        <w:t xml:space="preserve"> </w:t>
      </w:r>
      <w:r w:rsidRPr="00083CB0">
        <w:t>года после ко</w:t>
      </w:r>
      <w:r w:rsidRPr="00083CB0">
        <w:t>н</w:t>
      </w:r>
      <w:r w:rsidRPr="00083CB0">
        <w:t>сультаций со всеми учреждениями и заинтересованными лицами в МООС Канцелярия заместителя министра по в</w:t>
      </w:r>
      <w:r w:rsidRPr="00083CB0">
        <w:t>о</w:t>
      </w:r>
      <w:r w:rsidRPr="00083CB0">
        <w:t>просам землепользования объявила об</w:t>
      </w:r>
      <w:r>
        <w:t xml:space="preserve"> </w:t>
      </w:r>
      <w:r w:rsidRPr="00083CB0">
        <w:t xml:space="preserve">отзыве концессий на добычу угля в </w:t>
      </w:r>
      <w:proofErr w:type="spellStart"/>
      <w:r w:rsidRPr="00083CB0">
        <w:t>Сьерра-де-Перихо</w:t>
      </w:r>
      <w:proofErr w:type="spellEnd"/>
      <w:r w:rsidRPr="00083CB0">
        <w:t xml:space="preserve">, штат </w:t>
      </w:r>
      <w:proofErr w:type="spellStart"/>
      <w:r w:rsidRPr="00083CB0">
        <w:t>Сулиа</w:t>
      </w:r>
      <w:proofErr w:type="spellEnd"/>
      <w:r w:rsidRPr="004D276D">
        <w:rPr>
          <w:sz w:val="18"/>
          <w:szCs w:val="18"/>
          <w:vertAlign w:val="superscript"/>
        </w:rPr>
        <w:footnoteReference w:id="318"/>
      </w:r>
      <w:r w:rsidRPr="00083CB0">
        <w:t>.</w:t>
      </w:r>
    </w:p>
    <w:p w:rsidR="00DA3A6A" w:rsidRPr="00083CB0" w:rsidRDefault="00DA3A6A" w:rsidP="00EA643E">
      <w:pPr>
        <w:pStyle w:val="SingleTxtGR"/>
      </w:pPr>
      <w:r w:rsidRPr="00083CB0">
        <w:t>373.</w:t>
      </w:r>
      <w:r w:rsidRPr="00083CB0">
        <w:tab/>
        <w:t>Комиссия по демаркации, в состав которой входят МООС, Министерство энергетики и нефтяной промышленности (МЭНП), МВДЮ, Министерство сельского хозяйства и недр земли (МСХНЗ), Мин</w:t>
      </w:r>
      <w:r w:rsidRPr="00083CB0">
        <w:t>и</w:t>
      </w:r>
      <w:r w:rsidRPr="00083CB0">
        <w:t xml:space="preserve">стерство образования, КОНИВЕ, а также восемь представителей от такого же числа общин коренного населения, стремится ускорить процесс демаркации в </w:t>
      </w:r>
      <w:proofErr w:type="spellStart"/>
      <w:r w:rsidRPr="00083CB0">
        <w:t>Сьерра-де-Перихо</w:t>
      </w:r>
      <w:proofErr w:type="spellEnd"/>
      <w:r w:rsidRPr="00083CB0">
        <w:t xml:space="preserve">, штат </w:t>
      </w:r>
      <w:proofErr w:type="spellStart"/>
      <w:r w:rsidRPr="00083CB0">
        <w:t>Сулиа</w:t>
      </w:r>
      <w:proofErr w:type="spellEnd"/>
      <w:r w:rsidRPr="00083CB0">
        <w:t xml:space="preserve">, и в результате документы на право владения землей уже были выданы трем из шести </w:t>
      </w:r>
      <w:proofErr w:type="spellStart"/>
      <w:r w:rsidRPr="00083CB0">
        <w:t>пилотных</w:t>
      </w:r>
      <w:proofErr w:type="spellEnd"/>
      <w:r w:rsidRPr="00083CB0">
        <w:t xml:space="preserve"> центров, каждый из которых объединяет различные общины народности </w:t>
      </w:r>
      <w:proofErr w:type="spellStart"/>
      <w:r w:rsidRPr="00083CB0">
        <w:t>юкпа</w:t>
      </w:r>
      <w:proofErr w:type="spellEnd"/>
      <w:r w:rsidRPr="00083CB0">
        <w:t>. Активизации работы по демаркации земель спосо</w:t>
      </w:r>
      <w:r w:rsidRPr="00083CB0">
        <w:t>б</w:t>
      </w:r>
      <w:r w:rsidRPr="00083CB0">
        <w:t>ствовало и привлечение к ней ряда сотрудников бюро МКН, а также группы студентов Университета коренных народов Венесуэлы</w:t>
      </w:r>
      <w:r w:rsidRPr="004D276D">
        <w:rPr>
          <w:sz w:val="18"/>
          <w:szCs w:val="18"/>
          <w:vertAlign w:val="superscript"/>
        </w:rPr>
        <w:footnoteReference w:id="319"/>
      </w:r>
      <w:r w:rsidRPr="00083CB0">
        <w:t>.</w:t>
      </w:r>
    </w:p>
    <w:p w:rsidR="00DA3A6A" w:rsidRPr="00083CB0" w:rsidRDefault="00DA3A6A" w:rsidP="00EA643E">
      <w:pPr>
        <w:pStyle w:val="SingleTxtGR"/>
      </w:pPr>
      <w:r w:rsidRPr="00083CB0">
        <w:t>374.</w:t>
      </w:r>
      <w:r w:rsidRPr="00083CB0">
        <w:tab/>
        <w:t>С ноября 2008</w:t>
      </w:r>
      <w:r>
        <w:t xml:space="preserve"> </w:t>
      </w:r>
      <w:r w:rsidRPr="00083CB0">
        <w:t>года венесуэльское государство в лице Министерства об</w:t>
      </w:r>
      <w:r w:rsidRPr="00083CB0">
        <w:t>о</w:t>
      </w:r>
      <w:r w:rsidRPr="00083CB0">
        <w:t>роны осуществляет Комплексный план защиты, развития и повышения усто</w:t>
      </w:r>
      <w:r w:rsidRPr="00083CB0">
        <w:t>й</w:t>
      </w:r>
      <w:r w:rsidRPr="00083CB0">
        <w:t xml:space="preserve">чивости приграничных муниципалитетов </w:t>
      </w:r>
      <w:proofErr w:type="spellStart"/>
      <w:r w:rsidRPr="00083CB0">
        <w:t>Мачикес-де-Периха</w:t>
      </w:r>
      <w:proofErr w:type="spellEnd"/>
      <w:r w:rsidRPr="00083CB0">
        <w:t xml:space="preserve">, </w:t>
      </w:r>
      <w:proofErr w:type="spellStart"/>
      <w:r w:rsidRPr="00083CB0">
        <w:t>Росарио-де-Периха</w:t>
      </w:r>
      <w:proofErr w:type="spellEnd"/>
      <w:r w:rsidRPr="00083CB0">
        <w:t xml:space="preserve"> и </w:t>
      </w:r>
      <w:proofErr w:type="spellStart"/>
      <w:r w:rsidRPr="00083CB0">
        <w:t>Хесус-Мария-Семпрум</w:t>
      </w:r>
      <w:proofErr w:type="spellEnd"/>
      <w:r w:rsidRPr="00083CB0">
        <w:t xml:space="preserve"> в штате </w:t>
      </w:r>
      <w:proofErr w:type="spellStart"/>
      <w:r w:rsidRPr="00083CB0">
        <w:t>Сулиа</w:t>
      </w:r>
      <w:proofErr w:type="spellEnd"/>
      <w:r w:rsidRPr="00083CB0">
        <w:rPr>
          <w:vertAlign w:val="superscript"/>
        </w:rPr>
        <w:footnoteReference w:id="320"/>
      </w:r>
      <w:r w:rsidRPr="00083CB0">
        <w:t>. Этим планом предусматр</w:t>
      </w:r>
      <w:r w:rsidRPr="00083CB0">
        <w:t>и</w:t>
      </w:r>
      <w:r w:rsidRPr="00083CB0">
        <w:t xml:space="preserve">вается оказание прямой помощи общинам </w:t>
      </w:r>
      <w:proofErr w:type="spellStart"/>
      <w:r w:rsidRPr="00083CB0">
        <w:t>юкпа</w:t>
      </w:r>
      <w:proofErr w:type="spellEnd"/>
      <w:r w:rsidRPr="00083CB0">
        <w:t>, составляющим часть историко-культурного наследия В</w:t>
      </w:r>
      <w:r w:rsidRPr="00083CB0">
        <w:t>е</w:t>
      </w:r>
      <w:r w:rsidRPr="00083CB0">
        <w:t>несуэлы и стоящим на страже и защите южных границ с Республикой Колумбия.</w:t>
      </w:r>
    </w:p>
    <w:p w:rsidR="00DA3A6A" w:rsidRPr="00083CB0" w:rsidRDefault="00DA3A6A" w:rsidP="00EA643E">
      <w:pPr>
        <w:pStyle w:val="H1GR"/>
      </w:pPr>
      <w:r w:rsidRPr="00083CB0">
        <w:tab/>
        <w:t>H.</w:t>
      </w:r>
      <w:r w:rsidRPr="00083CB0">
        <w:tab/>
        <w:t>Последующие меры в связи с замечаниями, содержащимися в</w:t>
      </w:r>
      <w:r>
        <w:rPr>
          <w:lang w:val="en-US"/>
        </w:rPr>
        <w:t> </w:t>
      </w:r>
      <w:r w:rsidRPr="00083CB0">
        <w:t>пункте</w:t>
      </w:r>
      <w:r>
        <w:t xml:space="preserve"> </w:t>
      </w:r>
      <w:r w:rsidR="00B62FB0">
        <w:t>21 З</w:t>
      </w:r>
      <w:r w:rsidRPr="00083CB0">
        <w:t>аключител</w:t>
      </w:r>
      <w:r w:rsidRPr="00083CB0">
        <w:t>ь</w:t>
      </w:r>
      <w:r w:rsidRPr="00083CB0">
        <w:t>ных замечаний</w:t>
      </w:r>
    </w:p>
    <w:p w:rsidR="00DA3A6A" w:rsidRPr="00083CB0" w:rsidRDefault="00DA3A6A" w:rsidP="00EA643E">
      <w:pPr>
        <w:pStyle w:val="SingleTxtGR"/>
      </w:pPr>
      <w:r w:rsidRPr="00083CB0">
        <w:t>375.</w:t>
      </w:r>
      <w:r w:rsidRPr="00083CB0">
        <w:tab/>
        <w:t>В настоящем докладе говорилось о мерах, принимаемых венесуэльским государством в области борьбы с расовой дискриминацией, а также об осно</w:t>
      </w:r>
      <w:r w:rsidRPr="00083CB0">
        <w:t>в</w:t>
      </w:r>
      <w:r w:rsidRPr="00083CB0">
        <w:t xml:space="preserve">ных направлениях деятельности по осуществлению в нашей стране </w:t>
      </w:r>
      <w:proofErr w:type="spellStart"/>
      <w:r w:rsidRPr="00083CB0">
        <w:t>Дурбанской</w:t>
      </w:r>
      <w:proofErr w:type="spellEnd"/>
      <w:r w:rsidRPr="00083CB0">
        <w:t xml:space="preserve"> программы действий. Особо следует отметить планы и программы, имеющие целью социальную инклюзию и обеспечение прав человека и осуществляемые для повышения э</w:t>
      </w:r>
      <w:r w:rsidRPr="00083CB0">
        <w:t>ф</w:t>
      </w:r>
      <w:r w:rsidRPr="00083CB0">
        <w:t>фективности конкретных мер.</w:t>
      </w:r>
    </w:p>
    <w:p w:rsidR="00DA3A6A" w:rsidRPr="00083CB0" w:rsidRDefault="00DA3A6A" w:rsidP="00EA643E">
      <w:pPr>
        <w:pStyle w:val="SingleTxtGR"/>
      </w:pPr>
      <w:r w:rsidRPr="00083CB0">
        <w:t>376.</w:t>
      </w:r>
      <w:r w:rsidRPr="00083CB0">
        <w:tab/>
        <w:t>Конституция страны призвана содействовать формированию нации на основе таких ценностей, как свобода, равенство, солидарность, демократия, с</w:t>
      </w:r>
      <w:r w:rsidRPr="00083CB0">
        <w:t>о</w:t>
      </w:r>
      <w:r w:rsidRPr="00083CB0">
        <w:t>циальная ответственность и в целом на основе приоритета прав человека, эт</w:t>
      </w:r>
      <w:r w:rsidRPr="00083CB0">
        <w:t>и</w:t>
      </w:r>
      <w:r w:rsidRPr="00083CB0">
        <w:t>ческих норм и политического плюрализма. С этой целью венесуэльское гос</w:t>
      </w:r>
      <w:r w:rsidRPr="00083CB0">
        <w:t>у</w:t>
      </w:r>
      <w:r w:rsidRPr="00083CB0">
        <w:t>дарство в рамках Плана экономического и социального развития страны на 2001–2007</w:t>
      </w:r>
      <w:r>
        <w:t xml:space="preserve"> </w:t>
      </w:r>
      <w:r w:rsidRPr="00083CB0">
        <w:t>годы и Плана экономического и социального развития страны – пе</w:t>
      </w:r>
      <w:r w:rsidRPr="00083CB0">
        <w:t>р</w:t>
      </w:r>
      <w:r w:rsidRPr="00083CB0">
        <w:t>вого национального социалистического плана на 2007–2013</w:t>
      </w:r>
      <w:r>
        <w:t xml:space="preserve"> </w:t>
      </w:r>
      <w:r w:rsidRPr="00083CB0">
        <w:t>годы – осуществл</w:t>
      </w:r>
      <w:r w:rsidRPr="00083CB0">
        <w:t>я</w:t>
      </w:r>
      <w:r w:rsidRPr="00083CB0">
        <w:t>ет деятельность по преобразованию венесуэльской нации на самых прогресси</w:t>
      </w:r>
      <w:r w:rsidRPr="00083CB0">
        <w:t>в</w:t>
      </w:r>
      <w:r w:rsidRPr="00083CB0">
        <w:t>ных основах и принципах современного социалистического гуманизма.</w:t>
      </w:r>
    </w:p>
    <w:p w:rsidR="00DA3A6A" w:rsidRPr="00083CB0" w:rsidRDefault="00DA3A6A" w:rsidP="00EA643E">
      <w:pPr>
        <w:pStyle w:val="SingleTxtGR"/>
      </w:pPr>
      <w:r w:rsidRPr="00083CB0">
        <w:t>377.</w:t>
      </w:r>
      <w:r w:rsidRPr="00083CB0">
        <w:tab/>
        <w:t>Одной из основных задач является обеспечение наивысшего уровня о</w:t>
      </w:r>
      <w:r w:rsidRPr="00083CB0">
        <w:t>б</w:t>
      </w:r>
      <w:r w:rsidRPr="00083CB0">
        <w:t>щественного благополучия исходя из того, что именно в рамках создания ин</w:t>
      </w:r>
      <w:r w:rsidRPr="00083CB0">
        <w:t>к</w:t>
      </w:r>
      <w:r w:rsidRPr="00083CB0">
        <w:t>люзивной социальной структуры можно построить новую модель социального, производственного и гуманного общества, опирающегося на собственные р</w:t>
      </w:r>
      <w:r w:rsidRPr="00083CB0">
        <w:t>е</w:t>
      </w:r>
      <w:r w:rsidRPr="00083CB0">
        <w:t>сурсы. Эта задача поставлена в качестве перспективной, и отправной точкой для ее решения является создание мощной структуры, нацеленной на формир</w:t>
      </w:r>
      <w:r w:rsidRPr="00083CB0">
        <w:t>о</w:t>
      </w:r>
      <w:r w:rsidRPr="00083CB0">
        <w:t>вание модели производительного социалистического общества, обеспечива</w:t>
      </w:r>
      <w:r w:rsidRPr="00083CB0">
        <w:t>ю</w:t>
      </w:r>
      <w:r w:rsidRPr="00083CB0">
        <w:t xml:space="preserve">щего всем венесуэльцам достойные условия существования. Эта деятельность предполагает и учет биологического, возрастного, этнического и </w:t>
      </w:r>
      <w:proofErr w:type="spellStart"/>
      <w:r w:rsidRPr="00083CB0">
        <w:t>гендерного</w:t>
      </w:r>
      <w:proofErr w:type="spellEnd"/>
      <w:r w:rsidRPr="00083CB0">
        <w:t xml:space="preserve"> многообразия, определившего исторические корни социального неравенства. Именно поэтому необходимо сделать целью государственной политики устр</w:t>
      </w:r>
      <w:r w:rsidRPr="00083CB0">
        <w:t>а</w:t>
      </w:r>
      <w:r w:rsidRPr="00083CB0">
        <w:t>нение барьеров, с</w:t>
      </w:r>
      <w:r>
        <w:t xml:space="preserve"> </w:t>
      </w:r>
      <w:r w:rsidRPr="00083CB0">
        <w:t>которыми сталкиваются многие категории населения.</w:t>
      </w:r>
    </w:p>
    <w:p w:rsidR="00DA3A6A" w:rsidRPr="00083CB0" w:rsidRDefault="00DA3A6A" w:rsidP="00EA643E">
      <w:pPr>
        <w:pStyle w:val="SingleTxtGR"/>
      </w:pPr>
      <w:r w:rsidRPr="00083CB0">
        <w:t>378.</w:t>
      </w:r>
      <w:r w:rsidRPr="00083CB0">
        <w:tab/>
        <w:t>Еще одним направлением является создание подлинно народной дем</w:t>
      </w:r>
      <w:r w:rsidRPr="00083CB0">
        <w:t>о</w:t>
      </w:r>
      <w:r w:rsidRPr="00083CB0">
        <w:t xml:space="preserve">кратии. Прочность ее устоев позволит возродить политику, основанную на принципах публичности, широкого участия, нравственности и солидарности, истинный смысл которой заключается в воспитании граждан, формировании ячеек гражданского общества, институтов и демократической политической культуры на базе высокого уровня социального самосознания и активного и сознательного участия граждан. </w:t>
      </w:r>
    </w:p>
    <w:p w:rsidR="00DA3A6A" w:rsidRPr="00083CB0" w:rsidRDefault="00DA3A6A" w:rsidP="00EA643E">
      <w:pPr>
        <w:pStyle w:val="SingleTxtGR"/>
      </w:pPr>
      <w:r w:rsidRPr="00083CB0">
        <w:t>379.</w:t>
      </w:r>
      <w:r w:rsidRPr="00083CB0">
        <w:tab/>
        <w:t>Венесуэльское государство, определяющее себя как демократическое и социальное государство права и справедливости, стремясь обеспечить собл</w:t>
      </w:r>
      <w:r w:rsidRPr="00083CB0">
        <w:t>ю</w:t>
      </w:r>
      <w:r w:rsidRPr="00083CB0">
        <w:t>дение всех норм, вытекающих из этого принципа и принципа соблюдения прав человека как высшей ценности, добивается от всех составляющих его инстит</w:t>
      </w:r>
      <w:r w:rsidRPr="00083CB0">
        <w:t>у</w:t>
      </w:r>
      <w:r w:rsidRPr="00083CB0">
        <w:t>тов выполнения всех соглашений, договоров или конвенций, а также законов и норм, суть которых заключается в защите прав человека. Именно поэтому, сд</w:t>
      </w:r>
      <w:r w:rsidRPr="00083CB0">
        <w:t>е</w:t>
      </w:r>
      <w:r w:rsidRPr="00083CB0">
        <w:t>лав принятие ряда программ составной ч</w:t>
      </w:r>
      <w:r w:rsidRPr="00083CB0">
        <w:t>а</w:t>
      </w:r>
      <w:r w:rsidRPr="00083CB0">
        <w:t>стью государственной политики, оно привело в действие механизм инклюзии. Это означает, что дискриминация не допускается в отношении любого из жителей страны и что всем гражданам обеспечиваются такие условия жизни, которые дают им возможность всест</w:t>
      </w:r>
      <w:r w:rsidRPr="00083CB0">
        <w:t>о</w:t>
      </w:r>
      <w:r w:rsidRPr="00083CB0">
        <w:t>роннего и полного развития, защиты здор</w:t>
      </w:r>
      <w:r w:rsidRPr="00083CB0">
        <w:t>о</w:t>
      </w:r>
      <w:r w:rsidRPr="00083CB0">
        <w:t>вья, хорошего питания, образования и досуга, равно как и другие возможности, необходимые для их всестороннего личностного развития.</w:t>
      </w:r>
    </w:p>
    <w:p w:rsidR="00DA3A6A" w:rsidRPr="00083CB0" w:rsidRDefault="00DA3A6A" w:rsidP="00EA643E">
      <w:pPr>
        <w:pStyle w:val="H1GR"/>
      </w:pPr>
      <w:r w:rsidRPr="00083CB0">
        <w:tab/>
        <w:t>I.</w:t>
      </w:r>
      <w:r w:rsidRPr="00083CB0">
        <w:tab/>
        <w:t>Последующие меры в связи с замечаниями, содержащимися в</w:t>
      </w:r>
      <w:r>
        <w:rPr>
          <w:lang w:val="en-US"/>
        </w:rPr>
        <w:t> </w:t>
      </w:r>
      <w:r w:rsidRPr="00083CB0">
        <w:t>пункте</w:t>
      </w:r>
      <w:r>
        <w:t xml:space="preserve"> </w:t>
      </w:r>
      <w:r w:rsidR="00CF7300">
        <w:t xml:space="preserve">23 </w:t>
      </w:r>
      <w:r w:rsidR="00B62FB0">
        <w:t>З</w:t>
      </w:r>
      <w:r w:rsidRPr="00083CB0">
        <w:t>аключител</w:t>
      </w:r>
      <w:r w:rsidRPr="00083CB0">
        <w:t>ь</w:t>
      </w:r>
      <w:r w:rsidRPr="00083CB0">
        <w:t>ных замечаний</w:t>
      </w:r>
    </w:p>
    <w:p w:rsidR="00DA3A6A" w:rsidRPr="00083CB0" w:rsidRDefault="00DA3A6A" w:rsidP="00EA643E">
      <w:pPr>
        <w:pStyle w:val="SingleTxtGR"/>
      </w:pPr>
      <w:r w:rsidRPr="00083CB0">
        <w:t>380.</w:t>
      </w:r>
      <w:r w:rsidRPr="00083CB0">
        <w:tab/>
        <w:t>Венесуэла подписала Международную конвенцию о защите прав всех трудящихся-мигрантов и членов их семей 4 октября 2011</w:t>
      </w:r>
      <w:r>
        <w:t xml:space="preserve"> </w:t>
      </w:r>
      <w:r w:rsidRPr="00083CB0">
        <w:t>года. Кроме того, б</w:t>
      </w:r>
      <w:r w:rsidRPr="00083CB0">
        <w:t>у</w:t>
      </w:r>
      <w:r w:rsidRPr="00083CB0">
        <w:t>дучи членом Общего рынка стран Южного конуса (МЕРКОСУР), Венесуэла я</w:t>
      </w:r>
      <w:r w:rsidRPr="00083CB0">
        <w:t>в</w:t>
      </w:r>
      <w:r w:rsidRPr="00083CB0">
        <w:t>ляется участником Рамочного соглашения государств – членов МЕРКОСУР о сотрудничестве в сфере региональной безопасности и, согласно этому докуме</w:t>
      </w:r>
      <w:r w:rsidRPr="00083CB0">
        <w:t>н</w:t>
      </w:r>
      <w:r w:rsidRPr="00083CB0">
        <w:t>ту, обязана принять нормы и процедуры, направленные на обеспечение прав ч</w:t>
      </w:r>
      <w:r w:rsidRPr="00083CB0">
        <w:t>е</w:t>
      </w:r>
      <w:r w:rsidRPr="00083CB0">
        <w:t>ловека и возможностей трудоустройства тр</w:t>
      </w:r>
      <w:r w:rsidRPr="00083CB0">
        <w:t>у</w:t>
      </w:r>
      <w:r w:rsidRPr="00083CB0">
        <w:t>дящихся и членов их семей.</w:t>
      </w:r>
    </w:p>
    <w:p w:rsidR="00DA3A6A" w:rsidRPr="00083CB0" w:rsidRDefault="00DA3A6A" w:rsidP="00EA643E">
      <w:pPr>
        <w:pStyle w:val="H1GR"/>
      </w:pPr>
      <w:r w:rsidRPr="00083CB0">
        <w:tab/>
        <w:t>J.</w:t>
      </w:r>
      <w:r w:rsidRPr="00083CB0">
        <w:tab/>
        <w:t>Последующие меры в связи с замечаниями, содержащимися в</w:t>
      </w:r>
      <w:r>
        <w:rPr>
          <w:lang w:val="en-US"/>
        </w:rPr>
        <w:t> </w:t>
      </w:r>
      <w:r w:rsidRPr="00083CB0">
        <w:t>пункте</w:t>
      </w:r>
      <w:r>
        <w:t xml:space="preserve"> </w:t>
      </w:r>
      <w:r w:rsidR="00B62FB0">
        <w:t>24 З</w:t>
      </w:r>
      <w:r w:rsidRPr="00083CB0">
        <w:t>аключител</w:t>
      </w:r>
      <w:r w:rsidRPr="00083CB0">
        <w:t>ь</w:t>
      </w:r>
      <w:r w:rsidRPr="00083CB0">
        <w:t xml:space="preserve">ных замечаний </w:t>
      </w:r>
    </w:p>
    <w:p w:rsidR="00DA3A6A" w:rsidRPr="00083CB0" w:rsidRDefault="00DA3A6A" w:rsidP="00EA643E">
      <w:pPr>
        <w:pStyle w:val="SingleTxtGR"/>
      </w:pPr>
      <w:r w:rsidRPr="00083CB0">
        <w:t>381.</w:t>
      </w:r>
      <w:r w:rsidRPr="00083CB0">
        <w:tab/>
        <w:t>Сотрудничество между государственными учреждениями и обществе</w:t>
      </w:r>
      <w:r w:rsidRPr="00083CB0">
        <w:t>н</w:t>
      </w:r>
      <w:r w:rsidRPr="00083CB0">
        <w:t>ными организациями, объ</w:t>
      </w:r>
      <w:r w:rsidRPr="00083CB0">
        <w:t>е</w:t>
      </w:r>
      <w:r w:rsidRPr="00083CB0">
        <w:t>диняющими потомков выходцев из Африки, дало возможность эффективно предавать гласности замеч</w:t>
      </w:r>
      <w:r w:rsidRPr="00083CB0">
        <w:t>а</w:t>
      </w:r>
      <w:r w:rsidRPr="00083CB0">
        <w:t>ния Комитета, равно как и организовать работу над ответами и рекомендациями, обращая особое вним</w:t>
      </w:r>
      <w:r w:rsidRPr="00083CB0">
        <w:t>а</w:t>
      </w:r>
      <w:r w:rsidRPr="00083CB0">
        <w:t>ние на совместную борьбу против расовой дискриминации и любых различий в системе образования, судопроизводства, в сфере культуры и в социальной сф</w:t>
      </w:r>
      <w:r w:rsidRPr="00083CB0">
        <w:t>е</w:t>
      </w:r>
      <w:r w:rsidRPr="00083CB0">
        <w:t>ре. Подтверждением этому являются меры по координации деятельности ра</w:t>
      </w:r>
      <w:r w:rsidRPr="00083CB0">
        <w:t>з</w:t>
      </w:r>
      <w:r w:rsidRPr="00083CB0">
        <w:t>личных организаций и государственных органов, о которых шла речь в насто</w:t>
      </w:r>
      <w:r w:rsidRPr="00083CB0">
        <w:t>я</w:t>
      </w:r>
      <w:r w:rsidRPr="00083CB0">
        <w:t>щем докладе.</w:t>
      </w:r>
    </w:p>
    <w:p w:rsidR="00DA3A6A" w:rsidRPr="00083CB0" w:rsidRDefault="00DA3A6A" w:rsidP="00EA643E">
      <w:pPr>
        <w:pStyle w:val="SingleTxtGR"/>
      </w:pPr>
      <w:r w:rsidRPr="00083CB0">
        <w:t>382.</w:t>
      </w:r>
      <w:r w:rsidRPr="00083CB0">
        <w:tab/>
        <w:t>Наконец, венесуэльское государство с помощью ведомств, получивших соответствующие поручения, а также таких структур, как Управление уполн</w:t>
      </w:r>
      <w:r w:rsidRPr="00083CB0">
        <w:t>о</w:t>
      </w:r>
      <w:r w:rsidRPr="00083CB0">
        <w:t>моченного по правам человека и Национальная а</w:t>
      </w:r>
      <w:r w:rsidRPr="00083CB0">
        <w:t>с</w:t>
      </w:r>
      <w:r w:rsidRPr="00083CB0">
        <w:t>самблея, продемонстрировало свою готовность вести борьбу против расовой дискриминации в социальной сфере, в образовании и в сфере политики, осуществляя в этих целях государс</w:t>
      </w:r>
      <w:r w:rsidRPr="00083CB0">
        <w:t>т</w:t>
      </w:r>
      <w:r w:rsidRPr="00083CB0">
        <w:t>венную политику с</w:t>
      </w:r>
      <w:r w:rsidRPr="00083CB0">
        <w:t>о</w:t>
      </w:r>
      <w:r w:rsidRPr="00083CB0">
        <w:t>циальной инклюзии. Наглядным проявлением этих усилий стало обеспечение доступности различных социальных программ для коренных народов, общин коренного населения и потомков выходцев из Африки, т</w:t>
      </w:r>
      <w:r>
        <w:t>.</w:t>
      </w:r>
      <w:r w:rsidRPr="00083CB0">
        <w:t>е</w:t>
      </w:r>
      <w:r>
        <w:t>.</w:t>
      </w:r>
      <w:r w:rsidRPr="00083CB0">
        <w:t xml:space="preserve"> для наиболее уязвимых категорий населения. </w:t>
      </w:r>
    </w:p>
    <w:p w:rsidR="00DA3A6A" w:rsidRDefault="00DA3A6A" w:rsidP="00EA643E">
      <w:pPr>
        <w:pStyle w:val="SingleTxtGR"/>
      </w:pPr>
      <w:r w:rsidRPr="00083CB0">
        <w:t>383.</w:t>
      </w:r>
      <w:r w:rsidRPr="00083CB0">
        <w:tab/>
        <w:t>Меры и рекомендации, предложенные Комитетом в 2005</w:t>
      </w:r>
      <w:r>
        <w:t xml:space="preserve"> </w:t>
      </w:r>
      <w:r w:rsidRPr="00083CB0">
        <w:t>году, находят свое прямое отражение в проводимой венесуэльским государством работе в с</w:t>
      </w:r>
      <w:r w:rsidRPr="00083CB0">
        <w:t>о</w:t>
      </w:r>
      <w:r w:rsidRPr="00083CB0">
        <w:t>ответствии со стратегией, определенной в Плане экономического и социального развития страны на 2001–2007</w:t>
      </w:r>
      <w:r>
        <w:t xml:space="preserve"> </w:t>
      </w:r>
      <w:r w:rsidRPr="00083CB0">
        <w:t>годы и в Нац</w:t>
      </w:r>
      <w:r>
        <w:t>иональном плане "</w:t>
      </w:r>
      <w:proofErr w:type="spellStart"/>
      <w:r>
        <w:t>Симон</w:t>
      </w:r>
      <w:proofErr w:type="spellEnd"/>
      <w:r>
        <w:t xml:space="preserve"> Бол</w:t>
      </w:r>
      <w:r>
        <w:t>и</w:t>
      </w:r>
      <w:r>
        <w:t>вар"</w:t>
      </w:r>
      <w:r>
        <w:rPr>
          <w:lang w:val="en-US"/>
        </w:rPr>
        <w:t> </w:t>
      </w:r>
      <w:r w:rsidRPr="00083CB0">
        <w:t>– первом национальном социалистическом плане на 2007–2013</w:t>
      </w:r>
      <w:r>
        <w:t xml:space="preserve"> </w:t>
      </w:r>
      <w:r w:rsidRPr="00083CB0">
        <w:t>годы. Эти планы стали свидетельством четкого курса на инклюзию всех категорий нас</w:t>
      </w:r>
      <w:r w:rsidRPr="00083CB0">
        <w:t>е</w:t>
      </w:r>
      <w:r w:rsidRPr="00083CB0">
        <w:t>ления страны, и прежде всего тех, кто в течение десятилетий был отстранен от уч</w:t>
      </w:r>
      <w:r w:rsidRPr="00083CB0">
        <w:t>а</w:t>
      </w:r>
      <w:r w:rsidRPr="00083CB0">
        <w:t>стия в социальном и экономическом развитии.</w:t>
      </w:r>
    </w:p>
    <w:p w:rsidR="00DA3A6A" w:rsidRPr="000D2CA5" w:rsidRDefault="00DA3A6A" w:rsidP="00EA643E">
      <w:pPr>
        <w:spacing w:before="240"/>
        <w:jc w:val="center"/>
        <w:rPr>
          <w:u w:val="single"/>
        </w:rPr>
      </w:pPr>
      <w:r>
        <w:rPr>
          <w:u w:val="single"/>
        </w:rPr>
        <w:tab/>
      </w:r>
      <w:r>
        <w:rPr>
          <w:u w:val="single"/>
        </w:rPr>
        <w:tab/>
      </w:r>
      <w:r>
        <w:rPr>
          <w:u w:val="single"/>
        </w:rPr>
        <w:tab/>
      </w:r>
    </w:p>
    <w:p w:rsidR="00DA3A6A" w:rsidRPr="00D507E7" w:rsidRDefault="00DA3A6A" w:rsidP="00EA643E">
      <w:pPr>
        <w:pStyle w:val="SingleTxtGR"/>
      </w:pPr>
    </w:p>
    <w:p w:rsidR="00DA3A6A" w:rsidRPr="001B40BD" w:rsidRDefault="00DA3A6A" w:rsidP="00DB65F2">
      <w:pPr>
        <w:pStyle w:val="SingleTxtGR"/>
      </w:pPr>
    </w:p>
    <w:sectPr w:rsidR="00DA3A6A" w:rsidRPr="001B40BD"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5C" w:rsidRDefault="00454F5C">
      <w:r>
        <w:rPr>
          <w:lang w:val="en-US"/>
        </w:rPr>
        <w:tab/>
      </w:r>
      <w:r>
        <w:separator/>
      </w:r>
    </w:p>
  </w:endnote>
  <w:endnote w:type="continuationSeparator" w:id="0">
    <w:p w:rsidR="00454F5C" w:rsidRDefault="0045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00"/>
    <w:family w:val="swiss"/>
    <w:pitch w:val="variable"/>
    <w:sig w:usb0="E7001EFF" w:usb1="5200F5FF" w:usb2="00042021"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5C" w:rsidRPr="009A6F4A" w:rsidRDefault="00454F5C">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lang w:val="en-US"/>
      </w:rPr>
      <w:tab/>
      <w:t>GE.13-40287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5C" w:rsidRPr="009A6F4A" w:rsidRDefault="00454F5C">
    <w:pPr>
      <w:pStyle w:val="Footer"/>
      <w:rPr>
        <w:lang w:val="en-US"/>
      </w:rPr>
    </w:pPr>
    <w:r>
      <w:rPr>
        <w:lang w:val="en-US"/>
      </w:rPr>
      <w:t>GE.13-40287</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5C" w:rsidRPr="009A6F4A" w:rsidRDefault="00454F5C">
    <w:pPr>
      <w:pStyle w:val="Footer"/>
      <w:rPr>
        <w:sz w:val="20"/>
        <w:lang w:val="en-US"/>
      </w:rPr>
    </w:pPr>
    <w:r>
      <w:rPr>
        <w:sz w:val="20"/>
        <w:lang w:val="en-US"/>
      </w:rPr>
      <w:t>GE.13-40287  (R)  020513  240513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5C" w:rsidRPr="00F71F63" w:rsidRDefault="00454F5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54F5C" w:rsidRPr="00F71F63" w:rsidRDefault="00454F5C" w:rsidP="00635E86">
      <w:pPr>
        <w:tabs>
          <w:tab w:val="right" w:pos="2155"/>
        </w:tabs>
        <w:spacing w:after="80" w:line="240" w:lineRule="auto"/>
        <w:rPr>
          <w:u w:val="single"/>
          <w:lang w:val="en-US"/>
        </w:rPr>
      </w:pPr>
      <w:r w:rsidRPr="00F71F63">
        <w:rPr>
          <w:u w:val="single"/>
          <w:lang w:val="en-US"/>
        </w:rPr>
        <w:tab/>
      </w:r>
    </w:p>
    <w:p w:rsidR="00454F5C" w:rsidRPr="00635E86" w:rsidRDefault="00454F5C" w:rsidP="00635E86">
      <w:pPr>
        <w:pStyle w:val="Footer"/>
      </w:pPr>
    </w:p>
  </w:footnote>
  <w:footnote w:id="1">
    <w:p w:rsidR="00454F5C" w:rsidRPr="00EE3974" w:rsidRDefault="00454F5C" w:rsidP="001B40BD">
      <w:pPr>
        <w:pStyle w:val="FootnoteText"/>
        <w:rPr>
          <w:lang w:val="ru-RU"/>
        </w:rPr>
      </w:pPr>
      <w:r w:rsidRPr="00D91D36">
        <w:rPr>
          <w:sz w:val="17"/>
          <w:szCs w:val="17"/>
        </w:rPr>
        <w:tab/>
      </w:r>
      <w:r w:rsidRPr="00782ED5">
        <w:rPr>
          <w:rStyle w:val="FootnoteReference"/>
          <w:sz w:val="17"/>
          <w:szCs w:val="17"/>
          <w:vertAlign w:val="baseline"/>
          <w:lang w:val="ru-RU"/>
        </w:rPr>
        <w:t>*</w:t>
      </w:r>
      <w:r w:rsidRPr="00D91D36">
        <w:rPr>
          <w:sz w:val="17"/>
          <w:szCs w:val="17"/>
          <w:lang w:val="ru-RU"/>
        </w:rPr>
        <w:tab/>
      </w:r>
      <w:r w:rsidRPr="001A3E51">
        <w:rPr>
          <w:lang w:val="ru-RU"/>
        </w:rPr>
        <w:t>В настоящем документе содержатся девятнадцатый, двадцатый и двадцать первый периодические доклады Боливарианской Республики Венесуэл</w:t>
      </w:r>
      <w:r>
        <w:rPr>
          <w:lang w:val="ru-RU"/>
        </w:rPr>
        <w:t>а</w:t>
      </w:r>
      <w:r w:rsidRPr="001A3E51">
        <w:rPr>
          <w:lang w:val="ru-RU"/>
        </w:rPr>
        <w:t>, подлежавшие представлению в 2006, 2008 и 2010</w:t>
      </w:r>
      <w:r w:rsidRPr="00782ED5">
        <w:t> </w:t>
      </w:r>
      <w:r w:rsidRPr="001A3E51">
        <w:rPr>
          <w:lang w:val="ru-RU"/>
        </w:rPr>
        <w:t>годах соответственно и</w:t>
      </w:r>
      <w:r w:rsidRPr="00782ED5">
        <w:t> </w:t>
      </w:r>
      <w:r w:rsidRPr="001A3E51">
        <w:rPr>
          <w:lang w:val="ru-RU"/>
        </w:rPr>
        <w:t xml:space="preserve">представленные </w:t>
      </w:r>
      <w:r>
        <w:rPr>
          <w:lang w:val="ru-RU"/>
        </w:rPr>
        <w:br/>
      </w:r>
      <w:r w:rsidRPr="001A3E51">
        <w:rPr>
          <w:lang w:val="ru-RU"/>
        </w:rPr>
        <w:t xml:space="preserve">в одном документе. </w:t>
      </w:r>
      <w:r w:rsidRPr="00EE3974">
        <w:rPr>
          <w:lang w:val="ru-RU"/>
        </w:rPr>
        <w:t xml:space="preserve">Четырнадцатый–восемнадцатый периодические доклады </w:t>
      </w:r>
      <w:r>
        <w:rPr>
          <w:lang w:val="ru-RU"/>
        </w:rPr>
        <w:br/>
      </w:r>
      <w:r w:rsidRPr="00EE3974">
        <w:rPr>
          <w:lang w:val="ru-RU"/>
        </w:rPr>
        <w:t>и краткие отчеты о заседаниях, на</w:t>
      </w:r>
      <w:r w:rsidRPr="00782ED5">
        <w:t> </w:t>
      </w:r>
      <w:r w:rsidRPr="00EE3974">
        <w:rPr>
          <w:lang w:val="ru-RU"/>
        </w:rPr>
        <w:t xml:space="preserve">которых Комитет рассматривал эти доклады, </w:t>
      </w:r>
      <w:r>
        <w:rPr>
          <w:lang w:val="ru-RU"/>
        </w:rPr>
        <w:br/>
      </w:r>
      <w:r w:rsidRPr="00EE3974">
        <w:rPr>
          <w:lang w:val="ru-RU"/>
        </w:rPr>
        <w:t>см. в</w:t>
      </w:r>
      <w:r>
        <w:rPr>
          <w:lang w:val="ru-RU"/>
        </w:rPr>
        <w:t> </w:t>
      </w:r>
      <w:r w:rsidRPr="00EE3974">
        <w:rPr>
          <w:lang w:val="ru-RU"/>
        </w:rPr>
        <w:t>документах</w:t>
      </w:r>
      <w:r>
        <w:rPr>
          <w:lang w:val="ru-RU"/>
        </w:rPr>
        <w:t> </w:t>
      </w:r>
      <w:r w:rsidRPr="00782ED5">
        <w:t>CERD</w:t>
      </w:r>
      <w:r w:rsidRPr="00EE3974">
        <w:rPr>
          <w:lang w:val="ru-RU"/>
        </w:rPr>
        <w:t>/</w:t>
      </w:r>
      <w:r w:rsidRPr="00782ED5">
        <w:t>C</w:t>
      </w:r>
      <w:r w:rsidRPr="00EE3974">
        <w:rPr>
          <w:lang w:val="ru-RU"/>
        </w:rPr>
        <w:t>/476/</w:t>
      </w:r>
      <w:r w:rsidRPr="00782ED5">
        <w:t>Add</w:t>
      </w:r>
      <w:r w:rsidRPr="00EE3974">
        <w:rPr>
          <w:lang w:val="ru-RU"/>
        </w:rPr>
        <w:t xml:space="preserve">.4 и </w:t>
      </w:r>
      <w:r w:rsidRPr="00782ED5">
        <w:t>CERD</w:t>
      </w:r>
      <w:r w:rsidRPr="00EE3974">
        <w:rPr>
          <w:lang w:val="ru-RU"/>
        </w:rPr>
        <w:t>/</w:t>
      </w:r>
      <w:r w:rsidRPr="00782ED5">
        <w:t>C</w:t>
      </w:r>
      <w:r w:rsidRPr="00EE3974">
        <w:rPr>
          <w:lang w:val="ru-RU"/>
        </w:rPr>
        <w:t>/</w:t>
      </w:r>
      <w:r w:rsidRPr="00782ED5">
        <w:t>SR</w:t>
      </w:r>
      <w:r w:rsidRPr="00EE3974">
        <w:rPr>
          <w:lang w:val="ru-RU"/>
        </w:rPr>
        <w:t>.1703 и 1704.</w:t>
      </w:r>
    </w:p>
  </w:footnote>
  <w:footnote w:id="2">
    <w:p w:rsidR="00454F5C" w:rsidRPr="00782ED5" w:rsidRDefault="00454F5C" w:rsidP="001B40BD">
      <w:pPr>
        <w:pStyle w:val="FootnoteText"/>
      </w:pPr>
      <w:r w:rsidRPr="00D91D36">
        <w:rPr>
          <w:sz w:val="17"/>
          <w:szCs w:val="17"/>
          <w:lang w:val="ru-RU"/>
        </w:rPr>
        <w:tab/>
      </w:r>
      <w:r w:rsidRPr="00782ED5">
        <w:rPr>
          <w:rStyle w:val="FootnoteReference"/>
          <w:sz w:val="17"/>
          <w:szCs w:val="17"/>
          <w:vertAlign w:val="baseline"/>
          <w:lang w:val="ru-RU"/>
        </w:rPr>
        <w:t>**</w:t>
      </w:r>
      <w:r w:rsidRPr="001B40BD">
        <w:rPr>
          <w:sz w:val="17"/>
          <w:szCs w:val="17"/>
          <w:lang w:val="ru-RU"/>
        </w:rPr>
        <w:tab/>
      </w:r>
      <w:r w:rsidRPr="00782ED5">
        <w:t xml:space="preserve">В соответствии с информацией, направленной государствам-участникам в отношении публикации их докладов, настоящий документ официально не редактировался. </w:t>
      </w:r>
    </w:p>
  </w:footnote>
  <w:footnote w:id="3">
    <w:p w:rsidR="00454F5C" w:rsidRPr="00293345" w:rsidRDefault="00454F5C" w:rsidP="001B40BD">
      <w:pPr>
        <w:pStyle w:val="FootnoteText"/>
        <w:spacing w:line="240" w:lineRule="auto"/>
        <w:rPr>
          <w:szCs w:val="18"/>
          <w:lang w:val="ru-RU"/>
        </w:rPr>
      </w:pPr>
      <w:r w:rsidRPr="001B40BD">
        <w:rPr>
          <w:szCs w:val="18"/>
          <w:lang w:val="ru-RU"/>
        </w:rPr>
        <w:tab/>
      </w:r>
      <w:r w:rsidRPr="0058308F">
        <w:rPr>
          <w:rStyle w:val="FootnoteReference"/>
          <w:szCs w:val="18"/>
        </w:rPr>
        <w:footnoteRef/>
      </w:r>
      <w:r w:rsidRPr="00293345">
        <w:rPr>
          <w:szCs w:val="18"/>
          <w:lang w:val="ru-RU"/>
        </w:rPr>
        <w:tab/>
      </w:r>
      <w:r>
        <w:rPr>
          <w:szCs w:val="18"/>
          <w:lang w:val="ru-RU"/>
        </w:rPr>
        <w:t>Принята</w:t>
      </w:r>
      <w:r w:rsidRPr="00293345">
        <w:rPr>
          <w:szCs w:val="18"/>
          <w:lang w:val="ru-RU"/>
        </w:rPr>
        <w:t xml:space="preserve"> </w:t>
      </w:r>
      <w:r>
        <w:rPr>
          <w:szCs w:val="18"/>
          <w:lang w:val="ru-RU"/>
        </w:rPr>
        <w:t>Генеральной</w:t>
      </w:r>
      <w:r w:rsidRPr="00293345">
        <w:rPr>
          <w:szCs w:val="18"/>
          <w:lang w:val="ru-RU"/>
        </w:rPr>
        <w:t xml:space="preserve"> </w:t>
      </w:r>
      <w:r>
        <w:rPr>
          <w:szCs w:val="18"/>
          <w:lang w:val="ru-RU"/>
        </w:rPr>
        <w:t>Ассамблеей</w:t>
      </w:r>
      <w:r w:rsidRPr="00293345">
        <w:rPr>
          <w:szCs w:val="18"/>
          <w:lang w:val="ru-RU"/>
        </w:rPr>
        <w:t xml:space="preserve"> </w:t>
      </w:r>
      <w:r>
        <w:rPr>
          <w:szCs w:val="18"/>
          <w:lang w:val="ru-RU"/>
        </w:rPr>
        <w:t>в</w:t>
      </w:r>
      <w:r w:rsidRPr="00293345">
        <w:rPr>
          <w:szCs w:val="18"/>
          <w:lang w:val="ru-RU"/>
        </w:rPr>
        <w:t xml:space="preserve"> </w:t>
      </w:r>
      <w:r>
        <w:rPr>
          <w:szCs w:val="18"/>
          <w:lang w:val="ru-RU"/>
        </w:rPr>
        <w:t>соответствии</w:t>
      </w:r>
      <w:r w:rsidRPr="00293345">
        <w:rPr>
          <w:szCs w:val="18"/>
          <w:lang w:val="ru-RU"/>
        </w:rPr>
        <w:t xml:space="preserve"> </w:t>
      </w:r>
      <w:r>
        <w:rPr>
          <w:szCs w:val="18"/>
          <w:lang w:val="ru-RU"/>
        </w:rPr>
        <w:t>с</w:t>
      </w:r>
      <w:r w:rsidRPr="00293345">
        <w:rPr>
          <w:szCs w:val="18"/>
          <w:lang w:val="ru-RU"/>
        </w:rPr>
        <w:t xml:space="preserve"> </w:t>
      </w:r>
      <w:r>
        <w:rPr>
          <w:szCs w:val="18"/>
          <w:lang w:val="ru-RU"/>
        </w:rPr>
        <w:t>резолюцией</w:t>
      </w:r>
      <w:r w:rsidRPr="00293345">
        <w:rPr>
          <w:szCs w:val="18"/>
          <w:lang w:val="ru-RU"/>
        </w:rPr>
        <w:t xml:space="preserve"> 2106 </w:t>
      </w:r>
      <w:r>
        <w:rPr>
          <w:szCs w:val="18"/>
        </w:rPr>
        <w:t>A</w:t>
      </w:r>
      <w:r w:rsidRPr="00293345">
        <w:rPr>
          <w:szCs w:val="18"/>
          <w:lang w:val="ru-RU"/>
        </w:rPr>
        <w:t xml:space="preserve"> (</w:t>
      </w:r>
      <w:r>
        <w:rPr>
          <w:szCs w:val="18"/>
        </w:rPr>
        <w:t>XX</w:t>
      </w:r>
      <w:r w:rsidRPr="00293345">
        <w:rPr>
          <w:szCs w:val="18"/>
          <w:lang w:val="ru-RU"/>
        </w:rPr>
        <w:t xml:space="preserve">) </w:t>
      </w:r>
      <w:r>
        <w:rPr>
          <w:szCs w:val="18"/>
          <w:lang w:val="ru-RU"/>
        </w:rPr>
        <w:t>от </w:t>
      </w:r>
      <w:r w:rsidRPr="00293345">
        <w:rPr>
          <w:szCs w:val="18"/>
          <w:lang w:val="ru-RU"/>
        </w:rPr>
        <w:t>21</w:t>
      </w:r>
      <w:r>
        <w:rPr>
          <w:szCs w:val="18"/>
        </w:rPr>
        <w:t> </w:t>
      </w:r>
      <w:r>
        <w:rPr>
          <w:szCs w:val="18"/>
          <w:lang w:val="ru-RU"/>
        </w:rPr>
        <w:t>декабря</w:t>
      </w:r>
      <w:r w:rsidRPr="00293345">
        <w:rPr>
          <w:szCs w:val="18"/>
          <w:lang w:val="ru-RU"/>
        </w:rPr>
        <w:t xml:space="preserve"> 1965</w:t>
      </w:r>
      <w:r>
        <w:rPr>
          <w:szCs w:val="18"/>
          <w:lang w:val="ru-RU"/>
        </w:rPr>
        <w:t xml:space="preserve"> года, вступила в силу 4 января </w:t>
      </w:r>
      <w:r w:rsidRPr="00293345">
        <w:rPr>
          <w:szCs w:val="18"/>
          <w:lang w:val="ru-RU"/>
        </w:rPr>
        <w:t>1969</w:t>
      </w:r>
      <w:r>
        <w:rPr>
          <w:szCs w:val="18"/>
          <w:lang w:val="ru-RU"/>
        </w:rPr>
        <w:t> года</w:t>
      </w:r>
      <w:r w:rsidRPr="00293345">
        <w:rPr>
          <w:szCs w:val="18"/>
          <w:lang w:val="ru-RU"/>
        </w:rPr>
        <w:t>.</w:t>
      </w:r>
    </w:p>
  </w:footnote>
  <w:footnote w:id="4">
    <w:p w:rsidR="00454F5C" w:rsidRPr="00947F29" w:rsidRDefault="00454F5C" w:rsidP="001B40BD">
      <w:pPr>
        <w:pStyle w:val="FootnoteText"/>
        <w:spacing w:line="240" w:lineRule="auto"/>
        <w:rPr>
          <w:szCs w:val="18"/>
          <w:lang w:val="ru-RU"/>
        </w:rPr>
      </w:pPr>
      <w:r w:rsidRPr="00293345">
        <w:rPr>
          <w:szCs w:val="18"/>
          <w:lang w:val="ru-RU"/>
        </w:rPr>
        <w:tab/>
      </w:r>
      <w:r w:rsidRPr="0058308F">
        <w:rPr>
          <w:rStyle w:val="FootnoteReference"/>
          <w:szCs w:val="18"/>
        </w:rPr>
        <w:footnoteRef/>
      </w:r>
      <w:r w:rsidRPr="00947F29">
        <w:rPr>
          <w:szCs w:val="18"/>
          <w:lang w:val="ru-RU"/>
        </w:rPr>
        <w:tab/>
      </w:r>
      <w:r>
        <w:rPr>
          <w:szCs w:val="18"/>
          <w:lang w:val="ru-RU"/>
        </w:rPr>
        <w:t>Общие</w:t>
      </w:r>
      <w:r w:rsidRPr="00947F29">
        <w:rPr>
          <w:szCs w:val="18"/>
          <w:lang w:val="ru-RU"/>
        </w:rPr>
        <w:t xml:space="preserve"> </w:t>
      </w:r>
      <w:r>
        <w:rPr>
          <w:szCs w:val="18"/>
          <w:lang w:val="ru-RU"/>
        </w:rPr>
        <w:t>руководящие</w:t>
      </w:r>
      <w:r w:rsidRPr="00947F29">
        <w:rPr>
          <w:szCs w:val="18"/>
          <w:lang w:val="ru-RU"/>
        </w:rPr>
        <w:t xml:space="preserve"> </w:t>
      </w:r>
      <w:r>
        <w:rPr>
          <w:szCs w:val="18"/>
          <w:lang w:val="ru-RU"/>
        </w:rPr>
        <w:t>принципы, касающиеся формы</w:t>
      </w:r>
      <w:r w:rsidRPr="00947F29">
        <w:rPr>
          <w:szCs w:val="18"/>
          <w:lang w:val="ru-RU"/>
        </w:rPr>
        <w:t xml:space="preserve"> </w:t>
      </w:r>
      <w:r>
        <w:rPr>
          <w:szCs w:val="18"/>
          <w:lang w:val="ru-RU"/>
        </w:rPr>
        <w:t>и</w:t>
      </w:r>
      <w:r w:rsidRPr="00947F29">
        <w:rPr>
          <w:szCs w:val="18"/>
          <w:lang w:val="ru-RU"/>
        </w:rPr>
        <w:t xml:space="preserve"> </w:t>
      </w:r>
      <w:r>
        <w:rPr>
          <w:szCs w:val="18"/>
          <w:lang w:val="ru-RU"/>
        </w:rPr>
        <w:t>содержания</w:t>
      </w:r>
      <w:r w:rsidRPr="00947F29">
        <w:rPr>
          <w:szCs w:val="18"/>
          <w:lang w:val="ru-RU"/>
        </w:rPr>
        <w:t xml:space="preserve"> </w:t>
      </w:r>
      <w:r>
        <w:rPr>
          <w:szCs w:val="18"/>
          <w:lang w:val="ru-RU"/>
        </w:rPr>
        <w:t>докладов</w:t>
      </w:r>
      <w:r w:rsidRPr="00947F29">
        <w:rPr>
          <w:szCs w:val="18"/>
          <w:lang w:val="ru-RU"/>
        </w:rPr>
        <w:t xml:space="preserve">, </w:t>
      </w:r>
      <w:r>
        <w:rPr>
          <w:szCs w:val="18"/>
          <w:lang w:val="ru-RU"/>
        </w:rPr>
        <w:t>подлежащих представлению</w:t>
      </w:r>
      <w:r w:rsidRPr="00947F29">
        <w:rPr>
          <w:szCs w:val="18"/>
          <w:lang w:val="ru-RU"/>
        </w:rPr>
        <w:t xml:space="preserve"> </w:t>
      </w:r>
      <w:r>
        <w:rPr>
          <w:szCs w:val="18"/>
          <w:lang w:val="ru-RU"/>
        </w:rPr>
        <w:t>государствами-участниками</w:t>
      </w:r>
      <w:r w:rsidRPr="00947F29">
        <w:rPr>
          <w:szCs w:val="18"/>
          <w:lang w:val="ru-RU"/>
        </w:rPr>
        <w:t xml:space="preserve"> </w:t>
      </w:r>
      <w:r>
        <w:rPr>
          <w:szCs w:val="18"/>
          <w:lang w:val="ru-RU"/>
        </w:rPr>
        <w:t>в</w:t>
      </w:r>
      <w:r w:rsidRPr="00947F29">
        <w:rPr>
          <w:szCs w:val="18"/>
          <w:lang w:val="ru-RU"/>
        </w:rPr>
        <w:t xml:space="preserve"> </w:t>
      </w:r>
      <w:r>
        <w:rPr>
          <w:szCs w:val="18"/>
          <w:lang w:val="ru-RU"/>
        </w:rPr>
        <w:t>соответствии</w:t>
      </w:r>
      <w:r w:rsidRPr="00947F29">
        <w:rPr>
          <w:szCs w:val="18"/>
          <w:lang w:val="ru-RU"/>
        </w:rPr>
        <w:t xml:space="preserve"> </w:t>
      </w:r>
      <w:r>
        <w:rPr>
          <w:szCs w:val="18"/>
          <w:lang w:val="ru-RU"/>
        </w:rPr>
        <w:t>с</w:t>
      </w:r>
      <w:r w:rsidRPr="00947F29">
        <w:rPr>
          <w:szCs w:val="18"/>
          <w:lang w:val="ru-RU"/>
        </w:rPr>
        <w:t xml:space="preserve"> </w:t>
      </w:r>
      <w:r>
        <w:rPr>
          <w:szCs w:val="18"/>
          <w:lang w:val="ru-RU"/>
        </w:rPr>
        <w:t>пунктом </w:t>
      </w:r>
      <w:r w:rsidRPr="00947F29">
        <w:rPr>
          <w:szCs w:val="18"/>
          <w:lang w:val="ru-RU"/>
        </w:rPr>
        <w:t xml:space="preserve">1 </w:t>
      </w:r>
      <w:r>
        <w:rPr>
          <w:szCs w:val="18"/>
          <w:lang w:val="ru-RU"/>
        </w:rPr>
        <w:t>статьи </w:t>
      </w:r>
      <w:r w:rsidRPr="00947F29">
        <w:rPr>
          <w:szCs w:val="18"/>
          <w:lang w:val="ru-RU"/>
        </w:rPr>
        <w:t xml:space="preserve">9 </w:t>
      </w:r>
      <w:r>
        <w:rPr>
          <w:szCs w:val="18"/>
          <w:lang w:val="ru-RU"/>
        </w:rPr>
        <w:t>Конвенции</w:t>
      </w:r>
      <w:r w:rsidRPr="00947F29">
        <w:rPr>
          <w:szCs w:val="18"/>
          <w:lang w:val="ru-RU"/>
        </w:rPr>
        <w:t xml:space="preserve"> (</w:t>
      </w:r>
      <w:r w:rsidRPr="0058308F">
        <w:rPr>
          <w:szCs w:val="18"/>
        </w:rPr>
        <w:t>CERD</w:t>
      </w:r>
      <w:r w:rsidRPr="00947F29">
        <w:rPr>
          <w:szCs w:val="18"/>
          <w:lang w:val="ru-RU"/>
        </w:rPr>
        <w:t>/</w:t>
      </w:r>
      <w:r w:rsidRPr="0058308F">
        <w:rPr>
          <w:szCs w:val="18"/>
        </w:rPr>
        <w:t>C</w:t>
      </w:r>
      <w:r w:rsidRPr="00947F29">
        <w:rPr>
          <w:szCs w:val="18"/>
          <w:lang w:val="ru-RU"/>
        </w:rPr>
        <w:t>/70/</w:t>
      </w:r>
      <w:r w:rsidRPr="0058308F">
        <w:rPr>
          <w:szCs w:val="18"/>
        </w:rPr>
        <w:t>REV</w:t>
      </w:r>
      <w:r>
        <w:rPr>
          <w:szCs w:val="18"/>
          <w:lang w:val="ru-RU"/>
        </w:rPr>
        <w:t>.</w:t>
      </w:r>
      <w:r w:rsidRPr="00947F29">
        <w:rPr>
          <w:szCs w:val="18"/>
          <w:lang w:val="ru-RU"/>
        </w:rPr>
        <w:t>5).</w:t>
      </w:r>
    </w:p>
  </w:footnote>
  <w:footnote w:id="5">
    <w:p w:rsidR="00454F5C" w:rsidRPr="00947F29" w:rsidRDefault="00454F5C" w:rsidP="001B40BD">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sidRPr="005F6C09">
        <w:rPr>
          <w:i/>
          <w:szCs w:val="18"/>
          <w:lang w:val="ru-RU"/>
        </w:rPr>
        <w:t>Официальный вестник</w:t>
      </w:r>
      <w:r w:rsidRPr="00563B58">
        <w:rPr>
          <w:szCs w:val="18"/>
          <w:lang w:val="ru-RU"/>
        </w:rPr>
        <w:t>,</w:t>
      </w:r>
      <w:r w:rsidRPr="00947F29">
        <w:rPr>
          <w:szCs w:val="18"/>
          <w:lang w:val="ru-RU"/>
        </w:rPr>
        <w:t xml:space="preserve"> № 36860 </w:t>
      </w:r>
      <w:r>
        <w:rPr>
          <w:szCs w:val="18"/>
          <w:lang w:val="ru-RU"/>
        </w:rPr>
        <w:t>от</w:t>
      </w:r>
      <w:r w:rsidRPr="00947F29">
        <w:rPr>
          <w:szCs w:val="18"/>
          <w:lang w:val="ru-RU"/>
        </w:rPr>
        <w:t xml:space="preserve"> 30 </w:t>
      </w:r>
      <w:r>
        <w:rPr>
          <w:szCs w:val="18"/>
          <w:lang w:val="ru-RU"/>
        </w:rPr>
        <w:t>декабря</w:t>
      </w:r>
      <w:r w:rsidRPr="00947F29">
        <w:rPr>
          <w:szCs w:val="18"/>
          <w:lang w:val="ru-RU"/>
        </w:rPr>
        <w:t xml:space="preserve"> 1999</w:t>
      </w:r>
      <w:r>
        <w:rPr>
          <w:szCs w:val="18"/>
          <w:lang w:val="ru-RU"/>
        </w:rPr>
        <w:t> года</w:t>
      </w:r>
      <w:r w:rsidRPr="00947F29">
        <w:rPr>
          <w:szCs w:val="18"/>
          <w:lang w:val="ru-RU"/>
        </w:rPr>
        <w:t>.</w:t>
      </w:r>
    </w:p>
  </w:footnote>
  <w:footnote w:id="6">
    <w:p w:rsidR="00454F5C" w:rsidRPr="00293345" w:rsidRDefault="00454F5C" w:rsidP="001B40BD">
      <w:pPr>
        <w:pStyle w:val="FootnoteText"/>
        <w:rPr>
          <w:szCs w:val="18"/>
          <w:lang w:val="ru-RU"/>
        </w:rPr>
      </w:pPr>
      <w:r w:rsidRPr="00947F29">
        <w:rPr>
          <w:szCs w:val="18"/>
          <w:lang w:val="ru-RU"/>
        </w:rPr>
        <w:tab/>
      </w:r>
      <w:r w:rsidRPr="0058308F">
        <w:rPr>
          <w:rStyle w:val="FootnoteReference"/>
          <w:szCs w:val="18"/>
        </w:rPr>
        <w:footnoteRef/>
      </w:r>
      <w:r w:rsidRPr="00293345">
        <w:rPr>
          <w:szCs w:val="18"/>
          <w:lang w:val="ru-RU"/>
        </w:rPr>
        <w:tab/>
      </w:r>
      <w:r>
        <w:rPr>
          <w:szCs w:val="18"/>
          <w:lang w:val="ru-RU"/>
        </w:rPr>
        <w:t>Информация</w:t>
      </w:r>
      <w:r w:rsidRPr="000E63AF">
        <w:rPr>
          <w:szCs w:val="18"/>
          <w:lang w:val="ru-RU"/>
        </w:rPr>
        <w:t xml:space="preserve"> </w:t>
      </w:r>
      <w:r>
        <w:rPr>
          <w:szCs w:val="18"/>
          <w:lang w:val="ru-RU"/>
        </w:rPr>
        <w:t xml:space="preserve">предоставлена Министерством при Администрации Президента. </w:t>
      </w:r>
    </w:p>
  </w:footnote>
  <w:footnote w:id="7">
    <w:p w:rsidR="00454F5C" w:rsidRPr="00947F29" w:rsidRDefault="00454F5C" w:rsidP="00EA643E">
      <w:pPr>
        <w:pStyle w:val="FootnoteText"/>
        <w:spacing w:line="240" w:lineRule="auto"/>
        <w:rPr>
          <w:szCs w:val="18"/>
          <w:lang w:val="ru-RU"/>
        </w:rPr>
      </w:pPr>
      <w:r w:rsidRPr="00293345">
        <w:rPr>
          <w:szCs w:val="18"/>
          <w:lang w:val="ru-RU"/>
        </w:rPr>
        <w:tab/>
      </w:r>
      <w:r w:rsidRPr="0058308F">
        <w:rPr>
          <w:rStyle w:val="FootnoteReference"/>
          <w:szCs w:val="18"/>
        </w:rPr>
        <w:footnoteRef/>
      </w:r>
      <w:r w:rsidRPr="00947F29">
        <w:rPr>
          <w:szCs w:val="18"/>
          <w:lang w:val="ru-RU"/>
        </w:rPr>
        <w:tab/>
      </w:r>
      <w:r w:rsidRPr="0058308F">
        <w:rPr>
          <w:bCs/>
          <w:szCs w:val="18"/>
        </w:rPr>
        <w:t>CERD</w:t>
      </w:r>
      <w:r w:rsidRPr="00947F29">
        <w:rPr>
          <w:bCs/>
          <w:szCs w:val="18"/>
          <w:lang w:val="ru-RU"/>
        </w:rPr>
        <w:t>/</w:t>
      </w:r>
      <w:r w:rsidRPr="0058308F">
        <w:rPr>
          <w:bCs/>
          <w:szCs w:val="18"/>
        </w:rPr>
        <w:t>C</w:t>
      </w:r>
      <w:r w:rsidRPr="00947F29">
        <w:rPr>
          <w:bCs/>
          <w:szCs w:val="18"/>
          <w:lang w:val="ru-RU"/>
        </w:rPr>
        <w:t>/476/</w:t>
      </w:r>
      <w:r w:rsidRPr="0058308F">
        <w:rPr>
          <w:bCs/>
          <w:szCs w:val="18"/>
        </w:rPr>
        <w:t>Add</w:t>
      </w:r>
      <w:r w:rsidRPr="00947F29">
        <w:rPr>
          <w:bCs/>
          <w:szCs w:val="18"/>
          <w:lang w:val="ru-RU"/>
        </w:rPr>
        <w:t>.4,</w:t>
      </w:r>
      <w:r>
        <w:rPr>
          <w:bCs/>
          <w:szCs w:val="18"/>
          <w:lang w:val="ru-RU"/>
        </w:rPr>
        <w:t xml:space="preserve"> объединенный</w:t>
      </w:r>
      <w:r w:rsidRPr="00947F29">
        <w:rPr>
          <w:bCs/>
          <w:szCs w:val="18"/>
          <w:lang w:val="ru-RU"/>
        </w:rPr>
        <w:t xml:space="preserve"> </w:t>
      </w:r>
      <w:r>
        <w:rPr>
          <w:bCs/>
          <w:szCs w:val="18"/>
          <w:lang w:val="ru-RU"/>
        </w:rPr>
        <w:t>документ</w:t>
      </w:r>
      <w:r w:rsidRPr="00947F29">
        <w:rPr>
          <w:bCs/>
          <w:szCs w:val="18"/>
          <w:lang w:val="ru-RU"/>
        </w:rPr>
        <w:t xml:space="preserve">, </w:t>
      </w:r>
      <w:r>
        <w:rPr>
          <w:bCs/>
          <w:szCs w:val="18"/>
          <w:lang w:val="ru-RU"/>
        </w:rPr>
        <w:t>содержащий</w:t>
      </w:r>
      <w:r w:rsidRPr="00947F29">
        <w:rPr>
          <w:bCs/>
          <w:szCs w:val="18"/>
          <w:lang w:val="ru-RU"/>
        </w:rPr>
        <w:t xml:space="preserve"> </w:t>
      </w:r>
      <w:r>
        <w:rPr>
          <w:bCs/>
          <w:szCs w:val="18"/>
          <w:lang w:val="ru-RU"/>
        </w:rPr>
        <w:t>периодические</w:t>
      </w:r>
      <w:r w:rsidRPr="00947F29">
        <w:rPr>
          <w:bCs/>
          <w:szCs w:val="18"/>
          <w:lang w:val="ru-RU"/>
        </w:rPr>
        <w:t xml:space="preserve"> </w:t>
      </w:r>
      <w:r>
        <w:rPr>
          <w:bCs/>
          <w:szCs w:val="18"/>
          <w:lang w:val="ru-RU"/>
        </w:rPr>
        <w:t>доклады с четырнадцатого по восемнадцатый</w:t>
      </w:r>
      <w:r w:rsidRPr="00947F29">
        <w:rPr>
          <w:bCs/>
          <w:szCs w:val="18"/>
          <w:lang w:val="ru-RU"/>
        </w:rPr>
        <w:t>.</w:t>
      </w:r>
    </w:p>
  </w:footnote>
  <w:footnote w:id="8">
    <w:p w:rsidR="00454F5C" w:rsidRPr="0058308F" w:rsidRDefault="00454F5C" w:rsidP="00EA643E">
      <w:pPr>
        <w:pStyle w:val="FootnoteText"/>
        <w:spacing w:line="240" w:lineRule="auto"/>
        <w:rPr>
          <w:szCs w:val="18"/>
          <w:lang w:val="es-ES_tradnl"/>
        </w:rPr>
      </w:pPr>
      <w:r w:rsidRPr="00947F29">
        <w:rPr>
          <w:szCs w:val="18"/>
          <w:lang w:val="ru-RU"/>
        </w:rPr>
        <w:tab/>
      </w:r>
      <w:r w:rsidRPr="0058308F">
        <w:rPr>
          <w:rStyle w:val="FootnoteReference"/>
          <w:szCs w:val="18"/>
        </w:rPr>
        <w:footnoteRef/>
      </w:r>
      <w:r w:rsidRPr="00B634F7">
        <w:rPr>
          <w:szCs w:val="18"/>
          <w:lang w:val="ru-RU"/>
        </w:rPr>
        <w:tab/>
      </w:r>
      <w:r>
        <w:rPr>
          <w:szCs w:val="18"/>
          <w:lang w:val="ru-RU"/>
        </w:rPr>
        <w:t>Закон</w:t>
      </w:r>
      <w:r w:rsidRPr="00B634F7">
        <w:rPr>
          <w:szCs w:val="18"/>
          <w:lang w:val="ru-RU"/>
        </w:rPr>
        <w:t xml:space="preserve"> </w:t>
      </w:r>
      <w:r>
        <w:rPr>
          <w:szCs w:val="18"/>
          <w:lang w:val="ru-RU"/>
        </w:rPr>
        <w:t>об</w:t>
      </w:r>
      <w:r w:rsidRPr="00B634F7">
        <w:rPr>
          <w:szCs w:val="18"/>
          <w:lang w:val="ru-RU"/>
        </w:rPr>
        <w:t xml:space="preserve"> </w:t>
      </w:r>
      <w:r>
        <w:rPr>
          <w:szCs w:val="18"/>
          <w:lang w:val="ru-RU"/>
        </w:rPr>
        <w:t>утверждении</w:t>
      </w:r>
      <w:r w:rsidRPr="00B634F7">
        <w:rPr>
          <w:szCs w:val="18"/>
          <w:lang w:val="ru-RU"/>
        </w:rPr>
        <w:t xml:space="preserve"> </w:t>
      </w:r>
      <w:r>
        <w:rPr>
          <w:szCs w:val="18"/>
          <w:lang w:val="ru-RU"/>
        </w:rPr>
        <w:t>Конвенции</w:t>
      </w:r>
      <w:r w:rsidRPr="00B634F7">
        <w:rPr>
          <w:szCs w:val="18"/>
          <w:lang w:val="ru-RU"/>
        </w:rPr>
        <w:t xml:space="preserve"> 169 </w:t>
      </w:r>
      <w:r>
        <w:rPr>
          <w:szCs w:val="18"/>
          <w:lang w:val="ru-RU"/>
        </w:rPr>
        <w:t xml:space="preserve">о </w:t>
      </w:r>
      <w:r w:rsidRPr="00585C42">
        <w:rPr>
          <w:lang w:val="ru-RU"/>
        </w:rPr>
        <w:t xml:space="preserve">коренных народах и народах, ведущих племенной образ жизни. </w:t>
      </w:r>
      <w:r w:rsidRPr="00CA2945">
        <w:rPr>
          <w:i/>
          <w:szCs w:val="18"/>
          <w:lang w:val="ru-RU"/>
        </w:rPr>
        <w:t>Официальный вестник</w:t>
      </w:r>
      <w:r w:rsidRPr="00B634F7">
        <w:rPr>
          <w:szCs w:val="18"/>
          <w:lang w:val="ru-RU"/>
        </w:rPr>
        <w:t xml:space="preserve">, № </w:t>
      </w:r>
      <w:r w:rsidRPr="00B634F7">
        <w:rPr>
          <w:color w:val="000000"/>
          <w:szCs w:val="18"/>
          <w:lang w:val="ru-RU"/>
        </w:rPr>
        <w:t xml:space="preserve">37305 </w:t>
      </w:r>
      <w:r>
        <w:rPr>
          <w:color w:val="000000"/>
          <w:szCs w:val="18"/>
          <w:lang w:val="ru-RU"/>
        </w:rPr>
        <w:t xml:space="preserve">от </w:t>
      </w:r>
      <w:r w:rsidRPr="00B634F7">
        <w:rPr>
          <w:color w:val="000000"/>
          <w:szCs w:val="18"/>
          <w:lang w:val="ru-RU"/>
        </w:rPr>
        <w:t xml:space="preserve">17 </w:t>
      </w:r>
      <w:r>
        <w:rPr>
          <w:color w:val="000000"/>
          <w:szCs w:val="18"/>
          <w:lang w:val="ru-RU"/>
        </w:rPr>
        <w:t>октября</w:t>
      </w:r>
      <w:r w:rsidRPr="00B634F7">
        <w:rPr>
          <w:color w:val="000000"/>
          <w:szCs w:val="18"/>
          <w:lang w:val="ru-RU"/>
        </w:rPr>
        <w:t xml:space="preserve"> 2001</w:t>
      </w:r>
      <w:r>
        <w:rPr>
          <w:color w:val="000000"/>
          <w:szCs w:val="18"/>
        </w:rPr>
        <w:t> </w:t>
      </w:r>
      <w:r w:rsidRPr="00B634F7">
        <w:rPr>
          <w:color w:val="000000"/>
          <w:szCs w:val="18"/>
          <w:lang w:val="ru-RU"/>
        </w:rPr>
        <w:t>год</w:t>
      </w:r>
      <w:r>
        <w:rPr>
          <w:color w:val="000000"/>
          <w:szCs w:val="18"/>
          <w:lang w:val="ru-RU"/>
        </w:rPr>
        <w:t>а</w:t>
      </w:r>
      <w:r w:rsidRPr="00B634F7">
        <w:rPr>
          <w:color w:val="000000"/>
          <w:szCs w:val="18"/>
          <w:lang w:val="ru-RU"/>
        </w:rPr>
        <w:t>.</w:t>
      </w:r>
    </w:p>
  </w:footnote>
  <w:footnote w:id="9">
    <w:p w:rsidR="00454F5C" w:rsidRPr="00B634F7" w:rsidRDefault="00454F5C" w:rsidP="00EA643E">
      <w:pPr>
        <w:pStyle w:val="FootnoteText"/>
        <w:spacing w:line="240" w:lineRule="auto"/>
        <w:rPr>
          <w:szCs w:val="18"/>
          <w:lang w:val="ru-RU"/>
        </w:rPr>
      </w:pPr>
      <w:r w:rsidRPr="00B634F7">
        <w:rPr>
          <w:szCs w:val="18"/>
          <w:lang w:val="ru-RU"/>
        </w:rPr>
        <w:tab/>
      </w:r>
      <w:r w:rsidRPr="0058308F">
        <w:rPr>
          <w:rStyle w:val="FootnoteReference"/>
          <w:szCs w:val="18"/>
        </w:rPr>
        <w:footnoteRef/>
      </w:r>
      <w:r w:rsidRPr="00B634F7">
        <w:rPr>
          <w:szCs w:val="18"/>
          <w:lang w:val="ru-RU"/>
        </w:rPr>
        <w:tab/>
      </w:r>
      <w:r>
        <w:rPr>
          <w:szCs w:val="18"/>
          <w:lang w:val="ru-RU"/>
        </w:rPr>
        <w:t>См</w:t>
      </w:r>
      <w:r w:rsidRPr="00B634F7">
        <w:rPr>
          <w:szCs w:val="18"/>
          <w:lang w:val="ru-RU"/>
        </w:rPr>
        <w:t xml:space="preserve">. </w:t>
      </w:r>
      <w:r w:rsidRPr="00820FF1">
        <w:rPr>
          <w:szCs w:val="18"/>
        </w:rPr>
        <w:t>www</w:t>
      </w:r>
      <w:r w:rsidRPr="00B634F7">
        <w:rPr>
          <w:szCs w:val="18"/>
          <w:lang w:val="ru-RU"/>
        </w:rPr>
        <w:t>.</w:t>
      </w:r>
      <w:r w:rsidRPr="00820FF1">
        <w:rPr>
          <w:szCs w:val="18"/>
        </w:rPr>
        <w:t>cendit</w:t>
      </w:r>
      <w:r w:rsidRPr="00B634F7">
        <w:rPr>
          <w:szCs w:val="18"/>
          <w:lang w:val="ru-RU"/>
        </w:rPr>
        <w:t>.</w:t>
      </w:r>
      <w:r w:rsidRPr="00820FF1">
        <w:rPr>
          <w:szCs w:val="18"/>
        </w:rPr>
        <w:t>gob</w:t>
      </w:r>
      <w:r w:rsidRPr="00B634F7">
        <w:rPr>
          <w:szCs w:val="18"/>
          <w:lang w:val="ru-RU"/>
        </w:rPr>
        <w:t>.</w:t>
      </w:r>
      <w:r w:rsidRPr="00820FF1">
        <w:rPr>
          <w:szCs w:val="18"/>
        </w:rPr>
        <w:t>ve</w:t>
      </w:r>
      <w:r w:rsidRPr="00B634F7">
        <w:rPr>
          <w:szCs w:val="18"/>
          <w:lang w:val="ru-RU"/>
        </w:rPr>
        <w:t>/</w:t>
      </w:r>
      <w:r w:rsidRPr="00820FF1">
        <w:rPr>
          <w:szCs w:val="18"/>
        </w:rPr>
        <w:t>uploaded</w:t>
      </w:r>
      <w:r w:rsidRPr="00B634F7">
        <w:rPr>
          <w:szCs w:val="18"/>
          <w:lang w:val="ru-RU"/>
        </w:rPr>
        <w:t>/</w:t>
      </w:r>
      <w:r w:rsidRPr="00820FF1">
        <w:rPr>
          <w:szCs w:val="18"/>
        </w:rPr>
        <w:t>pdf</w:t>
      </w:r>
      <w:r w:rsidRPr="00B634F7">
        <w:rPr>
          <w:szCs w:val="18"/>
          <w:lang w:val="ru-RU"/>
        </w:rPr>
        <w:t>/</w:t>
      </w:r>
      <w:r w:rsidRPr="00820FF1">
        <w:rPr>
          <w:szCs w:val="18"/>
        </w:rPr>
        <w:t>Proyecto</w:t>
      </w:r>
      <w:r w:rsidRPr="00B634F7">
        <w:rPr>
          <w:szCs w:val="18"/>
          <w:lang w:val="ru-RU"/>
        </w:rPr>
        <w:t>_</w:t>
      </w:r>
      <w:r w:rsidRPr="00820FF1">
        <w:rPr>
          <w:szCs w:val="18"/>
        </w:rPr>
        <w:t>Nacional</w:t>
      </w:r>
      <w:r w:rsidRPr="00B634F7">
        <w:rPr>
          <w:szCs w:val="18"/>
          <w:lang w:val="ru-RU"/>
        </w:rPr>
        <w:t>_</w:t>
      </w:r>
      <w:r w:rsidRPr="00820FF1">
        <w:rPr>
          <w:szCs w:val="18"/>
        </w:rPr>
        <w:t>Simon</w:t>
      </w:r>
      <w:r w:rsidRPr="00B634F7">
        <w:rPr>
          <w:szCs w:val="18"/>
          <w:lang w:val="ru-RU"/>
        </w:rPr>
        <w:t>_</w:t>
      </w:r>
      <w:r w:rsidRPr="00820FF1">
        <w:rPr>
          <w:szCs w:val="18"/>
        </w:rPr>
        <w:t>Bolivar</w:t>
      </w:r>
      <w:r w:rsidRPr="00B634F7">
        <w:rPr>
          <w:szCs w:val="18"/>
          <w:lang w:val="ru-RU"/>
        </w:rPr>
        <w:t>.</w:t>
      </w:r>
      <w:r w:rsidRPr="00820FF1">
        <w:rPr>
          <w:szCs w:val="18"/>
        </w:rPr>
        <w:t>pdf</w:t>
      </w:r>
      <w:r w:rsidRPr="00B634F7">
        <w:rPr>
          <w:szCs w:val="18"/>
          <w:lang w:val="ru-RU"/>
        </w:rPr>
        <w:t>.</w:t>
      </w:r>
    </w:p>
  </w:footnote>
  <w:footnote w:id="10">
    <w:p w:rsidR="00454F5C" w:rsidRPr="0058308F" w:rsidRDefault="00454F5C" w:rsidP="00680069">
      <w:pPr>
        <w:pStyle w:val="FootnoteText"/>
        <w:spacing w:line="240" w:lineRule="auto"/>
        <w:rPr>
          <w:szCs w:val="18"/>
          <w:lang w:val="es-ES_tradnl"/>
        </w:rPr>
      </w:pPr>
      <w:r w:rsidRPr="00B634F7">
        <w:rPr>
          <w:szCs w:val="18"/>
          <w:lang w:val="ru-RU"/>
        </w:rPr>
        <w:tab/>
      </w:r>
      <w:r w:rsidRPr="0058308F">
        <w:rPr>
          <w:rStyle w:val="FootnoteReference"/>
          <w:szCs w:val="18"/>
        </w:rPr>
        <w:footnoteRef/>
      </w:r>
      <w:r w:rsidRPr="00293345">
        <w:rPr>
          <w:szCs w:val="18"/>
          <w:lang w:val="ru-RU"/>
        </w:rPr>
        <w:tab/>
      </w:r>
      <w:r>
        <w:rPr>
          <w:szCs w:val="18"/>
          <w:lang w:val="ru-RU"/>
        </w:rPr>
        <w:t xml:space="preserve">Межправительственная организация, созданная в соответствии с Договором о сотрудничестве в сфере энергетики, который был подписан правительствами Антигуа и Барбуды, Багамских Островов, Белиза, Венесуэлы, Доминиканской Республики, Доминики, Гайаны, Гренады, Кубы, Сент-Винсента и Гренадин, Сент-Китса и Невиса, Сент-Люсии, Суринама и Ямайки 6 сентября 2005 года в Монтего-Бее, Ямайка. </w:t>
      </w:r>
      <w:r>
        <w:rPr>
          <w:szCs w:val="18"/>
          <w:lang w:val="ru-RU"/>
        </w:rPr>
        <w:br/>
        <w:t xml:space="preserve">Веб-сайт: </w:t>
      </w:r>
      <w:r w:rsidRPr="0058308F">
        <w:rPr>
          <w:szCs w:val="18"/>
        </w:rPr>
        <w:t>www</w:t>
      </w:r>
      <w:r w:rsidRPr="00B634F7">
        <w:rPr>
          <w:szCs w:val="18"/>
          <w:lang w:val="ru-RU"/>
        </w:rPr>
        <w:t>.</w:t>
      </w:r>
      <w:r w:rsidRPr="0058308F">
        <w:rPr>
          <w:szCs w:val="18"/>
        </w:rPr>
        <w:t>petrocaribe</w:t>
      </w:r>
      <w:r w:rsidRPr="00B634F7">
        <w:rPr>
          <w:szCs w:val="18"/>
          <w:lang w:val="ru-RU"/>
        </w:rPr>
        <w:t>.</w:t>
      </w:r>
      <w:r w:rsidRPr="0058308F">
        <w:rPr>
          <w:szCs w:val="18"/>
        </w:rPr>
        <w:t>org</w:t>
      </w:r>
      <w:r w:rsidRPr="00B634F7">
        <w:rPr>
          <w:szCs w:val="18"/>
          <w:lang w:val="ru-RU"/>
        </w:rPr>
        <w:t>.</w:t>
      </w:r>
    </w:p>
  </w:footnote>
  <w:footnote w:id="11">
    <w:p w:rsidR="00454F5C" w:rsidRPr="003E2771" w:rsidRDefault="00454F5C" w:rsidP="00EA643E">
      <w:pPr>
        <w:pStyle w:val="FootnoteText"/>
        <w:spacing w:line="240" w:lineRule="auto"/>
        <w:rPr>
          <w:szCs w:val="18"/>
          <w:lang w:val="ru-RU"/>
        </w:rPr>
      </w:pPr>
      <w:r w:rsidRPr="00B634F7">
        <w:rPr>
          <w:szCs w:val="18"/>
          <w:lang w:val="ru-RU"/>
        </w:rPr>
        <w:tab/>
      </w:r>
      <w:r w:rsidRPr="0058308F">
        <w:rPr>
          <w:rStyle w:val="FootnoteReference"/>
          <w:szCs w:val="18"/>
        </w:rPr>
        <w:footnoteRef/>
      </w:r>
      <w:r w:rsidRPr="0024295D">
        <w:rPr>
          <w:szCs w:val="18"/>
          <w:lang w:val="ru-RU"/>
        </w:rPr>
        <w:tab/>
      </w:r>
      <w:r>
        <w:rPr>
          <w:szCs w:val="18"/>
          <w:lang w:val="ru-RU"/>
        </w:rPr>
        <w:t>Доклад</w:t>
      </w:r>
      <w:r w:rsidRPr="0024295D">
        <w:rPr>
          <w:szCs w:val="18"/>
          <w:lang w:val="ru-RU"/>
        </w:rPr>
        <w:t xml:space="preserve"> </w:t>
      </w:r>
      <w:r>
        <w:rPr>
          <w:szCs w:val="18"/>
          <w:lang w:val="ru-RU"/>
        </w:rPr>
        <w:t>Боливарианской</w:t>
      </w:r>
      <w:r w:rsidRPr="0024295D">
        <w:rPr>
          <w:szCs w:val="18"/>
          <w:lang w:val="ru-RU"/>
        </w:rPr>
        <w:t xml:space="preserve"> </w:t>
      </w:r>
      <w:r>
        <w:rPr>
          <w:szCs w:val="18"/>
          <w:lang w:val="ru-RU"/>
        </w:rPr>
        <w:t>Республики</w:t>
      </w:r>
      <w:r w:rsidRPr="0024295D">
        <w:rPr>
          <w:szCs w:val="18"/>
          <w:lang w:val="ru-RU"/>
        </w:rPr>
        <w:t xml:space="preserve"> </w:t>
      </w:r>
      <w:r>
        <w:rPr>
          <w:szCs w:val="18"/>
          <w:lang w:val="ru-RU"/>
        </w:rPr>
        <w:t>Венесуэла</w:t>
      </w:r>
      <w:r w:rsidRPr="0024295D">
        <w:rPr>
          <w:szCs w:val="18"/>
          <w:lang w:val="ru-RU"/>
        </w:rPr>
        <w:t xml:space="preserve">, </w:t>
      </w:r>
      <w:r>
        <w:rPr>
          <w:szCs w:val="18"/>
          <w:lang w:val="ru-RU"/>
        </w:rPr>
        <w:t>представленный</w:t>
      </w:r>
      <w:r w:rsidRPr="0024295D">
        <w:rPr>
          <w:szCs w:val="18"/>
          <w:lang w:val="ru-RU"/>
        </w:rPr>
        <w:t xml:space="preserve"> </w:t>
      </w:r>
      <w:r>
        <w:rPr>
          <w:szCs w:val="18"/>
          <w:lang w:val="ru-RU"/>
        </w:rPr>
        <w:t>в</w:t>
      </w:r>
      <w:r w:rsidRPr="0024295D">
        <w:rPr>
          <w:szCs w:val="18"/>
          <w:lang w:val="ru-RU"/>
        </w:rPr>
        <w:t xml:space="preserve"> </w:t>
      </w:r>
      <w:r>
        <w:rPr>
          <w:szCs w:val="18"/>
          <w:lang w:val="ru-RU"/>
        </w:rPr>
        <w:t>рамках</w:t>
      </w:r>
      <w:r w:rsidRPr="0024295D">
        <w:rPr>
          <w:szCs w:val="18"/>
          <w:lang w:val="ru-RU"/>
        </w:rPr>
        <w:t xml:space="preserve"> </w:t>
      </w:r>
      <w:r>
        <w:rPr>
          <w:szCs w:val="18"/>
          <w:lang w:val="ru-RU"/>
        </w:rPr>
        <w:t>универсального</w:t>
      </w:r>
      <w:r w:rsidRPr="0024295D">
        <w:rPr>
          <w:szCs w:val="18"/>
          <w:lang w:val="ru-RU"/>
        </w:rPr>
        <w:t xml:space="preserve"> </w:t>
      </w:r>
      <w:r>
        <w:rPr>
          <w:szCs w:val="18"/>
          <w:lang w:val="ru-RU"/>
        </w:rPr>
        <w:t>периодического</w:t>
      </w:r>
      <w:r w:rsidRPr="0024295D">
        <w:rPr>
          <w:szCs w:val="18"/>
          <w:lang w:val="ru-RU"/>
        </w:rPr>
        <w:t xml:space="preserve"> </w:t>
      </w:r>
      <w:r>
        <w:rPr>
          <w:szCs w:val="18"/>
          <w:lang w:val="ru-RU"/>
        </w:rPr>
        <w:t>обзора</w:t>
      </w:r>
      <w:r w:rsidRPr="0024295D">
        <w:rPr>
          <w:szCs w:val="18"/>
          <w:lang w:val="ru-RU"/>
        </w:rPr>
        <w:t xml:space="preserve"> (</w:t>
      </w:r>
      <w:r>
        <w:rPr>
          <w:szCs w:val="18"/>
        </w:rPr>
        <w:t>A</w:t>
      </w:r>
      <w:r w:rsidRPr="0024295D">
        <w:rPr>
          <w:szCs w:val="18"/>
          <w:lang w:val="ru-RU"/>
        </w:rPr>
        <w:t>/</w:t>
      </w:r>
      <w:r>
        <w:rPr>
          <w:szCs w:val="18"/>
        </w:rPr>
        <w:t>HRC</w:t>
      </w:r>
      <w:r w:rsidRPr="0024295D">
        <w:rPr>
          <w:szCs w:val="18"/>
          <w:lang w:val="ru-RU"/>
        </w:rPr>
        <w:t>/</w:t>
      </w:r>
      <w:r>
        <w:rPr>
          <w:szCs w:val="18"/>
        </w:rPr>
        <w:t>WG</w:t>
      </w:r>
      <w:r w:rsidRPr="0024295D">
        <w:rPr>
          <w:szCs w:val="18"/>
          <w:lang w:val="ru-RU"/>
        </w:rPr>
        <w:t>.6/12/</w:t>
      </w:r>
      <w:r>
        <w:rPr>
          <w:szCs w:val="18"/>
        </w:rPr>
        <w:t>VEN</w:t>
      </w:r>
      <w:r w:rsidRPr="0024295D">
        <w:rPr>
          <w:szCs w:val="18"/>
          <w:lang w:val="ru-RU"/>
        </w:rPr>
        <w:t xml:space="preserve">/1 </w:t>
      </w:r>
      <w:r>
        <w:rPr>
          <w:szCs w:val="18"/>
          <w:lang w:val="ru-RU"/>
        </w:rPr>
        <w:t>и</w:t>
      </w:r>
      <w:r w:rsidRPr="0024295D">
        <w:rPr>
          <w:szCs w:val="18"/>
          <w:lang w:val="ru-RU"/>
        </w:rPr>
        <w:t xml:space="preserve"> </w:t>
      </w:r>
      <w:r>
        <w:rPr>
          <w:szCs w:val="18"/>
        </w:rPr>
        <w:t>Corr</w:t>
      </w:r>
      <w:r w:rsidRPr="0024295D">
        <w:rPr>
          <w:szCs w:val="18"/>
          <w:lang w:val="ru-RU"/>
        </w:rPr>
        <w:t xml:space="preserve">.1), </w:t>
      </w:r>
      <w:r>
        <w:rPr>
          <w:szCs w:val="18"/>
          <w:lang w:val="ru-RU"/>
        </w:rPr>
        <w:t>стр</w:t>
      </w:r>
      <w:r w:rsidRPr="0024295D">
        <w:rPr>
          <w:szCs w:val="18"/>
          <w:lang w:val="ru-RU"/>
        </w:rPr>
        <w:t>. 2</w:t>
      </w:r>
      <w:r>
        <w:rPr>
          <w:szCs w:val="18"/>
          <w:lang w:val="ru-RU"/>
        </w:rPr>
        <w:t>2.</w:t>
      </w:r>
    </w:p>
  </w:footnote>
  <w:footnote w:id="12">
    <w:p w:rsidR="00454F5C" w:rsidRPr="00947F29" w:rsidRDefault="00454F5C" w:rsidP="00EA643E">
      <w:pPr>
        <w:pStyle w:val="FootnoteText"/>
        <w:spacing w:line="240" w:lineRule="auto"/>
        <w:rPr>
          <w:szCs w:val="18"/>
          <w:lang w:val="ru-RU"/>
        </w:rPr>
      </w:pPr>
      <w:r w:rsidRPr="0024295D">
        <w:rPr>
          <w:szCs w:val="18"/>
          <w:lang w:val="ru-RU"/>
        </w:rPr>
        <w:tab/>
      </w:r>
      <w:r w:rsidRPr="0058308F">
        <w:rPr>
          <w:rStyle w:val="FootnoteReference"/>
          <w:szCs w:val="18"/>
        </w:rPr>
        <w:footnoteRef/>
      </w:r>
      <w:r w:rsidRPr="00947F29">
        <w:rPr>
          <w:szCs w:val="18"/>
          <w:lang w:val="ru-RU"/>
        </w:rPr>
        <w:tab/>
      </w:r>
      <w:r>
        <w:rPr>
          <w:szCs w:val="18"/>
          <w:lang w:val="ru-RU"/>
        </w:rPr>
        <w:t>Учреждено</w:t>
      </w:r>
      <w:r w:rsidRPr="00143A5C">
        <w:rPr>
          <w:szCs w:val="18"/>
          <w:lang w:val="ru-RU"/>
        </w:rPr>
        <w:t xml:space="preserve"> </w:t>
      </w:r>
      <w:r>
        <w:rPr>
          <w:szCs w:val="18"/>
          <w:lang w:val="ru-RU"/>
        </w:rPr>
        <w:t>на</w:t>
      </w:r>
      <w:r w:rsidRPr="00143A5C">
        <w:rPr>
          <w:szCs w:val="18"/>
          <w:lang w:val="ru-RU"/>
        </w:rPr>
        <w:t xml:space="preserve"> </w:t>
      </w:r>
      <w:r>
        <w:rPr>
          <w:szCs w:val="18"/>
          <w:lang w:val="ru-RU"/>
        </w:rPr>
        <w:t>основании</w:t>
      </w:r>
      <w:r w:rsidRPr="00143A5C">
        <w:rPr>
          <w:szCs w:val="18"/>
          <w:lang w:val="ru-RU"/>
        </w:rPr>
        <w:t xml:space="preserve"> </w:t>
      </w:r>
      <w:r>
        <w:rPr>
          <w:szCs w:val="18"/>
          <w:lang w:val="ru-RU"/>
        </w:rPr>
        <w:t>Декрета</w:t>
      </w:r>
      <w:r w:rsidRPr="00143A5C">
        <w:rPr>
          <w:szCs w:val="18"/>
          <w:lang w:val="ru-RU"/>
        </w:rPr>
        <w:t xml:space="preserve"> </w:t>
      </w:r>
      <w:r>
        <w:rPr>
          <w:szCs w:val="18"/>
          <w:lang w:val="ru-RU"/>
        </w:rPr>
        <w:t xml:space="preserve">№ </w:t>
      </w:r>
      <w:r w:rsidRPr="00143A5C">
        <w:rPr>
          <w:szCs w:val="18"/>
          <w:lang w:val="ru-RU"/>
        </w:rPr>
        <w:t>5</w:t>
      </w:r>
      <w:r>
        <w:rPr>
          <w:szCs w:val="18"/>
          <w:lang w:val="ru-RU"/>
        </w:rPr>
        <w:t>103</w:t>
      </w:r>
      <w:r w:rsidRPr="00143A5C">
        <w:rPr>
          <w:szCs w:val="18"/>
          <w:lang w:val="ru-RU"/>
        </w:rPr>
        <w:t xml:space="preserve"> </w:t>
      </w:r>
      <w:r>
        <w:rPr>
          <w:szCs w:val="18"/>
          <w:lang w:val="ru-RU"/>
        </w:rPr>
        <w:t>от</w:t>
      </w:r>
      <w:r w:rsidRPr="00143A5C">
        <w:rPr>
          <w:szCs w:val="18"/>
          <w:lang w:val="ru-RU"/>
        </w:rPr>
        <w:t xml:space="preserve"> 28 </w:t>
      </w:r>
      <w:r>
        <w:rPr>
          <w:szCs w:val="18"/>
          <w:lang w:val="ru-RU"/>
        </w:rPr>
        <w:t>декабря</w:t>
      </w:r>
      <w:r w:rsidRPr="00143A5C">
        <w:rPr>
          <w:szCs w:val="18"/>
          <w:lang w:val="ru-RU"/>
        </w:rPr>
        <w:t xml:space="preserve"> </w:t>
      </w:r>
      <w:r w:rsidRPr="00947F29">
        <w:rPr>
          <w:szCs w:val="18"/>
          <w:lang w:val="ru-RU"/>
        </w:rPr>
        <w:t>2006</w:t>
      </w:r>
      <w:r>
        <w:rPr>
          <w:szCs w:val="18"/>
          <w:lang w:val="ru-RU"/>
        </w:rPr>
        <w:t> года.</w:t>
      </w:r>
      <w:r w:rsidRPr="00947F29">
        <w:rPr>
          <w:szCs w:val="18"/>
          <w:lang w:val="ru-RU"/>
        </w:rPr>
        <w:t xml:space="preserve"> </w:t>
      </w:r>
      <w:r w:rsidRPr="009E651A">
        <w:rPr>
          <w:i/>
          <w:szCs w:val="18"/>
          <w:lang w:val="ru-RU"/>
        </w:rPr>
        <w:t>Официальный вестник</w:t>
      </w:r>
      <w:r w:rsidRPr="00BB61E4">
        <w:rPr>
          <w:szCs w:val="18"/>
          <w:lang w:val="ru-RU"/>
        </w:rPr>
        <w:t xml:space="preserve">, </w:t>
      </w:r>
      <w:r w:rsidRPr="00947F29">
        <w:rPr>
          <w:szCs w:val="18"/>
          <w:lang w:val="ru-RU"/>
        </w:rPr>
        <w:t>№</w:t>
      </w:r>
      <w:r>
        <w:rPr>
          <w:szCs w:val="18"/>
          <w:lang w:val="ru-RU"/>
        </w:rPr>
        <w:t> </w:t>
      </w:r>
      <w:r w:rsidRPr="00947F29">
        <w:rPr>
          <w:szCs w:val="18"/>
          <w:lang w:val="ru-RU"/>
        </w:rPr>
        <w:t xml:space="preserve">5836 </w:t>
      </w:r>
      <w:r>
        <w:rPr>
          <w:szCs w:val="18"/>
          <w:lang w:val="ru-RU"/>
        </w:rPr>
        <w:t>(специальный выпуск)</w:t>
      </w:r>
      <w:r w:rsidRPr="00947F29">
        <w:rPr>
          <w:szCs w:val="18"/>
          <w:lang w:val="ru-RU"/>
        </w:rPr>
        <w:t>.</w:t>
      </w:r>
    </w:p>
  </w:footnote>
  <w:footnote w:id="13">
    <w:p w:rsidR="00454F5C" w:rsidRPr="00B634F7"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B634F7">
        <w:rPr>
          <w:szCs w:val="18"/>
          <w:lang w:val="ru-RU"/>
        </w:rPr>
        <w:tab/>
      </w:r>
      <w:r>
        <w:rPr>
          <w:szCs w:val="18"/>
          <w:lang w:val="ru-RU"/>
        </w:rPr>
        <w:t>См.</w:t>
      </w:r>
      <w:r w:rsidRPr="00B634F7">
        <w:rPr>
          <w:szCs w:val="18"/>
          <w:lang w:val="ru-RU"/>
        </w:rPr>
        <w:t xml:space="preserve"> </w:t>
      </w:r>
      <w:r w:rsidRPr="0058308F">
        <w:rPr>
          <w:rStyle w:val="HTMLCite"/>
          <w:i w:val="0"/>
          <w:szCs w:val="18"/>
        </w:rPr>
        <w:t>www</w:t>
      </w:r>
      <w:r w:rsidRPr="00B634F7">
        <w:rPr>
          <w:rStyle w:val="HTMLCite"/>
          <w:i w:val="0"/>
          <w:szCs w:val="18"/>
          <w:lang w:val="ru-RU"/>
        </w:rPr>
        <w:t>.</w:t>
      </w:r>
      <w:r w:rsidRPr="0058308F">
        <w:rPr>
          <w:rStyle w:val="HTMLCite"/>
          <w:i w:val="0"/>
          <w:szCs w:val="18"/>
        </w:rPr>
        <w:t>minpi</w:t>
      </w:r>
      <w:r w:rsidRPr="00B634F7">
        <w:rPr>
          <w:rStyle w:val="HTMLCite"/>
          <w:i w:val="0"/>
          <w:szCs w:val="18"/>
          <w:lang w:val="ru-RU"/>
        </w:rPr>
        <w:t>.</w:t>
      </w:r>
      <w:r w:rsidRPr="0058308F">
        <w:rPr>
          <w:rStyle w:val="HTMLCite"/>
          <w:i w:val="0"/>
          <w:szCs w:val="18"/>
        </w:rPr>
        <w:t>gob</w:t>
      </w:r>
      <w:r w:rsidRPr="00B634F7">
        <w:rPr>
          <w:rStyle w:val="HTMLCite"/>
          <w:i w:val="0"/>
          <w:szCs w:val="18"/>
          <w:lang w:val="ru-RU"/>
        </w:rPr>
        <w:t>.</w:t>
      </w:r>
      <w:r w:rsidRPr="0058308F">
        <w:rPr>
          <w:rStyle w:val="HTMLCite"/>
          <w:i w:val="0"/>
          <w:szCs w:val="18"/>
        </w:rPr>
        <w:t>ve</w:t>
      </w:r>
      <w:r w:rsidRPr="00B634F7">
        <w:rPr>
          <w:rStyle w:val="HTMLCite"/>
          <w:i w:val="0"/>
          <w:szCs w:val="18"/>
          <w:lang w:val="ru-RU"/>
        </w:rPr>
        <w:t>.</w:t>
      </w:r>
    </w:p>
  </w:footnote>
  <w:footnote w:id="14">
    <w:p w:rsidR="00454F5C" w:rsidRPr="00B634F7" w:rsidRDefault="00454F5C" w:rsidP="00EA643E">
      <w:pPr>
        <w:pStyle w:val="FootnoteText"/>
        <w:spacing w:line="240" w:lineRule="auto"/>
        <w:rPr>
          <w:szCs w:val="18"/>
          <w:lang w:val="ru-RU"/>
        </w:rPr>
      </w:pPr>
      <w:r w:rsidRPr="00B634F7">
        <w:rPr>
          <w:szCs w:val="18"/>
          <w:lang w:val="ru-RU"/>
        </w:rPr>
        <w:tab/>
      </w:r>
      <w:r w:rsidRPr="0058308F">
        <w:rPr>
          <w:rStyle w:val="FootnoteReference"/>
          <w:szCs w:val="18"/>
        </w:rPr>
        <w:footnoteRef/>
      </w:r>
      <w:r w:rsidRPr="00B634F7">
        <w:rPr>
          <w:szCs w:val="18"/>
          <w:lang w:val="ru-RU"/>
        </w:rPr>
        <w:tab/>
      </w:r>
      <w:r>
        <w:rPr>
          <w:szCs w:val="18"/>
          <w:lang w:val="ru-RU"/>
        </w:rPr>
        <w:t>См</w:t>
      </w:r>
      <w:r w:rsidRPr="00B634F7">
        <w:rPr>
          <w:szCs w:val="18"/>
          <w:lang w:val="ru-RU"/>
        </w:rPr>
        <w:t xml:space="preserve">. </w:t>
      </w:r>
      <w:r>
        <w:rPr>
          <w:szCs w:val="18"/>
        </w:rPr>
        <w:t>Evaluaci</w:t>
      </w:r>
      <w:r w:rsidRPr="00B634F7">
        <w:rPr>
          <w:szCs w:val="18"/>
          <w:lang w:val="ru-RU"/>
        </w:rPr>
        <w:t>ó</w:t>
      </w:r>
      <w:r>
        <w:rPr>
          <w:szCs w:val="18"/>
        </w:rPr>
        <w:t>n</w:t>
      </w:r>
      <w:r w:rsidRPr="00B634F7">
        <w:rPr>
          <w:szCs w:val="18"/>
          <w:lang w:val="ru-RU"/>
        </w:rPr>
        <w:t xml:space="preserve"> </w:t>
      </w:r>
      <w:r>
        <w:rPr>
          <w:szCs w:val="18"/>
        </w:rPr>
        <w:t>de</w:t>
      </w:r>
      <w:r w:rsidRPr="00B634F7">
        <w:rPr>
          <w:szCs w:val="18"/>
          <w:lang w:val="ru-RU"/>
        </w:rPr>
        <w:t xml:space="preserve"> </w:t>
      </w:r>
      <w:r>
        <w:rPr>
          <w:szCs w:val="18"/>
        </w:rPr>
        <w:t>mitad</w:t>
      </w:r>
      <w:r w:rsidRPr="00B634F7">
        <w:rPr>
          <w:szCs w:val="18"/>
          <w:lang w:val="ru-RU"/>
        </w:rPr>
        <w:t xml:space="preserve"> </w:t>
      </w:r>
      <w:r>
        <w:rPr>
          <w:szCs w:val="18"/>
        </w:rPr>
        <w:t>de</w:t>
      </w:r>
      <w:r w:rsidRPr="00B634F7">
        <w:rPr>
          <w:szCs w:val="18"/>
          <w:lang w:val="ru-RU"/>
        </w:rPr>
        <w:t xml:space="preserve"> </w:t>
      </w:r>
      <w:r>
        <w:rPr>
          <w:szCs w:val="18"/>
        </w:rPr>
        <w:t>periodo</w:t>
      </w:r>
      <w:r w:rsidRPr="00B634F7">
        <w:rPr>
          <w:szCs w:val="18"/>
          <w:lang w:val="ru-RU"/>
        </w:rPr>
        <w:t xml:space="preserve">: </w:t>
      </w:r>
      <w:r>
        <w:rPr>
          <w:szCs w:val="18"/>
        </w:rPr>
        <w:t>Segundo</w:t>
      </w:r>
      <w:r w:rsidRPr="00B634F7">
        <w:rPr>
          <w:szCs w:val="18"/>
          <w:lang w:val="ru-RU"/>
        </w:rPr>
        <w:t xml:space="preserve"> </w:t>
      </w:r>
      <w:r>
        <w:rPr>
          <w:szCs w:val="18"/>
        </w:rPr>
        <w:t>Decenio</w:t>
      </w:r>
      <w:r w:rsidRPr="00B634F7">
        <w:rPr>
          <w:szCs w:val="18"/>
          <w:lang w:val="ru-RU"/>
        </w:rPr>
        <w:t xml:space="preserve"> </w:t>
      </w:r>
      <w:r>
        <w:rPr>
          <w:szCs w:val="18"/>
        </w:rPr>
        <w:t>Internacional</w:t>
      </w:r>
      <w:r w:rsidRPr="00B634F7">
        <w:rPr>
          <w:szCs w:val="18"/>
          <w:lang w:val="ru-RU"/>
        </w:rPr>
        <w:t xml:space="preserve"> </w:t>
      </w:r>
      <w:r>
        <w:rPr>
          <w:szCs w:val="18"/>
        </w:rPr>
        <w:t>de</w:t>
      </w:r>
      <w:r w:rsidRPr="00B634F7">
        <w:rPr>
          <w:szCs w:val="18"/>
          <w:lang w:val="ru-RU"/>
        </w:rPr>
        <w:t xml:space="preserve"> </w:t>
      </w:r>
      <w:r>
        <w:rPr>
          <w:szCs w:val="18"/>
        </w:rPr>
        <w:t>los</w:t>
      </w:r>
      <w:r w:rsidRPr="00B634F7">
        <w:rPr>
          <w:szCs w:val="18"/>
          <w:lang w:val="ru-RU"/>
        </w:rPr>
        <w:t xml:space="preserve"> </w:t>
      </w:r>
      <w:r>
        <w:rPr>
          <w:szCs w:val="18"/>
        </w:rPr>
        <w:t>Pueblos</w:t>
      </w:r>
      <w:r w:rsidRPr="00B634F7">
        <w:rPr>
          <w:szCs w:val="18"/>
          <w:lang w:val="ru-RU"/>
        </w:rPr>
        <w:t xml:space="preserve"> </w:t>
      </w:r>
      <w:r>
        <w:rPr>
          <w:szCs w:val="18"/>
        </w:rPr>
        <w:t>Ind</w:t>
      </w:r>
      <w:r w:rsidRPr="00B634F7">
        <w:rPr>
          <w:szCs w:val="18"/>
          <w:lang w:val="ru-RU"/>
        </w:rPr>
        <w:t>í</w:t>
      </w:r>
      <w:r>
        <w:rPr>
          <w:szCs w:val="18"/>
        </w:rPr>
        <w:t>genas</w:t>
      </w:r>
      <w:r w:rsidRPr="00B634F7">
        <w:rPr>
          <w:szCs w:val="18"/>
          <w:lang w:val="ru-RU"/>
        </w:rPr>
        <w:t xml:space="preserve"> </w:t>
      </w:r>
      <w:r>
        <w:rPr>
          <w:szCs w:val="18"/>
        </w:rPr>
        <w:t>del</w:t>
      </w:r>
      <w:r w:rsidRPr="00B634F7">
        <w:rPr>
          <w:szCs w:val="18"/>
          <w:lang w:val="ru-RU"/>
        </w:rPr>
        <w:t xml:space="preserve"> </w:t>
      </w:r>
      <w:r>
        <w:rPr>
          <w:szCs w:val="18"/>
        </w:rPr>
        <w:t>Mundo</w:t>
      </w:r>
      <w:r w:rsidRPr="00B634F7">
        <w:rPr>
          <w:szCs w:val="18"/>
          <w:lang w:val="ru-RU"/>
        </w:rPr>
        <w:t xml:space="preserve"> 2005-2014 (</w:t>
      </w:r>
      <w:r>
        <w:rPr>
          <w:szCs w:val="18"/>
          <w:lang w:val="ru-RU"/>
        </w:rPr>
        <w:t>документ</w:t>
      </w:r>
      <w:r w:rsidRPr="00B634F7">
        <w:rPr>
          <w:szCs w:val="18"/>
          <w:lang w:val="ru-RU"/>
        </w:rPr>
        <w:t xml:space="preserve">, </w:t>
      </w:r>
      <w:r>
        <w:rPr>
          <w:szCs w:val="18"/>
          <w:lang w:val="ru-RU"/>
        </w:rPr>
        <w:t>представленный</w:t>
      </w:r>
      <w:r w:rsidRPr="00B634F7">
        <w:rPr>
          <w:szCs w:val="18"/>
          <w:lang w:val="ru-RU"/>
        </w:rPr>
        <w:t xml:space="preserve"> </w:t>
      </w:r>
      <w:r>
        <w:rPr>
          <w:szCs w:val="18"/>
          <w:lang w:val="ru-RU"/>
        </w:rPr>
        <w:t>Боливарианской</w:t>
      </w:r>
      <w:r w:rsidRPr="00B634F7">
        <w:rPr>
          <w:szCs w:val="18"/>
          <w:lang w:val="ru-RU"/>
        </w:rPr>
        <w:t xml:space="preserve"> </w:t>
      </w:r>
      <w:r>
        <w:rPr>
          <w:szCs w:val="18"/>
          <w:lang w:val="ru-RU"/>
        </w:rPr>
        <w:t>Республикой</w:t>
      </w:r>
      <w:r w:rsidRPr="00B634F7">
        <w:rPr>
          <w:szCs w:val="18"/>
          <w:lang w:val="ru-RU"/>
        </w:rPr>
        <w:t xml:space="preserve"> </w:t>
      </w:r>
      <w:r>
        <w:rPr>
          <w:szCs w:val="18"/>
          <w:lang w:val="ru-RU"/>
        </w:rPr>
        <w:t>Венесуэла</w:t>
      </w:r>
      <w:r w:rsidRPr="00B634F7">
        <w:rPr>
          <w:szCs w:val="18"/>
          <w:lang w:val="ru-RU"/>
        </w:rPr>
        <w:t xml:space="preserve"> </w:t>
      </w:r>
      <w:r>
        <w:rPr>
          <w:szCs w:val="18"/>
          <w:lang w:val="ru-RU"/>
        </w:rPr>
        <w:t>в</w:t>
      </w:r>
      <w:r w:rsidRPr="00B634F7">
        <w:rPr>
          <w:szCs w:val="18"/>
          <w:lang w:val="ru-RU"/>
        </w:rPr>
        <w:t xml:space="preserve"> </w:t>
      </w:r>
      <w:r>
        <w:rPr>
          <w:szCs w:val="18"/>
          <w:lang w:val="ru-RU"/>
        </w:rPr>
        <w:t>качестве</w:t>
      </w:r>
      <w:r w:rsidRPr="00B634F7">
        <w:rPr>
          <w:szCs w:val="18"/>
          <w:lang w:val="ru-RU"/>
        </w:rPr>
        <w:t xml:space="preserve"> </w:t>
      </w:r>
      <w:r>
        <w:rPr>
          <w:szCs w:val="18"/>
          <w:lang w:val="ru-RU"/>
        </w:rPr>
        <w:t>ответа</w:t>
      </w:r>
      <w:r w:rsidRPr="00B634F7">
        <w:rPr>
          <w:szCs w:val="18"/>
          <w:lang w:val="ru-RU"/>
        </w:rPr>
        <w:t xml:space="preserve"> </w:t>
      </w:r>
      <w:r>
        <w:rPr>
          <w:szCs w:val="18"/>
          <w:lang w:val="ru-RU"/>
        </w:rPr>
        <w:t>на</w:t>
      </w:r>
      <w:r w:rsidRPr="00B634F7">
        <w:rPr>
          <w:szCs w:val="18"/>
          <w:lang w:val="ru-RU"/>
        </w:rPr>
        <w:t xml:space="preserve"> </w:t>
      </w:r>
      <w:r>
        <w:rPr>
          <w:szCs w:val="18"/>
          <w:lang w:val="ru-RU"/>
        </w:rPr>
        <w:t>вопросы</w:t>
      </w:r>
      <w:r w:rsidRPr="00B634F7">
        <w:rPr>
          <w:szCs w:val="18"/>
          <w:lang w:val="ru-RU"/>
        </w:rPr>
        <w:t xml:space="preserve">, </w:t>
      </w:r>
      <w:r>
        <w:rPr>
          <w:szCs w:val="18"/>
          <w:lang w:val="ru-RU"/>
        </w:rPr>
        <w:t>предложенные</w:t>
      </w:r>
      <w:r w:rsidRPr="00B634F7">
        <w:rPr>
          <w:szCs w:val="18"/>
          <w:lang w:val="ru-RU"/>
        </w:rPr>
        <w:t xml:space="preserve"> </w:t>
      </w:r>
      <w:r>
        <w:rPr>
          <w:szCs w:val="18"/>
          <w:lang w:val="ru-RU"/>
        </w:rPr>
        <w:t>правительствам</w:t>
      </w:r>
      <w:r w:rsidRPr="00B634F7">
        <w:rPr>
          <w:szCs w:val="18"/>
          <w:lang w:val="ru-RU"/>
        </w:rPr>
        <w:t xml:space="preserve">), 30 </w:t>
      </w:r>
      <w:r>
        <w:rPr>
          <w:szCs w:val="18"/>
        </w:rPr>
        <w:t>de</w:t>
      </w:r>
      <w:r w:rsidRPr="00B634F7">
        <w:rPr>
          <w:szCs w:val="18"/>
          <w:lang w:val="ru-RU"/>
        </w:rPr>
        <w:t xml:space="preserve"> </w:t>
      </w:r>
      <w:r w:rsidRPr="00F53B75">
        <w:rPr>
          <w:szCs w:val="18"/>
        </w:rPr>
        <w:t>s</w:t>
      </w:r>
      <w:r>
        <w:rPr>
          <w:szCs w:val="18"/>
        </w:rPr>
        <w:t>eptiembre</w:t>
      </w:r>
      <w:r w:rsidRPr="00B634F7">
        <w:rPr>
          <w:szCs w:val="18"/>
          <w:lang w:val="ru-RU"/>
        </w:rPr>
        <w:t xml:space="preserve"> </w:t>
      </w:r>
      <w:r>
        <w:rPr>
          <w:szCs w:val="18"/>
        </w:rPr>
        <w:t>de</w:t>
      </w:r>
      <w:r w:rsidRPr="00B634F7">
        <w:rPr>
          <w:szCs w:val="18"/>
          <w:lang w:val="ru-RU"/>
        </w:rPr>
        <w:t xml:space="preserve"> 2009, </w:t>
      </w:r>
      <w:r>
        <w:rPr>
          <w:szCs w:val="18"/>
        </w:rPr>
        <w:t>p</w:t>
      </w:r>
      <w:r w:rsidRPr="00B634F7">
        <w:rPr>
          <w:szCs w:val="18"/>
          <w:lang w:val="ru-RU"/>
        </w:rPr>
        <w:t>á</w:t>
      </w:r>
      <w:r>
        <w:rPr>
          <w:szCs w:val="18"/>
        </w:rPr>
        <w:t>g</w:t>
      </w:r>
      <w:r w:rsidRPr="00B634F7">
        <w:rPr>
          <w:szCs w:val="18"/>
          <w:lang w:val="ru-RU"/>
        </w:rPr>
        <w:t>. 56.</w:t>
      </w:r>
    </w:p>
  </w:footnote>
  <w:footnote w:id="15">
    <w:p w:rsidR="00454F5C" w:rsidRPr="00947F29" w:rsidRDefault="00454F5C" w:rsidP="00EA643E">
      <w:pPr>
        <w:pStyle w:val="FootnoteText"/>
        <w:spacing w:line="240" w:lineRule="auto"/>
        <w:rPr>
          <w:szCs w:val="18"/>
          <w:lang w:val="ru-RU"/>
        </w:rPr>
      </w:pPr>
      <w:r w:rsidRPr="00B634F7">
        <w:rPr>
          <w:szCs w:val="18"/>
          <w:lang w:val="ru-RU"/>
        </w:rPr>
        <w:tab/>
      </w:r>
      <w:r w:rsidRPr="0058308F">
        <w:rPr>
          <w:rStyle w:val="FootnoteReference"/>
          <w:szCs w:val="18"/>
        </w:rPr>
        <w:footnoteRef/>
      </w:r>
      <w:r w:rsidRPr="00947F29">
        <w:rPr>
          <w:szCs w:val="18"/>
          <w:lang w:val="ru-RU"/>
        </w:rPr>
        <w:tab/>
      </w:r>
      <w:r w:rsidRPr="00B634F7">
        <w:rPr>
          <w:szCs w:val="18"/>
          <w:lang w:val="ru-RU"/>
        </w:rPr>
        <w:t>Там же.</w:t>
      </w:r>
    </w:p>
  </w:footnote>
  <w:footnote w:id="16">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Pr>
          <w:szCs w:val="18"/>
          <w:lang w:val="ru-RU"/>
        </w:rPr>
        <w:t>Декрет</w:t>
      </w:r>
      <w:r w:rsidRPr="00947F29">
        <w:rPr>
          <w:szCs w:val="18"/>
          <w:lang w:val="ru-RU"/>
        </w:rPr>
        <w:t xml:space="preserve"> </w:t>
      </w:r>
      <w:r>
        <w:rPr>
          <w:szCs w:val="18"/>
          <w:lang w:val="ru-RU"/>
        </w:rPr>
        <w:t xml:space="preserve">№ </w:t>
      </w:r>
      <w:r w:rsidRPr="00947F29">
        <w:rPr>
          <w:szCs w:val="18"/>
          <w:lang w:val="ru-RU"/>
        </w:rPr>
        <w:t>1392</w:t>
      </w:r>
      <w:r w:rsidRPr="00686D06">
        <w:rPr>
          <w:szCs w:val="18"/>
          <w:lang w:val="ru-RU"/>
        </w:rPr>
        <w:t>.</w:t>
      </w:r>
      <w:r w:rsidRPr="00947F29">
        <w:rPr>
          <w:szCs w:val="18"/>
          <w:lang w:val="ru-RU"/>
        </w:rPr>
        <w:t xml:space="preserve"> </w:t>
      </w:r>
      <w:r w:rsidRPr="00FF1163">
        <w:rPr>
          <w:i/>
          <w:szCs w:val="18"/>
          <w:lang w:val="ru-RU"/>
        </w:rPr>
        <w:t>Официальный вестник</w:t>
      </w:r>
      <w:r w:rsidRPr="00BB61E4">
        <w:rPr>
          <w:szCs w:val="18"/>
          <w:lang w:val="ru-RU"/>
        </w:rPr>
        <w:t>,</w:t>
      </w:r>
      <w:r w:rsidRPr="00686D06">
        <w:rPr>
          <w:szCs w:val="18"/>
          <w:lang w:val="ru-RU"/>
        </w:rPr>
        <w:t xml:space="preserve"> </w:t>
      </w:r>
      <w:r w:rsidRPr="00947F29">
        <w:rPr>
          <w:szCs w:val="18"/>
          <w:lang w:val="ru-RU"/>
        </w:rPr>
        <w:t xml:space="preserve">№ 37118 </w:t>
      </w:r>
      <w:r>
        <w:rPr>
          <w:szCs w:val="18"/>
          <w:lang w:val="ru-RU"/>
        </w:rPr>
        <w:t xml:space="preserve">от </w:t>
      </w:r>
      <w:r w:rsidRPr="00947F29">
        <w:rPr>
          <w:szCs w:val="18"/>
          <w:lang w:val="ru-RU"/>
        </w:rPr>
        <w:t xml:space="preserve">12 </w:t>
      </w:r>
      <w:r>
        <w:rPr>
          <w:szCs w:val="18"/>
          <w:lang w:val="ru-RU"/>
        </w:rPr>
        <w:t>января</w:t>
      </w:r>
      <w:r w:rsidRPr="00947F29">
        <w:rPr>
          <w:szCs w:val="18"/>
          <w:lang w:val="ru-RU"/>
        </w:rPr>
        <w:t xml:space="preserve"> 2001</w:t>
      </w:r>
      <w:r>
        <w:rPr>
          <w:szCs w:val="18"/>
          <w:lang w:val="ru-RU"/>
        </w:rPr>
        <w:t> года</w:t>
      </w:r>
      <w:r w:rsidRPr="00947F29">
        <w:rPr>
          <w:szCs w:val="18"/>
          <w:lang w:val="ru-RU"/>
        </w:rPr>
        <w:t>.</w:t>
      </w:r>
    </w:p>
  </w:footnote>
  <w:footnote w:id="17">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Pr>
          <w:szCs w:val="18"/>
          <w:lang w:val="ru-RU"/>
        </w:rPr>
        <w:t xml:space="preserve">Уведомление о создании данной Комиссии было опубликовано в </w:t>
      </w:r>
      <w:r w:rsidRPr="00B92496">
        <w:rPr>
          <w:i/>
          <w:szCs w:val="18"/>
          <w:lang w:val="ru-RU"/>
        </w:rPr>
        <w:t>Официальном вестнике</w:t>
      </w:r>
      <w:r>
        <w:rPr>
          <w:szCs w:val="18"/>
          <w:lang w:val="ru-RU"/>
        </w:rPr>
        <w:t>,</w:t>
      </w:r>
      <w:r w:rsidRPr="00686D06">
        <w:rPr>
          <w:szCs w:val="18"/>
          <w:lang w:val="ru-RU"/>
        </w:rPr>
        <w:t xml:space="preserve"> </w:t>
      </w:r>
      <w:r w:rsidRPr="00947F29">
        <w:rPr>
          <w:szCs w:val="18"/>
          <w:lang w:val="ru-RU"/>
        </w:rPr>
        <w:t>№</w:t>
      </w:r>
      <w:r>
        <w:rPr>
          <w:szCs w:val="18"/>
          <w:lang w:val="en-US"/>
        </w:rPr>
        <w:t> </w:t>
      </w:r>
      <w:r w:rsidRPr="00947F29">
        <w:rPr>
          <w:szCs w:val="18"/>
          <w:lang w:val="ru-RU"/>
        </w:rPr>
        <w:t xml:space="preserve">37257 </w:t>
      </w:r>
      <w:r>
        <w:rPr>
          <w:szCs w:val="18"/>
          <w:lang w:val="ru-RU"/>
        </w:rPr>
        <w:t>от</w:t>
      </w:r>
      <w:r w:rsidRPr="00947F29">
        <w:rPr>
          <w:szCs w:val="18"/>
          <w:lang w:val="ru-RU"/>
        </w:rPr>
        <w:t xml:space="preserve"> 19 </w:t>
      </w:r>
      <w:r>
        <w:rPr>
          <w:szCs w:val="18"/>
          <w:lang w:val="ru-RU"/>
        </w:rPr>
        <w:t>августа</w:t>
      </w:r>
      <w:r w:rsidRPr="00947F29">
        <w:rPr>
          <w:szCs w:val="18"/>
          <w:lang w:val="ru-RU"/>
        </w:rPr>
        <w:t xml:space="preserve"> 2001</w:t>
      </w:r>
      <w:r>
        <w:rPr>
          <w:szCs w:val="18"/>
          <w:lang w:val="ru-RU"/>
        </w:rPr>
        <w:t> года</w:t>
      </w:r>
      <w:r w:rsidRPr="00947F29">
        <w:rPr>
          <w:szCs w:val="18"/>
          <w:lang w:val="ru-RU"/>
        </w:rPr>
        <w:t>.</w:t>
      </w:r>
    </w:p>
  </w:footnote>
  <w:footnote w:id="18">
    <w:p w:rsidR="00454F5C" w:rsidRPr="004640F3"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4640F3">
        <w:rPr>
          <w:szCs w:val="18"/>
          <w:lang w:val="ru-RU"/>
        </w:rPr>
        <w:tab/>
      </w:r>
      <w:r>
        <w:rPr>
          <w:szCs w:val="18"/>
          <w:lang w:val="ru-RU"/>
        </w:rPr>
        <w:t>"</w:t>
      </w:r>
      <w:r>
        <w:rPr>
          <w:szCs w:val="18"/>
        </w:rPr>
        <w:t>Evaluaci</w:t>
      </w:r>
      <w:r w:rsidRPr="004640F3">
        <w:rPr>
          <w:szCs w:val="18"/>
          <w:lang w:val="ru-RU"/>
        </w:rPr>
        <w:t>ó</w:t>
      </w:r>
      <w:r>
        <w:rPr>
          <w:szCs w:val="18"/>
        </w:rPr>
        <w:t>n</w:t>
      </w:r>
      <w:r w:rsidRPr="004640F3">
        <w:rPr>
          <w:szCs w:val="18"/>
          <w:lang w:val="ru-RU"/>
        </w:rPr>
        <w:t xml:space="preserve"> </w:t>
      </w:r>
      <w:r>
        <w:rPr>
          <w:szCs w:val="18"/>
        </w:rPr>
        <w:t>de</w:t>
      </w:r>
      <w:r w:rsidRPr="004640F3">
        <w:rPr>
          <w:szCs w:val="18"/>
          <w:lang w:val="ru-RU"/>
        </w:rPr>
        <w:t xml:space="preserve"> </w:t>
      </w:r>
      <w:r>
        <w:rPr>
          <w:szCs w:val="18"/>
        </w:rPr>
        <w:t>mitad</w:t>
      </w:r>
      <w:r w:rsidRPr="004640F3">
        <w:rPr>
          <w:szCs w:val="18"/>
          <w:lang w:val="ru-RU"/>
        </w:rPr>
        <w:t xml:space="preserve"> </w:t>
      </w:r>
      <w:r>
        <w:rPr>
          <w:szCs w:val="18"/>
        </w:rPr>
        <w:t>de</w:t>
      </w:r>
      <w:r w:rsidRPr="004640F3">
        <w:rPr>
          <w:szCs w:val="18"/>
          <w:lang w:val="ru-RU"/>
        </w:rPr>
        <w:t xml:space="preserve"> </w:t>
      </w:r>
      <w:r>
        <w:rPr>
          <w:szCs w:val="18"/>
        </w:rPr>
        <w:t>periodo</w:t>
      </w:r>
      <w:r>
        <w:rPr>
          <w:szCs w:val="18"/>
          <w:lang w:val="ru-RU"/>
        </w:rPr>
        <w:t>"</w:t>
      </w:r>
      <w:r w:rsidRPr="004640F3">
        <w:rPr>
          <w:szCs w:val="18"/>
          <w:lang w:val="ru-RU"/>
        </w:rPr>
        <w:t xml:space="preserve"> (</w:t>
      </w:r>
      <w:r>
        <w:rPr>
          <w:szCs w:val="18"/>
          <w:lang w:val="ru-RU"/>
        </w:rPr>
        <w:t>см</w:t>
      </w:r>
      <w:r w:rsidRPr="004640F3">
        <w:rPr>
          <w:szCs w:val="18"/>
          <w:lang w:val="ru-RU"/>
        </w:rPr>
        <w:t xml:space="preserve">. </w:t>
      </w:r>
      <w:r>
        <w:rPr>
          <w:szCs w:val="18"/>
          <w:lang w:val="ru-RU"/>
        </w:rPr>
        <w:t>примечание</w:t>
      </w:r>
      <w:r w:rsidRPr="004640F3">
        <w:rPr>
          <w:szCs w:val="18"/>
          <w:lang w:val="ru-RU"/>
        </w:rPr>
        <w:t xml:space="preserve"> 12 </w:t>
      </w:r>
      <w:r w:rsidRPr="00DE3A71">
        <w:rPr>
          <w:szCs w:val="18"/>
          <w:lang w:val="ru-RU"/>
        </w:rPr>
        <w:t>выше</w:t>
      </w:r>
      <w:r w:rsidRPr="004640F3">
        <w:rPr>
          <w:szCs w:val="18"/>
          <w:lang w:val="ru-RU"/>
        </w:rPr>
        <w:t xml:space="preserve">), </w:t>
      </w:r>
      <w:r>
        <w:rPr>
          <w:szCs w:val="18"/>
        </w:rPr>
        <w:t>p</w:t>
      </w:r>
      <w:r w:rsidRPr="004640F3">
        <w:rPr>
          <w:szCs w:val="18"/>
          <w:lang w:val="ru-RU"/>
        </w:rPr>
        <w:t>á</w:t>
      </w:r>
      <w:r>
        <w:rPr>
          <w:szCs w:val="18"/>
        </w:rPr>
        <w:t>g</w:t>
      </w:r>
      <w:r w:rsidRPr="004640F3">
        <w:rPr>
          <w:szCs w:val="18"/>
          <w:lang w:val="ru-RU"/>
        </w:rPr>
        <w:t>. 13.</w:t>
      </w:r>
    </w:p>
  </w:footnote>
  <w:footnote w:id="19">
    <w:p w:rsidR="00454F5C" w:rsidRPr="004640F3" w:rsidRDefault="00454F5C" w:rsidP="00EA643E">
      <w:pPr>
        <w:pStyle w:val="FootnoteText"/>
        <w:spacing w:line="240" w:lineRule="auto"/>
        <w:rPr>
          <w:szCs w:val="18"/>
          <w:lang w:val="ru-RU"/>
        </w:rPr>
      </w:pPr>
      <w:r w:rsidRPr="004640F3">
        <w:rPr>
          <w:szCs w:val="18"/>
          <w:lang w:val="ru-RU"/>
        </w:rPr>
        <w:tab/>
      </w:r>
      <w:r w:rsidRPr="0058308F">
        <w:rPr>
          <w:rStyle w:val="FootnoteReference"/>
          <w:szCs w:val="18"/>
        </w:rPr>
        <w:footnoteRef/>
      </w:r>
      <w:r w:rsidRPr="004640F3">
        <w:rPr>
          <w:szCs w:val="18"/>
          <w:lang w:val="ru-RU"/>
        </w:rPr>
        <w:tab/>
      </w:r>
      <w:r w:rsidRPr="0058308F">
        <w:rPr>
          <w:szCs w:val="18"/>
        </w:rPr>
        <w:t>Memoria</w:t>
      </w:r>
      <w:r w:rsidRPr="004640F3">
        <w:rPr>
          <w:szCs w:val="18"/>
          <w:lang w:val="ru-RU"/>
        </w:rPr>
        <w:t xml:space="preserve"> </w:t>
      </w:r>
      <w:r w:rsidRPr="0058308F">
        <w:rPr>
          <w:szCs w:val="18"/>
        </w:rPr>
        <w:t>y</w:t>
      </w:r>
      <w:r w:rsidRPr="004640F3">
        <w:rPr>
          <w:szCs w:val="18"/>
          <w:lang w:val="ru-RU"/>
        </w:rPr>
        <w:t xml:space="preserve"> </w:t>
      </w:r>
      <w:r w:rsidRPr="0058308F">
        <w:rPr>
          <w:szCs w:val="18"/>
        </w:rPr>
        <w:t>Cuenta</w:t>
      </w:r>
      <w:r w:rsidRPr="004640F3">
        <w:rPr>
          <w:szCs w:val="18"/>
          <w:lang w:val="ru-RU"/>
        </w:rPr>
        <w:t xml:space="preserve"> </w:t>
      </w:r>
      <w:r w:rsidRPr="0058308F">
        <w:rPr>
          <w:szCs w:val="18"/>
        </w:rPr>
        <w:t>del</w:t>
      </w:r>
      <w:r w:rsidRPr="004640F3">
        <w:rPr>
          <w:szCs w:val="18"/>
          <w:lang w:val="ru-RU"/>
        </w:rPr>
        <w:t xml:space="preserve"> </w:t>
      </w:r>
      <w:r w:rsidRPr="0058308F">
        <w:rPr>
          <w:szCs w:val="18"/>
        </w:rPr>
        <w:t>Poder</w:t>
      </w:r>
      <w:r w:rsidRPr="004640F3">
        <w:rPr>
          <w:szCs w:val="18"/>
          <w:lang w:val="ru-RU"/>
        </w:rPr>
        <w:t xml:space="preserve"> </w:t>
      </w:r>
      <w:r w:rsidRPr="0058308F">
        <w:rPr>
          <w:szCs w:val="18"/>
        </w:rPr>
        <w:t>Popular</w:t>
      </w:r>
      <w:r w:rsidRPr="004640F3">
        <w:rPr>
          <w:szCs w:val="18"/>
          <w:lang w:val="ru-RU"/>
        </w:rPr>
        <w:t xml:space="preserve"> </w:t>
      </w:r>
      <w:r w:rsidRPr="0058308F">
        <w:rPr>
          <w:szCs w:val="18"/>
        </w:rPr>
        <w:t>para</w:t>
      </w:r>
      <w:r w:rsidRPr="004640F3">
        <w:rPr>
          <w:szCs w:val="18"/>
          <w:lang w:val="ru-RU"/>
        </w:rPr>
        <w:t xml:space="preserve"> </w:t>
      </w:r>
      <w:r w:rsidRPr="0058308F">
        <w:rPr>
          <w:szCs w:val="18"/>
        </w:rPr>
        <w:t>el</w:t>
      </w:r>
      <w:r w:rsidRPr="004640F3">
        <w:rPr>
          <w:szCs w:val="18"/>
          <w:lang w:val="ru-RU"/>
        </w:rPr>
        <w:t xml:space="preserve"> </w:t>
      </w:r>
      <w:r w:rsidRPr="0058308F">
        <w:rPr>
          <w:szCs w:val="18"/>
        </w:rPr>
        <w:t>Ambiente</w:t>
      </w:r>
      <w:r w:rsidRPr="004640F3">
        <w:rPr>
          <w:szCs w:val="18"/>
          <w:lang w:val="ru-RU"/>
        </w:rPr>
        <w:t xml:space="preserve">, 2010, </w:t>
      </w:r>
      <w:r>
        <w:rPr>
          <w:szCs w:val="18"/>
        </w:rPr>
        <w:t>p</w:t>
      </w:r>
      <w:r w:rsidRPr="004640F3">
        <w:rPr>
          <w:szCs w:val="18"/>
          <w:lang w:val="ru-RU"/>
        </w:rPr>
        <w:t>á</w:t>
      </w:r>
      <w:r>
        <w:rPr>
          <w:szCs w:val="18"/>
        </w:rPr>
        <w:t>g</w:t>
      </w:r>
      <w:r w:rsidRPr="004640F3">
        <w:rPr>
          <w:szCs w:val="18"/>
          <w:lang w:val="ru-RU"/>
        </w:rPr>
        <w:t>. 23.</w:t>
      </w:r>
    </w:p>
  </w:footnote>
  <w:footnote w:id="20">
    <w:p w:rsidR="00454F5C" w:rsidRPr="004640F3" w:rsidRDefault="00454F5C" w:rsidP="00EA643E">
      <w:pPr>
        <w:pStyle w:val="FootnoteText"/>
        <w:spacing w:line="240" w:lineRule="auto"/>
        <w:rPr>
          <w:szCs w:val="18"/>
          <w:lang w:val="ru-RU"/>
        </w:rPr>
      </w:pPr>
      <w:r w:rsidRPr="004640F3">
        <w:rPr>
          <w:szCs w:val="18"/>
          <w:lang w:val="ru-RU"/>
        </w:rPr>
        <w:tab/>
      </w:r>
      <w:r w:rsidRPr="0058308F">
        <w:rPr>
          <w:rStyle w:val="FootnoteReference"/>
          <w:szCs w:val="18"/>
        </w:rPr>
        <w:footnoteRef/>
      </w:r>
      <w:r w:rsidRPr="004640F3">
        <w:rPr>
          <w:szCs w:val="18"/>
          <w:lang w:val="ru-RU"/>
        </w:rPr>
        <w:tab/>
      </w:r>
      <w:r w:rsidRPr="0058308F">
        <w:rPr>
          <w:szCs w:val="18"/>
        </w:rPr>
        <w:t>Memorias</w:t>
      </w:r>
      <w:r w:rsidRPr="004640F3">
        <w:rPr>
          <w:szCs w:val="18"/>
          <w:lang w:val="ru-RU"/>
        </w:rPr>
        <w:t xml:space="preserve"> </w:t>
      </w:r>
      <w:r w:rsidRPr="0058308F">
        <w:rPr>
          <w:szCs w:val="18"/>
        </w:rPr>
        <w:t>MPPPI</w:t>
      </w:r>
      <w:r w:rsidRPr="004640F3">
        <w:rPr>
          <w:szCs w:val="18"/>
          <w:lang w:val="ru-RU"/>
        </w:rPr>
        <w:t xml:space="preserve">, </w:t>
      </w:r>
      <w:r w:rsidRPr="0058308F">
        <w:rPr>
          <w:szCs w:val="18"/>
        </w:rPr>
        <w:t>p</w:t>
      </w:r>
      <w:r w:rsidRPr="004640F3">
        <w:rPr>
          <w:szCs w:val="18"/>
          <w:lang w:val="ru-RU"/>
        </w:rPr>
        <w:t>á</w:t>
      </w:r>
      <w:r>
        <w:rPr>
          <w:szCs w:val="18"/>
        </w:rPr>
        <w:t>g</w:t>
      </w:r>
      <w:r w:rsidRPr="004640F3">
        <w:rPr>
          <w:szCs w:val="18"/>
          <w:lang w:val="ru-RU"/>
        </w:rPr>
        <w:t>. 291.</w:t>
      </w:r>
    </w:p>
  </w:footnote>
  <w:footnote w:id="21">
    <w:p w:rsidR="00454F5C" w:rsidRPr="004640F3" w:rsidRDefault="00454F5C" w:rsidP="00EA643E">
      <w:pPr>
        <w:pStyle w:val="FootnoteText"/>
        <w:spacing w:line="240" w:lineRule="auto"/>
        <w:rPr>
          <w:szCs w:val="18"/>
          <w:lang w:val="ru-RU"/>
        </w:rPr>
      </w:pPr>
      <w:r w:rsidRPr="004640F3">
        <w:rPr>
          <w:szCs w:val="18"/>
          <w:lang w:val="ru-RU"/>
        </w:rPr>
        <w:tab/>
      </w:r>
      <w:r w:rsidRPr="0058308F">
        <w:rPr>
          <w:rStyle w:val="FootnoteReference"/>
          <w:szCs w:val="18"/>
        </w:rPr>
        <w:footnoteRef/>
      </w:r>
      <w:r w:rsidRPr="004640F3">
        <w:rPr>
          <w:szCs w:val="18"/>
          <w:lang w:val="ru-RU"/>
        </w:rPr>
        <w:tab/>
      </w:r>
      <w:r>
        <w:rPr>
          <w:szCs w:val="18"/>
          <w:lang w:val="ru-RU"/>
        </w:rPr>
        <w:t>См</w:t>
      </w:r>
      <w:r w:rsidRPr="004640F3">
        <w:rPr>
          <w:szCs w:val="18"/>
          <w:lang w:val="ru-RU"/>
        </w:rPr>
        <w:t xml:space="preserve">. </w:t>
      </w:r>
      <w:r w:rsidRPr="0058308F">
        <w:rPr>
          <w:szCs w:val="18"/>
        </w:rPr>
        <w:t>www</w:t>
      </w:r>
      <w:r w:rsidRPr="004640F3">
        <w:rPr>
          <w:szCs w:val="18"/>
          <w:lang w:val="ru-RU"/>
        </w:rPr>
        <w:t>.</w:t>
      </w:r>
      <w:r w:rsidRPr="0058308F">
        <w:rPr>
          <w:szCs w:val="18"/>
        </w:rPr>
        <w:t>minpi</w:t>
      </w:r>
      <w:r w:rsidRPr="004640F3">
        <w:rPr>
          <w:szCs w:val="18"/>
          <w:lang w:val="ru-RU"/>
        </w:rPr>
        <w:t>.</w:t>
      </w:r>
      <w:r w:rsidRPr="0058308F">
        <w:rPr>
          <w:szCs w:val="18"/>
        </w:rPr>
        <w:t>gob</w:t>
      </w:r>
      <w:r w:rsidRPr="004640F3">
        <w:rPr>
          <w:szCs w:val="18"/>
          <w:lang w:val="ru-RU"/>
        </w:rPr>
        <w:t>.</w:t>
      </w:r>
      <w:r w:rsidRPr="0058308F">
        <w:rPr>
          <w:szCs w:val="18"/>
        </w:rPr>
        <w:t>ve</w:t>
      </w:r>
      <w:r w:rsidRPr="004640F3">
        <w:rPr>
          <w:szCs w:val="18"/>
          <w:lang w:val="ru-RU"/>
        </w:rPr>
        <w:t>.</w:t>
      </w:r>
    </w:p>
  </w:footnote>
  <w:footnote w:id="22">
    <w:p w:rsidR="00454F5C" w:rsidRPr="005869FD" w:rsidRDefault="00454F5C" w:rsidP="00EA643E">
      <w:pPr>
        <w:pStyle w:val="FootnoteText"/>
        <w:spacing w:line="240" w:lineRule="auto"/>
        <w:rPr>
          <w:szCs w:val="18"/>
          <w:lang w:val="ru-RU"/>
        </w:rPr>
      </w:pPr>
      <w:r w:rsidRPr="004640F3">
        <w:rPr>
          <w:szCs w:val="18"/>
          <w:lang w:val="ru-RU"/>
        </w:rPr>
        <w:tab/>
      </w:r>
      <w:r w:rsidRPr="0058308F">
        <w:rPr>
          <w:szCs w:val="18"/>
          <w:vertAlign w:val="superscript"/>
        </w:rPr>
        <w:footnoteRef/>
      </w:r>
      <w:r w:rsidRPr="005869FD">
        <w:rPr>
          <w:szCs w:val="18"/>
          <w:lang w:val="ru-RU"/>
        </w:rPr>
        <w:tab/>
      </w:r>
      <w:r>
        <w:rPr>
          <w:szCs w:val="18"/>
          <w:lang w:val="ru-RU"/>
        </w:rPr>
        <w:t xml:space="preserve">Программа </w:t>
      </w:r>
      <w:r>
        <w:rPr>
          <w:lang w:val="ru-RU"/>
        </w:rPr>
        <w:t>"</w:t>
      </w:r>
      <w:r w:rsidRPr="005869FD">
        <w:rPr>
          <w:lang w:val="ru-RU"/>
        </w:rPr>
        <w:t>Гуайкайпуро</w:t>
      </w:r>
      <w:r>
        <w:rPr>
          <w:lang w:val="ru-RU"/>
        </w:rPr>
        <w:t>"</w:t>
      </w:r>
      <w:r w:rsidRPr="005869FD">
        <w:rPr>
          <w:szCs w:val="18"/>
          <w:lang w:val="ru-RU"/>
        </w:rPr>
        <w:t xml:space="preserve"> </w:t>
      </w:r>
      <w:r>
        <w:rPr>
          <w:szCs w:val="18"/>
          <w:lang w:val="ru-RU"/>
        </w:rPr>
        <w:t>была</w:t>
      </w:r>
      <w:r w:rsidRPr="005869FD">
        <w:rPr>
          <w:szCs w:val="18"/>
          <w:lang w:val="ru-RU"/>
        </w:rPr>
        <w:t xml:space="preserve"> </w:t>
      </w:r>
      <w:r>
        <w:rPr>
          <w:szCs w:val="18"/>
          <w:lang w:val="ru-RU"/>
        </w:rPr>
        <w:t>учреждена</w:t>
      </w:r>
      <w:r w:rsidRPr="005869FD">
        <w:rPr>
          <w:szCs w:val="18"/>
          <w:lang w:val="ru-RU"/>
        </w:rPr>
        <w:t xml:space="preserve"> </w:t>
      </w:r>
      <w:r>
        <w:rPr>
          <w:szCs w:val="18"/>
          <w:lang w:val="ru-RU"/>
        </w:rPr>
        <w:t>в</w:t>
      </w:r>
      <w:r w:rsidRPr="005869FD">
        <w:rPr>
          <w:szCs w:val="18"/>
          <w:lang w:val="ru-RU"/>
        </w:rPr>
        <w:t xml:space="preserve"> 2003</w:t>
      </w:r>
      <w:r>
        <w:rPr>
          <w:szCs w:val="18"/>
          <w:lang w:val="ru-RU"/>
        </w:rPr>
        <w:t> году</w:t>
      </w:r>
      <w:r w:rsidRPr="005869FD">
        <w:rPr>
          <w:szCs w:val="18"/>
          <w:lang w:val="ru-RU"/>
        </w:rPr>
        <w:t xml:space="preserve"> </w:t>
      </w:r>
      <w:r>
        <w:rPr>
          <w:szCs w:val="18"/>
          <w:lang w:val="ru-RU"/>
        </w:rPr>
        <w:t>и</w:t>
      </w:r>
      <w:r w:rsidRPr="005869FD">
        <w:rPr>
          <w:szCs w:val="18"/>
          <w:lang w:val="ru-RU"/>
        </w:rPr>
        <w:t xml:space="preserve"> </w:t>
      </w:r>
      <w:r>
        <w:rPr>
          <w:szCs w:val="18"/>
          <w:lang w:val="ru-RU"/>
        </w:rPr>
        <w:t>преобразована</w:t>
      </w:r>
      <w:r w:rsidRPr="005869FD">
        <w:rPr>
          <w:szCs w:val="18"/>
          <w:lang w:val="ru-RU"/>
        </w:rPr>
        <w:t xml:space="preserve"> </w:t>
      </w:r>
      <w:r>
        <w:rPr>
          <w:szCs w:val="18"/>
          <w:lang w:val="ru-RU"/>
        </w:rPr>
        <w:t>президентским</w:t>
      </w:r>
      <w:r w:rsidRPr="005869FD">
        <w:rPr>
          <w:szCs w:val="18"/>
          <w:lang w:val="ru-RU"/>
        </w:rPr>
        <w:t xml:space="preserve"> </w:t>
      </w:r>
      <w:r>
        <w:rPr>
          <w:szCs w:val="18"/>
          <w:lang w:val="ru-RU"/>
        </w:rPr>
        <w:t>Указом</w:t>
      </w:r>
      <w:r w:rsidRPr="005869FD">
        <w:rPr>
          <w:szCs w:val="18"/>
          <w:lang w:val="ru-RU"/>
        </w:rPr>
        <w:t xml:space="preserve"> </w:t>
      </w:r>
      <w:r>
        <w:rPr>
          <w:szCs w:val="18"/>
          <w:lang w:val="ru-RU"/>
        </w:rPr>
        <w:t xml:space="preserve">№ </w:t>
      </w:r>
      <w:r w:rsidRPr="005869FD">
        <w:rPr>
          <w:szCs w:val="18"/>
          <w:lang w:val="ru-RU"/>
        </w:rPr>
        <w:t xml:space="preserve">5551 </w:t>
      </w:r>
      <w:r>
        <w:rPr>
          <w:szCs w:val="18"/>
          <w:lang w:val="ru-RU"/>
        </w:rPr>
        <w:t>(</w:t>
      </w:r>
      <w:r w:rsidRPr="00FF1163">
        <w:rPr>
          <w:i/>
          <w:szCs w:val="18"/>
          <w:lang w:val="ru-RU"/>
        </w:rPr>
        <w:t>Официальный вестник</w:t>
      </w:r>
      <w:r>
        <w:rPr>
          <w:szCs w:val="18"/>
          <w:lang w:val="ru-RU"/>
        </w:rPr>
        <w:t>,</w:t>
      </w:r>
      <w:r w:rsidRPr="005869FD">
        <w:rPr>
          <w:szCs w:val="18"/>
          <w:lang w:val="ru-RU"/>
        </w:rPr>
        <w:t xml:space="preserve"> </w:t>
      </w:r>
      <w:r w:rsidRPr="00947F29">
        <w:rPr>
          <w:szCs w:val="18"/>
          <w:lang w:val="ru-RU"/>
        </w:rPr>
        <w:t>№</w:t>
      </w:r>
      <w:r>
        <w:rPr>
          <w:szCs w:val="18"/>
          <w:lang w:val="ru-RU"/>
        </w:rPr>
        <w:t> </w:t>
      </w:r>
      <w:r w:rsidRPr="005869FD">
        <w:rPr>
          <w:szCs w:val="18"/>
          <w:lang w:val="ru-RU"/>
        </w:rPr>
        <w:t>38758</w:t>
      </w:r>
      <w:r>
        <w:rPr>
          <w:szCs w:val="18"/>
          <w:lang w:val="ru-RU"/>
        </w:rPr>
        <w:t xml:space="preserve"> от</w:t>
      </w:r>
      <w:r w:rsidRPr="005869FD">
        <w:rPr>
          <w:szCs w:val="18"/>
          <w:lang w:val="ru-RU"/>
        </w:rPr>
        <w:t xml:space="preserve"> 30 </w:t>
      </w:r>
      <w:r>
        <w:rPr>
          <w:szCs w:val="18"/>
          <w:lang w:val="ru-RU"/>
        </w:rPr>
        <w:t>августа</w:t>
      </w:r>
      <w:r w:rsidRPr="005869FD">
        <w:rPr>
          <w:szCs w:val="18"/>
          <w:lang w:val="ru-RU"/>
        </w:rPr>
        <w:t xml:space="preserve"> 2007</w:t>
      </w:r>
      <w:r>
        <w:rPr>
          <w:szCs w:val="18"/>
          <w:lang w:val="ru-RU"/>
        </w:rPr>
        <w:t> года)</w:t>
      </w:r>
      <w:r w:rsidRPr="005869FD">
        <w:rPr>
          <w:szCs w:val="18"/>
          <w:lang w:val="ru-RU"/>
        </w:rPr>
        <w:t xml:space="preserve"> </w:t>
      </w:r>
      <w:r>
        <w:rPr>
          <w:szCs w:val="18"/>
          <w:lang w:val="ru-RU"/>
        </w:rPr>
        <w:t>в</w:t>
      </w:r>
      <w:r w:rsidRPr="005869FD">
        <w:rPr>
          <w:szCs w:val="18"/>
          <w:lang w:val="ru-RU"/>
        </w:rPr>
        <w:t xml:space="preserve"> </w:t>
      </w:r>
      <w:r>
        <w:rPr>
          <w:szCs w:val="18"/>
          <w:lang w:val="ru-RU"/>
        </w:rPr>
        <w:t>целях</w:t>
      </w:r>
      <w:r w:rsidRPr="005869FD">
        <w:rPr>
          <w:szCs w:val="18"/>
          <w:lang w:val="ru-RU"/>
        </w:rPr>
        <w:t xml:space="preserve"> </w:t>
      </w:r>
      <w:r>
        <w:rPr>
          <w:szCs w:val="18"/>
          <w:lang w:val="ru-RU"/>
        </w:rPr>
        <w:t>удовлетворения</w:t>
      </w:r>
      <w:r w:rsidRPr="005869FD">
        <w:rPr>
          <w:szCs w:val="18"/>
          <w:lang w:val="ru-RU"/>
        </w:rPr>
        <w:t xml:space="preserve"> </w:t>
      </w:r>
      <w:r>
        <w:rPr>
          <w:szCs w:val="18"/>
          <w:lang w:val="ru-RU"/>
        </w:rPr>
        <w:t>венесуэльским государством</w:t>
      </w:r>
      <w:r w:rsidRPr="005869FD">
        <w:rPr>
          <w:szCs w:val="18"/>
          <w:lang w:val="ru-RU"/>
        </w:rPr>
        <w:t xml:space="preserve"> </w:t>
      </w:r>
      <w:r>
        <w:rPr>
          <w:szCs w:val="18"/>
          <w:lang w:val="ru-RU"/>
        </w:rPr>
        <w:t>требований</w:t>
      </w:r>
      <w:r w:rsidRPr="005869FD">
        <w:rPr>
          <w:szCs w:val="18"/>
          <w:lang w:val="ru-RU"/>
        </w:rPr>
        <w:t xml:space="preserve"> </w:t>
      </w:r>
      <w:r>
        <w:rPr>
          <w:szCs w:val="18"/>
          <w:lang w:val="ru-RU"/>
        </w:rPr>
        <w:t>коренных</w:t>
      </w:r>
      <w:r w:rsidRPr="005869FD">
        <w:rPr>
          <w:szCs w:val="18"/>
          <w:lang w:val="ru-RU"/>
        </w:rPr>
        <w:t xml:space="preserve"> </w:t>
      </w:r>
      <w:r>
        <w:rPr>
          <w:szCs w:val="18"/>
          <w:lang w:val="ru-RU"/>
        </w:rPr>
        <w:t>народов</w:t>
      </w:r>
      <w:r w:rsidRPr="005869FD">
        <w:rPr>
          <w:szCs w:val="18"/>
          <w:lang w:val="ru-RU"/>
        </w:rPr>
        <w:t xml:space="preserve">. </w:t>
      </w:r>
    </w:p>
  </w:footnote>
  <w:footnote w:id="23">
    <w:p w:rsidR="00454F5C" w:rsidRPr="004640F3" w:rsidRDefault="00454F5C" w:rsidP="00EA643E">
      <w:pPr>
        <w:pStyle w:val="FootnoteText"/>
        <w:spacing w:line="240" w:lineRule="auto"/>
        <w:rPr>
          <w:szCs w:val="18"/>
          <w:lang w:val="ru-RU"/>
        </w:rPr>
      </w:pPr>
      <w:r w:rsidRPr="005869FD">
        <w:rPr>
          <w:szCs w:val="18"/>
          <w:lang w:val="ru-RU"/>
        </w:rPr>
        <w:tab/>
      </w:r>
      <w:r w:rsidRPr="0058308F">
        <w:rPr>
          <w:rStyle w:val="FootnoteReference"/>
          <w:szCs w:val="18"/>
        </w:rPr>
        <w:footnoteRef/>
      </w:r>
      <w:r w:rsidRPr="004640F3">
        <w:rPr>
          <w:szCs w:val="18"/>
          <w:lang w:val="ru-RU"/>
        </w:rPr>
        <w:tab/>
      </w:r>
      <w:r>
        <w:rPr>
          <w:szCs w:val="18"/>
          <w:lang w:val="ru-RU"/>
        </w:rPr>
        <w:t>"</w:t>
      </w:r>
      <w:r>
        <w:rPr>
          <w:szCs w:val="18"/>
        </w:rPr>
        <w:t>Evaluaci</w:t>
      </w:r>
      <w:r w:rsidRPr="004640F3">
        <w:rPr>
          <w:szCs w:val="18"/>
          <w:lang w:val="ru-RU"/>
        </w:rPr>
        <w:t>ó</w:t>
      </w:r>
      <w:r>
        <w:rPr>
          <w:szCs w:val="18"/>
        </w:rPr>
        <w:t>n</w:t>
      </w:r>
      <w:r w:rsidRPr="004640F3">
        <w:rPr>
          <w:szCs w:val="18"/>
          <w:lang w:val="ru-RU"/>
        </w:rPr>
        <w:t xml:space="preserve"> </w:t>
      </w:r>
      <w:r>
        <w:rPr>
          <w:szCs w:val="18"/>
        </w:rPr>
        <w:t>de</w:t>
      </w:r>
      <w:r w:rsidRPr="004640F3">
        <w:rPr>
          <w:szCs w:val="18"/>
          <w:lang w:val="ru-RU"/>
        </w:rPr>
        <w:t xml:space="preserve"> </w:t>
      </w:r>
      <w:r>
        <w:rPr>
          <w:szCs w:val="18"/>
        </w:rPr>
        <w:t>mitad</w:t>
      </w:r>
      <w:r w:rsidRPr="004640F3">
        <w:rPr>
          <w:szCs w:val="18"/>
          <w:lang w:val="ru-RU"/>
        </w:rPr>
        <w:t xml:space="preserve"> </w:t>
      </w:r>
      <w:r>
        <w:rPr>
          <w:szCs w:val="18"/>
        </w:rPr>
        <w:t>de</w:t>
      </w:r>
      <w:r w:rsidRPr="004640F3">
        <w:rPr>
          <w:szCs w:val="18"/>
          <w:lang w:val="ru-RU"/>
        </w:rPr>
        <w:t xml:space="preserve"> </w:t>
      </w:r>
      <w:r>
        <w:rPr>
          <w:szCs w:val="18"/>
        </w:rPr>
        <w:t>periodo</w:t>
      </w:r>
      <w:r>
        <w:rPr>
          <w:szCs w:val="18"/>
          <w:lang w:val="ru-RU"/>
        </w:rPr>
        <w:t>"</w:t>
      </w:r>
      <w:r w:rsidRPr="004640F3">
        <w:rPr>
          <w:szCs w:val="18"/>
          <w:lang w:val="ru-RU"/>
        </w:rPr>
        <w:t xml:space="preserve"> (</w:t>
      </w:r>
      <w:r>
        <w:rPr>
          <w:szCs w:val="18"/>
          <w:lang w:val="ru-RU"/>
        </w:rPr>
        <w:t>см</w:t>
      </w:r>
      <w:r w:rsidRPr="004640F3">
        <w:rPr>
          <w:szCs w:val="18"/>
          <w:lang w:val="ru-RU"/>
        </w:rPr>
        <w:t xml:space="preserve">. </w:t>
      </w:r>
      <w:r>
        <w:rPr>
          <w:szCs w:val="18"/>
          <w:lang w:val="ru-RU"/>
        </w:rPr>
        <w:t>примечание</w:t>
      </w:r>
      <w:r w:rsidRPr="00944460">
        <w:rPr>
          <w:szCs w:val="18"/>
          <w:lang w:val="en-US"/>
        </w:rPr>
        <w:t> </w:t>
      </w:r>
      <w:r w:rsidRPr="004640F3">
        <w:rPr>
          <w:szCs w:val="18"/>
          <w:lang w:val="ru-RU"/>
        </w:rPr>
        <w:t xml:space="preserve">12 </w:t>
      </w:r>
      <w:r w:rsidRPr="00DE3A71">
        <w:rPr>
          <w:szCs w:val="18"/>
          <w:lang w:val="ru-RU"/>
        </w:rPr>
        <w:t>выше</w:t>
      </w:r>
      <w:r w:rsidRPr="004640F3">
        <w:rPr>
          <w:szCs w:val="18"/>
          <w:lang w:val="ru-RU"/>
        </w:rPr>
        <w:t xml:space="preserve">), </w:t>
      </w:r>
      <w:r>
        <w:rPr>
          <w:szCs w:val="18"/>
        </w:rPr>
        <w:t>p</w:t>
      </w:r>
      <w:r w:rsidRPr="004640F3">
        <w:rPr>
          <w:szCs w:val="18"/>
          <w:lang w:val="ru-RU"/>
        </w:rPr>
        <w:t>á</w:t>
      </w:r>
      <w:r>
        <w:rPr>
          <w:szCs w:val="18"/>
        </w:rPr>
        <w:t>g</w:t>
      </w:r>
      <w:r w:rsidRPr="004640F3">
        <w:rPr>
          <w:szCs w:val="18"/>
          <w:lang w:val="ru-RU"/>
        </w:rPr>
        <w:t>.</w:t>
      </w:r>
      <w:r w:rsidRPr="00944460">
        <w:rPr>
          <w:szCs w:val="18"/>
          <w:lang w:val="en-US"/>
        </w:rPr>
        <w:t> </w:t>
      </w:r>
      <w:r w:rsidRPr="004640F3">
        <w:rPr>
          <w:szCs w:val="18"/>
          <w:lang w:val="ru-RU"/>
        </w:rPr>
        <w:t>12.</w:t>
      </w:r>
    </w:p>
  </w:footnote>
  <w:footnote w:id="24">
    <w:p w:rsidR="00454F5C" w:rsidRPr="00A95064" w:rsidRDefault="00454F5C" w:rsidP="00EA643E">
      <w:pPr>
        <w:pStyle w:val="FootnoteText"/>
        <w:spacing w:line="240" w:lineRule="auto"/>
        <w:rPr>
          <w:szCs w:val="18"/>
          <w:lang w:val="ru-RU"/>
        </w:rPr>
      </w:pPr>
      <w:r w:rsidRPr="004640F3">
        <w:rPr>
          <w:szCs w:val="18"/>
          <w:lang w:val="ru-RU"/>
        </w:rPr>
        <w:tab/>
      </w:r>
      <w:r w:rsidRPr="0058308F">
        <w:rPr>
          <w:rStyle w:val="FootnoteReference"/>
          <w:szCs w:val="18"/>
        </w:rPr>
        <w:footnoteRef/>
      </w:r>
      <w:r w:rsidRPr="00A95064">
        <w:rPr>
          <w:szCs w:val="18"/>
          <w:lang w:val="ru-RU"/>
        </w:rPr>
        <w:t xml:space="preserve"> </w:t>
      </w:r>
      <w:r w:rsidRPr="00A95064">
        <w:rPr>
          <w:szCs w:val="18"/>
          <w:lang w:val="ru-RU"/>
        </w:rPr>
        <w:tab/>
      </w:r>
      <w:r>
        <w:rPr>
          <w:szCs w:val="18"/>
          <w:lang w:val="ru-RU"/>
        </w:rPr>
        <w:t>При</w:t>
      </w:r>
      <w:r w:rsidRPr="008C4517">
        <w:rPr>
          <w:szCs w:val="18"/>
          <w:lang w:val="ru-RU"/>
        </w:rPr>
        <w:t xml:space="preserve"> </w:t>
      </w:r>
      <w:r>
        <w:rPr>
          <w:szCs w:val="18"/>
          <w:lang w:val="ru-RU"/>
        </w:rPr>
        <w:t>поддержке</w:t>
      </w:r>
      <w:r w:rsidRPr="008C4517">
        <w:rPr>
          <w:szCs w:val="18"/>
          <w:lang w:val="ru-RU"/>
        </w:rPr>
        <w:t xml:space="preserve"> </w:t>
      </w:r>
      <w:r>
        <w:rPr>
          <w:szCs w:val="18"/>
          <w:lang w:val="ru-RU"/>
        </w:rPr>
        <w:t>Министерства</w:t>
      </w:r>
      <w:r w:rsidRPr="008C4517">
        <w:rPr>
          <w:szCs w:val="18"/>
          <w:lang w:val="ru-RU"/>
        </w:rPr>
        <w:t xml:space="preserve"> </w:t>
      </w:r>
      <w:r>
        <w:rPr>
          <w:szCs w:val="18"/>
          <w:lang w:val="ru-RU"/>
        </w:rPr>
        <w:t>культуры</w:t>
      </w:r>
      <w:r w:rsidRPr="00A95064">
        <w:rPr>
          <w:szCs w:val="18"/>
          <w:lang w:val="ru-RU"/>
        </w:rPr>
        <w:t>.</w:t>
      </w:r>
    </w:p>
  </w:footnote>
  <w:footnote w:id="25">
    <w:p w:rsidR="00454F5C" w:rsidRPr="00A95064" w:rsidRDefault="00454F5C" w:rsidP="00EA643E">
      <w:pPr>
        <w:pStyle w:val="FootnoteText"/>
        <w:spacing w:line="240" w:lineRule="auto"/>
        <w:rPr>
          <w:szCs w:val="18"/>
          <w:lang w:val="ru-RU"/>
        </w:rPr>
      </w:pPr>
      <w:r w:rsidRPr="00A95064">
        <w:rPr>
          <w:szCs w:val="18"/>
          <w:lang w:val="ru-RU"/>
        </w:rPr>
        <w:tab/>
      </w:r>
      <w:r w:rsidRPr="0058308F">
        <w:rPr>
          <w:rStyle w:val="FootnoteReference"/>
          <w:szCs w:val="18"/>
        </w:rPr>
        <w:footnoteRef/>
      </w:r>
      <w:r w:rsidRPr="00A95064">
        <w:rPr>
          <w:szCs w:val="18"/>
          <w:lang w:val="ru-RU"/>
        </w:rPr>
        <w:t xml:space="preserve"> </w:t>
      </w:r>
      <w:r w:rsidRPr="00A95064">
        <w:rPr>
          <w:szCs w:val="18"/>
          <w:lang w:val="ru-RU"/>
        </w:rPr>
        <w:tab/>
      </w:r>
      <w:r>
        <w:rPr>
          <w:szCs w:val="18"/>
          <w:lang w:val="ru-RU"/>
        </w:rPr>
        <w:t>При участии Министерства образования</w:t>
      </w:r>
      <w:r w:rsidRPr="00A95064">
        <w:rPr>
          <w:szCs w:val="18"/>
          <w:lang w:val="ru-RU"/>
        </w:rPr>
        <w:t>.</w:t>
      </w:r>
    </w:p>
  </w:footnote>
  <w:footnote w:id="26">
    <w:p w:rsidR="00454F5C" w:rsidRPr="004640F3" w:rsidRDefault="00454F5C" w:rsidP="00EA643E">
      <w:pPr>
        <w:pStyle w:val="FootnoteText"/>
        <w:spacing w:line="240" w:lineRule="auto"/>
        <w:rPr>
          <w:szCs w:val="18"/>
          <w:lang w:val="ru-RU"/>
        </w:rPr>
      </w:pPr>
      <w:r w:rsidRPr="00A95064">
        <w:rPr>
          <w:szCs w:val="18"/>
          <w:lang w:val="ru-RU"/>
        </w:rPr>
        <w:tab/>
      </w:r>
      <w:r w:rsidRPr="0058308F">
        <w:rPr>
          <w:rStyle w:val="FootnoteReference"/>
          <w:szCs w:val="18"/>
        </w:rPr>
        <w:footnoteRef/>
      </w:r>
      <w:r w:rsidRPr="004640F3">
        <w:rPr>
          <w:szCs w:val="18"/>
          <w:lang w:val="ru-RU"/>
        </w:rPr>
        <w:t xml:space="preserve"> </w:t>
      </w:r>
      <w:r w:rsidRPr="004640F3">
        <w:rPr>
          <w:szCs w:val="18"/>
          <w:lang w:val="ru-RU"/>
        </w:rPr>
        <w:tab/>
      </w:r>
      <w:r>
        <w:rPr>
          <w:szCs w:val="18"/>
          <w:lang w:val="ru-RU"/>
        </w:rPr>
        <w:t>Находятся</w:t>
      </w:r>
      <w:r w:rsidRPr="00336978">
        <w:rPr>
          <w:szCs w:val="18"/>
          <w:lang w:val="ru-RU"/>
        </w:rPr>
        <w:t xml:space="preserve"> </w:t>
      </w:r>
      <w:r>
        <w:rPr>
          <w:szCs w:val="18"/>
          <w:lang w:val="ru-RU"/>
        </w:rPr>
        <w:t>в</w:t>
      </w:r>
      <w:r w:rsidRPr="00336978">
        <w:rPr>
          <w:szCs w:val="18"/>
          <w:lang w:val="ru-RU"/>
        </w:rPr>
        <w:t xml:space="preserve"> </w:t>
      </w:r>
      <w:r>
        <w:rPr>
          <w:szCs w:val="18"/>
          <w:lang w:val="ru-RU"/>
        </w:rPr>
        <w:t>ведении</w:t>
      </w:r>
      <w:r w:rsidRPr="00336978">
        <w:rPr>
          <w:szCs w:val="18"/>
          <w:lang w:val="ru-RU"/>
        </w:rPr>
        <w:t xml:space="preserve"> </w:t>
      </w:r>
      <w:r>
        <w:rPr>
          <w:szCs w:val="18"/>
          <w:lang w:val="ru-RU"/>
        </w:rPr>
        <w:t>Министерства</w:t>
      </w:r>
      <w:r w:rsidRPr="00336978">
        <w:rPr>
          <w:szCs w:val="18"/>
          <w:lang w:val="ru-RU"/>
        </w:rPr>
        <w:t xml:space="preserve"> </w:t>
      </w:r>
      <w:r>
        <w:rPr>
          <w:szCs w:val="18"/>
          <w:lang w:val="ru-RU"/>
        </w:rPr>
        <w:t>науки</w:t>
      </w:r>
      <w:r w:rsidRPr="00336978">
        <w:rPr>
          <w:szCs w:val="18"/>
          <w:lang w:val="ru-RU"/>
        </w:rPr>
        <w:t xml:space="preserve">, </w:t>
      </w:r>
      <w:r>
        <w:rPr>
          <w:szCs w:val="18"/>
          <w:lang w:val="ru-RU"/>
        </w:rPr>
        <w:t>техники</w:t>
      </w:r>
      <w:r w:rsidRPr="00336978">
        <w:rPr>
          <w:szCs w:val="18"/>
          <w:lang w:val="ru-RU"/>
        </w:rPr>
        <w:t xml:space="preserve"> </w:t>
      </w:r>
      <w:r>
        <w:rPr>
          <w:szCs w:val="18"/>
          <w:lang w:val="ru-RU"/>
        </w:rPr>
        <w:t>и</w:t>
      </w:r>
      <w:r w:rsidRPr="00336978">
        <w:rPr>
          <w:szCs w:val="18"/>
          <w:lang w:val="ru-RU"/>
        </w:rPr>
        <w:t xml:space="preserve"> </w:t>
      </w:r>
      <w:r>
        <w:rPr>
          <w:szCs w:val="18"/>
          <w:lang w:val="ru-RU"/>
        </w:rPr>
        <w:t>производства</w:t>
      </w:r>
      <w:r w:rsidRPr="004640F3">
        <w:rPr>
          <w:szCs w:val="18"/>
          <w:lang w:val="ru-RU"/>
        </w:rPr>
        <w:t>.</w:t>
      </w:r>
    </w:p>
  </w:footnote>
  <w:footnote w:id="27">
    <w:p w:rsidR="00454F5C" w:rsidRPr="00947F29" w:rsidRDefault="00454F5C" w:rsidP="00EA643E">
      <w:pPr>
        <w:pStyle w:val="FootnoteText"/>
        <w:spacing w:line="240" w:lineRule="auto"/>
        <w:rPr>
          <w:szCs w:val="18"/>
          <w:lang w:val="ru-RU"/>
        </w:rPr>
      </w:pPr>
      <w:r w:rsidRPr="004640F3">
        <w:rPr>
          <w:szCs w:val="18"/>
          <w:lang w:val="ru-RU"/>
        </w:rPr>
        <w:tab/>
      </w:r>
      <w:r w:rsidRPr="0058308F">
        <w:rPr>
          <w:rStyle w:val="FootnoteReference"/>
          <w:szCs w:val="18"/>
        </w:rPr>
        <w:footnoteRef/>
      </w:r>
      <w:r w:rsidRPr="00947F29">
        <w:rPr>
          <w:szCs w:val="18"/>
          <w:lang w:val="ru-RU"/>
        </w:rPr>
        <w:t xml:space="preserve"> </w:t>
      </w:r>
      <w:r w:rsidRPr="00947F29">
        <w:rPr>
          <w:szCs w:val="18"/>
          <w:lang w:val="ru-RU"/>
        </w:rPr>
        <w:tab/>
      </w:r>
      <w:r>
        <w:rPr>
          <w:szCs w:val="18"/>
          <w:lang w:val="ru-RU"/>
        </w:rPr>
        <w:t>Опубликован в</w:t>
      </w:r>
      <w:r w:rsidRPr="00947F29">
        <w:rPr>
          <w:szCs w:val="18"/>
          <w:lang w:val="ru-RU"/>
        </w:rPr>
        <w:t xml:space="preserve"> </w:t>
      </w:r>
      <w:r w:rsidRPr="00FE4140">
        <w:rPr>
          <w:i/>
          <w:szCs w:val="18"/>
          <w:lang w:val="ru-RU"/>
        </w:rPr>
        <w:t>Официальном вестнике</w:t>
      </w:r>
      <w:r>
        <w:rPr>
          <w:szCs w:val="18"/>
          <w:lang w:val="ru-RU"/>
        </w:rPr>
        <w:t xml:space="preserve">, </w:t>
      </w:r>
      <w:r w:rsidRPr="00947F29">
        <w:rPr>
          <w:szCs w:val="18"/>
          <w:lang w:val="ru-RU"/>
        </w:rPr>
        <w:t>№</w:t>
      </w:r>
      <w:r>
        <w:rPr>
          <w:szCs w:val="18"/>
          <w:lang w:val="ru-RU"/>
        </w:rPr>
        <w:t> </w:t>
      </w:r>
      <w:r w:rsidRPr="00947F29">
        <w:rPr>
          <w:szCs w:val="18"/>
          <w:lang w:val="ru-RU"/>
        </w:rPr>
        <w:t>38344</w:t>
      </w:r>
      <w:r>
        <w:rPr>
          <w:szCs w:val="18"/>
          <w:lang w:val="ru-RU"/>
        </w:rPr>
        <w:t xml:space="preserve"> от</w:t>
      </w:r>
      <w:r w:rsidRPr="00947F29">
        <w:rPr>
          <w:szCs w:val="18"/>
          <w:lang w:val="ru-RU"/>
        </w:rPr>
        <w:t xml:space="preserve"> 27 </w:t>
      </w:r>
      <w:r>
        <w:rPr>
          <w:szCs w:val="18"/>
          <w:lang w:val="ru-RU"/>
        </w:rPr>
        <w:t>декабря</w:t>
      </w:r>
      <w:r w:rsidRPr="00947F29">
        <w:rPr>
          <w:szCs w:val="18"/>
          <w:lang w:val="ru-RU"/>
        </w:rPr>
        <w:t xml:space="preserve"> 2005</w:t>
      </w:r>
      <w:r>
        <w:rPr>
          <w:szCs w:val="18"/>
          <w:lang w:val="ru-RU"/>
        </w:rPr>
        <w:t> года</w:t>
      </w:r>
      <w:r w:rsidRPr="00947F29">
        <w:rPr>
          <w:szCs w:val="18"/>
          <w:lang w:val="ru-RU"/>
        </w:rPr>
        <w:t>.</w:t>
      </w:r>
    </w:p>
  </w:footnote>
  <w:footnote w:id="28">
    <w:p w:rsidR="00454F5C" w:rsidRPr="00A95064" w:rsidRDefault="00454F5C" w:rsidP="00EA643E">
      <w:pPr>
        <w:pStyle w:val="FootnoteText"/>
        <w:spacing w:line="240" w:lineRule="auto"/>
        <w:rPr>
          <w:szCs w:val="18"/>
          <w:lang w:val="ru-RU"/>
        </w:rPr>
      </w:pPr>
      <w:r w:rsidRPr="00947F29">
        <w:rPr>
          <w:szCs w:val="18"/>
          <w:lang w:val="ru-RU"/>
        </w:rPr>
        <w:tab/>
      </w:r>
      <w:r w:rsidRPr="0058308F">
        <w:rPr>
          <w:szCs w:val="18"/>
          <w:vertAlign w:val="superscript"/>
        </w:rPr>
        <w:footnoteRef/>
      </w:r>
      <w:r w:rsidRPr="00947F29">
        <w:rPr>
          <w:szCs w:val="18"/>
          <w:lang w:val="ru-RU"/>
        </w:rPr>
        <w:tab/>
      </w:r>
      <w:r w:rsidRPr="00FE4140">
        <w:rPr>
          <w:i/>
          <w:szCs w:val="18"/>
          <w:lang w:val="ru-RU"/>
        </w:rPr>
        <w:t>Официальный вестник</w:t>
      </w:r>
      <w:r>
        <w:rPr>
          <w:szCs w:val="18"/>
          <w:lang w:val="ru-RU"/>
        </w:rPr>
        <w:t xml:space="preserve">, </w:t>
      </w:r>
      <w:r w:rsidRPr="00947F29">
        <w:rPr>
          <w:szCs w:val="18"/>
          <w:lang w:val="ru-RU"/>
        </w:rPr>
        <w:t>№</w:t>
      </w:r>
      <w:r>
        <w:rPr>
          <w:szCs w:val="18"/>
          <w:lang w:val="ru-RU"/>
        </w:rPr>
        <w:t> </w:t>
      </w:r>
      <w:r w:rsidRPr="00947F29">
        <w:rPr>
          <w:szCs w:val="18"/>
          <w:lang w:val="ru-RU"/>
        </w:rPr>
        <w:t>37817</w:t>
      </w:r>
      <w:r>
        <w:rPr>
          <w:szCs w:val="18"/>
          <w:lang w:val="ru-RU"/>
        </w:rPr>
        <w:t xml:space="preserve"> от</w:t>
      </w:r>
      <w:r w:rsidRPr="00947F29">
        <w:rPr>
          <w:szCs w:val="18"/>
          <w:lang w:val="ru-RU"/>
        </w:rPr>
        <w:t xml:space="preserve"> 13 </w:t>
      </w:r>
      <w:r>
        <w:rPr>
          <w:szCs w:val="18"/>
          <w:lang w:val="ru-RU"/>
        </w:rPr>
        <w:t>ноября</w:t>
      </w:r>
      <w:r w:rsidRPr="00947F29">
        <w:rPr>
          <w:szCs w:val="18"/>
          <w:lang w:val="ru-RU"/>
        </w:rPr>
        <w:t xml:space="preserve"> 2003</w:t>
      </w:r>
      <w:r>
        <w:rPr>
          <w:szCs w:val="18"/>
          <w:lang w:val="ru-RU"/>
        </w:rPr>
        <w:t> года</w:t>
      </w:r>
      <w:r w:rsidRPr="00947F29">
        <w:rPr>
          <w:szCs w:val="18"/>
          <w:lang w:val="ru-RU"/>
        </w:rPr>
        <w:t xml:space="preserve">. </w:t>
      </w:r>
      <w:r>
        <w:rPr>
          <w:szCs w:val="18"/>
          <w:lang w:val="ru-RU"/>
        </w:rPr>
        <w:t xml:space="preserve">В настоящем разделе Закон рассматривается в качестве источника информации. </w:t>
      </w:r>
    </w:p>
  </w:footnote>
  <w:footnote w:id="29">
    <w:p w:rsidR="00454F5C" w:rsidRPr="00083CB0" w:rsidRDefault="00454F5C">
      <w:pPr>
        <w:pStyle w:val="FootnoteText"/>
        <w:rPr>
          <w:lang w:val="ru-RU"/>
        </w:rPr>
      </w:pPr>
      <w:r>
        <w:tab/>
      </w:r>
      <w:r>
        <w:rPr>
          <w:rStyle w:val="FootnoteReference"/>
        </w:rPr>
        <w:footnoteRef/>
      </w:r>
      <w:r w:rsidRPr="00083CB0">
        <w:rPr>
          <w:lang w:val="ru-RU"/>
        </w:rPr>
        <w:tab/>
      </w:r>
      <w:r w:rsidRPr="00FE4140">
        <w:rPr>
          <w:i/>
          <w:lang w:val="ru-RU"/>
        </w:rPr>
        <w:t>Официальный вестник</w:t>
      </w:r>
      <w:r w:rsidRPr="00083CB0">
        <w:rPr>
          <w:lang w:val="ru-RU"/>
        </w:rPr>
        <w:t>, № 37817 от 13 ноября 2003 года.</w:t>
      </w:r>
    </w:p>
  </w:footnote>
  <w:footnote w:id="30">
    <w:p w:rsidR="00454F5C" w:rsidRPr="00AD572A" w:rsidRDefault="00454F5C" w:rsidP="00EA643E">
      <w:pPr>
        <w:pStyle w:val="FootnoteText"/>
        <w:spacing w:line="240" w:lineRule="auto"/>
        <w:rPr>
          <w:szCs w:val="18"/>
          <w:lang w:val="ru-RU"/>
        </w:rPr>
      </w:pPr>
      <w:r w:rsidRPr="00947F29">
        <w:rPr>
          <w:szCs w:val="18"/>
          <w:lang w:val="ru-RU"/>
        </w:rPr>
        <w:tab/>
      </w:r>
      <w:r w:rsidRPr="00880C53">
        <w:rPr>
          <w:vertAlign w:val="superscript"/>
        </w:rPr>
        <w:footnoteRef/>
      </w:r>
      <w:r w:rsidRPr="00AD572A">
        <w:rPr>
          <w:szCs w:val="18"/>
          <w:vertAlign w:val="superscript"/>
          <w:lang w:val="ru-RU"/>
        </w:rPr>
        <w:tab/>
      </w:r>
      <w:r>
        <w:rPr>
          <w:szCs w:val="18"/>
          <w:lang w:val="ru-RU"/>
        </w:rPr>
        <w:t>Национальное</w:t>
      </w:r>
      <w:r w:rsidRPr="00AD572A">
        <w:rPr>
          <w:szCs w:val="18"/>
          <w:lang w:val="ru-RU"/>
        </w:rPr>
        <w:t xml:space="preserve"> </w:t>
      </w:r>
      <w:r>
        <w:rPr>
          <w:szCs w:val="18"/>
          <w:lang w:val="ru-RU"/>
        </w:rPr>
        <w:t>управление</w:t>
      </w:r>
      <w:r w:rsidRPr="00AD572A">
        <w:rPr>
          <w:szCs w:val="18"/>
          <w:lang w:val="ru-RU"/>
        </w:rPr>
        <w:t xml:space="preserve"> </w:t>
      </w:r>
      <w:r>
        <w:rPr>
          <w:lang w:val="ru-RU"/>
        </w:rPr>
        <w:t>по</w:t>
      </w:r>
      <w:r w:rsidRPr="00AD572A">
        <w:rPr>
          <w:lang w:val="ru-RU"/>
        </w:rPr>
        <w:t xml:space="preserve"> </w:t>
      </w:r>
      <w:r>
        <w:rPr>
          <w:lang w:val="ru-RU"/>
        </w:rPr>
        <w:t>вопросам</w:t>
      </w:r>
      <w:r w:rsidRPr="00AD572A">
        <w:rPr>
          <w:lang w:val="ru-RU"/>
        </w:rPr>
        <w:t xml:space="preserve"> </w:t>
      </w:r>
      <w:r>
        <w:rPr>
          <w:lang w:val="ru-RU"/>
        </w:rPr>
        <w:t>удостоверений</w:t>
      </w:r>
      <w:r w:rsidRPr="00AD572A">
        <w:rPr>
          <w:lang w:val="ru-RU"/>
        </w:rPr>
        <w:t xml:space="preserve"> </w:t>
      </w:r>
      <w:r>
        <w:rPr>
          <w:lang w:val="ru-RU"/>
        </w:rPr>
        <w:t>личности</w:t>
      </w:r>
      <w:r w:rsidRPr="00AD572A">
        <w:rPr>
          <w:lang w:val="ru-RU"/>
        </w:rPr>
        <w:t xml:space="preserve">, </w:t>
      </w:r>
      <w:r>
        <w:rPr>
          <w:lang w:val="ru-RU"/>
        </w:rPr>
        <w:t>миграции</w:t>
      </w:r>
      <w:r w:rsidRPr="00AD572A">
        <w:rPr>
          <w:lang w:val="ru-RU"/>
        </w:rPr>
        <w:t xml:space="preserve"> </w:t>
      </w:r>
      <w:r>
        <w:rPr>
          <w:lang w:val="ru-RU"/>
        </w:rPr>
        <w:t>и</w:t>
      </w:r>
      <w:r w:rsidRPr="00AD572A">
        <w:rPr>
          <w:lang w:val="ru-RU"/>
        </w:rPr>
        <w:t xml:space="preserve"> </w:t>
      </w:r>
      <w:r>
        <w:rPr>
          <w:lang w:val="ru-RU"/>
        </w:rPr>
        <w:t>по</w:t>
      </w:r>
      <w:r w:rsidRPr="00AD572A">
        <w:rPr>
          <w:lang w:val="ru-RU"/>
        </w:rPr>
        <w:t xml:space="preserve"> </w:t>
      </w:r>
      <w:r>
        <w:rPr>
          <w:lang w:val="ru-RU"/>
        </w:rPr>
        <w:t>делам</w:t>
      </w:r>
      <w:r w:rsidRPr="00AD572A">
        <w:rPr>
          <w:lang w:val="ru-RU"/>
        </w:rPr>
        <w:t xml:space="preserve"> </w:t>
      </w:r>
      <w:r>
        <w:rPr>
          <w:lang w:val="ru-RU"/>
        </w:rPr>
        <w:t>иностранных</w:t>
      </w:r>
      <w:r w:rsidRPr="00AD572A">
        <w:rPr>
          <w:lang w:val="ru-RU"/>
        </w:rPr>
        <w:t xml:space="preserve"> </w:t>
      </w:r>
      <w:r>
        <w:rPr>
          <w:lang w:val="ru-RU"/>
        </w:rPr>
        <w:t>граждан</w:t>
      </w:r>
      <w:r w:rsidRPr="00AD572A">
        <w:rPr>
          <w:szCs w:val="18"/>
          <w:lang w:val="ru-RU"/>
        </w:rPr>
        <w:t xml:space="preserve"> (</w:t>
      </w:r>
      <w:r>
        <w:rPr>
          <w:szCs w:val="18"/>
          <w:lang w:val="ru-RU"/>
        </w:rPr>
        <w:t>ОНИДЕКС</w:t>
      </w:r>
      <w:r w:rsidRPr="00AD572A">
        <w:rPr>
          <w:szCs w:val="18"/>
          <w:lang w:val="ru-RU"/>
        </w:rPr>
        <w:t xml:space="preserve">) </w:t>
      </w:r>
      <w:r>
        <w:rPr>
          <w:szCs w:val="18"/>
          <w:lang w:val="ru-RU"/>
        </w:rPr>
        <w:t>изменило</w:t>
      </w:r>
      <w:r w:rsidRPr="00AD572A">
        <w:rPr>
          <w:szCs w:val="18"/>
          <w:lang w:val="ru-RU"/>
        </w:rPr>
        <w:t xml:space="preserve"> </w:t>
      </w:r>
      <w:r>
        <w:rPr>
          <w:szCs w:val="18"/>
          <w:lang w:val="ru-RU"/>
        </w:rPr>
        <w:t>свое</w:t>
      </w:r>
      <w:r w:rsidRPr="00AD572A">
        <w:rPr>
          <w:szCs w:val="18"/>
          <w:lang w:val="ru-RU"/>
        </w:rPr>
        <w:t xml:space="preserve"> </w:t>
      </w:r>
      <w:r>
        <w:rPr>
          <w:szCs w:val="18"/>
          <w:lang w:val="ru-RU"/>
        </w:rPr>
        <w:t>название</w:t>
      </w:r>
      <w:r w:rsidRPr="00AD572A">
        <w:rPr>
          <w:szCs w:val="18"/>
          <w:lang w:val="ru-RU"/>
        </w:rPr>
        <w:t xml:space="preserve">, </w:t>
      </w:r>
      <w:r>
        <w:rPr>
          <w:szCs w:val="18"/>
          <w:lang w:val="ru-RU"/>
        </w:rPr>
        <w:t>став</w:t>
      </w:r>
      <w:r w:rsidRPr="00AD572A">
        <w:rPr>
          <w:szCs w:val="18"/>
          <w:lang w:val="ru-RU"/>
        </w:rPr>
        <w:t xml:space="preserve"> </w:t>
      </w:r>
      <w:r>
        <w:rPr>
          <w:szCs w:val="18"/>
          <w:lang w:val="ru-RU"/>
        </w:rPr>
        <w:t>Административным</w:t>
      </w:r>
      <w:r w:rsidRPr="00AD572A">
        <w:rPr>
          <w:szCs w:val="18"/>
          <w:lang w:val="ru-RU"/>
        </w:rPr>
        <w:t xml:space="preserve"> </w:t>
      </w:r>
      <w:r>
        <w:rPr>
          <w:szCs w:val="18"/>
          <w:lang w:val="ru-RU"/>
        </w:rPr>
        <w:t>управлением</w:t>
      </w:r>
      <w:r w:rsidRPr="00AD572A">
        <w:rPr>
          <w:szCs w:val="18"/>
          <w:lang w:val="ru-RU"/>
        </w:rPr>
        <w:t xml:space="preserve"> </w:t>
      </w:r>
      <w:r>
        <w:rPr>
          <w:lang w:val="ru-RU"/>
        </w:rPr>
        <w:t>по</w:t>
      </w:r>
      <w:r w:rsidRPr="00AD572A">
        <w:rPr>
          <w:lang w:val="ru-RU"/>
        </w:rPr>
        <w:t xml:space="preserve"> </w:t>
      </w:r>
      <w:r>
        <w:rPr>
          <w:lang w:val="ru-RU"/>
        </w:rPr>
        <w:t>вопросам</w:t>
      </w:r>
      <w:r w:rsidRPr="00AD572A">
        <w:rPr>
          <w:lang w:val="ru-RU"/>
        </w:rPr>
        <w:t xml:space="preserve"> </w:t>
      </w:r>
      <w:r>
        <w:rPr>
          <w:lang w:val="ru-RU"/>
        </w:rPr>
        <w:t>удостоверений</w:t>
      </w:r>
      <w:r w:rsidRPr="00AD572A">
        <w:rPr>
          <w:lang w:val="ru-RU"/>
        </w:rPr>
        <w:t xml:space="preserve"> </w:t>
      </w:r>
      <w:r>
        <w:rPr>
          <w:lang w:val="ru-RU"/>
        </w:rPr>
        <w:t>личности</w:t>
      </w:r>
      <w:r w:rsidRPr="00AD572A">
        <w:rPr>
          <w:lang w:val="ru-RU"/>
        </w:rPr>
        <w:t xml:space="preserve">, </w:t>
      </w:r>
      <w:r>
        <w:rPr>
          <w:lang w:val="ru-RU"/>
        </w:rPr>
        <w:t>миграции</w:t>
      </w:r>
      <w:r w:rsidRPr="00AD572A">
        <w:rPr>
          <w:lang w:val="ru-RU"/>
        </w:rPr>
        <w:t xml:space="preserve"> </w:t>
      </w:r>
      <w:r>
        <w:rPr>
          <w:lang w:val="ru-RU"/>
        </w:rPr>
        <w:t>и</w:t>
      </w:r>
      <w:r w:rsidRPr="00AD572A">
        <w:rPr>
          <w:lang w:val="ru-RU"/>
        </w:rPr>
        <w:t xml:space="preserve"> </w:t>
      </w:r>
      <w:r>
        <w:rPr>
          <w:lang w:val="ru-RU"/>
        </w:rPr>
        <w:t>по</w:t>
      </w:r>
      <w:r w:rsidRPr="00AD572A">
        <w:rPr>
          <w:lang w:val="ru-RU"/>
        </w:rPr>
        <w:t xml:space="preserve"> </w:t>
      </w:r>
      <w:r>
        <w:rPr>
          <w:lang w:val="ru-RU"/>
        </w:rPr>
        <w:t>делам</w:t>
      </w:r>
      <w:r w:rsidRPr="00AD572A">
        <w:rPr>
          <w:lang w:val="ru-RU"/>
        </w:rPr>
        <w:t xml:space="preserve"> </w:t>
      </w:r>
      <w:r>
        <w:rPr>
          <w:lang w:val="ru-RU"/>
        </w:rPr>
        <w:t>иностранных</w:t>
      </w:r>
      <w:r w:rsidRPr="00AD572A">
        <w:rPr>
          <w:lang w:val="ru-RU"/>
        </w:rPr>
        <w:t xml:space="preserve"> </w:t>
      </w:r>
      <w:r>
        <w:rPr>
          <w:lang w:val="ru-RU"/>
        </w:rPr>
        <w:t>граждан</w:t>
      </w:r>
      <w:r w:rsidRPr="00AD572A">
        <w:rPr>
          <w:lang w:val="ru-RU"/>
        </w:rPr>
        <w:t xml:space="preserve">; </w:t>
      </w:r>
      <w:r>
        <w:rPr>
          <w:lang w:val="ru-RU"/>
        </w:rPr>
        <w:t>соответствующее</w:t>
      </w:r>
      <w:r w:rsidRPr="00AD572A">
        <w:rPr>
          <w:lang w:val="ru-RU"/>
        </w:rPr>
        <w:t xml:space="preserve"> </w:t>
      </w:r>
      <w:r>
        <w:rPr>
          <w:lang w:val="ru-RU"/>
        </w:rPr>
        <w:t>извещение</w:t>
      </w:r>
      <w:r w:rsidRPr="00AD572A">
        <w:rPr>
          <w:lang w:val="ru-RU"/>
        </w:rPr>
        <w:t xml:space="preserve"> </w:t>
      </w:r>
      <w:r>
        <w:rPr>
          <w:lang w:val="ru-RU"/>
        </w:rPr>
        <w:t>опубликовано</w:t>
      </w:r>
      <w:r w:rsidRPr="00AD572A">
        <w:rPr>
          <w:lang w:val="ru-RU"/>
        </w:rPr>
        <w:t xml:space="preserve"> </w:t>
      </w:r>
      <w:r>
        <w:rPr>
          <w:lang w:val="ru-RU"/>
        </w:rPr>
        <w:t>в:</w:t>
      </w:r>
      <w:r w:rsidRPr="00AD572A">
        <w:rPr>
          <w:lang w:val="ru-RU"/>
        </w:rPr>
        <w:t xml:space="preserve"> </w:t>
      </w:r>
      <w:r w:rsidRPr="009365EB">
        <w:rPr>
          <w:i/>
          <w:szCs w:val="18"/>
          <w:lang w:val="ru-RU"/>
        </w:rPr>
        <w:t>Официальный вестник</w:t>
      </w:r>
      <w:r>
        <w:rPr>
          <w:szCs w:val="18"/>
          <w:lang w:val="ru-RU"/>
        </w:rPr>
        <w:t>,</w:t>
      </w:r>
      <w:r w:rsidRPr="00AD572A">
        <w:rPr>
          <w:szCs w:val="18"/>
          <w:lang w:val="ru-RU"/>
        </w:rPr>
        <w:t xml:space="preserve"> </w:t>
      </w:r>
      <w:r>
        <w:rPr>
          <w:szCs w:val="18"/>
          <w:lang w:val="ru-RU"/>
        </w:rPr>
        <w:t>№ </w:t>
      </w:r>
      <w:r w:rsidRPr="007F505E">
        <w:rPr>
          <w:szCs w:val="18"/>
          <w:lang w:val="ru-RU"/>
        </w:rPr>
        <w:t>369623</w:t>
      </w:r>
      <w:r>
        <w:rPr>
          <w:szCs w:val="18"/>
          <w:lang w:val="ru-RU"/>
        </w:rPr>
        <w:t xml:space="preserve"> от </w:t>
      </w:r>
      <w:r w:rsidRPr="00AD572A">
        <w:rPr>
          <w:szCs w:val="18"/>
          <w:lang w:val="ru-RU"/>
        </w:rPr>
        <w:t>9</w:t>
      </w:r>
      <w:r>
        <w:rPr>
          <w:szCs w:val="18"/>
          <w:lang w:val="ru-RU"/>
        </w:rPr>
        <w:t> июня</w:t>
      </w:r>
      <w:r w:rsidRPr="00AD572A">
        <w:rPr>
          <w:szCs w:val="18"/>
          <w:lang w:val="ru-RU"/>
        </w:rPr>
        <w:t xml:space="preserve"> 2009</w:t>
      </w:r>
      <w:r>
        <w:rPr>
          <w:szCs w:val="18"/>
          <w:lang w:val="ru-RU"/>
        </w:rPr>
        <w:t> года</w:t>
      </w:r>
      <w:r w:rsidRPr="00AD572A">
        <w:rPr>
          <w:szCs w:val="18"/>
          <w:lang w:val="ru-RU"/>
        </w:rPr>
        <w:t>.</w:t>
      </w:r>
    </w:p>
  </w:footnote>
  <w:footnote w:id="31">
    <w:p w:rsidR="00454F5C" w:rsidRPr="00083CB0" w:rsidRDefault="00454F5C">
      <w:pPr>
        <w:pStyle w:val="FootnoteText"/>
        <w:rPr>
          <w:lang w:val="ru-RU"/>
        </w:rPr>
      </w:pPr>
      <w:r w:rsidRPr="00083CB0">
        <w:rPr>
          <w:lang w:val="ru-RU"/>
        </w:rPr>
        <w:tab/>
      </w:r>
      <w:r>
        <w:rPr>
          <w:rStyle w:val="FootnoteReference"/>
        </w:rPr>
        <w:footnoteRef/>
      </w:r>
      <w:r w:rsidRPr="00083CB0">
        <w:rPr>
          <w:lang w:val="ru-RU"/>
        </w:rPr>
        <w:tab/>
      </w:r>
      <w:r w:rsidRPr="00A41184">
        <w:rPr>
          <w:lang w:val="ru-RU"/>
        </w:rPr>
        <w:t xml:space="preserve">См. </w:t>
      </w:r>
      <w:r w:rsidRPr="00A41184">
        <w:rPr>
          <w:lang w:val="es-ES"/>
        </w:rPr>
        <w:t>www</w:t>
      </w:r>
      <w:r w:rsidRPr="00A41184">
        <w:rPr>
          <w:lang w:val="ru-RU"/>
        </w:rPr>
        <w:t>.</w:t>
      </w:r>
      <w:r w:rsidRPr="00A41184">
        <w:rPr>
          <w:lang w:val="es-ES"/>
        </w:rPr>
        <w:t>minci</w:t>
      </w:r>
      <w:r w:rsidRPr="00A41184">
        <w:rPr>
          <w:lang w:val="ru-RU"/>
        </w:rPr>
        <w:t>.</w:t>
      </w:r>
      <w:r w:rsidRPr="00A41184">
        <w:rPr>
          <w:lang w:val="es-ES"/>
        </w:rPr>
        <w:t>gob</w:t>
      </w:r>
      <w:r w:rsidRPr="00A41184">
        <w:rPr>
          <w:lang w:val="ru-RU"/>
        </w:rPr>
        <w:t>.</w:t>
      </w:r>
      <w:r w:rsidRPr="00A41184">
        <w:rPr>
          <w:lang w:val="es-ES"/>
        </w:rPr>
        <w:t>ve</w:t>
      </w:r>
      <w:r w:rsidRPr="00A41184">
        <w:rPr>
          <w:lang w:val="ru-RU"/>
        </w:rPr>
        <w:t>.</w:t>
      </w:r>
    </w:p>
  </w:footnote>
  <w:footnote w:id="32">
    <w:p w:rsidR="00454F5C" w:rsidRPr="0058308F" w:rsidRDefault="00454F5C" w:rsidP="00EA643E">
      <w:pPr>
        <w:pStyle w:val="FootnoteText"/>
        <w:spacing w:line="240" w:lineRule="auto"/>
        <w:rPr>
          <w:szCs w:val="18"/>
          <w:lang w:val="es-ES_tradnl"/>
        </w:rPr>
      </w:pPr>
      <w:r w:rsidRPr="00F00B71">
        <w:rPr>
          <w:szCs w:val="18"/>
          <w:lang w:val="ru-RU"/>
        </w:rPr>
        <w:tab/>
      </w:r>
      <w:r w:rsidRPr="0058308F">
        <w:rPr>
          <w:rStyle w:val="FootnoteReference"/>
          <w:szCs w:val="18"/>
        </w:rPr>
        <w:footnoteRef/>
      </w:r>
      <w:r w:rsidRPr="00083CB0">
        <w:rPr>
          <w:szCs w:val="18"/>
          <w:lang w:val="ru-RU"/>
        </w:rPr>
        <w:tab/>
      </w:r>
      <w:r w:rsidRPr="00083CB0">
        <w:rPr>
          <w:lang w:val="ru-RU"/>
        </w:rPr>
        <w:t>Информация и официальные данные предоставлены САИМЕ.</w:t>
      </w:r>
    </w:p>
  </w:footnote>
  <w:footnote w:id="33">
    <w:p w:rsidR="00454F5C" w:rsidRPr="0058308F" w:rsidRDefault="00454F5C" w:rsidP="00EA643E">
      <w:pPr>
        <w:pStyle w:val="FootnoteText"/>
        <w:spacing w:line="240" w:lineRule="auto"/>
        <w:rPr>
          <w:szCs w:val="18"/>
          <w:lang w:val="es-ES_tradnl"/>
        </w:rPr>
      </w:pPr>
      <w:r w:rsidRPr="00083CB0">
        <w:rPr>
          <w:color w:val="FF0000"/>
          <w:szCs w:val="18"/>
          <w:lang w:val="ru-RU"/>
        </w:rPr>
        <w:tab/>
      </w:r>
      <w:r w:rsidRPr="0058308F">
        <w:rPr>
          <w:rStyle w:val="FootnoteReference"/>
          <w:szCs w:val="18"/>
        </w:rPr>
        <w:footnoteRef/>
      </w:r>
      <w:r w:rsidRPr="00083CB0">
        <w:rPr>
          <w:color w:val="FF0000"/>
          <w:szCs w:val="18"/>
          <w:lang w:val="ru-RU"/>
        </w:rPr>
        <w:tab/>
      </w:r>
      <w:r>
        <w:rPr>
          <w:szCs w:val="18"/>
          <w:lang w:val="ru-RU"/>
        </w:rPr>
        <w:t>Там же.</w:t>
      </w:r>
    </w:p>
  </w:footnote>
  <w:footnote w:id="34">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Данные САИМЕ</w:t>
      </w:r>
      <w:r w:rsidRPr="0058308F">
        <w:rPr>
          <w:szCs w:val="18"/>
          <w:lang w:val="es-ES_tradnl"/>
        </w:rPr>
        <w:t>.</w:t>
      </w:r>
    </w:p>
  </w:footnote>
  <w:footnote w:id="3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w:t>
      </w:r>
      <w:r w:rsidRPr="00FD4195">
        <w:rPr>
          <w:szCs w:val="18"/>
          <w:lang w:val="ru-RU"/>
        </w:rPr>
        <w:t xml:space="preserve"> </w:t>
      </w:r>
      <w:r>
        <w:rPr>
          <w:szCs w:val="18"/>
          <w:lang w:val="ru-RU"/>
        </w:rPr>
        <w:t>данные</w:t>
      </w:r>
      <w:r w:rsidRPr="00FD4195">
        <w:rPr>
          <w:szCs w:val="18"/>
          <w:lang w:val="ru-RU"/>
        </w:rPr>
        <w:t xml:space="preserve"> </w:t>
      </w:r>
      <w:r>
        <w:rPr>
          <w:lang w:val="ru-RU"/>
        </w:rPr>
        <w:t>Управления уполномоченного по правам человека</w:t>
      </w:r>
      <w:r w:rsidRPr="0058308F">
        <w:rPr>
          <w:szCs w:val="18"/>
          <w:lang w:val="es-ES_tradnl"/>
        </w:rPr>
        <w:t>.</w:t>
      </w:r>
    </w:p>
  </w:footnote>
  <w:footnote w:id="36">
    <w:p w:rsidR="00454F5C" w:rsidRPr="00947F29"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947F29">
        <w:rPr>
          <w:szCs w:val="18"/>
          <w:lang w:val="ru-RU"/>
        </w:rPr>
        <w:tab/>
      </w:r>
      <w:r w:rsidRPr="009365EB">
        <w:rPr>
          <w:i/>
          <w:szCs w:val="18"/>
          <w:lang w:val="ru-RU"/>
        </w:rPr>
        <w:t>Официальный вестник</w:t>
      </w:r>
      <w:r>
        <w:rPr>
          <w:szCs w:val="18"/>
          <w:lang w:val="ru-RU"/>
        </w:rPr>
        <w:t xml:space="preserve">, </w:t>
      </w:r>
      <w:r w:rsidRPr="00947F29">
        <w:rPr>
          <w:szCs w:val="18"/>
          <w:lang w:val="ru-RU"/>
        </w:rPr>
        <w:t>№ 30102</w:t>
      </w:r>
      <w:r>
        <w:rPr>
          <w:szCs w:val="18"/>
          <w:lang w:val="ru-RU"/>
        </w:rPr>
        <w:t xml:space="preserve"> от</w:t>
      </w:r>
      <w:r w:rsidRPr="00947F29">
        <w:rPr>
          <w:szCs w:val="18"/>
          <w:lang w:val="ru-RU"/>
        </w:rPr>
        <w:t xml:space="preserve"> 9 </w:t>
      </w:r>
      <w:r>
        <w:rPr>
          <w:szCs w:val="18"/>
          <w:lang w:val="ru-RU"/>
        </w:rPr>
        <w:t>мая</w:t>
      </w:r>
      <w:r w:rsidRPr="00947F29">
        <w:rPr>
          <w:szCs w:val="18"/>
          <w:lang w:val="ru-RU"/>
        </w:rPr>
        <w:t xml:space="preserve"> 2005</w:t>
      </w:r>
      <w:r>
        <w:rPr>
          <w:szCs w:val="18"/>
          <w:lang w:val="ru-RU"/>
        </w:rPr>
        <w:t> года</w:t>
      </w:r>
      <w:r w:rsidRPr="00947F29">
        <w:rPr>
          <w:szCs w:val="18"/>
          <w:lang w:val="ru-RU"/>
        </w:rPr>
        <w:t xml:space="preserve">, </w:t>
      </w:r>
      <w:r>
        <w:rPr>
          <w:szCs w:val="18"/>
          <w:lang w:val="ru-RU"/>
        </w:rPr>
        <w:t>в соответствии с Декретом № 3</w:t>
      </w:r>
      <w:r w:rsidRPr="00947F29">
        <w:rPr>
          <w:szCs w:val="18"/>
          <w:lang w:val="ru-RU"/>
        </w:rPr>
        <w:t>645.</w:t>
      </w:r>
    </w:p>
  </w:footnote>
  <w:footnote w:id="37">
    <w:p w:rsidR="00454F5C" w:rsidRPr="00083CB0"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083CB0">
        <w:rPr>
          <w:szCs w:val="18"/>
          <w:lang w:val="ru-RU"/>
        </w:rPr>
        <w:tab/>
      </w:r>
      <w:r>
        <w:rPr>
          <w:szCs w:val="18"/>
          <w:lang w:val="ru-RU"/>
        </w:rPr>
        <w:t>Автономное</w:t>
      </w:r>
      <w:r w:rsidRPr="00083CB0">
        <w:rPr>
          <w:szCs w:val="18"/>
          <w:lang w:val="ru-RU"/>
        </w:rPr>
        <w:t xml:space="preserve"> </w:t>
      </w:r>
      <w:r>
        <w:rPr>
          <w:szCs w:val="18"/>
          <w:lang w:val="ru-RU"/>
        </w:rPr>
        <w:t>учреждение</w:t>
      </w:r>
      <w:r w:rsidRPr="00083CB0">
        <w:rPr>
          <w:szCs w:val="18"/>
          <w:lang w:val="ru-RU"/>
        </w:rPr>
        <w:t xml:space="preserve"> </w:t>
      </w:r>
      <w:r>
        <w:rPr>
          <w:lang w:val="ru-RU"/>
        </w:rPr>
        <w:t>Независимый</w:t>
      </w:r>
      <w:r w:rsidRPr="00083CB0">
        <w:rPr>
          <w:lang w:val="ru-RU"/>
        </w:rPr>
        <w:t xml:space="preserve"> </w:t>
      </w:r>
      <w:r>
        <w:rPr>
          <w:lang w:val="ru-RU"/>
        </w:rPr>
        <w:t>национальный</w:t>
      </w:r>
      <w:r w:rsidRPr="00083CB0">
        <w:rPr>
          <w:lang w:val="ru-RU"/>
        </w:rPr>
        <w:t xml:space="preserve"> </w:t>
      </w:r>
      <w:r>
        <w:rPr>
          <w:lang w:val="ru-RU"/>
        </w:rPr>
        <w:t>совет</w:t>
      </w:r>
      <w:r w:rsidRPr="00083CB0">
        <w:rPr>
          <w:lang w:val="ru-RU"/>
        </w:rPr>
        <w:t xml:space="preserve"> </w:t>
      </w:r>
      <w:r w:rsidRPr="005E5F43">
        <w:rPr>
          <w:lang w:val="ru-RU"/>
        </w:rPr>
        <w:t>по</w:t>
      </w:r>
      <w:r w:rsidRPr="00083CB0">
        <w:rPr>
          <w:lang w:val="ru-RU"/>
        </w:rPr>
        <w:t xml:space="preserve"> </w:t>
      </w:r>
      <w:r>
        <w:rPr>
          <w:lang w:val="ru-RU"/>
        </w:rPr>
        <w:t>делам</w:t>
      </w:r>
      <w:r w:rsidRPr="00083CB0">
        <w:rPr>
          <w:lang w:val="ru-RU"/>
        </w:rPr>
        <w:t xml:space="preserve"> </w:t>
      </w:r>
      <w:r>
        <w:rPr>
          <w:lang w:val="ru-RU"/>
        </w:rPr>
        <w:t>детей</w:t>
      </w:r>
      <w:r w:rsidRPr="00083CB0">
        <w:rPr>
          <w:lang w:val="ru-RU"/>
        </w:rPr>
        <w:t xml:space="preserve"> </w:t>
      </w:r>
      <w:r>
        <w:rPr>
          <w:lang w:val="ru-RU"/>
        </w:rPr>
        <w:t>и</w:t>
      </w:r>
      <w:r w:rsidRPr="00083CB0">
        <w:rPr>
          <w:lang w:val="ru-RU"/>
        </w:rPr>
        <w:t xml:space="preserve"> </w:t>
      </w:r>
      <w:r w:rsidRPr="005E5F43">
        <w:rPr>
          <w:lang w:val="ru-RU"/>
        </w:rPr>
        <w:t>по</w:t>
      </w:r>
      <w:r>
        <w:rPr>
          <w:lang w:val="ru-RU"/>
        </w:rPr>
        <w:t>д</w:t>
      </w:r>
      <w:r w:rsidRPr="005E5F43">
        <w:rPr>
          <w:lang w:val="ru-RU"/>
        </w:rPr>
        <w:t>ростков</w:t>
      </w:r>
      <w:r w:rsidRPr="00083CB0">
        <w:rPr>
          <w:bCs/>
          <w:szCs w:val="18"/>
          <w:lang w:val="ru-RU"/>
        </w:rPr>
        <w:t>.</w:t>
      </w:r>
    </w:p>
  </w:footnote>
  <w:footnote w:id="38">
    <w:p w:rsidR="00454F5C" w:rsidRPr="007F505E"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7F505E">
        <w:rPr>
          <w:szCs w:val="18"/>
          <w:lang w:val="ru-RU"/>
        </w:rPr>
        <w:tab/>
      </w:r>
      <w:r w:rsidRPr="00372EF1">
        <w:rPr>
          <w:i/>
          <w:szCs w:val="18"/>
          <w:lang w:val="ru-RU"/>
        </w:rPr>
        <w:t>Официальный вестник</w:t>
      </w:r>
      <w:r>
        <w:rPr>
          <w:szCs w:val="18"/>
          <w:lang w:val="ru-RU"/>
        </w:rPr>
        <w:t>, №</w:t>
      </w:r>
      <w:r w:rsidRPr="007F505E">
        <w:rPr>
          <w:szCs w:val="18"/>
          <w:lang w:val="ru-RU"/>
        </w:rPr>
        <w:t xml:space="preserve"> 39823</w:t>
      </w:r>
      <w:r>
        <w:rPr>
          <w:szCs w:val="18"/>
          <w:lang w:val="ru-RU"/>
        </w:rPr>
        <w:t xml:space="preserve"> от</w:t>
      </w:r>
      <w:r w:rsidRPr="007F505E">
        <w:rPr>
          <w:szCs w:val="18"/>
          <w:lang w:val="ru-RU"/>
        </w:rPr>
        <w:t xml:space="preserve"> 19 </w:t>
      </w:r>
      <w:r>
        <w:rPr>
          <w:szCs w:val="18"/>
          <w:lang w:val="ru-RU"/>
        </w:rPr>
        <w:t>декабря</w:t>
      </w:r>
      <w:r w:rsidRPr="007F505E">
        <w:rPr>
          <w:szCs w:val="18"/>
          <w:lang w:val="ru-RU"/>
        </w:rPr>
        <w:t xml:space="preserve"> 2011</w:t>
      </w:r>
      <w:r>
        <w:rPr>
          <w:szCs w:val="18"/>
          <w:lang w:val="ru-RU"/>
        </w:rPr>
        <w:t> года</w:t>
      </w:r>
      <w:r w:rsidRPr="007F505E">
        <w:rPr>
          <w:szCs w:val="18"/>
          <w:lang w:val="ru-RU"/>
        </w:rPr>
        <w:t>.</w:t>
      </w:r>
    </w:p>
  </w:footnote>
  <w:footnote w:id="39">
    <w:p w:rsidR="00454F5C" w:rsidRPr="00947F29" w:rsidRDefault="00454F5C" w:rsidP="00EA643E">
      <w:pPr>
        <w:pStyle w:val="FootnoteText"/>
        <w:spacing w:line="240" w:lineRule="auto"/>
        <w:rPr>
          <w:szCs w:val="18"/>
          <w:lang w:val="ru-RU"/>
        </w:rPr>
      </w:pPr>
      <w:r w:rsidRPr="007F505E">
        <w:rPr>
          <w:szCs w:val="18"/>
          <w:lang w:val="ru-RU"/>
        </w:rPr>
        <w:tab/>
      </w:r>
      <w:r w:rsidRPr="0058308F">
        <w:rPr>
          <w:rStyle w:val="FootnoteReference"/>
          <w:szCs w:val="18"/>
        </w:rPr>
        <w:footnoteRef/>
      </w:r>
      <w:r w:rsidRPr="00947F29">
        <w:rPr>
          <w:szCs w:val="18"/>
          <w:lang w:val="ru-RU"/>
        </w:rPr>
        <w:tab/>
      </w:r>
      <w:r w:rsidRPr="00372EF1">
        <w:rPr>
          <w:i/>
          <w:szCs w:val="18"/>
          <w:lang w:val="ru-RU"/>
        </w:rPr>
        <w:t>Официальный вестник</w:t>
      </w:r>
      <w:r>
        <w:rPr>
          <w:szCs w:val="18"/>
          <w:lang w:val="ru-RU"/>
        </w:rPr>
        <w:t xml:space="preserve">, </w:t>
      </w:r>
      <w:r w:rsidRPr="00947F29">
        <w:rPr>
          <w:szCs w:val="18"/>
          <w:lang w:val="ru-RU"/>
        </w:rPr>
        <w:t xml:space="preserve">№ 5929 </w:t>
      </w:r>
      <w:r>
        <w:rPr>
          <w:szCs w:val="18"/>
          <w:lang w:val="ru-RU"/>
        </w:rPr>
        <w:t>от</w:t>
      </w:r>
      <w:r w:rsidRPr="00947F29">
        <w:rPr>
          <w:szCs w:val="18"/>
          <w:lang w:val="ru-RU"/>
        </w:rPr>
        <w:t xml:space="preserve"> 15 </w:t>
      </w:r>
      <w:r>
        <w:rPr>
          <w:szCs w:val="18"/>
          <w:lang w:val="ru-RU"/>
        </w:rPr>
        <w:t>августа</w:t>
      </w:r>
      <w:r w:rsidRPr="00947F29">
        <w:rPr>
          <w:szCs w:val="18"/>
          <w:lang w:val="ru-RU"/>
        </w:rPr>
        <w:t xml:space="preserve"> 2009</w:t>
      </w:r>
      <w:r>
        <w:rPr>
          <w:szCs w:val="18"/>
          <w:lang w:val="ru-RU"/>
        </w:rPr>
        <w:t> года</w:t>
      </w:r>
      <w:r w:rsidRPr="00947F29">
        <w:rPr>
          <w:szCs w:val="18"/>
          <w:lang w:val="ru-RU"/>
        </w:rPr>
        <w:t>.</w:t>
      </w:r>
    </w:p>
  </w:footnote>
  <w:footnote w:id="40">
    <w:p w:rsidR="00454F5C" w:rsidRPr="00822F32"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822F32">
        <w:rPr>
          <w:szCs w:val="18"/>
          <w:lang w:val="ru-RU"/>
        </w:rPr>
        <w:tab/>
      </w:r>
      <w:r>
        <w:rPr>
          <w:szCs w:val="18"/>
          <w:lang w:val="ru-RU"/>
        </w:rPr>
        <w:t>Данные</w:t>
      </w:r>
      <w:r w:rsidRPr="00822F32">
        <w:rPr>
          <w:szCs w:val="18"/>
          <w:lang w:val="ru-RU"/>
        </w:rPr>
        <w:t xml:space="preserve"> </w:t>
      </w:r>
      <w:r>
        <w:rPr>
          <w:szCs w:val="18"/>
          <w:lang w:val="ru-RU"/>
        </w:rPr>
        <w:t>предоставлены</w:t>
      </w:r>
      <w:r w:rsidRPr="00822F32">
        <w:rPr>
          <w:szCs w:val="18"/>
          <w:lang w:val="ru-RU"/>
        </w:rPr>
        <w:t xml:space="preserve"> </w:t>
      </w:r>
      <w:r>
        <w:rPr>
          <w:lang w:val="ru-RU"/>
        </w:rPr>
        <w:t>П</w:t>
      </w:r>
      <w:r w:rsidRPr="00822F32">
        <w:rPr>
          <w:lang w:val="ru-RU"/>
        </w:rPr>
        <w:t>резидентск</w:t>
      </w:r>
      <w:r>
        <w:rPr>
          <w:lang w:val="ru-RU"/>
        </w:rPr>
        <w:t>ой</w:t>
      </w:r>
      <w:r w:rsidRPr="00822F32">
        <w:rPr>
          <w:lang w:val="ru-RU"/>
        </w:rPr>
        <w:t xml:space="preserve"> </w:t>
      </w:r>
      <w:r>
        <w:rPr>
          <w:lang w:val="ru-RU"/>
        </w:rPr>
        <w:t>к</w:t>
      </w:r>
      <w:r w:rsidRPr="00822F32">
        <w:rPr>
          <w:lang w:val="ru-RU"/>
        </w:rPr>
        <w:t>омисси</w:t>
      </w:r>
      <w:r>
        <w:rPr>
          <w:lang w:val="ru-RU"/>
        </w:rPr>
        <w:t>ей</w:t>
      </w:r>
      <w:r w:rsidRPr="00822F32">
        <w:rPr>
          <w:lang w:val="ru-RU"/>
        </w:rPr>
        <w:t xml:space="preserve"> по пр</w:t>
      </w:r>
      <w:r w:rsidRPr="00822F32">
        <w:rPr>
          <w:lang w:val="ru-RU"/>
        </w:rPr>
        <w:t>е</w:t>
      </w:r>
      <w:r w:rsidRPr="00822F32">
        <w:rPr>
          <w:lang w:val="ru-RU"/>
        </w:rPr>
        <w:t>сечению и искоренению всех проявлений расовой и других форм дискримин</w:t>
      </w:r>
      <w:r w:rsidRPr="00822F32">
        <w:rPr>
          <w:lang w:val="ru-RU"/>
        </w:rPr>
        <w:t>а</w:t>
      </w:r>
      <w:r w:rsidRPr="00822F32">
        <w:rPr>
          <w:lang w:val="ru-RU"/>
        </w:rPr>
        <w:t>ции в системе образования</w:t>
      </w:r>
      <w:r w:rsidRPr="00822F32">
        <w:rPr>
          <w:szCs w:val="18"/>
          <w:lang w:val="ru-RU"/>
        </w:rPr>
        <w:t xml:space="preserve"> </w:t>
      </w:r>
      <w:r>
        <w:rPr>
          <w:szCs w:val="18"/>
          <w:lang w:val="ru-RU"/>
        </w:rPr>
        <w:t>Венесуэлы.</w:t>
      </w:r>
    </w:p>
  </w:footnote>
  <w:footnote w:id="41">
    <w:p w:rsidR="00454F5C" w:rsidRPr="0058308F" w:rsidRDefault="00454F5C" w:rsidP="00EA643E">
      <w:pPr>
        <w:pStyle w:val="FootnoteText"/>
        <w:spacing w:line="240" w:lineRule="auto"/>
        <w:rPr>
          <w:szCs w:val="18"/>
          <w:lang w:val="es-ES_tradnl"/>
        </w:rPr>
      </w:pPr>
      <w:r w:rsidRPr="00822F32">
        <w:rPr>
          <w:szCs w:val="18"/>
          <w:lang w:val="ru-RU"/>
        </w:rPr>
        <w:tab/>
      </w:r>
      <w:r w:rsidRPr="0058308F">
        <w:rPr>
          <w:rStyle w:val="FootnoteReference"/>
          <w:szCs w:val="18"/>
        </w:rPr>
        <w:footnoteRef/>
      </w:r>
      <w:r w:rsidRPr="00083CB0">
        <w:rPr>
          <w:szCs w:val="18"/>
          <w:lang w:val="ru-RU"/>
        </w:rPr>
        <w:tab/>
      </w:r>
      <w:r>
        <w:rPr>
          <w:szCs w:val="18"/>
          <w:lang w:val="ru-RU"/>
        </w:rPr>
        <w:t>Официальные</w:t>
      </w:r>
      <w:r w:rsidRPr="00FD4195">
        <w:rPr>
          <w:szCs w:val="18"/>
          <w:lang w:val="ru-RU"/>
        </w:rPr>
        <w:t xml:space="preserve"> </w:t>
      </w:r>
      <w:r>
        <w:rPr>
          <w:szCs w:val="18"/>
          <w:lang w:val="ru-RU"/>
        </w:rPr>
        <w:t>данные</w:t>
      </w:r>
      <w:r w:rsidRPr="00FD4195">
        <w:rPr>
          <w:szCs w:val="18"/>
          <w:lang w:val="ru-RU"/>
        </w:rPr>
        <w:t xml:space="preserve"> </w:t>
      </w:r>
      <w:r>
        <w:rPr>
          <w:lang w:val="ru-RU"/>
        </w:rPr>
        <w:t>Управления уполномоченного по правам человека</w:t>
      </w:r>
      <w:r>
        <w:rPr>
          <w:szCs w:val="18"/>
          <w:lang w:val="es-ES_tradnl"/>
        </w:rPr>
        <w:t>.</w:t>
      </w:r>
    </w:p>
  </w:footnote>
  <w:footnote w:id="42">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w:t>
      </w:r>
      <w:r w:rsidRPr="00083CB0">
        <w:rPr>
          <w:szCs w:val="18"/>
          <w:lang w:val="ru-RU"/>
        </w:rPr>
        <w:t xml:space="preserve"> </w:t>
      </w:r>
      <w:r>
        <w:rPr>
          <w:szCs w:val="18"/>
          <w:lang w:val="ru-RU"/>
        </w:rPr>
        <w:t>данные</w:t>
      </w:r>
      <w:r w:rsidRPr="00083CB0">
        <w:rPr>
          <w:szCs w:val="18"/>
          <w:lang w:val="ru-RU"/>
        </w:rPr>
        <w:t xml:space="preserve">, </w:t>
      </w:r>
      <w:r>
        <w:rPr>
          <w:szCs w:val="18"/>
          <w:lang w:val="ru-RU"/>
        </w:rPr>
        <w:t>предоставленные</w:t>
      </w:r>
      <w:r w:rsidRPr="00083CB0">
        <w:rPr>
          <w:szCs w:val="18"/>
          <w:lang w:val="ru-RU"/>
        </w:rPr>
        <w:t xml:space="preserve"> </w:t>
      </w:r>
      <w:r w:rsidRPr="00335262">
        <w:rPr>
          <w:lang w:val="ru-RU"/>
        </w:rPr>
        <w:t>Президентской комиссией по пр</w:t>
      </w:r>
      <w:r w:rsidRPr="00335262">
        <w:rPr>
          <w:lang w:val="ru-RU"/>
        </w:rPr>
        <w:t>е</w:t>
      </w:r>
      <w:r w:rsidRPr="00335262">
        <w:rPr>
          <w:lang w:val="ru-RU"/>
        </w:rPr>
        <w:t>сечению и искоренению всех проявлений расовой и других форм дискриминации в системе образования</w:t>
      </w:r>
      <w:r w:rsidRPr="00083CB0">
        <w:rPr>
          <w:szCs w:val="18"/>
          <w:lang w:val="ru-RU"/>
        </w:rPr>
        <w:t>.</w:t>
      </w:r>
    </w:p>
  </w:footnote>
  <w:footnote w:id="43">
    <w:p w:rsidR="00454F5C" w:rsidRPr="0058308F" w:rsidRDefault="00454F5C" w:rsidP="00372EF1">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 xml:space="preserve">Официальные данные Национальной ассамблеи </w:t>
      </w:r>
      <w:r w:rsidRPr="00372EF1">
        <w:rPr>
          <w:lang w:val="ru-RU"/>
        </w:rPr>
        <w:t>предоставлены</w:t>
      </w:r>
      <w:r>
        <w:rPr>
          <w:szCs w:val="18"/>
          <w:lang w:val="ru-RU"/>
        </w:rPr>
        <w:t xml:space="preserve"> депутатом Модесто Руисом – членом </w:t>
      </w:r>
      <w:r>
        <w:rPr>
          <w:lang w:val="ru-RU"/>
        </w:rPr>
        <w:t>Постоянной комиссии по делам коренных народов Национальной ассамблеи и представителем Венесуэльского общественного движения потомков выходцев из Африки.</w:t>
      </w:r>
    </w:p>
  </w:footnote>
  <w:footnote w:id="44">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w:t>
      </w:r>
      <w:r w:rsidRPr="00083CB0">
        <w:rPr>
          <w:szCs w:val="18"/>
          <w:lang w:val="ru-RU"/>
        </w:rPr>
        <w:t xml:space="preserve"> </w:t>
      </w:r>
      <w:r>
        <w:rPr>
          <w:szCs w:val="18"/>
          <w:lang w:val="ru-RU"/>
        </w:rPr>
        <w:t>данные</w:t>
      </w:r>
      <w:r w:rsidRPr="00083CB0">
        <w:rPr>
          <w:szCs w:val="18"/>
          <w:lang w:val="ru-RU"/>
        </w:rPr>
        <w:t xml:space="preserve">, </w:t>
      </w:r>
      <w:r>
        <w:rPr>
          <w:szCs w:val="18"/>
          <w:lang w:val="ru-RU"/>
        </w:rPr>
        <w:t>предоставленные</w:t>
      </w:r>
      <w:r w:rsidRPr="00083CB0">
        <w:rPr>
          <w:szCs w:val="18"/>
          <w:lang w:val="ru-RU"/>
        </w:rPr>
        <w:t xml:space="preserve"> </w:t>
      </w:r>
      <w:r>
        <w:rPr>
          <w:lang w:val="ru-RU"/>
        </w:rPr>
        <w:t>П</w:t>
      </w:r>
      <w:r w:rsidRPr="00083CB0">
        <w:rPr>
          <w:lang w:val="ru-RU"/>
        </w:rPr>
        <w:t>резидентск</w:t>
      </w:r>
      <w:r>
        <w:rPr>
          <w:lang w:val="ru-RU"/>
        </w:rPr>
        <w:t>ой</w:t>
      </w:r>
      <w:r w:rsidRPr="00083CB0">
        <w:rPr>
          <w:lang w:val="ru-RU"/>
        </w:rPr>
        <w:t xml:space="preserve"> </w:t>
      </w:r>
      <w:r>
        <w:rPr>
          <w:lang w:val="ru-RU"/>
        </w:rPr>
        <w:t>к</w:t>
      </w:r>
      <w:r w:rsidRPr="00083CB0">
        <w:rPr>
          <w:lang w:val="ru-RU"/>
        </w:rPr>
        <w:t>омисси</w:t>
      </w:r>
      <w:r>
        <w:rPr>
          <w:lang w:val="ru-RU"/>
        </w:rPr>
        <w:t>ей</w:t>
      </w:r>
      <w:r w:rsidRPr="00083CB0">
        <w:rPr>
          <w:lang w:val="ru-RU"/>
        </w:rPr>
        <w:t xml:space="preserve"> по пр</w:t>
      </w:r>
      <w:r w:rsidRPr="00083CB0">
        <w:rPr>
          <w:lang w:val="ru-RU"/>
        </w:rPr>
        <w:t>е</w:t>
      </w:r>
      <w:r>
        <w:rPr>
          <w:lang w:val="ru-RU"/>
        </w:rPr>
        <w:t>сечению и</w:t>
      </w:r>
      <w:r>
        <w:rPr>
          <w:lang w:val="en-US"/>
        </w:rPr>
        <w:t> </w:t>
      </w:r>
      <w:r w:rsidRPr="00083CB0">
        <w:rPr>
          <w:lang w:val="ru-RU"/>
        </w:rPr>
        <w:t>искоренению всех проявлений расовой и других форм дискриминации в системе образования</w:t>
      </w:r>
      <w:r w:rsidRPr="00083CB0">
        <w:rPr>
          <w:szCs w:val="18"/>
          <w:lang w:val="ru-RU"/>
        </w:rPr>
        <w:t>.</w:t>
      </w:r>
    </w:p>
  </w:footnote>
  <w:footnote w:id="45">
    <w:p w:rsidR="00454F5C" w:rsidRPr="00083CB0" w:rsidRDefault="00454F5C" w:rsidP="00EA643E">
      <w:pPr>
        <w:pStyle w:val="FootnoteText"/>
        <w:spacing w:line="240" w:lineRule="auto"/>
        <w:rPr>
          <w:szCs w:val="18"/>
          <w:lang w:val="fr-FR"/>
        </w:rPr>
      </w:pPr>
      <w:r w:rsidRPr="00083CB0">
        <w:rPr>
          <w:szCs w:val="18"/>
          <w:lang w:val="ru-RU"/>
        </w:rPr>
        <w:tab/>
      </w:r>
      <w:r w:rsidRPr="0058308F">
        <w:rPr>
          <w:rStyle w:val="FootnoteReference"/>
          <w:szCs w:val="18"/>
        </w:rPr>
        <w:footnoteRef/>
      </w:r>
      <w:r w:rsidRPr="00083CB0">
        <w:rPr>
          <w:szCs w:val="18"/>
          <w:lang w:val="fr-FR"/>
        </w:rPr>
        <w:tab/>
      </w:r>
      <w:r w:rsidRPr="0058308F">
        <w:rPr>
          <w:szCs w:val="18"/>
          <w:lang w:val="es-ES_tradnl"/>
        </w:rPr>
        <w:t xml:space="preserve">Informe Anual </w:t>
      </w:r>
      <w:r>
        <w:rPr>
          <w:szCs w:val="18"/>
          <w:lang w:val="es-ES_tradnl"/>
        </w:rPr>
        <w:t xml:space="preserve">de la </w:t>
      </w:r>
      <w:r w:rsidRPr="0058308F">
        <w:rPr>
          <w:szCs w:val="18"/>
          <w:lang w:val="es-ES_tradnl"/>
        </w:rPr>
        <w:t>Defensoría del Pueblo, 2010,</w:t>
      </w:r>
      <w:r>
        <w:rPr>
          <w:szCs w:val="18"/>
          <w:lang w:val="es-ES_tradnl"/>
        </w:rPr>
        <w:t xml:space="preserve"> pág.</w:t>
      </w:r>
      <w:r w:rsidRPr="0058308F">
        <w:rPr>
          <w:szCs w:val="18"/>
          <w:lang w:val="es-ES_tradnl"/>
        </w:rPr>
        <w:t xml:space="preserve"> 233</w:t>
      </w:r>
      <w:r>
        <w:rPr>
          <w:szCs w:val="18"/>
          <w:lang w:val="es-ES_tradnl"/>
        </w:rPr>
        <w:t>.</w:t>
      </w:r>
    </w:p>
  </w:footnote>
  <w:footnote w:id="46">
    <w:p w:rsidR="00454F5C" w:rsidRPr="00EF406A" w:rsidRDefault="00454F5C" w:rsidP="00EA643E">
      <w:pPr>
        <w:pStyle w:val="FootnoteText"/>
        <w:spacing w:line="240" w:lineRule="auto"/>
        <w:rPr>
          <w:szCs w:val="18"/>
          <w:lang w:val="ru-RU"/>
        </w:rPr>
      </w:pPr>
      <w:r w:rsidRPr="00083CB0">
        <w:rPr>
          <w:szCs w:val="18"/>
          <w:lang w:val="fr-FR"/>
        </w:rPr>
        <w:tab/>
      </w:r>
      <w:r w:rsidRPr="0058308F">
        <w:rPr>
          <w:rStyle w:val="FootnoteReference"/>
          <w:szCs w:val="18"/>
        </w:rPr>
        <w:footnoteRef/>
      </w:r>
      <w:r w:rsidRPr="00EF406A">
        <w:rPr>
          <w:szCs w:val="18"/>
          <w:lang w:val="ru-RU"/>
        </w:rPr>
        <w:tab/>
      </w:r>
      <w:r>
        <w:rPr>
          <w:szCs w:val="18"/>
          <w:lang w:val="es-ES_tradnl"/>
        </w:rPr>
        <w:t>Там же</w:t>
      </w:r>
      <w:r w:rsidRPr="00EF406A">
        <w:rPr>
          <w:szCs w:val="18"/>
          <w:lang w:val="ru-RU"/>
        </w:rPr>
        <w:t xml:space="preserve">, </w:t>
      </w:r>
      <w:r>
        <w:rPr>
          <w:szCs w:val="18"/>
          <w:lang w:val="es-ES_tradnl"/>
        </w:rPr>
        <w:t>p</w:t>
      </w:r>
      <w:r w:rsidRPr="00EF406A">
        <w:rPr>
          <w:szCs w:val="18"/>
          <w:lang w:val="ru-RU"/>
        </w:rPr>
        <w:t>á</w:t>
      </w:r>
      <w:r>
        <w:rPr>
          <w:szCs w:val="18"/>
          <w:lang w:val="es-ES_tradnl"/>
        </w:rPr>
        <w:t>g</w:t>
      </w:r>
      <w:r w:rsidRPr="00EF406A">
        <w:rPr>
          <w:szCs w:val="18"/>
          <w:lang w:val="ru-RU"/>
        </w:rPr>
        <w:t>. 236.</w:t>
      </w:r>
    </w:p>
  </w:footnote>
  <w:footnote w:id="47">
    <w:p w:rsidR="00454F5C" w:rsidRPr="00293345" w:rsidRDefault="00454F5C" w:rsidP="00EA643E">
      <w:pPr>
        <w:pStyle w:val="FootnoteText"/>
        <w:spacing w:line="240" w:lineRule="auto"/>
        <w:rPr>
          <w:szCs w:val="18"/>
          <w:lang w:val="ru-RU"/>
        </w:rPr>
      </w:pPr>
      <w:r w:rsidRPr="00EF406A">
        <w:rPr>
          <w:szCs w:val="18"/>
          <w:lang w:val="ru-RU"/>
        </w:rPr>
        <w:tab/>
      </w:r>
      <w:r w:rsidRPr="0058308F">
        <w:rPr>
          <w:rStyle w:val="FootnoteReference"/>
          <w:szCs w:val="18"/>
        </w:rPr>
        <w:footnoteRef/>
      </w:r>
      <w:r w:rsidRPr="00293345">
        <w:rPr>
          <w:szCs w:val="18"/>
          <w:lang w:val="ru-RU"/>
        </w:rPr>
        <w:tab/>
      </w:r>
      <w:r>
        <w:rPr>
          <w:szCs w:val="18"/>
          <w:lang w:val="ru-RU"/>
        </w:rPr>
        <w:t>Встреча</w:t>
      </w:r>
      <w:r w:rsidRPr="00293345">
        <w:rPr>
          <w:szCs w:val="18"/>
          <w:lang w:val="ru-RU"/>
        </w:rPr>
        <w:t xml:space="preserve"> </w:t>
      </w:r>
      <w:r>
        <w:rPr>
          <w:szCs w:val="18"/>
          <w:lang w:val="ru-RU"/>
        </w:rPr>
        <w:t>прошла</w:t>
      </w:r>
      <w:r w:rsidRPr="00293345">
        <w:rPr>
          <w:szCs w:val="18"/>
          <w:lang w:val="ru-RU"/>
        </w:rPr>
        <w:t xml:space="preserve"> </w:t>
      </w:r>
      <w:r>
        <w:rPr>
          <w:szCs w:val="18"/>
          <w:lang w:val="ru-RU"/>
        </w:rPr>
        <w:t>в городе</w:t>
      </w:r>
      <w:r w:rsidRPr="00293345">
        <w:rPr>
          <w:szCs w:val="18"/>
          <w:lang w:val="ru-RU"/>
        </w:rPr>
        <w:t xml:space="preserve"> </w:t>
      </w:r>
      <w:r>
        <w:rPr>
          <w:szCs w:val="18"/>
          <w:lang w:val="ru-RU"/>
        </w:rPr>
        <w:t>Отавало</w:t>
      </w:r>
      <w:r w:rsidRPr="00482CAF">
        <w:rPr>
          <w:szCs w:val="18"/>
          <w:lang w:val="ru-RU"/>
        </w:rPr>
        <w:t xml:space="preserve"> (</w:t>
      </w:r>
      <w:r>
        <w:rPr>
          <w:szCs w:val="18"/>
          <w:lang w:val="ru-RU"/>
        </w:rPr>
        <w:t>Эквадор</w:t>
      </w:r>
      <w:r w:rsidRPr="00482CAF">
        <w:rPr>
          <w:szCs w:val="18"/>
          <w:lang w:val="ru-RU"/>
        </w:rPr>
        <w:t xml:space="preserve">) </w:t>
      </w:r>
      <w:r w:rsidRPr="00293345">
        <w:rPr>
          <w:szCs w:val="18"/>
          <w:lang w:val="ru-RU"/>
        </w:rPr>
        <w:t xml:space="preserve">25 </w:t>
      </w:r>
      <w:r>
        <w:rPr>
          <w:szCs w:val="18"/>
          <w:lang w:val="ru-RU"/>
        </w:rPr>
        <w:t>июня</w:t>
      </w:r>
      <w:r w:rsidRPr="00293345">
        <w:rPr>
          <w:szCs w:val="18"/>
          <w:lang w:val="ru-RU"/>
        </w:rPr>
        <w:t xml:space="preserve"> 2010</w:t>
      </w:r>
      <w:r>
        <w:rPr>
          <w:szCs w:val="18"/>
          <w:lang w:val="ru-RU"/>
        </w:rPr>
        <w:t> года</w:t>
      </w:r>
      <w:r w:rsidRPr="00293345">
        <w:rPr>
          <w:szCs w:val="18"/>
          <w:lang w:val="ru-RU"/>
        </w:rPr>
        <w:t>.</w:t>
      </w:r>
    </w:p>
  </w:footnote>
  <w:footnote w:id="48">
    <w:p w:rsidR="00454F5C" w:rsidRPr="0058308F" w:rsidRDefault="00454F5C" w:rsidP="00EA643E">
      <w:pPr>
        <w:pStyle w:val="FootnoteText"/>
        <w:spacing w:line="240" w:lineRule="auto"/>
        <w:rPr>
          <w:szCs w:val="18"/>
          <w:lang w:val="es-ES_tradnl"/>
        </w:rPr>
      </w:pPr>
      <w:r w:rsidRPr="00293345">
        <w:rPr>
          <w:szCs w:val="18"/>
          <w:lang w:val="ru-RU"/>
        </w:rPr>
        <w:tab/>
      </w:r>
      <w:r w:rsidRPr="0058308F">
        <w:rPr>
          <w:rStyle w:val="FootnoteReference"/>
          <w:szCs w:val="18"/>
        </w:rPr>
        <w:footnoteRef/>
      </w:r>
      <w:r w:rsidRPr="00083CB0">
        <w:rPr>
          <w:szCs w:val="18"/>
          <w:lang w:val="ru-RU"/>
        </w:rPr>
        <w:tab/>
      </w:r>
      <w:r>
        <w:rPr>
          <w:szCs w:val="18"/>
          <w:lang w:val="ru-RU"/>
        </w:rPr>
        <w:t>Венесуэла</w:t>
      </w:r>
      <w:r w:rsidRPr="0058308F">
        <w:rPr>
          <w:szCs w:val="18"/>
          <w:lang w:val="es-ES_tradnl"/>
        </w:rPr>
        <w:t xml:space="preserve">, </w:t>
      </w:r>
      <w:r>
        <w:rPr>
          <w:szCs w:val="18"/>
          <w:lang w:val="ru-RU"/>
        </w:rPr>
        <w:t>Куба</w:t>
      </w:r>
      <w:r w:rsidRPr="0058308F">
        <w:rPr>
          <w:szCs w:val="18"/>
          <w:lang w:val="es-ES_tradnl"/>
        </w:rPr>
        <w:t xml:space="preserve">, </w:t>
      </w:r>
      <w:r>
        <w:rPr>
          <w:szCs w:val="18"/>
          <w:lang w:val="ru-RU"/>
        </w:rPr>
        <w:t>Никарагуа</w:t>
      </w:r>
      <w:r w:rsidRPr="0058308F">
        <w:rPr>
          <w:szCs w:val="18"/>
          <w:lang w:val="es-ES_tradnl"/>
        </w:rPr>
        <w:t xml:space="preserve">, </w:t>
      </w:r>
      <w:r>
        <w:rPr>
          <w:szCs w:val="18"/>
          <w:lang w:val="ru-RU"/>
        </w:rPr>
        <w:t>Доминика</w:t>
      </w:r>
      <w:r w:rsidRPr="0058308F">
        <w:rPr>
          <w:szCs w:val="18"/>
          <w:lang w:val="es-ES_tradnl"/>
        </w:rPr>
        <w:t xml:space="preserve">, </w:t>
      </w:r>
      <w:r>
        <w:rPr>
          <w:szCs w:val="18"/>
          <w:lang w:val="ru-RU"/>
        </w:rPr>
        <w:t>Эквадор</w:t>
      </w:r>
      <w:r w:rsidRPr="0058308F">
        <w:rPr>
          <w:szCs w:val="18"/>
          <w:lang w:val="es-ES_tradnl"/>
        </w:rPr>
        <w:t xml:space="preserve">, </w:t>
      </w:r>
      <w:r>
        <w:rPr>
          <w:szCs w:val="18"/>
          <w:lang w:val="ru-RU"/>
        </w:rPr>
        <w:t>Сент-Винсент</w:t>
      </w:r>
      <w:r w:rsidRPr="0058308F">
        <w:rPr>
          <w:szCs w:val="18"/>
          <w:lang w:val="es-ES_tradnl"/>
        </w:rPr>
        <w:t xml:space="preserve">, </w:t>
      </w:r>
      <w:r>
        <w:rPr>
          <w:szCs w:val="18"/>
          <w:lang w:val="ru-RU"/>
        </w:rPr>
        <w:t>Антигуа и Барбуда</w:t>
      </w:r>
      <w:r w:rsidRPr="0058308F">
        <w:rPr>
          <w:szCs w:val="18"/>
          <w:lang w:val="es-ES_tradnl"/>
        </w:rPr>
        <w:t>.</w:t>
      </w:r>
    </w:p>
  </w:footnote>
  <w:footnote w:id="49">
    <w:p w:rsidR="00454F5C" w:rsidRPr="00293345"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293345">
        <w:rPr>
          <w:szCs w:val="18"/>
          <w:lang w:val="ru-RU"/>
        </w:rPr>
        <w:tab/>
      </w:r>
      <w:r>
        <w:rPr>
          <w:szCs w:val="18"/>
          <w:lang w:val="ru-RU"/>
        </w:rPr>
        <w:t>См</w:t>
      </w:r>
      <w:r w:rsidRPr="00A41CF5">
        <w:rPr>
          <w:szCs w:val="18"/>
          <w:lang w:val="ru-RU"/>
        </w:rPr>
        <w:t>.</w:t>
      </w:r>
      <w:r w:rsidRPr="00293345">
        <w:rPr>
          <w:szCs w:val="18"/>
          <w:lang w:val="ru-RU"/>
        </w:rPr>
        <w:t xml:space="preserve"> </w:t>
      </w:r>
      <w:r>
        <w:rPr>
          <w:szCs w:val="18"/>
          <w:lang w:val="ru-RU"/>
        </w:rPr>
        <w:t>принятое</w:t>
      </w:r>
      <w:r w:rsidRPr="00A41CF5">
        <w:rPr>
          <w:szCs w:val="18"/>
          <w:lang w:val="ru-RU"/>
        </w:rPr>
        <w:t xml:space="preserve"> </w:t>
      </w:r>
      <w:r>
        <w:rPr>
          <w:szCs w:val="18"/>
          <w:lang w:val="ru-RU"/>
        </w:rPr>
        <w:t>в</w:t>
      </w:r>
      <w:r w:rsidRPr="00A41CF5">
        <w:rPr>
          <w:szCs w:val="18"/>
          <w:lang w:val="ru-RU"/>
        </w:rPr>
        <w:t xml:space="preserve"> </w:t>
      </w:r>
      <w:r>
        <w:rPr>
          <w:szCs w:val="18"/>
          <w:lang w:val="ru-RU"/>
        </w:rPr>
        <w:t>Отавало</w:t>
      </w:r>
      <w:r w:rsidRPr="00A41CF5">
        <w:rPr>
          <w:szCs w:val="18"/>
          <w:lang w:val="ru-RU"/>
        </w:rPr>
        <w:t xml:space="preserve"> </w:t>
      </w:r>
      <w:r>
        <w:rPr>
          <w:szCs w:val="18"/>
          <w:lang w:val="ru-RU"/>
        </w:rPr>
        <w:t>заявление</w:t>
      </w:r>
      <w:r w:rsidRPr="00A41CF5">
        <w:rPr>
          <w:szCs w:val="18"/>
          <w:lang w:val="ru-RU"/>
        </w:rPr>
        <w:t xml:space="preserve"> </w:t>
      </w:r>
      <w:r w:rsidRPr="0058308F">
        <w:rPr>
          <w:szCs w:val="18"/>
          <w:lang w:val="es-ES_tradnl"/>
        </w:rPr>
        <w:t>X</w:t>
      </w:r>
      <w:r w:rsidRPr="00293345">
        <w:rPr>
          <w:szCs w:val="18"/>
          <w:lang w:val="ru-RU"/>
        </w:rPr>
        <w:t xml:space="preserve"> </w:t>
      </w:r>
      <w:r>
        <w:rPr>
          <w:szCs w:val="18"/>
          <w:lang w:val="ru-RU"/>
        </w:rPr>
        <w:t xml:space="preserve">Встречи на высшем уровне </w:t>
      </w:r>
      <w:r w:rsidRPr="00293345">
        <w:rPr>
          <w:lang w:val="ru-RU"/>
        </w:rPr>
        <w:t>АЛБА</w:t>
      </w:r>
      <w:r>
        <w:rPr>
          <w:lang w:val="ru-RU"/>
        </w:rPr>
        <w:t>–ТДН</w:t>
      </w:r>
      <w:r>
        <w:rPr>
          <w:szCs w:val="18"/>
          <w:lang w:val="ru-RU"/>
        </w:rPr>
        <w:t xml:space="preserve"> от </w:t>
      </w:r>
      <w:r w:rsidRPr="00293345">
        <w:rPr>
          <w:szCs w:val="18"/>
          <w:lang w:val="ru-RU"/>
        </w:rPr>
        <w:t>25</w:t>
      </w:r>
      <w:r>
        <w:rPr>
          <w:szCs w:val="18"/>
          <w:lang w:val="ru-RU"/>
        </w:rPr>
        <w:t> июня</w:t>
      </w:r>
      <w:r w:rsidRPr="00293345">
        <w:rPr>
          <w:szCs w:val="18"/>
          <w:lang w:val="ru-RU"/>
        </w:rPr>
        <w:t xml:space="preserve"> 2010</w:t>
      </w:r>
      <w:r>
        <w:rPr>
          <w:szCs w:val="18"/>
          <w:lang w:val="ru-RU"/>
        </w:rPr>
        <w:t> года</w:t>
      </w:r>
      <w:r w:rsidRPr="00293345">
        <w:rPr>
          <w:szCs w:val="18"/>
          <w:lang w:val="ru-RU"/>
        </w:rPr>
        <w:t xml:space="preserve">. </w:t>
      </w:r>
    </w:p>
  </w:footnote>
  <w:footnote w:id="50">
    <w:p w:rsidR="00454F5C" w:rsidRPr="00DE3A71" w:rsidRDefault="00454F5C" w:rsidP="00EA643E">
      <w:pPr>
        <w:pStyle w:val="FootnoteText"/>
        <w:spacing w:line="240" w:lineRule="auto"/>
        <w:rPr>
          <w:szCs w:val="18"/>
          <w:lang w:val="ru-RU"/>
        </w:rPr>
      </w:pPr>
      <w:r w:rsidRPr="00293345">
        <w:rPr>
          <w:szCs w:val="18"/>
          <w:lang w:val="ru-RU"/>
        </w:rPr>
        <w:tab/>
      </w:r>
      <w:r w:rsidRPr="0058308F">
        <w:rPr>
          <w:rStyle w:val="FootnoteReference"/>
          <w:szCs w:val="18"/>
        </w:rPr>
        <w:footnoteRef/>
      </w:r>
      <w:r w:rsidRPr="00083CB0">
        <w:rPr>
          <w:szCs w:val="18"/>
          <w:lang w:val="fr-FR"/>
        </w:rPr>
        <w:tab/>
        <w:t xml:space="preserve">Informe Anual de la Defensoría del Pueblo, 2010, págs. </w:t>
      </w:r>
      <w:r w:rsidRPr="00083CB0">
        <w:rPr>
          <w:szCs w:val="18"/>
          <w:lang w:val="ru-RU"/>
        </w:rPr>
        <w:t xml:space="preserve">175 </w:t>
      </w:r>
      <w:r>
        <w:rPr>
          <w:szCs w:val="18"/>
        </w:rPr>
        <w:t>y</w:t>
      </w:r>
      <w:r w:rsidRPr="00083CB0">
        <w:rPr>
          <w:szCs w:val="18"/>
          <w:lang w:val="ru-RU"/>
        </w:rPr>
        <w:t xml:space="preserve"> 176</w:t>
      </w:r>
      <w:r w:rsidRPr="00DE3A71">
        <w:rPr>
          <w:szCs w:val="18"/>
          <w:lang w:val="ru-RU"/>
        </w:rPr>
        <w:t>.</w:t>
      </w:r>
    </w:p>
  </w:footnote>
  <w:footnote w:id="51">
    <w:p w:rsidR="00454F5C" w:rsidRPr="0058308F" w:rsidRDefault="00454F5C" w:rsidP="00EA643E">
      <w:pPr>
        <w:pStyle w:val="FootnoteText"/>
        <w:spacing w:line="240" w:lineRule="auto"/>
        <w:rPr>
          <w:szCs w:val="18"/>
          <w:lang w:val="es-ES_tradnl"/>
        </w:rPr>
      </w:pPr>
      <w:r w:rsidRPr="00DE3A71">
        <w:rPr>
          <w:szCs w:val="18"/>
          <w:lang w:val="ru-RU"/>
        </w:rPr>
        <w:tab/>
      </w:r>
      <w:r w:rsidRPr="0058308F">
        <w:rPr>
          <w:rStyle w:val="FootnoteReference"/>
          <w:szCs w:val="18"/>
        </w:rPr>
        <w:footnoteRef/>
      </w:r>
      <w:r>
        <w:rPr>
          <w:szCs w:val="18"/>
          <w:lang w:val="ru-RU"/>
        </w:rPr>
        <w:tab/>
        <w:t>Там же</w:t>
      </w:r>
      <w:r w:rsidRPr="00083CB0">
        <w:rPr>
          <w:szCs w:val="18"/>
          <w:lang w:val="ru-RU"/>
        </w:rPr>
        <w:t xml:space="preserve">, </w:t>
      </w:r>
      <w:r>
        <w:rPr>
          <w:szCs w:val="18"/>
        </w:rPr>
        <w:t>p</w:t>
      </w:r>
      <w:r w:rsidRPr="00083CB0">
        <w:rPr>
          <w:szCs w:val="18"/>
          <w:lang w:val="ru-RU"/>
        </w:rPr>
        <w:t>á</w:t>
      </w:r>
      <w:r>
        <w:rPr>
          <w:szCs w:val="18"/>
        </w:rPr>
        <w:t>g</w:t>
      </w:r>
      <w:r w:rsidRPr="00083CB0">
        <w:rPr>
          <w:szCs w:val="18"/>
          <w:lang w:val="ru-RU"/>
        </w:rPr>
        <w:t>. 307.</w:t>
      </w:r>
    </w:p>
  </w:footnote>
  <w:footnote w:id="52">
    <w:p w:rsidR="00454F5C" w:rsidRPr="00BA6DBA"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BA6DBA">
        <w:rPr>
          <w:szCs w:val="18"/>
          <w:lang w:val="ru-RU"/>
        </w:rPr>
        <w:tab/>
      </w:r>
      <w:r>
        <w:rPr>
          <w:szCs w:val="18"/>
          <w:lang w:val="ru-RU"/>
        </w:rPr>
        <w:t xml:space="preserve">Официальные данные </w:t>
      </w:r>
      <w:r>
        <w:rPr>
          <w:lang w:val="ru-RU"/>
        </w:rPr>
        <w:t>Министерства по делам женщин и гендерного равенства</w:t>
      </w:r>
      <w:r w:rsidRPr="00BA6DBA">
        <w:rPr>
          <w:szCs w:val="18"/>
          <w:lang w:val="ru-RU"/>
        </w:rPr>
        <w:t>.</w:t>
      </w:r>
    </w:p>
  </w:footnote>
  <w:footnote w:id="53">
    <w:p w:rsidR="00454F5C" w:rsidRPr="0058308F" w:rsidRDefault="00454F5C" w:rsidP="00EA643E">
      <w:pPr>
        <w:pStyle w:val="FootnoteText"/>
        <w:spacing w:line="240" w:lineRule="auto"/>
        <w:rPr>
          <w:szCs w:val="18"/>
        </w:rPr>
      </w:pPr>
      <w:r w:rsidRPr="00BA6DBA">
        <w:rPr>
          <w:szCs w:val="18"/>
          <w:lang w:val="ru-RU"/>
        </w:rPr>
        <w:tab/>
      </w:r>
      <w:r w:rsidRPr="0058308F">
        <w:rPr>
          <w:rStyle w:val="FootnoteReference"/>
          <w:szCs w:val="18"/>
        </w:rPr>
        <w:footnoteRef/>
      </w:r>
      <w:r w:rsidRPr="0058308F">
        <w:rPr>
          <w:szCs w:val="18"/>
        </w:rPr>
        <w:tab/>
      </w:r>
      <w:r>
        <w:rPr>
          <w:szCs w:val="18"/>
        </w:rPr>
        <w:t xml:space="preserve">A/HRC/WG.6/12/VEN/1 </w:t>
      </w:r>
      <w:r>
        <w:rPr>
          <w:szCs w:val="18"/>
          <w:lang w:val="ru-RU"/>
        </w:rPr>
        <w:t>и</w:t>
      </w:r>
      <w:r>
        <w:rPr>
          <w:szCs w:val="18"/>
        </w:rPr>
        <w:t xml:space="preserve"> Corr.1, </w:t>
      </w:r>
      <w:r w:rsidRPr="003069DC">
        <w:rPr>
          <w:szCs w:val="18"/>
          <w:lang w:val="ru-RU"/>
        </w:rPr>
        <w:t>стр</w:t>
      </w:r>
      <w:r w:rsidRPr="00083CB0">
        <w:rPr>
          <w:szCs w:val="18"/>
          <w:lang w:val="en-US"/>
        </w:rPr>
        <w:t>.</w:t>
      </w:r>
      <w:r>
        <w:rPr>
          <w:szCs w:val="18"/>
        </w:rPr>
        <w:t xml:space="preserve"> </w:t>
      </w:r>
      <w:r w:rsidRPr="0058308F">
        <w:rPr>
          <w:szCs w:val="18"/>
        </w:rPr>
        <w:t>17.</w:t>
      </w:r>
    </w:p>
  </w:footnote>
  <w:footnote w:id="54">
    <w:p w:rsidR="00454F5C" w:rsidRPr="0058308F" w:rsidRDefault="00454F5C" w:rsidP="00EA643E">
      <w:pPr>
        <w:pStyle w:val="FootnoteText"/>
        <w:spacing w:line="240" w:lineRule="auto"/>
        <w:rPr>
          <w:szCs w:val="18"/>
          <w:lang w:val="es-ES_tradnl"/>
        </w:rPr>
      </w:pPr>
      <w:r w:rsidRPr="0058308F">
        <w:rPr>
          <w:szCs w:val="18"/>
        </w:rPr>
        <w:tab/>
      </w:r>
      <w:r w:rsidRPr="0058308F">
        <w:rPr>
          <w:rStyle w:val="FootnoteReference"/>
          <w:szCs w:val="18"/>
        </w:rPr>
        <w:footnoteRef/>
      </w:r>
      <w:r w:rsidRPr="00083CB0">
        <w:rPr>
          <w:szCs w:val="18"/>
          <w:lang w:val="ru-RU"/>
        </w:rPr>
        <w:tab/>
      </w:r>
      <w:r>
        <w:rPr>
          <w:szCs w:val="18"/>
          <w:lang w:val="ru-RU"/>
        </w:rPr>
        <w:t xml:space="preserve">Официальные данные </w:t>
      </w:r>
      <w:r>
        <w:rPr>
          <w:lang w:val="ru-RU"/>
        </w:rPr>
        <w:t>МЖГР</w:t>
      </w:r>
      <w:r w:rsidRPr="0058308F">
        <w:rPr>
          <w:szCs w:val="18"/>
          <w:lang w:val="es-ES_tradnl"/>
        </w:rPr>
        <w:t>.</w:t>
      </w:r>
    </w:p>
  </w:footnote>
  <w:footnote w:id="55">
    <w:p w:rsidR="00454F5C" w:rsidRPr="00293345"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947F29">
        <w:rPr>
          <w:szCs w:val="18"/>
          <w:lang w:val="ru-RU"/>
        </w:rPr>
        <w:tab/>
      </w:r>
      <w:r w:rsidRPr="00372EF1">
        <w:rPr>
          <w:i/>
          <w:szCs w:val="18"/>
          <w:lang w:val="ru-RU"/>
        </w:rPr>
        <w:t>Официальный вестник</w:t>
      </w:r>
      <w:r w:rsidRPr="00947F29">
        <w:rPr>
          <w:szCs w:val="18"/>
          <w:lang w:val="ru-RU"/>
        </w:rPr>
        <w:t xml:space="preserve"> № 5859 </w:t>
      </w:r>
      <w:r>
        <w:rPr>
          <w:szCs w:val="18"/>
          <w:lang w:val="ru-RU"/>
        </w:rPr>
        <w:t>от</w:t>
      </w:r>
      <w:r w:rsidRPr="00947F29">
        <w:rPr>
          <w:szCs w:val="18"/>
          <w:lang w:val="ru-RU"/>
        </w:rPr>
        <w:t xml:space="preserve"> 10 </w:t>
      </w:r>
      <w:r>
        <w:rPr>
          <w:szCs w:val="18"/>
          <w:lang w:val="ru-RU"/>
        </w:rPr>
        <w:t>декабря</w:t>
      </w:r>
      <w:r w:rsidRPr="00947F29">
        <w:rPr>
          <w:szCs w:val="18"/>
          <w:lang w:val="ru-RU"/>
        </w:rPr>
        <w:t xml:space="preserve"> 2007</w:t>
      </w:r>
      <w:r>
        <w:rPr>
          <w:szCs w:val="18"/>
          <w:lang w:val="ru-RU"/>
        </w:rPr>
        <w:t> года</w:t>
      </w:r>
      <w:r w:rsidRPr="00947F29">
        <w:rPr>
          <w:szCs w:val="18"/>
          <w:lang w:val="ru-RU"/>
        </w:rPr>
        <w:t xml:space="preserve">. </w:t>
      </w:r>
      <w:r>
        <w:rPr>
          <w:szCs w:val="18"/>
          <w:lang w:val="ru-RU"/>
        </w:rPr>
        <w:t xml:space="preserve">Последние изменения и дополнения внесены в </w:t>
      </w:r>
      <w:r w:rsidRPr="00293345">
        <w:rPr>
          <w:szCs w:val="18"/>
          <w:lang w:val="ru-RU"/>
        </w:rPr>
        <w:t>1998</w:t>
      </w:r>
      <w:r>
        <w:rPr>
          <w:szCs w:val="18"/>
          <w:lang w:val="ru-RU"/>
        </w:rPr>
        <w:t> году</w:t>
      </w:r>
      <w:r w:rsidRPr="00293345">
        <w:rPr>
          <w:szCs w:val="18"/>
          <w:lang w:val="ru-RU"/>
        </w:rPr>
        <w:t>.</w:t>
      </w:r>
    </w:p>
  </w:footnote>
  <w:footnote w:id="56">
    <w:p w:rsidR="00454F5C" w:rsidRPr="00947F29" w:rsidRDefault="00454F5C" w:rsidP="00EA643E">
      <w:pPr>
        <w:pStyle w:val="FootnoteText"/>
        <w:spacing w:line="240" w:lineRule="auto"/>
        <w:rPr>
          <w:szCs w:val="18"/>
          <w:lang w:val="ru-RU"/>
        </w:rPr>
      </w:pPr>
      <w:r w:rsidRPr="00293345">
        <w:rPr>
          <w:szCs w:val="18"/>
          <w:lang w:val="ru-RU"/>
        </w:rPr>
        <w:tab/>
      </w:r>
      <w:r w:rsidRPr="0058308F">
        <w:rPr>
          <w:rStyle w:val="FootnoteReference"/>
          <w:szCs w:val="18"/>
        </w:rPr>
        <w:footnoteRef/>
      </w:r>
      <w:r w:rsidRPr="00947F29">
        <w:rPr>
          <w:szCs w:val="18"/>
          <w:lang w:val="ru-RU"/>
        </w:rPr>
        <w:tab/>
      </w:r>
      <w:r>
        <w:rPr>
          <w:szCs w:val="18"/>
          <w:lang w:val="ru-RU"/>
        </w:rPr>
        <w:t>Декрет</w:t>
      </w:r>
      <w:r w:rsidRPr="00947F29">
        <w:rPr>
          <w:szCs w:val="18"/>
          <w:lang w:val="ru-RU"/>
        </w:rPr>
        <w:t xml:space="preserve"> </w:t>
      </w:r>
      <w:r>
        <w:rPr>
          <w:szCs w:val="18"/>
          <w:lang w:val="ru-RU"/>
        </w:rPr>
        <w:t xml:space="preserve">№ </w:t>
      </w:r>
      <w:r w:rsidRPr="00947F29">
        <w:rPr>
          <w:szCs w:val="18"/>
          <w:lang w:val="ru-RU"/>
        </w:rPr>
        <w:t>6663</w:t>
      </w:r>
      <w:r>
        <w:rPr>
          <w:szCs w:val="18"/>
          <w:lang w:val="ru-RU"/>
        </w:rPr>
        <w:t>.</w:t>
      </w:r>
      <w:r w:rsidRPr="00947F29">
        <w:rPr>
          <w:szCs w:val="18"/>
          <w:lang w:val="ru-RU"/>
        </w:rPr>
        <w:t xml:space="preserve"> </w:t>
      </w:r>
      <w:r w:rsidRPr="00441C37">
        <w:rPr>
          <w:i/>
          <w:szCs w:val="18"/>
          <w:lang w:val="ru-RU"/>
        </w:rPr>
        <w:t>Официальный вестник</w:t>
      </w:r>
      <w:r>
        <w:rPr>
          <w:szCs w:val="18"/>
          <w:lang w:val="ru-RU"/>
        </w:rPr>
        <w:t xml:space="preserve">, </w:t>
      </w:r>
      <w:r w:rsidRPr="00947F29">
        <w:rPr>
          <w:szCs w:val="18"/>
          <w:lang w:val="ru-RU"/>
        </w:rPr>
        <w:t xml:space="preserve">№ 391156 </w:t>
      </w:r>
      <w:r>
        <w:rPr>
          <w:szCs w:val="18"/>
          <w:lang w:val="ru-RU"/>
        </w:rPr>
        <w:t>от</w:t>
      </w:r>
      <w:r w:rsidRPr="00947F29">
        <w:rPr>
          <w:szCs w:val="18"/>
          <w:lang w:val="ru-RU"/>
        </w:rPr>
        <w:t xml:space="preserve"> 13 </w:t>
      </w:r>
      <w:r>
        <w:rPr>
          <w:szCs w:val="18"/>
          <w:lang w:val="ru-RU"/>
        </w:rPr>
        <w:t>апреля</w:t>
      </w:r>
      <w:r w:rsidRPr="00947F29">
        <w:rPr>
          <w:szCs w:val="18"/>
          <w:lang w:val="ru-RU"/>
        </w:rPr>
        <w:t xml:space="preserve"> 2009</w:t>
      </w:r>
      <w:r>
        <w:rPr>
          <w:szCs w:val="18"/>
          <w:lang w:val="ru-RU"/>
        </w:rPr>
        <w:t> года</w:t>
      </w:r>
      <w:r w:rsidRPr="00947F29">
        <w:rPr>
          <w:szCs w:val="18"/>
          <w:lang w:val="ru-RU"/>
        </w:rPr>
        <w:t>.</w:t>
      </w:r>
    </w:p>
  </w:footnote>
  <w:footnote w:id="57">
    <w:p w:rsidR="00454F5C" w:rsidRPr="00293345" w:rsidRDefault="00454F5C" w:rsidP="00EA643E">
      <w:pPr>
        <w:pStyle w:val="FootnoteText"/>
        <w:tabs>
          <w:tab w:val="left" w:pos="3420"/>
        </w:tabs>
        <w:spacing w:line="240" w:lineRule="auto"/>
        <w:rPr>
          <w:szCs w:val="18"/>
          <w:lang w:val="ru-RU"/>
        </w:rPr>
      </w:pPr>
      <w:r w:rsidRPr="00947F29">
        <w:rPr>
          <w:szCs w:val="18"/>
          <w:lang w:val="ru-RU"/>
        </w:rPr>
        <w:tab/>
      </w:r>
      <w:r w:rsidRPr="0058308F">
        <w:rPr>
          <w:rStyle w:val="FootnoteReference"/>
          <w:szCs w:val="18"/>
        </w:rPr>
        <w:footnoteRef/>
      </w:r>
      <w:r w:rsidRPr="00293345">
        <w:rPr>
          <w:szCs w:val="18"/>
          <w:lang w:val="ru-RU"/>
        </w:rPr>
        <w:tab/>
      </w:r>
      <w:r>
        <w:rPr>
          <w:szCs w:val="18"/>
          <w:lang w:val="ru-RU"/>
        </w:rPr>
        <w:t>В</w:t>
      </w:r>
      <w:r w:rsidRPr="00293345">
        <w:rPr>
          <w:szCs w:val="18"/>
          <w:lang w:val="ru-RU"/>
        </w:rPr>
        <w:t xml:space="preserve"> 2010</w:t>
      </w:r>
      <w:r>
        <w:rPr>
          <w:szCs w:val="18"/>
          <w:lang w:val="es-ES_tradnl"/>
        </w:rPr>
        <w:t> </w:t>
      </w:r>
      <w:r w:rsidRPr="00EF406A">
        <w:rPr>
          <w:szCs w:val="18"/>
          <w:lang w:val="ru-RU"/>
        </w:rPr>
        <w:t>год</w:t>
      </w:r>
      <w:r>
        <w:rPr>
          <w:szCs w:val="18"/>
          <w:lang w:val="ru-RU"/>
        </w:rPr>
        <w:t>у</w:t>
      </w:r>
      <w:r w:rsidRPr="00293345">
        <w:rPr>
          <w:szCs w:val="18"/>
          <w:lang w:val="ru-RU"/>
        </w:rPr>
        <w:t xml:space="preserve"> </w:t>
      </w:r>
      <w:r>
        <w:rPr>
          <w:szCs w:val="18"/>
          <w:lang w:val="ru-RU"/>
        </w:rPr>
        <w:t>в</w:t>
      </w:r>
      <w:r w:rsidRPr="00293345">
        <w:rPr>
          <w:szCs w:val="18"/>
          <w:lang w:val="ru-RU"/>
        </w:rPr>
        <w:t xml:space="preserve"> </w:t>
      </w:r>
      <w:r w:rsidRPr="006149FD">
        <w:rPr>
          <w:lang w:val="ru-RU"/>
        </w:rPr>
        <w:t>Национально</w:t>
      </w:r>
      <w:r>
        <w:rPr>
          <w:lang w:val="ru-RU"/>
        </w:rPr>
        <w:t>е</w:t>
      </w:r>
      <w:r w:rsidRPr="006149FD">
        <w:rPr>
          <w:lang w:val="ru-RU"/>
        </w:rPr>
        <w:t xml:space="preserve"> управлени</w:t>
      </w:r>
      <w:r>
        <w:rPr>
          <w:lang w:val="ru-RU"/>
        </w:rPr>
        <w:t>е по защите прав жен</w:t>
      </w:r>
      <w:r w:rsidRPr="006149FD">
        <w:rPr>
          <w:lang w:val="ru-RU"/>
        </w:rPr>
        <w:t>щин</w:t>
      </w:r>
      <w:r w:rsidRPr="00293345">
        <w:rPr>
          <w:szCs w:val="18"/>
          <w:lang w:val="ru-RU"/>
        </w:rPr>
        <w:t xml:space="preserve"> </w:t>
      </w:r>
      <w:r>
        <w:rPr>
          <w:szCs w:val="18"/>
          <w:lang w:val="ru-RU"/>
        </w:rPr>
        <w:t>обратилось</w:t>
      </w:r>
      <w:r w:rsidRPr="00293345">
        <w:rPr>
          <w:szCs w:val="18"/>
          <w:lang w:val="ru-RU"/>
        </w:rPr>
        <w:t xml:space="preserve"> </w:t>
      </w:r>
      <w:r>
        <w:rPr>
          <w:szCs w:val="18"/>
          <w:lang w:val="ru-RU"/>
        </w:rPr>
        <w:t>большое</w:t>
      </w:r>
      <w:r w:rsidRPr="00293345">
        <w:rPr>
          <w:szCs w:val="18"/>
          <w:lang w:val="ru-RU"/>
        </w:rPr>
        <w:t xml:space="preserve"> </w:t>
      </w:r>
      <w:r>
        <w:rPr>
          <w:szCs w:val="18"/>
          <w:lang w:val="ru-RU"/>
        </w:rPr>
        <w:t>число</w:t>
      </w:r>
      <w:r w:rsidRPr="00293345">
        <w:rPr>
          <w:szCs w:val="18"/>
          <w:lang w:val="ru-RU"/>
        </w:rPr>
        <w:t xml:space="preserve"> </w:t>
      </w:r>
      <w:r>
        <w:rPr>
          <w:szCs w:val="18"/>
          <w:lang w:val="ru-RU"/>
        </w:rPr>
        <w:t>посетителей</w:t>
      </w:r>
      <w:r w:rsidRPr="00293345">
        <w:rPr>
          <w:szCs w:val="18"/>
          <w:lang w:val="ru-RU"/>
        </w:rPr>
        <w:t xml:space="preserve">, </w:t>
      </w:r>
      <w:r>
        <w:rPr>
          <w:szCs w:val="18"/>
          <w:lang w:val="ru-RU"/>
        </w:rPr>
        <w:t>которым</w:t>
      </w:r>
      <w:r w:rsidRPr="00293345">
        <w:rPr>
          <w:szCs w:val="18"/>
          <w:lang w:val="ru-RU"/>
        </w:rPr>
        <w:t xml:space="preserve"> </w:t>
      </w:r>
      <w:r>
        <w:rPr>
          <w:szCs w:val="18"/>
          <w:lang w:val="ru-RU"/>
        </w:rPr>
        <w:t>бесплатно</w:t>
      </w:r>
      <w:r w:rsidRPr="00293345">
        <w:rPr>
          <w:szCs w:val="18"/>
          <w:lang w:val="ru-RU"/>
        </w:rPr>
        <w:t xml:space="preserve"> </w:t>
      </w:r>
      <w:r>
        <w:rPr>
          <w:szCs w:val="18"/>
          <w:lang w:val="ru-RU"/>
        </w:rPr>
        <w:t>оказывались</w:t>
      </w:r>
      <w:r w:rsidRPr="00293345">
        <w:rPr>
          <w:szCs w:val="18"/>
          <w:lang w:val="ru-RU"/>
        </w:rPr>
        <w:t xml:space="preserve"> </w:t>
      </w:r>
      <w:r>
        <w:rPr>
          <w:szCs w:val="18"/>
          <w:lang w:val="ru-RU"/>
        </w:rPr>
        <w:t>услуги</w:t>
      </w:r>
      <w:r w:rsidRPr="00293345">
        <w:rPr>
          <w:szCs w:val="18"/>
          <w:lang w:val="ru-RU"/>
        </w:rPr>
        <w:t xml:space="preserve"> </w:t>
      </w:r>
      <w:r>
        <w:rPr>
          <w:szCs w:val="18"/>
          <w:lang w:val="ru-RU"/>
        </w:rPr>
        <w:t>по</w:t>
      </w:r>
      <w:r w:rsidRPr="00293345">
        <w:rPr>
          <w:szCs w:val="18"/>
          <w:lang w:val="ru-RU"/>
        </w:rPr>
        <w:t xml:space="preserve"> </w:t>
      </w:r>
      <w:r>
        <w:rPr>
          <w:szCs w:val="18"/>
          <w:lang w:val="ru-RU"/>
        </w:rPr>
        <w:t>юридическому</w:t>
      </w:r>
      <w:r w:rsidRPr="00293345">
        <w:rPr>
          <w:szCs w:val="18"/>
          <w:lang w:val="ru-RU"/>
        </w:rPr>
        <w:t xml:space="preserve"> </w:t>
      </w:r>
      <w:r>
        <w:rPr>
          <w:szCs w:val="18"/>
          <w:lang w:val="ru-RU"/>
        </w:rPr>
        <w:t>консультированию</w:t>
      </w:r>
      <w:r w:rsidRPr="00293345">
        <w:rPr>
          <w:szCs w:val="18"/>
          <w:lang w:val="ru-RU"/>
        </w:rPr>
        <w:t xml:space="preserve">, </w:t>
      </w:r>
      <w:r>
        <w:rPr>
          <w:szCs w:val="18"/>
          <w:lang w:val="ru-RU"/>
        </w:rPr>
        <w:t>составлению</w:t>
      </w:r>
      <w:r w:rsidRPr="00293345">
        <w:rPr>
          <w:szCs w:val="18"/>
          <w:lang w:val="ru-RU"/>
        </w:rPr>
        <w:t xml:space="preserve"> </w:t>
      </w:r>
      <w:r>
        <w:rPr>
          <w:szCs w:val="18"/>
          <w:lang w:val="ru-RU"/>
        </w:rPr>
        <w:t>юридических</w:t>
      </w:r>
      <w:r w:rsidRPr="00293345">
        <w:rPr>
          <w:szCs w:val="18"/>
          <w:lang w:val="ru-RU"/>
        </w:rPr>
        <w:t xml:space="preserve"> </w:t>
      </w:r>
      <w:r>
        <w:rPr>
          <w:szCs w:val="18"/>
          <w:lang w:val="ru-RU"/>
        </w:rPr>
        <w:t>документов</w:t>
      </w:r>
      <w:r w:rsidRPr="00293345">
        <w:rPr>
          <w:szCs w:val="18"/>
          <w:lang w:val="ru-RU"/>
        </w:rPr>
        <w:t xml:space="preserve">, </w:t>
      </w:r>
      <w:r>
        <w:rPr>
          <w:szCs w:val="18"/>
          <w:lang w:val="ru-RU"/>
        </w:rPr>
        <w:t>а</w:t>
      </w:r>
      <w:r w:rsidRPr="00293345">
        <w:rPr>
          <w:szCs w:val="18"/>
          <w:lang w:val="ru-RU"/>
        </w:rPr>
        <w:t xml:space="preserve"> </w:t>
      </w:r>
      <w:r>
        <w:rPr>
          <w:szCs w:val="18"/>
          <w:lang w:val="ru-RU"/>
        </w:rPr>
        <w:t>также</w:t>
      </w:r>
      <w:r w:rsidRPr="00293345">
        <w:rPr>
          <w:szCs w:val="18"/>
          <w:lang w:val="ru-RU"/>
        </w:rPr>
        <w:t xml:space="preserve"> </w:t>
      </w:r>
      <w:r>
        <w:rPr>
          <w:szCs w:val="18"/>
          <w:lang w:val="ru-RU"/>
        </w:rPr>
        <w:t>психологическая</w:t>
      </w:r>
      <w:r w:rsidRPr="00293345">
        <w:rPr>
          <w:szCs w:val="18"/>
          <w:lang w:val="ru-RU"/>
        </w:rPr>
        <w:t xml:space="preserve"> </w:t>
      </w:r>
      <w:r>
        <w:rPr>
          <w:szCs w:val="18"/>
          <w:lang w:val="ru-RU"/>
        </w:rPr>
        <w:t>помощь</w:t>
      </w:r>
      <w:r w:rsidRPr="00293345">
        <w:rPr>
          <w:szCs w:val="18"/>
          <w:lang w:val="ru-RU"/>
        </w:rPr>
        <w:t xml:space="preserve">. </w:t>
      </w:r>
    </w:p>
  </w:footnote>
  <w:footnote w:id="58">
    <w:p w:rsidR="00454F5C" w:rsidRPr="0058308F" w:rsidRDefault="00454F5C" w:rsidP="00EA643E">
      <w:pPr>
        <w:pStyle w:val="FootnoteText"/>
        <w:tabs>
          <w:tab w:val="left" w:pos="3420"/>
        </w:tabs>
        <w:spacing w:line="240" w:lineRule="auto"/>
        <w:rPr>
          <w:szCs w:val="18"/>
          <w:lang w:val="es-ES_tradnl"/>
        </w:rPr>
      </w:pPr>
      <w:r w:rsidRPr="00293345">
        <w:rPr>
          <w:szCs w:val="18"/>
          <w:lang w:val="ru-RU"/>
        </w:rPr>
        <w:tab/>
      </w:r>
      <w:r w:rsidRPr="0058308F">
        <w:rPr>
          <w:rStyle w:val="FootnoteReference"/>
          <w:szCs w:val="18"/>
        </w:rPr>
        <w:footnoteRef/>
      </w:r>
      <w:r w:rsidRPr="00083CB0">
        <w:rPr>
          <w:szCs w:val="18"/>
          <w:lang w:val="ru-RU"/>
        </w:rPr>
        <w:tab/>
      </w:r>
      <w:r>
        <w:rPr>
          <w:szCs w:val="18"/>
          <w:lang w:val="ru-RU"/>
        </w:rPr>
        <w:t xml:space="preserve">В них могут получить приют женщины, для которых пребывание дома чревато реальной угрозой для их целостности. </w:t>
      </w:r>
    </w:p>
  </w:footnote>
  <w:footnote w:id="59">
    <w:p w:rsidR="00454F5C" w:rsidRPr="0058308F" w:rsidRDefault="00454F5C" w:rsidP="00EA643E">
      <w:pPr>
        <w:pStyle w:val="FootnoteText"/>
        <w:tabs>
          <w:tab w:val="left" w:pos="3420"/>
        </w:tabs>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58308F">
        <w:rPr>
          <w:szCs w:val="18"/>
          <w:lang w:val="es-ES_tradnl"/>
        </w:rPr>
        <w:t xml:space="preserve"> 26</w:t>
      </w:r>
      <w:r>
        <w:rPr>
          <w:szCs w:val="18"/>
          <w:lang w:val="es-ES_tradnl"/>
        </w:rPr>
        <w:t>.</w:t>
      </w:r>
    </w:p>
  </w:footnote>
  <w:footnote w:id="60">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w:t>
      </w:r>
      <w:r w:rsidRPr="00083CB0">
        <w:rPr>
          <w:szCs w:val="18"/>
          <w:lang w:val="ru-RU"/>
        </w:rPr>
        <w:t xml:space="preserve"> </w:t>
      </w:r>
      <w:r>
        <w:rPr>
          <w:szCs w:val="18"/>
          <w:lang w:val="ru-RU"/>
        </w:rPr>
        <w:t>данные</w:t>
      </w:r>
      <w:r w:rsidRPr="00083CB0">
        <w:rPr>
          <w:szCs w:val="18"/>
          <w:lang w:val="ru-RU"/>
        </w:rPr>
        <w:t xml:space="preserve">, </w:t>
      </w:r>
      <w:r>
        <w:rPr>
          <w:szCs w:val="18"/>
          <w:lang w:val="ru-RU"/>
        </w:rPr>
        <w:t>предоставленные</w:t>
      </w:r>
      <w:r w:rsidRPr="00083CB0">
        <w:rPr>
          <w:szCs w:val="18"/>
          <w:lang w:val="ru-RU"/>
        </w:rPr>
        <w:t xml:space="preserve"> </w:t>
      </w:r>
      <w:r>
        <w:rPr>
          <w:lang w:val="ru-RU"/>
        </w:rPr>
        <w:t>МЖГР</w:t>
      </w:r>
      <w:r>
        <w:rPr>
          <w:szCs w:val="18"/>
          <w:lang w:val="es-ES_tradnl"/>
        </w:rPr>
        <w:t>.</w:t>
      </w:r>
    </w:p>
  </w:footnote>
  <w:footnote w:id="61">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w:t>
      </w:r>
      <w:r w:rsidRPr="00083CB0">
        <w:rPr>
          <w:szCs w:val="18"/>
          <w:lang w:val="ru-RU"/>
        </w:rPr>
        <w:t xml:space="preserve"> </w:t>
      </w:r>
      <w:r>
        <w:rPr>
          <w:szCs w:val="18"/>
          <w:lang w:val="ru-RU"/>
        </w:rPr>
        <w:t>данные</w:t>
      </w:r>
      <w:r w:rsidRPr="00083CB0">
        <w:rPr>
          <w:szCs w:val="18"/>
          <w:lang w:val="ru-RU"/>
        </w:rPr>
        <w:t xml:space="preserve">, </w:t>
      </w:r>
      <w:r>
        <w:rPr>
          <w:szCs w:val="18"/>
          <w:lang w:val="ru-RU"/>
        </w:rPr>
        <w:t>предоставленные</w:t>
      </w:r>
      <w:r w:rsidRPr="00083CB0">
        <w:rPr>
          <w:szCs w:val="18"/>
          <w:lang w:val="ru-RU"/>
        </w:rPr>
        <w:t xml:space="preserve"> </w:t>
      </w:r>
      <w:r>
        <w:rPr>
          <w:szCs w:val="18"/>
          <w:lang w:val="ru-RU"/>
        </w:rPr>
        <w:t>Министерством по делам пенитенциарных учреждений</w:t>
      </w:r>
      <w:r>
        <w:rPr>
          <w:szCs w:val="18"/>
          <w:lang w:val="es-ES_tradnl"/>
        </w:rPr>
        <w:t>.</w:t>
      </w:r>
    </w:p>
  </w:footnote>
  <w:footnote w:id="62">
    <w:p w:rsidR="00454F5C" w:rsidRPr="00947F29"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947F29">
        <w:rPr>
          <w:szCs w:val="18"/>
          <w:lang w:val="ru-RU"/>
        </w:rPr>
        <w:tab/>
      </w:r>
      <w:r w:rsidRPr="00351B49">
        <w:rPr>
          <w:i/>
          <w:szCs w:val="18"/>
          <w:lang w:val="ru-RU"/>
        </w:rPr>
        <w:t>Официальный вестник</w:t>
      </w:r>
      <w:r>
        <w:rPr>
          <w:szCs w:val="18"/>
          <w:lang w:val="ru-RU"/>
        </w:rPr>
        <w:t xml:space="preserve">, </w:t>
      </w:r>
      <w:r w:rsidRPr="00947F29">
        <w:rPr>
          <w:szCs w:val="18"/>
          <w:lang w:val="ru-RU"/>
        </w:rPr>
        <w:t xml:space="preserve">№ 37944 </w:t>
      </w:r>
      <w:r>
        <w:rPr>
          <w:szCs w:val="18"/>
          <w:lang w:val="ru-RU"/>
        </w:rPr>
        <w:t>от</w:t>
      </w:r>
      <w:r w:rsidRPr="00947F29">
        <w:rPr>
          <w:szCs w:val="18"/>
          <w:lang w:val="ru-RU"/>
        </w:rPr>
        <w:t xml:space="preserve"> 24 </w:t>
      </w:r>
      <w:r>
        <w:rPr>
          <w:szCs w:val="18"/>
          <w:lang w:val="ru-RU"/>
        </w:rPr>
        <w:t>июня</w:t>
      </w:r>
      <w:r w:rsidRPr="00947F29">
        <w:rPr>
          <w:szCs w:val="18"/>
          <w:lang w:val="ru-RU"/>
        </w:rPr>
        <w:t xml:space="preserve"> 2004</w:t>
      </w:r>
      <w:r>
        <w:rPr>
          <w:szCs w:val="18"/>
          <w:lang w:val="ru-RU"/>
        </w:rPr>
        <w:t> года</w:t>
      </w:r>
      <w:r w:rsidRPr="00947F29">
        <w:rPr>
          <w:szCs w:val="18"/>
          <w:lang w:val="ru-RU"/>
        </w:rPr>
        <w:t>.</w:t>
      </w:r>
    </w:p>
  </w:footnote>
  <w:footnote w:id="63">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Pr>
          <w:szCs w:val="18"/>
          <w:lang w:val="ru-RU"/>
        </w:rPr>
        <w:t xml:space="preserve">Регламент к </w:t>
      </w:r>
      <w:r>
        <w:rPr>
          <w:lang w:val="ru-RU"/>
        </w:rPr>
        <w:t>ОЗБЭ</w:t>
      </w:r>
      <w:r w:rsidRPr="00947F29">
        <w:rPr>
          <w:szCs w:val="18"/>
          <w:lang w:val="ru-RU"/>
        </w:rPr>
        <w:t xml:space="preserve">. </w:t>
      </w:r>
      <w:r>
        <w:rPr>
          <w:szCs w:val="18"/>
          <w:lang w:val="ru-RU"/>
        </w:rPr>
        <w:t>Декрет</w:t>
      </w:r>
      <w:r w:rsidRPr="00947F29">
        <w:rPr>
          <w:szCs w:val="18"/>
          <w:lang w:val="ru-RU"/>
        </w:rPr>
        <w:t xml:space="preserve"> 2491 </w:t>
      </w:r>
      <w:r>
        <w:rPr>
          <w:szCs w:val="18"/>
          <w:lang w:val="ru-RU"/>
        </w:rPr>
        <w:t>от</w:t>
      </w:r>
      <w:r w:rsidRPr="00947F29">
        <w:rPr>
          <w:szCs w:val="18"/>
          <w:lang w:val="ru-RU"/>
        </w:rPr>
        <w:t xml:space="preserve"> 4 </w:t>
      </w:r>
      <w:r>
        <w:rPr>
          <w:szCs w:val="18"/>
          <w:lang w:val="ru-RU"/>
        </w:rPr>
        <w:t>июля</w:t>
      </w:r>
      <w:r w:rsidRPr="00947F29">
        <w:rPr>
          <w:szCs w:val="18"/>
          <w:lang w:val="ru-RU"/>
        </w:rPr>
        <w:t xml:space="preserve"> 2003</w:t>
      </w:r>
      <w:r>
        <w:rPr>
          <w:szCs w:val="18"/>
          <w:lang w:val="ru-RU"/>
        </w:rPr>
        <w:t> года</w:t>
      </w:r>
      <w:r w:rsidRPr="00947F29">
        <w:rPr>
          <w:szCs w:val="18"/>
          <w:lang w:val="ru-RU"/>
        </w:rPr>
        <w:t xml:space="preserve">. </w:t>
      </w:r>
      <w:r w:rsidRPr="00394C9D">
        <w:rPr>
          <w:i/>
          <w:szCs w:val="18"/>
          <w:lang w:val="ru-RU"/>
        </w:rPr>
        <w:t>Официальный вестник</w:t>
      </w:r>
      <w:r>
        <w:rPr>
          <w:szCs w:val="18"/>
          <w:lang w:val="ru-RU"/>
        </w:rPr>
        <w:t xml:space="preserve">, </w:t>
      </w:r>
      <w:r w:rsidRPr="00947F29">
        <w:rPr>
          <w:szCs w:val="18"/>
          <w:lang w:val="ru-RU"/>
        </w:rPr>
        <w:t>№</w:t>
      </w:r>
      <w:r>
        <w:rPr>
          <w:szCs w:val="18"/>
          <w:lang w:val="ru-RU"/>
        </w:rPr>
        <w:t> </w:t>
      </w:r>
      <w:r w:rsidRPr="00947F29">
        <w:rPr>
          <w:szCs w:val="18"/>
          <w:lang w:val="ru-RU"/>
        </w:rPr>
        <w:t>37740</w:t>
      </w:r>
      <w:r>
        <w:rPr>
          <w:szCs w:val="18"/>
          <w:lang w:val="ru-RU"/>
        </w:rPr>
        <w:t xml:space="preserve"> от </w:t>
      </w:r>
      <w:r w:rsidRPr="00947F29">
        <w:rPr>
          <w:szCs w:val="18"/>
          <w:lang w:val="ru-RU"/>
        </w:rPr>
        <w:t>28</w:t>
      </w:r>
      <w:r>
        <w:rPr>
          <w:szCs w:val="18"/>
          <w:lang w:val="ru-RU"/>
        </w:rPr>
        <w:t xml:space="preserve"> июля </w:t>
      </w:r>
      <w:r w:rsidRPr="00947F29">
        <w:rPr>
          <w:szCs w:val="18"/>
          <w:lang w:val="ru-RU"/>
        </w:rPr>
        <w:t>2003</w:t>
      </w:r>
      <w:r>
        <w:rPr>
          <w:szCs w:val="18"/>
          <w:lang w:val="ru-RU"/>
        </w:rPr>
        <w:t> года</w:t>
      </w:r>
      <w:r w:rsidRPr="00947F29">
        <w:rPr>
          <w:szCs w:val="18"/>
          <w:lang w:val="ru-RU"/>
        </w:rPr>
        <w:t>.</w:t>
      </w:r>
    </w:p>
  </w:footnote>
  <w:footnote w:id="64">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sidRPr="00351B49">
        <w:rPr>
          <w:i/>
          <w:szCs w:val="18"/>
          <w:lang w:val="ru-RU"/>
        </w:rPr>
        <w:t>Официальный вестник</w:t>
      </w:r>
      <w:r>
        <w:rPr>
          <w:szCs w:val="18"/>
          <w:lang w:val="ru-RU"/>
        </w:rPr>
        <w:t xml:space="preserve">, </w:t>
      </w:r>
      <w:r w:rsidRPr="00947F29">
        <w:rPr>
          <w:szCs w:val="18"/>
          <w:lang w:val="ru-RU"/>
        </w:rPr>
        <w:t xml:space="preserve">№ 37296 </w:t>
      </w:r>
      <w:r>
        <w:rPr>
          <w:szCs w:val="18"/>
          <w:lang w:val="ru-RU"/>
        </w:rPr>
        <w:t>от</w:t>
      </w:r>
      <w:r w:rsidRPr="00947F29">
        <w:rPr>
          <w:szCs w:val="18"/>
          <w:lang w:val="ru-RU"/>
        </w:rPr>
        <w:t xml:space="preserve"> 3 </w:t>
      </w:r>
      <w:r>
        <w:rPr>
          <w:szCs w:val="18"/>
          <w:lang w:val="ru-RU"/>
        </w:rPr>
        <w:t>октября</w:t>
      </w:r>
      <w:r w:rsidRPr="00947F29">
        <w:rPr>
          <w:szCs w:val="18"/>
          <w:lang w:val="ru-RU"/>
        </w:rPr>
        <w:t xml:space="preserve"> 2001</w:t>
      </w:r>
      <w:r>
        <w:rPr>
          <w:szCs w:val="18"/>
          <w:lang w:val="ru-RU"/>
        </w:rPr>
        <w:t> года</w:t>
      </w:r>
      <w:r w:rsidRPr="00947F29">
        <w:rPr>
          <w:szCs w:val="18"/>
          <w:lang w:val="ru-RU"/>
        </w:rPr>
        <w:t>.</w:t>
      </w:r>
    </w:p>
  </w:footnote>
  <w:footnote w:id="65">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Pr>
          <w:szCs w:val="18"/>
          <w:lang w:val="ru-RU"/>
        </w:rPr>
        <w:t>Декрет</w:t>
      </w:r>
      <w:r w:rsidRPr="00947F29">
        <w:rPr>
          <w:szCs w:val="18"/>
          <w:lang w:val="ru-RU"/>
        </w:rPr>
        <w:t xml:space="preserve"> </w:t>
      </w:r>
      <w:r>
        <w:rPr>
          <w:szCs w:val="18"/>
          <w:lang w:val="ru-RU"/>
        </w:rPr>
        <w:t xml:space="preserve">№ </w:t>
      </w:r>
      <w:r w:rsidRPr="00947F29">
        <w:rPr>
          <w:szCs w:val="18"/>
          <w:lang w:val="ru-RU"/>
        </w:rPr>
        <w:t xml:space="preserve">2823. </w:t>
      </w:r>
      <w:r w:rsidRPr="004A5DD0">
        <w:rPr>
          <w:szCs w:val="18"/>
          <w:lang w:val="ru-RU"/>
        </w:rPr>
        <w:t>Официальный вестник</w:t>
      </w:r>
      <w:r>
        <w:rPr>
          <w:szCs w:val="18"/>
          <w:lang w:val="ru-RU"/>
        </w:rPr>
        <w:t xml:space="preserve">, </w:t>
      </w:r>
      <w:r w:rsidRPr="00947F29">
        <w:rPr>
          <w:szCs w:val="18"/>
          <w:lang w:val="ru-RU"/>
        </w:rPr>
        <w:t xml:space="preserve">№ 37871 </w:t>
      </w:r>
      <w:r>
        <w:rPr>
          <w:szCs w:val="18"/>
          <w:lang w:val="ru-RU"/>
        </w:rPr>
        <w:t>от</w:t>
      </w:r>
      <w:r w:rsidRPr="00947F29">
        <w:rPr>
          <w:szCs w:val="18"/>
          <w:lang w:val="ru-RU"/>
        </w:rPr>
        <w:t xml:space="preserve"> 3 </w:t>
      </w:r>
      <w:r>
        <w:rPr>
          <w:szCs w:val="18"/>
          <w:lang w:val="ru-RU"/>
        </w:rPr>
        <w:t>февраля</w:t>
      </w:r>
      <w:r w:rsidRPr="00947F29">
        <w:rPr>
          <w:szCs w:val="18"/>
          <w:lang w:val="ru-RU"/>
        </w:rPr>
        <w:t xml:space="preserve"> 2004</w:t>
      </w:r>
      <w:r>
        <w:rPr>
          <w:szCs w:val="18"/>
          <w:lang w:val="ru-RU"/>
        </w:rPr>
        <w:t> года</w:t>
      </w:r>
      <w:r w:rsidRPr="00947F29">
        <w:rPr>
          <w:szCs w:val="18"/>
          <w:lang w:val="ru-RU"/>
        </w:rPr>
        <w:t>.</w:t>
      </w:r>
    </w:p>
  </w:footnote>
  <w:footnote w:id="66">
    <w:p w:rsidR="00454F5C" w:rsidRPr="00BA6DBA"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BA6DBA">
        <w:rPr>
          <w:szCs w:val="18"/>
          <w:lang w:val="ru-RU"/>
        </w:rPr>
        <w:tab/>
      </w:r>
      <w:r>
        <w:rPr>
          <w:szCs w:val="18"/>
          <w:lang w:val="ru-RU"/>
        </w:rPr>
        <w:t>Информация</w:t>
      </w:r>
      <w:r w:rsidRPr="00BA6DBA">
        <w:rPr>
          <w:szCs w:val="18"/>
          <w:lang w:val="ru-RU"/>
        </w:rPr>
        <w:t xml:space="preserve"> </w:t>
      </w:r>
      <w:r>
        <w:rPr>
          <w:szCs w:val="18"/>
          <w:lang w:val="ru-RU"/>
        </w:rPr>
        <w:t>предоставлена</w:t>
      </w:r>
      <w:r w:rsidRPr="00BA6DBA">
        <w:rPr>
          <w:szCs w:val="18"/>
          <w:lang w:val="ru-RU"/>
        </w:rPr>
        <w:t xml:space="preserve"> </w:t>
      </w:r>
      <w:r>
        <w:rPr>
          <w:szCs w:val="18"/>
          <w:lang w:val="ru-RU"/>
        </w:rPr>
        <w:t>Национальной комиссией по делам беженцев (</w:t>
      </w:r>
      <w:r>
        <w:rPr>
          <w:lang w:val="ru-RU"/>
        </w:rPr>
        <w:t>НКДБ)</w:t>
      </w:r>
      <w:r w:rsidRPr="00BA6DBA">
        <w:rPr>
          <w:szCs w:val="18"/>
          <w:lang w:val="ru-RU"/>
        </w:rPr>
        <w:t>.</w:t>
      </w:r>
    </w:p>
  </w:footnote>
  <w:footnote w:id="67">
    <w:p w:rsidR="00454F5C" w:rsidRPr="00083CB0" w:rsidRDefault="00454F5C" w:rsidP="00EA643E">
      <w:pPr>
        <w:pStyle w:val="FootnoteText"/>
        <w:spacing w:line="240" w:lineRule="auto"/>
        <w:rPr>
          <w:szCs w:val="18"/>
          <w:lang w:val="ru-RU"/>
        </w:rPr>
      </w:pPr>
      <w:r w:rsidRPr="00BA6DBA">
        <w:rPr>
          <w:szCs w:val="18"/>
          <w:lang w:val="ru-RU"/>
        </w:rPr>
        <w:tab/>
      </w:r>
      <w:r w:rsidRPr="0058308F">
        <w:rPr>
          <w:rStyle w:val="FootnoteReference"/>
          <w:szCs w:val="18"/>
        </w:rPr>
        <w:footnoteRef/>
      </w:r>
      <w:r w:rsidRPr="00083CB0">
        <w:rPr>
          <w:szCs w:val="18"/>
          <w:lang w:val="ru-RU"/>
        </w:rPr>
        <w:tab/>
        <w:t>Там же.</w:t>
      </w:r>
    </w:p>
  </w:footnote>
  <w:footnote w:id="6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Там же.</w:t>
      </w:r>
    </w:p>
  </w:footnote>
  <w:footnote w:id="69">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Там же.</w:t>
      </w:r>
    </w:p>
  </w:footnote>
  <w:footnote w:id="70">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Там же.</w:t>
      </w:r>
    </w:p>
  </w:footnote>
  <w:footnote w:id="71">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Там же</w:t>
      </w:r>
      <w:r w:rsidRPr="00BA6DBA">
        <w:rPr>
          <w:szCs w:val="18"/>
          <w:lang w:val="ru-RU"/>
        </w:rPr>
        <w:t>.</w:t>
      </w:r>
    </w:p>
  </w:footnote>
  <w:footnote w:id="72">
    <w:p w:rsidR="00454F5C" w:rsidRPr="00947F29"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Закон об инвалидах</w:t>
      </w:r>
      <w:r w:rsidRPr="0058308F">
        <w:rPr>
          <w:szCs w:val="18"/>
          <w:lang w:val="es-ES_tradnl"/>
        </w:rPr>
        <w:t xml:space="preserve">. </w:t>
      </w:r>
      <w:r w:rsidRPr="00351B49">
        <w:rPr>
          <w:i/>
          <w:szCs w:val="18"/>
          <w:lang w:val="ru-RU"/>
        </w:rPr>
        <w:t>Официальный вестник</w:t>
      </w:r>
      <w:r>
        <w:rPr>
          <w:szCs w:val="18"/>
          <w:lang w:val="ru-RU"/>
        </w:rPr>
        <w:t xml:space="preserve">, </w:t>
      </w:r>
      <w:r w:rsidRPr="00947F29">
        <w:rPr>
          <w:szCs w:val="18"/>
          <w:lang w:val="ru-RU"/>
        </w:rPr>
        <w:t>№ 38598</w:t>
      </w:r>
      <w:r>
        <w:rPr>
          <w:szCs w:val="18"/>
          <w:lang w:val="ru-RU"/>
        </w:rPr>
        <w:t xml:space="preserve"> от</w:t>
      </w:r>
      <w:r w:rsidRPr="00947F29">
        <w:rPr>
          <w:szCs w:val="18"/>
          <w:lang w:val="ru-RU"/>
        </w:rPr>
        <w:t xml:space="preserve"> 5 </w:t>
      </w:r>
      <w:r>
        <w:rPr>
          <w:szCs w:val="18"/>
          <w:lang w:val="ru-RU"/>
        </w:rPr>
        <w:t>января</w:t>
      </w:r>
      <w:r w:rsidRPr="00947F29">
        <w:rPr>
          <w:szCs w:val="18"/>
          <w:lang w:val="ru-RU"/>
        </w:rPr>
        <w:t xml:space="preserve"> 2007</w:t>
      </w:r>
      <w:r>
        <w:rPr>
          <w:szCs w:val="18"/>
          <w:lang w:val="ru-RU"/>
        </w:rPr>
        <w:t> года</w:t>
      </w:r>
      <w:r w:rsidRPr="00947F29">
        <w:rPr>
          <w:szCs w:val="18"/>
          <w:lang w:val="ru-RU"/>
        </w:rPr>
        <w:t>.</w:t>
      </w:r>
    </w:p>
  </w:footnote>
  <w:footnote w:id="73">
    <w:p w:rsidR="00454F5C" w:rsidRPr="0058308F" w:rsidRDefault="00454F5C" w:rsidP="00EA643E">
      <w:pPr>
        <w:pStyle w:val="FootnoteText"/>
        <w:spacing w:line="240" w:lineRule="auto"/>
        <w:rPr>
          <w:szCs w:val="18"/>
          <w:lang w:val="es-ES_tradnl"/>
        </w:rPr>
      </w:pPr>
      <w:r w:rsidRPr="00947F29">
        <w:rPr>
          <w:szCs w:val="18"/>
          <w:lang w:val="ru-RU"/>
        </w:rPr>
        <w:tab/>
      </w:r>
      <w:r w:rsidRPr="0058308F">
        <w:rPr>
          <w:rStyle w:val="FootnoteReference"/>
          <w:szCs w:val="18"/>
        </w:rPr>
        <w:footnoteRef/>
      </w:r>
      <w:r w:rsidRPr="00083CB0">
        <w:rPr>
          <w:szCs w:val="18"/>
          <w:lang w:val="ru-RU"/>
        </w:rPr>
        <w:tab/>
      </w:r>
      <w:r>
        <w:rPr>
          <w:szCs w:val="18"/>
          <w:lang w:val="ru-RU"/>
        </w:rPr>
        <w:t>Информация</w:t>
      </w:r>
      <w:r w:rsidRPr="00083CB0">
        <w:rPr>
          <w:szCs w:val="18"/>
          <w:lang w:val="ru-RU"/>
        </w:rPr>
        <w:t xml:space="preserve"> </w:t>
      </w:r>
      <w:r>
        <w:rPr>
          <w:szCs w:val="18"/>
          <w:lang w:val="ru-RU"/>
        </w:rPr>
        <w:t>предоставлена</w:t>
      </w:r>
      <w:r w:rsidRPr="00083CB0">
        <w:rPr>
          <w:szCs w:val="18"/>
          <w:lang w:val="ru-RU"/>
        </w:rPr>
        <w:t xml:space="preserve"> </w:t>
      </w:r>
      <w:r>
        <w:rPr>
          <w:lang w:val="ru-RU"/>
        </w:rPr>
        <w:t>НКДБ</w:t>
      </w:r>
      <w:r w:rsidRPr="00083CB0">
        <w:rPr>
          <w:szCs w:val="18"/>
          <w:lang w:val="ru-RU"/>
        </w:rPr>
        <w:t>.</w:t>
      </w:r>
      <w:r w:rsidRPr="0058308F">
        <w:rPr>
          <w:szCs w:val="18"/>
          <w:lang w:val="es-ES_tradnl"/>
        </w:rPr>
        <w:t xml:space="preserve"> </w:t>
      </w:r>
    </w:p>
  </w:footnote>
  <w:footnote w:id="74">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Минздрав</w:t>
      </w:r>
      <w:r w:rsidRPr="0058308F">
        <w:rPr>
          <w:szCs w:val="18"/>
          <w:lang w:val="es-ES_tradnl"/>
        </w:rPr>
        <w:t>/</w:t>
      </w:r>
      <w:r w:rsidRPr="001A5AAF">
        <w:rPr>
          <w:szCs w:val="18"/>
          <w:lang w:val="ru-RU"/>
        </w:rPr>
        <w:t>ЮНЭЙДС</w:t>
      </w:r>
      <w:r w:rsidRPr="0058308F">
        <w:rPr>
          <w:szCs w:val="18"/>
          <w:lang w:val="es-ES_tradnl"/>
        </w:rPr>
        <w:t>, 2003</w:t>
      </w:r>
      <w:r>
        <w:rPr>
          <w:szCs w:val="18"/>
          <w:lang w:val="ru-RU"/>
        </w:rPr>
        <w:t> год</w:t>
      </w:r>
      <w:r>
        <w:rPr>
          <w:szCs w:val="18"/>
          <w:lang w:val="es-ES_tradnl"/>
        </w:rPr>
        <w:t>.</w:t>
      </w:r>
    </w:p>
  </w:footnote>
  <w:footnote w:id="75">
    <w:p w:rsidR="00454F5C" w:rsidRPr="00FC7A4E"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fr-FR"/>
        </w:rPr>
        <w:tab/>
        <w:t xml:space="preserve">República Bolivariana de Venezuela, </w:t>
      </w:r>
      <w:r w:rsidRPr="00083CB0">
        <w:rPr>
          <w:i/>
          <w:szCs w:val="18"/>
          <w:lang w:val="fr-FR"/>
        </w:rPr>
        <w:t xml:space="preserve">Cumpliendo las Metas del Milenio 2010. </w:t>
      </w:r>
      <w:r w:rsidRPr="00083CB0">
        <w:rPr>
          <w:szCs w:val="18"/>
          <w:lang w:val="fr-FR"/>
        </w:rPr>
        <w:t xml:space="preserve">Caracas, septiembre de 2010. </w:t>
      </w:r>
      <w:r>
        <w:rPr>
          <w:szCs w:val="18"/>
          <w:lang w:val="ru-RU"/>
        </w:rPr>
        <w:t>(</w:t>
      </w:r>
      <w:r w:rsidRPr="00FC7A4E">
        <w:rPr>
          <w:szCs w:val="18"/>
          <w:lang w:val="ru-RU"/>
        </w:rPr>
        <w:t xml:space="preserve">Боливарианская Республика Венесуэла. </w:t>
      </w:r>
      <w:r w:rsidRPr="00FC7A4E">
        <w:rPr>
          <w:i/>
          <w:szCs w:val="18"/>
          <w:lang w:val="ru-RU"/>
        </w:rPr>
        <w:t>Осуществление Целей развития тысячелетия</w:t>
      </w:r>
      <w:r>
        <w:rPr>
          <w:i/>
          <w:szCs w:val="18"/>
          <w:lang w:val="ru-RU"/>
        </w:rPr>
        <w:t>,</w:t>
      </w:r>
      <w:r w:rsidRPr="00FC7A4E">
        <w:rPr>
          <w:szCs w:val="18"/>
          <w:lang w:val="ru-RU"/>
        </w:rPr>
        <w:t xml:space="preserve"> </w:t>
      </w:r>
      <w:r w:rsidRPr="00FC7A4E">
        <w:rPr>
          <w:i/>
          <w:szCs w:val="18"/>
          <w:lang w:val="ru-RU"/>
        </w:rPr>
        <w:t>2010</w:t>
      </w:r>
      <w:r>
        <w:rPr>
          <w:i/>
          <w:szCs w:val="18"/>
          <w:lang w:val="ru-RU"/>
        </w:rPr>
        <w:t> год</w:t>
      </w:r>
      <w:r w:rsidRPr="00FC7A4E">
        <w:rPr>
          <w:i/>
          <w:szCs w:val="18"/>
          <w:lang w:val="ru-RU"/>
        </w:rPr>
        <w:t xml:space="preserve">. </w:t>
      </w:r>
      <w:r w:rsidRPr="00FC7A4E">
        <w:rPr>
          <w:szCs w:val="18"/>
          <w:lang w:val="ru-RU"/>
        </w:rPr>
        <w:t>Каракас, сентябрь 2010</w:t>
      </w:r>
      <w:r>
        <w:rPr>
          <w:szCs w:val="18"/>
          <w:lang w:val="ru-RU"/>
        </w:rPr>
        <w:t> год</w:t>
      </w:r>
      <w:r w:rsidRPr="00FC7A4E">
        <w:rPr>
          <w:szCs w:val="18"/>
          <w:lang w:val="ru-RU"/>
        </w:rPr>
        <w:t>а.)</w:t>
      </w:r>
    </w:p>
  </w:footnote>
  <w:footnote w:id="76">
    <w:p w:rsidR="00454F5C" w:rsidRPr="00BA6DBA" w:rsidRDefault="00454F5C" w:rsidP="00EA643E">
      <w:pPr>
        <w:pStyle w:val="FootnoteText"/>
        <w:spacing w:line="240" w:lineRule="auto"/>
        <w:rPr>
          <w:szCs w:val="18"/>
          <w:lang w:val="ru-RU"/>
        </w:rPr>
      </w:pPr>
      <w:r w:rsidRPr="00BA6DBA">
        <w:rPr>
          <w:szCs w:val="18"/>
          <w:lang w:val="ru-RU"/>
        </w:rPr>
        <w:tab/>
      </w:r>
      <w:r w:rsidRPr="0058308F">
        <w:rPr>
          <w:rStyle w:val="FootnoteReference"/>
          <w:szCs w:val="18"/>
        </w:rPr>
        <w:footnoteRef/>
      </w:r>
      <w:r w:rsidRPr="00BA6DBA">
        <w:rPr>
          <w:szCs w:val="18"/>
          <w:lang w:val="ru-RU"/>
        </w:rPr>
        <w:tab/>
      </w:r>
      <w:r>
        <w:rPr>
          <w:szCs w:val="18"/>
          <w:lang w:val="es-ES_tradnl"/>
        </w:rPr>
        <w:t>Там же</w:t>
      </w:r>
      <w:r w:rsidRPr="00BA6DBA">
        <w:rPr>
          <w:szCs w:val="18"/>
          <w:lang w:val="ru-RU"/>
        </w:rPr>
        <w:t>.</w:t>
      </w:r>
    </w:p>
  </w:footnote>
  <w:footnote w:id="77">
    <w:p w:rsidR="00454F5C" w:rsidRPr="00BA6DBA" w:rsidRDefault="00454F5C" w:rsidP="00EA643E">
      <w:pPr>
        <w:pStyle w:val="FootnoteText"/>
        <w:spacing w:line="240" w:lineRule="auto"/>
        <w:rPr>
          <w:szCs w:val="18"/>
          <w:lang w:val="ru-RU"/>
        </w:rPr>
      </w:pPr>
      <w:r w:rsidRPr="00BA6DBA">
        <w:rPr>
          <w:szCs w:val="18"/>
          <w:lang w:val="ru-RU"/>
        </w:rPr>
        <w:tab/>
      </w:r>
      <w:r w:rsidRPr="0058308F">
        <w:rPr>
          <w:rStyle w:val="FootnoteReference"/>
          <w:szCs w:val="18"/>
        </w:rPr>
        <w:footnoteRef/>
      </w:r>
      <w:r w:rsidRPr="00BA6DBA">
        <w:rPr>
          <w:szCs w:val="18"/>
          <w:lang w:val="ru-RU"/>
        </w:rPr>
        <w:tab/>
      </w:r>
      <w:r>
        <w:rPr>
          <w:szCs w:val="18"/>
        </w:rPr>
        <w:t>A</w:t>
      </w:r>
      <w:r w:rsidRPr="00BA6DBA">
        <w:rPr>
          <w:szCs w:val="18"/>
          <w:lang w:val="ru-RU"/>
        </w:rPr>
        <w:t>/</w:t>
      </w:r>
      <w:r>
        <w:rPr>
          <w:szCs w:val="18"/>
        </w:rPr>
        <w:t>HRC</w:t>
      </w:r>
      <w:r w:rsidRPr="00BA6DBA">
        <w:rPr>
          <w:szCs w:val="18"/>
          <w:lang w:val="ru-RU"/>
        </w:rPr>
        <w:t>/</w:t>
      </w:r>
      <w:r>
        <w:rPr>
          <w:szCs w:val="18"/>
        </w:rPr>
        <w:t>WG</w:t>
      </w:r>
      <w:r w:rsidRPr="00BA6DBA">
        <w:rPr>
          <w:szCs w:val="18"/>
          <w:lang w:val="ru-RU"/>
        </w:rPr>
        <w:t>.6/12/</w:t>
      </w:r>
      <w:r>
        <w:rPr>
          <w:szCs w:val="18"/>
        </w:rPr>
        <w:t>VEN</w:t>
      </w:r>
      <w:r w:rsidRPr="00BA6DBA">
        <w:rPr>
          <w:szCs w:val="18"/>
          <w:lang w:val="ru-RU"/>
        </w:rPr>
        <w:t xml:space="preserve">/1 </w:t>
      </w:r>
      <w:r>
        <w:rPr>
          <w:szCs w:val="18"/>
          <w:lang w:val="ru-RU"/>
        </w:rPr>
        <w:t>и</w:t>
      </w:r>
      <w:r w:rsidRPr="00BA6DBA">
        <w:rPr>
          <w:szCs w:val="18"/>
          <w:lang w:val="ru-RU"/>
        </w:rPr>
        <w:t xml:space="preserve"> </w:t>
      </w:r>
      <w:r>
        <w:rPr>
          <w:szCs w:val="18"/>
        </w:rPr>
        <w:t>Corr</w:t>
      </w:r>
      <w:r w:rsidRPr="00BA6DBA">
        <w:rPr>
          <w:szCs w:val="18"/>
          <w:lang w:val="ru-RU"/>
        </w:rPr>
        <w:t xml:space="preserve">.1, </w:t>
      </w:r>
      <w:r>
        <w:rPr>
          <w:szCs w:val="18"/>
          <w:lang w:val="ru-RU"/>
        </w:rPr>
        <w:t>р. </w:t>
      </w:r>
      <w:r w:rsidRPr="00BA6DBA">
        <w:rPr>
          <w:szCs w:val="18"/>
          <w:lang w:val="ru-RU"/>
        </w:rPr>
        <w:t>13.</w:t>
      </w:r>
    </w:p>
  </w:footnote>
  <w:footnote w:id="78">
    <w:p w:rsidR="00454F5C" w:rsidRPr="0058308F" w:rsidRDefault="00454F5C" w:rsidP="00EA643E">
      <w:pPr>
        <w:pStyle w:val="FootnoteText"/>
        <w:spacing w:line="240" w:lineRule="auto"/>
        <w:rPr>
          <w:szCs w:val="18"/>
          <w:lang w:val="es-ES_tradnl"/>
        </w:rPr>
      </w:pPr>
      <w:r w:rsidRPr="00BA6DBA">
        <w:rPr>
          <w:szCs w:val="18"/>
          <w:lang w:val="ru-RU"/>
        </w:rPr>
        <w:tab/>
      </w:r>
      <w:r w:rsidRPr="0058308F">
        <w:rPr>
          <w:rStyle w:val="FootnoteReference"/>
          <w:szCs w:val="18"/>
        </w:rPr>
        <w:footnoteRef/>
      </w:r>
      <w:r w:rsidRPr="00083CB0">
        <w:rPr>
          <w:szCs w:val="18"/>
          <w:lang w:val="ru-RU"/>
        </w:rPr>
        <w:tab/>
      </w:r>
      <w:r>
        <w:rPr>
          <w:szCs w:val="18"/>
          <w:lang w:val="ru-RU"/>
        </w:rPr>
        <w:t>Информация</w:t>
      </w:r>
      <w:r w:rsidRPr="00F8704D">
        <w:rPr>
          <w:szCs w:val="18"/>
          <w:lang w:val="ru-RU"/>
        </w:rPr>
        <w:t xml:space="preserve"> </w:t>
      </w:r>
      <w:r>
        <w:rPr>
          <w:szCs w:val="18"/>
          <w:lang w:val="ru-RU"/>
        </w:rPr>
        <w:t>предоставлена</w:t>
      </w:r>
      <w:r w:rsidRPr="00F8704D">
        <w:rPr>
          <w:szCs w:val="18"/>
          <w:lang w:val="ru-RU"/>
        </w:rPr>
        <w:t xml:space="preserve"> </w:t>
      </w:r>
      <w:r>
        <w:rPr>
          <w:szCs w:val="18"/>
          <w:lang w:val="ru-RU"/>
        </w:rPr>
        <w:t>Министерством</w:t>
      </w:r>
      <w:r w:rsidRPr="00F8704D">
        <w:rPr>
          <w:szCs w:val="18"/>
          <w:lang w:val="ru-RU"/>
        </w:rPr>
        <w:t xml:space="preserve"> </w:t>
      </w:r>
      <w:r>
        <w:rPr>
          <w:szCs w:val="18"/>
          <w:lang w:val="ru-RU"/>
        </w:rPr>
        <w:t>по</w:t>
      </w:r>
      <w:r w:rsidRPr="00F8704D">
        <w:rPr>
          <w:szCs w:val="18"/>
          <w:lang w:val="ru-RU"/>
        </w:rPr>
        <w:t xml:space="preserve"> </w:t>
      </w:r>
      <w:r>
        <w:rPr>
          <w:szCs w:val="18"/>
          <w:lang w:val="ru-RU"/>
        </w:rPr>
        <w:t>делам</w:t>
      </w:r>
      <w:r w:rsidRPr="00F8704D">
        <w:rPr>
          <w:szCs w:val="18"/>
          <w:lang w:val="ru-RU"/>
        </w:rPr>
        <w:t xml:space="preserve"> </w:t>
      </w:r>
      <w:r>
        <w:rPr>
          <w:szCs w:val="18"/>
          <w:lang w:val="ru-RU"/>
        </w:rPr>
        <w:t>пенитенциарных учреждений</w:t>
      </w:r>
      <w:r w:rsidRPr="0058308F">
        <w:rPr>
          <w:szCs w:val="18"/>
          <w:lang w:val="es-ES_tradnl"/>
        </w:rPr>
        <w:t>.</w:t>
      </w:r>
    </w:p>
  </w:footnote>
  <w:footnote w:id="79">
    <w:p w:rsidR="00454F5C" w:rsidRPr="0058308F" w:rsidRDefault="00454F5C" w:rsidP="00EA643E">
      <w:pPr>
        <w:pStyle w:val="FootnoteText"/>
        <w:spacing w:line="240" w:lineRule="auto"/>
        <w:rPr>
          <w:szCs w:val="18"/>
          <w:lang w:val="es-ES_tradnl"/>
        </w:rPr>
      </w:pPr>
      <w:r w:rsidRPr="0058308F">
        <w:rPr>
          <w:szCs w:val="18"/>
          <w:lang w:val="es-ES_tradnl"/>
        </w:rPr>
        <w:tab/>
      </w:r>
      <w:r w:rsidRPr="0058308F">
        <w:rPr>
          <w:rStyle w:val="FootnoteReference"/>
          <w:szCs w:val="18"/>
        </w:rPr>
        <w:footnoteRef/>
      </w:r>
      <w:r w:rsidRPr="0058308F">
        <w:rPr>
          <w:szCs w:val="18"/>
          <w:lang w:val="es-ES_tradnl"/>
        </w:rPr>
        <w:tab/>
      </w:r>
      <w:r>
        <w:rPr>
          <w:szCs w:val="18"/>
          <w:lang w:val="es-ES_tradnl"/>
        </w:rPr>
        <w:t>Там же</w:t>
      </w:r>
      <w:r w:rsidRPr="0058308F">
        <w:rPr>
          <w:szCs w:val="18"/>
          <w:lang w:val="es-ES_tradnl"/>
        </w:rPr>
        <w:t>.</w:t>
      </w:r>
    </w:p>
  </w:footnote>
  <w:footnote w:id="80">
    <w:p w:rsidR="00454F5C" w:rsidRPr="00BA6DBA" w:rsidRDefault="00454F5C" w:rsidP="00E35F74">
      <w:pPr>
        <w:pStyle w:val="FootnoteText"/>
        <w:spacing w:line="240" w:lineRule="auto"/>
        <w:rPr>
          <w:szCs w:val="18"/>
          <w:lang w:val="ru-RU"/>
        </w:rPr>
      </w:pPr>
      <w:r w:rsidRPr="00083CB0">
        <w:rPr>
          <w:szCs w:val="18"/>
          <w:lang w:val="ru-RU"/>
        </w:rPr>
        <w:tab/>
      </w:r>
      <w:r w:rsidRPr="0058308F">
        <w:rPr>
          <w:rStyle w:val="FootnoteReference"/>
          <w:szCs w:val="18"/>
        </w:rPr>
        <w:footnoteRef/>
      </w:r>
      <w:r w:rsidRPr="005F43E9">
        <w:rPr>
          <w:szCs w:val="18"/>
          <w:lang w:val="ru-RU"/>
        </w:rPr>
        <w:tab/>
      </w:r>
      <w:r>
        <w:rPr>
          <w:szCs w:val="18"/>
          <w:lang w:val="ru-RU"/>
        </w:rPr>
        <w:t>Социальные программы стали средством осуществления государственной политики, призванной обеспечивать основные права населения, в том числе на образование, здравоохранение, питание, идентичность, труд и культуру, уделяя при этом особое внимание тем категориям населения, которые исторически находились в наиболее жесткой социальной изоляции, не забывая, однако, и о тех, кто эту изоляцию уже преодолел. На осуществление этих инициатив выделяются специальные средства из государственного бюджета, координация их осуществления ведется на межучрежденческом и межминистерском уровнях, а одним из их основополагающих элементов является активное и заинтересованное участие общинных организаций.</w:t>
      </w:r>
    </w:p>
  </w:footnote>
  <w:footnote w:id="81">
    <w:p w:rsidR="00454F5C" w:rsidRPr="00293345" w:rsidRDefault="00454F5C" w:rsidP="00EA643E">
      <w:pPr>
        <w:pStyle w:val="FootnoteText"/>
        <w:spacing w:line="240" w:lineRule="auto"/>
        <w:rPr>
          <w:szCs w:val="18"/>
          <w:lang w:val="ru-RU"/>
        </w:rPr>
      </w:pPr>
      <w:r w:rsidRPr="00BA6DBA">
        <w:rPr>
          <w:szCs w:val="18"/>
          <w:lang w:val="ru-RU"/>
        </w:rPr>
        <w:tab/>
      </w:r>
      <w:r w:rsidRPr="0058308F">
        <w:rPr>
          <w:rStyle w:val="FootnoteReference"/>
          <w:szCs w:val="18"/>
        </w:rPr>
        <w:footnoteRef/>
      </w:r>
      <w:r w:rsidRPr="00293345">
        <w:rPr>
          <w:szCs w:val="18"/>
          <w:lang w:val="ru-RU"/>
        </w:rPr>
        <w:tab/>
      </w:r>
      <w:r w:rsidRPr="00E35F74">
        <w:rPr>
          <w:i/>
          <w:szCs w:val="18"/>
          <w:lang w:val="ru-RU"/>
        </w:rPr>
        <w:t>Официальный вестник</w:t>
      </w:r>
      <w:r>
        <w:rPr>
          <w:szCs w:val="18"/>
          <w:lang w:val="ru-RU"/>
        </w:rPr>
        <w:t>, № </w:t>
      </w:r>
      <w:r w:rsidRPr="00293345">
        <w:rPr>
          <w:szCs w:val="18"/>
          <w:lang w:val="ru-RU"/>
        </w:rPr>
        <w:t xml:space="preserve">38981 </w:t>
      </w:r>
      <w:r>
        <w:rPr>
          <w:szCs w:val="18"/>
          <w:lang w:val="ru-RU"/>
        </w:rPr>
        <w:t>от</w:t>
      </w:r>
      <w:r w:rsidRPr="00293345">
        <w:rPr>
          <w:szCs w:val="18"/>
          <w:lang w:val="ru-RU"/>
        </w:rPr>
        <w:t xml:space="preserve"> 28 </w:t>
      </w:r>
      <w:r>
        <w:rPr>
          <w:szCs w:val="18"/>
          <w:lang w:val="ru-RU"/>
        </w:rPr>
        <w:t>июля</w:t>
      </w:r>
      <w:r w:rsidRPr="00293345">
        <w:rPr>
          <w:szCs w:val="18"/>
          <w:lang w:val="ru-RU"/>
        </w:rPr>
        <w:t xml:space="preserve"> 2008</w:t>
      </w:r>
      <w:r>
        <w:rPr>
          <w:szCs w:val="18"/>
          <w:lang w:val="ru-RU"/>
        </w:rPr>
        <w:t> года</w:t>
      </w:r>
      <w:r w:rsidRPr="00293345">
        <w:rPr>
          <w:szCs w:val="18"/>
          <w:lang w:val="ru-RU"/>
        </w:rPr>
        <w:t>.</w:t>
      </w:r>
    </w:p>
  </w:footnote>
  <w:footnote w:id="82">
    <w:p w:rsidR="00454F5C" w:rsidRPr="00083CB0" w:rsidRDefault="00454F5C" w:rsidP="00EA643E">
      <w:pPr>
        <w:pStyle w:val="FootnoteText"/>
        <w:spacing w:line="240" w:lineRule="auto"/>
        <w:rPr>
          <w:szCs w:val="18"/>
          <w:lang w:val="ru-RU"/>
        </w:rPr>
      </w:pPr>
      <w:r w:rsidRPr="00293345">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3D0ED1">
        <w:rPr>
          <w:szCs w:val="18"/>
        </w:rPr>
        <w:t> </w:t>
      </w:r>
      <w:r w:rsidRPr="00083CB0">
        <w:rPr>
          <w:szCs w:val="18"/>
          <w:lang w:val="ru-RU"/>
        </w:rPr>
        <w:t xml:space="preserve">12 </w:t>
      </w:r>
      <w:r w:rsidRPr="004C0394">
        <w:rPr>
          <w:szCs w:val="18"/>
          <w:lang w:val="ru-RU"/>
        </w:rPr>
        <w:t>выше</w:t>
      </w:r>
      <w:r w:rsidRPr="00083CB0">
        <w:rPr>
          <w:szCs w:val="18"/>
          <w:lang w:val="ru-RU"/>
        </w:rPr>
        <w:t xml:space="preserve">), </w:t>
      </w:r>
      <w:r>
        <w:rPr>
          <w:szCs w:val="18"/>
        </w:rPr>
        <w:t>p</w:t>
      </w:r>
      <w:r w:rsidRPr="00083CB0">
        <w:rPr>
          <w:szCs w:val="18"/>
          <w:lang w:val="ru-RU"/>
        </w:rPr>
        <w:t>á</w:t>
      </w:r>
      <w:r>
        <w:rPr>
          <w:szCs w:val="18"/>
        </w:rPr>
        <w:t>g</w:t>
      </w:r>
      <w:r w:rsidRPr="00083CB0">
        <w:rPr>
          <w:szCs w:val="18"/>
          <w:lang w:val="ru-RU"/>
        </w:rPr>
        <w:t>.</w:t>
      </w:r>
      <w:r w:rsidRPr="003D0ED1">
        <w:rPr>
          <w:szCs w:val="18"/>
        </w:rPr>
        <w:t> </w:t>
      </w:r>
      <w:r w:rsidRPr="00083CB0">
        <w:rPr>
          <w:szCs w:val="18"/>
          <w:lang w:val="ru-RU"/>
        </w:rPr>
        <w:t>19.</w:t>
      </w:r>
    </w:p>
  </w:footnote>
  <w:footnote w:id="83">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 xml:space="preserve">Там же, </w:t>
      </w:r>
      <w:r>
        <w:rPr>
          <w:szCs w:val="18"/>
        </w:rPr>
        <w:t>p</w:t>
      </w:r>
      <w:r w:rsidRPr="00083CB0">
        <w:rPr>
          <w:szCs w:val="18"/>
          <w:lang w:val="ru-RU"/>
        </w:rPr>
        <w:t>á</w:t>
      </w:r>
      <w:r>
        <w:rPr>
          <w:szCs w:val="18"/>
        </w:rPr>
        <w:t>g</w:t>
      </w:r>
      <w:r w:rsidRPr="00083CB0">
        <w:rPr>
          <w:szCs w:val="18"/>
          <w:lang w:val="ru-RU"/>
        </w:rPr>
        <w:t>.</w:t>
      </w:r>
      <w:r w:rsidRPr="00944460">
        <w:rPr>
          <w:szCs w:val="18"/>
        </w:rPr>
        <w:t> </w:t>
      </w:r>
      <w:r w:rsidRPr="00083CB0">
        <w:rPr>
          <w:szCs w:val="18"/>
          <w:lang w:val="ru-RU"/>
        </w:rPr>
        <w:t>31.</w:t>
      </w:r>
    </w:p>
  </w:footnote>
  <w:footnote w:id="84">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Там же.</w:t>
      </w:r>
    </w:p>
  </w:footnote>
  <w:footnote w:id="85">
    <w:p w:rsidR="00454F5C" w:rsidRPr="00293345"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sidRPr="0058308F">
        <w:rPr>
          <w:szCs w:val="18"/>
          <w:lang w:val="es-ES_tradnl"/>
        </w:rPr>
        <w:t>Venezuela</w:t>
      </w:r>
      <w:r w:rsidRPr="00083CB0">
        <w:rPr>
          <w:szCs w:val="18"/>
          <w:lang w:val="ru-RU"/>
        </w:rPr>
        <w:t xml:space="preserve">: </w:t>
      </w:r>
      <w:r w:rsidRPr="0058308F">
        <w:rPr>
          <w:szCs w:val="18"/>
          <w:lang w:val="es-ES_tradnl"/>
        </w:rPr>
        <w:t>el</w:t>
      </w:r>
      <w:r w:rsidRPr="00083CB0">
        <w:rPr>
          <w:szCs w:val="18"/>
          <w:lang w:val="ru-RU"/>
        </w:rPr>
        <w:t xml:space="preserve"> </w:t>
      </w:r>
      <w:r w:rsidRPr="0058308F">
        <w:rPr>
          <w:szCs w:val="18"/>
          <w:lang w:val="es-ES_tradnl"/>
        </w:rPr>
        <w:t>aula</w:t>
      </w:r>
      <w:r w:rsidRPr="00083CB0">
        <w:rPr>
          <w:szCs w:val="18"/>
          <w:lang w:val="ru-RU"/>
        </w:rPr>
        <w:t xml:space="preserve"> </w:t>
      </w:r>
      <w:r w:rsidRPr="0058308F">
        <w:rPr>
          <w:szCs w:val="18"/>
          <w:lang w:val="es-ES_tradnl"/>
        </w:rPr>
        <w:t>m</w:t>
      </w:r>
      <w:r w:rsidRPr="00083CB0">
        <w:rPr>
          <w:szCs w:val="18"/>
          <w:lang w:val="ru-RU"/>
        </w:rPr>
        <w:t>á</w:t>
      </w:r>
      <w:r w:rsidRPr="0058308F">
        <w:rPr>
          <w:szCs w:val="18"/>
          <w:lang w:val="es-ES_tradnl"/>
        </w:rPr>
        <w:t>s</w:t>
      </w:r>
      <w:r w:rsidRPr="00083CB0">
        <w:rPr>
          <w:szCs w:val="18"/>
          <w:lang w:val="ru-RU"/>
        </w:rPr>
        <w:t xml:space="preserve"> </w:t>
      </w:r>
      <w:r w:rsidRPr="0058308F">
        <w:rPr>
          <w:szCs w:val="18"/>
          <w:lang w:val="es-ES_tradnl"/>
        </w:rPr>
        <w:t>grande</w:t>
      </w:r>
      <w:r w:rsidRPr="00083CB0">
        <w:rPr>
          <w:szCs w:val="18"/>
          <w:lang w:val="ru-RU"/>
        </w:rPr>
        <w:t xml:space="preserve"> </w:t>
      </w:r>
      <w:r w:rsidRPr="0058308F">
        <w:rPr>
          <w:szCs w:val="18"/>
          <w:lang w:val="es-ES_tradnl"/>
        </w:rPr>
        <w:t>del</w:t>
      </w:r>
      <w:r w:rsidRPr="00083CB0">
        <w:rPr>
          <w:szCs w:val="18"/>
          <w:lang w:val="ru-RU"/>
        </w:rPr>
        <w:t xml:space="preserve"> </w:t>
      </w:r>
      <w:r w:rsidRPr="0058308F">
        <w:rPr>
          <w:szCs w:val="18"/>
          <w:lang w:val="es-ES_tradnl"/>
        </w:rPr>
        <w:t>mundo</w:t>
      </w:r>
      <w:r w:rsidRPr="00083CB0">
        <w:rPr>
          <w:szCs w:val="18"/>
          <w:lang w:val="ru-RU"/>
        </w:rPr>
        <w:t xml:space="preserve"> ("</w:t>
      </w:r>
      <w:r>
        <w:rPr>
          <w:szCs w:val="18"/>
          <w:lang w:val="ru-RU"/>
        </w:rPr>
        <w:t>Венесуэла</w:t>
      </w:r>
      <w:r w:rsidRPr="00083CB0">
        <w:rPr>
          <w:szCs w:val="18"/>
          <w:lang w:val="ru-RU"/>
        </w:rPr>
        <w:t xml:space="preserve"> – </w:t>
      </w:r>
      <w:r>
        <w:rPr>
          <w:szCs w:val="18"/>
          <w:lang w:val="ru-RU"/>
        </w:rPr>
        <w:t>самая</w:t>
      </w:r>
      <w:r w:rsidRPr="00083CB0">
        <w:rPr>
          <w:szCs w:val="18"/>
          <w:lang w:val="ru-RU"/>
        </w:rPr>
        <w:t xml:space="preserve"> </w:t>
      </w:r>
      <w:r>
        <w:rPr>
          <w:szCs w:val="18"/>
          <w:lang w:val="ru-RU"/>
        </w:rPr>
        <w:t>большая</w:t>
      </w:r>
      <w:r w:rsidRPr="00083CB0">
        <w:rPr>
          <w:szCs w:val="18"/>
          <w:lang w:val="ru-RU"/>
        </w:rPr>
        <w:t xml:space="preserve"> </w:t>
      </w:r>
      <w:r>
        <w:rPr>
          <w:szCs w:val="18"/>
          <w:lang w:val="ru-RU"/>
        </w:rPr>
        <w:t>в</w:t>
      </w:r>
      <w:r w:rsidRPr="00083CB0">
        <w:rPr>
          <w:szCs w:val="18"/>
          <w:lang w:val="ru-RU"/>
        </w:rPr>
        <w:t xml:space="preserve"> </w:t>
      </w:r>
      <w:r>
        <w:rPr>
          <w:szCs w:val="18"/>
          <w:lang w:val="ru-RU"/>
        </w:rPr>
        <w:t>мире</w:t>
      </w:r>
      <w:r w:rsidRPr="00083CB0">
        <w:rPr>
          <w:szCs w:val="18"/>
          <w:lang w:val="ru-RU"/>
        </w:rPr>
        <w:t xml:space="preserve"> </w:t>
      </w:r>
      <w:r>
        <w:rPr>
          <w:szCs w:val="18"/>
          <w:lang w:val="ru-RU"/>
        </w:rPr>
        <w:t>школьная</w:t>
      </w:r>
      <w:r w:rsidRPr="00083CB0">
        <w:rPr>
          <w:szCs w:val="18"/>
          <w:lang w:val="ru-RU"/>
        </w:rPr>
        <w:t xml:space="preserve"> </w:t>
      </w:r>
      <w:r>
        <w:rPr>
          <w:szCs w:val="18"/>
          <w:lang w:val="ru-RU"/>
        </w:rPr>
        <w:t>аудитория</w:t>
      </w:r>
      <w:r w:rsidRPr="00083CB0">
        <w:rPr>
          <w:szCs w:val="18"/>
          <w:lang w:val="ru-RU"/>
        </w:rPr>
        <w:t xml:space="preserve">"). </w:t>
      </w:r>
      <w:r>
        <w:rPr>
          <w:szCs w:val="18"/>
          <w:lang w:val="ru-RU"/>
        </w:rPr>
        <w:t>Материал</w:t>
      </w:r>
      <w:r w:rsidRPr="00293345">
        <w:rPr>
          <w:szCs w:val="18"/>
          <w:lang w:val="ru-RU"/>
        </w:rPr>
        <w:t xml:space="preserve">, </w:t>
      </w:r>
      <w:r>
        <w:rPr>
          <w:szCs w:val="18"/>
          <w:lang w:val="ru-RU"/>
        </w:rPr>
        <w:t>представленный</w:t>
      </w:r>
      <w:r w:rsidRPr="00293345">
        <w:rPr>
          <w:szCs w:val="18"/>
          <w:lang w:val="ru-RU"/>
        </w:rPr>
        <w:t xml:space="preserve"> </w:t>
      </w:r>
      <w:r>
        <w:rPr>
          <w:szCs w:val="18"/>
          <w:lang w:val="ru-RU"/>
        </w:rPr>
        <w:t>Боливарианской</w:t>
      </w:r>
      <w:r w:rsidRPr="00293345">
        <w:rPr>
          <w:szCs w:val="18"/>
          <w:lang w:val="ru-RU"/>
        </w:rPr>
        <w:t xml:space="preserve"> </w:t>
      </w:r>
      <w:r>
        <w:rPr>
          <w:szCs w:val="18"/>
          <w:lang w:val="ru-RU"/>
        </w:rPr>
        <w:t>Республикой</w:t>
      </w:r>
      <w:r w:rsidRPr="00293345">
        <w:rPr>
          <w:szCs w:val="18"/>
          <w:lang w:val="ru-RU"/>
        </w:rPr>
        <w:t xml:space="preserve"> </w:t>
      </w:r>
      <w:r>
        <w:rPr>
          <w:szCs w:val="18"/>
          <w:lang w:val="ru-RU"/>
        </w:rPr>
        <w:t>Венесуэла</w:t>
      </w:r>
      <w:r w:rsidRPr="00293345">
        <w:rPr>
          <w:szCs w:val="18"/>
          <w:lang w:val="ru-RU"/>
        </w:rPr>
        <w:t xml:space="preserve"> </w:t>
      </w:r>
      <w:r>
        <w:rPr>
          <w:szCs w:val="18"/>
          <w:lang w:val="ru-RU"/>
        </w:rPr>
        <w:t>в добровольном</w:t>
      </w:r>
      <w:r w:rsidRPr="00293345">
        <w:rPr>
          <w:szCs w:val="18"/>
          <w:lang w:val="ru-RU"/>
        </w:rPr>
        <w:t xml:space="preserve"> </w:t>
      </w:r>
      <w:r>
        <w:rPr>
          <w:szCs w:val="18"/>
          <w:lang w:val="ru-RU"/>
        </w:rPr>
        <w:t>порядке</w:t>
      </w:r>
      <w:r w:rsidRPr="00293345">
        <w:rPr>
          <w:szCs w:val="18"/>
          <w:lang w:val="ru-RU"/>
        </w:rPr>
        <w:t xml:space="preserve"> </w:t>
      </w:r>
      <w:r>
        <w:rPr>
          <w:szCs w:val="18"/>
          <w:lang w:val="ru-RU"/>
        </w:rPr>
        <w:t>Экономическому</w:t>
      </w:r>
      <w:r w:rsidRPr="00293345">
        <w:rPr>
          <w:szCs w:val="18"/>
          <w:lang w:val="ru-RU"/>
        </w:rPr>
        <w:t xml:space="preserve"> </w:t>
      </w:r>
      <w:r>
        <w:rPr>
          <w:szCs w:val="18"/>
          <w:lang w:val="ru-RU"/>
        </w:rPr>
        <w:t>и</w:t>
      </w:r>
      <w:r w:rsidRPr="00293345">
        <w:rPr>
          <w:szCs w:val="18"/>
          <w:lang w:val="ru-RU"/>
        </w:rPr>
        <w:t xml:space="preserve"> </w:t>
      </w:r>
      <w:r>
        <w:rPr>
          <w:szCs w:val="18"/>
          <w:lang w:val="ru-RU"/>
        </w:rPr>
        <w:t>Социальному</w:t>
      </w:r>
      <w:r w:rsidRPr="00293345">
        <w:rPr>
          <w:szCs w:val="18"/>
          <w:lang w:val="ru-RU"/>
        </w:rPr>
        <w:t xml:space="preserve"> </w:t>
      </w:r>
      <w:r>
        <w:rPr>
          <w:szCs w:val="18"/>
          <w:lang w:val="ru-RU"/>
        </w:rPr>
        <w:t>Совету)</w:t>
      </w:r>
      <w:r w:rsidRPr="00293345">
        <w:rPr>
          <w:szCs w:val="18"/>
          <w:lang w:val="ru-RU"/>
        </w:rPr>
        <w:t xml:space="preserve">, </w:t>
      </w:r>
      <w:r>
        <w:rPr>
          <w:szCs w:val="18"/>
        </w:rPr>
        <w:t>p</w:t>
      </w:r>
      <w:r w:rsidRPr="00A95064">
        <w:rPr>
          <w:szCs w:val="18"/>
          <w:lang w:val="ru-RU"/>
        </w:rPr>
        <w:t>á</w:t>
      </w:r>
      <w:r>
        <w:rPr>
          <w:szCs w:val="18"/>
        </w:rPr>
        <w:t>g</w:t>
      </w:r>
      <w:r w:rsidRPr="00A95064">
        <w:rPr>
          <w:szCs w:val="18"/>
          <w:lang w:val="ru-RU"/>
        </w:rPr>
        <w:t>.</w:t>
      </w:r>
      <w:r>
        <w:rPr>
          <w:szCs w:val="18"/>
          <w:lang w:val="ru-RU"/>
        </w:rPr>
        <w:t> </w:t>
      </w:r>
      <w:r w:rsidRPr="00293345">
        <w:rPr>
          <w:szCs w:val="18"/>
          <w:lang w:val="ru-RU"/>
        </w:rPr>
        <w:t>24.</w:t>
      </w:r>
    </w:p>
  </w:footnote>
  <w:footnote w:id="86">
    <w:p w:rsidR="00454F5C" w:rsidRPr="0058308F" w:rsidRDefault="00454F5C" w:rsidP="00EA643E">
      <w:pPr>
        <w:pStyle w:val="FootnoteText"/>
        <w:spacing w:line="240" w:lineRule="auto"/>
        <w:rPr>
          <w:szCs w:val="18"/>
          <w:lang w:val="es-ES_tradnl"/>
        </w:rPr>
      </w:pPr>
      <w:r w:rsidRPr="00293345">
        <w:rPr>
          <w:szCs w:val="18"/>
          <w:lang w:val="ru-RU"/>
        </w:rPr>
        <w:tab/>
      </w:r>
      <w:r w:rsidRPr="0058308F">
        <w:rPr>
          <w:rStyle w:val="FootnoteReference"/>
          <w:szCs w:val="18"/>
        </w:rPr>
        <w:footnoteRef/>
      </w:r>
      <w:r w:rsidRPr="00083CB0">
        <w:rPr>
          <w:szCs w:val="18"/>
          <w:lang w:val="ru-RU"/>
        </w:rPr>
        <w:tab/>
        <w:t>Там же.</w:t>
      </w:r>
    </w:p>
  </w:footnote>
  <w:footnote w:id="87">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es-ES_tradnl"/>
        </w:rPr>
        <w:t>Там же</w:t>
      </w:r>
      <w:r w:rsidRPr="00083CB0">
        <w:rPr>
          <w:szCs w:val="18"/>
          <w:lang w:val="ru-RU"/>
        </w:rPr>
        <w:t>,</w:t>
      </w:r>
      <w:r w:rsidRPr="0058308F">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58308F">
        <w:rPr>
          <w:szCs w:val="18"/>
          <w:lang w:val="es-ES_tradnl"/>
        </w:rPr>
        <w:t xml:space="preserve"> 19. </w:t>
      </w:r>
    </w:p>
  </w:footnote>
  <w:footnote w:id="8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990E8F">
        <w:rPr>
          <w:szCs w:val="18"/>
        </w:rPr>
        <w:t> </w:t>
      </w:r>
      <w:r w:rsidRPr="00083CB0">
        <w:rPr>
          <w:szCs w:val="18"/>
          <w:lang w:val="ru-RU"/>
        </w:rPr>
        <w:t xml:space="preserve">12 </w:t>
      </w:r>
      <w:r w:rsidRPr="004C0394">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990E8F">
        <w:rPr>
          <w:szCs w:val="18"/>
        </w:rPr>
        <w:t> </w:t>
      </w:r>
      <w:r w:rsidRPr="0058308F">
        <w:rPr>
          <w:szCs w:val="18"/>
          <w:lang w:val="es-ES_tradnl"/>
        </w:rPr>
        <w:t>38</w:t>
      </w:r>
      <w:r>
        <w:rPr>
          <w:szCs w:val="18"/>
          <w:lang w:val="es-ES_tradnl"/>
        </w:rPr>
        <w:t>.</w:t>
      </w:r>
    </w:p>
  </w:footnote>
  <w:footnote w:id="89">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Там же,</w:t>
      </w:r>
      <w:r w:rsidRPr="0058308F">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Pr>
          <w:szCs w:val="18"/>
          <w:lang w:val="es-ES_tradnl"/>
        </w:rPr>
        <w:t> </w:t>
      </w:r>
      <w:r w:rsidRPr="0058308F">
        <w:rPr>
          <w:szCs w:val="18"/>
          <w:lang w:val="es-ES_tradnl"/>
        </w:rPr>
        <w:t>22</w:t>
      </w:r>
      <w:r>
        <w:rPr>
          <w:szCs w:val="18"/>
          <w:lang w:val="es-ES_tradnl"/>
        </w:rPr>
        <w:t>.</w:t>
      </w:r>
    </w:p>
  </w:footnote>
  <w:footnote w:id="90">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sidRPr="00AD6D19">
        <w:rPr>
          <w:szCs w:val="18"/>
        </w:rPr>
        <w:t>Venezuela</w:t>
      </w:r>
      <w:r w:rsidRPr="00083CB0">
        <w:rPr>
          <w:szCs w:val="18"/>
          <w:lang w:val="ru-RU"/>
        </w:rPr>
        <w:t xml:space="preserve">: </w:t>
      </w:r>
      <w:r w:rsidRPr="00AD6D19">
        <w:rPr>
          <w:szCs w:val="18"/>
        </w:rPr>
        <w:t>el</w:t>
      </w:r>
      <w:r w:rsidRPr="00083CB0">
        <w:rPr>
          <w:szCs w:val="18"/>
          <w:lang w:val="ru-RU"/>
        </w:rPr>
        <w:t xml:space="preserve"> </w:t>
      </w:r>
      <w:r w:rsidRPr="00AD6D19">
        <w:rPr>
          <w:szCs w:val="18"/>
        </w:rPr>
        <w:t>aula</w:t>
      </w:r>
      <w:r w:rsidRPr="00083CB0">
        <w:rPr>
          <w:szCs w:val="18"/>
          <w:lang w:val="ru-RU"/>
        </w:rPr>
        <w:t xml:space="preserve"> </w:t>
      </w:r>
      <w:r w:rsidRPr="00AD6D19">
        <w:rPr>
          <w:szCs w:val="18"/>
        </w:rPr>
        <w:t>m</w:t>
      </w:r>
      <w:r w:rsidRPr="00083CB0">
        <w:rPr>
          <w:szCs w:val="18"/>
          <w:lang w:val="ru-RU"/>
        </w:rPr>
        <w:t>á</w:t>
      </w:r>
      <w:r w:rsidRPr="00AD6D19">
        <w:rPr>
          <w:szCs w:val="18"/>
        </w:rPr>
        <w:t>s</w:t>
      </w:r>
      <w:r w:rsidRPr="00083CB0">
        <w:rPr>
          <w:szCs w:val="18"/>
          <w:lang w:val="ru-RU"/>
        </w:rPr>
        <w:t xml:space="preserve"> </w:t>
      </w:r>
      <w:r w:rsidRPr="00AD6D19">
        <w:rPr>
          <w:szCs w:val="18"/>
        </w:rPr>
        <w:t>grande</w:t>
      </w:r>
      <w:r w:rsidRPr="00083CB0">
        <w:rPr>
          <w:szCs w:val="18"/>
          <w:lang w:val="ru-RU"/>
        </w:rPr>
        <w:t xml:space="preserve"> </w:t>
      </w:r>
      <w:r w:rsidRPr="00AD6D19">
        <w:rPr>
          <w:szCs w:val="18"/>
        </w:rPr>
        <w:t>del</w:t>
      </w:r>
      <w:r w:rsidRPr="00083CB0">
        <w:rPr>
          <w:szCs w:val="18"/>
          <w:lang w:val="ru-RU"/>
        </w:rPr>
        <w:t xml:space="preserve"> </w:t>
      </w:r>
      <w:r w:rsidRPr="00AD6D19">
        <w:rPr>
          <w:szCs w:val="18"/>
        </w:rPr>
        <w:t>mundo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83 </w:t>
      </w:r>
      <w:r w:rsidRPr="004C0394">
        <w:rPr>
          <w:szCs w:val="18"/>
          <w:lang w:val="ru-RU"/>
        </w:rPr>
        <w:t>выше</w:t>
      </w:r>
      <w:r w:rsidRPr="00083CB0">
        <w:rPr>
          <w:szCs w:val="18"/>
          <w:lang w:val="ru-RU"/>
        </w:rPr>
        <w:t xml:space="preserve">), </w:t>
      </w:r>
      <w:r>
        <w:rPr>
          <w:szCs w:val="18"/>
        </w:rPr>
        <w:t>p</w:t>
      </w:r>
      <w:r w:rsidRPr="00083CB0">
        <w:rPr>
          <w:szCs w:val="18"/>
          <w:lang w:val="ru-RU"/>
        </w:rPr>
        <w:t>á</w:t>
      </w:r>
      <w:r>
        <w:rPr>
          <w:szCs w:val="18"/>
        </w:rPr>
        <w:t>g</w:t>
      </w:r>
      <w:r w:rsidRPr="00083CB0">
        <w:rPr>
          <w:szCs w:val="18"/>
          <w:lang w:val="ru-RU"/>
        </w:rPr>
        <w:t>.</w:t>
      </w:r>
      <w:r w:rsidRPr="00B75129">
        <w:rPr>
          <w:szCs w:val="18"/>
        </w:rPr>
        <w:t> </w:t>
      </w:r>
      <w:r w:rsidRPr="00083CB0">
        <w:rPr>
          <w:szCs w:val="18"/>
          <w:lang w:val="ru-RU"/>
        </w:rPr>
        <w:t>3.</w:t>
      </w:r>
    </w:p>
  </w:footnote>
  <w:footnote w:id="91">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B75129">
        <w:rPr>
          <w:szCs w:val="18"/>
        </w:rPr>
        <w:t> </w:t>
      </w:r>
      <w:r w:rsidRPr="00083CB0">
        <w:rPr>
          <w:szCs w:val="18"/>
          <w:lang w:val="ru-RU"/>
        </w:rPr>
        <w:t xml:space="preserve">12 </w:t>
      </w:r>
      <w:r w:rsidRPr="004C0394">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B75129">
        <w:rPr>
          <w:szCs w:val="18"/>
        </w:rPr>
        <w:t> </w:t>
      </w:r>
      <w:r w:rsidRPr="0058308F">
        <w:rPr>
          <w:szCs w:val="18"/>
          <w:lang w:val="es-ES_tradnl"/>
        </w:rPr>
        <w:t>23</w:t>
      </w:r>
      <w:r>
        <w:rPr>
          <w:szCs w:val="18"/>
          <w:lang w:val="es-ES_tradnl"/>
        </w:rPr>
        <w:t>.</w:t>
      </w:r>
    </w:p>
  </w:footnote>
  <w:footnote w:id="92">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Там же.</w:t>
      </w:r>
    </w:p>
  </w:footnote>
  <w:footnote w:id="93">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sidRPr="00D61F12">
        <w:rPr>
          <w:szCs w:val="18"/>
          <w:lang w:val="ru-RU"/>
        </w:rPr>
        <w:t xml:space="preserve">Информация предоставлена </w:t>
      </w:r>
      <w:r w:rsidRPr="00D61F12">
        <w:rPr>
          <w:lang w:val="ru-RU"/>
        </w:rPr>
        <w:t>Президентской комиссией по пр</w:t>
      </w:r>
      <w:r w:rsidRPr="00D61F12">
        <w:rPr>
          <w:lang w:val="ru-RU"/>
        </w:rPr>
        <w:t>е</w:t>
      </w:r>
      <w:r w:rsidRPr="00D61F12">
        <w:rPr>
          <w:lang w:val="ru-RU"/>
        </w:rPr>
        <w:t>сечению и искоренению всех проявлений расовой и других форм дискримин</w:t>
      </w:r>
      <w:r w:rsidRPr="00D61F12">
        <w:rPr>
          <w:lang w:val="ru-RU"/>
        </w:rPr>
        <w:t>а</w:t>
      </w:r>
      <w:r w:rsidRPr="00D61F12">
        <w:rPr>
          <w:lang w:val="ru-RU"/>
        </w:rPr>
        <w:t>ции в системе образования</w:t>
      </w:r>
      <w:r w:rsidRPr="00D61F12">
        <w:rPr>
          <w:szCs w:val="18"/>
          <w:lang w:val="ru-RU"/>
        </w:rPr>
        <w:t>.</w:t>
      </w:r>
    </w:p>
  </w:footnote>
  <w:footnote w:id="94">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es-ES_tradnl"/>
        </w:rPr>
        <w:t>Там же</w:t>
      </w:r>
      <w:r w:rsidRPr="0058308F">
        <w:rPr>
          <w:szCs w:val="18"/>
          <w:lang w:val="es-ES_tradnl"/>
        </w:rPr>
        <w:t xml:space="preserve">. </w:t>
      </w:r>
    </w:p>
  </w:footnote>
  <w:footnote w:id="9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es-ES_tradnl"/>
        </w:rPr>
        <w:t>Там же</w:t>
      </w:r>
      <w:r w:rsidRPr="0058308F">
        <w:rPr>
          <w:szCs w:val="18"/>
          <w:lang w:val="es-ES_tradnl"/>
        </w:rPr>
        <w:t>.</w:t>
      </w:r>
    </w:p>
  </w:footnote>
  <w:footnote w:id="96">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sidRPr="00AD6D19">
        <w:rPr>
          <w:szCs w:val="18"/>
        </w:rPr>
        <w:t>Venezuela</w:t>
      </w:r>
      <w:r w:rsidRPr="00083CB0">
        <w:rPr>
          <w:szCs w:val="18"/>
          <w:lang w:val="ru-RU"/>
        </w:rPr>
        <w:t xml:space="preserve">: </w:t>
      </w:r>
      <w:r w:rsidRPr="00AD6D19">
        <w:rPr>
          <w:szCs w:val="18"/>
        </w:rPr>
        <w:t>el</w:t>
      </w:r>
      <w:r w:rsidRPr="00083CB0">
        <w:rPr>
          <w:szCs w:val="18"/>
          <w:lang w:val="ru-RU"/>
        </w:rPr>
        <w:t xml:space="preserve"> </w:t>
      </w:r>
      <w:r w:rsidRPr="00AD6D19">
        <w:rPr>
          <w:szCs w:val="18"/>
        </w:rPr>
        <w:t>aula</w:t>
      </w:r>
      <w:r w:rsidRPr="00083CB0">
        <w:rPr>
          <w:szCs w:val="18"/>
          <w:lang w:val="ru-RU"/>
        </w:rPr>
        <w:t xml:space="preserve"> </w:t>
      </w:r>
      <w:r w:rsidRPr="00AD6D19">
        <w:rPr>
          <w:szCs w:val="18"/>
        </w:rPr>
        <w:t>m</w:t>
      </w:r>
      <w:r w:rsidRPr="00083CB0">
        <w:rPr>
          <w:szCs w:val="18"/>
          <w:lang w:val="ru-RU"/>
        </w:rPr>
        <w:t>á</w:t>
      </w:r>
      <w:r w:rsidRPr="00AD6D19">
        <w:rPr>
          <w:szCs w:val="18"/>
        </w:rPr>
        <w:t>s</w:t>
      </w:r>
      <w:r w:rsidRPr="00083CB0">
        <w:rPr>
          <w:szCs w:val="18"/>
          <w:lang w:val="ru-RU"/>
        </w:rPr>
        <w:t xml:space="preserve"> </w:t>
      </w:r>
      <w:r w:rsidRPr="00AD6D19">
        <w:rPr>
          <w:szCs w:val="18"/>
        </w:rPr>
        <w:t>grande</w:t>
      </w:r>
      <w:r w:rsidRPr="00083CB0">
        <w:rPr>
          <w:szCs w:val="18"/>
          <w:lang w:val="ru-RU"/>
        </w:rPr>
        <w:t xml:space="preserve"> </w:t>
      </w:r>
      <w:r w:rsidRPr="00AD6D19">
        <w:rPr>
          <w:szCs w:val="18"/>
        </w:rPr>
        <w:t>del</w:t>
      </w:r>
      <w:r w:rsidRPr="00083CB0">
        <w:rPr>
          <w:szCs w:val="18"/>
          <w:lang w:val="ru-RU"/>
        </w:rPr>
        <w:t xml:space="preserve"> </w:t>
      </w:r>
      <w:r w:rsidRPr="00AD6D19">
        <w:rPr>
          <w:szCs w:val="18"/>
        </w:rPr>
        <w:t>mundo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83 </w:t>
      </w:r>
      <w:r w:rsidRPr="004C0394">
        <w:rPr>
          <w:szCs w:val="18"/>
          <w:lang w:val="ru-RU"/>
        </w:rPr>
        <w:t>выше</w:t>
      </w:r>
      <w:r w:rsidRPr="00083CB0">
        <w:rPr>
          <w:szCs w:val="18"/>
          <w:lang w:val="ru-RU"/>
        </w:rPr>
        <w:t xml:space="preserve">), </w:t>
      </w:r>
      <w:r>
        <w:rPr>
          <w:szCs w:val="18"/>
        </w:rPr>
        <w:t>p</w:t>
      </w:r>
      <w:r w:rsidRPr="00083CB0">
        <w:rPr>
          <w:szCs w:val="18"/>
          <w:lang w:val="ru-RU"/>
        </w:rPr>
        <w:t>á</w:t>
      </w:r>
      <w:r>
        <w:rPr>
          <w:szCs w:val="18"/>
        </w:rPr>
        <w:t>g</w:t>
      </w:r>
      <w:r w:rsidRPr="00B75129">
        <w:rPr>
          <w:szCs w:val="18"/>
        </w:rPr>
        <w:t>s</w:t>
      </w:r>
      <w:r w:rsidRPr="00083CB0">
        <w:rPr>
          <w:szCs w:val="18"/>
          <w:lang w:val="ru-RU"/>
        </w:rPr>
        <w:t>.</w:t>
      </w:r>
      <w:r w:rsidRPr="00B75129">
        <w:rPr>
          <w:szCs w:val="18"/>
        </w:rPr>
        <w:t> </w:t>
      </w:r>
      <w:r w:rsidRPr="0058308F">
        <w:rPr>
          <w:szCs w:val="18"/>
          <w:lang w:val="es-ES_tradnl"/>
        </w:rPr>
        <w:t>27</w:t>
      </w:r>
      <w:r>
        <w:rPr>
          <w:szCs w:val="18"/>
          <w:lang w:val="es-ES_tradnl"/>
        </w:rPr>
        <w:t xml:space="preserve"> </w:t>
      </w:r>
      <w:r>
        <w:rPr>
          <w:szCs w:val="18"/>
          <w:lang w:val="en-US"/>
        </w:rPr>
        <w:t>y</w:t>
      </w:r>
      <w:r>
        <w:rPr>
          <w:szCs w:val="18"/>
          <w:lang w:val="es-ES_tradnl"/>
        </w:rPr>
        <w:t xml:space="preserve"> </w:t>
      </w:r>
      <w:r w:rsidRPr="0058308F">
        <w:rPr>
          <w:szCs w:val="18"/>
          <w:lang w:val="es-ES_tradnl"/>
        </w:rPr>
        <w:t>28</w:t>
      </w:r>
      <w:r>
        <w:rPr>
          <w:szCs w:val="18"/>
          <w:lang w:val="es-ES_tradnl"/>
        </w:rPr>
        <w:t>.</w:t>
      </w:r>
    </w:p>
  </w:footnote>
  <w:footnote w:id="97">
    <w:p w:rsidR="00454F5C" w:rsidRPr="0058308F" w:rsidRDefault="00454F5C" w:rsidP="00EA643E">
      <w:pPr>
        <w:pStyle w:val="FootnoteText"/>
        <w:spacing w:line="240" w:lineRule="auto"/>
        <w:rPr>
          <w:szCs w:val="18"/>
          <w:lang w:val="es-ES_tradnl"/>
        </w:rPr>
      </w:pPr>
      <w:r w:rsidRPr="0058308F">
        <w:rPr>
          <w:szCs w:val="18"/>
          <w:lang w:val="es-ES_tradnl"/>
        </w:rPr>
        <w:tab/>
      </w:r>
      <w:r w:rsidRPr="0058308F">
        <w:rPr>
          <w:rStyle w:val="FootnoteReference"/>
          <w:szCs w:val="18"/>
        </w:rPr>
        <w:footnoteRef/>
      </w:r>
      <w:r w:rsidRPr="0058308F">
        <w:rPr>
          <w:szCs w:val="18"/>
          <w:lang w:val="es-ES_tradnl"/>
        </w:rPr>
        <w:tab/>
      </w:r>
      <w:r>
        <w:rPr>
          <w:szCs w:val="18"/>
          <w:lang w:val="ru-RU"/>
        </w:rPr>
        <w:t>Официальная</w:t>
      </w:r>
      <w:r w:rsidRPr="00251D05">
        <w:rPr>
          <w:szCs w:val="18"/>
          <w:lang w:val="es-ES_tradnl"/>
        </w:rPr>
        <w:t xml:space="preserve"> </w:t>
      </w:r>
      <w:r>
        <w:rPr>
          <w:szCs w:val="18"/>
          <w:lang w:val="ru-RU"/>
        </w:rPr>
        <w:t>информация</w:t>
      </w:r>
      <w:r w:rsidRPr="00251D05">
        <w:rPr>
          <w:szCs w:val="18"/>
          <w:lang w:val="es-ES_tradnl"/>
        </w:rPr>
        <w:t xml:space="preserve"> </w:t>
      </w:r>
      <w:r>
        <w:rPr>
          <w:lang w:val="ru-RU"/>
        </w:rPr>
        <w:t>П</w:t>
      </w:r>
      <w:r w:rsidRPr="00083CB0">
        <w:rPr>
          <w:lang w:val="ru-RU"/>
        </w:rPr>
        <w:t>резидентск</w:t>
      </w:r>
      <w:r>
        <w:rPr>
          <w:lang w:val="ru-RU"/>
        </w:rPr>
        <w:t>ой</w:t>
      </w:r>
      <w:r w:rsidRPr="00083CB0">
        <w:rPr>
          <w:lang w:val="ru-RU"/>
        </w:rPr>
        <w:t xml:space="preserve"> </w:t>
      </w:r>
      <w:r>
        <w:rPr>
          <w:lang w:val="ru-RU"/>
        </w:rPr>
        <w:t>к</w:t>
      </w:r>
      <w:r w:rsidRPr="00083CB0">
        <w:rPr>
          <w:lang w:val="ru-RU"/>
        </w:rPr>
        <w:t>омисси</w:t>
      </w:r>
      <w:r>
        <w:rPr>
          <w:lang w:val="ru-RU"/>
        </w:rPr>
        <w:t>и</w:t>
      </w:r>
      <w:r w:rsidRPr="00251D05">
        <w:rPr>
          <w:lang w:val="es-ES_tradnl"/>
        </w:rPr>
        <w:t xml:space="preserve"> </w:t>
      </w:r>
      <w:r w:rsidRPr="00083CB0">
        <w:rPr>
          <w:lang w:val="ru-RU"/>
        </w:rPr>
        <w:t>по пр</w:t>
      </w:r>
      <w:r w:rsidRPr="00083CB0">
        <w:rPr>
          <w:lang w:val="ru-RU"/>
        </w:rPr>
        <w:t>е</w:t>
      </w:r>
      <w:r w:rsidRPr="00083CB0">
        <w:rPr>
          <w:lang w:val="ru-RU"/>
        </w:rPr>
        <w:t>сечению и искоренению всех проявлений расовой и других форм дискримин</w:t>
      </w:r>
      <w:r w:rsidRPr="00083CB0">
        <w:rPr>
          <w:lang w:val="ru-RU"/>
        </w:rPr>
        <w:t>а</w:t>
      </w:r>
      <w:r w:rsidRPr="00083CB0">
        <w:rPr>
          <w:lang w:val="ru-RU"/>
        </w:rPr>
        <w:t>ции в системе образования</w:t>
      </w:r>
      <w:r>
        <w:rPr>
          <w:szCs w:val="18"/>
          <w:lang w:val="es-ES_tradnl"/>
        </w:rPr>
        <w:t>.</w:t>
      </w:r>
    </w:p>
  </w:footnote>
  <w:footnote w:id="98">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sidRPr="005F43E9">
        <w:rPr>
          <w:szCs w:val="18"/>
          <w:lang w:val="es-ES_tradnl"/>
        </w:rPr>
        <w:t>Venezuela: el aula más grande del mundo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83 </w:t>
      </w:r>
      <w:r w:rsidRPr="004C0394">
        <w:rPr>
          <w:szCs w:val="18"/>
          <w:lang w:val="ru-RU"/>
        </w:rPr>
        <w:t>выше</w:t>
      </w:r>
      <w:r w:rsidRPr="00083CB0">
        <w:rPr>
          <w:szCs w:val="18"/>
          <w:lang w:val="ru-RU"/>
        </w:rPr>
        <w:t xml:space="preserve">), </w:t>
      </w:r>
      <w:r>
        <w:rPr>
          <w:szCs w:val="18"/>
        </w:rPr>
        <w:t>p</w:t>
      </w:r>
      <w:r w:rsidRPr="00083CB0">
        <w:rPr>
          <w:szCs w:val="18"/>
          <w:lang w:val="ru-RU"/>
        </w:rPr>
        <w:t>á</w:t>
      </w:r>
      <w:r>
        <w:rPr>
          <w:szCs w:val="18"/>
        </w:rPr>
        <w:t>g</w:t>
      </w:r>
      <w:r w:rsidRPr="00083CB0">
        <w:rPr>
          <w:szCs w:val="18"/>
          <w:lang w:val="ru-RU"/>
        </w:rPr>
        <w:t>.</w:t>
      </w:r>
      <w:r w:rsidRPr="00B75129">
        <w:rPr>
          <w:szCs w:val="18"/>
        </w:rPr>
        <w:t> </w:t>
      </w:r>
      <w:r w:rsidRPr="0058308F">
        <w:rPr>
          <w:szCs w:val="18"/>
          <w:lang w:val="es-ES_tradnl"/>
        </w:rPr>
        <w:t>25</w:t>
      </w:r>
      <w:r>
        <w:rPr>
          <w:szCs w:val="18"/>
          <w:lang w:val="es-ES_tradnl"/>
        </w:rPr>
        <w:t>.</w:t>
      </w:r>
    </w:p>
  </w:footnote>
  <w:footnote w:id="99">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C0394">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B75129">
        <w:rPr>
          <w:szCs w:val="18"/>
        </w:rPr>
        <w:t> </w:t>
      </w:r>
      <w:r w:rsidRPr="00083CB0">
        <w:rPr>
          <w:color w:val="000000"/>
          <w:szCs w:val="18"/>
          <w:lang w:val="ru-RU"/>
        </w:rPr>
        <w:t>289.</w:t>
      </w:r>
    </w:p>
  </w:footnote>
  <w:footnote w:id="100">
    <w:p w:rsidR="00454F5C" w:rsidRPr="00B75129"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B75129">
        <w:rPr>
          <w:szCs w:val="18"/>
          <w:lang w:val="ru-RU"/>
        </w:rPr>
        <w:tab/>
      </w:r>
      <w:r>
        <w:rPr>
          <w:rFonts w:eastAsia="SimSun"/>
          <w:szCs w:val="18"/>
          <w:lang w:val="ru-RU" w:eastAsia="zh-CN"/>
        </w:rPr>
        <w:t>См.</w:t>
      </w:r>
      <w:r w:rsidRPr="00B75129">
        <w:rPr>
          <w:rFonts w:eastAsia="SimSun"/>
          <w:szCs w:val="18"/>
          <w:lang w:val="ru-RU" w:eastAsia="zh-CN"/>
        </w:rPr>
        <w:t xml:space="preserve"> </w:t>
      </w:r>
      <w:r w:rsidRPr="0058308F">
        <w:rPr>
          <w:rFonts w:eastAsia="SimSun"/>
          <w:szCs w:val="18"/>
          <w:lang w:val="es-ES_tradnl" w:eastAsia="zh-CN"/>
        </w:rPr>
        <w:t>www</w:t>
      </w:r>
      <w:r w:rsidRPr="00B75129">
        <w:rPr>
          <w:rFonts w:eastAsia="SimSun"/>
          <w:szCs w:val="18"/>
          <w:lang w:val="ru-RU" w:eastAsia="zh-CN"/>
        </w:rPr>
        <w:t>.</w:t>
      </w:r>
      <w:r w:rsidRPr="0058308F">
        <w:rPr>
          <w:rFonts w:eastAsia="SimSun"/>
          <w:szCs w:val="18"/>
          <w:lang w:val="es-ES_tradnl" w:eastAsia="zh-CN"/>
        </w:rPr>
        <w:t>ovsalud</w:t>
      </w:r>
      <w:r w:rsidRPr="00B75129">
        <w:rPr>
          <w:rFonts w:eastAsia="SimSun"/>
          <w:szCs w:val="18"/>
          <w:lang w:val="ru-RU" w:eastAsia="zh-CN"/>
        </w:rPr>
        <w:t>.</w:t>
      </w:r>
      <w:r w:rsidRPr="0058308F">
        <w:rPr>
          <w:rFonts w:eastAsia="SimSun"/>
          <w:szCs w:val="18"/>
          <w:lang w:val="es-ES_tradnl" w:eastAsia="zh-CN"/>
        </w:rPr>
        <w:t>org</w:t>
      </w:r>
      <w:r w:rsidRPr="00B75129">
        <w:rPr>
          <w:rFonts w:eastAsia="SimSun"/>
          <w:szCs w:val="18"/>
          <w:lang w:val="ru-RU" w:eastAsia="zh-CN"/>
        </w:rPr>
        <w:t>.</w:t>
      </w:r>
      <w:r w:rsidRPr="0058308F">
        <w:rPr>
          <w:rFonts w:eastAsia="SimSun"/>
          <w:szCs w:val="18"/>
          <w:lang w:val="es-ES_tradnl" w:eastAsia="zh-CN"/>
        </w:rPr>
        <w:t>ve</w:t>
      </w:r>
      <w:r w:rsidRPr="00B75129">
        <w:rPr>
          <w:rFonts w:eastAsia="SimSun"/>
          <w:szCs w:val="18"/>
          <w:lang w:val="ru-RU" w:eastAsia="zh-CN"/>
        </w:rPr>
        <w:t>.</w:t>
      </w:r>
    </w:p>
  </w:footnote>
  <w:footnote w:id="101">
    <w:p w:rsidR="00454F5C" w:rsidRPr="00B75129" w:rsidRDefault="00454F5C" w:rsidP="00EA643E">
      <w:pPr>
        <w:pStyle w:val="FootnoteText"/>
        <w:spacing w:line="240" w:lineRule="auto"/>
        <w:rPr>
          <w:szCs w:val="18"/>
          <w:lang w:val="ru-RU"/>
        </w:rPr>
      </w:pPr>
      <w:r w:rsidRPr="00B75129">
        <w:rPr>
          <w:szCs w:val="18"/>
          <w:lang w:val="ru-RU"/>
        </w:rPr>
        <w:tab/>
      </w:r>
      <w:r w:rsidRPr="0058308F">
        <w:rPr>
          <w:rStyle w:val="FootnoteReference"/>
          <w:szCs w:val="18"/>
        </w:rPr>
        <w:footnoteRef/>
      </w:r>
      <w:r w:rsidRPr="00B75129">
        <w:rPr>
          <w:szCs w:val="18"/>
          <w:lang w:val="ru-RU"/>
        </w:rPr>
        <w:tab/>
      </w:r>
      <w:r>
        <w:rPr>
          <w:szCs w:val="18"/>
          <w:lang w:val="ru-RU"/>
        </w:rPr>
        <w:t xml:space="preserve">См. </w:t>
      </w:r>
      <w:r w:rsidRPr="0058308F">
        <w:rPr>
          <w:szCs w:val="18"/>
          <w:lang w:val="es-ES_tradnl"/>
        </w:rPr>
        <w:t>www</w:t>
      </w:r>
      <w:r w:rsidRPr="00B75129">
        <w:rPr>
          <w:szCs w:val="18"/>
          <w:lang w:val="ru-RU"/>
        </w:rPr>
        <w:t>.</w:t>
      </w:r>
      <w:r w:rsidRPr="0058308F">
        <w:rPr>
          <w:szCs w:val="18"/>
          <w:lang w:val="es-ES_tradnl"/>
        </w:rPr>
        <w:t>cardiologicoinfantil</w:t>
      </w:r>
      <w:r w:rsidRPr="00B75129">
        <w:rPr>
          <w:szCs w:val="18"/>
          <w:lang w:val="ru-RU"/>
        </w:rPr>
        <w:t>.</w:t>
      </w:r>
      <w:r w:rsidRPr="0058308F">
        <w:rPr>
          <w:szCs w:val="18"/>
          <w:lang w:val="es-ES_tradnl"/>
        </w:rPr>
        <w:t>gob</w:t>
      </w:r>
      <w:r w:rsidRPr="00B75129">
        <w:rPr>
          <w:szCs w:val="18"/>
          <w:lang w:val="ru-RU"/>
        </w:rPr>
        <w:t>.</w:t>
      </w:r>
      <w:r w:rsidRPr="0058308F">
        <w:rPr>
          <w:szCs w:val="18"/>
          <w:lang w:val="es-ES_tradnl"/>
        </w:rPr>
        <w:t>ve</w:t>
      </w:r>
      <w:r w:rsidRPr="00B75129">
        <w:rPr>
          <w:szCs w:val="18"/>
          <w:lang w:val="ru-RU"/>
        </w:rPr>
        <w:t>.</w:t>
      </w:r>
    </w:p>
  </w:footnote>
  <w:footnote w:id="102">
    <w:p w:rsidR="00454F5C" w:rsidRPr="00944460" w:rsidRDefault="00454F5C" w:rsidP="00EA643E">
      <w:pPr>
        <w:pStyle w:val="FootnoteText"/>
        <w:spacing w:line="240" w:lineRule="auto"/>
        <w:rPr>
          <w:szCs w:val="18"/>
          <w:lang w:val="en-US"/>
        </w:rPr>
      </w:pPr>
      <w:r w:rsidRPr="00B75129">
        <w:rPr>
          <w:szCs w:val="18"/>
          <w:lang w:val="ru-RU"/>
        </w:rPr>
        <w:tab/>
      </w:r>
      <w:r w:rsidRPr="0058308F">
        <w:rPr>
          <w:rStyle w:val="FootnoteReference"/>
          <w:szCs w:val="18"/>
        </w:rPr>
        <w:footnoteRef/>
      </w:r>
      <w:r w:rsidRPr="0058308F">
        <w:rPr>
          <w:szCs w:val="18"/>
        </w:rPr>
        <w:tab/>
      </w:r>
      <w:r w:rsidRPr="0058308F">
        <w:rPr>
          <w:szCs w:val="18"/>
          <w:lang w:val="es-ES_tradnl"/>
        </w:rPr>
        <w:t xml:space="preserve">Memoria </w:t>
      </w:r>
      <w:r>
        <w:rPr>
          <w:szCs w:val="18"/>
          <w:lang w:val="es-ES_tradnl"/>
        </w:rPr>
        <w:t xml:space="preserve">del </w:t>
      </w:r>
      <w:r w:rsidRPr="0058308F">
        <w:rPr>
          <w:szCs w:val="18"/>
          <w:lang w:val="es-ES_tradnl"/>
        </w:rPr>
        <w:t>MPPPI 2010,</w:t>
      </w:r>
      <w:r>
        <w:rPr>
          <w:szCs w:val="18"/>
          <w:lang w:val="es-ES_tradnl"/>
        </w:rPr>
        <w:t xml:space="preserve"> pág.</w:t>
      </w:r>
      <w:r w:rsidRPr="008F701B">
        <w:rPr>
          <w:szCs w:val="18"/>
        </w:rPr>
        <w:t xml:space="preserve"> </w:t>
      </w:r>
      <w:r w:rsidRPr="0058308F">
        <w:rPr>
          <w:szCs w:val="18"/>
          <w:lang w:val="es-ES_tradnl"/>
        </w:rPr>
        <w:t>63</w:t>
      </w:r>
      <w:r w:rsidRPr="00944460">
        <w:rPr>
          <w:szCs w:val="18"/>
          <w:lang w:val="en-US"/>
        </w:rPr>
        <w:t>.</w:t>
      </w:r>
    </w:p>
  </w:footnote>
  <w:footnote w:id="103">
    <w:p w:rsidR="00454F5C" w:rsidRPr="008F701B" w:rsidRDefault="00454F5C" w:rsidP="00EA643E">
      <w:pPr>
        <w:pStyle w:val="FootnoteText"/>
        <w:spacing w:line="240" w:lineRule="auto"/>
        <w:rPr>
          <w:szCs w:val="18"/>
        </w:rPr>
      </w:pPr>
      <w:r w:rsidRPr="0058308F">
        <w:rPr>
          <w:szCs w:val="18"/>
        </w:rPr>
        <w:tab/>
      </w:r>
      <w:r w:rsidRPr="0058308F">
        <w:rPr>
          <w:rStyle w:val="FootnoteReference"/>
          <w:szCs w:val="18"/>
        </w:rPr>
        <w:footnoteRef/>
      </w:r>
      <w:r w:rsidRPr="008F701B">
        <w:rPr>
          <w:szCs w:val="18"/>
        </w:rPr>
        <w:tab/>
      </w:r>
      <w:r>
        <w:rPr>
          <w:szCs w:val="18"/>
        </w:rPr>
        <w:t>Там же.</w:t>
      </w:r>
    </w:p>
  </w:footnote>
  <w:footnote w:id="104">
    <w:p w:rsidR="00454F5C" w:rsidRPr="0035581B" w:rsidRDefault="00454F5C" w:rsidP="00EA643E">
      <w:pPr>
        <w:pStyle w:val="FootnoteText"/>
        <w:spacing w:line="240" w:lineRule="auto"/>
        <w:rPr>
          <w:szCs w:val="18"/>
          <w:lang w:val="ru-RU"/>
        </w:rPr>
      </w:pPr>
      <w:r w:rsidRPr="008F701B">
        <w:rPr>
          <w:szCs w:val="18"/>
        </w:rPr>
        <w:tab/>
      </w:r>
      <w:r w:rsidRPr="0058308F">
        <w:rPr>
          <w:rStyle w:val="FootnoteReference"/>
          <w:szCs w:val="18"/>
        </w:rPr>
        <w:footnoteRef/>
      </w:r>
      <w:r w:rsidRPr="0035581B">
        <w:rPr>
          <w:szCs w:val="18"/>
          <w:lang w:val="ru-RU"/>
        </w:rPr>
        <w:tab/>
      </w:r>
      <w:r>
        <w:rPr>
          <w:szCs w:val="18"/>
          <w:lang w:val="ru-RU"/>
        </w:rPr>
        <w:t>Официальные данные Минздрава</w:t>
      </w:r>
      <w:r w:rsidRPr="0035581B">
        <w:rPr>
          <w:szCs w:val="18"/>
          <w:lang w:val="ru-RU"/>
        </w:rPr>
        <w:t>.</w:t>
      </w:r>
    </w:p>
  </w:footnote>
  <w:footnote w:id="105">
    <w:p w:rsidR="00454F5C" w:rsidRPr="00083CB0" w:rsidRDefault="00454F5C" w:rsidP="00EA643E">
      <w:pPr>
        <w:pStyle w:val="FootnoteText"/>
        <w:spacing w:line="240" w:lineRule="auto"/>
        <w:rPr>
          <w:szCs w:val="18"/>
          <w:lang w:val="ru-RU"/>
        </w:rPr>
      </w:pPr>
      <w:r w:rsidRPr="0035581B">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C0394">
        <w:rPr>
          <w:szCs w:val="18"/>
          <w:lang w:val="ru-RU"/>
        </w:rPr>
        <w:t>выше</w:t>
      </w:r>
      <w:r w:rsidRPr="00083CB0">
        <w:rPr>
          <w:szCs w:val="18"/>
          <w:lang w:val="ru-RU"/>
        </w:rPr>
        <w:t xml:space="preserve">), </w:t>
      </w:r>
      <w:r>
        <w:rPr>
          <w:szCs w:val="18"/>
          <w:lang w:val="es-ES_tradnl"/>
        </w:rPr>
        <w:t>pág.</w:t>
      </w:r>
      <w:r w:rsidRPr="0035581B">
        <w:rPr>
          <w:szCs w:val="18"/>
        </w:rPr>
        <w:t> </w:t>
      </w:r>
      <w:r w:rsidRPr="00083CB0">
        <w:rPr>
          <w:szCs w:val="18"/>
          <w:lang w:val="ru-RU"/>
        </w:rPr>
        <w:t>39.</w:t>
      </w:r>
    </w:p>
  </w:footnote>
  <w:footnote w:id="106">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 данные Минздрава</w:t>
      </w:r>
      <w:r w:rsidRPr="00083CB0">
        <w:rPr>
          <w:szCs w:val="18"/>
          <w:lang w:val="ru-RU"/>
        </w:rPr>
        <w:t>.</w:t>
      </w:r>
    </w:p>
  </w:footnote>
  <w:footnote w:id="107">
    <w:p w:rsidR="00454F5C" w:rsidRPr="0058308F" w:rsidRDefault="00454F5C" w:rsidP="00F3175D">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C0394">
        <w:rPr>
          <w:szCs w:val="18"/>
          <w:lang w:val="ru-RU"/>
        </w:rPr>
        <w:t>выше</w:t>
      </w:r>
      <w:r w:rsidRPr="00083CB0">
        <w:rPr>
          <w:szCs w:val="18"/>
          <w:lang w:val="ru-RU"/>
        </w:rPr>
        <w:t>),</w:t>
      </w:r>
      <w:r>
        <w:rPr>
          <w:szCs w:val="18"/>
          <w:lang w:val="es-ES_tradnl"/>
        </w:rPr>
        <w:t xml:space="preserve"> pág.</w:t>
      </w:r>
      <w:r w:rsidRPr="004B6BE4">
        <w:rPr>
          <w:szCs w:val="18"/>
        </w:rPr>
        <w:t> </w:t>
      </w:r>
      <w:r w:rsidRPr="0058308F">
        <w:rPr>
          <w:szCs w:val="18"/>
          <w:lang w:val="es-ES_tradnl"/>
        </w:rPr>
        <w:t>94</w:t>
      </w:r>
      <w:r>
        <w:rPr>
          <w:szCs w:val="18"/>
          <w:lang w:val="es-ES_tradnl"/>
        </w:rPr>
        <w:t>.</w:t>
      </w:r>
    </w:p>
  </w:footnote>
  <w:footnote w:id="108">
    <w:p w:rsidR="00454F5C" w:rsidRPr="004B6BE4" w:rsidRDefault="00454F5C" w:rsidP="00EA643E">
      <w:pPr>
        <w:pStyle w:val="FootnoteText"/>
        <w:spacing w:line="240" w:lineRule="auto"/>
        <w:rPr>
          <w:szCs w:val="18"/>
          <w:lang w:val="ru-RU"/>
        </w:rPr>
      </w:pPr>
      <w:r w:rsidRPr="00083CB0">
        <w:rPr>
          <w:szCs w:val="18"/>
          <w:lang w:val="ru-RU"/>
        </w:rPr>
        <w:tab/>
      </w:r>
      <w:r w:rsidRPr="0058308F">
        <w:rPr>
          <w:szCs w:val="18"/>
          <w:vertAlign w:val="superscript"/>
        </w:rPr>
        <w:footnoteRef/>
      </w:r>
      <w:r w:rsidRPr="004B6BE4">
        <w:rPr>
          <w:szCs w:val="18"/>
          <w:lang w:val="ru-RU"/>
        </w:rPr>
        <w:tab/>
      </w:r>
      <w:r>
        <w:rPr>
          <w:szCs w:val="18"/>
          <w:lang w:val="ru-RU"/>
        </w:rPr>
        <w:t>см</w:t>
      </w:r>
      <w:r w:rsidRPr="004B6BE4">
        <w:rPr>
          <w:szCs w:val="18"/>
          <w:lang w:val="ru-RU"/>
        </w:rPr>
        <w:t>.</w:t>
      </w:r>
      <w:r>
        <w:rPr>
          <w:szCs w:val="18"/>
          <w:lang w:val="ru-RU"/>
        </w:rPr>
        <w:t xml:space="preserve"> </w:t>
      </w:r>
      <w:r w:rsidRPr="0058308F">
        <w:rPr>
          <w:szCs w:val="18"/>
        </w:rPr>
        <w:t>http</w:t>
      </w:r>
      <w:r w:rsidRPr="004B6BE4">
        <w:rPr>
          <w:szCs w:val="18"/>
          <w:lang w:val="ru-RU"/>
        </w:rPr>
        <w:t>://</w:t>
      </w:r>
      <w:r w:rsidRPr="0058308F">
        <w:rPr>
          <w:szCs w:val="18"/>
        </w:rPr>
        <w:t>pasdis</w:t>
      </w:r>
      <w:r w:rsidRPr="004B6BE4">
        <w:rPr>
          <w:szCs w:val="18"/>
          <w:lang w:val="ru-RU"/>
        </w:rPr>
        <w:t>.</w:t>
      </w:r>
      <w:r w:rsidRPr="0058308F">
        <w:rPr>
          <w:szCs w:val="18"/>
        </w:rPr>
        <w:t>mpps</w:t>
      </w:r>
      <w:r w:rsidRPr="004B6BE4">
        <w:rPr>
          <w:szCs w:val="18"/>
          <w:lang w:val="ru-RU"/>
        </w:rPr>
        <w:t>.</w:t>
      </w:r>
      <w:r w:rsidRPr="0058308F">
        <w:rPr>
          <w:szCs w:val="18"/>
        </w:rPr>
        <w:t>gob</w:t>
      </w:r>
      <w:r w:rsidRPr="004B6BE4">
        <w:rPr>
          <w:szCs w:val="18"/>
          <w:lang w:val="ru-RU"/>
        </w:rPr>
        <w:t>.</w:t>
      </w:r>
      <w:r w:rsidRPr="0058308F">
        <w:rPr>
          <w:szCs w:val="18"/>
        </w:rPr>
        <w:t>ve</w:t>
      </w:r>
      <w:r w:rsidRPr="004B6BE4">
        <w:rPr>
          <w:szCs w:val="18"/>
          <w:lang w:val="ru-RU"/>
        </w:rPr>
        <w:t xml:space="preserve">. </w:t>
      </w:r>
    </w:p>
  </w:footnote>
  <w:footnote w:id="109">
    <w:p w:rsidR="00454F5C" w:rsidRPr="00944460" w:rsidRDefault="00454F5C" w:rsidP="00EA643E">
      <w:pPr>
        <w:pStyle w:val="FootnoteText"/>
        <w:spacing w:line="240" w:lineRule="auto"/>
        <w:rPr>
          <w:szCs w:val="18"/>
          <w:highlight w:val="yellow"/>
          <w:lang w:val="en-US"/>
        </w:rPr>
      </w:pPr>
      <w:r w:rsidRPr="004B6BE4">
        <w:rPr>
          <w:szCs w:val="18"/>
          <w:lang w:val="ru-RU"/>
        </w:rPr>
        <w:tab/>
      </w:r>
      <w:r w:rsidRPr="0058308F">
        <w:rPr>
          <w:rStyle w:val="FootnoteReference"/>
          <w:szCs w:val="18"/>
        </w:rPr>
        <w:footnoteRef/>
      </w:r>
      <w:r w:rsidRPr="00944460">
        <w:rPr>
          <w:szCs w:val="18"/>
          <w:lang w:val="en-US"/>
        </w:rPr>
        <w:tab/>
      </w:r>
      <w:r>
        <w:rPr>
          <w:szCs w:val="18"/>
          <w:lang w:val="en-US"/>
        </w:rPr>
        <w:t>Idem</w:t>
      </w:r>
      <w:r w:rsidRPr="00944460">
        <w:rPr>
          <w:szCs w:val="18"/>
          <w:lang w:val="en-US"/>
        </w:rPr>
        <w:t>.</w:t>
      </w:r>
    </w:p>
  </w:footnote>
  <w:footnote w:id="110">
    <w:p w:rsidR="00454F5C" w:rsidRPr="004B6BE4" w:rsidRDefault="00454F5C" w:rsidP="00EA643E">
      <w:pPr>
        <w:pStyle w:val="FootnoteText"/>
        <w:spacing w:line="240" w:lineRule="auto"/>
        <w:rPr>
          <w:szCs w:val="18"/>
        </w:rPr>
      </w:pPr>
      <w:r w:rsidRPr="00944460">
        <w:rPr>
          <w:szCs w:val="18"/>
          <w:lang w:val="en-US"/>
        </w:rPr>
        <w:tab/>
      </w:r>
      <w:r w:rsidRPr="0058308F">
        <w:rPr>
          <w:rStyle w:val="FootnoteReference"/>
          <w:szCs w:val="18"/>
        </w:rPr>
        <w:footnoteRef/>
      </w:r>
      <w:r w:rsidRPr="004B6BE4">
        <w:rPr>
          <w:szCs w:val="18"/>
        </w:rPr>
        <w:tab/>
      </w:r>
      <w:r w:rsidRPr="0058308F">
        <w:rPr>
          <w:szCs w:val="18"/>
          <w:lang w:val="es-ES_tradnl"/>
        </w:rPr>
        <w:t xml:space="preserve">Memorias </w:t>
      </w:r>
      <w:r>
        <w:rPr>
          <w:szCs w:val="18"/>
          <w:lang w:val="es-ES_tradnl"/>
        </w:rPr>
        <w:t xml:space="preserve">del </w:t>
      </w:r>
      <w:r w:rsidRPr="0058308F">
        <w:rPr>
          <w:szCs w:val="18"/>
          <w:lang w:val="es-ES_tradnl"/>
        </w:rPr>
        <w:t>MPPI, 2010,</w:t>
      </w:r>
      <w:r w:rsidRPr="004B6BE4">
        <w:rPr>
          <w:szCs w:val="18"/>
          <w:lang w:val="es-ES_tradnl"/>
        </w:rPr>
        <w:t xml:space="preserve"> </w:t>
      </w:r>
      <w:r>
        <w:rPr>
          <w:szCs w:val="18"/>
          <w:lang w:val="es-ES_tradnl"/>
        </w:rPr>
        <w:t>pág. </w:t>
      </w:r>
      <w:r w:rsidRPr="0058308F">
        <w:rPr>
          <w:szCs w:val="18"/>
          <w:lang w:val="es-ES_tradnl"/>
        </w:rPr>
        <w:t>137</w:t>
      </w:r>
      <w:r w:rsidRPr="004B6BE4">
        <w:rPr>
          <w:szCs w:val="18"/>
        </w:rPr>
        <w:t>.</w:t>
      </w:r>
    </w:p>
  </w:footnote>
  <w:footnote w:id="111">
    <w:p w:rsidR="00454F5C" w:rsidRPr="004B6BE4" w:rsidRDefault="00454F5C" w:rsidP="00EA643E">
      <w:pPr>
        <w:pStyle w:val="FootnoteText"/>
        <w:spacing w:line="240" w:lineRule="auto"/>
        <w:rPr>
          <w:szCs w:val="18"/>
          <w:lang w:val="ru-RU"/>
        </w:rPr>
      </w:pPr>
      <w:r w:rsidRPr="004B6BE4">
        <w:rPr>
          <w:szCs w:val="18"/>
        </w:rPr>
        <w:tab/>
      </w:r>
      <w:r w:rsidRPr="0058308F">
        <w:rPr>
          <w:rStyle w:val="FootnoteReference"/>
          <w:szCs w:val="18"/>
        </w:rPr>
        <w:footnoteRef/>
      </w:r>
      <w:r w:rsidRPr="004B6BE4">
        <w:rPr>
          <w:szCs w:val="18"/>
          <w:lang w:val="ru-RU"/>
        </w:rPr>
        <w:tab/>
      </w:r>
      <w:r>
        <w:rPr>
          <w:szCs w:val="18"/>
          <w:lang w:val="ru-RU"/>
        </w:rPr>
        <w:t xml:space="preserve">См. </w:t>
      </w:r>
      <w:r w:rsidRPr="0058308F">
        <w:rPr>
          <w:szCs w:val="18"/>
          <w:lang w:val="es-ES_tradnl"/>
        </w:rPr>
        <w:t>htpp</w:t>
      </w:r>
      <w:r w:rsidRPr="004B6BE4">
        <w:rPr>
          <w:szCs w:val="18"/>
          <w:lang w:val="ru-RU"/>
        </w:rPr>
        <w:t>://</w:t>
      </w:r>
      <w:r w:rsidRPr="0058308F">
        <w:rPr>
          <w:szCs w:val="18"/>
          <w:lang w:val="es-ES_tradnl"/>
        </w:rPr>
        <w:t>www</w:t>
      </w:r>
      <w:r w:rsidRPr="004B6BE4">
        <w:rPr>
          <w:szCs w:val="18"/>
          <w:lang w:val="ru-RU"/>
        </w:rPr>
        <w:t>.</w:t>
      </w:r>
      <w:r w:rsidRPr="0058308F">
        <w:rPr>
          <w:szCs w:val="18"/>
          <w:lang w:val="es-ES_tradnl"/>
        </w:rPr>
        <w:t>inces</w:t>
      </w:r>
      <w:r w:rsidRPr="004B6BE4">
        <w:rPr>
          <w:szCs w:val="18"/>
          <w:lang w:val="ru-RU"/>
        </w:rPr>
        <w:t>.</w:t>
      </w:r>
      <w:r w:rsidRPr="0058308F">
        <w:rPr>
          <w:szCs w:val="18"/>
          <w:lang w:val="es-ES_tradnl"/>
        </w:rPr>
        <w:t>gob</w:t>
      </w:r>
      <w:r w:rsidRPr="004B6BE4">
        <w:rPr>
          <w:szCs w:val="18"/>
          <w:lang w:val="ru-RU"/>
        </w:rPr>
        <w:t>.</w:t>
      </w:r>
      <w:r w:rsidRPr="0058308F">
        <w:rPr>
          <w:szCs w:val="18"/>
          <w:lang w:val="es-ES_tradnl"/>
        </w:rPr>
        <w:t>ve</w:t>
      </w:r>
      <w:r w:rsidRPr="004B6BE4">
        <w:rPr>
          <w:szCs w:val="18"/>
          <w:lang w:val="ru-RU"/>
        </w:rPr>
        <w:t xml:space="preserve">. </w:t>
      </w:r>
    </w:p>
  </w:footnote>
  <w:footnote w:id="112">
    <w:p w:rsidR="00454F5C" w:rsidRPr="0058308F" w:rsidRDefault="00454F5C" w:rsidP="00EA643E">
      <w:pPr>
        <w:pStyle w:val="FootnoteText"/>
        <w:spacing w:line="240" w:lineRule="auto"/>
        <w:rPr>
          <w:szCs w:val="18"/>
          <w:lang w:val="es-ES_tradnl"/>
        </w:rPr>
      </w:pPr>
      <w:r w:rsidRPr="004B6BE4">
        <w:rPr>
          <w:szCs w:val="18"/>
          <w:lang w:val="ru-RU"/>
        </w:rPr>
        <w:tab/>
      </w:r>
      <w:r w:rsidRPr="0058308F">
        <w:rPr>
          <w:rStyle w:val="FootnoteReference"/>
          <w:szCs w:val="18"/>
        </w:rPr>
        <w:footnoteRef/>
      </w:r>
      <w:r w:rsidRPr="0058308F">
        <w:rPr>
          <w:szCs w:val="18"/>
        </w:rPr>
        <w:tab/>
      </w:r>
      <w:r>
        <w:rPr>
          <w:szCs w:val="18"/>
        </w:rPr>
        <w:t xml:space="preserve">A/HRC/WG.6/12/VEN/1 </w:t>
      </w:r>
      <w:r>
        <w:rPr>
          <w:szCs w:val="18"/>
          <w:lang w:val="ru-RU"/>
        </w:rPr>
        <w:t>и</w:t>
      </w:r>
      <w:r>
        <w:rPr>
          <w:szCs w:val="18"/>
        </w:rPr>
        <w:t xml:space="preserve"> Corr.1</w:t>
      </w:r>
      <w:r>
        <w:rPr>
          <w:szCs w:val="18"/>
          <w:lang w:val="es-ES_tradnl"/>
        </w:rPr>
        <w:t>,</w:t>
      </w:r>
      <w:r w:rsidRPr="0058308F">
        <w:rPr>
          <w:szCs w:val="18"/>
          <w:lang w:val="es-ES_tradnl"/>
        </w:rPr>
        <w:t xml:space="preserve"> </w:t>
      </w:r>
      <w:r>
        <w:rPr>
          <w:szCs w:val="18"/>
          <w:lang w:val="es-ES_tradnl"/>
        </w:rPr>
        <w:t>pág.</w:t>
      </w:r>
      <w:r w:rsidRPr="004B6BE4">
        <w:rPr>
          <w:szCs w:val="18"/>
        </w:rPr>
        <w:t> </w:t>
      </w:r>
      <w:r w:rsidRPr="0058308F">
        <w:rPr>
          <w:szCs w:val="18"/>
          <w:lang w:val="es-ES_tradnl"/>
        </w:rPr>
        <w:t>19</w:t>
      </w:r>
      <w:r>
        <w:rPr>
          <w:szCs w:val="18"/>
          <w:lang w:val="es-ES_tradnl"/>
        </w:rPr>
        <w:t>.</w:t>
      </w:r>
    </w:p>
  </w:footnote>
  <w:footnote w:id="113">
    <w:p w:rsidR="00454F5C" w:rsidRPr="0058308F" w:rsidRDefault="00454F5C" w:rsidP="00EA643E">
      <w:pPr>
        <w:pStyle w:val="FootnoteText"/>
        <w:spacing w:line="240" w:lineRule="auto"/>
        <w:rPr>
          <w:szCs w:val="18"/>
          <w:lang w:val="es-ES_tradnl"/>
        </w:rPr>
      </w:pPr>
      <w:r w:rsidRPr="0058308F">
        <w:rPr>
          <w:szCs w:val="18"/>
        </w:rPr>
        <w:tab/>
      </w:r>
      <w:r w:rsidRPr="0058308F">
        <w:rPr>
          <w:rStyle w:val="FootnoteReference"/>
          <w:szCs w:val="18"/>
        </w:rPr>
        <w:footnoteRef/>
      </w:r>
      <w:r w:rsidRPr="00083CB0">
        <w:rPr>
          <w:szCs w:val="18"/>
          <w:lang w:val="ru-RU"/>
        </w:rPr>
        <w:tab/>
      </w:r>
      <w:r>
        <w:rPr>
          <w:szCs w:val="18"/>
          <w:lang w:val="ru-RU"/>
        </w:rPr>
        <w:t>Официальные данные Минздрава</w:t>
      </w:r>
      <w:r>
        <w:rPr>
          <w:szCs w:val="18"/>
          <w:lang w:val="es-ES_tradnl"/>
        </w:rPr>
        <w:t>.</w:t>
      </w:r>
    </w:p>
  </w:footnote>
  <w:footnote w:id="114">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C0394">
        <w:rPr>
          <w:szCs w:val="18"/>
          <w:lang w:val="ru-RU"/>
        </w:rPr>
        <w:t>выше</w:t>
      </w:r>
      <w:r w:rsidRPr="00083CB0">
        <w:rPr>
          <w:szCs w:val="18"/>
          <w:lang w:val="ru-RU"/>
        </w:rPr>
        <w:t>),</w:t>
      </w:r>
      <w:r>
        <w:rPr>
          <w:szCs w:val="18"/>
          <w:lang w:val="es-ES_tradnl"/>
        </w:rPr>
        <w:t xml:space="preserve"> págs. </w:t>
      </w:r>
      <w:r w:rsidRPr="0058308F">
        <w:rPr>
          <w:szCs w:val="18"/>
          <w:lang w:val="es-ES_tradnl"/>
        </w:rPr>
        <w:t>94</w:t>
      </w:r>
      <w:r>
        <w:rPr>
          <w:szCs w:val="18"/>
          <w:lang w:val="es-ES_tradnl"/>
        </w:rPr>
        <w:t xml:space="preserve"> </w:t>
      </w:r>
      <w:r>
        <w:rPr>
          <w:szCs w:val="18"/>
          <w:lang w:val="en-US"/>
        </w:rPr>
        <w:t>y</w:t>
      </w:r>
      <w:r>
        <w:rPr>
          <w:szCs w:val="18"/>
          <w:lang w:val="es-ES_tradnl"/>
        </w:rPr>
        <w:t xml:space="preserve"> </w:t>
      </w:r>
      <w:r w:rsidRPr="0058308F">
        <w:rPr>
          <w:szCs w:val="18"/>
          <w:lang w:val="es-ES_tradnl"/>
        </w:rPr>
        <w:t>96</w:t>
      </w:r>
      <w:r>
        <w:rPr>
          <w:szCs w:val="18"/>
          <w:lang w:val="es-ES_tradnl"/>
        </w:rPr>
        <w:t>.</w:t>
      </w:r>
    </w:p>
  </w:footnote>
  <w:footnote w:id="11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 данные Минздрава</w:t>
      </w:r>
      <w:r w:rsidRPr="00083CB0">
        <w:rPr>
          <w:szCs w:val="18"/>
          <w:lang w:val="ru-RU"/>
        </w:rPr>
        <w:t>.</w:t>
      </w:r>
    </w:p>
  </w:footnote>
  <w:footnote w:id="116">
    <w:p w:rsidR="00454F5C" w:rsidRPr="00F53B75"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F53B75">
        <w:rPr>
          <w:szCs w:val="18"/>
          <w:lang w:val="ru-RU"/>
        </w:rPr>
        <w:tab/>
      </w:r>
      <w:r>
        <w:rPr>
          <w:szCs w:val="18"/>
          <w:lang w:val="ru-RU"/>
        </w:rPr>
        <w:t>Традиционные жилища народности яномами</w:t>
      </w:r>
      <w:r w:rsidRPr="00F53B75">
        <w:rPr>
          <w:szCs w:val="18"/>
          <w:lang w:val="ru-RU"/>
        </w:rPr>
        <w:t>.</w:t>
      </w:r>
    </w:p>
  </w:footnote>
  <w:footnote w:id="117">
    <w:p w:rsidR="00454F5C" w:rsidRPr="00083CB0" w:rsidRDefault="00454F5C" w:rsidP="00EA643E">
      <w:pPr>
        <w:pStyle w:val="FootnoteText"/>
        <w:spacing w:line="240" w:lineRule="auto"/>
        <w:rPr>
          <w:szCs w:val="18"/>
          <w:lang w:val="ru-RU"/>
        </w:rPr>
      </w:pPr>
      <w:r w:rsidRPr="00F53B75">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C0394">
        <w:rPr>
          <w:szCs w:val="18"/>
          <w:lang w:val="ru-RU"/>
        </w:rPr>
        <w:t>выше</w:t>
      </w:r>
      <w:r w:rsidRPr="00083CB0">
        <w:rPr>
          <w:szCs w:val="18"/>
          <w:lang w:val="ru-RU"/>
        </w:rPr>
        <w:t xml:space="preserve">), </w:t>
      </w:r>
      <w:r>
        <w:rPr>
          <w:szCs w:val="18"/>
          <w:lang w:val="es-ES_tradnl"/>
        </w:rPr>
        <w:t>pág.</w:t>
      </w:r>
      <w:r w:rsidRPr="004B6BE4">
        <w:rPr>
          <w:szCs w:val="18"/>
        </w:rPr>
        <w:t> </w:t>
      </w:r>
      <w:r w:rsidRPr="00083CB0">
        <w:rPr>
          <w:szCs w:val="18"/>
          <w:lang w:val="ru-RU"/>
        </w:rPr>
        <w:t>29.</w:t>
      </w:r>
    </w:p>
  </w:footnote>
  <w:footnote w:id="118">
    <w:p w:rsidR="00454F5C" w:rsidRPr="00083CB0" w:rsidRDefault="00454F5C" w:rsidP="00EA643E">
      <w:pPr>
        <w:pStyle w:val="FootnoteText"/>
        <w:spacing w:line="240" w:lineRule="auto"/>
        <w:rPr>
          <w:szCs w:val="18"/>
          <w:lang w:val="ru-RU"/>
        </w:rPr>
      </w:pPr>
      <w:r w:rsidRPr="00083CB0">
        <w:rPr>
          <w:color w:val="000000"/>
          <w:szCs w:val="18"/>
          <w:lang w:val="ru-RU"/>
        </w:rPr>
        <w:tab/>
      </w:r>
      <w:r w:rsidRPr="0058308F">
        <w:rPr>
          <w:rStyle w:val="FootnoteReference"/>
          <w:szCs w:val="18"/>
        </w:rPr>
        <w:footnoteRef/>
      </w:r>
      <w:r w:rsidRPr="00083CB0">
        <w:rPr>
          <w:color w:val="000000"/>
          <w:szCs w:val="18"/>
          <w:lang w:val="ru-RU"/>
        </w:rPr>
        <w:tab/>
      </w:r>
      <w:r w:rsidRPr="0058308F">
        <w:rPr>
          <w:color w:val="000000"/>
          <w:szCs w:val="18"/>
        </w:rPr>
        <w:t>Memoria</w:t>
      </w:r>
      <w:r w:rsidRPr="00083CB0">
        <w:rPr>
          <w:color w:val="000000"/>
          <w:szCs w:val="18"/>
          <w:lang w:val="ru-RU"/>
        </w:rPr>
        <w:t xml:space="preserve"> 2010 </w:t>
      </w:r>
      <w:r w:rsidRPr="0058308F">
        <w:rPr>
          <w:color w:val="000000"/>
          <w:szCs w:val="18"/>
        </w:rPr>
        <w:t>MPPS</w:t>
      </w:r>
      <w:r w:rsidRPr="00083CB0">
        <w:rPr>
          <w:color w:val="000000"/>
          <w:szCs w:val="18"/>
          <w:lang w:val="ru-RU"/>
        </w:rPr>
        <w:t xml:space="preserve">, </w:t>
      </w:r>
      <w:r>
        <w:rPr>
          <w:color w:val="000000"/>
          <w:szCs w:val="18"/>
        </w:rPr>
        <w:t>p</w:t>
      </w:r>
      <w:r w:rsidRPr="00083CB0">
        <w:rPr>
          <w:color w:val="000000"/>
          <w:szCs w:val="18"/>
          <w:lang w:val="ru-RU"/>
        </w:rPr>
        <w:t>á</w:t>
      </w:r>
      <w:r>
        <w:rPr>
          <w:color w:val="000000"/>
          <w:szCs w:val="18"/>
        </w:rPr>
        <w:t>g</w:t>
      </w:r>
      <w:r w:rsidRPr="00083CB0">
        <w:rPr>
          <w:color w:val="000000"/>
          <w:szCs w:val="18"/>
          <w:lang w:val="ru-RU"/>
        </w:rPr>
        <w:t>. 289.</w:t>
      </w:r>
    </w:p>
  </w:footnote>
  <w:footnote w:id="119">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C0394">
        <w:rPr>
          <w:szCs w:val="18"/>
          <w:lang w:val="ru-RU"/>
        </w:rPr>
        <w:t>выше</w:t>
      </w:r>
      <w:r w:rsidRPr="00083CB0">
        <w:rPr>
          <w:szCs w:val="18"/>
          <w:lang w:val="ru-RU"/>
        </w:rPr>
        <w:t>),</w:t>
      </w:r>
      <w:r w:rsidRPr="00083CB0">
        <w:rPr>
          <w:color w:val="000000"/>
          <w:szCs w:val="18"/>
          <w:lang w:val="ru-RU"/>
        </w:rPr>
        <w:t xml:space="preserve"> </w:t>
      </w:r>
      <w:r>
        <w:rPr>
          <w:color w:val="000000"/>
          <w:szCs w:val="18"/>
        </w:rPr>
        <w:t>p</w:t>
      </w:r>
      <w:r w:rsidRPr="00083CB0">
        <w:rPr>
          <w:color w:val="000000"/>
          <w:szCs w:val="18"/>
          <w:lang w:val="ru-RU"/>
        </w:rPr>
        <w:t>á</w:t>
      </w:r>
      <w:r>
        <w:rPr>
          <w:color w:val="000000"/>
          <w:szCs w:val="18"/>
        </w:rPr>
        <w:t>g</w:t>
      </w:r>
      <w:r w:rsidRPr="00083CB0">
        <w:rPr>
          <w:color w:val="000000"/>
          <w:szCs w:val="18"/>
          <w:lang w:val="ru-RU"/>
        </w:rPr>
        <w:t>.</w:t>
      </w:r>
      <w:r w:rsidRPr="004B6BE4">
        <w:rPr>
          <w:color w:val="000000"/>
          <w:szCs w:val="18"/>
        </w:rPr>
        <w:t> </w:t>
      </w:r>
      <w:r w:rsidRPr="00083CB0">
        <w:rPr>
          <w:szCs w:val="18"/>
          <w:lang w:val="ru-RU"/>
        </w:rPr>
        <w:t>29.</w:t>
      </w:r>
    </w:p>
  </w:footnote>
  <w:footnote w:id="120">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 xml:space="preserve">Там же, </w:t>
      </w:r>
      <w:r>
        <w:rPr>
          <w:color w:val="000000"/>
          <w:szCs w:val="18"/>
        </w:rPr>
        <w:t>p</w:t>
      </w:r>
      <w:r w:rsidRPr="00083CB0">
        <w:rPr>
          <w:color w:val="000000"/>
          <w:szCs w:val="18"/>
          <w:lang w:val="ru-RU"/>
        </w:rPr>
        <w:t>á</w:t>
      </w:r>
      <w:r>
        <w:rPr>
          <w:color w:val="000000"/>
          <w:szCs w:val="18"/>
        </w:rPr>
        <w:t>g</w:t>
      </w:r>
      <w:r w:rsidRPr="00083CB0">
        <w:rPr>
          <w:color w:val="000000"/>
          <w:szCs w:val="18"/>
          <w:lang w:val="ru-RU"/>
        </w:rPr>
        <w:t>.</w:t>
      </w:r>
      <w:r>
        <w:rPr>
          <w:szCs w:val="18"/>
        </w:rPr>
        <w:t> </w:t>
      </w:r>
      <w:r w:rsidRPr="00083CB0">
        <w:rPr>
          <w:szCs w:val="18"/>
          <w:lang w:val="ru-RU"/>
        </w:rPr>
        <w:t>14.</w:t>
      </w:r>
    </w:p>
  </w:footnote>
  <w:footnote w:id="121">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 данные Минздрава</w:t>
      </w:r>
      <w:r>
        <w:rPr>
          <w:szCs w:val="18"/>
          <w:lang w:val="es-ES_tradnl"/>
        </w:rPr>
        <w:t>.</w:t>
      </w:r>
    </w:p>
  </w:footnote>
  <w:footnote w:id="122">
    <w:p w:rsidR="00454F5C" w:rsidRPr="004C0394"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4C0394">
        <w:rPr>
          <w:szCs w:val="18"/>
          <w:lang w:val="ru-RU"/>
        </w:rPr>
        <w:tab/>
      </w:r>
      <w:r w:rsidRPr="0058308F">
        <w:rPr>
          <w:szCs w:val="18"/>
          <w:lang w:val="es-ES_tradnl"/>
        </w:rPr>
        <w:t>Informe Anual DP, 2010,</w:t>
      </w:r>
      <w:r>
        <w:rPr>
          <w:szCs w:val="18"/>
          <w:lang w:val="es-ES_tradnl"/>
        </w:rPr>
        <w:t xml:space="preserve"> pág. </w:t>
      </w:r>
      <w:r w:rsidRPr="0058308F">
        <w:rPr>
          <w:szCs w:val="18"/>
          <w:lang w:val="es-ES_tradnl"/>
        </w:rPr>
        <w:t>81</w:t>
      </w:r>
      <w:r w:rsidRPr="004C0394">
        <w:rPr>
          <w:szCs w:val="18"/>
          <w:lang w:val="ru-RU"/>
        </w:rPr>
        <w:t>.</w:t>
      </w:r>
    </w:p>
  </w:footnote>
  <w:footnote w:id="123">
    <w:p w:rsidR="00454F5C" w:rsidRPr="00083CB0" w:rsidRDefault="00454F5C" w:rsidP="00EA643E">
      <w:pPr>
        <w:pStyle w:val="FootnoteText"/>
        <w:spacing w:line="240" w:lineRule="auto"/>
        <w:rPr>
          <w:szCs w:val="18"/>
          <w:lang w:val="ru-RU"/>
        </w:rPr>
      </w:pPr>
      <w:r w:rsidRPr="004C0394">
        <w:rPr>
          <w:szCs w:val="18"/>
          <w:lang w:val="ru-RU"/>
        </w:rPr>
        <w:tab/>
      </w:r>
      <w:r w:rsidRPr="0058308F">
        <w:rPr>
          <w:rStyle w:val="FootnoteReference"/>
          <w:szCs w:val="18"/>
        </w:rPr>
        <w:footnoteRef/>
      </w:r>
      <w:r w:rsidRPr="00083CB0">
        <w:rPr>
          <w:szCs w:val="18"/>
          <w:lang w:val="ru-RU"/>
        </w:rPr>
        <w:tab/>
      </w:r>
      <w:r>
        <w:rPr>
          <w:szCs w:val="18"/>
          <w:lang w:val="ru-RU"/>
        </w:rPr>
        <w:t>Официальные</w:t>
      </w:r>
      <w:r w:rsidRPr="00083CB0">
        <w:rPr>
          <w:szCs w:val="18"/>
          <w:lang w:val="ru-RU"/>
        </w:rPr>
        <w:t xml:space="preserve"> </w:t>
      </w:r>
      <w:r>
        <w:rPr>
          <w:szCs w:val="18"/>
          <w:lang w:val="ru-RU"/>
        </w:rPr>
        <w:t>данные</w:t>
      </w:r>
      <w:r w:rsidRPr="00083CB0">
        <w:rPr>
          <w:szCs w:val="18"/>
          <w:lang w:val="ru-RU"/>
        </w:rPr>
        <w:t xml:space="preserve"> </w:t>
      </w:r>
      <w:r>
        <w:rPr>
          <w:szCs w:val="18"/>
          <w:lang w:val="ru-RU"/>
        </w:rPr>
        <w:t>Минздрава</w:t>
      </w:r>
      <w:r w:rsidRPr="00083CB0">
        <w:rPr>
          <w:szCs w:val="18"/>
          <w:lang w:val="ru-RU"/>
        </w:rPr>
        <w:t>.</w:t>
      </w:r>
    </w:p>
  </w:footnote>
  <w:footnote w:id="124">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sidRPr="0058308F">
        <w:rPr>
          <w:szCs w:val="18"/>
          <w:lang w:val="es-ES_tradnl"/>
        </w:rPr>
        <w:t xml:space="preserve">Memorias MPPPI, 2010, </w:t>
      </w:r>
      <w:r>
        <w:rPr>
          <w:szCs w:val="18"/>
          <w:lang w:val="es-ES_tradnl"/>
        </w:rPr>
        <w:t>págs.</w:t>
      </w:r>
      <w:r w:rsidRPr="0058308F">
        <w:rPr>
          <w:szCs w:val="18"/>
          <w:lang w:val="es-ES_tradnl"/>
        </w:rPr>
        <w:t xml:space="preserve"> 63</w:t>
      </w:r>
      <w:r>
        <w:rPr>
          <w:szCs w:val="18"/>
          <w:lang w:val="es-ES_tradnl"/>
        </w:rPr>
        <w:t xml:space="preserve"> y</w:t>
      </w:r>
      <w:r w:rsidRPr="0058308F">
        <w:rPr>
          <w:szCs w:val="18"/>
          <w:lang w:val="es-ES_tradnl"/>
        </w:rPr>
        <w:t xml:space="preserve"> 64</w:t>
      </w:r>
      <w:r w:rsidRPr="00083CB0">
        <w:rPr>
          <w:szCs w:val="18"/>
          <w:lang w:val="ru-RU"/>
        </w:rPr>
        <w:t>.</w:t>
      </w:r>
    </w:p>
  </w:footnote>
  <w:footnote w:id="12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Данные</w:t>
      </w:r>
      <w:r w:rsidRPr="00083CB0">
        <w:rPr>
          <w:szCs w:val="18"/>
          <w:lang w:val="ru-RU"/>
        </w:rPr>
        <w:t xml:space="preserve"> </w:t>
      </w:r>
      <w:r>
        <w:rPr>
          <w:szCs w:val="18"/>
          <w:lang w:val="ru-RU"/>
        </w:rPr>
        <w:t>МКН</w:t>
      </w:r>
      <w:r>
        <w:rPr>
          <w:szCs w:val="18"/>
          <w:lang w:val="es-ES_tradnl"/>
        </w:rPr>
        <w:t>.</w:t>
      </w:r>
    </w:p>
  </w:footnote>
  <w:footnote w:id="126">
    <w:p w:rsidR="00454F5C" w:rsidRPr="00083CB0" w:rsidRDefault="00454F5C" w:rsidP="00EA643E">
      <w:pPr>
        <w:pStyle w:val="FootnoteText"/>
        <w:spacing w:line="240" w:lineRule="auto"/>
        <w:rPr>
          <w:szCs w:val="18"/>
          <w:lang w:val="ru-RU"/>
        </w:rPr>
      </w:pPr>
      <w:r w:rsidRPr="0058308F">
        <w:rPr>
          <w:szCs w:val="18"/>
          <w:lang w:val="es-ES_tradnl"/>
        </w:rPr>
        <w:tab/>
      </w:r>
      <w:r w:rsidRPr="0058308F">
        <w:rPr>
          <w:rStyle w:val="FootnoteReference"/>
          <w:szCs w:val="18"/>
        </w:rPr>
        <w:footnoteRef/>
      </w:r>
      <w:r w:rsidRPr="00083CB0">
        <w:rPr>
          <w:szCs w:val="18"/>
          <w:lang w:val="ru-RU"/>
        </w:rPr>
        <w:tab/>
      </w:r>
      <w:r w:rsidRPr="0058308F">
        <w:rPr>
          <w:szCs w:val="18"/>
          <w:lang w:val="es-ES_tradnl"/>
        </w:rPr>
        <w:t>Memorias MPPI, 2010,</w:t>
      </w:r>
      <w:r>
        <w:rPr>
          <w:szCs w:val="18"/>
          <w:lang w:val="es-ES_tradnl"/>
        </w:rPr>
        <w:t xml:space="preserve"> págs. </w:t>
      </w:r>
      <w:r w:rsidRPr="0058308F">
        <w:rPr>
          <w:szCs w:val="18"/>
          <w:lang w:val="es-ES_tradnl"/>
        </w:rPr>
        <w:t>63</w:t>
      </w:r>
      <w:r>
        <w:rPr>
          <w:szCs w:val="18"/>
          <w:lang w:val="es-ES_tradnl"/>
        </w:rPr>
        <w:t xml:space="preserve"> y </w:t>
      </w:r>
      <w:r w:rsidRPr="0058308F">
        <w:rPr>
          <w:szCs w:val="18"/>
          <w:lang w:val="es-ES_tradnl"/>
        </w:rPr>
        <w:t>64</w:t>
      </w:r>
      <w:r w:rsidRPr="00083CB0">
        <w:rPr>
          <w:szCs w:val="18"/>
          <w:lang w:val="ru-RU"/>
        </w:rPr>
        <w:t>.</w:t>
      </w:r>
    </w:p>
  </w:footnote>
  <w:footnote w:id="127">
    <w:p w:rsidR="00454F5C" w:rsidRPr="0094446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es-ES_tradnl"/>
        </w:rPr>
        <w:t>Там же</w:t>
      </w:r>
      <w:r w:rsidRPr="0058308F">
        <w:rPr>
          <w:szCs w:val="18"/>
          <w:lang w:val="es-ES_tradnl"/>
        </w:rPr>
        <w:t>,</w:t>
      </w:r>
      <w:r>
        <w:rPr>
          <w:szCs w:val="18"/>
          <w:lang w:val="es-ES_tradnl"/>
        </w:rPr>
        <w:t xml:space="preserve"> pág. </w:t>
      </w:r>
      <w:r w:rsidRPr="0058308F">
        <w:rPr>
          <w:szCs w:val="18"/>
          <w:lang w:val="es-ES_tradnl"/>
        </w:rPr>
        <w:t>61</w:t>
      </w:r>
      <w:r w:rsidRPr="00944460">
        <w:rPr>
          <w:szCs w:val="18"/>
          <w:lang w:val="ru-RU"/>
        </w:rPr>
        <w:t>.</w:t>
      </w:r>
    </w:p>
  </w:footnote>
  <w:footnote w:id="12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es-ES_tradnl"/>
        </w:rPr>
        <w:t>Там же.</w:t>
      </w:r>
    </w:p>
  </w:footnote>
  <w:footnote w:id="129">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См</w:t>
      </w:r>
      <w:r w:rsidRPr="00083CB0">
        <w:rPr>
          <w:szCs w:val="18"/>
          <w:lang w:val="ru-RU"/>
        </w:rPr>
        <w:t xml:space="preserve">. </w:t>
      </w:r>
      <w:r w:rsidRPr="0058308F">
        <w:rPr>
          <w:szCs w:val="18"/>
          <w:lang w:val="es-ES_tradnl"/>
        </w:rPr>
        <w:t>www</w:t>
      </w:r>
      <w:r w:rsidRPr="00083CB0">
        <w:rPr>
          <w:szCs w:val="18"/>
          <w:lang w:val="ru-RU"/>
        </w:rPr>
        <w:t>.</w:t>
      </w:r>
      <w:r w:rsidRPr="0058308F">
        <w:rPr>
          <w:szCs w:val="18"/>
          <w:lang w:val="es-ES_tradnl"/>
        </w:rPr>
        <w:t>asambleanacional</w:t>
      </w:r>
      <w:r w:rsidRPr="00083CB0">
        <w:rPr>
          <w:szCs w:val="18"/>
          <w:lang w:val="ru-RU"/>
        </w:rPr>
        <w:t>.</w:t>
      </w:r>
      <w:r w:rsidRPr="0058308F">
        <w:rPr>
          <w:szCs w:val="18"/>
          <w:lang w:val="es-ES_tradnl"/>
        </w:rPr>
        <w:t>gov</w:t>
      </w:r>
      <w:r w:rsidRPr="00083CB0">
        <w:rPr>
          <w:szCs w:val="18"/>
          <w:lang w:val="ru-RU"/>
        </w:rPr>
        <w:t>.</w:t>
      </w:r>
      <w:r w:rsidRPr="0058308F">
        <w:rPr>
          <w:szCs w:val="18"/>
          <w:lang w:val="es-ES_tradnl"/>
        </w:rPr>
        <w:t>ve</w:t>
      </w:r>
      <w:r w:rsidRPr="00083CB0">
        <w:rPr>
          <w:szCs w:val="18"/>
          <w:lang w:val="ru-RU"/>
        </w:rPr>
        <w:t>.</w:t>
      </w:r>
    </w:p>
  </w:footnote>
  <w:footnote w:id="130">
    <w:p w:rsidR="00454F5C" w:rsidRPr="000435A3"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435A3">
        <w:rPr>
          <w:szCs w:val="18"/>
          <w:lang w:val="ru-RU"/>
        </w:rPr>
        <w:tab/>
      </w:r>
      <w:r w:rsidRPr="005421C6">
        <w:rPr>
          <w:i/>
          <w:szCs w:val="18"/>
          <w:lang w:val="ru-RU"/>
        </w:rPr>
        <w:t>Официальный вестник</w:t>
      </w:r>
      <w:r>
        <w:rPr>
          <w:szCs w:val="18"/>
          <w:lang w:val="ru-RU"/>
        </w:rPr>
        <w:t>, № </w:t>
      </w:r>
      <w:r w:rsidRPr="000435A3">
        <w:rPr>
          <w:szCs w:val="18"/>
          <w:lang w:val="ru-RU"/>
        </w:rPr>
        <w:t xml:space="preserve">39338 </w:t>
      </w:r>
      <w:r>
        <w:rPr>
          <w:szCs w:val="18"/>
          <w:lang w:val="ru-RU"/>
        </w:rPr>
        <w:t>от</w:t>
      </w:r>
      <w:r w:rsidRPr="000435A3">
        <w:rPr>
          <w:szCs w:val="18"/>
          <w:lang w:val="ru-RU"/>
        </w:rPr>
        <w:t xml:space="preserve"> 4 </w:t>
      </w:r>
      <w:r>
        <w:rPr>
          <w:szCs w:val="18"/>
          <w:lang w:val="ru-RU"/>
        </w:rPr>
        <w:t>января</w:t>
      </w:r>
      <w:r w:rsidRPr="000435A3">
        <w:rPr>
          <w:szCs w:val="18"/>
          <w:lang w:val="ru-RU"/>
        </w:rPr>
        <w:t xml:space="preserve"> 2010</w:t>
      </w:r>
      <w:r>
        <w:rPr>
          <w:szCs w:val="18"/>
          <w:lang w:val="ru-RU"/>
        </w:rPr>
        <w:t> года</w:t>
      </w:r>
      <w:r w:rsidRPr="000435A3">
        <w:rPr>
          <w:szCs w:val="18"/>
          <w:lang w:val="ru-RU"/>
        </w:rPr>
        <w:t>.</w:t>
      </w:r>
    </w:p>
  </w:footnote>
  <w:footnote w:id="131">
    <w:p w:rsidR="00454F5C" w:rsidRPr="00083CB0" w:rsidRDefault="00454F5C" w:rsidP="00EA643E">
      <w:pPr>
        <w:pStyle w:val="FootnoteText"/>
        <w:spacing w:line="240" w:lineRule="auto"/>
        <w:rPr>
          <w:szCs w:val="18"/>
          <w:lang w:val="fr-FR"/>
        </w:rPr>
      </w:pPr>
      <w:r w:rsidRPr="000435A3">
        <w:rPr>
          <w:szCs w:val="18"/>
          <w:lang w:val="ru-RU"/>
        </w:rPr>
        <w:tab/>
      </w:r>
      <w:r w:rsidRPr="0058308F">
        <w:rPr>
          <w:rStyle w:val="FootnoteReference"/>
          <w:szCs w:val="18"/>
        </w:rPr>
        <w:footnoteRef/>
      </w:r>
      <w:r w:rsidRPr="00083CB0">
        <w:rPr>
          <w:szCs w:val="18"/>
          <w:lang w:val="fr-FR"/>
        </w:rPr>
        <w:tab/>
        <w:t>MPPRE: Cuestionario sobre Derechos de Propiedad de los Pueblos, CIDH, 2009, pág. 41.</w:t>
      </w:r>
    </w:p>
  </w:footnote>
  <w:footnote w:id="132">
    <w:p w:rsidR="00454F5C" w:rsidRPr="00E81FFB" w:rsidRDefault="00454F5C" w:rsidP="00EA643E">
      <w:pPr>
        <w:pStyle w:val="FootnoteText"/>
        <w:spacing w:line="240" w:lineRule="auto"/>
        <w:rPr>
          <w:szCs w:val="18"/>
          <w:lang w:val="ru-RU"/>
        </w:rPr>
      </w:pPr>
      <w:r w:rsidRPr="00083CB0">
        <w:rPr>
          <w:szCs w:val="18"/>
          <w:lang w:val="fr-FR"/>
        </w:rPr>
        <w:tab/>
      </w:r>
      <w:r w:rsidRPr="0058308F">
        <w:rPr>
          <w:rStyle w:val="FootnoteReference"/>
          <w:szCs w:val="18"/>
        </w:rPr>
        <w:footnoteRef/>
      </w:r>
      <w:r w:rsidRPr="00E81FFB">
        <w:rPr>
          <w:szCs w:val="18"/>
          <w:lang w:val="ru-RU"/>
        </w:rPr>
        <w:tab/>
      </w:r>
      <w:r>
        <w:rPr>
          <w:color w:val="000000"/>
          <w:szCs w:val="18"/>
          <w:lang w:val="ru-RU"/>
        </w:rPr>
        <w:t>При Министерстве культуры</w:t>
      </w:r>
      <w:r w:rsidRPr="00E81FFB">
        <w:rPr>
          <w:color w:val="000000"/>
          <w:szCs w:val="18"/>
          <w:lang w:val="ru-RU"/>
        </w:rPr>
        <w:t>.</w:t>
      </w:r>
    </w:p>
  </w:footnote>
  <w:footnote w:id="133">
    <w:p w:rsidR="00454F5C" w:rsidRPr="00E81FFB" w:rsidRDefault="00454F5C" w:rsidP="00EA643E">
      <w:pPr>
        <w:pStyle w:val="FootnoteText"/>
        <w:spacing w:line="240" w:lineRule="auto"/>
        <w:rPr>
          <w:szCs w:val="18"/>
          <w:lang w:val="ru-RU"/>
        </w:rPr>
      </w:pPr>
      <w:r w:rsidRPr="00E81FFB">
        <w:rPr>
          <w:szCs w:val="18"/>
          <w:lang w:val="ru-RU"/>
        </w:rPr>
        <w:tab/>
      </w:r>
      <w:r w:rsidRPr="0058308F">
        <w:rPr>
          <w:rStyle w:val="FootnoteReference"/>
          <w:szCs w:val="18"/>
        </w:rPr>
        <w:footnoteRef/>
      </w:r>
      <w:r w:rsidRPr="00E81FFB">
        <w:rPr>
          <w:szCs w:val="18"/>
          <w:lang w:val="ru-RU"/>
        </w:rPr>
        <w:tab/>
      </w:r>
      <w:r>
        <w:rPr>
          <w:szCs w:val="18"/>
          <w:lang w:val="ru-RU"/>
        </w:rPr>
        <w:t xml:space="preserve">См. </w:t>
      </w:r>
      <w:r w:rsidRPr="0058308F">
        <w:rPr>
          <w:szCs w:val="18"/>
          <w:lang w:val="es-ES_tradnl"/>
        </w:rPr>
        <w:t>www</w:t>
      </w:r>
      <w:r w:rsidRPr="00E81FFB">
        <w:rPr>
          <w:szCs w:val="18"/>
          <w:lang w:val="ru-RU"/>
        </w:rPr>
        <w:t>.</w:t>
      </w:r>
      <w:r w:rsidRPr="0058308F">
        <w:rPr>
          <w:szCs w:val="18"/>
          <w:lang w:val="es-ES_tradnl"/>
        </w:rPr>
        <w:t>ministeriodelacultura</w:t>
      </w:r>
      <w:r w:rsidRPr="00E81FFB">
        <w:rPr>
          <w:szCs w:val="18"/>
          <w:lang w:val="ru-RU"/>
        </w:rPr>
        <w:t>.</w:t>
      </w:r>
      <w:r w:rsidRPr="0058308F">
        <w:rPr>
          <w:szCs w:val="18"/>
          <w:lang w:val="es-ES_tradnl"/>
        </w:rPr>
        <w:t>gob</w:t>
      </w:r>
      <w:r w:rsidRPr="00E81FFB">
        <w:rPr>
          <w:szCs w:val="18"/>
          <w:lang w:val="ru-RU"/>
        </w:rPr>
        <w:t>.</w:t>
      </w:r>
      <w:r w:rsidRPr="0058308F">
        <w:rPr>
          <w:szCs w:val="18"/>
          <w:lang w:val="es-ES_tradnl"/>
        </w:rPr>
        <w:t>ve</w:t>
      </w:r>
      <w:r w:rsidRPr="00E81FFB">
        <w:rPr>
          <w:szCs w:val="18"/>
          <w:lang w:val="ru-RU"/>
        </w:rPr>
        <w:t>.</w:t>
      </w:r>
    </w:p>
  </w:footnote>
  <w:footnote w:id="134">
    <w:p w:rsidR="00454F5C" w:rsidRPr="00E81FFB" w:rsidRDefault="00454F5C" w:rsidP="00EA643E">
      <w:pPr>
        <w:pStyle w:val="FootnoteText"/>
        <w:spacing w:line="240" w:lineRule="auto"/>
        <w:rPr>
          <w:szCs w:val="18"/>
          <w:lang w:val="ru-RU"/>
        </w:rPr>
      </w:pPr>
      <w:r w:rsidRPr="00E81FFB">
        <w:rPr>
          <w:szCs w:val="18"/>
          <w:lang w:val="ru-RU"/>
        </w:rPr>
        <w:tab/>
      </w:r>
      <w:r w:rsidRPr="0058308F">
        <w:rPr>
          <w:rStyle w:val="FootnoteReference"/>
          <w:szCs w:val="18"/>
        </w:rPr>
        <w:footnoteRef/>
      </w:r>
      <w:r w:rsidRPr="00E81FFB">
        <w:rPr>
          <w:szCs w:val="18"/>
          <w:lang w:val="ru-RU"/>
        </w:rPr>
        <w:tab/>
        <w:t>Там же.</w:t>
      </w:r>
    </w:p>
  </w:footnote>
  <w:footnote w:id="135">
    <w:p w:rsidR="00454F5C" w:rsidRPr="00E81FFB" w:rsidRDefault="00454F5C" w:rsidP="00EA643E">
      <w:pPr>
        <w:pStyle w:val="FootnoteText"/>
        <w:spacing w:line="240" w:lineRule="auto"/>
        <w:rPr>
          <w:szCs w:val="18"/>
          <w:lang w:val="ru-RU"/>
        </w:rPr>
      </w:pPr>
      <w:r w:rsidRPr="00E81FFB">
        <w:rPr>
          <w:szCs w:val="18"/>
          <w:lang w:val="ru-RU"/>
        </w:rPr>
        <w:tab/>
      </w:r>
      <w:r w:rsidRPr="0058308F">
        <w:rPr>
          <w:rStyle w:val="FootnoteReference"/>
          <w:szCs w:val="18"/>
        </w:rPr>
        <w:footnoteRef/>
      </w:r>
      <w:r w:rsidRPr="00E81FFB">
        <w:rPr>
          <w:szCs w:val="18"/>
          <w:lang w:val="ru-RU"/>
        </w:rPr>
        <w:tab/>
        <w:t>Там же.</w:t>
      </w:r>
    </w:p>
  </w:footnote>
  <w:footnote w:id="136">
    <w:p w:rsidR="00454F5C" w:rsidRPr="0058308F" w:rsidRDefault="00454F5C" w:rsidP="00EA643E">
      <w:pPr>
        <w:pStyle w:val="FootnoteText"/>
        <w:spacing w:after="20" w:line="240" w:lineRule="auto"/>
        <w:rPr>
          <w:szCs w:val="18"/>
          <w:lang w:val="es-ES_tradnl"/>
        </w:rPr>
      </w:pPr>
      <w:r w:rsidRPr="00E81FFB">
        <w:rPr>
          <w:szCs w:val="18"/>
          <w:lang w:val="ru-RU"/>
        </w:rPr>
        <w:tab/>
      </w:r>
      <w:r w:rsidRPr="0058308F">
        <w:rPr>
          <w:rStyle w:val="FootnoteReference"/>
          <w:szCs w:val="18"/>
        </w:rPr>
        <w:footnoteRef/>
      </w:r>
      <w:r w:rsidRPr="00E81FFB">
        <w:rPr>
          <w:szCs w:val="18"/>
          <w:lang w:val="ru-RU"/>
        </w:rPr>
        <w:tab/>
      </w:r>
      <w:r>
        <w:rPr>
          <w:szCs w:val="18"/>
          <w:lang w:val="ru-RU"/>
        </w:rPr>
        <w:t>Официальные</w:t>
      </w:r>
      <w:r w:rsidRPr="00E81FFB">
        <w:rPr>
          <w:szCs w:val="18"/>
          <w:lang w:val="ru-RU"/>
        </w:rPr>
        <w:t xml:space="preserve"> </w:t>
      </w:r>
      <w:r>
        <w:rPr>
          <w:szCs w:val="18"/>
          <w:lang w:val="ru-RU"/>
        </w:rPr>
        <w:t>данные</w:t>
      </w:r>
      <w:r w:rsidRPr="00E81FFB">
        <w:rPr>
          <w:szCs w:val="18"/>
          <w:lang w:val="ru-RU"/>
        </w:rPr>
        <w:t xml:space="preserve">, </w:t>
      </w:r>
      <w:r>
        <w:rPr>
          <w:szCs w:val="18"/>
          <w:lang w:val="ru-RU"/>
        </w:rPr>
        <w:t>предоставленные</w:t>
      </w:r>
      <w:r w:rsidRPr="00E81FFB">
        <w:rPr>
          <w:szCs w:val="18"/>
          <w:lang w:val="ru-RU"/>
        </w:rPr>
        <w:t xml:space="preserve"> </w:t>
      </w:r>
      <w:r>
        <w:rPr>
          <w:lang w:val="ru-RU"/>
        </w:rPr>
        <w:t>П</w:t>
      </w:r>
      <w:r w:rsidRPr="00E81FFB">
        <w:rPr>
          <w:lang w:val="ru-RU"/>
        </w:rPr>
        <w:t>резидентск</w:t>
      </w:r>
      <w:r>
        <w:rPr>
          <w:lang w:val="ru-RU"/>
        </w:rPr>
        <w:t>ой</w:t>
      </w:r>
      <w:r w:rsidRPr="00E81FFB">
        <w:rPr>
          <w:lang w:val="ru-RU"/>
        </w:rPr>
        <w:t xml:space="preserve"> </w:t>
      </w:r>
      <w:r>
        <w:rPr>
          <w:lang w:val="ru-RU"/>
        </w:rPr>
        <w:t>к</w:t>
      </w:r>
      <w:r w:rsidRPr="00E81FFB">
        <w:rPr>
          <w:lang w:val="ru-RU"/>
        </w:rPr>
        <w:t>омисси</w:t>
      </w:r>
      <w:r>
        <w:rPr>
          <w:lang w:val="ru-RU"/>
        </w:rPr>
        <w:t>ей</w:t>
      </w:r>
      <w:r w:rsidRPr="00E81FFB">
        <w:rPr>
          <w:lang w:val="ru-RU"/>
        </w:rPr>
        <w:t xml:space="preserve"> по пр</w:t>
      </w:r>
      <w:r w:rsidRPr="00E81FFB">
        <w:rPr>
          <w:lang w:val="ru-RU"/>
        </w:rPr>
        <w:t>е</w:t>
      </w:r>
      <w:r w:rsidRPr="00E81FFB">
        <w:rPr>
          <w:lang w:val="ru-RU"/>
        </w:rPr>
        <w:t>сечению и искоренению всех прояв</w:t>
      </w:r>
      <w:r w:rsidRPr="00083CB0">
        <w:rPr>
          <w:lang w:val="ru-RU"/>
        </w:rPr>
        <w:t>лений расовой и других форм дискриминации в системе образования</w:t>
      </w:r>
      <w:r w:rsidRPr="00083CB0">
        <w:rPr>
          <w:szCs w:val="18"/>
          <w:lang w:val="ru-RU"/>
        </w:rPr>
        <w:t xml:space="preserve"> </w:t>
      </w:r>
      <w:r>
        <w:rPr>
          <w:szCs w:val="18"/>
          <w:lang w:val="ru-RU"/>
        </w:rPr>
        <w:t>Венесуэлы</w:t>
      </w:r>
      <w:r>
        <w:rPr>
          <w:szCs w:val="18"/>
          <w:lang w:val="es-ES_tradnl"/>
        </w:rPr>
        <w:t>.</w:t>
      </w:r>
    </w:p>
  </w:footnote>
  <w:footnote w:id="137">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 xml:space="preserve">Официальные данные </w:t>
      </w:r>
      <w:r>
        <w:rPr>
          <w:lang w:val="ru-RU"/>
        </w:rPr>
        <w:t>МНТП</w:t>
      </w:r>
      <w:r w:rsidRPr="00083CB0">
        <w:rPr>
          <w:szCs w:val="18"/>
          <w:lang w:val="ru-RU"/>
        </w:rPr>
        <w:t xml:space="preserve">. </w:t>
      </w:r>
    </w:p>
  </w:footnote>
  <w:footnote w:id="138">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sidRPr="0058308F">
        <w:rPr>
          <w:szCs w:val="18"/>
          <w:lang w:val="es-ES_tradnl"/>
        </w:rPr>
        <w:t xml:space="preserve">Memoria MPPPI 2009, </w:t>
      </w:r>
      <w:r>
        <w:rPr>
          <w:szCs w:val="18"/>
          <w:lang w:val="es-ES_tradnl"/>
        </w:rPr>
        <w:t>pág.</w:t>
      </w:r>
      <w:r w:rsidRPr="0058308F">
        <w:rPr>
          <w:szCs w:val="18"/>
          <w:lang w:val="es-ES_tradnl"/>
        </w:rPr>
        <w:t xml:space="preserve"> 44</w:t>
      </w:r>
      <w:r w:rsidRPr="00083CB0">
        <w:rPr>
          <w:szCs w:val="18"/>
          <w:lang w:val="ru-RU"/>
        </w:rPr>
        <w:t>.</w:t>
      </w:r>
    </w:p>
  </w:footnote>
  <w:footnote w:id="139">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es-ES_tradnl"/>
        </w:rPr>
        <w:t>Там же</w:t>
      </w:r>
      <w:r>
        <w:rPr>
          <w:szCs w:val="18"/>
          <w:lang w:val="ru-RU"/>
        </w:rPr>
        <w:t>,</w:t>
      </w:r>
      <w:r>
        <w:rPr>
          <w:szCs w:val="18"/>
          <w:lang w:val="es-ES_tradnl"/>
        </w:rPr>
        <w:t xml:space="preserve"> pág.</w:t>
      </w:r>
      <w:r>
        <w:rPr>
          <w:szCs w:val="18"/>
          <w:lang w:val="ru-RU"/>
        </w:rPr>
        <w:t xml:space="preserve"> </w:t>
      </w:r>
      <w:r w:rsidRPr="0058308F">
        <w:rPr>
          <w:szCs w:val="18"/>
          <w:lang w:val="es-ES_tradnl"/>
        </w:rPr>
        <w:t>65</w:t>
      </w:r>
      <w:r w:rsidRPr="00083CB0">
        <w:rPr>
          <w:szCs w:val="18"/>
          <w:lang w:val="ru-RU"/>
        </w:rPr>
        <w:t>.</w:t>
      </w:r>
    </w:p>
  </w:footnote>
  <w:footnote w:id="140">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C0394">
        <w:rPr>
          <w:szCs w:val="18"/>
          <w:lang w:val="ru-RU"/>
        </w:rPr>
        <w:t>выше</w:t>
      </w:r>
      <w:r w:rsidRPr="00083CB0">
        <w:rPr>
          <w:szCs w:val="18"/>
          <w:lang w:val="ru-RU"/>
        </w:rPr>
        <w:t xml:space="preserve">), </w:t>
      </w:r>
      <w:r w:rsidRPr="00C13799">
        <w:rPr>
          <w:szCs w:val="18"/>
        </w:rPr>
        <w:t>p</w:t>
      </w:r>
      <w:r w:rsidRPr="00083CB0">
        <w:rPr>
          <w:szCs w:val="18"/>
          <w:lang w:val="ru-RU"/>
        </w:rPr>
        <w:t>á</w:t>
      </w:r>
      <w:r w:rsidRPr="00C13799">
        <w:rPr>
          <w:szCs w:val="18"/>
        </w:rPr>
        <w:t>g</w:t>
      </w:r>
      <w:r w:rsidRPr="00083CB0">
        <w:rPr>
          <w:szCs w:val="18"/>
          <w:lang w:val="ru-RU"/>
        </w:rPr>
        <w:t>.</w:t>
      </w:r>
      <w:r>
        <w:rPr>
          <w:szCs w:val="18"/>
        </w:rPr>
        <w:t> </w:t>
      </w:r>
      <w:r w:rsidRPr="00083CB0">
        <w:rPr>
          <w:szCs w:val="18"/>
          <w:lang w:val="ru-RU"/>
        </w:rPr>
        <w:t>16.</w:t>
      </w:r>
    </w:p>
  </w:footnote>
  <w:footnote w:id="141">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58308F">
        <w:rPr>
          <w:szCs w:val="18"/>
          <w:lang w:val="es-ES_tradnl"/>
        </w:rPr>
        <w:tab/>
      </w:r>
      <w:r>
        <w:rPr>
          <w:szCs w:val="18"/>
        </w:rPr>
        <w:t xml:space="preserve">A/HRC/WG.6/12/VEN/1 </w:t>
      </w:r>
      <w:r>
        <w:rPr>
          <w:szCs w:val="18"/>
          <w:lang w:val="ru-RU"/>
        </w:rPr>
        <w:t>и</w:t>
      </w:r>
      <w:r>
        <w:rPr>
          <w:szCs w:val="18"/>
        </w:rPr>
        <w:t xml:space="preserve"> Corr.1,</w:t>
      </w:r>
      <w:r>
        <w:rPr>
          <w:szCs w:val="18"/>
          <w:lang w:val="es-ES_tradnl"/>
        </w:rPr>
        <w:t xml:space="preserve"> </w:t>
      </w:r>
      <w:r w:rsidRPr="00C13799">
        <w:rPr>
          <w:szCs w:val="18"/>
        </w:rPr>
        <w:t>p</w:t>
      </w:r>
      <w:r>
        <w:rPr>
          <w:szCs w:val="18"/>
        </w:rPr>
        <w:t>á</w:t>
      </w:r>
      <w:r w:rsidRPr="00C13799">
        <w:rPr>
          <w:szCs w:val="18"/>
        </w:rPr>
        <w:t>g</w:t>
      </w:r>
      <w:r w:rsidRPr="00F53B75">
        <w:rPr>
          <w:szCs w:val="18"/>
        </w:rPr>
        <w:t>.</w:t>
      </w:r>
      <w:r w:rsidRPr="00C13799">
        <w:rPr>
          <w:szCs w:val="18"/>
        </w:rPr>
        <w:t> </w:t>
      </w:r>
      <w:r w:rsidRPr="0058308F">
        <w:rPr>
          <w:szCs w:val="18"/>
          <w:lang w:val="es-ES_tradnl"/>
        </w:rPr>
        <w:t>5</w:t>
      </w:r>
      <w:r>
        <w:rPr>
          <w:szCs w:val="18"/>
          <w:lang w:val="es-ES_tradnl"/>
        </w:rPr>
        <w:t>.</w:t>
      </w:r>
    </w:p>
  </w:footnote>
  <w:footnote w:id="142">
    <w:p w:rsidR="00454F5C" w:rsidRPr="00083CB0" w:rsidRDefault="00454F5C" w:rsidP="00EA643E">
      <w:pPr>
        <w:pStyle w:val="FootnoteText"/>
        <w:spacing w:line="240" w:lineRule="auto"/>
        <w:rPr>
          <w:szCs w:val="18"/>
          <w:lang w:val="ru-RU"/>
        </w:rPr>
      </w:pPr>
      <w:r w:rsidRPr="0058308F">
        <w:rPr>
          <w:szCs w:val="18"/>
        </w:rPr>
        <w:tab/>
      </w:r>
      <w:r w:rsidRPr="0058308F">
        <w:rPr>
          <w:rStyle w:val="FootnoteReference"/>
          <w:szCs w:val="18"/>
        </w:rPr>
        <w:footnoteRef/>
      </w:r>
      <w:r w:rsidRPr="00083CB0">
        <w:rPr>
          <w:szCs w:val="18"/>
          <w:lang w:val="ru-RU"/>
        </w:rPr>
        <w:tab/>
        <w:t xml:space="preserve">Там же, </w:t>
      </w:r>
      <w:r w:rsidRPr="0058308F">
        <w:rPr>
          <w:szCs w:val="18"/>
        </w:rPr>
        <w:t>p</w:t>
      </w:r>
      <w:r w:rsidRPr="00083CB0">
        <w:rPr>
          <w:szCs w:val="18"/>
          <w:lang w:val="ru-RU"/>
        </w:rPr>
        <w:t>á</w:t>
      </w:r>
      <w:r w:rsidRPr="0058308F">
        <w:rPr>
          <w:szCs w:val="18"/>
        </w:rPr>
        <w:t>g</w:t>
      </w:r>
      <w:r w:rsidRPr="00083CB0">
        <w:rPr>
          <w:szCs w:val="18"/>
          <w:lang w:val="ru-RU"/>
        </w:rPr>
        <w:t>. 5.</w:t>
      </w:r>
    </w:p>
  </w:footnote>
  <w:footnote w:id="143">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 xml:space="preserve">Там же, </w:t>
      </w:r>
      <w:r w:rsidRPr="0058308F">
        <w:rPr>
          <w:szCs w:val="18"/>
        </w:rPr>
        <w:t>p</w:t>
      </w:r>
      <w:r w:rsidRPr="00083CB0">
        <w:rPr>
          <w:szCs w:val="18"/>
          <w:lang w:val="ru-RU"/>
        </w:rPr>
        <w:t>á</w:t>
      </w:r>
      <w:r w:rsidRPr="0058308F">
        <w:rPr>
          <w:szCs w:val="18"/>
        </w:rPr>
        <w:t>g</w:t>
      </w:r>
      <w:r w:rsidRPr="00083CB0">
        <w:rPr>
          <w:szCs w:val="18"/>
          <w:lang w:val="ru-RU"/>
        </w:rPr>
        <w:t>.</w:t>
      </w:r>
      <w:r w:rsidRPr="0058308F">
        <w:rPr>
          <w:szCs w:val="18"/>
          <w:lang w:val="es-ES_tradnl"/>
        </w:rPr>
        <w:t xml:space="preserve"> 9</w:t>
      </w:r>
      <w:r>
        <w:rPr>
          <w:szCs w:val="18"/>
          <w:lang w:val="es-ES_tradnl"/>
        </w:rPr>
        <w:t>.</w:t>
      </w:r>
    </w:p>
  </w:footnote>
  <w:footnote w:id="144">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 xml:space="preserve">Там же, </w:t>
      </w:r>
      <w:r w:rsidRPr="0058308F">
        <w:rPr>
          <w:szCs w:val="18"/>
        </w:rPr>
        <w:t>p</w:t>
      </w:r>
      <w:r w:rsidRPr="00083CB0">
        <w:rPr>
          <w:szCs w:val="18"/>
          <w:lang w:val="ru-RU"/>
        </w:rPr>
        <w:t>á</w:t>
      </w:r>
      <w:r w:rsidRPr="0058308F">
        <w:rPr>
          <w:szCs w:val="18"/>
        </w:rPr>
        <w:t>g</w:t>
      </w:r>
      <w:r w:rsidRPr="00083CB0">
        <w:rPr>
          <w:szCs w:val="18"/>
          <w:lang w:val="ru-RU"/>
        </w:rPr>
        <w:t>.</w:t>
      </w:r>
      <w:r w:rsidRPr="0058308F">
        <w:rPr>
          <w:szCs w:val="18"/>
          <w:lang w:val="es-ES_tradnl"/>
        </w:rPr>
        <w:t xml:space="preserve"> 10.</w:t>
      </w:r>
    </w:p>
  </w:footnote>
  <w:footnote w:id="145">
    <w:p w:rsidR="00454F5C" w:rsidRPr="00C13799"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C13799">
        <w:rPr>
          <w:szCs w:val="18"/>
          <w:lang w:val="ru-RU"/>
        </w:rPr>
        <w:tab/>
      </w:r>
      <w:r>
        <w:rPr>
          <w:szCs w:val="18"/>
          <w:lang w:val="ru-RU"/>
        </w:rPr>
        <w:t>См.</w:t>
      </w:r>
      <w:r w:rsidRPr="00C13799">
        <w:rPr>
          <w:szCs w:val="18"/>
          <w:lang w:val="ru-RU"/>
        </w:rPr>
        <w:t xml:space="preserve"> </w:t>
      </w:r>
      <w:r>
        <w:rPr>
          <w:szCs w:val="18"/>
        </w:rPr>
        <w:t>www</w:t>
      </w:r>
      <w:r w:rsidRPr="00C13799">
        <w:rPr>
          <w:szCs w:val="18"/>
          <w:lang w:val="ru-RU"/>
        </w:rPr>
        <w:t>.</w:t>
      </w:r>
      <w:r>
        <w:rPr>
          <w:szCs w:val="18"/>
        </w:rPr>
        <w:t>inn</w:t>
      </w:r>
      <w:r w:rsidRPr="00C13799">
        <w:rPr>
          <w:szCs w:val="18"/>
          <w:lang w:val="ru-RU"/>
        </w:rPr>
        <w:t>.</w:t>
      </w:r>
      <w:r>
        <w:rPr>
          <w:szCs w:val="18"/>
        </w:rPr>
        <w:t>gob</w:t>
      </w:r>
      <w:r w:rsidRPr="00C13799">
        <w:rPr>
          <w:szCs w:val="18"/>
          <w:lang w:val="ru-RU"/>
        </w:rPr>
        <w:t>.</w:t>
      </w:r>
      <w:r>
        <w:rPr>
          <w:szCs w:val="18"/>
        </w:rPr>
        <w:t>ve</w:t>
      </w:r>
      <w:r w:rsidRPr="00C13799">
        <w:rPr>
          <w:szCs w:val="18"/>
          <w:lang w:val="ru-RU"/>
        </w:rPr>
        <w:t>.</w:t>
      </w:r>
    </w:p>
  </w:footnote>
  <w:footnote w:id="146">
    <w:p w:rsidR="00454F5C" w:rsidRPr="00293345" w:rsidRDefault="00454F5C" w:rsidP="00EA643E">
      <w:pPr>
        <w:pStyle w:val="FootnoteText"/>
        <w:spacing w:line="240" w:lineRule="auto"/>
        <w:rPr>
          <w:szCs w:val="18"/>
          <w:lang w:val="ru-RU"/>
        </w:rPr>
      </w:pPr>
      <w:r w:rsidRPr="00C13799">
        <w:rPr>
          <w:szCs w:val="18"/>
          <w:lang w:val="ru-RU"/>
        </w:rPr>
        <w:tab/>
      </w:r>
      <w:r w:rsidRPr="0058308F">
        <w:rPr>
          <w:rStyle w:val="FootnoteReference"/>
          <w:szCs w:val="18"/>
        </w:rPr>
        <w:footnoteRef/>
      </w:r>
      <w:r w:rsidRPr="00293345">
        <w:rPr>
          <w:szCs w:val="18"/>
          <w:lang w:val="ru-RU"/>
        </w:rPr>
        <w:tab/>
      </w:r>
      <w:r>
        <w:rPr>
          <w:szCs w:val="18"/>
          <w:lang w:val="ru-RU"/>
        </w:rPr>
        <w:t>Осуществление</w:t>
      </w:r>
      <w:r w:rsidRPr="00293345">
        <w:rPr>
          <w:szCs w:val="18"/>
          <w:lang w:val="ru-RU"/>
        </w:rPr>
        <w:t xml:space="preserve"> </w:t>
      </w:r>
      <w:r>
        <w:rPr>
          <w:szCs w:val="18"/>
          <w:lang w:val="ru-RU"/>
        </w:rPr>
        <w:t>программы началось</w:t>
      </w:r>
      <w:r w:rsidRPr="00293345">
        <w:rPr>
          <w:szCs w:val="18"/>
          <w:lang w:val="ru-RU"/>
        </w:rPr>
        <w:t xml:space="preserve"> </w:t>
      </w:r>
      <w:r>
        <w:rPr>
          <w:szCs w:val="18"/>
          <w:lang w:val="ru-RU"/>
        </w:rPr>
        <w:t>в</w:t>
      </w:r>
      <w:r w:rsidRPr="00293345">
        <w:rPr>
          <w:szCs w:val="18"/>
          <w:lang w:val="ru-RU"/>
        </w:rPr>
        <w:t xml:space="preserve"> </w:t>
      </w:r>
      <w:r>
        <w:rPr>
          <w:szCs w:val="18"/>
          <w:lang w:val="ru-RU"/>
        </w:rPr>
        <w:t>июле</w:t>
      </w:r>
      <w:r w:rsidRPr="00293345">
        <w:rPr>
          <w:szCs w:val="18"/>
          <w:lang w:val="ru-RU"/>
        </w:rPr>
        <w:t xml:space="preserve"> 2008</w:t>
      </w:r>
      <w:r>
        <w:rPr>
          <w:szCs w:val="18"/>
        </w:rPr>
        <w:t> </w:t>
      </w:r>
      <w:r w:rsidRPr="00EF406A">
        <w:rPr>
          <w:szCs w:val="18"/>
          <w:lang w:val="ru-RU"/>
        </w:rPr>
        <w:t>год</w:t>
      </w:r>
      <w:r>
        <w:rPr>
          <w:szCs w:val="18"/>
          <w:lang w:val="ru-RU"/>
        </w:rPr>
        <w:t>а</w:t>
      </w:r>
      <w:r w:rsidRPr="00293345">
        <w:rPr>
          <w:szCs w:val="18"/>
          <w:lang w:val="ru-RU"/>
        </w:rPr>
        <w:t xml:space="preserve"> </w:t>
      </w:r>
      <w:r>
        <w:rPr>
          <w:szCs w:val="18"/>
          <w:lang w:val="ru-RU"/>
        </w:rPr>
        <w:t>с</w:t>
      </w:r>
      <w:r w:rsidRPr="00293345">
        <w:rPr>
          <w:szCs w:val="18"/>
          <w:lang w:val="ru-RU"/>
        </w:rPr>
        <w:t xml:space="preserve"> </w:t>
      </w:r>
      <w:r>
        <w:rPr>
          <w:szCs w:val="18"/>
          <w:lang w:val="ru-RU"/>
        </w:rPr>
        <w:t>целью</w:t>
      </w:r>
      <w:r w:rsidRPr="00293345">
        <w:rPr>
          <w:szCs w:val="18"/>
          <w:lang w:val="ru-RU"/>
        </w:rPr>
        <w:t xml:space="preserve"> </w:t>
      </w:r>
      <w:r>
        <w:rPr>
          <w:szCs w:val="18"/>
          <w:lang w:val="ru-RU"/>
        </w:rPr>
        <w:t>обеспечения</w:t>
      </w:r>
      <w:r w:rsidRPr="00293345">
        <w:rPr>
          <w:szCs w:val="18"/>
          <w:lang w:val="ru-RU"/>
        </w:rPr>
        <w:t xml:space="preserve"> </w:t>
      </w:r>
      <w:r>
        <w:rPr>
          <w:szCs w:val="18"/>
          <w:lang w:val="ru-RU"/>
        </w:rPr>
        <w:t>комплексной</w:t>
      </w:r>
      <w:r w:rsidRPr="00293345">
        <w:rPr>
          <w:szCs w:val="18"/>
          <w:lang w:val="ru-RU"/>
        </w:rPr>
        <w:t xml:space="preserve"> </w:t>
      </w:r>
      <w:r>
        <w:rPr>
          <w:szCs w:val="18"/>
          <w:lang w:val="ru-RU"/>
        </w:rPr>
        <w:t>защиты</w:t>
      </w:r>
      <w:r w:rsidRPr="00293345">
        <w:rPr>
          <w:szCs w:val="18"/>
          <w:lang w:val="ru-RU"/>
        </w:rPr>
        <w:t xml:space="preserve"> </w:t>
      </w:r>
      <w:r>
        <w:rPr>
          <w:szCs w:val="18"/>
          <w:lang w:val="ru-RU"/>
        </w:rPr>
        <w:t>детей</w:t>
      </w:r>
      <w:r w:rsidRPr="00293345">
        <w:rPr>
          <w:szCs w:val="18"/>
          <w:lang w:val="ru-RU"/>
        </w:rPr>
        <w:t xml:space="preserve"> </w:t>
      </w:r>
      <w:r>
        <w:rPr>
          <w:szCs w:val="18"/>
          <w:lang w:val="ru-RU"/>
        </w:rPr>
        <w:t>и</w:t>
      </w:r>
      <w:r w:rsidRPr="00293345">
        <w:rPr>
          <w:szCs w:val="18"/>
          <w:lang w:val="ru-RU"/>
        </w:rPr>
        <w:t xml:space="preserve"> </w:t>
      </w:r>
      <w:r>
        <w:rPr>
          <w:szCs w:val="18"/>
          <w:lang w:val="ru-RU"/>
        </w:rPr>
        <w:t>подростков</w:t>
      </w:r>
      <w:r w:rsidRPr="00293345">
        <w:rPr>
          <w:szCs w:val="18"/>
          <w:lang w:val="ru-RU"/>
        </w:rPr>
        <w:t xml:space="preserve"> </w:t>
      </w:r>
      <w:r>
        <w:rPr>
          <w:szCs w:val="18"/>
          <w:lang w:val="ru-RU"/>
        </w:rPr>
        <w:t>в</w:t>
      </w:r>
      <w:r w:rsidRPr="00293345">
        <w:rPr>
          <w:szCs w:val="18"/>
          <w:lang w:val="ru-RU"/>
        </w:rPr>
        <w:t xml:space="preserve"> </w:t>
      </w:r>
      <w:r>
        <w:rPr>
          <w:szCs w:val="18"/>
          <w:lang w:val="ru-RU"/>
        </w:rPr>
        <w:t>ситуациях</w:t>
      </w:r>
      <w:r w:rsidRPr="00293345">
        <w:rPr>
          <w:szCs w:val="18"/>
          <w:lang w:val="ru-RU"/>
        </w:rPr>
        <w:t xml:space="preserve"> </w:t>
      </w:r>
      <w:r>
        <w:rPr>
          <w:szCs w:val="18"/>
          <w:lang w:val="ru-RU"/>
        </w:rPr>
        <w:t>уязвимости</w:t>
      </w:r>
      <w:r w:rsidRPr="00293345">
        <w:rPr>
          <w:szCs w:val="18"/>
          <w:lang w:val="ru-RU"/>
        </w:rPr>
        <w:t xml:space="preserve"> </w:t>
      </w:r>
      <w:r>
        <w:rPr>
          <w:szCs w:val="18"/>
          <w:lang w:val="ru-RU"/>
        </w:rPr>
        <w:t>и</w:t>
      </w:r>
      <w:r w:rsidRPr="00293345">
        <w:rPr>
          <w:szCs w:val="18"/>
          <w:lang w:val="ru-RU"/>
        </w:rPr>
        <w:t xml:space="preserve"> </w:t>
      </w:r>
      <w:r>
        <w:rPr>
          <w:szCs w:val="18"/>
          <w:lang w:val="ru-RU"/>
        </w:rPr>
        <w:t>социального</w:t>
      </w:r>
      <w:r w:rsidRPr="00293345">
        <w:rPr>
          <w:szCs w:val="18"/>
          <w:lang w:val="ru-RU"/>
        </w:rPr>
        <w:t xml:space="preserve"> </w:t>
      </w:r>
      <w:r>
        <w:rPr>
          <w:szCs w:val="18"/>
          <w:lang w:val="ru-RU"/>
        </w:rPr>
        <w:t>риска</w:t>
      </w:r>
      <w:r w:rsidRPr="00293345">
        <w:rPr>
          <w:szCs w:val="18"/>
          <w:lang w:val="ru-RU"/>
        </w:rPr>
        <w:t>.</w:t>
      </w:r>
    </w:p>
  </w:footnote>
  <w:footnote w:id="147">
    <w:p w:rsidR="00454F5C" w:rsidRPr="00C13799" w:rsidRDefault="00454F5C" w:rsidP="00EA643E">
      <w:pPr>
        <w:pStyle w:val="FootnoteText"/>
        <w:spacing w:line="240" w:lineRule="auto"/>
        <w:rPr>
          <w:szCs w:val="18"/>
          <w:lang w:val="ru-RU"/>
        </w:rPr>
      </w:pPr>
      <w:r w:rsidRPr="00293345">
        <w:rPr>
          <w:szCs w:val="18"/>
          <w:lang w:val="ru-RU"/>
        </w:rPr>
        <w:tab/>
      </w:r>
      <w:r w:rsidRPr="0058308F">
        <w:rPr>
          <w:rStyle w:val="FootnoteReference"/>
          <w:szCs w:val="18"/>
        </w:rPr>
        <w:footnoteRef/>
      </w:r>
      <w:r w:rsidRPr="00C13799">
        <w:rPr>
          <w:szCs w:val="18"/>
          <w:lang w:val="ru-RU"/>
        </w:rPr>
        <w:tab/>
      </w:r>
      <w:r>
        <w:rPr>
          <w:szCs w:val="18"/>
          <w:lang w:val="ru-RU"/>
        </w:rPr>
        <w:t xml:space="preserve">См. </w:t>
      </w:r>
      <w:r w:rsidRPr="0058308F">
        <w:rPr>
          <w:szCs w:val="18"/>
        </w:rPr>
        <w:t>http</w:t>
      </w:r>
      <w:r w:rsidRPr="00C13799">
        <w:rPr>
          <w:szCs w:val="18"/>
          <w:lang w:val="ru-RU"/>
        </w:rPr>
        <w:t>://</w:t>
      </w:r>
      <w:r w:rsidRPr="0058308F">
        <w:rPr>
          <w:szCs w:val="18"/>
        </w:rPr>
        <w:t>www</w:t>
      </w:r>
      <w:r w:rsidRPr="00C13799">
        <w:rPr>
          <w:szCs w:val="18"/>
          <w:lang w:val="ru-RU"/>
        </w:rPr>
        <w:t>.</w:t>
      </w:r>
      <w:r w:rsidRPr="0058308F">
        <w:rPr>
          <w:szCs w:val="18"/>
        </w:rPr>
        <w:t>mpcomunas</w:t>
      </w:r>
      <w:r w:rsidRPr="00C13799">
        <w:rPr>
          <w:szCs w:val="18"/>
          <w:lang w:val="ru-RU"/>
        </w:rPr>
        <w:t>.</w:t>
      </w:r>
      <w:r w:rsidRPr="0058308F">
        <w:rPr>
          <w:szCs w:val="18"/>
        </w:rPr>
        <w:t>gob</w:t>
      </w:r>
      <w:r w:rsidRPr="00C13799">
        <w:rPr>
          <w:szCs w:val="18"/>
          <w:lang w:val="ru-RU"/>
        </w:rPr>
        <w:t>.</w:t>
      </w:r>
      <w:r w:rsidRPr="0058308F">
        <w:rPr>
          <w:szCs w:val="18"/>
        </w:rPr>
        <w:t>ve</w:t>
      </w:r>
      <w:r w:rsidRPr="00C13799">
        <w:rPr>
          <w:szCs w:val="18"/>
          <w:lang w:val="ru-RU"/>
        </w:rPr>
        <w:t>.</w:t>
      </w:r>
    </w:p>
  </w:footnote>
  <w:footnote w:id="148">
    <w:p w:rsidR="00454F5C" w:rsidRPr="00A50AF6" w:rsidRDefault="00454F5C" w:rsidP="00EA643E">
      <w:pPr>
        <w:pStyle w:val="FootnoteText"/>
        <w:spacing w:line="240" w:lineRule="auto"/>
        <w:rPr>
          <w:szCs w:val="18"/>
          <w:lang w:val="ru-RU"/>
        </w:rPr>
      </w:pPr>
      <w:r w:rsidRPr="00C13799">
        <w:rPr>
          <w:szCs w:val="18"/>
          <w:lang w:val="ru-RU"/>
        </w:rPr>
        <w:tab/>
      </w:r>
      <w:r w:rsidRPr="0058308F">
        <w:rPr>
          <w:rStyle w:val="FootnoteReference"/>
          <w:szCs w:val="18"/>
        </w:rPr>
        <w:footnoteRef/>
      </w:r>
      <w:r w:rsidRPr="00A50AF6">
        <w:rPr>
          <w:szCs w:val="18"/>
          <w:lang w:val="ru-RU"/>
        </w:rPr>
        <w:tab/>
      </w:r>
      <w:r>
        <w:rPr>
          <w:szCs w:val="18"/>
          <w:lang w:val="ru-RU"/>
        </w:rPr>
        <w:t>Конституция Боливарианской Республики Венесуэла</w:t>
      </w:r>
      <w:r w:rsidRPr="00A50AF6">
        <w:rPr>
          <w:szCs w:val="18"/>
          <w:lang w:val="ru-RU"/>
        </w:rPr>
        <w:t>, 1999</w:t>
      </w:r>
      <w:r>
        <w:rPr>
          <w:szCs w:val="18"/>
          <w:lang w:val="ru-RU"/>
        </w:rPr>
        <w:t> год</w:t>
      </w:r>
      <w:r w:rsidRPr="00A50AF6">
        <w:rPr>
          <w:szCs w:val="18"/>
          <w:lang w:val="ru-RU"/>
        </w:rPr>
        <w:t>.</w:t>
      </w:r>
    </w:p>
  </w:footnote>
  <w:footnote w:id="149">
    <w:p w:rsidR="00454F5C" w:rsidRPr="00947F29"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947F29">
        <w:rPr>
          <w:szCs w:val="18"/>
          <w:lang w:val="ru-RU"/>
        </w:rPr>
        <w:tab/>
      </w:r>
      <w:r w:rsidRPr="004359DD">
        <w:rPr>
          <w:i/>
          <w:szCs w:val="18"/>
          <w:lang w:val="ru-RU"/>
        </w:rPr>
        <w:t>Официальный вестник</w:t>
      </w:r>
      <w:r>
        <w:rPr>
          <w:szCs w:val="18"/>
          <w:lang w:val="ru-RU"/>
        </w:rPr>
        <w:t xml:space="preserve">, </w:t>
      </w:r>
      <w:r w:rsidRPr="00947F29">
        <w:rPr>
          <w:szCs w:val="18"/>
          <w:lang w:val="ru-RU"/>
        </w:rPr>
        <w:t>№ 5929</w:t>
      </w:r>
      <w:r>
        <w:rPr>
          <w:szCs w:val="18"/>
          <w:lang w:val="ru-RU"/>
        </w:rPr>
        <w:t xml:space="preserve"> от</w:t>
      </w:r>
      <w:r w:rsidRPr="00947F29">
        <w:rPr>
          <w:szCs w:val="18"/>
          <w:lang w:val="ru-RU"/>
        </w:rPr>
        <w:t xml:space="preserve"> 5 </w:t>
      </w:r>
      <w:r>
        <w:rPr>
          <w:szCs w:val="18"/>
          <w:lang w:val="ru-RU"/>
        </w:rPr>
        <w:t>августа</w:t>
      </w:r>
      <w:r w:rsidRPr="00947F29">
        <w:rPr>
          <w:szCs w:val="18"/>
          <w:lang w:val="ru-RU"/>
        </w:rPr>
        <w:t xml:space="preserve"> 2009</w:t>
      </w:r>
      <w:r>
        <w:rPr>
          <w:szCs w:val="18"/>
          <w:lang w:val="ru-RU"/>
        </w:rPr>
        <w:t> года</w:t>
      </w:r>
      <w:r w:rsidRPr="00947F29">
        <w:rPr>
          <w:szCs w:val="18"/>
          <w:lang w:val="ru-RU"/>
        </w:rPr>
        <w:t>.</w:t>
      </w:r>
    </w:p>
  </w:footnote>
  <w:footnote w:id="150">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sidRPr="004359DD">
        <w:rPr>
          <w:i/>
          <w:szCs w:val="18"/>
          <w:lang w:val="ru-RU"/>
        </w:rPr>
        <w:t>Официальный вестник</w:t>
      </w:r>
      <w:r>
        <w:rPr>
          <w:szCs w:val="18"/>
          <w:lang w:val="ru-RU"/>
        </w:rPr>
        <w:t xml:space="preserve">, </w:t>
      </w:r>
      <w:r w:rsidRPr="00947F29">
        <w:rPr>
          <w:szCs w:val="18"/>
          <w:lang w:val="ru-RU"/>
        </w:rPr>
        <w:t>№ 39579</w:t>
      </w:r>
      <w:r>
        <w:rPr>
          <w:szCs w:val="18"/>
          <w:lang w:val="ru-RU"/>
        </w:rPr>
        <w:t xml:space="preserve"> от</w:t>
      </w:r>
      <w:r w:rsidRPr="00947F29">
        <w:rPr>
          <w:szCs w:val="18"/>
          <w:lang w:val="ru-RU"/>
        </w:rPr>
        <w:t xml:space="preserve"> 23 </w:t>
      </w:r>
      <w:r>
        <w:rPr>
          <w:szCs w:val="18"/>
          <w:lang w:val="ru-RU"/>
        </w:rPr>
        <w:t>декабря</w:t>
      </w:r>
      <w:r w:rsidRPr="00947F29">
        <w:rPr>
          <w:szCs w:val="18"/>
          <w:lang w:val="ru-RU"/>
        </w:rPr>
        <w:t xml:space="preserve"> 2010</w:t>
      </w:r>
      <w:r>
        <w:rPr>
          <w:szCs w:val="18"/>
          <w:lang w:val="ru-RU"/>
        </w:rPr>
        <w:t> года</w:t>
      </w:r>
      <w:r w:rsidRPr="00947F29">
        <w:rPr>
          <w:szCs w:val="18"/>
          <w:lang w:val="ru-RU"/>
        </w:rPr>
        <w:t>.</w:t>
      </w:r>
    </w:p>
  </w:footnote>
  <w:footnote w:id="151">
    <w:p w:rsidR="00454F5C" w:rsidRPr="0058308F" w:rsidRDefault="00454F5C" w:rsidP="00EA643E">
      <w:pPr>
        <w:pStyle w:val="FootnoteText"/>
        <w:rPr>
          <w:szCs w:val="18"/>
          <w:lang w:val="es-ES_tradnl"/>
        </w:rPr>
      </w:pPr>
      <w:r w:rsidRPr="00947F29">
        <w:rPr>
          <w:szCs w:val="18"/>
          <w:lang w:val="ru-RU"/>
        </w:rPr>
        <w:tab/>
      </w:r>
      <w:r w:rsidRPr="0058308F">
        <w:rPr>
          <w:rStyle w:val="FootnoteReference"/>
          <w:szCs w:val="18"/>
        </w:rPr>
        <w:footnoteRef/>
      </w:r>
      <w:r w:rsidRPr="00083CB0">
        <w:rPr>
          <w:szCs w:val="18"/>
          <w:lang w:val="ru-RU"/>
        </w:rPr>
        <w:tab/>
      </w:r>
      <w:r w:rsidRPr="00622436">
        <w:rPr>
          <w:i/>
          <w:szCs w:val="18"/>
          <w:lang w:val="ru-RU"/>
        </w:rPr>
        <w:t>Официальный вестник</w:t>
      </w:r>
      <w:r>
        <w:rPr>
          <w:szCs w:val="18"/>
          <w:lang w:val="ru-RU"/>
        </w:rPr>
        <w:t xml:space="preserve">, </w:t>
      </w:r>
      <w:r w:rsidRPr="00947F29">
        <w:rPr>
          <w:szCs w:val="18"/>
          <w:lang w:val="ru-RU"/>
        </w:rPr>
        <w:t>№ 39579</w:t>
      </w:r>
      <w:r>
        <w:rPr>
          <w:szCs w:val="18"/>
          <w:lang w:val="ru-RU"/>
        </w:rPr>
        <w:t xml:space="preserve"> от</w:t>
      </w:r>
      <w:r w:rsidRPr="00947F29">
        <w:rPr>
          <w:szCs w:val="18"/>
          <w:lang w:val="ru-RU"/>
        </w:rPr>
        <w:t xml:space="preserve"> 23 </w:t>
      </w:r>
      <w:r>
        <w:rPr>
          <w:szCs w:val="18"/>
          <w:lang w:val="ru-RU"/>
        </w:rPr>
        <w:t>декабря</w:t>
      </w:r>
      <w:r w:rsidRPr="00947F29">
        <w:rPr>
          <w:szCs w:val="18"/>
          <w:lang w:val="ru-RU"/>
        </w:rPr>
        <w:t xml:space="preserve"> 2010</w:t>
      </w:r>
      <w:r>
        <w:rPr>
          <w:szCs w:val="18"/>
          <w:lang w:val="ru-RU"/>
        </w:rPr>
        <w:t> года</w:t>
      </w:r>
      <w:r w:rsidRPr="0058308F">
        <w:rPr>
          <w:szCs w:val="18"/>
          <w:lang w:val="es-ES_tradnl"/>
        </w:rPr>
        <w:t>.</w:t>
      </w:r>
    </w:p>
  </w:footnote>
  <w:footnote w:id="152">
    <w:p w:rsidR="00454F5C" w:rsidRPr="00A50AF6"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A50AF6">
        <w:rPr>
          <w:szCs w:val="18"/>
          <w:lang w:val="ru-RU"/>
        </w:rPr>
        <w:tab/>
      </w:r>
      <w:r>
        <w:rPr>
          <w:szCs w:val="18"/>
          <w:lang w:val="ru-RU"/>
        </w:rPr>
        <w:t xml:space="preserve">См. </w:t>
      </w:r>
      <w:r w:rsidRPr="0058308F">
        <w:rPr>
          <w:szCs w:val="18"/>
          <w:lang w:val="es-ES_tradnl"/>
        </w:rPr>
        <w:t>www</w:t>
      </w:r>
      <w:r w:rsidRPr="00A50AF6">
        <w:rPr>
          <w:szCs w:val="18"/>
          <w:lang w:val="ru-RU"/>
        </w:rPr>
        <w:t>.</w:t>
      </w:r>
      <w:r w:rsidRPr="0058308F">
        <w:rPr>
          <w:szCs w:val="18"/>
          <w:lang w:val="es-ES_tradnl"/>
        </w:rPr>
        <w:t>unes</w:t>
      </w:r>
      <w:r w:rsidRPr="00A50AF6">
        <w:rPr>
          <w:szCs w:val="18"/>
          <w:lang w:val="ru-RU"/>
        </w:rPr>
        <w:t>.</w:t>
      </w:r>
      <w:r w:rsidRPr="0058308F">
        <w:rPr>
          <w:szCs w:val="18"/>
          <w:lang w:val="es-ES_tradnl"/>
        </w:rPr>
        <w:t>edu</w:t>
      </w:r>
      <w:r w:rsidRPr="00A50AF6">
        <w:rPr>
          <w:szCs w:val="18"/>
          <w:lang w:val="ru-RU"/>
        </w:rPr>
        <w:t>.</w:t>
      </w:r>
      <w:r w:rsidRPr="0058308F">
        <w:rPr>
          <w:szCs w:val="18"/>
          <w:lang w:val="es-ES_tradnl"/>
        </w:rPr>
        <w:t>ve</w:t>
      </w:r>
      <w:r w:rsidRPr="00A50AF6">
        <w:rPr>
          <w:szCs w:val="18"/>
          <w:lang w:val="ru-RU"/>
        </w:rPr>
        <w:t>.</w:t>
      </w:r>
    </w:p>
  </w:footnote>
  <w:footnote w:id="153">
    <w:p w:rsidR="00454F5C" w:rsidRPr="00A50AF6"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A50AF6">
        <w:rPr>
          <w:szCs w:val="18"/>
          <w:lang w:val="ru-RU"/>
        </w:rPr>
        <w:tab/>
      </w:r>
      <w:r>
        <w:rPr>
          <w:szCs w:val="18"/>
          <w:lang w:val="ru-RU"/>
        </w:rPr>
        <w:t xml:space="preserve">См. </w:t>
      </w:r>
      <w:r w:rsidRPr="0058308F">
        <w:rPr>
          <w:szCs w:val="18"/>
          <w:lang w:val="es-ES_tradnl"/>
        </w:rPr>
        <w:t>www</w:t>
      </w:r>
      <w:r w:rsidRPr="00A50AF6">
        <w:rPr>
          <w:szCs w:val="18"/>
          <w:lang w:val="ru-RU"/>
        </w:rPr>
        <w:t>.</w:t>
      </w:r>
      <w:r w:rsidRPr="0058308F">
        <w:rPr>
          <w:szCs w:val="18"/>
          <w:lang w:val="es-ES_tradnl"/>
        </w:rPr>
        <w:t>ministeriopublico</w:t>
      </w:r>
      <w:r w:rsidRPr="00A50AF6">
        <w:rPr>
          <w:szCs w:val="18"/>
          <w:lang w:val="ru-RU"/>
        </w:rPr>
        <w:t>.</w:t>
      </w:r>
      <w:r w:rsidRPr="0058308F">
        <w:rPr>
          <w:szCs w:val="18"/>
          <w:lang w:val="es-ES_tradnl"/>
        </w:rPr>
        <w:t>gob</w:t>
      </w:r>
      <w:r w:rsidRPr="00A50AF6">
        <w:rPr>
          <w:szCs w:val="18"/>
          <w:lang w:val="ru-RU"/>
        </w:rPr>
        <w:t>.</w:t>
      </w:r>
      <w:r w:rsidRPr="0058308F">
        <w:rPr>
          <w:szCs w:val="18"/>
          <w:lang w:val="es-ES_tradnl"/>
        </w:rPr>
        <w:t>ve</w:t>
      </w:r>
      <w:r w:rsidRPr="00A50AF6">
        <w:rPr>
          <w:szCs w:val="18"/>
          <w:lang w:val="ru-RU"/>
        </w:rPr>
        <w:t>.</w:t>
      </w:r>
    </w:p>
  </w:footnote>
  <w:footnote w:id="154">
    <w:p w:rsidR="00454F5C" w:rsidRPr="00A50AF6"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A50AF6">
        <w:rPr>
          <w:szCs w:val="18"/>
          <w:lang w:val="ru-RU"/>
        </w:rPr>
        <w:tab/>
      </w:r>
      <w:r>
        <w:rPr>
          <w:szCs w:val="18"/>
          <w:lang w:val="ru-RU"/>
        </w:rPr>
        <w:t xml:space="preserve">См. </w:t>
      </w:r>
      <w:r w:rsidRPr="0058308F">
        <w:rPr>
          <w:szCs w:val="18"/>
          <w:lang w:val="es-ES_tradnl"/>
        </w:rPr>
        <w:t>www</w:t>
      </w:r>
      <w:r w:rsidRPr="00A50AF6">
        <w:rPr>
          <w:szCs w:val="18"/>
          <w:lang w:val="ru-RU"/>
        </w:rPr>
        <w:t>.</w:t>
      </w:r>
      <w:r w:rsidRPr="0058308F">
        <w:rPr>
          <w:szCs w:val="18"/>
          <w:lang w:val="es-ES_tradnl"/>
        </w:rPr>
        <w:t>tsj</w:t>
      </w:r>
      <w:r w:rsidRPr="00A50AF6">
        <w:rPr>
          <w:szCs w:val="18"/>
          <w:lang w:val="ru-RU"/>
        </w:rPr>
        <w:t>.</w:t>
      </w:r>
      <w:r w:rsidRPr="0058308F">
        <w:rPr>
          <w:szCs w:val="18"/>
          <w:lang w:val="es-ES_tradnl"/>
        </w:rPr>
        <w:t>gob</w:t>
      </w:r>
      <w:r w:rsidRPr="00A50AF6">
        <w:rPr>
          <w:szCs w:val="18"/>
          <w:lang w:val="ru-RU"/>
        </w:rPr>
        <w:t>.</w:t>
      </w:r>
      <w:r w:rsidRPr="0058308F">
        <w:rPr>
          <w:szCs w:val="18"/>
          <w:lang w:val="es-ES_tradnl"/>
        </w:rPr>
        <w:t>ve</w:t>
      </w:r>
      <w:r w:rsidRPr="00A50AF6">
        <w:rPr>
          <w:szCs w:val="18"/>
          <w:lang w:val="ru-RU"/>
        </w:rPr>
        <w:t>.</w:t>
      </w:r>
    </w:p>
  </w:footnote>
  <w:footnote w:id="155">
    <w:p w:rsidR="00454F5C" w:rsidRPr="00A50AF6"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A50AF6">
        <w:rPr>
          <w:szCs w:val="18"/>
          <w:lang w:val="ru-RU"/>
        </w:rPr>
        <w:tab/>
      </w:r>
      <w:r>
        <w:rPr>
          <w:szCs w:val="18"/>
          <w:lang w:val="ru-RU"/>
        </w:rPr>
        <w:t xml:space="preserve">См. </w:t>
      </w:r>
      <w:r w:rsidRPr="0058308F">
        <w:rPr>
          <w:szCs w:val="18"/>
          <w:lang w:val="es-ES_tradnl"/>
        </w:rPr>
        <w:t>www</w:t>
      </w:r>
      <w:r w:rsidRPr="00A50AF6">
        <w:rPr>
          <w:szCs w:val="18"/>
          <w:lang w:val="ru-RU"/>
        </w:rPr>
        <w:t>.</w:t>
      </w:r>
      <w:r w:rsidRPr="0058308F">
        <w:rPr>
          <w:szCs w:val="18"/>
          <w:lang w:val="es-ES_tradnl"/>
        </w:rPr>
        <w:t>defensoria</w:t>
      </w:r>
      <w:r w:rsidRPr="00A50AF6">
        <w:rPr>
          <w:szCs w:val="18"/>
          <w:lang w:val="ru-RU"/>
        </w:rPr>
        <w:t>.</w:t>
      </w:r>
      <w:r w:rsidRPr="0058308F">
        <w:rPr>
          <w:szCs w:val="18"/>
          <w:lang w:val="es-ES_tradnl"/>
        </w:rPr>
        <w:t>gob</w:t>
      </w:r>
      <w:r w:rsidRPr="00A50AF6">
        <w:rPr>
          <w:szCs w:val="18"/>
          <w:lang w:val="ru-RU"/>
        </w:rPr>
        <w:t>.</w:t>
      </w:r>
      <w:r w:rsidRPr="0058308F">
        <w:rPr>
          <w:szCs w:val="18"/>
          <w:lang w:val="es-ES_tradnl"/>
        </w:rPr>
        <w:t>ve</w:t>
      </w:r>
      <w:r w:rsidRPr="00A50AF6">
        <w:rPr>
          <w:szCs w:val="18"/>
          <w:lang w:val="ru-RU"/>
        </w:rPr>
        <w:t>.</w:t>
      </w:r>
    </w:p>
  </w:footnote>
  <w:footnote w:id="156">
    <w:p w:rsidR="00454F5C" w:rsidRPr="0058308F" w:rsidRDefault="00454F5C" w:rsidP="00EA643E">
      <w:pPr>
        <w:pStyle w:val="FootnoteText"/>
        <w:spacing w:line="240" w:lineRule="auto"/>
        <w:rPr>
          <w:szCs w:val="18"/>
          <w:lang w:val="es-ES_tradnl"/>
        </w:rPr>
      </w:pPr>
      <w:r w:rsidRPr="00A50AF6">
        <w:rPr>
          <w:szCs w:val="18"/>
          <w:lang w:val="ru-RU"/>
        </w:rPr>
        <w:tab/>
      </w:r>
      <w:r w:rsidRPr="0058308F">
        <w:rPr>
          <w:rStyle w:val="FootnoteReference"/>
          <w:szCs w:val="18"/>
        </w:rPr>
        <w:footnoteRef/>
      </w:r>
      <w:r w:rsidRPr="0058308F">
        <w:rPr>
          <w:szCs w:val="18"/>
          <w:lang w:val="es-ES_tradnl"/>
        </w:rPr>
        <w:tab/>
      </w:r>
      <w:r>
        <w:rPr>
          <w:szCs w:val="18"/>
        </w:rPr>
        <w:t>A</w:t>
      </w:r>
      <w:r w:rsidRPr="00083CB0">
        <w:rPr>
          <w:szCs w:val="18"/>
          <w:lang w:val="ru-RU"/>
        </w:rPr>
        <w:t>/</w:t>
      </w:r>
      <w:r>
        <w:rPr>
          <w:szCs w:val="18"/>
        </w:rPr>
        <w:t>HRC</w:t>
      </w:r>
      <w:r w:rsidRPr="00083CB0">
        <w:rPr>
          <w:szCs w:val="18"/>
          <w:lang w:val="ru-RU"/>
        </w:rPr>
        <w:t>/</w:t>
      </w:r>
      <w:r>
        <w:rPr>
          <w:szCs w:val="18"/>
        </w:rPr>
        <w:t>WG</w:t>
      </w:r>
      <w:r w:rsidRPr="00083CB0">
        <w:rPr>
          <w:szCs w:val="18"/>
          <w:lang w:val="ru-RU"/>
        </w:rPr>
        <w:t>.6/12/</w:t>
      </w:r>
      <w:r>
        <w:rPr>
          <w:szCs w:val="18"/>
        </w:rPr>
        <w:t>VEN</w:t>
      </w:r>
      <w:r w:rsidRPr="00083CB0">
        <w:rPr>
          <w:szCs w:val="18"/>
          <w:lang w:val="ru-RU"/>
        </w:rPr>
        <w:t xml:space="preserve">/1 </w:t>
      </w:r>
      <w:r>
        <w:rPr>
          <w:szCs w:val="18"/>
        </w:rPr>
        <w:t>y</w:t>
      </w:r>
      <w:r w:rsidRPr="00083CB0">
        <w:rPr>
          <w:szCs w:val="18"/>
          <w:lang w:val="ru-RU"/>
        </w:rPr>
        <w:t xml:space="preserve"> </w:t>
      </w:r>
      <w:r>
        <w:rPr>
          <w:szCs w:val="18"/>
        </w:rPr>
        <w:t>Corr</w:t>
      </w:r>
      <w:r w:rsidRPr="00083CB0">
        <w:rPr>
          <w:szCs w:val="18"/>
          <w:lang w:val="ru-RU"/>
        </w:rPr>
        <w:t xml:space="preserve">.1, </w:t>
      </w:r>
      <w:r>
        <w:rPr>
          <w:szCs w:val="18"/>
        </w:rPr>
        <w:t>p</w:t>
      </w:r>
      <w:r w:rsidRPr="00083CB0">
        <w:rPr>
          <w:szCs w:val="18"/>
          <w:lang w:val="ru-RU"/>
        </w:rPr>
        <w:t>á</w:t>
      </w:r>
      <w:r>
        <w:rPr>
          <w:szCs w:val="18"/>
        </w:rPr>
        <w:t>g</w:t>
      </w:r>
      <w:r w:rsidRPr="00083CB0">
        <w:rPr>
          <w:szCs w:val="18"/>
          <w:lang w:val="ru-RU"/>
        </w:rPr>
        <w:t>.</w:t>
      </w:r>
      <w:r w:rsidRPr="0058308F">
        <w:rPr>
          <w:szCs w:val="18"/>
          <w:lang w:val="es-ES_tradnl"/>
        </w:rPr>
        <w:t xml:space="preserve"> 17</w:t>
      </w:r>
      <w:r>
        <w:rPr>
          <w:szCs w:val="18"/>
          <w:lang w:val="es-ES_tradnl"/>
        </w:rPr>
        <w:t>.</w:t>
      </w:r>
    </w:p>
  </w:footnote>
  <w:footnote w:id="157">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 xml:space="preserve">Там же, </w:t>
      </w:r>
      <w:r w:rsidRPr="0058308F">
        <w:rPr>
          <w:szCs w:val="18"/>
        </w:rPr>
        <w:t>p</w:t>
      </w:r>
      <w:r w:rsidRPr="00083CB0">
        <w:rPr>
          <w:szCs w:val="18"/>
          <w:lang w:val="ru-RU"/>
        </w:rPr>
        <w:t>á</w:t>
      </w:r>
      <w:r w:rsidRPr="0058308F">
        <w:rPr>
          <w:szCs w:val="18"/>
        </w:rPr>
        <w:t>g</w:t>
      </w:r>
      <w:r w:rsidRPr="00083CB0">
        <w:rPr>
          <w:szCs w:val="18"/>
          <w:lang w:val="ru-RU"/>
        </w:rPr>
        <w:t>. 18.</w:t>
      </w:r>
    </w:p>
  </w:footnote>
  <w:footnote w:id="158">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rPr>
        <w:t>A</w:t>
      </w:r>
      <w:r w:rsidRPr="00083CB0">
        <w:rPr>
          <w:szCs w:val="18"/>
          <w:lang w:val="ru-RU"/>
        </w:rPr>
        <w:t>/</w:t>
      </w:r>
      <w:r>
        <w:rPr>
          <w:szCs w:val="18"/>
        </w:rPr>
        <w:t>HRC</w:t>
      </w:r>
      <w:r w:rsidRPr="00083CB0">
        <w:rPr>
          <w:szCs w:val="18"/>
          <w:lang w:val="ru-RU"/>
        </w:rPr>
        <w:t>/</w:t>
      </w:r>
      <w:r>
        <w:rPr>
          <w:szCs w:val="18"/>
        </w:rPr>
        <w:t>WG</w:t>
      </w:r>
      <w:r w:rsidRPr="00083CB0">
        <w:rPr>
          <w:szCs w:val="18"/>
          <w:lang w:val="ru-RU"/>
        </w:rPr>
        <w:t>.6/12/</w:t>
      </w:r>
      <w:r>
        <w:rPr>
          <w:szCs w:val="18"/>
        </w:rPr>
        <w:t>VEN</w:t>
      </w:r>
      <w:r w:rsidRPr="00083CB0">
        <w:rPr>
          <w:szCs w:val="18"/>
          <w:lang w:val="ru-RU"/>
        </w:rPr>
        <w:t xml:space="preserve">/1 </w:t>
      </w:r>
      <w:r>
        <w:rPr>
          <w:szCs w:val="18"/>
        </w:rPr>
        <w:t>y</w:t>
      </w:r>
      <w:r w:rsidRPr="00083CB0">
        <w:rPr>
          <w:szCs w:val="18"/>
          <w:lang w:val="ru-RU"/>
        </w:rPr>
        <w:t xml:space="preserve"> </w:t>
      </w:r>
      <w:r>
        <w:rPr>
          <w:szCs w:val="18"/>
        </w:rPr>
        <w:t>Corr</w:t>
      </w:r>
      <w:r w:rsidRPr="00083CB0">
        <w:rPr>
          <w:szCs w:val="18"/>
          <w:lang w:val="ru-RU"/>
        </w:rPr>
        <w:t xml:space="preserve">.1, </w:t>
      </w:r>
      <w:r w:rsidRPr="0058308F">
        <w:rPr>
          <w:szCs w:val="18"/>
          <w:lang w:val="es-ES_tradnl"/>
        </w:rPr>
        <w:t>p</w:t>
      </w:r>
      <w:r w:rsidRPr="00083CB0">
        <w:rPr>
          <w:szCs w:val="18"/>
          <w:lang w:val="ru-RU"/>
        </w:rPr>
        <w:t>á</w:t>
      </w:r>
      <w:r w:rsidRPr="0058308F">
        <w:rPr>
          <w:szCs w:val="18"/>
          <w:lang w:val="es-ES_tradnl"/>
        </w:rPr>
        <w:t>g</w:t>
      </w:r>
      <w:r w:rsidRPr="00083CB0">
        <w:rPr>
          <w:szCs w:val="18"/>
          <w:lang w:val="ru-RU"/>
        </w:rPr>
        <w:t>. 9.</w:t>
      </w:r>
    </w:p>
  </w:footnote>
  <w:footnote w:id="159">
    <w:p w:rsidR="00454F5C" w:rsidRPr="00A50AF6"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A50AF6">
        <w:rPr>
          <w:szCs w:val="18"/>
          <w:lang w:val="ru-RU"/>
        </w:rPr>
        <w:tab/>
      </w:r>
      <w:r>
        <w:rPr>
          <w:szCs w:val="18"/>
          <w:lang w:val="ru-RU"/>
        </w:rPr>
        <w:t>Официальные данные Верховного суда</w:t>
      </w:r>
      <w:r w:rsidRPr="00A50AF6">
        <w:rPr>
          <w:szCs w:val="18"/>
          <w:lang w:val="ru-RU"/>
        </w:rPr>
        <w:t>.</w:t>
      </w:r>
    </w:p>
  </w:footnote>
  <w:footnote w:id="160">
    <w:p w:rsidR="00454F5C" w:rsidRPr="00190587" w:rsidRDefault="00454F5C" w:rsidP="00EA643E">
      <w:pPr>
        <w:pStyle w:val="FootnoteText"/>
        <w:rPr>
          <w:lang w:val="ru-RU"/>
        </w:rPr>
      </w:pPr>
      <w:r>
        <w:rPr>
          <w:lang w:val="ru-RU"/>
        </w:rPr>
        <w:tab/>
      </w:r>
      <w:r>
        <w:rPr>
          <w:rStyle w:val="FootnoteReference"/>
        </w:rPr>
        <w:footnoteRef/>
      </w:r>
      <w:r w:rsidRPr="00A50AF6">
        <w:rPr>
          <w:lang w:val="ru-RU"/>
        </w:rPr>
        <w:t xml:space="preserve"> </w:t>
      </w:r>
      <w:r>
        <w:rPr>
          <w:lang w:val="ru-RU"/>
        </w:rPr>
        <w:tab/>
        <w:t>Официальные данные Прокуратуры.</w:t>
      </w:r>
    </w:p>
  </w:footnote>
  <w:footnote w:id="161">
    <w:p w:rsidR="00454F5C" w:rsidRPr="00A50AF6"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A50AF6">
        <w:rPr>
          <w:szCs w:val="18"/>
          <w:lang w:val="ru-RU"/>
        </w:rPr>
        <w:tab/>
      </w:r>
      <w:r>
        <w:rPr>
          <w:szCs w:val="18"/>
          <w:lang w:val="ru-RU"/>
        </w:rPr>
        <w:t>Официальные данные Верховного суда</w:t>
      </w:r>
      <w:r w:rsidRPr="00A50AF6">
        <w:rPr>
          <w:szCs w:val="18"/>
          <w:lang w:val="ru-RU"/>
        </w:rPr>
        <w:t>.</w:t>
      </w:r>
    </w:p>
  </w:footnote>
  <w:footnote w:id="162">
    <w:p w:rsidR="00454F5C" w:rsidRPr="00A50AF6"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A50AF6">
        <w:rPr>
          <w:szCs w:val="18"/>
          <w:lang w:val="ru-RU"/>
        </w:rPr>
        <w:tab/>
      </w:r>
      <w:r>
        <w:rPr>
          <w:szCs w:val="18"/>
          <w:lang w:val="ru-RU"/>
        </w:rPr>
        <w:t xml:space="preserve">Официальные данные </w:t>
      </w:r>
      <w:r>
        <w:rPr>
          <w:lang w:val="ru-RU"/>
        </w:rPr>
        <w:t>МЖГР</w:t>
      </w:r>
      <w:r w:rsidRPr="00A50AF6">
        <w:rPr>
          <w:szCs w:val="18"/>
          <w:lang w:val="ru-RU"/>
        </w:rPr>
        <w:t>.</w:t>
      </w:r>
    </w:p>
  </w:footnote>
  <w:footnote w:id="163">
    <w:p w:rsidR="00454F5C" w:rsidRPr="00083CB0"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083CB0">
        <w:rPr>
          <w:szCs w:val="18"/>
          <w:lang w:val="ru-RU"/>
        </w:rPr>
        <w:tab/>
      </w:r>
      <w:r>
        <w:rPr>
          <w:szCs w:val="18"/>
        </w:rPr>
        <w:t>A</w:t>
      </w:r>
      <w:r w:rsidRPr="00083CB0">
        <w:rPr>
          <w:szCs w:val="18"/>
          <w:lang w:val="ru-RU"/>
        </w:rPr>
        <w:t>/</w:t>
      </w:r>
      <w:r>
        <w:rPr>
          <w:szCs w:val="18"/>
        </w:rPr>
        <w:t>HRC</w:t>
      </w:r>
      <w:r w:rsidRPr="00083CB0">
        <w:rPr>
          <w:szCs w:val="18"/>
          <w:lang w:val="ru-RU"/>
        </w:rPr>
        <w:t>/</w:t>
      </w:r>
      <w:r>
        <w:rPr>
          <w:szCs w:val="18"/>
        </w:rPr>
        <w:t>WG</w:t>
      </w:r>
      <w:r w:rsidRPr="00083CB0">
        <w:rPr>
          <w:szCs w:val="18"/>
          <w:lang w:val="ru-RU"/>
        </w:rPr>
        <w:t>.6/12/</w:t>
      </w:r>
      <w:r>
        <w:rPr>
          <w:szCs w:val="18"/>
        </w:rPr>
        <w:t>VEN</w:t>
      </w:r>
      <w:r w:rsidRPr="00083CB0">
        <w:rPr>
          <w:szCs w:val="18"/>
          <w:lang w:val="ru-RU"/>
        </w:rPr>
        <w:t xml:space="preserve">/1 </w:t>
      </w:r>
      <w:r>
        <w:rPr>
          <w:szCs w:val="18"/>
        </w:rPr>
        <w:t>y</w:t>
      </w:r>
      <w:r w:rsidRPr="00083CB0">
        <w:rPr>
          <w:szCs w:val="18"/>
          <w:lang w:val="ru-RU"/>
        </w:rPr>
        <w:t xml:space="preserve"> </w:t>
      </w:r>
      <w:r>
        <w:rPr>
          <w:szCs w:val="18"/>
        </w:rPr>
        <w:t>Corr</w:t>
      </w:r>
      <w:r w:rsidRPr="00083CB0">
        <w:rPr>
          <w:szCs w:val="18"/>
          <w:lang w:val="ru-RU"/>
        </w:rPr>
        <w:t xml:space="preserve">.1, </w:t>
      </w:r>
      <w:r>
        <w:rPr>
          <w:szCs w:val="18"/>
          <w:lang w:val="es-ES_tradnl"/>
        </w:rPr>
        <w:t>p</w:t>
      </w:r>
      <w:r w:rsidRPr="00083CB0">
        <w:rPr>
          <w:szCs w:val="18"/>
          <w:lang w:val="ru-RU"/>
        </w:rPr>
        <w:t>á</w:t>
      </w:r>
      <w:r>
        <w:rPr>
          <w:szCs w:val="18"/>
          <w:lang w:val="es-ES_tradnl"/>
        </w:rPr>
        <w:t>g</w:t>
      </w:r>
      <w:r w:rsidRPr="00083CB0">
        <w:rPr>
          <w:szCs w:val="18"/>
          <w:lang w:val="ru-RU"/>
        </w:rPr>
        <w:t>. 18.</w:t>
      </w:r>
    </w:p>
  </w:footnote>
  <w:footnote w:id="164">
    <w:p w:rsidR="00454F5C" w:rsidRPr="00A50AF6" w:rsidRDefault="00454F5C" w:rsidP="00EA643E">
      <w:pPr>
        <w:pStyle w:val="FootnoteText"/>
        <w:rPr>
          <w:szCs w:val="18"/>
          <w:lang w:val="ru-RU"/>
        </w:rPr>
      </w:pPr>
      <w:r w:rsidRPr="00083CB0">
        <w:rPr>
          <w:szCs w:val="18"/>
          <w:lang w:val="ru-RU"/>
        </w:rPr>
        <w:tab/>
      </w:r>
      <w:r w:rsidRPr="0058308F">
        <w:rPr>
          <w:rStyle w:val="FootnoteReference"/>
          <w:szCs w:val="18"/>
        </w:rPr>
        <w:footnoteRef/>
      </w:r>
      <w:r w:rsidRPr="00A50AF6">
        <w:rPr>
          <w:szCs w:val="18"/>
          <w:lang w:val="ru-RU"/>
        </w:rPr>
        <w:tab/>
      </w:r>
      <w:r>
        <w:rPr>
          <w:szCs w:val="18"/>
          <w:lang w:val="ru-RU"/>
        </w:rPr>
        <w:t xml:space="preserve">См. </w:t>
      </w:r>
      <w:r w:rsidRPr="0058308F">
        <w:rPr>
          <w:szCs w:val="18"/>
          <w:lang w:val="es-ES_tradnl"/>
        </w:rPr>
        <w:t>www</w:t>
      </w:r>
      <w:r w:rsidRPr="00A50AF6">
        <w:rPr>
          <w:szCs w:val="18"/>
          <w:lang w:val="ru-RU"/>
        </w:rPr>
        <w:t>.</w:t>
      </w:r>
      <w:r w:rsidRPr="0058308F">
        <w:rPr>
          <w:szCs w:val="18"/>
          <w:lang w:val="es-ES_tradnl"/>
        </w:rPr>
        <w:t>defensoria</w:t>
      </w:r>
      <w:r w:rsidRPr="00A50AF6">
        <w:rPr>
          <w:szCs w:val="18"/>
          <w:lang w:val="ru-RU"/>
        </w:rPr>
        <w:t>.</w:t>
      </w:r>
      <w:r w:rsidRPr="0058308F">
        <w:rPr>
          <w:szCs w:val="18"/>
          <w:lang w:val="es-ES_tradnl"/>
        </w:rPr>
        <w:t>gob</w:t>
      </w:r>
      <w:r w:rsidRPr="00A50AF6">
        <w:rPr>
          <w:szCs w:val="18"/>
          <w:lang w:val="ru-RU"/>
        </w:rPr>
        <w:t>.</w:t>
      </w:r>
      <w:r w:rsidRPr="0058308F">
        <w:rPr>
          <w:szCs w:val="18"/>
          <w:lang w:val="es-ES_tradnl"/>
        </w:rPr>
        <w:t>ve</w:t>
      </w:r>
      <w:r w:rsidRPr="00A50AF6">
        <w:rPr>
          <w:szCs w:val="18"/>
          <w:lang w:val="ru-RU"/>
        </w:rPr>
        <w:t>.</w:t>
      </w:r>
    </w:p>
  </w:footnote>
  <w:footnote w:id="165">
    <w:p w:rsidR="00454F5C" w:rsidRPr="00A61839" w:rsidRDefault="00454F5C" w:rsidP="00EA643E">
      <w:pPr>
        <w:pStyle w:val="FootnoteText"/>
        <w:spacing w:line="240" w:lineRule="auto"/>
        <w:rPr>
          <w:szCs w:val="18"/>
          <w:lang w:val="ru-RU"/>
        </w:rPr>
      </w:pPr>
      <w:r w:rsidRPr="00A50AF6">
        <w:rPr>
          <w:szCs w:val="18"/>
          <w:lang w:val="ru-RU"/>
        </w:rPr>
        <w:tab/>
      </w:r>
      <w:r w:rsidRPr="0058308F">
        <w:rPr>
          <w:rStyle w:val="FootnoteReference"/>
          <w:szCs w:val="18"/>
        </w:rPr>
        <w:footnoteRef/>
      </w:r>
      <w:r w:rsidRPr="00A61839">
        <w:rPr>
          <w:szCs w:val="18"/>
          <w:lang w:val="ru-RU"/>
        </w:rPr>
        <w:tab/>
      </w:r>
      <w:r w:rsidRPr="00EA643E">
        <w:rPr>
          <w:i/>
          <w:szCs w:val="18"/>
          <w:lang w:val="ru-RU"/>
        </w:rPr>
        <w:t>Официальный вестник</w:t>
      </w:r>
      <w:r>
        <w:rPr>
          <w:szCs w:val="18"/>
          <w:lang w:val="ru-RU"/>
        </w:rPr>
        <w:t>, № </w:t>
      </w:r>
      <w:r w:rsidRPr="00A61839">
        <w:rPr>
          <w:szCs w:val="18"/>
          <w:lang w:val="ru-RU"/>
        </w:rPr>
        <w:t>38598</w:t>
      </w:r>
      <w:r>
        <w:rPr>
          <w:szCs w:val="18"/>
          <w:lang w:val="ru-RU"/>
        </w:rPr>
        <w:t xml:space="preserve"> от</w:t>
      </w:r>
      <w:r w:rsidRPr="00A61839">
        <w:rPr>
          <w:szCs w:val="18"/>
          <w:lang w:val="ru-RU"/>
        </w:rPr>
        <w:t xml:space="preserve"> 5 </w:t>
      </w:r>
      <w:r>
        <w:rPr>
          <w:szCs w:val="18"/>
          <w:lang w:val="ru-RU"/>
        </w:rPr>
        <w:t>января</w:t>
      </w:r>
      <w:r w:rsidRPr="00A61839">
        <w:rPr>
          <w:szCs w:val="18"/>
          <w:lang w:val="ru-RU"/>
        </w:rPr>
        <w:t xml:space="preserve"> 2007</w:t>
      </w:r>
      <w:r>
        <w:rPr>
          <w:szCs w:val="18"/>
          <w:lang w:val="ru-RU"/>
        </w:rPr>
        <w:t> года</w:t>
      </w:r>
      <w:r w:rsidRPr="00A61839">
        <w:rPr>
          <w:szCs w:val="18"/>
          <w:lang w:val="ru-RU"/>
        </w:rPr>
        <w:t>.</w:t>
      </w:r>
    </w:p>
  </w:footnote>
  <w:footnote w:id="166">
    <w:p w:rsidR="00454F5C" w:rsidRPr="0058308F" w:rsidRDefault="00454F5C" w:rsidP="00EA643E">
      <w:pPr>
        <w:pStyle w:val="FootnoteText"/>
        <w:spacing w:line="240" w:lineRule="auto"/>
        <w:rPr>
          <w:szCs w:val="18"/>
          <w:lang w:val="es-ES_tradnl"/>
        </w:rPr>
      </w:pPr>
      <w:r w:rsidRPr="00A61839">
        <w:rPr>
          <w:szCs w:val="18"/>
          <w:lang w:val="ru-RU"/>
        </w:rPr>
        <w:tab/>
      </w:r>
      <w:r w:rsidRPr="0058308F">
        <w:rPr>
          <w:rStyle w:val="FootnoteReference"/>
          <w:szCs w:val="18"/>
        </w:rPr>
        <w:footnoteRef/>
      </w:r>
      <w:r w:rsidRPr="00083CB0">
        <w:rPr>
          <w:szCs w:val="18"/>
          <w:lang w:val="ru-RU"/>
        </w:rPr>
        <w:tab/>
      </w:r>
      <w:r>
        <w:rPr>
          <w:szCs w:val="18"/>
        </w:rPr>
        <w:t>A</w:t>
      </w:r>
      <w:r w:rsidRPr="00083CB0">
        <w:rPr>
          <w:szCs w:val="18"/>
          <w:lang w:val="ru-RU"/>
        </w:rPr>
        <w:t>/</w:t>
      </w:r>
      <w:r>
        <w:rPr>
          <w:szCs w:val="18"/>
        </w:rPr>
        <w:t>HRC</w:t>
      </w:r>
      <w:r w:rsidRPr="00083CB0">
        <w:rPr>
          <w:szCs w:val="18"/>
          <w:lang w:val="ru-RU"/>
        </w:rPr>
        <w:t>/</w:t>
      </w:r>
      <w:r>
        <w:rPr>
          <w:szCs w:val="18"/>
        </w:rPr>
        <w:t>WG</w:t>
      </w:r>
      <w:r w:rsidRPr="00083CB0">
        <w:rPr>
          <w:szCs w:val="18"/>
          <w:lang w:val="ru-RU"/>
        </w:rPr>
        <w:t>.6/12/</w:t>
      </w:r>
      <w:r>
        <w:rPr>
          <w:szCs w:val="18"/>
        </w:rPr>
        <w:t>VEN</w:t>
      </w:r>
      <w:r w:rsidRPr="00083CB0">
        <w:rPr>
          <w:szCs w:val="18"/>
          <w:lang w:val="ru-RU"/>
        </w:rPr>
        <w:t xml:space="preserve">/1 </w:t>
      </w:r>
      <w:r>
        <w:rPr>
          <w:szCs w:val="18"/>
        </w:rPr>
        <w:t>y</w:t>
      </w:r>
      <w:r w:rsidRPr="00083CB0">
        <w:rPr>
          <w:szCs w:val="18"/>
          <w:lang w:val="ru-RU"/>
        </w:rPr>
        <w:t xml:space="preserve"> </w:t>
      </w:r>
      <w:r>
        <w:rPr>
          <w:szCs w:val="18"/>
        </w:rPr>
        <w:t>Corr</w:t>
      </w:r>
      <w:r w:rsidRPr="00083CB0">
        <w:rPr>
          <w:szCs w:val="18"/>
          <w:lang w:val="ru-RU"/>
        </w:rPr>
        <w:t xml:space="preserve">.1, </w:t>
      </w:r>
      <w:r>
        <w:rPr>
          <w:szCs w:val="18"/>
        </w:rPr>
        <w:t>p</w:t>
      </w:r>
      <w:r w:rsidRPr="00083CB0">
        <w:rPr>
          <w:szCs w:val="18"/>
          <w:lang w:val="ru-RU"/>
        </w:rPr>
        <w:t>á</w:t>
      </w:r>
      <w:r>
        <w:rPr>
          <w:szCs w:val="18"/>
        </w:rPr>
        <w:t>g</w:t>
      </w:r>
      <w:r w:rsidRPr="00083CB0">
        <w:rPr>
          <w:szCs w:val="18"/>
          <w:lang w:val="ru-RU"/>
        </w:rPr>
        <w:t>. 16.</w:t>
      </w:r>
    </w:p>
  </w:footnote>
  <w:footnote w:id="167">
    <w:p w:rsidR="00454F5C" w:rsidRPr="00A50AF6"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A50AF6">
        <w:rPr>
          <w:szCs w:val="18"/>
          <w:lang w:val="ru-RU"/>
        </w:rPr>
        <w:tab/>
      </w:r>
      <w:r>
        <w:rPr>
          <w:szCs w:val="18"/>
          <w:lang w:val="ru-RU"/>
        </w:rPr>
        <w:t xml:space="preserve">См. </w:t>
      </w:r>
      <w:r w:rsidRPr="0058308F">
        <w:rPr>
          <w:szCs w:val="18"/>
          <w:lang w:val="es-ES_tradnl"/>
        </w:rPr>
        <w:t>www</w:t>
      </w:r>
      <w:r w:rsidRPr="00A50AF6">
        <w:rPr>
          <w:szCs w:val="18"/>
          <w:lang w:val="ru-RU"/>
        </w:rPr>
        <w:t>.</w:t>
      </w:r>
      <w:r w:rsidRPr="0058308F">
        <w:rPr>
          <w:szCs w:val="18"/>
          <w:lang w:val="es-ES_tradnl"/>
        </w:rPr>
        <w:t>inamujer</w:t>
      </w:r>
      <w:r w:rsidRPr="00A50AF6">
        <w:rPr>
          <w:szCs w:val="18"/>
          <w:lang w:val="ru-RU"/>
        </w:rPr>
        <w:t>.</w:t>
      </w:r>
      <w:r w:rsidRPr="0058308F">
        <w:rPr>
          <w:szCs w:val="18"/>
          <w:lang w:val="es-ES_tradnl"/>
        </w:rPr>
        <w:t>gob</w:t>
      </w:r>
      <w:r w:rsidRPr="00A50AF6">
        <w:rPr>
          <w:szCs w:val="18"/>
          <w:lang w:val="ru-RU"/>
        </w:rPr>
        <w:t>.</w:t>
      </w:r>
      <w:r w:rsidRPr="0058308F">
        <w:rPr>
          <w:szCs w:val="18"/>
          <w:lang w:val="es-ES_tradnl"/>
        </w:rPr>
        <w:t>ve</w:t>
      </w:r>
      <w:r w:rsidRPr="00A50AF6">
        <w:rPr>
          <w:szCs w:val="18"/>
          <w:lang w:val="ru-RU"/>
        </w:rPr>
        <w:t>.</w:t>
      </w:r>
    </w:p>
  </w:footnote>
  <w:footnote w:id="168">
    <w:p w:rsidR="00454F5C" w:rsidRPr="0058308F" w:rsidRDefault="00454F5C" w:rsidP="00EA643E">
      <w:pPr>
        <w:pStyle w:val="FootnoteText"/>
        <w:spacing w:line="240" w:lineRule="auto"/>
        <w:rPr>
          <w:szCs w:val="18"/>
          <w:lang w:val="es-ES_tradnl"/>
        </w:rPr>
      </w:pPr>
      <w:r w:rsidRPr="00A50AF6">
        <w:rPr>
          <w:szCs w:val="18"/>
          <w:lang w:val="ru-RU"/>
        </w:rPr>
        <w:tab/>
      </w:r>
      <w:r w:rsidRPr="0058308F">
        <w:rPr>
          <w:rStyle w:val="FootnoteReference"/>
          <w:szCs w:val="18"/>
        </w:rPr>
        <w:footnoteRef/>
      </w:r>
      <w:r w:rsidRPr="00083CB0">
        <w:rPr>
          <w:szCs w:val="18"/>
          <w:lang w:val="ru-RU"/>
        </w:rPr>
        <w:tab/>
      </w:r>
      <w:r>
        <w:rPr>
          <w:szCs w:val="18"/>
          <w:lang w:val="ru-RU"/>
        </w:rPr>
        <w:t xml:space="preserve">Официальные данные </w:t>
      </w:r>
      <w:r>
        <w:rPr>
          <w:lang w:val="ru-RU"/>
        </w:rPr>
        <w:t>МЖГР</w:t>
      </w:r>
      <w:r>
        <w:rPr>
          <w:szCs w:val="18"/>
          <w:lang w:val="es-ES_tradnl"/>
        </w:rPr>
        <w:t>.</w:t>
      </w:r>
    </w:p>
  </w:footnote>
  <w:footnote w:id="169">
    <w:p w:rsidR="00454F5C" w:rsidRPr="003D542B"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3D542B">
        <w:rPr>
          <w:szCs w:val="18"/>
          <w:lang w:val="ru-RU"/>
        </w:rPr>
        <w:tab/>
      </w:r>
      <w:r>
        <w:rPr>
          <w:szCs w:val="18"/>
          <w:lang w:val="ru-RU"/>
        </w:rPr>
        <w:t xml:space="preserve">Отчет </w:t>
      </w:r>
      <w:r>
        <w:rPr>
          <w:lang w:val="ru-RU"/>
        </w:rPr>
        <w:t>МКН</w:t>
      </w:r>
      <w:r w:rsidRPr="003D542B">
        <w:rPr>
          <w:szCs w:val="18"/>
          <w:lang w:val="ru-RU"/>
        </w:rPr>
        <w:t>, 2010</w:t>
      </w:r>
      <w:r>
        <w:rPr>
          <w:szCs w:val="18"/>
          <w:lang w:val="ru-RU"/>
        </w:rPr>
        <w:t> год</w:t>
      </w:r>
      <w:r w:rsidRPr="003D542B">
        <w:rPr>
          <w:szCs w:val="18"/>
          <w:lang w:val="ru-RU"/>
        </w:rPr>
        <w:t>.</w:t>
      </w:r>
    </w:p>
  </w:footnote>
  <w:footnote w:id="170">
    <w:p w:rsidR="00454F5C" w:rsidRPr="003D542B" w:rsidRDefault="00454F5C" w:rsidP="00EA643E">
      <w:pPr>
        <w:pStyle w:val="FootnoteText"/>
        <w:spacing w:line="240" w:lineRule="auto"/>
        <w:rPr>
          <w:szCs w:val="18"/>
          <w:lang w:val="ru-RU"/>
        </w:rPr>
      </w:pPr>
      <w:r w:rsidRPr="003D542B">
        <w:rPr>
          <w:szCs w:val="18"/>
          <w:lang w:val="ru-RU"/>
        </w:rPr>
        <w:tab/>
      </w:r>
      <w:r w:rsidRPr="0058308F">
        <w:rPr>
          <w:rStyle w:val="FootnoteReference"/>
          <w:szCs w:val="18"/>
        </w:rPr>
        <w:footnoteRef/>
      </w:r>
      <w:r w:rsidRPr="003D542B">
        <w:rPr>
          <w:szCs w:val="18"/>
          <w:lang w:val="ru-RU"/>
        </w:rPr>
        <w:tab/>
      </w:r>
      <w:r w:rsidRPr="00EA643E">
        <w:rPr>
          <w:i/>
          <w:szCs w:val="18"/>
          <w:lang w:val="ru-RU"/>
        </w:rPr>
        <w:t>Официальный вестник</w:t>
      </w:r>
      <w:r>
        <w:rPr>
          <w:szCs w:val="18"/>
          <w:lang w:val="ru-RU"/>
        </w:rPr>
        <w:t>, №</w:t>
      </w:r>
      <w:r w:rsidRPr="003D542B">
        <w:rPr>
          <w:szCs w:val="18"/>
          <w:lang w:val="ru-RU"/>
        </w:rPr>
        <w:t xml:space="preserve"> 37944 </w:t>
      </w:r>
      <w:r>
        <w:rPr>
          <w:szCs w:val="18"/>
          <w:lang w:val="ru-RU"/>
        </w:rPr>
        <w:t>от</w:t>
      </w:r>
      <w:r w:rsidRPr="003D542B">
        <w:rPr>
          <w:szCs w:val="18"/>
          <w:lang w:val="ru-RU"/>
        </w:rPr>
        <w:t xml:space="preserve"> 24 </w:t>
      </w:r>
      <w:r>
        <w:rPr>
          <w:szCs w:val="18"/>
          <w:lang w:val="ru-RU"/>
        </w:rPr>
        <w:t>мая</w:t>
      </w:r>
      <w:r w:rsidRPr="003D542B">
        <w:rPr>
          <w:szCs w:val="18"/>
          <w:lang w:val="ru-RU"/>
        </w:rPr>
        <w:t xml:space="preserve"> 2004</w:t>
      </w:r>
      <w:r>
        <w:rPr>
          <w:szCs w:val="18"/>
          <w:lang w:val="ru-RU"/>
        </w:rPr>
        <w:t> года</w:t>
      </w:r>
      <w:r w:rsidRPr="003D542B">
        <w:rPr>
          <w:szCs w:val="18"/>
          <w:lang w:val="ru-RU"/>
        </w:rPr>
        <w:t>.</w:t>
      </w:r>
    </w:p>
  </w:footnote>
  <w:footnote w:id="171">
    <w:p w:rsidR="00454F5C" w:rsidRPr="00A31E1E" w:rsidRDefault="00454F5C" w:rsidP="00EA643E">
      <w:pPr>
        <w:pStyle w:val="FootnoteText"/>
        <w:spacing w:line="240" w:lineRule="auto"/>
        <w:rPr>
          <w:szCs w:val="18"/>
          <w:lang w:val="ru-RU"/>
        </w:rPr>
      </w:pPr>
      <w:r w:rsidRPr="003D542B">
        <w:rPr>
          <w:szCs w:val="18"/>
          <w:lang w:val="ru-RU"/>
        </w:rPr>
        <w:tab/>
      </w:r>
      <w:r w:rsidRPr="0058308F">
        <w:rPr>
          <w:rStyle w:val="FootnoteReference"/>
          <w:szCs w:val="18"/>
        </w:rPr>
        <w:footnoteRef/>
      </w:r>
      <w:r w:rsidRPr="00A31E1E">
        <w:rPr>
          <w:szCs w:val="18"/>
          <w:lang w:val="ru-RU"/>
        </w:rPr>
        <w:tab/>
      </w:r>
      <w:r w:rsidRPr="00EA643E">
        <w:rPr>
          <w:i/>
          <w:szCs w:val="18"/>
          <w:lang w:val="ru-RU"/>
        </w:rPr>
        <w:t>Официальный вестник</w:t>
      </w:r>
      <w:r>
        <w:rPr>
          <w:szCs w:val="18"/>
          <w:lang w:val="ru-RU"/>
        </w:rPr>
        <w:t>, №</w:t>
      </w:r>
      <w:r w:rsidRPr="00A31E1E">
        <w:rPr>
          <w:szCs w:val="18"/>
          <w:lang w:val="ru-RU"/>
        </w:rPr>
        <w:t xml:space="preserve"> 37871.</w:t>
      </w:r>
      <w:r>
        <w:rPr>
          <w:szCs w:val="18"/>
          <w:lang w:val="ru-RU"/>
        </w:rPr>
        <w:t xml:space="preserve"> Декрет</w:t>
      </w:r>
      <w:r w:rsidRPr="00A31E1E">
        <w:rPr>
          <w:szCs w:val="18"/>
          <w:lang w:val="ru-RU"/>
        </w:rPr>
        <w:t xml:space="preserve"> </w:t>
      </w:r>
      <w:r>
        <w:rPr>
          <w:szCs w:val="18"/>
          <w:lang w:val="ru-RU"/>
        </w:rPr>
        <w:t>№ </w:t>
      </w:r>
      <w:r w:rsidRPr="00A31E1E">
        <w:rPr>
          <w:szCs w:val="18"/>
          <w:lang w:val="ru-RU"/>
        </w:rPr>
        <w:t xml:space="preserve">2823 </w:t>
      </w:r>
      <w:r>
        <w:rPr>
          <w:szCs w:val="18"/>
          <w:lang w:val="ru-RU"/>
        </w:rPr>
        <w:t xml:space="preserve">от </w:t>
      </w:r>
      <w:r w:rsidRPr="00A31E1E">
        <w:rPr>
          <w:szCs w:val="18"/>
          <w:lang w:val="ru-RU"/>
        </w:rPr>
        <w:t xml:space="preserve">9 </w:t>
      </w:r>
      <w:r>
        <w:rPr>
          <w:szCs w:val="18"/>
          <w:lang w:val="ru-RU"/>
        </w:rPr>
        <w:t>февраля</w:t>
      </w:r>
      <w:r w:rsidRPr="00A31E1E">
        <w:rPr>
          <w:szCs w:val="18"/>
          <w:lang w:val="ru-RU"/>
        </w:rPr>
        <w:t xml:space="preserve"> 2004</w:t>
      </w:r>
      <w:r>
        <w:rPr>
          <w:szCs w:val="18"/>
          <w:lang w:val="ru-RU"/>
        </w:rPr>
        <w:t> года</w:t>
      </w:r>
      <w:r w:rsidRPr="00A31E1E">
        <w:rPr>
          <w:szCs w:val="18"/>
          <w:lang w:val="ru-RU"/>
        </w:rPr>
        <w:t>.</w:t>
      </w:r>
    </w:p>
  </w:footnote>
  <w:footnote w:id="172">
    <w:p w:rsidR="00454F5C" w:rsidRPr="00A31E1E" w:rsidRDefault="00454F5C" w:rsidP="00EA643E">
      <w:pPr>
        <w:pStyle w:val="FootnoteText"/>
        <w:rPr>
          <w:szCs w:val="18"/>
          <w:lang w:val="ru-RU"/>
        </w:rPr>
      </w:pPr>
      <w:r w:rsidRPr="00A31E1E">
        <w:rPr>
          <w:szCs w:val="18"/>
          <w:lang w:val="ru-RU"/>
        </w:rPr>
        <w:tab/>
      </w:r>
      <w:r w:rsidRPr="0058308F">
        <w:rPr>
          <w:rStyle w:val="FootnoteReference"/>
          <w:szCs w:val="18"/>
        </w:rPr>
        <w:footnoteRef/>
      </w:r>
      <w:r w:rsidRPr="00A31E1E">
        <w:rPr>
          <w:szCs w:val="18"/>
          <w:lang w:val="ru-RU"/>
        </w:rPr>
        <w:tab/>
      </w:r>
      <w:r w:rsidRPr="00EA643E">
        <w:rPr>
          <w:i/>
          <w:szCs w:val="18"/>
          <w:lang w:val="ru-RU"/>
        </w:rPr>
        <w:t>Официальный вестник</w:t>
      </w:r>
      <w:r>
        <w:rPr>
          <w:szCs w:val="18"/>
          <w:lang w:val="ru-RU"/>
        </w:rPr>
        <w:t>,</w:t>
      </w:r>
      <w:r w:rsidRPr="00A31E1E">
        <w:rPr>
          <w:szCs w:val="18"/>
          <w:lang w:val="ru-RU"/>
        </w:rPr>
        <w:t xml:space="preserve"> </w:t>
      </w:r>
      <w:r>
        <w:rPr>
          <w:szCs w:val="18"/>
          <w:lang w:val="ru-RU"/>
        </w:rPr>
        <w:t>№</w:t>
      </w:r>
      <w:r w:rsidRPr="00A31E1E">
        <w:rPr>
          <w:szCs w:val="18"/>
          <w:lang w:val="ru-RU"/>
        </w:rPr>
        <w:t xml:space="preserve"> 38204 </w:t>
      </w:r>
      <w:r>
        <w:rPr>
          <w:szCs w:val="18"/>
          <w:lang w:val="ru-RU"/>
        </w:rPr>
        <w:t>от</w:t>
      </w:r>
      <w:r w:rsidRPr="00A31E1E">
        <w:rPr>
          <w:szCs w:val="18"/>
          <w:lang w:val="ru-RU"/>
        </w:rPr>
        <w:t xml:space="preserve"> 8 </w:t>
      </w:r>
      <w:r>
        <w:rPr>
          <w:szCs w:val="18"/>
          <w:lang w:val="ru-RU"/>
        </w:rPr>
        <w:t>июня</w:t>
      </w:r>
      <w:r w:rsidRPr="00A31E1E">
        <w:rPr>
          <w:szCs w:val="18"/>
          <w:lang w:val="ru-RU"/>
        </w:rPr>
        <w:t xml:space="preserve"> 2005</w:t>
      </w:r>
      <w:r>
        <w:rPr>
          <w:szCs w:val="18"/>
          <w:lang w:val="ru-RU"/>
        </w:rPr>
        <w:t> года</w:t>
      </w:r>
      <w:r w:rsidRPr="00A31E1E">
        <w:rPr>
          <w:szCs w:val="18"/>
          <w:lang w:val="ru-RU"/>
        </w:rPr>
        <w:t>.</w:t>
      </w:r>
    </w:p>
  </w:footnote>
  <w:footnote w:id="173">
    <w:p w:rsidR="00454F5C" w:rsidRPr="00401627" w:rsidRDefault="00454F5C" w:rsidP="00EA643E">
      <w:pPr>
        <w:pStyle w:val="FootnoteText"/>
        <w:spacing w:line="240" w:lineRule="auto"/>
        <w:rPr>
          <w:szCs w:val="18"/>
          <w:lang w:val="ru-RU"/>
        </w:rPr>
      </w:pPr>
      <w:r w:rsidRPr="00A31E1E">
        <w:rPr>
          <w:szCs w:val="18"/>
          <w:lang w:val="ru-RU"/>
        </w:rPr>
        <w:tab/>
      </w:r>
      <w:r w:rsidRPr="0058308F">
        <w:rPr>
          <w:rStyle w:val="FootnoteReference"/>
          <w:szCs w:val="18"/>
        </w:rPr>
        <w:footnoteRef/>
      </w:r>
      <w:r w:rsidRPr="00401627">
        <w:rPr>
          <w:szCs w:val="18"/>
          <w:lang w:val="ru-RU"/>
        </w:rPr>
        <w:tab/>
      </w:r>
      <w:r>
        <w:rPr>
          <w:lang w:val="ru-RU"/>
        </w:rPr>
        <w:t>НПМОИ</w:t>
      </w:r>
      <w:r w:rsidRPr="00401627">
        <w:rPr>
          <w:lang w:val="ru-RU"/>
        </w:rPr>
        <w:t xml:space="preserve">, </w:t>
      </w:r>
      <w:r>
        <w:rPr>
          <w:lang w:val="ru-RU"/>
        </w:rPr>
        <w:t xml:space="preserve">см. </w:t>
      </w:r>
      <w:r w:rsidRPr="0058308F">
        <w:rPr>
          <w:iCs/>
          <w:szCs w:val="18"/>
        </w:rPr>
        <w:t>mpps</w:t>
      </w:r>
      <w:r w:rsidRPr="00401627">
        <w:rPr>
          <w:iCs/>
          <w:szCs w:val="18"/>
          <w:lang w:val="ru-RU"/>
        </w:rPr>
        <w:t>.</w:t>
      </w:r>
      <w:r w:rsidRPr="0058308F">
        <w:rPr>
          <w:iCs/>
          <w:szCs w:val="18"/>
        </w:rPr>
        <w:t>gob</w:t>
      </w:r>
      <w:r w:rsidRPr="00401627">
        <w:rPr>
          <w:iCs/>
          <w:szCs w:val="18"/>
          <w:lang w:val="ru-RU"/>
        </w:rPr>
        <w:t>.</w:t>
      </w:r>
      <w:r w:rsidRPr="0058308F">
        <w:rPr>
          <w:iCs/>
          <w:szCs w:val="18"/>
        </w:rPr>
        <w:t>ve</w:t>
      </w:r>
      <w:r w:rsidRPr="00401627">
        <w:rPr>
          <w:iCs/>
          <w:szCs w:val="18"/>
          <w:lang w:val="ru-RU"/>
        </w:rPr>
        <w:t>/</w:t>
      </w:r>
      <w:r w:rsidRPr="0058308F">
        <w:rPr>
          <w:iCs/>
          <w:szCs w:val="18"/>
        </w:rPr>
        <w:t>pasdis</w:t>
      </w:r>
      <w:r w:rsidRPr="00401627">
        <w:rPr>
          <w:iCs/>
          <w:szCs w:val="18"/>
          <w:lang w:val="ru-RU"/>
        </w:rPr>
        <w:t>/.</w:t>
      </w:r>
    </w:p>
  </w:footnote>
  <w:footnote w:id="174">
    <w:p w:rsidR="00454F5C" w:rsidRPr="0058308F" w:rsidRDefault="00454F5C" w:rsidP="00EA643E">
      <w:pPr>
        <w:pStyle w:val="FootnoteText"/>
        <w:spacing w:line="240" w:lineRule="auto"/>
        <w:rPr>
          <w:szCs w:val="18"/>
          <w:lang w:val="es-ES_tradnl"/>
        </w:rPr>
      </w:pPr>
      <w:r w:rsidRPr="00401627">
        <w:rPr>
          <w:szCs w:val="18"/>
          <w:lang w:val="ru-RU"/>
        </w:rPr>
        <w:tab/>
      </w:r>
      <w:r w:rsidRPr="0058308F">
        <w:rPr>
          <w:rStyle w:val="FootnoteReference"/>
          <w:szCs w:val="18"/>
        </w:rPr>
        <w:footnoteRef/>
      </w:r>
      <w:r w:rsidRPr="00083CB0">
        <w:rPr>
          <w:szCs w:val="18"/>
          <w:lang w:val="ru-RU"/>
        </w:rPr>
        <w:tab/>
      </w:r>
      <w:r w:rsidRPr="00083CB0">
        <w:rPr>
          <w:iCs/>
          <w:szCs w:val="18"/>
          <w:lang w:val="ru-RU"/>
        </w:rPr>
        <w:t>Там же.</w:t>
      </w:r>
    </w:p>
  </w:footnote>
  <w:footnote w:id="17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EA643E">
        <w:rPr>
          <w:szCs w:val="18"/>
          <w:lang w:val="fr-FR"/>
        </w:rPr>
        <w:tab/>
        <w:t>"Evaluación de mitad de periodo" (</w:t>
      </w:r>
      <w:r>
        <w:rPr>
          <w:szCs w:val="18"/>
          <w:lang w:val="ru-RU"/>
        </w:rPr>
        <w:t>см</w:t>
      </w:r>
      <w:r w:rsidRPr="00EA643E">
        <w:rPr>
          <w:szCs w:val="18"/>
          <w:lang w:val="fr-FR"/>
        </w:rPr>
        <w:t xml:space="preserve">. </w:t>
      </w:r>
      <w:r>
        <w:rPr>
          <w:szCs w:val="18"/>
          <w:lang w:val="ru-RU"/>
        </w:rPr>
        <w:t>сноску</w:t>
      </w:r>
      <w:r w:rsidRPr="00EA643E">
        <w:rPr>
          <w:szCs w:val="18"/>
          <w:lang w:val="fr-FR"/>
        </w:rPr>
        <w:t> </w:t>
      </w:r>
      <w:r w:rsidRPr="00D62869">
        <w:rPr>
          <w:szCs w:val="18"/>
          <w:lang w:val="es-ES_tradnl"/>
        </w:rPr>
        <w:t xml:space="preserve">12 </w:t>
      </w:r>
      <w:r>
        <w:rPr>
          <w:szCs w:val="18"/>
          <w:lang w:val="ru-RU"/>
        </w:rPr>
        <w:t>выше</w:t>
      </w:r>
      <w:r w:rsidRPr="00EA643E">
        <w:rPr>
          <w:szCs w:val="18"/>
          <w:lang w:val="fr-FR"/>
        </w:rPr>
        <w:t>),</w:t>
      </w:r>
      <w:r>
        <w:rPr>
          <w:szCs w:val="18"/>
          <w:lang w:val="es-ES_tradnl"/>
        </w:rPr>
        <w:t xml:space="preserve"> </w:t>
      </w:r>
      <w:r w:rsidRPr="00EA643E">
        <w:rPr>
          <w:rStyle w:val="HTMLCite"/>
          <w:i w:val="0"/>
          <w:szCs w:val="18"/>
          <w:lang w:val="fr-FR"/>
        </w:rPr>
        <w:t>pág. 87.</w:t>
      </w:r>
    </w:p>
  </w:footnote>
  <w:footnote w:id="176">
    <w:p w:rsidR="00454F5C" w:rsidRPr="0058308F" w:rsidRDefault="00454F5C" w:rsidP="00EA643E">
      <w:pPr>
        <w:pStyle w:val="FootnoteText"/>
        <w:spacing w:line="240" w:lineRule="auto"/>
        <w:rPr>
          <w:szCs w:val="18"/>
          <w:lang w:val="es-ES_tradnl"/>
        </w:rPr>
      </w:pPr>
      <w:r w:rsidRPr="00EA643E">
        <w:rPr>
          <w:szCs w:val="18"/>
          <w:lang w:val="fr-FR"/>
        </w:rPr>
        <w:tab/>
      </w:r>
      <w:r w:rsidRPr="0058308F">
        <w:rPr>
          <w:rStyle w:val="FootnoteReference"/>
          <w:szCs w:val="18"/>
        </w:rPr>
        <w:footnoteRef/>
      </w:r>
      <w:r w:rsidRPr="00083CB0">
        <w:rPr>
          <w:szCs w:val="18"/>
          <w:lang w:val="ru-RU"/>
        </w:rPr>
        <w:tab/>
      </w:r>
      <w:r w:rsidRPr="00083CB0">
        <w:rPr>
          <w:rStyle w:val="HTMLCite"/>
          <w:i w:val="0"/>
          <w:szCs w:val="18"/>
          <w:lang w:val="ru-RU"/>
        </w:rPr>
        <w:t>Там же.</w:t>
      </w:r>
    </w:p>
  </w:footnote>
  <w:footnote w:id="177">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sidRPr="00083CB0">
        <w:rPr>
          <w:rStyle w:val="HTMLCite"/>
          <w:i w:val="0"/>
          <w:szCs w:val="18"/>
          <w:lang w:val="ru-RU"/>
        </w:rPr>
        <w:t>Там же.</w:t>
      </w:r>
    </w:p>
  </w:footnote>
  <w:footnote w:id="178">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rPr>
        <w:t>A</w:t>
      </w:r>
      <w:r w:rsidRPr="00083CB0">
        <w:rPr>
          <w:szCs w:val="18"/>
          <w:lang w:val="ru-RU"/>
        </w:rPr>
        <w:t>/</w:t>
      </w:r>
      <w:r>
        <w:rPr>
          <w:szCs w:val="18"/>
        </w:rPr>
        <w:t>HRC</w:t>
      </w:r>
      <w:r w:rsidRPr="00083CB0">
        <w:rPr>
          <w:szCs w:val="18"/>
          <w:lang w:val="ru-RU"/>
        </w:rPr>
        <w:t>/</w:t>
      </w:r>
      <w:r>
        <w:rPr>
          <w:szCs w:val="18"/>
        </w:rPr>
        <w:t>WG</w:t>
      </w:r>
      <w:r w:rsidRPr="00083CB0">
        <w:rPr>
          <w:szCs w:val="18"/>
          <w:lang w:val="ru-RU"/>
        </w:rPr>
        <w:t>.6/12/</w:t>
      </w:r>
      <w:r>
        <w:rPr>
          <w:szCs w:val="18"/>
        </w:rPr>
        <w:t>VEN</w:t>
      </w:r>
      <w:r w:rsidRPr="00083CB0">
        <w:rPr>
          <w:szCs w:val="18"/>
          <w:lang w:val="ru-RU"/>
        </w:rPr>
        <w:t xml:space="preserve">/1 </w:t>
      </w:r>
      <w:r>
        <w:rPr>
          <w:szCs w:val="18"/>
          <w:lang w:val="en-US"/>
        </w:rPr>
        <w:t>y</w:t>
      </w:r>
      <w:r w:rsidRPr="00083CB0">
        <w:rPr>
          <w:szCs w:val="18"/>
          <w:lang w:val="ru-RU"/>
        </w:rPr>
        <w:t xml:space="preserve"> </w:t>
      </w:r>
      <w:r>
        <w:rPr>
          <w:szCs w:val="18"/>
        </w:rPr>
        <w:t>Corr</w:t>
      </w:r>
      <w:r w:rsidRPr="00083CB0">
        <w:rPr>
          <w:szCs w:val="18"/>
          <w:lang w:val="ru-RU"/>
        </w:rPr>
        <w:t xml:space="preserve">.1, </w:t>
      </w:r>
      <w:r>
        <w:rPr>
          <w:szCs w:val="18"/>
        </w:rPr>
        <w:t>p</w:t>
      </w:r>
      <w:r w:rsidRPr="00083CB0">
        <w:rPr>
          <w:szCs w:val="18"/>
          <w:lang w:val="ru-RU"/>
        </w:rPr>
        <w:t>á</w:t>
      </w:r>
      <w:r>
        <w:rPr>
          <w:szCs w:val="18"/>
        </w:rPr>
        <w:t>g</w:t>
      </w:r>
      <w:r w:rsidRPr="00083CB0">
        <w:rPr>
          <w:szCs w:val="18"/>
          <w:lang w:val="ru-RU"/>
        </w:rPr>
        <w:t>.14.</w:t>
      </w:r>
    </w:p>
  </w:footnote>
  <w:footnote w:id="179">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 xml:space="preserve">Там же, </w:t>
      </w:r>
      <w:r>
        <w:rPr>
          <w:szCs w:val="18"/>
        </w:rPr>
        <w:t>p</w:t>
      </w:r>
      <w:r w:rsidRPr="00083CB0">
        <w:rPr>
          <w:szCs w:val="18"/>
          <w:lang w:val="ru-RU"/>
        </w:rPr>
        <w:t>á</w:t>
      </w:r>
      <w:r>
        <w:rPr>
          <w:szCs w:val="18"/>
        </w:rPr>
        <w:t>g</w:t>
      </w:r>
      <w:r w:rsidRPr="00083CB0">
        <w:rPr>
          <w:szCs w:val="18"/>
          <w:lang w:val="ru-RU"/>
        </w:rPr>
        <w:t>.</w:t>
      </w:r>
      <w:r w:rsidRPr="00944460">
        <w:rPr>
          <w:szCs w:val="18"/>
          <w:lang w:val="en-US"/>
        </w:rPr>
        <w:t> </w:t>
      </w:r>
      <w:r w:rsidRPr="00083CB0">
        <w:rPr>
          <w:szCs w:val="18"/>
          <w:lang w:val="ru-RU"/>
        </w:rPr>
        <w:t>19.</w:t>
      </w:r>
    </w:p>
  </w:footnote>
  <w:footnote w:id="180">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Там же</w:t>
      </w:r>
      <w:r w:rsidRPr="00083CB0">
        <w:rPr>
          <w:szCs w:val="18"/>
          <w:lang w:val="ru-RU"/>
        </w:rPr>
        <w:t>.</w:t>
      </w:r>
    </w:p>
  </w:footnote>
  <w:footnote w:id="181">
    <w:p w:rsidR="00454F5C" w:rsidRPr="00947F29"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947F29">
        <w:rPr>
          <w:szCs w:val="18"/>
          <w:lang w:val="ru-RU"/>
        </w:rPr>
        <w:tab/>
      </w:r>
      <w:r>
        <w:rPr>
          <w:szCs w:val="18"/>
          <w:lang w:val="ru-RU"/>
        </w:rPr>
        <w:t>Декрет</w:t>
      </w:r>
      <w:r w:rsidRPr="00947F29">
        <w:rPr>
          <w:szCs w:val="18"/>
          <w:lang w:val="ru-RU"/>
        </w:rPr>
        <w:t xml:space="preserve"> </w:t>
      </w:r>
      <w:r>
        <w:rPr>
          <w:szCs w:val="18"/>
          <w:lang w:val="ru-RU"/>
        </w:rPr>
        <w:t xml:space="preserve">№ </w:t>
      </w:r>
      <w:r w:rsidRPr="00947F29">
        <w:rPr>
          <w:szCs w:val="18"/>
          <w:lang w:val="ru-RU"/>
        </w:rPr>
        <w:t>6553</w:t>
      </w:r>
      <w:r>
        <w:rPr>
          <w:szCs w:val="18"/>
          <w:lang w:val="ru-RU"/>
        </w:rPr>
        <w:t>.</w:t>
      </w:r>
      <w:r w:rsidRPr="00947F29">
        <w:rPr>
          <w:szCs w:val="18"/>
          <w:lang w:val="ru-RU"/>
        </w:rPr>
        <w:t xml:space="preserve"> </w:t>
      </w:r>
      <w:r w:rsidRPr="00D678E0">
        <w:rPr>
          <w:i/>
          <w:szCs w:val="18"/>
          <w:lang w:val="ru-RU"/>
        </w:rPr>
        <w:t>Официальный вестник</w:t>
      </w:r>
      <w:r>
        <w:rPr>
          <w:szCs w:val="18"/>
          <w:lang w:val="ru-RU"/>
        </w:rPr>
        <w:t xml:space="preserve">, </w:t>
      </w:r>
      <w:r w:rsidRPr="00947F29">
        <w:rPr>
          <w:szCs w:val="18"/>
          <w:lang w:val="ru-RU"/>
        </w:rPr>
        <w:t>№ 39080</w:t>
      </w:r>
      <w:r>
        <w:rPr>
          <w:szCs w:val="18"/>
          <w:lang w:val="ru-RU"/>
        </w:rPr>
        <w:t xml:space="preserve"> от</w:t>
      </w:r>
      <w:r w:rsidRPr="00947F29">
        <w:rPr>
          <w:szCs w:val="18"/>
          <w:lang w:val="ru-RU"/>
        </w:rPr>
        <w:t xml:space="preserve"> 15 </w:t>
      </w:r>
      <w:r>
        <w:rPr>
          <w:szCs w:val="18"/>
          <w:lang w:val="ru-RU"/>
        </w:rPr>
        <w:t>декабря</w:t>
      </w:r>
      <w:r w:rsidRPr="00947F29">
        <w:rPr>
          <w:szCs w:val="18"/>
          <w:lang w:val="ru-RU"/>
        </w:rPr>
        <w:t xml:space="preserve"> 2008</w:t>
      </w:r>
      <w:r>
        <w:rPr>
          <w:szCs w:val="18"/>
          <w:lang w:val="ru-RU"/>
        </w:rPr>
        <w:t> года</w:t>
      </w:r>
      <w:r w:rsidRPr="00947F29">
        <w:rPr>
          <w:szCs w:val="18"/>
          <w:lang w:val="ru-RU"/>
        </w:rPr>
        <w:t>.</w:t>
      </w:r>
    </w:p>
  </w:footnote>
  <w:footnote w:id="182">
    <w:p w:rsidR="00454F5C" w:rsidRPr="009E157F"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E157F">
        <w:rPr>
          <w:szCs w:val="18"/>
          <w:lang w:val="ru-RU"/>
        </w:rPr>
        <w:tab/>
      </w:r>
      <w:r>
        <w:rPr>
          <w:szCs w:val="18"/>
          <w:lang w:val="ru-RU"/>
        </w:rPr>
        <w:t xml:space="preserve">См. </w:t>
      </w:r>
      <w:r w:rsidRPr="0058308F">
        <w:rPr>
          <w:szCs w:val="18"/>
        </w:rPr>
        <w:t>http</w:t>
      </w:r>
      <w:r w:rsidRPr="009E157F">
        <w:rPr>
          <w:szCs w:val="18"/>
          <w:lang w:val="ru-RU"/>
        </w:rPr>
        <w:t>://</w:t>
      </w:r>
      <w:r w:rsidRPr="0058308F">
        <w:rPr>
          <w:szCs w:val="18"/>
        </w:rPr>
        <w:t>www</w:t>
      </w:r>
      <w:r w:rsidRPr="009E157F">
        <w:rPr>
          <w:szCs w:val="18"/>
          <w:lang w:val="ru-RU"/>
        </w:rPr>
        <w:t>.</w:t>
      </w:r>
      <w:r w:rsidRPr="0058308F">
        <w:rPr>
          <w:szCs w:val="18"/>
        </w:rPr>
        <w:t>csp</w:t>
      </w:r>
      <w:r w:rsidRPr="009E157F">
        <w:rPr>
          <w:szCs w:val="18"/>
          <w:lang w:val="ru-RU"/>
        </w:rPr>
        <w:t>.</w:t>
      </w:r>
      <w:r w:rsidRPr="0058308F">
        <w:rPr>
          <w:szCs w:val="18"/>
        </w:rPr>
        <w:t>gob</w:t>
      </w:r>
      <w:r w:rsidRPr="009E157F">
        <w:rPr>
          <w:szCs w:val="18"/>
          <w:lang w:val="ru-RU"/>
        </w:rPr>
        <w:t>.</w:t>
      </w:r>
      <w:r w:rsidRPr="0058308F">
        <w:rPr>
          <w:szCs w:val="18"/>
        </w:rPr>
        <w:t>ve</w:t>
      </w:r>
      <w:r w:rsidRPr="009E157F">
        <w:rPr>
          <w:szCs w:val="18"/>
          <w:lang w:val="ru-RU"/>
        </w:rPr>
        <w:t>.</w:t>
      </w:r>
    </w:p>
  </w:footnote>
  <w:footnote w:id="183">
    <w:p w:rsidR="00454F5C" w:rsidRPr="009E157F" w:rsidRDefault="00454F5C" w:rsidP="00EA643E">
      <w:pPr>
        <w:pStyle w:val="FootnoteText"/>
        <w:spacing w:line="240" w:lineRule="auto"/>
        <w:rPr>
          <w:szCs w:val="18"/>
          <w:lang w:val="ru-RU"/>
        </w:rPr>
      </w:pPr>
      <w:r w:rsidRPr="009E157F">
        <w:rPr>
          <w:szCs w:val="18"/>
          <w:lang w:val="ru-RU"/>
        </w:rPr>
        <w:tab/>
      </w:r>
      <w:r w:rsidRPr="0058308F">
        <w:rPr>
          <w:rStyle w:val="FootnoteReference"/>
          <w:szCs w:val="18"/>
        </w:rPr>
        <w:footnoteRef/>
      </w:r>
      <w:r w:rsidRPr="009E157F">
        <w:rPr>
          <w:szCs w:val="18"/>
          <w:lang w:val="ru-RU"/>
        </w:rPr>
        <w:tab/>
      </w:r>
      <w:r>
        <w:rPr>
          <w:szCs w:val="18"/>
          <w:lang w:val="ru-RU"/>
        </w:rPr>
        <w:t xml:space="preserve">См. </w:t>
      </w:r>
      <w:r w:rsidRPr="0058308F">
        <w:rPr>
          <w:szCs w:val="18"/>
        </w:rPr>
        <w:t>www</w:t>
      </w:r>
      <w:r w:rsidRPr="009E157F">
        <w:rPr>
          <w:szCs w:val="18"/>
          <w:lang w:val="ru-RU"/>
        </w:rPr>
        <w:t>.</w:t>
      </w:r>
      <w:r w:rsidRPr="0058308F">
        <w:rPr>
          <w:szCs w:val="18"/>
        </w:rPr>
        <w:t>ministeriopublico</w:t>
      </w:r>
      <w:r w:rsidRPr="009E157F">
        <w:rPr>
          <w:szCs w:val="18"/>
          <w:lang w:val="ru-RU"/>
        </w:rPr>
        <w:t>.</w:t>
      </w:r>
      <w:r w:rsidRPr="0058308F">
        <w:rPr>
          <w:szCs w:val="18"/>
        </w:rPr>
        <w:t>gob</w:t>
      </w:r>
      <w:r w:rsidRPr="009E157F">
        <w:rPr>
          <w:szCs w:val="18"/>
          <w:lang w:val="ru-RU"/>
        </w:rPr>
        <w:t>.</w:t>
      </w:r>
      <w:r w:rsidRPr="0058308F">
        <w:rPr>
          <w:szCs w:val="18"/>
        </w:rPr>
        <w:t>ve</w:t>
      </w:r>
      <w:r w:rsidRPr="009E157F">
        <w:rPr>
          <w:szCs w:val="18"/>
          <w:lang w:val="ru-RU"/>
        </w:rPr>
        <w:t>.</w:t>
      </w:r>
    </w:p>
  </w:footnote>
  <w:footnote w:id="184">
    <w:p w:rsidR="00454F5C" w:rsidRPr="00D62869" w:rsidRDefault="00454F5C" w:rsidP="00EA643E">
      <w:pPr>
        <w:pStyle w:val="FootnoteText"/>
        <w:spacing w:line="240" w:lineRule="auto"/>
        <w:rPr>
          <w:szCs w:val="18"/>
          <w:lang w:val="ru-RU"/>
        </w:rPr>
      </w:pPr>
      <w:r w:rsidRPr="009E157F">
        <w:rPr>
          <w:szCs w:val="18"/>
          <w:lang w:val="ru-RU"/>
        </w:rPr>
        <w:tab/>
      </w:r>
      <w:r w:rsidRPr="0058308F">
        <w:rPr>
          <w:rStyle w:val="FootnoteReference"/>
          <w:szCs w:val="18"/>
        </w:rPr>
        <w:footnoteRef/>
      </w:r>
      <w:r w:rsidRPr="009E157F">
        <w:rPr>
          <w:szCs w:val="18"/>
          <w:lang w:val="ru-RU"/>
        </w:rPr>
        <w:tab/>
      </w:r>
      <w:r>
        <w:rPr>
          <w:lang w:val="ru-RU"/>
        </w:rPr>
        <w:t>Органический закон о Прокуратуре.</w:t>
      </w:r>
      <w:r w:rsidRPr="009E157F">
        <w:rPr>
          <w:szCs w:val="18"/>
          <w:lang w:val="ru-RU"/>
        </w:rPr>
        <w:t xml:space="preserve"> </w:t>
      </w:r>
      <w:r w:rsidRPr="00D678E0">
        <w:rPr>
          <w:i/>
          <w:szCs w:val="18"/>
          <w:lang w:val="ru-RU"/>
        </w:rPr>
        <w:t>Официальный вестник</w:t>
      </w:r>
      <w:r w:rsidRPr="004772AF">
        <w:rPr>
          <w:szCs w:val="18"/>
          <w:lang w:val="ru-RU"/>
        </w:rPr>
        <w:t>,</w:t>
      </w:r>
      <w:r w:rsidRPr="00D62869">
        <w:rPr>
          <w:szCs w:val="18"/>
          <w:lang w:val="ru-RU"/>
        </w:rPr>
        <w:t xml:space="preserve"> </w:t>
      </w:r>
      <w:r>
        <w:rPr>
          <w:szCs w:val="18"/>
          <w:lang w:val="ru-RU"/>
        </w:rPr>
        <w:t>№</w:t>
      </w:r>
      <w:r w:rsidRPr="00D62869">
        <w:rPr>
          <w:szCs w:val="18"/>
          <w:lang w:val="ru-RU"/>
        </w:rPr>
        <w:t xml:space="preserve"> 38647</w:t>
      </w:r>
      <w:r>
        <w:rPr>
          <w:szCs w:val="18"/>
          <w:lang w:val="ru-RU"/>
        </w:rPr>
        <w:t xml:space="preserve"> от</w:t>
      </w:r>
      <w:r w:rsidRPr="00D62869">
        <w:rPr>
          <w:szCs w:val="18"/>
          <w:lang w:val="ru-RU"/>
        </w:rPr>
        <w:t xml:space="preserve"> 19 </w:t>
      </w:r>
      <w:r>
        <w:rPr>
          <w:szCs w:val="18"/>
          <w:lang w:val="ru-RU"/>
        </w:rPr>
        <w:t>марта</w:t>
      </w:r>
      <w:r w:rsidRPr="00D62869">
        <w:rPr>
          <w:szCs w:val="18"/>
          <w:lang w:val="ru-RU"/>
        </w:rPr>
        <w:t xml:space="preserve"> 2007</w:t>
      </w:r>
      <w:r>
        <w:rPr>
          <w:szCs w:val="18"/>
          <w:lang w:val="ru-RU"/>
        </w:rPr>
        <w:t> года</w:t>
      </w:r>
      <w:r w:rsidRPr="00D62869">
        <w:rPr>
          <w:szCs w:val="18"/>
          <w:lang w:val="ru-RU"/>
        </w:rPr>
        <w:t>.</w:t>
      </w:r>
    </w:p>
  </w:footnote>
  <w:footnote w:id="185">
    <w:p w:rsidR="00454F5C" w:rsidRPr="009E157F" w:rsidRDefault="00454F5C" w:rsidP="00EA643E">
      <w:pPr>
        <w:pStyle w:val="FootnoteText"/>
        <w:spacing w:line="240" w:lineRule="auto"/>
        <w:rPr>
          <w:szCs w:val="18"/>
          <w:lang w:val="ru-RU"/>
        </w:rPr>
      </w:pPr>
      <w:r w:rsidRPr="00D62869">
        <w:rPr>
          <w:szCs w:val="18"/>
          <w:lang w:val="ru-RU"/>
        </w:rPr>
        <w:tab/>
      </w:r>
      <w:r w:rsidRPr="0058308F">
        <w:rPr>
          <w:vertAlign w:val="superscript"/>
        </w:rPr>
        <w:footnoteRef/>
      </w:r>
      <w:r w:rsidRPr="009E157F">
        <w:rPr>
          <w:szCs w:val="18"/>
          <w:lang w:val="ru-RU"/>
        </w:rPr>
        <w:tab/>
      </w:r>
      <w:r>
        <w:rPr>
          <w:lang w:val="ru-RU"/>
        </w:rPr>
        <w:t>Органический закон об Управлении уполномоченного по правам человека</w:t>
      </w:r>
      <w:r>
        <w:rPr>
          <w:szCs w:val="18"/>
          <w:lang w:val="ru-RU"/>
        </w:rPr>
        <w:t>.</w:t>
      </w:r>
      <w:r w:rsidRPr="009E157F">
        <w:rPr>
          <w:szCs w:val="18"/>
          <w:lang w:val="ru-RU"/>
        </w:rPr>
        <w:t xml:space="preserve"> </w:t>
      </w:r>
      <w:r w:rsidRPr="00D678E0">
        <w:rPr>
          <w:i/>
          <w:szCs w:val="18"/>
          <w:lang w:val="ru-RU"/>
        </w:rPr>
        <w:t>Официальный вестник</w:t>
      </w:r>
      <w:r w:rsidRPr="004772AF">
        <w:rPr>
          <w:szCs w:val="18"/>
          <w:lang w:val="ru-RU"/>
        </w:rPr>
        <w:t>,</w:t>
      </w:r>
      <w:r w:rsidRPr="009E157F">
        <w:rPr>
          <w:szCs w:val="18"/>
          <w:lang w:val="ru-RU"/>
        </w:rPr>
        <w:t xml:space="preserve"> </w:t>
      </w:r>
      <w:r>
        <w:rPr>
          <w:szCs w:val="18"/>
          <w:lang w:val="ru-RU"/>
        </w:rPr>
        <w:t>№</w:t>
      </w:r>
      <w:r w:rsidRPr="009E157F">
        <w:rPr>
          <w:szCs w:val="18"/>
          <w:lang w:val="ru-RU"/>
        </w:rPr>
        <w:t xml:space="preserve"> 37995</w:t>
      </w:r>
      <w:r>
        <w:rPr>
          <w:szCs w:val="18"/>
          <w:lang w:val="ru-RU"/>
        </w:rPr>
        <w:t xml:space="preserve"> от</w:t>
      </w:r>
      <w:r w:rsidRPr="009E157F">
        <w:rPr>
          <w:szCs w:val="18"/>
          <w:lang w:val="ru-RU"/>
        </w:rPr>
        <w:t xml:space="preserve"> 3 </w:t>
      </w:r>
      <w:r>
        <w:rPr>
          <w:szCs w:val="18"/>
          <w:lang w:val="ru-RU"/>
        </w:rPr>
        <w:t>августа</w:t>
      </w:r>
      <w:r w:rsidRPr="009E157F">
        <w:rPr>
          <w:szCs w:val="18"/>
          <w:lang w:val="ru-RU"/>
        </w:rPr>
        <w:t xml:space="preserve"> 2004</w:t>
      </w:r>
      <w:r>
        <w:rPr>
          <w:szCs w:val="18"/>
          <w:lang w:val="ru-RU"/>
        </w:rPr>
        <w:t> года</w:t>
      </w:r>
      <w:r w:rsidRPr="009E157F">
        <w:rPr>
          <w:szCs w:val="18"/>
          <w:lang w:val="ru-RU"/>
        </w:rPr>
        <w:t>.</w:t>
      </w:r>
    </w:p>
  </w:footnote>
  <w:footnote w:id="186">
    <w:p w:rsidR="00454F5C" w:rsidRPr="00947F29" w:rsidRDefault="00454F5C" w:rsidP="00EA643E">
      <w:pPr>
        <w:pStyle w:val="FootnoteText"/>
        <w:spacing w:line="240" w:lineRule="auto"/>
        <w:rPr>
          <w:szCs w:val="18"/>
          <w:lang w:val="ru-RU"/>
        </w:rPr>
      </w:pPr>
      <w:r w:rsidRPr="009E157F">
        <w:rPr>
          <w:szCs w:val="18"/>
          <w:lang w:val="ru-RU"/>
        </w:rPr>
        <w:tab/>
      </w:r>
      <w:r w:rsidRPr="0058308F">
        <w:rPr>
          <w:rStyle w:val="FootnoteReference"/>
          <w:szCs w:val="18"/>
        </w:rPr>
        <w:footnoteRef/>
      </w:r>
      <w:r w:rsidRPr="00083CB0">
        <w:rPr>
          <w:szCs w:val="18"/>
          <w:lang w:val="ru-RU"/>
        </w:rPr>
        <w:tab/>
      </w:r>
      <w:r>
        <w:rPr>
          <w:szCs w:val="18"/>
          <w:lang w:val="ru-RU"/>
        </w:rPr>
        <w:t>Органический закон об образовании</w:t>
      </w:r>
      <w:r w:rsidRPr="0058308F">
        <w:rPr>
          <w:szCs w:val="18"/>
          <w:lang w:val="es-ES_tradnl"/>
        </w:rPr>
        <w:t xml:space="preserve">. </w:t>
      </w:r>
      <w:r w:rsidRPr="00D678E0">
        <w:rPr>
          <w:i/>
          <w:szCs w:val="18"/>
          <w:lang w:val="ru-RU"/>
        </w:rPr>
        <w:t>Официальный вестник</w:t>
      </w:r>
      <w:r w:rsidRPr="004772AF">
        <w:rPr>
          <w:szCs w:val="18"/>
          <w:lang w:val="ru-RU"/>
        </w:rPr>
        <w:t>,</w:t>
      </w:r>
      <w:r w:rsidRPr="00947F29">
        <w:rPr>
          <w:szCs w:val="18"/>
          <w:lang w:val="ru-RU"/>
        </w:rPr>
        <w:t xml:space="preserve"> № 5929 </w:t>
      </w:r>
      <w:r>
        <w:rPr>
          <w:szCs w:val="18"/>
          <w:lang w:val="ru-RU"/>
        </w:rPr>
        <w:t>от</w:t>
      </w:r>
      <w:r w:rsidRPr="00947F29">
        <w:rPr>
          <w:szCs w:val="18"/>
          <w:lang w:val="ru-RU"/>
        </w:rPr>
        <w:t xml:space="preserve"> 15 </w:t>
      </w:r>
      <w:r>
        <w:rPr>
          <w:szCs w:val="18"/>
          <w:lang w:val="ru-RU"/>
        </w:rPr>
        <w:t>августа</w:t>
      </w:r>
      <w:r w:rsidRPr="00947F29">
        <w:rPr>
          <w:szCs w:val="18"/>
          <w:lang w:val="ru-RU"/>
        </w:rPr>
        <w:t xml:space="preserve"> 2009</w:t>
      </w:r>
      <w:r>
        <w:rPr>
          <w:szCs w:val="18"/>
          <w:lang w:val="ru-RU"/>
        </w:rPr>
        <w:t> года</w:t>
      </w:r>
      <w:r w:rsidRPr="00947F29">
        <w:rPr>
          <w:szCs w:val="18"/>
          <w:lang w:val="ru-RU"/>
        </w:rPr>
        <w:t>.</w:t>
      </w:r>
    </w:p>
  </w:footnote>
  <w:footnote w:id="187">
    <w:p w:rsidR="00454F5C" w:rsidRPr="00944460"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083CB0">
        <w:rPr>
          <w:szCs w:val="18"/>
          <w:lang w:val="ru-RU"/>
        </w:rPr>
        <w:tab/>
      </w:r>
      <w:r>
        <w:rPr>
          <w:szCs w:val="18"/>
          <w:lang w:val="ru-RU"/>
        </w:rPr>
        <w:t>Там же</w:t>
      </w:r>
      <w:r w:rsidRPr="00947F29">
        <w:rPr>
          <w:szCs w:val="18"/>
          <w:lang w:val="ru-RU"/>
        </w:rPr>
        <w:t>.</w:t>
      </w:r>
    </w:p>
  </w:footnote>
  <w:footnote w:id="18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D62869">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58308F">
        <w:rPr>
          <w:szCs w:val="18"/>
          <w:lang w:val="es-ES_tradnl"/>
        </w:rPr>
        <w:t xml:space="preserve"> 81</w:t>
      </w:r>
      <w:r>
        <w:rPr>
          <w:szCs w:val="18"/>
          <w:lang w:val="es-ES_tradnl"/>
        </w:rPr>
        <w:t>.</w:t>
      </w:r>
    </w:p>
  </w:footnote>
  <w:footnote w:id="189">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rPr>
        <w:t>A</w:t>
      </w:r>
      <w:r w:rsidRPr="00083CB0">
        <w:rPr>
          <w:szCs w:val="18"/>
          <w:lang w:val="ru-RU"/>
        </w:rPr>
        <w:t>/</w:t>
      </w:r>
      <w:r>
        <w:rPr>
          <w:szCs w:val="18"/>
        </w:rPr>
        <w:t>HRC</w:t>
      </w:r>
      <w:r w:rsidRPr="00083CB0">
        <w:rPr>
          <w:szCs w:val="18"/>
          <w:lang w:val="ru-RU"/>
        </w:rPr>
        <w:t>/</w:t>
      </w:r>
      <w:r>
        <w:rPr>
          <w:szCs w:val="18"/>
        </w:rPr>
        <w:t>WG</w:t>
      </w:r>
      <w:r w:rsidRPr="00083CB0">
        <w:rPr>
          <w:szCs w:val="18"/>
          <w:lang w:val="ru-RU"/>
        </w:rPr>
        <w:t>.6/12/</w:t>
      </w:r>
      <w:r>
        <w:rPr>
          <w:szCs w:val="18"/>
        </w:rPr>
        <w:t>VEN</w:t>
      </w:r>
      <w:r w:rsidRPr="00083CB0">
        <w:rPr>
          <w:szCs w:val="18"/>
          <w:lang w:val="ru-RU"/>
        </w:rPr>
        <w:t xml:space="preserve">/1 </w:t>
      </w:r>
      <w:r>
        <w:rPr>
          <w:szCs w:val="18"/>
          <w:lang w:val="en-US"/>
        </w:rPr>
        <w:t>y</w:t>
      </w:r>
      <w:r w:rsidRPr="00083CB0">
        <w:rPr>
          <w:szCs w:val="18"/>
          <w:lang w:val="ru-RU"/>
        </w:rPr>
        <w:t xml:space="preserve"> </w:t>
      </w:r>
      <w:r>
        <w:rPr>
          <w:szCs w:val="18"/>
        </w:rPr>
        <w:t>Corr</w:t>
      </w:r>
      <w:r w:rsidRPr="00083CB0">
        <w:rPr>
          <w:szCs w:val="18"/>
          <w:lang w:val="ru-RU"/>
        </w:rPr>
        <w:t xml:space="preserve">.1, </w:t>
      </w:r>
      <w:r>
        <w:rPr>
          <w:szCs w:val="18"/>
        </w:rPr>
        <w:t>p</w:t>
      </w:r>
      <w:r w:rsidRPr="00083CB0">
        <w:rPr>
          <w:szCs w:val="18"/>
          <w:lang w:val="ru-RU"/>
        </w:rPr>
        <w:t>á</w:t>
      </w:r>
      <w:r>
        <w:rPr>
          <w:szCs w:val="18"/>
        </w:rPr>
        <w:t>g</w:t>
      </w:r>
      <w:r w:rsidRPr="00083CB0">
        <w:rPr>
          <w:szCs w:val="18"/>
          <w:lang w:val="ru-RU"/>
        </w:rPr>
        <w:t>.</w:t>
      </w:r>
      <w:r w:rsidRPr="00250D91">
        <w:rPr>
          <w:szCs w:val="18"/>
        </w:rPr>
        <w:t> </w:t>
      </w:r>
      <w:r w:rsidRPr="0058308F">
        <w:rPr>
          <w:szCs w:val="18"/>
          <w:lang w:val="es-ES_tradnl"/>
        </w:rPr>
        <w:t>18</w:t>
      </w:r>
      <w:r>
        <w:rPr>
          <w:szCs w:val="18"/>
          <w:lang w:val="es-ES_tradnl"/>
        </w:rPr>
        <w:t>.</w:t>
      </w:r>
    </w:p>
  </w:footnote>
  <w:footnote w:id="190">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По</w:t>
      </w:r>
      <w:r w:rsidRPr="00083CB0">
        <w:rPr>
          <w:szCs w:val="18"/>
          <w:lang w:val="ru-RU"/>
        </w:rPr>
        <w:t xml:space="preserve"> </w:t>
      </w:r>
      <w:r>
        <w:rPr>
          <w:szCs w:val="18"/>
          <w:lang w:val="ru-RU"/>
        </w:rPr>
        <w:t>данным</w:t>
      </w:r>
      <w:r w:rsidRPr="00083CB0">
        <w:rPr>
          <w:szCs w:val="18"/>
          <w:lang w:val="ru-RU"/>
        </w:rPr>
        <w:t xml:space="preserve"> </w:t>
      </w:r>
      <w:r w:rsidRPr="00D678E0">
        <w:rPr>
          <w:i/>
          <w:szCs w:val="18"/>
          <w:lang w:val="ru-RU"/>
        </w:rPr>
        <w:t>Официального вестника</w:t>
      </w:r>
      <w:r w:rsidRPr="00083CB0">
        <w:rPr>
          <w:szCs w:val="18"/>
          <w:lang w:val="ru-RU"/>
        </w:rPr>
        <w:t xml:space="preserve">, </w:t>
      </w:r>
      <w:r>
        <w:rPr>
          <w:szCs w:val="18"/>
          <w:lang w:val="ru-RU"/>
        </w:rPr>
        <w:t>создано</w:t>
      </w:r>
      <w:r w:rsidRPr="00083CB0">
        <w:rPr>
          <w:szCs w:val="18"/>
          <w:lang w:val="ru-RU"/>
        </w:rPr>
        <w:t xml:space="preserve"> 10 </w:t>
      </w:r>
      <w:r>
        <w:rPr>
          <w:szCs w:val="18"/>
          <w:lang w:val="ru-RU"/>
        </w:rPr>
        <w:t>февраля</w:t>
      </w:r>
      <w:r w:rsidRPr="00083CB0">
        <w:rPr>
          <w:szCs w:val="18"/>
          <w:lang w:val="ru-RU"/>
        </w:rPr>
        <w:t xml:space="preserve"> 2005</w:t>
      </w:r>
      <w:r w:rsidRPr="00250D91">
        <w:rPr>
          <w:szCs w:val="18"/>
        </w:rPr>
        <w:t> </w:t>
      </w:r>
      <w:r>
        <w:rPr>
          <w:szCs w:val="18"/>
          <w:lang w:val="ru-RU"/>
        </w:rPr>
        <w:t>года</w:t>
      </w:r>
      <w:r w:rsidRPr="00083CB0">
        <w:rPr>
          <w:szCs w:val="18"/>
          <w:lang w:val="ru-RU"/>
        </w:rPr>
        <w:t>.</w:t>
      </w:r>
    </w:p>
  </w:footnote>
  <w:footnote w:id="191">
    <w:p w:rsidR="00454F5C" w:rsidRPr="00D62869"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sidRPr="00D62869">
        <w:rPr>
          <w:szCs w:val="18"/>
          <w:lang w:val="es-ES_tradnl"/>
        </w:rPr>
        <w:t>Venezuela: el aula más grande del mundo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83 </w:t>
      </w:r>
      <w:r w:rsidRPr="00D62869">
        <w:rPr>
          <w:szCs w:val="18"/>
          <w:lang w:val="ru-RU"/>
        </w:rPr>
        <w:t>выше</w:t>
      </w:r>
      <w:r w:rsidRPr="00083CB0">
        <w:rPr>
          <w:szCs w:val="18"/>
          <w:lang w:val="ru-RU"/>
        </w:rPr>
        <w:t>)</w:t>
      </w:r>
      <w:r w:rsidRPr="00D62869">
        <w:rPr>
          <w:szCs w:val="18"/>
          <w:lang w:val="es-ES_tradnl"/>
        </w:rPr>
        <w:t>.</w:t>
      </w:r>
    </w:p>
  </w:footnote>
  <w:footnote w:id="192">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Там же.</w:t>
      </w:r>
    </w:p>
  </w:footnote>
  <w:footnote w:id="193">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t>Там же.</w:t>
      </w:r>
    </w:p>
  </w:footnote>
  <w:footnote w:id="194">
    <w:p w:rsidR="00454F5C" w:rsidRPr="001B37A9" w:rsidRDefault="00454F5C" w:rsidP="00EA643E">
      <w:pPr>
        <w:pStyle w:val="FootnoteText"/>
        <w:spacing w:line="240" w:lineRule="auto"/>
        <w:rPr>
          <w:szCs w:val="18"/>
          <w:lang w:val="fr-FR"/>
        </w:rPr>
      </w:pPr>
      <w:r w:rsidRPr="00083CB0">
        <w:rPr>
          <w:szCs w:val="18"/>
          <w:lang w:val="ru-RU"/>
        </w:rPr>
        <w:tab/>
      </w:r>
      <w:r w:rsidRPr="0058308F">
        <w:rPr>
          <w:rStyle w:val="FootnoteReference"/>
          <w:szCs w:val="18"/>
        </w:rPr>
        <w:footnoteRef/>
      </w:r>
      <w:r w:rsidRPr="001B37A9">
        <w:rPr>
          <w:szCs w:val="18"/>
          <w:lang w:val="fr-FR"/>
        </w:rPr>
        <w:tab/>
        <w:t>A/HRC/WG.6/12/VEN/1 y Corr.1, pág. 31 y 32.</w:t>
      </w:r>
    </w:p>
  </w:footnote>
  <w:footnote w:id="195">
    <w:p w:rsidR="00454F5C" w:rsidRPr="0058308F" w:rsidRDefault="00454F5C" w:rsidP="00EA643E">
      <w:pPr>
        <w:pStyle w:val="FootnoteText"/>
        <w:spacing w:line="240" w:lineRule="auto"/>
        <w:rPr>
          <w:szCs w:val="18"/>
          <w:lang w:val="es-ES_tradnl"/>
        </w:rPr>
      </w:pPr>
      <w:r w:rsidRPr="001B37A9">
        <w:rPr>
          <w:szCs w:val="18"/>
          <w:lang w:val="fr-FR"/>
        </w:rPr>
        <w:tab/>
      </w:r>
      <w:r w:rsidRPr="0058308F">
        <w:rPr>
          <w:rStyle w:val="FootnoteReference"/>
          <w:szCs w:val="18"/>
        </w:rPr>
        <w:footnoteRef/>
      </w:r>
      <w:r w:rsidRPr="001B37A9">
        <w:rPr>
          <w:szCs w:val="18"/>
          <w:lang w:val="fr-FR"/>
        </w:rPr>
        <w:tab/>
        <w:t>"Venezuela: el aula más grande del mundo" (</w:t>
      </w:r>
      <w:r>
        <w:rPr>
          <w:szCs w:val="18"/>
          <w:lang w:val="ru-RU"/>
        </w:rPr>
        <w:t>см</w:t>
      </w:r>
      <w:r w:rsidRPr="001B37A9">
        <w:rPr>
          <w:szCs w:val="18"/>
          <w:lang w:val="fr-FR"/>
        </w:rPr>
        <w:t xml:space="preserve">. </w:t>
      </w:r>
      <w:r>
        <w:rPr>
          <w:szCs w:val="18"/>
          <w:lang w:val="ru-RU"/>
        </w:rPr>
        <w:t>примечание</w:t>
      </w:r>
      <w:r w:rsidRPr="001B37A9">
        <w:rPr>
          <w:szCs w:val="18"/>
          <w:lang w:val="fr-FR"/>
        </w:rPr>
        <w:t xml:space="preserve"> 83 </w:t>
      </w:r>
      <w:r w:rsidRPr="000A4B39">
        <w:rPr>
          <w:szCs w:val="18"/>
          <w:lang w:val="ru-RU"/>
        </w:rPr>
        <w:t>выше</w:t>
      </w:r>
      <w:r w:rsidRPr="001B37A9">
        <w:rPr>
          <w:szCs w:val="18"/>
          <w:lang w:val="fr-FR"/>
        </w:rPr>
        <w:t xml:space="preserve">), pág. </w:t>
      </w:r>
      <w:r w:rsidRPr="0058308F">
        <w:rPr>
          <w:szCs w:val="18"/>
          <w:lang w:val="es-ES_tradnl"/>
        </w:rPr>
        <w:t xml:space="preserve">30 </w:t>
      </w:r>
      <w:r w:rsidRPr="001B37A9">
        <w:rPr>
          <w:szCs w:val="18"/>
          <w:lang w:val="fr-FR"/>
        </w:rPr>
        <w:t>y ss.</w:t>
      </w:r>
    </w:p>
  </w:footnote>
  <w:footnote w:id="196">
    <w:p w:rsidR="00454F5C" w:rsidRPr="00083CB0" w:rsidRDefault="00454F5C" w:rsidP="00EA643E">
      <w:pPr>
        <w:pStyle w:val="FootnoteText"/>
        <w:spacing w:line="240" w:lineRule="auto"/>
        <w:rPr>
          <w:szCs w:val="18"/>
          <w:lang w:val="ru-RU"/>
        </w:rPr>
      </w:pPr>
      <w:r w:rsidRPr="001B37A9">
        <w:rPr>
          <w:szCs w:val="18"/>
          <w:lang w:val="fr-FR"/>
        </w:rPr>
        <w:tab/>
      </w:r>
      <w:r w:rsidRPr="0058308F">
        <w:rPr>
          <w:rStyle w:val="FootnoteReference"/>
          <w:szCs w:val="18"/>
        </w:rPr>
        <w:footnoteRef/>
      </w:r>
      <w:r w:rsidRPr="00083CB0">
        <w:rPr>
          <w:szCs w:val="18"/>
          <w:lang w:val="ru-RU"/>
        </w:rPr>
        <w:tab/>
      </w:r>
      <w:r>
        <w:rPr>
          <w:szCs w:val="18"/>
          <w:lang w:val="ru-RU"/>
        </w:rPr>
        <w:t>Данные</w:t>
      </w:r>
      <w:r w:rsidRPr="00083CB0">
        <w:rPr>
          <w:szCs w:val="18"/>
          <w:lang w:val="ru-RU"/>
        </w:rPr>
        <w:t xml:space="preserve"> </w:t>
      </w:r>
      <w:r>
        <w:rPr>
          <w:szCs w:val="18"/>
          <w:lang w:val="ru-RU"/>
        </w:rPr>
        <w:t>предоставлены</w:t>
      </w:r>
      <w:r w:rsidRPr="00083CB0">
        <w:rPr>
          <w:szCs w:val="18"/>
          <w:lang w:val="ru-RU"/>
        </w:rPr>
        <w:t xml:space="preserve"> </w:t>
      </w:r>
      <w:r>
        <w:rPr>
          <w:szCs w:val="18"/>
          <w:lang w:val="ru-RU"/>
        </w:rPr>
        <w:t>МНТП</w:t>
      </w:r>
      <w:r w:rsidRPr="00083CB0">
        <w:rPr>
          <w:szCs w:val="18"/>
          <w:lang w:val="ru-RU"/>
        </w:rPr>
        <w:t>.</w:t>
      </w:r>
    </w:p>
  </w:footnote>
  <w:footnote w:id="197">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Там же.</w:t>
      </w:r>
    </w:p>
  </w:footnote>
  <w:footnote w:id="19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sidRPr="00293345">
        <w:rPr>
          <w:szCs w:val="18"/>
        </w:rPr>
        <w:t>Venezuela</w:t>
      </w:r>
      <w:r w:rsidRPr="00083CB0">
        <w:rPr>
          <w:szCs w:val="18"/>
          <w:lang w:val="ru-RU"/>
        </w:rPr>
        <w:t xml:space="preserve">: </w:t>
      </w:r>
      <w:r w:rsidRPr="00293345">
        <w:rPr>
          <w:szCs w:val="18"/>
        </w:rPr>
        <w:t>el</w:t>
      </w:r>
      <w:r w:rsidRPr="00083CB0">
        <w:rPr>
          <w:szCs w:val="18"/>
          <w:lang w:val="ru-RU"/>
        </w:rPr>
        <w:t xml:space="preserve"> </w:t>
      </w:r>
      <w:r w:rsidRPr="00293345">
        <w:rPr>
          <w:szCs w:val="18"/>
        </w:rPr>
        <w:t>aula</w:t>
      </w:r>
      <w:r w:rsidRPr="00083CB0">
        <w:rPr>
          <w:szCs w:val="18"/>
          <w:lang w:val="ru-RU"/>
        </w:rPr>
        <w:t xml:space="preserve"> </w:t>
      </w:r>
      <w:r w:rsidRPr="00293345">
        <w:rPr>
          <w:szCs w:val="18"/>
        </w:rPr>
        <w:t>m</w:t>
      </w:r>
      <w:r w:rsidRPr="00083CB0">
        <w:rPr>
          <w:szCs w:val="18"/>
          <w:lang w:val="ru-RU"/>
        </w:rPr>
        <w:t>á</w:t>
      </w:r>
      <w:r w:rsidRPr="00293345">
        <w:rPr>
          <w:szCs w:val="18"/>
        </w:rPr>
        <w:t>s</w:t>
      </w:r>
      <w:r w:rsidRPr="00083CB0">
        <w:rPr>
          <w:szCs w:val="18"/>
          <w:lang w:val="ru-RU"/>
        </w:rPr>
        <w:t xml:space="preserve"> </w:t>
      </w:r>
      <w:r w:rsidRPr="00293345">
        <w:rPr>
          <w:szCs w:val="18"/>
        </w:rPr>
        <w:t>grande</w:t>
      </w:r>
      <w:r w:rsidRPr="00083CB0">
        <w:rPr>
          <w:szCs w:val="18"/>
          <w:lang w:val="ru-RU"/>
        </w:rPr>
        <w:t xml:space="preserve"> </w:t>
      </w:r>
      <w:r w:rsidRPr="00293345">
        <w:rPr>
          <w:szCs w:val="18"/>
        </w:rPr>
        <w:t>del</w:t>
      </w:r>
      <w:r w:rsidRPr="00083CB0">
        <w:rPr>
          <w:szCs w:val="18"/>
          <w:lang w:val="ru-RU"/>
        </w:rPr>
        <w:t xml:space="preserve"> </w:t>
      </w:r>
      <w:r w:rsidRPr="00293345">
        <w:rPr>
          <w:szCs w:val="18"/>
        </w:rPr>
        <w:t>mundo</w:t>
      </w:r>
      <w:r>
        <w:rPr>
          <w:szCs w:val="18"/>
          <w:lang w:val="ru-RU"/>
        </w:rPr>
        <w:t xml:space="preserve">" </w:t>
      </w:r>
      <w:r w:rsidRPr="00083CB0">
        <w:rPr>
          <w:szCs w:val="18"/>
          <w:lang w:val="ru-RU"/>
        </w:rPr>
        <w:t>(</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83 </w:t>
      </w:r>
      <w:r w:rsidRPr="00C8057C">
        <w:rPr>
          <w:szCs w:val="18"/>
          <w:lang w:val="ru-RU"/>
        </w:rPr>
        <w:t>выше</w:t>
      </w:r>
      <w:r w:rsidRPr="00083CB0">
        <w:rPr>
          <w:szCs w:val="18"/>
          <w:lang w:val="ru-RU"/>
        </w:rPr>
        <w:t xml:space="preserve">), </w:t>
      </w:r>
      <w:r>
        <w:rPr>
          <w:szCs w:val="18"/>
        </w:rPr>
        <w:t>p</w:t>
      </w:r>
      <w:r w:rsidRPr="00083CB0">
        <w:rPr>
          <w:szCs w:val="18"/>
          <w:lang w:val="ru-RU"/>
        </w:rPr>
        <w:t>á</w:t>
      </w:r>
      <w:r>
        <w:rPr>
          <w:szCs w:val="18"/>
        </w:rPr>
        <w:t>g</w:t>
      </w:r>
      <w:r w:rsidRPr="00083CB0">
        <w:rPr>
          <w:szCs w:val="18"/>
          <w:lang w:val="ru-RU"/>
        </w:rPr>
        <w:t xml:space="preserve">. </w:t>
      </w:r>
      <w:r w:rsidRPr="0058308F">
        <w:rPr>
          <w:szCs w:val="18"/>
          <w:lang w:val="es-ES_tradnl"/>
        </w:rPr>
        <w:t>29</w:t>
      </w:r>
      <w:r>
        <w:rPr>
          <w:szCs w:val="18"/>
          <w:lang w:val="es-ES_tradnl"/>
        </w:rPr>
        <w:t>.</w:t>
      </w:r>
    </w:p>
  </w:footnote>
  <w:footnote w:id="199">
    <w:p w:rsidR="00454F5C" w:rsidRPr="0058308F" w:rsidRDefault="00454F5C" w:rsidP="00EA643E">
      <w:pPr>
        <w:pStyle w:val="FootnoteText"/>
        <w:spacing w:line="240" w:lineRule="auto"/>
        <w:rPr>
          <w:szCs w:val="18"/>
          <w:lang w:val="es-ES_tradnl"/>
        </w:rPr>
      </w:pPr>
      <w:r>
        <w:rPr>
          <w:szCs w:val="18"/>
          <w:lang w:val="es-ES_tradnl"/>
        </w:rPr>
        <w:tab/>
      </w:r>
      <w:r w:rsidRPr="0058308F">
        <w:rPr>
          <w:rStyle w:val="FootnoteReference"/>
          <w:szCs w:val="18"/>
        </w:rPr>
        <w:footnoteRef/>
      </w:r>
      <w:r>
        <w:rPr>
          <w:szCs w:val="18"/>
          <w:lang w:val="es-ES_tradnl"/>
        </w:rPr>
        <w:tab/>
      </w:r>
      <w:r w:rsidRPr="00083CB0">
        <w:rPr>
          <w:szCs w:val="18"/>
          <w:lang w:val="ru-RU"/>
        </w:rPr>
        <w:t xml:space="preserve">Там же, </w:t>
      </w:r>
      <w:r>
        <w:rPr>
          <w:szCs w:val="18"/>
        </w:rPr>
        <w:t>p</w:t>
      </w:r>
      <w:r w:rsidRPr="00083CB0">
        <w:rPr>
          <w:szCs w:val="18"/>
          <w:lang w:val="ru-RU"/>
        </w:rPr>
        <w:t>á</w:t>
      </w:r>
      <w:r>
        <w:rPr>
          <w:szCs w:val="18"/>
        </w:rPr>
        <w:t>g</w:t>
      </w:r>
      <w:r w:rsidRPr="00083CB0">
        <w:rPr>
          <w:szCs w:val="18"/>
          <w:lang w:val="ru-RU"/>
        </w:rPr>
        <w:t>.</w:t>
      </w:r>
      <w:r>
        <w:rPr>
          <w:szCs w:val="18"/>
          <w:lang w:val="ru-RU"/>
        </w:rPr>
        <w:t xml:space="preserve"> </w:t>
      </w:r>
      <w:r w:rsidRPr="0058308F">
        <w:rPr>
          <w:szCs w:val="18"/>
          <w:lang w:val="es-ES_tradnl"/>
        </w:rPr>
        <w:t>27</w:t>
      </w:r>
      <w:r>
        <w:rPr>
          <w:szCs w:val="18"/>
          <w:lang w:val="es-ES_tradnl"/>
        </w:rPr>
        <w:t>.</w:t>
      </w:r>
    </w:p>
  </w:footnote>
  <w:footnote w:id="200">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Информация Минздрава</w:t>
      </w:r>
      <w:r>
        <w:rPr>
          <w:szCs w:val="18"/>
          <w:lang w:val="es-ES_tradnl"/>
        </w:rPr>
        <w:t>.</w:t>
      </w:r>
    </w:p>
  </w:footnote>
  <w:footnote w:id="201">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Официальные данные Управления уполномоченного по правам человека</w:t>
      </w:r>
      <w:r>
        <w:rPr>
          <w:szCs w:val="18"/>
          <w:lang w:val="es-ES_tradnl"/>
        </w:rPr>
        <w:t>.</w:t>
      </w:r>
    </w:p>
  </w:footnote>
  <w:footnote w:id="202">
    <w:p w:rsidR="00454F5C" w:rsidRPr="00944460" w:rsidRDefault="00454F5C" w:rsidP="00EA643E">
      <w:pPr>
        <w:pStyle w:val="FootnoteText"/>
        <w:spacing w:line="240" w:lineRule="auto"/>
        <w:rPr>
          <w:szCs w:val="18"/>
          <w:lang w:val="en-US"/>
        </w:rPr>
      </w:pPr>
      <w:r w:rsidRPr="00083CB0">
        <w:rPr>
          <w:szCs w:val="18"/>
          <w:lang w:val="ru-RU"/>
        </w:rPr>
        <w:tab/>
      </w:r>
      <w:r w:rsidRPr="0058308F">
        <w:rPr>
          <w:rStyle w:val="FootnoteReference"/>
          <w:szCs w:val="18"/>
        </w:rPr>
        <w:footnoteRef/>
      </w:r>
      <w:r>
        <w:rPr>
          <w:szCs w:val="18"/>
        </w:rPr>
        <w:tab/>
      </w:r>
      <w:r w:rsidRPr="009A2C64">
        <w:rPr>
          <w:szCs w:val="18"/>
        </w:rPr>
        <w:t>Cumpliendo las Metas del Milenio</w:t>
      </w:r>
      <w:r w:rsidRPr="0058308F">
        <w:rPr>
          <w:i/>
          <w:szCs w:val="18"/>
        </w:rPr>
        <w:t xml:space="preserve"> </w:t>
      </w:r>
      <w:r w:rsidRPr="00944460">
        <w:rPr>
          <w:szCs w:val="18"/>
          <w:lang w:val="en-US"/>
        </w:rPr>
        <w:t>(</w:t>
      </w:r>
      <w:r>
        <w:rPr>
          <w:szCs w:val="18"/>
          <w:lang w:val="ru-RU"/>
        </w:rPr>
        <w:t>см</w:t>
      </w:r>
      <w:r w:rsidRPr="00944460">
        <w:rPr>
          <w:szCs w:val="18"/>
          <w:lang w:val="en-US"/>
        </w:rPr>
        <w:t xml:space="preserve">. </w:t>
      </w:r>
      <w:r>
        <w:rPr>
          <w:szCs w:val="18"/>
          <w:lang w:val="ru-RU"/>
        </w:rPr>
        <w:t>примечание</w:t>
      </w:r>
      <w:r w:rsidRPr="00944460">
        <w:rPr>
          <w:szCs w:val="18"/>
          <w:lang w:val="en-US"/>
        </w:rPr>
        <w:t xml:space="preserve"> 73 </w:t>
      </w:r>
      <w:r w:rsidRPr="00B56220">
        <w:rPr>
          <w:szCs w:val="18"/>
          <w:lang w:val="ru-RU"/>
        </w:rPr>
        <w:t>выше</w:t>
      </w:r>
      <w:r w:rsidRPr="00944460">
        <w:rPr>
          <w:szCs w:val="18"/>
          <w:lang w:val="en-US"/>
        </w:rPr>
        <w:t>).</w:t>
      </w:r>
    </w:p>
  </w:footnote>
  <w:footnote w:id="203">
    <w:p w:rsidR="00454F5C" w:rsidRPr="00250D91" w:rsidRDefault="00454F5C" w:rsidP="00EA643E">
      <w:pPr>
        <w:pStyle w:val="FootnoteText"/>
        <w:spacing w:line="240" w:lineRule="auto"/>
        <w:rPr>
          <w:szCs w:val="18"/>
          <w:lang w:val="ru-RU"/>
        </w:rPr>
      </w:pPr>
      <w:r w:rsidRPr="00944460">
        <w:rPr>
          <w:szCs w:val="18"/>
          <w:lang w:val="en-US"/>
        </w:rPr>
        <w:tab/>
      </w:r>
      <w:r w:rsidRPr="0058308F">
        <w:rPr>
          <w:rStyle w:val="FootnoteReference"/>
          <w:szCs w:val="18"/>
        </w:rPr>
        <w:footnoteRef/>
      </w:r>
      <w:r w:rsidRPr="00250D91">
        <w:rPr>
          <w:szCs w:val="18"/>
          <w:lang w:val="ru-RU"/>
        </w:rPr>
        <w:tab/>
      </w:r>
      <w:r>
        <w:rPr>
          <w:szCs w:val="18"/>
          <w:lang w:val="ru-RU"/>
        </w:rPr>
        <w:t xml:space="preserve">См. </w:t>
      </w:r>
      <w:r w:rsidRPr="0058308F">
        <w:rPr>
          <w:szCs w:val="18"/>
        </w:rPr>
        <w:t>www</w:t>
      </w:r>
      <w:r w:rsidRPr="00250D91">
        <w:rPr>
          <w:szCs w:val="18"/>
          <w:lang w:val="ru-RU"/>
        </w:rPr>
        <w:t>.</w:t>
      </w:r>
      <w:r w:rsidRPr="0058308F">
        <w:rPr>
          <w:szCs w:val="18"/>
        </w:rPr>
        <w:t>rnv</w:t>
      </w:r>
      <w:r w:rsidRPr="00250D91">
        <w:rPr>
          <w:szCs w:val="18"/>
          <w:lang w:val="ru-RU"/>
        </w:rPr>
        <w:t>.</w:t>
      </w:r>
      <w:r w:rsidRPr="0058308F">
        <w:rPr>
          <w:szCs w:val="18"/>
        </w:rPr>
        <w:t>gov</w:t>
      </w:r>
      <w:r w:rsidRPr="00250D91">
        <w:rPr>
          <w:szCs w:val="18"/>
          <w:lang w:val="ru-RU"/>
        </w:rPr>
        <w:t>.</w:t>
      </w:r>
      <w:r w:rsidRPr="0058308F">
        <w:rPr>
          <w:szCs w:val="18"/>
        </w:rPr>
        <w:t>ve</w:t>
      </w:r>
      <w:r w:rsidRPr="00250D91">
        <w:rPr>
          <w:szCs w:val="18"/>
          <w:lang w:val="ru-RU"/>
        </w:rPr>
        <w:t>.</w:t>
      </w:r>
    </w:p>
  </w:footnote>
  <w:footnote w:id="204">
    <w:p w:rsidR="00454F5C" w:rsidRPr="00250D91" w:rsidRDefault="00454F5C" w:rsidP="00EA643E">
      <w:pPr>
        <w:pStyle w:val="FootnoteText"/>
        <w:spacing w:line="240" w:lineRule="auto"/>
        <w:rPr>
          <w:szCs w:val="18"/>
          <w:lang w:val="ru-RU"/>
        </w:rPr>
      </w:pPr>
      <w:r w:rsidRPr="00250D91">
        <w:rPr>
          <w:szCs w:val="18"/>
          <w:lang w:val="ru-RU"/>
        </w:rPr>
        <w:tab/>
      </w:r>
      <w:r w:rsidRPr="0058308F">
        <w:rPr>
          <w:rStyle w:val="FootnoteReference"/>
          <w:szCs w:val="18"/>
        </w:rPr>
        <w:footnoteRef/>
      </w:r>
      <w:r w:rsidRPr="00250D91">
        <w:rPr>
          <w:szCs w:val="18"/>
          <w:lang w:val="ru-RU"/>
        </w:rPr>
        <w:tab/>
      </w:r>
      <w:r>
        <w:rPr>
          <w:szCs w:val="18"/>
          <w:lang w:val="ru-RU"/>
        </w:rPr>
        <w:t xml:space="preserve">См. </w:t>
      </w:r>
      <w:r w:rsidRPr="0058308F">
        <w:rPr>
          <w:szCs w:val="18"/>
          <w:lang w:val="es-ES_tradnl"/>
        </w:rPr>
        <w:t>www</w:t>
      </w:r>
      <w:r w:rsidRPr="00250D91">
        <w:rPr>
          <w:szCs w:val="18"/>
          <w:lang w:val="ru-RU"/>
        </w:rPr>
        <w:t>.</w:t>
      </w:r>
      <w:r w:rsidRPr="0058308F">
        <w:rPr>
          <w:szCs w:val="18"/>
          <w:lang w:val="es-ES_tradnl"/>
        </w:rPr>
        <w:t>antv</w:t>
      </w:r>
      <w:r w:rsidRPr="00250D91">
        <w:rPr>
          <w:szCs w:val="18"/>
          <w:lang w:val="ru-RU"/>
        </w:rPr>
        <w:t>.</w:t>
      </w:r>
      <w:r w:rsidRPr="0058308F">
        <w:rPr>
          <w:szCs w:val="18"/>
          <w:lang w:val="es-ES_tradnl"/>
        </w:rPr>
        <w:t>gob</w:t>
      </w:r>
      <w:r w:rsidRPr="00250D91">
        <w:rPr>
          <w:szCs w:val="18"/>
          <w:lang w:val="ru-RU"/>
        </w:rPr>
        <w:t>.</w:t>
      </w:r>
      <w:r w:rsidRPr="0058308F">
        <w:rPr>
          <w:szCs w:val="18"/>
          <w:lang w:val="es-ES_tradnl"/>
        </w:rPr>
        <w:t>ve</w:t>
      </w:r>
      <w:r w:rsidRPr="00250D91">
        <w:rPr>
          <w:szCs w:val="18"/>
          <w:lang w:val="ru-RU"/>
        </w:rPr>
        <w:t>.</w:t>
      </w:r>
    </w:p>
  </w:footnote>
  <w:footnote w:id="205">
    <w:p w:rsidR="00454F5C" w:rsidRPr="00250D91" w:rsidRDefault="00454F5C" w:rsidP="00EA643E">
      <w:pPr>
        <w:pStyle w:val="FootnoteText"/>
        <w:spacing w:line="240" w:lineRule="auto"/>
        <w:rPr>
          <w:szCs w:val="18"/>
          <w:lang w:val="ru-RU"/>
        </w:rPr>
      </w:pPr>
      <w:r w:rsidRPr="00250D91">
        <w:rPr>
          <w:szCs w:val="18"/>
          <w:lang w:val="ru-RU"/>
        </w:rPr>
        <w:tab/>
      </w:r>
      <w:r w:rsidRPr="0058308F">
        <w:rPr>
          <w:rStyle w:val="FootnoteReference"/>
          <w:szCs w:val="18"/>
        </w:rPr>
        <w:footnoteRef/>
      </w:r>
      <w:r w:rsidRPr="00250D91">
        <w:rPr>
          <w:szCs w:val="18"/>
          <w:lang w:val="ru-RU"/>
        </w:rPr>
        <w:tab/>
      </w:r>
      <w:r>
        <w:rPr>
          <w:szCs w:val="18"/>
          <w:lang w:val="ru-RU"/>
        </w:rPr>
        <w:t>Официальные данные МНТП</w:t>
      </w:r>
      <w:r w:rsidRPr="00250D91">
        <w:rPr>
          <w:szCs w:val="18"/>
          <w:lang w:val="ru-RU"/>
        </w:rPr>
        <w:t>.</w:t>
      </w:r>
    </w:p>
  </w:footnote>
  <w:footnote w:id="206">
    <w:p w:rsidR="00454F5C" w:rsidRPr="00083CB0" w:rsidRDefault="00454F5C" w:rsidP="00BD1A47">
      <w:pPr>
        <w:pStyle w:val="FootnoteText"/>
        <w:rPr>
          <w:lang w:val="ru-RU"/>
        </w:rPr>
      </w:pPr>
      <w:r w:rsidRPr="00250D91">
        <w:rPr>
          <w:lang w:val="ru-RU"/>
        </w:rPr>
        <w:tab/>
      </w:r>
      <w:r w:rsidRPr="0058308F">
        <w:rPr>
          <w:rStyle w:val="FootnoteReference"/>
          <w:szCs w:val="18"/>
        </w:rPr>
        <w:footnoteRef/>
      </w:r>
      <w:r w:rsidRPr="003D542B">
        <w:rPr>
          <w:lang w:val="ru-RU"/>
        </w:rPr>
        <w:tab/>
      </w:r>
      <w:r>
        <w:rPr>
          <w:lang w:val="ru-RU"/>
        </w:rPr>
        <w:t xml:space="preserve">Цель переписи 2011 года состоит в предоставлении венесуэльскому государству последних данных о численности населения и его социально-экономических и демографических характеристиках, а также о распределении населения по территории страны, количеству и характеристикам жилого фонда. Полученная информация позволит всем заинтересованным сторонам на всех уровнях – от общенационального до общинного – получить новейшие и качественные статистические данные, необходимые для оценки масштабов структурных сдвигов, определения сценариев будущего развития и проведения специальных исследований в отношении социально незащищенных категорий населения и групп населения с особыми потребностями, чтобы в первоочередном порядке учесть эти данные при разработке государственной политики. Официальный веб-сайт: </w:t>
      </w:r>
      <w:r w:rsidRPr="0058308F">
        <w:t>http</w:t>
      </w:r>
      <w:r w:rsidRPr="00083CB0">
        <w:rPr>
          <w:lang w:val="ru-RU"/>
        </w:rPr>
        <w:t>://</w:t>
      </w:r>
      <w:r w:rsidRPr="0058308F">
        <w:t>www</w:t>
      </w:r>
      <w:r w:rsidRPr="00083CB0">
        <w:rPr>
          <w:lang w:val="ru-RU"/>
        </w:rPr>
        <w:t>.</w:t>
      </w:r>
      <w:r w:rsidRPr="0058308F">
        <w:t>ine</w:t>
      </w:r>
      <w:r w:rsidRPr="00083CB0">
        <w:rPr>
          <w:lang w:val="ru-RU"/>
        </w:rPr>
        <w:t>.</w:t>
      </w:r>
      <w:r w:rsidRPr="0058308F">
        <w:t>gob</w:t>
      </w:r>
      <w:r w:rsidRPr="00083CB0">
        <w:rPr>
          <w:lang w:val="ru-RU"/>
        </w:rPr>
        <w:t>.</w:t>
      </w:r>
      <w:r w:rsidRPr="0058308F">
        <w:t>ve</w:t>
      </w:r>
      <w:r w:rsidRPr="00083CB0">
        <w:rPr>
          <w:lang w:val="ru-RU"/>
        </w:rPr>
        <w:t>/</w:t>
      </w:r>
      <w:r w:rsidRPr="0058308F">
        <w:t>CENSO</w:t>
      </w:r>
      <w:r w:rsidRPr="00083CB0">
        <w:rPr>
          <w:lang w:val="ru-RU"/>
        </w:rPr>
        <w:t>2011/</w:t>
      </w:r>
      <w:r w:rsidRPr="0058308F">
        <w:t>index</w:t>
      </w:r>
      <w:r w:rsidRPr="00083CB0">
        <w:rPr>
          <w:lang w:val="ru-RU"/>
        </w:rPr>
        <w:t>.</w:t>
      </w:r>
      <w:r w:rsidRPr="0058308F">
        <w:t>htm</w:t>
      </w:r>
      <w:r w:rsidRPr="00083CB0">
        <w:rPr>
          <w:lang w:val="ru-RU"/>
        </w:rPr>
        <w:t>.</w:t>
      </w:r>
    </w:p>
  </w:footnote>
  <w:footnote w:id="207">
    <w:p w:rsidR="00454F5C" w:rsidRPr="00083CB0" w:rsidRDefault="00454F5C" w:rsidP="00814309">
      <w:pPr>
        <w:pStyle w:val="FootnoteText"/>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Автономное</w:t>
      </w:r>
      <w:r w:rsidRPr="00083CB0">
        <w:rPr>
          <w:szCs w:val="18"/>
          <w:lang w:val="ru-RU"/>
        </w:rPr>
        <w:t xml:space="preserve"> </w:t>
      </w:r>
      <w:r>
        <w:rPr>
          <w:szCs w:val="18"/>
          <w:lang w:val="ru-RU"/>
        </w:rPr>
        <w:t>учреждение</w:t>
      </w:r>
      <w:r w:rsidRPr="00083CB0">
        <w:rPr>
          <w:szCs w:val="18"/>
          <w:lang w:val="ru-RU"/>
        </w:rPr>
        <w:t xml:space="preserve"> </w:t>
      </w:r>
      <w:r>
        <w:rPr>
          <w:lang w:val="ru-RU"/>
        </w:rPr>
        <w:t>Независимый</w:t>
      </w:r>
      <w:r w:rsidRPr="00083CB0">
        <w:rPr>
          <w:lang w:val="ru-RU"/>
        </w:rPr>
        <w:t xml:space="preserve"> </w:t>
      </w:r>
      <w:r w:rsidRPr="00814309">
        <w:rPr>
          <w:lang w:val="ru-RU"/>
        </w:rPr>
        <w:t>национальный</w:t>
      </w:r>
      <w:r w:rsidRPr="00083CB0">
        <w:rPr>
          <w:lang w:val="ru-RU"/>
        </w:rPr>
        <w:t xml:space="preserve"> </w:t>
      </w:r>
      <w:r>
        <w:rPr>
          <w:lang w:val="ru-RU"/>
        </w:rPr>
        <w:t>совет</w:t>
      </w:r>
      <w:r w:rsidRPr="00083CB0">
        <w:rPr>
          <w:lang w:val="ru-RU"/>
        </w:rPr>
        <w:t xml:space="preserve"> </w:t>
      </w:r>
      <w:r w:rsidRPr="005E5F43">
        <w:rPr>
          <w:lang w:val="ru-RU"/>
        </w:rPr>
        <w:t>по</w:t>
      </w:r>
      <w:r w:rsidRPr="00083CB0">
        <w:rPr>
          <w:lang w:val="ru-RU"/>
        </w:rPr>
        <w:t xml:space="preserve"> </w:t>
      </w:r>
      <w:r>
        <w:rPr>
          <w:lang w:val="ru-RU"/>
        </w:rPr>
        <w:t>делам</w:t>
      </w:r>
      <w:r w:rsidRPr="00083CB0">
        <w:rPr>
          <w:lang w:val="ru-RU"/>
        </w:rPr>
        <w:t xml:space="preserve"> </w:t>
      </w:r>
      <w:r>
        <w:rPr>
          <w:lang w:val="ru-RU"/>
        </w:rPr>
        <w:t>детей</w:t>
      </w:r>
      <w:r w:rsidRPr="00083CB0">
        <w:rPr>
          <w:lang w:val="ru-RU"/>
        </w:rPr>
        <w:t xml:space="preserve"> </w:t>
      </w:r>
      <w:r>
        <w:rPr>
          <w:lang w:val="ru-RU"/>
        </w:rPr>
        <w:t>и</w:t>
      </w:r>
      <w:r>
        <w:rPr>
          <w:lang w:val="en-US"/>
        </w:rPr>
        <w:t> </w:t>
      </w:r>
      <w:r w:rsidRPr="005E5F43">
        <w:rPr>
          <w:lang w:val="ru-RU"/>
        </w:rPr>
        <w:t>по</w:t>
      </w:r>
      <w:r>
        <w:rPr>
          <w:lang w:val="ru-RU"/>
        </w:rPr>
        <w:t>д</w:t>
      </w:r>
      <w:r w:rsidRPr="005E5F43">
        <w:rPr>
          <w:lang w:val="ru-RU"/>
        </w:rPr>
        <w:t>ростков</w:t>
      </w:r>
      <w:r w:rsidRPr="00083CB0">
        <w:rPr>
          <w:bCs/>
          <w:szCs w:val="18"/>
          <w:lang w:val="ru-RU"/>
        </w:rPr>
        <w:t>.</w:t>
      </w:r>
    </w:p>
  </w:footnote>
  <w:footnote w:id="208">
    <w:p w:rsidR="00454F5C" w:rsidRPr="00083CB0" w:rsidRDefault="00454F5C" w:rsidP="00EA643E">
      <w:pPr>
        <w:pStyle w:val="FootnoteText"/>
        <w:spacing w:line="240" w:lineRule="auto"/>
        <w:jc w:val="both"/>
        <w:rPr>
          <w:szCs w:val="18"/>
          <w:lang w:val="fr-FR"/>
        </w:rPr>
      </w:pPr>
      <w:r w:rsidRPr="00083CB0">
        <w:rPr>
          <w:szCs w:val="18"/>
          <w:lang w:val="ru-RU"/>
        </w:rPr>
        <w:tab/>
      </w:r>
      <w:r w:rsidRPr="0058308F">
        <w:rPr>
          <w:vertAlign w:val="superscript"/>
        </w:rPr>
        <w:footnoteRef/>
      </w:r>
      <w:r w:rsidRPr="00083CB0">
        <w:rPr>
          <w:szCs w:val="18"/>
          <w:lang w:val="fr-FR"/>
        </w:rPr>
        <w:tab/>
      </w:r>
      <w:r w:rsidRPr="00BD1A47">
        <w:rPr>
          <w:szCs w:val="18"/>
          <w:lang w:val="fr-FR"/>
        </w:rPr>
        <w:t>"</w:t>
      </w:r>
      <w:r w:rsidRPr="00083CB0">
        <w:rPr>
          <w:szCs w:val="18"/>
          <w:lang w:val="fr-FR"/>
        </w:rPr>
        <w:t>Evaluación de mitad de periodo</w:t>
      </w:r>
      <w:r w:rsidRPr="00BD1A47">
        <w:rPr>
          <w:szCs w:val="18"/>
          <w:lang w:val="fr-FR"/>
        </w:rPr>
        <w:t>"</w:t>
      </w:r>
      <w:r w:rsidRPr="00083CB0">
        <w:rPr>
          <w:szCs w:val="18"/>
          <w:lang w:val="fr-FR"/>
        </w:rPr>
        <w:t xml:space="preserve"> (</w:t>
      </w:r>
      <w:r>
        <w:rPr>
          <w:szCs w:val="18"/>
          <w:lang w:val="ru-RU"/>
        </w:rPr>
        <w:t>см</w:t>
      </w:r>
      <w:r w:rsidRPr="00083CB0">
        <w:rPr>
          <w:szCs w:val="18"/>
          <w:lang w:val="fr-FR"/>
        </w:rPr>
        <w:t xml:space="preserve">. </w:t>
      </w:r>
      <w:r>
        <w:rPr>
          <w:szCs w:val="18"/>
          <w:lang w:val="ru-RU"/>
        </w:rPr>
        <w:t>примечание</w:t>
      </w:r>
      <w:r w:rsidRPr="00083CB0">
        <w:rPr>
          <w:szCs w:val="18"/>
          <w:lang w:val="fr-FR"/>
        </w:rPr>
        <w:t xml:space="preserve"> 12 </w:t>
      </w:r>
      <w:r w:rsidRPr="00FB04AA">
        <w:rPr>
          <w:szCs w:val="18"/>
          <w:lang w:val="ru-RU"/>
        </w:rPr>
        <w:t>выше</w:t>
      </w:r>
      <w:r w:rsidRPr="00083CB0">
        <w:rPr>
          <w:szCs w:val="18"/>
          <w:lang w:val="fr-FR"/>
        </w:rPr>
        <w:t>).</w:t>
      </w:r>
    </w:p>
  </w:footnote>
  <w:footnote w:id="209">
    <w:p w:rsidR="00454F5C" w:rsidRPr="00250D91" w:rsidRDefault="00454F5C" w:rsidP="00EA643E">
      <w:pPr>
        <w:pStyle w:val="FootnoteText"/>
        <w:spacing w:line="240" w:lineRule="auto"/>
        <w:rPr>
          <w:szCs w:val="18"/>
          <w:lang w:val="ru-RU"/>
        </w:rPr>
      </w:pPr>
      <w:r w:rsidRPr="00083CB0">
        <w:rPr>
          <w:szCs w:val="18"/>
          <w:lang w:val="fr-FR"/>
        </w:rPr>
        <w:tab/>
      </w:r>
      <w:r w:rsidRPr="0058308F">
        <w:rPr>
          <w:rStyle w:val="FootnoteReference"/>
          <w:szCs w:val="18"/>
        </w:rPr>
        <w:footnoteRef/>
      </w:r>
      <w:r w:rsidRPr="00250D91">
        <w:rPr>
          <w:szCs w:val="18"/>
          <w:lang w:val="ru-RU"/>
        </w:rPr>
        <w:tab/>
      </w:r>
      <w:r w:rsidRPr="00083CB0">
        <w:rPr>
          <w:szCs w:val="18"/>
          <w:lang w:val="ru-RU"/>
        </w:rPr>
        <w:t>Там же.</w:t>
      </w:r>
    </w:p>
  </w:footnote>
  <w:footnote w:id="210">
    <w:p w:rsidR="00454F5C" w:rsidRPr="00991D6A" w:rsidRDefault="00454F5C" w:rsidP="00EA643E">
      <w:pPr>
        <w:pStyle w:val="FootnoteText"/>
        <w:spacing w:line="240" w:lineRule="auto"/>
        <w:rPr>
          <w:szCs w:val="18"/>
          <w:lang w:val="ru-RU"/>
        </w:rPr>
      </w:pPr>
      <w:r w:rsidRPr="00250D91">
        <w:rPr>
          <w:szCs w:val="18"/>
          <w:lang w:val="ru-RU"/>
        </w:rPr>
        <w:tab/>
      </w:r>
      <w:r w:rsidRPr="0058308F">
        <w:rPr>
          <w:rStyle w:val="FootnoteReference"/>
          <w:szCs w:val="18"/>
        </w:rPr>
        <w:footnoteRef/>
      </w:r>
      <w:r w:rsidRPr="00991D6A">
        <w:rPr>
          <w:szCs w:val="18"/>
          <w:lang w:val="ru-RU"/>
        </w:rPr>
        <w:tab/>
      </w:r>
      <w:r w:rsidRPr="00BD1A47">
        <w:rPr>
          <w:i/>
          <w:szCs w:val="18"/>
          <w:lang w:val="ru-RU"/>
        </w:rPr>
        <w:t>Официальный вестник</w:t>
      </w:r>
      <w:r>
        <w:rPr>
          <w:szCs w:val="18"/>
          <w:lang w:val="ru-RU"/>
        </w:rPr>
        <w:t>, №</w:t>
      </w:r>
      <w:r w:rsidRPr="00991D6A">
        <w:rPr>
          <w:szCs w:val="18"/>
          <w:lang w:val="ru-RU"/>
        </w:rPr>
        <w:t xml:space="preserve"> 39</w:t>
      </w:r>
      <w:r>
        <w:rPr>
          <w:szCs w:val="18"/>
          <w:lang w:val="ru-RU"/>
        </w:rPr>
        <w:t> </w:t>
      </w:r>
      <w:r w:rsidRPr="00991D6A">
        <w:rPr>
          <w:szCs w:val="18"/>
          <w:lang w:val="ru-RU"/>
        </w:rPr>
        <w:t>823</w:t>
      </w:r>
      <w:r>
        <w:rPr>
          <w:szCs w:val="18"/>
          <w:lang w:val="ru-RU"/>
        </w:rPr>
        <w:t xml:space="preserve"> от</w:t>
      </w:r>
      <w:r w:rsidRPr="00991D6A">
        <w:rPr>
          <w:szCs w:val="18"/>
          <w:lang w:val="ru-RU"/>
        </w:rPr>
        <w:t xml:space="preserve"> 19 </w:t>
      </w:r>
      <w:r>
        <w:rPr>
          <w:szCs w:val="18"/>
          <w:lang w:val="ru-RU"/>
        </w:rPr>
        <w:t>декабря</w:t>
      </w:r>
      <w:r w:rsidRPr="00991D6A">
        <w:rPr>
          <w:szCs w:val="18"/>
          <w:lang w:val="ru-RU"/>
        </w:rPr>
        <w:t xml:space="preserve"> 2011</w:t>
      </w:r>
      <w:r>
        <w:rPr>
          <w:szCs w:val="18"/>
          <w:lang w:val="ru-RU"/>
        </w:rPr>
        <w:t> года</w:t>
      </w:r>
      <w:r w:rsidRPr="00991D6A">
        <w:rPr>
          <w:szCs w:val="18"/>
          <w:lang w:val="ru-RU"/>
        </w:rPr>
        <w:t>.</w:t>
      </w:r>
    </w:p>
  </w:footnote>
  <w:footnote w:id="211">
    <w:p w:rsidR="00454F5C" w:rsidRPr="00991D6A" w:rsidRDefault="00454F5C" w:rsidP="00EA643E">
      <w:pPr>
        <w:pStyle w:val="FootnoteText"/>
        <w:spacing w:line="240" w:lineRule="auto"/>
        <w:rPr>
          <w:szCs w:val="18"/>
          <w:lang w:val="ru-RU"/>
        </w:rPr>
      </w:pPr>
      <w:r w:rsidRPr="00991D6A">
        <w:rPr>
          <w:szCs w:val="18"/>
          <w:lang w:val="ru-RU"/>
        </w:rPr>
        <w:tab/>
      </w:r>
      <w:r w:rsidRPr="0058308F">
        <w:rPr>
          <w:vertAlign w:val="superscript"/>
        </w:rPr>
        <w:footnoteRef/>
      </w:r>
      <w:r w:rsidRPr="00991D6A">
        <w:rPr>
          <w:szCs w:val="18"/>
          <w:lang w:val="ru-RU"/>
        </w:rPr>
        <w:tab/>
      </w:r>
      <w:r>
        <w:rPr>
          <w:lang w:val="ru-RU"/>
        </w:rPr>
        <w:t>МСИ</w:t>
      </w:r>
      <w:r w:rsidRPr="00991D6A">
        <w:rPr>
          <w:szCs w:val="18"/>
          <w:lang w:val="ru-RU"/>
        </w:rPr>
        <w:t xml:space="preserve">, </w:t>
      </w:r>
      <w:r>
        <w:rPr>
          <w:szCs w:val="18"/>
          <w:lang w:val="ru-RU"/>
        </w:rPr>
        <w:t>сообщение</w:t>
      </w:r>
      <w:r w:rsidRPr="00991D6A">
        <w:rPr>
          <w:szCs w:val="18"/>
          <w:lang w:val="ru-RU"/>
        </w:rPr>
        <w:t xml:space="preserve"> </w:t>
      </w:r>
      <w:r>
        <w:rPr>
          <w:szCs w:val="18"/>
          <w:lang w:val="ru-RU"/>
        </w:rPr>
        <w:t>для</w:t>
      </w:r>
      <w:r w:rsidRPr="00991D6A">
        <w:rPr>
          <w:szCs w:val="18"/>
          <w:lang w:val="ru-RU"/>
        </w:rPr>
        <w:t xml:space="preserve"> </w:t>
      </w:r>
      <w:r>
        <w:rPr>
          <w:szCs w:val="18"/>
          <w:lang w:val="ru-RU"/>
        </w:rPr>
        <w:t>прессы</w:t>
      </w:r>
      <w:r w:rsidRPr="00991D6A">
        <w:rPr>
          <w:szCs w:val="18"/>
          <w:lang w:val="ru-RU"/>
        </w:rPr>
        <w:t xml:space="preserve"> </w:t>
      </w:r>
      <w:r>
        <w:rPr>
          <w:szCs w:val="18"/>
          <w:lang w:val="ru-RU"/>
        </w:rPr>
        <w:t>"В</w:t>
      </w:r>
      <w:r w:rsidRPr="00991D6A">
        <w:rPr>
          <w:szCs w:val="18"/>
          <w:lang w:val="ru-RU"/>
        </w:rPr>
        <w:t xml:space="preserve"> </w:t>
      </w:r>
      <w:r>
        <w:rPr>
          <w:szCs w:val="18"/>
          <w:lang w:val="ru-RU"/>
        </w:rPr>
        <w:t>этом</w:t>
      </w:r>
      <w:r w:rsidRPr="00991D6A">
        <w:rPr>
          <w:szCs w:val="18"/>
          <w:lang w:val="ru-RU"/>
        </w:rPr>
        <w:t xml:space="preserve"> </w:t>
      </w:r>
      <w:r>
        <w:rPr>
          <w:szCs w:val="18"/>
          <w:lang w:val="ru-RU"/>
        </w:rPr>
        <w:t>месяце</w:t>
      </w:r>
      <w:r w:rsidRPr="00991D6A">
        <w:rPr>
          <w:szCs w:val="18"/>
          <w:lang w:val="ru-RU"/>
        </w:rPr>
        <w:t xml:space="preserve"> </w:t>
      </w:r>
      <w:r>
        <w:rPr>
          <w:szCs w:val="18"/>
          <w:lang w:val="ru-RU"/>
        </w:rPr>
        <w:t>начинается</w:t>
      </w:r>
      <w:r w:rsidRPr="00991D6A">
        <w:rPr>
          <w:szCs w:val="18"/>
          <w:lang w:val="ru-RU"/>
        </w:rPr>
        <w:t xml:space="preserve"> </w:t>
      </w:r>
      <w:r>
        <w:rPr>
          <w:szCs w:val="18"/>
          <w:lang w:val="ru-RU"/>
        </w:rPr>
        <w:t>осуществление</w:t>
      </w:r>
      <w:r w:rsidRPr="00991D6A">
        <w:rPr>
          <w:szCs w:val="18"/>
          <w:lang w:val="ru-RU"/>
        </w:rPr>
        <w:t xml:space="preserve"> </w:t>
      </w:r>
      <w:r>
        <w:rPr>
          <w:szCs w:val="18"/>
          <w:lang w:val="ru-RU"/>
        </w:rPr>
        <w:t>Национального</w:t>
      </w:r>
      <w:r w:rsidRPr="00991D6A">
        <w:rPr>
          <w:szCs w:val="18"/>
          <w:lang w:val="ru-RU"/>
        </w:rPr>
        <w:t xml:space="preserve"> </w:t>
      </w:r>
      <w:r>
        <w:rPr>
          <w:szCs w:val="18"/>
          <w:lang w:val="ru-RU"/>
        </w:rPr>
        <w:t>плана</w:t>
      </w:r>
      <w:r w:rsidRPr="00991D6A">
        <w:rPr>
          <w:szCs w:val="18"/>
          <w:lang w:val="ru-RU"/>
        </w:rPr>
        <w:t xml:space="preserve"> </w:t>
      </w:r>
      <w:r>
        <w:rPr>
          <w:szCs w:val="18"/>
          <w:lang w:val="ru-RU"/>
        </w:rPr>
        <w:t xml:space="preserve">регистрации коренного населения", </w:t>
      </w:r>
      <w:r w:rsidRPr="00991D6A">
        <w:rPr>
          <w:szCs w:val="18"/>
          <w:lang w:val="ru-RU"/>
        </w:rPr>
        <w:t>1</w:t>
      </w:r>
      <w:r>
        <w:rPr>
          <w:szCs w:val="18"/>
          <w:lang w:val="ru-RU"/>
        </w:rPr>
        <w:t> февраля</w:t>
      </w:r>
      <w:r w:rsidRPr="00991D6A">
        <w:rPr>
          <w:szCs w:val="18"/>
          <w:lang w:val="ru-RU"/>
        </w:rPr>
        <w:t xml:space="preserve"> 2007</w:t>
      </w:r>
      <w:r>
        <w:rPr>
          <w:szCs w:val="18"/>
          <w:lang w:val="ru-RU"/>
        </w:rPr>
        <w:t> года</w:t>
      </w:r>
      <w:r w:rsidRPr="00991D6A">
        <w:rPr>
          <w:szCs w:val="18"/>
          <w:lang w:val="ru-RU"/>
        </w:rPr>
        <w:t xml:space="preserve">. </w:t>
      </w:r>
      <w:r>
        <w:rPr>
          <w:szCs w:val="18"/>
          <w:lang w:val="ru-RU"/>
        </w:rPr>
        <w:t>См. </w:t>
      </w:r>
      <w:r>
        <w:rPr>
          <w:szCs w:val="18"/>
        </w:rPr>
        <w:t>http</w:t>
      </w:r>
      <w:r w:rsidRPr="00991D6A">
        <w:rPr>
          <w:szCs w:val="18"/>
          <w:lang w:val="ru-RU"/>
        </w:rPr>
        <w:t>://</w:t>
      </w:r>
      <w:r w:rsidRPr="0058308F">
        <w:rPr>
          <w:szCs w:val="18"/>
        </w:rPr>
        <w:t>minci</w:t>
      </w:r>
      <w:r w:rsidRPr="00991D6A">
        <w:rPr>
          <w:szCs w:val="18"/>
          <w:lang w:val="ru-RU"/>
        </w:rPr>
        <w:t>2.</w:t>
      </w:r>
      <w:r>
        <w:rPr>
          <w:szCs w:val="18"/>
        </w:rPr>
        <w:t>minci</w:t>
      </w:r>
      <w:r w:rsidRPr="00991D6A">
        <w:rPr>
          <w:szCs w:val="18"/>
          <w:lang w:val="ru-RU"/>
        </w:rPr>
        <w:t>.</w:t>
      </w:r>
      <w:r w:rsidRPr="0058308F">
        <w:rPr>
          <w:szCs w:val="18"/>
        </w:rPr>
        <w:t>gob</w:t>
      </w:r>
      <w:r w:rsidRPr="00991D6A">
        <w:rPr>
          <w:szCs w:val="18"/>
          <w:lang w:val="ru-RU"/>
        </w:rPr>
        <w:t>.</w:t>
      </w:r>
      <w:r w:rsidRPr="0058308F">
        <w:rPr>
          <w:szCs w:val="18"/>
        </w:rPr>
        <w:t>ve</w:t>
      </w:r>
      <w:r w:rsidRPr="00991D6A">
        <w:rPr>
          <w:szCs w:val="18"/>
          <w:lang w:val="ru-RU"/>
        </w:rPr>
        <w:t>/</w:t>
      </w:r>
      <w:r w:rsidRPr="0058308F">
        <w:rPr>
          <w:szCs w:val="18"/>
        </w:rPr>
        <w:t>noticias</w:t>
      </w:r>
      <w:r w:rsidRPr="00991D6A">
        <w:rPr>
          <w:szCs w:val="18"/>
          <w:lang w:val="ru-RU"/>
        </w:rPr>
        <w:t>/</w:t>
      </w:r>
      <w:r w:rsidRPr="0058308F">
        <w:rPr>
          <w:szCs w:val="18"/>
        </w:rPr>
        <w:t>misiones</w:t>
      </w:r>
      <w:r w:rsidRPr="00991D6A">
        <w:rPr>
          <w:szCs w:val="18"/>
          <w:lang w:val="ru-RU"/>
        </w:rPr>
        <w:t>/1/12011/</w:t>
      </w:r>
      <w:r w:rsidRPr="0058308F">
        <w:rPr>
          <w:szCs w:val="18"/>
        </w:rPr>
        <w:t>comienza</w:t>
      </w:r>
      <w:r w:rsidRPr="00991D6A">
        <w:rPr>
          <w:szCs w:val="18"/>
          <w:lang w:val="ru-RU"/>
        </w:rPr>
        <w:t>_</w:t>
      </w:r>
      <w:r w:rsidRPr="0058308F">
        <w:rPr>
          <w:szCs w:val="18"/>
        </w:rPr>
        <w:t>este</w:t>
      </w:r>
      <w:r w:rsidRPr="00991D6A">
        <w:rPr>
          <w:szCs w:val="18"/>
          <w:lang w:val="ru-RU"/>
        </w:rPr>
        <w:t>_</w:t>
      </w:r>
      <w:r w:rsidRPr="0058308F">
        <w:rPr>
          <w:szCs w:val="18"/>
        </w:rPr>
        <w:t>mes</w:t>
      </w:r>
      <w:r w:rsidRPr="00991D6A">
        <w:rPr>
          <w:szCs w:val="18"/>
          <w:lang w:val="ru-RU"/>
        </w:rPr>
        <w:t>.</w:t>
      </w:r>
      <w:r w:rsidRPr="0058308F">
        <w:rPr>
          <w:szCs w:val="18"/>
        </w:rPr>
        <w:t>ht</w:t>
      </w:r>
      <w:r>
        <w:rPr>
          <w:szCs w:val="18"/>
        </w:rPr>
        <w:t>ml</w:t>
      </w:r>
      <w:r w:rsidRPr="00991D6A">
        <w:rPr>
          <w:szCs w:val="18"/>
          <w:lang w:val="ru-RU"/>
        </w:rPr>
        <w:t>.</w:t>
      </w:r>
    </w:p>
  </w:footnote>
  <w:footnote w:id="212">
    <w:p w:rsidR="00454F5C" w:rsidRPr="00250D91" w:rsidRDefault="00454F5C" w:rsidP="00EA643E">
      <w:pPr>
        <w:pStyle w:val="FootnoteText"/>
        <w:spacing w:line="240" w:lineRule="auto"/>
        <w:rPr>
          <w:szCs w:val="18"/>
          <w:lang w:val="ru-RU"/>
        </w:rPr>
      </w:pPr>
      <w:r w:rsidRPr="00991D6A">
        <w:rPr>
          <w:szCs w:val="18"/>
          <w:lang w:val="ru-RU"/>
        </w:rPr>
        <w:tab/>
      </w:r>
      <w:r w:rsidRPr="0058308F">
        <w:rPr>
          <w:vertAlign w:val="superscript"/>
        </w:rPr>
        <w:footnoteRef/>
      </w:r>
      <w:r w:rsidRPr="00947F29">
        <w:rPr>
          <w:szCs w:val="18"/>
          <w:lang w:val="ru-RU"/>
        </w:rPr>
        <w:tab/>
      </w:r>
      <w:r w:rsidRPr="00EC4429">
        <w:rPr>
          <w:i/>
          <w:szCs w:val="18"/>
          <w:lang w:val="ru-RU"/>
        </w:rPr>
        <w:t>Официальный вестник</w:t>
      </w:r>
      <w:r>
        <w:rPr>
          <w:szCs w:val="18"/>
          <w:lang w:val="ru-RU"/>
        </w:rPr>
        <w:t xml:space="preserve">, </w:t>
      </w:r>
      <w:r w:rsidRPr="00947F29">
        <w:rPr>
          <w:szCs w:val="18"/>
          <w:lang w:val="ru-RU"/>
        </w:rPr>
        <w:t>№ 37</w:t>
      </w:r>
      <w:r>
        <w:rPr>
          <w:szCs w:val="18"/>
          <w:lang w:val="ru-RU"/>
        </w:rPr>
        <w:t> </w:t>
      </w:r>
      <w:r w:rsidRPr="00947F29">
        <w:rPr>
          <w:szCs w:val="18"/>
          <w:lang w:val="ru-RU"/>
        </w:rPr>
        <w:t xml:space="preserve">817 </w:t>
      </w:r>
      <w:r>
        <w:rPr>
          <w:szCs w:val="18"/>
          <w:lang w:val="ru-RU"/>
        </w:rPr>
        <w:t>от</w:t>
      </w:r>
      <w:r w:rsidRPr="00947F29">
        <w:rPr>
          <w:szCs w:val="18"/>
          <w:lang w:val="ru-RU"/>
        </w:rPr>
        <w:t xml:space="preserve"> 13 </w:t>
      </w:r>
      <w:r>
        <w:rPr>
          <w:szCs w:val="18"/>
          <w:lang w:val="ru-RU"/>
        </w:rPr>
        <w:t>ноября</w:t>
      </w:r>
      <w:r w:rsidRPr="00947F29">
        <w:rPr>
          <w:szCs w:val="18"/>
          <w:lang w:val="ru-RU"/>
        </w:rPr>
        <w:t xml:space="preserve"> 2003</w:t>
      </w:r>
      <w:r>
        <w:rPr>
          <w:szCs w:val="18"/>
          <w:lang w:val="ru-RU"/>
        </w:rPr>
        <w:t> года</w:t>
      </w:r>
      <w:r w:rsidRPr="00947F29">
        <w:rPr>
          <w:szCs w:val="18"/>
          <w:lang w:val="ru-RU"/>
        </w:rPr>
        <w:t xml:space="preserve">. </w:t>
      </w:r>
      <w:r>
        <w:rPr>
          <w:szCs w:val="18"/>
          <w:lang w:val="ru-RU"/>
        </w:rPr>
        <w:t xml:space="preserve">В данном разделе рассматриваются различные статьи этого Закона и анализируются источники информации. </w:t>
      </w:r>
    </w:p>
  </w:footnote>
  <w:footnote w:id="213">
    <w:p w:rsidR="00454F5C" w:rsidRPr="00A00DDD" w:rsidRDefault="00454F5C" w:rsidP="00EA643E">
      <w:pPr>
        <w:pStyle w:val="FootnoteText"/>
        <w:spacing w:line="240" w:lineRule="auto"/>
        <w:rPr>
          <w:szCs w:val="18"/>
          <w:lang w:val="ru-RU"/>
        </w:rPr>
      </w:pPr>
      <w:r w:rsidRPr="00250D91">
        <w:rPr>
          <w:szCs w:val="18"/>
          <w:lang w:val="ru-RU"/>
        </w:rPr>
        <w:tab/>
      </w:r>
      <w:r w:rsidRPr="0058308F">
        <w:rPr>
          <w:vertAlign w:val="superscript"/>
        </w:rPr>
        <w:footnoteRef/>
      </w:r>
      <w:r w:rsidRPr="00A00DDD">
        <w:rPr>
          <w:szCs w:val="18"/>
          <w:lang w:val="ru-RU"/>
        </w:rPr>
        <w:tab/>
      </w:r>
      <w:r>
        <w:rPr>
          <w:szCs w:val="18"/>
          <w:lang w:val="ru-RU"/>
        </w:rPr>
        <w:t>Опубликован в:</w:t>
      </w:r>
      <w:r w:rsidRPr="00A00DDD">
        <w:rPr>
          <w:szCs w:val="18"/>
          <w:lang w:val="ru-RU"/>
        </w:rPr>
        <w:t xml:space="preserve"> </w:t>
      </w:r>
      <w:r w:rsidRPr="00EC4429">
        <w:rPr>
          <w:i/>
          <w:szCs w:val="18"/>
          <w:lang w:val="ru-RU"/>
        </w:rPr>
        <w:t>Официальный вестник</w:t>
      </w:r>
      <w:r>
        <w:rPr>
          <w:szCs w:val="18"/>
          <w:lang w:val="ru-RU"/>
        </w:rPr>
        <w:t>, №</w:t>
      </w:r>
      <w:r w:rsidRPr="00A00DDD">
        <w:rPr>
          <w:szCs w:val="18"/>
          <w:lang w:val="ru-RU"/>
        </w:rPr>
        <w:t xml:space="preserve"> 5929</w:t>
      </w:r>
      <w:r>
        <w:rPr>
          <w:szCs w:val="18"/>
          <w:lang w:val="ru-RU"/>
        </w:rPr>
        <w:t xml:space="preserve"> от</w:t>
      </w:r>
      <w:r w:rsidRPr="00A00DDD">
        <w:rPr>
          <w:szCs w:val="18"/>
          <w:lang w:val="ru-RU"/>
        </w:rPr>
        <w:t xml:space="preserve"> 15 </w:t>
      </w:r>
      <w:r>
        <w:rPr>
          <w:szCs w:val="18"/>
          <w:lang w:val="ru-RU"/>
        </w:rPr>
        <w:t>августа</w:t>
      </w:r>
      <w:r w:rsidRPr="00A00DDD">
        <w:rPr>
          <w:szCs w:val="18"/>
          <w:lang w:val="ru-RU"/>
        </w:rPr>
        <w:t xml:space="preserve"> 2009</w:t>
      </w:r>
      <w:r>
        <w:rPr>
          <w:szCs w:val="18"/>
          <w:lang w:val="ru-RU"/>
        </w:rPr>
        <w:t> года</w:t>
      </w:r>
      <w:r w:rsidRPr="00A00DDD">
        <w:rPr>
          <w:szCs w:val="18"/>
          <w:lang w:val="ru-RU"/>
        </w:rPr>
        <w:t>.</w:t>
      </w:r>
    </w:p>
  </w:footnote>
  <w:footnote w:id="214">
    <w:p w:rsidR="00454F5C" w:rsidRPr="0003143F" w:rsidRDefault="00454F5C" w:rsidP="00EA643E">
      <w:pPr>
        <w:pStyle w:val="FootnoteText"/>
        <w:spacing w:line="240" w:lineRule="auto"/>
        <w:rPr>
          <w:szCs w:val="18"/>
        </w:rPr>
      </w:pPr>
      <w:r w:rsidRPr="00A00DDD">
        <w:rPr>
          <w:szCs w:val="18"/>
          <w:lang w:val="ru-RU"/>
        </w:rPr>
        <w:tab/>
      </w:r>
      <w:r w:rsidRPr="0058308F">
        <w:rPr>
          <w:vertAlign w:val="superscript"/>
        </w:rPr>
        <w:footnoteRef/>
      </w:r>
      <w:r w:rsidRPr="0003143F">
        <w:rPr>
          <w:szCs w:val="18"/>
        </w:rPr>
        <w:tab/>
      </w:r>
      <w:r w:rsidRPr="0058308F">
        <w:rPr>
          <w:szCs w:val="18"/>
        </w:rPr>
        <w:t>Memorias MPPPI,</w:t>
      </w:r>
      <w:r>
        <w:rPr>
          <w:szCs w:val="18"/>
        </w:rPr>
        <w:t xml:space="preserve"> </w:t>
      </w:r>
      <w:r w:rsidRPr="0058308F">
        <w:rPr>
          <w:szCs w:val="18"/>
        </w:rPr>
        <w:t xml:space="preserve">2010, </w:t>
      </w:r>
      <w:r>
        <w:rPr>
          <w:szCs w:val="18"/>
        </w:rPr>
        <w:t>pág.</w:t>
      </w:r>
      <w:r w:rsidRPr="0058308F">
        <w:rPr>
          <w:szCs w:val="18"/>
        </w:rPr>
        <w:t xml:space="preserve"> 229</w:t>
      </w:r>
      <w:r w:rsidRPr="0003143F">
        <w:rPr>
          <w:szCs w:val="18"/>
        </w:rPr>
        <w:t>.</w:t>
      </w:r>
    </w:p>
  </w:footnote>
  <w:footnote w:id="215">
    <w:p w:rsidR="00454F5C" w:rsidRPr="0003143F" w:rsidRDefault="00454F5C" w:rsidP="00EA643E">
      <w:pPr>
        <w:pStyle w:val="FootnoteText"/>
        <w:spacing w:line="240" w:lineRule="auto"/>
        <w:rPr>
          <w:szCs w:val="18"/>
        </w:rPr>
      </w:pPr>
      <w:r w:rsidRPr="0003143F">
        <w:rPr>
          <w:szCs w:val="18"/>
        </w:rPr>
        <w:tab/>
      </w:r>
      <w:r w:rsidRPr="0058308F">
        <w:rPr>
          <w:vertAlign w:val="superscript"/>
        </w:rPr>
        <w:footnoteRef/>
      </w:r>
      <w:r w:rsidRPr="0003143F">
        <w:rPr>
          <w:szCs w:val="18"/>
        </w:rPr>
        <w:tab/>
      </w:r>
      <w:r w:rsidRPr="0058308F">
        <w:rPr>
          <w:szCs w:val="18"/>
        </w:rPr>
        <w:t xml:space="preserve">Memoria MPPI, 2010, </w:t>
      </w:r>
      <w:r>
        <w:rPr>
          <w:szCs w:val="18"/>
        </w:rPr>
        <w:t>pág.</w:t>
      </w:r>
      <w:r>
        <w:rPr>
          <w:szCs w:val="18"/>
          <w:lang w:val="ru-RU"/>
        </w:rPr>
        <w:t xml:space="preserve"> </w:t>
      </w:r>
      <w:r w:rsidRPr="0058308F">
        <w:rPr>
          <w:szCs w:val="18"/>
        </w:rPr>
        <w:t>113</w:t>
      </w:r>
      <w:r w:rsidRPr="0003143F">
        <w:rPr>
          <w:szCs w:val="18"/>
        </w:rPr>
        <w:t>.</w:t>
      </w:r>
    </w:p>
  </w:footnote>
  <w:footnote w:id="216">
    <w:p w:rsidR="00454F5C" w:rsidRPr="0058308F" w:rsidRDefault="00454F5C" w:rsidP="00EA643E">
      <w:pPr>
        <w:pStyle w:val="FootnoteText"/>
        <w:spacing w:line="240" w:lineRule="auto"/>
        <w:rPr>
          <w:szCs w:val="18"/>
          <w:lang w:val="es-ES_tradnl"/>
        </w:rPr>
      </w:pPr>
      <w:r w:rsidRPr="0003143F">
        <w:rPr>
          <w:szCs w:val="18"/>
        </w:rPr>
        <w:tab/>
      </w:r>
      <w:r w:rsidRPr="0058308F">
        <w:rPr>
          <w:rStyle w:val="FootnoteReference"/>
          <w:szCs w:val="18"/>
        </w:rPr>
        <w:footnoteRef/>
      </w:r>
      <w:r w:rsidRPr="00083CB0">
        <w:rPr>
          <w:szCs w:val="18"/>
          <w:lang w:val="ru-RU"/>
        </w:rPr>
        <w:tab/>
      </w:r>
      <w:r>
        <w:rPr>
          <w:szCs w:val="18"/>
          <w:lang w:val="ru-RU"/>
        </w:rPr>
        <w:t>Официальные</w:t>
      </w:r>
      <w:r w:rsidRPr="00083CB0">
        <w:rPr>
          <w:szCs w:val="18"/>
          <w:lang w:val="ru-RU"/>
        </w:rPr>
        <w:t xml:space="preserve"> </w:t>
      </w:r>
      <w:r>
        <w:rPr>
          <w:szCs w:val="18"/>
          <w:lang w:val="ru-RU"/>
        </w:rPr>
        <w:t>данные</w:t>
      </w:r>
      <w:r w:rsidRPr="00083CB0">
        <w:rPr>
          <w:szCs w:val="18"/>
          <w:lang w:val="ru-RU"/>
        </w:rPr>
        <w:t xml:space="preserve">, </w:t>
      </w:r>
      <w:r>
        <w:rPr>
          <w:szCs w:val="18"/>
          <w:lang w:val="ru-RU"/>
        </w:rPr>
        <w:t>предоставленные</w:t>
      </w:r>
      <w:r w:rsidRPr="00083CB0">
        <w:rPr>
          <w:szCs w:val="18"/>
          <w:lang w:val="ru-RU"/>
        </w:rPr>
        <w:t xml:space="preserve"> </w:t>
      </w:r>
      <w:r>
        <w:rPr>
          <w:szCs w:val="18"/>
          <w:lang w:val="ru-RU"/>
        </w:rPr>
        <w:t>Минздравом</w:t>
      </w:r>
      <w:r>
        <w:rPr>
          <w:szCs w:val="18"/>
          <w:lang w:val="es-ES_tradnl"/>
        </w:rPr>
        <w:t>.</w:t>
      </w:r>
    </w:p>
  </w:footnote>
  <w:footnote w:id="217">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A00DDD">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551868">
        <w:rPr>
          <w:szCs w:val="18"/>
        </w:rPr>
        <w:t> </w:t>
      </w:r>
      <w:r w:rsidRPr="0058308F">
        <w:rPr>
          <w:szCs w:val="18"/>
          <w:lang w:val="es-ES_tradnl"/>
        </w:rPr>
        <w:t>39</w:t>
      </w:r>
      <w:r>
        <w:rPr>
          <w:szCs w:val="18"/>
          <w:lang w:val="es-ES_tradnl"/>
        </w:rPr>
        <w:t>.</w:t>
      </w:r>
    </w:p>
  </w:footnote>
  <w:footnote w:id="21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rPr>
        <w:t>A</w:t>
      </w:r>
      <w:r w:rsidRPr="00083CB0">
        <w:rPr>
          <w:szCs w:val="18"/>
          <w:lang w:val="ru-RU"/>
        </w:rPr>
        <w:t>/</w:t>
      </w:r>
      <w:r>
        <w:rPr>
          <w:szCs w:val="18"/>
        </w:rPr>
        <w:t>HRC</w:t>
      </w:r>
      <w:r w:rsidRPr="00083CB0">
        <w:rPr>
          <w:szCs w:val="18"/>
          <w:lang w:val="ru-RU"/>
        </w:rPr>
        <w:t>/</w:t>
      </w:r>
      <w:r>
        <w:rPr>
          <w:szCs w:val="18"/>
        </w:rPr>
        <w:t>WG</w:t>
      </w:r>
      <w:r w:rsidRPr="00083CB0">
        <w:rPr>
          <w:szCs w:val="18"/>
          <w:lang w:val="ru-RU"/>
        </w:rPr>
        <w:t>.6/12/</w:t>
      </w:r>
      <w:r>
        <w:rPr>
          <w:szCs w:val="18"/>
        </w:rPr>
        <w:t>VEN</w:t>
      </w:r>
      <w:r w:rsidRPr="00083CB0">
        <w:rPr>
          <w:szCs w:val="18"/>
          <w:lang w:val="ru-RU"/>
        </w:rPr>
        <w:t xml:space="preserve">/1 </w:t>
      </w:r>
      <w:r>
        <w:rPr>
          <w:szCs w:val="18"/>
          <w:lang w:val="en-US"/>
        </w:rPr>
        <w:t>y</w:t>
      </w:r>
      <w:r w:rsidRPr="00083CB0">
        <w:rPr>
          <w:szCs w:val="18"/>
          <w:lang w:val="ru-RU"/>
        </w:rPr>
        <w:t xml:space="preserve"> </w:t>
      </w:r>
      <w:r>
        <w:rPr>
          <w:szCs w:val="18"/>
        </w:rPr>
        <w:t>Corr</w:t>
      </w:r>
      <w:r w:rsidRPr="00083CB0">
        <w:rPr>
          <w:szCs w:val="18"/>
          <w:lang w:val="ru-RU"/>
        </w:rPr>
        <w:t xml:space="preserve">.1, </w:t>
      </w:r>
      <w:r>
        <w:rPr>
          <w:szCs w:val="18"/>
        </w:rPr>
        <w:t>p</w:t>
      </w:r>
      <w:r w:rsidRPr="00083CB0">
        <w:rPr>
          <w:szCs w:val="18"/>
          <w:lang w:val="ru-RU"/>
        </w:rPr>
        <w:t>á</w:t>
      </w:r>
      <w:r>
        <w:rPr>
          <w:szCs w:val="18"/>
        </w:rPr>
        <w:t>g</w:t>
      </w:r>
      <w:r w:rsidRPr="00083CB0">
        <w:rPr>
          <w:szCs w:val="18"/>
          <w:lang w:val="ru-RU"/>
        </w:rPr>
        <w:t>.</w:t>
      </w:r>
      <w:r w:rsidRPr="00551868">
        <w:rPr>
          <w:szCs w:val="18"/>
        </w:rPr>
        <w:t> </w:t>
      </w:r>
      <w:r w:rsidRPr="00083CB0">
        <w:rPr>
          <w:szCs w:val="18"/>
          <w:lang w:val="ru-RU"/>
        </w:rPr>
        <w:t>19.</w:t>
      </w:r>
    </w:p>
  </w:footnote>
  <w:footnote w:id="219">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A00DDD">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551868">
        <w:rPr>
          <w:szCs w:val="18"/>
        </w:rPr>
        <w:t> </w:t>
      </w:r>
      <w:r w:rsidRPr="0058308F">
        <w:rPr>
          <w:szCs w:val="18"/>
          <w:lang w:val="es-ES_tradnl"/>
        </w:rPr>
        <w:t>94</w:t>
      </w:r>
      <w:r>
        <w:rPr>
          <w:szCs w:val="18"/>
          <w:lang w:val="es-ES_tradnl"/>
        </w:rPr>
        <w:t>.</w:t>
      </w:r>
    </w:p>
  </w:footnote>
  <w:footnote w:id="220">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Pr>
          <w:szCs w:val="18"/>
        </w:rPr>
        <w:tab/>
        <w:t xml:space="preserve">A/HRC/WG.6/12/VEN/1 </w:t>
      </w:r>
      <w:r>
        <w:rPr>
          <w:szCs w:val="18"/>
          <w:lang w:val="ru-RU"/>
        </w:rPr>
        <w:t>и</w:t>
      </w:r>
      <w:r>
        <w:rPr>
          <w:szCs w:val="18"/>
        </w:rPr>
        <w:t xml:space="preserve"> Corr.1, pág.</w:t>
      </w:r>
      <w:r w:rsidRPr="00551868">
        <w:rPr>
          <w:szCs w:val="18"/>
        </w:rPr>
        <w:t> </w:t>
      </w:r>
      <w:r w:rsidRPr="0058308F">
        <w:rPr>
          <w:szCs w:val="18"/>
        </w:rPr>
        <w:t>19</w:t>
      </w:r>
      <w:r>
        <w:rPr>
          <w:szCs w:val="18"/>
        </w:rPr>
        <w:t>.</w:t>
      </w:r>
    </w:p>
  </w:footnote>
  <w:footnote w:id="221">
    <w:p w:rsidR="00454F5C" w:rsidRPr="0058308F" w:rsidRDefault="00454F5C" w:rsidP="00EA643E">
      <w:pPr>
        <w:pStyle w:val="FootnoteText"/>
        <w:spacing w:line="240" w:lineRule="auto"/>
        <w:rPr>
          <w:szCs w:val="18"/>
          <w:lang w:val="es-ES_tradnl"/>
        </w:rPr>
      </w:pPr>
      <w:r>
        <w:rPr>
          <w:szCs w:val="18"/>
        </w:rPr>
        <w:tab/>
      </w:r>
      <w:r w:rsidRPr="0058308F">
        <w:rPr>
          <w:rStyle w:val="FootnoteReference"/>
          <w:szCs w:val="18"/>
        </w:rPr>
        <w:footnoteRef/>
      </w:r>
      <w:r>
        <w:rPr>
          <w:szCs w:val="18"/>
        </w:rPr>
        <w:tab/>
      </w:r>
      <w:r>
        <w:rPr>
          <w:szCs w:val="18"/>
          <w:lang w:val="ru-RU"/>
        </w:rPr>
        <w:t>Данные</w:t>
      </w:r>
      <w:r w:rsidRPr="009D5EF8">
        <w:rPr>
          <w:szCs w:val="18"/>
        </w:rPr>
        <w:t xml:space="preserve"> </w:t>
      </w:r>
      <w:r>
        <w:rPr>
          <w:szCs w:val="18"/>
          <w:lang w:val="ru-RU"/>
        </w:rPr>
        <w:t>Минздрава</w:t>
      </w:r>
      <w:r>
        <w:rPr>
          <w:szCs w:val="18"/>
          <w:lang w:val="es-ES_tradnl"/>
        </w:rPr>
        <w:t>.</w:t>
      </w:r>
    </w:p>
  </w:footnote>
  <w:footnote w:id="222">
    <w:p w:rsidR="00454F5C" w:rsidRPr="0058308F" w:rsidRDefault="00454F5C" w:rsidP="00EA643E">
      <w:pPr>
        <w:pStyle w:val="FootnoteText"/>
        <w:spacing w:line="240" w:lineRule="auto"/>
        <w:rPr>
          <w:szCs w:val="18"/>
          <w:lang w:val="es-ES_tradnl"/>
        </w:rPr>
      </w:pPr>
      <w:r>
        <w:rPr>
          <w:szCs w:val="18"/>
        </w:rPr>
        <w:tab/>
      </w:r>
      <w:r w:rsidRPr="0058308F">
        <w:rPr>
          <w:rStyle w:val="FootnoteReference"/>
          <w:szCs w:val="18"/>
        </w:rPr>
        <w:footnoteRef/>
      </w:r>
      <w:r>
        <w:rPr>
          <w:szCs w:val="18"/>
        </w:rPr>
        <w:tab/>
      </w:r>
      <w:r w:rsidRPr="00E36912">
        <w:rPr>
          <w:szCs w:val="18"/>
        </w:rPr>
        <w:t>"</w:t>
      </w:r>
      <w:r>
        <w:rPr>
          <w:szCs w:val="18"/>
        </w:rPr>
        <w:t>Evaluación de mitad de periodo</w:t>
      </w:r>
      <w:r w:rsidRPr="00E36912">
        <w:rPr>
          <w:szCs w:val="18"/>
        </w:rPr>
        <w:t>"</w:t>
      </w:r>
      <w:r>
        <w:rPr>
          <w:szCs w:val="18"/>
        </w:rPr>
        <w:t xml:space="preserve"> (</w:t>
      </w:r>
      <w:r>
        <w:rPr>
          <w:szCs w:val="18"/>
          <w:lang w:val="ru-RU"/>
        </w:rPr>
        <w:t>см</w:t>
      </w:r>
      <w:r w:rsidRPr="00551868">
        <w:rPr>
          <w:szCs w:val="18"/>
        </w:rPr>
        <w:t xml:space="preserve">. </w:t>
      </w:r>
      <w:r>
        <w:rPr>
          <w:szCs w:val="18"/>
          <w:lang w:val="ru-RU"/>
        </w:rPr>
        <w:t>примечание</w:t>
      </w:r>
      <w:r>
        <w:rPr>
          <w:szCs w:val="18"/>
        </w:rPr>
        <w:t xml:space="preserve"> 12 </w:t>
      </w:r>
      <w:r w:rsidRPr="00A00DDD">
        <w:rPr>
          <w:szCs w:val="18"/>
          <w:lang w:val="ru-RU"/>
        </w:rPr>
        <w:t>выше</w:t>
      </w:r>
      <w:r>
        <w:rPr>
          <w:szCs w:val="18"/>
        </w:rPr>
        <w:t>)</w:t>
      </w:r>
      <w:r w:rsidRPr="0058308F">
        <w:rPr>
          <w:szCs w:val="18"/>
        </w:rPr>
        <w:t>,</w:t>
      </w:r>
      <w:r>
        <w:rPr>
          <w:szCs w:val="18"/>
          <w:lang w:val="es-ES_tradnl"/>
        </w:rPr>
        <w:t xml:space="preserve"> </w:t>
      </w:r>
      <w:r>
        <w:rPr>
          <w:szCs w:val="18"/>
        </w:rPr>
        <w:t>pág.</w:t>
      </w:r>
      <w:r w:rsidRPr="00551868">
        <w:rPr>
          <w:szCs w:val="18"/>
        </w:rPr>
        <w:t> </w:t>
      </w:r>
      <w:r w:rsidRPr="0058308F">
        <w:rPr>
          <w:szCs w:val="18"/>
          <w:lang w:val="es-ES_tradnl"/>
        </w:rPr>
        <w:t>94</w:t>
      </w:r>
      <w:r>
        <w:rPr>
          <w:szCs w:val="18"/>
          <w:lang w:val="es-ES_tradnl"/>
        </w:rPr>
        <w:t>.</w:t>
      </w:r>
    </w:p>
  </w:footnote>
  <w:footnote w:id="223">
    <w:p w:rsidR="00454F5C" w:rsidRPr="0058308F" w:rsidRDefault="00454F5C" w:rsidP="00EA643E">
      <w:pPr>
        <w:pStyle w:val="FootnoteText"/>
        <w:spacing w:line="240" w:lineRule="auto"/>
        <w:rPr>
          <w:szCs w:val="18"/>
          <w:lang w:val="es-ES_tradnl"/>
        </w:rPr>
      </w:pPr>
      <w:r>
        <w:rPr>
          <w:szCs w:val="18"/>
        </w:rPr>
        <w:tab/>
      </w:r>
      <w:r w:rsidRPr="0058308F">
        <w:rPr>
          <w:rStyle w:val="FootnoteReference"/>
          <w:szCs w:val="18"/>
        </w:rPr>
        <w:footnoteRef/>
      </w:r>
      <w:r w:rsidRPr="00083CB0">
        <w:rPr>
          <w:szCs w:val="18"/>
          <w:lang w:val="ru-RU"/>
        </w:rPr>
        <w:tab/>
      </w:r>
      <w:r>
        <w:rPr>
          <w:szCs w:val="18"/>
          <w:lang w:val="ru-RU"/>
        </w:rPr>
        <w:t>Данные</w:t>
      </w:r>
      <w:r w:rsidRPr="00083CB0">
        <w:rPr>
          <w:szCs w:val="18"/>
          <w:lang w:val="ru-RU"/>
        </w:rPr>
        <w:t xml:space="preserve"> </w:t>
      </w:r>
      <w:r>
        <w:rPr>
          <w:szCs w:val="18"/>
          <w:lang w:val="ru-RU"/>
        </w:rPr>
        <w:t>Минздрава</w:t>
      </w:r>
      <w:r>
        <w:rPr>
          <w:szCs w:val="18"/>
          <w:lang w:val="es-ES_tradnl"/>
        </w:rPr>
        <w:t>.</w:t>
      </w:r>
    </w:p>
  </w:footnote>
  <w:footnote w:id="224">
    <w:p w:rsidR="00454F5C" w:rsidRPr="00F72BF7"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F72BF7">
        <w:rPr>
          <w:szCs w:val="18"/>
          <w:lang w:val="ru-RU"/>
        </w:rPr>
        <w:tab/>
      </w:r>
      <w:r>
        <w:rPr>
          <w:szCs w:val="18"/>
          <w:lang w:val="ru-RU"/>
        </w:rPr>
        <w:t>Круглые</w:t>
      </w:r>
      <w:r w:rsidRPr="009D5EF8">
        <w:rPr>
          <w:szCs w:val="18"/>
          <w:lang w:val="ru-RU"/>
        </w:rPr>
        <w:t xml:space="preserve"> </w:t>
      </w:r>
      <w:r>
        <w:rPr>
          <w:szCs w:val="18"/>
          <w:lang w:val="ru-RU"/>
        </w:rPr>
        <w:t>общинные</w:t>
      </w:r>
      <w:r w:rsidRPr="009D5EF8">
        <w:rPr>
          <w:szCs w:val="18"/>
          <w:lang w:val="ru-RU"/>
        </w:rPr>
        <w:t xml:space="preserve"> </w:t>
      </w:r>
      <w:r>
        <w:rPr>
          <w:szCs w:val="18"/>
          <w:lang w:val="ru-RU"/>
        </w:rPr>
        <w:t>жилища</w:t>
      </w:r>
      <w:r w:rsidRPr="009D5EF8">
        <w:rPr>
          <w:szCs w:val="18"/>
          <w:lang w:val="ru-RU"/>
        </w:rPr>
        <w:t xml:space="preserve">, </w:t>
      </w:r>
      <w:r>
        <w:rPr>
          <w:szCs w:val="18"/>
          <w:lang w:val="ru-RU"/>
        </w:rPr>
        <w:t>сооружаемые из пальмовых деревьев</w:t>
      </w:r>
      <w:r w:rsidRPr="00F72BF7">
        <w:rPr>
          <w:szCs w:val="18"/>
          <w:lang w:val="ru-RU"/>
        </w:rPr>
        <w:t>.</w:t>
      </w:r>
    </w:p>
  </w:footnote>
  <w:footnote w:id="225">
    <w:p w:rsidR="00454F5C" w:rsidRPr="00083CB0" w:rsidRDefault="00454F5C" w:rsidP="00EA643E">
      <w:pPr>
        <w:pStyle w:val="FootnoteText"/>
        <w:spacing w:line="240" w:lineRule="auto"/>
        <w:rPr>
          <w:szCs w:val="18"/>
          <w:lang w:val="ru-RU"/>
        </w:rPr>
      </w:pPr>
      <w:r w:rsidRPr="00F72BF7">
        <w:rPr>
          <w:color w:val="000000"/>
          <w:szCs w:val="18"/>
          <w:lang w:val="ru-RU"/>
        </w:rPr>
        <w:tab/>
      </w:r>
      <w:r w:rsidRPr="0058308F">
        <w:rPr>
          <w:rStyle w:val="FootnoteReference"/>
          <w:szCs w:val="18"/>
        </w:rPr>
        <w:footnoteRef/>
      </w:r>
      <w:r w:rsidRPr="00083CB0">
        <w:rPr>
          <w:color w:val="000000"/>
          <w:szCs w:val="18"/>
          <w:lang w:val="ru-RU"/>
        </w:rPr>
        <w:tab/>
      </w:r>
      <w:r w:rsidRPr="0058308F">
        <w:rPr>
          <w:color w:val="000000"/>
          <w:szCs w:val="18"/>
        </w:rPr>
        <w:t>Memoria</w:t>
      </w:r>
      <w:r w:rsidRPr="00083CB0">
        <w:rPr>
          <w:color w:val="000000"/>
          <w:szCs w:val="18"/>
          <w:lang w:val="ru-RU"/>
        </w:rPr>
        <w:t xml:space="preserve"> 2010 </w:t>
      </w:r>
      <w:r w:rsidRPr="0058308F">
        <w:rPr>
          <w:color w:val="000000"/>
          <w:szCs w:val="18"/>
        </w:rPr>
        <w:t>MPPS</w:t>
      </w:r>
      <w:r w:rsidRPr="00083CB0">
        <w:rPr>
          <w:color w:val="000000"/>
          <w:szCs w:val="18"/>
          <w:lang w:val="ru-RU"/>
        </w:rPr>
        <w:t xml:space="preserve">, </w:t>
      </w:r>
      <w:r>
        <w:rPr>
          <w:color w:val="000000"/>
          <w:szCs w:val="18"/>
        </w:rPr>
        <w:t>p</w:t>
      </w:r>
      <w:r w:rsidRPr="00083CB0">
        <w:rPr>
          <w:color w:val="000000"/>
          <w:szCs w:val="18"/>
          <w:lang w:val="ru-RU"/>
        </w:rPr>
        <w:t>á</w:t>
      </w:r>
      <w:r>
        <w:rPr>
          <w:color w:val="000000"/>
          <w:szCs w:val="18"/>
        </w:rPr>
        <w:t>g</w:t>
      </w:r>
      <w:r w:rsidRPr="00083CB0">
        <w:rPr>
          <w:color w:val="000000"/>
          <w:szCs w:val="18"/>
          <w:lang w:val="ru-RU"/>
        </w:rPr>
        <w:t xml:space="preserve">. 289. </w:t>
      </w:r>
    </w:p>
  </w:footnote>
  <w:footnote w:id="226">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F72BF7">
        <w:rPr>
          <w:szCs w:val="18"/>
          <w:lang w:val="ru-RU"/>
        </w:rPr>
        <w:t>выше</w:t>
      </w:r>
      <w:r w:rsidRPr="00083CB0">
        <w:rPr>
          <w:szCs w:val="18"/>
          <w:lang w:val="ru-RU"/>
        </w:rPr>
        <w:t xml:space="preserve">), </w:t>
      </w:r>
      <w:r>
        <w:rPr>
          <w:color w:val="000000"/>
          <w:szCs w:val="18"/>
        </w:rPr>
        <w:t>p</w:t>
      </w:r>
      <w:r w:rsidRPr="00083CB0">
        <w:rPr>
          <w:color w:val="000000"/>
          <w:szCs w:val="18"/>
          <w:lang w:val="ru-RU"/>
        </w:rPr>
        <w:t>á</w:t>
      </w:r>
      <w:r>
        <w:rPr>
          <w:color w:val="000000"/>
          <w:szCs w:val="18"/>
        </w:rPr>
        <w:t>g</w:t>
      </w:r>
      <w:r w:rsidRPr="00083CB0">
        <w:rPr>
          <w:color w:val="000000"/>
          <w:szCs w:val="18"/>
          <w:lang w:val="ru-RU"/>
        </w:rPr>
        <w:t>.</w:t>
      </w:r>
      <w:r w:rsidRPr="00083CB0">
        <w:rPr>
          <w:szCs w:val="18"/>
          <w:lang w:val="ru-RU"/>
        </w:rPr>
        <w:t xml:space="preserve"> 28.</w:t>
      </w:r>
    </w:p>
  </w:footnote>
  <w:footnote w:id="227">
    <w:p w:rsidR="00454F5C" w:rsidRPr="00551868" w:rsidRDefault="00454F5C" w:rsidP="00EA643E">
      <w:pPr>
        <w:pStyle w:val="FootnoteText"/>
        <w:spacing w:line="240" w:lineRule="auto"/>
        <w:rPr>
          <w:szCs w:val="18"/>
        </w:rPr>
      </w:pPr>
      <w:r w:rsidRPr="00083CB0">
        <w:rPr>
          <w:szCs w:val="18"/>
          <w:lang w:val="ru-RU"/>
        </w:rPr>
        <w:tab/>
      </w:r>
      <w:r w:rsidRPr="0058308F">
        <w:rPr>
          <w:rStyle w:val="FootnoteReference"/>
          <w:szCs w:val="18"/>
        </w:rPr>
        <w:footnoteRef/>
      </w:r>
      <w:r w:rsidRPr="00551868">
        <w:rPr>
          <w:szCs w:val="18"/>
        </w:rPr>
        <w:tab/>
      </w:r>
      <w:r w:rsidRPr="0058308F">
        <w:rPr>
          <w:szCs w:val="18"/>
          <w:lang w:val="es-ES_tradnl"/>
        </w:rPr>
        <w:t>Informe Anual Defensoría del Pueblo, 2010,</w:t>
      </w:r>
      <w:r>
        <w:rPr>
          <w:szCs w:val="18"/>
          <w:lang w:val="es-ES_tradnl"/>
        </w:rPr>
        <w:t xml:space="preserve"> pág.</w:t>
      </w:r>
      <w:r w:rsidRPr="0058308F">
        <w:rPr>
          <w:szCs w:val="18"/>
          <w:lang w:val="es-ES_tradnl"/>
        </w:rPr>
        <w:t xml:space="preserve"> 81</w:t>
      </w:r>
      <w:r>
        <w:rPr>
          <w:szCs w:val="18"/>
          <w:lang w:val="es-ES_tradnl"/>
        </w:rPr>
        <w:t>.</w:t>
      </w:r>
    </w:p>
  </w:footnote>
  <w:footnote w:id="228">
    <w:p w:rsidR="00454F5C" w:rsidRPr="00944460" w:rsidRDefault="00454F5C" w:rsidP="00EA643E">
      <w:pPr>
        <w:pStyle w:val="FootnoteText"/>
        <w:spacing w:line="240" w:lineRule="auto"/>
        <w:rPr>
          <w:szCs w:val="18"/>
        </w:rPr>
      </w:pPr>
      <w:r w:rsidRPr="00551868">
        <w:rPr>
          <w:szCs w:val="18"/>
        </w:rPr>
        <w:tab/>
      </w:r>
      <w:r w:rsidRPr="0058308F">
        <w:rPr>
          <w:rStyle w:val="FootnoteReference"/>
          <w:szCs w:val="18"/>
        </w:rPr>
        <w:footnoteRef/>
      </w:r>
      <w:r w:rsidRPr="00944460">
        <w:rPr>
          <w:szCs w:val="18"/>
        </w:rPr>
        <w:tab/>
      </w:r>
      <w:r>
        <w:rPr>
          <w:szCs w:val="18"/>
          <w:lang w:val="ru-RU"/>
        </w:rPr>
        <w:t>Данные</w:t>
      </w:r>
      <w:r w:rsidRPr="00944460">
        <w:rPr>
          <w:szCs w:val="18"/>
        </w:rPr>
        <w:t xml:space="preserve"> </w:t>
      </w:r>
      <w:r>
        <w:rPr>
          <w:szCs w:val="18"/>
          <w:lang w:val="ru-RU"/>
        </w:rPr>
        <w:t>Минздрава</w:t>
      </w:r>
      <w:r w:rsidRPr="00944460">
        <w:rPr>
          <w:szCs w:val="18"/>
        </w:rPr>
        <w:t>.</w:t>
      </w:r>
    </w:p>
  </w:footnote>
  <w:footnote w:id="229">
    <w:p w:rsidR="00454F5C" w:rsidRPr="00083CB0" w:rsidRDefault="00454F5C" w:rsidP="00EA643E">
      <w:pPr>
        <w:pStyle w:val="FootnoteText"/>
        <w:spacing w:line="240" w:lineRule="auto"/>
        <w:rPr>
          <w:szCs w:val="18"/>
          <w:lang w:val="es-ES_tradnl"/>
        </w:rPr>
      </w:pPr>
      <w:r w:rsidRPr="00944460">
        <w:rPr>
          <w:szCs w:val="18"/>
        </w:rPr>
        <w:tab/>
      </w:r>
      <w:r w:rsidRPr="0058308F">
        <w:rPr>
          <w:rStyle w:val="FootnoteReference"/>
          <w:szCs w:val="18"/>
        </w:rPr>
        <w:footnoteRef/>
      </w:r>
      <w:r w:rsidRPr="00944460">
        <w:rPr>
          <w:szCs w:val="18"/>
        </w:rPr>
        <w:tab/>
      </w:r>
      <w:r w:rsidRPr="0058308F">
        <w:rPr>
          <w:szCs w:val="18"/>
          <w:lang w:val="es-ES_tradnl"/>
        </w:rPr>
        <w:t xml:space="preserve">Memorias MPPPI, 2010, </w:t>
      </w:r>
      <w:r>
        <w:rPr>
          <w:szCs w:val="18"/>
          <w:lang w:val="es-ES_tradnl"/>
        </w:rPr>
        <w:t>págs.</w:t>
      </w:r>
      <w:r w:rsidRPr="0058308F">
        <w:rPr>
          <w:szCs w:val="18"/>
          <w:lang w:val="es-ES_tradnl"/>
        </w:rPr>
        <w:t xml:space="preserve"> 63</w:t>
      </w:r>
      <w:r>
        <w:rPr>
          <w:szCs w:val="18"/>
          <w:lang w:val="es-ES_tradnl"/>
        </w:rPr>
        <w:t xml:space="preserve"> y</w:t>
      </w:r>
      <w:r w:rsidRPr="0058308F">
        <w:rPr>
          <w:szCs w:val="18"/>
          <w:lang w:val="es-ES_tradnl"/>
        </w:rPr>
        <w:t xml:space="preserve"> 64</w:t>
      </w:r>
      <w:r>
        <w:rPr>
          <w:szCs w:val="18"/>
          <w:lang w:val="es-ES_tradnl"/>
        </w:rPr>
        <w:t>.</w:t>
      </w:r>
    </w:p>
  </w:footnote>
  <w:footnote w:id="230">
    <w:p w:rsidR="00454F5C" w:rsidRPr="0058308F" w:rsidRDefault="00454F5C" w:rsidP="00EA643E">
      <w:pPr>
        <w:pStyle w:val="FootnoteText"/>
        <w:spacing w:line="240" w:lineRule="auto"/>
        <w:rPr>
          <w:szCs w:val="18"/>
          <w:lang w:val="es-ES_tradnl"/>
        </w:rPr>
      </w:pPr>
      <w:r w:rsidRPr="00083CB0">
        <w:rPr>
          <w:szCs w:val="18"/>
          <w:lang w:val="es-ES_tradnl"/>
        </w:rPr>
        <w:tab/>
      </w:r>
      <w:r w:rsidRPr="0058308F">
        <w:rPr>
          <w:rStyle w:val="FootnoteReference"/>
          <w:szCs w:val="18"/>
        </w:rPr>
        <w:footnoteRef/>
      </w:r>
      <w:r w:rsidRPr="00083CB0">
        <w:rPr>
          <w:szCs w:val="18"/>
          <w:lang w:val="es-ES_tradnl"/>
        </w:rPr>
        <w:tab/>
      </w:r>
      <w:r>
        <w:rPr>
          <w:szCs w:val="18"/>
          <w:lang w:val="ru-RU"/>
        </w:rPr>
        <w:t>Данные</w:t>
      </w:r>
      <w:r w:rsidRPr="00083CB0">
        <w:rPr>
          <w:szCs w:val="18"/>
          <w:lang w:val="es-ES_tradnl"/>
        </w:rPr>
        <w:t xml:space="preserve"> </w:t>
      </w:r>
      <w:r>
        <w:rPr>
          <w:szCs w:val="18"/>
          <w:lang w:val="ru-RU"/>
        </w:rPr>
        <w:t>МКН</w:t>
      </w:r>
      <w:r>
        <w:rPr>
          <w:szCs w:val="18"/>
          <w:lang w:val="es-ES_tradnl"/>
        </w:rPr>
        <w:t>.</w:t>
      </w:r>
    </w:p>
  </w:footnote>
  <w:footnote w:id="231">
    <w:p w:rsidR="00454F5C" w:rsidRPr="00293345" w:rsidRDefault="00454F5C" w:rsidP="00EA643E">
      <w:pPr>
        <w:pStyle w:val="FootnoteText"/>
        <w:spacing w:line="240" w:lineRule="auto"/>
        <w:rPr>
          <w:szCs w:val="18"/>
          <w:lang w:val="ru-RU"/>
        </w:rPr>
      </w:pPr>
      <w:r w:rsidRPr="00083CB0">
        <w:rPr>
          <w:szCs w:val="18"/>
          <w:lang w:val="es-ES_tradnl"/>
        </w:rPr>
        <w:tab/>
      </w:r>
      <w:r w:rsidRPr="0058308F">
        <w:rPr>
          <w:rStyle w:val="FootnoteReference"/>
          <w:szCs w:val="18"/>
        </w:rPr>
        <w:footnoteRef/>
      </w:r>
      <w:r w:rsidRPr="00083CB0">
        <w:rPr>
          <w:szCs w:val="18"/>
          <w:lang w:val="es-ES_tradnl"/>
        </w:rPr>
        <w:tab/>
      </w:r>
      <w:r w:rsidRPr="0058308F">
        <w:rPr>
          <w:szCs w:val="18"/>
          <w:lang w:val="es-ES_tradnl"/>
        </w:rPr>
        <w:t xml:space="preserve">Memoria MPPPI 2009, </w:t>
      </w:r>
      <w:r>
        <w:rPr>
          <w:szCs w:val="18"/>
          <w:lang w:val="es-ES_tradnl"/>
        </w:rPr>
        <w:t>págs.</w:t>
      </w:r>
      <w:r w:rsidRPr="0058308F">
        <w:rPr>
          <w:szCs w:val="18"/>
          <w:lang w:val="es-ES_tradnl"/>
        </w:rPr>
        <w:t xml:space="preserve"> 37</w:t>
      </w:r>
      <w:r>
        <w:rPr>
          <w:szCs w:val="18"/>
          <w:lang w:val="es-ES_tradnl"/>
        </w:rPr>
        <w:t xml:space="preserve"> y </w:t>
      </w:r>
      <w:r w:rsidRPr="0058308F">
        <w:rPr>
          <w:szCs w:val="18"/>
          <w:lang w:val="es-ES_tradnl"/>
        </w:rPr>
        <w:t>38</w:t>
      </w:r>
      <w:r w:rsidRPr="00293345">
        <w:rPr>
          <w:szCs w:val="18"/>
          <w:lang w:val="ru-RU"/>
        </w:rPr>
        <w:t>.</w:t>
      </w:r>
    </w:p>
  </w:footnote>
  <w:footnote w:id="232">
    <w:p w:rsidR="00454F5C" w:rsidRPr="0058308F" w:rsidRDefault="00454F5C" w:rsidP="00EA643E">
      <w:pPr>
        <w:pStyle w:val="FootnoteText"/>
        <w:spacing w:line="240" w:lineRule="auto"/>
        <w:rPr>
          <w:szCs w:val="18"/>
          <w:lang w:val="es-ES_tradnl"/>
        </w:rPr>
      </w:pPr>
      <w:r w:rsidRPr="00293345">
        <w:rPr>
          <w:szCs w:val="18"/>
          <w:lang w:val="ru-RU"/>
        </w:rPr>
        <w:tab/>
      </w:r>
      <w:r w:rsidRPr="0058308F">
        <w:rPr>
          <w:rStyle w:val="FootnoteReference"/>
          <w:szCs w:val="18"/>
        </w:rPr>
        <w:footnoteRef/>
      </w:r>
      <w:r w:rsidRPr="00083CB0">
        <w:rPr>
          <w:szCs w:val="18"/>
          <w:lang w:val="ru-RU"/>
        </w:rPr>
        <w:tab/>
      </w:r>
      <w:r>
        <w:rPr>
          <w:szCs w:val="18"/>
          <w:lang w:val="ru-RU"/>
        </w:rPr>
        <w:t>Данные</w:t>
      </w:r>
      <w:r w:rsidRPr="00083CB0">
        <w:rPr>
          <w:szCs w:val="18"/>
          <w:lang w:val="ru-RU"/>
        </w:rPr>
        <w:t xml:space="preserve"> </w:t>
      </w:r>
      <w:r>
        <w:rPr>
          <w:szCs w:val="18"/>
          <w:lang w:val="ru-RU"/>
        </w:rPr>
        <w:t>МКН</w:t>
      </w:r>
      <w:r w:rsidRPr="00083CB0">
        <w:rPr>
          <w:szCs w:val="18"/>
          <w:lang w:val="ru-RU"/>
        </w:rPr>
        <w:t>.</w:t>
      </w:r>
    </w:p>
  </w:footnote>
  <w:footnote w:id="233">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Род</w:t>
      </w:r>
      <w:r w:rsidRPr="00083CB0">
        <w:rPr>
          <w:szCs w:val="18"/>
          <w:lang w:val="ru-RU"/>
        </w:rPr>
        <w:t xml:space="preserve"> </w:t>
      </w:r>
      <w:r>
        <w:rPr>
          <w:szCs w:val="18"/>
          <w:lang w:val="ru-RU"/>
        </w:rPr>
        <w:t>традиционного</w:t>
      </w:r>
      <w:r w:rsidRPr="00083CB0">
        <w:rPr>
          <w:szCs w:val="18"/>
          <w:lang w:val="ru-RU"/>
        </w:rPr>
        <w:t xml:space="preserve"> </w:t>
      </w:r>
      <w:r>
        <w:rPr>
          <w:szCs w:val="18"/>
          <w:lang w:val="ru-RU"/>
        </w:rPr>
        <w:t>индейского</w:t>
      </w:r>
      <w:r w:rsidRPr="00083CB0">
        <w:rPr>
          <w:szCs w:val="18"/>
          <w:lang w:val="ru-RU"/>
        </w:rPr>
        <w:t xml:space="preserve"> </w:t>
      </w:r>
      <w:r>
        <w:rPr>
          <w:szCs w:val="18"/>
          <w:lang w:val="ru-RU"/>
        </w:rPr>
        <w:t>гамака</w:t>
      </w:r>
      <w:r w:rsidRPr="0058308F">
        <w:rPr>
          <w:szCs w:val="18"/>
          <w:lang w:val="es-ES_tradnl"/>
        </w:rPr>
        <w:t>.</w:t>
      </w:r>
    </w:p>
  </w:footnote>
  <w:footnote w:id="234">
    <w:p w:rsidR="00454F5C" w:rsidRPr="00944460" w:rsidRDefault="00454F5C" w:rsidP="00EA643E">
      <w:pPr>
        <w:pStyle w:val="FootnoteText"/>
        <w:spacing w:line="240" w:lineRule="auto"/>
        <w:rPr>
          <w:szCs w:val="18"/>
          <w:lang w:val="en-US"/>
        </w:rPr>
      </w:pPr>
      <w:r>
        <w:rPr>
          <w:szCs w:val="18"/>
          <w:lang w:val="es-ES_tradnl"/>
        </w:rPr>
        <w:tab/>
      </w:r>
      <w:r w:rsidRPr="0058308F">
        <w:rPr>
          <w:rStyle w:val="FootnoteReference"/>
          <w:szCs w:val="18"/>
        </w:rPr>
        <w:footnoteRef/>
      </w:r>
      <w:r w:rsidRPr="00944460">
        <w:rPr>
          <w:szCs w:val="18"/>
          <w:lang w:val="en-US"/>
        </w:rPr>
        <w:tab/>
      </w:r>
      <w:r w:rsidRPr="0058308F">
        <w:rPr>
          <w:szCs w:val="18"/>
          <w:lang w:val="es-ES_tradnl"/>
        </w:rPr>
        <w:t>Memoria</w:t>
      </w:r>
      <w:r w:rsidRPr="00944460">
        <w:rPr>
          <w:szCs w:val="18"/>
          <w:lang w:val="en-US"/>
        </w:rPr>
        <w:t xml:space="preserve"> </w:t>
      </w:r>
      <w:r w:rsidRPr="0058308F">
        <w:rPr>
          <w:szCs w:val="18"/>
          <w:lang w:val="es-ES_tradnl"/>
        </w:rPr>
        <w:t>MPPPI</w:t>
      </w:r>
      <w:r w:rsidRPr="00944460">
        <w:rPr>
          <w:szCs w:val="18"/>
          <w:lang w:val="en-US"/>
        </w:rPr>
        <w:t xml:space="preserve"> 2009, </w:t>
      </w:r>
      <w:r>
        <w:rPr>
          <w:szCs w:val="18"/>
          <w:lang w:val="es-ES_tradnl"/>
        </w:rPr>
        <w:t>p</w:t>
      </w:r>
      <w:r w:rsidRPr="00944460">
        <w:rPr>
          <w:szCs w:val="18"/>
          <w:lang w:val="en-US"/>
        </w:rPr>
        <w:t>á</w:t>
      </w:r>
      <w:r>
        <w:rPr>
          <w:szCs w:val="18"/>
          <w:lang w:val="es-ES_tradnl"/>
        </w:rPr>
        <w:t>g</w:t>
      </w:r>
      <w:r w:rsidRPr="00944460">
        <w:rPr>
          <w:szCs w:val="18"/>
          <w:lang w:val="en-US"/>
        </w:rPr>
        <w:t>. 61.</w:t>
      </w:r>
    </w:p>
  </w:footnote>
  <w:footnote w:id="235">
    <w:p w:rsidR="00454F5C" w:rsidRPr="00944460" w:rsidRDefault="00454F5C" w:rsidP="00EA643E">
      <w:pPr>
        <w:pStyle w:val="FootnoteText"/>
        <w:spacing w:line="240" w:lineRule="auto"/>
        <w:rPr>
          <w:szCs w:val="18"/>
          <w:lang w:val="en-US"/>
        </w:rPr>
      </w:pPr>
      <w:r w:rsidRPr="00944460">
        <w:rPr>
          <w:szCs w:val="18"/>
          <w:lang w:val="en-US"/>
        </w:rPr>
        <w:tab/>
      </w:r>
      <w:r w:rsidRPr="0058308F">
        <w:rPr>
          <w:rStyle w:val="FootnoteReference"/>
          <w:szCs w:val="18"/>
        </w:rPr>
        <w:footnoteRef/>
      </w:r>
      <w:r w:rsidRPr="00944460">
        <w:rPr>
          <w:szCs w:val="18"/>
          <w:lang w:val="en-US"/>
        </w:rPr>
        <w:tab/>
      </w:r>
      <w:r>
        <w:rPr>
          <w:szCs w:val="18"/>
          <w:lang w:val="es-ES_tradnl"/>
        </w:rPr>
        <w:t>Там же.</w:t>
      </w:r>
    </w:p>
  </w:footnote>
  <w:footnote w:id="236">
    <w:p w:rsidR="00454F5C" w:rsidRPr="00083CB0" w:rsidRDefault="00454F5C" w:rsidP="00EA643E">
      <w:pPr>
        <w:pStyle w:val="FootnoteText"/>
        <w:spacing w:line="240" w:lineRule="auto"/>
        <w:rPr>
          <w:szCs w:val="18"/>
          <w:lang w:val="ru-RU"/>
        </w:rPr>
      </w:pPr>
      <w:r w:rsidRPr="00944460">
        <w:rPr>
          <w:szCs w:val="18"/>
          <w:lang w:val="en-US"/>
        </w:rPr>
        <w:tab/>
      </w:r>
      <w:r w:rsidRPr="0058308F">
        <w:rPr>
          <w:rStyle w:val="FootnoteReference"/>
          <w:szCs w:val="18"/>
        </w:rPr>
        <w:footnoteRef/>
      </w:r>
      <w:r w:rsidRPr="00083CB0">
        <w:rPr>
          <w:szCs w:val="18"/>
          <w:lang w:val="ru-RU"/>
        </w:rPr>
        <w:tab/>
      </w:r>
      <w:r>
        <w:rPr>
          <w:szCs w:val="18"/>
          <w:lang w:val="ru-RU"/>
        </w:rPr>
        <w:t>См</w:t>
      </w:r>
      <w:r w:rsidRPr="00083CB0">
        <w:rPr>
          <w:szCs w:val="18"/>
          <w:lang w:val="ru-RU"/>
        </w:rPr>
        <w:t xml:space="preserve">. </w:t>
      </w:r>
      <w:r w:rsidRPr="0058308F">
        <w:rPr>
          <w:szCs w:val="18"/>
          <w:lang w:val="es-ES_tradnl"/>
        </w:rPr>
        <w:t>www</w:t>
      </w:r>
      <w:r w:rsidRPr="00083CB0">
        <w:rPr>
          <w:szCs w:val="18"/>
          <w:lang w:val="ru-RU"/>
        </w:rPr>
        <w:t>.</w:t>
      </w:r>
      <w:r w:rsidRPr="0058308F">
        <w:rPr>
          <w:szCs w:val="18"/>
          <w:lang w:val="es-ES_tradnl"/>
        </w:rPr>
        <w:t>asambleanacional</w:t>
      </w:r>
      <w:r w:rsidRPr="00083CB0">
        <w:rPr>
          <w:szCs w:val="18"/>
          <w:lang w:val="ru-RU"/>
        </w:rPr>
        <w:t>.</w:t>
      </w:r>
      <w:r w:rsidRPr="0058308F">
        <w:rPr>
          <w:szCs w:val="18"/>
          <w:lang w:val="es-ES_tradnl"/>
        </w:rPr>
        <w:t>gov</w:t>
      </w:r>
      <w:r w:rsidRPr="00083CB0">
        <w:rPr>
          <w:szCs w:val="18"/>
          <w:lang w:val="ru-RU"/>
        </w:rPr>
        <w:t>.</w:t>
      </w:r>
      <w:r w:rsidRPr="0058308F">
        <w:rPr>
          <w:szCs w:val="18"/>
          <w:lang w:val="es-ES_tradnl"/>
        </w:rPr>
        <w:t>ve</w:t>
      </w:r>
      <w:r w:rsidRPr="00083CB0">
        <w:rPr>
          <w:szCs w:val="18"/>
          <w:lang w:val="ru-RU"/>
        </w:rPr>
        <w:t>.</w:t>
      </w:r>
    </w:p>
  </w:footnote>
  <w:footnote w:id="237">
    <w:p w:rsidR="00454F5C" w:rsidRPr="00551868"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551868">
        <w:rPr>
          <w:szCs w:val="18"/>
          <w:lang w:val="ru-RU"/>
        </w:rPr>
        <w:tab/>
      </w:r>
      <w:r w:rsidRPr="0058308F">
        <w:rPr>
          <w:szCs w:val="18"/>
          <w:lang w:val="es-ES_tradnl"/>
        </w:rPr>
        <w:t>Memoria MPPPI 2010,</w:t>
      </w:r>
      <w:r>
        <w:rPr>
          <w:szCs w:val="18"/>
          <w:lang w:val="es-ES_tradnl"/>
        </w:rPr>
        <w:t xml:space="preserve"> pág.</w:t>
      </w:r>
      <w:r w:rsidRPr="0058308F">
        <w:rPr>
          <w:szCs w:val="18"/>
          <w:lang w:val="es-ES_tradnl"/>
        </w:rPr>
        <w:t xml:space="preserve"> 63</w:t>
      </w:r>
      <w:r>
        <w:rPr>
          <w:szCs w:val="18"/>
          <w:lang w:val="es-ES_tradnl"/>
        </w:rPr>
        <w:t>.</w:t>
      </w:r>
    </w:p>
  </w:footnote>
  <w:footnote w:id="238">
    <w:p w:rsidR="00454F5C" w:rsidRPr="00551868" w:rsidRDefault="00454F5C" w:rsidP="00EA643E">
      <w:pPr>
        <w:pStyle w:val="FootnoteText"/>
        <w:spacing w:line="240" w:lineRule="auto"/>
        <w:rPr>
          <w:szCs w:val="18"/>
          <w:lang w:val="ru-RU"/>
        </w:rPr>
      </w:pPr>
      <w:r w:rsidRPr="00551868">
        <w:rPr>
          <w:szCs w:val="18"/>
          <w:lang w:val="ru-RU"/>
        </w:rPr>
        <w:tab/>
      </w:r>
      <w:r w:rsidRPr="0058308F">
        <w:rPr>
          <w:rStyle w:val="FootnoteReference"/>
          <w:szCs w:val="18"/>
        </w:rPr>
        <w:footnoteRef/>
      </w:r>
      <w:r w:rsidRPr="00551868">
        <w:rPr>
          <w:szCs w:val="18"/>
          <w:lang w:val="ru-RU"/>
        </w:rPr>
        <w:tab/>
      </w:r>
      <w:r>
        <w:rPr>
          <w:szCs w:val="18"/>
          <w:lang w:val="ru-RU"/>
        </w:rPr>
        <w:t>Данные</w:t>
      </w:r>
      <w:r w:rsidRPr="00551868">
        <w:rPr>
          <w:szCs w:val="18"/>
          <w:lang w:val="ru-RU"/>
        </w:rPr>
        <w:t xml:space="preserve"> </w:t>
      </w:r>
      <w:r>
        <w:rPr>
          <w:szCs w:val="18"/>
          <w:lang w:val="ru-RU"/>
        </w:rPr>
        <w:t>Минздрава</w:t>
      </w:r>
      <w:r w:rsidRPr="00551868">
        <w:rPr>
          <w:szCs w:val="18"/>
          <w:lang w:val="ru-RU"/>
        </w:rPr>
        <w:t>.</w:t>
      </w:r>
    </w:p>
  </w:footnote>
  <w:footnote w:id="239">
    <w:p w:rsidR="00454F5C" w:rsidRPr="00551868" w:rsidRDefault="00454F5C" w:rsidP="00EA643E">
      <w:pPr>
        <w:pStyle w:val="FootnoteText"/>
        <w:spacing w:line="240" w:lineRule="auto"/>
        <w:rPr>
          <w:szCs w:val="18"/>
        </w:rPr>
      </w:pPr>
      <w:r w:rsidRPr="00551868">
        <w:rPr>
          <w:szCs w:val="18"/>
          <w:lang w:val="ru-RU"/>
        </w:rPr>
        <w:tab/>
      </w:r>
      <w:r w:rsidRPr="0058308F">
        <w:rPr>
          <w:rStyle w:val="FootnoteReference"/>
          <w:szCs w:val="18"/>
        </w:rPr>
        <w:footnoteRef/>
      </w:r>
      <w:r w:rsidRPr="00551868">
        <w:rPr>
          <w:szCs w:val="18"/>
        </w:rPr>
        <w:tab/>
      </w:r>
      <w:r w:rsidRPr="0058308F">
        <w:rPr>
          <w:color w:val="000000"/>
          <w:szCs w:val="18"/>
        </w:rPr>
        <w:t>Memoria del MPPS,</w:t>
      </w:r>
      <w:r>
        <w:rPr>
          <w:color w:val="000000"/>
          <w:szCs w:val="18"/>
        </w:rPr>
        <w:t xml:space="preserve"> pág.</w:t>
      </w:r>
      <w:r w:rsidRPr="0058308F">
        <w:rPr>
          <w:color w:val="000000"/>
          <w:szCs w:val="18"/>
        </w:rPr>
        <w:t xml:space="preserve"> 289</w:t>
      </w:r>
      <w:r w:rsidRPr="00551868">
        <w:rPr>
          <w:color w:val="000000"/>
          <w:szCs w:val="18"/>
        </w:rPr>
        <w:t>.</w:t>
      </w:r>
    </w:p>
  </w:footnote>
  <w:footnote w:id="240">
    <w:p w:rsidR="00454F5C" w:rsidRPr="00551868" w:rsidRDefault="00454F5C" w:rsidP="00EA643E">
      <w:pPr>
        <w:pStyle w:val="FootnoteText"/>
        <w:spacing w:line="240" w:lineRule="auto"/>
        <w:rPr>
          <w:szCs w:val="18"/>
        </w:rPr>
      </w:pPr>
      <w:r w:rsidRPr="00551868">
        <w:rPr>
          <w:szCs w:val="18"/>
        </w:rPr>
        <w:tab/>
      </w:r>
      <w:r w:rsidRPr="0058308F">
        <w:rPr>
          <w:rStyle w:val="FootnoteReference"/>
          <w:szCs w:val="18"/>
        </w:rPr>
        <w:footnoteRef/>
      </w:r>
      <w:r w:rsidRPr="00551868">
        <w:rPr>
          <w:szCs w:val="18"/>
        </w:rPr>
        <w:tab/>
      </w:r>
      <w:r w:rsidRPr="0058308F">
        <w:rPr>
          <w:color w:val="000000"/>
          <w:szCs w:val="18"/>
        </w:rPr>
        <w:t>Memoria del MPPS</w:t>
      </w:r>
      <w:r w:rsidRPr="00944460">
        <w:rPr>
          <w:color w:val="000000"/>
          <w:szCs w:val="18"/>
          <w:lang w:val="en-US"/>
        </w:rPr>
        <w:t>,</w:t>
      </w:r>
      <w:r>
        <w:rPr>
          <w:rFonts w:eastAsia="SimSun"/>
          <w:szCs w:val="18"/>
          <w:lang w:val="es-ES_tradnl" w:eastAsia="zh-CN"/>
        </w:rPr>
        <w:t xml:space="preserve"> pág.</w:t>
      </w:r>
      <w:r w:rsidRPr="00551868">
        <w:rPr>
          <w:rFonts w:eastAsia="SimSun"/>
          <w:szCs w:val="18"/>
          <w:lang w:eastAsia="zh-CN"/>
        </w:rPr>
        <w:t xml:space="preserve"> </w:t>
      </w:r>
      <w:r w:rsidRPr="0058308F">
        <w:rPr>
          <w:rFonts w:eastAsia="SimSun"/>
          <w:szCs w:val="18"/>
          <w:lang w:val="es-ES_tradnl" w:eastAsia="zh-CN"/>
        </w:rPr>
        <w:t>200</w:t>
      </w:r>
      <w:r w:rsidRPr="00551868">
        <w:rPr>
          <w:rFonts w:eastAsia="SimSun"/>
          <w:szCs w:val="18"/>
          <w:lang w:eastAsia="zh-CN"/>
        </w:rPr>
        <w:t>.</w:t>
      </w:r>
    </w:p>
  </w:footnote>
  <w:footnote w:id="241">
    <w:p w:rsidR="00454F5C" w:rsidRPr="0058308F" w:rsidRDefault="00454F5C" w:rsidP="00EA643E">
      <w:pPr>
        <w:pStyle w:val="FootnoteText"/>
        <w:spacing w:line="240" w:lineRule="auto"/>
        <w:rPr>
          <w:szCs w:val="18"/>
          <w:lang w:val="es-ES_tradnl"/>
        </w:rPr>
      </w:pPr>
      <w:r w:rsidRPr="00551868">
        <w:rPr>
          <w:szCs w:val="18"/>
        </w:rPr>
        <w:tab/>
      </w:r>
      <w:r w:rsidRPr="0058308F">
        <w:rPr>
          <w:rStyle w:val="FootnoteReference"/>
          <w:szCs w:val="18"/>
        </w:rPr>
        <w:footnoteRef/>
      </w:r>
      <w:r w:rsidRPr="00551868">
        <w:rPr>
          <w:szCs w:val="18"/>
        </w:rPr>
        <w:tab/>
      </w:r>
      <w:r w:rsidRPr="00E36912">
        <w:rPr>
          <w:szCs w:val="18"/>
        </w:rPr>
        <w:t>"</w:t>
      </w:r>
      <w:r>
        <w:rPr>
          <w:szCs w:val="18"/>
        </w:rPr>
        <w:t>Evaluación de mitad de periodo</w:t>
      </w:r>
      <w:r w:rsidRPr="00E36912">
        <w:rPr>
          <w:szCs w:val="18"/>
        </w:rPr>
        <w:t>"</w:t>
      </w:r>
      <w:r>
        <w:rPr>
          <w:szCs w:val="18"/>
        </w:rPr>
        <w:t xml:space="preserve"> (</w:t>
      </w:r>
      <w:r>
        <w:rPr>
          <w:szCs w:val="18"/>
          <w:lang w:val="ru-RU"/>
        </w:rPr>
        <w:t>см</w:t>
      </w:r>
      <w:r w:rsidRPr="00551868">
        <w:rPr>
          <w:szCs w:val="18"/>
        </w:rPr>
        <w:t xml:space="preserve">. </w:t>
      </w:r>
      <w:r>
        <w:rPr>
          <w:szCs w:val="18"/>
          <w:lang w:val="ru-RU"/>
        </w:rPr>
        <w:t>примечание</w:t>
      </w:r>
      <w:r>
        <w:rPr>
          <w:szCs w:val="18"/>
        </w:rPr>
        <w:t xml:space="preserve"> 12 </w:t>
      </w:r>
      <w:r w:rsidRPr="00F72BF7">
        <w:rPr>
          <w:szCs w:val="18"/>
          <w:lang w:val="ru-RU"/>
        </w:rPr>
        <w:t>выше</w:t>
      </w:r>
      <w:r>
        <w:rPr>
          <w:szCs w:val="18"/>
        </w:rPr>
        <w:t>)</w:t>
      </w:r>
      <w:r w:rsidRPr="0058308F">
        <w:rPr>
          <w:szCs w:val="18"/>
        </w:rPr>
        <w:t>,</w:t>
      </w:r>
      <w:r>
        <w:rPr>
          <w:szCs w:val="18"/>
          <w:lang w:val="es-ES_tradnl"/>
        </w:rPr>
        <w:t xml:space="preserve"> </w:t>
      </w:r>
      <w:r>
        <w:rPr>
          <w:rFonts w:eastAsia="SimSun"/>
          <w:szCs w:val="18"/>
          <w:lang w:val="es-ES_tradnl" w:eastAsia="zh-CN"/>
        </w:rPr>
        <w:t>pág.</w:t>
      </w:r>
      <w:r w:rsidRPr="008674B4">
        <w:rPr>
          <w:szCs w:val="18"/>
        </w:rPr>
        <w:t> </w:t>
      </w:r>
      <w:r w:rsidRPr="0058308F">
        <w:rPr>
          <w:szCs w:val="18"/>
          <w:lang w:val="es-ES_tradnl"/>
        </w:rPr>
        <w:t>27</w:t>
      </w:r>
      <w:r>
        <w:rPr>
          <w:szCs w:val="18"/>
          <w:lang w:val="es-ES_tradnl"/>
        </w:rPr>
        <w:t>.</w:t>
      </w:r>
    </w:p>
  </w:footnote>
  <w:footnote w:id="242">
    <w:p w:rsidR="00454F5C" w:rsidRPr="008674B4" w:rsidRDefault="00454F5C" w:rsidP="00EA643E">
      <w:pPr>
        <w:pStyle w:val="FootnoteText"/>
        <w:spacing w:line="240" w:lineRule="auto"/>
        <w:rPr>
          <w:szCs w:val="18"/>
          <w:lang w:val="ru-RU"/>
        </w:rPr>
      </w:pPr>
      <w:r>
        <w:rPr>
          <w:szCs w:val="18"/>
        </w:rPr>
        <w:tab/>
      </w:r>
      <w:r w:rsidRPr="0058308F">
        <w:rPr>
          <w:rStyle w:val="FootnoteReference"/>
          <w:szCs w:val="18"/>
        </w:rPr>
        <w:footnoteRef/>
      </w:r>
      <w:r w:rsidRPr="00083CB0">
        <w:rPr>
          <w:szCs w:val="18"/>
          <w:lang w:val="ru-RU"/>
        </w:rPr>
        <w:tab/>
      </w:r>
      <w:r>
        <w:rPr>
          <w:szCs w:val="18"/>
          <w:lang w:val="ru-RU"/>
        </w:rPr>
        <w:t>Министерство связи и информации</w:t>
      </w:r>
      <w:r w:rsidRPr="00083CB0">
        <w:rPr>
          <w:szCs w:val="18"/>
          <w:lang w:val="ru-RU"/>
        </w:rPr>
        <w:t xml:space="preserve">. </w:t>
      </w:r>
      <w:r>
        <w:rPr>
          <w:szCs w:val="18"/>
          <w:lang w:val="ru-RU"/>
        </w:rPr>
        <w:t xml:space="preserve">См. </w:t>
      </w:r>
      <w:r w:rsidRPr="0058308F">
        <w:rPr>
          <w:bCs/>
          <w:szCs w:val="18"/>
        </w:rPr>
        <w:t>http</w:t>
      </w:r>
      <w:r w:rsidRPr="008674B4">
        <w:rPr>
          <w:bCs/>
          <w:szCs w:val="18"/>
          <w:lang w:val="ru-RU"/>
        </w:rPr>
        <w:t>://</w:t>
      </w:r>
      <w:r w:rsidRPr="0058308F">
        <w:rPr>
          <w:bCs/>
          <w:szCs w:val="18"/>
        </w:rPr>
        <w:t>minci</w:t>
      </w:r>
      <w:r w:rsidRPr="008674B4">
        <w:rPr>
          <w:bCs/>
          <w:szCs w:val="18"/>
          <w:lang w:val="ru-RU"/>
        </w:rPr>
        <w:t>.</w:t>
      </w:r>
      <w:r w:rsidRPr="0058308F">
        <w:rPr>
          <w:bCs/>
          <w:szCs w:val="18"/>
        </w:rPr>
        <w:t>gob</w:t>
      </w:r>
      <w:r w:rsidRPr="008674B4">
        <w:rPr>
          <w:bCs/>
          <w:szCs w:val="18"/>
          <w:lang w:val="ru-RU"/>
        </w:rPr>
        <w:t>.</w:t>
      </w:r>
      <w:r w:rsidRPr="0058308F">
        <w:rPr>
          <w:bCs/>
          <w:szCs w:val="18"/>
        </w:rPr>
        <w:t>ve</w:t>
      </w:r>
      <w:r w:rsidRPr="008674B4">
        <w:rPr>
          <w:bCs/>
          <w:szCs w:val="18"/>
          <w:lang w:val="ru-RU"/>
        </w:rPr>
        <w:t>.</w:t>
      </w:r>
    </w:p>
  </w:footnote>
  <w:footnote w:id="243">
    <w:p w:rsidR="00454F5C" w:rsidRPr="00810BDF" w:rsidRDefault="00454F5C" w:rsidP="00EA643E">
      <w:pPr>
        <w:pStyle w:val="FootnoteText"/>
        <w:spacing w:line="240" w:lineRule="auto"/>
        <w:rPr>
          <w:szCs w:val="18"/>
          <w:lang w:val="ru-RU"/>
        </w:rPr>
      </w:pPr>
      <w:r w:rsidRPr="008674B4">
        <w:rPr>
          <w:szCs w:val="18"/>
          <w:lang w:val="ru-RU"/>
        </w:rPr>
        <w:tab/>
      </w:r>
      <w:r w:rsidRPr="0058308F">
        <w:rPr>
          <w:rStyle w:val="FootnoteReference"/>
          <w:szCs w:val="18"/>
        </w:rPr>
        <w:footnoteRef/>
      </w:r>
      <w:r w:rsidRPr="00F72BF7">
        <w:rPr>
          <w:szCs w:val="18"/>
          <w:lang w:val="ru-RU"/>
        </w:rPr>
        <w:tab/>
      </w:r>
      <w:r w:rsidRPr="00E36912">
        <w:rPr>
          <w:i/>
          <w:szCs w:val="18"/>
          <w:lang w:val="ru-RU"/>
        </w:rPr>
        <w:t>Официальный вестник</w:t>
      </w:r>
      <w:r>
        <w:rPr>
          <w:szCs w:val="18"/>
          <w:lang w:val="ru-RU"/>
        </w:rPr>
        <w:t xml:space="preserve">, </w:t>
      </w:r>
      <w:r w:rsidRPr="00F72BF7">
        <w:rPr>
          <w:szCs w:val="18"/>
          <w:lang w:val="ru-RU"/>
        </w:rPr>
        <w:t>№ 5929</w:t>
      </w:r>
      <w:r>
        <w:rPr>
          <w:szCs w:val="18"/>
          <w:lang w:val="ru-RU"/>
        </w:rPr>
        <w:t xml:space="preserve"> от</w:t>
      </w:r>
      <w:r w:rsidRPr="00F72BF7">
        <w:rPr>
          <w:szCs w:val="18"/>
          <w:lang w:val="ru-RU"/>
        </w:rPr>
        <w:t xml:space="preserve"> 15 </w:t>
      </w:r>
      <w:r>
        <w:rPr>
          <w:szCs w:val="18"/>
          <w:lang w:val="ru-RU"/>
        </w:rPr>
        <w:t>августа</w:t>
      </w:r>
      <w:r w:rsidRPr="00F72BF7">
        <w:rPr>
          <w:szCs w:val="18"/>
          <w:lang w:val="ru-RU"/>
        </w:rPr>
        <w:t xml:space="preserve"> 2009</w:t>
      </w:r>
      <w:r>
        <w:rPr>
          <w:szCs w:val="18"/>
          <w:lang w:val="ru-RU"/>
        </w:rPr>
        <w:t> года.</w:t>
      </w:r>
    </w:p>
  </w:footnote>
  <w:footnote w:id="244">
    <w:p w:rsidR="00454F5C" w:rsidRPr="0058308F" w:rsidRDefault="00454F5C" w:rsidP="00EA643E">
      <w:pPr>
        <w:pStyle w:val="FootnoteText"/>
        <w:spacing w:line="240" w:lineRule="auto"/>
        <w:rPr>
          <w:szCs w:val="18"/>
          <w:lang w:val="es-ES_tradnl"/>
        </w:rPr>
      </w:pPr>
      <w:r w:rsidRPr="00F72BF7">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F72BF7">
        <w:rPr>
          <w:szCs w:val="18"/>
          <w:lang w:val="ru-RU"/>
        </w:rPr>
        <w:t>выше</w:t>
      </w:r>
      <w:r w:rsidRPr="00083CB0">
        <w:rPr>
          <w:szCs w:val="18"/>
          <w:lang w:val="ru-RU"/>
        </w:rPr>
        <w:t>),</w:t>
      </w:r>
      <w:r>
        <w:rPr>
          <w:szCs w:val="18"/>
          <w:lang w:val="es-ES_tradnl"/>
        </w:rPr>
        <w:t xml:space="preserve"> </w:t>
      </w:r>
      <w:r>
        <w:rPr>
          <w:rFonts w:eastAsia="SimSun"/>
          <w:szCs w:val="18"/>
          <w:lang w:val="es-ES_tradnl" w:eastAsia="zh-CN"/>
        </w:rPr>
        <w:t>pág.</w:t>
      </w:r>
      <w:r w:rsidRPr="008674B4">
        <w:rPr>
          <w:rFonts w:eastAsia="SimSun"/>
          <w:szCs w:val="18"/>
          <w:lang w:eastAsia="zh-CN"/>
        </w:rPr>
        <w:t> </w:t>
      </w:r>
      <w:r w:rsidRPr="0058308F">
        <w:rPr>
          <w:szCs w:val="18"/>
          <w:lang w:val="es-ES_tradnl"/>
        </w:rPr>
        <w:t>38</w:t>
      </w:r>
      <w:r>
        <w:rPr>
          <w:szCs w:val="18"/>
          <w:lang w:val="es-ES_tradnl"/>
        </w:rPr>
        <w:t>.</w:t>
      </w:r>
    </w:p>
  </w:footnote>
  <w:footnote w:id="24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sidRPr="00E71B4D">
        <w:rPr>
          <w:szCs w:val="18"/>
          <w:lang w:val="es-ES_tradnl"/>
        </w:rPr>
        <w:t>Venezuela: el aula más grande del mundo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83 </w:t>
      </w:r>
      <w:r w:rsidRPr="00BF0C67">
        <w:rPr>
          <w:szCs w:val="18"/>
          <w:lang w:val="ru-RU"/>
        </w:rPr>
        <w:t>выше</w:t>
      </w:r>
      <w:r w:rsidRPr="00083CB0">
        <w:rPr>
          <w:szCs w:val="18"/>
          <w:lang w:val="ru-RU"/>
        </w:rPr>
        <w:t xml:space="preserve">), </w:t>
      </w:r>
      <w:r>
        <w:rPr>
          <w:rFonts w:eastAsia="SimSun"/>
          <w:szCs w:val="18"/>
          <w:lang w:val="es-ES_tradnl" w:eastAsia="zh-CN"/>
        </w:rPr>
        <w:t>pág.</w:t>
      </w:r>
      <w:r w:rsidRPr="008674B4">
        <w:rPr>
          <w:szCs w:val="18"/>
        </w:rPr>
        <w:t> </w:t>
      </w:r>
      <w:r w:rsidRPr="0058308F">
        <w:rPr>
          <w:szCs w:val="18"/>
          <w:lang w:val="es-ES_tradnl"/>
        </w:rPr>
        <w:t>3</w:t>
      </w:r>
      <w:r>
        <w:rPr>
          <w:szCs w:val="18"/>
          <w:lang w:val="es-ES_tradnl"/>
        </w:rPr>
        <w:t>.</w:t>
      </w:r>
    </w:p>
  </w:footnote>
  <w:footnote w:id="246">
    <w:p w:rsidR="00454F5C" w:rsidRPr="0058308F" w:rsidRDefault="00454F5C" w:rsidP="00EA643E">
      <w:pPr>
        <w:pStyle w:val="FootnoteText"/>
        <w:spacing w:line="240" w:lineRule="auto"/>
        <w:ind w:left="0" w:firstLine="0"/>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es-ES_tradnl"/>
        </w:rPr>
        <w:t>Там же</w:t>
      </w:r>
      <w:r w:rsidRPr="00083CB0">
        <w:rPr>
          <w:szCs w:val="18"/>
          <w:lang w:val="ru-RU"/>
        </w:rPr>
        <w:t>,</w:t>
      </w:r>
      <w:r w:rsidRPr="0058308F">
        <w:rPr>
          <w:szCs w:val="18"/>
          <w:lang w:val="es-ES_tradnl"/>
        </w:rPr>
        <w:t xml:space="preserve"> p</w:t>
      </w:r>
      <w:r>
        <w:rPr>
          <w:szCs w:val="18"/>
          <w:lang w:val="es-ES_tradnl"/>
        </w:rPr>
        <w:t>ág</w:t>
      </w:r>
      <w:r w:rsidRPr="0058308F">
        <w:rPr>
          <w:szCs w:val="18"/>
          <w:lang w:val="es-ES_tradnl"/>
        </w:rPr>
        <w:t xml:space="preserve">. 19. </w:t>
      </w:r>
    </w:p>
  </w:footnote>
  <w:footnote w:id="247">
    <w:p w:rsidR="00454F5C" w:rsidRPr="00083CB0" w:rsidRDefault="00454F5C" w:rsidP="00EA643E">
      <w:pPr>
        <w:pStyle w:val="FootnoteText"/>
        <w:rPr>
          <w:lang w:val="ru-RU"/>
        </w:rPr>
      </w:pPr>
      <w:r w:rsidRPr="00083CB0">
        <w:rPr>
          <w:lang w:val="ru-RU"/>
        </w:rPr>
        <w:tab/>
      </w:r>
      <w:r>
        <w:rPr>
          <w:rStyle w:val="FootnoteReference"/>
        </w:rPr>
        <w:footnoteRef/>
      </w:r>
      <w:r w:rsidRPr="00083CB0">
        <w:rPr>
          <w:lang w:val="ru-RU"/>
        </w:rPr>
        <w:tab/>
      </w:r>
      <w:r>
        <w:rPr>
          <w:szCs w:val="18"/>
          <w:lang w:val="es-ES_tradnl"/>
        </w:rPr>
        <w:t>Там же</w:t>
      </w:r>
      <w:r w:rsidRPr="00083CB0">
        <w:rPr>
          <w:szCs w:val="18"/>
          <w:lang w:val="ru-RU"/>
        </w:rPr>
        <w:t>,</w:t>
      </w:r>
      <w:r w:rsidRPr="0058308F">
        <w:rPr>
          <w:szCs w:val="18"/>
          <w:lang w:val="es-ES_tradnl"/>
        </w:rPr>
        <w:t xml:space="preserve"> p</w:t>
      </w:r>
      <w:r>
        <w:rPr>
          <w:szCs w:val="18"/>
          <w:lang w:val="es-ES_tradnl"/>
        </w:rPr>
        <w:t>ág</w:t>
      </w:r>
      <w:r w:rsidRPr="0058308F">
        <w:rPr>
          <w:szCs w:val="18"/>
          <w:lang w:val="es-ES_tradnl"/>
        </w:rPr>
        <w:t>.</w:t>
      </w:r>
      <w:r w:rsidRPr="00003A26">
        <w:rPr>
          <w:szCs w:val="18"/>
          <w:lang w:val="es-ES_tradnl"/>
        </w:rPr>
        <w:t xml:space="preserve"> 24</w:t>
      </w:r>
      <w:r w:rsidRPr="00083CB0">
        <w:rPr>
          <w:szCs w:val="18"/>
          <w:lang w:val="ru-RU"/>
        </w:rPr>
        <w:t>.</w:t>
      </w:r>
    </w:p>
  </w:footnote>
  <w:footnote w:id="24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 xml:space="preserve">Там же, </w:t>
      </w:r>
      <w:r w:rsidRPr="0058308F">
        <w:rPr>
          <w:szCs w:val="18"/>
          <w:lang w:val="es-ES_tradnl"/>
        </w:rPr>
        <w:t>p</w:t>
      </w:r>
      <w:r>
        <w:rPr>
          <w:szCs w:val="18"/>
          <w:lang w:val="es-ES_tradnl"/>
        </w:rPr>
        <w:t>ág</w:t>
      </w:r>
      <w:r w:rsidRPr="0058308F">
        <w:rPr>
          <w:szCs w:val="18"/>
          <w:lang w:val="es-ES_tradnl"/>
        </w:rPr>
        <w:t>.</w:t>
      </w:r>
      <w:r w:rsidRPr="00003A26">
        <w:rPr>
          <w:szCs w:val="18"/>
          <w:lang w:val="es-ES_tradnl"/>
        </w:rPr>
        <w:t xml:space="preserve"> 24</w:t>
      </w:r>
      <w:r>
        <w:rPr>
          <w:szCs w:val="18"/>
          <w:lang w:val="es-ES_tradnl"/>
        </w:rPr>
        <w:t>.</w:t>
      </w:r>
    </w:p>
  </w:footnote>
  <w:footnote w:id="249">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BF0C67">
        <w:rPr>
          <w:szCs w:val="18"/>
          <w:lang w:val="ru-RU"/>
        </w:rPr>
        <w:t>выше</w:t>
      </w:r>
      <w:r w:rsidRPr="00083CB0">
        <w:rPr>
          <w:szCs w:val="18"/>
          <w:lang w:val="ru-RU"/>
        </w:rPr>
        <w:t>),</w:t>
      </w:r>
      <w:r>
        <w:rPr>
          <w:szCs w:val="18"/>
          <w:lang w:val="es-ES_tradnl"/>
        </w:rPr>
        <w:t xml:space="preserve"> </w:t>
      </w:r>
      <w:r w:rsidRPr="0058308F">
        <w:rPr>
          <w:szCs w:val="18"/>
          <w:lang w:val="es-ES_tradnl"/>
        </w:rPr>
        <w:t>p</w:t>
      </w:r>
      <w:r>
        <w:rPr>
          <w:szCs w:val="18"/>
          <w:lang w:val="es-ES_tradnl"/>
        </w:rPr>
        <w:t>ág</w:t>
      </w:r>
      <w:r w:rsidRPr="0058308F">
        <w:rPr>
          <w:szCs w:val="18"/>
          <w:lang w:val="es-ES_tradnl"/>
        </w:rPr>
        <w:t>.</w:t>
      </w:r>
      <w:r>
        <w:rPr>
          <w:szCs w:val="18"/>
          <w:lang w:val="es-ES_tradnl"/>
        </w:rPr>
        <w:t xml:space="preserve"> </w:t>
      </w:r>
      <w:r w:rsidRPr="0058308F">
        <w:rPr>
          <w:szCs w:val="18"/>
          <w:lang w:val="es-ES_tradnl"/>
        </w:rPr>
        <w:t>19</w:t>
      </w:r>
      <w:r>
        <w:rPr>
          <w:szCs w:val="18"/>
          <w:lang w:val="es-ES_tradnl"/>
        </w:rPr>
        <w:t>.</w:t>
      </w:r>
    </w:p>
  </w:footnote>
  <w:footnote w:id="250">
    <w:p w:rsidR="00454F5C" w:rsidRPr="00E71B4D"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E71B4D">
        <w:rPr>
          <w:szCs w:val="18"/>
          <w:lang w:val="ru-RU"/>
        </w:rPr>
        <w:tab/>
      </w:r>
      <w:r w:rsidRPr="0066060A">
        <w:rPr>
          <w:i/>
          <w:szCs w:val="18"/>
          <w:lang w:val="ru-RU"/>
        </w:rPr>
        <w:t>Официальный вестник</w:t>
      </w:r>
      <w:r>
        <w:rPr>
          <w:szCs w:val="18"/>
          <w:lang w:val="ru-RU"/>
        </w:rPr>
        <w:t>, №</w:t>
      </w:r>
      <w:r w:rsidRPr="00E71B4D">
        <w:rPr>
          <w:szCs w:val="18"/>
          <w:lang w:val="ru-RU"/>
        </w:rPr>
        <w:t xml:space="preserve"> 38981</w:t>
      </w:r>
      <w:r>
        <w:rPr>
          <w:szCs w:val="18"/>
          <w:lang w:val="ru-RU"/>
        </w:rPr>
        <w:t xml:space="preserve"> от</w:t>
      </w:r>
      <w:r w:rsidRPr="00E71B4D">
        <w:rPr>
          <w:szCs w:val="18"/>
          <w:lang w:val="ru-RU"/>
        </w:rPr>
        <w:t xml:space="preserve"> 28 </w:t>
      </w:r>
      <w:r>
        <w:rPr>
          <w:szCs w:val="18"/>
          <w:lang w:val="ru-RU"/>
        </w:rPr>
        <w:t>июля</w:t>
      </w:r>
      <w:r w:rsidRPr="00E71B4D">
        <w:rPr>
          <w:szCs w:val="18"/>
          <w:lang w:val="ru-RU"/>
        </w:rPr>
        <w:t xml:space="preserve"> 2008</w:t>
      </w:r>
      <w:r>
        <w:rPr>
          <w:szCs w:val="18"/>
          <w:lang w:val="ru-RU"/>
        </w:rPr>
        <w:t> года</w:t>
      </w:r>
      <w:r w:rsidRPr="00E71B4D">
        <w:rPr>
          <w:szCs w:val="18"/>
          <w:lang w:val="ru-RU"/>
        </w:rPr>
        <w:t>.</w:t>
      </w:r>
    </w:p>
  </w:footnote>
  <w:footnote w:id="251">
    <w:p w:rsidR="00454F5C" w:rsidRPr="00083CB0" w:rsidRDefault="00454F5C" w:rsidP="00EA643E">
      <w:pPr>
        <w:pStyle w:val="FootnoteText"/>
        <w:spacing w:line="240" w:lineRule="auto"/>
        <w:rPr>
          <w:szCs w:val="18"/>
          <w:lang w:val="ru-RU"/>
        </w:rPr>
      </w:pPr>
      <w:r w:rsidRPr="00E71B4D">
        <w:rPr>
          <w:szCs w:val="18"/>
          <w:lang w:val="ru-RU"/>
        </w:rPr>
        <w:tab/>
      </w:r>
      <w:r w:rsidRPr="0058308F">
        <w:rPr>
          <w:rStyle w:val="FootnoteReference"/>
          <w:szCs w:val="18"/>
        </w:rPr>
        <w:footnoteRef/>
      </w:r>
      <w:r w:rsidRPr="00083CB0">
        <w:rPr>
          <w:szCs w:val="18"/>
          <w:lang w:val="ru-RU"/>
        </w:rPr>
        <w:tab/>
      </w:r>
      <w:r>
        <w:rPr>
          <w:szCs w:val="18"/>
          <w:lang w:val="ru-RU"/>
        </w:rPr>
        <w:t>Данные</w:t>
      </w:r>
      <w:r w:rsidRPr="00083CB0">
        <w:rPr>
          <w:szCs w:val="18"/>
          <w:lang w:val="ru-RU"/>
        </w:rPr>
        <w:t xml:space="preserve"> </w:t>
      </w:r>
      <w:r>
        <w:rPr>
          <w:szCs w:val="18"/>
          <w:lang w:val="ru-RU"/>
        </w:rPr>
        <w:t>МНТП</w:t>
      </w:r>
      <w:r w:rsidRPr="00083CB0">
        <w:rPr>
          <w:szCs w:val="18"/>
          <w:lang w:val="ru-RU"/>
        </w:rPr>
        <w:t>.</w:t>
      </w:r>
    </w:p>
  </w:footnote>
  <w:footnote w:id="252">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 12</w:t>
      </w:r>
      <w:r w:rsidRPr="00083CB0">
        <w:rPr>
          <w:szCs w:val="18"/>
          <w:lang w:val="ru-RU"/>
        </w:rPr>
        <w:t xml:space="preserve"> </w:t>
      </w:r>
      <w:r w:rsidRPr="00BF0C67">
        <w:rPr>
          <w:szCs w:val="18"/>
          <w:lang w:val="ru-RU"/>
        </w:rPr>
        <w:t>выше</w:t>
      </w:r>
      <w:r w:rsidRPr="00083CB0">
        <w:rPr>
          <w:szCs w:val="18"/>
          <w:lang w:val="ru-RU"/>
        </w:rPr>
        <w:t>),</w:t>
      </w:r>
      <w:r>
        <w:rPr>
          <w:szCs w:val="18"/>
          <w:lang w:val="es-ES_tradnl"/>
        </w:rPr>
        <w:t xml:space="preserve"> </w:t>
      </w:r>
      <w:r w:rsidRPr="0058308F">
        <w:rPr>
          <w:szCs w:val="18"/>
          <w:lang w:val="es-ES_tradnl"/>
        </w:rPr>
        <w:t>p</w:t>
      </w:r>
      <w:r>
        <w:rPr>
          <w:szCs w:val="18"/>
          <w:lang w:val="es-ES_tradnl"/>
        </w:rPr>
        <w:t>ág</w:t>
      </w:r>
      <w:r w:rsidRPr="0058308F">
        <w:rPr>
          <w:szCs w:val="18"/>
          <w:lang w:val="es-ES_tradnl"/>
        </w:rPr>
        <w:t>.</w:t>
      </w:r>
      <w:r w:rsidRPr="00681659">
        <w:rPr>
          <w:szCs w:val="18"/>
        </w:rPr>
        <w:t> </w:t>
      </w:r>
      <w:r w:rsidRPr="00083CB0">
        <w:rPr>
          <w:szCs w:val="18"/>
          <w:lang w:val="ru-RU"/>
        </w:rPr>
        <w:t>77.</w:t>
      </w:r>
    </w:p>
  </w:footnote>
  <w:footnote w:id="253">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См.</w:t>
      </w:r>
      <w:r>
        <w:rPr>
          <w:szCs w:val="18"/>
          <w:lang w:val="es-ES_tradnl"/>
        </w:rPr>
        <w:t xml:space="preserve"> </w:t>
      </w:r>
      <w:r w:rsidRPr="0058308F">
        <w:rPr>
          <w:szCs w:val="18"/>
          <w:lang w:val="es-ES_tradnl"/>
        </w:rPr>
        <w:t>www.misionrobinson.me.gob.ve</w:t>
      </w:r>
      <w:r>
        <w:rPr>
          <w:szCs w:val="18"/>
          <w:lang w:val="es-ES_tradnl"/>
        </w:rPr>
        <w:t>.</w:t>
      </w:r>
    </w:p>
  </w:footnote>
  <w:footnote w:id="254">
    <w:p w:rsidR="00454F5C" w:rsidRPr="0058308F" w:rsidRDefault="00454F5C" w:rsidP="00EA643E">
      <w:pPr>
        <w:pStyle w:val="FootnoteText"/>
        <w:spacing w:line="240" w:lineRule="auto"/>
        <w:rPr>
          <w:szCs w:val="18"/>
          <w:lang w:val="es-ES_tradnl"/>
        </w:rPr>
      </w:pPr>
      <w:r>
        <w:rPr>
          <w:szCs w:val="18"/>
          <w:lang w:val="es-ES_tradnl"/>
        </w:rPr>
        <w:tab/>
      </w:r>
      <w:r w:rsidRPr="0058308F">
        <w:rPr>
          <w:rStyle w:val="FootnoteReference"/>
          <w:szCs w:val="18"/>
        </w:rPr>
        <w:footnoteRef/>
      </w:r>
      <w:r>
        <w:rPr>
          <w:szCs w:val="18"/>
          <w:lang w:val="es-ES_tradnl"/>
        </w:rPr>
        <w:tab/>
      </w:r>
      <w:r w:rsidRPr="00961749">
        <w:rPr>
          <w:szCs w:val="18"/>
          <w:lang w:val="es-ES_tradnl"/>
        </w:rPr>
        <w:t>"</w:t>
      </w:r>
      <w:r w:rsidRPr="00BF0C67">
        <w:rPr>
          <w:szCs w:val="18"/>
          <w:lang w:val="es-ES_tradnl"/>
        </w:rPr>
        <w:t>Venezuela: el aula más grande del mundo</w:t>
      </w:r>
      <w:r w:rsidRPr="00961749">
        <w:rPr>
          <w:szCs w:val="18"/>
          <w:lang w:val="es-ES_tradnl"/>
        </w:rPr>
        <w:t>"</w:t>
      </w:r>
      <w:r w:rsidRPr="00083CB0">
        <w:rPr>
          <w:szCs w:val="18"/>
          <w:lang w:val="es-ES_tradnl"/>
        </w:rPr>
        <w:t xml:space="preserve"> (</w:t>
      </w:r>
      <w:r>
        <w:rPr>
          <w:szCs w:val="18"/>
          <w:lang w:val="ru-RU"/>
        </w:rPr>
        <w:t>см</w:t>
      </w:r>
      <w:r w:rsidRPr="00083CB0">
        <w:rPr>
          <w:szCs w:val="18"/>
          <w:lang w:val="es-ES_tradnl"/>
        </w:rPr>
        <w:t xml:space="preserve">. </w:t>
      </w:r>
      <w:r>
        <w:rPr>
          <w:szCs w:val="18"/>
          <w:lang w:val="ru-RU"/>
        </w:rPr>
        <w:t>примечание</w:t>
      </w:r>
      <w:r w:rsidRPr="00083CB0">
        <w:rPr>
          <w:szCs w:val="18"/>
          <w:lang w:val="es-ES_tradnl"/>
        </w:rPr>
        <w:t xml:space="preserve"> 83 </w:t>
      </w:r>
      <w:r w:rsidRPr="00BF0C67">
        <w:rPr>
          <w:szCs w:val="18"/>
          <w:lang w:val="ru-RU"/>
        </w:rPr>
        <w:t>выше</w:t>
      </w:r>
      <w:r w:rsidRPr="00083CB0">
        <w:rPr>
          <w:szCs w:val="18"/>
          <w:lang w:val="es-ES_tradnl"/>
        </w:rPr>
        <w:t xml:space="preserve">), </w:t>
      </w:r>
      <w:r w:rsidRPr="0058308F">
        <w:rPr>
          <w:szCs w:val="18"/>
          <w:lang w:val="es-ES_tradnl"/>
        </w:rPr>
        <w:t>p</w:t>
      </w:r>
      <w:r>
        <w:rPr>
          <w:szCs w:val="18"/>
          <w:lang w:val="es-ES_tradnl"/>
        </w:rPr>
        <w:t>ág</w:t>
      </w:r>
      <w:r w:rsidRPr="0058308F">
        <w:rPr>
          <w:szCs w:val="18"/>
          <w:lang w:val="es-ES_tradnl"/>
        </w:rPr>
        <w:t>.</w:t>
      </w:r>
      <w:r w:rsidRPr="00083CB0">
        <w:rPr>
          <w:szCs w:val="18"/>
          <w:lang w:val="es-ES_tradnl"/>
        </w:rPr>
        <w:t xml:space="preserve"> </w:t>
      </w:r>
      <w:r w:rsidRPr="0058308F">
        <w:rPr>
          <w:szCs w:val="18"/>
          <w:lang w:val="es-ES_tradnl"/>
        </w:rPr>
        <w:t>27</w:t>
      </w:r>
      <w:r>
        <w:rPr>
          <w:szCs w:val="18"/>
          <w:lang w:val="es-ES_tradnl"/>
        </w:rPr>
        <w:t>.</w:t>
      </w:r>
    </w:p>
  </w:footnote>
  <w:footnote w:id="255">
    <w:p w:rsidR="00454F5C" w:rsidRPr="0058308F" w:rsidRDefault="00454F5C" w:rsidP="00EA643E">
      <w:pPr>
        <w:pStyle w:val="FootnoteText"/>
        <w:spacing w:line="240" w:lineRule="auto"/>
        <w:rPr>
          <w:szCs w:val="18"/>
          <w:lang w:val="es-ES_tradnl"/>
        </w:rPr>
      </w:pPr>
      <w:r w:rsidRPr="00083CB0">
        <w:rPr>
          <w:szCs w:val="18"/>
          <w:lang w:val="es-ES_tradnl"/>
        </w:rPr>
        <w:tab/>
      </w:r>
      <w:r w:rsidRPr="0058308F">
        <w:rPr>
          <w:rStyle w:val="FootnoteReference"/>
          <w:szCs w:val="18"/>
        </w:rPr>
        <w:footnoteRef/>
      </w:r>
      <w:r w:rsidRPr="00083CB0">
        <w:rPr>
          <w:szCs w:val="18"/>
          <w:lang w:val="es-ES_tradnl"/>
        </w:rPr>
        <w:tab/>
      </w:r>
      <w:r w:rsidRPr="00961749">
        <w:rPr>
          <w:szCs w:val="18"/>
          <w:lang w:val="es-ES_tradnl"/>
        </w:rPr>
        <w:t>"</w:t>
      </w:r>
      <w:r w:rsidRPr="00083CB0">
        <w:rPr>
          <w:szCs w:val="18"/>
          <w:lang w:val="es-ES_tradnl"/>
        </w:rPr>
        <w:t>Evaluación de mitad de periodo</w:t>
      </w:r>
      <w:r w:rsidRPr="00961749">
        <w:rPr>
          <w:szCs w:val="18"/>
          <w:lang w:val="es-ES_tradnl"/>
        </w:rPr>
        <w:t>"</w:t>
      </w:r>
      <w:r w:rsidRPr="00083CB0">
        <w:rPr>
          <w:szCs w:val="18"/>
          <w:lang w:val="es-ES_tradnl"/>
        </w:rPr>
        <w:t xml:space="preserve"> (</w:t>
      </w:r>
      <w:r>
        <w:rPr>
          <w:szCs w:val="18"/>
          <w:lang w:val="ru-RU"/>
        </w:rPr>
        <w:t>см</w:t>
      </w:r>
      <w:r w:rsidRPr="00083CB0">
        <w:rPr>
          <w:szCs w:val="18"/>
          <w:lang w:val="es-ES_tradnl"/>
        </w:rPr>
        <w:t xml:space="preserve">. </w:t>
      </w:r>
      <w:r>
        <w:rPr>
          <w:szCs w:val="18"/>
          <w:lang w:val="ru-RU"/>
        </w:rPr>
        <w:t>примечание</w:t>
      </w:r>
      <w:r w:rsidRPr="00083CB0">
        <w:rPr>
          <w:szCs w:val="18"/>
          <w:lang w:val="es-ES_tradnl"/>
        </w:rPr>
        <w:t xml:space="preserve"> 12 </w:t>
      </w:r>
      <w:r w:rsidRPr="00BF0C67">
        <w:rPr>
          <w:szCs w:val="18"/>
          <w:lang w:val="ru-RU"/>
        </w:rPr>
        <w:t>выше</w:t>
      </w:r>
      <w:r w:rsidRPr="00083CB0">
        <w:rPr>
          <w:szCs w:val="18"/>
          <w:lang w:val="es-ES_tradnl"/>
        </w:rPr>
        <w:t>),</w:t>
      </w:r>
      <w:r>
        <w:rPr>
          <w:szCs w:val="18"/>
          <w:lang w:val="es-ES_tradnl"/>
        </w:rPr>
        <w:t xml:space="preserve"> </w:t>
      </w:r>
      <w:r w:rsidRPr="0058308F">
        <w:rPr>
          <w:szCs w:val="18"/>
          <w:lang w:val="es-ES_tradnl"/>
        </w:rPr>
        <w:t>p</w:t>
      </w:r>
      <w:r>
        <w:rPr>
          <w:szCs w:val="18"/>
          <w:lang w:val="es-ES_tradnl"/>
        </w:rPr>
        <w:t>ág</w:t>
      </w:r>
      <w:r w:rsidRPr="0058308F">
        <w:rPr>
          <w:szCs w:val="18"/>
          <w:lang w:val="es-ES_tradnl"/>
        </w:rPr>
        <w:t>.</w:t>
      </w:r>
      <w:r>
        <w:rPr>
          <w:szCs w:val="18"/>
          <w:lang w:val="es-ES_tradnl"/>
        </w:rPr>
        <w:t xml:space="preserve"> </w:t>
      </w:r>
      <w:r w:rsidRPr="00083CB0">
        <w:rPr>
          <w:szCs w:val="18"/>
          <w:lang w:val="es-ES_tradnl"/>
        </w:rPr>
        <w:t>21.</w:t>
      </w:r>
    </w:p>
  </w:footnote>
  <w:footnote w:id="256">
    <w:p w:rsidR="00454F5C" w:rsidRPr="00BF0C67" w:rsidRDefault="00454F5C" w:rsidP="00EA643E">
      <w:pPr>
        <w:pStyle w:val="FootnoteText"/>
        <w:spacing w:line="240" w:lineRule="auto"/>
        <w:jc w:val="both"/>
        <w:rPr>
          <w:szCs w:val="18"/>
          <w:lang w:val="ru-RU"/>
        </w:rPr>
      </w:pPr>
      <w:r>
        <w:rPr>
          <w:szCs w:val="18"/>
          <w:lang w:val="es-ES_tradnl"/>
        </w:rPr>
        <w:tab/>
      </w:r>
      <w:r w:rsidRPr="0058308F">
        <w:rPr>
          <w:rStyle w:val="FootnoteReference"/>
          <w:szCs w:val="18"/>
        </w:rPr>
        <w:footnoteRef/>
      </w:r>
      <w:r w:rsidRPr="00BF0C67">
        <w:rPr>
          <w:szCs w:val="18"/>
          <w:lang w:val="ru-RU"/>
        </w:rPr>
        <w:tab/>
      </w:r>
      <w:r>
        <w:rPr>
          <w:szCs w:val="18"/>
          <w:lang w:val="ru-RU"/>
        </w:rPr>
        <w:t>Министерство</w:t>
      </w:r>
      <w:r w:rsidRPr="00BF0C67">
        <w:rPr>
          <w:szCs w:val="18"/>
          <w:lang w:val="ru-RU"/>
        </w:rPr>
        <w:t xml:space="preserve"> </w:t>
      </w:r>
      <w:r>
        <w:rPr>
          <w:szCs w:val="18"/>
          <w:lang w:val="ru-RU"/>
        </w:rPr>
        <w:t>высшего</w:t>
      </w:r>
      <w:r w:rsidRPr="00BF0C67">
        <w:rPr>
          <w:szCs w:val="18"/>
          <w:lang w:val="ru-RU"/>
        </w:rPr>
        <w:t xml:space="preserve"> </w:t>
      </w:r>
      <w:r>
        <w:rPr>
          <w:szCs w:val="18"/>
          <w:lang w:val="ru-RU"/>
        </w:rPr>
        <w:t>образования</w:t>
      </w:r>
      <w:r w:rsidRPr="00BF0C67">
        <w:rPr>
          <w:szCs w:val="18"/>
          <w:lang w:val="ru-RU"/>
        </w:rPr>
        <w:t xml:space="preserve"> </w:t>
      </w:r>
      <w:r>
        <w:rPr>
          <w:szCs w:val="18"/>
          <w:lang w:val="ru-RU"/>
        </w:rPr>
        <w:t>переименовано</w:t>
      </w:r>
      <w:r w:rsidRPr="00BF0C67">
        <w:rPr>
          <w:szCs w:val="18"/>
          <w:lang w:val="ru-RU"/>
        </w:rPr>
        <w:t xml:space="preserve"> </w:t>
      </w:r>
      <w:r>
        <w:rPr>
          <w:szCs w:val="18"/>
          <w:lang w:val="ru-RU"/>
        </w:rPr>
        <w:t>в</w:t>
      </w:r>
      <w:r w:rsidRPr="00BF0C67">
        <w:rPr>
          <w:szCs w:val="18"/>
          <w:lang w:val="ru-RU"/>
        </w:rPr>
        <w:t xml:space="preserve"> </w:t>
      </w:r>
      <w:r>
        <w:rPr>
          <w:szCs w:val="18"/>
          <w:lang w:val="ru-RU"/>
        </w:rPr>
        <w:t>Министерство</w:t>
      </w:r>
      <w:r w:rsidRPr="00BF0C67">
        <w:rPr>
          <w:szCs w:val="18"/>
          <w:lang w:val="ru-RU"/>
        </w:rPr>
        <w:t xml:space="preserve"> </w:t>
      </w:r>
      <w:r>
        <w:rPr>
          <w:szCs w:val="18"/>
          <w:lang w:val="ru-RU"/>
        </w:rPr>
        <w:t>университетского</w:t>
      </w:r>
      <w:r w:rsidRPr="00BF0C67">
        <w:rPr>
          <w:szCs w:val="18"/>
          <w:lang w:val="ru-RU"/>
        </w:rPr>
        <w:t xml:space="preserve"> </w:t>
      </w:r>
      <w:r>
        <w:rPr>
          <w:szCs w:val="18"/>
          <w:lang w:val="ru-RU"/>
        </w:rPr>
        <w:t>образования.</w:t>
      </w:r>
      <w:r w:rsidRPr="00BF0C67">
        <w:rPr>
          <w:szCs w:val="18"/>
          <w:lang w:val="ru-RU"/>
        </w:rPr>
        <w:t xml:space="preserve"> </w:t>
      </w:r>
      <w:r w:rsidRPr="00814309">
        <w:rPr>
          <w:i/>
          <w:szCs w:val="18"/>
          <w:lang w:val="ru-RU"/>
        </w:rPr>
        <w:t>Официальный вестник</w:t>
      </w:r>
      <w:r>
        <w:rPr>
          <w:szCs w:val="18"/>
          <w:lang w:val="ru-RU"/>
        </w:rPr>
        <w:t>, № </w:t>
      </w:r>
      <w:r w:rsidRPr="00BF0C67">
        <w:rPr>
          <w:szCs w:val="18"/>
          <w:lang w:val="ru-RU"/>
        </w:rPr>
        <w:t xml:space="preserve">39394, </w:t>
      </w:r>
      <w:r>
        <w:rPr>
          <w:szCs w:val="18"/>
          <w:lang w:val="ru-RU"/>
        </w:rPr>
        <w:t>Декрет</w:t>
      </w:r>
      <w:r w:rsidRPr="00BF0C67">
        <w:rPr>
          <w:szCs w:val="18"/>
          <w:lang w:val="ru-RU"/>
        </w:rPr>
        <w:t xml:space="preserve"> 7333 </w:t>
      </w:r>
      <w:r>
        <w:rPr>
          <w:szCs w:val="18"/>
          <w:lang w:val="ru-RU"/>
        </w:rPr>
        <w:t>от</w:t>
      </w:r>
      <w:r w:rsidRPr="00BF0C67">
        <w:rPr>
          <w:szCs w:val="18"/>
          <w:lang w:val="ru-RU"/>
        </w:rPr>
        <w:t xml:space="preserve"> 25</w:t>
      </w:r>
      <w:r>
        <w:rPr>
          <w:szCs w:val="18"/>
          <w:lang w:val="ru-RU"/>
        </w:rPr>
        <w:t> марта</w:t>
      </w:r>
      <w:r w:rsidRPr="00BF0C67">
        <w:rPr>
          <w:szCs w:val="18"/>
          <w:lang w:val="ru-RU"/>
        </w:rPr>
        <w:t xml:space="preserve"> 2010</w:t>
      </w:r>
      <w:r>
        <w:rPr>
          <w:szCs w:val="18"/>
          <w:lang w:val="ru-RU"/>
        </w:rPr>
        <w:t> года</w:t>
      </w:r>
      <w:r w:rsidRPr="00BF0C67">
        <w:rPr>
          <w:szCs w:val="18"/>
          <w:lang w:val="ru-RU"/>
        </w:rPr>
        <w:t>.</w:t>
      </w:r>
    </w:p>
  </w:footnote>
  <w:footnote w:id="257">
    <w:p w:rsidR="00454F5C" w:rsidRPr="0046783B" w:rsidRDefault="00454F5C">
      <w:pPr>
        <w:pStyle w:val="FootnoteText"/>
        <w:rPr>
          <w:lang w:val="en-US"/>
        </w:rPr>
      </w:pPr>
      <w:r w:rsidRPr="00961749">
        <w:rPr>
          <w:lang w:val="ru-RU"/>
        </w:rPr>
        <w:tab/>
      </w:r>
      <w:r>
        <w:rPr>
          <w:rStyle w:val="FootnoteReference"/>
        </w:rPr>
        <w:footnoteRef/>
      </w:r>
      <w:r w:rsidRPr="00961749">
        <w:rPr>
          <w:lang w:val="fr-FR"/>
        </w:rPr>
        <w:tab/>
        <w:t>"</w:t>
      </w:r>
      <w:r w:rsidRPr="0058308F">
        <w:rPr>
          <w:szCs w:val="18"/>
          <w:lang w:val="es-ES_tradnl"/>
        </w:rPr>
        <w:t>La Revolución Bolivariana en Educación Superior</w:t>
      </w:r>
      <w:r>
        <w:rPr>
          <w:szCs w:val="18"/>
          <w:lang w:val="es-ES_tradnl"/>
        </w:rPr>
        <w:t>:</w:t>
      </w:r>
      <w:r w:rsidRPr="0058308F">
        <w:rPr>
          <w:szCs w:val="18"/>
          <w:lang w:val="es-ES_tradnl"/>
        </w:rPr>
        <w:t xml:space="preserve"> 10 Años de Logros</w:t>
      </w:r>
      <w:r w:rsidRPr="00961749">
        <w:rPr>
          <w:szCs w:val="18"/>
          <w:lang w:val="fr-FR"/>
        </w:rPr>
        <w:t xml:space="preserve">", </w:t>
      </w:r>
      <w:r w:rsidRPr="0058308F">
        <w:rPr>
          <w:szCs w:val="18"/>
          <w:lang w:val="es-ES_tradnl"/>
        </w:rPr>
        <w:t>p</w:t>
      </w:r>
      <w:r>
        <w:rPr>
          <w:szCs w:val="18"/>
          <w:lang w:val="es-ES_tradnl"/>
        </w:rPr>
        <w:t>ág</w:t>
      </w:r>
      <w:r w:rsidRPr="0058308F">
        <w:rPr>
          <w:szCs w:val="18"/>
          <w:lang w:val="es-ES_tradnl"/>
        </w:rPr>
        <w:t>.</w:t>
      </w:r>
      <w:r w:rsidRPr="0046783B">
        <w:rPr>
          <w:szCs w:val="18"/>
          <w:lang w:val="fr-FR"/>
        </w:rPr>
        <w:t> </w:t>
      </w:r>
      <w:r w:rsidRPr="00961749">
        <w:rPr>
          <w:szCs w:val="18"/>
          <w:lang w:val="fr-FR"/>
        </w:rPr>
        <w:t>23</w:t>
      </w:r>
      <w:r w:rsidRPr="0058308F">
        <w:rPr>
          <w:szCs w:val="18"/>
          <w:lang w:val="es-ES_tradnl"/>
        </w:rPr>
        <w:t xml:space="preserve">. </w:t>
      </w:r>
      <w:r w:rsidRPr="00681659">
        <w:rPr>
          <w:szCs w:val="18"/>
          <w:lang w:val="ru-RU"/>
        </w:rPr>
        <w:t>(</w:t>
      </w:r>
      <w:r>
        <w:rPr>
          <w:szCs w:val="18"/>
          <w:lang w:val="ru-RU"/>
        </w:rPr>
        <w:t>Боливарианская</w:t>
      </w:r>
      <w:r w:rsidRPr="00681659">
        <w:rPr>
          <w:szCs w:val="18"/>
          <w:lang w:val="ru-RU"/>
        </w:rPr>
        <w:t xml:space="preserve"> </w:t>
      </w:r>
      <w:r>
        <w:rPr>
          <w:szCs w:val="18"/>
          <w:lang w:val="ru-RU"/>
        </w:rPr>
        <w:t>революция</w:t>
      </w:r>
      <w:r w:rsidRPr="00681659">
        <w:rPr>
          <w:szCs w:val="18"/>
          <w:lang w:val="ru-RU"/>
        </w:rPr>
        <w:t xml:space="preserve"> </w:t>
      </w:r>
      <w:r>
        <w:rPr>
          <w:szCs w:val="18"/>
          <w:lang w:val="ru-RU"/>
        </w:rPr>
        <w:t>в</w:t>
      </w:r>
      <w:r w:rsidRPr="00681659">
        <w:rPr>
          <w:szCs w:val="18"/>
          <w:lang w:val="ru-RU"/>
        </w:rPr>
        <w:t xml:space="preserve"> </w:t>
      </w:r>
      <w:r>
        <w:rPr>
          <w:szCs w:val="18"/>
          <w:lang w:val="ru-RU"/>
        </w:rPr>
        <w:t>высшем</w:t>
      </w:r>
      <w:r w:rsidRPr="00681659">
        <w:rPr>
          <w:szCs w:val="18"/>
          <w:lang w:val="ru-RU"/>
        </w:rPr>
        <w:t xml:space="preserve"> </w:t>
      </w:r>
      <w:r>
        <w:rPr>
          <w:szCs w:val="18"/>
          <w:lang w:val="ru-RU"/>
        </w:rPr>
        <w:t>образовании</w:t>
      </w:r>
      <w:r w:rsidRPr="00681659">
        <w:rPr>
          <w:szCs w:val="18"/>
          <w:lang w:val="ru-RU"/>
        </w:rPr>
        <w:t>: 10</w:t>
      </w:r>
      <w:r>
        <w:rPr>
          <w:szCs w:val="18"/>
          <w:lang w:val="ru-RU"/>
        </w:rPr>
        <w:t> лет</w:t>
      </w:r>
      <w:r w:rsidRPr="00681659">
        <w:rPr>
          <w:szCs w:val="18"/>
          <w:lang w:val="ru-RU"/>
        </w:rPr>
        <w:t xml:space="preserve"> </w:t>
      </w:r>
      <w:r>
        <w:rPr>
          <w:szCs w:val="18"/>
          <w:lang w:val="ru-RU"/>
        </w:rPr>
        <w:t>успехов</w:t>
      </w:r>
      <w:r w:rsidRPr="00681659">
        <w:rPr>
          <w:szCs w:val="18"/>
          <w:lang w:val="ru-RU"/>
        </w:rPr>
        <w:t xml:space="preserve">). </w:t>
      </w:r>
      <w:r>
        <w:rPr>
          <w:szCs w:val="18"/>
          <w:lang w:val="ru-RU"/>
        </w:rPr>
        <w:t>Данные по состоянию на июль 2009 года. Подготовлено Управлением статистики и перспективного анализа (УСПА)</w:t>
      </w:r>
      <w:r w:rsidRPr="00293345">
        <w:rPr>
          <w:szCs w:val="18"/>
          <w:lang w:val="ru-RU"/>
        </w:rPr>
        <w:t>.</w:t>
      </w:r>
    </w:p>
  </w:footnote>
  <w:footnote w:id="258">
    <w:p w:rsidR="00454F5C" w:rsidRPr="00BF0C67" w:rsidRDefault="00454F5C" w:rsidP="00EA643E">
      <w:pPr>
        <w:pStyle w:val="FootnoteText"/>
        <w:spacing w:line="240" w:lineRule="auto"/>
        <w:rPr>
          <w:szCs w:val="18"/>
          <w:lang w:val="ru-RU"/>
        </w:rPr>
      </w:pPr>
      <w:r w:rsidRPr="00293345">
        <w:rPr>
          <w:szCs w:val="18"/>
          <w:lang w:val="ru-RU"/>
        </w:rPr>
        <w:tab/>
      </w:r>
      <w:r w:rsidRPr="0058308F">
        <w:rPr>
          <w:rStyle w:val="FootnoteReference"/>
          <w:szCs w:val="18"/>
        </w:rPr>
        <w:footnoteRef/>
      </w:r>
      <w:r w:rsidRPr="00293345">
        <w:rPr>
          <w:szCs w:val="18"/>
          <w:lang w:val="ru-RU"/>
        </w:rPr>
        <w:tab/>
      </w:r>
      <w:r>
        <w:rPr>
          <w:szCs w:val="18"/>
          <w:lang w:val="ru-RU"/>
        </w:rPr>
        <w:t>Учреждена Декретом</w:t>
      </w:r>
      <w:r w:rsidRPr="00293345">
        <w:rPr>
          <w:szCs w:val="18"/>
          <w:lang w:val="ru-RU"/>
        </w:rPr>
        <w:t xml:space="preserve"> 6650 </w:t>
      </w:r>
      <w:r>
        <w:rPr>
          <w:szCs w:val="18"/>
          <w:lang w:val="ru-RU"/>
        </w:rPr>
        <w:t>от</w:t>
      </w:r>
      <w:r w:rsidRPr="00293345">
        <w:rPr>
          <w:szCs w:val="18"/>
          <w:lang w:val="ru-RU"/>
        </w:rPr>
        <w:t xml:space="preserve"> 24 </w:t>
      </w:r>
      <w:r>
        <w:rPr>
          <w:szCs w:val="18"/>
          <w:lang w:val="ru-RU"/>
        </w:rPr>
        <w:t>марта</w:t>
      </w:r>
      <w:r w:rsidRPr="00293345">
        <w:rPr>
          <w:szCs w:val="18"/>
          <w:lang w:val="ru-RU"/>
        </w:rPr>
        <w:t xml:space="preserve"> 2009</w:t>
      </w:r>
      <w:r>
        <w:rPr>
          <w:szCs w:val="18"/>
          <w:lang w:val="ru-RU"/>
        </w:rPr>
        <w:t> года</w:t>
      </w:r>
      <w:r w:rsidRPr="00293345">
        <w:rPr>
          <w:szCs w:val="18"/>
          <w:lang w:val="ru-RU"/>
        </w:rPr>
        <w:t xml:space="preserve">. </w:t>
      </w:r>
      <w:r w:rsidRPr="00961749">
        <w:rPr>
          <w:i/>
          <w:szCs w:val="18"/>
          <w:lang w:val="ru-RU"/>
        </w:rPr>
        <w:t>Официальный вестник</w:t>
      </w:r>
      <w:r>
        <w:rPr>
          <w:szCs w:val="18"/>
          <w:lang w:val="ru-RU"/>
        </w:rPr>
        <w:t>, № </w:t>
      </w:r>
      <w:r w:rsidRPr="00BF0C67">
        <w:rPr>
          <w:szCs w:val="18"/>
          <w:lang w:val="ru-RU"/>
        </w:rPr>
        <w:t>39148</w:t>
      </w:r>
      <w:r>
        <w:rPr>
          <w:szCs w:val="18"/>
          <w:lang w:val="ru-RU"/>
        </w:rPr>
        <w:t xml:space="preserve"> от</w:t>
      </w:r>
      <w:r w:rsidRPr="00BF0C67">
        <w:rPr>
          <w:szCs w:val="18"/>
          <w:lang w:val="ru-RU"/>
        </w:rPr>
        <w:t xml:space="preserve"> 27</w:t>
      </w:r>
      <w:r>
        <w:rPr>
          <w:szCs w:val="18"/>
          <w:lang w:val="ru-RU"/>
        </w:rPr>
        <w:t> марта</w:t>
      </w:r>
      <w:r w:rsidRPr="00BF0C67">
        <w:rPr>
          <w:szCs w:val="18"/>
          <w:lang w:val="ru-RU"/>
        </w:rPr>
        <w:t xml:space="preserve"> 2009</w:t>
      </w:r>
      <w:r>
        <w:rPr>
          <w:szCs w:val="18"/>
          <w:lang w:val="ru-RU"/>
        </w:rPr>
        <w:t> года</w:t>
      </w:r>
      <w:r w:rsidRPr="00BF0C67">
        <w:rPr>
          <w:szCs w:val="18"/>
          <w:lang w:val="ru-RU"/>
        </w:rPr>
        <w:t>.</w:t>
      </w:r>
    </w:p>
  </w:footnote>
  <w:footnote w:id="259">
    <w:p w:rsidR="00454F5C" w:rsidRPr="0058308F" w:rsidRDefault="00454F5C" w:rsidP="00EA643E">
      <w:pPr>
        <w:pStyle w:val="FootnoteText"/>
        <w:spacing w:line="240" w:lineRule="auto"/>
        <w:rPr>
          <w:szCs w:val="18"/>
          <w:lang w:val="es-ES_tradnl"/>
        </w:rPr>
      </w:pPr>
      <w:r w:rsidRPr="00BF0C67">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70A59">
        <w:rPr>
          <w:szCs w:val="18"/>
          <w:lang w:val="ru-RU"/>
        </w:rPr>
        <w:t>выше</w:t>
      </w:r>
      <w:r w:rsidRPr="00083CB0">
        <w:rPr>
          <w:szCs w:val="18"/>
          <w:lang w:val="ru-RU"/>
        </w:rPr>
        <w:t>),</w:t>
      </w:r>
      <w:r>
        <w:rPr>
          <w:szCs w:val="18"/>
          <w:lang w:val="es-ES_tradnl"/>
        </w:rPr>
        <w:t xml:space="preserve"> </w:t>
      </w:r>
      <w:r w:rsidRPr="0058308F">
        <w:rPr>
          <w:szCs w:val="18"/>
          <w:lang w:val="es-ES_tradnl"/>
        </w:rPr>
        <w:t>p</w:t>
      </w:r>
      <w:r>
        <w:rPr>
          <w:szCs w:val="18"/>
          <w:lang w:val="es-ES_tradnl"/>
        </w:rPr>
        <w:t>ág</w:t>
      </w:r>
      <w:r w:rsidRPr="0058308F">
        <w:rPr>
          <w:szCs w:val="18"/>
          <w:lang w:val="es-ES_tradnl"/>
        </w:rPr>
        <w:t>. 24</w:t>
      </w:r>
      <w:r>
        <w:rPr>
          <w:szCs w:val="18"/>
          <w:lang w:val="es-ES_tradnl"/>
        </w:rPr>
        <w:t>.</w:t>
      </w:r>
    </w:p>
  </w:footnote>
  <w:footnote w:id="260">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Информация</w:t>
      </w:r>
      <w:r w:rsidRPr="00083CB0">
        <w:rPr>
          <w:szCs w:val="18"/>
          <w:lang w:val="ru-RU"/>
        </w:rPr>
        <w:t xml:space="preserve"> </w:t>
      </w:r>
      <w:r>
        <w:rPr>
          <w:szCs w:val="18"/>
          <w:lang w:val="ru-RU"/>
        </w:rPr>
        <w:t>предоставлена</w:t>
      </w:r>
      <w:r w:rsidRPr="00083CB0">
        <w:rPr>
          <w:szCs w:val="18"/>
          <w:lang w:val="ru-RU"/>
        </w:rPr>
        <w:t xml:space="preserve"> </w:t>
      </w:r>
      <w:r w:rsidRPr="006133EF">
        <w:rPr>
          <w:lang w:val="ru-RU"/>
        </w:rPr>
        <w:t>Президентской комиссией по пр</w:t>
      </w:r>
      <w:r w:rsidRPr="006133EF">
        <w:rPr>
          <w:lang w:val="ru-RU"/>
        </w:rPr>
        <w:t>е</w:t>
      </w:r>
      <w:r w:rsidRPr="006133EF">
        <w:rPr>
          <w:lang w:val="ru-RU"/>
        </w:rPr>
        <w:t>сечению и искоренению всех проявлений расовой и других форм дискриминации в системе образования</w:t>
      </w:r>
      <w:r w:rsidRPr="00B9618A">
        <w:rPr>
          <w:szCs w:val="18"/>
          <w:lang w:val="es-ES_tradnl"/>
        </w:rPr>
        <w:t xml:space="preserve"> </w:t>
      </w:r>
      <w:r>
        <w:rPr>
          <w:szCs w:val="18"/>
          <w:lang w:val="ru-RU"/>
        </w:rPr>
        <w:t>Венесуэлы</w:t>
      </w:r>
      <w:r>
        <w:rPr>
          <w:szCs w:val="18"/>
          <w:lang w:val="es-ES_tradnl"/>
        </w:rPr>
        <w:t>.</w:t>
      </w:r>
    </w:p>
  </w:footnote>
  <w:footnote w:id="261">
    <w:p w:rsidR="00454F5C" w:rsidRPr="0058308F" w:rsidRDefault="00454F5C" w:rsidP="00EA643E">
      <w:pPr>
        <w:pStyle w:val="FootnoteText"/>
        <w:spacing w:line="240" w:lineRule="auto"/>
        <w:rPr>
          <w:szCs w:val="18"/>
          <w:lang w:val="es-ES_tradnl"/>
        </w:rPr>
      </w:pPr>
      <w:r>
        <w:rPr>
          <w:szCs w:val="18"/>
          <w:lang w:val="es-ES_tradnl"/>
        </w:rPr>
        <w:tab/>
      </w:r>
      <w:r w:rsidRPr="0058308F">
        <w:rPr>
          <w:rStyle w:val="FootnoteReference"/>
          <w:szCs w:val="18"/>
        </w:rPr>
        <w:footnoteRef/>
      </w:r>
      <w:r>
        <w:rPr>
          <w:szCs w:val="18"/>
          <w:lang w:val="es-ES_tradnl"/>
        </w:rPr>
        <w:tab/>
      </w:r>
      <w:r w:rsidRPr="006133EF">
        <w:rPr>
          <w:szCs w:val="18"/>
          <w:lang w:val="ru-RU"/>
        </w:rPr>
        <w:t>Там</w:t>
      </w:r>
      <w:r w:rsidRPr="00083CB0">
        <w:rPr>
          <w:szCs w:val="18"/>
          <w:lang w:val="es-ES_tradnl"/>
        </w:rPr>
        <w:t xml:space="preserve"> </w:t>
      </w:r>
      <w:r w:rsidRPr="006133EF">
        <w:rPr>
          <w:szCs w:val="18"/>
          <w:lang w:val="ru-RU"/>
        </w:rPr>
        <w:t>же</w:t>
      </w:r>
      <w:r>
        <w:rPr>
          <w:szCs w:val="18"/>
          <w:lang w:val="es-ES_tradnl"/>
        </w:rPr>
        <w:t>.</w:t>
      </w:r>
    </w:p>
  </w:footnote>
  <w:footnote w:id="262">
    <w:p w:rsidR="00454F5C" w:rsidRPr="0058308F" w:rsidRDefault="00454F5C" w:rsidP="00EA643E">
      <w:pPr>
        <w:pStyle w:val="FootnoteText"/>
        <w:spacing w:line="240" w:lineRule="auto"/>
        <w:jc w:val="both"/>
        <w:rPr>
          <w:szCs w:val="18"/>
          <w:lang w:val="es-ES_tradnl"/>
        </w:rPr>
      </w:pPr>
      <w:r w:rsidRPr="00083CB0">
        <w:rPr>
          <w:szCs w:val="18"/>
          <w:lang w:val="es-ES_tradnl"/>
        </w:rPr>
        <w:tab/>
      </w:r>
      <w:r w:rsidRPr="0058308F">
        <w:rPr>
          <w:rStyle w:val="FootnoteReference"/>
          <w:szCs w:val="18"/>
        </w:rPr>
        <w:footnoteRef/>
      </w:r>
      <w:r w:rsidRPr="00083CB0">
        <w:rPr>
          <w:szCs w:val="18"/>
          <w:lang w:val="es-ES_tradnl"/>
        </w:rPr>
        <w:tab/>
      </w:r>
      <w:r w:rsidRPr="00811E94">
        <w:rPr>
          <w:szCs w:val="18"/>
          <w:lang w:val="es-ES_tradnl"/>
        </w:rPr>
        <w:t>"</w:t>
      </w:r>
      <w:r w:rsidRPr="0058308F">
        <w:rPr>
          <w:szCs w:val="18"/>
          <w:lang w:val="es-ES_tradnl"/>
        </w:rPr>
        <w:t>La Revolución Bolivariana en Educación Superior</w:t>
      </w:r>
      <w:r w:rsidRPr="00811E94">
        <w:rPr>
          <w:szCs w:val="18"/>
          <w:lang w:val="es-ES_tradnl"/>
        </w:rPr>
        <w:t>"</w:t>
      </w:r>
      <w:r w:rsidRPr="0058308F">
        <w:rPr>
          <w:szCs w:val="18"/>
          <w:lang w:val="es-ES_tradnl"/>
        </w:rPr>
        <w:t xml:space="preserve"> </w:t>
      </w:r>
      <w:r>
        <w:rPr>
          <w:szCs w:val="18"/>
          <w:lang w:val="es-ES_tradnl"/>
        </w:rPr>
        <w:t>(</w:t>
      </w:r>
      <w:r>
        <w:rPr>
          <w:szCs w:val="18"/>
          <w:lang w:val="ru-RU"/>
        </w:rPr>
        <w:t>см</w:t>
      </w:r>
      <w:r w:rsidRPr="00083CB0">
        <w:rPr>
          <w:szCs w:val="18"/>
          <w:lang w:val="es-ES_tradnl"/>
        </w:rPr>
        <w:t xml:space="preserve">. </w:t>
      </w:r>
      <w:r>
        <w:rPr>
          <w:szCs w:val="18"/>
          <w:lang w:val="ru-RU"/>
        </w:rPr>
        <w:t>примечание</w:t>
      </w:r>
      <w:r>
        <w:rPr>
          <w:szCs w:val="18"/>
          <w:lang w:val="es-ES_tradnl"/>
        </w:rPr>
        <w:t xml:space="preserve"> 255 </w:t>
      </w:r>
      <w:r w:rsidRPr="00470A59">
        <w:rPr>
          <w:szCs w:val="18"/>
          <w:lang w:val="ru-RU"/>
        </w:rPr>
        <w:t>выше</w:t>
      </w:r>
      <w:r>
        <w:rPr>
          <w:szCs w:val="18"/>
          <w:lang w:val="es-ES_tradnl"/>
        </w:rPr>
        <w:t>).</w:t>
      </w:r>
    </w:p>
  </w:footnote>
  <w:footnote w:id="263">
    <w:p w:rsidR="00454F5C" w:rsidRPr="00083CB0" w:rsidRDefault="00454F5C" w:rsidP="00EA643E">
      <w:pPr>
        <w:pStyle w:val="FootnoteText"/>
        <w:spacing w:line="240" w:lineRule="auto"/>
        <w:rPr>
          <w:szCs w:val="18"/>
          <w:lang w:val="es-ES_tradnl"/>
        </w:rPr>
      </w:pPr>
      <w:r w:rsidRPr="00083CB0">
        <w:rPr>
          <w:szCs w:val="18"/>
          <w:lang w:val="es-ES_tradnl"/>
        </w:rPr>
        <w:tab/>
      </w:r>
      <w:r w:rsidRPr="0058308F">
        <w:rPr>
          <w:rStyle w:val="FootnoteReference"/>
          <w:szCs w:val="18"/>
        </w:rPr>
        <w:footnoteRef/>
      </w:r>
      <w:r w:rsidRPr="00083CB0">
        <w:rPr>
          <w:szCs w:val="18"/>
          <w:lang w:val="es-ES_tradnl"/>
        </w:rPr>
        <w:tab/>
      </w:r>
      <w:r w:rsidRPr="00811E94">
        <w:rPr>
          <w:szCs w:val="18"/>
          <w:lang w:val="es-ES_tradnl"/>
        </w:rPr>
        <w:t>"</w:t>
      </w:r>
      <w:r w:rsidRPr="00083CB0">
        <w:rPr>
          <w:szCs w:val="18"/>
          <w:lang w:val="es-ES_tradnl"/>
        </w:rPr>
        <w:t>Venezuela: el aula más grande del mundo</w:t>
      </w:r>
      <w:r w:rsidRPr="00811E94">
        <w:rPr>
          <w:szCs w:val="18"/>
          <w:lang w:val="es-ES_tradnl"/>
        </w:rPr>
        <w:t>"</w:t>
      </w:r>
      <w:r w:rsidRPr="00083CB0">
        <w:rPr>
          <w:szCs w:val="18"/>
          <w:lang w:val="es-ES_tradnl"/>
        </w:rPr>
        <w:t xml:space="preserve"> (</w:t>
      </w:r>
      <w:r>
        <w:rPr>
          <w:szCs w:val="18"/>
          <w:lang w:val="ru-RU"/>
        </w:rPr>
        <w:t>см</w:t>
      </w:r>
      <w:r w:rsidRPr="00083CB0">
        <w:rPr>
          <w:szCs w:val="18"/>
          <w:lang w:val="es-ES_tradnl"/>
        </w:rPr>
        <w:t xml:space="preserve">. </w:t>
      </w:r>
      <w:r>
        <w:rPr>
          <w:szCs w:val="18"/>
          <w:lang w:val="ru-RU"/>
        </w:rPr>
        <w:t>примечание</w:t>
      </w:r>
      <w:r w:rsidRPr="00083CB0">
        <w:rPr>
          <w:szCs w:val="18"/>
          <w:lang w:val="es-ES_tradnl"/>
        </w:rPr>
        <w:t xml:space="preserve"> 83 </w:t>
      </w:r>
      <w:r w:rsidRPr="00470A59">
        <w:rPr>
          <w:szCs w:val="18"/>
          <w:lang w:val="ru-RU"/>
        </w:rPr>
        <w:t>выше</w:t>
      </w:r>
      <w:r w:rsidRPr="00083CB0">
        <w:rPr>
          <w:szCs w:val="18"/>
          <w:lang w:val="es-ES_tradnl"/>
        </w:rPr>
        <w:t xml:space="preserve">), </w:t>
      </w:r>
      <w:r w:rsidRPr="0058308F">
        <w:rPr>
          <w:szCs w:val="18"/>
          <w:lang w:val="es-ES_tradnl"/>
        </w:rPr>
        <w:t>p</w:t>
      </w:r>
      <w:r>
        <w:rPr>
          <w:szCs w:val="18"/>
          <w:lang w:val="es-ES_tradnl"/>
        </w:rPr>
        <w:t>ág</w:t>
      </w:r>
      <w:r w:rsidRPr="0058308F">
        <w:rPr>
          <w:szCs w:val="18"/>
          <w:lang w:val="es-ES_tradnl"/>
        </w:rPr>
        <w:t>.</w:t>
      </w:r>
      <w:r w:rsidRPr="00083CB0">
        <w:rPr>
          <w:szCs w:val="18"/>
          <w:lang w:val="es-ES_tradnl"/>
        </w:rPr>
        <w:t> </w:t>
      </w:r>
      <w:r w:rsidRPr="0058308F">
        <w:rPr>
          <w:szCs w:val="18"/>
          <w:lang w:val="es-ES_tradnl"/>
        </w:rPr>
        <w:t>25</w:t>
      </w:r>
      <w:r>
        <w:rPr>
          <w:szCs w:val="18"/>
          <w:lang w:val="es-ES_tradnl"/>
        </w:rPr>
        <w:t>.</w:t>
      </w:r>
    </w:p>
  </w:footnote>
  <w:footnote w:id="264">
    <w:p w:rsidR="00454F5C" w:rsidRPr="00947F29" w:rsidRDefault="00454F5C" w:rsidP="00EA643E">
      <w:pPr>
        <w:pStyle w:val="FootnoteText"/>
        <w:spacing w:line="240" w:lineRule="auto"/>
        <w:rPr>
          <w:szCs w:val="18"/>
          <w:lang w:val="ru-RU"/>
        </w:rPr>
      </w:pPr>
      <w:r w:rsidRPr="00083CB0">
        <w:rPr>
          <w:szCs w:val="18"/>
          <w:lang w:val="es-ES_tradnl"/>
        </w:rPr>
        <w:tab/>
      </w:r>
      <w:r w:rsidRPr="0058308F">
        <w:rPr>
          <w:rStyle w:val="FootnoteReference"/>
          <w:szCs w:val="18"/>
        </w:rPr>
        <w:footnoteRef/>
      </w:r>
      <w:r w:rsidRPr="00947F29">
        <w:rPr>
          <w:szCs w:val="18"/>
          <w:lang w:val="ru-RU"/>
        </w:rPr>
        <w:tab/>
      </w:r>
      <w:r w:rsidRPr="00811E94">
        <w:rPr>
          <w:i/>
          <w:szCs w:val="18"/>
          <w:lang w:val="ru-RU"/>
        </w:rPr>
        <w:t>Официальный вестник</w:t>
      </w:r>
      <w:r>
        <w:rPr>
          <w:szCs w:val="18"/>
          <w:lang w:val="ru-RU"/>
        </w:rPr>
        <w:t xml:space="preserve">, </w:t>
      </w:r>
      <w:r w:rsidRPr="00947F29">
        <w:rPr>
          <w:szCs w:val="18"/>
          <w:lang w:val="ru-RU"/>
        </w:rPr>
        <w:t>№ 39115</w:t>
      </w:r>
      <w:r>
        <w:rPr>
          <w:szCs w:val="18"/>
          <w:lang w:val="ru-RU"/>
        </w:rPr>
        <w:t xml:space="preserve"> от</w:t>
      </w:r>
      <w:r w:rsidRPr="00947F29">
        <w:rPr>
          <w:szCs w:val="18"/>
          <w:lang w:val="ru-RU"/>
        </w:rPr>
        <w:t xml:space="preserve"> 6 </w:t>
      </w:r>
      <w:r>
        <w:rPr>
          <w:szCs w:val="18"/>
          <w:lang w:val="ru-RU"/>
        </w:rPr>
        <w:t xml:space="preserve">февраля </w:t>
      </w:r>
      <w:r w:rsidRPr="00947F29">
        <w:rPr>
          <w:szCs w:val="18"/>
          <w:lang w:val="ru-RU"/>
        </w:rPr>
        <w:t>2009</w:t>
      </w:r>
      <w:r>
        <w:rPr>
          <w:szCs w:val="18"/>
          <w:lang w:val="ru-RU"/>
        </w:rPr>
        <w:t> года</w:t>
      </w:r>
      <w:r w:rsidRPr="00947F29">
        <w:rPr>
          <w:szCs w:val="18"/>
          <w:lang w:val="ru-RU"/>
        </w:rPr>
        <w:t>.</w:t>
      </w:r>
    </w:p>
  </w:footnote>
  <w:footnote w:id="265">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sidRPr="00811E94">
        <w:rPr>
          <w:i/>
          <w:szCs w:val="18"/>
          <w:lang w:val="ru-RU"/>
        </w:rPr>
        <w:t>Официальный вестник</w:t>
      </w:r>
      <w:r>
        <w:rPr>
          <w:szCs w:val="18"/>
          <w:lang w:val="ru-RU"/>
        </w:rPr>
        <w:t xml:space="preserve">, </w:t>
      </w:r>
      <w:r w:rsidRPr="00947F29">
        <w:rPr>
          <w:szCs w:val="18"/>
          <w:lang w:val="ru-RU"/>
        </w:rPr>
        <w:t xml:space="preserve">№ 38598 </w:t>
      </w:r>
      <w:r>
        <w:rPr>
          <w:szCs w:val="18"/>
          <w:lang w:val="ru-RU"/>
        </w:rPr>
        <w:t>от</w:t>
      </w:r>
      <w:r w:rsidRPr="00947F29">
        <w:rPr>
          <w:szCs w:val="18"/>
          <w:lang w:val="ru-RU"/>
        </w:rPr>
        <w:t xml:space="preserve"> 5 </w:t>
      </w:r>
      <w:r>
        <w:rPr>
          <w:szCs w:val="18"/>
          <w:lang w:val="ru-RU"/>
        </w:rPr>
        <w:t>января</w:t>
      </w:r>
      <w:r w:rsidRPr="00947F29">
        <w:rPr>
          <w:szCs w:val="18"/>
          <w:lang w:val="ru-RU"/>
        </w:rPr>
        <w:t xml:space="preserve"> 2007</w:t>
      </w:r>
      <w:r>
        <w:rPr>
          <w:szCs w:val="18"/>
          <w:lang w:val="ru-RU"/>
        </w:rPr>
        <w:t> года</w:t>
      </w:r>
      <w:r w:rsidRPr="00947F29">
        <w:rPr>
          <w:szCs w:val="18"/>
          <w:lang w:val="ru-RU"/>
        </w:rPr>
        <w:t>.</w:t>
      </w:r>
    </w:p>
  </w:footnote>
  <w:footnote w:id="266">
    <w:p w:rsidR="00454F5C" w:rsidRPr="00947F2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947F29">
        <w:rPr>
          <w:szCs w:val="18"/>
          <w:lang w:val="ru-RU"/>
        </w:rPr>
        <w:tab/>
      </w:r>
      <w:r w:rsidRPr="00811E94">
        <w:rPr>
          <w:i/>
          <w:szCs w:val="18"/>
          <w:lang w:val="ru-RU"/>
        </w:rPr>
        <w:t>Официальный вестник</w:t>
      </w:r>
      <w:r>
        <w:rPr>
          <w:szCs w:val="18"/>
          <w:lang w:val="ru-RU"/>
        </w:rPr>
        <w:t>,</w:t>
      </w:r>
      <w:r w:rsidRPr="00947F29">
        <w:rPr>
          <w:szCs w:val="18"/>
          <w:lang w:val="ru-RU"/>
        </w:rPr>
        <w:t xml:space="preserve"> № 3238 </w:t>
      </w:r>
      <w:r>
        <w:rPr>
          <w:szCs w:val="18"/>
          <w:lang w:val="ru-RU"/>
        </w:rPr>
        <w:t>от</w:t>
      </w:r>
      <w:r w:rsidRPr="00947F29">
        <w:rPr>
          <w:szCs w:val="18"/>
          <w:lang w:val="ru-RU"/>
        </w:rPr>
        <w:t xml:space="preserve"> 11 </w:t>
      </w:r>
      <w:r>
        <w:rPr>
          <w:szCs w:val="18"/>
          <w:lang w:val="ru-RU"/>
        </w:rPr>
        <w:t>августа</w:t>
      </w:r>
      <w:r w:rsidRPr="00947F29">
        <w:rPr>
          <w:szCs w:val="18"/>
          <w:lang w:val="ru-RU"/>
        </w:rPr>
        <w:t xml:space="preserve"> 1983</w:t>
      </w:r>
      <w:r>
        <w:rPr>
          <w:szCs w:val="18"/>
          <w:lang w:val="ru-RU"/>
        </w:rPr>
        <w:t> года</w:t>
      </w:r>
      <w:r w:rsidRPr="00947F29">
        <w:rPr>
          <w:szCs w:val="18"/>
          <w:lang w:val="ru-RU"/>
        </w:rPr>
        <w:t>.</w:t>
      </w:r>
    </w:p>
  </w:footnote>
  <w:footnote w:id="267">
    <w:p w:rsidR="00454F5C" w:rsidRPr="00470A59"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470A59">
        <w:rPr>
          <w:szCs w:val="18"/>
          <w:lang w:val="ru-RU"/>
        </w:rPr>
        <w:tab/>
      </w:r>
      <w:r w:rsidRPr="00811E94">
        <w:rPr>
          <w:i/>
          <w:szCs w:val="18"/>
          <w:lang w:val="ru-RU"/>
        </w:rPr>
        <w:t>Официальный вестник</w:t>
      </w:r>
      <w:r w:rsidRPr="00470A59">
        <w:rPr>
          <w:szCs w:val="18"/>
          <w:lang w:val="ru-RU"/>
        </w:rPr>
        <w:t xml:space="preserve"> </w:t>
      </w:r>
      <w:r>
        <w:rPr>
          <w:szCs w:val="18"/>
          <w:lang w:val="ru-RU"/>
        </w:rPr>
        <w:t>№</w:t>
      </w:r>
      <w:r w:rsidRPr="00470A59">
        <w:rPr>
          <w:szCs w:val="18"/>
          <w:lang w:val="ru-RU"/>
        </w:rPr>
        <w:t xml:space="preserve"> 37355 </w:t>
      </w:r>
      <w:r>
        <w:rPr>
          <w:szCs w:val="18"/>
          <w:lang w:val="ru-RU"/>
        </w:rPr>
        <w:t>от</w:t>
      </w:r>
      <w:r w:rsidRPr="00470A59">
        <w:rPr>
          <w:szCs w:val="18"/>
          <w:lang w:val="ru-RU"/>
        </w:rPr>
        <w:t xml:space="preserve"> 2 </w:t>
      </w:r>
      <w:r>
        <w:rPr>
          <w:szCs w:val="18"/>
          <w:lang w:val="ru-RU"/>
        </w:rPr>
        <w:t>января</w:t>
      </w:r>
      <w:r w:rsidRPr="00470A59">
        <w:rPr>
          <w:szCs w:val="18"/>
          <w:lang w:val="ru-RU"/>
        </w:rPr>
        <w:t xml:space="preserve"> 2002</w:t>
      </w:r>
      <w:r>
        <w:rPr>
          <w:szCs w:val="18"/>
          <w:lang w:val="ru-RU"/>
        </w:rPr>
        <w:t> года</w:t>
      </w:r>
      <w:r w:rsidRPr="00470A59">
        <w:rPr>
          <w:szCs w:val="18"/>
          <w:lang w:val="ru-RU"/>
        </w:rPr>
        <w:t>.</w:t>
      </w:r>
    </w:p>
  </w:footnote>
  <w:footnote w:id="268">
    <w:p w:rsidR="00454F5C" w:rsidRPr="00470A59" w:rsidRDefault="00454F5C" w:rsidP="00EA643E">
      <w:pPr>
        <w:pStyle w:val="FootnoteText"/>
        <w:spacing w:line="240" w:lineRule="auto"/>
        <w:rPr>
          <w:szCs w:val="18"/>
          <w:lang w:val="ru-RU"/>
        </w:rPr>
      </w:pPr>
      <w:r w:rsidRPr="00470A59">
        <w:rPr>
          <w:szCs w:val="18"/>
          <w:lang w:val="ru-RU"/>
        </w:rPr>
        <w:tab/>
      </w:r>
      <w:r w:rsidRPr="0058308F">
        <w:rPr>
          <w:rStyle w:val="FootnoteReference"/>
          <w:szCs w:val="18"/>
        </w:rPr>
        <w:footnoteRef/>
      </w:r>
      <w:r w:rsidRPr="00470A59">
        <w:rPr>
          <w:szCs w:val="18"/>
          <w:lang w:val="ru-RU"/>
        </w:rPr>
        <w:tab/>
      </w:r>
      <w:r w:rsidRPr="00811E94">
        <w:rPr>
          <w:i/>
          <w:szCs w:val="18"/>
          <w:lang w:val="ru-RU"/>
        </w:rPr>
        <w:t>Официальный вестник</w:t>
      </w:r>
      <w:r>
        <w:rPr>
          <w:szCs w:val="18"/>
          <w:lang w:val="ru-RU"/>
        </w:rPr>
        <w:t>,</w:t>
      </w:r>
      <w:r w:rsidRPr="00470A59">
        <w:rPr>
          <w:szCs w:val="18"/>
          <w:lang w:val="ru-RU"/>
        </w:rPr>
        <w:t xml:space="preserve"> </w:t>
      </w:r>
      <w:r>
        <w:rPr>
          <w:szCs w:val="18"/>
          <w:lang w:val="ru-RU"/>
        </w:rPr>
        <w:t>№</w:t>
      </w:r>
      <w:r w:rsidRPr="00470A59">
        <w:rPr>
          <w:szCs w:val="18"/>
          <w:lang w:val="ru-RU"/>
        </w:rPr>
        <w:t xml:space="preserve"> 37291 </w:t>
      </w:r>
      <w:r>
        <w:rPr>
          <w:szCs w:val="18"/>
          <w:lang w:val="ru-RU"/>
        </w:rPr>
        <w:t>от</w:t>
      </w:r>
      <w:r w:rsidRPr="00470A59">
        <w:rPr>
          <w:szCs w:val="18"/>
          <w:lang w:val="ru-RU"/>
        </w:rPr>
        <w:t xml:space="preserve"> 25 </w:t>
      </w:r>
      <w:r>
        <w:rPr>
          <w:szCs w:val="18"/>
          <w:lang w:val="ru-RU"/>
        </w:rPr>
        <w:t>сентября</w:t>
      </w:r>
      <w:r w:rsidRPr="00470A59">
        <w:rPr>
          <w:szCs w:val="18"/>
          <w:lang w:val="ru-RU"/>
        </w:rPr>
        <w:t xml:space="preserve"> 2001</w:t>
      </w:r>
      <w:r>
        <w:rPr>
          <w:szCs w:val="18"/>
          <w:lang w:val="ru-RU"/>
        </w:rPr>
        <w:t> года</w:t>
      </w:r>
      <w:r w:rsidRPr="00470A59">
        <w:rPr>
          <w:szCs w:val="18"/>
          <w:lang w:val="ru-RU"/>
        </w:rPr>
        <w:t>.</w:t>
      </w:r>
    </w:p>
  </w:footnote>
  <w:footnote w:id="269">
    <w:p w:rsidR="00454F5C" w:rsidRPr="00947F29" w:rsidRDefault="00454F5C" w:rsidP="00EA643E">
      <w:pPr>
        <w:pStyle w:val="FootnoteText"/>
        <w:spacing w:line="240" w:lineRule="auto"/>
        <w:rPr>
          <w:szCs w:val="18"/>
          <w:lang w:val="ru-RU"/>
        </w:rPr>
      </w:pPr>
      <w:r w:rsidRPr="00470A59">
        <w:rPr>
          <w:szCs w:val="18"/>
          <w:lang w:val="ru-RU"/>
        </w:rPr>
        <w:tab/>
      </w:r>
      <w:r w:rsidRPr="0058308F">
        <w:rPr>
          <w:rStyle w:val="FootnoteReference"/>
          <w:szCs w:val="18"/>
        </w:rPr>
        <w:footnoteRef/>
      </w:r>
      <w:r w:rsidRPr="00947F29">
        <w:rPr>
          <w:szCs w:val="18"/>
          <w:lang w:val="ru-RU"/>
        </w:rPr>
        <w:tab/>
      </w:r>
      <w:r>
        <w:rPr>
          <w:szCs w:val="18"/>
          <w:lang w:val="ru-RU"/>
        </w:rPr>
        <w:t>Декрет</w:t>
      </w:r>
      <w:r w:rsidRPr="00947F29">
        <w:rPr>
          <w:szCs w:val="18"/>
          <w:lang w:val="ru-RU"/>
        </w:rPr>
        <w:t xml:space="preserve"> </w:t>
      </w:r>
      <w:r>
        <w:rPr>
          <w:szCs w:val="18"/>
          <w:lang w:val="ru-RU"/>
        </w:rPr>
        <w:t xml:space="preserve">№ </w:t>
      </w:r>
      <w:r w:rsidRPr="00947F29">
        <w:rPr>
          <w:szCs w:val="18"/>
          <w:lang w:val="ru-RU"/>
        </w:rPr>
        <w:t>5999</w:t>
      </w:r>
      <w:r>
        <w:rPr>
          <w:szCs w:val="18"/>
          <w:lang w:val="ru-RU"/>
        </w:rPr>
        <w:t>.</w:t>
      </w:r>
      <w:r w:rsidRPr="00947F29">
        <w:rPr>
          <w:szCs w:val="18"/>
          <w:lang w:val="ru-RU"/>
        </w:rPr>
        <w:t xml:space="preserve"> </w:t>
      </w:r>
      <w:r w:rsidRPr="00811E94">
        <w:rPr>
          <w:i/>
          <w:szCs w:val="18"/>
          <w:lang w:val="ru-RU"/>
        </w:rPr>
        <w:t>Официальный вестник</w:t>
      </w:r>
      <w:r>
        <w:rPr>
          <w:szCs w:val="18"/>
          <w:lang w:val="ru-RU"/>
        </w:rPr>
        <w:t>,</w:t>
      </w:r>
      <w:r w:rsidRPr="00947F29">
        <w:rPr>
          <w:szCs w:val="18"/>
          <w:lang w:val="ru-RU"/>
        </w:rPr>
        <w:t xml:space="preserve"> </w:t>
      </w:r>
      <w:r>
        <w:rPr>
          <w:szCs w:val="18"/>
          <w:lang w:val="ru-RU"/>
        </w:rPr>
        <w:t>№ </w:t>
      </w:r>
      <w:r w:rsidRPr="00947F29">
        <w:rPr>
          <w:szCs w:val="18"/>
          <w:lang w:val="ru-RU"/>
        </w:rPr>
        <w:t xml:space="preserve">5889 </w:t>
      </w:r>
      <w:r>
        <w:rPr>
          <w:szCs w:val="18"/>
          <w:lang w:val="ru-RU"/>
        </w:rPr>
        <w:t>(специальный выпуск)</w:t>
      </w:r>
      <w:r w:rsidRPr="00947F29">
        <w:rPr>
          <w:szCs w:val="18"/>
          <w:lang w:val="ru-RU"/>
        </w:rPr>
        <w:t xml:space="preserve"> </w:t>
      </w:r>
      <w:r>
        <w:rPr>
          <w:szCs w:val="18"/>
          <w:lang w:val="ru-RU"/>
        </w:rPr>
        <w:t xml:space="preserve">от </w:t>
      </w:r>
      <w:r w:rsidRPr="00947F29">
        <w:rPr>
          <w:szCs w:val="18"/>
          <w:lang w:val="ru-RU"/>
        </w:rPr>
        <w:t>27</w:t>
      </w:r>
      <w:r>
        <w:rPr>
          <w:szCs w:val="18"/>
          <w:lang w:val="ru-RU"/>
        </w:rPr>
        <w:t> августа</w:t>
      </w:r>
      <w:r w:rsidRPr="00947F29">
        <w:rPr>
          <w:szCs w:val="18"/>
          <w:lang w:val="ru-RU"/>
        </w:rPr>
        <w:t xml:space="preserve"> 2009</w:t>
      </w:r>
      <w:r>
        <w:rPr>
          <w:szCs w:val="18"/>
          <w:lang w:val="ru-RU"/>
        </w:rPr>
        <w:t> года</w:t>
      </w:r>
      <w:r w:rsidRPr="00947F29">
        <w:rPr>
          <w:szCs w:val="18"/>
          <w:lang w:val="ru-RU"/>
        </w:rPr>
        <w:t>.</w:t>
      </w:r>
    </w:p>
  </w:footnote>
  <w:footnote w:id="270">
    <w:p w:rsidR="00454F5C" w:rsidRPr="0058308F" w:rsidRDefault="00454F5C" w:rsidP="00EA643E">
      <w:pPr>
        <w:pStyle w:val="FootnoteText"/>
        <w:spacing w:line="240" w:lineRule="auto"/>
        <w:rPr>
          <w:szCs w:val="18"/>
          <w:lang w:val="es-ES_tradnl"/>
        </w:rPr>
      </w:pPr>
      <w:r w:rsidRPr="00947F29">
        <w:rPr>
          <w:szCs w:val="18"/>
          <w:lang w:val="ru-RU"/>
        </w:rPr>
        <w:tab/>
      </w:r>
      <w:r w:rsidRPr="0058308F">
        <w:rPr>
          <w:rStyle w:val="FootnoteReference"/>
          <w:szCs w:val="18"/>
        </w:rPr>
        <w:footnoteRef/>
      </w:r>
      <w:r w:rsidRPr="00083CB0">
        <w:rPr>
          <w:szCs w:val="18"/>
          <w:lang w:val="fr-FR"/>
        </w:rPr>
        <w:tab/>
      </w:r>
      <w:r w:rsidRPr="0058308F">
        <w:rPr>
          <w:szCs w:val="18"/>
          <w:lang w:val="es-ES_tradnl"/>
        </w:rPr>
        <w:t>Cuestionario sobre Derechos de los Pueblos, CIDH, 2009,</w:t>
      </w:r>
      <w:r>
        <w:rPr>
          <w:szCs w:val="18"/>
          <w:lang w:val="es-ES_tradnl"/>
        </w:rPr>
        <w:t xml:space="preserve"> pág.</w:t>
      </w:r>
      <w:r w:rsidRPr="00083CB0">
        <w:rPr>
          <w:szCs w:val="18"/>
          <w:lang w:val="fr-FR"/>
        </w:rPr>
        <w:t> </w:t>
      </w:r>
      <w:r w:rsidRPr="0058308F">
        <w:rPr>
          <w:szCs w:val="18"/>
          <w:lang w:val="es-ES_tradnl"/>
        </w:rPr>
        <w:t>41</w:t>
      </w:r>
      <w:r>
        <w:rPr>
          <w:szCs w:val="18"/>
          <w:lang w:val="es-ES_tradnl"/>
        </w:rPr>
        <w:t>.</w:t>
      </w:r>
    </w:p>
  </w:footnote>
  <w:footnote w:id="271">
    <w:p w:rsidR="00454F5C" w:rsidRPr="000A33EC" w:rsidRDefault="00454F5C" w:rsidP="00EA643E">
      <w:pPr>
        <w:pStyle w:val="FootnoteText"/>
        <w:spacing w:line="240" w:lineRule="auto"/>
        <w:rPr>
          <w:szCs w:val="18"/>
          <w:lang w:val="ru-RU"/>
        </w:rPr>
      </w:pPr>
      <w:r w:rsidRPr="00083CB0">
        <w:rPr>
          <w:szCs w:val="18"/>
          <w:lang w:val="fr-FR"/>
        </w:rPr>
        <w:tab/>
      </w:r>
      <w:r w:rsidRPr="0058308F">
        <w:rPr>
          <w:rStyle w:val="FootnoteReference"/>
          <w:szCs w:val="18"/>
        </w:rPr>
        <w:footnoteRef/>
      </w:r>
      <w:r w:rsidRPr="000A33EC">
        <w:rPr>
          <w:szCs w:val="18"/>
          <w:lang w:val="ru-RU"/>
        </w:rPr>
        <w:tab/>
      </w:r>
      <w:r>
        <w:rPr>
          <w:szCs w:val="18"/>
          <w:lang w:val="ru-RU"/>
        </w:rPr>
        <w:t>МИД</w:t>
      </w:r>
      <w:r w:rsidRPr="000A33EC">
        <w:rPr>
          <w:szCs w:val="18"/>
          <w:lang w:val="ru-RU"/>
        </w:rPr>
        <w:t xml:space="preserve">: </w:t>
      </w:r>
      <w:r>
        <w:rPr>
          <w:szCs w:val="18"/>
          <w:lang w:val="ru-RU"/>
        </w:rPr>
        <w:t>Вопросник</w:t>
      </w:r>
      <w:r w:rsidRPr="000A33EC">
        <w:rPr>
          <w:szCs w:val="18"/>
          <w:lang w:val="ru-RU"/>
        </w:rPr>
        <w:t xml:space="preserve"> </w:t>
      </w:r>
      <w:r>
        <w:rPr>
          <w:szCs w:val="18"/>
          <w:lang w:val="ru-RU"/>
        </w:rPr>
        <w:t>по</w:t>
      </w:r>
      <w:r w:rsidRPr="000A33EC">
        <w:rPr>
          <w:szCs w:val="18"/>
          <w:lang w:val="ru-RU"/>
        </w:rPr>
        <w:t xml:space="preserve"> </w:t>
      </w:r>
      <w:r>
        <w:rPr>
          <w:szCs w:val="18"/>
          <w:lang w:val="ru-RU"/>
        </w:rPr>
        <w:t>правам</w:t>
      </w:r>
      <w:r w:rsidRPr="000A33EC">
        <w:rPr>
          <w:szCs w:val="18"/>
          <w:lang w:val="ru-RU"/>
        </w:rPr>
        <w:t xml:space="preserve"> </w:t>
      </w:r>
      <w:r>
        <w:rPr>
          <w:szCs w:val="18"/>
          <w:lang w:val="ru-RU"/>
        </w:rPr>
        <w:t>народов</w:t>
      </w:r>
      <w:r w:rsidRPr="000A33EC">
        <w:rPr>
          <w:szCs w:val="18"/>
          <w:lang w:val="ru-RU"/>
        </w:rPr>
        <w:t>, Межамериканская комиссия по правам человека.</w:t>
      </w:r>
    </w:p>
  </w:footnote>
  <w:footnote w:id="272">
    <w:p w:rsidR="00454F5C" w:rsidRPr="0058308F" w:rsidRDefault="00454F5C" w:rsidP="00EA643E">
      <w:pPr>
        <w:pStyle w:val="FootnoteText"/>
        <w:spacing w:line="240" w:lineRule="auto"/>
        <w:rPr>
          <w:szCs w:val="18"/>
          <w:lang w:val="es-ES_tradnl"/>
        </w:rPr>
      </w:pPr>
      <w:r w:rsidRPr="000A33EC">
        <w:rPr>
          <w:szCs w:val="18"/>
          <w:lang w:val="ru-RU"/>
        </w:rPr>
        <w:tab/>
      </w:r>
      <w:r w:rsidRPr="0058308F">
        <w:rPr>
          <w:rStyle w:val="FootnoteReference"/>
          <w:szCs w:val="18"/>
        </w:rPr>
        <w:footnoteRef/>
      </w:r>
      <w:r w:rsidRPr="00083CB0">
        <w:rPr>
          <w:szCs w:val="18"/>
          <w:lang w:val="ru-RU"/>
        </w:rPr>
        <w:tab/>
      </w:r>
      <w:r>
        <w:rPr>
          <w:szCs w:val="18"/>
          <w:lang w:val="es-ES_tradnl"/>
        </w:rPr>
        <w:t>Там же.</w:t>
      </w:r>
    </w:p>
  </w:footnote>
  <w:footnote w:id="273">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470A59">
        <w:rPr>
          <w:szCs w:val="18"/>
          <w:lang w:val="ru-RU"/>
        </w:rPr>
        <w:t>выше</w:t>
      </w:r>
      <w:r w:rsidRPr="00083CB0">
        <w:rPr>
          <w:szCs w:val="18"/>
          <w:lang w:val="ru-RU"/>
        </w:rPr>
        <w:t>),</w:t>
      </w:r>
      <w:r>
        <w:rPr>
          <w:szCs w:val="18"/>
          <w:lang w:val="es-ES_tradnl"/>
        </w:rPr>
        <w:t xml:space="preserve"> pág.</w:t>
      </w:r>
      <w:r w:rsidRPr="005F694B">
        <w:rPr>
          <w:szCs w:val="18"/>
        </w:rPr>
        <w:t> </w:t>
      </w:r>
      <w:r w:rsidRPr="0058308F">
        <w:rPr>
          <w:szCs w:val="18"/>
          <w:lang w:val="es-ES_tradnl"/>
        </w:rPr>
        <w:t>43</w:t>
      </w:r>
      <w:r>
        <w:rPr>
          <w:szCs w:val="18"/>
          <w:lang w:val="es-ES_tradnl"/>
        </w:rPr>
        <w:t>.</w:t>
      </w:r>
    </w:p>
  </w:footnote>
  <w:footnote w:id="274">
    <w:p w:rsidR="00454F5C" w:rsidRPr="0058308F" w:rsidRDefault="00454F5C" w:rsidP="00EA643E">
      <w:pPr>
        <w:pStyle w:val="FootnoteText"/>
        <w:tabs>
          <w:tab w:val="left" w:pos="7088"/>
        </w:tabs>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Информация</w:t>
      </w:r>
      <w:r w:rsidRPr="00083CB0">
        <w:rPr>
          <w:szCs w:val="18"/>
          <w:lang w:val="ru-RU"/>
        </w:rPr>
        <w:t xml:space="preserve"> </w:t>
      </w:r>
      <w:r>
        <w:rPr>
          <w:szCs w:val="18"/>
          <w:lang w:val="ru-RU"/>
        </w:rPr>
        <w:t>предоставлена</w:t>
      </w:r>
      <w:r w:rsidRPr="00083CB0">
        <w:rPr>
          <w:szCs w:val="18"/>
          <w:lang w:val="ru-RU"/>
        </w:rPr>
        <w:t xml:space="preserve"> </w:t>
      </w:r>
      <w:r>
        <w:rPr>
          <w:lang w:val="ru-RU"/>
        </w:rPr>
        <w:t>П</w:t>
      </w:r>
      <w:r w:rsidRPr="00083CB0">
        <w:rPr>
          <w:lang w:val="ru-RU"/>
        </w:rPr>
        <w:t>резидентск</w:t>
      </w:r>
      <w:r>
        <w:rPr>
          <w:lang w:val="ru-RU"/>
        </w:rPr>
        <w:t>ой</w:t>
      </w:r>
      <w:r w:rsidRPr="00083CB0">
        <w:rPr>
          <w:lang w:val="ru-RU"/>
        </w:rPr>
        <w:t xml:space="preserve"> </w:t>
      </w:r>
      <w:r>
        <w:rPr>
          <w:lang w:val="ru-RU"/>
        </w:rPr>
        <w:t>к</w:t>
      </w:r>
      <w:r w:rsidRPr="00083CB0">
        <w:rPr>
          <w:lang w:val="ru-RU"/>
        </w:rPr>
        <w:t>омисси</w:t>
      </w:r>
      <w:r>
        <w:rPr>
          <w:lang w:val="ru-RU"/>
        </w:rPr>
        <w:t>ей</w:t>
      </w:r>
      <w:r w:rsidRPr="00083CB0">
        <w:rPr>
          <w:lang w:val="ru-RU"/>
        </w:rPr>
        <w:t xml:space="preserve"> по пр</w:t>
      </w:r>
      <w:r w:rsidRPr="00083CB0">
        <w:rPr>
          <w:lang w:val="ru-RU"/>
        </w:rPr>
        <w:t>е</w:t>
      </w:r>
      <w:r w:rsidRPr="00083CB0">
        <w:rPr>
          <w:lang w:val="ru-RU"/>
        </w:rPr>
        <w:t>сечению и искоренению всех проявлений расовой и других форм дискриминации в системе образования</w:t>
      </w:r>
      <w:r w:rsidRPr="00B9618A">
        <w:rPr>
          <w:szCs w:val="18"/>
          <w:lang w:val="es-ES_tradnl"/>
        </w:rPr>
        <w:t xml:space="preserve"> </w:t>
      </w:r>
      <w:r>
        <w:rPr>
          <w:szCs w:val="18"/>
          <w:lang w:val="ru-RU"/>
        </w:rPr>
        <w:t>Венесуэлы</w:t>
      </w:r>
      <w:r>
        <w:rPr>
          <w:szCs w:val="18"/>
          <w:lang w:val="es-ES_tradnl"/>
        </w:rPr>
        <w:t>.</w:t>
      </w:r>
      <w:r w:rsidRPr="0058308F">
        <w:rPr>
          <w:szCs w:val="18"/>
          <w:lang w:val="es-ES_tradnl"/>
        </w:rPr>
        <w:t xml:space="preserve"> </w:t>
      </w:r>
    </w:p>
  </w:footnote>
  <w:footnote w:id="27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Информация Управления уполномоченного по правам человека</w:t>
      </w:r>
      <w:r>
        <w:rPr>
          <w:szCs w:val="18"/>
          <w:lang w:val="es-ES_tradnl"/>
        </w:rPr>
        <w:t>.</w:t>
      </w:r>
    </w:p>
  </w:footnote>
  <w:footnote w:id="276">
    <w:p w:rsidR="00454F5C" w:rsidRPr="00470A59"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470A59">
        <w:rPr>
          <w:szCs w:val="18"/>
          <w:lang w:val="ru-RU"/>
        </w:rPr>
        <w:tab/>
      </w:r>
      <w:r w:rsidRPr="008A0D2C">
        <w:rPr>
          <w:i/>
          <w:szCs w:val="18"/>
          <w:lang w:val="ru-RU"/>
        </w:rPr>
        <w:t>Официальный вестник</w:t>
      </w:r>
      <w:r>
        <w:rPr>
          <w:szCs w:val="18"/>
          <w:lang w:val="ru-RU"/>
        </w:rPr>
        <w:t>, №</w:t>
      </w:r>
      <w:r w:rsidRPr="00470A59">
        <w:rPr>
          <w:szCs w:val="18"/>
          <w:lang w:val="ru-RU"/>
        </w:rPr>
        <w:t xml:space="preserve"> 5889 </w:t>
      </w:r>
      <w:r>
        <w:rPr>
          <w:szCs w:val="18"/>
          <w:lang w:val="ru-RU"/>
        </w:rPr>
        <w:t>(специальный выпуск) от</w:t>
      </w:r>
      <w:r w:rsidRPr="00470A59">
        <w:rPr>
          <w:szCs w:val="18"/>
          <w:lang w:val="ru-RU"/>
        </w:rPr>
        <w:t xml:space="preserve"> 31 </w:t>
      </w:r>
      <w:r>
        <w:rPr>
          <w:szCs w:val="18"/>
          <w:lang w:val="ru-RU"/>
        </w:rPr>
        <w:t>июля</w:t>
      </w:r>
      <w:r w:rsidRPr="00470A59">
        <w:rPr>
          <w:szCs w:val="18"/>
          <w:lang w:val="ru-RU"/>
        </w:rPr>
        <w:t xml:space="preserve"> 2008</w:t>
      </w:r>
      <w:r>
        <w:rPr>
          <w:szCs w:val="18"/>
          <w:lang w:val="ru-RU"/>
        </w:rPr>
        <w:t> года</w:t>
      </w:r>
      <w:r w:rsidRPr="00470A59">
        <w:rPr>
          <w:szCs w:val="18"/>
          <w:lang w:val="ru-RU"/>
        </w:rPr>
        <w:t>.</w:t>
      </w:r>
    </w:p>
  </w:footnote>
  <w:footnote w:id="277">
    <w:p w:rsidR="00454F5C" w:rsidRPr="0058308F" w:rsidRDefault="00454F5C" w:rsidP="00EA643E">
      <w:pPr>
        <w:pStyle w:val="FootnoteText"/>
        <w:spacing w:line="240" w:lineRule="auto"/>
        <w:rPr>
          <w:szCs w:val="18"/>
          <w:lang w:val="es-ES_tradnl"/>
        </w:rPr>
      </w:pPr>
      <w:r w:rsidRPr="00470A59">
        <w:rPr>
          <w:szCs w:val="18"/>
          <w:lang w:val="ru-RU"/>
        </w:rPr>
        <w:tab/>
      </w:r>
      <w:r w:rsidRPr="0058308F">
        <w:rPr>
          <w:rStyle w:val="FootnoteReference"/>
          <w:szCs w:val="18"/>
        </w:rPr>
        <w:footnoteRef/>
      </w:r>
      <w:r>
        <w:rPr>
          <w:szCs w:val="18"/>
        </w:rPr>
        <w:tab/>
      </w:r>
      <w:r w:rsidRPr="00FA05CB">
        <w:rPr>
          <w:szCs w:val="18"/>
        </w:rPr>
        <w:t>Cumpliendo las Metas del Milenio</w:t>
      </w:r>
      <w:r w:rsidRPr="00FA05CB">
        <w:rPr>
          <w:szCs w:val="18"/>
          <w:lang w:val="es-ES_tradnl"/>
        </w:rPr>
        <w:t xml:space="preserve"> </w:t>
      </w:r>
      <w:r>
        <w:rPr>
          <w:szCs w:val="18"/>
          <w:lang w:val="es-ES_tradnl"/>
        </w:rPr>
        <w:t>(</w:t>
      </w:r>
      <w:r>
        <w:rPr>
          <w:szCs w:val="18"/>
          <w:lang w:val="ru-RU"/>
        </w:rPr>
        <w:t>см</w:t>
      </w:r>
      <w:r w:rsidRPr="005F694B">
        <w:rPr>
          <w:szCs w:val="18"/>
        </w:rPr>
        <w:t xml:space="preserve">. </w:t>
      </w:r>
      <w:r>
        <w:rPr>
          <w:szCs w:val="18"/>
          <w:lang w:val="ru-RU"/>
        </w:rPr>
        <w:t>примечание</w:t>
      </w:r>
      <w:r>
        <w:rPr>
          <w:szCs w:val="18"/>
          <w:lang w:val="es-ES_tradnl"/>
        </w:rPr>
        <w:t xml:space="preserve"> 73 </w:t>
      </w:r>
      <w:r w:rsidRPr="00470A59">
        <w:rPr>
          <w:szCs w:val="18"/>
          <w:lang w:val="ru-RU"/>
        </w:rPr>
        <w:t>выше</w:t>
      </w:r>
      <w:r>
        <w:rPr>
          <w:szCs w:val="18"/>
          <w:lang w:val="es-ES_tradnl"/>
        </w:rPr>
        <w:t>)</w:t>
      </w:r>
      <w:r w:rsidRPr="0058308F">
        <w:rPr>
          <w:szCs w:val="18"/>
          <w:lang w:val="es-ES_tradnl"/>
        </w:rPr>
        <w:t>,</w:t>
      </w:r>
      <w:r>
        <w:rPr>
          <w:szCs w:val="18"/>
          <w:lang w:val="es-ES_tradnl"/>
        </w:rPr>
        <w:t xml:space="preserve"> pág. </w:t>
      </w:r>
      <w:r w:rsidRPr="0058308F">
        <w:rPr>
          <w:szCs w:val="18"/>
          <w:lang w:val="es-ES_tradnl"/>
        </w:rPr>
        <w:t>32</w:t>
      </w:r>
      <w:r>
        <w:rPr>
          <w:szCs w:val="18"/>
          <w:lang w:val="es-ES_tradnl"/>
        </w:rPr>
        <w:t>.</w:t>
      </w:r>
      <w:r w:rsidRPr="0058308F">
        <w:rPr>
          <w:szCs w:val="18"/>
          <w:lang w:val="es-ES_tradnl"/>
        </w:rPr>
        <w:t xml:space="preserve"> </w:t>
      </w:r>
    </w:p>
  </w:footnote>
  <w:footnote w:id="278">
    <w:p w:rsidR="00454F5C" w:rsidRPr="005F694B" w:rsidRDefault="00454F5C" w:rsidP="00EA643E">
      <w:pPr>
        <w:pStyle w:val="FootnoteText"/>
        <w:spacing w:line="240" w:lineRule="auto"/>
        <w:rPr>
          <w:szCs w:val="18"/>
        </w:rPr>
      </w:pPr>
      <w:r>
        <w:rPr>
          <w:szCs w:val="18"/>
        </w:rPr>
        <w:tab/>
      </w:r>
      <w:r w:rsidRPr="0058308F">
        <w:rPr>
          <w:rStyle w:val="FootnoteReference"/>
          <w:szCs w:val="18"/>
        </w:rPr>
        <w:footnoteRef/>
      </w:r>
      <w:r w:rsidRPr="005F694B">
        <w:rPr>
          <w:szCs w:val="18"/>
        </w:rPr>
        <w:tab/>
      </w:r>
      <w:r w:rsidRPr="0058308F">
        <w:rPr>
          <w:szCs w:val="18"/>
          <w:lang w:val="es-ES_tradnl"/>
        </w:rPr>
        <w:t xml:space="preserve">Memoria MPPPI 2009, </w:t>
      </w:r>
      <w:r>
        <w:rPr>
          <w:szCs w:val="18"/>
          <w:lang w:val="es-ES_tradnl"/>
        </w:rPr>
        <w:t>pág.</w:t>
      </w:r>
      <w:r w:rsidRPr="0058308F">
        <w:rPr>
          <w:szCs w:val="18"/>
          <w:lang w:val="es-ES_tradnl"/>
        </w:rPr>
        <w:t xml:space="preserve"> 44</w:t>
      </w:r>
      <w:r w:rsidRPr="005F694B">
        <w:rPr>
          <w:szCs w:val="18"/>
        </w:rPr>
        <w:t>.</w:t>
      </w:r>
    </w:p>
  </w:footnote>
  <w:footnote w:id="279">
    <w:p w:rsidR="00454F5C" w:rsidRPr="005F694B" w:rsidRDefault="00454F5C" w:rsidP="00EA643E">
      <w:pPr>
        <w:pStyle w:val="FootnoteText"/>
        <w:spacing w:line="240" w:lineRule="auto"/>
        <w:rPr>
          <w:szCs w:val="18"/>
        </w:rPr>
      </w:pPr>
      <w:r w:rsidRPr="005F694B">
        <w:rPr>
          <w:szCs w:val="18"/>
        </w:rPr>
        <w:tab/>
      </w:r>
      <w:r w:rsidRPr="0058308F">
        <w:rPr>
          <w:rStyle w:val="FootnoteReference"/>
          <w:szCs w:val="18"/>
        </w:rPr>
        <w:footnoteRef/>
      </w:r>
      <w:r w:rsidRPr="005F694B">
        <w:rPr>
          <w:szCs w:val="18"/>
        </w:rPr>
        <w:tab/>
      </w:r>
      <w:r w:rsidRPr="0058308F">
        <w:rPr>
          <w:szCs w:val="18"/>
          <w:lang w:val="es-ES_tradnl"/>
        </w:rPr>
        <w:t>Memoria MPPPI 2009,</w:t>
      </w:r>
      <w:r>
        <w:rPr>
          <w:szCs w:val="18"/>
          <w:lang w:val="es-ES_tradnl"/>
        </w:rPr>
        <w:t xml:space="preserve"> pág.</w:t>
      </w:r>
      <w:r w:rsidRPr="001B5DA4">
        <w:rPr>
          <w:szCs w:val="18"/>
        </w:rPr>
        <w:t xml:space="preserve"> </w:t>
      </w:r>
      <w:r w:rsidRPr="0058308F">
        <w:rPr>
          <w:szCs w:val="18"/>
          <w:lang w:val="es-ES_tradnl"/>
        </w:rPr>
        <w:t>64</w:t>
      </w:r>
      <w:r w:rsidRPr="005F694B">
        <w:rPr>
          <w:szCs w:val="18"/>
        </w:rPr>
        <w:t>.</w:t>
      </w:r>
    </w:p>
  </w:footnote>
  <w:footnote w:id="280">
    <w:p w:rsidR="00454F5C" w:rsidRPr="0058308F" w:rsidRDefault="00454F5C" w:rsidP="00EA643E">
      <w:pPr>
        <w:pStyle w:val="FootnoteText"/>
        <w:spacing w:line="240" w:lineRule="auto"/>
        <w:rPr>
          <w:szCs w:val="18"/>
          <w:lang w:val="es-ES_tradnl"/>
        </w:rPr>
      </w:pPr>
      <w:r w:rsidRPr="005F694B">
        <w:rPr>
          <w:szCs w:val="18"/>
        </w:rPr>
        <w:tab/>
      </w:r>
      <w:r w:rsidRPr="0058308F">
        <w:rPr>
          <w:rStyle w:val="FootnoteReference"/>
          <w:szCs w:val="18"/>
        </w:rPr>
        <w:footnoteRef/>
      </w:r>
      <w:r>
        <w:rPr>
          <w:szCs w:val="18"/>
        </w:rPr>
        <w:tab/>
      </w:r>
      <w:r w:rsidRPr="001B5DA4">
        <w:rPr>
          <w:szCs w:val="18"/>
        </w:rPr>
        <w:t>"</w:t>
      </w:r>
      <w:r>
        <w:rPr>
          <w:szCs w:val="18"/>
        </w:rPr>
        <w:t>Evaluación de mitad de periodo</w:t>
      </w:r>
      <w:r w:rsidRPr="001B5DA4">
        <w:rPr>
          <w:szCs w:val="18"/>
        </w:rPr>
        <w:t>"</w:t>
      </w:r>
      <w:r>
        <w:rPr>
          <w:szCs w:val="18"/>
        </w:rPr>
        <w:t xml:space="preserve"> (</w:t>
      </w:r>
      <w:r>
        <w:rPr>
          <w:szCs w:val="18"/>
          <w:lang w:val="ru-RU"/>
        </w:rPr>
        <w:t>см</w:t>
      </w:r>
      <w:r w:rsidRPr="005F694B">
        <w:rPr>
          <w:szCs w:val="18"/>
        </w:rPr>
        <w:t xml:space="preserve">. </w:t>
      </w:r>
      <w:r>
        <w:rPr>
          <w:szCs w:val="18"/>
          <w:lang w:val="ru-RU"/>
        </w:rPr>
        <w:t>примечание</w:t>
      </w:r>
      <w:r>
        <w:rPr>
          <w:szCs w:val="18"/>
        </w:rPr>
        <w:t xml:space="preserve"> 12 </w:t>
      </w:r>
      <w:r w:rsidRPr="00470A59">
        <w:rPr>
          <w:szCs w:val="18"/>
          <w:lang w:val="ru-RU"/>
        </w:rPr>
        <w:t>выше</w:t>
      </w:r>
      <w:r>
        <w:rPr>
          <w:szCs w:val="18"/>
        </w:rPr>
        <w:t>)</w:t>
      </w:r>
      <w:r w:rsidRPr="0058308F">
        <w:rPr>
          <w:szCs w:val="18"/>
        </w:rPr>
        <w:t>,</w:t>
      </w:r>
      <w:r>
        <w:rPr>
          <w:szCs w:val="18"/>
          <w:lang w:val="es-ES_tradnl"/>
        </w:rPr>
        <w:t xml:space="preserve"> pág.</w:t>
      </w:r>
      <w:r w:rsidRPr="005F694B">
        <w:rPr>
          <w:szCs w:val="18"/>
        </w:rPr>
        <w:t> </w:t>
      </w:r>
      <w:r w:rsidRPr="0058308F">
        <w:rPr>
          <w:szCs w:val="18"/>
          <w:lang w:val="es-ES_tradnl"/>
        </w:rPr>
        <w:t>16</w:t>
      </w:r>
      <w:r>
        <w:rPr>
          <w:szCs w:val="18"/>
          <w:lang w:val="es-ES_tradnl"/>
        </w:rPr>
        <w:t>.</w:t>
      </w:r>
    </w:p>
  </w:footnote>
  <w:footnote w:id="281">
    <w:p w:rsidR="00454F5C" w:rsidRPr="0058308F" w:rsidRDefault="00454F5C" w:rsidP="00EA643E">
      <w:pPr>
        <w:pStyle w:val="FootnoteText"/>
        <w:spacing w:line="240" w:lineRule="auto"/>
        <w:rPr>
          <w:szCs w:val="18"/>
          <w:lang w:val="es-ES_tradnl"/>
        </w:rPr>
      </w:pPr>
      <w:r>
        <w:rPr>
          <w:szCs w:val="18"/>
        </w:rPr>
        <w:tab/>
      </w:r>
      <w:r w:rsidRPr="0058308F">
        <w:rPr>
          <w:rStyle w:val="FootnoteReference"/>
          <w:szCs w:val="18"/>
        </w:rPr>
        <w:footnoteRef/>
      </w:r>
      <w:r w:rsidRPr="00083CB0">
        <w:rPr>
          <w:szCs w:val="18"/>
          <w:lang w:val="ru-RU"/>
        </w:rPr>
        <w:tab/>
      </w:r>
      <w:r w:rsidRPr="0058308F">
        <w:rPr>
          <w:szCs w:val="18"/>
          <w:lang w:val="es-ES_tradnl"/>
        </w:rPr>
        <w:t>Memoria del MPPI, 2009,</w:t>
      </w:r>
      <w:r>
        <w:rPr>
          <w:szCs w:val="18"/>
          <w:lang w:val="es-ES_tradnl"/>
        </w:rPr>
        <w:t xml:space="preserve"> pág.</w:t>
      </w:r>
      <w:r w:rsidRPr="0058308F">
        <w:rPr>
          <w:szCs w:val="18"/>
          <w:lang w:val="es-ES_tradnl"/>
        </w:rPr>
        <w:t xml:space="preserve"> 44</w:t>
      </w:r>
      <w:r>
        <w:rPr>
          <w:szCs w:val="18"/>
          <w:lang w:val="es-ES_tradnl"/>
        </w:rPr>
        <w:t>.</w:t>
      </w:r>
    </w:p>
  </w:footnote>
  <w:footnote w:id="282">
    <w:p w:rsidR="00454F5C" w:rsidRPr="005F694B"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Фонд</w:t>
      </w:r>
      <w:r w:rsidRPr="00083CB0">
        <w:rPr>
          <w:szCs w:val="18"/>
          <w:lang w:val="ru-RU"/>
        </w:rPr>
        <w:t xml:space="preserve"> </w:t>
      </w:r>
      <w:r>
        <w:rPr>
          <w:szCs w:val="18"/>
          <w:lang w:val="ru-RU"/>
        </w:rPr>
        <w:t>сельскохозяйственного</w:t>
      </w:r>
      <w:r w:rsidRPr="00083CB0">
        <w:rPr>
          <w:szCs w:val="18"/>
          <w:lang w:val="ru-RU"/>
        </w:rPr>
        <w:t xml:space="preserve"> </w:t>
      </w:r>
      <w:r>
        <w:rPr>
          <w:szCs w:val="18"/>
          <w:lang w:val="ru-RU"/>
        </w:rPr>
        <w:t>развития</w:t>
      </w:r>
      <w:r w:rsidRPr="0058308F">
        <w:rPr>
          <w:szCs w:val="18"/>
          <w:lang w:val="es-ES_tradnl"/>
        </w:rPr>
        <w:t xml:space="preserve"> (</w:t>
      </w:r>
      <w:r>
        <w:rPr>
          <w:szCs w:val="18"/>
          <w:lang w:val="ru-RU"/>
        </w:rPr>
        <w:t>Фондас</w:t>
      </w:r>
      <w:r w:rsidRPr="0058308F">
        <w:rPr>
          <w:szCs w:val="18"/>
          <w:lang w:val="es-ES_tradnl"/>
        </w:rPr>
        <w:t>)</w:t>
      </w:r>
      <w:r w:rsidRPr="00083CB0">
        <w:rPr>
          <w:szCs w:val="18"/>
          <w:lang w:val="ru-RU"/>
        </w:rPr>
        <w:t>.</w:t>
      </w:r>
      <w:r w:rsidRPr="0058308F">
        <w:rPr>
          <w:szCs w:val="18"/>
          <w:lang w:val="es-ES_tradnl"/>
        </w:rPr>
        <w:t xml:space="preserve"> </w:t>
      </w:r>
      <w:r>
        <w:rPr>
          <w:szCs w:val="18"/>
          <w:lang w:val="ru-RU"/>
        </w:rPr>
        <w:t xml:space="preserve">См. </w:t>
      </w:r>
      <w:r w:rsidRPr="0058308F">
        <w:rPr>
          <w:szCs w:val="18"/>
          <w:lang w:val="es-ES_tradnl"/>
        </w:rPr>
        <w:t>www</w:t>
      </w:r>
      <w:r w:rsidRPr="005F694B">
        <w:rPr>
          <w:szCs w:val="18"/>
          <w:lang w:val="ru-RU"/>
        </w:rPr>
        <w:t>.</w:t>
      </w:r>
      <w:r w:rsidRPr="0058308F">
        <w:rPr>
          <w:szCs w:val="18"/>
          <w:lang w:val="es-ES_tradnl"/>
        </w:rPr>
        <w:t>fondas</w:t>
      </w:r>
      <w:r w:rsidRPr="005F694B">
        <w:rPr>
          <w:szCs w:val="18"/>
          <w:lang w:val="ru-RU"/>
        </w:rPr>
        <w:t>.</w:t>
      </w:r>
      <w:r w:rsidRPr="0058308F">
        <w:rPr>
          <w:szCs w:val="18"/>
          <w:lang w:val="es-ES_tradnl"/>
        </w:rPr>
        <w:t>gob</w:t>
      </w:r>
      <w:r w:rsidRPr="005F694B">
        <w:rPr>
          <w:szCs w:val="18"/>
          <w:lang w:val="ru-RU"/>
        </w:rPr>
        <w:t>.</w:t>
      </w:r>
      <w:r w:rsidRPr="0058308F">
        <w:rPr>
          <w:szCs w:val="18"/>
          <w:lang w:val="es-ES_tradnl"/>
        </w:rPr>
        <w:t>ve</w:t>
      </w:r>
      <w:r w:rsidRPr="005F694B">
        <w:rPr>
          <w:szCs w:val="18"/>
          <w:lang w:val="ru-RU"/>
        </w:rPr>
        <w:t>.</w:t>
      </w:r>
    </w:p>
  </w:footnote>
  <w:footnote w:id="283">
    <w:p w:rsidR="00454F5C" w:rsidRPr="005F694B" w:rsidRDefault="00454F5C" w:rsidP="00EA643E">
      <w:pPr>
        <w:pStyle w:val="FootnoteText"/>
        <w:spacing w:line="240" w:lineRule="auto"/>
        <w:rPr>
          <w:szCs w:val="18"/>
        </w:rPr>
      </w:pPr>
      <w:r w:rsidRPr="005F694B">
        <w:rPr>
          <w:szCs w:val="18"/>
          <w:lang w:val="ru-RU"/>
        </w:rPr>
        <w:tab/>
      </w:r>
      <w:r w:rsidRPr="0058308F">
        <w:rPr>
          <w:rStyle w:val="FootnoteReference"/>
          <w:szCs w:val="18"/>
        </w:rPr>
        <w:footnoteRef/>
      </w:r>
      <w:r w:rsidRPr="005F694B">
        <w:rPr>
          <w:szCs w:val="18"/>
        </w:rPr>
        <w:tab/>
      </w:r>
      <w:r w:rsidRPr="0058308F">
        <w:rPr>
          <w:szCs w:val="18"/>
          <w:lang w:val="es-ES_tradnl"/>
        </w:rPr>
        <w:t xml:space="preserve">Memorias MPPPI, 2010, </w:t>
      </w:r>
      <w:r>
        <w:rPr>
          <w:szCs w:val="18"/>
          <w:lang w:val="es-ES_tradnl"/>
        </w:rPr>
        <w:t>pág.</w:t>
      </w:r>
      <w:r w:rsidRPr="0058308F">
        <w:rPr>
          <w:szCs w:val="18"/>
          <w:lang w:val="es-ES_tradnl"/>
        </w:rPr>
        <w:t xml:space="preserve"> 71</w:t>
      </w:r>
      <w:r w:rsidRPr="005F694B">
        <w:rPr>
          <w:szCs w:val="18"/>
        </w:rPr>
        <w:t>.</w:t>
      </w:r>
    </w:p>
  </w:footnote>
  <w:footnote w:id="284">
    <w:p w:rsidR="00454F5C" w:rsidRPr="005F694B" w:rsidRDefault="00454F5C" w:rsidP="00EA643E">
      <w:pPr>
        <w:pStyle w:val="FootnoteText"/>
        <w:spacing w:line="240" w:lineRule="auto"/>
        <w:rPr>
          <w:szCs w:val="18"/>
        </w:rPr>
      </w:pPr>
      <w:r w:rsidRPr="005F694B">
        <w:rPr>
          <w:szCs w:val="18"/>
        </w:rPr>
        <w:tab/>
      </w:r>
      <w:r w:rsidRPr="0058308F">
        <w:rPr>
          <w:rStyle w:val="FootnoteReference"/>
          <w:szCs w:val="18"/>
        </w:rPr>
        <w:footnoteRef/>
      </w:r>
      <w:r w:rsidRPr="005F694B">
        <w:rPr>
          <w:szCs w:val="18"/>
        </w:rPr>
        <w:tab/>
      </w:r>
      <w:r w:rsidRPr="0058308F">
        <w:rPr>
          <w:szCs w:val="18"/>
        </w:rPr>
        <w:t xml:space="preserve">Memorias </w:t>
      </w:r>
      <w:r w:rsidRPr="0058308F">
        <w:rPr>
          <w:rFonts w:eastAsia="SimSun"/>
          <w:szCs w:val="18"/>
          <w:lang w:val="es-ES_tradnl" w:eastAsia="zh-CN"/>
        </w:rPr>
        <w:t>MPPPI, 2010</w:t>
      </w:r>
      <w:r w:rsidRPr="005F694B">
        <w:rPr>
          <w:rFonts w:eastAsia="SimSun"/>
          <w:szCs w:val="18"/>
          <w:lang w:eastAsia="zh-CN"/>
        </w:rPr>
        <w:t>.</w:t>
      </w:r>
    </w:p>
  </w:footnote>
  <w:footnote w:id="285">
    <w:p w:rsidR="00454F5C" w:rsidRPr="0058308F" w:rsidRDefault="00454F5C" w:rsidP="00EA643E">
      <w:pPr>
        <w:pStyle w:val="FootnoteText"/>
        <w:spacing w:line="240" w:lineRule="auto"/>
        <w:rPr>
          <w:szCs w:val="18"/>
          <w:lang w:val="es-ES_tradnl"/>
        </w:rPr>
      </w:pPr>
      <w:r w:rsidRPr="005F694B">
        <w:rPr>
          <w:szCs w:val="18"/>
        </w:rPr>
        <w:tab/>
      </w:r>
      <w:r w:rsidRPr="0058308F">
        <w:rPr>
          <w:rStyle w:val="FootnoteReference"/>
          <w:szCs w:val="18"/>
        </w:rPr>
        <w:footnoteRef/>
      </w:r>
      <w:r>
        <w:rPr>
          <w:szCs w:val="18"/>
        </w:rPr>
        <w:tab/>
      </w:r>
      <w:r w:rsidRPr="001B5DA4">
        <w:rPr>
          <w:szCs w:val="18"/>
        </w:rPr>
        <w:t>"</w:t>
      </w:r>
      <w:r>
        <w:rPr>
          <w:szCs w:val="18"/>
        </w:rPr>
        <w:t>Evaluación de mitad de periodo</w:t>
      </w:r>
      <w:r w:rsidRPr="001B5DA4">
        <w:rPr>
          <w:szCs w:val="18"/>
        </w:rPr>
        <w:t>"</w:t>
      </w:r>
      <w:r>
        <w:rPr>
          <w:szCs w:val="18"/>
        </w:rPr>
        <w:t xml:space="preserve"> (</w:t>
      </w:r>
      <w:r>
        <w:rPr>
          <w:szCs w:val="18"/>
          <w:lang w:val="ru-RU"/>
        </w:rPr>
        <w:t>см</w:t>
      </w:r>
      <w:r w:rsidRPr="005F694B">
        <w:rPr>
          <w:szCs w:val="18"/>
        </w:rPr>
        <w:t xml:space="preserve">. </w:t>
      </w:r>
      <w:r>
        <w:rPr>
          <w:szCs w:val="18"/>
          <w:lang w:val="ru-RU"/>
        </w:rPr>
        <w:t>примечание</w:t>
      </w:r>
      <w:r>
        <w:rPr>
          <w:szCs w:val="18"/>
        </w:rPr>
        <w:t xml:space="preserve"> 12 </w:t>
      </w:r>
      <w:r w:rsidRPr="002615D8">
        <w:rPr>
          <w:szCs w:val="18"/>
          <w:lang w:val="ru-RU"/>
        </w:rPr>
        <w:t>выше</w:t>
      </w:r>
      <w:r>
        <w:rPr>
          <w:szCs w:val="18"/>
        </w:rPr>
        <w:t>)</w:t>
      </w:r>
      <w:r w:rsidRPr="0058308F">
        <w:rPr>
          <w:szCs w:val="18"/>
        </w:rPr>
        <w:t>,</w:t>
      </w:r>
      <w:r>
        <w:rPr>
          <w:szCs w:val="18"/>
          <w:lang w:val="es-ES_tradnl"/>
        </w:rPr>
        <w:t xml:space="preserve"> pág.</w:t>
      </w:r>
      <w:r w:rsidRPr="005F694B">
        <w:rPr>
          <w:szCs w:val="18"/>
        </w:rPr>
        <w:t> </w:t>
      </w:r>
      <w:r w:rsidRPr="0058308F">
        <w:rPr>
          <w:szCs w:val="18"/>
          <w:lang w:val="es-ES_tradnl"/>
        </w:rPr>
        <w:t>27</w:t>
      </w:r>
      <w:r>
        <w:rPr>
          <w:szCs w:val="18"/>
          <w:lang w:val="es-ES_tradnl"/>
        </w:rPr>
        <w:t>.</w:t>
      </w:r>
    </w:p>
  </w:footnote>
  <w:footnote w:id="286">
    <w:p w:rsidR="00454F5C" w:rsidRPr="002615D8" w:rsidRDefault="00454F5C" w:rsidP="00EA643E">
      <w:pPr>
        <w:pStyle w:val="FootnoteText"/>
        <w:spacing w:line="240" w:lineRule="auto"/>
        <w:rPr>
          <w:szCs w:val="18"/>
          <w:lang w:val="ru-RU"/>
        </w:rPr>
      </w:pPr>
      <w:r>
        <w:rPr>
          <w:szCs w:val="18"/>
        </w:rPr>
        <w:tab/>
      </w:r>
      <w:r w:rsidRPr="0058308F">
        <w:rPr>
          <w:rStyle w:val="FootnoteReference"/>
          <w:szCs w:val="18"/>
        </w:rPr>
        <w:footnoteRef/>
      </w:r>
      <w:r w:rsidRPr="0012012C">
        <w:rPr>
          <w:szCs w:val="18"/>
          <w:lang w:val="ru-RU"/>
        </w:rPr>
        <w:tab/>
      </w:r>
      <w:r w:rsidRPr="001B5DA4">
        <w:rPr>
          <w:i/>
          <w:szCs w:val="18"/>
          <w:lang w:val="ru-RU"/>
        </w:rPr>
        <w:t>Официальный вестник</w:t>
      </w:r>
      <w:r>
        <w:rPr>
          <w:szCs w:val="18"/>
          <w:lang w:val="ru-RU"/>
        </w:rPr>
        <w:t>, №</w:t>
      </w:r>
      <w:r w:rsidRPr="002615D8">
        <w:rPr>
          <w:szCs w:val="18"/>
          <w:lang w:val="ru-RU"/>
        </w:rPr>
        <w:t xml:space="preserve"> 37305 </w:t>
      </w:r>
      <w:r>
        <w:rPr>
          <w:szCs w:val="18"/>
          <w:lang w:val="ru-RU"/>
        </w:rPr>
        <w:t>от</w:t>
      </w:r>
      <w:r w:rsidRPr="002615D8">
        <w:rPr>
          <w:szCs w:val="18"/>
          <w:lang w:val="ru-RU"/>
        </w:rPr>
        <w:t xml:space="preserve"> 17 </w:t>
      </w:r>
      <w:r>
        <w:rPr>
          <w:szCs w:val="18"/>
          <w:lang w:val="ru-RU"/>
        </w:rPr>
        <w:t>октября</w:t>
      </w:r>
      <w:r w:rsidRPr="002615D8">
        <w:rPr>
          <w:szCs w:val="18"/>
          <w:lang w:val="ru-RU"/>
        </w:rPr>
        <w:t xml:space="preserve"> 2001</w:t>
      </w:r>
      <w:r>
        <w:rPr>
          <w:szCs w:val="18"/>
          <w:lang w:val="ru-RU"/>
        </w:rPr>
        <w:t> года</w:t>
      </w:r>
      <w:r w:rsidRPr="002615D8">
        <w:rPr>
          <w:szCs w:val="18"/>
          <w:lang w:val="ru-RU"/>
        </w:rPr>
        <w:t>.</w:t>
      </w:r>
    </w:p>
  </w:footnote>
  <w:footnote w:id="287">
    <w:p w:rsidR="00454F5C" w:rsidRPr="00947F29" w:rsidRDefault="00454F5C" w:rsidP="00EA643E">
      <w:pPr>
        <w:pStyle w:val="FootnoteText"/>
        <w:spacing w:line="240" w:lineRule="auto"/>
        <w:rPr>
          <w:szCs w:val="18"/>
          <w:lang w:val="ru-RU"/>
        </w:rPr>
      </w:pPr>
      <w:r w:rsidRPr="002615D8">
        <w:rPr>
          <w:szCs w:val="18"/>
          <w:lang w:val="ru-RU"/>
        </w:rPr>
        <w:tab/>
      </w:r>
      <w:r w:rsidRPr="0058308F">
        <w:rPr>
          <w:rStyle w:val="FootnoteReference"/>
          <w:szCs w:val="18"/>
        </w:rPr>
        <w:footnoteRef/>
      </w:r>
      <w:r w:rsidRPr="00947F29">
        <w:rPr>
          <w:szCs w:val="18"/>
          <w:lang w:val="ru-RU"/>
        </w:rPr>
        <w:tab/>
      </w:r>
      <w:r w:rsidRPr="00B3099E">
        <w:rPr>
          <w:i/>
          <w:color w:val="000000"/>
          <w:szCs w:val="18"/>
          <w:lang w:val="ru-RU"/>
        </w:rPr>
        <w:t>Официальный вестник</w:t>
      </w:r>
      <w:r>
        <w:rPr>
          <w:color w:val="000000"/>
          <w:szCs w:val="18"/>
          <w:lang w:val="ru-RU"/>
        </w:rPr>
        <w:t xml:space="preserve">, </w:t>
      </w:r>
      <w:r w:rsidRPr="00947F29">
        <w:rPr>
          <w:color w:val="000000"/>
          <w:szCs w:val="18"/>
          <w:lang w:val="ru-RU"/>
        </w:rPr>
        <w:t xml:space="preserve">№ 5836 </w:t>
      </w:r>
      <w:r>
        <w:rPr>
          <w:color w:val="000000"/>
          <w:szCs w:val="18"/>
          <w:lang w:val="ru-RU"/>
        </w:rPr>
        <w:t>от</w:t>
      </w:r>
      <w:r w:rsidRPr="00947F29">
        <w:rPr>
          <w:color w:val="000000"/>
          <w:szCs w:val="18"/>
          <w:lang w:val="ru-RU"/>
        </w:rPr>
        <w:t xml:space="preserve"> 8</w:t>
      </w:r>
      <w:r>
        <w:rPr>
          <w:color w:val="000000"/>
          <w:szCs w:val="18"/>
          <w:lang w:val="ru-RU"/>
        </w:rPr>
        <w:t> января</w:t>
      </w:r>
      <w:r w:rsidRPr="00947F29">
        <w:rPr>
          <w:color w:val="000000"/>
          <w:szCs w:val="18"/>
          <w:lang w:val="ru-RU"/>
        </w:rPr>
        <w:t xml:space="preserve"> 2007</w:t>
      </w:r>
      <w:r>
        <w:rPr>
          <w:color w:val="000000"/>
          <w:szCs w:val="18"/>
          <w:lang w:val="ru-RU"/>
        </w:rPr>
        <w:t> года</w:t>
      </w:r>
      <w:r w:rsidRPr="00947F29">
        <w:rPr>
          <w:color w:val="000000"/>
          <w:szCs w:val="18"/>
          <w:lang w:val="ru-RU"/>
        </w:rPr>
        <w:t>.</w:t>
      </w:r>
    </w:p>
  </w:footnote>
  <w:footnote w:id="288">
    <w:p w:rsidR="00454F5C" w:rsidRPr="002615D8"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2615D8">
        <w:rPr>
          <w:szCs w:val="18"/>
          <w:lang w:val="ru-RU"/>
        </w:rPr>
        <w:tab/>
      </w:r>
      <w:r>
        <w:rPr>
          <w:szCs w:val="18"/>
          <w:lang w:val="ru-RU"/>
        </w:rPr>
        <w:t>Декрет</w:t>
      </w:r>
      <w:r w:rsidRPr="002615D8">
        <w:rPr>
          <w:szCs w:val="18"/>
          <w:lang w:val="ru-RU"/>
        </w:rPr>
        <w:t xml:space="preserve"> </w:t>
      </w:r>
      <w:r>
        <w:rPr>
          <w:szCs w:val="18"/>
          <w:lang w:val="ru-RU"/>
        </w:rPr>
        <w:t xml:space="preserve">№ </w:t>
      </w:r>
      <w:r w:rsidRPr="002615D8">
        <w:rPr>
          <w:szCs w:val="18"/>
          <w:lang w:val="ru-RU"/>
        </w:rPr>
        <w:t xml:space="preserve">1392. </w:t>
      </w:r>
      <w:r w:rsidRPr="00B3099E">
        <w:rPr>
          <w:i/>
          <w:szCs w:val="18"/>
          <w:lang w:val="ru-RU"/>
        </w:rPr>
        <w:t>Официальный вестник</w:t>
      </w:r>
      <w:r>
        <w:rPr>
          <w:szCs w:val="18"/>
          <w:lang w:val="ru-RU"/>
        </w:rPr>
        <w:t>, №</w:t>
      </w:r>
      <w:r w:rsidRPr="002615D8">
        <w:rPr>
          <w:szCs w:val="18"/>
          <w:lang w:val="ru-RU"/>
        </w:rPr>
        <w:t xml:space="preserve"> 37118 </w:t>
      </w:r>
      <w:r>
        <w:rPr>
          <w:szCs w:val="18"/>
          <w:lang w:val="ru-RU"/>
        </w:rPr>
        <w:t>от</w:t>
      </w:r>
      <w:r w:rsidRPr="002615D8">
        <w:rPr>
          <w:szCs w:val="18"/>
          <w:lang w:val="ru-RU"/>
        </w:rPr>
        <w:t xml:space="preserve"> 12 </w:t>
      </w:r>
      <w:r>
        <w:rPr>
          <w:szCs w:val="18"/>
          <w:lang w:val="ru-RU"/>
        </w:rPr>
        <w:t>января</w:t>
      </w:r>
      <w:r w:rsidRPr="002615D8">
        <w:rPr>
          <w:szCs w:val="18"/>
          <w:lang w:val="ru-RU"/>
        </w:rPr>
        <w:t xml:space="preserve"> 2001</w:t>
      </w:r>
      <w:r>
        <w:rPr>
          <w:szCs w:val="18"/>
          <w:lang w:val="ru-RU"/>
        </w:rPr>
        <w:t> года</w:t>
      </w:r>
      <w:r w:rsidRPr="002615D8">
        <w:rPr>
          <w:szCs w:val="18"/>
          <w:lang w:val="ru-RU"/>
        </w:rPr>
        <w:t>.</w:t>
      </w:r>
    </w:p>
  </w:footnote>
  <w:footnote w:id="289">
    <w:p w:rsidR="00454F5C" w:rsidRPr="002615D8" w:rsidRDefault="00454F5C" w:rsidP="00EA643E">
      <w:pPr>
        <w:pStyle w:val="FootnoteText"/>
        <w:spacing w:line="240" w:lineRule="auto"/>
        <w:rPr>
          <w:szCs w:val="18"/>
          <w:lang w:val="ru-RU"/>
        </w:rPr>
      </w:pPr>
      <w:r w:rsidRPr="002615D8">
        <w:rPr>
          <w:szCs w:val="18"/>
          <w:lang w:val="ru-RU"/>
        </w:rPr>
        <w:tab/>
      </w:r>
      <w:r w:rsidRPr="0058308F">
        <w:rPr>
          <w:rStyle w:val="FootnoteReference"/>
          <w:szCs w:val="18"/>
        </w:rPr>
        <w:footnoteRef/>
      </w:r>
      <w:r w:rsidRPr="002615D8">
        <w:rPr>
          <w:szCs w:val="18"/>
          <w:lang w:val="ru-RU"/>
        </w:rPr>
        <w:tab/>
      </w:r>
      <w:r>
        <w:rPr>
          <w:szCs w:val="18"/>
          <w:lang w:val="ru-RU"/>
        </w:rPr>
        <w:t>Сообщение</w:t>
      </w:r>
      <w:r w:rsidRPr="002615D8">
        <w:rPr>
          <w:szCs w:val="18"/>
          <w:lang w:val="ru-RU"/>
        </w:rPr>
        <w:t xml:space="preserve"> </w:t>
      </w:r>
      <w:r>
        <w:rPr>
          <w:szCs w:val="18"/>
          <w:lang w:val="ru-RU"/>
        </w:rPr>
        <w:t>о</w:t>
      </w:r>
      <w:r w:rsidRPr="002615D8">
        <w:rPr>
          <w:szCs w:val="18"/>
          <w:lang w:val="ru-RU"/>
        </w:rPr>
        <w:t xml:space="preserve"> </w:t>
      </w:r>
      <w:r>
        <w:rPr>
          <w:szCs w:val="18"/>
          <w:lang w:val="ru-RU"/>
        </w:rPr>
        <w:t>создании</w:t>
      </w:r>
      <w:r w:rsidRPr="002615D8">
        <w:rPr>
          <w:szCs w:val="18"/>
          <w:lang w:val="ru-RU"/>
        </w:rPr>
        <w:t xml:space="preserve"> </w:t>
      </w:r>
      <w:r>
        <w:rPr>
          <w:szCs w:val="18"/>
          <w:lang w:val="ru-RU"/>
        </w:rPr>
        <w:t>этой</w:t>
      </w:r>
      <w:r w:rsidRPr="002615D8">
        <w:rPr>
          <w:szCs w:val="18"/>
          <w:lang w:val="ru-RU"/>
        </w:rPr>
        <w:t xml:space="preserve"> </w:t>
      </w:r>
      <w:r>
        <w:rPr>
          <w:szCs w:val="18"/>
          <w:lang w:val="ru-RU"/>
        </w:rPr>
        <w:t>Комиссии</w:t>
      </w:r>
      <w:r w:rsidRPr="002615D8">
        <w:rPr>
          <w:szCs w:val="18"/>
          <w:lang w:val="ru-RU"/>
        </w:rPr>
        <w:t xml:space="preserve"> </w:t>
      </w:r>
      <w:r>
        <w:rPr>
          <w:szCs w:val="18"/>
          <w:lang w:val="ru-RU"/>
        </w:rPr>
        <w:t>опубликовано</w:t>
      </w:r>
      <w:r w:rsidRPr="002615D8">
        <w:rPr>
          <w:szCs w:val="18"/>
          <w:lang w:val="ru-RU"/>
        </w:rPr>
        <w:t xml:space="preserve"> </w:t>
      </w:r>
      <w:r>
        <w:rPr>
          <w:szCs w:val="18"/>
          <w:lang w:val="ru-RU"/>
        </w:rPr>
        <w:t>в:</w:t>
      </w:r>
      <w:r w:rsidRPr="002615D8">
        <w:rPr>
          <w:szCs w:val="18"/>
          <w:lang w:val="ru-RU"/>
        </w:rPr>
        <w:t xml:space="preserve"> </w:t>
      </w:r>
      <w:r w:rsidRPr="00B3099E">
        <w:rPr>
          <w:i/>
          <w:szCs w:val="18"/>
          <w:lang w:val="ru-RU"/>
        </w:rPr>
        <w:t>Официальный вестник</w:t>
      </w:r>
      <w:r>
        <w:rPr>
          <w:szCs w:val="18"/>
          <w:lang w:val="ru-RU"/>
        </w:rPr>
        <w:t>, № </w:t>
      </w:r>
      <w:r w:rsidRPr="002615D8">
        <w:rPr>
          <w:szCs w:val="18"/>
          <w:lang w:val="ru-RU"/>
        </w:rPr>
        <w:t xml:space="preserve">37257 </w:t>
      </w:r>
      <w:r>
        <w:rPr>
          <w:szCs w:val="18"/>
          <w:lang w:val="ru-RU"/>
        </w:rPr>
        <w:t>от</w:t>
      </w:r>
      <w:r w:rsidRPr="002615D8">
        <w:rPr>
          <w:szCs w:val="18"/>
          <w:lang w:val="ru-RU"/>
        </w:rPr>
        <w:t xml:space="preserve"> 19</w:t>
      </w:r>
      <w:r>
        <w:rPr>
          <w:szCs w:val="18"/>
          <w:lang w:val="ru-RU"/>
        </w:rPr>
        <w:t> августа</w:t>
      </w:r>
      <w:r w:rsidRPr="002615D8">
        <w:rPr>
          <w:szCs w:val="18"/>
          <w:lang w:val="ru-RU"/>
        </w:rPr>
        <w:t xml:space="preserve"> 2001</w:t>
      </w:r>
      <w:r>
        <w:rPr>
          <w:szCs w:val="18"/>
          <w:lang w:val="ru-RU"/>
        </w:rPr>
        <w:t> года</w:t>
      </w:r>
      <w:r w:rsidRPr="002615D8">
        <w:rPr>
          <w:szCs w:val="18"/>
          <w:lang w:val="ru-RU"/>
        </w:rPr>
        <w:t>.</w:t>
      </w:r>
    </w:p>
  </w:footnote>
  <w:footnote w:id="290">
    <w:p w:rsidR="00454F5C" w:rsidRPr="0058308F" w:rsidRDefault="00454F5C" w:rsidP="00EA643E">
      <w:pPr>
        <w:pStyle w:val="FootnoteText"/>
        <w:spacing w:line="240" w:lineRule="auto"/>
        <w:rPr>
          <w:szCs w:val="18"/>
          <w:lang w:val="es-ES_tradnl"/>
        </w:rPr>
      </w:pPr>
      <w:r w:rsidRPr="002615D8">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2615D8">
        <w:rPr>
          <w:szCs w:val="18"/>
          <w:lang w:val="ru-RU"/>
        </w:rPr>
        <w:t>выше</w:t>
      </w:r>
      <w:r w:rsidRPr="00083CB0">
        <w:rPr>
          <w:szCs w:val="18"/>
          <w:lang w:val="ru-RU"/>
        </w:rPr>
        <w:t>),</w:t>
      </w:r>
      <w:r>
        <w:rPr>
          <w:szCs w:val="18"/>
          <w:lang w:val="es-ES_tradnl"/>
        </w:rPr>
        <w:t xml:space="preserve"> pág.</w:t>
      </w:r>
      <w:r w:rsidRPr="005F694B">
        <w:rPr>
          <w:szCs w:val="18"/>
        </w:rPr>
        <w:t> </w:t>
      </w:r>
      <w:r w:rsidRPr="0058308F">
        <w:rPr>
          <w:szCs w:val="18"/>
          <w:lang w:val="es-ES_tradnl"/>
        </w:rPr>
        <w:t>46</w:t>
      </w:r>
      <w:r>
        <w:rPr>
          <w:szCs w:val="18"/>
          <w:lang w:val="es-ES_tradnl"/>
        </w:rPr>
        <w:t>.</w:t>
      </w:r>
    </w:p>
  </w:footnote>
  <w:footnote w:id="291">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Pr>
          <w:szCs w:val="18"/>
        </w:rPr>
        <w:tab/>
      </w:r>
      <w:r w:rsidRPr="0058308F">
        <w:rPr>
          <w:szCs w:val="18"/>
          <w:lang w:val="es-ES_tradnl"/>
        </w:rPr>
        <w:t>Memorias MPPPI, 2010,</w:t>
      </w:r>
      <w:r>
        <w:rPr>
          <w:szCs w:val="18"/>
          <w:lang w:val="es-ES_tradnl"/>
        </w:rPr>
        <w:t xml:space="preserve"> pág. </w:t>
      </w:r>
      <w:r w:rsidRPr="0058308F">
        <w:rPr>
          <w:szCs w:val="18"/>
          <w:lang w:val="es-ES_tradnl"/>
        </w:rPr>
        <w:t>46</w:t>
      </w:r>
      <w:r>
        <w:rPr>
          <w:szCs w:val="18"/>
          <w:lang w:val="es-ES_tradnl"/>
        </w:rPr>
        <w:t>.</w:t>
      </w:r>
    </w:p>
  </w:footnote>
  <w:footnote w:id="292">
    <w:p w:rsidR="00454F5C" w:rsidRPr="00B3099E" w:rsidRDefault="00454F5C" w:rsidP="00EA643E">
      <w:pPr>
        <w:pStyle w:val="FootnoteText"/>
        <w:spacing w:line="240" w:lineRule="auto"/>
        <w:rPr>
          <w:szCs w:val="18"/>
          <w:lang w:val="ru-RU"/>
        </w:rPr>
      </w:pPr>
      <w:r>
        <w:rPr>
          <w:szCs w:val="18"/>
          <w:lang w:val="es-ES_tradnl"/>
        </w:rPr>
        <w:tab/>
      </w:r>
      <w:r w:rsidRPr="0058308F">
        <w:rPr>
          <w:rStyle w:val="FootnoteReference"/>
          <w:szCs w:val="18"/>
        </w:rPr>
        <w:footnoteRef/>
      </w:r>
      <w:r w:rsidRPr="00B3099E">
        <w:rPr>
          <w:szCs w:val="18"/>
          <w:lang w:val="ru-RU"/>
        </w:rPr>
        <w:tab/>
      </w:r>
      <w:r>
        <w:rPr>
          <w:szCs w:val="18"/>
          <w:lang w:val="es-ES_tradnl"/>
        </w:rPr>
        <w:t>Там же</w:t>
      </w:r>
      <w:r w:rsidRPr="00B3099E">
        <w:rPr>
          <w:szCs w:val="18"/>
          <w:lang w:val="ru-RU"/>
        </w:rPr>
        <w:t xml:space="preserve">, </w:t>
      </w:r>
      <w:r>
        <w:rPr>
          <w:szCs w:val="18"/>
          <w:lang w:val="es-ES_tradnl"/>
        </w:rPr>
        <w:t>p</w:t>
      </w:r>
      <w:r w:rsidRPr="00B3099E">
        <w:rPr>
          <w:szCs w:val="18"/>
          <w:lang w:val="ru-RU"/>
        </w:rPr>
        <w:t>á</w:t>
      </w:r>
      <w:r>
        <w:rPr>
          <w:szCs w:val="18"/>
          <w:lang w:val="es-ES_tradnl"/>
        </w:rPr>
        <w:t>g</w:t>
      </w:r>
      <w:r w:rsidRPr="00B3099E">
        <w:rPr>
          <w:szCs w:val="18"/>
          <w:lang w:val="ru-RU"/>
        </w:rPr>
        <w:t>.</w:t>
      </w:r>
      <w:r w:rsidRPr="00944460">
        <w:rPr>
          <w:szCs w:val="18"/>
          <w:lang w:val="en-US"/>
        </w:rPr>
        <w:t> </w:t>
      </w:r>
      <w:r w:rsidRPr="00B3099E">
        <w:rPr>
          <w:szCs w:val="18"/>
          <w:lang w:val="ru-RU"/>
        </w:rPr>
        <w:t>53.</w:t>
      </w:r>
    </w:p>
  </w:footnote>
  <w:footnote w:id="293">
    <w:p w:rsidR="00454F5C" w:rsidRPr="0012012C" w:rsidRDefault="00454F5C" w:rsidP="00EA643E">
      <w:pPr>
        <w:pStyle w:val="FootnoteText"/>
        <w:spacing w:line="240" w:lineRule="auto"/>
        <w:rPr>
          <w:szCs w:val="18"/>
          <w:lang w:val="ru-RU"/>
        </w:rPr>
      </w:pPr>
      <w:r w:rsidRPr="00B3099E">
        <w:rPr>
          <w:szCs w:val="18"/>
          <w:lang w:val="ru-RU"/>
        </w:rPr>
        <w:tab/>
      </w:r>
      <w:r w:rsidRPr="0058308F">
        <w:rPr>
          <w:rStyle w:val="FootnoteReference"/>
          <w:szCs w:val="18"/>
        </w:rPr>
        <w:footnoteRef/>
      </w:r>
      <w:r w:rsidRPr="0012012C">
        <w:rPr>
          <w:szCs w:val="18"/>
          <w:lang w:val="ru-RU"/>
        </w:rPr>
        <w:tab/>
      </w:r>
      <w:r>
        <w:rPr>
          <w:szCs w:val="18"/>
          <w:lang w:val="es-ES_tradnl"/>
        </w:rPr>
        <w:t>Там же</w:t>
      </w:r>
      <w:r w:rsidRPr="0012012C">
        <w:rPr>
          <w:szCs w:val="18"/>
          <w:lang w:val="ru-RU"/>
        </w:rPr>
        <w:t xml:space="preserve">, </w:t>
      </w:r>
      <w:r>
        <w:rPr>
          <w:szCs w:val="18"/>
          <w:lang w:val="es-ES_tradnl"/>
        </w:rPr>
        <w:t>p</w:t>
      </w:r>
      <w:r w:rsidRPr="0012012C">
        <w:rPr>
          <w:szCs w:val="18"/>
          <w:lang w:val="ru-RU"/>
        </w:rPr>
        <w:t>á</w:t>
      </w:r>
      <w:r>
        <w:rPr>
          <w:szCs w:val="18"/>
          <w:lang w:val="es-ES_tradnl"/>
        </w:rPr>
        <w:t>g</w:t>
      </w:r>
      <w:r w:rsidRPr="0012012C">
        <w:rPr>
          <w:szCs w:val="18"/>
          <w:lang w:val="ru-RU"/>
        </w:rPr>
        <w:t>.</w:t>
      </w:r>
      <w:r>
        <w:rPr>
          <w:szCs w:val="18"/>
          <w:lang w:val="ru-RU"/>
        </w:rPr>
        <w:t> </w:t>
      </w:r>
      <w:r w:rsidRPr="0012012C">
        <w:rPr>
          <w:szCs w:val="18"/>
          <w:lang w:val="ru-RU"/>
        </w:rPr>
        <w:t>291.</w:t>
      </w:r>
    </w:p>
  </w:footnote>
  <w:footnote w:id="294">
    <w:p w:rsidR="00454F5C" w:rsidRPr="002615D8" w:rsidRDefault="00454F5C" w:rsidP="00EA643E">
      <w:pPr>
        <w:pStyle w:val="FootnoteText"/>
        <w:spacing w:line="240" w:lineRule="auto"/>
        <w:rPr>
          <w:szCs w:val="18"/>
          <w:lang w:val="ru-RU"/>
        </w:rPr>
      </w:pPr>
      <w:r w:rsidRPr="0012012C">
        <w:rPr>
          <w:szCs w:val="18"/>
          <w:lang w:val="ru-RU"/>
        </w:rPr>
        <w:tab/>
      </w:r>
      <w:r w:rsidRPr="0058308F">
        <w:rPr>
          <w:rStyle w:val="FootnoteReference"/>
          <w:szCs w:val="18"/>
        </w:rPr>
        <w:footnoteRef/>
      </w:r>
      <w:r w:rsidRPr="002615D8">
        <w:rPr>
          <w:szCs w:val="18"/>
          <w:lang w:val="ru-RU"/>
        </w:rPr>
        <w:tab/>
      </w:r>
      <w:r>
        <w:rPr>
          <w:szCs w:val="18"/>
          <w:lang w:val="ru-RU"/>
        </w:rPr>
        <w:t>Декрет</w:t>
      </w:r>
      <w:r w:rsidRPr="002615D8">
        <w:rPr>
          <w:szCs w:val="18"/>
          <w:lang w:val="ru-RU"/>
        </w:rPr>
        <w:t xml:space="preserve"> </w:t>
      </w:r>
      <w:r>
        <w:rPr>
          <w:szCs w:val="18"/>
          <w:lang w:val="ru-RU"/>
        </w:rPr>
        <w:t xml:space="preserve">№ </w:t>
      </w:r>
      <w:r w:rsidRPr="002615D8">
        <w:rPr>
          <w:szCs w:val="18"/>
          <w:lang w:val="ru-RU"/>
        </w:rPr>
        <w:t xml:space="preserve">3645, </w:t>
      </w:r>
      <w:r w:rsidRPr="00B3099E">
        <w:rPr>
          <w:i/>
          <w:szCs w:val="18"/>
          <w:lang w:val="ru-RU"/>
        </w:rPr>
        <w:t>Официальный вестник</w:t>
      </w:r>
      <w:r>
        <w:rPr>
          <w:szCs w:val="18"/>
          <w:lang w:val="ru-RU"/>
        </w:rPr>
        <w:t>, №</w:t>
      </w:r>
      <w:r w:rsidRPr="002615D8">
        <w:rPr>
          <w:szCs w:val="18"/>
          <w:lang w:val="ru-RU"/>
        </w:rPr>
        <w:t xml:space="preserve"> 38182 </w:t>
      </w:r>
      <w:r>
        <w:rPr>
          <w:szCs w:val="18"/>
          <w:lang w:val="ru-RU"/>
        </w:rPr>
        <w:t>от</w:t>
      </w:r>
      <w:r w:rsidRPr="002615D8">
        <w:rPr>
          <w:szCs w:val="18"/>
          <w:lang w:val="ru-RU"/>
        </w:rPr>
        <w:t xml:space="preserve"> 9 </w:t>
      </w:r>
      <w:r>
        <w:rPr>
          <w:szCs w:val="18"/>
          <w:lang w:val="ru-RU"/>
        </w:rPr>
        <w:t>мая</w:t>
      </w:r>
      <w:r w:rsidRPr="002615D8">
        <w:rPr>
          <w:szCs w:val="18"/>
          <w:lang w:val="ru-RU"/>
        </w:rPr>
        <w:t xml:space="preserve"> 2005</w:t>
      </w:r>
      <w:r>
        <w:rPr>
          <w:szCs w:val="18"/>
          <w:lang w:val="ru-RU"/>
        </w:rPr>
        <w:t> года</w:t>
      </w:r>
      <w:r w:rsidRPr="002615D8">
        <w:rPr>
          <w:szCs w:val="18"/>
          <w:lang w:val="ru-RU"/>
        </w:rPr>
        <w:t>.</w:t>
      </w:r>
    </w:p>
  </w:footnote>
  <w:footnote w:id="295">
    <w:p w:rsidR="00454F5C" w:rsidRPr="0012012C" w:rsidRDefault="00454F5C" w:rsidP="00EA643E">
      <w:pPr>
        <w:pStyle w:val="FootnoteText"/>
        <w:spacing w:line="240" w:lineRule="auto"/>
        <w:rPr>
          <w:szCs w:val="18"/>
          <w:lang w:val="ru-RU"/>
        </w:rPr>
      </w:pPr>
      <w:r w:rsidRPr="002615D8">
        <w:rPr>
          <w:szCs w:val="18"/>
          <w:lang w:val="ru-RU"/>
        </w:rPr>
        <w:tab/>
      </w:r>
      <w:r w:rsidRPr="0058308F">
        <w:rPr>
          <w:rStyle w:val="FootnoteReference"/>
          <w:szCs w:val="18"/>
        </w:rPr>
        <w:footnoteRef/>
      </w:r>
      <w:r w:rsidRPr="0012012C">
        <w:rPr>
          <w:szCs w:val="18"/>
          <w:lang w:val="ru-RU"/>
        </w:rPr>
        <w:tab/>
      </w:r>
      <w:r>
        <w:rPr>
          <w:szCs w:val="18"/>
          <w:lang w:val="ru-RU"/>
        </w:rPr>
        <w:t>Информация</w:t>
      </w:r>
      <w:r w:rsidRPr="0012012C">
        <w:rPr>
          <w:szCs w:val="18"/>
          <w:lang w:val="ru-RU"/>
        </w:rPr>
        <w:t xml:space="preserve"> </w:t>
      </w:r>
      <w:r>
        <w:rPr>
          <w:szCs w:val="18"/>
          <w:lang w:val="ru-RU"/>
        </w:rPr>
        <w:t>предоставлена</w:t>
      </w:r>
      <w:r w:rsidRPr="0012012C">
        <w:rPr>
          <w:szCs w:val="18"/>
          <w:lang w:val="ru-RU"/>
        </w:rPr>
        <w:t xml:space="preserve"> </w:t>
      </w:r>
      <w:r>
        <w:rPr>
          <w:lang w:val="ru-RU"/>
        </w:rPr>
        <w:t>П</w:t>
      </w:r>
      <w:r w:rsidRPr="0012012C">
        <w:rPr>
          <w:lang w:val="ru-RU"/>
        </w:rPr>
        <w:t>резидентск</w:t>
      </w:r>
      <w:r>
        <w:rPr>
          <w:lang w:val="ru-RU"/>
        </w:rPr>
        <w:t>ой</w:t>
      </w:r>
      <w:r w:rsidRPr="0012012C">
        <w:rPr>
          <w:lang w:val="ru-RU"/>
        </w:rPr>
        <w:t xml:space="preserve"> </w:t>
      </w:r>
      <w:r>
        <w:rPr>
          <w:lang w:val="ru-RU"/>
        </w:rPr>
        <w:t>к</w:t>
      </w:r>
      <w:r w:rsidRPr="0012012C">
        <w:rPr>
          <w:lang w:val="ru-RU"/>
        </w:rPr>
        <w:t>омисси</w:t>
      </w:r>
      <w:r>
        <w:rPr>
          <w:lang w:val="ru-RU"/>
        </w:rPr>
        <w:t>ей</w:t>
      </w:r>
      <w:r w:rsidRPr="0012012C">
        <w:rPr>
          <w:lang w:val="ru-RU"/>
        </w:rPr>
        <w:t xml:space="preserve"> по пр</w:t>
      </w:r>
      <w:r w:rsidRPr="0012012C">
        <w:rPr>
          <w:lang w:val="ru-RU"/>
        </w:rPr>
        <w:t>е</w:t>
      </w:r>
      <w:r w:rsidRPr="0012012C">
        <w:rPr>
          <w:lang w:val="ru-RU"/>
        </w:rPr>
        <w:t>сечению и искоренению всех проявлений расовой и других форм дискриминации в системе образования</w:t>
      </w:r>
      <w:r w:rsidRPr="0012012C">
        <w:rPr>
          <w:szCs w:val="18"/>
          <w:lang w:val="ru-RU"/>
        </w:rPr>
        <w:t xml:space="preserve"> </w:t>
      </w:r>
      <w:r>
        <w:rPr>
          <w:szCs w:val="18"/>
          <w:lang w:val="ru-RU"/>
        </w:rPr>
        <w:t>Венесуэлы</w:t>
      </w:r>
      <w:r w:rsidRPr="0012012C">
        <w:rPr>
          <w:szCs w:val="18"/>
          <w:lang w:val="ru-RU"/>
        </w:rPr>
        <w:t>.</w:t>
      </w:r>
    </w:p>
  </w:footnote>
  <w:footnote w:id="296">
    <w:p w:rsidR="00454F5C" w:rsidRPr="0012012C" w:rsidRDefault="00454F5C" w:rsidP="00EA643E">
      <w:pPr>
        <w:pStyle w:val="FootnoteText"/>
        <w:spacing w:line="240" w:lineRule="auto"/>
        <w:rPr>
          <w:szCs w:val="18"/>
        </w:rPr>
      </w:pPr>
      <w:r w:rsidRPr="0012012C">
        <w:rPr>
          <w:szCs w:val="18"/>
          <w:lang w:val="ru-RU"/>
        </w:rPr>
        <w:tab/>
      </w:r>
      <w:r w:rsidRPr="0058308F">
        <w:rPr>
          <w:rStyle w:val="FootnoteReference"/>
          <w:szCs w:val="18"/>
        </w:rPr>
        <w:footnoteRef/>
      </w:r>
      <w:r w:rsidRPr="0012012C">
        <w:rPr>
          <w:szCs w:val="18"/>
        </w:rPr>
        <w:tab/>
      </w:r>
      <w:r w:rsidRPr="0058308F">
        <w:rPr>
          <w:szCs w:val="18"/>
          <w:lang w:val="es-ES_tradnl"/>
        </w:rPr>
        <w:t>Informe Anual Defensoría del Pueblo, 2010,</w:t>
      </w:r>
      <w:r>
        <w:rPr>
          <w:szCs w:val="18"/>
          <w:lang w:val="es-ES_tradnl"/>
        </w:rPr>
        <w:t xml:space="preserve"> pág.</w:t>
      </w:r>
      <w:r w:rsidRPr="0012012C">
        <w:rPr>
          <w:szCs w:val="18"/>
        </w:rPr>
        <w:t> </w:t>
      </w:r>
      <w:r w:rsidRPr="0058308F">
        <w:rPr>
          <w:szCs w:val="18"/>
          <w:lang w:val="es-ES_tradnl"/>
        </w:rPr>
        <w:t>233</w:t>
      </w:r>
      <w:r w:rsidRPr="0012012C">
        <w:rPr>
          <w:szCs w:val="18"/>
        </w:rPr>
        <w:t>.</w:t>
      </w:r>
    </w:p>
  </w:footnote>
  <w:footnote w:id="297">
    <w:p w:rsidR="00454F5C" w:rsidRPr="00947F29" w:rsidRDefault="00454F5C" w:rsidP="00EA643E">
      <w:pPr>
        <w:pStyle w:val="FootnoteText"/>
        <w:spacing w:line="240" w:lineRule="auto"/>
        <w:rPr>
          <w:szCs w:val="18"/>
          <w:lang w:val="ru-RU"/>
        </w:rPr>
      </w:pPr>
      <w:r w:rsidRPr="0012012C">
        <w:rPr>
          <w:szCs w:val="18"/>
        </w:rPr>
        <w:tab/>
      </w:r>
      <w:r w:rsidRPr="0058308F">
        <w:rPr>
          <w:rStyle w:val="FootnoteReference"/>
          <w:szCs w:val="18"/>
        </w:rPr>
        <w:footnoteRef/>
      </w:r>
      <w:r w:rsidRPr="00947F29">
        <w:rPr>
          <w:szCs w:val="18"/>
          <w:lang w:val="ru-RU"/>
        </w:rPr>
        <w:tab/>
      </w:r>
      <w:r w:rsidRPr="0036512A">
        <w:rPr>
          <w:i/>
          <w:szCs w:val="18"/>
          <w:lang w:val="ru-RU"/>
        </w:rPr>
        <w:t>Официальный вестник</w:t>
      </w:r>
      <w:r>
        <w:rPr>
          <w:szCs w:val="18"/>
          <w:lang w:val="ru-RU"/>
        </w:rPr>
        <w:t xml:space="preserve">, </w:t>
      </w:r>
      <w:r w:rsidRPr="00947F29">
        <w:rPr>
          <w:szCs w:val="18"/>
          <w:lang w:val="ru-RU"/>
        </w:rPr>
        <w:t xml:space="preserve">№ 5929 </w:t>
      </w:r>
      <w:r>
        <w:rPr>
          <w:szCs w:val="18"/>
          <w:lang w:val="ru-RU"/>
        </w:rPr>
        <w:t>от</w:t>
      </w:r>
      <w:r w:rsidRPr="00947F29">
        <w:rPr>
          <w:szCs w:val="18"/>
          <w:lang w:val="ru-RU"/>
        </w:rPr>
        <w:t xml:space="preserve"> 15 </w:t>
      </w:r>
      <w:r>
        <w:rPr>
          <w:szCs w:val="18"/>
          <w:lang w:val="ru-RU"/>
        </w:rPr>
        <w:t>августа</w:t>
      </w:r>
      <w:r w:rsidRPr="00947F29">
        <w:rPr>
          <w:szCs w:val="18"/>
          <w:lang w:val="ru-RU"/>
        </w:rPr>
        <w:t xml:space="preserve"> 2009</w:t>
      </w:r>
      <w:r>
        <w:rPr>
          <w:szCs w:val="18"/>
          <w:lang w:val="ru-RU"/>
        </w:rPr>
        <w:t> года</w:t>
      </w:r>
      <w:r w:rsidRPr="00947F29">
        <w:rPr>
          <w:szCs w:val="18"/>
          <w:lang w:val="ru-RU"/>
        </w:rPr>
        <w:t>.</w:t>
      </w:r>
    </w:p>
  </w:footnote>
  <w:footnote w:id="298">
    <w:p w:rsidR="00454F5C" w:rsidRPr="002615D8" w:rsidRDefault="00454F5C" w:rsidP="00EA643E">
      <w:pPr>
        <w:pStyle w:val="FootnoteText"/>
        <w:spacing w:line="240" w:lineRule="auto"/>
        <w:rPr>
          <w:szCs w:val="18"/>
          <w:lang w:val="ru-RU"/>
        </w:rPr>
      </w:pPr>
      <w:r w:rsidRPr="00947F29">
        <w:rPr>
          <w:szCs w:val="18"/>
          <w:lang w:val="ru-RU"/>
        </w:rPr>
        <w:tab/>
      </w:r>
      <w:r w:rsidRPr="0058308F">
        <w:rPr>
          <w:rStyle w:val="FootnoteReference"/>
          <w:szCs w:val="18"/>
        </w:rPr>
        <w:footnoteRef/>
      </w:r>
      <w:r w:rsidRPr="002615D8">
        <w:rPr>
          <w:szCs w:val="18"/>
          <w:lang w:val="ru-RU"/>
        </w:rPr>
        <w:tab/>
      </w:r>
      <w:r>
        <w:rPr>
          <w:szCs w:val="18"/>
          <w:lang w:val="ru-RU"/>
        </w:rPr>
        <w:t>Данные</w:t>
      </w:r>
      <w:r w:rsidRPr="002615D8">
        <w:rPr>
          <w:szCs w:val="18"/>
          <w:lang w:val="ru-RU"/>
        </w:rPr>
        <w:t xml:space="preserve"> </w:t>
      </w:r>
      <w:r>
        <w:rPr>
          <w:szCs w:val="18"/>
          <w:lang w:val="ru-RU"/>
        </w:rPr>
        <w:t>предоставлены</w:t>
      </w:r>
      <w:r w:rsidRPr="002615D8">
        <w:rPr>
          <w:szCs w:val="18"/>
          <w:lang w:val="ru-RU"/>
        </w:rPr>
        <w:t xml:space="preserve"> </w:t>
      </w:r>
      <w:r>
        <w:rPr>
          <w:lang w:val="ru-RU"/>
        </w:rPr>
        <w:t>П</w:t>
      </w:r>
      <w:r w:rsidRPr="002615D8">
        <w:rPr>
          <w:lang w:val="ru-RU"/>
        </w:rPr>
        <w:t>резидентск</w:t>
      </w:r>
      <w:r>
        <w:rPr>
          <w:lang w:val="ru-RU"/>
        </w:rPr>
        <w:t>ой</w:t>
      </w:r>
      <w:r w:rsidRPr="002615D8">
        <w:rPr>
          <w:lang w:val="ru-RU"/>
        </w:rPr>
        <w:t xml:space="preserve"> </w:t>
      </w:r>
      <w:r>
        <w:rPr>
          <w:lang w:val="ru-RU"/>
        </w:rPr>
        <w:t>к</w:t>
      </w:r>
      <w:r w:rsidRPr="002615D8">
        <w:rPr>
          <w:lang w:val="ru-RU"/>
        </w:rPr>
        <w:t>омисси</w:t>
      </w:r>
      <w:r>
        <w:rPr>
          <w:lang w:val="ru-RU"/>
        </w:rPr>
        <w:t>ей</w:t>
      </w:r>
      <w:r w:rsidRPr="002615D8">
        <w:rPr>
          <w:lang w:val="ru-RU"/>
        </w:rPr>
        <w:t xml:space="preserve"> по пр</w:t>
      </w:r>
      <w:r w:rsidRPr="002615D8">
        <w:rPr>
          <w:lang w:val="ru-RU"/>
        </w:rPr>
        <w:t>е</w:t>
      </w:r>
      <w:r w:rsidRPr="002615D8">
        <w:rPr>
          <w:lang w:val="ru-RU"/>
        </w:rPr>
        <w:t>сечению и искоренению всех проявлений расовой и других форм дискримин</w:t>
      </w:r>
      <w:r w:rsidRPr="002615D8">
        <w:rPr>
          <w:lang w:val="ru-RU"/>
        </w:rPr>
        <w:t>а</w:t>
      </w:r>
      <w:r w:rsidRPr="002615D8">
        <w:rPr>
          <w:lang w:val="ru-RU"/>
        </w:rPr>
        <w:t>ции в системе образования</w:t>
      </w:r>
      <w:r w:rsidRPr="002615D8">
        <w:rPr>
          <w:szCs w:val="18"/>
          <w:lang w:val="ru-RU"/>
        </w:rPr>
        <w:t xml:space="preserve"> </w:t>
      </w:r>
      <w:r>
        <w:rPr>
          <w:szCs w:val="18"/>
          <w:lang w:val="ru-RU"/>
        </w:rPr>
        <w:t>Венесуэлы.</w:t>
      </w:r>
    </w:p>
  </w:footnote>
  <w:footnote w:id="299">
    <w:p w:rsidR="00454F5C" w:rsidRPr="0058308F" w:rsidRDefault="00454F5C" w:rsidP="00EA643E">
      <w:pPr>
        <w:pStyle w:val="FootnoteText"/>
        <w:spacing w:line="240" w:lineRule="auto"/>
        <w:rPr>
          <w:szCs w:val="18"/>
          <w:lang w:val="es-ES_tradnl"/>
        </w:rPr>
      </w:pPr>
      <w:r w:rsidRPr="002615D8">
        <w:rPr>
          <w:szCs w:val="18"/>
          <w:lang w:val="ru-RU"/>
        </w:rPr>
        <w:tab/>
      </w:r>
      <w:r w:rsidRPr="0058308F">
        <w:rPr>
          <w:rStyle w:val="FootnoteReference"/>
          <w:szCs w:val="18"/>
        </w:rPr>
        <w:footnoteRef/>
      </w:r>
      <w:r w:rsidRPr="00083CB0">
        <w:rPr>
          <w:szCs w:val="18"/>
          <w:lang w:val="ru-RU"/>
        </w:rPr>
        <w:tab/>
      </w:r>
      <w:r>
        <w:rPr>
          <w:szCs w:val="18"/>
          <w:lang w:val="ru-RU"/>
        </w:rPr>
        <w:t>Данные</w:t>
      </w:r>
      <w:r w:rsidRPr="00083CB0">
        <w:rPr>
          <w:szCs w:val="18"/>
          <w:lang w:val="ru-RU"/>
        </w:rPr>
        <w:t xml:space="preserve"> </w:t>
      </w:r>
      <w:r>
        <w:rPr>
          <w:szCs w:val="18"/>
          <w:lang w:val="ru-RU"/>
        </w:rPr>
        <w:t>предоставлены</w:t>
      </w:r>
      <w:r w:rsidRPr="00083CB0">
        <w:rPr>
          <w:szCs w:val="18"/>
          <w:lang w:val="ru-RU"/>
        </w:rPr>
        <w:t xml:space="preserve"> </w:t>
      </w:r>
      <w:r>
        <w:rPr>
          <w:szCs w:val="18"/>
          <w:lang w:val="ru-RU"/>
        </w:rPr>
        <w:t>Управлением уполномоченного по правам человека</w:t>
      </w:r>
      <w:r>
        <w:rPr>
          <w:szCs w:val="18"/>
          <w:lang w:val="es-ES_tradnl"/>
        </w:rPr>
        <w:t>.</w:t>
      </w:r>
    </w:p>
  </w:footnote>
  <w:footnote w:id="300">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Данные</w:t>
      </w:r>
      <w:r w:rsidRPr="00083CB0">
        <w:rPr>
          <w:szCs w:val="18"/>
          <w:lang w:val="ru-RU"/>
        </w:rPr>
        <w:t xml:space="preserve"> </w:t>
      </w:r>
      <w:r>
        <w:rPr>
          <w:szCs w:val="18"/>
          <w:lang w:val="ru-RU"/>
        </w:rPr>
        <w:t>предоставлены</w:t>
      </w:r>
      <w:r w:rsidRPr="00083CB0">
        <w:rPr>
          <w:szCs w:val="18"/>
          <w:lang w:val="ru-RU"/>
        </w:rPr>
        <w:t xml:space="preserve"> </w:t>
      </w:r>
      <w:r>
        <w:rPr>
          <w:lang w:val="ru-RU"/>
        </w:rPr>
        <w:t>П</w:t>
      </w:r>
      <w:r w:rsidRPr="00083CB0">
        <w:rPr>
          <w:lang w:val="ru-RU"/>
        </w:rPr>
        <w:t>резидентск</w:t>
      </w:r>
      <w:r>
        <w:rPr>
          <w:lang w:val="ru-RU"/>
        </w:rPr>
        <w:t>ой</w:t>
      </w:r>
      <w:r w:rsidRPr="00083CB0">
        <w:rPr>
          <w:lang w:val="ru-RU"/>
        </w:rPr>
        <w:t xml:space="preserve"> </w:t>
      </w:r>
      <w:r>
        <w:rPr>
          <w:lang w:val="ru-RU"/>
        </w:rPr>
        <w:t>к</w:t>
      </w:r>
      <w:r w:rsidRPr="00083CB0">
        <w:rPr>
          <w:lang w:val="ru-RU"/>
        </w:rPr>
        <w:t>омисси</w:t>
      </w:r>
      <w:r>
        <w:rPr>
          <w:lang w:val="ru-RU"/>
        </w:rPr>
        <w:t>ей</w:t>
      </w:r>
      <w:r w:rsidRPr="00083CB0">
        <w:rPr>
          <w:lang w:val="ru-RU"/>
        </w:rPr>
        <w:t xml:space="preserve"> по пр</w:t>
      </w:r>
      <w:r w:rsidRPr="00083CB0">
        <w:rPr>
          <w:lang w:val="ru-RU"/>
        </w:rPr>
        <w:t>е</w:t>
      </w:r>
      <w:r w:rsidRPr="00083CB0">
        <w:rPr>
          <w:lang w:val="ru-RU"/>
        </w:rPr>
        <w:t>сечению и искоренению всех проявлений расовой и других форм дискримин</w:t>
      </w:r>
      <w:r w:rsidRPr="00083CB0">
        <w:rPr>
          <w:lang w:val="ru-RU"/>
        </w:rPr>
        <w:t>а</w:t>
      </w:r>
      <w:r w:rsidRPr="00083CB0">
        <w:rPr>
          <w:lang w:val="ru-RU"/>
        </w:rPr>
        <w:t>ции в системе образования</w:t>
      </w:r>
      <w:r w:rsidRPr="00083CB0">
        <w:rPr>
          <w:szCs w:val="18"/>
          <w:lang w:val="ru-RU"/>
        </w:rPr>
        <w:t xml:space="preserve"> </w:t>
      </w:r>
      <w:r>
        <w:rPr>
          <w:szCs w:val="18"/>
          <w:lang w:val="ru-RU"/>
        </w:rPr>
        <w:t>Венесуэлы</w:t>
      </w:r>
      <w:r>
        <w:rPr>
          <w:szCs w:val="18"/>
          <w:lang w:val="es-ES_tradnl"/>
        </w:rPr>
        <w:t>.</w:t>
      </w:r>
      <w:r w:rsidRPr="00083CB0">
        <w:rPr>
          <w:szCs w:val="18"/>
          <w:lang w:val="ru-RU"/>
        </w:rPr>
        <w:t xml:space="preserve"> </w:t>
      </w:r>
    </w:p>
  </w:footnote>
  <w:footnote w:id="301">
    <w:p w:rsidR="00454F5C" w:rsidRPr="0012012C" w:rsidRDefault="00454F5C" w:rsidP="00EA643E">
      <w:pPr>
        <w:pStyle w:val="FootnoteText"/>
        <w:spacing w:line="240" w:lineRule="auto"/>
        <w:rPr>
          <w:szCs w:val="18"/>
        </w:rPr>
      </w:pPr>
      <w:r w:rsidRPr="00083CB0">
        <w:rPr>
          <w:szCs w:val="18"/>
          <w:lang w:val="ru-RU"/>
        </w:rPr>
        <w:tab/>
      </w:r>
      <w:r w:rsidRPr="0058308F">
        <w:rPr>
          <w:rStyle w:val="FootnoteReference"/>
          <w:szCs w:val="18"/>
        </w:rPr>
        <w:footnoteRef/>
      </w:r>
      <w:r w:rsidRPr="0012012C">
        <w:rPr>
          <w:szCs w:val="18"/>
        </w:rPr>
        <w:tab/>
      </w:r>
      <w:r w:rsidRPr="0058308F">
        <w:rPr>
          <w:szCs w:val="18"/>
          <w:lang w:val="es-ES_tradnl"/>
        </w:rPr>
        <w:t>Informe Anual Defensoría del Pueblo, 2010,</w:t>
      </w:r>
      <w:r>
        <w:rPr>
          <w:szCs w:val="18"/>
          <w:lang w:val="es-ES_tradnl"/>
        </w:rPr>
        <w:t xml:space="preserve"> pág.</w:t>
      </w:r>
      <w:r w:rsidRPr="0058308F">
        <w:rPr>
          <w:szCs w:val="18"/>
          <w:lang w:val="es-ES_tradnl"/>
        </w:rPr>
        <w:t xml:space="preserve"> 236</w:t>
      </w:r>
      <w:r>
        <w:rPr>
          <w:szCs w:val="18"/>
          <w:lang w:val="es-ES_tradnl"/>
        </w:rPr>
        <w:t>.</w:t>
      </w:r>
    </w:p>
  </w:footnote>
  <w:footnote w:id="302">
    <w:p w:rsidR="00454F5C" w:rsidRPr="00083CB0" w:rsidRDefault="00454F5C" w:rsidP="00EA643E">
      <w:pPr>
        <w:pStyle w:val="FootnoteText"/>
        <w:spacing w:line="240" w:lineRule="auto"/>
        <w:rPr>
          <w:szCs w:val="18"/>
          <w:lang w:val="ru-RU"/>
        </w:rPr>
      </w:pPr>
      <w:r w:rsidRPr="0012012C">
        <w:rPr>
          <w:szCs w:val="18"/>
        </w:rPr>
        <w:tab/>
      </w:r>
      <w:r w:rsidRPr="0058308F">
        <w:rPr>
          <w:rStyle w:val="FootnoteReference"/>
          <w:szCs w:val="18"/>
        </w:rPr>
        <w:footnoteRef/>
      </w:r>
      <w:r w:rsidRPr="00083CB0">
        <w:rPr>
          <w:szCs w:val="18"/>
          <w:lang w:val="ru-RU"/>
        </w:rPr>
        <w:tab/>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45 </w:t>
      </w:r>
      <w:r w:rsidRPr="006871FA">
        <w:rPr>
          <w:szCs w:val="18"/>
          <w:lang w:val="ru-RU"/>
        </w:rPr>
        <w:t>выше</w:t>
      </w:r>
      <w:r w:rsidRPr="00083CB0">
        <w:rPr>
          <w:szCs w:val="18"/>
          <w:lang w:val="ru-RU"/>
        </w:rPr>
        <w:t>.</w:t>
      </w:r>
    </w:p>
  </w:footnote>
  <w:footnote w:id="303">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Венесуэла</w:t>
      </w:r>
      <w:r w:rsidRPr="0058308F">
        <w:rPr>
          <w:szCs w:val="18"/>
          <w:lang w:val="es-ES_tradnl"/>
        </w:rPr>
        <w:t xml:space="preserve">, </w:t>
      </w:r>
      <w:r>
        <w:rPr>
          <w:szCs w:val="18"/>
          <w:lang w:val="ru-RU"/>
        </w:rPr>
        <w:t>Куба</w:t>
      </w:r>
      <w:r w:rsidRPr="0058308F">
        <w:rPr>
          <w:szCs w:val="18"/>
          <w:lang w:val="es-ES_tradnl"/>
        </w:rPr>
        <w:t xml:space="preserve">, </w:t>
      </w:r>
      <w:r>
        <w:rPr>
          <w:szCs w:val="18"/>
          <w:lang w:val="ru-RU"/>
        </w:rPr>
        <w:t>Никарагуа</w:t>
      </w:r>
      <w:r w:rsidRPr="0058308F">
        <w:rPr>
          <w:szCs w:val="18"/>
          <w:lang w:val="es-ES_tradnl"/>
        </w:rPr>
        <w:t xml:space="preserve">, </w:t>
      </w:r>
      <w:r>
        <w:rPr>
          <w:szCs w:val="18"/>
          <w:lang w:val="ru-RU"/>
        </w:rPr>
        <w:t>Доминика</w:t>
      </w:r>
      <w:r w:rsidRPr="0058308F">
        <w:rPr>
          <w:szCs w:val="18"/>
          <w:lang w:val="es-ES_tradnl"/>
        </w:rPr>
        <w:t xml:space="preserve">, </w:t>
      </w:r>
      <w:r>
        <w:rPr>
          <w:szCs w:val="18"/>
          <w:lang w:val="ru-RU"/>
        </w:rPr>
        <w:t>Эквадор</w:t>
      </w:r>
      <w:r w:rsidRPr="0058308F">
        <w:rPr>
          <w:szCs w:val="18"/>
          <w:lang w:val="es-ES_tradnl"/>
        </w:rPr>
        <w:t xml:space="preserve">, </w:t>
      </w:r>
      <w:r>
        <w:rPr>
          <w:szCs w:val="18"/>
          <w:lang w:val="ru-RU"/>
        </w:rPr>
        <w:t>Сент</w:t>
      </w:r>
      <w:r w:rsidRPr="00083CB0">
        <w:rPr>
          <w:szCs w:val="18"/>
          <w:lang w:val="ru-RU"/>
        </w:rPr>
        <w:t>-</w:t>
      </w:r>
      <w:r>
        <w:rPr>
          <w:szCs w:val="18"/>
          <w:lang w:val="ru-RU"/>
        </w:rPr>
        <w:t>Винсент</w:t>
      </w:r>
      <w:r w:rsidRPr="0058308F">
        <w:rPr>
          <w:szCs w:val="18"/>
          <w:lang w:val="es-ES_tradnl"/>
        </w:rPr>
        <w:t xml:space="preserve">, </w:t>
      </w:r>
      <w:r>
        <w:rPr>
          <w:szCs w:val="18"/>
          <w:lang w:val="ru-RU"/>
        </w:rPr>
        <w:t>Антигуа</w:t>
      </w:r>
      <w:r w:rsidRPr="00083CB0">
        <w:rPr>
          <w:szCs w:val="18"/>
          <w:lang w:val="ru-RU"/>
        </w:rPr>
        <w:t xml:space="preserve"> </w:t>
      </w:r>
      <w:r>
        <w:rPr>
          <w:szCs w:val="18"/>
          <w:lang w:val="ru-RU"/>
        </w:rPr>
        <w:t>и</w:t>
      </w:r>
      <w:r w:rsidRPr="00083CB0">
        <w:rPr>
          <w:szCs w:val="18"/>
          <w:lang w:val="ru-RU"/>
        </w:rPr>
        <w:t xml:space="preserve"> </w:t>
      </w:r>
      <w:r>
        <w:rPr>
          <w:szCs w:val="18"/>
          <w:lang w:val="ru-RU"/>
        </w:rPr>
        <w:t>Барбуда</w:t>
      </w:r>
      <w:r w:rsidRPr="0058308F">
        <w:rPr>
          <w:szCs w:val="18"/>
          <w:lang w:val="es-ES_tradnl"/>
        </w:rPr>
        <w:t>.</w:t>
      </w:r>
    </w:p>
  </w:footnote>
  <w:footnote w:id="304">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w:t>
      </w:r>
      <w:r>
        <w:rPr>
          <w:szCs w:val="18"/>
          <w:lang w:val="es-ES_tradnl"/>
        </w:rPr>
        <w:t xml:space="preserve">47 </w:t>
      </w:r>
      <w:r w:rsidRPr="006871FA">
        <w:rPr>
          <w:szCs w:val="18"/>
          <w:lang w:val="ru-RU"/>
        </w:rPr>
        <w:t>выше</w:t>
      </w:r>
      <w:r>
        <w:rPr>
          <w:szCs w:val="18"/>
          <w:lang w:val="es-ES_tradnl"/>
        </w:rPr>
        <w:t>.</w:t>
      </w:r>
    </w:p>
  </w:footnote>
  <w:footnote w:id="305">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sidRPr="00293345">
        <w:rPr>
          <w:szCs w:val="18"/>
        </w:rPr>
        <w:t>Cumpliendo</w:t>
      </w:r>
      <w:r w:rsidRPr="00083CB0">
        <w:rPr>
          <w:szCs w:val="18"/>
          <w:lang w:val="ru-RU"/>
        </w:rPr>
        <w:t xml:space="preserve"> </w:t>
      </w:r>
      <w:r w:rsidRPr="00293345">
        <w:rPr>
          <w:szCs w:val="18"/>
        </w:rPr>
        <w:t>las</w:t>
      </w:r>
      <w:r w:rsidRPr="00083CB0">
        <w:rPr>
          <w:szCs w:val="18"/>
          <w:lang w:val="ru-RU"/>
        </w:rPr>
        <w:t xml:space="preserve"> </w:t>
      </w:r>
      <w:r w:rsidRPr="00293345">
        <w:rPr>
          <w:szCs w:val="18"/>
        </w:rPr>
        <w:t>Metas</w:t>
      </w:r>
      <w:r w:rsidRPr="00083CB0">
        <w:rPr>
          <w:szCs w:val="18"/>
          <w:lang w:val="ru-RU"/>
        </w:rPr>
        <w:t xml:space="preserve"> </w:t>
      </w:r>
      <w:r w:rsidRPr="00293345">
        <w:rPr>
          <w:szCs w:val="18"/>
        </w:rPr>
        <w:t>del</w:t>
      </w:r>
      <w:r w:rsidRPr="00083CB0">
        <w:rPr>
          <w:szCs w:val="18"/>
          <w:lang w:val="ru-RU"/>
        </w:rPr>
        <w:t xml:space="preserve"> </w:t>
      </w:r>
      <w:r w:rsidRPr="00293345">
        <w:rPr>
          <w:szCs w:val="18"/>
        </w:rPr>
        <w:t>Milenio</w:t>
      </w:r>
      <w:r w:rsidRPr="00083CB0">
        <w:rPr>
          <w:szCs w:val="18"/>
          <w:lang w:val="ru-RU"/>
        </w:rPr>
        <w:t xml:space="preserve"> 2010</w:t>
      </w:r>
      <w:r>
        <w:rPr>
          <w:szCs w:val="18"/>
          <w:lang w:val="es-ES_tradnl"/>
        </w:rPr>
        <w:t xml:space="preserve"> (</w:t>
      </w:r>
      <w:r>
        <w:rPr>
          <w:szCs w:val="18"/>
          <w:lang w:val="ru-RU"/>
        </w:rPr>
        <w:t>примечание</w:t>
      </w:r>
      <w:r>
        <w:rPr>
          <w:szCs w:val="18"/>
          <w:lang w:val="es-ES_tradnl"/>
        </w:rPr>
        <w:t xml:space="preserve"> 73 </w:t>
      </w:r>
      <w:r w:rsidRPr="006871FA">
        <w:rPr>
          <w:szCs w:val="18"/>
          <w:lang w:val="ru-RU"/>
        </w:rPr>
        <w:t>выше</w:t>
      </w:r>
      <w:r>
        <w:rPr>
          <w:szCs w:val="18"/>
          <w:lang w:val="es-ES_tradnl"/>
        </w:rPr>
        <w:t>).</w:t>
      </w:r>
    </w:p>
  </w:footnote>
  <w:footnote w:id="306">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12012C">
        <w:rPr>
          <w:szCs w:val="18"/>
        </w:rPr>
        <w:tab/>
      </w:r>
      <w:r w:rsidRPr="0058308F">
        <w:rPr>
          <w:szCs w:val="18"/>
          <w:lang w:val="es-ES_tradnl"/>
        </w:rPr>
        <w:t>Informe Anual Ministerio Público 2007,</w:t>
      </w:r>
      <w:r>
        <w:rPr>
          <w:szCs w:val="18"/>
          <w:lang w:val="es-ES_tradnl"/>
        </w:rPr>
        <w:t xml:space="preserve"> págs.</w:t>
      </w:r>
      <w:r w:rsidRPr="0058308F">
        <w:rPr>
          <w:szCs w:val="18"/>
          <w:lang w:val="es-ES_tradnl"/>
        </w:rPr>
        <w:t xml:space="preserve"> 374</w:t>
      </w:r>
      <w:r>
        <w:rPr>
          <w:szCs w:val="18"/>
          <w:lang w:val="es-ES_tradnl"/>
        </w:rPr>
        <w:t xml:space="preserve"> y </w:t>
      </w:r>
      <w:r w:rsidRPr="0058308F">
        <w:rPr>
          <w:szCs w:val="18"/>
          <w:lang w:val="es-ES_tradnl"/>
        </w:rPr>
        <w:t>376</w:t>
      </w:r>
      <w:r w:rsidRPr="00083CB0">
        <w:rPr>
          <w:szCs w:val="18"/>
          <w:lang w:val="ru-RU"/>
        </w:rPr>
        <w:t>.</w:t>
      </w:r>
    </w:p>
  </w:footnote>
  <w:footnote w:id="307">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Pr>
          <w:szCs w:val="18"/>
          <w:lang w:val="es-ES_tradnl"/>
        </w:rPr>
        <w:tab/>
        <w:t>Там же</w:t>
      </w:r>
      <w:r w:rsidRPr="0058308F">
        <w:rPr>
          <w:szCs w:val="18"/>
          <w:lang w:val="es-ES_tradnl"/>
        </w:rPr>
        <w:t xml:space="preserve">, </w:t>
      </w:r>
      <w:r>
        <w:rPr>
          <w:szCs w:val="18"/>
          <w:lang w:val="es-ES_tradnl"/>
        </w:rPr>
        <w:t>pág.</w:t>
      </w:r>
      <w:r w:rsidRPr="0058308F">
        <w:rPr>
          <w:szCs w:val="18"/>
          <w:lang w:val="es-ES_tradnl"/>
        </w:rPr>
        <w:t xml:space="preserve"> 13</w:t>
      </w:r>
      <w:r>
        <w:rPr>
          <w:szCs w:val="18"/>
          <w:lang w:val="es-ES_tradnl"/>
        </w:rPr>
        <w:t>.</w:t>
      </w:r>
    </w:p>
  </w:footnote>
  <w:footnote w:id="308">
    <w:p w:rsidR="00454F5C" w:rsidRPr="00083CB0" w:rsidRDefault="00454F5C" w:rsidP="00EA643E">
      <w:pPr>
        <w:pStyle w:val="FootnoteText"/>
        <w:spacing w:line="240" w:lineRule="auto"/>
        <w:rPr>
          <w:szCs w:val="18"/>
          <w:lang w:val="fr-FR"/>
        </w:rPr>
      </w:pPr>
      <w:r>
        <w:rPr>
          <w:szCs w:val="18"/>
          <w:lang w:val="es-ES_tradnl"/>
        </w:rPr>
        <w:tab/>
      </w:r>
      <w:r w:rsidRPr="0058308F">
        <w:rPr>
          <w:rStyle w:val="FootnoteReference"/>
          <w:szCs w:val="18"/>
        </w:rPr>
        <w:footnoteRef/>
      </w:r>
      <w:r>
        <w:rPr>
          <w:szCs w:val="18"/>
          <w:lang w:val="es-ES_tradnl"/>
        </w:rPr>
        <w:tab/>
        <w:t>Там же</w:t>
      </w:r>
      <w:r w:rsidRPr="00944460">
        <w:rPr>
          <w:szCs w:val="18"/>
          <w:lang w:val="es-ES_tradnl"/>
        </w:rPr>
        <w:t>,</w:t>
      </w:r>
      <w:r w:rsidRPr="0058308F">
        <w:rPr>
          <w:szCs w:val="18"/>
          <w:lang w:val="es-ES_tradnl"/>
        </w:rPr>
        <w:t xml:space="preserve"> p</w:t>
      </w:r>
      <w:r>
        <w:rPr>
          <w:szCs w:val="18"/>
          <w:lang w:val="es-ES_tradnl"/>
        </w:rPr>
        <w:t>ágs</w:t>
      </w:r>
      <w:r w:rsidRPr="0058308F">
        <w:rPr>
          <w:szCs w:val="18"/>
          <w:lang w:val="es-ES_tradnl"/>
        </w:rPr>
        <w:t xml:space="preserve">. </w:t>
      </w:r>
      <w:r w:rsidRPr="00083CB0">
        <w:rPr>
          <w:szCs w:val="18"/>
          <w:lang w:val="fr-FR"/>
        </w:rPr>
        <w:t xml:space="preserve">72 </w:t>
      </w:r>
      <w:r>
        <w:rPr>
          <w:szCs w:val="18"/>
          <w:lang w:val="es-ES_tradnl"/>
        </w:rPr>
        <w:t>y</w:t>
      </w:r>
      <w:r w:rsidRPr="00083CB0">
        <w:rPr>
          <w:szCs w:val="18"/>
          <w:lang w:val="fr-FR"/>
        </w:rPr>
        <w:t xml:space="preserve"> 73.</w:t>
      </w:r>
    </w:p>
  </w:footnote>
  <w:footnote w:id="309">
    <w:p w:rsidR="00454F5C" w:rsidRPr="00083CB0" w:rsidRDefault="00454F5C" w:rsidP="00EA643E">
      <w:pPr>
        <w:pStyle w:val="FootnoteText"/>
        <w:spacing w:line="240" w:lineRule="auto"/>
        <w:rPr>
          <w:szCs w:val="18"/>
          <w:lang w:val="fr-FR"/>
        </w:rPr>
      </w:pPr>
      <w:r w:rsidRPr="00083CB0">
        <w:rPr>
          <w:szCs w:val="18"/>
          <w:lang w:val="fr-FR"/>
        </w:rPr>
        <w:tab/>
      </w:r>
      <w:r w:rsidRPr="0058308F">
        <w:rPr>
          <w:rStyle w:val="FootnoteReference"/>
          <w:szCs w:val="18"/>
        </w:rPr>
        <w:footnoteRef/>
      </w:r>
      <w:r w:rsidRPr="00083CB0">
        <w:rPr>
          <w:szCs w:val="18"/>
          <w:lang w:val="fr-FR"/>
        </w:rPr>
        <w:tab/>
      </w:r>
      <w:r>
        <w:rPr>
          <w:szCs w:val="18"/>
          <w:lang w:val="ru-RU"/>
        </w:rPr>
        <w:t>См</w:t>
      </w:r>
      <w:r w:rsidRPr="00083CB0">
        <w:rPr>
          <w:szCs w:val="18"/>
          <w:lang w:val="fr-FR"/>
        </w:rPr>
        <w:t>. www.defensoriadelpueblo.gob.ve.</w:t>
      </w:r>
    </w:p>
  </w:footnote>
  <w:footnote w:id="310">
    <w:p w:rsidR="00454F5C" w:rsidRPr="00293345" w:rsidRDefault="00454F5C" w:rsidP="00EA643E">
      <w:pPr>
        <w:pStyle w:val="FootnoteText"/>
        <w:spacing w:line="240" w:lineRule="auto"/>
        <w:rPr>
          <w:szCs w:val="18"/>
          <w:lang w:val="ru-RU"/>
        </w:rPr>
      </w:pPr>
      <w:r w:rsidRPr="00083CB0">
        <w:rPr>
          <w:szCs w:val="18"/>
          <w:lang w:val="fr-FR"/>
        </w:rPr>
        <w:tab/>
      </w:r>
      <w:r w:rsidRPr="0058308F">
        <w:rPr>
          <w:rStyle w:val="FootnoteReference"/>
          <w:szCs w:val="18"/>
        </w:rPr>
        <w:footnoteRef/>
      </w:r>
      <w:r w:rsidRPr="00FC26F5">
        <w:rPr>
          <w:szCs w:val="18"/>
        </w:rPr>
        <w:tab/>
      </w:r>
      <w:r w:rsidRPr="0058308F">
        <w:rPr>
          <w:szCs w:val="18"/>
          <w:lang w:val="es-ES_tradnl"/>
        </w:rPr>
        <w:t>Informe Anual Ministerio Público, 2008,</w:t>
      </w:r>
      <w:r>
        <w:rPr>
          <w:szCs w:val="18"/>
          <w:lang w:val="es-ES_tradnl"/>
        </w:rPr>
        <w:t xml:space="preserve"> págs.</w:t>
      </w:r>
      <w:r w:rsidRPr="0058308F">
        <w:rPr>
          <w:szCs w:val="18"/>
          <w:lang w:val="es-ES_tradnl"/>
        </w:rPr>
        <w:t xml:space="preserve"> 185</w:t>
      </w:r>
      <w:r>
        <w:rPr>
          <w:szCs w:val="18"/>
          <w:lang w:val="es-ES_tradnl"/>
        </w:rPr>
        <w:t xml:space="preserve"> y</w:t>
      </w:r>
      <w:r w:rsidRPr="0058308F">
        <w:rPr>
          <w:szCs w:val="18"/>
          <w:lang w:val="es-ES_tradnl"/>
        </w:rPr>
        <w:t xml:space="preserve"> 186</w:t>
      </w:r>
      <w:r w:rsidRPr="00293345">
        <w:rPr>
          <w:szCs w:val="18"/>
          <w:lang w:val="ru-RU"/>
        </w:rPr>
        <w:t>.</w:t>
      </w:r>
    </w:p>
  </w:footnote>
  <w:footnote w:id="311">
    <w:p w:rsidR="00454F5C" w:rsidRPr="00F6573C" w:rsidRDefault="00454F5C" w:rsidP="00EA643E">
      <w:pPr>
        <w:pStyle w:val="FootnoteText"/>
        <w:spacing w:line="240" w:lineRule="auto"/>
        <w:rPr>
          <w:szCs w:val="18"/>
          <w:lang w:val="ru-RU"/>
        </w:rPr>
      </w:pPr>
      <w:r w:rsidRPr="00293345">
        <w:rPr>
          <w:szCs w:val="18"/>
          <w:lang w:val="ru-RU"/>
        </w:rPr>
        <w:tab/>
      </w:r>
      <w:r w:rsidRPr="0058308F">
        <w:rPr>
          <w:rStyle w:val="FootnoteReference"/>
          <w:szCs w:val="18"/>
        </w:rPr>
        <w:footnoteRef/>
      </w:r>
      <w:r w:rsidRPr="00F6573C">
        <w:rPr>
          <w:szCs w:val="18"/>
          <w:lang w:val="ru-RU"/>
        </w:rPr>
        <w:tab/>
      </w:r>
      <w:r>
        <w:rPr>
          <w:szCs w:val="18"/>
          <w:lang w:val="es-ES_tradnl"/>
        </w:rPr>
        <w:t>Там же.</w:t>
      </w:r>
    </w:p>
  </w:footnote>
  <w:footnote w:id="312">
    <w:p w:rsidR="00454F5C" w:rsidRPr="0058308F" w:rsidRDefault="00454F5C" w:rsidP="00EA643E">
      <w:pPr>
        <w:pStyle w:val="FootnoteText"/>
        <w:spacing w:line="240" w:lineRule="auto"/>
        <w:rPr>
          <w:szCs w:val="18"/>
          <w:lang w:val="es-ES_tradnl"/>
        </w:rPr>
      </w:pPr>
      <w:r w:rsidRPr="00F6573C">
        <w:rPr>
          <w:szCs w:val="18"/>
          <w:lang w:val="ru-RU"/>
        </w:rPr>
        <w:tab/>
      </w:r>
      <w:r w:rsidRPr="0058308F">
        <w:rPr>
          <w:rStyle w:val="FootnoteReference"/>
          <w:szCs w:val="18"/>
        </w:rPr>
        <w:footnoteRef/>
      </w:r>
      <w:r w:rsidRPr="00F6573C">
        <w:rPr>
          <w:szCs w:val="18"/>
          <w:lang w:val="ru-RU"/>
        </w:rPr>
        <w:tab/>
      </w:r>
      <w:r>
        <w:rPr>
          <w:szCs w:val="18"/>
          <w:lang w:val="ru-RU"/>
        </w:rPr>
        <w:t>Данные</w:t>
      </w:r>
      <w:r w:rsidRPr="00F6573C">
        <w:rPr>
          <w:szCs w:val="18"/>
          <w:lang w:val="ru-RU"/>
        </w:rPr>
        <w:t xml:space="preserve"> </w:t>
      </w:r>
      <w:r>
        <w:rPr>
          <w:szCs w:val="18"/>
          <w:lang w:val="ru-RU"/>
        </w:rPr>
        <w:t>предоставлены</w:t>
      </w:r>
      <w:r w:rsidRPr="00F6573C">
        <w:rPr>
          <w:szCs w:val="18"/>
          <w:lang w:val="ru-RU"/>
        </w:rPr>
        <w:t xml:space="preserve"> </w:t>
      </w:r>
      <w:r>
        <w:rPr>
          <w:szCs w:val="18"/>
          <w:lang w:val="ru-RU"/>
        </w:rPr>
        <w:t>Управлением уполномоченного по правам человека</w:t>
      </w:r>
      <w:r>
        <w:rPr>
          <w:szCs w:val="18"/>
          <w:lang w:val="es-ES_tradnl"/>
        </w:rPr>
        <w:t>.</w:t>
      </w:r>
    </w:p>
  </w:footnote>
  <w:footnote w:id="313">
    <w:p w:rsidR="00454F5C" w:rsidRPr="00293345"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293345">
        <w:rPr>
          <w:szCs w:val="18"/>
          <w:lang w:val="ru-RU"/>
        </w:rPr>
        <w:tab/>
      </w:r>
      <w:r>
        <w:rPr>
          <w:szCs w:val="18"/>
          <w:lang w:val="ru-RU"/>
        </w:rPr>
        <w:t>Документ о ратификации представлен в 2002 году</w:t>
      </w:r>
      <w:r w:rsidRPr="00293345">
        <w:rPr>
          <w:szCs w:val="18"/>
          <w:lang w:val="ru-RU"/>
        </w:rPr>
        <w:t>.</w:t>
      </w:r>
    </w:p>
  </w:footnote>
  <w:footnote w:id="314">
    <w:p w:rsidR="00454F5C" w:rsidRPr="00FC26F5" w:rsidRDefault="00454F5C" w:rsidP="00EA643E">
      <w:pPr>
        <w:pStyle w:val="FootnoteText"/>
        <w:spacing w:line="240" w:lineRule="auto"/>
        <w:rPr>
          <w:szCs w:val="18"/>
        </w:rPr>
      </w:pPr>
      <w:r w:rsidRPr="00293345">
        <w:rPr>
          <w:szCs w:val="18"/>
          <w:lang w:val="ru-RU"/>
        </w:rPr>
        <w:tab/>
      </w:r>
      <w:r w:rsidRPr="0058308F">
        <w:rPr>
          <w:rStyle w:val="FootnoteReference"/>
          <w:szCs w:val="18"/>
        </w:rPr>
        <w:footnoteRef/>
      </w:r>
      <w:r w:rsidRPr="00FC26F5">
        <w:rPr>
          <w:szCs w:val="18"/>
        </w:rPr>
        <w:tab/>
      </w:r>
      <w:r>
        <w:rPr>
          <w:szCs w:val="18"/>
        </w:rPr>
        <w:t>Memorias MPPPI 2010, págs.</w:t>
      </w:r>
      <w:r w:rsidRPr="0058308F">
        <w:rPr>
          <w:szCs w:val="18"/>
        </w:rPr>
        <w:t xml:space="preserve"> 320 y ss</w:t>
      </w:r>
      <w:r w:rsidRPr="00FC26F5">
        <w:rPr>
          <w:szCs w:val="18"/>
        </w:rPr>
        <w:t>.</w:t>
      </w:r>
    </w:p>
  </w:footnote>
  <w:footnote w:id="315">
    <w:p w:rsidR="00454F5C" w:rsidRPr="00083CB0" w:rsidRDefault="00454F5C" w:rsidP="00EA643E">
      <w:pPr>
        <w:pStyle w:val="FootnoteText"/>
        <w:spacing w:line="240" w:lineRule="auto"/>
        <w:rPr>
          <w:szCs w:val="18"/>
          <w:lang w:val="ru-RU"/>
        </w:rPr>
      </w:pPr>
      <w:r w:rsidRPr="00FC26F5">
        <w:rPr>
          <w:szCs w:val="18"/>
        </w:rPr>
        <w:tab/>
      </w:r>
      <w:r w:rsidRPr="0058308F">
        <w:rPr>
          <w:rStyle w:val="FootnoteReference"/>
          <w:szCs w:val="18"/>
        </w:rPr>
        <w:footnoteRef/>
      </w:r>
      <w:r w:rsidRPr="00083CB0">
        <w:rPr>
          <w:szCs w:val="18"/>
          <w:lang w:val="ru-RU"/>
        </w:rPr>
        <w:tab/>
        <w:t>Там же.</w:t>
      </w:r>
    </w:p>
  </w:footnote>
  <w:footnote w:id="316">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Там же.</w:t>
      </w:r>
    </w:p>
  </w:footnote>
  <w:footnote w:id="317">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t>Там же.</w:t>
      </w:r>
    </w:p>
  </w:footnote>
  <w:footnote w:id="318">
    <w:p w:rsidR="00454F5C" w:rsidRPr="0058308F" w:rsidRDefault="00454F5C" w:rsidP="00EA643E">
      <w:pPr>
        <w:pStyle w:val="FootnoteText"/>
        <w:spacing w:line="240" w:lineRule="auto"/>
        <w:rPr>
          <w:szCs w:val="18"/>
          <w:lang w:val="es-ES_tradnl"/>
        </w:rPr>
      </w:pPr>
      <w:r w:rsidRPr="00083CB0">
        <w:rPr>
          <w:szCs w:val="18"/>
          <w:lang w:val="ru-RU"/>
        </w:rPr>
        <w:tab/>
      </w:r>
      <w:r w:rsidRPr="0058308F">
        <w:rPr>
          <w:rStyle w:val="FootnoteReference"/>
          <w:szCs w:val="18"/>
        </w:rPr>
        <w:footnoteRef/>
      </w:r>
      <w:r w:rsidRPr="00083CB0">
        <w:rPr>
          <w:szCs w:val="18"/>
          <w:lang w:val="ru-RU"/>
        </w:rPr>
        <w:tab/>
      </w:r>
      <w:r>
        <w:rPr>
          <w:szCs w:val="18"/>
          <w:lang w:val="ru-RU"/>
        </w:rPr>
        <w:t>"</w:t>
      </w:r>
      <w:r>
        <w:rPr>
          <w:szCs w:val="18"/>
        </w:rPr>
        <w:t>Evaluaci</w:t>
      </w:r>
      <w:r w:rsidRPr="00083CB0">
        <w:rPr>
          <w:szCs w:val="18"/>
          <w:lang w:val="ru-RU"/>
        </w:rPr>
        <w:t>ó</w:t>
      </w:r>
      <w:r>
        <w:rPr>
          <w:szCs w:val="18"/>
        </w:rPr>
        <w:t>n</w:t>
      </w:r>
      <w:r w:rsidRPr="00083CB0">
        <w:rPr>
          <w:szCs w:val="18"/>
          <w:lang w:val="ru-RU"/>
        </w:rPr>
        <w:t xml:space="preserve"> </w:t>
      </w:r>
      <w:r>
        <w:rPr>
          <w:szCs w:val="18"/>
        </w:rPr>
        <w:t>de</w:t>
      </w:r>
      <w:r w:rsidRPr="00083CB0">
        <w:rPr>
          <w:szCs w:val="18"/>
          <w:lang w:val="ru-RU"/>
        </w:rPr>
        <w:t xml:space="preserve"> </w:t>
      </w:r>
      <w:r>
        <w:rPr>
          <w:szCs w:val="18"/>
        </w:rPr>
        <w:t>mitad</w:t>
      </w:r>
      <w:r w:rsidRPr="00083CB0">
        <w:rPr>
          <w:szCs w:val="18"/>
          <w:lang w:val="ru-RU"/>
        </w:rPr>
        <w:t xml:space="preserve"> </w:t>
      </w:r>
      <w:r>
        <w:rPr>
          <w:szCs w:val="18"/>
        </w:rPr>
        <w:t>de</w:t>
      </w:r>
      <w:r w:rsidRPr="00083CB0">
        <w:rPr>
          <w:szCs w:val="18"/>
          <w:lang w:val="ru-RU"/>
        </w:rPr>
        <w:t xml:space="preserve"> </w:t>
      </w:r>
      <w:r>
        <w:rPr>
          <w:szCs w:val="18"/>
        </w:rPr>
        <w:t>periodo</w:t>
      </w:r>
      <w:r>
        <w:rPr>
          <w:szCs w:val="18"/>
          <w:lang w:val="ru-RU"/>
        </w:rPr>
        <w:t>"</w:t>
      </w:r>
      <w:r w:rsidRPr="00083CB0">
        <w:rPr>
          <w:szCs w:val="18"/>
          <w:lang w:val="ru-RU"/>
        </w:rPr>
        <w:t xml:space="preserve"> (</w:t>
      </w:r>
      <w:r>
        <w:rPr>
          <w:szCs w:val="18"/>
          <w:lang w:val="ru-RU"/>
        </w:rPr>
        <w:t>см</w:t>
      </w:r>
      <w:r w:rsidRPr="00083CB0">
        <w:rPr>
          <w:szCs w:val="18"/>
          <w:lang w:val="ru-RU"/>
        </w:rPr>
        <w:t xml:space="preserve">. </w:t>
      </w:r>
      <w:r>
        <w:rPr>
          <w:szCs w:val="18"/>
          <w:lang w:val="ru-RU"/>
        </w:rPr>
        <w:t>примечание</w:t>
      </w:r>
      <w:r w:rsidRPr="00083CB0">
        <w:rPr>
          <w:szCs w:val="18"/>
          <w:lang w:val="ru-RU"/>
        </w:rPr>
        <w:t xml:space="preserve"> 12 </w:t>
      </w:r>
      <w:r w:rsidRPr="006871FA">
        <w:rPr>
          <w:szCs w:val="18"/>
          <w:lang w:val="ru-RU"/>
        </w:rPr>
        <w:t>выше</w:t>
      </w:r>
      <w:r w:rsidRPr="00083CB0">
        <w:rPr>
          <w:szCs w:val="18"/>
          <w:lang w:val="ru-RU"/>
        </w:rPr>
        <w:t>),</w:t>
      </w:r>
      <w:r>
        <w:rPr>
          <w:szCs w:val="18"/>
          <w:lang w:val="es-ES_tradnl"/>
        </w:rPr>
        <w:t xml:space="preserve"> </w:t>
      </w:r>
      <w:r>
        <w:rPr>
          <w:szCs w:val="18"/>
        </w:rPr>
        <w:t>p</w:t>
      </w:r>
      <w:r w:rsidRPr="00083CB0">
        <w:rPr>
          <w:szCs w:val="18"/>
          <w:lang w:val="ru-RU"/>
        </w:rPr>
        <w:t>á</w:t>
      </w:r>
      <w:r>
        <w:rPr>
          <w:szCs w:val="18"/>
        </w:rPr>
        <w:t>g</w:t>
      </w:r>
      <w:r w:rsidRPr="00083CB0">
        <w:rPr>
          <w:szCs w:val="18"/>
          <w:lang w:val="ru-RU"/>
        </w:rPr>
        <w:t>.</w:t>
      </w:r>
      <w:r w:rsidRPr="00FC26F5">
        <w:rPr>
          <w:szCs w:val="18"/>
        </w:rPr>
        <w:t> </w:t>
      </w:r>
      <w:r w:rsidRPr="0058308F">
        <w:rPr>
          <w:szCs w:val="18"/>
          <w:lang w:val="es-ES_tradnl"/>
        </w:rPr>
        <w:t>54.</w:t>
      </w:r>
    </w:p>
  </w:footnote>
  <w:footnote w:id="319">
    <w:p w:rsidR="00454F5C" w:rsidRPr="00083CB0"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FC26F5">
        <w:rPr>
          <w:szCs w:val="18"/>
        </w:rPr>
        <w:tab/>
      </w:r>
      <w:r w:rsidRPr="0058308F">
        <w:rPr>
          <w:szCs w:val="18"/>
        </w:rPr>
        <w:t>Memorias MPPPI, 2010, op. cit,</w:t>
      </w:r>
      <w:r>
        <w:rPr>
          <w:szCs w:val="18"/>
        </w:rPr>
        <w:t xml:space="preserve"> págs.</w:t>
      </w:r>
      <w:r w:rsidRPr="00944460">
        <w:rPr>
          <w:szCs w:val="18"/>
          <w:lang w:val="en-US"/>
        </w:rPr>
        <w:t xml:space="preserve"> </w:t>
      </w:r>
      <w:r w:rsidRPr="0058308F">
        <w:rPr>
          <w:szCs w:val="18"/>
          <w:lang w:val="es-ES_tradnl"/>
        </w:rPr>
        <w:t>320 y ss</w:t>
      </w:r>
      <w:r w:rsidRPr="00083CB0">
        <w:rPr>
          <w:szCs w:val="18"/>
          <w:lang w:val="ru-RU"/>
        </w:rPr>
        <w:t>.</w:t>
      </w:r>
    </w:p>
  </w:footnote>
  <w:footnote w:id="320">
    <w:p w:rsidR="00454F5C" w:rsidRPr="00114F23" w:rsidRDefault="00454F5C" w:rsidP="00EA643E">
      <w:pPr>
        <w:pStyle w:val="FootnoteText"/>
        <w:spacing w:line="240" w:lineRule="auto"/>
        <w:rPr>
          <w:szCs w:val="18"/>
          <w:lang w:val="ru-RU"/>
        </w:rPr>
      </w:pPr>
      <w:r w:rsidRPr="00083CB0">
        <w:rPr>
          <w:szCs w:val="18"/>
          <w:lang w:val="ru-RU"/>
        </w:rPr>
        <w:tab/>
      </w:r>
      <w:r w:rsidRPr="0058308F">
        <w:rPr>
          <w:rStyle w:val="FootnoteReference"/>
          <w:szCs w:val="18"/>
        </w:rPr>
        <w:footnoteRef/>
      </w:r>
      <w:r w:rsidRPr="00083CB0">
        <w:rPr>
          <w:szCs w:val="18"/>
          <w:lang w:val="ru-RU"/>
        </w:rPr>
        <w:tab/>
      </w:r>
      <w:r>
        <w:rPr>
          <w:szCs w:val="18"/>
          <w:lang w:val="ru-RU"/>
        </w:rPr>
        <w:t>Декрет</w:t>
      </w:r>
      <w:r w:rsidRPr="00083CB0">
        <w:rPr>
          <w:szCs w:val="18"/>
          <w:lang w:val="ru-RU"/>
        </w:rPr>
        <w:t xml:space="preserve"> </w:t>
      </w:r>
      <w:r>
        <w:rPr>
          <w:szCs w:val="18"/>
          <w:lang w:val="ru-RU"/>
        </w:rPr>
        <w:t xml:space="preserve">№ </w:t>
      </w:r>
      <w:r w:rsidRPr="00083CB0">
        <w:rPr>
          <w:szCs w:val="18"/>
          <w:lang w:val="ru-RU"/>
        </w:rPr>
        <w:t xml:space="preserve">6469. </w:t>
      </w:r>
      <w:r w:rsidRPr="00CF7300">
        <w:rPr>
          <w:rFonts w:eastAsia="SimSun"/>
          <w:bCs/>
          <w:i/>
          <w:szCs w:val="18"/>
          <w:lang w:val="ru-RU" w:eastAsia="zh-CN"/>
        </w:rPr>
        <w:t>Официальный вестник</w:t>
      </w:r>
      <w:r>
        <w:rPr>
          <w:rFonts w:eastAsia="SimSun"/>
          <w:bCs/>
          <w:szCs w:val="18"/>
          <w:lang w:val="ru-RU" w:eastAsia="zh-CN"/>
        </w:rPr>
        <w:t xml:space="preserve">, </w:t>
      </w:r>
      <w:r w:rsidRPr="00114F23">
        <w:rPr>
          <w:rFonts w:eastAsia="SimSun"/>
          <w:bCs/>
          <w:szCs w:val="18"/>
          <w:lang w:val="ru-RU" w:eastAsia="zh-CN"/>
        </w:rPr>
        <w:t xml:space="preserve">№ 39046 </w:t>
      </w:r>
      <w:r>
        <w:rPr>
          <w:rFonts w:eastAsia="SimSun"/>
          <w:bCs/>
          <w:szCs w:val="18"/>
          <w:lang w:val="ru-RU" w:eastAsia="zh-CN"/>
        </w:rPr>
        <w:t>от</w:t>
      </w:r>
      <w:r w:rsidRPr="00114F23">
        <w:rPr>
          <w:rFonts w:eastAsia="SimSun"/>
          <w:bCs/>
          <w:szCs w:val="18"/>
          <w:lang w:val="ru-RU" w:eastAsia="zh-CN"/>
        </w:rPr>
        <w:t xml:space="preserve"> 28 </w:t>
      </w:r>
      <w:r>
        <w:rPr>
          <w:rFonts w:eastAsia="SimSun"/>
          <w:bCs/>
          <w:szCs w:val="18"/>
          <w:lang w:val="ru-RU" w:eastAsia="zh-CN"/>
        </w:rPr>
        <w:t>октября</w:t>
      </w:r>
      <w:r w:rsidRPr="00114F23">
        <w:rPr>
          <w:rFonts w:eastAsia="SimSun"/>
          <w:bCs/>
          <w:szCs w:val="18"/>
          <w:lang w:val="ru-RU" w:eastAsia="zh-CN"/>
        </w:rPr>
        <w:t xml:space="preserve"> 2008</w:t>
      </w:r>
      <w:r w:rsidRPr="00FC26F5">
        <w:rPr>
          <w:rFonts w:eastAsia="SimSun"/>
          <w:bCs/>
          <w:szCs w:val="18"/>
          <w:lang w:eastAsia="zh-CN"/>
        </w:rPr>
        <w:t> </w:t>
      </w:r>
      <w:r>
        <w:rPr>
          <w:rFonts w:eastAsia="SimSun"/>
          <w:bCs/>
          <w:szCs w:val="18"/>
          <w:lang w:val="ru-RU" w:eastAsia="zh-CN"/>
        </w:rPr>
        <w:t>года</w:t>
      </w:r>
      <w:r w:rsidRPr="00114F23">
        <w:rPr>
          <w:rFonts w:eastAsia="SimSun"/>
          <w:bCs/>
          <w:szCs w:val="18"/>
          <w:lang w:val="ru-RU"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5C" w:rsidRPr="005A734F" w:rsidRDefault="00454F5C">
    <w:pPr>
      <w:pStyle w:val="Header"/>
      <w:rPr>
        <w:lang w:val="en-US"/>
      </w:rPr>
    </w:pPr>
    <w:r>
      <w:rPr>
        <w:lang w:val="en-US"/>
      </w:rPr>
      <w:t>CERD/C/VEN/19-21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5C" w:rsidRPr="009A6F4A" w:rsidRDefault="00454F5C">
    <w:pPr>
      <w:pStyle w:val="Header"/>
      <w:rPr>
        <w:lang w:val="en-US"/>
      </w:rPr>
    </w:pPr>
    <w:r>
      <w:rPr>
        <w:lang w:val="en-US"/>
      </w:rPr>
      <w:tab/>
      <w:t>CERD/C/VEN/19-21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9505EE"/>
    <w:multiLevelType w:val="hybridMultilevel"/>
    <w:tmpl w:val="20EA08B6"/>
    <w:lvl w:ilvl="0" w:tplc="1540AD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C5C290E"/>
    <w:multiLevelType w:val="hybridMultilevel"/>
    <w:tmpl w:val="0A1AD5AC"/>
    <w:lvl w:ilvl="0" w:tplc="484CF0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2E0211A"/>
    <w:multiLevelType w:val="hybridMultilevel"/>
    <w:tmpl w:val="B174204A"/>
    <w:lvl w:ilvl="0" w:tplc="9D1845D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2B4E1B70"/>
    <w:multiLevelType w:val="hybridMultilevel"/>
    <w:tmpl w:val="8C1817D4"/>
    <w:lvl w:ilvl="0" w:tplc="0419000F">
      <w:start w:val="1"/>
      <w:numFmt w:val="decimal"/>
      <w:lvlText w:val="%1."/>
      <w:lvlJc w:val="left"/>
      <w:pPr>
        <w:tabs>
          <w:tab w:val="num" w:pos="1778"/>
        </w:tabs>
        <w:ind w:left="1778"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25222EE"/>
    <w:multiLevelType w:val="hybridMultilevel"/>
    <w:tmpl w:val="1B26C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6056C2"/>
    <w:multiLevelType w:val="hybridMultilevel"/>
    <w:tmpl w:val="2ACC1F04"/>
    <w:lvl w:ilvl="0" w:tplc="0419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2E5D56"/>
    <w:multiLevelType w:val="hybridMultilevel"/>
    <w:tmpl w:val="7CE01B3E"/>
    <w:lvl w:ilvl="0" w:tplc="1BE8E2E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78B5231"/>
    <w:multiLevelType w:val="hybridMultilevel"/>
    <w:tmpl w:val="3F7A88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BB271D"/>
    <w:multiLevelType w:val="hybridMultilevel"/>
    <w:tmpl w:val="B7E2E0A4"/>
    <w:lvl w:ilvl="0" w:tplc="A6CA47EE">
      <w:start w:val="1"/>
      <w:numFmt w:val="decimal"/>
      <w:lvlText w:val="%1."/>
      <w:lvlJc w:val="left"/>
      <w:pPr>
        <w:tabs>
          <w:tab w:val="num" w:pos="360"/>
        </w:tabs>
        <w:ind w:left="360" w:hanging="360"/>
      </w:pPr>
      <w:rPr>
        <w:b w:val="0"/>
        <w:i w:val="0"/>
      </w:rPr>
    </w:lvl>
    <w:lvl w:ilvl="1" w:tplc="0C0A0019">
      <w:start w:val="1"/>
      <w:numFmt w:val="lowerLetter"/>
      <w:lvlText w:val="%2."/>
      <w:lvlJc w:val="left"/>
      <w:pPr>
        <w:tabs>
          <w:tab w:val="num" w:pos="240"/>
        </w:tabs>
        <w:ind w:left="240" w:hanging="360"/>
      </w:pPr>
    </w:lvl>
    <w:lvl w:ilvl="2" w:tplc="0C0A001B">
      <w:start w:val="1"/>
      <w:numFmt w:val="lowerRoman"/>
      <w:lvlText w:val="%3."/>
      <w:lvlJc w:val="right"/>
      <w:pPr>
        <w:tabs>
          <w:tab w:val="num" w:pos="60"/>
        </w:tabs>
        <w:ind w:left="60" w:hanging="180"/>
      </w:pPr>
    </w:lvl>
    <w:lvl w:ilvl="3" w:tplc="0C0A000F">
      <w:start w:val="1"/>
      <w:numFmt w:val="decimal"/>
      <w:lvlText w:val="%4."/>
      <w:lvlJc w:val="left"/>
      <w:pPr>
        <w:tabs>
          <w:tab w:val="num" w:pos="240"/>
        </w:tabs>
        <w:ind w:left="24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1">
    <w:nsid w:val="48856B50"/>
    <w:multiLevelType w:val="hybridMultilevel"/>
    <w:tmpl w:val="16C28ABE"/>
    <w:lvl w:ilvl="0" w:tplc="BD8084F6">
      <w:start w:val="1"/>
      <w:numFmt w:val="decimal"/>
      <w:lvlText w:val="%1."/>
      <w:lvlJc w:val="left"/>
      <w:pPr>
        <w:ind w:left="360" w:hanging="360"/>
      </w:pPr>
      <w:rPr>
        <w:rFonts w:cs="Times New Roman" w:hint="default"/>
        <w:b w:val="0"/>
        <w:i w:val="0"/>
        <w:sz w:val="24"/>
        <w:szCs w:val="24"/>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2">
    <w:nsid w:val="4B4558C1"/>
    <w:multiLevelType w:val="hybridMultilevel"/>
    <w:tmpl w:val="9EE2F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392978"/>
    <w:multiLevelType w:val="hybridMultilevel"/>
    <w:tmpl w:val="D778C00A"/>
    <w:lvl w:ilvl="0" w:tplc="0C0A000F">
      <w:start w:val="1"/>
      <w:numFmt w:val="decimal"/>
      <w:lvlText w:val="%1."/>
      <w:lvlJc w:val="left"/>
      <w:pPr>
        <w:tabs>
          <w:tab w:val="num" w:pos="720"/>
        </w:tabs>
        <w:ind w:left="720" w:hanging="360"/>
      </w:pPr>
    </w:lvl>
    <w:lvl w:ilvl="1" w:tplc="6566700E">
      <w:start w:val="1"/>
      <w:numFmt w:val="lowerLetter"/>
      <w:lvlText w:val="%2."/>
      <w:lvlJc w:val="left"/>
      <w:pPr>
        <w:tabs>
          <w:tab w:val="num" w:pos="1440"/>
        </w:tabs>
        <w:ind w:left="1440" w:hanging="360"/>
      </w:pPr>
      <w:rPr>
        <w:rFonts w:ascii="Times New Roman" w:eastAsia="Times New Roman" w:hAnsi="Times New Roman" w:cs="Times New Roman"/>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B2CA7D4E">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79100B"/>
    <w:multiLevelType w:val="hybridMultilevel"/>
    <w:tmpl w:val="EA8A7342"/>
    <w:lvl w:ilvl="0" w:tplc="094AC338">
      <w:start w:val="1"/>
      <w:numFmt w:val="decimal"/>
      <w:pStyle w:val="numeraciondeparrafonore"/>
      <w:lvlText w:val="%1."/>
      <w:lvlJc w:val="left"/>
      <w:pPr>
        <w:ind w:left="786" w:hanging="360"/>
      </w:pPr>
      <w:rPr>
        <w:rFonts w:ascii="Times New Roman" w:eastAsia="Times New Roman" w:hAnsi="Times New Roman" w:cs="Times New Roman"/>
        <w:b w:val="0"/>
        <w:i w:val="0"/>
        <w:color w:val="auto"/>
        <w:sz w:val="24"/>
        <w:szCs w:val="24"/>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CD4E9E"/>
    <w:multiLevelType w:val="hybridMultilevel"/>
    <w:tmpl w:val="A3929A76"/>
    <w:lvl w:ilvl="0" w:tplc="0B52C1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AFD3DE4"/>
    <w:multiLevelType w:val="hybridMultilevel"/>
    <w:tmpl w:val="782220F8"/>
    <w:lvl w:ilvl="0" w:tplc="E77E5F5E">
      <w:start w:val="1"/>
      <w:numFmt w:val="bullet"/>
      <w:pStyle w:val="Bullet1G"/>
      <w:lvlText w:val="•"/>
      <w:lvlJc w:val="left"/>
      <w:pPr>
        <w:tabs>
          <w:tab w:val="num" w:pos="1588"/>
        </w:tabs>
        <w:ind w:left="158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5C67E65"/>
    <w:multiLevelType w:val="hybridMultilevel"/>
    <w:tmpl w:val="3886E832"/>
    <w:lvl w:ilvl="0" w:tplc="A39E5A08">
      <w:start w:val="1"/>
      <w:numFmt w:val="upperLetter"/>
      <w:lvlText w:val="%1."/>
      <w:lvlJc w:val="left"/>
      <w:pPr>
        <w:ind w:left="712"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856F90"/>
    <w:multiLevelType w:val="hybridMultilevel"/>
    <w:tmpl w:val="11EA79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27"/>
  </w:num>
  <w:num w:numId="4">
    <w:abstractNumId w:val="3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9"/>
  </w:num>
  <w:num w:numId="18">
    <w:abstractNumId w:val="23"/>
  </w:num>
  <w:num w:numId="19">
    <w:abstractNumId w:val="23"/>
  </w:num>
  <w:num w:numId="20">
    <w:abstractNumId w:val="29"/>
  </w:num>
  <w:num w:numId="21">
    <w:abstractNumId w:val="23"/>
  </w:num>
  <w:num w:numId="22">
    <w:abstractNumId w:val="27"/>
  </w:num>
  <w:num w:numId="23">
    <w:abstractNumId w:val="27"/>
  </w:num>
  <w:num w:numId="24">
    <w:abstractNumId w:val="31"/>
  </w:num>
  <w:num w:numId="25">
    <w:abstractNumId w:val="17"/>
  </w:num>
  <w:num w:numId="26">
    <w:abstractNumId w:val="20"/>
  </w:num>
  <w:num w:numId="27">
    <w:abstractNumId w:val="24"/>
  </w:num>
  <w:num w:numId="28">
    <w:abstractNumId w:val="32"/>
  </w:num>
  <w:num w:numId="29">
    <w:abstractNumId w:val="11"/>
  </w:num>
  <w:num w:numId="30">
    <w:abstractNumId w:val="13"/>
  </w:num>
  <w:num w:numId="31">
    <w:abstractNumId w:val="33"/>
  </w:num>
  <w:num w:numId="32">
    <w:abstractNumId w:val="15"/>
  </w:num>
  <w:num w:numId="33">
    <w:abstractNumId w:val="19"/>
  </w:num>
  <w:num w:numId="34">
    <w:abstractNumId w:val="22"/>
  </w:num>
  <w:num w:numId="35">
    <w:abstractNumId w:val="12"/>
  </w:num>
  <w:num w:numId="36">
    <w:abstractNumId w:val="18"/>
  </w:num>
  <w:num w:numId="37">
    <w:abstractNumId w:val="28"/>
  </w:num>
  <w:num w:numId="38">
    <w:abstractNumId w:val="26"/>
  </w:num>
  <w:num w:numId="39">
    <w:abstractNumId w:val="21"/>
  </w:num>
  <w:num w:numId="40">
    <w:abstractNumId w:val="14"/>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0BD"/>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03560"/>
    <w:rsid w:val="00117AEE"/>
    <w:rsid w:val="0012469B"/>
    <w:rsid w:val="001463F7"/>
    <w:rsid w:val="0015769C"/>
    <w:rsid w:val="0016088E"/>
    <w:rsid w:val="00180752"/>
    <w:rsid w:val="00185076"/>
    <w:rsid w:val="0018543C"/>
    <w:rsid w:val="00190231"/>
    <w:rsid w:val="00192ABD"/>
    <w:rsid w:val="001A3E51"/>
    <w:rsid w:val="001A75D5"/>
    <w:rsid w:val="001A7D40"/>
    <w:rsid w:val="001B37A9"/>
    <w:rsid w:val="001B40BD"/>
    <w:rsid w:val="001B5DA4"/>
    <w:rsid w:val="001C7989"/>
    <w:rsid w:val="001D07F7"/>
    <w:rsid w:val="001D7B8F"/>
    <w:rsid w:val="001E48EE"/>
    <w:rsid w:val="001F2D04"/>
    <w:rsid w:val="0020059C"/>
    <w:rsid w:val="002019BD"/>
    <w:rsid w:val="00232D42"/>
    <w:rsid w:val="00237334"/>
    <w:rsid w:val="002444F4"/>
    <w:rsid w:val="002629A0"/>
    <w:rsid w:val="00283247"/>
    <w:rsid w:val="0028492B"/>
    <w:rsid w:val="00291C8F"/>
    <w:rsid w:val="002B43B0"/>
    <w:rsid w:val="002C5036"/>
    <w:rsid w:val="002C6A71"/>
    <w:rsid w:val="002C6D5F"/>
    <w:rsid w:val="002D15EA"/>
    <w:rsid w:val="002D6C07"/>
    <w:rsid w:val="002E0CE6"/>
    <w:rsid w:val="002E1163"/>
    <w:rsid w:val="002E43F3"/>
    <w:rsid w:val="003215F5"/>
    <w:rsid w:val="00332891"/>
    <w:rsid w:val="00351B49"/>
    <w:rsid w:val="00356BB2"/>
    <w:rsid w:val="00360477"/>
    <w:rsid w:val="0036512A"/>
    <w:rsid w:val="00367FC9"/>
    <w:rsid w:val="003711A1"/>
    <w:rsid w:val="00372123"/>
    <w:rsid w:val="00372EF1"/>
    <w:rsid w:val="00386581"/>
    <w:rsid w:val="00387100"/>
    <w:rsid w:val="00394C9D"/>
    <w:rsid w:val="003951D3"/>
    <w:rsid w:val="003978C6"/>
    <w:rsid w:val="003A2EF0"/>
    <w:rsid w:val="003B40A9"/>
    <w:rsid w:val="003B7D21"/>
    <w:rsid w:val="003C016E"/>
    <w:rsid w:val="003D5EBD"/>
    <w:rsid w:val="003D636A"/>
    <w:rsid w:val="003E6A46"/>
    <w:rsid w:val="00401CE0"/>
    <w:rsid w:val="00403234"/>
    <w:rsid w:val="00407AC3"/>
    <w:rsid w:val="00414586"/>
    <w:rsid w:val="00415059"/>
    <w:rsid w:val="00424FDD"/>
    <w:rsid w:val="0043033D"/>
    <w:rsid w:val="004359DD"/>
    <w:rsid w:val="00435FE4"/>
    <w:rsid w:val="00441C37"/>
    <w:rsid w:val="00443490"/>
    <w:rsid w:val="0045053B"/>
    <w:rsid w:val="00453B1B"/>
    <w:rsid w:val="00454F5C"/>
    <w:rsid w:val="00457634"/>
    <w:rsid w:val="00474F42"/>
    <w:rsid w:val="0048244D"/>
    <w:rsid w:val="004A0DE8"/>
    <w:rsid w:val="004A4CB7"/>
    <w:rsid w:val="004A57B5"/>
    <w:rsid w:val="004B19DA"/>
    <w:rsid w:val="004B77A8"/>
    <w:rsid w:val="004C2A53"/>
    <w:rsid w:val="004C3B35"/>
    <w:rsid w:val="004C43EC"/>
    <w:rsid w:val="004E6729"/>
    <w:rsid w:val="004F087B"/>
    <w:rsid w:val="004F0E47"/>
    <w:rsid w:val="005042B8"/>
    <w:rsid w:val="0051339C"/>
    <w:rsid w:val="0051412F"/>
    <w:rsid w:val="00522B6F"/>
    <w:rsid w:val="0052430E"/>
    <w:rsid w:val="005276AD"/>
    <w:rsid w:val="00540A9A"/>
    <w:rsid w:val="005421C6"/>
    <w:rsid w:val="00543522"/>
    <w:rsid w:val="00545680"/>
    <w:rsid w:val="0056618E"/>
    <w:rsid w:val="00576F59"/>
    <w:rsid w:val="00577A34"/>
    <w:rsid w:val="00580AAD"/>
    <w:rsid w:val="00581786"/>
    <w:rsid w:val="00593A04"/>
    <w:rsid w:val="005A6D5A"/>
    <w:rsid w:val="005B1B28"/>
    <w:rsid w:val="005B7D51"/>
    <w:rsid w:val="005B7F35"/>
    <w:rsid w:val="005C2081"/>
    <w:rsid w:val="005C678A"/>
    <w:rsid w:val="005D346D"/>
    <w:rsid w:val="005E74AB"/>
    <w:rsid w:val="005F6C09"/>
    <w:rsid w:val="00606A3E"/>
    <w:rsid w:val="006115AA"/>
    <w:rsid w:val="006120AE"/>
    <w:rsid w:val="00622436"/>
    <w:rsid w:val="00635E86"/>
    <w:rsid w:val="00636A37"/>
    <w:rsid w:val="006501A5"/>
    <w:rsid w:val="006567B2"/>
    <w:rsid w:val="0066060A"/>
    <w:rsid w:val="00662ADE"/>
    <w:rsid w:val="00664106"/>
    <w:rsid w:val="006756F1"/>
    <w:rsid w:val="00677773"/>
    <w:rsid w:val="00680069"/>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11D7"/>
    <w:rsid w:val="0075279B"/>
    <w:rsid w:val="00753748"/>
    <w:rsid w:val="00762446"/>
    <w:rsid w:val="007819B8"/>
    <w:rsid w:val="00781ACB"/>
    <w:rsid w:val="00782233"/>
    <w:rsid w:val="00782ED5"/>
    <w:rsid w:val="007A79EB"/>
    <w:rsid w:val="007D4CA0"/>
    <w:rsid w:val="007D7A23"/>
    <w:rsid w:val="007E38C3"/>
    <w:rsid w:val="007E549E"/>
    <w:rsid w:val="007E71C9"/>
    <w:rsid w:val="007F42BC"/>
    <w:rsid w:val="007F7553"/>
    <w:rsid w:val="0080755E"/>
    <w:rsid w:val="00811E94"/>
    <w:rsid w:val="008120D4"/>
    <w:rsid w:val="008139A5"/>
    <w:rsid w:val="00814309"/>
    <w:rsid w:val="00817F73"/>
    <w:rsid w:val="00821CDD"/>
    <w:rsid w:val="0082228E"/>
    <w:rsid w:val="00830402"/>
    <w:rsid w:val="008305D7"/>
    <w:rsid w:val="00834887"/>
    <w:rsid w:val="00840872"/>
    <w:rsid w:val="00842FED"/>
    <w:rsid w:val="008455CF"/>
    <w:rsid w:val="00847689"/>
    <w:rsid w:val="00861C52"/>
    <w:rsid w:val="008727A1"/>
    <w:rsid w:val="00886B0F"/>
    <w:rsid w:val="00891C08"/>
    <w:rsid w:val="008A0D2C"/>
    <w:rsid w:val="008A3879"/>
    <w:rsid w:val="008A5FA8"/>
    <w:rsid w:val="008A7575"/>
    <w:rsid w:val="008B5F47"/>
    <w:rsid w:val="008C7B87"/>
    <w:rsid w:val="008D6A7A"/>
    <w:rsid w:val="008E3E87"/>
    <w:rsid w:val="008E7F13"/>
    <w:rsid w:val="008F3185"/>
    <w:rsid w:val="008F6E0C"/>
    <w:rsid w:val="00915B0A"/>
    <w:rsid w:val="00926904"/>
    <w:rsid w:val="009365EB"/>
    <w:rsid w:val="00936E03"/>
    <w:rsid w:val="009372F0"/>
    <w:rsid w:val="00955022"/>
    <w:rsid w:val="00957B4D"/>
    <w:rsid w:val="00961749"/>
    <w:rsid w:val="00964EEA"/>
    <w:rsid w:val="00980C86"/>
    <w:rsid w:val="009B1D9B"/>
    <w:rsid w:val="009B4074"/>
    <w:rsid w:val="009C30BB"/>
    <w:rsid w:val="009C60BE"/>
    <w:rsid w:val="009E6279"/>
    <w:rsid w:val="009E651A"/>
    <w:rsid w:val="009F00A6"/>
    <w:rsid w:val="009F4A43"/>
    <w:rsid w:val="009F56A7"/>
    <w:rsid w:val="009F5B05"/>
    <w:rsid w:val="00A026CA"/>
    <w:rsid w:val="00A07232"/>
    <w:rsid w:val="00A14800"/>
    <w:rsid w:val="00A156DE"/>
    <w:rsid w:val="00A157ED"/>
    <w:rsid w:val="00A2446A"/>
    <w:rsid w:val="00A35CCF"/>
    <w:rsid w:val="00A4025D"/>
    <w:rsid w:val="00A542CC"/>
    <w:rsid w:val="00A7153E"/>
    <w:rsid w:val="00A800D1"/>
    <w:rsid w:val="00A92699"/>
    <w:rsid w:val="00AB5BF0"/>
    <w:rsid w:val="00AC1C95"/>
    <w:rsid w:val="00AC2CCB"/>
    <w:rsid w:val="00AC443A"/>
    <w:rsid w:val="00AE60E2"/>
    <w:rsid w:val="00B0169F"/>
    <w:rsid w:val="00B05F21"/>
    <w:rsid w:val="00B14EA9"/>
    <w:rsid w:val="00B3099E"/>
    <w:rsid w:val="00B30A3C"/>
    <w:rsid w:val="00B34821"/>
    <w:rsid w:val="00B62FB0"/>
    <w:rsid w:val="00B81305"/>
    <w:rsid w:val="00B92496"/>
    <w:rsid w:val="00BB17DC"/>
    <w:rsid w:val="00BB1AF9"/>
    <w:rsid w:val="00BB4C4A"/>
    <w:rsid w:val="00BC5B63"/>
    <w:rsid w:val="00BD1A47"/>
    <w:rsid w:val="00BD3CAE"/>
    <w:rsid w:val="00BD5F3C"/>
    <w:rsid w:val="00C07C0F"/>
    <w:rsid w:val="00C145C4"/>
    <w:rsid w:val="00C20D2F"/>
    <w:rsid w:val="00C2131B"/>
    <w:rsid w:val="00C37AF8"/>
    <w:rsid w:val="00C37C79"/>
    <w:rsid w:val="00C41BBC"/>
    <w:rsid w:val="00C453DA"/>
    <w:rsid w:val="00C502B3"/>
    <w:rsid w:val="00C51419"/>
    <w:rsid w:val="00C54056"/>
    <w:rsid w:val="00C663A3"/>
    <w:rsid w:val="00C75CB2"/>
    <w:rsid w:val="00C90723"/>
    <w:rsid w:val="00C90D5C"/>
    <w:rsid w:val="00CA2945"/>
    <w:rsid w:val="00CA609E"/>
    <w:rsid w:val="00CA7DA4"/>
    <w:rsid w:val="00CB31FB"/>
    <w:rsid w:val="00CE03BE"/>
    <w:rsid w:val="00CE3D6F"/>
    <w:rsid w:val="00CE79A5"/>
    <w:rsid w:val="00CF0042"/>
    <w:rsid w:val="00CF262F"/>
    <w:rsid w:val="00CF7300"/>
    <w:rsid w:val="00D025D5"/>
    <w:rsid w:val="00D26B13"/>
    <w:rsid w:val="00D26CC1"/>
    <w:rsid w:val="00D30662"/>
    <w:rsid w:val="00D32A0B"/>
    <w:rsid w:val="00D6236B"/>
    <w:rsid w:val="00D65C27"/>
    <w:rsid w:val="00D678E0"/>
    <w:rsid w:val="00D809D1"/>
    <w:rsid w:val="00D84ECF"/>
    <w:rsid w:val="00DA2851"/>
    <w:rsid w:val="00DA2B7C"/>
    <w:rsid w:val="00DA3A6A"/>
    <w:rsid w:val="00DA5686"/>
    <w:rsid w:val="00DB2FC0"/>
    <w:rsid w:val="00DB65F2"/>
    <w:rsid w:val="00DF18FA"/>
    <w:rsid w:val="00DF49CA"/>
    <w:rsid w:val="00DF775B"/>
    <w:rsid w:val="00E007F3"/>
    <w:rsid w:val="00E00DEA"/>
    <w:rsid w:val="00E06EF0"/>
    <w:rsid w:val="00E11679"/>
    <w:rsid w:val="00E154CA"/>
    <w:rsid w:val="00E307D1"/>
    <w:rsid w:val="00E35F74"/>
    <w:rsid w:val="00E36912"/>
    <w:rsid w:val="00E46A04"/>
    <w:rsid w:val="00E54AEB"/>
    <w:rsid w:val="00E717F3"/>
    <w:rsid w:val="00E72C5E"/>
    <w:rsid w:val="00E73451"/>
    <w:rsid w:val="00E7489F"/>
    <w:rsid w:val="00E75147"/>
    <w:rsid w:val="00E8167D"/>
    <w:rsid w:val="00E84E77"/>
    <w:rsid w:val="00E86438"/>
    <w:rsid w:val="00E907E9"/>
    <w:rsid w:val="00E96BE7"/>
    <w:rsid w:val="00EA2CD0"/>
    <w:rsid w:val="00EA643E"/>
    <w:rsid w:val="00EC0044"/>
    <w:rsid w:val="00EC4429"/>
    <w:rsid w:val="00EC6B9F"/>
    <w:rsid w:val="00EE3974"/>
    <w:rsid w:val="00EE516D"/>
    <w:rsid w:val="00EF4D1B"/>
    <w:rsid w:val="00EF7295"/>
    <w:rsid w:val="00F069D1"/>
    <w:rsid w:val="00F1503D"/>
    <w:rsid w:val="00F22712"/>
    <w:rsid w:val="00F24F72"/>
    <w:rsid w:val="00F275F5"/>
    <w:rsid w:val="00F3175D"/>
    <w:rsid w:val="00F31E9E"/>
    <w:rsid w:val="00F33188"/>
    <w:rsid w:val="00F35BDE"/>
    <w:rsid w:val="00F52A0E"/>
    <w:rsid w:val="00F622A8"/>
    <w:rsid w:val="00F71F63"/>
    <w:rsid w:val="00F81B37"/>
    <w:rsid w:val="00F87506"/>
    <w:rsid w:val="00F92C41"/>
    <w:rsid w:val="00FA5522"/>
    <w:rsid w:val="00FA6E4A"/>
    <w:rsid w:val="00FB2B35"/>
    <w:rsid w:val="00FC4AE1"/>
    <w:rsid w:val="00FD7650"/>
    <w:rsid w:val="00FD78A3"/>
    <w:rsid w:val="00FE4140"/>
    <w:rsid w:val="00FF116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rsid w:val="001B40BD"/>
    <w:pPr>
      <w:keepNext/>
      <w:keepLines/>
      <w:tabs>
        <w:tab w:val="right" w:pos="851"/>
      </w:tabs>
      <w:suppressAutoHyphens/>
      <w:spacing w:before="240" w:after="240" w:line="360" w:lineRule="exact"/>
      <w:ind w:left="1134" w:right="1134" w:hanging="1134"/>
    </w:pPr>
    <w:rPr>
      <w:b/>
      <w:spacing w:val="0"/>
      <w:w w:val="100"/>
      <w:kern w:val="0"/>
      <w:sz w:val="34"/>
      <w:lang w:val="es-ES" w:eastAsia="es-ES"/>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ChG">
    <w:name w:val="_ H _Ch_G"/>
    <w:basedOn w:val="Normal"/>
    <w:next w:val="Normal"/>
    <w:rsid w:val="001B40BD"/>
    <w:pPr>
      <w:keepNext/>
      <w:keepLines/>
      <w:tabs>
        <w:tab w:val="right" w:pos="851"/>
      </w:tabs>
      <w:suppressAutoHyphens/>
      <w:spacing w:before="360" w:after="240" w:line="300" w:lineRule="exact"/>
      <w:ind w:left="1134" w:right="1134" w:hanging="1134"/>
    </w:pPr>
    <w:rPr>
      <w:b/>
      <w:spacing w:val="0"/>
      <w:w w:val="100"/>
      <w:kern w:val="0"/>
      <w:sz w:val="28"/>
      <w:lang w:val="es-ES" w:eastAsia="es-ES"/>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SingleTxtG">
    <w:name w:val="_ Single Txt_G"/>
    <w:basedOn w:val="Normal"/>
    <w:link w:val="SingleTxtGChar"/>
    <w:rsid w:val="001B40BD"/>
    <w:pPr>
      <w:spacing w:after="120"/>
      <w:ind w:left="1134" w:right="1134"/>
      <w:jc w:val="both"/>
    </w:pPr>
    <w:rPr>
      <w:spacing w:val="0"/>
      <w:w w:val="100"/>
      <w:kern w:val="0"/>
      <w:lang w:val="es-ES" w:eastAsia="es-ES"/>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locked/>
    <w:rsid w:val="001B40BD"/>
    <w:rPr>
      <w:lang w:val="es-ES" w:eastAsia="es-ES" w:bidi="ar-SA"/>
    </w:rPr>
  </w:style>
  <w:style w:type="character" w:customStyle="1" w:styleId="FootnoteTextChar">
    <w:name w:val="Footnote Text Char"/>
    <w:aliases w:val="5_GR Char,5_G Char"/>
    <w:link w:val="FootnoteText"/>
    <w:rsid w:val="001B40BD"/>
    <w:rPr>
      <w:spacing w:val="5"/>
      <w:w w:val="104"/>
      <w:kern w:val="14"/>
      <w:sz w:val="18"/>
      <w:lang w:val="en-GB" w:eastAsia="ru-RU" w:bidi="ar-SA"/>
    </w:rPr>
  </w:style>
  <w:style w:type="paragraph" w:customStyle="1" w:styleId="H1G">
    <w:name w:val="_ H_1_G"/>
    <w:basedOn w:val="Normal"/>
    <w:next w:val="Normal"/>
    <w:rsid w:val="00DA3A6A"/>
    <w:pPr>
      <w:keepNext/>
      <w:keepLines/>
      <w:tabs>
        <w:tab w:val="right" w:pos="851"/>
      </w:tabs>
      <w:suppressAutoHyphens/>
      <w:spacing w:before="360" w:after="240" w:line="270" w:lineRule="exact"/>
      <w:ind w:left="1134" w:right="1134" w:hanging="1134"/>
    </w:pPr>
    <w:rPr>
      <w:b/>
      <w:spacing w:val="0"/>
      <w:w w:val="100"/>
      <w:kern w:val="0"/>
      <w:sz w:val="24"/>
      <w:lang w:val="es-ES" w:eastAsia="es-ES"/>
    </w:rPr>
  </w:style>
  <w:style w:type="paragraph" w:customStyle="1" w:styleId="H23G">
    <w:name w:val="_ H_2/3_G"/>
    <w:basedOn w:val="Normal"/>
    <w:next w:val="Normal"/>
    <w:rsid w:val="00DA3A6A"/>
    <w:pPr>
      <w:keepNext/>
      <w:keepLines/>
      <w:tabs>
        <w:tab w:val="right" w:pos="851"/>
      </w:tabs>
      <w:suppressAutoHyphens/>
      <w:spacing w:before="240" w:after="120" w:line="240" w:lineRule="exact"/>
      <w:ind w:left="1134" w:right="1134" w:hanging="1134"/>
    </w:pPr>
    <w:rPr>
      <w:b/>
      <w:spacing w:val="0"/>
      <w:w w:val="100"/>
      <w:kern w:val="0"/>
      <w:lang w:val="es-ES" w:eastAsia="es-ES"/>
    </w:rPr>
  </w:style>
  <w:style w:type="paragraph" w:customStyle="1" w:styleId="H4G">
    <w:name w:val="_ H_4_G"/>
    <w:basedOn w:val="Normal"/>
    <w:next w:val="Normal"/>
    <w:rsid w:val="00DA3A6A"/>
    <w:pPr>
      <w:keepNext/>
      <w:keepLines/>
      <w:tabs>
        <w:tab w:val="right" w:pos="851"/>
      </w:tabs>
      <w:suppressAutoHyphens/>
      <w:spacing w:before="240" w:after="120" w:line="240" w:lineRule="exact"/>
      <w:ind w:left="1134" w:right="1134" w:hanging="1134"/>
    </w:pPr>
    <w:rPr>
      <w:i/>
      <w:spacing w:val="0"/>
      <w:w w:val="100"/>
      <w:kern w:val="0"/>
      <w:lang w:val="es-ES" w:eastAsia="es-ES"/>
    </w:rPr>
  </w:style>
  <w:style w:type="paragraph" w:customStyle="1" w:styleId="H56G">
    <w:name w:val="_ H_5/6_G"/>
    <w:basedOn w:val="Normal"/>
    <w:next w:val="Normal"/>
    <w:rsid w:val="00DA3A6A"/>
    <w:pPr>
      <w:keepNext/>
      <w:keepLines/>
      <w:tabs>
        <w:tab w:val="right" w:pos="851"/>
      </w:tabs>
      <w:suppressAutoHyphens/>
      <w:spacing w:before="240" w:after="120" w:line="240" w:lineRule="exact"/>
      <w:ind w:left="1134" w:right="1134" w:hanging="1134"/>
    </w:pPr>
    <w:rPr>
      <w:spacing w:val="0"/>
      <w:w w:val="100"/>
      <w:kern w:val="0"/>
      <w:lang w:val="es-ES" w:eastAsia="es-ES"/>
    </w:rPr>
  </w:style>
  <w:style w:type="paragraph" w:customStyle="1" w:styleId="SMG">
    <w:name w:val="__S_M_G"/>
    <w:basedOn w:val="Normal"/>
    <w:next w:val="Normal"/>
    <w:rsid w:val="00DA3A6A"/>
    <w:pPr>
      <w:keepNext/>
      <w:keepLines/>
      <w:suppressAutoHyphens/>
      <w:spacing w:before="240" w:after="240" w:line="420" w:lineRule="exact"/>
      <w:ind w:left="1134" w:right="1134"/>
    </w:pPr>
    <w:rPr>
      <w:b/>
      <w:spacing w:val="0"/>
      <w:w w:val="100"/>
      <w:kern w:val="0"/>
      <w:sz w:val="40"/>
      <w:lang w:val="es-ES" w:eastAsia="es-ES"/>
    </w:rPr>
  </w:style>
  <w:style w:type="paragraph" w:customStyle="1" w:styleId="SLG">
    <w:name w:val="__S_L_G"/>
    <w:basedOn w:val="Normal"/>
    <w:next w:val="Normal"/>
    <w:rsid w:val="00DA3A6A"/>
    <w:pPr>
      <w:keepNext/>
      <w:keepLines/>
      <w:spacing w:before="240" w:after="240" w:line="580" w:lineRule="exact"/>
      <w:ind w:left="1134" w:right="1134"/>
    </w:pPr>
    <w:rPr>
      <w:b/>
      <w:spacing w:val="0"/>
      <w:w w:val="100"/>
      <w:kern w:val="0"/>
      <w:sz w:val="56"/>
      <w:lang w:val="es-ES" w:eastAsia="es-ES"/>
    </w:rPr>
  </w:style>
  <w:style w:type="paragraph" w:customStyle="1" w:styleId="SSG">
    <w:name w:val="__S_S_G"/>
    <w:basedOn w:val="Normal"/>
    <w:next w:val="Normal"/>
    <w:rsid w:val="00DA3A6A"/>
    <w:pPr>
      <w:keepNext/>
      <w:keepLines/>
      <w:spacing w:before="240" w:after="240" w:line="300" w:lineRule="exact"/>
      <w:ind w:left="1134" w:right="1134"/>
    </w:pPr>
    <w:rPr>
      <w:b/>
      <w:spacing w:val="0"/>
      <w:w w:val="100"/>
      <w:kern w:val="0"/>
      <w:sz w:val="28"/>
      <w:lang w:val="es-ES" w:eastAsia="es-ES"/>
    </w:rPr>
  </w:style>
  <w:style w:type="paragraph" w:customStyle="1" w:styleId="XLargeG">
    <w:name w:val="__XLarge_G"/>
    <w:basedOn w:val="Normal"/>
    <w:next w:val="Normal"/>
    <w:rsid w:val="00DA3A6A"/>
    <w:pPr>
      <w:keepNext/>
      <w:keepLines/>
      <w:spacing w:before="240" w:after="240" w:line="420" w:lineRule="exact"/>
      <w:ind w:left="1134" w:right="1134"/>
    </w:pPr>
    <w:rPr>
      <w:b/>
      <w:spacing w:val="0"/>
      <w:w w:val="100"/>
      <w:kern w:val="0"/>
      <w:sz w:val="40"/>
      <w:lang w:val="es-ES" w:eastAsia="es-ES"/>
    </w:rPr>
  </w:style>
  <w:style w:type="table" w:styleId="TableWeb3">
    <w:name w:val="Table Web 3"/>
    <w:basedOn w:val="TableNormal"/>
    <w:semiHidden/>
    <w:rsid w:val="00DA3A6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G">
    <w:name w:val="_Bullet 1_G"/>
    <w:basedOn w:val="Normal"/>
    <w:rsid w:val="00DA3A6A"/>
    <w:pPr>
      <w:numPr>
        <w:numId w:val="24"/>
      </w:numPr>
      <w:spacing w:after="120"/>
      <w:ind w:right="1134"/>
      <w:jc w:val="both"/>
    </w:pPr>
    <w:rPr>
      <w:spacing w:val="0"/>
      <w:w w:val="100"/>
      <w:kern w:val="0"/>
      <w:lang w:val="es-ES"/>
    </w:rPr>
  </w:style>
  <w:style w:type="paragraph" w:customStyle="1" w:styleId="Bullet2G">
    <w:name w:val="_Bullet 2_G"/>
    <w:basedOn w:val="Normal"/>
    <w:rsid w:val="00DA3A6A"/>
    <w:pPr>
      <w:numPr>
        <w:numId w:val="25"/>
      </w:numPr>
      <w:spacing w:after="120"/>
      <w:ind w:right="1134"/>
      <w:jc w:val="both"/>
    </w:pPr>
    <w:rPr>
      <w:spacing w:val="0"/>
      <w:w w:val="100"/>
      <w:kern w:val="0"/>
      <w:lang w:val="es-ES" w:eastAsia="es-ES"/>
    </w:rPr>
  </w:style>
  <w:style w:type="character" w:customStyle="1" w:styleId="CarCar6">
    <w:name w:val=" Car Car6"/>
    <w:locked/>
    <w:rsid w:val="00DA3A6A"/>
    <w:rPr>
      <w:lang w:val="es-ES" w:eastAsia="es-ES" w:bidi="ar-SA"/>
    </w:rPr>
  </w:style>
  <w:style w:type="character" w:customStyle="1" w:styleId="estilo91">
    <w:name w:val="estilo91"/>
    <w:rsid w:val="00DA3A6A"/>
    <w:rPr>
      <w:rFonts w:ascii="Arial" w:hAnsi="Arial" w:cs="Arial" w:hint="default"/>
      <w:sz w:val="20"/>
      <w:szCs w:val="20"/>
    </w:rPr>
  </w:style>
  <w:style w:type="character" w:customStyle="1" w:styleId="CarCar4">
    <w:name w:val=" Car Car4"/>
    <w:rsid w:val="00DA3A6A"/>
    <w:rPr>
      <w:sz w:val="24"/>
      <w:lang w:val="es-ES" w:eastAsia="es-ES" w:bidi="ar-SA"/>
    </w:rPr>
  </w:style>
  <w:style w:type="paragraph" w:customStyle="1" w:styleId="Contenidodelatabla">
    <w:name w:val="Contenido de la tabla"/>
    <w:basedOn w:val="Normal"/>
    <w:rsid w:val="00DA3A6A"/>
    <w:pPr>
      <w:widowControl w:val="0"/>
      <w:suppressLineNumbers/>
      <w:suppressAutoHyphens/>
      <w:spacing w:line="240" w:lineRule="auto"/>
    </w:pPr>
    <w:rPr>
      <w:rFonts w:eastAsia="DejaVu Sans"/>
      <w:spacing w:val="0"/>
      <w:w w:val="100"/>
      <w:kern w:val="1"/>
      <w:sz w:val="24"/>
      <w:szCs w:val="24"/>
      <w:lang w:val="es-VE"/>
    </w:rPr>
  </w:style>
  <w:style w:type="paragraph" w:customStyle="1" w:styleId="Default">
    <w:name w:val="Default"/>
    <w:rsid w:val="00DA3A6A"/>
    <w:pPr>
      <w:autoSpaceDE w:val="0"/>
      <w:autoSpaceDN w:val="0"/>
      <w:adjustRightInd w:val="0"/>
    </w:pPr>
    <w:rPr>
      <w:rFonts w:ascii="Lucida Sans" w:hAnsi="Lucida Sans" w:cs="Lucida Sans"/>
      <w:color w:val="000000"/>
      <w:sz w:val="24"/>
      <w:szCs w:val="24"/>
      <w:lang w:val="es-ES" w:eastAsia="es-ES"/>
    </w:rPr>
  </w:style>
  <w:style w:type="character" w:customStyle="1" w:styleId="normaltext">
    <w:name w:val="normaltext"/>
    <w:rsid w:val="00DA3A6A"/>
  </w:style>
  <w:style w:type="paragraph" w:customStyle="1" w:styleId="Prrafodelista">
    <w:name w:val="Párrafo de lista"/>
    <w:basedOn w:val="Normal"/>
    <w:qFormat/>
    <w:rsid w:val="00DA3A6A"/>
    <w:pPr>
      <w:spacing w:line="240" w:lineRule="auto"/>
      <w:ind w:left="708"/>
    </w:pPr>
    <w:rPr>
      <w:spacing w:val="0"/>
      <w:w w:val="100"/>
      <w:kern w:val="0"/>
      <w:sz w:val="24"/>
      <w:szCs w:val="24"/>
      <w:lang w:val="es-ES" w:eastAsia="es-ES"/>
    </w:rPr>
  </w:style>
  <w:style w:type="paragraph" w:styleId="BalloonText">
    <w:name w:val="Balloon Text"/>
    <w:basedOn w:val="Normal"/>
    <w:link w:val="BalloonTextChar"/>
    <w:rsid w:val="00DA3A6A"/>
    <w:pPr>
      <w:spacing w:line="240" w:lineRule="auto"/>
    </w:pPr>
    <w:rPr>
      <w:rFonts w:ascii="Tahoma" w:hAnsi="Tahoma"/>
      <w:spacing w:val="0"/>
      <w:w w:val="100"/>
      <w:kern w:val="0"/>
      <w:sz w:val="16"/>
      <w:szCs w:val="16"/>
      <w:lang w:val="es-ES" w:eastAsia="es-ES"/>
    </w:rPr>
  </w:style>
  <w:style w:type="character" w:customStyle="1" w:styleId="BalloonTextChar">
    <w:name w:val="Balloon Text Char"/>
    <w:link w:val="BalloonText"/>
    <w:rsid w:val="00DA3A6A"/>
    <w:rPr>
      <w:rFonts w:ascii="Tahoma" w:hAnsi="Tahoma"/>
      <w:sz w:val="16"/>
      <w:szCs w:val="16"/>
      <w:lang w:val="es-ES" w:eastAsia="es-ES" w:bidi="ar-SA"/>
    </w:rPr>
  </w:style>
  <w:style w:type="character" w:customStyle="1" w:styleId="EndnoteTextChar">
    <w:name w:val="Endnote Text Char"/>
    <w:aliases w:val="2_GR Char,2_G Char"/>
    <w:link w:val="EndnoteText"/>
    <w:rsid w:val="00DA3A6A"/>
    <w:rPr>
      <w:spacing w:val="5"/>
      <w:w w:val="104"/>
      <w:kern w:val="14"/>
      <w:sz w:val="18"/>
      <w:lang w:val="en-GB" w:eastAsia="ru-RU" w:bidi="ar-SA"/>
    </w:rPr>
  </w:style>
  <w:style w:type="paragraph" w:customStyle="1" w:styleId="numeraciondeparrafonore">
    <w:name w:val="numeracion de parrafonore"/>
    <w:basedOn w:val="Normal"/>
    <w:link w:val="numeraciondeparrafonoreCar"/>
    <w:qFormat/>
    <w:rsid w:val="00DA3A6A"/>
    <w:pPr>
      <w:numPr>
        <w:numId w:val="38"/>
      </w:numPr>
      <w:spacing w:line="240" w:lineRule="auto"/>
      <w:ind w:left="142" w:hanging="142"/>
      <w:jc w:val="both"/>
    </w:pPr>
    <w:rPr>
      <w:spacing w:val="0"/>
      <w:w w:val="100"/>
      <w:kern w:val="0"/>
      <w:sz w:val="16"/>
      <w:szCs w:val="24"/>
      <w:lang w:val="es-ES" w:eastAsia="es-ES"/>
    </w:rPr>
  </w:style>
  <w:style w:type="character" w:customStyle="1" w:styleId="numeraciondeparrafonoreCar">
    <w:name w:val="numeracion de parrafonore Car"/>
    <w:link w:val="numeraciondeparrafonore"/>
    <w:rsid w:val="00DA3A6A"/>
    <w:rPr>
      <w:sz w:val="16"/>
      <w:szCs w:val="24"/>
      <w:lang w:val="es-ES" w:eastAsia="es-ES" w:bidi="ar-SA"/>
    </w:rPr>
  </w:style>
  <w:style w:type="character" w:customStyle="1" w:styleId="BodyTextChar">
    <w:name w:val="Body Text Char"/>
    <w:link w:val="BodyText"/>
    <w:rsid w:val="00DA3A6A"/>
    <w:rPr>
      <w:spacing w:val="4"/>
      <w:w w:val="103"/>
      <w:kern w:val="14"/>
      <w:lang w:val="ru-RU" w:eastAsia="en-US" w:bidi="ar-SA"/>
    </w:rPr>
  </w:style>
  <w:style w:type="character" w:customStyle="1" w:styleId="FooterChar">
    <w:name w:val="Footer Char"/>
    <w:aliases w:val="3_GR Char,3_G Char"/>
    <w:link w:val="Footer"/>
    <w:rsid w:val="00DA3A6A"/>
    <w:rPr>
      <w:sz w:val="16"/>
      <w:lang w:val="en-GB" w:eastAsia="ru-RU" w:bidi="ar-SA"/>
    </w:rPr>
  </w:style>
  <w:style w:type="paragraph" w:styleId="CommentText">
    <w:name w:val="annotation text"/>
    <w:basedOn w:val="Normal"/>
    <w:link w:val="CommentTextChar"/>
    <w:rsid w:val="00DA3A6A"/>
    <w:rPr>
      <w:spacing w:val="0"/>
      <w:w w:val="100"/>
      <w:kern w:val="0"/>
      <w:lang w:val="es-ES" w:eastAsia="es-ES"/>
    </w:rPr>
  </w:style>
  <w:style w:type="character" w:customStyle="1" w:styleId="CommentTextChar">
    <w:name w:val="Comment Text Char"/>
    <w:link w:val="CommentText"/>
    <w:rsid w:val="00DA3A6A"/>
    <w:rPr>
      <w:lang w:val="es-ES" w:eastAsia="es-ES" w:bidi="ar-SA"/>
    </w:rPr>
  </w:style>
  <w:style w:type="paragraph" w:styleId="CommentSubject">
    <w:name w:val="annotation subject"/>
    <w:basedOn w:val="CommentText"/>
    <w:next w:val="CommentText"/>
    <w:link w:val="CommentSubjectChar"/>
    <w:rsid w:val="00DA3A6A"/>
    <w:rPr>
      <w:b/>
      <w:bCs/>
    </w:rPr>
  </w:style>
  <w:style w:type="character" w:customStyle="1" w:styleId="CommentSubjectChar">
    <w:name w:val="Comment Subject Char"/>
    <w:link w:val="CommentSubject"/>
    <w:rsid w:val="00DA3A6A"/>
    <w:rPr>
      <w:b/>
      <w:bCs/>
      <w:lang w:val="es-ES" w:eastAsia="es-ES" w:bidi="ar-SA"/>
    </w:rPr>
  </w:style>
  <w:style w:type="character" w:customStyle="1" w:styleId="SingleTxtGR0">
    <w:name w:val="_ Single Txt_GR Знак"/>
    <w:link w:val="SingleTxtGR"/>
    <w:rsid w:val="00DA3A6A"/>
    <w:rPr>
      <w:spacing w:val="4"/>
      <w:w w:val="103"/>
      <w:kern w:val="1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102</Pages>
  <Words>37412</Words>
  <Characters>259831</Characters>
  <Application>Microsoft Office Word</Application>
  <DocSecurity>4</DocSecurity>
  <Lines>4574</Lines>
  <Paragraphs>739</Paragraphs>
  <ScaleCrop>false</ScaleCrop>
  <HeadingPairs>
    <vt:vector size="2" baseType="variant">
      <vt:variant>
        <vt:lpstr>Название</vt:lpstr>
      </vt:variant>
      <vt:variant>
        <vt:i4>1</vt:i4>
      </vt:variant>
    </vt:vector>
  </HeadingPairs>
  <TitlesOfParts>
    <vt:vector size="1" baseType="lpstr">
      <vt:lpstr>1340287</vt:lpstr>
    </vt:vector>
  </TitlesOfParts>
  <Company>CSD</Company>
  <LinksUpToDate>false</LinksUpToDate>
  <CharactersWithSpaces>296715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1340287</dc:title>
  <dc:subject/>
  <dc:creator>Светлана Прокудина</dc:creator>
  <cp:keywords/>
  <dc:description/>
  <cp:lastModifiedBy>Svetlana Prokoudina</cp:lastModifiedBy>
  <cp:revision>2</cp:revision>
  <cp:lastPrinted>2013-05-24T12:11:00Z</cp:lastPrinted>
  <dcterms:created xsi:type="dcterms:W3CDTF">2013-05-24T14:09:00Z</dcterms:created>
  <dcterms:modified xsi:type="dcterms:W3CDTF">2013-05-24T14:09:00Z</dcterms:modified>
</cp:coreProperties>
</file>