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pPr>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C31665" w:rsidP="00C31665">
            <w:pPr>
              <w:bidi w:val="0"/>
              <w:spacing w:after="20"/>
              <w:jc w:val="left"/>
              <w:rPr>
                <w:szCs w:val="20"/>
              </w:rPr>
            </w:pPr>
            <w:r w:rsidRPr="00C31665">
              <w:rPr>
                <w:sz w:val="40"/>
                <w:szCs w:val="20"/>
              </w:rPr>
              <w:t>CAT</w:t>
            </w:r>
            <w:r>
              <w:rPr>
                <w:szCs w:val="20"/>
              </w:rPr>
              <w:t>/C/PER/CO/5-6</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C31665" w:rsidRDefault="00C31665" w:rsidP="00C31665">
            <w:pPr>
              <w:bidi w:val="0"/>
              <w:spacing w:before="240"/>
              <w:jc w:val="left"/>
            </w:pPr>
            <w:r>
              <w:t>Distr.: General</w:t>
            </w:r>
          </w:p>
          <w:p w:rsidR="00C31665" w:rsidRDefault="00C31665" w:rsidP="00C31665">
            <w:pPr>
              <w:bidi w:val="0"/>
              <w:jc w:val="left"/>
            </w:pPr>
            <w:r>
              <w:t>21 January 2013</w:t>
            </w:r>
          </w:p>
          <w:p w:rsidR="00C31665" w:rsidRDefault="00C31665" w:rsidP="00C31665">
            <w:pPr>
              <w:bidi w:val="0"/>
              <w:jc w:val="left"/>
            </w:pPr>
            <w:r>
              <w:t>Arabic</w:t>
            </w:r>
          </w:p>
          <w:p w:rsidR="00257225" w:rsidRPr="008B4BC6" w:rsidRDefault="00C31665" w:rsidP="00C31665">
            <w:pPr>
              <w:bidi w:val="0"/>
              <w:jc w:val="left"/>
            </w:pPr>
            <w:r>
              <w:t>Original: English</w:t>
            </w:r>
          </w:p>
        </w:tc>
      </w:tr>
    </w:tbl>
    <w:p w:rsidR="00C31665" w:rsidRPr="00C31665" w:rsidRDefault="00C31665" w:rsidP="00C31665">
      <w:pPr>
        <w:pStyle w:val="SingleTxtGA"/>
        <w:spacing w:before="120" w:after="0"/>
        <w:ind w:left="0" w:right="0"/>
        <w:rPr>
          <w:rFonts w:hint="cs"/>
          <w:b/>
          <w:bCs/>
          <w:sz w:val="36"/>
          <w:szCs w:val="36"/>
          <w:rtl/>
          <w:lang w:val="fr-CH"/>
        </w:rPr>
      </w:pPr>
      <w:r w:rsidRPr="00C31665">
        <w:rPr>
          <w:rFonts w:hint="cs"/>
          <w:b/>
          <w:bCs/>
          <w:sz w:val="36"/>
          <w:szCs w:val="36"/>
          <w:rtl/>
          <w:lang w:val="fr-CH"/>
        </w:rPr>
        <w:t>لجنة مناهضة التعذيب</w:t>
      </w:r>
    </w:p>
    <w:p w:rsidR="00C31665" w:rsidRDefault="00C31665" w:rsidP="00C31665">
      <w:pPr>
        <w:pStyle w:val="HChGA"/>
        <w:rPr>
          <w:rFonts w:hint="cs"/>
          <w:rtl/>
          <w:lang w:val="fr-CH"/>
        </w:rPr>
      </w:pPr>
      <w:r>
        <w:rPr>
          <w:rFonts w:hint="cs"/>
          <w:rtl/>
          <w:lang w:val="fr-CH"/>
        </w:rPr>
        <w:tab/>
      </w:r>
      <w:r>
        <w:rPr>
          <w:rFonts w:hint="cs"/>
          <w:rtl/>
          <w:lang w:val="fr-CH"/>
        </w:rPr>
        <w:tab/>
        <w:t>الملاحظات الختامية التي اعتمدتها اللجنة</w:t>
      </w:r>
      <w:r w:rsidRPr="00930D0C">
        <w:rPr>
          <w:rFonts w:hint="cs"/>
          <w:rtl/>
          <w:lang w:val="fr-CH"/>
        </w:rPr>
        <w:t xml:space="preserve"> </w:t>
      </w:r>
      <w:r>
        <w:rPr>
          <w:rFonts w:hint="cs"/>
          <w:rtl/>
          <w:lang w:val="fr-CH"/>
        </w:rPr>
        <w:t xml:space="preserve">في دورتها التاسعة والأربعين (29 </w:t>
      </w:r>
      <w:r w:rsidRPr="00B30164">
        <w:rPr>
          <w:rFonts w:hint="cs"/>
          <w:sz w:val="30"/>
          <w:rtl/>
          <w:lang w:val="fr-CH"/>
        </w:rPr>
        <w:t xml:space="preserve">تشرين الأول/أكتوبر </w:t>
      </w:r>
      <w:r>
        <w:rPr>
          <w:rFonts w:hint="cs"/>
          <w:rtl/>
          <w:lang w:val="fr-CH"/>
        </w:rPr>
        <w:t xml:space="preserve">- 23 </w:t>
      </w:r>
      <w:r w:rsidRPr="00B30164">
        <w:rPr>
          <w:rFonts w:hint="cs"/>
          <w:sz w:val="30"/>
          <w:rtl/>
          <w:lang w:val="fr-CH"/>
        </w:rPr>
        <w:t xml:space="preserve">تشرين الثاني/نوفمبر </w:t>
      </w:r>
      <w:r>
        <w:rPr>
          <w:rFonts w:hint="cs"/>
          <w:rtl/>
          <w:lang w:val="fr-CH"/>
        </w:rPr>
        <w:t xml:space="preserve">2012) بشأن التقرير الجامع للتقريرين الدوريين الخامس والسادس لبيرو </w:t>
      </w:r>
    </w:p>
    <w:p w:rsidR="00C31665" w:rsidRDefault="00C31665" w:rsidP="003E6761">
      <w:pPr>
        <w:pStyle w:val="SingleTxtGA"/>
        <w:rPr>
          <w:rFonts w:hint="cs"/>
          <w:rtl/>
          <w:lang w:val="fr-CH"/>
        </w:rPr>
      </w:pPr>
      <w:r>
        <w:rPr>
          <w:rFonts w:hint="cs"/>
          <w:rtl/>
          <w:lang w:val="fr-CH"/>
        </w:rPr>
        <w:t>1-</w:t>
      </w:r>
      <w:r>
        <w:rPr>
          <w:rFonts w:hint="cs"/>
          <w:rtl/>
          <w:lang w:val="fr-CH"/>
        </w:rPr>
        <w:tab/>
        <w:t>نظرت لجنة مناهضة التعذيب في التقرير الجامع للتقريرين الدوريين الخامس والسادس لبيرو، (</w:t>
      </w:r>
      <w:r>
        <w:t>CAT/C/PER/6</w:t>
      </w:r>
      <w:r>
        <w:rPr>
          <w:rFonts w:hint="cs"/>
          <w:rtl/>
        </w:rPr>
        <w:t xml:space="preserve">) في جلستيها 1096 و1099 المعقودتين يومي 30 و31 </w:t>
      </w:r>
      <w:r w:rsidRPr="008542FC">
        <w:rPr>
          <w:rFonts w:hint="cs"/>
          <w:sz w:val="30"/>
          <w:rtl/>
        </w:rPr>
        <w:t>تشرين</w:t>
      </w:r>
      <w:r w:rsidR="003E6761">
        <w:rPr>
          <w:rFonts w:hint="eastAsia"/>
          <w:sz w:val="30"/>
          <w:rtl/>
        </w:rPr>
        <w:t> </w:t>
      </w:r>
      <w:r w:rsidRPr="008542FC">
        <w:rPr>
          <w:rFonts w:hint="cs"/>
          <w:sz w:val="30"/>
          <w:rtl/>
        </w:rPr>
        <w:t xml:space="preserve">الأول/أكتوبر </w:t>
      </w:r>
      <w:r>
        <w:rPr>
          <w:rFonts w:hint="cs"/>
          <w:rtl/>
        </w:rPr>
        <w:t>2012 (</w:t>
      </w:r>
      <w:r>
        <w:t>CAT/C/SR.1096</w:t>
      </w:r>
      <w:r>
        <w:rPr>
          <w:rFonts w:hint="cs"/>
          <w:rtl/>
        </w:rPr>
        <w:t xml:space="preserve"> و</w:t>
      </w:r>
      <w:r>
        <w:t>1099</w:t>
      </w:r>
      <w:r>
        <w:rPr>
          <w:rFonts w:hint="cs"/>
          <w:rtl/>
        </w:rPr>
        <w:t>). واعتمدت في جلساتها 1121 و1122 و1123 (</w:t>
      </w:r>
      <w:r>
        <w:t>CAT/C/SR.1121</w:t>
      </w:r>
      <w:r>
        <w:rPr>
          <w:rFonts w:hint="cs"/>
          <w:rtl/>
        </w:rPr>
        <w:t xml:space="preserve"> و</w:t>
      </w:r>
      <w:r>
        <w:rPr>
          <w:lang w:val="fr-CH"/>
        </w:rPr>
        <w:t>1122</w:t>
      </w:r>
      <w:r>
        <w:rPr>
          <w:rFonts w:hint="cs"/>
          <w:rtl/>
          <w:lang w:val="fr-CH"/>
        </w:rPr>
        <w:t xml:space="preserve"> و</w:t>
      </w:r>
      <w:r>
        <w:rPr>
          <w:lang w:val="fr-CH"/>
        </w:rPr>
        <w:t>1123</w:t>
      </w:r>
      <w:r>
        <w:rPr>
          <w:rFonts w:hint="cs"/>
          <w:rtl/>
          <w:lang w:val="fr-CH"/>
        </w:rPr>
        <w:t xml:space="preserve">)، المعقودة يومي 15 و16 </w:t>
      </w:r>
      <w:r w:rsidRPr="008542FC">
        <w:rPr>
          <w:rFonts w:hint="cs"/>
          <w:sz w:val="30"/>
          <w:rtl/>
          <w:lang w:val="fr-CH"/>
        </w:rPr>
        <w:t xml:space="preserve">تشرين الثاني/نوفمبر </w:t>
      </w:r>
      <w:r>
        <w:rPr>
          <w:rFonts w:hint="cs"/>
          <w:rtl/>
          <w:lang w:val="fr-CH"/>
        </w:rPr>
        <w:t>2012، الملاحظات الختامية التالية.</w:t>
      </w:r>
    </w:p>
    <w:p w:rsidR="00C31665" w:rsidRDefault="00C31665" w:rsidP="00C31665">
      <w:pPr>
        <w:pStyle w:val="H1GA"/>
        <w:rPr>
          <w:rFonts w:hint="cs"/>
          <w:rtl/>
          <w:lang w:val="fr-CH"/>
        </w:rPr>
      </w:pPr>
      <w:r>
        <w:rPr>
          <w:rFonts w:hint="cs"/>
          <w:rtl/>
          <w:lang w:val="fr-CH"/>
        </w:rPr>
        <w:tab/>
        <w:t>ألف-</w:t>
      </w:r>
      <w:r>
        <w:rPr>
          <w:rFonts w:hint="cs"/>
          <w:rtl/>
          <w:lang w:val="fr-CH"/>
        </w:rPr>
        <w:tab/>
        <w:t>مقدمة</w:t>
      </w:r>
    </w:p>
    <w:p w:rsidR="00C31665" w:rsidRDefault="00C31665" w:rsidP="00C31665">
      <w:pPr>
        <w:pStyle w:val="SingleTxtGA"/>
        <w:rPr>
          <w:rFonts w:hint="cs"/>
          <w:rtl/>
        </w:rPr>
      </w:pPr>
      <w:r>
        <w:rPr>
          <w:rFonts w:hint="cs"/>
          <w:rtl/>
          <w:lang w:val="fr-CH"/>
        </w:rPr>
        <w:t>2-</w:t>
      </w:r>
      <w:r>
        <w:rPr>
          <w:rFonts w:hint="cs"/>
          <w:rtl/>
          <w:lang w:val="fr-CH"/>
        </w:rPr>
        <w:tab/>
        <w:t>تعرب اللجنة عن ارتياحها لموافقة الدولة الطرف على الإجراء الاختياري لتقديم التقارير لتقديمها تقريرها الدوري السادس وتضمينه ردوداً مفصلة على قائمة المسائل (</w:t>
      </w:r>
      <w:r>
        <w:t>CAT/C/PER/Q/6</w:t>
      </w:r>
      <w:r>
        <w:rPr>
          <w:rFonts w:hint="cs"/>
          <w:rtl/>
        </w:rPr>
        <w:t xml:space="preserve">)، لأن من شأن ذلك أن يحسن التعاون بين الدولة الطرف واللجنة ويفيد في جعل التركيز ينصب على النظر في التقرير وكذلك على الحوار مع الوفد. </w:t>
      </w:r>
    </w:p>
    <w:p w:rsidR="00C31665" w:rsidRDefault="00C31665" w:rsidP="00C31665">
      <w:pPr>
        <w:pStyle w:val="SingleTxtGA"/>
        <w:rPr>
          <w:rFonts w:hint="cs"/>
          <w:rtl/>
        </w:rPr>
      </w:pPr>
      <w:r>
        <w:rPr>
          <w:rFonts w:hint="cs"/>
          <w:rtl/>
        </w:rPr>
        <w:t>3-</w:t>
      </w:r>
      <w:r>
        <w:rPr>
          <w:rFonts w:hint="cs"/>
          <w:rtl/>
        </w:rPr>
        <w:tab/>
        <w:t>وتعرب اللجنة عن ارتياحها للحوار المفتوح والبناء مع وفد الدولة الطرف رفيع المستوى وللمعلومات الإضافية المقدمة.</w:t>
      </w:r>
    </w:p>
    <w:p w:rsidR="00C31665" w:rsidRPr="00DA5F5C" w:rsidRDefault="00C31665" w:rsidP="00C31665">
      <w:pPr>
        <w:pStyle w:val="H1GA"/>
        <w:rPr>
          <w:rFonts w:hint="cs"/>
          <w:rtl/>
        </w:rPr>
      </w:pPr>
      <w:r w:rsidRPr="00DA5F5C">
        <w:rPr>
          <w:rFonts w:hint="cs"/>
          <w:rtl/>
        </w:rPr>
        <w:tab/>
        <w:t>باء-</w:t>
      </w:r>
      <w:r w:rsidRPr="00DA5F5C">
        <w:rPr>
          <w:rFonts w:hint="cs"/>
          <w:rtl/>
        </w:rPr>
        <w:tab/>
        <w:t>الجوانب الإيجابية</w:t>
      </w:r>
    </w:p>
    <w:p w:rsidR="00C31665" w:rsidRDefault="00C31665" w:rsidP="00C31665">
      <w:pPr>
        <w:pStyle w:val="SingleTxtGA"/>
        <w:rPr>
          <w:rFonts w:hint="cs"/>
          <w:rtl/>
        </w:rPr>
      </w:pPr>
      <w:r>
        <w:rPr>
          <w:rFonts w:hint="cs"/>
          <w:rtl/>
        </w:rPr>
        <w:t>4-</w:t>
      </w:r>
      <w:r>
        <w:rPr>
          <w:rFonts w:hint="cs"/>
          <w:rtl/>
        </w:rPr>
        <w:tab/>
        <w:t>ترحب اللجنة بتصديق الدولة الطرف على الصكوك الدولية التالية</w:t>
      </w:r>
      <w:r w:rsidR="003E6761">
        <w:rPr>
          <w:rFonts w:hint="cs"/>
          <w:rtl/>
        </w:rPr>
        <w:t xml:space="preserve"> أو</w:t>
      </w:r>
      <w:r w:rsidR="003E6761">
        <w:rPr>
          <w:rtl/>
        </w:rPr>
        <w:t> </w:t>
      </w:r>
      <w:r>
        <w:rPr>
          <w:rFonts w:hint="cs"/>
          <w:rtl/>
        </w:rPr>
        <w:t>انضمامها إليها، منذ النظر في تقريرها الدوري الرابع:</w:t>
      </w:r>
    </w:p>
    <w:p w:rsidR="00C31665" w:rsidRDefault="00C31665" w:rsidP="00C31665">
      <w:pPr>
        <w:pStyle w:val="SingleTxtGA"/>
        <w:rPr>
          <w:rFonts w:hint="cs"/>
          <w:rtl/>
        </w:rPr>
      </w:pPr>
      <w:r>
        <w:rPr>
          <w:rFonts w:hint="cs"/>
          <w:rtl/>
        </w:rPr>
        <w:tab/>
        <w:t>(أ)</w:t>
      </w:r>
      <w:r>
        <w:rPr>
          <w:rFonts w:hint="cs"/>
          <w:rtl/>
        </w:rPr>
        <w:tab/>
        <w:t>البروتوكول الاختياري لاتفاقية مناهضة التعذيب وغيره من ضروب المعاملة</w:t>
      </w:r>
      <w:r w:rsidR="003E6761">
        <w:rPr>
          <w:rFonts w:hint="cs"/>
          <w:rtl/>
        </w:rPr>
        <w:t xml:space="preserve"> أو</w:t>
      </w:r>
      <w:r w:rsidR="003E6761">
        <w:rPr>
          <w:rtl/>
        </w:rPr>
        <w:t> </w:t>
      </w:r>
      <w:r>
        <w:rPr>
          <w:rFonts w:hint="cs"/>
          <w:rtl/>
        </w:rPr>
        <w:t>العقوبة القاسية</w:t>
      </w:r>
      <w:r w:rsidR="003E6761">
        <w:rPr>
          <w:rFonts w:hint="cs"/>
          <w:rtl/>
        </w:rPr>
        <w:t xml:space="preserve"> أو</w:t>
      </w:r>
      <w:r w:rsidR="003E6761">
        <w:rPr>
          <w:rtl/>
        </w:rPr>
        <w:t> </w:t>
      </w:r>
      <w:r>
        <w:rPr>
          <w:rFonts w:hint="cs"/>
          <w:rtl/>
        </w:rPr>
        <w:t>اللاإنسانية</w:t>
      </w:r>
      <w:r w:rsidR="003E6761">
        <w:rPr>
          <w:rFonts w:hint="cs"/>
          <w:rtl/>
        </w:rPr>
        <w:t xml:space="preserve"> أو</w:t>
      </w:r>
      <w:r w:rsidR="003E6761">
        <w:rPr>
          <w:rtl/>
        </w:rPr>
        <w:t> </w:t>
      </w:r>
      <w:r>
        <w:rPr>
          <w:rFonts w:hint="cs"/>
          <w:rtl/>
        </w:rPr>
        <w:t xml:space="preserve">المهينة، في 14 </w:t>
      </w:r>
      <w:r w:rsidRPr="008542FC">
        <w:rPr>
          <w:rFonts w:hint="cs"/>
          <w:sz w:val="30"/>
          <w:rtl/>
        </w:rPr>
        <w:t xml:space="preserve">أيلول/سبتمبر </w:t>
      </w:r>
      <w:r>
        <w:rPr>
          <w:rFonts w:hint="cs"/>
          <w:rtl/>
        </w:rPr>
        <w:t>2006؛</w:t>
      </w:r>
    </w:p>
    <w:p w:rsidR="00C31665" w:rsidRDefault="00C31665" w:rsidP="00C31665">
      <w:pPr>
        <w:pStyle w:val="SingleTxtGA"/>
        <w:rPr>
          <w:rFonts w:hint="cs"/>
          <w:rtl/>
        </w:rPr>
      </w:pPr>
      <w:r>
        <w:rPr>
          <w:rFonts w:hint="cs"/>
          <w:rtl/>
        </w:rPr>
        <w:tab/>
        <w:t>(ب)</w:t>
      </w:r>
      <w:r>
        <w:rPr>
          <w:rFonts w:hint="cs"/>
          <w:rtl/>
        </w:rPr>
        <w:tab/>
        <w:t xml:space="preserve">اتفاقية حقوق الأشخاص ذوي الإعاقة، في 30 </w:t>
      </w:r>
      <w:r w:rsidRPr="008542FC">
        <w:rPr>
          <w:rFonts w:hint="cs"/>
          <w:sz w:val="30"/>
          <w:rtl/>
        </w:rPr>
        <w:t xml:space="preserve">كانون الثاني/يناير </w:t>
      </w:r>
      <w:r>
        <w:rPr>
          <w:rFonts w:hint="cs"/>
          <w:rtl/>
        </w:rPr>
        <w:t>2008؛</w:t>
      </w:r>
    </w:p>
    <w:p w:rsidR="00C31665" w:rsidRDefault="00C31665" w:rsidP="00C31665">
      <w:pPr>
        <w:pStyle w:val="SingleTxtGA"/>
        <w:rPr>
          <w:rFonts w:hint="cs"/>
          <w:rtl/>
        </w:rPr>
      </w:pPr>
      <w:r>
        <w:rPr>
          <w:rFonts w:hint="cs"/>
          <w:rtl/>
        </w:rPr>
        <w:tab/>
        <w:t>(ج)</w:t>
      </w:r>
      <w:r>
        <w:rPr>
          <w:rFonts w:hint="cs"/>
          <w:rtl/>
        </w:rPr>
        <w:tab/>
        <w:t xml:space="preserve">البروتوكول الاختياري لاتفاقية حقوق الأشخاص ذوي الإعاقة، في 30 </w:t>
      </w:r>
      <w:r w:rsidRPr="008542FC">
        <w:rPr>
          <w:rFonts w:hint="cs"/>
          <w:sz w:val="30"/>
          <w:rtl/>
        </w:rPr>
        <w:t xml:space="preserve">كانون الثاني/يناير </w:t>
      </w:r>
      <w:r>
        <w:rPr>
          <w:rFonts w:hint="cs"/>
          <w:rtl/>
        </w:rPr>
        <w:t>2008؛</w:t>
      </w:r>
    </w:p>
    <w:p w:rsidR="00C31665" w:rsidRDefault="00C31665" w:rsidP="00C31665">
      <w:pPr>
        <w:pStyle w:val="SingleTxtGA"/>
        <w:rPr>
          <w:rFonts w:hint="cs"/>
          <w:rtl/>
        </w:rPr>
      </w:pPr>
      <w:r>
        <w:rPr>
          <w:rFonts w:hint="cs"/>
          <w:rtl/>
        </w:rPr>
        <w:tab/>
        <w:t>(د)</w:t>
      </w:r>
      <w:r>
        <w:rPr>
          <w:rFonts w:hint="cs"/>
          <w:rtl/>
        </w:rPr>
        <w:tab/>
        <w:t xml:space="preserve">الاتفاقية الدولية لحماية جميع الأشخاص من الاختفاء القسري، في 26 </w:t>
      </w:r>
      <w:r w:rsidRPr="008542FC">
        <w:rPr>
          <w:rFonts w:hint="cs"/>
          <w:sz w:val="30"/>
          <w:rtl/>
        </w:rPr>
        <w:t xml:space="preserve">أيلول/سبتمبر </w:t>
      </w:r>
      <w:r>
        <w:rPr>
          <w:rFonts w:hint="cs"/>
          <w:rtl/>
        </w:rPr>
        <w:t xml:space="preserve">2012. </w:t>
      </w:r>
    </w:p>
    <w:p w:rsidR="00C31665" w:rsidRDefault="00C31665" w:rsidP="00C31665">
      <w:pPr>
        <w:pStyle w:val="SingleTxtGA"/>
        <w:rPr>
          <w:rFonts w:hint="cs"/>
          <w:rtl/>
        </w:rPr>
      </w:pPr>
      <w:r>
        <w:rPr>
          <w:rFonts w:hint="cs"/>
          <w:rtl/>
        </w:rPr>
        <w:t>5-</w:t>
      </w:r>
      <w:r>
        <w:rPr>
          <w:rFonts w:hint="cs"/>
          <w:rtl/>
        </w:rPr>
        <w:tab/>
        <w:t>وترحب اللجنة بالجهود التي تبذلها الدولة الطرف لمراجعة تشريعاتها في مجالات ذات صلة بالاتفاقية،</w:t>
      </w:r>
      <w:r w:rsidR="003E6761">
        <w:rPr>
          <w:rFonts w:hint="cs"/>
          <w:rtl/>
        </w:rPr>
        <w:t xml:space="preserve"> بما</w:t>
      </w:r>
      <w:r w:rsidR="003E6761">
        <w:rPr>
          <w:rtl/>
        </w:rPr>
        <w:t> </w:t>
      </w:r>
      <w:r>
        <w:rPr>
          <w:rFonts w:hint="cs"/>
          <w:rtl/>
        </w:rPr>
        <w:t xml:space="preserve">في ذلك: </w:t>
      </w:r>
    </w:p>
    <w:p w:rsidR="00C31665" w:rsidRDefault="00C31665" w:rsidP="00711A4E">
      <w:pPr>
        <w:pStyle w:val="SingleTxtGA"/>
        <w:rPr>
          <w:rFonts w:hint="cs"/>
          <w:rtl/>
        </w:rPr>
      </w:pPr>
      <w:r>
        <w:rPr>
          <w:rFonts w:hint="cs"/>
          <w:rtl/>
        </w:rPr>
        <w:tab/>
        <w:t>(أ)</w:t>
      </w:r>
      <w:r>
        <w:rPr>
          <w:rFonts w:hint="cs"/>
          <w:rtl/>
        </w:rPr>
        <w:tab/>
        <w:t xml:space="preserve">دخول القانون الجديد للإجراءات الجنائية </w:t>
      </w:r>
      <w:r w:rsidR="00711A4E">
        <w:rPr>
          <w:rFonts w:hint="cs"/>
          <w:rtl/>
        </w:rPr>
        <w:t xml:space="preserve">المعتمد </w:t>
      </w:r>
      <w:r>
        <w:rPr>
          <w:rFonts w:hint="cs"/>
          <w:rtl/>
        </w:rPr>
        <w:t xml:space="preserve">بموجب المرسوم التشريعي رقم 957 الصادر في </w:t>
      </w:r>
      <w:r w:rsidRPr="008542FC">
        <w:rPr>
          <w:rFonts w:hint="cs"/>
          <w:sz w:val="30"/>
          <w:rtl/>
        </w:rPr>
        <w:t xml:space="preserve">تموز/يوليه </w:t>
      </w:r>
      <w:r>
        <w:rPr>
          <w:rFonts w:hint="cs"/>
          <w:rtl/>
        </w:rPr>
        <w:t>2004</w:t>
      </w:r>
      <w:r w:rsidR="00711A4E">
        <w:rPr>
          <w:rFonts w:hint="cs"/>
          <w:rtl/>
        </w:rPr>
        <w:t xml:space="preserve"> حيز النفاذ في </w:t>
      </w:r>
      <w:r w:rsidR="00711A4E" w:rsidRPr="008542FC">
        <w:rPr>
          <w:rFonts w:hint="cs"/>
          <w:sz w:val="30"/>
          <w:rtl/>
        </w:rPr>
        <w:t xml:space="preserve">تموز/يوليه </w:t>
      </w:r>
      <w:r w:rsidR="00711A4E">
        <w:rPr>
          <w:rFonts w:hint="cs"/>
          <w:rtl/>
        </w:rPr>
        <w:t>2006</w:t>
      </w:r>
      <w:r>
        <w:rPr>
          <w:rFonts w:hint="cs"/>
          <w:rtl/>
        </w:rPr>
        <w:t>؛</w:t>
      </w:r>
    </w:p>
    <w:p w:rsidR="00C31665" w:rsidRDefault="00C31665" w:rsidP="00C31665">
      <w:pPr>
        <w:pStyle w:val="SingleTxtGA"/>
        <w:rPr>
          <w:rFonts w:hint="cs"/>
          <w:rtl/>
        </w:rPr>
      </w:pPr>
      <w:r>
        <w:rPr>
          <w:rFonts w:hint="cs"/>
          <w:rtl/>
        </w:rPr>
        <w:tab/>
        <w:t>(ب)</w:t>
      </w:r>
      <w:r>
        <w:rPr>
          <w:rFonts w:hint="cs"/>
          <w:rtl/>
        </w:rPr>
        <w:tab/>
        <w:t>الموافقة</w:t>
      </w:r>
      <w:r w:rsidR="00711A4E">
        <w:rPr>
          <w:rFonts w:hint="cs"/>
          <w:rtl/>
        </w:rPr>
        <w:t>،</w:t>
      </w:r>
      <w:r>
        <w:rPr>
          <w:rFonts w:hint="cs"/>
          <w:rtl/>
        </w:rPr>
        <w:t xml:space="preserve"> بموجب القانون رقم 592 28</w:t>
      </w:r>
      <w:r w:rsidR="00711A4E">
        <w:rPr>
          <w:rFonts w:hint="cs"/>
          <w:rtl/>
        </w:rPr>
        <w:t>،</w:t>
      </w:r>
      <w:r>
        <w:rPr>
          <w:rFonts w:hint="cs"/>
          <w:rtl/>
        </w:rPr>
        <w:t xml:space="preserve"> على خطة شاملة للتعويضات، في </w:t>
      </w:r>
      <w:r w:rsidRPr="008542FC">
        <w:rPr>
          <w:rFonts w:hint="cs"/>
          <w:sz w:val="30"/>
          <w:rtl/>
        </w:rPr>
        <w:t xml:space="preserve">تموز/يوليه </w:t>
      </w:r>
      <w:r>
        <w:rPr>
          <w:rFonts w:hint="cs"/>
          <w:rtl/>
        </w:rPr>
        <w:t>2005؛</w:t>
      </w:r>
    </w:p>
    <w:p w:rsidR="00C31665" w:rsidRDefault="00C31665" w:rsidP="00711A4E">
      <w:pPr>
        <w:pStyle w:val="SingleTxtGA"/>
        <w:rPr>
          <w:rFonts w:hint="cs"/>
          <w:rtl/>
        </w:rPr>
      </w:pPr>
      <w:r>
        <w:rPr>
          <w:rFonts w:hint="cs"/>
          <w:rtl/>
        </w:rPr>
        <w:tab/>
        <w:t>(ج)</w:t>
      </w:r>
      <w:r>
        <w:rPr>
          <w:rFonts w:hint="cs"/>
          <w:rtl/>
        </w:rPr>
        <w:tab/>
      </w:r>
      <w:r w:rsidR="00711A4E">
        <w:rPr>
          <w:rFonts w:hint="cs"/>
          <w:rtl/>
        </w:rPr>
        <w:t xml:space="preserve">إدراج </w:t>
      </w:r>
      <w:r>
        <w:rPr>
          <w:rFonts w:hint="cs"/>
          <w:rtl/>
        </w:rPr>
        <w:t>جريمة قتل الإناث في المادة 107 من القانون الجنائي؛</w:t>
      </w:r>
    </w:p>
    <w:p w:rsidR="00C31665" w:rsidRDefault="00C31665" w:rsidP="003E6761">
      <w:pPr>
        <w:pStyle w:val="SingleTxtGA"/>
        <w:rPr>
          <w:rFonts w:hint="cs"/>
          <w:rtl/>
        </w:rPr>
      </w:pPr>
      <w:r>
        <w:rPr>
          <w:rFonts w:hint="cs"/>
          <w:rtl/>
        </w:rPr>
        <w:tab/>
        <w:t>(د)</w:t>
      </w:r>
      <w:r>
        <w:rPr>
          <w:rFonts w:hint="cs"/>
          <w:rtl/>
        </w:rPr>
        <w:tab/>
        <w:t>إلغاء المرسوم التشريعي رقم 1097</w:t>
      </w:r>
      <w:r w:rsidR="00711A4E">
        <w:rPr>
          <w:rFonts w:hint="cs"/>
          <w:rtl/>
        </w:rPr>
        <w:t>،</w:t>
      </w:r>
      <w:r>
        <w:rPr>
          <w:rFonts w:hint="cs"/>
          <w:rtl/>
        </w:rPr>
        <w:t xml:space="preserve"> في 15 </w:t>
      </w:r>
      <w:r w:rsidRPr="008542FC">
        <w:rPr>
          <w:rFonts w:hint="cs"/>
          <w:sz w:val="30"/>
          <w:rtl/>
        </w:rPr>
        <w:t xml:space="preserve">أيلول/سبتمبر </w:t>
      </w:r>
      <w:r>
        <w:rPr>
          <w:rFonts w:hint="cs"/>
          <w:rtl/>
        </w:rPr>
        <w:t>2010، الذي ينص على تطبيق اتفاقية عدم تقادم جرائم الحرب والجرائم المرتكبة ضد الإنسانية، ابتداءً من</w:t>
      </w:r>
      <w:r w:rsidR="003E6761">
        <w:rPr>
          <w:rFonts w:hint="eastAsia"/>
          <w:rtl/>
        </w:rPr>
        <w:t> </w:t>
      </w:r>
      <w:r>
        <w:rPr>
          <w:rFonts w:hint="cs"/>
          <w:rtl/>
        </w:rPr>
        <w:t xml:space="preserve">9 </w:t>
      </w:r>
      <w:r w:rsidRPr="00A3134E">
        <w:rPr>
          <w:rFonts w:hint="cs"/>
          <w:sz w:val="30"/>
          <w:rtl/>
        </w:rPr>
        <w:t xml:space="preserve">تشرين الثاني/نوفمبر </w:t>
      </w:r>
      <w:r>
        <w:rPr>
          <w:rFonts w:hint="cs"/>
          <w:rtl/>
        </w:rPr>
        <w:t>2003؛</w:t>
      </w:r>
    </w:p>
    <w:p w:rsidR="00C31665" w:rsidRDefault="00C31665" w:rsidP="003E6761">
      <w:pPr>
        <w:pStyle w:val="SingleTxtGA"/>
        <w:rPr>
          <w:rFonts w:hint="cs"/>
          <w:rtl/>
        </w:rPr>
      </w:pPr>
      <w:r>
        <w:rPr>
          <w:rFonts w:hint="cs"/>
          <w:rtl/>
        </w:rPr>
        <w:tab/>
        <w:t>(</w:t>
      </w:r>
      <w:r w:rsidRPr="00A3134E">
        <w:rPr>
          <w:rFonts w:hint="cs"/>
          <w:sz w:val="30"/>
          <w:rtl/>
        </w:rPr>
        <w:t>ﻫ</w:t>
      </w:r>
      <w:r>
        <w:rPr>
          <w:rFonts w:hint="cs"/>
          <w:rtl/>
        </w:rPr>
        <w:t>)</w:t>
      </w:r>
      <w:r>
        <w:rPr>
          <w:rFonts w:hint="cs"/>
          <w:rtl/>
        </w:rPr>
        <w:tab/>
        <w:t xml:space="preserve">اعتماد قانون اللاجئين رقم 891 27، في 20 </w:t>
      </w:r>
      <w:r w:rsidRPr="00A3134E">
        <w:rPr>
          <w:rFonts w:hint="cs"/>
          <w:sz w:val="30"/>
          <w:rtl/>
        </w:rPr>
        <w:t>كانون الأول/</w:t>
      </w:r>
      <w:r w:rsidR="003E6761">
        <w:rPr>
          <w:rFonts w:hint="cs"/>
          <w:sz w:val="30"/>
          <w:rtl/>
        </w:rPr>
        <w:t xml:space="preserve"> </w:t>
      </w:r>
      <w:r w:rsidRPr="00A3134E">
        <w:rPr>
          <w:rFonts w:hint="cs"/>
          <w:sz w:val="30"/>
          <w:rtl/>
        </w:rPr>
        <w:t>ديسمبر</w:t>
      </w:r>
      <w:r w:rsidR="003E6761">
        <w:rPr>
          <w:rFonts w:hint="eastAsia"/>
          <w:rtl/>
        </w:rPr>
        <w:t> </w:t>
      </w:r>
      <w:r>
        <w:rPr>
          <w:rFonts w:hint="cs"/>
          <w:rtl/>
        </w:rPr>
        <w:t>2002.</w:t>
      </w:r>
    </w:p>
    <w:p w:rsidR="00C31665" w:rsidRDefault="00C31665" w:rsidP="00711A4E">
      <w:pPr>
        <w:pStyle w:val="SingleTxtGA"/>
        <w:rPr>
          <w:rFonts w:hint="cs"/>
          <w:rtl/>
        </w:rPr>
      </w:pPr>
      <w:r>
        <w:rPr>
          <w:rFonts w:hint="cs"/>
          <w:rtl/>
        </w:rPr>
        <w:t>6-</w:t>
      </w:r>
      <w:r>
        <w:rPr>
          <w:rFonts w:hint="cs"/>
          <w:rtl/>
        </w:rPr>
        <w:tab/>
        <w:t xml:space="preserve">وترحب اللجنة أيضاً بجهود الدولة الطرف الرامية إلى تعديل سياساتها وبرامجها </w:t>
      </w:r>
      <w:r w:rsidR="00711A4E">
        <w:rPr>
          <w:rFonts w:hint="cs"/>
          <w:rtl/>
        </w:rPr>
        <w:t>و</w:t>
      </w:r>
      <w:r>
        <w:rPr>
          <w:rFonts w:hint="cs"/>
          <w:rtl/>
        </w:rPr>
        <w:t>تدابير</w:t>
      </w:r>
      <w:r w:rsidR="00711A4E">
        <w:rPr>
          <w:rFonts w:hint="cs"/>
          <w:rtl/>
        </w:rPr>
        <w:t>ها</w:t>
      </w:r>
      <w:r>
        <w:rPr>
          <w:rFonts w:hint="cs"/>
          <w:rtl/>
        </w:rPr>
        <w:t xml:space="preserve"> </w:t>
      </w:r>
      <w:r w:rsidR="00711A4E">
        <w:rPr>
          <w:rFonts w:hint="cs"/>
          <w:rtl/>
        </w:rPr>
        <w:t>ال</w:t>
      </w:r>
      <w:r>
        <w:rPr>
          <w:rFonts w:hint="cs"/>
          <w:rtl/>
        </w:rPr>
        <w:t xml:space="preserve">إدارية </w:t>
      </w:r>
      <w:r w:rsidR="00711A4E">
        <w:rPr>
          <w:rFonts w:hint="cs"/>
          <w:rtl/>
        </w:rPr>
        <w:t xml:space="preserve">بغية </w:t>
      </w:r>
      <w:r>
        <w:rPr>
          <w:rFonts w:hint="cs"/>
          <w:rtl/>
        </w:rPr>
        <w:t>تنفيذ الاتفاقية</w:t>
      </w:r>
      <w:r w:rsidR="00711A4E">
        <w:rPr>
          <w:rFonts w:hint="cs"/>
          <w:rtl/>
        </w:rPr>
        <w:t>،</w:t>
      </w:r>
      <w:r w:rsidR="003E6761">
        <w:rPr>
          <w:rFonts w:hint="cs"/>
          <w:rtl/>
        </w:rPr>
        <w:t xml:space="preserve"> بما</w:t>
      </w:r>
      <w:r w:rsidR="003E6761">
        <w:rPr>
          <w:rtl/>
        </w:rPr>
        <w:t> </w:t>
      </w:r>
      <w:r>
        <w:rPr>
          <w:rFonts w:hint="cs"/>
          <w:rtl/>
        </w:rPr>
        <w:t xml:space="preserve">في ذلك: </w:t>
      </w:r>
    </w:p>
    <w:p w:rsidR="00C31665" w:rsidRDefault="00C31665" w:rsidP="00711A4E">
      <w:pPr>
        <w:pStyle w:val="SingleTxtGA"/>
        <w:rPr>
          <w:rFonts w:hint="cs"/>
          <w:rtl/>
        </w:rPr>
      </w:pPr>
      <w:r>
        <w:rPr>
          <w:rFonts w:hint="cs"/>
          <w:rtl/>
        </w:rPr>
        <w:tab/>
        <w:t>(أ)</w:t>
      </w:r>
      <w:r>
        <w:rPr>
          <w:rFonts w:hint="cs"/>
          <w:rtl/>
        </w:rPr>
        <w:tab/>
        <w:t>إنشاء نظام فرعي للقضاء المتخصص في إطار مكتب الادعاء العام والهيئة القضائية بهدف ملاحقة انتهاكات حقوق الإنسان التي ارتكبت أثناء النزاع الداخلي</w:t>
      </w:r>
      <w:r w:rsidR="00711A4E">
        <w:rPr>
          <w:rFonts w:hint="cs"/>
          <w:rtl/>
        </w:rPr>
        <w:t xml:space="preserve"> المسلح</w:t>
      </w:r>
      <w:r>
        <w:rPr>
          <w:rFonts w:hint="cs"/>
          <w:rtl/>
        </w:rPr>
        <w:t>؛</w:t>
      </w:r>
    </w:p>
    <w:p w:rsidR="00C31665" w:rsidRDefault="00C31665" w:rsidP="00C31665">
      <w:pPr>
        <w:pStyle w:val="SingleTxtGA"/>
        <w:rPr>
          <w:rFonts w:hint="cs"/>
          <w:rtl/>
        </w:rPr>
      </w:pPr>
      <w:r>
        <w:rPr>
          <w:rFonts w:hint="cs"/>
          <w:rtl/>
        </w:rPr>
        <w:tab/>
        <w:t>(ب)</w:t>
      </w:r>
      <w:r>
        <w:rPr>
          <w:rFonts w:hint="cs"/>
          <w:rtl/>
        </w:rPr>
        <w:tab/>
        <w:t>إنشاء سجل مركزي للضحايا، في</w:t>
      </w:r>
      <w:r w:rsidR="003E6761">
        <w:rPr>
          <w:rFonts w:hint="cs"/>
          <w:rtl/>
        </w:rPr>
        <w:t xml:space="preserve"> عام</w:t>
      </w:r>
      <w:r w:rsidR="003E6761">
        <w:rPr>
          <w:rtl/>
        </w:rPr>
        <w:t> </w:t>
      </w:r>
      <w:r>
        <w:rPr>
          <w:rFonts w:hint="cs"/>
          <w:rtl/>
        </w:rPr>
        <w:t>2006، يكون مجلس التعويضات مسؤولاً عنه؛</w:t>
      </w:r>
    </w:p>
    <w:p w:rsidR="00C31665" w:rsidRDefault="00C31665" w:rsidP="003E6761">
      <w:pPr>
        <w:pStyle w:val="SingleTxtGA"/>
        <w:rPr>
          <w:rFonts w:hint="cs"/>
          <w:rtl/>
        </w:rPr>
      </w:pPr>
      <w:r>
        <w:rPr>
          <w:rFonts w:hint="cs"/>
          <w:rtl/>
        </w:rPr>
        <w:tab/>
        <w:t>(ج)</w:t>
      </w:r>
      <w:r>
        <w:rPr>
          <w:rFonts w:hint="cs"/>
          <w:rtl/>
        </w:rPr>
        <w:tab/>
        <w:t>اعتماد الخطة الوطنية للصحة العقلية والخطة الوطنية المنسقة للصحة للفترة</w:t>
      </w:r>
      <w:r>
        <w:rPr>
          <w:rFonts w:hint="eastAsia"/>
          <w:rtl/>
        </w:rPr>
        <w:t> </w:t>
      </w:r>
      <w:r>
        <w:rPr>
          <w:rFonts w:hint="cs"/>
          <w:rtl/>
        </w:rPr>
        <w:t>2007-2020،</w:t>
      </w:r>
      <w:r w:rsidR="00711A4E">
        <w:rPr>
          <w:rFonts w:hint="cs"/>
          <w:rtl/>
        </w:rPr>
        <w:t xml:space="preserve"> وال</w:t>
      </w:r>
      <w:r>
        <w:rPr>
          <w:rFonts w:hint="cs"/>
          <w:rtl/>
        </w:rPr>
        <w:t xml:space="preserve">أهمية </w:t>
      </w:r>
      <w:r w:rsidR="00711A4E">
        <w:rPr>
          <w:rFonts w:hint="cs"/>
          <w:rtl/>
        </w:rPr>
        <w:t xml:space="preserve">التي تولى بمقتضى ذلك </w:t>
      </w:r>
      <w:r>
        <w:rPr>
          <w:rFonts w:hint="cs"/>
          <w:rtl/>
        </w:rPr>
        <w:t>لضحايا العنف السياسي</w:t>
      </w:r>
      <w:r w:rsidR="00711A4E">
        <w:rPr>
          <w:rFonts w:hint="cs"/>
          <w:rtl/>
        </w:rPr>
        <w:t xml:space="preserve"> على سبيل</w:t>
      </w:r>
      <w:r w:rsidR="003E6761">
        <w:rPr>
          <w:rFonts w:hint="eastAsia"/>
          <w:rtl/>
        </w:rPr>
        <w:t> </w:t>
      </w:r>
      <w:r w:rsidR="00711A4E">
        <w:rPr>
          <w:rFonts w:hint="cs"/>
          <w:rtl/>
        </w:rPr>
        <w:t>الأولوية</w:t>
      </w:r>
      <w:r>
        <w:rPr>
          <w:rFonts w:hint="cs"/>
          <w:rtl/>
        </w:rPr>
        <w:t>؛</w:t>
      </w:r>
    </w:p>
    <w:p w:rsidR="00C31665" w:rsidRDefault="00C31665" w:rsidP="00A83824">
      <w:pPr>
        <w:pStyle w:val="SingleTxtGA"/>
        <w:rPr>
          <w:rFonts w:hint="cs"/>
          <w:rtl/>
        </w:rPr>
      </w:pPr>
      <w:r>
        <w:rPr>
          <w:rFonts w:hint="cs"/>
          <w:rtl/>
        </w:rPr>
        <w:tab/>
        <w:t>(د)</w:t>
      </w:r>
      <w:r>
        <w:rPr>
          <w:rFonts w:hint="cs"/>
          <w:rtl/>
        </w:rPr>
        <w:tab/>
        <w:t xml:space="preserve">إنشاء لجنة تقنية متعددة القطاعات في </w:t>
      </w:r>
      <w:r w:rsidRPr="00A3134E">
        <w:rPr>
          <w:rFonts w:hint="cs"/>
          <w:sz w:val="30"/>
          <w:rtl/>
        </w:rPr>
        <w:t xml:space="preserve">تشرين الأول/أكتوبر </w:t>
      </w:r>
      <w:r>
        <w:rPr>
          <w:rFonts w:hint="cs"/>
          <w:rtl/>
        </w:rPr>
        <w:t>2010 لصياغة مبادئ توجيهية ومنهجيات لتحديد المبالغ والإجراءات والشروط المتعلقة بالمدفوعات المقدمة</w:t>
      </w:r>
      <w:r w:rsidR="00A83824">
        <w:rPr>
          <w:rFonts w:hint="cs"/>
          <w:rtl/>
        </w:rPr>
        <w:t xml:space="preserve"> </w:t>
      </w:r>
      <w:r>
        <w:rPr>
          <w:rFonts w:hint="cs"/>
          <w:rtl/>
        </w:rPr>
        <w:t>في إطار برنامج التعويضات الاقتصادية؛</w:t>
      </w:r>
    </w:p>
    <w:p w:rsidR="00C31665" w:rsidRDefault="00C31665" w:rsidP="00711A4E">
      <w:pPr>
        <w:pStyle w:val="SingleTxtGA"/>
        <w:rPr>
          <w:rFonts w:hint="cs"/>
          <w:rtl/>
        </w:rPr>
      </w:pPr>
      <w:r>
        <w:rPr>
          <w:rFonts w:hint="cs"/>
          <w:rtl/>
        </w:rPr>
        <w:tab/>
        <w:t>(</w:t>
      </w:r>
      <w:r w:rsidRPr="00A3134E">
        <w:rPr>
          <w:rFonts w:hint="cs"/>
          <w:sz w:val="30"/>
          <w:rtl/>
        </w:rPr>
        <w:t>ﻫ</w:t>
      </w:r>
      <w:r>
        <w:rPr>
          <w:rFonts w:hint="cs"/>
          <w:rtl/>
        </w:rPr>
        <w:t>)</w:t>
      </w:r>
      <w:r>
        <w:rPr>
          <w:rFonts w:hint="cs"/>
          <w:rtl/>
        </w:rPr>
        <w:tab/>
        <w:t xml:space="preserve">استحداث منصب نائب وزير لحقوق الإنسان </w:t>
      </w:r>
      <w:r w:rsidR="00711A4E">
        <w:rPr>
          <w:rFonts w:hint="cs"/>
          <w:rtl/>
        </w:rPr>
        <w:t xml:space="preserve">وتيسير اللجوء </w:t>
      </w:r>
      <w:r>
        <w:rPr>
          <w:rFonts w:hint="cs"/>
          <w:rtl/>
        </w:rPr>
        <w:t xml:space="preserve">إلى العدالة </w:t>
      </w:r>
      <w:r w:rsidR="00711A4E">
        <w:rPr>
          <w:rFonts w:hint="cs"/>
          <w:rtl/>
        </w:rPr>
        <w:t xml:space="preserve">ضمن </w:t>
      </w:r>
      <w:r>
        <w:rPr>
          <w:rFonts w:hint="cs"/>
          <w:rtl/>
        </w:rPr>
        <w:t>وزارة العدل</w:t>
      </w:r>
      <w:r w:rsidR="00711A4E">
        <w:rPr>
          <w:rFonts w:hint="cs"/>
          <w:rtl/>
        </w:rPr>
        <w:t>، في 7 كانون الأول/ديسمبر 2011</w:t>
      </w:r>
      <w:r>
        <w:rPr>
          <w:rFonts w:hint="cs"/>
          <w:rtl/>
        </w:rPr>
        <w:t>؛</w:t>
      </w:r>
    </w:p>
    <w:p w:rsidR="00C31665" w:rsidRDefault="00C31665" w:rsidP="00C31665">
      <w:pPr>
        <w:pStyle w:val="SingleTxtGA"/>
        <w:rPr>
          <w:rFonts w:hint="cs"/>
          <w:rtl/>
        </w:rPr>
      </w:pPr>
      <w:r>
        <w:rPr>
          <w:rFonts w:hint="cs"/>
          <w:rtl/>
        </w:rPr>
        <w:tab/>
        <w:t>(و)</w:t>
      </w:r>
      <w:r>
        <w:rPr>
          <w:rFonts w:hint="cs"/>
          <w:rtl/>
        </w:rPr>
        <w:tab/>
        <w:t>إنشاء لجنة خاصة للاجئين؛</w:t>
      </w:r>
    </w:p>
    <w:p w:rsidR="00C31665" w:rsidRPr="003E6761" w:rsidRDefault="00C31665" w:rsidP="00EB6D69">
      <w:pPr>
        <w:pStyle w:val="SingleTxtGA"/>
        <w:rPr>
          <w:rFonts w:hint="cs"/>
          <w:spacing w:val="-6"/>
          <w:rtl/>
        </w:rPr>
      </w:pPr>
      <w:r w:rsidRPr="003E6761">
        <w:rPr>
          <w:rFonts w:hint="cs"/>
          <w:spacing w:val="-6"/>
          <w:rtl/>
        </w:rPr>
        <w:tab/>
        <w:t>(ز)</w:t>
      </w:r>
      <w:r w:rsidRPr="003E6761">
        <w:rPr>
          <w:rFonts w:hint="cs"/>
          <w:spacing w:val="-6"/>
          <w:rtl/>
        </w:rPr>
        <w:tab/>
        <w:t>اعتماد خطة عمل وطنية ثانية لمكافحة العنف ضد المرأة للفترة 2009-2015؛</w:t>
      </w:r>
    </w:p>
    <w:p w:rsidR="00C31665" w:rsidRPr="003E6761" w:rsidRDefault="00C31665" w:rsidP="00C31665">
      <w:pPr>
        <w:pStyle w:val="SingleTxtGA"/>
        <w:rPr>
          <w:rFonts w:hint="cs"/>
          <w:spacing w:val="-4"/>
          <w:rtl/>
        </w:rPr>
      </w:pPr>
      <w:r w:rsidRPr="003E6761">
        <w:rPr>
          <w:rFonts w:hint="cs"/>
          <w:spacing w:val="-4"/>
          <w:rtl/>
        </w:rPr>
        <w:tab/>
        <w:t>(ح)</w:t>
      </w:r>
      <w:r w:rsidRPr="003E6761">
        <w:rPr>
          <w:rFonts w:hint="cs"/>
          <w:spacing w:val="-4"/>
          <w:rtl/>
        </w:rPr>
        <w:tab/>
        <w:t>اعتماد خطة عمل وطنية لمكافحة الاتجار بالأشخاص للفترة 2011-2016؛</w:t>
      </w:r>
    </w:p>
    <w:p w:rsidR="00C31665" w:rsidRDefault="00C31665" w:rsidP="000A60E7">
      <w:pPr>
        <w:pStyle w:val="SingleTxtGA"/>
        <w:rPr>
          <w:rFonts w:hint="cs"/>
          <w:rtl/>
        </w:rPr>
      </w:pPr>
      <w:r>
        <w:rPr>
          <w:rFonts w:hint="cs"/>
          <w:rtl/>
        </w:rPr>
        <w:tab/>
        <w:t>(ط)</w:t>
      </w:r>
      <w:r>
        <w:rPr>
          <w:rFonts w:hint="cs"/>
          <w:rtl/>
        </w:rPr>
        <w:tab/>
        <w:t xml:space="preserve">اعتماد خطة عمل وطنية لحقوق الإنسان للفترة </w:t>
      </w:r>
      <w:r w:rsidR="00711A4E">
        <w:rPr>
          <w:rFonts w:hint="cs"/>
          <w:rtl/>
        </w:rPr>
        <w:t>2012</w:t>
      </w:r>
      <w:r>
        <w:rPr>
          <w:rFonts w:hint="cs"/>
          <w:rtl/>
        </w:rPr>
        <w:t>-2016.</w:t>
      </w:r>
    </w:p>
    <w:p w:rsidR="00C31665" w:rsidRDefault="00C31665" w:rsidP="00C31665">
      <w:pPr>
        <w:pStyle w:val="H1GA"/>
        <w:rPr>
          <w:rFonts w:hint="cs"/>
          <w:rtl/>
        </w:rPr>
      </w:pPr>
      <w:r>
        <w:rPr>
          <w:rFonts w:hint="cs"/>
          <w:rtl/>
        </w:rPr>
        <w:tab/>
        <w:t>جيم-</w:t>
      </w:r>
      <w:r>
        <w:rPr>
          <w:rFonts w:hint="cs"/>
          <w:rtl/>
        </w:rPr>
        <w:tab/>
        <w:t>دواعي القلق الرئيسية والتوصيات</w:t>
      </w:r>
    </w:p>
    <w:p w:rsidR="00C31665" w:rsidRDefault="00C31665" w:rsidP="00C31665">
      <w:pPr>
        <w:pStyle w:val="H23GA"/>
        <w:rPr>
          <w:rFonts w:hint="cs"/>
          <w:rtl/>
        </w:rPr>
      </w:pPr>
      <w:r>
        <w:rPr>
          <w:rFonts w:hint="cs"/>
          <w:rtl/>
        </w:rPr>
        <w:tab/>
      </w:r>
      <w:r>
        <w:rPr>
          <w:rFonts w:hint="cs"/>
          <w:rtl/>
        </w:rPr>
        <w:tab/>
        <w:t>تعريف التعذيب</w:t>
      </w:r>
    </w:p>
    <w:p w:rsidR="00C31665" w:rsidRDefault="00C31665" w:rsidP="00711A4E">
      <w:pPr>
        <w:pStyle w:val="SingleTxtGA"/>
        <w:rPr>
          <w:rFonts w:hint="cs"/>
          <w:rtl/>
        </w:rPr>
      </w:pPr>
      <w:r>
        <w:rPr>
          <w:rFonts w:hint="cs"/>
          <w:rtl/>
        </w:rPr>
        <w:t>7-</w:t>
      </w:r>
      <w:r>
        <w:rPr>
          <w:rFonts w:hint="cs"/>
          <w:rtl/>
        </w:rPr>
        <w:tab/>
        <w:t xml:space="preserve">يساور اللجنة القلق لأن تعريف التعذيب </w:t>
      </w:r>
      <w:r w:rsidR="00711A4E">
        <w:rPr>
          <w:rFonts w:hint="cs"/>
          <w:rtl/>
        </w:rPr>
        <w:t xml:space="preserve">الوارد </w:t>
      </w:r>
      <w:r>
        <w:rPr>
          <w:rFonts w:hint="cs"/>
          <w:rtl/>
        </w:rPr>
        <w:t>في القانون الجنائي</w:t>
      </w:r>
      <w:r w:rsidR="003E6761">
        <w:rPr>
          <w:rFonts w:hint="cs"/>
          <w:rtl/>
        </w:rPr>
        <w:t xml:space="preserve"> لا</w:t>
      </w:r>
      <w:r w:rsidR="003E6761">
        <w:rPr>
          <w:rtl/>
        </w:rPr>
        <w:t> </w:t>
      </w:r>
      <w:r w:rsidR="00711A4E">
        <w:rPr>
          <w:rFonts w:hint="cs"/>
          <w:rtl/>
        </w:rPr>
        <w:t>يدرج التمييز، من أي نوع كان، ك</w:t>
      </w:r>
      <w:r>
        <w:rPr>
          <w:rFonts w:hint="cs"/>
          <w:rtl/>
        </w:rPr>
        <w:t>عنصر من عناصره (المادتان 1 و4).</w:t>
      </w:r>
    </w:p>
    <w:p w:rsidR="00C31665" w:rsidRPr="00C31665" w:rsidRDefault="00C31665" w:rsidP="00C31665">
      <w:pPr>
        <w:pStyle w:val="SingleTxtGA"/>
        <w:rPr>
          <w:rFonts w:hint="cs"/>
          <w:b/>
          <w:bCs/>
          <w:rtl/>
        </w:rPr>
      </w:pPr>
      <w:r w:rsidRPr="00C31665">
        <w:rPr>
          <w:rFonts w:hint="cs"/>
          <w:b/>
          <w:bCs/>
          <w:rtl/>
        </w:rPr>
        <w:tab/>
        <w:t>توصي اللجنة الدولة الطرف بتعديل قانونها الجنائي لتضمينه تعريفاً للتعذيب يغطي جميع العناصر الواردة في المادة 1 من الاتفاقية.</w:t>
      </w:r>
    </w:p>
    <w:p w:rsidR="00C31665" w:rsidRDefault="00C31665" w:rsidP="00D32ED0">
      <w:pPr>
        <w:pStyle w:val="H23GA"/>
        <w:rPr>
          <w:rFonts w:hint="cs"/>
          <w:rtl/>
        </w:rPr>
      </w:pPr>
      <w:r>
        <w:rPr>
          <w:rFonts w:hint="cs"/>
          <w:rtl/>
        </w:rPr>
        <w:tab/>
      </w:r>
      <w:r>
        <w:rPr>
          <w:rFonts w:hint="cs"/>
          <w:rtl/>
        </w:rPr>
        <w:tab/>
        <w:t xml:space="preserve">ادعاءات </w:t>
      </w:r>
      <w:r w:rsidR="00D32ED0">
        <w:rPr>
          <w:rFonts w:hint="cs"/>
          <w:rtl/>
        </w:rPr>
        <w:t>التعرض ل</w:t>
      </w:r>
      <w:r>
        <w:rPr>
          <w:rFonts w:hint="cs"/>
          <w:rtl/>
        </w:rPr>
        <w:t>لتعذيب وسوء المعاملة</w:t>
      </w:r>
      <w:r w:rsidR="00D32ED0">
        <w:rPr>
          <w:rFonts w:hint="cs"/>
          <w:rtl/>
        </w:rPr>
        <w:t>،</w:t>
      </w:r>
      <w:r>
        <w:rPr>
          <w:rFonts w:hint="cs"/>
          <w:rtl/>
        </w:rPr>
        <w:t xml:space="preserve"> والضمانات القانونية الأساسية</w:t>
      </w:r>
    </w:p>
    <w:p w:rsidR="00C31665" w:rsidRDefault="00C31665" w:rsidP="00A83824">
      <w:pPr>
        <w:pStyle w:val="SingleTxtGA"/>
        <w:rPr>
          <w:rFonts w:hint="cs"/>
          <w:rtl/>
        </w:rPr>
      </w:pPr>
      <w:r>
        <w:rPr>
          <w:rFonts w:hint="cs"/>
          <w:rtl/>
        </w:rPr>
        <w:t>8-</w:t>
      </w:r>
      <w:r>
        <w:rPr>
          <w:rFonts w:hint="cs"/>
          <w:rtl/>
        </w:rPr>
        <w:tab/>
      </w:r>
      <w:r w:rsidR="00D32ED0">
        <w:rPr>
          <w:rFonts w:hint="cs"/>
          <w:rtl/>
        </w:rPr>
        <w:t xml:space="preserve">تحيط </w:t>
      </w:r>
      <w:r>
        <w:rPr>
          <w:rFonts w:hint="cs"/>
          <w:rtl/>
        </w:rPr>
        <w:t xml:space="preserve">اللجنة علماً بالمعلومات المقدمة من الدولة الطرف بشأن الإدعاءات المتعددة </w:t>
      </w:r>
      <w:r w:rsidR="00861707">
        <w:rPr>
          <w:rFonts w:hint="cs"/>
          <w:rtl/>
        </w:rPr>
        <w:t xml:space="preserve">بالتعرض </w:t>
      </w:r>
      <w:r>
        <w:rPr>
          <w:rFonts w:hint="cs"/>
          <w:rtl/>
        </w:rPr>
        <w:t xml:space="preserve">للتعذيب وسوء المعاملة في الحبس </w:t>
      </w:r>
      <w:r w:rsidR="00861707">
        <w:rPr>
          <w:rFonts w:hint="cs"/>
          <w:rtl/>
        </w:rPr>
        <w:t xml:space="preserve">على أيدي </w:t>
      </w:r>
      <w:r>
        <w:rPr>
          <w:rFonts w:hint="cs"/>
          <w:rtl/>
        </w:rPr>
        <w:t xml:space="preserve">المكلفين بإنفاذ القانون ومسؤولي الأمن، لكنها تشعر بالقلق إزاء عدم إجراء تحقيقات شاملة وإزاء العدد </w:t>
      </w:r>
      <w:r w:rsidR="00861707">
        <w:rPr>
          <w:rFonts w:hint="cs"/>
          <w:rtl/>
        </w:rPr>
        <w:t xml:space="preserve">القليل </w:t>
      </w:r>
      <w:r>
        <w:rPr>
          <w:rFonts w:hint="cs"/>
          <w:rtl/>
        </w:rPr>
        <w:t xml:space="preserve">للإدانات الموجهة بموجب القانون الوطني. ويساور اللجنة القلق لأنه على الرغم من توجيه </w:t>
      </w:r>
      <w:r w:rsidR="00861707">
        <w:rPr>
          <w:rFonts w:hint="cs"/>
          <w:rtl/>
        </w:rPr>
        <w:t xml:space="preserve">تهم </w:t>
      </w:r>
      <w:r>
        <w:rPr>
          <w:rFonts w:hint="cs"/>
          <w:rtl/>
        </w:rPr>
        <w:t>في حالة السيد جيرسون فالا</w:t>
      </w:r>
      <w:r w:rsidR="00861707">
        <w:rPr>
          <w:rFonts w:hint="cs"/>
          <w:rtl/>
        </w:rPr>
        <w:t>،</w:t>
      </w:r>
      <w:r w:rsidR="000A60E7">
        <w:rPr>
          <w:rFonts w:hint="cs"/>
          <w:rtl/>
        </w:rPr>
        <w:t xml:space="preserve"> الذي توفي</w:t>
      </w:r>
      <w:r>
        <w:rPr>
          <w:rFonts w:hint="cs"/>
          <w:rtl/>
        </w:rPr>
        <w:t xml:space="preserve"> في الحبس بعد مرور 48 ساعة من تعرضه للضرب في الاحتجاز،</w:t>
      </w:r>
      <w:r w:rsidR="003E6761">
        <w:rPr>
          <w:rFonts w:hint="cs"/>
          <w:rtl/>
        </w:rPr>
        <w:t xml:space="preserve"> لم</w:t>
      </w:r>
      <w:r w:rsidR="003E6761">
        <w:rPr>
          <w:rtl/>
        </w:rPr>
        <w:t> </w:t>
      </w:r>
      <w:r>
        <w:rPr>
          <w:rFonts w:hint="cs"/>
          <w:rtl/>
        </w:rPr>
        <w:t>تصدر أية إدانة</w:t>
      </w:r>
      <w:r w:rsidR="003E6761">
        <w:rPr>
          <w:rFonts w:hint="cs"/>
          <w:rtl/>
        </w:rPr>
        <w:t xml:space="preserve"> ولم</w:t>
      </w:r>
      <w:r w:rsidR="003E6761">
        <w:rPr>
          <w:rtl/>
        </w:rPr>
        <w:t> </w:t>
      </w:r>
      <w:r w:rsidR="00861707">
        <w:rPr>
          <w:rFonts w:hint="cs"/>
          <w:rtl/>
        </w:rPr>
        <w:t xml:space="preserve">يُحمّل </w:t>
      </w:r>
      <w:r>
        <w:rPr>
          <w:rFonts w:hint="cs"/>
          <w:rtl/>
        </w:rPr>
        <w:t>أي شخص</w:t>
      </w:r>
      <w:r w:rsidR="00861707">
        <w:rPr>
          <w:rFonts w:hint="cs"/>
          <w:rtl/>
        </w:rPr>
        <w:t xml:space="preserve"> المسؤولية عن هذا الفعل</w:t>
      </w:r>
      <w:r>
        <w:rPr>
          <w:rFonts w:hint="cs"/>
          <w:rtl/>
        </w:rPr>
        <w:t>. ويساور اللجنة القلق أيضاً</w:t>
      </w:r>
      <w:r w:rsidR="003E6761">
        <w:rPr>
          <w:rFonts w:hint="cs"/>
          <w:rtl/>
        </w:rPr>
        <w:t xml:space="preserve"> إذ</w:t>
      </w:r>
      <w:r w:rsidR="003E6761">
        <w:rPr>
          <w:rtl/>
        </w:rPr>
        <w:t> </w:t>
      </w:r>
      <w:r w:rsidR="00861707">
        <w:rPr>
          <w:rFonts w:hint="cs"/>
          <w:rtl/>
        </w:rPr>
        <w:t>قلما تحترم</w:t>
      </w:r>
      <w:r>
        <w:rPr>
          <w:rFonts w:hint="cs"/>
          <w:rtl/>
        </w:rPr>
        <w:t xml:space="preserve"> الضمانات القانونية الأساسية للأشخاص المحتجزين في مخافر الشرطة وتأسف لعدم وجود سجل خاص بحالات التعذيب وغيره من ضروب المعاملة</w:t>
      </w:r>
      <w:r w:rsidR="003E6761">
        <w:rPr>
          <w:rFonts w:hint="cs"/>
          <w:rtl/>
        </w:rPr>
        <w:t xml:space="preserve"> أو</w:t>
      </w:r>
      <w:r w:rsidR="003E6761">
        <w:rPr>
          <w:rtl/>
        </w:rPr>
        <w:t> </w:t>
      </w:r>
      <w:r>
        <w:rPr>
          <w:rFonts w:hint="cs"/>
          <w:rtl/>
        </w:rPr>
        <w:t>العقوبة القاسية</w:t>
      </w:r>
      <w:r w:rsidR="003E6761">
        <w:rPr>
          <w:rFonts w:hint="cs"/>
          <w:rtl/>
        </w:rPr>
        <w:t xml:space="preserve"> أو</w:t>
      </w:r>
      <w:r w:rsidR="003E6761">
        <w:rPr>
          <w:rtl/>
        </w:rPr>
        <w:t> </w:t>
      </w:r>
      <w:r>
        <w:rPr>
          <w:rFonts w:hint="cs"/>
          <w:rtl/>
        </w:rPr>
        <w:t>اللاإنسانية</w:t>
      </w:r>
      <w:r w:rsidR="003E6761">
        <w:rPr>
          <w:rFonts w:hint="cs"/>
          <w:rtl/>
        </w:rPr>
        <w:t xml:space="preserve"> أو</w:t>
      </w:r>
      <w:r w:rsidR="003E6761">
        <w:rPr>
          <w:rtl/>
        </w:rPr>
        <w:t> </w:t>
      </w:r>
      <w:r>
        <w:rPr>
          <w:rFonts w:hint="cs"/>
          <w:rtl/>
        </w:rPr>
        <w:t xml:space="preserve">المهينة. ويساور اللجنة القلق أيضاً إزاء التقارير </w:t>
      </w:r>
      <w:r w:rsidR="00861707">
        <w:rPr>
          <w:rFonts w:hint="cs"/>
          <w:rtl/>
        </w:rPr>
        <w:t xml:space="preserve">التي تتحدث </w:t>
      </w:r>
      <w:r>
        <w:rPr>
          <w:rFonts w:hint="cs"/>
          <w:rtl/>
        </w:rPr>
        <w:t xml:space="preserve">عن لجوء المكلفين بإنفاذ القوانين إلى العنف </w:t>
      </w:r>
      <w:r w:rsidR="00861707">
        <w:rPr>
          <w:rFonts w:hint="cs"/>
          <w:rtl/>
        </w:rPr>
        <w:t xml:space="preserve">أثناء </w:t>
      </w:r>
      <w:r>
        <w:rPr>
          <w:rFonts w:hint="cs"/>
          <w:rtl/>
        </w:rPr>
        <w:t>إلقاء القبض</w:t>
      </w:r>
      <w:r w:rsidR="00861707">
        <w:rPr>
          <w:rFonts w:hint="cs"/>
          <w:rtl/>
        </w:rPr>
        <w:t xml:space="preserve"> على الأشخاص</w:t>
      </w:r>
      <w:r>
        <w:rPr>
          <w:rFonts w:hint="cs"/>
          <w:rtl/>
        </w:rPr>
        <w:t>.</w:t>
      </w:r>
      <w:r w:rsidR="003E6761">
        <w:rPr>
          <w:rFonts w:hint="cs"/>
          <w:rtl/>
        </w:rPr>
        <w:t xml:space="preserve"> ولا</w:t>
      </w:r>
      <w:r w:rsidR="003E6761">
        <w:rPr>
          <w:rtl/>
        </w:rPr>
        <w:t> </w:t>
      </w:r>
      <w:r>
        <w:rPr>
          <w:rFonts w:hint="cs"/>
          <w:rtl/>
        </w:rPr>
        <w:t>يبدو</w:t>
      </w:r>
      <w:r w:rsidR="00861707">
        <w:rPr>
          <w:rFonts w:hint="cs"/>
          <w:rtl/>
        </w:rPr>
        <w:t xml:space="preserve"> أن هناك عمليات </w:t>
      </w:r>
      <w:r>
        <w:rPr>
          <w:rFonts w:hint="cs"/>
          <w:rtl/>
        </w:rPr>
        <w:t>تقييم منتظم</w:t>
      </w:r>
      <w:r w:rsidR="00861707">
        <w:rPr>
          <w:rFonts w:hint="cs"/>
          <w:rtl/>
        </w:rPr>
        <w:t>ة</w:t>
      </w:r>
      <w:r>
        <w:rPr>
          <w:rFonts w:hint="cs"/>
          <w:rtl/>
        </w:rPr>
        <w:t xml:space="preserve"> لحالات الادعاءات بتعذيب</w:t>
      </w:r>
      <w:r w:rsidRPr="00FD1440">
        <w:rPr>
          <w:rFonts w:hint="cs"/>
          <w:rtl/>
        </w:rPr>
        <w:t xml:space="preserve"> </w:t>
      </w:r>
      <w:r>
        <w:rPr>
          <w:rFonts w:hint="cs"/>
          <w:rtl/>
        </w:rPr>
        <w:t>للأشخاص المحتجزين، بالاستناد إلى دليل التقصي والتوثيق الفعالين بشأن التعذيب وغيره من ضروب المعاملة</w:t>
      </w:r>
      <w:r w:rsidR="003E6761">
        <w:rPr>
          <w:rFonts w:hint="cs"/>
          <w:rtl/>
        </w:rPr>
        <w:t xml:space="preserve"> أو</w:t>
      </w:r>
      <w:r w:rsidR="003E6761">
        <w:rPr>
          <w:rtl/>
        </w:rPr>
        <w:t> </w:t>
      </w:r>
      <w:r>
        <w:rPr>
          <w:rFonts w:hint="cs"/>
          <w:rtl/>
        </w:rPr>
        <w:t>العقوبة القاسية</w:t>
      </w:r>
      <w:r w:rsidR="003E6761">
        <w:rPr>
          <w:rFonts w:hint="cs"/>
          <w:rtl/>
        </w:rPr>
        <w:t xml:space="preserve"> أو</w:t>
      </w:r>
      <w:r w:rsidR="003E6761">
        <w:rPr>
          <w:rtl/>
        </w:rPr>
        <w:t> </w:t>
      </w:r>
      <w:r>
        <w:rPr>
          <w:rFonts w:hint="cs"/>
          <w:rtl/>
        </w:rPr>
        <w:t>اللاإنسانية</w:t>
      </w:r>
      <w:r w:rsidR="003E6761">
        <w:rPr>
          <w:rFonts w:hint="cs"/>
          <w:rtl/>
        </w:rPr>
        <w:t xml:space="preserve"> أو</w:t>
      </w:r>
      <w:r w:rsidR="003E6761">
        <w:rPr>
          <w:rtl/>
        </w:rPr>
        <w:t> </w:t>
      </w:r>
      <w:r>
        <w:rPr>
          <w:rFonts w:hint="cs"/>
          <w:rtl/>
        </w:rPr>
        <w:t>المهينة (بروتوكول اسطنبول) (المواد 2 و10 و12 و13 و14).</w:t>
      </w:r>
    </w:p>
    <w:p w:rsidR="00C31665" w:rsidRPr="00C31665" w:rsidRDefault="00C31665" w:rsidP="00C31665">
      <w:pPr>
        <w:pStyle w:val="SingleTxtGA"/>
        <w:rPr>
          <w:rFonts w:hint="cs"/>
          <w:b/>
          <w:bCs/>
          <w:rtl/>
        </w:rPr>
      </w:pPr>
      <w:r w:rsidRPr="00C31665">
        <w:rPr>
          <w:rFonts w:hint="cs"/>
          <w:b/>
          <w:bCs/>
          <w:rtl/>
        </w:rPr>
        <w:tab/>
        <w:t>ينبغي للدولة الطرف أن تتخذ تدابير فعالة للقيام</w:t>
      </w:r>
      <w:r w:rsidR="003E6761">
        <w:rPr>
          <w:rFonts w:hint="cs"/>
          <w:b/>
          <w:bCs/>
          <w:rtl/>
        </w:rPr>
        <w:t xml:space="preserve"> بما</w:t>
      </w:r>
      <w:r w:rsidR="003E6761">
        <w:rPr>
          <w:b/>
          <w:bCs/>
          <w:rtl/>
        </w:rPr>
        <w:t> </w:t>
      </w:r>
      <w:r w:rsidRPr="00C31665">
        <w:rPr>
          <w:rFonts w:hint="cs"/>
          <w:b/>
          <w:bCs/>
          <w:rtl/>
        </w:rPr>
        <w:t>يلي:</w:t>
      </w:r>
    </w:p>
    <w:p w:rsidR="00C31665" w:rsidRPr="00C31665" w:rsidRDefault="00C31665" w:rsidP="00484A66">
      <w:pPr>
        <w:pStyle w:val="SingleTxtGA"/>
        <w:rPr>
          <w:rFonts w:hint="cs"/>
          <w:b/>
          <w:bCs/>
          <w:rtl/>
        </w:rPr>
      </w:pPr>
      <w:r w:rsidRPr="00C31665">
        <w:rPr>
          <w:rFonts w:hint="cs"/>
          <w:b/>
          <w:bCs/>
          <w:rtl/>
        </w:rPr>
        <w:tab/>
        <w:t>(أ)</w:t>
      </w:r>
      <w:r w:rsidRPr="00C31665">
        <w:rPr>
          <w:rFonts w:hint="cs"/>
          <w:b/>
          <w:bCs/>
          <w:rtl/>
        </w:rPr>
        <w:tab/>
        <w:t xml:space="preserve">إجراء تحقيق سريع ونزيه وفعال في جميع </w:t>
      </w:r>
      <w:r w:rsidR="00484A66">
        <w:rPr>
          <w:rFonts w:hint="cs"/>
          <w:b/>
          <w:bCs/>
          <w:rtl/>
        </w:rPr>
        <w:t>بلاغات</w:t>
      </w:r>
      <w:r w:rsidRPr="00C31665">
        <w:rPr>
          <w:rFonts w:hint="cs"/>
          <w:b/>
          <w:bCs/>
          <w:rtl/>
        </w:rPr>
        <w:t xml:space="preserve"> التعذيب وسوء المعاملة وتقديم الجناة إلى القضاء ومعاقبتهم بعقوبات مناسبة؛</w:t>
      </w:r>
    </w:p>
    <w:p w:rsidR="00C31665" w:rsidRPr="00C31665" w:rsidRDefault="00C31665" w:rsidP="00C31665">
      <w:pPr>
        <w:pStyle w:val="SingleTxtGA"/>
        <w:rPr>
          <w:rFonts w:hint="cs"/>
          <w:b/>
          <w:bCs/>
          <w:rtl/>
        </w:rPr>
      </w:pPr>
      <w:r w:rsidRPr="00C31665">
        <w:rPr>
          <w:rFonts w:hint="cs"/>
          <w:b/>
          <w:bCs/>
          <w:rtl/>
        </w:rPr>
        <w:tab/>
        <w:t>(ب)</w:t>
      </w:r>
      <w:r w:rsidRPr="00C31665">
        <w:rPr>
          <w:rFonts w:hint="cs"/>
          <w:b/>
          <w:bCs/>
          <w:rtl/>
        </w:rPr>
        <w:tab/>
        <w:t>ضمان تمتع الأشخاص المحرومين من حريتهم بالضمانات القانونية الأساسية منذ الوهلة الأولى لاحتجازهم وضمان تمكنهم من اللجوء إلى إجراء مستقل لتقديم الشكاوى؛</w:t>
      </w:r>
    </w:p>
    <w:p w:rsidR="00C31665" w:rsidRPr="00C31665" w:rsidRDefault="00C31665" w:rsidP="00C31665">
      <w:pPr>
        <w:pStyle w:val="SingleTxtGA"/>
        <w:rPr>
          <w:rFonts w:hint="cs"/>
          <w:b/>
          <w:bCs/>
          <w:rtl/>
        </w:rPr>
      </w:pPr>
      <w:r w:rsidRPr="00C31665">
        <w:rPr>
          <w:rFonts w:hint="cs"/>
          <w:b/>
          <w:bCs/>
          <w:rtl/>
        </w:rPr>
        <w:tab/>
        <w:t>(ج)</w:t>
      </w:r>
      <w:r w:rsidRPr="00C31665">
        <w:rPr>
          <w:rFonts w:hint="cs"/>
          <w:b/>
          <w:bCs/>
          <w:rtl/>
        </w:rPr>
        <w:tab/>
        <w:t>ضمان تدريب الموظفين العاملين في مجال إنفاذ القانون على تقنيات مهنية تحد إلى أقصى درجة من تعرض الأشخاص المحتجزين للأذى؛</w:t>
      </w:r>
    </w:p>
    <w:p w:rsidR="00C31665" w:rsidRPr="00C31665" w:rsidRDefault="00C31665" w:rsidP="00C31665">
      <w:pPr>
        <w:pStyle w:val="SingleTxtGA"/>
        <w:rPr>
          <w:rFonts w:hint="cs"/>
          <w:b/>
          <w:bCs/>
          <w:rtl/>
        </w:rPr>
      </w:pPr>
      <w:r w:rsidRPr="00C31665">
        <w:rPr>
          <w:rFonts w:hint="cs"/>
          <w:b/>
          <w:bCs/>
          <w:rtl/>
        </w:rPr>
        <w:tab/>
        <w:t>(د)</w:t>
      </w:r>
      <w:r w:rsidRPr="00C31665">
        <w:rPr>
          <w:rFonts w:hint="cs"/>
          <w:b/>
          <w:bCs/>
          <w:rtl/>
        </w:rPr>
        <w:tab/>
        <w:t>وضع سجل خاص لحالات التعذيب وغيره من ضروب المعاملة</w:t>
      </w:r>
      <w:r w:rsidR="003E6761">
        <w:rPr>
          <w:rFonts w:hint="cs"/>
          <w:b/>
          <w:bCs/>
          <w:rtl/>
        </w:rPr>
        <w:t xml:space="preserve"> أو</w:t>
      </w:r>
      <w:r w:rsidR="003E6761">
        <w:rPr>
          <w:b/>
          <w:bCs/>
          <w:rtl/>
        </w:rPr>
        <w:t> </w:t>
      </w:r>
      <w:r w:rsidRPr="00C31665">
        <w:rPr>
          <w:rFonts w:hint="cs"/>
          <w:b/>
          <w:bCs/>
          <w:rtl/>
        </w:rPr>
        <w:t>العقوبة القاسية</w:t>
      </w:r>
      <w:r w:rsidR="003E6761">
        <w:rPr>
          <w:rFonts w:hint="cs"/>
          <w:b/>
          <w:bCs/>
          <w:rtl/>
        </w:rPr>
        <w:t xml:space="preserve"> أو</w:t>
      </w:r>
      <w:r w:rsidR="003E6761">
        <w:rPr>
          <w:b/>
          <w:bCs/>
          <w:rtl/>
        </w:rPr>
        <w:t> </w:t>
      </w:r>
      <w:r w:rsidRPr="00C31665">
        <w:rPr>
          <w:rFonts w:hint="cs"/>
          <w:b/>
          <w:bCs/>
          <w:rtl/>
        </w:rPr>
        <w:t>اللاإنسانية</w:t>
      </w:r>
      <w:r w:rsidR="003E6761">
        <w:rPr>
          <w:rFonts w:hint="cs"/>
          <w:b/>
          <w:bCs/>
          <w:rtl/>
        </w:rPr>
        <w:t xml:space="preserve"> أو</w:t>
      </w:r>
      <w:r w:rsidR="003E6761">
        <w:rPr>
          <w:b/>
          <w:bCs/>
          <w:rtl/>
        </w:rPr>
        <w:t> </w:t>
      </w:r>
      <w:r w:rsidRPr="00C31665">
        <w:rPr>
          <w:rFonts w:hint="cs"/>
          <w:b/>
          <w:bCs/>
          <w:rtl/>
        </w:rPr>
        <w:t>المهينة؛</w:t>
      </w:r>
    </w:p>
    <w:p w:rsidR="00C31665" w:rsidRPr="00C31665" w:rsidRDefault="00C31665" w:rsidP="00484A66">
      <w:pPr>
        <w:pStyle w:val="SingleTxtGA"/>
        <w:rPr>
          <w:rFonts w:hint="cs"/>
          <w:b/>
          <w:bCs/>
          <w:rtl/>
        </w:rPr>
      </w:pPr>
      <w:r w:rsidRPr="00C31665">
        <w:rPr>
          <w:rFonts w:hint="cs"/>
          <w:b/>
          <w:bCs/>
          <w:rtl/>
        </w:rPr>
        <w:tab/>
        <w:t>(</w:t>
      </w:r>
      <w:r w:rsidRPr="00C31665">
        <w:rPr>
          <w:rFonts w:hint="cs"/>
          <w:b/>
          <w:bCs/>
          <w:sz w:val="30"/>
          <w:rtl/>
        </w:rPr>
        <w:t>ﻫ</w:t>
      </w:r>
      <w:r w:rsidRPr="00C31665">
        <w:rPr>
          <w:rFonts w:hint="cs"/>
          <w:b/>
          <w:bCs/>
          <w:rtl/>
        </w:rPr>
        <w:t>)</w:t>
      </w:r>
      <w:r w:rsidRPr="00C31665">
        <w:rPr>
          <w:rFonts w:hint="cs"/>
          <w:b/>
          <w:bCs/>
          <w:rtl/>
        </w:rPr>
        <w:tab/>
        <w:t xml:space="preserve">ضمان </w:t>
      </w:r>
      <w:r w:rsidR="00484A66">
        <w:rPr>
          <w:rFonts w:hint="cs"/>
          <w:b/>
          <w:bCs/>
          <w:rtl/>
        </w:rPr>
        <w:t xml:space="preserve">جعل </w:t>
      </w:r>
      <w:r w:rsidRPr="00C31665">
        <w:rPr>
          <w:rFonts w:hint="cs"/>
          <w:b/>
          <w:bCs/>
          <w:rtl/>
        </w:rPr>
        <w:t xml:space="preserve">بروتوكول اسطنبول جزءاً إلزامياً من التدريب المقدم لجميع المهنيين الطبيين الذين يشتركون في عمليات التوثيق والتحقيق في ادعاءات التعذيب وسوء المعاملة </w:t>
      </w:r>
      <w:r w:rsidR="00484A66">
        <w:rPr>
          <w:rFonts w:hint="cs"/>
          <w:b/>
          <w:bCs/>
          <w:rtl/>
        </w:rPr>
        <w:t xml:space="preserve">من أجل إتاحة </w:t>
      </w:r>
      <w:r w:rsidRPr="00C31665">
        <w:rPr>
          <w:rFonts w:hint="cs"/>
          <w:b/>
          <w:bCs/>
          <w:rtl/>
        </w:rPr>
        <w:t>تشخيص علامات التعذيب</w:t>
      </w:r>
      <w:r w:rsidR="00484A66">
        <w:rPr>
          <w:rFonts w:hint="cs"/>
          <w:b/>
          <w:bCs/>
          <w:rtl/>
        </w:rPr>
        <w:t xml:space="preserve"> تشخيصاً صحيحاً.</w:t>
      </w:r>
      <w:r w:rsidRPr="00C31665">
        <w:rPr>
          <w:rFonts w:hint="cs"/>
          <w:b/>
          <w:bCs/>
          <w:rtl/>
        </w:rPr>
        <w:t xml:space="preserve"> </w:t>
      </w:r>
    </w:p>
    <w:p w:rsidR="00C31665" w:rsidRDefault="00C31665" w:rsidP="00C31665">
      <w:pPr>
        <w:pStyle w:val="H23GA"/>
        <w:rPr>
          <w:rFonts w:hint="cs"/>
          <w:rtl/>
        </w:rPr>
      </w:pPr>
      <w:r>
        <w:rPr>
          <w:rFonts w:hint="cs"/>
          <w:rtl/>
        </w:rPr>
        <w:tab/>
      </w:r>
      <w:r>
        <w:rPr>
          <w:rFonts w:hint="cs"/>
          <w:rtl/>
        </w:rPr>
        <w:tab/>
        <w:t>الحبس الاحتياطي</w:t>
      </w:r>
    </w:p>
    <w:p w:rsidR="00C31665" w:rsidRDefault="00C31665" w:rsidP="00C31665">
      <w:pPr>
        <w:pStyle w:val="SingleTxtGA"/>
        <w:rPr>
          <w:rFonts w:hint="cs"/>
          <w:rtl/>
        </w:rPr>
      </w:pPr>
      <w:r>
        <w:rPr>
          <w:rFonts w:hint="cs"/>
          <w:rtl/>
        </w:rPr>
        <w:t>9-</w:t>
      </w:r>
      <w:r>
        <w:rPr>
          <w:rFonts w:hint="cs"/>
          <w:rtl/>
        </w:rPr>
        <w:tab/>
        <w:t>يساور اللجنة القلق لأن قرابة 60 في المائة من جميع حالات الاحتجاز هي حالات تتعلق بالحبس الاحتياطي ولأن مدة بعضها قد تصل إلى 36 شهراً</w:t>
      </w:r>
      <w:r w:rsidR="003E6761">
        <w:rPr>
          <w:rFonts w:hint="cs"/>
          <w:rtl/>
        </w:rPr>
        <w:t xml:space="preserve"> مما</w:t>
      </w:r>
      <w:r w:rsidR="003E6761">
        <w:rPr>
          <w:rtl/>
        </w:rPr>
        <w:t> </w:t>
      </w:r>
      <w:r>
        <w:rPr>
          <w:rFonts w:hint="cs"/>
          <w:rtl/>
        </w:rPr>
        <w:t>يسهم في الاكتظاظ في مراكز الاحتجاز في جميع أنحاء البلاد (المواد 2 و11 و16).</w:t>
      </w:r>
    </w:p>
    <w:p w:rsidR="00C31665" w:rsidRPr="00C31665" w:rsidRDefault="00C31665" w:rsidP="0022614D">
      <w:pPr>
        <w:pStyle w:val="SingleTxtGA"/>
        <w:rPr>
          <w:rFonts w:hint="cs"/>
          <w:b/>
          <w:bCs/>
          <w:rtl/>
        </w:rPr>
      </w:pPr>
      <w:r w:rsidRPr="00C31665">
        <w:rPr>
          <w:rFonts w:hint="cs"/>
          <w:b/>
          <w:bCs/>
          <w:rtl/>
        </w:rPr>
        <w:tab/>
        <w:t xml:space="preserve">ينبغي للدولة الطرف أن تتخذ تدابير فورية للحد من اللجوء إلى الحبس الاحتياطي وكذلك </w:t>
      </w:r>
      <w:r w:rsidR="0022614D">
        <w:rPr>
          <w:rFonts w:hint="cs"/>
          <w:b/>
          <w:bCs/>
          <w:rtl/>
        </w:rPr>
        <w:t xml:space="preserve">تقليص </w:t>
      </w:r>
      <w:r w:rsidRPr="00C31665">
        <w:rPr>
          <w:rFonts w:hint="cs"/>
          <w:b/>
          <w:bCs/>
          <w:rtl/>
        </w:rPr>
        <w:t>مدته من خلال اللجوء إلى تدابير بديلة للسجن طبقاً لقواعد الأمم المتحدة النموذجية الدنيا للتدابير غير الاحتجازية (قواعد طوكيو).</w:t>
      </w:r>
    </w:p>
    <w:p w:rsidR="00C31665" w:rsidRDefault="00C31665" w:rsidP="00C31665">
      <w:pPr>
        <w:pStyle w:val="H23GA"/>
        <w:rPr>
          <w:rFonts w:hint="cs"/>
          <w:rtl/>
        </w:rPr>
      </w:pPr>
      <w:r>
        <w:rPr>
          <w:rFonts w:hint="cs"/>
          <w:rtl/>
        </w:rPr>
        <w:tab/>
      </w:r>
      <w:r>
        <w:rPr>
          <w:rFonts w:hint="cs"/>
          <w:rtl/>
        </w:rPr>
        <w:tab/>
        <w:t>ظروف الاحتجاز</w:t>
      </w:r>
    </w:p>
    <w:p w:rsidR="00C31665" w:rsidRDefault="00C31665" w:rsidP="0022614D">
      <w:pPr>
        <w:pStyle w:val="SingleTxtGA"/>
        <w:rPr>
          <w:rFonts w:hint="cs"/>
          <w:rtl/>
        </w:rPr>
      </w:pPr>
      <w:r>
        <w:rPr>
          <w:rFonts w:hint="cs"/>
          <w:rtl/>
        </w:rPr>
        <w:t>10-</w:t>
      </w:r>
      <w:r>
        <w:rPr>
          <w:rFonts w:hint="cs"/>
          <w:rtl/>
        </w:rPr>
        <w:tab/>
        <w:t>يساور اللجنة القلق إزاء المعلومات المقدمة بشأن الظروف في مراكز الاحتجاز،</w:t>
      </w:r>
      <w:r w:rsidR="003E6761">
        <w:rPr>
          <w:rFonts w:hint="cs"/>
          <w:rtl/>
        </w:rPr>
        <w:t xml:space="preserve"> بما</w:t>
      </w:r>
      <w:r w:rsidR="003E6761">
        <w:rPr>
          <w:rtl/>
        </w:rPr>
        <w:t> </w:t>
      </w:r>
      <w:r>
        <w:rPr>
          <w:rFonts w:hint="cs"/>
          <w:rtl/>
        </w:rPr>
        <w:t>في ذلك الاكتظاظ بنسبة 114 في المائة، وتدهور الهياكل الأساسية،</w:t>
      </w:r>
      <w:r w:rsidR="003E6761">
        <w:rPr>
          <w:rFonts w:hint="cs"/>
          <w:rtl/>
        </w:rPr>
        <w:t xml:space="preserve"> بما</w:t>
      </w:r>
      <w:r w:rsidR="003E6761">
        <w:rPr>
          <w:rtl/>
        </w:rPr>
        <w:t> </w:t>
      </w:r>
      <w:r>
        <w:rPr>
          <w:rFonts w:hint="cs"/>
          <w:rtl/>
        </w:rPr>
        <w:t xml:space="preserve">في ذلك </w:t>
      </w:r>
      <w:r w:rsidR="0022614D">
        <w:rPr>
          <w:rFonts w:hint="cs"/>
          <w:rtl/>
        </w:rPr>
        <w:t>التدهو</w:t>
      </w:r>
      <w:r w:rsidR="008A4C80">
        <w:rPr>
          <w:rFonts w:hint="cs"/>
          <w:rtl/>
        </w:rPr>
        <w:t>ر</w:t>
      </w:r>
      <w:r w:rsidR="0022614D">
        <w:rPr>
          <w:rFonts w:hint="cs"/>
          <w:rtl/>
        </w:rPr>
        <w:t xml:space="preserve"> من حيث </w:t>
      </w:r>
      <w:r>
        <w:rPr>
          <w:rFonts w:hint="cs"/>
          <w:rtl/>
        </w:rPr>
        <w:t xml:space="preserve">الوجبات الغذائية </w:t>
      </w:r>
      <w:r w:rsidR="0022614D">
        <w:rPr>
          <w:rFonts w:hint="cs"/>
          <w:rtl/>
        </w:rPr>
        <w:t>و</w:t>
      </w:r>
      <w:r>
        <w:rPr>
          <w:rFonts w:hint="cs"/>
          <w:rtl/>
        </w:rPr>
        <w:t xml:space="preserve">درجات الحرارة، وسوء ظروف الإصحاح </w:t>
      </w:r>
      <w:r w:rsidR="0022614D">
        <w:rPr>
          <w:rFonts w:hint="cs"/>
          <w:rtl/>
        </w:rPr>
        <w:t xml:space="preserve">ووجود </w:t>
      </w:r>
      <w:r>
        <w:rPr>
          <w:rFonts w:hint="cs"/>
          <w:rtl/>
        </w:rPr>
        <w:t xml:space="preserve">54 طبيباً </w:t>
      </w:r>
      <w:r w:rsidR="0022614D">
        <w:rPr>
          <w:rFonts w:hint="cs"/>
          <w:rtl/>
        </w:rPr>
        <w:t xml:space="preserve">فقط للتكفُّل بعلاج جميع </w:t>
      </w:r>
      <w:r>
        <w:rPr>
          <w:rFonts w:hint="cs"/>
          <w:rtl/>
        </w:rPr>
        <w:t xml:space="preserve">نزلاء السجون. وبصفة خاصة، يساور اللجنة القلق إزاء الظروف في سجن كالاو في القاعدة البحرية الخاضع لحراسة مشددة والذي يمارس فيه السجن الانفرادي لفترات مطولة، والعزل الحسي الكامل، والمنع من الاتصال بالغير والسماح بزيارة الأسرة لنصف ساعة مرة </w:t>
      </w:r>
      <w:r w:rsidR="0057299C">
        <w:rPr>
          <w:rFonts w:hint="cs"/>
          <w:rtl/>
        </w:rPr>
        <w:t xml:space="preserve">واحدة </w:t>
      </w:r>
      <w:r>
        <w:rPr>
          <w:rFonts w:hint="cs"/>
          <w:rtl/>
        </w:rPr>
        <w:t>في الشهر</w:t>
      </w:r>
      <w:r w:rsidR="0057299C">
        <w:rPr>
          <w:rFonts w:hint="cs"/>
          <w:rtl/>
        </w:rPr>
        <w:t xml:space="preserve"> فقط</w:t>
      </w:r>
      <w:r>
        <w:rPr>
          <w:rFonts w:hint="cs"/>
          <w:rtl/>
        </w:rPr>
        <w:t>، وإزاء الظروف في مركزي الاحتجاز جالابالكا ويانامايو (المواد 2 و11 و16).</w:t>
      </w:r>
    </w:p>
    <w:p w:rsidR="00C31665" w:rsidRPr="00C31665" w:rsidRDefault="00C31665" w:rsidP="003263B1">
      <w:pPr>
        <w:pStyle w:val="SingleTxtGA"/>
        <w:rPr>
          <w:rFonts w:hint="cs"/>
          <w:b/>
          <w:bCs/>
          <w:rtl/>
        </w:rPr>
      </w:pPr>
      <w:r w:rsidRPr="00C31665">
        <w:rPr>
          <w:rFonts w:hint="cs"/>
          <w:b/>
          <w:bCs/>
          <w:rtl/>
        </w:rPr>
        <w:tab/>
        <w:t>ينبغي للدولة الطرف أن:</w:t>
      </w:r>
    </w:p>
    <w:p w:rsidR="00C31665" w:rsidRPr="00C31665" w:rsidRDefault="00C31665" w:rsidP="00A23D23">
      <w:pPr>
        <w:pStyle w:val="SingleTxtGA"/>
        <w:rPr>
          <w:rFonts w:hint="cs"/>
          <w:b/>
          <w:bCs/>
          <w:rtl/>
        </w:rPr>
      </w:pPr>
      <w:r w:rsidRPr="00C31665">
        <w:rPr>
          <w:rFonts w:hint="cs"/>
          <w:b/>
          <w:bCs/>
          <w:rtl/>
        </w:rPr>
        <w:tab/>
        <w:t>(أ)</w:t>
      </w:r>
      <w:r w:rsidRPr="00C31665">
        <w:rPr>
          <w:rFonts w:hint="cs"/>
          <w:b/>
          <w:bCs/>
          <w:rtl/>
        </w:rPr>
        <w:tab/>
        <w:t>تتخذ خطوات فورية للحد من الاكتظاظ في أماكن الاحتجاز،</w:t>
      </w:r>
      <w:r w:rsidR="003E6761">
        <w:rPr>
          <w:rFonts w:hint="cs"/>
          <w:b/>
          <w:bCs/>
          <w:rtl/>
        </w:rPr>
        <w:t xml:space="preserve"> بما</w:t>
      </w:r>
      <w:r w:rsidR="003E6761">
        <w:rPr>
          <w:b/>
          <w:bCs/>
          <w:rtl/>
        </w:rPr>
        <w:t> </w:t>
      </w:r>
      <w:r w:rsidRPr="00C31665">
        <w:rPr>
          <w:rFonts w:hint="cs"/>
          <w:b/>
          <w:bCs/>
          <w:rtl/>
        </w:rPr>
        <w:t xml:space="preserve">في ذلك من خلال تطبيق </w:t>
      </w:r>
      <w:r w:rsidR="0057299C">
        <w:rPr>
          <w:rFonts w:hint="cs"/>
          <w:b/>
          <w:bCs/>
          <w:rtl/>
        </w:rPr>
        <w:t>حلول بديلة</w:t>
      </w:r>
      <w:r w:rsidRPr="00C31665">
        <w:rPr>
          <w:rFonts w:hint="cs"/>
          <w:b/>
          <w:bCs/>
          <w:rtl/>
        </w:rPr>
        <w:t xml:space="preserve"> </w:t>
      </w:r>
      <w:r w:rsidR="00A23D23">
        <w:rPr>
          <w:rFonts w:hint="cs"/>
          <w:b/>
          <w:bCs/>
          <w:rtl/>
        </w:rPr>
        <w:t>ل</w:t>
      </w:r>
      <w:r w:rsidRPr="00C31665">
        <w:rPr>
          <w:rFonts w:hint="cs"/>
          <w:b/>
          <w:bCs/>
          <w:rtl/>
        </w:rPr>
        <w:t>لسجن؛</w:t>
      </w:r>
    </w:p>
    <w:p w:rsidR="00C31665" w:rsidRPr="00C31665" w:rsidRDefault="00C31665" w:rsidP="00C31665">
      <w:pPr>
        <w:pStyle w:val="SingleTxtGA"/>
        <w:rPr>
          <w:rFonts w:hint="cs"/>
          <w:b/>
          <w:bCs/>
          <w:rtl/>
        </w:rPr>
      </w:pPr>
      <w:r w:rsidRPr="00C31665">
        <w:rPr>
          <w:rFonts w:hint="cs"/>
          <w:b/>
          <w:bCs/>
          <w:rtl/>
        </w:rPr>
        <w:tab/>
        <w:t>(ب)</w:t>
      </w:r>
      <w:r w:rsidRPr="00C31665">
        <w:rPr>
          <w:rFonts w:hint="cs"/>
          <w:b/>
          <w:bCs/>
          <w:rtl/>
        </w:rPr>
        <w:tab/>
        <w:t>تعتمد أطراً زمنية معقولة لإنشاء سجون جديدة وتوسيع وتحديث أماكن الاحتجاز الموجودة؛</w:t>
      </w:r>
    </w:p>
    <w:p w:rsidR="00C31665" w:rsidRPr="00C31665" w:rsidRDefault="00C31665" w:rsidP="00A83824">
      <w:pPr>
        <w:pStyle w:val="SingleTxtGA"/>
        <w:rPr>
          <w:rFonts w:hint="cs"/>
          <w:b/>
          <w:bCs/>
          <w:rtl/>
        </w:rPr>
      </w:pPr>
      <w:r w:rsidRPr="00C31665">
        <w:rPr>
          <w:rFonts w:hint="cs"/>
          <w:b/>
          <w:bCs/>
          <w:rtl/>
        </w:rPr>
        <w:tab/>
        <w:t>(ج)</w:t>
      </w:r>
      <w:r w:rsidRPr="00C31665">
        <w:rPr>
          <w:rFonts w:hint="cs"/>
          <w:b/>
          <w:bCs/>
          <w:rtl/>
        </w:rPr>
        <w:tab/>
        <w:t xml:space="preserve">تضمن </w:t>
      </w:r>
      <w:r w:rsidR="0057299C">
        <w:rPr>
          <w:rFonts w:hint="cs"/>
          <w:b/>
          <w:bCs/>
          <w:rtl/>
        </w:rPr>
        <w:t xml:space="preserve">توفر </w:t>
      </w:r>
      <w:r w:rsidRPr="00C31665">
        <w:rPr>
          <w:rFonts w:hint="cs"/>
          <w:b/>
          <w:bCs/>
          <w:rtl/>
        </w:rPr>
        <w:t xml:space="preserve">أماكن الاحتجاز </w:t>
      </w:r>
      <w:r w:rsidR="0057299C">
        <w:rPr>
          <w:rFonts w:hint="cs"/>
          <w:b/>
          <w:bCs/>
          <w:rtl/>
        </w:rPr>
        <w:t>على</w:t>
      </w:r>
      <w:r w:rsidR="003E6761">
        <w:rPr>
          <w:rFonts w:hint="cs"/>
          <w:b/>
          <w:bCs/>
          <w:rtl/>
        </w:rPr>
        <w:t xml:space="preserve"> ما</w:t>
      </w:r>
      <w:r w:rsidR="003E6761">
        <w:rPr>
          <w:b/>
          <w:bCs/>
          <w:rtl/>
        </w:rPr>
        <w:t> </w:t>
      </w:r>
      <w:r w:rsidRPr="00C31665">
        <w:rPr>
          <w:rFonts w:hint="cs"/>
          <w:b/>
          <w:bCs/>
          <w:rtl/>
        </w:rPr>
        <w:t xml:space="preserve">يكفي من </w:t>
      </w:r>
      <w:r w:rsidR="0057299C">
        <w:rPr>
          <w:rFonts w:hint="cs"/>
          <w:b/>
          <w:bCs/>
          <w:rtl/>
        </w:rPr>
        <w:t>ال</w:t>
      </w:r>
      <w:r w:rsidRPr="00C31665">
        <w:rPr>
          <w:rFonts w:hint="cs"/>
          <w:b/>
          <w:bCs/>
          <w:rtl/>
        </w:rPr>
        <w:t xml:space="preserve">مهنيين </w:t>
      </w:r>
      <w:r w:rsidR="0057299C">
        <w:rPr>
          <w:rFonts w:hint="cs"/>
          <w:b/>
          <w:bCs/>
          <w:rtl/>
        </w:rPr>
        <w:t>ال</w:t>
      </w:r>
      <w:r w:rsidRPr="00C31665">
        <w:rPr>
          <w:rFonts w:hint="cs"/>
          <w:b/>
          <w:bCs/>
          <w:rtl/>
        </w:rPr>
        <w:t>طبيين</w:t>
      </w:r>
      <w:r w:rsidR="0057299C">
        <w:rPr>
          <w:rFonts w:hint="cs"/>
          <w:b/>
          <w:bCs/>
          <w:rtl/>
        </w:rPr>
        <w:t>،</w:t>
      </w:r>
      <w:r w:rsidRPr="00C31665">
        <w:rPr>
          <w:rFonts w:hint="cs"/>
          <w:b/>
          <w:bCs/>
          <w:rtl/>
        </w:rPr>
        <w:t xml:space="preserve"> بمن فيهم</w:t>
      </w:r>
      <w:r w:rsidR="00A83824">
        <w:rPr>
          <w:rFonts w:hint="cs"/>
          <w:b/>
          <w:bCs/>
          <w:rtl/>
        </w:rPr>
        <w:t xml:space="preserve"> </w:t>
      </w:r>
      <w:r w:rsidR="0057299C">
        <w:rPr>
          <w:rFonts w:hint="cs"/>
          <w:b/>
          <w:bCs/>
          <w:rtl/>
        </w:rPr>
        <w:t>ال</w:t>
      </w:r>
      <w:r w:rsidRPr="00C31665">
        <w:rPr>
          <w:rFonts w:hint="cs"/>
          <w:b/>
          <w:bCs/>
          <w:rtl/>
        </w:rPr>
        <w:t>مهنيون في الصحة العقلية؛</w:t>
      </w:r>
    </w:p>
    <w:p w:rsidR="00C31665" w:rsidRPr="00C31665" w:rsidRDefault="00C31665" w:rsidP="0057299C">
      <w:pPr>
        <w:pStyle w:val="SingleTxtGA"/>
        <w:rPr>
          <w:rFonts w:hint="cs"/>
          <w:b/>
          <w:bCs/>
          <w:rtl/>
        </w:rPr>
      </w:pPr>
      <w:r w:rsidRPr="00C31665">
        <w:rPr>
          <w:rFonts w:hint="cs"/>
          <w:b/>
          <w:bCs/>
          <w:rtl/>
        </w:rPr>
        <w:tab/>
        <w:t>(د)</w:t>
      </w:r>
      <w:r w:rsidRPr="00C31665">
        <w:rPr>
          <w:rFonts w:hint="cs"/>
          <w:b/>
          <w:bCs/>
          <w:rtl/>
        </w:rPr>
        <w:tab/>
      </w:r>
      <w:r w:rsidR="0057299C">
        <w:rPr>
          <w:rFonts w:hint="cs"/>
          <w:b/>
          <w:bCs/>
          <w:rtl/>
        </w:rPr>
        <w:t xml:space="preserve">تحرص على عدم اللجوء </w:t>
      </w:r>
      <w:r w:rsidRPr="00C31665">
        <w:rPr>
          <w:rFonts w:hint="cs"/>
          <w:b/>
          <w:bCs/>
          <w:rtl/>
        </w:rPr>
        <w:t>إلى الحبس الانفرادي</w:t>
      </w:r>
      <w:r w:rsidR="003E6761">
        <w:rPr>
          <w:rFonts w:hint="cs"/>
          <w:b/>
          <w:bCs/>
          <w:rtl/>
        </w:rPr>
        <w:t xml:space="preserve"> إلا</w:t>
      </w:r>
      <w:r w:rsidR="003E6761">
        <w:rPr>
          <w:b/>
          <w:bCs/>
          <w:rtl/>
        </w:rPr>
        <w:t> </w:t>
      </w:r>
      <w:r w:rsidRPr="00C31665">
        <w:rPr>
          <w:rFonts w:hint="cs"/>
          <w:b/>
          <w:bCs/>
          <w:rtl/>
        </w:rPr>
        <w:t>كملاذ أخير</w:t>
      </w:r>
      <w:r w:rsidR="0057299C">
        <w:rPr>
          <w:rFonts w:hint="cs"/>
          <w:b/>
          <w:bCs/>
          <w:rtl/>
        </w:rPr>
        <w:t>،</w:t>
      </w:r>
      <w:r w:rsidRPr="00C31665">
        <w:rPr>
          <w:rFonts w:hint="cs"/>
          <w:b/>
          <w:bCs/>
          <w:rtl/>
        </w:rPr>
        <w:t xml:space="preserve"> ولأقصر فترة ممكنة مع إمكانية المراقبة القضائية؛</w:t>
      </w:r>
    </w:p>
    <w:p w:rsidR="00C31665" w:rsidRPr="00C31665" w:rsidRDefault="00C31665" w:rsidP="00A83824">
      <w:pPr>
        <w:pStyle w:val="SingleTxtGA"/>
        <w:rPr>
          <w:rFonts w:hint="cs"/>
          <w:b/>
          <w:bCs/>
          <w:rtl/>
        </w:rPr>
      </w:pPr>
      <w:r w:rsidRPr="00C31665">
        <w:rPr>
          <w:rFonts w:hint="cs"/>
          <w:b/>
          <w:bCs/>
          <w:rtl/>
        </w:rPr>
        <w:tab/>
        <w:t>(</w:t>
      </w:r>
      <w:r w:rsidRPr="00C31665">
        <w:rPr>
          <w:rFonts w:hint="cs"/>
          <w:b/>
          <w:bCs/>
          <w:sz w:val="30"/>
          <w:rtl/>
        </w:rPr>
        <w:t>ﻫ</w:t>
      </w:r>
      <w:r w:rsidRPr="00C31665">
        <w:rPr>
          <w:rFonts w:hint="cs"/>
          <w:b/>
          <w:bCs/>
          <w:rtl/>
        </w:rPr>
        <w:t>)</w:t>
      </w:r>
      <w:r w:rsidRPr="00C31665">
        <w:rPr>
          <w:rFonts w:hint="cs"/>
          <w:b/>
          <w:bCs/>
          <w:rtl/>
        </w:rPr>
        <w:tab/>
        <w:t>تضمن معاملة السجناء في سجن</w:t>
      </w:r>
      <w:r w:rsidR="00A83824">
        <w:rPr>
          <w:rFonts w:hint="cs"/>
          <w:b/>
          <w:bCs/>
          <w:rtl/>
        </w:rPr>
        <w:t xml:space="preserve"> </w:t>
      </w:r>
      <w:r w:rsidRPr="00C31665">
        <w:rPr>
          <w:rFonts w:hint="cs"/>
          <w:b/>
          <w:bCs/>
          <w:rtl/>
        </w:rPr>
        <w:t xml:space="preserve">كالاو المشدد الحراسة معاملة </w:t>
      </w:r>
      <w:r w:rsidR="00C45962">
        <w:rPr>
          <w:rFonts w:hint="cs"/>
          <w:b/>
          <w:bCs/>
          <w:rtl/>
        </w:rPr>
        <w:t xml:space="preserve">تتفق </w:t>
      </w:r>
      <w:r w:rsidRPr="00C31665">
        <w:rPr>
          <w:rFonts w:hint="cs"/>
          <w:b/>
          <w:bCs/>
          <w:rtl/>
        </w:rPr>
        <w:t>مع قواعد الأمم المتحدة النموذجية الدنيا لمعاملة السجناء؛</w:t>
      </w:r>
    </w:p>
    <w:p w:rsidR="00C31665" w:rsidRPr="00C31665" w:rsidRDefault="00C31665" w:rsidP="00C31665">
      <w:pPr>
        <w:pStyle w:val="SingleTxtGA"/>
        <w:rPr>
          <w:rFonts w:hint="cs"/>
          <w:b/>
          <w:bCs/>
          <w:rtl/>
        </w:rPr>
      </w:pPr>
      <w:r w:rsidRPr="00C31665">
        <w:rPr>
          <w:rFonts w:hint="cs"/>
          <w:b/>
          <w:bCs/>
          <w:rtl/>
        </w:rPr>
        <w:tab/>
        <w:t>(و)</w:t>
      </w:r>
      <w:r w:rsidRPr="00C31665">
        <w:rPr>
          <w:rFonts w:hint="cs"/>
          <w:b/>
          <w:bCs/>
          <w:rtl/>
        </w:rPr>
        <w:tab/>
        <w:t xml:space="preserve">النظر في </w:t>
      </w:r>
      <w:r w:rsidR="00C45962">
        <w:rPr>
          <w:rFonts w:hint="cs"/>
          <w:b/>
          <w:bCs/>
          <w:rtl/>
        </w:rPr>
        <w:t xml:space="preserve">إمكانية </w:t>
      </w:r>
      <w:r w:rsidRPr="00C31665">
        <w:rPr>
          <w:rFonts w:hint="cs"/>
          <w:b/>
          <w:bCs/>
          <w:rtl/>
        </w:rPr>
        <w:t>إغلاق سجني شالابالكا ويانامايو.</w:t>
      </w:r>
    </w:p>
    <w:p w:rsidR="00C31665" w:rsidRDefault="00C31665" w:rsidP="00C31665">
      <w:pPr>
        <w:pStyle w:val="H23GA"/>
        <w:rPr>
          <w:rFonts w:hint="cs"/>
          <w:rtl/>
        </w:rPr>
      </w:pPr>
      <w:r>
        <w:rPr>
          <w:rFonts w:hint="cs"/>
          <w:rtl/>
        </w:rPr>
        <w:tab/>
      </w:r>
      <w:r>
        <w:rPr>
          <w:rFonts w:hint="cs"/>
          <w:rtl/>
        </w:rPr>
        <w:tab/>
        <w:t>تعيين آلية وطنية للوقاية</w:t>
      </w:r>
    </w:p>
    <w:p w:rsidR="00C31665" w:rsidRDefault="00C31665" w:rsidP="00C45962">
      <w:pPr>
        <w:pStyle w:val="SingleTxtGA"/>
        <w:rPr>
          <w:rFonts w:hint="cs"/>
          <w:rtl/>
        </w:rPr>
      </w:pPr>
      <w:r>
        <w:rPr>
          <w:rFonts w:hint="cs"/>
          <w:rtl/>
        </w:rPr>
        <w:t>11-</w:t>
      </w:r>
      <w:r>
        <w:rPr>
          <w:rFonts w:hint="cs"/>
          <w:rtl/>
        </w:rPr>
        <w:tab/>
        <w:t>يساور اللجنة قلق بالغ لأن الدولة الطرف</w:t>
      </w:r>
      <w:r w:rsidR="003E6761">
        <w:rPr>
          <w:rFonts w:hint="cs"/>
          <w:rtl/>
        </w:rPr>
        <w:t xml:space="preserve"> لم</w:t>
      </w:r>
      <w:r w:rsidR="003E6761">
        <w:rPr>
          <w:rtl/>
        </w:rPr>
        <w:t> </w:t>
      </w:r>
      <w:r>
        <w:rPr>
          <w:rFonts w:hint="cs"/>
          <w:rtl/>
        </w:rPr>
        <w:t xml:space="preserve">تنشئ آلية وطنية للوقاية وذلك بعد مرور ستة سنوات </w:t>
      </w:r>
      <w:r w:rsidR="00C45962">
        <w:rPr>
          <w:rFonts w:hint="cs"/>
          <w:rtl/>
        </w:rPr>
        <w:t xml:space="preserve">على </w:t>
      </w:r>
      <w:r>
        <w:rPr>
          <w:rFonts w:hint="cs"/>
          <w:rtl/>
        </w:rPr>
        <w:t xml:space="preserve">انضمامها إلى البروتوكول الاختياري للاتفاقية (المادة 2). </w:t>
      </w:r>
    </w:p>
    <w:p w:rsidR="00C31665" w:rsidRPr="00C31665" w:rsidRDefault="00C31665" w:rsidP="00C45962">
      <w:pPr>
        <w:pStyle w:val="SingleTxtGA"/>
        <w:rPr>
          <w:rFonts w:hint="cs"/>
          <w:b/>
          <w:bCs/>
          <w:rtl/>
        </w:rPr>
      </w:pPr>
      <w:r w:rsidRPr="00C31665">
        <w:rPr>
          <w:rFonts w:hint="cs"/>
          <w:b/>
          <w:bCs/>
          <w:rtl/>
        </w:rPr>
        <w:tab/>
        <w:t xml:space="preserve">ينبغي للدولة الطرف أن تنشئ، دون مزيد من التأخير، </w:t>
      </w:r>
      <w:r w:rsidR="00C45962">
        <w:rPr>
          <w:rFonts w:hint="cs"/>
          <w:b/>
          <w:bCs/>
          <w:rtl/>
        </w:rPr>
        <w:t>ال</w:t>
      </w:r>
      <w:r w:rsidRPr="00C31665">
        <w:rPr>
          <w:rFonts w:hint="cs"/>
          <w:b/>
          <w:bCs/>
          <w:rtl/>
        </w:rPr>
        <w:t xml:space="preserve">آلية </w:t>
      </w:r>
      <w:r w:rsidR="00C45962">
        <w:rPr>
          <w:rFonts w:hint="cs"/>
          <w:b/>
          <w:bCs/>
          <w:rtl/>
        </w:rPr>
        <w:t>ال</w:t>
      </w:r>
      <w:r w:rsidRPr="00C31665">
        <w:rPr>
          <w:rFonts w:hint="cs"/>
          <w:b/>
          <w:bCs/>
          <w:rtl/>
        </w:rPr>
        <w:t xml:space="preserve">وطنية </w:t>
      </w:r>
      <w:r w:rsidR="00C45962">
        <w:rPr>
          <w:rFonts w:hint="cs"/>
          <w:b/>
          <w:bCs/>
          <w:rtl/>
        </w:rPr>
        <w:t>ا</w:t>
      </w:r>
      <w:r w:rsidRPr="00C31665">
        <w:rPr>
          <w:rFonts w:hint="cs"/>
          <w:b/>
          <w:bCs/>
          <w:rtl/>
        </w:rPr>
        <w:t>لوقا</w:t>
      </w:r>
      <w:r w:rsidR="00C45962">
        <w:rPr>
          <w:rFonts w:hint="cs"/>
          <w:b/>
          <w:bCs/>
          <w:rtl/>
        </w:rPr>
        <w:t>ئ</w:t>
      </w:r>
      <w:r w:rsidRPr="00C31665">
        <w:rPr>
          <w:rFonts w:hint="cs"/>
          <w:b/>
          <w:bCs/>
          <w:rtl/>
        </w:rPr>
        <w:t>ية</w:t>
      </w:r>
      <w:r w:rsidR="003E6761">
        <w:rPr>
          <w:rFonts w:hint="cs"/>
          <w:b/>
          <w:bCs/>
          <w:rtl/>
        </w:rPr>
        <w:t xml:space="preserve"> بما</w:t>
      </w:r>
      <w:r w:rsidR="003E6761">
        <w:rPr>
          <w:b/>
          <w:bCs/>
          <w:rtl/>
        </w:rPr>
        <w:t> </w:t>
      </w:r>
      <w:r w:rsidR="00C45962">
        <w:rPr>
          <w:rFonts w:hint="cs"/>
          <w:b/>
          <w:bCs/>
          <w:rtl/>
        </w:rPr>
        <w:t xml:space="preserve">يتفق تماماً </w:t>
      </w:r>
      <w:r w:rsidRPr="00C31665">
        <w:rPr>
          <w:rFonts w:hint="cs"/>
          <w:b/>
          <w:bCs/>
          <w:rtl/>
        </w:rPr>
        <w:t xml:space="preserve">مع البروتوكول الاختياري وأن تزودها، بصفة خاصة، بالموارد المالية والبشرية والمادية الكافية </w:t>
      </w:r>
      <w:r w:rsidR="00C45962">
        <w:rPr>
          <w:rFonts w:hint="cs"/>
          <w:b/>
          <w:bCs/>
          <w:rtl/>
        </w:rPr>
        <w:t>التي تمكنها من ا</w:t>
      </w:r>
      <w:r w:rsidRPr="00C31665">
        <w:rPr>
          <w:rFonts w:hint="cs"/>
          <w:b/>
          <w:bCs/>
          <w:rtl/>
        </w:rPr>
        <w:t xml:space="preserve">لاضطلاع بولايتها بفعالية. </w:t>
      </w:r>
    </w:p>
    <w:p w:rsidR="00C31665" w:rsidRDefault="00C31665" w:rsidP="00C31665">
      <w:pPr>
        <w:pStyle w:val="H23GA"/>
        <w:rPr>
          <w:rFonts w:hint="cs"/>
          <w:rtl/>
        </w:rPr>
      </w:pPr>
      <w:r>
        <w:rPr>
          <w:rFonts w:hint="cs"/>
          <w:rtl/>
        </w:rPr>
        <w:tab/>
      </w:r>
      <w:r>
        <w:rPr>
          <w:rFonts w:hint="cs"/>
          <w:rtl/>
        </w:rPr>
        <w:tab/>
        <w:t>اللجوء إلى القوة</w:t>
      </w:r>
    </w:p>
    <w:p w:rsidR="00C31665" w:rsidRDefault="00C31665" w:rsidP="00CC3573">
      <w:pPr>
        <w:pStyle w:val="SingleTxtGA"/>
        <w:rPr>
          <w:rFonts w:hint="cs"/>
          <w:rtl/>
        </w:rPr>
      </w:pPr>
      <w:r>
        <w:rPr>
          <w:rFonts w:hint="cs"/>
          <w:rtl/>
        </w:rPr>
        <w:t>12-</w:t>
      </w:r>
      <w:r>
        <w:rPr>
          <w:rFonts w:hint="cs"/>
          <w:rtl/>
        </w:rPr>
        <w:tab/>
        <w:t xml:space="preserve">يساور اللجنة القلق إزاء الادعاءات </w:t>
      </w:r>
      <w:r w:rsidR="0079519B">
        <w:rPr>
          <w:rFonts w:hint="cs"/>
          <w:rtl/>
        </w:rPr>
        <w:t xml:space="preserve">التي تتحدث عن لجوء الشرطة الوطنية والقوات المسلحة </w:t>
      </w:r>
      <w:r>
        <w:rPr>
          <w:rFonts w:hint="cs"/>
          <w:rtl/>
        </w:rPr>
        <w:t>إلى القوة المفرطة وغير المتناسبة</w:t>
      </w:r>
      <w:r w:rsidR="00CC3573">
        <w:rPr>
          <w:rFonts w:hint="cs"/>
          <w:rtl/>
        </w:rPr>
        <w:t>،</w:t>
      </w:r>
      <w:r w:rsidR="003E6761">
        <w:rPr>
          <w:rFonts w:hint="cs"/>
          <w:rtl/>
        </w:rPr>
        <w:t xml:space="preserve"> بما</w:t>
      </w:r>
      <w:r w:rsidR="003E6761">
        <w:rPr>
          <w:rtl/>
        </w:rPr>
        <w:t> </w:t>
      </w:r>
      <w:r>
        <w:rPr>
          <w:rFonts w:hint="cs"/>
          <w:rtl/>
        </w:rPr>
        <w:t>في ذلك الأسلحة النارية</w:t>
      </w:r>
      <w:r w:rsidR="0079519B">
        <w:rPr>
          <w:rFonts w:hint="cs"/>
          <w:rtl/>
        </w:rPr>
        <w:t>،</w:t>
      </w:r>
      <w:r>
        <w:rPr>
          <w:rFonts w:hint="cs"/>
          <w:rtl/>
        </w:rPr>
        <w:t xml:space="preserve"> خلال الاحتجاجات الاجتماعية وكذلك إزاء حالات إلقاء القبض على المدافعين عن حقوق الإنسان والمحامين وممثلي أمين المظالم </w:t>
      </w:r>
      <w:r w:rsidR="0079519B">
        <w:rPr>
          <w:rFonts w:hint="cs"/>
          <w:rtl/>
        </w:rPr>
        <w:t>وأفراد من</w:t>
      </w:r>
      <w:r>
        <w:rPr>
          <w:rFonts w:hint="cs"/>
          <w:rtl/>
        </w:rPr>
        <w:t xml:space="preserve"> السكان الأصليين خلال </w:t>
      </w:r>
      <w:r w:rsidR="0079519B">
        <w:rPr>
          <w:rFonts w:hint="cs"/>
          <w:rtl/>
        </w:rPr>
        <w:t xml:space="preserve">هذه </w:t>
      </w:r>
      <w:r>
        <w:rPr>
          <w:rFonts w:hint="cs"/>
          <w:rtl/>
        </w:rPr>
        <w:t>الاحتجاجات</w:t>
      </w:r>
      <w:r w:rsidR="0079519B">
        <w:rPr>
          <w:rFonts w:hint="cs"/>
          <w:rtl/>
        </w:rPr>
        <w:t>،</w:t>
      </w:r>
      <w:r>
        <w:rPr>
          <w:rFonts w:hint="cs"/>
          <w:rtl/>
        </w:rPr>
        <w:t xml:space="preserve"> ولأنه</w:t>
      </w:r>
      <w:r w:rsidR="003E6761">
        <w:rPr>
          <w:rFonts w:hint="cs"/>
          <w:rtl/>
        </w:rPr>
        <w:t xml:space="preserve"> لم</w:t>
      </w:r>
      <w:r w:rsidR="003E6761">
        <w:rPr>
          <w:rtl/>
        </w:rPr>
        <w:t> </w:t>
      </w:r>
      <w:r w:rsidR="0079519B">
        <w:rPr>
          <w:rFonts w:hint="cs"/>
          <w:rtl/>
        </w:rPr>
        <w:t>توجّه لأحد</w:t>
      </w:r>
      <w:r>
        <w:rPr>
          <w:rFonts w:hint="cs"/>
          <w:rtl/>
        </w:rPr>
        <w:t>، حتى هذا</w:t>
      </w:r>
      <w:r>
        <w:rPr>
          <w:rFonts w:hint="eastAsia"/>
          <w:rtl/>
        </w:rPr>
        <w:t> </w:t>
      </w:r>
      <w:r>
        <w:rPr>
          <w:rFonts w:hint="cs"/>
          <w:rtl/>
        </w:rPr>
        <w:t>اليوم</w:t>
      </w:r>
      <w:r w:rsidR="00F74225">
        <w:rPr>
          <w:rFonts w:hint="cs"/>
          <w:rtl/>
        </w:rPr>
        <w:t>،</w:t>
      </w:r>
      <w:r>
        <w:rPr>
          <w:rFonts w:hint="cs"/>
          <w:rtl/>
        </w:rPr>
        <w:t xml:space="preserve"> أي إدانة تتعلق بحوادث باغوا وسيليندين وبامباماركا (المواد 2 و10 و12 و13 و16).</w:t>
      </w:r>
    </w:p>
    <w:p w:rsidR="00C31665" w:rsidRPr="00C31665" w:rsidRDefault="00C31665" w:rsidP="00C31665">
      <w:pPr>
        <w:pStyle w:val="SingleTxtGA"/>
        <w:keepNext/>
        <w:rPr>
          <w:rFonts w:hint="cs"/>
          <w:b/>
          <w:bCs/>
          <w:rtl/>
        </w:rPr>
      </w:pPr>
      <w:r w:rsidRPr="00C31665">
        <w:rPr>
          <w:rFonts w:hint="cs"/>
          <w:b/>
          <w:bCs/>
          <w:rtl/>
        </w:rPr>
        <w:tab/>
        <w:t>ينبغي للدولة الطرف أن تقوم</w:t>
      </w:r>
      <w:r w:rsidR="003E6761">
        <w:rPr>
          <w:rFonts w:hint="cs"/>
          <w:b/>
          <w:bCs/>
          <w:rtl/>
        </w:rPr>
        <w:t xml:space="preserve"> بما</w:t>
      </w:r>
      <w:r w:rsidR="003E6761">
        <w:rPr>
          <w:b/>
          <w:bCs/>
          <w:rtl/>
        </w:rPr>
        <w:t> </w:t>
      </w:r>
      <w:r w:rsidRPr="00C31665">
        <w:rPr>
          <w:rFonts w:hint="cs"/>
          <w:b/>
          <w:bCs/>
          <w:rtl/>
        </w:rPr>
        <w:t>يلي:</w:t>
      </w:r>
    </w:p>
    <w:p w:rsidR="00C31665" w:rsidRPr="00C31665" w:rsidRDefault="00C31665" w:rsidP="00F74225">
      <w:pPr>
        <w:pStyle w:val="SingleTxtGA"/>
        <w:rPr>
          <w:rFonts w:hint="cs"/>
          <w:b/>
          <w:bCs/>
          <w:rtl/>
        </w:rPr>
      </w:pPr>
      <w:r w:rsidRPr="00C31665">
        <w:rPr>
          <w:rFonts w:hint="cs"/>
          <w:b/>
          <w:bCs/>
          <w:rtl/>
        </w:rPr>
        <w:tab/>
        <w:t>(أ)</w:t>
      </w:r>
      <w:r w:rsidRPr="00C31665">
        <w:rPr>
          <w:rFonts w:hint="cs"/>
          <w:b/>
          <w:bCs/>
          <w:rtl/>
        </w:rPr>
        <w:tab/>
        <w:t>ضمان تلقي الموظفين المكلفين بإنفاذ القانون التدريب على الحظر التام للتعذيب وعلى المعايير الدولية بشأن استخدام القوة والأسلحة النارية،</w:t>
      </w:r>
      <w:r w:rsidR="003E6761">
        <w:rPr>
          <w:rFonts w:hint="cs"/>
          <w:b/>
          <w:bCs/>
          <w:rtl/>
        </w:rPr>
        <w:t xml:space="preserve"> بما</w:t>
      </w:r>
      <w:r w:rsidR="003E6761">
        <w:rPr>
          <w:b/>
          <w:bCs/>
          <w:rtl/>
        </w:rPr>
        <w:t> </w:t>
      </w:r>
      <w:r w:rsidRPr="00C31665">
        <w:rPr>
          <w:rFonts w:hint="cs"/>
          <w:b/>
          <w:bCs/>
          <w:rtl/>
        </w:rPr>
        <w:t xml:space="preserve">في ذلك عن </w:t>
      </w:r>
      <w:r w:rsidR="00F74225">
        <w:rPr>
          <w:rFonts w:hint="cs"/>
          <w:b/>
          <w:bCs/>
          <w:rtl/>
        </w:rPr>
        <w:t xml:space="preserve">المسؤوليات التي يمكن أن تترتب </w:t>
      </w:r>
      <w:r w:rsidRPr="00C31665">
        <w:rPr>
          <w:rFonts w:hint="cs"/>
          <w:b/>
          <w:bCs/>
          <w:rtl/>
        </w:rPr>
        <w:t>في حالة اللجوء إلى القوة المفرطة؛</w:t>
      </w:r>
    </w:p>
    <w:p w:rsidR="00C31665" w:rsidRPr="00C31665" w:rsidRDefault="00C31665" w:rsidP="00F74225">
      <w:pPr>
        <w:pStyle w:val="SingleTxtGA"/>
        <w:rPr>
          <w:rFonts w:hint="cs"/>
          <w:b/>
          <w:bCs/>
          <w:rtl/>
        </w:rPr>
      </w:pPr>
      <w:r w:rsidRPr="00C31665">
        <w:rPr>
          <w:rFonts w:hint="cs"/>
          <w:b/>
          <w:bCs/>
          <w:rtl/>
        </w:rPr>
        <w:tab/>
        <w:t>(ب)</w:t>
      </w:r>
      <w:r w:rsidRPr="00C31665">
        <w:rPr>
          <w:rFonts w:hint="cs"/>
          <w:b/>
          <w:bCs/>
          <w:rtl/>
        </w:rPr>
        <w:tab/>
        <w:t xml:space="preserve">التعجيل بالتحقيق </w:t>
      </w:r>
      <w:r w:rsidR="00F74225">
        <w:rPr>
          <w:rFonts w:hint="cs"/>
          <w:b/>
          <w:bCs/>
          <w:rtl/>
        </w:rPr>
        <w:t xml:space="preserve">في </w:t>
      </w:r>
      <w:r w:rsidRPr="00C31665">
        <w:rPr>
          <w:rFonts w:hint="cs"/>
          <w:b/>
          <w:bCs/>
          <w:rtl/>
        </w:rPr>
        <w:t xml:space="preserve">مثل هذه الحالات </w:t>
      </w:r>
      <w:r w:rsidR="00F74225">
        <w:rPr>
          <w:rFonts w:hint="cs"/>
          <w:b/>
          <w:bCs/>
          <w:rtl/>
        </w:rPr>
        <w:t xml:space="preserve">وملاحقة </w:t>
      </w:r>
      <w:r w:rsidRPr="00C31665">
        <w:rPr>
          <w:rFonts w:hint="cs"/>
          <w:b/>
          <w:bCs/>
          <w:rtl/>
        </w:rPr>
        <w:t>ومعاقبة الموظفين الذين تثبت إدانتهم بالقيام بمثل هذه الجرائم بعقوبات مناسبة.</w:t>
      </w:r>
    </w:p>
    <w:p w:rsidR="00C31665" w:rsidRDefault="00C31665" w:rsidP="00C31665">
      <w:pPr>
        <w:pStyle w:val="H23GA"/>
        <w:rPr>
          <w:rFonts w:hint="cs"/>
          <w:rtl/>
        </w:rPr>
      </w:pPr>
      <w:r>
        <w:rPr>
          <w:rFonts w:hint="cs"/>
          <w:rtl/>
        </w:rPr>
        <w:tab/>
      </w:r>
      <w:r>
        <w:rPr>
          <w:rFonts w:hint="cs"/>
          <w:rtl/>
        </w:rPr>
        <w:tab/>
        <w:t>حالة الطوارئ</w:t>
      </w:r>
    </w:p>
    <w:p w:rsidR="00C31665" w:rsidRPr="003E6761" w:rsidRDefault="00C31665" w:rsidP="003E6761">
      <w:pPr>
        <w:pStyle w:val="SingleTxtGA"/>
        <w:rPr>
          <w:rFonts w:hint="cs"/>
          <w:spacing w:val="-4"/>
          <w:rtl/>
        </w:rPr>
      </w:pPr>
      <w:r w:rsidRPr="003E6761">
        <w:rPr>
          <w:rFonts w:hint="cs"/>
          <w:spacing w:val="-4"/>
          <w:rtl/>
        </w:rPr>
        <w:t>13-</w:t>
      </w:r>
      <w:r w:rsidRPr="003E6761">
        <w:rPr>
          <w:rFonts w:hint="cs"/>
          <w:spacing w:val="-4"/>
          <w:rtl/>
        </w:rPr>
        <w:tab/>
        <w:t xml:space="preserve">يساور اللجنة القلق </w:t>
      </w:r>
      <w:r w:rsidR="00F74225" w:rsidRPr="003E6761">
        <w:rPr>
          <w:rFonts w:hint="cs"/>
          <w:spacing w:val="-4"/>
          <w:rtl/>
        </w:rPr>
        <w:t xml:space="preserve">إزاء </w:t>
      </w:r>
      <w:r w:rsidRPr="003E6761">
        <w:rPr>
          <w:rFonts w:hint="cs"/>
          <w:spacing w:val="-4"/>
          <w:rtl/>
        </w:rPr>
        <w:t xml:space="preserve">فرض حالة الطوارئ </w:t>
      </w:r>
      <w:r w:rsidR="00F74225" w:rsidRPr="003E6761">
        <w:rPr>
          <w:rFonts w:hint="cs"/>
          <w:spacing w:val="-4"/>
          <w:rtl/>
        </w:rPr>
        <w:t xml:space="preserve">مرات متكررة، </w:t>
      </w:r>
      <w:r w:rsidRPr="003E6761">
        <w:rPr>
          <w:rFonts w:hint="cs"/>
          <w:spacing w:val="-4"/>
          <w:rtl/>
        </w:rPr>
        <w:t xml:space="preserve">ولأن القيود على حقوق الإنسان </w:t>
      </w:r>
      <w:r w:rsidR="00F74225" w:rsidRPr="003E6761">
        <w:rPr>
          <w:rFonts w:hint="cs"/>
          <w:spacing w:val="-4"/>
          <w:rtl/>
        </w:rPr>
        <w:t xml:space="preserve">التي تفرض </w:t>
      </w:r>
      <w:r w:rsidRPr="003E6761">
        <w:rPr>
          <w:rFonts w:hint="cs"/>
          <w:spacing w:val="-4"/>
          <w:rtl/>
        </w:rPr>
        <w:t xml:space="preserve">خلالها ربما </w:t>
      </w:r>
      <w:r w:rsidR="00F74225" w:rsidRPr="003E6761">
        <w:rPr>
          <w:rFonts w:hint="cs"/>
          <w:spacing w:val="-4"/>
          <w:rtl/>
        </w:rPr>
        <w:t>ت</w:t>
      </w:r>
      <w:r w:rsidRPr="003E6761">
        <w:rPr>
          <w:rFonts w:hint="cs"/>
          <w:spacing w:val="-4"/>
          <w:rtl/>
        </w:rPr>
        <w:t>ؤدي إلى انتهاك أحكام الاتفاقية</w:t>
      </w:r>
      <w:r w:rsidR="00F74225" w:rsidRPr="003E6761">
        <w:rPr>
          <w:rFonts w:hint="cs"/>
          <w:spacing w:val="-4"/>
          <w:rtl/>
        </w:rPr>
        <w:t>،</w:t>
      </w:r>
      <w:r w:rsidRPr="003E6761">
        <w:rPr>
          <w:rFonts w:hint="cs"/>
          <w:spacing w:val="-4"/>
          <w:rtl/>
        </w:rPr>
        <w:t xml:space="preserve"> ولأن </w:t>
      </w:r>
      <w:r w:rsidR="00F74225" w:rsidRPr="003E6761">
        <w:rPr>
          <w:rFonts w:hint="cs"/>
          <w:spacing w:val="-4"/>
          <w:rtl/>
        </w:rPr>
        <w:t xml:space="preserve">فرض </w:t>
      </w:r>
      <w:r w:rsidRPr="003E6761">
        <w:rPr>
          <w:rFonts w:hint="cs"/>
          <w:spacing w:val="-4"/>
          <w:rtl/>
        </w:rPr>
        <w:t xml:space="preserve">حالة الطوارئ </w:t>
      </w:r>
      <w:r w:rsidR="00F74225" w:rsidRPr="003E6761">
        <w:rPr>
          <w:rFonts w:hint="cs"/>
          <w:spacing w:val="-4"/>
          <w:rtl/>
        </w:rPr>
        <w:t xml:space="preserve">جاء في سياق </w:t>
      </w:r>
      <w:r w:rsidRPr="003E6761">
        <w:rPr>
          <w:rFonts w:hint="cs"/>
          <w:spacing w:val="-4"/>
          <w:rtl/>
        </w:rPr>
        <w:t xml:space="preserve">احتجاجات اجتماعية سلمية. ويساور اللجنة القلق أيضاً </w:t>
      </w:r>
      <w:r w:rsidR="00F74225" w:rsidRPr="003E6761">
        <w:rPr>
          <w:rFonts w:hint="cs"/>
          <w:spacing w:val="-4"/>
          <w:rtl/>
        </w:rPr>
        <w:t xml:space="preserve">إزاء </w:t>
      </w:r>
      <w:r w:rsidRPr="003E6761">
        <w:rPr>
          <w:rFonts w:hint="cs"/>
          <w:spacing w:val="-4"/>
          <w:rtl/>
        </w:rPr>
        <w:t>المرسوم التشريعي رقم</w:t>
      </w:r>
      <w:r w:rsidR="003E6761">
        <w:rPr>
          <w:rFonts w:hint="eastAsia"/>
          <w:spacing w:val="-4"/>
          <w:rtl/>
        </w:rPr>
        <w:t> </w:t>
      </w:r>
      <w:r w:rsidRPr="003E6761">
        <w:rPr>
          <w:rFonts w:hint="cs"/>
          <w:spacing w:val="-4"/>
          <w:rtl/>
        </w:rPr>
        <w:t xml:space="preserve">1095 الصادر في 1 </w:t>
      </w:r>
      <w:r w:rsidRPr="003E6761">
        <w:rPr>
          <w:rFonts w:hint="cs"/>
          <w:spacing w:val="-4"/>
          <w:sz w:val="30"/>
          <w:rtl/>
        </w:rPr>
        <w:t xml:space="preserve">أيلول/سبتمبر </w:t>
      </w:r>
      <w:r w:rsidRPr="003E6761">
        <w:rPr>
          <w:rFonts w:hint="cs"/>
          <w:spacing w:val="-4"/>
          <w:rtl/>
        </w:rPr>
        <w:t xml:space="preserve">2010 </w:t>
      </w:r>
      <w:r w:rsidR="00F74225" w:rsidRPr="003E6761">
        <w:rPr>
          <w:rFonts w:hint="cs"/>
          <w:spacing w:val="-4"/>
          <w:rtl/>
        </w:rPr>
        <w:t xml:space="preserve">الذي </w:t>
      </w:r>
      <w:r w:rsidRPr="003E6761">
        <w:rPr>
          <w:rFonts w:hint="cs"/>
          <w:spacing w:val="-4"/>
          <w:rtl/>
        </w:rPr>
        <w:t xml:space="preserve">يسمح للمحاكم العسكرية </w:t>
      </w:r>
      <w:r w:rsidR="003F271E" w:rsidRPr="003E6761">
        <w:rPr>
          <w:rFonts w:hint="cs"/>
          <w:spacing w:val="-4"/>
          <w:rtl/>
        </w:rPr>
        <w:t xml:space="preserve">بالبت في </w:t>
      </w:r>
      <w:r w:rsidRPr="003E6761">
        <w:rPr>
          <w:rFonts w:hint="cs"/>
          <w:spacing w:val="-4"/>
          <w:rtl/>
        </w:rPr>
        <w:t>حالات اللجوء إلى القوة المفرطة وانتهاكات حقوق الإنسان أثناء حالة الطوارئ (المادة</w:t>
      </w:r>
      <w:r w:rsidRPr="003E6761">
        <w:rPr>
          <w:rFonts w:hint="eastAsia"/>
          <w:spacing w:val="-4"/>
          <w:rtl/>
        </w:rPr>
        <w:t> </w:t>
      </w:r>
      <w:r w:rsidRPr="003E6761">
        <w:rPr>
          <w:rFonts w:hint="cs"/>
          <w:spacing w:val="-4"/>
          <w:rtl/>
        </w:rPr>
        <w:t>2).</w:t>
      </w:r>
    </w:p>
    <w:p w:rsidR="00C31665" w:rsidRPr="00C31665" w:rsidRDefault="00C31665" w:rsidP="0033614D">
      <w:pPr>
        <w:pStyle w:val="SingleTxtGA"/>
        <w:rPr>
          <w:rFonts w:hint="cs"/>
          <w:b/>
          <w:bCs/>
          <w:rtl/>
        </w:rPr>
      </w:pPr>
      <w:r w:rsidRPr="00C31665">
        <w:rPr>
          <w:rFonts w:hint="cs"/>
          <w:b/>
          <w:bCs/>
          <w:rtl/>
        </w:rPr>
        <w:tab/>
        <w:t xml:space="preserve">ينبغي للدولة الطرف </w:t>
      </w:r>
      <w:r w:rsidR="0033614D">
        <w:rPr>
          <w:rFonts w:hint="cs"/>
          <w:b/>
          <w:bCs/>
          <w:rtl/>
        </w:rPr>
        <w:t xml:space="preserve">أن تقصر </w:t>
      </w:r>
      <w:r w:rsidRPr="00C31665">
        <w:rPr>
          <w:rFonts w:hint="cs"/>
          <w:b/>
          <w:bCs/>
          <w:rtl/>
        </w:rPr>
        <w:t xml:space="preserve">اللجوء إلى فرض حالة الطوارئ على </w:t>
      </w:r>
      <w:r w:rsidR="0033614D">
        <w:rPr>
          <w:rFonts w:hint="cs"/>
          <w:b/>
          <w:bCs/>
          <w:rtl/>
        </w:rPr>
        <w:t xml:space="preserve">الظروف التي يكون فيها هذا اللجوء بدافع </w:t>
      </w:r>
      <w:r w:rsidRPr="00C31665">
        <w:rPr>
          <w:rFonts w:hint="cs"/>
          <w:b/>
          <w:bCs/>
          <w:rtl/>
        </w:rPr>
        <w:t>الضرورة القصوى</w:t>
      </w:r>
      <w:r w:rsidR="0033614D">
        <w:rPr>
          <w:rFonts w:hint="cs"/>
          <w:b/>
          <w:bCs/>
          <w:rtl/>
        </w:rPr>
        <w:t>،</w:t>
      </w:r>
      <w:r w:rsidRPr="00C31665">
        <w:rPr>
          <w:rFonts w:hint="cs"/>
          <w:b/>
          <w:bCs/>
          <w:rtl/>
        </w:rPr>
        <w:t xml:space="preserve"> وأن تحترم في جميع الأوقات أحكام الاتفاقية التي تنص على أنه</w:t>
      </w:r>
      <w:r w:rsidR="003E6761">
        <w:rPr>
          <w:rFonts w:hint="cs"/>
          <w:b/>
          <w:bCs/>
          <w:rtl/>
        </w:rPr>
        <w:t xml:space="preserve"> لا</w:t>
      </w:r>
      <w:r w:rsidR="003E6761">
        <w:rPr>
          <w:b/>
          <w:bCs/>
          <w:rtl/>
        </w:rPr>
        <w:t> </w:t>
      </w:r>
      <w:r w:rsidRPr="00C31665">
        <w:rPr>
          <w:rFonts w:hint="cs"/>
          <w:b/>
          <w:bCs/>
          <w:rtl/>
        </w:rPr>
        <w:t xml:space="preserve">يجوز التذرع بالظروف الاستثنائية لتبرير التعذيب. وينبغي للدولة الطرف أن تنظر في </w:t>
      </w:r>
      <w:r w:rsidR="0033614D">
        <w:rPr>
          <w:rFonts w:hint="cs"/>
          <w:b/>
          <w:bCs/>
          <w:rtl/>
        </w:rPr>
        <w:t xml:space="preserve">إمكانية </w:t>
      </w:r>
      <w:r w:rsidRPr="00C31665">
        <w:rPr>
          <w:rFonts w:hint="cs"/>
          <w:b/>
          <w:bCs/>
          <w:rtl/>
        </w:rPr>
        <w:t xml:space="preserve">تعديل المرسوم التشريعي رقم 1095 لكي تتطابق جميع أحكامه مع التزامات الدولة الطرف بموجب الاتفاقية. </w:t>
      </w:r>
    </w:p>
    <w:p w:rsidR="00C31665" w:rsidRDefault="00C31665" w:rsidP="00C31665">
      <w:pPr>
        <w:pStyle w:val="H23GA"/>
        <w:rPr>
          <w:rFonts w:hint="cs"/>
          <w:rtl/>
          <w:lang w:val="fr-CH"/>
        </w:rPr>
      </w:pPr>
      <w:r>
        <w:rPr>
          <w:rFonts w:hint="cs"/>
          <w:rtl/>
          <w:lang w:val="fr-CH"/>
        </w:rPr>
        <w:tab/>
      </w:r>
      <w:r>
        <w:rPr>
          <w:rFonts w:hint="cs"/>
          <w:rtl/>
          <w:lang w:val="fr-CH"/>
        </w:rPr>
        <w:tab/>
        <w:t>العنف ضد المرأة</w:t>
      </w:r>
    </w:p>
    <w:p w:rsidR="00C31665" w:rsidRPr="00772708" w:rsidRDefault="00C31665" w:rsidP="00772708">
      <w:pPr>
        <w:pStyle w:val="SingleTxtGA"/>
        <w:rPr>
          <w:rFonts w:hint="cs"/>
          <w:spacing w:val="-2"/>
          <w:rtl/>
          <w:lang w:val="fr-CH"/>
        </w:rPr>
      </w:pPr>
      <w:r w:rsidRPr="00772708">
        <w:rPr>
          <w:rFonts w:hint="cs"/>
          <w:spacing w:val="-2"/>
          <w:rtl/>
          <w:lang w:val="fr-CH"/>
        </w:rPr>
        <w:t>14-</w:t>
      </w:r>
      <w:r w:rsidRPr="00772708">
        <w:rPr>
          <w:rFonts w:hint="cs"/>
          <w:spacing w:val="-2"/>
          <w:rtl/>
          <w:lang w:val="fr-CH"/>
        </w:rPr>
        <w:tab/>
        <w:t>يساور اللجنة القلق إزاء التقارير التي تفيد بانتشار العنف ضد المرأة والفتيات،</w:t>
      </w:r>
      <w:r w:rsidR="003E6761" w:rsidRPr="00772708">
        <w:rPr>
          <w:rFonts w:hint="cs"/>
          <w:spacing w:val="-2"/>
          <w:rtl/>
          <w:lang w:val="fr-CH"/>
        </w:rPr>
        <w:t xml:space="preserve"> بما</w:t>
      </w:r>
      <w:r w:rsidR="003E6761" w:rsidRPr="00772708">
        <w:rPr>
          <w:spacing w:val="-2"/>
          <w:rtl/>
          <w:lang w:val="fr-CH"/>
        </w:rPr>
        <w:t> </w:t>
      </w:r>
      <w:r w:rsidRPr="00772708">
        <w:rPr>
          <w:rFonts w:hint="cs"/>
          <w:spacing w:val="-2"/>
          <w:rtl/>
          <w:lang w:val="fr-CH"/>
        </w:rPr>
        <w:t>في ذلك العنف المنزلي والجنسي وقتل الإناث</w:t>
      </w:r>
      <w:r w:rsidR="0033614D" w:rsidRPr="00772708">
        <w:rPr>
          <w:rFonts w:hint="cs"/>
          <w:spacing w:val="-2"/>
          <w:rtl/>
          <w:lang w:val="fr-CH"/>
        </w:rPr>
        <w:t>،</w:t>
      </w:r>
      <w:r w:rsidRPr="00772708">
        <w:rPr>
          <w:rFonts w:hint="cs"/>
          <w:spacing w:val="-2"/>
          <w:rtl/>
          <w:lang w:val="fr-CH"/>
        </w:rPr>
        <w:t xml:space="preserve"> وإزاء انخفاض عدد التحقيقات والملاحقات في مثل هذه القضايا، وكذلك إزاء انعدام الإحصاءات عن حالات العنف الجنسي.</w:t>
      </w:r>
      <w:r w:rsidR="003E6761" w:rsidRPr="00772708">
        <w:rPr>
          <w:rFonts w:hint="cs"/>
          <w:spacing w:val="-2"/>
          <w:rtl/>
          <w:lang w:val="fr-CH"/>
        </w:rPr>
        <w:t xml:space="preserve"> وفيما</w:t>
      </w:r>
      <w:r w:rsidR="003E6761" w:rsidRPr="00772708">
        <w:rPr>
          <w:spacing w:val="-2"/>
          <w:rtl/>
          <w:lang w:val="fr-CH"/>
        </w:rPr>
        <w:t> </w:t>
      </w:r>
      <w:r w:rsidRPr="00772708">
        <w:rPr>
          <w:rFonts w:hint="cs"/>
          <w:spacing w:val="-2"/>
          <w:rtl/>
          <w:lang w:val="fr-CH"/>
        </w:rPr>
        <w:t>تلاحظ اللجنة اعتماد الدولة الطرف خطة العمل الوطنية الثانية لمكافحة العنف ضد المرأة للفترة</w:t>
      </w:r>
      <w:r w:rsidR="00772708">
        <w:rPr>
          <w:rFonts w:hint="eastAsia"/>
          <w:spacing w:val="-2"/>
          <w:rtl/>
          <w:lang w:val="fr-CH"/>
        </w:rPr>
        <w:t> </w:t>
      </w:r>
      <w:r w:rsidRPr="00772708">
        <w:rPr>
          <w:rFonts w:hint="cs"/>
          <w:spacing w:val="-2"/>
          <w:rtl/>
          <w:lang w:val="fr-CH"/>
        </w:rPr>
        <w:t xml:space="preserve">2009-2015، يساورها القلق لأن العنف المنزلي وأشكال العنف الجنسي والمضايقة الجنسية </w:t>
      </w:r>
      <w:r w:rsidR="0033614D" w:rsidRPr="00772708">
        <w:rPr>
          <w:rFonts w:hint="cs"/>
          <w:spacing w:val="-2"/>
          <w:rtl/>
          <w:lang w:val="fr-CH"/>
        </w:rPr>
        <w:t xml:space="preserve">غير </w:t>
      </w:r>
      <w:r w:rsidRPr="00772708">
        <w:rPr>
          <w:rFonts w:hint="cs"/>
          <w:spacing w:val="-2"/>
          <w:rtl/>
          <w:lang w:val="fr-CH"/>
        </w:rPr>
        <w:t>جريمة الاغتصاب،</w:t>
      </w:r>
      <w:r w:rsidR="003E6761" w:rsidRPr="00772708">
        <w:rPr>
          <w:rFonts w:hint="cs"/>
          <w:spacing w:val="-2"/>
          <w:rtl/>
          <w:lang w:val="fr-CH"/>
        </w:rPr>
        <w:t xml:space="preserve"> لا</w:t>
      </w:r>
      <w:r w:rsidR="003E6761" w:rsidRPr="00772708">
        <w:rPr>
          <w:spacing w:val="-2"/>
          <w:rtl/>
          <w:lang w:val="fr-CH"/>
        </w:rPr>
        <w:t> </w:t>
      </w:r>
      <w:r w:rsidR="0033614D" w:rsidRPr="00772708">
        <w:rPr>
          <w:rFonts w:hint="cs"/>
          <w:spacing w:val="-2"/>
          <w:rtl/>
          <w:lang w:val="fr-CH"/>
        </w:rPr>
        <w:t xml:space="preserve">يجرمها </w:t>
      </w:r>
      <w:r w:rsidRPr="00772708">
        <w:rPr>
          <w:rFonts w:hint="cs"/>
          <w:spacing w:val="-2"/>
          <w:rtl/>
          <w:lang w:val="fr-CH"/>
        </w:rPr>
        <w:t xml:space="preserve">القانون الجنائي، وإزاء العقبات التي يواجهها ضحايا العنف عند </w:t>
      </w:r>
      <w:r w:rsidR="0033614D" w:rsidRPr="00772708">
        <w:rPr>
          <w:rFonts w:hint="cs"/>
          <w:spacing w:val="-2"/>
          <w:rtl/>
          <w:lang w:val="fr-CH"/>
        </w:rPr>
        <w:t xml:space="preserve">اللجوء </w:t>
      </w:r>
      <w:r w:rsidRPr="00772708">
        <w:rPr>
          <w:rFonts w:hint="cs"/>
          <w:spacing w:val="-2"/>
          <w:rtl/>
          <w:lang w:val="fr-CH"/>
        </w:rPr>
        <w:t>إلى القضاء</w:t>
      </w:r>
      <w:r w:rsidR="0033614D" w:rsidRPr="00772708">
        <w:rPr>
          <w:rFonts w:hint="cs"/>
          <w:spacing w:val="-2"/>
          <w:rtl/>
          <w:lang w:val="fr-CH"/>
        </w:rPr>
        <w:t>،</w:t>
      </w:r>
      <w:r w:rsidRPr="00772708">
        <w:rPr>
          <w:rFonts w:hint="cs"/>
          <w:spacing w:val="-2"/>
          <w:rtl/>
          <w:lang w:val="fr-CH"/>
        </w:rPr>
        <w:t xml:space="preserve"> إلى جانب عدم كفاية عدد الملاجئ لاستضافة الضحايا (المواد</w:t>
      </w:r>
      <w:r w:rsidR="00772708">
        <w:rPr>
          <w:rFonts w:hint="eastAsia"/>
          <w:spacing w:val="-2"/>
          <w:rtl/>
          <w:lang w:val="fr-CH"/>
        </w:rPr>
        <w:t> </w:t>
      </w:r>
      <w:r w:rsidRPr="00772708">
        <w:rPr>
          <w:rFonts w:hint="cs"/>
          <w:spacing w:val="-2"/>
          <w:rtl/>
          <w:lang w:val="fr-CH"/>
        </w:rPr>
        <w:t>2 و12 و13 و16).</w:t>
      </w:r>
    </w:p>
    <w:p w:rsidR="00C31665" w:rsidRPr="00C31665" w:rsidRDefault="00C31665" w:rsidP="00772708">
      <w:pPr>
        <w:pStyle w:val="SingleTxtGA"/>
        <w:rPr>
          <w:rFonts w:hint="cs"/>
          <w:b/>
          <w:bCs/>
          <w:rtl/>
          <w:lang w:val="fr-CH"/>
        </w:rPr>
      </w:pPr>
      <w:r w:rsidRPr="00C31665">
        <w:rPr>
          <w:rFonts w:hint="cs"/>
          <w:b/>
          <w:bCs/>
          <w:rtl/>
          <w:lang w:val="fr-CH"/>
        </w:rPr>
        <w:tab/>
        <w:t xml:space="preserve">ينبغي للدولة الطرف أن تكثف جهودها وأن تكفل فوراً تنفيذ تدابير حمائية فعالة لمنع ومكافحة جميع أشكال العنف ضد المرأة والفتيات وتعديل تشريعها </w:t>
      </w:r>
      <w:r w:rsidR="0033614D">
        <w:rPr>
          <w:rFonts w:hint="cs"/>
          <w:b/>
          <w:bCs/>
          <w:rtl/>
          <w:lang w:val="fr-CH"/>
        </w:rPr>
        <w:t>بحيث تجرِّم ا</w:t>
      </w:r>
      <w:r w:rsidRPr="00C31665">
        <w:rPr>
          <w:rFonts w:hint="cs"/>
          <w:b/>
          <w:bCs/>
          <w:rtl/>
          <w:lang w:val="fr-CH"/>
        </w:rPr>
        <w:t>لعنف وأشكال العنف الجنسي بموجب القانون الجنائي،</w:t>
      </w:r>
      <w:r w:rsidR="003E6761">
        <w:rPr>
          <w:rFonts w:hint="cs"/>
          <w:b/>
          <w:bCs/>
          <w:rtl/>
          <w:lang w:val="fr-CH"/>
        </w:rPr>
        <w:t xml:space="preserve"> كما</w:t>
      </w:r>
      <w:r w:rsidR="003E6761">
        <w:rPr>
          <w:b/>
          <w:bCs/>
          <w:rtl/>
          <w:lang w:val="fr-CH"/>
        </w:rPr>
        <w:t> </w:t>
      </w:r>
      <w:r w:rsidRPr="00C31665">
        <w:rPr>
          <w:rFonts w:hint="cs"/>
          <w:b/>
          <w:bCs/>
          <w:rtl/>
          <w:lang w:val="fr-CH"/>
        </w:rPr>
        <w:t xml:space="preserve">هو الحال بالنسبة للاغتصاب، وأن تعطي صورة أوضح عن انتشار هذه الجريمة. وينبغي للدولة الطرف أيضاً أن تعزز جميع </w:t>
      </w:r>
      <w:r w:rsidR="0033614D">
        <w:rPr>
          <w:rFonts w:hint="cs"/>
          <w:b/>
          <w:bCs/>
          <w:rtl/>
          <w:lang w:val="fr-CH"/>
        </w:rPr>
        <w:t xml:space="preserve">مبادراتها الرامية إلى </w:t>
      </w:r>
      <w:r w:rsidRPr="00C31665">
        <w:rPr>
          <w:rFonts w:hint="cs"/>
          <w:b/>
          <w:bCs/>
          <w:rtl/>
          <w:lang w:val="fr-CH"/>
        </w:rPr>
        <w:t xml:space="preserve">منع العنف ضد المرأة وأن تعزز </w:t>
      </w:r>
      <w:r w:rsidR="0033614D">
        <w:rPr>
          <w:rFonts w:hint="cs"/>
          <w:b/>
          <w:bCs/>
          <w:rtl/>
          <w:lang w:val="fr-CH"/>
        </w:rPr>
        <w:t>الفرص المتاحة للضحايا للجوء إلى القضاء</w:t>
      </w:r>
      <w:r w:rsidRPr="00C31665">
        <w:rPr>
          <w:rFonts w:hint="cs"/>
          <w:b/>
          <w:bCs/>
          <w:rtl/>
          <w:lang w:val="fr-CH"/>
        </w:rPr>
        <w:t xml:space="preserve">، وأن تكفل التحقيق في جميع أفعال العنف </w:t>
      </w:r>
      <w:r w:rsidR="00772708">
        <w:rPr>
          <w:rFonts w:hint="cs"/>
          <w:b/>
          <w:bCs/>
          <w:rtl/>
          <w:lang w:val="fr-CH"/>
        </w:rPr>
        <w:t xml:space="preserve">ومقاضاة </w:t>
      </w:r>
      <w:r w:rsidRPr="00C31665">
        <w:rPr>
          <w:rFonts w:hint="cs"/>
          <w:b/>
          <w:bCs/>
          <w:rtl/>
          <w:lang w:val="fr-CH"/>
        </w:rPr>
        <w:t>مرتكبيها، بشكل فوري وفعال ونزيه</w:t>
      </w:r>
      <w:r w:rsidR="0033614D">
        <w:rPr>
          <w:rFonts w:hint="cs"/>
          <w:b/>
          <w:bCs/>
          <w:rtl/>
          <w:lang w:val="fr-CH"/>
        </w:rPr>
        <w:t>،</w:t>
      </w:r>
      <w:r w:rsidRPr="00C31665">
        <w:rPr>
          <w:rFonts w:hint="cs"/>
          <w:b/>
          <w:bCs/>
          <w:rtl/>
          <w:lang w:val="fr-CH"/>
        </w:rPr>
        <w:t xml:space="preserve"> وإحضار الجناة أمام القضاء وتقديم الانتصاف للضحايا. وينبغي للدولة الطرف ألا</w:t>
      </w:r>
      <w:r w:rsidR="003E6761">
        <w:rPr>
          <w:rFonts w:hint="eastAsia"/>
          <w:b/>
          <w:bCs/>
          <w:rtl/>
          <w:lang w:val="fr-CH"/>
        </w:rPr>
        <w:t> </w:t>
      </w:r>
      <w:r w:rsidRPr="00C31665">
        <w:rPr>
          <w:rFonts w:hint="cs"/>
          <w:b/>
          <w:bCs/>
          <w:rtl/>
          <w:lang w:val="fr-CH"/>
        </w:rPr>
        <w:t xml:space="preserve">تكتفي بإنشاء آلية فعالة لتقديم الشكاوى للنساء والفتيات بل أن تُنشئ أيضاً آلية رصد لمنع جميع أشكال العنف ضدهن. وينبغي لوزارة الصحة أن تقدم التدريب المتخصص للعاملين الصحيين الذين يتعاملون مع ضحايا العنف وتُنشئ نظاماً واحداً موحداً للاحتفاظ بسجلات حالات العنف ضد النساء. وينبغي تنظيم حملات توعية </w:t>
      </w:r>
      <w:r w:rsidR="0033614D">
        <w:rPr>
          <w:rFonts w:hint="cs"/>
          <w:b/>
          <w:bCs/>
          <w:rtl/>
          <w:lang w:val="fr-CH"/>
        </w:rPr>
        <w:t xml:space="preserve">واسعة </w:t>
      </w:r>
      <w:r w:rsidRPr="00C31665">
        <w:rPr>
          <w:rFonts w:hint="cs"/>
          <w:b/>
          <w:bCs/>
          <w:rtl/>
          <w:lang w:val="fr-CH"/>
        </w:rPr>
        <w:t>لصالح الموظفين المكلفين بإنفاذ القانون والقضاة والمحامين والعمال الاجتماعيين وتدريبهم في مجال مكافحة ومنع العنف ضد النساء والفتيات</w:t>
      </w:r>
      <w:r w:rsidR="00772708">
        <w:rPr>
          <w:rFonts w:hint="cs"/>
          <w:b/>
          <w:bCs/>
          <w:rtl/>
          <w:lang w:val="fr-CH"/>
        </w:rPr>
        <w:t>.</w:t>
      </w:r>
      <w:r w:rsidRPr="00C31665">
        <w:rPr>
          <w:rFonts w:hint="cs"/>
          <w:b/>
          <w:bCs/>
          <w:rtl/>
          <w:lang w:val="fr-CH"/>
        </w:rPr>
        <w:t xml:space="preserve"> </w:t>
      </w:r>
    </w:p>
    <w:p w:rsidR="00C31665" w:rsidRPr="00DE44FE" w:rsidRDefault="00C31665" w:rsidP="0033614D">
      <w:pPr>
        <w:pStyle w:val="H23GA"/>
        <w:rPr>
          <w:rFonts w:hint="cs"/>
          <w:rtl/>
          <w:lang w:val="fr-CH"/>
        </w:rPr>
      </w:pPr>
      <w:r>
        <w:rPr>
          <w:rFonts w:hint="cs"/>
          <w:rtl/>
          <w:lang w:val="fr-CH"/>
        </w:rPr>
        <w:tab/>
      </w:r>
      <w:r>
        <w:rPr>
          <w:rFonts w:hint="cs"/>
          <w:rtl/>
          <w:lang w:val="fr-CH"/>
        </w:rPr>
        <w:tab/>
      </w:r>
      <w:r w:rsidR="0033614D">
        <w:rPr>
          <w:rFonts w:hint="cs"/>
          <w:rtl/>
          <w:lang w:val="fr-CH"/>
        </w:rPr>
        <w:t>الصحة والحقوق الإنجابية</w:t>
      </w:r>
    </w:p>
    <w:p w:rsidR="00C31665" w:rsidRDefault="00C31665" w:rsidP="00B1020E">
      <w:pPr>
        <w:pStyle w:val="SingleTxtGA"/>
        <w:rPr>
          <w:rFonts w:hint="cs"/>
          <w:rtl/>
          <w:lang w:val="fr-CH"/>
        </w:rPr>
      </w:pPr>
      <w:r>
        <w:rPr>
          <w:rFonts w:hint="cs"/>
          <w:rtl/>
          <w:lang w:val="fr-CH"/>
        </w:rPr>
        <w:t>15-</w:t>
      </w:r>
      <w:r>
        <w:rPr>
          <w:rFonts w:hint="cs"/>
          <w:rtl/>
          <w:lang w:val="fr-CH"/>
        </w:rPr>
        <w:tab/>
        <w:t xml:space="preserve">يساور اللجنة قلق بالغ </w:t>
      </w:r>
      <w:r w:rsidR="006C0750">
        <w:rPr>
          <w:rFonts w:hint="cs"/>
          <w:rtl/>
          <w:lang w:val="fr-CH"/>
        </w:rPr>
        <w:t xml:space="preserve">إزاء حالات </w:t>
      </w:r>
      <w:r>
        <w:rPr>
          <w:rFonts w:hint="cs"/>
          <w:rtl/>
          <w:lang w:val="fr-CH"/>
        </w:rPr>
        <w:t xml:space="preserve">الإجهاض غير القانوني </w:t>
      </w:r>
      <w:r w:rsidR="006C0750">
        <w:rPr>
          <w:rFonts w:hint="cs"/>
          <w:rtl/>
          <w:lang w:val="fr-CH"/>
        </w:rPr>
        <w:t xml:space="preserve">التي تشكل </w:t>
      </w:r>
      <w:r>
        <w:rPr>
          <w:rFonts w:hint="cs"/>
          <w:rtl/>
          <w:lang w:val="fr-CH"/>
        </w:rPr>
        <w:t xml:space="preserve">أحد أهم أسباب ارتفاع وفيات </w:t>
      </w:r>
      <w:r w:rsidR="006C0750">
        <w:rPr>
          <w:rFonts w:hint="cs"/>
          <w:rtl/>
          <w:lang w:val="fr-CH"/>
        </w:rPr>
        <w:t xml:space="preserve">الأمومة </w:t>
      </w:r>
      <w:r>
        <w:rPr>
          <w:rFonts w:hint="cs"/>
          <w:rtl/>
          <w:lang w:val="fr-CH"/>
        </w:rPr>
        <w:t>في الدولة الطرف</w:t>
      </w:r>
      <w:r w:rsidR="006C0750">
        <w:rPr>
          <w:rFonts w:hint="cs"/>
          <w:rtl/>
          <w:lang w:val="fr-CH"/>
        </w:rPr>
        <w:t>،</w:t>
      </w:r>
      <w:r>
        <w:rPr>
          <w:rFonts w:hint="cs"/>
          <w:rtl/>
          <w:lang w:val="fr-CH"/>
        </w:rPr>
        <w:t xml:space="preserve"> </w:t>
      </w:r>
      <w:r w:rsidR="006C0750">
        <w:rPr>
          <w:rFonts w:hint="cs"/>
          <w:rtl/>
          <w:lang w:val="fr-CH"/>
        </w:rPr>
        <w:t xml:space="preserve">وإزاء </w:t>
      </w:r>
      <w:r>
        <w:rPr>
          <w:rFonts w:hint="cs"/>
          <w:rtl/>
          <w:lang w:val="fr-CH"/>
        </w:rPr>
        <w:t xml:space="preserve">التفسير </w:t>
      </w:r>
      <w:r w:rsidR="006C0750">
        <w:rPr>
          <w:rFonts w:hint="cs"/>
          <w:rtl/>
          <w:lang w:val="fr-CH"/>
        </w:rPr>
        <w:t xml:space="preserve">المفرط في التقييد وغير الواضح </w:t>
      </w:r>
      <w:r>
        <w:rPr>
          <w:rFonts w:hint="cs"/>
          <w:rtl/>
          <w:lang w:val="fr-CH"/>
        </w:rPr>
        <w:t>للإجهاض</w:t>
      </w:r>
      <w:r w:rsidR="006C0750">
        <w:rPr>
          <w:rFonts w:hint="cs"/>
          <w:rtl/>
          <w:lang w:val="fr-CH"/>
        </w:rPr>
        <w:t xml:space="preserve"> </w:t>
      </w:r>
      <w:r>
        <w:rPr>
          <w:rFonts w:hint="cs"/>
          <w:rtl/>
          <w:lang w:val="fr-CH"/>
        </w:rPr>
        <w:t>القانوني في حالات الضرورة الطبية،</w:t>
      </w:r>
      <w:r w:rsidR="003E6761">
        <w:rPr>
          <w:rFonts w:hint="cs"/>
          <w:rtl/>
          <w:lang w:val="fr-CH"/>
        </w:rPr>
        <w:t xml:space="preserve"> مما</w:t>
      </w:r>
      <w:r w:rsidR="003E6761">
        <w:rPr>
          <w:rtl/>
          <w:lang w:val="fr-CH"/>
        </w:rPr>
        <w:t> </w:t>
      </w:r>
      <w:r w:rsidR="006C0750">
        <w:rPr>
          <w:rFonts w:hint="cs"/>
          <w:rtl/>
          <w:lang w:val="fr-CH"/>
        </w:rPr>
        <w:t xml:space="preserve">يدفع </w:t>
      </w:r>
      <w:r>
        <w:rPr>
          <w:rFonts w:hint="cs"/>
          <w:rtl/>
          <w:lang w:val="fr-CH"/>
        </w:rPr>
        <w:t xml:space="preserve">المرأة </w:t>
      </w:r>
      <w:r w:rsidR="006C0750">
        <w:rPr>
          <w:rFonts w:hint="cs"/>
          <w:rtl/>
          <w:lang w:val="fr-CH"/>
        </w:rPr>
        <w:t>إلى اللجوء إلى ال</w:t>
      </w:r>
      <w:r>
        <w:rPr>
          <w:rFonts w:hint="cs"/>
          <w:rtl/>
          <w:lang w:val="fr-CH"/>
        </w:rPr>
        <w:t xml:space="preserve">إجهاض غير </w:t>
      </w:r>
      <w:r w:rsidR="006C0750">
        <w:rPr>
          <w:rFonts w:hint="cs"/>
          <w:rtl/>
          <w:lang w:val="fr-CH"/>
        </w:rPr>
        <w:t>ال</w:t>
      </w:r>
      <w:r>
        <w:rPr>
          <w:rFonts w:hint="cs"/>
          <w:rtl/>
          <w:lang w:val="fr-CH"/>
        </w:rPr>
        <w:t xml:space="preserve">قانوني وغير </w:t>
      </w:r>
      <w:r w:rsidR="006C0750">
        <w:rPr>
          <w:rFonts w:hint="cs"/>
          <w:rtl/>
          <w:lang w:val="fr-CH"/>
        </w:rPr>
        <w:t>ال</w:t>
      </w:r>
      <w:r>
        <w:rPr>
          <w:rFonts w:hint="cs"/>
          <w:rtl/>
          <w:lang w:val="fr-CH"/>
        </w:rPr>
        <w:t xml:space="preserve">آمن. ويساور اللجنة قلق بالغ إزاء تجريم الإجهاض في حالات الاغتصاب وسفاح المحارم وكذلك لأن المحكمة الدستورية تحظر توزيع وسائل منع الحمل الفموية </w:t>
      </w:r>
      <w:r w:rsidR="006C0750">
        <w:rPr>
          <w:rFonts w:hint="cs"/>
          <w:rtl/>
          <w:lang w:val="fr-CH"/>
        </w:rPr>
        <w:t xml:space="preserve">الاستعجالية </w:t>
      </w:r>
      <w:r>
        <w:rPr>
          <w:rFonts w:hint="cs"/>
          <w:rtl/>
          <w:lang w:val="fr-CH"/>
        </w:rPr>
        <w:t xml:space="preserve">لضحايا الاغتصاب. ويساور اللجنة قلق أيضاً لأن القانون المعمول به يجبر الأطباء على تقديم المعلومات المتعلقة بالمرأة التي تلجأ إلى خدمات الصحة بعد الإجهاض إلى السلطات، الأمر الذي قد يؤدي إلى إجراء تحقيق </w:t>
      </w:r>
      <w:r w:rsidR="006C0750">
        <w:rPr>
          <w:rFonts w:hint="cs"/>
          <w:rtl/>
          <w:lang w:val="fr-CH"/>
        </w:rPr>
        <w:t xml:space="preserve">معها </w:t>
      </w:r>
      <w:r>
        <w:rPr>
          <w:rFonts w:hint="cs"/>
          <w:rtl/>
          <w:lang w:val="fr-CH"/>
        </w:rPr>
        <w:t>وملاحق</w:t>
      </w:r>
      <w:r w:rsidR="006C0750">
        <w:rPr>
          <w:rFonts w:hint="cs"/>
          <w:rtl/>
          <w:lang w:val="fr-CH"/>
        </w:rPr>
        <w:t>تها</w:t>
      </w:r>
      <w:r>
        <w:rPr>
          <w:rFonts w:hint="cs"/>
          <w:rtl/>
          <w:lang w:val="fr-CH"/>
        </w:rPr>
        <w:t xml:space="preserve"> </w:t>
      </w:r>
      <w:r w:rsidRPr="00717669">
        <w:rPr>
          <w:rFonts w:hint="cs"/>
          <w:rtl/>
          <w:lang w:val="fr-CH"/>
        </w:rPr>
        <w:t>جنائي</w:t>
      </w:r>
      <w:r w:rsidR="006C0750">
        <w:rPr>
          <w:rFonts w:hint="cs"/>
          <w:rtl/>
          <w:lang w:val="fr-CH"/>
        </w:rPr>
        <w:t>اً</w:t>
      </w:r>
      <w:r w:rsidR="003E6761">
        <w:rPr>
          <w:rFonts w:hint="cs"/>
          <w:rtl/>
          <w:lang w:val="fr-CH"/>
        </w:rPr>
        <w:t xml:space="preserve"> مما</w:t>
      </w:r>
      <w:r w:rsidR="003E6761">
        <w:rPr>
          <w:rtl/>
          <w:lang w:val="fr-CH"/>
        </w:rPr>
        <w:t> </w:t>
      </w:r>
      <w:r>
        <w:rPr>
          <w:rFonts w:hint="cs"/>
          <w:rtl/>
          <w:lang w:val="fr-CH"/>
        </w:rPr>
        <w:t xml:space="preserve">يُثير مخاوف كبيرة من </w:t>
      </w:r>
      <w:r w:rsidR="006C0750">
        <w:rPr>
          <w:rFonts w:hint="cs"/>
          <w:rtl/>
          <w:lang w:val="fr-CH"/>
        </w:rPr>
        <w:t>تعرضها ل</w:t>
      </w:r>
      <w:r>
        <w:rPr>
          <w:rFonts w:hint="cs"/>
          <w:rtl/>
          <w:lang w:val="fr-CH"/>
        </w:rPr>
        <w:t>لعقاب</w:t>
      </w:r>
      <w:r w:rsidR="006C0750">
        <w:rPr>
          <w:rFonts w:hint="cs"/>
          <w:rtl/>
          <w:lang w:val="fr-CH"/>
        </w:rPr>
        <w:t>،</w:t>
      </w:r>
      <w:r>
        <w:rPr>
          <w:rFonts w:hint="cs"/>
          <w:rtl/>
          <w:lang w:val="fr-CH"/>
        </w:rPr>
        <w:t xml:space="preserve"> </w:t>
      </w:r>
      <w:r w:rsidR="006C0750">
        <w:rPr>
          <w:rFonts w:hint="cs"/>
          <w:rtl/>
          <w:lang w:val="fr-CH"/>
        </w:rPr>
        <w:t>وهو</w:t>
      </w:r>
      <w:r w:rsidR="003E6761">
        <w:rPr>
          <w:rFonts w:hint="cs"/>
          <w:rtl/>
          <w:lang w:val="fr-CH"/>
        </w:rPr>
        <w:t xml:space="preserve"> ما</w:t>
      </w:r>
      <w:r w:rsidR="003E6761">
        <w:rPr>
          <w:rtl/>
          <w:lang w:val="fr-CH"/>
        </w:rPr>
        <w:t> </w:t>
      </w:r>
      <w:r w:rsidR="006C0750">
        <w:rPr>
          <w:rFonts w:hint="cs"/>
          <w:rtl/>
          <w:lang w:val="fr-CH"/>
        </w:rPr>
        <w:t xml:space="preserve">يشكل </w:t>
      </w:r>
      <w:r>
        <w:rPr>
          <w:rFonts w:hint="cs"/>
          <w:rtl/>
          <w:lang w:val="fr-CH"/>
        </w:rPr>
        <w:t xml:space="preserve">عملياً </w:t>
      </w:r>
      <w:r w:rsidR="006C0750">
        <w:rPr>
          <w:rFonts w:hint="cs"/>
          <w:rtl/>
          <w:lang w:val="fr-CH"/>
        </w:rPr>
        <w:t xml:space="preserve">حرماناً من </w:t>
      </w:r>
      <w:r>
        <w:rPr>
          <w:rFonts w:hint="cs"/>
          <w:rtl/>
          <w:lang w:val="fr-CH"/>
        </w:rPr>
        <w:t xml:space="preserve">خدمات الإجهاض القانونية. ويساور اللجنة القلق أيضاً إزاء التعقيم القسري الذي خضعت له </w:t>
      </w:r>
      <w:r w:rsidR="00B1020E">
        <w:rPr>
          <w:rFonts w:hint="cs"/>
          <w:rtl/>
          <w:lang w:val="fr-CH"/>
        </w:rPr>
        <w:t xml:space="preserve">000 2 </w:t>
      </w:r>
      <w:r>
        <w:rPr>
          <w:rFonts w:hint="cs"/>
          <w:rtl/>
          <w:lang w:val="fr-CH"/>
        </w:rPr>
        <w:t>امرأة في إطار البرنامج الوطني للصحة الإنجابية وتنظيم الأسرة بين عامي 1996 و2000 ولأن النساء المعنيات</w:t>
      </w:r>
      <w:r w:rsidR="003E6761">
        <w:rPr>
          <w:rFonts w:hint="cs"/>
          <w:rtl/>
          <w:lang w:val="fr-CH"/>
        </w:rPr>
        <w:t xml:space="preserve"> لم</w:t>
      </w:r>
      <w:r w:rsidR="003E6761">
        <w:rPr>
          <w:rtl/>
          <w:lang w:val="fr-CH"/>
        </w:rPr>
        <w:t> </w:t>
      </w:r>
      <w:r>
        <w:rPr>
          <w:rFonts w:hint="cs"/>
          <w:rtl/>
          <w:lang w:val="fr-CH"/>
        </w:rPr>
        <w:t>يحصلن بعد على تعويضات (المواد 2 و10 و12 و13 و14 و15 و16).</w:t>
      </w:r>
    </w:p>
    <w:p w:rsidR="00C31665" w:rsidRPr="00C31665" w:rsidRDefault="00C31665" w:rsidP="006C0750">
      <w:pPr>
        <w:pStyle w:val="SingleTxtGA"/>
        <w:rPr>
          <w:rFonts w:hint="cs"/>
          <w:b/>
          <w:bCs/>
          <w:rtl/>
          <w:lang w:val="fr-CH"/>
        </w:rPr>
      </w:pPr>
      <w:r w:rsidRPr="00C31665">
        <w:rPr>
          <w:rFonts w:hint="cs"/>
          <w:b/>
          <w:bCs/>
          <w:rtl/>
          <w:lang w:val="fr-CH"/>
        </w:rPr>
        <w:tab/>
        <w:t xml:space="preserve">ينبغي للدولة الطرف أن تراجع تشريعها </w:t>
      </w:r>
      <w:r w:rsidR="006C0750">
        <w:rPr>
          <w:rFonts w:hint="cs"/>
          <w:b/>
          <w:bCs/>
          <w:rtl/>
          <w:lang w:val="fr-CH"/>
        </w:rPr>
        <w:t>للأغراض التالية:</w:t>
      </w:r>
    </w:p>
    <w:p w:rsidR="00C31665" w:rsidRPr="00C31665" w:rsidRDefault="00C31665" w:rsidP="00542E56">
      <w:pPr>
        <w:pStyle w:val="SingleTxtGA"/>
        <w:rPr>
          <w:rFonts w:hint="cs"/>
          <w:b/>
          <w:bCs/>
          <w:rtl/>
          <w:lang w:val="fr-CH"/>
        </w:rPr>
      </w:pPr>
      <w:r w:rsidRPr="00C31665">
        <w:rPr>
          <w:rFonts w:hint="cs"/>
          <w:b/>
          <w:bCs/>
          <w:rtl/>
          <w:lang w:val="fr-CH"/>
        </w:rPr>
        <w:tab/>
        <w:t>(أ)</w:t>
      </w:r>
      <w:r w:rsidRPr="00C31665">
        <w:rPr>
          <w:rFonts w:hint="cs"/>
          <w:b/>
          <w:bCs/>
          <w:rtl/>
          <w:lang w:val="fr-CH"/>
        </w:rPr>
        <w:tab/>
        <w:t xml:space="preserve">تعديل الحظر </w:t>
      </w:r>
      <w:r w:rsidR="006C0750">
        <w:rPr>
          <w:rFonts w:hint="cs"/>
          <w:b/>
          <w:bCs/>
          <w:rtl/>
          <w:lang w:val="fr-CH"/>
        </w:rPr>
        <w:t xml:space="preserve">العام للإجهاض بغية إجازة هذه العملية في </w:t>
      </w:r>
      <w:r w:rsidRPr="00C31665">
        <w:rPr>
          <w:rFonts w:hint="cs"/>
          <w:b/>
          <w:bCs/>
          <w:rtl/>
          <w:lang w:val="fr-CH"/>
        </w:rPr>
        <w:t>حالة الحمل الناجم عن الاغتصاب</w:t>
      </w:r>
      <w:r w:rsidR="003E6761">
        <w:rPr>
          <w:rFonts w:hint="cs"/>
          <w:b/>
          <w:bCs/>
          <w:rtl/>
          <w:lang w:val="fr-CH"/>
        </w:rPr>
        <w:t xml:space="preserve"> أو</w:t>
      </w:r>
      <w:r w:rsidR="003E6761">
        <w:rPr>
          <w:b/>
          <w:bCs/>
          <w:rtl/>
          <w:lang w:val="fr-CH"/>
        </w:rPr>
        <w:t> </w:t>
      </w:r>
      <w:r w:rsidRPr="00C31665">
        <w:rPr>
          <w:rFonts w:hint="cs"/>
          <w:b/>
          <w:bCs/>
          <w:rtl/>
          <w:lang w:val="fr-CH"/>
        </w:rPr>
        <w:t>سفاح المحارم</w:t>
      </w:r>
      <w:r w:rsidR="00542E56">
        <w:rPr>
          <w:rFonts w:hint="cs"/>
          <w:b/>
          <w:bCs/>
          <w:rtl/>
          <w:lang w:val="fr-CH"/>
        </w:rPr>
        <w:t>،</w:t>
      </w:r>
      <w:r w:rsidRPr="00C31665">
        <w:rPr>
          <w:rFonts w:hint="cs"/>
          <w:b/>
          <w:bCs/>
          <w:rtl/>
          <w:lang w:val="fr-CH"/>
        </w:rPr>
        <w:t xml:space="preserve"> وتقديم </w:t>
      </w:r>
      <w:r w:rsidR="00542E56">
        <w:rPr>
          <w:rFonts w:hint="cs"/>
          <w:b/>
          <w:bCs/>
          <w:rtl/>
          <w:lang w:val="fr-CH"/>
        </w:rPr>
        <w:t>خدمات الرعاية ال</w:t>
      </w:r>
      <w:r w:rsidRPr="00C31665">
        <w:rPr>
          <w:rFonts w:hint="cs"/>
          <w:b/>
          <w:bCs/>
          <w:rtl/>
          <w:lang w:val="fr-CH"/>
        </w:rPr>
        <w:t xml:space="preserve">صحية </w:t>
      </w:r>
      <w:r w:rsidR="00542E56">
        <w:rPr>
          <w:rFonts w:hint="cs"/>
          <w:b/>
          <w:bCs/>
          <w:rtl/>
          <w:lang w:val="fr-CH"/>
        </w:rPr>
        <w:t>ال</w:t>
      </w:r>
      <w:r w:rsidRPr="00C31665">
        <w:rPr>
          <w:rFonts w:hint="cs"/>
          <w:b/>
          <w:bCs/>
          <w:rtl/>
          <w:lang w:val="fr-CH"/>
        </w:rPr>
        <w:t xml:space="preserve">مجانية </w:t>
      </w:r>
      <w:r w:rsidR="00542E56">
        <w:rPr>
          <w:rFonts w:hint="cs"/>
          <w:b/>
          <w:bCs/>
          <w:rtl/>
          <w:lang w:val="fr-CH"/>
        </w:rPr>
        <w:t xml:space="preserve">لضحايا </w:t>
      </w:r>
      <w:r w:rsidRPr="00C31665">
        <w:rPr>
          <w:rFonts w:hint="cs"/>
          <w:b/>
          <w:bCs/>
          <w:rtl/>
          <w:lang w:val="fr-CH"/>
        </w:rPr>
        <w:t>الاغتصاب؛</w:t>
      </w:r>
    </w:p>
    <w:p w:rsidR="00C31665" w:rsidRPr="00C31665" w:rsidRDefault="00C31665" w:rsidP="005662F5">
      <w:pPr>
        <w:pStyle w:val="SingleTxtGA"/>
        <w:rPr>
          <w:rFonts w:hint="cs"/>
          <w:b/>
          <w:bCs/>
          <w:rtl/>
          <w:lang w:val="fr-CH"/>
        </w:rPr>
      </w:pPr>
      <w:r w:rsidRPr="00C31665">
        <w:rPr>
          <w:rFonts w:hint="cs"/>
          <w:b/>
          <w:bCs/>
          <w:rtl/>
          <w:lang w:val="fr-CH"/>
        </w:rPr>
        <w:tab/>
        <w:t>(ب)</w:t>
      </w:r>
      <w:r w:rsidRPr="00C31665">
        <w:rPr>
          <w:rFonts w:hint="cs"/>
          <w:b/>
          <w:bCs/>
          <w:rtl/>
          <w:lang w:val="fr-CH"/>
        </w:rPr>
        <w:tab/>
      </w:r>
      <w:r w:rsidR="005662F5">
        <w:rPr>
          <w:rFonts w:hint="cs"/>
          <w:b/>
          <w:bCs/>
          <w:rtl/>
          <w:lang w:val="fr-CH"/>
        </w:rPr>
        <w:t xml:space="preserve">إقرار مشروعية </w:t>
      </w:r>
      <w:r w:rsidRPr="00C31665">
        <w:rPr>
          <w:rFonts w:hint="cs"/>
          <w:b/>
          <w:bCs/>
          <w:rtl/>
          <w:lang w:val="fr-CH"/>
        </w:rPr>
        <w:t xml:space="preserve">توزيع وسائل منع الحمل الفموية </w:t>
      </w:r>
      <w:r w:rsidR="005662F5">
        <w:rPr>
          <w:rFonts w:hint="cs"/>
          <w:b/>
          <w:bCs/>
          <w:rtl/>
          <w:lang w:val="fr-CH"/>
        </w:rPr>
        <w:t xml:space="preserve">الاستعجالية </w:t>
      </w:r>
      <w:r w:rsidRPr="00C31665">
        <w:rPr>
          <w:rFonts w:hint="cs"/>
          <w:b/>
          <w:bCs/>
          <w:rtl/>
          <w:lang w:val="fr-CH"/>
        </w:rPr>
        <w:t>على ضحايا الاغتصاب؛</w:t>
      </w:r>
    </w:p>
    <w:p w:rsidR="00C31665" w:rsidRPr="00C31665" w:rsidRDefault="00C31665" w:rsidP="00C31665">
      <w:pPr>
        <w:pStyle w:val="SingleTxtGA"/>
        <w:rPr>
          <w:rFonts w:hint="cs"/>
          <w:b/>
          <w:bCs/>
          <w:rtl/>
          <w:lang w:val="fr-CH"/>
        </w:rPr>
      </w:pPr>
      <w:r w:rsidRPr="00C31665">
        <w:rPr>
          <w:rFonts w:hint="cs"/>
          <w:b/>
          <w:bCs/>
          <w:rtl/>
          <w:lang w:val="fr-CH"/>
        </w:rPr>
        <w:tab/>
        <w:t>(ج)</w:t>
      </w:r>
      <w:r w:rsidRPr="00C31665">
        <w:rPr>
          <w:rFonts w:hint="cs"/>
          <w:b/>
          <w:bCs/>
          <w:rtl/>
          <w:lang w:val="fr-CH"/>
        </w:rPr>
        <w:tab/>
        <w:t>ضمان قيام وزارة الصحة بتوعية العاملين في القطاع الصحي وإعلامهم بالبروتوكولات المتعلقة بعمليات الإجهاض القانوني وضمان العلاج الفوري وغير المشروط للأشخاص الذين يلتمسون الرعاية الطبية الفورية؛</w:t>
      </w:r>
    </w:p>
    <w:p w:rsidR="00C31665" w:rsidRPr="00C31665" w:rsidRDefault="00C31665" w:rsidP="00B1020E">
      <w:pPr>
        <w:pStyle w:val="SingleTxtGA"/>
        <w:rPr>
          <w:rFonts w:hint="cs"/>
          <w:b/>
          <w:bCs/>
          <w:rtl/>
          <w:lang w:val="fr-CH"/>
        </w:rPr>
      </w:pPr>
      <w:r w:rsidRPr="00C31665">
        <w:rPr>
          <w:rFonts w:hint="cs"/>
          <w:b/>
          <w:bCs/>
          <w:rtl/>
          <w:lang w:val="fr-CH"/>
        </w:rPr>
        <w:tab/>
        <w:t>(د)</w:t>
      </w:r>
      <w:r w:rsidRPr="00C31665">
        <w:rPr>
          <w:rFonts w:hint="cs"/>
          <w:b/>
          <w:bCs/>
          <w:rtl/>
          <w:lang w:val="fr-CH"/>
        </w:rPr>
        <w:tab/>
        <w:t xml:space="preserve">القضاء على الممارسة التي تنطوي على </w:t>
      </w:r>
      <w:r w:rsidR="00B1020E">
        <w:rPr>
          <w:rFonts w:hint="cs"/>
          <w:b/>
          <w:bCs/>
          <w:rtl/>
          <w:lang w:val="fr-CH"/>
        </w:rPr>
        <w:t xml:space="preserve">الاعتراف </w:t>
      </w:r>
      <w:r w:rsidR="005662F5">
        <w:rPr>
          <w:rFonts w:hint="cs"/>
          <w:b/>
          <w:bCs/>
          <w:rtl/>
          <w:lang w:val="fr-CH"/>
        </w:rPr>
        <w:t xml:space="preserve">المتمثلة في حمل النساء اللاتي يطلبن </w:t>
      </w:r>
      <w:r w:rsidRPr="00C31665">
        <w:rPr>
          <w:rFonts w:hint="cs"/>
          <w:b/>
          <w:bCs/>
          <w:rtl/>
          <w:lang w:val="fr-CH"/>
        </w:rPr>
        <w:t xml:space="preserve">الرعاية الطبية الطارئة </w:t>
      </w:r>
      <w:r w:rsidR="005662F5">
        <w:rPr>
          <w:rFonts w:hint="cs"/>
          <w:b/>
          <w:bCs/>
          <w:rtl/>
          <w:lang w:val="fr-CH"/>
        </w:rPr>
        <w:t xml:space="preserve">نتيجة </w:t>
      </w:r>
      <w:r w:rsidRPr="00C31665">
        <w:rPr>
          <w:rFonts w:hint="cs"/>
          <w:b/>
          <w:bCs/>
          <w:rtl/>
          <w:lang w:val="fr-CH"/>
        </w:rPr>
        <w:t xml:space="preserve">الإجهاض غير القانوني، بغرض الملاحقة القضائية، </w:t>
      </w:r>
      <w:r w:rsidR="005662F5">
        <w:rPr>
          <w:rFonts w:hint="cs"/>
          <w:b/>
          <w:bCs/>
          <w:rtl/>
          <w:lang w:val="fr-CH"/>
        </w:rPr>
        <w:t xml:space="preserve">والممارسة المتمثلة في </w:t>
      </w:r>
      <w:r w:rsidRPr="00C31665">
        <w:rPr>
          <w:rFonts w:hint="cs"/>
          <w:b/>
          <w:bCs/>
          <w:rtl/>
          <w:lang w:val="fr-CH"/>
        </w:rPr>
        <w:t xml:space="preserve">معاقبة العاملين في القطاع الصحي </w:t>
      </w:r>
      <w:r w:rsidR="005662F5">
        <w:rPr>
          <w:rFonts w:hint="cs"/>
          <w:b/>
          <w:bCs/>
          <w:rtl/>
          <w:lang w:val="fr-CH"/>
        </w:rPr>
        <w:t>الذين ينهضون ب</w:t>
      </w:r>
      <w:r w:rsidRPr="00C31665">
        <w:rPr>
          <w:rFonts w:hint="cs"/>
          <w:b/>
          <w:bCs/>
          <w:rtl/>
          <w:lang w:val="fr-CH"/>
        </w:rPr>
        <w:t>مسؤولي</w:t>
      </w:r>
      <w:r w:rsidR="005662F5">
        <w:rPr>
          <w:rFonts w:hint="cs"/>
          <w:b/>
          <w:bCs/>
          <w:rtl/>
          <w:lang w:val="fr-CH"/>
        </w:rPr>
        <w:t>ا</w:t>
      </w:r>
      <w:r w:rsidRPr="00C31665">
        <w:rPr>
          <w:rFonts w:hint="cs"/>
          <w:b/>
          <w:bCs/>
          <w:rtl/>
          <w:lang w:val="fr-CH"/>
        </w:rPr>
        <w:t>تهم المهنية؛</w:t>
      </w:r>
    </w:p>
    <w:p w:rsidR="00C31665" w:rsidRPr="00C31665" w:rsidRDefault="00C31665" w:rsidP="005662F5">
      <w:pPr>
        <w:pStyle w:val="SingleTxtGA"/>
        <w:rPr>
          <w:rFonts w:hint="cs"/>
          <w:b/>
          <w:bCs/>
          <w:rtl/>
          <w:lang w:val="fr-CH"/>
        </w:rPr>
      </w:pPr>
      <w:r w:rsidRPr="00C31665">
        <w:rPr>
          <w:rFonts w:hint="cs"/>
          <w:b/>
          <w:bCs/>
          <w:rtl/>
          <w:lang w:val="fr-CH"/>
        </w:rPr>
        <w:tab/>
        <w:t>(</w:t>
      </w:r>
      <w:r w:rsidRPr="00C31665">
        <w:rPr>
          <w:rFonts w:hint="cs"/>
          <w:b/>
          <w:bCs/>
          <w:sz w:val="30"/>
          <w:rtl/>
          <w:lang w:val="fr-CH"/>
        </w:rPr>
        <w:t>ﻫ</w:t>
      </w:r>
      <w:r w:rsidRPr="00C31665">
        <w:rPr>
          <w:rFonts w:hint="cs"/>
          <w:b/>
          <w:bCs/>
          <w:rtl/>
          <w:lang w:val="fr-CH"/>
        </w:rPr>
        <w:t>)</w:t>
      </w:r>
      <w:r w:rsidRPr="00C31665">
        <w:rPr>
          <w:rFonts w:hint="cs"/>
          <w:b/>
          <w:bCs/>
          <w:rtl/>
          <w:lang w:val="fr-CH"/>
        </w:rPr>
        <w:tab/>
        <w:t xml:space="preserve">تعزيز الخدمات في مجال </w:t>
      </w:r>
      <w:r w:rsidR="005662F5">
        <w:rPr>
          <w:rFonts w:hint="cs"/>
          <w:b/>
          <w:bCs/>
          <w:rtl/>
          <w:lang w:val="fr-CH"/>
        </w:rPr>
        <w:t xml:space="preserve">تنظيم </w:t>
      </w:r>
      <w:r w:rsidRPr="00C31665">
        <w:rPr>
          <w:rFonts w:hint="cs"/>
          <w:b/>
          <w:bCs/>
          <w:rtl/>
          <w:lang w:val="fr-CH"/>
        </w:rPr>
        <w:t xml:space="preserve">الأسرة </w:t>
      </w:r>
      <w:r w:rsidR="005662F5">
        <w:rPr>
          <w:rFonts w:hint="cs"/>
          <w:b/>
          <w:bCs/>
          <w:rtl/>
          <w:lang w:val="fr-CH"/>
        </w:rPr>
        <w:t xml:space="preserve">وتقديم المعلومات ذات الصلة وإطلاق حملة </w:t>
      </w:r>
      <w:r w:rsidRPr="00C31665">
        <w:rPr>
          <w:rFonts w:hint="cs"/>
          <w:b/>
          <w:bCs/>
          <w:rtl/>
          <w:lang w:val="fr-CH"/>
        </w:rPr>
        <w:t xml:space="preserve">واسعة النطاق </w:t>
      </w:r>
      <w:r w:rsidR="005662F5">
        <w:rPr>
          <w:rFonts w:hint="cs"/>
          <w:b/>
          <w:bCs/>
          <w:rtl/>
          <w:lang w:val="fr-CH"/>
        </w:rPr>
        <w:t xml:space="preserve">لإذكاء </w:t>
      </w:r>
      <w:r w:rsidRPr="00C31665">
        <w:rPr>
          <w:rFonts w:hint="cs"/>
          <w:b/>
          <w:bCs/>
          <w:rtl/>
          <w:lang w:val="fr-CH"/>
        </w:rPr>
        <w:t xml:space="preserve">وعي </w:t>
      </w:r>
      <w:r w:rsidR="005662F5">
        <w:rPr>
          <w:rFonts w:hint="cs"/>
          <w:b/>
          <w:bCs/>
          <w:rtl/>
          <w:lang w:val="fr-CH"/>
        </w:rPr>
        <w:t>النساء ب</w:t>
      </w:r>
      <w:r w:rsidRPr="00C31665">
        <w:rPr>
          <w:rFonts w:hint="cs"/>
          <w:b/>
          <w:bCs/>
          <w:rtl/>
          <w:lang w:val="fr-CH"/>
        </w:rPr>
        <w:t xml:space="preserve">الحالات التي يكون فيها الإجهاض </w:t>
      </w:r>
      <w:r w:rsidR="005662F5">
        <w:rPr>
          <w:rFonts w:hint="cs"/>
          <w:b/>
          <w:bCs/>
          <w:rtl/>
          <w:lang w:val="fr-CH"/>
        </w:rPr>
        <w:t xml:space="preserve">لأسباب طبية </w:t>
      </w:r>
      <w:r w:rsidRPr="00C31665">
        <w:rPr>
          <w:rFonts w:hint="cs"/>
          <w:b/>
          <w:bCs/>
          <w:rtl/>
          <w:lang w:val="fr-CH"/>
        </w:rPr>
        <w:t>قانوني</w:t>
      </w:r>
      <w:r w:rsidR="005662F5">
        <w:rPr>
          <w:rFonts w:hint="cs"/>
          <w:b/>
          <w:bCs/>
          <w:rtl/>
          <w:lang w:val="fr-CH"/>
        </w:rPr>
        <w:t>اً</w:t>
      </w:r>
      <w:r w:rsidRPr="00C31665">
        <w:rPr>
          <w:rFonts w:hint="cs"/>
          <w:b/>
          <w:bCs/>
          <w:rtl/>
          <w:lang w:val="fr-CH"/>
        </w:rPr>
        <w:t xml:space="preserve"> </w:t>
      </w:r>
      <w:r w:rsidR="005662F5">
        <w:rPr>
          <w:rFonts w:hint="cs"/>
          <w:b/>
          <w:bCs/>
          <w:rtl/>
          <w:lang w:val="fr-CH"/>
        </w:rPr>
        <w:t xml:space="preserve">وبالإجراءات </w:t>
      </w:r>
      <w:r w:rsidRPr="00C31665">
        <w:rPr>
          <w:rFonts w:hint="cs"/>
          <w:b/>
          <w:bCs/>
          <w:rtl/>
          <w:lang w:val="fr-CH"/>
        </w:rPr>
        <w:t>الإداري</w:t>
      </w:r>
      <w:r w:rsidR="005662F5">
        <w:rPr>
          <w:rFonts w:hint="cs"/>
          <w:b/>
          <w:bCs/>
          <w:rtl/>
          <w:lang w:val="fr-CH"/>
        </w:rPr>
        <w:t>ة</w:t>
      </w:r>
      <w:r w:rsidRPr="00C31665">
        <w:rPr>
          <w:rFonts w:hint="cs"/>
          <w:b/>
          <w:bCs/>
          <w:rtl/>
          <w:lang w:val="fr-CH"/>
        </w:rPr>
        <w:t xml:space="preserve"> </w:t>
      </w:r>
      <w:r w:rsidR="005662F5">
        <w:rPr>
          <w:rFonts w:hint="cs"/>
          <w:b/>
          <w:bCs/>
          <w:rtl/>
          <w:lang w:val="fr-CH"/>
        </w:rPr>
        <w:t>للحصول عليه</w:t>
      </w:r>
      <w:r w:rsidRPr="00C31665">
        <w:rPr>
          <w:rFonts w:hint="cs"/>
          <w:b/>
          <w:bCs/>
          <w:rtl/>
          <w:lang w:val="fr-CH"/>
        </w:rPr>
        <w:t>.</w:t>
      </w:r>
    </w:p>
    <w:p w:rsidR="00C31665" w:rsidRPr="00C31665" w:rsidRDefault="00C31665" w:rsidP="00770968">
      <w:pPr>
        <w:pStyle w:val="SingleTxtGA"/>
        <w:rPr>
          <w:rFonts w:hint="cs"/>
          <w:b/>
          <w:bCs/>
          <w:rtl/>
          <w:lang w:val="fr-CH"/>
        </w:rPr>
      </w:pPr>
      <w:r w:rsidRPr="00C31665">
        <w:rPr>
          <w:rFonts w:hint="cs"/>
          <w:b/>
          <w:bCs/>
          <w:rtl/>
          <w:lang w:val="fr-CH"/>
        </w:rPr>
        <w:tab/>
        <w:t xml:space="preserve">ينبغي للدولة </w:t>
      </w:r>
      <w:r w:rsidRPr="00B1020E">
        <w:rPr>
          <w:rFonts w:hint="cs"/>
          <w:b/>
          <w:bCs/>
          <w:rtl/>
          <w:lang w:val="fr-CH"/>
        </w:rPr>
        <w:t>الطرف</w:t>
      </w:r>
      <w:r w:rsidR="00B1020E" w:rsidRPr="00B1020E">
        <w:rPr>
          <w:rFonts w:hint="cs"/>
          <w:b/>
          <w:bCs/>
          <w:rtl/>
          <w:lang w:val="fr-CH"/>
        </w:rPr>
        <w:t xml:space="preserve"> </w:t>
      </w:r>
      <w:r w:rsidR="005662F5" w:rsidRPr="00B1020E">
        <w:rPr>
          <w:rFonts w:hint="cs"/>
          <w:b/>
          <w:bCs/>
          <w:rtl/>
          <w:lang w:val="fr-CH"/>
        </w:rPr>
        <w:t xml:space="preserve">بتسريع </w:t>
      </w:r>
      <w:r w:rsidRPr="00B1020E">
        <w:rPr>
          <w:rFonts w:hint="cs"/>
          <w:b/>
          <w:bCs/>
          <w:rtl/>
          <w:lang w:val="fr-CH"/>
        </w:rPr>
        <w:t>جميع</w:t>
      </w:r>
      <w:r w:rsidRPr="00C31665">
        <w:rPr>
          <w:rFonts w:hint="cs"/>
          <w:b/>
          <w:bCs/>
          <w:rtl/>
          <w:lang w:val="fr-CH"/>
        </w:rPr>
        <w:t xml:space="preserve"> حالات التحقيق الجارية المتعلقة بالتعقيم القسري</w:t>
      </w:r>
      <w:r w:rsidR="005662F5">
        <w:rPr>
          <w:rFonts w:hint="cs"/>
          <w:b/>
          <w:bCs/>
          <w:rtl/>
          <w:lang w:val="fr-CH"/>
        </w:rPr>
        <w:t>،</w:t>
      </w:r>
      <w:r w:rsidRPr="00C31665">
        <w:rPr>
          <w:rFonts w:hint="cs"/>
          <w:b/>
          <w:bCs/>
          <w:rtl/>
          <w:lang w:val="fr-CH"/>
        </w:rPr>
        <w:t xml:space="preserve"> وأن </w:t>
      </w:r>
      <w:r w:rsidR="005662F5">
        <w:rPr>
          <w:rFonts w:hint="cs"/>
          <w:b/>
          <w:bCs/>
          <w:rtl/>
          <w:lang w:val="fr-CH"/>
        </w:rPr>
        <w:t xml:space="preserve">تفتح </w:t>
      </w:r>
      <w:r w:rsidRPr="00C31665">
        <w:rPr>
          <w:rFonts w:hint="cs"/>
          <w:b/>
          <w:bCs/>
          <w:rtl/>
          <w:lang w:val="fr-CH"/>
        </w:rPr>
        <w:t>تحقيق</w:t>
      </w:r>
      <w:r w:rsidR="005662F5">
        <w:rPr>
          <w:rFonts w:hint="cs"/>
          <w:b/>
          <w:bCs/>
          <w:rtl/>
          <w:lang w:val="fr-CH"/>
        </w:rPr>
        <w:t>ات</w:t>
      </w:r>
      <w:r w:rsidRPr="00C31665">
        <w:rPr>
          <w:rFonts w:hint="cs"/>
          <w:b/>
          <w:bCs/>
          <w:rtl/>
          <w:lang w:val="fr-CH"/>
        </w:rPr>
        <w:t xml:space="preserve"> فوري</w:t>
      </w:r>
      <w:r w:rsidR="005662F5">
        <w:rPr>
          <w:rFonts w:hint="cs"/>
          <w:b/>
          <w:bCs/>
          <w:rtl/>
          <w:lang w:val="fr-CH"/>
        </w:rPr>
        <w:t>ة</w:t>
      </w:r>
      <w:r w:rsidRPr="00C31665">
        <w:rPr>
          <w:rFonts w:hint="cs"/>
          <w:b/>
          <w:bCs/>
          <w:rtl/>
          <w:lang w:val="fr-CH"/>
        </w:rPr>
        <w:t xml:space="preserve"> ونزيه</w:t>
      </w:r>
      <w:r w:rsidR="005662F5">
        <w:rPr>
          <w:rFonts w:hint="cs"/>
          <w:b/>
          <w:bCs/>
          <w:rtl/>
          <w:lang w:val="fr-CH"/>
        </w:rPr>
        <w:t>ة</w:t>
      </w:r>
      <w:r w:rsidRPr="00C31665">
        <w:rPr>
          <w:rFonts w:hint="cs"/>
          <w:b/>
          <w:bCs/>
          <w:rtl/>
          <w:lang w:val="fr-CH"/>
        </w:rPr>
        <w:t xml:space="preserve"> وفعال</w:t>
      </w:r>
      <w:r w:rsidR="005662F5">
        <w:rPr>
          <w:rFonts w:hint="cs"/>
          <w:b/>
          <w:bCs/>
          <w:rtl/>
          <w:lang w:val="fr-CH"/>
        </w:rPr>
        <w:t>ة</w:t>
      </w:r>
      <w:r w:rsidRPr="00C31665">
        <w:rPr>
          <w:rFonts w:hint="cs"/>
          <w:b/>
          <w:bCs/>
          <w:rtl/>
          <w:lang w:val="fr-CH"/>
        </w:rPr>
        <w:t xml:space="preserve"> في جميع الحالات المماثلة</w:t>
      </w:r>
      <w:r w:rsidR="005662F5">
        <w:rPr>
          <w:rFonts w:hint="cs"/>
          <w:b/>
          <w:bCs/>
          <w:rtl/>
          <w:lang w:val="fr-CH"/>
        </w:rPr>
        <w:t>،</w:t>
      </w:r>
      <w:r w:rsidRPr="00C31665">
        <w:rPr>
          <w:rFonts w:hint="cs"/>
          <w:b/>
          <w:bCs/>
          <w:rtl/>
          <w:lang w:val="fr-CH"/>
        </w:rPr>
        <w:t xml:space="preserve"> وأن تقدم الانتصاف المناسب إلى جميع ضحايا التعقيم القسري.</w:t>
      </w:r>
    </w:p>
    <w:p w:rsidR="00C31665" w:rsidRPr="00105D6D" w:rsidRDefault="00C31665" w:rsidP="005662F5">
      <w:pPr>
        <w:pStyle w:val="H23GA"/>
        <w:rPr>
          <w:rFonts w:hint="cs"/>
          <w:rtl/>
          <w:lang w:val="fr-CH"/>
        </w:rPr>
      </w:pPr>
      <w:r>
        <w:rPr>
          <w:rFonts w:hint="cs"/>
          <w:rtl/>
          <w:lang w:val="fr-CH"/>
        </w:rPr>
        <w:tab/>
      </w:r>
      <w:r>
        <w:rPr>
          <w:rFonts w:hint="cs"/>
          <w:rtl/>
          <w:lang w:val="fr-CH"/>
        </w:rPr>
        <w:tab/>
        <w:t>الإفلات من العقاب على أفعال التعذيب وسوء المعاملة خلال النزاع الداخلي</w:t>
      </w:r>
      <w:r w:rsidR="005662F5">
        <w:rPr>
          <w:rFonts w:hint="cs"/>
          <w:rtl/>
          <w:lang w:val="fr-CH"/>
        </w:rPr>
        <w:t xml:space="preserve"> المسلح</w:t>
      </w:r>
    </w:p>
    <w:p w:rsidR="00C31665" w:rsidRDefault="00C31665" w:rsidP="00BE54D5">
      <w:pPr>
        <w:pStyle w:val="SingleTxtGA"/>
        <w:rPr>
          <w:rFonts w:hint="cs"/>
          <w:rtl/>
          <w:lang w:val="fr-CH"/>
        </w:rPr>
      </w:pPr>
      <w:r>
        <w:rPr>
          <w:rFonts w:hint="cs"/>
          <w:rtl/>
          <w:lang w:val="fr-CH"/>
        </w:rPr>
        <w:t>16-</w:t>
      </w:r>
      <w:r>
        <w:rPr>
          <w:rFonts w:hint="cs"/>
          <w:rtl/>
          <w:lang w:val="fr-CH"/>
        </w:rPr>
        <w:tab/>
        <w:t xml:space="preserve">يساور اللجنة قلق بالغ إزاء </w:t>
      </w:r>
      <w:r w:rsidR="004C5160">
        <w:rPr>
          <w:rFonts w:hint="cs"/>
          <w:rtl/>
          <w:lang w:val="fr-CH"/>
        </w:rPr>
        <w:t xml:space="preserve">بطء التقدم في </w:t>
      </w:r>
      <w:r>
        <w:rPr>
          <w:rFonts w:hint="cs"/>
          <w:rtl/>
          <w:lang w:val="fr-CH"/>
        </w:rPr>
        <w:t>إثبات المساءلة عن قرابة 000 70 حالة وفاة</w:t>
      </w:r>
      <w:r w:rsidR="003E6761">
        <w:rPr>
          <w:rFonts w:hint="cs"/>
          <w:rtl/>
          <w:lang w:val="fr-CH"/>
        </w:rPr>
        <w:t xml:space="preserve"> أو</w:t>
      </w:r>
      <w:r w:rsidR="003E6761">
        <w:rPr>
          <w:rtl/>
          <w:lang w:val="fr-CH"/>
        </w:rPr>
        <w:t> </w:t>
      </w:r>
      <w:r>
        <w:rPr>
          <w:rFonts w:hint="cs"/>
          <w:rtl/>
          <w:lang w:val="fr-CH"/>
        </w:rPr>
        <w:t xml:space="preserve">اختفاء قسري خلال النزاع الداخلي </w:t>
      </w:r>
      <w:r w:rsidR="004C5160">
        <w:rPr>
          <w:rFonts w:hint="cs"/>
          <w:rtl/>
          <w:lang w:val="fr-CH"/>
        </w:rPr>
        <w:t>المسلح في ا</w:t>
      </w:r>
      <w:r>
        <w:rPr>
          <w:rFonts w:hint="cs"/>
          <w:rtl/>
          <w:lang w:val="fr-CH"/>
        </w:rPr>
        <w:t xml:space="preserve">لفترة من 1980 إلى 2000، وإزاء العدد الضئيل للغاية من الإدانات وإزاء ارتفاع معدل التبرئة في الحالات التي تمت مقاضاة المجرمين فيها. ويساورها القلق أيضاً إزاء بطء وتيرة عملية استخراج الجثث، وتحديد هوية </w:t>
      </w:r>
      <w:r w:rsidR="000E3065">
        <w:rPr>
          <w:rFonts w:hint="cs"/>
          <w:rtl/>
          <w:lang w:val="fr-CH"/>
        </w:rPr>
        <w:t xml:space="preserve">الأشخاص وتسليم الجثث </w:t>
      </w:r>
      <w:r>
        <w:rPr>
          <w:rFonts w:hint="cs"/>
          <w:rtl/>
          <w:lang w:val="fr-CH"/>
        </w:rPr>
        <w:t xml:space="preserve">إلى </w:t>
      </w:r>
      <w:r w:rsidR="000E3065">
        <w:rPr>
          <w:rFonts w:hint="cs"/>
          <w:rtl/>
          <w:lang w:val="fr-CH"/>
        </w:rPr>
        <w:t xml:space="preserve">ذويها </w:t>
      </w:r>
      <w:r>
        <w:rPr>
          <w:rFonts w:hint="cs"/>
          <w:rtl/>
          <w:lang w:val="fr-CH"/>
        </w:rPr>
        <w:t>و</w:t>
      </w:r>
      <w:r w:rsidR="000E3065">
        <w:rPr>
          <w:rFonts w:hint="cs"/>
          <w:rtl/>
          <w:lang w:val="fr-CH"/>
        </w:rPr>
        <w:t xml:space="preserve">إزاء </w:t>
      </w:r>
      <w:r>
        <w:rPr>
          <w:rFonts w:hint="cs"/>
          <w:rtl/>
          <w:lang w:val="fr-CH"/>
        </w:rPr>
        <w:t>النقص في عدد المهنيين المؤهلين. ويساورها القلق أيضاً لأن المحكمة الجنائية الوطنية تشترط أن يكون الإثبات مباشراً وموثقاً، وإزاء عدم رغبتها في إعطاء الوزن لشهاد</w:t>
      </w:r>
      <w:r w:rsidR="000E3065">
        <w:rPr>
          <w:rFonts w:hint="cs"/>
          <w:rtl/>
          <w:lang w:val="fr-CH"/>
        </w:rPr>
        <w:t>ات</w:t>
      </w:r>
      <w:r>
        <w:rPr>
          <w:rFonts w:hint="cs"/>
          <w:rtl/>
          <w:lang w:val="fr-CH"/>
        </w:rPr>
        <w:t xml:space="preserve"> الضحايا</w:t>
      </w:r>
      <w:r w:rsidR="003E6761">
        <w:rPr>
          <w:rFonts w:hint="cs"/>
          <w:rtl/>
          <w:lang w:val="fr-CH"/>
        </w:rPr>
        <w:t xml:space="preserve"> أو</w:t>
      </w:r>
      <w:r w:rsidR="003E6761">
        <w:rPr>
          <w:rtl/>
          <w:lang w:val="fr-CH"/>
        </w:rPr>
        <w:t> </w:t>
      </w:r>
      <w:r>
        <w:rPr>
          <w:rFonts w:hint="cs"/>
          <w:rtl/>
          <w:lang w:val="fr-CH"/>
        </w:rPr>
        <w:t xml:space="preserve">أقاربهم. ويساور اللجنة قلق بالغ </w:t>
      </w:r>
      <w:r w:rsidR="000E3065">
        <w:rPr>
          <w:rFonts w:hint="cs"/>
          <w:rtl/>
          <w:lang w:val="fr-CH"/>
        </w:rPr>
        <w:t xml:space="preserve">لعدم وجود </w:t>
      </w:r>
      <w:r>
        <w:rPr>
          <w:rFonts w:hint="cs"/>
          <w:rtl/>
          <w:lang w:val="fr-CH"/>
        </w:rPr>
        <w:t>تعاون كامل من جانب وزارة الدفاع</w:t>
      </w:r>
      <w:r w:rsidR="003E6761">
        <w:rPr>
          <w:rFonts w:hint="cs"/>
          <w:rtl/>
          <w:lang w:val="fr-CH"/>
        </w:rPr>
        <w:t xml:space="preserve"> فيما</w:t>
      </w:r>
      <w:r w:rsidR="003E6761">
        <w:rPr>
          <w:rtl/>
          <w:lang w:val="fr-CH"/>
        </w:rPr>
        <w:t> </w:t>
      </w:r>
      <w:r>
        <w:rPr>
          <w:rFonts w:hint="cs"/>
          <w:rtl/>
          <w:lang w:val="fr-CH"/>
        </w:rPr>
        <w:t>يتعلق بتقديم معلومات تتعلق بعمليات التحقيق،</w:t>
      </w:r>
      <w:r w:rsidR="003E6761">
        <w:rPr>
          <w:rFonts w:hint="cs"/>
          <w:rtl/>
          <w:lang w:val="fr-CH"/>
        </w:rPr>
        <w:t xml:space="preserve"> بما</w:t>
      </w:r>
      <w:r w:rsidR="003E6761">
        <w:rPr>
          <w:rtl/>
          <w:lang w:val="fr-CH"/>
        </w:rPr>
        <w:t> </w:t>
      </w:r>
      <w:r>
        <w:rPr>
          <w:rFonts w:hint="cs"/>
          <w:rtl/>
          <w:lang w:val="fr-CH"/>
        </w:rPr>
        <w:t xml:space="preserve">في ذلك قوائم ضباط الجيش المتواجدين في الدوريات والقواعد العسكرية في مناطق مختلفة متأثرة بالنزاع، </w:t>
      </w:r>
      <w:r w:rsidR="000E3065">
        <w:rPr>
          <w:rFonts w:hint="cs"/>
          <w:rtl/>
          <w:lang w:val="fr-CH"/>
        </w:rPr>
        <w:t xml:space="preserve">والإبلاغ </w:t>
      </w:r>
      <w:r>
        <w:rPr>
          <w:rFonts w:hint="cs"/>
          <w:rtl/>
          <w:lang w:val="fr-CH"/>
        </w:rPr>
        <w:t>عن الأسماء المستعارة والأسماء التي تحمل رموزاً المستخدمة في حالات كثيرة من جانب المسؤولين العسكريين.</w:t>
      </w:r>
      <w:r w:rsidR="003E6761">
        <w:rPr>
          <w:rFonts w:hint="cs"/>
          <w:rtl/>
          <w:lang w:val="fr-CH"/>
        </w:rPr>
        <w:t xml:space="preserve"> وفيما</w:t>
      </w:r>
      <w:r w:rsidR="003E6761">
        <w:rPr>
          <w:rtl/>
          <w:lang w:val="fr-CH"/>
        </w:rPr>
        <w:t> </w:t>
      </w:r>
      <w:r w:rsidR="000E3065">
        <w:rPr>
          <w:rFonts w:hint="cs"/>
          <w:rtl/>
          <w:lang w:val="fr-CH"/>
        </w:rPr>
        <w:t xml:space="preserve">تحيط </w:t>
      </w:r>
      <w:r>
        <w:rPr>
          <w:rFonts w:hint="cs"/>
          <w:rtl/>
          <w:lang w:val="fr-CH"/>
        </w:rPr>
        <w:t xml:space="preserve">اللجنة علماً بتطبيق برنامج مساعدة الضحايا والشهود وتسلّم بالتحديات والصعوبات القائمة، يساورها القلق </w:t>
      </w:r>
      <w:r w:rsidR="000E3065">
        <w:rPr>
          <w:rFonts w:hint="cs"/>
          <w:rtl/>
          <w:lang w:val="fr-CH"/>
        </w:rPr>
        <w:t xml:space="preserve">إزاء </w:t>
      </w:r>
      <w:r>
        <w:rPr>
          <w:rFonts w:hint="cs"/>
          <w:rtl/>
          <w:lang w:val="fr-CH"/>
        </w:rPr>
        <w:t xml:space="preserve">عدم تنفيذ </w:t>
      </w:r>
      <w:r w:rsidR="000E3065">
        <w:rPr>
          <w:rFonts w:hint="cs"/>
          <w:rtl/>
          <w:lang w:val="fr-CH"/>
        </w:rPr>
        <w:t xml:space="preserve">هذا البرنامج تنفيذاً فعالاً، الأمر الذي </w:t>
      </w:r>
      <w:r>
        <w:rPr>
          <w:rFonts w:hint="cs"/>
          <w:rtl/>
          <w:lang w:val="fr-CH"/>
        </w:rPr>
        <w:t>يمنع المحاكم من الحصول على شهادات</w:t>
      </w:r>
      <w:r w:rsidR="000E3065">
        <w:rPr>
          <w:rFonts w:hint="cs"/>
          <w:rtl/>
          <w:lang w:val="fr-CH"/>
        </w:rPr>
        <w:t>،</w:t>
      </w:r>
      <w:r>
        <w:rPr>
          <w:rFonts w:hint="cs"/>
          <w:rtl/>
          <w:lang w:val="fr-CH"/>
        </w:rPr>
        <w:t xml:space="preserve"> </w:t>
      </w:r>
      <w:r w:rsidR="004D2AB3">
        <w:rPr>
          <w:rFonts w:hint="cs"/>
          <w:rtl/>
          <w:lang w:val="fr-CH"/>
        </w:rPr>
        <w:t>و</w:t>
      </w:r>
      <w:r w:rsidR="000E3065">
        <w:rPr>
          <w:rFonts w:hint="cs"/>
          <w:rtl/>
          <w:lang w:val="fr-CH"/>
        </w:rPr>
        <w:t xml:space="preserve">إزاء عدم وجود </w:t>
      </w:r>
      <w:r>
        <w:rPr>
          <w:rFonts w:hint="cs"/>
          <w:rtl/>
          <w:lang w:val="fr-CH"/>
        </w:rPr>
        <w:t xml:space="preserve">تدابير خاصة لحماية الضحايا من التعذيب. ويساورها القلق أيضاً إزاء </w:t>
      </w:r>
      <w:r w:rsidR="000E3065">
        <w:rPr>
          <w:rFonts w:hint="cs"/>
          <w:rtl/>
          <w:lang w:val="fr-CH"/>
        </w:rPr>
        <w:t xml:space="preserve">عدم الإبلاغ عن عدد كبير من </w:t>
      </w:r>
      <w:r>
        <w:rPr>
          <w:rFonts w:hint="cs"/>
          <w:rtl/>
          <w:lang w:val="fr-CH"/>
        </w:rPr>
        <w:t xml:space="preserve">حالات العنف الجنسي ضد النساء والفتيات </w:t>
      </w:r>
      <w:r w:rsidR="000E3065">
        <w:rPr>
          <w:rFonts w:hint="cs"/>
          <w:rtl/>
          <w:lang w:val="fr-CH"/>
        </w:rPr>
        <w:t xml:space="preserve">المرتكبة </w:t>
      </w:r>
      <w:r>
        <w:rPr>
          <w:rFonts w:hint="cs"/>
          <w:rtl/>
          <w:lang w:val="fr-CH"/>
        </w:rPr>
        <w:t xml:space="preserve">أثناء النزاع المسلح، وإزاء </w:t>
      </w:r>
      <w:r w:rsidR="000E3065">
        <w:rPr>
          <w:rFonts w:hint="cs"/>
          <w:rtl/>
          <w:lang w:val="fr-CH"/>
        </w:rPr>
        <w:t>عدم التحقيق في هذه الحالات</w:t>
      </w:r>
      <w:r w:rsidR="003E6761">
        <w:rPr>
          <w:rFonts w:hint="cs"/>
          <w:rtl/>
          <w:lang w:val="fr-CH"/>
        </w:rPr>
        <w:t xml:space="preserve"> إلا</w:t>
      </w:r>
      <w:r w:rsidR="003E6761">
        <w:rPr>
          <w:rtl/>
          <w:lang w:val="fr-CH"/>
        </w:rPr>
        <w:t xml:space="preserve"> فيما </w:t>
      </w:r>
      <w:r w:rsidR="000E3065">
        <w:rPr>
          <w:rFonts w:hint="cs"/>
          <w:rtl/>
          <w:lang w:val="fr-CH"/>
        </w:rPr>
        <w:t xml:space="preserve">ندر، </w:t>
      </w:r>
      <w:r>
        <w:rPr>
          <w:rFonts w:hint="cs"/>
          <w:rtl/>
          <w:lang w:val="fr-CH"/>
        </w:rPr>
        <w:t>وإزاء عدم فرض عقوبات</w:t>
      </w:r>
      <w:r w:rsidR="000E3065">
        <w:rPr>
          <w:rFonts w:hint="cs"/>
          <w:rtl/>
          <w:lang w:val="fr-CH"/>
        </w:rPr>
        <w:t xml:space="preserve"> على مرتكبي هذه الأفعال</w:t>
      </w:r>
      <w:r>
        <w:rPr>
          <w:rFonts w:hint="cs"/>
          <w:rtl/>
          <w:lang w:val="fr-CH"/>
        </w:rPr>
        <w:t xml:space="preserve">، وإزاء عدم تقديم سبل انتصاف فعالة لضحايا العنف الجنسي أثناء النزاع. ويساورها القلق أيضاً لأن الاغتصاب هو الشكل الوحيد من أشكال العنف الجنسي الذي قد يؤدي إلى الحصول على تعويض اقتصادي بموجب القانون رقم 28592 ولأن جميع أشكال العنف الجنسي </w:t>
      </w:r>
      <w:r w:rsidR="00BE54D5">
        <w:rPr>
          <w:rFonts w:hint="cs"/>
          <w:rtl/>
          <w:lang w:val="fr-CH"/>
        </w:rPr>
        <w:t xml:space="preserve">الأخرى </w:t>
      </w:r>
      <w:r>
        <w:rPr>
          <w:rFonts w:hint="cs"/>
          <w:rtl/>
          <w:lang w:val="fr-CH"/>
        </w:rPr>
        <w:t xml:space="preserve">ليست مشمولة بقانون التعويض. </w:t>
      </w:r>
      <w:r w:rsidR="00BE54D5">
        <w:rPr>
          <w:rFonts w:hint="cs"/>
          <w:rtl/>
          <w:lang w:val="fr-CH"/>
        </w:rPr>
        <w:t>وتحيط</w:t>
      </w:r>
      <w:r>
        <w:rPr>
          <w:rFonts w:hint="cs"/>
          <w:rtl/>
          <w:lang w:val="fr-CH"/>
        </w:rPr>
        <w:t xml:space="preserve"> اللجنة علماً بأن الدولة الطرف صادقت على نظام روما </w:t>
      </w:r>
      <w:r w:rsidR="00BE54D5">
        <w:rPr>
          <w:rFonts w:hint="cs"/>
          <w:rtl/>
          <w:lang w:val="fr-CH"/>
        </w:rPr>
        <w:t xml:space="preserve">الأساسي </w:t>
      </w:r>
      <w:r>
        <w:rPr>
          <w:rFonts w:hint="cs"/>
          <w:rtl/>
          <w:lang w:val="fr-CH"/>
        </w:rPr>
        <w:t>في</w:t>
      </w:r>
      <w:r w:rsidR="003E6761">
        <w:rPr>
          <w:rFonts w:hint="cs"/>
          <w:rtl/>
          <w:lang w:val="fr-CH"/>
        </w:rPr>
        <w:t xml:space="preserve"> عام</w:t>
      </w:r>
      <w:r w:rsidR="003E6761">
        <w:rPr>
          <w:rtl/>
          <w:lang w:val="fr-CH"/>
        </w:rPr>
        <w:t> </w:t>
      </w:r>
      <w:r>
        <w:rPr>
          <w:rFonts w:hint="cs"/>
          <w:rtl/>
          <w:lang w:val="fr-CH"/>
        </w:rPr>
        <w:t xml:space="preserve">2001 لكنها تشعر بالقلق لأن </w:t>
      </w:r>
      <w:r w:rsidR="00BE54D5">
        <w:rPr>
          <w:rFonts w:hint="cs"/>
          <w:rtl/>
          <w:lang w:val="fr-CH"/>
        </w:rPr>
        <w:t>مشروع القانون</w:t>
      </w:r>
      <w:r>
        <w:rPr>
          <w:rFonts w:hint="cs"/>
          <w:rtl/>
          <w:lang w:val="fr-CH"/>
        </w:rPr>
        <w:t xml:space="preserve"> رقم </w:t>
      </w:r>
      <w:r>
        <w:t>1707/2007/CR</w:t>
      </w:r>
      <w:r>
        <w:rPr>
          <w:rFonts w:hint="cs"/>
          <w:rtl/>
          <w:lang w:val="fr-CH"/>
        </w:rPr>
        <w:t xml:space="preserve"> المتعلق بالاغتصاب كجريمة ضد البشرية، قُدم إلى الكونغرس في</w:t>
      </w:r>
      <w:r w:rsidR="003E6761">
        <w:rPr>
          <w:rFonts w:hint="cs"/>
          <w:rtl/>
          <w:lang w:val="fr-CH"/>
        </w:rPr>
        <w:t xml:space="preserve"> عام</w:t>
      </w:r>
      <w:r w:rsidR="003E6761">
        <w:rPr>
          <w:rtl/>
          <w:lang w:val="fr-CH"/>
        </w:rPr>
        <w:t> </w:t>
      </w:r>
      <w:r>
        <w:rPr>
          <w:rFonts w:hint="cs"/>
          <w:rtl/>
          <w:lang w:val="fr-CH"/>
        </w:rPr>
        <w:t>2007، لكنه</w:t>
      </w:r>
      <w:r w:rsidR="003E6761">
        <w:rPr>
          <w:rFonts w:hint="cs"/>
          <w:rtl/>
          <w:lang w:val="fr-CH"/>
        </w:rPr>
        <w:t xml:space="preserve"> لم</w:t>
      </w:r>
      <w:r w:rsidR="003E6761">
        <w:rPr>
          <w:rtl/>
          <w:lang w:val="fr-CH"/>
        </w:rPr>
        <w:t> </w:t>
      </w:r>
      <w:r>
        <w:rPr>
          <w:rFonts w:hint="cs"/>
          <w:rtl/>
          <w:lang w:val="fr-CH"/>
        </w:rPr>
        <w:t>يصدر حتى هذا اليوم (المواد 2 و12 و13 و14 و16).</w:t>
      </w:r>
    </w:p>
    <w:p w:rsidR="00C31665" w:rsidRPr="00C31665" w:rsidRDefault="00C31665" w:rsidP="004D2AB3">
      <w:pPr>
        <w:pStyle w:val="SingleTxtGA"/>
        <w:rPr>
          <w:rFonts w:hint="cs"/>
          <w:b/>
          <w:bCs/>
          <w:rtl/>
          <w:lang w:val="fr-CH"/>
        </w:rPr>
      </w:pPr>
      <w:r w:rsidRPr="00C31665">
        <w:rPr>
          <w:rFonts w:hint="cs"/>
          <w:b/>
          <w:bCs/>
          <w:rtl/>
          <w:lang w:val="fr-CH"/>
        </w:rPr>
        <w:tab/>
        <w:t>ينبغي للدولة الطرف أن تعزز جهودها للتحقيق في انتهاكات حقوق الإنسان</w:t>
      </w:r>
      <w:r w:rsidR="00910E29">
        <w:rPr>
          <w:rFonts w:hint="cs"/>
          <w:b/>
          <w:bCs/>
          <w:rtl/>
          <w:lang w:val="fr-CH"/>
        </w:rPr>
        <w:t>،</w:t>
      </w:r>
      <w:r w:rsidR="003E6761">
        <w:rPr>
          <w:rFonts w:hint="cs"/>
          <w:b/>
          <w:bCs/>
          <w:rtl/>
          <w:lang w:val="fr-CH"/>
        </w:rPr>
        <w:t xml:space="preserve"> بما</w:t>
      </w:r>
      <w:r w:rsidR="003E6761">
        <w:rPr>
          <w:b/>
          <w:bCs/>
          <w:rtl/>
          <w:lang w:val="fr-CH"/>
        </w:rPr>
        <w:t> </w:t>
      </w:r>
      <w:r w:rsidRPr="00C31665">
        <w:rPr>
          <w:rFonts w:hint="cs"/>
          <w:b/>
          <w:bCs/>
          <w:rtl/>
          <w:lang w:val="fr-CH"/>
        </w:rPr>
        <w:t>فيها التعذيب</w:t>
      </w:r>
      <w:r w:rsidR="00BE54D5">
        <w:rPr>
          <w:rFonts w:hint="cs"/>
          <w:b/>
          <w:bCs/>
          <w:rtl/>
          <w:lang w:val="fr-CH"/>
        </w:rPr>
        <w:t>،</w:t>
      </w:r>
      <w:r w:rsidRPr="00C31665">
        <w:rPr>
          <w:rFonts w:hint="cs"/>
          <w:b/>
          <w:bCs/>
          <w:rtl/>
          <w:lang w:val="fr-CH"/>
        </w:rPr>
        <w:t xml:space="preserve"> التي وقعت أثناء النزاع الداخلي </w:t>
      </w:r>
      <w:r w:rsidR="00BE54D5">
        <w:rPr>
          <w:rFonts w:hint="cs"/>
          <w:b/>
          <w:bCs/>
          <w:rtl/>
          <w:lang w:val="fr-CH"/>
        </w:rPr>
        <w:t xml:space="preserve">المسلح وملاحقة </w:t>
      </w:r>
      <w:r w:rsidRPr="00C31665">
        <w:rPr>
          <w:rFonts w:hint="cs"/>
          <w:b/>
          <w:bCs/>
          <w:rtl/>
          <w:lang w:val="fr-CH"/>
        </w:rPr>
        <w:t xml:space="preserve">الجناة وإحضارهم أمام القضاء، وضمان </w:t>
      </w:r>
      <w:r w:rsidR="00BE54D5">
        <w:rPr>
          <w:rFonts w:hint="cs"/>
          <w:b/>
          <w:bCs/>
          <w:rtl/>
          <w:lang w:val="fr-CH"/>
        </w:rPr>
        <w:t xml:space="preserve">حصول </w:t>
      </w:r>
      <w:r w:rsidRPr="00C31665">
        <w:rPr>
          <w:rFonts w:hint="cs"/>
          <w:b/>
          <w:bCs/>
          <w:rtl/>
          <w:lang w:val="fr-CH"/>
        </w:rPr>
        <w:t xml:space="preserve">الضحايا </w:t>
      </w:r>
      <w:r w:rsidR="00BE54D5">
        <w:rPr>
          <w:rFonts w:hint="cs"/>
          <w:b/>
          <w:bCs/>
          <w:rtl/>
          <w:lang w:val="fr-CH"/>
        </w:rPr>
        <w:t xml:space="preserve">على </w:t>
      </w:r>
      <w:r w:rsidRPr="00C31665">
        <w:rPr>
          <w:rFonts w:hint="cs"/>
          <w:b/>
          <w:bCs/>
          <w:rtl/>
          <w:lang w:val="fr-CH"/>
        </w:rPr>
        <w:t xml:space="preserve">الحقيقة والعدالة والتعويض. وينبغي لها أن تعزز قدرة النظام الفرعي القضائي المتخصص الذي أُنشئ لهذا الغرض </w:t>
      </w:r>
      <w:r w:rsidR="00BE54D5">
        <w:rPr>
          <w:rFonts w:hint="cs"/>
          <w:b/>
          <w:bCs/>
          <w:rtl/>
          <w:lang w:val="fr-CH"/>
        </w:rPr>
        <w:t xml:space="preserve">على </w:t>
      </w:r>
      <w:r w:rsidRPr="00C31665">
        <w:rPr>
          <w:rFonts w:hint="cs"/>
          <w:b/>
          <w:bCs/>
          <w:rtl/>
          <w:lang w:val="fr-CH"/>
        </w:rPr>
        <w:t xml:space="preserve">إجراء محاكمات بصورة نزيهة </w:t>
      </w:r>
      <w:r w:rsidR="00BE54D5">
        <w:rPr>
          <w:rFonts w:hint="cs"/>
          <w:b/>
          <w:bCs/>
          <w:rtl/>
          <w:lang w:val="fr-CH"/>
        </w:rPr>
        <w:t xml:space="preserve">وعلنية </w:t>
      </w:r>
      <w:r w:rsidRPr="00C31665">
        <w:rPr>
          <w:rFonts w:hint="cs"/>
          <w:b/>
          <w:bCs/>
          <w:rtl/>
          <w:lang w:val="fr-CH"/>
        </w:rPr>
        <w:t xml:space="preserve">وشفافة، وفقاً للقانون الدولي. وتوصي اللجنة الدولة الطرف أيضاً بأن يعزز معهد الطب الشرعي أفرقته المتخصصة في الطب الشرعي </w:t>
      </w:r>
      <w:r w:rsidR="00BE54D5">
        <w:rPr>
          <w:rFonts w:hint="cs"/>
          <w:b/>
          <w:bCs/>
          <w:rtl/>
          <w:lang w:val="fr-CH"/>
        </w:rPr>
        <w:t xml:space="preserve">لتسريع </w:t>
      </w:r>
      <w:r w:rsidRPr="00C31665">
        <w:rPr>
          <w:rFonts w:hint="cs"/>
          <w:b/>
          <w:bCs/>
          <w:rtl/>
          <w:lang w:val="fr-CH"/>
        </w:rPr>
        <w:t xml:space="preserve">عمليات استخراج الجثث وتحليل </w:t>
      </w:r>
      <w:r w:rsidR="00BE54D5">
        <w:rPr>
          <w:rFonts w:hint="cs"/>
          <w:b/>
          <w:bCs/>
          <w:rtl/>
          <w:lang w:val="fr-CH"/>
        </w:rPr>
        <w:t>الجثث</w:t>
      </w:r>
      <w:r w:rsidRPr="00C31665">
        <w:rPr>
          <w:rFonts w:hint="cs"/>
          <w:b/>
          <w:bCs/>
          <w:rtl/>
          <w:lang w:val="fr-CH"/>
        </w:rPr>
        <w:t xml:space="preserve"> وتحديد </w:t>
      </w:r>
      <w:r w:rsidR="004D2AB3">
        <w:rPr>
          <w:rFonts w:hint="cs"/>
          <w:b/>
          <w:bCs/>
          <w:rtl/>
          <w:lang w:val="fr-CH"/>
        </w:rPr>
        <w:t xml:space="preserve">هوية </w:t>
      </w:r>
      <w:r w:rsidR="00BE54D5">
        <w:rPr>
          <w:rFonts w:hint="cs"/>
          <w:b/>
          <w:bCs/>
          <w:rtl/>
          <w:lang w:val="fr-CH"/>
        </w:rPr>
        <w:t xml:space="preserve">أصحابها </w:t>
      </w:r>
      <w:r w:rsidRPr="00C31665">
        <w:rPr>
          <w:rFonts w:hint="cs"/>
          <w:b/>
          <w:bCs/>
          <w:rtl/>
          <w:lang w:val="fr-CH"/>
        </w:rPr>
        <w:t xml:space="preserve">وتسليمها إلى </w:t>
      </w:r>
      <w:r w:rsidR="00BE54D5">
        <w:rPr>
          <w:rFonts w:hint="cs"/>
          <w:b/>
          <w:bCs/>
          <w:rtl/>
          <w:lang w:val="fr-CH"/>
        </w:rPr>
        <w:t>ذويها</w:t>
      </w:r>
      <w:r w:rsidRPr="00C31665">
        <w:rPr>
          <w:rFonts w:hint="cs"/>
          <w:b/>
          <w:bCs/>
          <w:rtl/>
          <w:lang w:val="fr-CH"/>
        </w:rPr>
        <w:t xml:space="preserve">. وتحث اللجنة وزارة الدفاع على التعاون مع المدعين العامين والقضاة وتدعو المحكمة الجنائية الوطنية إلى إعادة النظر في معاييرها للحصول على </w:t>
      </w:r>
      <w:r w:rsidR="001E5394">
        <w:rPr>
          <w:rFonts w:hint="cs"/>
          <w:b/>
          <w:bCs/>
          <w:rtl/>
          <w:lang w:val="fr-CH"/>
        </w:rPr>
        <w:t xml:space="preserve">الإثباتات </w:t>
      </w:r>
      <w:r w:rsidRPr="00C31665">
        <w:rPr>
          <w:rFonts w:hint="cs"/>
          <w:b/>
          <w:bCs/>
          <w:rtl/>
          <w:lang w:val="fr-CH"/>
        </w:rPr>
        <w:t xml:space="preserve">في حالات انتهاكات حقوق الإنسان. وينبغي </w:t>
      </w:r>
      <w:r w:rsidR="001E5394">
        <w:rPr>
          <w:rFonts w:hint="cs"/>
          <w:b/>
          <w:bCs/>
          <w:rtl/>
          <w:lang w:val="fr-CH"/>
        </w:rPr>
        <w:t xml:space="preserve">أن يستفيد </w:t>
      </w:r>
      <w:r w:rsidRPr="00C31665">
        <w:rPr>
          <w:rFonts w:hint="cs"/>
          <w:b/>
          <w:bCs/>
          <w:rtl/>
          <w:lang w:val="fr-CH"/>
        </w:rPr>
        <w:t xml:space="preserve">الشهود والضحايا </w:t>
      </w:r>
      <w:r w:rsidR="00382D91">
        <w:rPr>
          <w:rFonts w:hint="cs"/>
          <w:b/>
          <w:bCs/>
          <w:rtl/>
          <w:lang w:val="fr-CH"/>
        </w:rPr>
        <w:t xml:space="preserve">بالحماية </w:t>
      </w:r>
      <w:r w:rsidR="00C51BA3">
        <w:rPr>
          <w:rFonts w:hint="cs"/>
          <w:b/>
          <w:bCs/>
          <w:rtl/>
          <w:lang w:val="fr-CH"/>
        </w:rPr>
        <w:t>و</w:t>
      </w:r>
      <w:r w:rsidRPr="00C31665">
        <w:rPr>
          <w:rFonts w:hint="cs"/>
          <w:b/>
          <w:bCs/>
          <w:rtl/>
          <w:lang w:val="fr-CH"/>
        </w:rPr>
        <w:t>بالموارد المالية الكافية في إطار برنامج حماية الشهود. وينبغي للدولة الطرف أن تعزز عمليات التحقيق والملاحقة في جميع حالات انتهاكات حقوق الإنسان المرتكَبة أثناء النزاع المسلح،</w:t>
      </w:r>
      <w:r w:rsidR="003E6761">
        <w:rPr>
          <w:rFonts w:hint="cs"/>
          <w:b/>
          <w:bCs/>
          <w:rtl/>
          <w:lang w:val="fr-CH"/>
        </w:rPr>
        <w:t xml:space="preserve"> بما</w:t>
      </w:r>
      <w:r w:rsidR="003E6761">
        <w:rPr>
          <w:b/>
          <w:bCs/>
          <w:rtl/>
          <w:lang w:val="fr-CH"/>
        </w:rPr>
        <w:t> </w:t>
      </w:r>
      <w:r w:rsidRPr="00C31665">
        <w:rPr>
          <w:rFonts w:hint="cs"/>
          <w:b/>
          <w:bCs/>
          <w:rtl/>
          <w:lang w:val="fr-CH"/>
        </w:rPr>
        <w:t xml:space="preserve">في ذلك العنف الجنسي، وأن توفر سبل </w:t>
      </w:r>
      <w:r w:rsidR="00C51BA3">
        <w:rPr>
          <w:rFonts w:hint="cs"/>
          <w:b/>
          <w:bCs/>
          <w:rtl/>
          <w:lang w:val="fr-CH"/>
        </w:rPr>
        <w:t>ال</w:t>
      </w:r>
      <w:r w:rsidRPr="00C31665">
        <w:rPr>
          <w:rFonts w:hint="cs"/>
          <w:b/>
          <w:bCs/>
          <w:rtl/>
          <w:lang w:val="fr-CH"/>
        </w:rPr>
        <w:t xml:space="preserve">انتصاف للضحايا. وينبغي إدراج جميع أشكال العنف الجنسي في التشريع الوطني الذي يحظر التعذيب وينبغي سن القانون رقم 28592 </w:t>
      </w:r>
      <w:r w:rsidR="005733BE">
        <w:rPr>
          <w:rFonts w:hint="cs"/>
          <w:b/>
          <w:bCs/>
          <w:rtl/>
          <w:lang w:val="fr-CH"/>
        </w:rPr>
        <w:t xml:space="preserve">من أجل تمكين فرادى ضحايا هذه الجرائم من </w:t>
      </w:r>
      <w:r w:rsidRPr="00C31665">
        <w:rPr>
          <w:rFonts w:hint="cs"/>
          <w:b/>
          <w:bCs/>
          <w:rtl/>
          <w:lang w:val="fr-CH"/>
        </w:rPr>
        <w:t xml:space="preserve">الحصول على </w:t>
      </w:r>
      <w:r w:rsidR="005733BE">
        <w:rPr>
          <w:rFonts w:hint="cs"/>
          <w:b/>
          <w:bCs/>
          <w:rtl/>
          <w:lang w:val="fr-CH"/>
        </w:rPr>
        <w:t>ال</w:t>
      </w:r>
      <w:r w:rsidRPr="00C31665">
        <w:rPr>
          <w:rFonts w:hint="cs"/>
          <w:b/>
          <w:bCs/>
          <w:rtl/>
          <w:lang w:val="fr-CH"/>
        </w:rPr>
        <w:t xml:space="preserve">تعويض </w:t>
      </w:r>
      <w:r w:rsidR="005733BE">
        <w:rPr>
          <w:rFonts w:hint="cs"/>
          <w:b/>
          <w:bCs/>
          <w:rtl/>
          <w:lang w:val="fr-CH"/>
        </w:rPr>
        <w:t>المالي</w:t>
      </w:r>
      <w:r w:rsidRPr="00C31665">
        <w:rPr>
          <w:rFonts w:hint="cs"/>
          <w:b/>
          <w:bCs/>
          <w:rtl/>
          <w:lang w:val="fr-CH"/>
        </w:rPr>
        <w:t xml:space="preserve">. وتوصي اللجنة الدولة الطرف </w:t>
      </w:r>
      <w:r w:rsidR="005733BE">
        <w:rPr>
          <w:rFonts w:hint="cs"/>
          <w:b/>
          <w:bCs/>
          <w:rtl/>
          <w:lang w:val="fr-CH"/>
        </w:rPr>
        <w:t xml:space="preserve">بتسريع عملية إدراج </w:t>
      </w:r>
      <w:r w:rsidRPr="00C31665">
        <w:rPr>
          <w:rFonts w:hint="cs"/>
          <w:b/>
          <w:bCs/>
          <w:rtl/>
          <w:lang w:val="fr-CH"/>
        </w:rPr>
        <w:t xml:space="preserve">نظام روما </w:t>
      </w:r>
      <w:r w:rsidR="005733BE">
        <w:rPr>
          <w:rFonts w:hint="cs"/>
          <w:b/>
          <w:bCs/>
          <w:rtl/>
          <w:lang w:val="fr-CH"/>
        </w:rPr>
        <w:t xml:space="preserve">الأساسي </w:t>
      </w:r>
      <w:r w:rsidRPr="00C31665">
        <w:rPr>
          <w:rFonts w:hint="cs"/>
          <w:b/>
          <w:bCs/>
          <w:rtl/>
          <w:lang w:val="fr-CH"/>
        </w:rPr>
        <w:t xml:space="preserve">في التشريع </w:t>
      </w:r>
      <w:r w:rsidR="005733BE">
        <w:rPr>
          <w:rFonts w:hint="cs"/>
          <w:b/>
          <w:bCs/>
          <w:rtl/>
          <w:lang w:val="fr-CH"/>
        </w:rPr>
        <w:t>الوطني</w:t>
      </w:r>
      <w:r w:rsidRPr="00C31665">
        <w:rPr>
          <w:rFonts w:hint="cs"/>
          <w:b/>
          <w:bCs/>
          <w:rtl/>
          <w:lang w:val="fr-CH"/>
        </w:rPr>
        <w:t>.</w:t>
      </w:r>
    </w:p>
    <w:p w:rsidR="00C31665" w:rsidRPr="000C790C" w:rsidRDefault="00C31665" w:rsidP="00C31665">
      <w:pPr>
        <w:pStyle w:val="H23GA"/>
        <w:rPr>
          <w:rFonts w:hint="cs"/>
          <w:rtl/>
          <w:lang w:val="fr-CH"/>
        </w:rPr>
      </w:pPr>
      <w:r>
        <w:rPr>
          <w:rFonts w:hint="cs"/>
          <w:rtl/>
          <w:lang w:val="fr-CH"/>
        </w:rPr>
        <w:tab/>
      </w:r>
      <w:r>
        <w:rPr>
          <w:rFonts w:hint="cs"/>
          <w:rtl/>
          <w:lang w:val="fr-CH"/>
        </w:rPr>
        <w:tab/>
        <w:t>الخطة المتكاملة للتعويض</w:t>
      </w:r>
    </w:p>
    <w:p w:rsidR="00C31665" w:rsidRPr="003E6761" w:rsidRDefault="00C31665" w:rsidP="00910E29">
      <w:pPr>
        <w:pStyle w:val="SingleTxtGA"/>
        <w:rPr>
          <w:rFonts w:hint="cs"/>
          <w:spacing w:val="-2"/>
          <w:rtl/>
        </w:rPr>
      </w:pPr>
      <w:r w:rsidRPr="003E6761">
        <w:rPr>
          <w:rFonts w:hint="cs"/>
          <w:spacing w:val="-2"/>
          <w:rtl/>
          <w:lang w:val="fr-CH"/>
        </w:rPr>
        <w:t>17-</w:t>
      </w:r>
      <w:r w:rsidRPr="003E6761">
        <w:rPr>
          <w:rFonts w:hint="cs"/>
          <w:spacing w:val="-2"/>
          <w:rtl/>
          <w:lang w:val="fr-CH"/>
        </w:rPr>
        <w:tab/>
        <w:t xml:space="preserve">فيما </w:t>
      </w:r>
      <w:r w:rsidR="005733BE" w:rsidRPr="003E6761">
        <w:rPr>
          <w:rFonts w:hint="cs"/>
          <w:spacing w:val="-2"/>
          <w:rtl/>
          <w:lang w:val="fr-CH"/>
        </w:rPr>
        <w:t xml:space="preserve">تحيط </w:t>
      </w:r>
      <w:r w:rsidRPr="003E6761">
        <w:rPr>
          <w:rFonts w:hint="cs"/>
          <w:spacing w:val="-2"/>
          <w:rtl/>
          <w:lang w:val="fr-CH"/>
        </w:rPr>
        <w:t xml:space="preserve">اللجنة علماً بتطبيق </w:t>
      </w:r>
      <w:r w:rsidR="005733BE" w:rsidRPr="003E6761">
        <w:rPr>
          <w:rFonts w:hint="cs"/>
          <w:spacing w:val="-2"/>
          <w:rtl/>
          <w:lang w:val="fr-CH"/>
        </w:rPr>
        <w:t>ال</w:t>
      </w:r>
      <w:r w:rsidRPr="003E6761">
        <w:rPr>
          <w:rFonts w:hint="cs"/>
          <w:spacing w:val="-2"/>
          <w:rtl/>
          <w:lang w:val="fr-CH"/>
        </w:rPr>
        <w:t xml:space="preserve">خطة </w:t>
      </w:r>
      <w:r w:rsidR="005733BE" w:rsidRPr="003E6761">
        <w:rPr>
          <w:rFonts w:hint="cs"/>
          <w:spacing w:val="-2"/>
          <w:rtl/>
          <w:lang w:val="fr-CH"/>
        </w:rPr>
        <w:t>ال</w:t>
      </w:r>
      <w:r w:rsidRPr="003E6761">
        <w:rPr>
          <w:rFonts w:hint="cs"/>
          <w:spacing w:val="-2"/>
          <w:rtl/>
          <w:lang w:val="fr-CH"/>
        </w:rPr>
        <w:t xml:space="preserve">متكاملة للتعويض وإنشاء سجل مركزي للضحايا يتعلق بتعويض ضحايا العنف أثناء النزاع الداخلي </w:t>
      </w:r>
      <w:r w:rsidR="005733BE" w:rsidRPr="003E6761">
        <w:rPr>
          <w:rFonts w:hint="cs"/>
          <w:spacing w:val="-2"/>
          <w:rtl/>
          <w:lang w:val="fr-CH"/>
        </w:rPr>
        <w:t xml:space="preserve">المسلح </w:t>
      </w:r>
      <w:r w:rsidRPr="003E6761">
        <w:rPr>
          <w:rFonts w:hint="cs"/>
          <w:spacing w:val="-2"/>
          <w:rtl/>
          <w:lang w:val="fr-CH"/>
        </w:rPr>
        <w:t xml:space="preserve">في الفترة 1980-2000، يساور اللجنة القلق لأن المرسوم </w:t>
      </w:r>
      <w:r w:rsidR="005733BE" w:rsidRPr="003E6761">
        <w:rPr>
          <w:rFonts w:hint="cs"/>
          <w:spacing w:val="-2"/>
          <w:rtl/>
          <w:lang w:val="fr-CH"/>
        </w:rPr>
        <w:t>السامي</w:t>
      </w:r>
      <w:r w:rsidRPr="003E6761">
        <w:rPr>
          <w:rFonts w:hint="cs"/>
          <w:spacing w:val="-2"/>
          <w:rtl/>
          <w:lang w:val="fr-CH"/>
        </w:rPr>
        <w:t xml:space="preserve"> رقم </w:t>
      </w:r>
      <w:r w:rsidRPr="003E6761">
        <w:rPr>
          <w:rFonts w:eastAsia="SimSun"/>
          <w:spacing w:val="-2"/>
          <w:lang w:eastAsia="zh-CN"/>
        </w:rPr>
        <w:t>051-2011-PCM</w:t>
      </w:r>
      <w:r w:rsidRPr="003E6761">
        <w:rPr>
          <w:rFonts w:hint="cs"/>
          <w:spacing w:val="-2"/>
          <w:rtl/>
        </w:rPr>
        <w:t xml:space="preserve"> سيُطبَّق لإغلاق السجل المركزي للضحايا على الرغم من أن قرابة </w:t>
      </w:r>
      <w:r w:rsidR="00910E29">
        <w:rPr>
          <w:rFonts w:hint="cs"/>
          <w:spacing w:val="-2"/>
          <w:rtl/>
        </w:rPr>
        <w:t xml:space="preserve">000 28 </w:t>
      </w:r>
      <w:r w:rsidR="005733BE" w:rsidRPr="003E6761">
        <w:rPr>
          <w:rFonts w:hint="cs"/>
          <w:spacing w:val="-2"/>
          <w:rtl/>
        </w:rPr>
        <w:t>ملف</w:t>
      </w:r>
      <w:r w:rsidR="003E6761" w:rsidRPr="003E6761">
        <w:rPr>
          <w:rFonts w:hint="cs"/>
          <w:spacing w:val="-2"/>
          <w:rtl/>
        </w:rPr>
        <w:t xml:space="preserve"> لا</w:t>
      </w:r>
      <w:r w:rsidR="003E6761" w:rsidRPr="003E6761">
        <w:rPr>
          <w:spacing w:val="-2"/>
          <w:rtl/>
        </w:rPr>
        <w:t> </w:t>
      </w:r>
      <w:r w:rsidRPr="003E6761">
        <w:rPr>
          <w:rFonts w:hint="cs"/>
          <w:spacing w:val="-2"/>
          <w:rtl/>
        </w:rPr>
        <w:t xml:space="preserve">يزال معلقاً بانتظار التقييم بموجب قانون التعويض </w:t>
      </w:r>
      <w:r w:rsidR="005733BE" w:rsidRPr="003E6761">
        <w:rPr>
          <w:rFonts w:hint="cs"/>
          <w:spacing w:val="-2"/>
          <w:rtl/>
        </w:rPr>
        <w:t>المالي</w:t>
      </w:r>
      <w:r w:rsidRPr="003E6761">
        <w:rPr>
          <w:rFonts w:hint="cs"/>
          <w:spacing w:val="-2"/>
          <w:rtl/>
        </w:rPr>
        <w:t xml:space="preserve">. ويساور اللجنة القلق أيضاً لعدم كفاية مبالغ التعويض ولبطء </w:t>
      </w:r>
      <w:r w:rsidR="005733BE" w:rsidRPr="003E6761">
        <w:rPr>
          <w:rFonts w:hint="cs"/>
          <w:spacing w:val="-2"/>
          <w:rtl/>
        </w:rPr>
        <w:t xml:space="preserve">وتيرة </w:t>
      </w:r>
      <w:r w:rsidRPr="003E6761">
        <w:rPr>
          <w:rFonts w:hint="cs"/>
          <w:spacing w:val="-2"/>
          <w:rtl/>
        </w:rPr>
        <w:t>دفع هذه المبالغ (المادة 14).</w:t>
      </w:r>
    </w:p>
    <w:p w:rsidR="00C31665" w:rsidRPr="00C31665" w:rsidRDefault="00C31665" w:rsidP="00C31665">
      <w:pPr>
        <w:pStyle w:val="SingleTxtGA"/>
        <w:rPr>
          <w:rFonts w:hint="cs"/>
          <w:b/>
          <w:bCs/>
          <w:rtl/>
          <w:lang w:val="fr-CH"/>
        </w:rPr>
      </w:pPr>
      <w:r w:rsidRPr="00C31665">
        <w:rPr>
          <w:rFonts w:hint="cs"/>
          <w:b/>
          <w:bCs/>
          <w:rtl/>
          <w:lang w:val="fr-CH"/>
        </w:rPr>
        <w:tab/>
        <w:t>توصي اللجنة الدولة الطرف</w:t>
      </w:r>
      <w:r w:rsidR="003E6761">
        <w:rPr>
          <w:rFonts w:hint="cs"/>
          <w:b/>
          <w:bCs/>
          <w:rtl/>
          <w:lang w:val="fr-CH"/>
        </w:rPr>
        <w:t xml:space="preserve"> بما</w:t>
      </w:r>
      <w:r w:rsidR="003E6761">
        <w:rPr>
          <w:b/>
          <w:bCs/>
          <w:rtl/>
          <w:lang w:val="fr-CH"/>
        </w:rPr>
        <w:t> </w:t>
      </w:r>
      <w:r w:rsidRPr="00C31665">
        <w:rPr>
          <w:rFonts w:hint="cs"/>
          <w:b/>
          <w:bCs/>
          <w:rtl/>
          <w:lang w:val="fr-CH"/>
        </w:rPr>
        <w:t>يلي:</w:t>
      </w:r>
    </w:p>
    <w:p w:rsidR="00C31665" w:rsidRPr="00C31665" w:rsidRDefault="00C31665" w:rsidP="005733BE">
      <w:pPr>
        <w:pStyle w:val="SingleTxtGA"/>
        <w:rPr>
          <w:rFonts w:hint="cs"/>
          <w:b/>
          <w:bCs/>
          <w:rtl/>
          <w:lang w:val="fr-CH"/>
        </w:rPr>
      </w:pPr>
      <w:r w:rsidRPr="00C31665">
        <w:rPr>
          <w:rFonts w:hint="cs"/>
          <w:b/>
          <w:bCs/>
          <w:rtl/>
          <w:lang w:val="fr-CH"/>
        </w:rPr>
        <w:tab/>
        <w:t>(أ)</w:t>
      </w:r>
      <w:r w:rsidRPr="00C31665">
        <w:rPr>
          <w:rFonts w:hint="cs"/>
          <w:b/>
          <w:bCs/>
          <w:rtl/>
          <w:lang w:val="fr-CH"/>
        </w:rPr>
        <w:tab/>
      </w:r>
      <w:r w:rsidR="005733BE">
        <w:rPr>
          <w:rFonts w:hint="cs"/>
          <w:b/>
          <w:bCs/>
          <w:rtl/>
          <w:lang w:val="fr-CH"/>
        </w:rPr>
        <w:t xml:space="preserve">أن يظل </w:t>
      </w:r>
      <w:r w:rsidRPr="00C31665">
        <w:rPr>
          <w:rFonts w:hint="cs"/>
          <w:b/>
          <w:bCs/>
          <w:rtl/>
          <w:lang w:val="fr-CH"/>
        </w:rPr>
        <w:t xml:space="preserve">مجلس التعويضات </w:t>
      </w:r>
      <w:r w:rsidR="005733BE">
        <w:rPr>
          <w:rFonts w:hint="cs"/>
          <w:b/>
          <w:bCs/>
          <w:rtl/>
          <w:lang w:val="fr-CH"/>
        </w:rPr>
        <w:t xml:space="preserve">مفتوحاً وأن تكفل </w:t>
      </w:r>
      <w:r w:rsidRPr="00C31665">
        <w:rPr>
          <w:rFonts w:hint="cs"/>
          <w:b/>
          <w:bCs/>
          <w:rtl/>
          <w:lang w:val="fr-CH"/>
        </w:rPr>
        <w:t xml:space="preserve">الدولة الطرف </w:t>
      </w:r>
      <w:r w:rsidR="005733BE">
        <w:rPr>
          <w:rFonts w:hint="cs"/>
          <w:b/>
          <w:bCs/>
          <w:rtl/>
          <w:lang w:val="fr-CH"/>
        </w:rPr>
        <w:t xml:space="preserve">استمرار </w:t>
      </w:r>
      <w:r w:rsidRPr="00C31665">
        <w:rPr>
          <w:rFonts w:hint="cs"/>
          <w:b/>
          <w:bCs/>
          <w:rtl/>
          <w:lang w:val="fr-CH"/>
        </w:rPr>
        <w:t xml:space="preserve">السجل المركزي للضحايا </w:t>
      </w:r>
      <w:r w:rsidR="005733BE">
        <w:rPr>
          <w:rFonts w:hint="cs"/>
          <w:b/>
          <w:bCs/>
          <w:rtl/>
          <w:lang w:val="fr-CH"/>
        </w:rPr>
        <w:t xml:space="preserve">في عملية </w:t>
      </w:r>
      <w:r w:rsidRPr="00C31665">
        <w:rPr>
          <w:rFonts w:hint="cs"/>
          <w:b/>
          <w:bCs/>
          <w:rtl/>
          <w:lang w:val="fr-CH"/>
        </w:rPr>
        <w:t xml:space="preserve">تحديد وتعريف هوية المستفيدين من برنامج التعويض </w:t>
      </w:r>
      <w:r w:rsidR="005733BE">
        <w:rPr>
          <w:rFonts w:hint="cs"/>
          <w:b/>
          <w:bCs/>
          <w:rtl/>
          <w:lang w:val="fr-CH"/>
        </w:rPr>
        <w:t xml:space="preserve">المالي وأن تعدل </w:t>
      </w:r>
      <w:r w:rsidRPr="00C31665">
        <w:rPr>
          <w:rFonts w:hint="cs"/>
          <w:b/>
          <w:bCs/>
          <w:rtl/>
          <w:lang w:val="fr-CH"/>
        </w:rPr>
        <w:t>المادة 41 من اللوائح التي تُنظم القانون رقم 28592 وفقاً لذلك؛</w:t>
      </w:r>
    </w:p>
    <w:p w:rsidR="00C31665" w:rsidRPr="00C31665" w:rsidRDefault="00C31665" w:rsidP="006856E4">
      <w:pPr>
        <w:pStyle w:val="SingleTxtGA"/>
        <w:rPr>
          <w:rFonts w:hint="cs"/>
          <w:b/>
          <w:bCs/>
          <w:rtl/>
          <w:lang w:val="fr-CH"/>
        </w:rPr>
      </w:pPr>
      <w:r w:rsidRPr="00C31665">
        <w:rPr>
          <w:rFonts w:hint="cs"/>
          <w:b/>
          <w:bCs/>
          <w:rtl/>
          <w:lang w:val="fr-CH"/>
        </w:rPr>
        <w:tab/>
        <w:t>(ب)</w:t>
      </w:r>
      <w:r w:rsidRPr="00C31665">
        <w:rPr>
          <w:rFonts w:hint="cs"/>
          <w:b/>
          <w:bCs/>
          <w:rtl/>
          <w:lang w:val="fr-CH"/>
        </w:rPr>
        <w:tab/>
      </w:r>
      <w:r w:rsidR="005733BE">
        <w:rPr>
          <w:rFonts w:hint="cs"/>
          <w:b/>
          <w:bCs/>
          <w:rtl/>
          <w:lang w:val="fr-CH"/>
        </w:rPr>
        <w:t xml:space="preserve">أن </w:t>
      </w:r>
      <w:r w:rsidRPr="00C31665">
        <w:rPr>
          <w:rFonts w:hint="cs"/>
          <w:b/>
          <w:bCs/>
          <w:rtl/>
          <w:lang w:val="fr-CH"/>
        </w:rPr>
        <w:t>تخصص</w:t>
      </w:r>
      <w:r w:rsidR="003E6761">
        <w:rPr>
          <w:rFonts w:hint="cs"/>
          <w:b/>
          <w:bCs/>
          <w:rtl/>
          <w:lang w:val="fr-CH"/>
        </w:rPr>
        <w:t xml:space="preserve"> ما</w:t>
      </w:r>
      <w:r w:rsidR="003E6761">
        <w:rPr>
          <w:b/>
          <w:bCs/>
          <w:rtl/>
          <w:lang w:val="fr-CH"/>
        </w:rPr>
        <w:t> </w:t>
      </w:r>
      <w:r w:rsidRPr="00C31665">
        <w:rPr>
          <w:rFonts w:hint="cs"/>
          <w:b/>
          <w:bCs/>
          <w:rtl/>
          <w:lang w:val="fr-CH"/>
        </w:rPr>
        <w:t xml:space="preserve">يكفي من </w:t>
      </w:r>
      <w:r w:rsidR="005733BE">
        <w:rPr>
          <w:rFonts w:hint="cs"/>
          <w:b/>
          <w:bCs/>
          <w:rtl/>
          <w:lang w:val="fr-CH"/>
        </w:rPr>
        <w:t>ال</w:t>
      </w:r>
      <w:r w:rsidRPr="00C31665">
        <w:rPr>
          <w:rFonts w:hint="cs"/>
          <w:b/>
          <w:bCs/>
          <w:rtl/>
          <w:lang w:val="fr-CH"/>
        </w:rPr>
        <w:t xml:space="preserve">موارد </w:t>
      </w:r>
      <w:r w:rsidR="005733BE">
        <w:rPr>
          <w:rFonts w:hint="cs"/>
          <w:b/>
          <w:bCs/>
          <w:rtl/>
          <w:lang w:val="fr-CH"/>
        </w:rPr>
        <w:t>ال</w:t>
      </w:r>
      <w:r w:rsidRPr="00C31665">
        <w:rPr>
          <w:rFonts w:hint="cs"/>
          <w:b/>
          <w:bCs/>
          <w:rtl/>
          <w:lang w:val="fr-CH"/>
        </w:rPr>
        <w:t>مالية و</w:t>
      </w:r>
      <w:r w:rsidR="005733BE">
        <w:rPr>
          <w:rFonts w:hint="cs"/>
          <w:b/>
          <w:bCs/>
          <w:rtl/>
          <w:lang w:val="fr-CH"/>
        </w:rPr>
        <w:t>ال</w:t>
      </w:r>
      <w:r w:rsidRPr="00C31665">
        <w:rPr>
          <w:rFonts w:hint="cs"/>
          <w:b/>
          <w:bCs/>
          <w:rtl/>
          <w:lang w:val="fr-CH"/>
        </w:rPr>
        <w:t xml:space="preserve">بشرية </w:t>
      </w:r>
      <w:r w:rsidR="005733BE">
        <w:rPr>
          <w:rFonts w:hint="cs"/>
          <w:b/>
          <w:bCs/>
          <w:rtl/>
          <w:lang w:val="fr-CH"/>
        </w:rPr>
        <w:t>ال</w:t>
      </w:r>
      <w:r w:rsidRPr="00C31665">
        <w:rPr>
          <w:rFonts w:hint="cs"/>
          <w:b/>
          <w:bCs/>
          <w:rtl/>
          <w:lang w:val="fr-CH"/>
        </w:rPr>
        <w:t xml:space="preserve">لازمة لتنفيذ </w:t>
      </w:r>
      <w:r w:rsidR="005733BE">
        <w:rPr>
          <w:rFonts w:hint="cs"/>
          <w:b/>
          <w:bCs/>
          <w:rtl/>
          <w:lang w:val="fr-CH"/>
        </w:rPr>
        <w:t>ا</w:t>
      </w:r>
      <w:r w:rsidRPr="00C31665">
        <w:rPr>
          <w:rFonts w:hint="cs"/>
          <w:b/>
          <w:bCs/>
          <w:rtl/>
          <w:lang w:val="fr-CH"/>
        </w:rPr>
        <w:t xml:space="preserve">لخطة المتكاملة للتعويض </w:t>
      </w:r>
      <w:r w:rsidR="005733BE">
        <w:rPr>
          <w:rFonts w:hint="cs"/>
          <w:b/>
          <w:bCs/>
          <w:rtl/>
          <w:lang w:val="fr-CH"/>
        </w:rPr>
        <w:t>تنفيذاً كاملاً</w:t>
      </w:r>
      <w:r w:rsidR="003E6761">
        <w:rPr>
          <w:rFonts w:hint="cs"/>
          <w:b/>
          <w:bCs/>
          <w:rtl/>
          <w:lang w:val="fr-CH"/>
        </w:rPr>
        <w:t xml:space="preserve"> وفي</w:t>
      </w:r>
      <w:r w:rsidR="003E6761">
        <w:rPr>
          <w:b/>
          <w:bCs/>
          <w:rtl/>
          <w:lang w:val="fr-CH"/>
        </w:rPr>
        <w:t> </w:t>
      </w:r>
      <w:r w:rsidR="005733BE">
        <w:rPr>
          <w:rFonts w:hint="cs"/>
          <w:b/>
          <w:bCs/>
          <w:rtl/>
          <w:lang w:val="fr-CH"/>
        </w:rPr>
        <w:t xml:space="preserve">الوقت المناسب </w:t>
      </w:r>
      <w:r w:rsidRPr="00C31665">
        <w:rPr>
          <w:rFonts w:hint="cs"/>
          <w:b/>
          <w:bCs/>
          <w:rtl/>
          <w:lang w:val="fr-CH"/>
        </w:rPr>
        <w:t>وزيادة مبالغ التعويض التي ينبغي أن تشمل جميع الأشخاص المعنيين.</w:t>
      </w:r>
    </w:p>
    <w:p w:rsidR="00C31665" w:rsidRDefault="00C31665" w:rsidP="00C31665">
      <w:pPr>
        <w:pStyle w:val="H23GA"/>
        <w:rPr>
          <w:rFonts w:hint="cs"/>
          <w:rtl/>
          <w:lang w:val="fr-CH"/>
        </w:rPr>
      </w:pPr>
      <w:r>
        <w:rPr>
          <w:rFonts w:hint="cs"/>
          <w:rtl/>
          <w:lang w:val="fr-CH"/>
        </w:rPr>
        <w:tab/>
      </w:r>
      <w:r>
        <w:rPr>
          <w:rFonts w:hint="cs"/>
          <w:rtl/>
          <w:lang w:val="fr-CH"/>
        </w:rPr>
        <w:tab/>
        <w:t>الرعاية الطبية والنفسية المقدَّمة لضحايا التعذيب</w:t>
      </w:r>
    </w:p>
    <w:p w:rsidR="00C31665" w:rsidRDefault="00C31665" w:rsidP="008347B4">
      <w:pPr>
        <w:pStyle w:val="SingleTxtGA"/>
        <w:rPr>
          <w:rFonts w:hint="cs"/>
          <w:rtl/>
          <w:lang w:val="fr-CH"/>
        </w:rPr>
      </w:pPr>
      <w:r>
        <w:rPr>
          <w:rFonts w:hint="cs"/>
          <w:rtl/>
          <w:lang w:val="fr-CH"/>
        </w:rPr>
        <w:t>18-</w:t>
      </w:r>
      <w:r>
        <w:rPr>
          <w:rFonts w:hint="cs"/>
          <w:rtl/>
          <w:lang w:val="fr-CH"/>
        </w:rPr>
        <w:tab/>
        <w:t xml:space="preserve">فيما تلاحظ اللجنة </w:t>
      </w:r>
      <w:r w:rsidR="008347B4">
        <w:rPr>
          <w:rFonts w:hint="cs"/>
          <w:rtl/>
          <w:lang w:val="fr-CH"/>
        </w:rPr>
        <w:t xml:space="preserve">أن </w:t>
      </w:r>
      <w:r>
        <w:rPr>
          <w:rFonts w:hint="cs"/>
          <w:rtl/>
          <w:lang w:val="fr-CH"/>
        </w:rPr>
        <w:t xml:space="preserve">ضحايا التعذيب أثناء النزاع الداخلي </w:t>
      </w:r>
      <w:r w:rsidR="008347B4">
        <w:rPr>
          <w:rFonts w:hint="cs"/>
          <w:rtl/>
          <w:lang w:val="fr-CH"/>
        </w:rPr>
        <w:t xml:space="preserve">المسلح محقون في </w:t>
      </w:r>
      <w:r>
        <w:rPr>
          <w:rFonts w:hint="cs"/>
          <w:rtl/>
          <w:lang w:val="fr-CH"/>
        </w:rPr>
        <w:t>تلقّي الخدمات الصحية في إطار</w:t>
      </w:r>
      <w:r w:rsidRPr="00836A02">
        <w:rPr>
          <w:rFonts w:hint="cs"/>
          <w:rtl/>
          <w:lang w:val="fr-CH"/>
        </w:rPr>
        <w:t xml:space="preserve"> </w:t>
      </w:r>
      <w:r>
        <w:rPr>
          <w:rFonts w:hint="cs"/>
          <w:rtl/>
          <w:lang w:val="fr-CH"/>
        </w:rPr>
        <w:t>الخطة المتكاملة للتعويض ونظام التأمين الصحي</w:t>
      </w:r>
      <w:r w:rsidR="008347B4">
        <w:rPr>
          <w:rFonts w:hint="cs"/>
          <w:rtl/>
          <w:lang w:val="fr-CH"/>
        </w:rPr>
        <w:t xml:space="preserve"> الشامل</w:t>
      </w:r>
      <w:r>
        <w:rPr>
          <w:rFonts w:hint="cs"/>
          <w:rtl/>
          <w:lang w:val="fr-CH"/>
        </w:rPr>
        <w:t>، وأن المحكمة الجنائية الوطنية أصدرت</w:t>
      </w:r>
      <w:r w:rsidR="00326F61">
        <w:rPr>
          <w:rFonts w:hint="cs"/>
          <w:rtl/>
          <w:lang w:val="fr-CH"/>
        </w:rPr>
        <w:t xml:space="preserve"> حكما</w:t>
      </w:r>
      <w:r>
        <w:rPr>
          <w:rFonts w:hint="cs"/>
          <w:rtl/>
          <w:lang w:val="fr-CH"/>
        </w:rPr>
        <w:t xml:space="preserve">ً يتعلق بحالات تعذيب نظرت فيها مؤخراً يفيد بأنه ينبغي لضحايا التعذيب الحصول على خدمات مجانية في مجال الصحة البدنية والعقلية </w:t>
      </w:r>
      <w:r w:rsidR="008347B4">
        <w:rPr>
          <w:rFonts w:hint="cs"/>
          <w:rtl/>
          <w:lang w:val="fr-CH"/>
        </w:rPr>
        <w:t>إلى حين</w:t>
      </w:r>
      <w:r>
        <w:rPr>
          <w:rFonts w:hint="cs"/>
          <w:rtl/>
          <w:lang w:val="fr-CH"/>
        </w:rPr>
        <w:t xml:space="preserve"> معافاتهم </w:t>
      </w:r>
      <w:r w:rsidR="008347B4">
        <w:rPr>
          <w:rFonts w:hint="cs"/>
          <w:rtl/>
          <w:lang w:val="fr-CH"/>
        </w:rPr>
        <w:t>الكاملة</w:t>
      </w:r>
      <w:r>
        <w:rPr>
          <w:rFonts w:hint="cs"/>
          <w:rtl/>
          <w:lang w:val="fr-CH"/>
        </w:rPr>
        <w:t xml:space="preserve">، يساور اللجنة القلق لأن هذه الخطة </w:t>
      </w:r>
      <w:r w:rsidR="008347B4">
        <w:rPr>
          <w:rFonts w:hint="cs"/>
          <w:rtl/>
          <w:lang w:val="fr-CH"/>
        </w:rPr>
        <w:t>أبعد عن أن تكون نفذت تنفيذاً كاملاً،</w:t>
      </w:r>
      <w:r>
        <w:rPr>
          <w:rFonts w:hint="cs"/>
          <w:rtl/>
          <w:lang w:val="fr-CH"/>
        </w:rPr>
        <w:t xml:space="preserve"> ولأنه</w:t>
      </w:r>
      <w:r w:rsidR="003E6761">
        <w:rPr>
          <w:rFonts w:hint="cs"/>
          <w:rtl/>
          <w:lang w:val="fr-CH"/>
        </w:rPr>
        <w:t xml:space="preserve"> لا</w:t>
      </w:r>
      <w:r w:rsidR="003E6761">
        <w:rPr>
          <w:rtl/>
          <w:lang w:val="fr-CH"/>
        </w:rPr>
        <w:t> </w:t>
      </w:r>
      <w:r>
        <w:rPr>
          <w:rFonts w:hint="cs"/>
          <w:rtl/>
          <w:lang w:val="fr-CH"/>
        </w:rPr>
        <w:t>يوجد برنامج متخصص لتقديم الرعاية الطبية والنفسية</w:t>
      </w:r>
      <w:r w:rsidR="003E6761">
        <w:rPr>
          <w:rFonts w:hint="cs"/>
          <w:rtl/>
          <w:lang w:val="fr-CH"/>
        </w:rPr>
        <w:t xml:space="preserve"> أو</w:t>
      </w:r>
      <w:r w:rsidR="003E6761">
        <w:rPr>
          <w:rtl/>
          <w:lang w:val="fr-CH"/>
        </w:rPr>
        <w:t> </w:t>
      </w:r>
      <w:r>
        <w:rPr>
          <w:rFonts w:hint="cs"/>
          <w:rtl/>
          <w:lang w:val="fr-CH"/>
        </w:rPr>
        <w:t>إعادة تأهيل ضحايا التعذيب</w:t>
      </w:r>
      <w:r w:rsidR="008347B4">
        <w:rPr>
          <w:rFonts w:hint="cs"/>
          <w:rtl/>
          <w:lang w:val="fr-CH"/>
        </w:rPr>
        <w:t>،</w:t>
      </w:r>
      <w:r>
        <w:rPr>
          <w:rFonts w:hint="cs"/>
          <w:rtl/>
          <w:lang w:val="fr-CH"/>
        </w:rPr>
        <w:t xml:space="preserve"> و</w:t>
      </w:r>
      <w:r w:rsidR="008347B4">
        <w:rPr>
          <w:rFonts w:hint="cs"/>
          <w:rtl/>
          <w:lang w:val="fr-CH"/>
        </w:rPr>
        <w:t>أنه</w:t>
      </w:r>
      <w:r w:rsidR="003E6761">
        <w:rPr>
          <w:rFonts w:hint="cs"/>
          <w:rtl/>
          <w:lang w:val="fr-CH"/>
        </w:rPr>
        <w:t xml:space="preserve"> لا</w:t>
      </w:r>
      <w:r w:rsidR="003E6761">
        <w:rPr>
          <w:rtl/>
          <w:lang w:val="fr-CH"/>
        </w:rPr>
        <w:t> </w:t>
      </w:r>
      <w:r>
        <w:rPr>
          <w:rFonts w:hint="cs"/>
          <w:rtl/>
          <w:lang w:val="fr-CH"/>
        </w:rPr>
        <w:t xml:space="preserve">توجد سجلات تبيّن عدد ضحايا التعذيب المستفيدين من برامج الصحة. ويساور اللجنة القلق </w:t>
      </w:r>
      <w:r w:rsidR="008347B4">
        <w:rPr>
          <w:rFonts w:hint="cs"/>
          <w:rtl/>
          <w:lang w:val="fr-CH"/>
        </w:rPr>
        <w:t xml:space="preserve">كذلك </w:t>
      </w:r>
      <w:r>
        <w:rPr>
          <w:rFonts w:hint="cs"/>
          <w:rtl/>
          <w:lang w:val="fr-CH"/>
        </w:rPr>
        <w:t xml:space="preserve">إزاء الاستخدام المحدود </w:t>
      </w:r>
      <w:r w:rsidR="008347B4">
        <w:rPr>
          <w:rFonts w:hint="cs"/>
          <w:rtl/>
          <w:lang w:val="fr-CH"/>
        </w:rPr>
        <w:t xml:space="preserve">للكتيبات الإرشادية </w:t>
      </w:r>
      <w:r>
        <w:rPr>
          <w:rFonts w:hint="cs"/>
          <w:rtl/>
          <w:lang w:val="fr-CH"/>
        </w:rPr>
        <w:t>التي وضع</w:t>
      </w:r>
      <w:r w:rsidR="008347B4">
        <w:rPr>
          <w:rFonts w:hint="cs"/>
          <w:rtl/>
          <w:lang w:val="fr-CH"/>
        </w:rPr>
        <w:t>ت</w:t>
      </w:r>
      <w:r>
        <w:rPr>
          <w:rFonts w:hint="cs"/>
          <w:rtl/>
          <w:lang w:val="fr-CH"/>
        </w:rPr>
        <w:t xml:space="preserve"> لتقييم آثار النفسية</w:t>
      </w:r>
      <w:r w:rsidRPr="00BC3415">
        <w:rPr>
          <w:rFonts w:hint="cs"/>
          <w:rtl/>
          <w:lang w:val="fr-CH"/>
        </w:rPr>
        <w:t xml:space="preserve"> </w:t>
      </w:r>
      <w:r>
        <w:rPr>
          <w:rFonts w:hint="cs"/>
          <w:rtl/>
          <w:lang w:val="fr-CH"/>
        </w:rPr>
        <w:t xml:space="preserve">المترتبة على التعذيب. وينبغي </w:t>
      </w:r>
      <w:r w:rsidR="008347B4">
        <w:rPr>
          <w:rFonts w:hint="cs"/>
          <w:rtl/>
          <w:lang w:val="fr-CH"/>
        </w:rPr>
        <w:t xml:space="preserve">أيضاً </w:t>
      </w:r>
      <w:r>
        <w:rPr>
          <w:rFonts w:hint="cs"/>
          <w:rtl/>
          <w:lang w:val="fr-CH"/>
        </w:rPr>
        <w:t>توفير برنامج لإعادة التأهيل لضحايا التعذيب بعد النزاعات (المادة 14).</w:t>
      </w:r>
    </w:p>
    <w:p w:rsidR="00C31665" w:rsidRPr="00C31665" w:rsidRDefault="00C31665" w:rsidP="008347B4">
      <w:pPr>
        <w:pStyle w:val="SingleTxtGA"/>
        <w:rPr>
          <w:rFonts w:hint="cs"/>
          <w:b/>
          <w:bCs/>
          <w:rtl/>
          <w:lang w:val="fr-CH"/>
        </w:rPr>
      </w:pPr>
      <w:r w:rsidRPr="00C31665">
        <w:rPr>
          <w:b/>
          <w:bCs/>
          <w:rtl/>
          <w:lang w:val="fr-CH"/>
        </w:rPr>
        <w:tab/>
      </w:r>
      <w:r w:rsidRPr="00C31665">
        <w:rPr>
          <w:rFonts w:hint="cs"/>
          <w:b/>
          <w:bCs/>
          <w:rtl/>
          <w:lang w:val="fr-CH"/>
        </w:rPr>
        <w:t>ينبغي للدولة الطرف أن تكفل</w:t>
      </w:r>
      <w:r w:rsidR="003E6761">
        <w:rPr>
          <w:rFonts w:hint="cs"/>
          <w:b/>
          <w:bCs/>
          <w:rtl/>
          <w:lang w:val="fr-CH"/>
        </w:rPr>
        <w:t xml:space="preserve"> ما</w:t>
      </w:r>
      <w:r w:rsidR="003E6761">
        <w:rPr>
          <w:b/>
          <w:bCs/>
          <w:rtl/>
          <w:lang w:val="fr-CH"/>
        </w:rPr>
        <w:t> </w:t>
      </w:r>
      <w:r w:rsidR="008347B4">
        <w:rPr>
          <w:rFonts w:hint="cs"/>
          <w:b/>
          <w:bCs/>
          <w:rtl/>
          <w:lang w:val="fr-CH"/>
        </w:rPr>
        <w:t>يلي:</w:t>
      </w:r>
      <w:r w:rsidRPr="00C31665">
        <w:rPr>
          <w:rFonts w:hint="cs"/>
          <w:b/>
          <w:bCs/>
          <w:rtl/>
          <w:lang w:val="fr-CH"/>
        </w:rPr>
        <w:t xml:space="preserve"> </w:t>
      </w:r>
    </w:p>
    <w:p w:rsidR="00C31665" w:rsidRPr="00C31665" w:rsidRDefault="00C31665" w:rsidP="00A83824">
      <w:pPr>
        <w:pStyle w:val="SingleTxtGA"/>
        <w:rPr>
          <w:rFonts w:hint="cs"/>
          <w:b/>
          <w:bCs/>
          <w:rtl/>
          <w:lang w:val="fr-CH"/>
        </w:rPr>
      </w:pPr>
      <w:r w:rsidRPr="00C31665">
        <w:rPr>
          <w:rFonts w:hint="cs"/>
          <w:b/>
          <w:bCs/>
          <w:rtl/>
          <w:lang w:val="fr-CH"/>
        </w:rPr>
        <w:tab/>
        <w:t>(أ)</w:t>
      </w:r>
      <w:r w:rsidRPr="00C31665">
        <w:rPr>
          <w:rFonts w:hint="cs"/>
          <w:b/>
          <w:bCs/>
          <w:rtl/>
          <w:lang w:val="fr-CH"/>
        </w:rPr>
        <w:tab/>
      </w:r>
      <w:r w:rsidR="008347B4">
        <w:rPr>
          <w:rFonts w:hint="cs"/>
          <w:b/>
          <w:bCs/>
          <w:rtl/>
          <w:lang w:val="fr-CH"/>
        </w:rPr>
        <w:t xml:space="preserve">وضع وتوزيع </w:t>
      </w:r>
      <w:r w:rsidRPr="00C31665">
        <w:rPr>
          <w:rFonts w:hint="cs"/>
          <w:b/>
          <w:bCs/>
          <w:rtl/>
          <w:lang w:val="fr-CH"/>
        </w:rPr>
        <w:t>السياسات العامة المتعلِّقة بالتعويض الكامل والشامل لضحايا التعذيب وسوء المعاملة مصاغة</w:t>
      </w:r>
      <w:r w:rsidR="00A83824">
        <w:rPr>
          <w:rFonts w:hint="cs"/>
          <w:b/>
          <w:bCs/>
          <w:rtl/>
          <w:lang w:val="fr-CH"/>
        </w:rPr>
        <w:t xml:space="preserve"> </w:t>
      </w:r>
      <w:r w:rsidRPr="00C31665">
        <w:rPr>
          <w:rFonts w:hint="cs"/>
          <w:b/>
          <w:bCs/>
          <w:rtl/>
          <w:lang w:val="fr-CH"/>
        </w:rPr>
        <w:t>وموزعة بالكامل،</w:t>
      </w:r>
      <w:r w:rsidR="003E6761">
        <w:rPr>
          <w:rFonts w:hint="cs"/>
          <w:b/>
          <w:bCs/>
          <w:rtl/>
          <w:lang w:val="fr-CH"/>
        </w:rPr>
        <w:t xml:space="preserve"> بما</w:t>
      </w:r>
      <w:r w:rsidR="003E6761">
        <w:rPr>
          <w:b/>
          <w:bCs/>
          <w:rtl/>
          <w:lang w:val="fr-CH"/>
        </w:rPr>
        <w:t> </w:t>
      </w:r>
      <w:r w:rsidRPr="00C31665">
        <w:rPr>
          <w:rFonts w:hint="cs"/>
          <w:b/>
          <w:bCs/>
          <w:rtl/>
          <w:lang w:val="fr-CH"/>
        </w:rPr>
        <w:t xml:space="preserve">في ذلك تقديم </w:t>
      </w:r>
      <w:r w:rsidR="008347B4">
        <w:rPr>
          <w:rFonts w:hint="cs"/>
          <w:b/>
          <w:bCs/>
          <w:rtl/>
          <w:lang w:val="fr-CH"/>
        </w:rPr>
        <w:t xml:space="preserve">هذه </w:t>
      </w:r>
      <w:r w:rsidRPr="00C31665">
        <w:rPr>
          <w:rFonts w:hint="cs"/>
          <w:b/>
          <w:bCs/>
          <w:rtl/>
          <w:lang w:val="fr-CH"/>
        </w:rPr>
        <w:t xml:space="preserve">الخدمات المتخصصة في </w:t>
      </w:r>
      <w:r w:rsidR="008347B4">
        <w:rPr>
          <w:rFonts w:hint="cs"/>
          <w:b/>
          <w:bCs/>
          <w:rtl/>
          <w:lang w:val="fr-CH"/>
        </w:rPr>
        <w:t>فرادى ال</w:t>
      </w:r>
      <w:r w:rsidRPr="00C31665">
        <w:rPr>
          <w:rFonts w:hint="cs"/>
          <w:b/>
          <w:bCs/>
          <w:rtl/>
          <w:lang w:val="fr-CH"/>
        </w:rPr>
        <w:t>حالات عند الضرورة بغض النظر عن المنطقة الجغرافية، والحالة الاجتماعية الاقتصادية للضحايا، ونوع الجنس، والعلاقة الفعلية</w:t>
      </w:r>
      <w:r w:rsidR="003E6761">
        <w:rPr>
          <w:rFonts w:hint="cs"/>
          <w:b/>
          <w:bCs/>
          <w:rtl/>
          <w:lang w:val="fr-CH"/>
        </w:rPr>
        <w:t xml:space="preserve"> أو</w:t>
      </w:r>
      <w:r w:rsidR="003E6761">
        <w:rPr>
          <w:b/>
          <w:bCs/>
          <w:rtl/>
          <w:lang w:val="fr-CH"/>
        </w:rPr>
        <w:t> </w:t>
      </w:r>
      <w:r w:rsidR="002D03D2">
        <w:rPr>
          <w:rFonts w:hint="cs"/>
          <w:b/>
          <w:bCs/>
          <w:rtl/>
          <w:lang w:val="fr-CH"/>
        </w:rPr>
        <w:t>المتصورة</w:t>
      </w:r>
      <w:r w:rsidRPr="00C31665">
        <w:rPr>
          <w:rFonts w:hint="cs"/>
          <w:b/>
          <w:bCs/>
          <w:rtl/>
          <w:lang w:val="fr-CH"/>
        </w:rPr>
        <w:t xml:space="preserve"> مع مجموعات </w:t>
      </w:r>
      <w:r w:rsidR="002D03D2">
        <w:rPr>
          <w:rFonts w:hint="cs"/>
          <w:b/>
          <w:bCs/>
          <w:rtl/>
          <w:lang w:val="fr-CH"/>
        </w:rPr>
        <w:t xml:space="preserve">المعارضة </w:t>
      </w:r>
      <w:r w:rsidRPr="00C31665">
        <w:rPr>
          <w:rFonts w:hint="cs"/>
          <w:b/>
          <w:bCs/>
          <w:rtl/>
          <w:lang w:val="fr-CH"/>
        </w:rPr>
        <w:t>الحالية</w:t>
      </w:r>
      <w:r w:rsidR="003E6761">
        <w:rPr>
          <w:rFonts w:hint="cs"/>
          <w:b/>
          <w:bCs/>
          <w:rtl/>
          <w:lang w:val="fr-CH"/>
        </w:rPr>
        <w:t xml:space="preserve"> أو</w:t>
      </w:r>
      <w:r w:rsidR="003E6761">
        <w:rPr>
          <w:b/>
          <w:bCs/>
          <w:rtl/>
          <w:lang w:val="fr-CH"/>
        </w:rPr>
        <w:t> </w:t>
      </w:r>
      <w:r w:rsidRPr="00C31665">
        <w:rPr>
          <w:rFonts w:hint="cs"/>
          <w:b/>
          <w:bCs/>
          <w:rtl/>
          <w:lang w:val="fr-CH"/>
        </w:rPr>
        <w:t>السابقة؛</w:t>
      </w:r>
    </w:p>
    <w:p w:rsidR="00C31665" w:rsidRPr="00C31665" w:rsidRDefault="00C31665" w:rsidP="002D03D2">
      <w:pPr>
        <w:pStyle w:val="SingleTxtGA"/>
        <w:rPr>
          <w:rFonts w:hint="cs"/>
          <w:b/>
          <w:bCs/>
          <w:rtl/>
          <w:lang w:val="fr-CH"/>
        </w:rPr>
      </w:pPr>
      <w:r w:rsidRPr="00C31665">
        <w:rPr>
          <w:rFonts w:hint="cs"/>
          <w:b/>
          <w:bCs/>
          <w:rtl/>
          <w:lang w:val="fr-CH"/>
        </w:rPr>
        <w:tab/>
        <w:t>(ب)</w:t>
      </w:r>
      <w:r w:rsidRPr="00C31665">
        <w:rPr>
          <w:rFonts w:hint="cs"/>
          <w:b/>
          <w:bCs/>
          <w:rtl/>
          <w:lang w:val="fr-CH"/>
        </w:rPr>
        <w:tab/>
      </w:r>
      <w:r w:rsidR="002D03D2">
        <w:rPr>
          <w:rFonts w:hint="cs"/>
          <w:b/>
          <w:bCs/>
          <w:rtl/>
          <w:lang w:val="fr-CH"/>
        </w:rPr>
        <w:t xml:space="preserve">تمتع </w:t>
      </w:r>
      <w:r w:rsidRPr="00C31665">
        <w:rPr>
          <w:rFonts w:hint="cs"/>
          <w:b/>
          <w:bCs/>
          <w:rtl/>
          <w:lang w:val="fr-CH"/>
        </w:rPr>
        <w:t xml:space="preserve">الخدمات المتخصصة المقدَّمة </w:t>
      </w:r>
      <w:r w:rsidR="002D03D2">
        <w:rPr>
          <w:rFonts w:hint="cs"/>
          <w:b/>
          <w:bCs/>
          <w:rtl/>
          <w:lang w:val="fr-CH"/>
        </w:rPr>
        <w:t>ب</w:t>
      </w:r>
      <w:r w:rsidRPr="00C31665">
        <w:rPr>
          <w:rFonts w:hint="cs"/>
          <w:b/>
          <w:bCs/>
          <w:rtl/>
          <w:lang w:val="fr-CH"/>
        </w:rPr>
        <w:t xml:space="preserve">نوعية كافية لتمكين جميع ضحايا التعذيب من </w:t>
      </w:r>
      <w:r w:rsidR="002D03D2">
        <w:rPr>
          <w:rFonts w:hint="cs"/>
          <w:b/>
          <w:bCs/>
          <w:rtl/>
          <w:lang w:val="fr-CH"/>
        </w:rPr>
        <w:t xml:space="preserve">الحصول على </w:t>
      </w:r>
      <w:r w:rsidRPr="00C31665">
        <w:rPr>
          <w:rFonts w:hint="cs"/>
          <w:b/>
          <w:bCs/>
          <w:rtl/>
          <w:lang w:val="fr-CH"/>
        </w:rPr>
        <w:t xml:space="preserve">أكبر قدر ممكن من إعادة التأهيل. وينبغي لهذه الخدمات أن تراعي منهجيات إعادة التأهيل الشامل من قبيل الجمع بين الرعاية الطبية والنفسية وكذلك الخدمات القانونية والاجتماعية والمجتمعية </w:t>
      </w:r>
      <w:r w:rsidR="002D03D2">
        <w:rPr>
          <w:rFonts w:hint="cs"/>
          <w:b/>
          <w:bCs/>
          <w:rtl/>
          <w:lang w:val="fr-CH"/>
        </w:rPr>
        <w:t>و</w:t>
      </w:r>
      <w:r w:rsidRPr="00C31665">
        <w:rPr>
          <w:rFonts w:hint="cs"/>
          <w:b/>
          <w:bCs/>
          <w:rtl/>
          <w:lang w:val="fr-CH"/>
        </w:rPr>
        <w:t>الأسر</w:t>
      </w:r>
      <w:r w:rsidR="002D03D2">
        <w:rPr>
          <w:rFonts w:hint="cs"/>
          <w:b/>
          <w:bCs/>
          <w:rtl/>
          <w:lang w:val="fr-CH"/>
        </w:rPr>
        <w:t>ي</w:t>
      </w:r>
      <w:r w:rsidRPr="00C31665">
        <w:rPr>
          <w:rFonts w:hint="cs"/>
          <w:b/>
          <w:bCs/>
          <w:rtl/>
          <w:lang w:val="fr-CH"/>
        </w:rPr>
        <w:t xml:space="preserve">ة والمهنية والتعليمية والدعم </w:t>
      </w:r>
      <w:r w:rsidR="002D03D2">
        <w:rPr>
          <w:rFonts w:hint="cs"/>
          <w:b/>
          <w:bCs/>
          <w:rtl/>
          <w:lang w:val="fr-CH"/>
        </w:rPr>
        <w:t xml:space="preserve">المالي </w:t>
      </w:r>
      <w:r w:rsidRPr="00C31665">
        <w:rPr>
          <w:rFonts w:hint="cs"/>
          <w:b/>
          <w:bCs/>
          <w:rtl/>
          <w:lang w:val="fr-CH"/>
        </w:rPr>
        <w:t>المؤقّت والدعم لأغراض إعادة الاندماج وأن تتوفّر هذه الخدمات لهذا الغرض في جميع أنحاء البلاد؛</w:t>
      </w:r>
    </w:p>
    <w:p w:rsidR="00C31665" w:rsidRPr="00C31665" w:rsidRDefault="00C31665" w:rsidP="002D03D2">
      <w:pPr>
        <w:pStyle w:val="SingleTxtGA"/>
        <w:rPr>
          <w:rFonts w:hint="cs"/>
          <w:b/>
          <w:bCs/>
          <w:rtl/>
        </w:rPr>
      </w:pPr>
      <w:r w:rsidRPr="00C31665">
        <w:rPr>
          <w:rFonts w:hint="cs"/>
          <w:b/>
          <w:bCs/>
          <w:rtl/>
          <w:lang w:val="fr-CH"/>
        </w:rPr>
        <w:tab/>
        <w:t>(ج)</w:t>
      </w:r>
      <w:r w:rsidRPr="00C31665">
        <w:rPr>
          <w:rFonts w:hint="cs"/>
          <w:b/>
          <w:bCs/>
          <w:rtl/>
          <w:lang w:val="fr-CH"/>
        </w:rPr>
        <w:tab/>
        <w:t xml:space="preserve">تطبيق الدليل </w:t>
      </w:r>
      <w:r w:rsidR="002D03D2">
        <w:rPr>
          <w:rFonts w:hint="cs"/>
          <w:b/>
          <w:bCs/>
          <w:rtl/>
          <w:lang w:val="fr-CH"/>
        </w:rPr>
        <w:t xml:space="preserve">الإرشادي </w:t>
      </w:r>
      <w:r w:rsidRPr="00C31665">
        <w:rPr>
          <w:rFonts w:hint="cs"/>
          <w:b/>
          <w:bCs/>
          <w:rtl/>
          <w:lang w:val="fr-CH"/>
        </w:rPr>
        <w:t xml:space="preserve">الذي اعتُمِدَ مؤخراً لتقييم الآثار النفسية المترتبة على التعذيب من جانب </w:t>
      </w:r>
      <w:r w:rsidRPr="00C31665">
        <w:rPr>
          <w:b/>
          <w:bCs/>
          <w:i/>
          <w:iCs/>
        </w:rPr>
        <w:t>Fiscalia de la Nación</w:t>
      </w:r>
      <w:r w:rsidRPr="00C31665">
        <w:rPr>
          <w:rFonts w:hint="cs"/>
          <w:b/>
          <w:bCs/>
          <w:rtl/>
        </w:rPr>
        <w:t>؛</w:t>
      </w:r>
    </w:p>
    <w:p w:rsidR="00C31665" w:rsidRPr="00C31665" w:rsidRDefault="00C31665" w:rsidP="002D03D2">
      <w:pPr>
        <w:pStyle w:val="SingleTxtGA"/>
        <w:rPr>
          <w:rFonts w:hint="cs"/>
          <w:b/>
          <w:bCs/>
          <w:rtl/>
        </w:rPr>
      </w:pPr>
      <w:r w:rsidRPr="00C31665">
        <w:rPr>
          <w:rFonts w:hint="cs"/>
          <w:b/>
          <w:bCs/>
          <w:rtl/>
        </w:rPr>
        <w:tab/>
        <w:t>(د)</w:t>
      </w:r>
      <w:r w:rsidRPr="00C31665">
        <w:rPr>
          <w:rFonts w:hint="cs"/>
          <w:b/>
          <w:bCs/>
          <w:rtl/>
        </w:rPr>
        <w:tab/>
        <w:t>إنشاء قاعدة بيانات بشأن عدد ضحايا التعذيب</w:t>
      </w:r>
      <w:r w:rsidR="002D03D2">
        <w:rPr>
          <w:rFonts w:hint="cs"/>
          <w:b/>
          <w:bCs/>
          <w:rtl/>
        </w:rPr>
        <w:t>،</w:t>
      </w:r>
      <w:r w:rsidRPr="00C31665">
        <w:rPr>
          <w:rFonts w:hint="cs"/>
          <w:b/>
          <w:bCs/>
          <w:rtl/>
        </w:rPr>
        <w:t xml:space="preserve"> </w:t>
      </w:r>
      <w:r w:rsidR="002D03D2">
        <w:rPr>
          <w:rFonts w:hint="cs"/>
          <w:b/>
          <w:bCs/>
          <w:rtl/>
        </w:rPr>
        <w:t xml:space="preserve">أثناء </w:t>
      </w:r>
      <w:r w:rsidRPr="00C31665">
        <w:rPr>
          <w:rFonts w:hint="cs"/>
          <w:b/>
          <w:bCs/>
          <w:rtl/>
        </w:rPr>
        <w:t xml:space="preserve">النزاع </w:t>
      </w:r>
      <w:r w:rsidR="002D03D2">
        <w:rPr>
          <w:rFonts w:hint="cs"/>
          <w:b/>
          <w:bCs/>
          <w:rtl/>
        </w:rPr>
        <w:t xml:space="preserve">الداخلي </w:t>
      </w:r>
      <w:r w:rsidRPr="00C31665">
        <w:rPr>
          <w:rFonts w:hint="cs"/>
          <w:b/>
          <w:bCs/>
          <w:rtl/>
        </w:rPr>
        <w:t>المسلح</w:t>
      </w:r>
      <w:r w:rsidR="003E6761">
        <w:rPr>
          <w:rFonts w:hint="cs"/>
          <w:b/>
          <w:bCs/>
          <w:rtl/>
        </w:rPr>
        <w:t xml:space="preserve"> وفي</w:t>
      </w:r>
      <w:r w:rsidR="003E6761">
        <w:rPr>
          <w:b/>
          <w:bCs/>
          <w:rtl/>
        </w:rPr>
        <w:t> </w:t>
      </w:r>
      <w:r w:rsidR="002D03D2">
        <w:rPr>
          <w:rFonts w:hint="cs"/>
          <w:b/>
          <w:bCs/>
          <w:rtl/>
        </w:rPr>
        <w:t>فترة</w:t>
      </w:r>
      <w:r w:rsidR="003E6761">
        <w:rPr>
          <w:rFonts w:hint="cs"/>
          <w:b/>
          <w:bCs/>
          <w:rtl/>
        </w:rPr>
        <w:t xml:space="preserve"> ما</w:t>
      </w:r>
      <w:r w:rsidR="003E6761">
        <w:rPr>
          <w:b/>
          <w:bCs/>
          <w:rtl/>
        </w:rPr>
        <w:t> </w:t>
      </w:r>
      <w:r w:rsidR="002D03D2">
        <w:rPr>
          <w:rFonts w:hint="cs"/>
          <w:b/>
          <w:bCs/>
          <w:rtl/>
        </w:rPr>
        <w:t>بعد</w:t>
      </w:r>
      <w:r w:rsidR="003E6761">
        <w:rPr>
          <w:rFonts w:hint="cs"/>
          <w:b/>
          <w:bCs/>
          <w:rtl/>
        </w:rPr>
        <w:t xml:space="preserve"> عام</w:t>
      </w:r>
      <w:r w:rsidR="003E6761">
        <w:rPr>
          <w:b/>
          <w:bCs/>
          <w:rtl/>
        </w:rPr>
        <w:t> </w:t>
      </w:r>
      <w:r w:rsidR="002D03D2">
        <w:rPr>
          <w:rFonts w:hint="cs"/>
          <w:b/>
          <w:bCs/>
          <w:rtl/>
        </w:rPr>
        <w:t xml:space="preserve">2000 على السواء </w:t>
      </w:r>
      <w:r w:rsidR="002D03D2" w:rsidRPr="00C31665">
        <w:rPr>
          <w:rFonts w:hint="cs"/>
          <w:b/>
          <w:bCs/>
          <w:rtl/>
        </w:rPr>
        <w:t>الذين استفادوا من برامج الصحة</w:t>
      </w:r>
      <w:r w:rsidR="002D03D2">
        <w:rPr>
          <w:rFonts w:hint="cs"/>
          <w:b/>
          <w:bCs/>
          <w:rtl/>
        </w:rPr>
        <w:t>.</w:t>
      </w:r>
    </w:p>
    <w:p w:rsidR="00C31665" w:rsidRPr="00C31665" w:rsidRDefault="00C31665" w:rsidP="00942034">
      <w:pPr>
        <w:pStyle w:val="SingleTxtGA"/>
        <w:rPr>
          <w:rFonts w:hint="cs"/>
          <w:b/>
          <w:bCs/>
          <w:rtl/>
        </w:rPr>
      </w:pPr>
      <w:r w:rsidRPr="00C31665">
        <w:rPr>
          <w:b/>
          <w:bCs/>
          <w:rtl/>
        </w:rPr>
        <w:tab/>
      </w:r>
      <w:r w:rsidRPr="00C31665">
        <w:rPr>
          <w:rFonts w:hint="cs"/>
          <w:b/>
          <w:bCs/>
          <w:rtl/>
        </w:rPr>
        <w:t>وتلفت اللجنة انتباه الدولة الطرف إلى التعليق العام رقم</w:t>
      </w:r>
      <w:r w:rsidR="002D03D2">
        <w:rPr>
          <w:rFonts w:hint="eastAsia"/>
          <w:b/>
          <w:bCs/>
          <w:rtl/>
        </w:rPr>
        <w:t> </w:t>
      </w:r>
      <w:r w:rsidRPr="00C31665">
        <w:rPr>
          <w:rFonts w:hint="cs"/>
          <w:b/>
          <w:bCs/>
          <w:rtl/>
        </w:rPr>
        <w:t>3(2012) بشأن المادة</w:t>
      </w:r>
      <w:r w:rsidR="00942034">
        <w:rPr>
          <w:rFonts w:hint="eastAsia"/>
          <w:b/>
          <w:bCs/>
          <w:rtl/>
        </w:rPr>
        <w:t> </w:t>
      </w:r>
      <w:r w:rsidRPr="00C31665">
        <w:rPr>
          <w:rFonts w:hint="cs"/>
          <w:b/>
          <w:bCs/>
          <w:rtl/>
        </w:rPr>
        <w:t xml:space="preserve">14 من الاتفاقية </w:t>
      </w:r>
      <w:r w:rsidR="002D03D2">
        <w:rPr>
          <w:rFonts w:hint="cs"/>
          <w:b/>
          <w:bCs/>
          <w:rtl/>
        </w:rPr>
        <w:t xml:space="preserve">المعتمد مؤخراً </w:t>
      </w:r>
      <w:r w:rsidRPr="00C31665">
        <w:rPr>
          <w:rFonts w:hint="cs"/>
          <w:b/>
          <w:bCs/>
          <w:rtl/>
        </w:rPr>
        <w:t>الذي يوضّح مضمون ونطاق التزامات الدول الأطراف بتقديم التعويض الكامل لضحايا التعذيب.</w:t>
      </w:r>
    </w:p>
    <w:p w:rsidR="00C31665" w:rsidRDefault="00C31665" w:rsidP="00C31665">
      <w:pPr>
        <w:pStyle w:val="H23GA"/>
        <w:rPr>
          <w:rFonts w:hint="cs"/>
          <w:rtl/>
        </w:rPr>
      </w:pPr>
      <w:r>
        <w:rPr>
          <w:rFonts w:hint="cs"/>
          <w:rtl/>
        </w:rPr>
        <w:tab/>
      </w:r>
      <w:r>
        <w:rPr>
          <w:rFonts w:hint="cs"/>
          <w:rtl/>
        </w:rPr>
        <w:tab/>
        <w:t xml:space="preserve">الأشخاص ذوو الإعاقة </w:t>
      </w:r>
    </w:p>
    <w:p w:rsidR="00C31665" w:rsidRDefault="00C31665" w:rsidP="00A83824">
      <w:pPr>
        <w:pStyle w:val="SingleTxtGA"/>
        <w:rPr>
          <w:rFonts w:hint="cs"/>
          <w:rtl/>
        </w:rPr>
      </w:pPr>
      <w:r>
        <w:rPr>
          <w:rFonts w:hint="cs"/>
          <w:rtl/>
        </w:rPr>
        <w:t>19-</w:t>
      </w:r>
      <w:r>
        <w:rPr>
          <w:rFonts w:hint="cs"/>
          <w:rtl/>
        </w:rPr>
        <w:tab/>
        <w:t xml:space="preserve">يساور اللجنة القلق إزاء </w:t>
      </w:r>
      <w:r w:rsidR="002D03D2">
        <w:rPr>
          <w:rFonts w:hint="cs"/>
          <w:rtl/>
        </w:rPr>
        <w:t xml:space="preserve">المعلومات التي تتحدث عن تعرض </w:t>
      </w:r>
      <w:r>
        <w:rPr>
          <w:rFonts w:hint="cs"/>
          <w:rtl/>
        </w:rPr>
        <w:t xml:space="preserve">الأشخاص ذوي الإعاقة </w:t>
      </w:r>
      <w:r w:rsidR="002D03D2">
        <w:rPr>
          <w:rFonts w:hint="cs"/>
          <w:rtl/>
        </w:rPr>
        <w:t xml:space="preserve">بمن فيهم القصر، لممارسات تنطوي على عنف وتمييز في </w:t>
      </w:r>
      <w:r w:rsidR="00942034">
        <w:rPr>
          <w:rFonts w:hint="cs"/>
          <w:rtl/>
        </w:rPr>
        <w:t xml:space="preserve">السياقات </w:t>
      </w:r>
      <w:r w:rsidR="002D03D2">
        <w:rPr>
          <w:rFonts w:hint="cs"/>
          <w:rtl/>
        </w:rPr>
        <w:t xml:space="preserve">الطبية، ومن ذلك </w:t>
      </w:r>
      <w:r>
        <w:rPr>
          <w:rFonts w:hint="cs"/>
          <w:rtl/>
        </w:rPr>
        <w:t xml:space="preserve">الحرمان من الحرية </w:t>
      </w:r>
      <w:r w:rsidR="002D03D2">
        <w:rPr>
          <w:rFonts w:hint="cs"/>
          <w:rtl/>
        </w:rPr>
        <w:t xml:space="preserve">دون إمكانية الحصول على </w:t>
      </w:r>
      <w:r>
        <w:rPr>
          <w:rFonts w:hint="cs"/>
          <w:rtl/>
        </w:rPr>
        <w:t>الضمانات القانونية الأساسية</w:t>
      </w:r>
      <w:r w:rsidR="002D03D2">
        <w:rPr>
          <w:rFonts w:hint="cs"/>
          <w:rtl/>
        </w:rPr>
        <w:t>،</w:t>
      </w:r>
      <w:r>
        <w:rPr>
          <w:rFonts w:hint="cs"/>
          <w:rtl/>
        </w:rPr>
        <w:t xml:space="preserve"> </w:t>
      </w:r>
      <w:r w:rsidR="002D03D2">
        <w:rPr>
          <w:rFonts w:hint="cs"/>
          <w:rtl/>
        </w:rPr>
        <w:t xml:space="preserve">وفرض القيود </w:t>
      </w:r>
      <w:r>
        <w:rPr>
          <w:rFonts w:hint="cs"/>
          <w:rtl/>
        </w:rPr>
        <w:t xml:space="preserve">وكذلك استمرار الإكراه على علاجات مثل العلاج بالصدمات الكهربائية. وترحِّب اللجنة بوقف استخدام المعيار التقني </w:t>
      </w:r>
      <w:r w:rsidR="002D03D2">
        <w:rPr>
          <w:rFonts w:hint="cs"/>
          <w:rtl/>
        </w:rPr>
        <w:t xml:space="preserve">لتنظيم </w:t>
      </w:r>
      <w:r>
        <w:rPr>
          <w:rFonts w:hint="cs"/>
          <w:rtl/>
        </w:rPr>
        <w:t>الأسرة</w:t>
      </w:r>
      <w:r w:rsidR="00A83824">
        <w:rPr>
          <w:rFonts w:hint="cs"/>
          <w:rtl/>
        </w:rPr>
        <w:t xml:space="preserve"> </w:t>
      </w:r>
      <w:r>
        <w:t>536/2005-MINSA</w:t>
      </w:r>
      <w:r>
        <w:rPr>
          <w:rFonts w:hint="cs"/>
          <w:rtl/>
        </w:rPr>
        <w:t xml:space="preserve">، المؤرّخ 26 تموز/يوليه 2005، الذي يسمح بتعقيم </w:t>
      </w:r>
      <w:r w:rsidRPr="007A326E">
        <w:rPr>
          <w:rFonts w:hint="cs"/>
          <w:sz w:val="30"/>
          <w:rtl/>
        </w:rPr>
        <w:t>‍</w:t>
      </w:r>
      <w:r>
        <w:rPr>
          <w:rFonts w:hint="cs"/>
          <w:rtl/>
        </w:rPr>
        <w:t>"فاقدي الأهلية العقلية" دون موافق</w:t>
      </w:r>
      <w:r w:rsidR="002D03D2">
        <w:rPr>
          <w:rFonts w:hint="cs"/>
          <w:rtl/>
        </w:rPr>
        <w:t>تهم</w:t>
      </w:r>
      <w:r>
        <w:rPr>
          <w:rFonts w:hint="cs"/>
          <w:rtl/>
        </w:rPr>
        <w:t xml:space="preserve"> </w:t>
      </w:r>
      <w:r w:rsidR="002D03D2">
        <w:rPr>
          <w:rFonts w:hint="cs"/>
          <w:rtl/>
        </w:rPr>
        <w:t>ال</w:t>
      </w:r>
      <w:r>
        <w:rPr>
          <w:rFonts w:hint="cs"/>
          <w:rtl/>
        </w:rPr>
        <w:t>حرّة و</w:t>
      </w:r>
      <w:r w:rsidR="002D03D2">
        <w:rPr>
          <w:rFonts w:hint="cs"/>
          <w:rtl/>
        </w:rPr>
        <w:t>ال</w:t>
      </w:r>
      <w:r>
        <w:rPr>
          <w:rFonts w:hint="cs"/>
          <w:rtl/>
        </w:rPr>
        <w:t>مستنيرة</w:t>
      </w:r>
      <w:r w:rsidR="002D03D2">
        <w:rPr>
          <w:rFonts w:hint="cs"/>
          <w:rtl/>
        </w:rPr>
        <w:t>،</w:t>
      </w:r>
      <w:r>
        <w:rPr>
          <w:rFonts w:hint="cs"/>
          <w:rtl/>
        </w:rPr>
        <w:t xml:space="preserve"> لكنها</w:t>
      </w:r>
      <w:r w:rsidR="003E6761">
        <w:rPr>
          <w:rFonts w:hint="cs"/>
          <w:rtl/>
        </w:rPr>
        <w:t xml:space="preserve"> لا</w:t>
      </w:r>
      <w:r w:rsidR="003E6761">
        <w:rPr>
          <w:rtl/>
        </w:rPr>
        <w:t> </w:t>
      </w:r>
      <w:r>
        <w:rPr>
          <w:rFonts w:hint="cs"/>
          <w:rtl/>
        </w:rPr>
        <w:t xml:space="preserve">تزال تشعر بالقلق </w:t>
      </w:r>
      <w:r w:rsidR="002D03D2">
        <w:rPr>
          <w:rFonts w:hint="cs"/>
          <w:rtl/>
        </w:rPr>
        <w:t xml:space="preserve">لعدم </w:t>
      </w:r>
      <w:r>
        <w:rPr>
          <w:rFonts w:hint="cs"/>
          <w:rtl/>
        </w:rPr>
        <w:t>إلغاء المرسوم (المواد 2 و12 و13 و14 و16).</w:t>
      </w:r>
    </w:p>
    <w:p w:rsidR="00C31665" w:rsidRPr="00C31665" w:rsidRDefault="00C31665" w:rsidP="002D03D2">
      <w:pPr>
        <w:pStyle w:val="SingleTxtGA"/>
        <w:rPr>
          <w:rFonts w:hint="cs"/>
          <w:b/>
          <w:bCs/>
          <w:rtl/>
        </w:rPr>
      </w:pPr>
      <w:r w:rsidRPr="00C31665">
        <w:rPr>
          <w:b/>
          <w:bCs/>
          <w:rtl/>
        </w:rPr>
        <w:tab/>
      </w:r>
      <w:r w:rsidRPr="00C31665">
        <w:rPr>
          <w:rFonts w:hint="cs"/>
          <w:b/>
          <w:bCs/>
          <w:rtl/>
        </w:rPr>
        <w:t xml:space="preserve">توصي اللجنة الدولة الطرف باعتماد مشروع القانون بشأن حقوق الأشخاص ذوي الإعاقة الذي قُدِّم إلى الكونغرس في آذار/مارس 2011 </w:t>
      </w:r>
      <w:r w:rsidR="002D03D2">
        <w:rPr>
          <w:rFonts w:hint="cs"/>
          <w:b/>
          <w:bCs/>
          <w:rtl/>
        </w:rPr>
        <w:t xml:space="preserve">والحرص على </w:t>
      </w:r>
      <w:r w:rsidRPr="00C31665">
        <w:rPr>
          <w:rFonts w:hint="cs"/>
          <w:b/>
          <w:bCs/>
          <w:rtl/>
        </w:rPr>
        <w:t xml:space="preserve">احترام جميع الضمانات القانونية للأشخاص المودعين في مؤسسات، وتحث الدولة الطرف على التحقيق </w:t>
      </w:r>
      <w:r w:rsidR="002D03D2">
        <w:rPr>
          <w:rFonts w:hint="cs"/>
          <w:b/>
          <w:bCs/>
          <w:rtl/>
        </w:rPr>
        <w:t xml:space="preserve">بصورة فورية وفعالة ونزيهة </w:t>
      </w:r>
      <w:r w:rsidRPr="00C31665">
        <w:rPr>
          <w:rFonts w:hint="cs"/>
          <w:b/>
          <w:bCs/>
          <w:rtl/>
        </w:rPr>
        <w:t>في جميع حالات سوء المعاملة</w:t>
      </w:r>
      <w:r w:rsidR="002D03D2">
        <w:rPr>
          <w:rFonts w:hint="cs"/>
          <w:b/>
          <w:bCs/>
          <w:rtl/>
        </w:rPr>
        <w:t>،</w:t>
      </w:r>
      <w:r w:rsidRPr="00C31665">
        <w:rPr>
          <w:rFonts w:hint="cs"/>
          <w:b/>
          <w:bCs/>
          <w:rtl/>
        </w:rPr>
        <w:t xml:space="preserve"> </w:t>
      </w:r>
      <w:r w:rsidR="002D03D2">
        <w:rPr>
          <w:rFonts w:hint="cs"/>
          <w:b/>
          <w:bCs/>
          <w:rtl/>
        </w:rPr>
        <w:t xml:space="preserve">وملاحقة </w:t>
      </w:r>
      <w:r w:rsidRPr="00C31665">
        <w:rPr>
          <w:rFonts w:hint="cs"/>
          <w:b/>
          <w:bCs/>
          <w:rtl/>
        </w:rPr>
        <w:t xml:space="preserve">الجناة. وينبغي للدولة الطرف أن تلغي على وجه السرعة المرسوم الإداري </w:t>
      </w:r>
      <w:r w:rsidR="002D03D2">
        <w:rPr>
          <w:rFonts w:hint="cs"/>
          <w:b/>
          <w:bCs/>
          <w:rtl/>
        </w:rPr>
        <w:t xml:space="preserve">المعلَّق </w:t>
      </w:r>
      <w:r w:rsidRPr="00C31665">
        <w:rPr>
          <w:rFonts w:hint="cs"/>
          <w:b/>
          <w:bCs/>
          <w:rtl/>
        </w:rPr>
        <w:t>الذي يسمح بالتعقيم القسري للأشخاص ذوي الإعاقة العقلية.</w:t>
      </w:r>
    </w:p>
    <w:p w:rsidR="00C31665" w:rsidRDefault="00C31665" w:rsidP="00C31665">
      <w:pPr>
        <w:pStyle w:val="H23GA"/>
        <w:rPr>
          <w:rFonts w:hint="cs"/>
          <w:rtl/>
        </w:rPr>
      </w:pPr>
      <w:r>
        <w:rPr>
          <w:rFonts w:hint="cs"/>
          <w:rtl/>
        </w:rPr>
        <w:tab/>
      </w:r>
      <w:r>
        <w:rPr>
          <w:rFonts w:hint="cs"/>
          <w:rtl/>
        </w:rPr>
        <w:tab/>
        <w:t>العنف ضد الأطفال</w:t>
      </w:r>
      <w:r w:rsidR="002D03D2">
        <w:rPr>
          <w:rFonts w:hint="cs"/>
          <w:rtl/>
        </w:rPr>
        <w:t>،</w:t>
      </w:r>
      <w:r w:rsidR="003E6761">
        <w:rPr>
          <w:rFonts w:hint="cs"/>
          <w:rtl/>
        </w:rPr>
        <w:t xml:space="preserve"> بما</w:t>
      </w:r>
      <w:r w:rsidR="003E6761">
        <w:rPr>
          <w:rtl/>
        </w:rPr>
        <w:t> </w:t>
      </w:r>
      <w:r>
        <w:rPr>
          <w:rFonts w:hint="cs"/>
          <w:rtl/>
        </w:rPr>
        <w:t>في ذلك العقاب البدني</w:t>
      </w:r>
    </w:p>
    <w:p w:rsidR="00C31665" w:rsidRDefault="00C31665" w:rsidP="002D03D2">
      <w:pPr>
        <w:pStyle w:val="SingleTxtGA"/>
        <w:rPr>
          <w:rFonts w:hint="cs"/>
          <w:rtl/>
        </w:rPr>
      </w:pPr>
      <w:r>
        <w:rPr>
          <w:rFonts w:hint="cs"/>
          <w:rtl/>
        </w:rPr>
        <w:t>20-</w:t>
      </w:r>
      <w:r>
        <w:rPr>
          <w:rFonts w:hint="cs"/>
          <w:rtl/>
        </w:rPr>
        <w:tab/>
        <w:t>يساور اللجنة القلق إزاء انتشار العنف ضد الأطفال</w:t>
      </w:r>
      <w:r w:rsidR="002D03D2">
        <w:rPr>
          <w:rFonts w:hint="cs"/>
          <w:rtl/>
        </w:rPr>
        <w:t>،</w:t>
      </w:r>
      <w:r w:rsidR="003E6761">
        <w:rPr>
          <w:rFonts w:hint="cs"/>
          <w:rtl/>
        </w:rPr>
        <w:t xml:space="preserve"> بما</w:t>
      </w:r>
      <w:r w:rsidR="003E6761">
        <w:rPr>
          <w:rtl/>
        </w:rPr>
        <w:t> </w:t>
      </w:r>
      <w:r>
        <w:rPr>
          <w:rFonts w:hint="cs"/>
          <w:rtl/>
        </w:rPr>
        <w:t>في ذلك العنف المنزلي والعنف الجنسي</w:t>
      </w:r>
      <w:r w:rsidR="002D03D2">
        <w:rPr>
          <w:rFonts w:hint="cs"/>
          <w:rtl/>
        </w:rPr>
        <w:t>،</w:t>
      </w:r>
      <w:r>
        <w:rPr>
          <w:rFonts w:hint="cs"/>
          <w:rtl/>
        </w:rPr>
        <w:t xml:space="preserve"> </w:t>
      </w:r>
      <w:r w:rsidR="002D03D2">
        <w:rPr>
          <w:rFonts w:hint="cs"/>
          <w:rtl/>
        </w:rPr>
        <w:t xml:space="preserve">إزاء عدم حظر </w:t>
      </w:r>
      <w:r>
        <w:rPr>
          <w:rFonts w:hint="cs"/>
          <w:rtl/>
        </w:rPr>
        <w:t>العقاب البدني للأطفال داخل المنازل</w:t>
      </w:r>
      <w:r w:rsidR="003E6761">
        <w:rPr>
          <w:rFonts w:hint="cs"/>
          <w:rtl/>
        </w:rPr>
        <w:t xml:space="preserve"> وفي</w:t>
      </w:r>
      <w:r w:rsidR="003E6761">
        <w:rPr>
          <w:rtl/>
        </w:rPr>
        <w:t> </w:t>
      </w:r>
      <w:r>
        <w:rPr>
          <w:rFonts w:hint="cs"/>
          <w:rtl/>
        </w:rPr>
        <w:t>المدارس</w:t>
      </w:r>
      <w:r w:rsidR="003E6761">
        <w:rPr>
          <w:rFonts w:hint="cs"/>
          <w:rtl/>
        </w:rPr>
        <w:t xml:space="preserve"> وفي</w:t>
      </w:r>
      <w:r w:rsidR="003E6761">
        <w:rPr>
          <w:rtl/>
        </w:rPr>
        <w:t> </w:t>
      </w:r>
      <w:r>
        <w:rPr>
          <w:rFonts w:hint="cs"/>
          <w:rtl/>
        </w:rPr>
        <w:t xml:space="preserve">المؤسسات العقابية وأوساط الرعاية </w:t>
      </w:r>
      <w:r w:rsidR="002D03D2">
        <w:rPr>
          <w:rFonts w:hint="cs"/>
          <w:rtl/>
        </w:rPr>
        <w:t xml:space="preserve">حظراً صريحاً </w:t>
      </w:r>
      <w:r>
        <w:rPr>
          <w:rFonts w:hint="cs"/>
          <w:rtl/>
        </w:rPr>
        <w:t>(المادتان 2 و16).</w:t>
      </w:r>
    </w:p>
    <w:p w:rsidR="00C31665" w:rsidRPr="00C31665" w:rsidRDefault="00C31665" w:rsidP="002D03D2">
      <w:pPr>
        <w:pStyle w:val="SingleTxtGA"/>
        <w:rPr>
          <w:rFonts w:hint="cs"/>
          <w:b/>
          <w:bCs/>
          <w:rtl/>
        </w:rPr>
      </w:pPr>
      <w:r w:rsidRPr="00C31665">
        <w:rPr>
          <w:b/>
          <w:bCs/>
          <w:rtl/>
        </w:rPr>
        <w:tab/>
      </w:r>
      <w:r w:rsidRPr="00C31665">
        <w:rPr>
          <w:rFonts w:hint="cs"/>
          <w:b/>
          <w:bCs/>
          <w:rtl/>
        </w:rPr>
        <w:t xml:space="preserve">توصي اللجنة الدولة الطرف بتعديل قانون الأطفال والمراهقين </w:t>
      </w:r>
      <w:r w:rsidR="002D03D2">
        <w:rPr>
          <w:rFonts w:hint="cs"/>
          <w:b/>
          <w:bCs/>
          <w:rtl/>
        </w:rPr>
        <w:t xml:space="preserve">والقانون المتعلق بتنفيذ العقوبات الجنائية بحيث ينص القانونان </w:t>
      </w:r>
      <w:r w:rsidRPr="00C31665">
        <w:rPr>
          <w:rFonts w:hint="cs"/>
          <w:b/>
          <w:bCs/>
          <w:rtl/>
        </w:rPr>
        <w:t>صراحة على حظر العنف ضد الأطفال</w:t>
      </w:r>
      <w:r w:rsidR="002D03D2">
        <w:rPr>
          <w:rFonts w:hint="cs"/>
          <w:b/>
          <w:bCs/>
          <w:rtl/>
        </w:rPr>
        <w:t>،</w:t>
      </w:r>
      <w:r w:rsidRPr="00C31665">
        <w:rPr>
          <w:rFonts w:hint="cs"/>
          <w:b/>
          <w:bCs/>
          <w:rtl/>
        </w:rPr>
        <w:t xml:space="preserve"> وبصفة خاصة العنف الجنسي</w:t>
      </w:r>
      <w:r w:rsidR="002D03D2">
        <w:rPr>
          <w:rFonts w:hint="cs"/>
          <w:b/>
          <w:bCs/>
          <w:rtl/>
        </w:rPr>
        <w:t>،</w:t>
      </w:r>
      <w:r w:rsidRPr="00C31665">
        <w:rPr>
          <w:rFonts w:hint="cs"/>
          <w:b/>
          <w:bCs/>
          <w:rtl/>
        </w:rPr>
        <w:t xml:space="preserve"> </w:t>
      </w:r>
      <w:r w:rsidR="002D03D2">
        <w:rPr>
          <w:rFonts w:hint="cs"/>
          <w:b/>
          <w:bCs/>
          <w:rtl/>
        </w:rPr>
        <w:t xml:space="preserve">وعلى تجريم </w:t>
      </w:r>
      <w:r w:rsidRPr="00C31665">
        <w:rPr>
          <w:rFonts w:hint="cs"/>
          <w:b/>
          <w:bCs/>
          <w:rtl/>
        </w:rPr>
        <w:t xml:space="preserve">العقاب البدني في جميع </w:t>
      </w:r>
      <w:r w:rsidR="002D03D2">
        <w:rPr>
          <w:rFonts w:hint="cs"/>
          <w:b/>
          <w:bCs/>
          <w:rtl/>
        </w:rPr>
        <w:t>السياقات</w:t>
      </w:r>
      <w:r w:rsidRPr="00C31665">
        <w:rPr>
          <w:rFonts w:hint="cs"/>
          <w:b/>
          <w:bCs/>
          <w:rtl/>
        </w:rPr>
        <w:t>.</w:t>
      </w:r>
    </w:p>
    <w:p w:rsidR="00C31665" w:rsidRDefault="00C31665" w:rsidP="00C31665">
      <w:pPr>
        <w:pStyle w:val="H23GA"/>
        <w:rPr>
          <w:rFonts w:hint="cs"/>
          <w:rtl/>
        </w:rPr>
      </w:pPr>
      <w:r>
        <w:rPr>
          <w:rFonts w:hint="cs"/>
          <w:rtl/>
        </w:rPr>
        <w:tab/>
      </w:r>
      <w:r>
        <w:rPr>
          <w:rFonts w:hint="cs"/>
          <w:rtl/>
        </w:rPr>
        <w:tab/>
        <w:t>أشكال الرق المعاصرة</w:t>
      </w:r>
      <w:r w:rsidR="002D03D2">
        <w:rPr>
          <w:rFonts w:hint="cs"/>
          <w:rtl/>
        </w:rPr>
        <w:t>،</w:t>
      </w:r>
      <w:r w:rsidR="003E6761">
        <w:rPr>
          <w:rFonts w:hint="cs"/>
          <w:rtl/>
        </w:rPr>
        <w:t xml:space="preserve"> بما</w:t>
      </w:r>
      <w:r w:rsidR="003E6761">
        <w:rPr>
          <w:rtl/>
        </w:rPr>
        <w:t> </w:t>
      </w:r>
      <w:r>
        <w:rPr>
          <w:rFonts w:hint="cs"/>
          <w:rtl/>
        </w:rPr>
        <w:t>في ذلك العمل القسري والاتجار</w:t>
      </w:r>
      <w:r w:rsidR="002D03D2">
        <w:rPr>
          <w:rFonts w:hint="cs"/>
          <w:rtl/>
        </w:rPr>
        <w:t xml:space="preserve"> بالبشر</w:t>
      </w:r>
    </w:p>
    <w:p w:rsidR="00C31665" w:rsidRDefault="00C31665" w:rsidP="003E6761">
      <w:pPr>
        <w:pStyle w:val="SingleTxtGA"/>
        <w:rPr>
          <w:rFonts w:hint="cs"/>
          <w:rtl/>
        </w:rPr>
      </w:pPr>
      <w:r>
        <w:rPr>
          <w:rFonts w:hint="cs"/>
          <w:rtl/>
        </w:rPr>
        <w:t>21-</w:t>
      </w:r>
      <w:r>
        <w:rPr>
          <w:rFonts w:hint="cs"/>
          <w:rtl/>
        </w:rPr>
        <w:tab/>
        <w:t xml:space="preserve">يساور اللجنة القلق إزاء </w:t>
      </w:r>
      <w:r w:rsidR="002D03D2">
        <w:rPr>
          <w:rFonts w:hint="cs"/>
          <w:rtl/>
        </w:rPr>
        <w:t xml:space="preserve">المعلومات التي تتحدث </w:t>
      </w:r>
      <w:r>
        <w:rPr>
          <w:rFonts w:hint="cs"/>
          <w:rtl/>
        </w:rPr>
        <w:t xml:space="preserve">عن </w:t>
      </w:r>
      <w:r w:rsidR="002D03D2">
        <w:rPr>
          <w:rFonts w:hint="cs"/>
          <w:rtl/>
        </w:rPr>
        <w:t xml:space="preserve">وجود </w:t>
      </w:r>
      <w:r>
        <w:rPr>
          <w:rFonts w:hint="cs"/>
          <w:rtl/>
        </w:rPr>
        <w:t xml:space="preserve">ممارسات العمل القسري التي </w:t>
      </w:r>
      <w:r w:rsidR="002D03D2">
        <w:rPr>
          <w:rFonts w:hint="cs"/>
          <w:rtl/>
        </w:rPr>
        <w:t>ترقى إلى</w:t>
      </w:r>
      <w:r w:rsidR="003E6761">
        <w:rPr>
          <w:rFonts w:hint="cs"/>
          <w:rtl/>
        </w:rPr>
        <w:t xml:space="preserve"> ما</w:t>
      </w:r>
      <w:r w:rsidR="003E6761">
        <w:rPr>
          <w:rtl/>
        </w:rPr>
        <w:t> </w:t>
      </w:r>
      <w:r w:rsidR="002D03D2">
        <w:rPr>
          <w:rFonts w:hint="cs"/>
          <w:rtl/>
        </w:rPr>
        <w:t xml:space="preserve">يشبه </w:t>
      </w:r>
      <w:r>
        <w:rPr>
          <w:rFonts w:hint="cs"/>
          <w:rtl/>
        </w:rPr>
        <w:t xml:space="preserve">الرق وعبودية الدين </w:t>
      </w:r>
      <w:r w:rsidR="002D03D2">
        <w:rPr>
          <w:rFonts w:hint="cs"/>
          <w:rtl/>
        </w:rPr>
        <w:t xml:space="preserve">والاسترقاق </w:t>
      </w:r>
      <w:r>
        <w:rPr>
          <w:rFonts w:hint="cs"/>
          <w:rtl/>
        </w:rPr>
        <w:t xml:space="preserve">في قطاعات من قبيل الزراعة وتربية الحيوانات والحراجة والتي تخضع لها بصفة خاصة مجتمعات السكان الأصليين، وأيضاً إزاء حالة العمال المنزليين الذين يعيشون في ظروف السخرة المنزلية. ويساورها </w:t>
      </w:r>
      <w:r w:rsidR="00EC2AF0">
        <w:rPr>
          <w:rFonts w:hint="cs"/>
          <w:rtl/>
        </w:rPr>
        <w:t xml:space="preserve">قلق </w:t>
      </w:r>
      <w:r>
        <w:rPr>
          <w:rFonts w:hint="cs"/>
          <w:rtl/>
        </w:rPr>
        <w:t xml:space="preserve">شديد أيضاً إزاء زيادة عدد الأطفال المتأثرين بأسوأ أشكال عمل الأطفال في مختلف القطاعات مثل التعدين وصنع الآجر والمطاحن ولأن ثلث الأشخاص الذين يعانون من السخرة المنزلية هم من الأطفال. ويساور اللجنة قلق </w:t>
      </w:r>
      <w:r w:rsidR="00EC2AF0">
        <w:rPr>
          <w:rFonts w:hint="cs"/>
          <w:rtl/>
        </w:rPr>
        <w:t xml:space="preserve">بالغ </w:t>
      </w:r>
      <w:r>
        <w:rPr>
          <w:rFonts w:hint="cs"/>
          <w:rtl/>
        </w:rPr>
        <w:t>لأن القانون الجنائي</w:t>
      </w:r>
      <w:r w:rsidR="003E6761">
        <w:rPr>
          <w:rFonts w:hint="cs"/>
          <w:rtl/>
        </w:rPr>
        <w:t xml:space="preserve"> لا</w:t>
      </w:r>
      <w:r w:rsidR="003E6761">
        <w:rPr>
          <w:rtl/>
        </w:rPr>
        <w:t> </w:t>
      </w:r>
      <w:r>
        <w:rPr>
          <w:rFonts w:hint="cs"/>
          <w:rtl/>
        </w:rPr>
        <w:t xml:space="preserve">يحظر الرق والعمل القسري </w:t>
      </w:r>
      <w:r w:rsidR="002946D9">
        <w:rPr>
          <w:rFonts w:hint="cs"/>
          <w:rtl/>
        </w:rPr>
        <w:t xml:space="preserve">على النحو المناسب. </w:t>
      </w:r>
      <w:r>
        <w:rPr>
          <w:rFonts w:hint="cs"/>
          <w:rtl/>
        </w:rPr>
        <w:t>ويساور اللجنة القلق أيضاً إزاء الاتجار بالأشخاص لأغراض الاستغلال في العمل والجنس</w:t>
      </w:r>
      <w:r w:rsidR="003E6761">
        <w:rPr>
          <w:rFonts w:hint="cs"/>
          <w:rtl/>
        </w:rPr>
        <w:t xml:space="preserve"> ولا</w:t>
      </w:r>
      <w:r w:rsidR="003E6761">
        <w:rPr>
          <w:rtl/>
        </w:rPr>
        <w:t> </w:t>
      </w:r>
      <w:r>
        <w:rPr>
          <w:rFonts w:hint="cs"/>
          <w:rtl/>
        </w:rPr>
        <w:t xml:space="preserve">سيما النساء والفتيات الصغيرات من مناطق ريفية فقيرة في الأمازون حيث يتم تشغيلهن وإجبارهن على ممارسة البغاء في بيوت الدعارة في مدن الصفيح </w:t>
      </w:r>
      <w:r w:rsidR="002946D9">
        <w:rPr>
          <w:rFonts w:hint="cs"/>
          <w:rtl/>
        </w:rPr>
        <w:t xml:space="preserve">المنجمية </w:t>
      </w:r>
      <w:r>
        <w:rPr>
          <w:rFonts w:hint="cs"/>
          <w:rtl/>
        </w:rPr>
        <w:t>(المواد</w:t>
      </w:r>
      <w:r w:rsidR="003E6761">
        <w:rPr>
          <w:rFonts w:hint="eastAsia"/>
          <w:rtl/>
        </w:rPr>
        <w:t> </w:t>
      </w:r>
      <w:r>
        <w:rPr>
          <w:rFonts w:hint="cs"/>
          <w:rtl/>
        </w:rPr>
        <w:t xml:space="preserve">2 و12 و13 و14 و16). </w:t>
      </w:r>
    </w:p>
    <w:p w:rsidR="00C31665" w:rsidRPr="00C31665" w:rsidRDefault="00C31665" w:rsidP="00727030">
      <w:pPr>
        <w:pStyle w:val="SingleTxtGA"/>
        <w:rPr>
          <w:rFonts w:hint="cs"/>
          <w:b/>
          <w:bCs/>
          <w:rtl/>
        </w:rPr>
      </w:pPr>
      <w:r w:rsidRPr="00C31665">
        <w:rPr>
          <w:b/>
          <w:bCs/>
          <w:rtl/>
        </w:rPr>
        <w:tab/>
      </w:r>
      <w:r w:rsidRPr="00C31665">
        <w:rPr>
          <w:rFonts w:hint="cs"/>
          <w:b/>
          <w:bCs/>
          <w:rtl/>
        </w:rPr>
        <w:t xml:space="preserve">ينبغي للدولة الطرف أن تعزِّز جهودها </w:t>
      </w:r>
      <w:r w:rsidR="00727030">
        <w:rPr>
          <w:rFonts w:hint="cs"/>
          <w:b/>
          <w:bCs/>
          <w:rtl/>
        </w:rPr>
        <w:t>في سبيل</w:t>
      </w:r>
      <w:r w:rsidR="003E6761">
        <w:rPr>
          <w:rFonts w:hint="cs"/>
          <w:b/>
          <w:bCs/>
          <w:rtl/>
        </w:rPr>
        <w:t xml:space="preserve"> ما</w:t>
      </w:r>
      <w:r w:rsidR="003E6761">
        <w:rPr>
          <w:b/>
          <w:bCs/>
          <w:rtl/>
        </w:rPr>
        <w:t> </w:t>
      </w:r>
      <w:r w:rsidRPr="00C31665">
        <w:rPr>
          <w:rFonts w:hint="cs"/>
          <w:b/>
          <w:bCs/>
          <w:rtl/>
        </w:rPr>
        <w:t xml:space="preserve">يلي: </w:t>
      </w:r>
    </w:p>
    <w:p w:rsidR="00C31665" w:rsidRPr="00C31665" w:rsidRDefault="00C31665" w:rsidP="00326F61">
      <w:pPr>
        <w:pStyle w:val="SingleTxtGA"/>
        <w:rPr>
          <w:rFonts w:hint="cs"/>
          <w:b/>
          <w:bCs/>
          <w:rtl/>
        </w:rPr>
      </w:pPr>
      <w:r w:rsidRPr="00C31665">
        <w:rPr>
          <w:rFonts w:hint="cs"/>
          <w:b/>
          <w:bCs/>
          <w:rtl/>
        </w:rPr>
        <w:tab/>
        <w:t>(أ)</w:t>
      </w:r>
      <w:r w:rsidRPr="00C31665">
        <w:rPr>
          <w:rFonts w:hint="cs"/>
          <w:b/>
          <w:bCs/>
          <w:rtl/>
        </w:rPr>
        <w:tab/>
        <w:t xml:space="preserve">اعتماد تدابير تشريعية للقضاء على العمل القسري </w:t>
      </w:r>
      <w:r w:rsidR="00727030">
        <w:rPr>
          <w:rFonts w:hint="cs"/>
          <w:b/>
          <w:bCs/>
          <w:rtl/>
        </w:rPr>
        <w:t xml:space="preserve">والاسترقاق </w:t>
      </w:r>
      <w:r w:rsidRPr="00C31665">
        <w:rPr>
          <w:rFonts w:hint="cs"/>
          <w:b/>
          <w:bCs/>
          <w:rtl/>
        </w:rPr>
        <w:t>والسخرة المنزلية؛</w:t>
      </w:r>
    </w:p>
    <w:p w:rsidR="00C31665" w:rsidRPr="00C31665" w:rsidRDefault="00C31665" w:rsidP="00C31665">
      <w:pPr>
        <w:pStyle w:val="SingleTxtGA"/>
        <w:rPr>
          <w:rFonts w:hint="cs"/>
          <w:b/>
          <w:bCs/>
          <w:rtl/>
        </w:rPr>
      </w:pPr>
      <w:r w:rsidRPr="00C31665">
        <w:rPr>
          <w:rFonts w:hint="cs"/>
          <w:b/>
          <w:bCs/>
          <w:rtl/>
        </w:rPr>
        <w:tab/>
        <w:t>(ب)</w:t>
      </w:r>
      <w:r w:rsidRPr="00C31665">
        <w:rPr>
          <w:rFonts w:hint="cs"/>
          <w:b/>
          <w:bCs/>
          <w:rtl/>
        </w:rPr>
        <w:tab/>
        <w:t>ضمان القضاء عملياً على مثل هذه الأشكال المعاصرة للرق</w:t>
      </w:r>
      <w:r w:rsidR="003E6761">
        <w:rPr>
          <w:rFonts w:hint="cs"/>
          <w:b/>
          <w:bCs/>
          <w:rtl/>
        </w:rPr>
        <w:t xml:space="preserve"> ولا</w:t>
      </w:r>
      <w:r w:rsidR="003E6761">
        <w:rPr>
          <w:b/>
          <w:bCs/>
          <w:rtl/>
        </w:rPr>
        <w:t> </w:t>
      </w:r>
      <w:r w:rsidRPr="00C31665">
        <w:rPr>
          <w:rFonts w:hint="cs"/>
          <w:b/>
          <w:bCs/>
          <w:rtl/>
        </w:rPr>
        <w:t>سيما حماية الأطفال؛</w:t>
      </w:r>
    </w:p>
    <w:p w:rsidR="00C31665" w:rsidRPr="00C31665" w:rsidRDefault="00C31665" w:rsidP="00727030">
      <w:pPr>
        <w:pStyle w:val="SingleTxtGA"/>
        <w:rPr>
          <w:rFonts w:hint="cs"/>
          <w:b/>
          <w:bCs/>
          <w:rtl/>
        </w:rPr>
      </w:pPr>
      <w:r w:rsidRPr="00C31665">
        <w:rPr>
          <w:rFonts w:hint="cs"/>
          <w:b/>
          <w:bCs/>
          <w:rtl/>
        </w:rPr>
        <w:tab/>
        <w:t>(ج)</w:t>
      </w:r>
      <w:r w:rsidRPr="00C31665">
        <w:rPr>
          <w:rFonts w:hint="cs"/>
          <w:b/>
          <w:bCs/>
          <w:rtl/>
        </w:rPr>
        <w:tab/>
      </w:r>
      <w:r w:rsidR="00727030">
        <w:rPr>
          <w:rFonts w:hint="cs"/>
          <w:b/>
          <w:bCs/>
          <w:rtl/>
        </w:rPr>
        <w:t>ال</w:t>
      </w:r>
      <w:r w:rsidRPr="00C31665">
        <w:rPr>
          <w:rFonts w:hint="cs"/>
          <w:b/>
          <w:bCs/>
          <w:rtl/>
        </w:rPr>
        <w:t xml:space="preserve">تحقيق </w:t>
      </w:r>
      <w:r w:rsidR="00727030">
        <w:rPr>
          <w:rFonts w:hint="cs"/>
          <w:b/>
          <w:bCs/>
          <w:rtl/>
        </w:rPr>
        <w:t xml:space="preserve">فوراً في جميع حالات العمل القسري والاتجار بالبشر </w:t>
      </w:r>
      <w:r w:rsidRPr="00C31665">
        <w:rPr>
          <w:rFonts w:hint="cs"/>
          <w:b/>
          <w:bCs/>
          <w:rtl/>
        </w:rPr>
        <w:t xml:space="preserve">وملاحقة </w:t>
      </w:r>
      <w:r w:rsidR="00727030">
        <w:rPr>
          <w:rFonts w:hint="cs"/>
          <w:b/>
          <w:bCs/>
          <w:rtl/>
        </w:rPr>
        <w:t xml:space="preserve">الجناة </w:t>
      </w:r>
      <w:r w:rsidRPr="00C31665">
        <w:rPr>
          <w:rFonts w:hint="cs"/>
          <w:b/>
          <w:bCs/>
          <w:rtl/>
        </w:rPr>
        <w:t>ومعاقب</w:t>
      </w:r>
      <w:r w:rsidR="00727030">
        <w:rPr>
          <w:rFonts w:hint="cs"/>
          <w:b/>
          <w:bCs/>
          <w:rtl/>
        </w:rPr>
        <w:t>تهم</w:t>
      </w:r>
      <w:r w:rsidRPr="00C31665">
        <w:rPr>
          <w:rFonts w:hint="cs"/>
          <w:b/>
          <w:bCs/>
          <w:rtl/>
        </w:rPr>
        <w:t xml:space="preserve"> </w:t>
      </w:r>
      <w:r w:rsidR="00727030">
        <w:rPr>
          <w:rFonts w:hint="cs"/>
          <w:b/>
          <w:bCs/>
          <w:rtl/>
        </w:rPr>
        <w:t xml:space="preserve">على النحو المناسب، </w:t>
      </w:r>
      <w:r w:rsidRPr="00C31665">
        <w:rPr>
          <w:rFonts w:hint="cs"/>
          <w:b/>
          <w:bCs/>
          <w:rtl/>
        </w:rPr>
        <w:t xml:space="preserve">وتقديم الحماية والمساعدة القانونية المجانية وإعادة التأهيل والتعويض </w:t>
      </w:r>
      <w:r w:rsidR="00727030">
        <w:rPr>
          <w:rFonts w:hint="cs"/>
          <w:b/>
          <w:bCs/>
          <w:rtl/>
        </w:rPr>
        <w:t>ل</w:t>
      </w:r>
      <w:r w:rsidRPr="00C31665">
        <w:rPr>
          <w:rFonts w:hint="cs"/>
          <w:b/>
          <w:bCs/>
          <w:rtl/>
        </w:rPr>
        <w:t>لضحايا؛</w:t>
      </w:r>
    </w:p>
    <w:p w:rsidR="00C31665" w:rsidRPr="003E6761" w:rsidRDefault="00C31665" w:rsidP="00727030">
      <w:pPr>
        <w:pStyle w:val="SingleTxtGA"/>
        <w:rPr>
          <w:rFonts w:hint="cs"/>
          <w:b/>
          <w:bCs/>
          <w:spacing w:val="-4"/>
          <w:rtl/>
        </w:rPr>
      </w:pPr>
      <w:r w:rsidRPr="003E6761">
        <w:rPr>
          <w:rFonts w:hint="cs"/>
          <w:b/>
          <w:bCs/>
          <w:spacing w:val="-4"/>
          <w:rtl/>
        </w:rPr>
        <w:tab/>
        <w:t>(د)</w:t>
      </w:r>
      <w:r w:rsidRPr="003E6761">
        <w:rPr>
          <w:rFonts w:hint="cs"/>
          <w:b/>
          <w:bCs/>
          <w:spacing w:val="-4"/>
          <w:rtl/>
        </w:rPr>
        <w:tab/>
      </w:r>
      <w:r w:rsidR="00727030" w:rsidRPr="003E6761">
        <w:rPr>
          <w:rFonts w:hint="cs"/>
          <w:b/>
          <w:bCs/>
          <w:spacing w:val="-4"/>
          <w:rtl/>
        </w:rPr>
        <w:t xml:space="preserve">إذكاء </w:t>
      </w:r>
      <w:r w:rsidRPr="003E6761">
        <w:rPr>
          <w:rFonts w:hint="cs"/>
          <w:b/>
          <w:bCs/>
          <w:spacing w:val="-4"/>
          <w:rtl/>
        </w:rPr>
        <w:t>الوعي في صفوف موظفي إنفاذ القوانين والقضاة والمدعين العامين وتدريبهم على التصدِّي لظاهرة الاتجار بالأشخاص وتحسين عملية تحديد هوية ضحايا الاتجار؛</w:t>
      </w:r>
    </w:p>
    <w:p w:rsidR="00C31665" w:rsidRPr="00C31665" w:rsidRDefault="00C31665" w:rsidP="00727030">
      <w:pPr>
        <w:pStyle w:val="SingleTxtGA"/>
        <w:rPr>
          <w:rFonts w:hint="cs"/>
          <w:b/>
          <w:bCs/>
          <w:rtl/>
        </w:rPr>
      </w:pPr>
      <w:r w:rsidRPr="00C31665">
        <w:rPr>
          <w:rFonts w:hint="cs"/>
          <w:b/>
          <w:bCs/>
          <w:rtl/>
        </w:rPr>
        <w:tab/>
        <w:t>(</w:t>
      </w:r>
      <w:r w:rsidRPr="00C31665">
        <w:rPr>
          <w:rFonts w:hint="cs"/>
          <w:b/>
          <w:bCs/>
          <w:sz w:val="30"/>
          <w:rtl/>
        </w:rPr>
        <w:t>ﻫ</w:t>
      </w:r>
      <w:r w:rsidRPr="00C31665">
        <w:rPr>
          <w:rFonts w:hint="cs"/>
          <w:b/>
          <w:bCs/>
          <w:rtl/>
        </w:rPr>
        <w:t>)</w:t>
      </w:r>
      <w:r w:rsidRPr="00C31665">
        <w:rPr>
          <w:rFonts w:hint="cs"/>
          <w:b/>
          <w:bCs/>
          <w:rtl/>
        </w:rPr>
        <w:tab/>
        <w:t xml:space="preserve">تعديل القانون الجنائي وقانون العمال المنزليين لجعلهما </w:t>
      </w:r>
      <w:r w:rsidR="00727030">
        <w:rPr>
          <w:rFonts w:hint="cs"/>
          <w:b/>
          <w:bCs/>
          <w:rtl/>
        </w:rPr>
        <w:t>منسجمين</w:t>
      </w:r>
      <w:r w:rsidRPr="00C31665">
        <w:rPr>
          <w:rFonts w:hint="cs"/>
          <w:b/>
          <w:bCs/>
          <w:rtl/>
        </w:rPr>
        <w:t xml:space="preserve"> مع المعايير الدولية.</w:t>
      </w:r>
    </w:p>
    <w:p w:rsidR="00C31665" w:rsidRDefault="00C31665" w:rsidP="00C31665">
      <w:pPr>
        <w:pStyle w:val="H23GA"/>
        <w:rPr>
          <w:rFonts w:hint="cs"/>
          <w:rtl/>
        </w:rPr>
      </w:pPr>
      <w:r>
        <w:rPr>
          <w:rFonts w:hint="cs"/>
          <w:rtl/>
        </w:rPr>
        <w:tab/>
      </w:r>
      <w:r>
        <w:rPr>
          <w:rFonts w:hint="cs"/>
          <w:rtl/>
        </w:rPr>
        <w:tab/>
        <w:t>الاعتداء على المنتمين لفئة المثليات والمثليين ومزدوجي الميل الجنسي ومغايري الهوية الجنسانية</w:t>
      </w:r>
    </w:p>
    <w:p w:rsidR="00C31665" w:rsidRDefault="00C31665" w:rsidP="00727030">
      <w:pPr>
        <w:pStyle w:val="SingleTxtGA"/>
        <w:rPr>
          <w:rFonts w:hint="cs"/>
          <w:rtl/>
        </w:rPr>
      </w:pPr>
      <w:r>
        <w:rPr>
          <w:rFonts w:hint="cs"/>
          <w:rtl/>
        </w:rPr>
        <w:t>22-</w:t>
      </w:r>
      <w:r>
        <w:rPr>
          <w:rFonts w:hint="cs"/>
          <w:rtl/>
        </w:rPr>
        <w:tab/>
        <w:t xml:space="preserve">يساور اللجنة قلق بالغ إزاء </w:t>
      </w:r>
      <w:r w:rsidR="00727030">
        <w:rPr>
          <w:rFonts w:hint="cs"/>
          <w:rtl/>
        </w:rPr>
        <w:t xml:space="preserve">المعلومات التي تتحدث عن </w:t>
      </w:r>
      <w:r>
        <w:rPr>
          <w:rFonts w:hint="cs"/>
          <w:rtl/>
        </w:rPr>
        <w:t xml:space="preserve">تعرُّض المثليات والمثليين ومزدوجي الميل الجنسي ومغايري الهوية الجنسانية </w:t>
      </w:r>
      <w:r w:rsidR="00727030">
        <w:rPr>
          <w:rFonts w:hint="cs"/>
          <w:rtl/>
        </w:rPr>
        <w:t xml:space="preserve">على أيدي </w:t>
      </w:r>
      <w:r>
        <w:rPr>
          <w:rFonts w:hint="cs"/>
          <w:rtl/>
        </w:rPr>
        <w:t xml:space="preserve">أفراد الشرطة الوطنية والقوات المسلحة ودوريات أمن البلديات وموظفي السجون </w:t>
      </w:r>
      <w:r w:rsidR="00727030">
        <w:rPr>
          <w:rFonts w:hint="cs"/>
          <w:rtl/>
        </w:rPr>
        <w:t xml:space="preserve">للمضايقة والاعتداءات التي تنطوي على العنف والقاتلة في بعض الحالات، وعن </w:t>
      </w:r>
      <w:r>
        <w:rPr>
          <w:rFonts w:hint="cs"/>
          <w:rtl/>
        </w:rPr>
        <w:t>تعرُّضهم للاحتجاز التعسُّفي والاعتداء الجسدي في مخافر الشرطة وحرمانهم من الضمانات القانونية الأساسية (المواد 2 و11 و12 و13 و16).</w:t>
      </w:r>
    </w:p>
    <w:p w:rsidR="00C31665" w:rsidRPr="00C31665" w:rsidRDefault="00C31665" w:rsidP="00A83824">
      <w:pPr>
        <w:pStyle w:val="SingleTxtGA"/>
        <w:rPr>
          <w:rFonts w:hint="cs"/>
          <w:b/>
          <w:bCs/>
          <w:rtl/>
        </w:rPr>
      </w:pPr>
      <w:r w:rsidRPr="00C31665">
        <w:rPr>
          <w:b/>
          <w:bCs/>
          <w:rtl/>
        </w:rPr>
        <w:tab/>
      </w:r>
      <w:r w:rsidRPr="00C31665">
        <w:rPr>
          <w:rFonts w:hint="cs"/>
          <w:b/>
          <w:bCs/>
          <w:rtl/>
        </w:rPr>
        <w:t>ينبغي للدولة الطرف أن تتخذ تدابير فعّالة لحماية المنتمين لفئة المثليات والمثليين ومزدوجي الميل الجنسي ومغايري الهوية الجنسانية من الاعتداءات والاحتجاز التعسُّفي وضمان التحقيق الفوري والفعال والنزيه في جميع أفعال العنف</w:t>
      </w:r>
      <w:r w:rsidR="00A83824">
        <w:rPr>
          <w:rFonts w:hint="cs"/>
          <w:b/>
          <w:bCs/>
          <w:rtl/>
        </w:rPr>
        <w:t xml:space="preserve"> </w:t>
      </w:r>
      <w:r w:rsidRPr="00C31665">
        <w:rPr>
          <w:rFonts w:hint="cs"/>
          <w:b/>
          <w:bCs/>
          <w:rtl/>
        </w:rPr>
        <w:t>وملاحقة الجناة وإحضارهم إلى القضاء وتقديم التعويض للضحايا.</w:t>
      </w:r>
    </w:p>
    <w:p w:rsidR="00C31665" w:rsidRDefault="00C31665" w:rsidP="00C31665">
      <w:pPr>
        <w:pStyle w:val="H23GA"/>
        <w:rPr>
          <w:rFonts w:hint="cs"/>
          <w:rtl/>
        </w:rPr>
      </w:pPr>
      <w:r>
        <w:rPr>
          <w:rFonts w:hint="cs"/>
          <w:rtl/>
        </w:rPr>
        <w:tab/>
      </w:r>
      <w:r>
        <w:rPr>
          <w:rFonts w:hint="cs"/>
          <w:rtl/>
        </w:rPr>
        <w:tab/>
        <w:t>جمع البيانات</w:t>
      </w:r>
    </w:p>
    <w:p w:rsidR="00C31665" w:rsidRDefault="00C31665" w:rsidP="00A40AF2">
      <w:pPr>
        <w:pStyle w:val="SingleTxtGA"/>
        <w:rPr>
          <w:rFonts w:hint="cs"/>
          <w:rtl/>
        </w:rPr>
      </w:pPr>
      <w:r>
        <w:rPr>
          <w:rFonts w:hint="cs"/>
          <w:rtl/>
        </w:rPr>
        <w:t>23-</w:t>
      </w:r>
      <w:r>
        <w:rPr>
          <w:rFonts w:hint="cs"/>
          <w:rtl/>
        </w:rPr>
        <w:tab/>
      </w:r>
      <w:r w:rsidR="00A40AF2">
        <w:rPr>
          <w:rFonts w:hint="cs"/>
          <w:rtl/>
        </w:rPr>
        <w:t xml:space="preserve">تأسف </w:t>
      </w:r>
      <w:r>
        <w:rPr>
          <w:rFonts w:hint="cs"/>
          <w:rtl/>
        </w:rPr>
        <w:t xml:space="preserve">اللجنة </w:t>
      </w:r>
      <w:r w:rsidR="00A40AF2">
        <w:rPr>
          <w:rFonts w:hint="cs"/>
          <w:rtl/>
        </w:rPr>
        <w:t>ل</w:t>
      </w:r>
      <w:r>
        <w:rPr>
          <w:rFonts w:hint="cs"/>
          <w:rtl/>
        </w:rPr>
        <w:t xml:space="preserve">عدم </w:t>
      </w:r>
      <w:r w:rsidR="00A40AF2">
        <w:rPr>
          <w:rFonts w:hint="cs"/>
          <w:rtl/>
        </w:rPr>
        <w:t xml:space="preserve">وجود </w:t>
      </w:r>
      <w:r>
        <w:rPr>
          <w:rFonts w:hint="cs"/>
          <w:rtl/>
        </w:rPr>
        <w:t xml:space="preserve">بيانات شاملة ومصنَّفة </w:t>
      </w:r>
      <w:r w:rsidR="00A40AF2">
        <w:rPr>
          <w:rFonts w:hint="cs"/>
          <w:rtl/>
        </w:rPr>
        <w:t xml:space="preserve">عن </w:t>
      </w:r>
      <w:r>
        <w:rPr>
          <w:rFonts w:hint="cs"/>
          <w:rtl/>
        </w:rPr>
        <w:t xml:space="preserve">الشكاوى </w:t>
      </w:r>
      <w:r w:rsidR="00A40AF2">
        <w:rPr>
          <w:rFonts w:hint="cs"/>
          <w:rtl/>
        </w:rPr>
        <w:t xml:space="preserve">والتحقيقات </w:t>
      </w:r>
      <w:r>
        <w:rPr>
          <w:rFonts w:hint="cs"/>
          <w:rtl/>
        </w:rPr>
        <w:t xml:space="preserve">والملاحقات والإدانات </w:t>
      </w:r>
      <w:r w:rsidR="00A40AF2">
        <w:rPr>
          <w:rFonts w:hint="cs"/>
          <w:rtl/>
        </w:rPr>
        <w:t xml:space="preserve">المتعلقة بأعمال </w:t>
      </w:r>
      <w:r>
        <w:rPr>
          <w:rFonts w:hint="cs"/>
          <w:rtl/>
        </w:rPr>
        <w:t xml:space="preserve">التعذيب وسوء المعاملة </w:t>
      </w:r>
      <w:r w:rsidR="00A40AF2">
        <w:rPr>
          <w:rFonts w:hint="cs"/>
          <w:rtl/>
        </w:rPr>
        <w:t xml:space="preserve">التي تعزى إلى </w:t>
      </w:r>
      <w:r>
        <w:rPr>
          <w:rFonts w:hint="cs"/>
          <w:rtl/>
        </w:rPr>
        <w:t xml:space="preserve">موظفي إنفاذ القانون </w:t>
      </w:r>
      <w:r w:rsidR="00A40AF2">
        <w:rPr>
          <w:rFonts w:hint="cs"/>
          <w:rtl/>
        </w:rPr>
        <w:t>والعسكريين</w:t>
      </w:r>
      <w:r>
        <w:rPr>
          <w:rFonts w:hint="cs"/>
          <w:rtl/>
        </w:rPr>
        <w:t xml:space="preserve"> وموظفي الأمن </w:t>
      </w:r>
      <w:r w:rsidR="00A40AF2">
        <w:rPr>
          <w:rFonts w:hint="cs"/>
          <w:rtl/>
        </w:rPr>
        <w:t xml:space="preserve">وموظفي </w:t>
      </w:r>
      <w:r>
        <w:rPr>
          <w:rFonts w:hint="cs"/>
          <w:rtl/>
        </w:rPr>
        <w:t>السجون</w:t>
      </w:r>
      <w:r w:rsidR="00A40AF2">
        <w:rPr>
          <w:rFonts w:hint="cs"/>
          <w:rtl/>
        </w:rPr>
        <w:t>،</w:t>
      </w:r>
      <w:r>
        <w:rPr>
          <w:rFonts w:hint="cs"/>
          <w:rtl/>
        </w:rPr>
        <w:t xml:space="preserve"> وكذلك عن الاتجار بالأشخاص والعنف ضد </w:t>
      </w:r>
      <w:r w:rsidR="00A40AF2">
        <w:rPr>
          <w:rFonts w:hint="cs"/>
          <w:rtl/>
        </w:rPr>
        <w:t xml:space="preserve">النساء </w:t>
      </w:r>
      <w:r>
        <w:rPr>
          <w:rFonts w:hint="cs"/>
          <w:rtl/>
        </w:rPr>
        <w:t>والأطفال وغيرهم من المجموعات المستضعفة</w:t>
      </w:r>
      <w:r w:rsidR="00A40AF2">
        <w:rPr>
          <w:rFonts w:hint="cs"/>
          <w:rtl/>
        </w:rPr>
        <w:t>،</w:t>
      </w:r>
      <w:r w:rsidR="003E6761">
        <w:rPr>
          <w:rFonts w:hint="cs"/>
          <w:rtl/>
        </w:rPr>
        <w:t xml:space="preserve"> بما</w:t>
      </w:r>
      <w:r w:rsidR="003E6761">
        <w:rPr>
          <w:rtl/>
        </w:rPr>
        <w:t> </w:t>
      </w:r>
      <w:r>
        <w:rPr>
          <w:rFonts w:hint="cs"/>
          <w:rtl/>
        </w:rPr>
        <w:t>في ذلك العنف المنزلي والجنسي</w:t>
      </w:r>
      <w:r w:rsidR="00A40AF2">
        <w:rPr>
          <w:rFonts w:hint="cs"/>
          <w:rtl/>
        </w:rPr>
        <w:t>،</w:t>
      </w:r>
      <w:r>
        <w:rPr>
          <w:rFonts w:hint="cs"/>
          <w:rtl/>
        </w:rPr>
        <w:t xml:space="preserve"> بشأن سُبل الانتصاف (المواد 2 و11 و12 و13 و14 و16).</w:t>
      </w:r>
    </w:p>
    <w:p w:rsidR="00C31665" w:rsidRPr="00C31665" w:rsidRDefault="00C31665" w:rsidP="00A40AF2">
      <w:pPr>
        <w:pStyle w:val="SingleTxtGA"/>
        <w:rPr>
          <w:rFonts w:hint="cs"/>
          <w:b/>
          <w:bCs/>
          <w:rtl/>
        </w:rPr>
      </w:pPr>
      <w:r w:rsidRPr="00C31665">
        <w:rPr>
          <w:b/>
          <w:bCs/>
          <w:rtl/>
        </w:rPr>
        <w:tab/>
      </w:r>
      <w:r w:rsidRPr="00C31665">
        <w:rPr>
          <w:rFonts w:hint="cs"/>
          <w:b/>
          <w:bCs/>
          <w:rtl/>
        </w:rPr>
        <w:t xml:space="preserve">ينبغي للدولة الطرف أن تقوم بجمع بيانات إحصائية </w:t>
      </w:r>
      <w:r w:rsidR="00A40AF2">
        <w:rPr>
          <w:rFonts w:hint="cs"/>
          <w:b/>
          <w:bCs/>
          <w:rtl/>
        </w:rPr>
        <w:t>مفيدة ل</w:t>
      </w:r>
      <w:r w:rsidRPr="00C31665">
        <w:rPr>
          <w:rFonts w:hint="cs"/>
          <w:b/>
          <w:bCs/>
          <w:rtl/>
        </w:rPr>
        <w:t>رصد تنفيذ الاتفاقية على المستوى الوطني،</w:t>
      </w:r>
      <w:r w:rsidR="003E6761">
        <w:rPr>
          <w:rFonts w:hint="cs"/>
          <w:b/>
          <w:bCs/>
          <w:rtl/>
        </w:rPr>
        <w:t xml:space="preserve"> لا</w:t>
      </w:r>
      <w:r w:rsidR="003E6761">
        <w:rPr>
          <w:b/>
          <w:bCs/>
          <w:rtl/>
        </w:rPr>
        <w:t> </w:t>
      </w:r>
      <w:r w:rsidR="00A40AF2">
        <w:rPr>
          <w:rFonts w:hint="cs"/>
          <w:b/>
          <w:bCs/>
          <w:rtl/>
        </w:rPr>
        <w:t>سيما ال</w:t>
      </w:r>
      <w:r w:rsidRPr="00C31665">
        <w:rPr>
          <w:rFonts w:hint="cs"/>
          <w:b/>
          <w:bCs/>
          <w:rtl/>
        </w:rPr>
        <w:t xml:space="preserve">بيانات </w:t>
      </w:r>
      <w:r w:rsidR="00A40AF2">
        <w:rPr>
          <w:rFonts w:hint="cs"/>
          <w:b/>
          <w:bCs/>
          <w:rtl/>
        </w:rPr>
        <w:t>ال</w:t>
      </w:r>
      <w:r w:rsidRPr="00C31665">
        <w:rPr>
          <w:rFonts w:hint="cs"/>
          <w:b/>
          <w:bCs/>
          <w:rtl/>
        </w:rPr>
        <w:t xml:space="preserve">مصنَّفة عن الشكاوى، </w:t>
      </w:r>
      <w:r w:rsidR="00A40AF2">
        <w:rPr>
          <w:rFonts w:hint="cs"/>
          <w:b/>
          <w:bCs/>
          <w:rtl/>
        </w:rPr>
        <w:t>والتحقيقات</w:t>
      </w:r>
      <w:r w:rsidRPr="00C31665">
        <w:rPr>
          <w:rFonts w:hint="cs"/>
          <w:b/>
          <w:bCs/>
          <w:rtl/>
        </w:rPr>
        <w:t>، والملاحق</w:t>
      </w:r>
      <w:r w:rsidR="00A40AF2">
        <w:rPr>
          <w:rFonts w:hint="cs"/>
          <w:b/>
          <w:bCs/>
          <w:rtl/>
        </w:rPr>
        <w:t>ات</w:t>
      </w:r>
      <w:r w:rsidRPr="00C31665">
        <w:rPr>
          <w:rFonts w:hint="cs"/>
          <w:b/>
          <w:bCs/>
          <w:rtl/>
        </w:rPr>
        <w:t xml:space="preserve"> والإدانات </w:t>
      </w:r>
      <w:r w:rsidR="00A40AF2">
        <w:rPr>
          <w:rFonts w:hint="cs"/>
          <w:b/>
          <w:bCs/>
          <w:rtl/>
        </w:rPr>
        <w:t>المتعلقة بأعمال</w:t>
      </w:r>
      <w:r w:rsidRPr="00C31665">
        <w:rPr>
          <w:rFonts w:hint="cs"/>
          <w:b/>
          <w:bCs/>
          <w:rtl/>
        </w:rPr>
        <w:t xml:space="preserve"> التعذيب وسوء المعاملة </w:t>
      </w:r>
      <w:r w:rsidR="00A40AF2">
        <w:rPr>
          <w:rFonts w:hint="cs"/>
          <w:b/>
          <w:bCs/>
          <w:rtl/>
        </w:rPr>
        <w:t xml:space="preserve">التي تعزى إلى </w:t>
      </w:r>
      <w:r w:rsidRPr="00C31665">
        <w:rPr>
          <w:rFonts w:hint="cs"/>
          <w:b/>
          <w:bCs/>
          <w:rtl/>
        </w:rPr>
        <w:t xml:space="preserve">المكلفين بإنفاذ القوانين وموظفي السجون، </w:t>
      </w:r>
      <w:r w:rsidR="00A40AF2">
        <w:rPr>
          <w:rFonts w:hint="cs"/>
          <w:b/>
          <w:bCs/>
          <w:rtl/>
        </w:rPr>
        <w:t xml:space="preserve">وكذلك عن </w:t>
      </w:r>
      <w:r w:rsidRPr="00C31665">
        <w:rPr>
          <w:rFonts w:hint="cs"/>
          <w:b/>
          <w:bCs/>
          <w:rtl/>
        </w:rPr>
        <w:t xml:space="preserve">الاتّجار بالبشر </w:t>
      </w:r>
      <w:r w:rsidR="00A40AF2">
        <w:rPr>
          <w:rFonts w:hint="cs"/>
          <w:b/>
          <w:bCs/>
          <w:rtl/>
        </w:rPr>
        <w:t>والعنف،</w:t>
      </w:r>
      <w:r w:rsidR="003E6761">
        <w:rPr>
          <w:rFonts w:hint="cs"/>
          <w:b/>
          <w:bCs/>
          <w:rtl/>
        </w:rPr>
        <w:t xml:space="preserve"> ولا</w:t>
      </w:r>
      <w:r w:rsidR="003E6761">
        <w:rPr>
          <w:b/>
          <w:bCs/>
          <w:rtl/>
        </w:rPr>
        <w:t> </w:t>
      </w:r>
      <w:r w:rsidR="00A40AF2">
        <w:rPr>
          <w:rFonts w:hint="cs"/>
          <w:b/>
          <w:bCs/>
          <w:rtl/>
        </w:rPr>
        <w:t xml:space="preserve">سيما </w:t>
      </w:r>
      <w:r w:rsidRPr="00C31665">
        <w:rPr>
          <w:rFonts w:hint="cs"/>
          <w:b/>
          <w:bCs/>
          <w:rtl/>
        </w:rPr>
        <w:t>العنف المنزلي والجنسي ضد النساء والأطفال وغيرهم من المجموعات المستضعفة</w:t>
      </w:r>
      <w:r w:rsidR="00A40AF2">
        <w:rPr>
          <w:rFonts w:hint="cs"/>
          <w:b/>
          <w:bCs/>
          <w:rtl/>
        </w:rPr>
        <w:t>،</w:t>
      </w:r>
      <w:r w:rsidRPr="00C31665">
        <w:rPr>
          <w:rFonts w:hint="cs"/>
          <w:b/>
          <w:bCs/>
          <w:rtl/>
        </w:rPr>
        <w:t xml:space="preserve"> </w:t>
      </w:r>
      <w:r w:rsidR="00A40AF2">
        <w:rPr>
          <w:rFonts w:hint="cs"/>
          <w:b/>
          <w:bCs/>
          <w:rtl/>
        </w:rPr>
        <w:t xml:space="preserve">وعن سُبل </w:t>
      </w:r>
      <w:r w:rsidRPr="00C31665">
        <w:rPr>
          <w:rFonts w:hint="cs"/>
          <w:b/>
          <w:bCs/>
          <w:rtl/>
        </w:rPr>
        <w:t>الانتصاف المقدَّمة إلى الضحايا،</w:t>
      </w:r>
      <w:r w:rsidR="003E6761">
        <w:rPr>
          <w:rFonts w:hint="cs"/>
          <w:b/>
          <w:bCs/>
          <w:rtl/>
        </w:rPr>
        <w:t xml:space="preserve"> بما</w:t>
      </w:r>
      <w:r w:rsidR="003E6761">
        <w:rPr>
          <w:b/>
          <w:bCs/>
          <w:rtl/>
        </w:rPr>
        <w:t> </w:t>
      </w:r>
      <w:r w:rsidRPr="00C31665">
        <w:rPr>
          <w:rFonts w:hint="cs"/>
          <w:b/>
          <w:bCs/>
          <w:rtl/>
        </w:rPr>
        <w:t>في ذلك التعويض وإعادة التأهيل.</w:t>
      </w:r>
    </w:p>
    <w:p w:rsidR="00C31665" w:rsidRDefault="00C31665" w:rsidP="00A40AF2">
      <w:pPr>
        <w:pStyle w:val="SingleTxtGA"/>
        <w:rPr>
          <w:rFonts w:hint="cs"/>
          <w:rtl/>
        </w:rPr>
      </w:pPr>
      <w:r>
        <w:rPr>
          <w:rFonts w:hint="cs"/>
          <w:rtl/>
        </w:rPr>
        <w:t>24-</w:t>
      </w:r>
      <w:r>
        <w:rPr>
          <w:rFonts w:hint="cs"/>
          <w:rtl/>
        </w:rPr>
        <w:tab/>
        <w:t xml:space="preserve">وتدعو اللجنة الدولة الطرف إلى النظر في </w:t>
      </w:r>
      <w:r w:rsidR="00A40AF2">
        <w:rPr>
          <w:rFonts w:hint="cs"/>
          <w:rtl/>
        </w:rPr>
        <w:t xml:space="preserve">إمكانية </w:t>
      </w:r>
      <w:r>
        <w:rPr>
          <w:rFonts w:hint="cs"/>
          <w:rtl/>
        </w:rPr>
        <w:t>التصديق على معاهدات أخرى من معاهدات الأمم المتحدة لحقوق الإنسان التي</w:t>
      </w:r>
      <w:r w:rsidR="003E6761">
        <w:rPr>
          <w:rFonts w:hint="cs"/>
          <w:rtl/>
        </w:rPr>
        <w:t xml:space="preserve"> لم</w:t>
      </w:r>
      <w:r w:rsidR="003E6761">
        <w:rPr>
          <w:rtl/>
        </w:rPr>
        <w:t> </w:t>
      </w:r>
      <w:r w:rsidR="00A40AF2">
        <w:rPr>
          <w:rFonts w:hint="cs"/>
          <w:rtl/>
        </w:rPr>
        <w:t xml:space="preserve">تنضم إليها </w:t>
      </w:r>
      <w:r>
        <w:rPr>
          <w:rFonts w:hint="cs"/>
          <w:rtl/>
        </w:rPr>
        <w:t>بعد</w:t>
      </w:r>
      <w:r w:rsidR="00A40AF2">
        <w:rPr>
          <w:rFonts w:hint="cs"/>
          <w:rtl/>
        </w:rPr>
        <w:t>،</w:t>
      </w:r>
      <w:r w:rsidR="003E6761">
        <w:rPr>
          <w:rFonts w:hint="cs"/>
          <w:rtl/>
        </w:rPr>
        <w:t xml:space="preserve"> ولا</w:t>
      </w:r>
      <w:r w:rsidR="003E6761">
        <w:rPr>
          <w:rtl/>
        </w:rPr>
        <w:t> </w:t>
      </w:r>
      <w:r>
        <w:rPr>
          <w:rFonts w:hint="cs"/>
          <w:rtl/>
        </w:rPr>
        <w:t>سيما البروتوكول الاختياري الثاني الملحق بالعهد الدولي الخاص بالحقوق المدنية والسياسية والهادف إلى إلغاء عقوبة الإعدام</w:t>
      </w:r>
      <w:r w:rsidR="00A40AF2">
        <w:rPr>
          <w:rFonts w:hint="cs"/>
          <w:rtl/>
        </w:rPr>
        <w:t>،</w:t>
      </w:r>
      <w:r>
        <w:rPr>
          <w:rFonts w:hint="cs"/>
          <w:rtl/>
        </w:rPr>
        <w:t xml:space="preserve"> والبروتوكول الاختياري الملحق بالعهد الدولي الخاص بالحقوق الاقتصادية والاجتماعية والثقافية.</w:t>
      </w:r>
    </w:p>
    <w:p w:rsidR="00C31665" w:rsidRDefault="00C31665" w:rsidP="00A40AF2">
      <w:pPr>
        <w:pStyle w:val="SingleTxtGA"/>
        <w:rPr>
          <w:rFonts w:hint="cs"/>
          <w:rtl/>
        </w:rPr>
      </w:pPr>
      <w:r>
        <w:rPr>
          <w:rFonts w:hint="cs"/>
          <w:rtl/>
        </w:rPr>
        <w:t>25-</w:t>
      </w:r>
      <w:r>
        <w:rPr>
          <w:rFonts w:hint="cs"/>
          <w:rtl/>
        </w:rPr>
        <w:tab/>
      </w:r>
      <w:r w:rsidR="00A40AF2">
        <w:rPr>
          <w:rFonts w:hint="cs"/>
          <w:rtl/>
        </w:rPr>
        <w:t>وتدعو</w:t>
      </w:r>
      <w:r>
        <w:rPr>
          <w:rFonts w:hint="cs"/>
          <w:rtl/>
        </w:rPr>
        <w:t xml:space="preserve"> اللجنة الدولة الطرف </w:t>
      </w:r>
      <w:r w:rsidR="00A40AF2">
        <w:rPr>
          <w:rFonts w:hint="cs"/>
          <w:rtl/>
        </w:rPr>
        <w:t>إلى أن ت</w:t>
      </w:r>
      <w:r>
        <w:rPr>
          <w:rFonts w:hint="cs"/>
          <w:rtl/>
        </w:rPr>
        <w:t xml:space="preserve">نشر </w:t>
      </w:r>
      <w:r w:rsidR="00A40AF2">
        <w:rPr>
          <w:rFonts w:hint="cs"/>
          <w:rtl/>
        </w:rPr>
        <w:t xml:space="preserve">على نطاق واسع </w:t>
      </w:r>
      <w:r>
        <w:rPr>
          <w:rFonts w:hint="cs"/>
          <w:rtl/>
        </w:rPr>
        <w:t xml:space="preserve">تقريرها المقدَّم إلى اللجنة </w:t>
      </w:r>
      <w:r w:rsidR="00A40AF2">
        <w:rPr>
          <w:rFonts w:hint="cs"/>
          <w:rtl/>
        </w:rPr>
        <w:t>وهذه ال</w:t>
      </w:r>
      <w:r>
        <w:rPr>
          <w:rFonts w:hint="cs"/>
          <w:rtl/>
        </w:rPr>
        <w:t>ملاحظات الختامية، باللغات المناسبة</w:t>
      </w:r>
      <w:r w:rsidR="00A40AF2">
        <w:rPr>
          <w:rFonts w:hint="cs"/>
          <w:rtl/>
        </w:rPr>
        <w:t>،</w:t>
      </w:r>
      <w:r w:rsidR="003E6761">
        <w:rPr>
          <w:rFonts w:hint="cs"/>
          <w:rtl/>
        </w:rPr>
        <w:t xml:space="preserve"> بما</w:t>
      </w:r>
      <w:r w:rsidR="003E6761">
        <w:rPr>
          <w:rtl/>
        </w:rPr>
        <w:t> </w:t>
      </w:r>
      <w:r>
        <w:rPr>
          <w:rFonts w:hint="cs"/>
          <w:rtl/>
        </w:rPr>
        <w:t>في ذلك لغات السكان الأصليين</w:t>
      </w:r>
      <w:r w:rsidR="00A40AF2">
        <w:rPr>
          <w:rFonts w:hint="cs"/>
          <w:rtl/>
        </w:rPr>
        <w:t>،</w:t>
      </w:r>
      <w:r>
        <w:rPr>
          <w:rFonts w:hint="cs"/>
          <w:rtl/>
        </w:rPr>
        <w:t xml:space="preserve"> </w:t>
      </w:r>
      <w:r w:rsidR="00A40AF2">
        <w:rPr>
          <w:rFonts w:hint="cs"/>
          <w:rtl/>
        </w:rPr>
        <w:t xml:space="preserve">عن طريق </w:t>
      </w:r>
      <w:r>
        <w:rPr>
          <w:rFonts w:hint="cs"/>
          <w:rtl/>
        </w:rPr>
        <w:t>المواقع الشبكية الرسمية ووسائل الإعلام والمنظمات غير الحكومية.</w:t>
      </w:r>
    </w:p>
    <w:p w:rsidR="00C31665" w:rsidRDefault="00C31665" w:rsidP="003E6761">
      <w:pPr>
        <w:pStyle w:val="SingleTxtGA"/>
        <w:rPr>
          <w:rFonts w:hint="cs"/>
          <w:rtl/>
        </w:rPr>
      </w:pPr>
      <w:r>
        <w:rPr>
          <w:rFonts w:hint="cs"/>
          <w:rtl/>
        </w:rPr>
        <w:t>26-</w:t>
      </w:r>
      <w:r>
        <w:rPr>
          <w:rFonts w:hint="cs"/>
          <w:rtl/>
        </w:rPr>
        <w:tab/>
      </w:r>
      <w:r w:rsidR="00B025E3">
        <w:rPr>
          <w:rFonts w:hint="cs"/>
          <w:rtl/>
        </w:rPr>
        <w:t xml:space="preserve">وتدعو </w:t>
      </w:r>
      <w:r>
        <w:rPr>
          <w:rFonts w:hint="cs"/>
          <w:rtl/>
        </w:rPr>
        <w:t xml:space="preserve">اللجنة الدولة الطرف </w:t>
      </w:r>
      <w:r w:rsidR="00B025E3">
        <w:rPr>
          <w:rFonts w:hint="cs"/>
          <w:rtl/>
        </w:rPr>
        <w:t xml:space="preserve">إلى </w:t>
      </w:r>
      <w:r>
        <w:rPr>
          <w:rFonts w:hint="cs"/>
          <w:rtl/>
        </w:rPr>
        <w:t>أن تقدَّم</w:t>
      </w:r>
      <w:r w:rsidR="00B025E3">
        <w:rPr>
          <w:rFonts w:hint="cs"/>
          <w:rtl/>
        </w:rPr>
        <w:t>،</w:t>
      </w:r>
      <w:r>
        <w:rPr>
          <w:rFonts w:hint="cs"/>
          <w:rtl/>
        </w:rPr>
        <w:t xml:space="preserve"> في موعد أقصاه 23 تشرين الثاني/</w:t>
      </w:r>
      <w:r w:rsidR="003E6761">
        <w:rPr>
          <w:rFonts w:hint="cs"/>
          <w:rtl/>
        </w:rPr>
        <w:t xml:space="preserve"> </w:t>
      </w:r>
      <w:r>
        <w:rPr>
          <w:rFonts w:hint="cs"/>
          <w:rtl/>
        </w:rPr>
        <w:t>نوفمبر</w:t>
      </w:r>
      <w:r w:rsidR="003E6761">
        <w:rPr>
          <w:rFonts w:hint="eastAsia"/>
          <w:rtl/>
        </w:rPr>
        <w:t> </w:t>
      </w:r>
      <w:r>
        <w:rPr>
          <w:rFonts w:hint="cs"/>
          <w:rtl/>
        </w:rPr>
        <w:t xml:space="preserve">2013، معلومات متابعة </w:t>
      </w:r>
      <w:r w:rsidR="00B025E3">
        <w:rPr>
          <w:rFonts w:hint="cs"/>
          <w:rtl/>
        </w:rPr>
        <w:t>الإجراءات التي تتخذ ل</w:t>
      </w:r>
      <w:r>
        <w:rPr>
          <w:rFonts w:hint="cs"/>
          <w:rtl/>
        </w:rPr>
        <w:t>توصيات اللجنة</w:t>
      </w:r>
      <w:r w:rsidR="003E6761">
        <w:rPr>
          <w:rFonts w:hint="cs"/>
          <w:rtl/>
        </w:rPr>
        <w:t xml:space="preserve"> فيما</w:t>
      </w:r>
      <w:r w:rsidR="003E6761">
        <w:rPr>
          <w:rtl/>
        </w:rPr>
        <w:t> </w:t>
      </w:r>
      <w:r>
        <w:rPr>
          <w:rFonts w:hint="cs"/>
          <w:rtl/>
        </w:rPr>
        <w:t>يتعلَّق: (أ)</w:t>
      </w:r>
      <w:r>
        <w:rPr>
          <w:rFonts w:hint="eastAsia"/>
          <w:rtl/>
        </w:rPr>
        <w:t> </w:t>
      </w:r>
      <w:r w:rsidR="00B025E3">
        <w:rPr>
          <w:rFonts w:hint="cs"/>
          <w:rtl/>
        </w:rPr>
        <w:t>ب</w:t>
      </w:r>
      <w:r>
        <w:rPr>
          <w:rFonts w:hint="eastAsia"/>
          <w:rtl/>
        </w:rPr>
        <w:t>إجراء تحقيقات فورية ونزيهة وفعّالة؛ (ب) </w:t>
      </w:r>
      <w:r w:rsidR="00B025E3">
        <w:rPr>
          <w:rFonts w:hint="cs"/>
          <w:rtl/>
        </w:rPr>
        <w:t>وب</w:t>
      </w:r>
      <w:r>
        <w:rPr>
          <w:rFonts w:hint="eastAsia"/>
          <w:rtl/>
        </w:rPr>
        <w:t>ضمان</w:t>
      </w:r>
      <w:r w:rsidR="003E6761">
        <w:rPr>
          <w:rFonts w:hint="eastAsia"/>
          <w:rtl/>
        </w:rPr>
        <w:t xml:space="preserve"> أو</w:t>
      </w:r>
      <w:r w:rsidR="003E6761">
        <w:rPr>
          <w:rtl/>
        </w:rPr>
        <w:t> </w:t>
      </w:r>
      <w:r>
        <w:rPr>
          <w:rFonts w:hint="eastAsia"/>
          <w:rtl/>
        </w:rPr>
        <w:t>تعزيز الضمانات القانونية للأشخاص المحتجزين؛ (ج) </w:t>
      </w:r>
      <w:r w:rsidR="00B025E3">
        <w:rPr>
          <w:rFonts w:hint="cs"/>
          <w:rtl/>
        </w:rPr>
        <w:t>وب</w:t>
      </w:r>
      <w:r>
        <w:rPr>
          <w:rFonts w:hint="eastAsia"/>
          <w:rtl/>
        </w:rPr>
        <w:t xml:space="preserve">ملاحقة المشتبه فيهم </w:t>
      </w:r>
      <w:r>
        <w:rPr>
          <w:rFonts w:hint="cs"/>
          <w:rtl/>
        </w:rPr>
        <w:t>ومعاقبة مرتكبي أفعال التعذيب</w:t>
      </w:r>
      <w:r w:rsidR="003E6761">
        <w:rPr>
          <w:rFonts w:hint="cs"/>
          <w:rtl/>
        </w:rPr>
        <w:t xml:space="preserve"> أو</w:t>
      </w:r>
      <w:r w:rsidR="003E6761">
        <w:rPr>
          <w:rtl/>
        </w:rPr>
        <w:t> </w:t>
      </w:r>
      <w:r>
        <w:rPr>
          <w:rFonts w:hint="cs"/>
          <w:rtl/>
        </w:rPr>
        <w:t>سوء المعاملة</w:t>
      </w:r>
      <w:r w:rsidR="00B025E3">
        <w:rPr>
          <w:rFonts w:hint="cs"/>
          <w:rtl/>
        </w:rPr>
        <w:t>،</w:t>
      </w:r>
      <w:r>
        <w:rPr>
          <w:rFonts w:hint="cs"/>
          <w:rtl/>
        </w:rPr>
        <w:t xml:space="preserve"> على النحو الوارد في الفقرات 8(أ) و15(أ) و17(ب) من الوثيقة الحالية.</w:t>
      </w:r>
    </w:p>
    <w:p w:rsidR="00C31665" w:rsidRDefault="00C31665" w:rsidP="005A4788">
      <w:pPr>
        <w:pStyle w:val="SingleTxtGA"/>
        <w:rPr>
          <w:rFonts w:hint="cs"/>
          <w:rtl/>
        </w:rPr>
      </w:pPr>
      <w:r>
        <w:rPr>
          <w:rFonts w:hint="cs"/>
          <w:rtl/>
        </w:rPr>
        <w:t>27-</w:t>
      </w:r>
      <w:r>
        <w:rPr>
          <w:rFonts w:hint="cs"/>
          <w:rtl/>
        </w:rPr>
        <w:tab/>
        <w:t>وتدعو اللجنة الدولة الطرف إلى تقديم تقريرها المقبل</w:t>
      </w:r>
      <w:r w:rsidR="00B025E3">
        <w:rPr>
          <w:rFonts w:hint="cs"/>
          <w:rtl/>
        </w:rPr>
        <w:t>،</w:t>
      </w:r>
      <w:r>
        <w:rPr>
          <w:rFonts w:hint="cs"/>
          <w:rtl/>
        </w:rPr>
        <w:t xml:space="preserve"> الذي سيكون التقرير الدوري السابع، في موعد أقصاه 23 تشرين الثاني/نوفمبر 2016. ولهذا الغرض</w:t>
      </w:r>
      <w:r w:rsidR="00B025E3">
        <w:rPr>
          <w:rFonts w:hint="cs"/>
          <w:rtl/>
        </w:rPr>
        <w:t>،</w:t>
      </w:r>
      <w:r>
        <w:rPr>
          <w:rFonts w:hint="cs"/>
          <w:rtl/>
        </w:rPr>
        <w:t xml:space="preserve"> ستُقدِّم اللجنة إلى الدولة الطرف في </w:t>
      </w:r>
      <w:r w:rsidR="00B025E3">
        <w:rPr>
          <w:rFonts w:hint="cs"/>
          <w:rtl/>
        </w:rPr>
        <w:t xml:space="preserve">الوقت المناسب </w:t>
      </w:r>
      <w:r w:rsidR="005A4788">
        <w:rPr>
          <w:rFonts w:hint="cs"/>
          <w:rtl/>
        </w:rPr>
        <w:t xml:space="preserve">قائمة بالمسائل سابقة لتقديم التقرير على اعتبار </w:t>
      </w:r>
      <w:r>
        <w:rPr>
          <w:rFonts w:hint="cs"/>
          <w:rtl/>
        </w:rPr>
        <w:t>أن الدولة الطرف قد وافقت على تقديم التقرير إلى اللجنة بموجب إجراء الإبلاغ الاختياري.</w:t>
      </w:r>
    </w:p>
    <w:p w:rsidR="008B4BC6" w:rsidRPr="008B4BC6" w:rsidRDefault="00C31665" w:rsidP="00E134FA">
      <w:pPr>
        <w:spacing w:before="120"/>
        <w:jc w:val="center"/>
        <w:rPr>
          <w:rFonts w:hint="cs"/>
        </w:rPr>
      </w:pPr>
      <w:r>
        <w:rPr>
          <w:u w:val="single"/>
          <w:rtl/>
        </w:rPr>
        <w:tab/>
      </w:r>
      <w:r>
        <w:rPr>
          <w:u w:val="single"/>
          <w:rtl/>
        </w:rPr>
        <w:tab/>
      </w:r>
      <w:r>
        <w:rPr>
          <w:u w:val="single"/>
          <w:rtl/>
        </w:rPr>
        <w:tab/>
      </w:r>
    </w:p>
    <w:sectPr w:rsidR="008B4BC6" w:rsidRPr="008B4BC6"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C8A" w:rsidRPr="00FE6865" w:rsidRDefault="00BF0C8A" w:rsidP="00FE6865">
      <w:pPr>
        <w:pStyle w:val="Footer"/>
      </w:pPr>
    </w:p>
  </w:endnote>
  <w:endnote w:type="continuationSeparator" w:id="0">
    <w:p w:rsidR="00BF0C8A" w:rsidRDefault="00BF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761" w:rsidRPr="00C31665" w:rsidRDefault="003E6761" w:rsidP="00C31665">
    <w:pPr>
      <w:pStyle w:val="Footer"/>
      <w:tabs>
        <w:tab w:val="right" w:pos="9598"/>
      </w:tabs>
    </w:pPr>
    <w:r>
      <w:t>GE.13-40420</w:t>
    </w:r>
    <w:r>
      <w:tab/>
    </w:r>
    <w:r w:rsidRPr="00C31665">
      <w:rPr>
        <w:b/>
        <w:sz w:val="18"/>
      </w:rPr>
      <w:fldChar w:fldCharType="begin"/>
    </w:r>
    <w:r w:rsidRPr="00C31665">
      <w:rPr>
        <w:b/>
        <w:sz w:val="18"/>
      </w:rPr>
      <w:instrText xml:space="preserve"> PAGE  \* MERGEFORMAT </w:instrText>
    </w:r>
    <w:r w:rsidRPr="00C31665">
      <w:rPr>
        <w:b/>
        <w:sz w:val="18"/>
      </w:rPr>
      <w:fldChar w:fldCharType="separate"/>
    </w:r>
    <w:r w:rsidR="00E134FA">
      <w:rPr>
        <w:b/>
        <w:noProof/>
        <w:sz w:val="18"/>
      </w:rPr>
      <w:t>12</w:t>
    </w:r>
    <w:r w:rsidRPr="00C31665">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761" w:rsidRPr="00C31665" w:rsidRDefault="003E6761" w:rsidP="00C31665">
    <w:pPr>
      <w:pStyle w:val="Footer"/>
      <w:tabs>
        <w:tab w:val="right" w:pos="9598"/>
      </w:tabs>
      <w:rPr>
        <w:b/>
        <w:sz w:val="18"/>
      </w:rPr>
    </w:pPr>
    <w:r w:rsidRPr="00C31665">
      <w:rPr>
        <w:b/>
        <w:sz w:val="18"/>
      </w:rPr>
      <w:fldChar w:fldCharType="begin"/>
    </w:r>
    <w:r w:rsidRPr="00C31665">
      <w:rPr>
        <w:b/>
        <w:sz w:val="18"/>
      </w:rPr>
      <w:instrText xml:space="preserve"> PAGE  \* MERGEFORMAT </w:instrText>
    </w:r>
    <w:r w:rsidRPr="00C31665">
      <w:rPr>
        <w:b/>
        <w:sz w:val="18"/>
      </w:rPr>
      <w:fldChar w:fldCharType="separate"/>
    </w:r>
    <w:r w:rsidR="00E134FA">
      <w:rPr>
        <w:b/>
        <w:noProof/>
        <w:sz w:val="18"/>
      </w:rPr>
      <w:t>13</w:t>
    </w:r>
    <w:r w:rsidRPr="00C31665">
      <w:rPr>
        <w:b/>
        <w:sz w:val="18"/>
      </w:rPr>
      <w:fldChar w:fldCharType="end"/>
    </w:r>
    <w:r>
      <w:rPr>
        <w:b/>
        <w:sz w:val="18"/>
      </w:rPr>
      <w:tab/>
    </w:r>
    <w:r>
      <w:t>GE.13-40420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761" w:rsidRDefault="003E6761" w:rsidP="00C31665">
    <w:pPr>
      <w:pStyle w:val="Footer"/>
      <w:jc w:val="right"/>
    </w:pPr>
    <w:r>
      <w:rPr>
        <w:sz w:val="20"/>
      </w:rPr>
      <w:t>(A)   GE.13-40420</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Pr>
        <w:sz w:val="20"/>
      </w:rPr>
      <w:t xml:space="preserve">    010313    040313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C8A" w:rsidRDefault="00BF0C8A" w:rsidP="00834FF4">
      <w:pPr>
        <w:pStyle w:val="Footer"/>
        <w:bidi/>
        <w:spacing w:after="80" w:line="200" w:lineRule="exact"/>
        <w:ind w:left="680"/>
      </w:pPr>
      <w:r>
        <w:rPr>
          <w:rFonts w:hint="cs"/>
          <w:rtl/>
        </w:rPr>
        <w:t>__________</w:t>
      </w:r>
    </w:p>
  </w:footnote>
  <w:footnote w:type="continuationSeparator" w:id="0">
    <w:p w:rsidR="00BF0C8A" w:rsidRDefault="00BF0C8A" w:rsidP="00834FF4">
      <w:pPr>
        <w:pStyle w:val="Footer"/>
        <w:bidi/>
        <w:spacing w:after="80" w:line="200" w:lineRule="exact"/>
        <w:ind w:left="680"/>
      </w:pPr>
      <w:r>
        <w:rPr>
          <w:rFonts w:hint="cs"/>
          <w:rtl/>
        </w:rPr>
        <w:t>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761" w:rsidRPr="00C31665" w:rsidRDefault="003E6761" w:rsidP="00C31665">
    <w:pPr>
      <w:pStyle w:val="Header"/>
      <w:jc w:val="right"/>
    </w:pPr>
    <w:r w:rsidRPr="00C31665">
      <w:t>CAT/C/PER/CO/5-6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761" w:rsidRPr="00C31665" w:rsidRDefault="003E6761" w:rsidP="00C31665">
    <w:pPr>
      <w:pStyle w:val="Header"/>
      <w:jc w:val="left"/>
    </w:pPr>
    <w:r w:rsidRPr="00C31665">
      <w:t>CAT/C/PER/CO/5-6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761" w:rsidRDefault="003E6761"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9pt;margin-top:19.35pt;width:234pt;height:97.65pt;z-index:2" o:allowincell="f" filled="f" stroked="f">
          <v:textbox inset="0,0,0,0">
            <w:txbxContent>
              <w:p w:rsidR="003E6761" w:rsidRPr="002B399E" w:rsidRDefault="003E6761" w:rsidP="00654786">
                <w:pPr>
                  <w:spacing w:before="120" w:line="460" w:lineRule="exact"/>
                  <w:rPr>
                    <w:rFonts w:hint="cs"/>
                    <w:b/>
                    <w:bCs/>
                    <w:sz w:val="54"/>
                    <w:szCs w:val="54"/>
                    <w:rtl/>
                  </w:rPr>
                </w:pPr>
                <w:r w:rsidRPr="002B399E">
                  <w:rPr>
                    <w:rFonts w:hint="cs"/>
                    <w:b/>
                    <w:bCs/>
                    <w:sz w:val="54"/>
                    <w:szCs w:val="54"/>
                    <w:rtl/>
                  </w:rPr>
                  <w:t>اتفاقية مناهضة التعذيب وغيره</w:t>
                </w:r>
              </w:p>
              <w:p w:rsidR="003E6761" w:rsidRPr="002B399E" w:rsidRDefault="003E6761" w:rsidP="00654786">
                <w:pPr>
                  <w:spacing w:before="120" w:line="480" w:lineRule="exact"/>
                  <w:rPr>
                    <w:rFonts w:hint="cs"/>
                    <w:b/>
                    <w:bCs/>
                    <w:sz w:val="54"/>
                    <w:szCs w:val="54"/>
                    <w:rtl/>
                  </w:rPr>
                </w:pPr>
                <w:r w:rsidRPr="002B399E">
                  <w:rPr>
                    <w:rFonts w:hint="cs"/>
                    <w:b/>
                    <w:bCs/>
                    <w:sz w:val="54"/>
                    <w:szCs w:val="54"/>
                    <w:rtl/>
                  </w:rPr>
                  <w:t>من ضروب المعاملة أو العقوبة</w:t>
                </w:r>
              </w:p>
              <w:p w:rsidR="003E6761" w:rsidRDefault="003E6761" w:rsidP="00654786">
                <w:pPr>
                  <w:rPr>
                    <w:rFonts w:hint="cs"/>
                  </w:rPr>
                </w:pPr>
                <w:r w:rsidRPr="002B399E">
                  <w:rPr>
                    <w:rFonts w:hint="cs"/>
                    <w:b/>
                    <w:bCs/>
                    <w:sz w:val="52"/>
                    <w:szCs w:val="52"/>
                    <w:rtl/>
                  </w:rPr>
                  <w:t>القاسية أو اللاإنسانية أو المهينة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680"/>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477E"/>
    <w:rsid w:val="00005964"/>
    <w:rsid w:val="00040E25"/>
    <w:rsid w:val="00042149"/>
    <w:rsid w:val="00050CC3"/>
    <w:rsid w:val="000648EA"/>
    <w:rsid w:val="00077A2C"/>
    <w:rsid w:val="000957C8"/>
    <w:rsid w:val="00097049"/>
    <w:rsid w:val="000A04D5"/>
    <w:rsid w:val="000A60E7"/>
    <w:rsid w:val="000B52F2"/>
    <w:rsid w:val="000D0EAE"/>
    <w:rsid w:val="000D5380"/>
    <w:rsid w:val="000D6654"/>
    <w:rsid w:val="000E103D"/>
    <w:rsid w:val="000E3065"/>
    <w:rsid w:val="000F0264"/>
    <w:rsid w:val="000F2EBF"/>
    <w:rsid w:val="000F3A9F"/>
    <w:rsid w:val="000F5FF6"/>
    <w:rsid w:val="001022B5"/>
    <w:rsid w:val="00113FA5"/>
    <w:rsid w:val="00124078"/>
    <w:rsid w:val="001455A0"/>
    <w:rsid w:val="001602A3"/>
    <w:rsid w:val="00175AF6"/>
    <w:rsid w:val="001A5161"/>
    <w:rsid w:val="001A60BD"/>
    <w:rsid w:val="001B6C42"/>
    <w:rsid w:val="001E5394"/>
    <w:rsid w:val="001F50E8"/>
    <w:rsid w:val="002244FB"/>
    <w:rsid w:val="0022614D"/>
    <w:rsid w:val="00232277"/>
    <w:rsid w:val="0023736D"/>
    <w:rsid w:val="00257225"/>
    <w:rsid w:val="002764EE"/>
    <w:rsid w:val="002946D9"/>
    <w:rsid w:val="002D03D2"/>
    <w:rsid w:val="002D7D6D"/>
    <w:rsid w:val="00310160"/>
    <w:rsid w:val="00320A6F"/>
    <w:rsid w:val="003263B1"/>
    <w:rsid w:val="00326F61"/>
    <w:rsid w:val="0033614D"/>
    <w:rsid w:val="00341A8C"/>
    <w:rsid w:val="003519E6"/>
    <w:rsid w:val="00382D91"/>
    <w:rsid w:val="003B4356"/>
    <w:rsid w:val="003E6761"/>
    <w:rsid w:val="003F08A8"/>
    <w:rsid w:val="003F271E"/>
    <w:rsid w:val="004250E3"/>
    <w:rsid w:val="00472A81"/>
    <w:rsid w:val="00484A66"/>
    <w:rsid w:val="004A20A6"/>
    <w:rsid w:val="004B2C92"/>
    <w:rsid w:val="004C5160"/>
    <w:rsid w:val="004D2AB3"/>
    <w:rsid w:val="004D3CFF"/>
    <w:rsid w:val="004D6A3A"/>
    <w:rsid w:val="004F4AD7"/>
    <w:rsid w:val="00542E56"/>
    <w:rsid w:val="00557CD3"/>
    <w:rsid w:val="005662F5"/>
    <w:rsid w:val="00571432"/>
    <w:rsid w:val="0057299C"/>
    <w:rsid w:val="005732A2"/>
    <w:rsid w:val="005733BE"/>
    <w:rsid w:val="005762A5"/>
    <w:rsid w:val="00587B8E"/>
    <w:rsid w:val="00590BA3"/>
    <w:rsid w:val="005A4788"/>
    <w:rsid w:val="005B46D9"/>
    <w:rsid w:val="005B7AE0"/>
    <w:rsid w:val="005C36D4"/>
    <w:rsid w:val="005F146F"/>
    <w:rsid w:val="005F3A40"/>
    <w:rsid w:val="005F71B6"/>
    <w:rsid w:val="00654786"/>
    <w:rsid w:val="00660FD4"/>
    <w:rsid w:val="006856E4"/>
    <w:rsid w:val="006A4425"/>
    <w:rsid w:val="006B00A4"/>
    <w:rsid w:val="006B4669"/>
    <w:rsid w:val="006C0750"/>
    <w:rsid w:val="006F6BF8"/>
    <w:rsid w:val="00707BDF"/>
    <w:rsid w:val="00710727"/>
    <w:rsid w:val="00711A4E"/>
    <w:rsid w:val="00715F45"/>
    <w:rsid w:val="00717669"/>
    <w:rsid w:val="00727030"/>
    <w:rsid w:val="00731815"/>
    <w:rsid w:val="00731B84"/>
    <w:rsid w:val="00734AE7"/>
    <w:rsid w:val="00770968"/>
    <w:rsid w:val="00772708"/>
    <w:rsid w:val="00777A01"/>
    <w:rsid w:val="0079344E"/>
    <w:rsid w:val="0079519B"/>
    <w:rsid w:val="007B0A06"/>
    <w:rsid w:val="007E197F"/>
    <w:rsid w:val="007F68C4"/>
    <w:rsid w:val="008153DE"/>
    <w:rsid w:val="008238A0"/>
    <w:rsid w:val="008347B4"/>
    <w:rsid w:val="00834FF4"/>
    <w:rsid w:val="00852A10"/>
    <w:rsid w:val="00861707"/>
    <w:rsid w:val="00862634"/>
    <w:rsid w:val="00866C59"/>
    <w:rsid w:val="00870C90"/>
    <w:rsid w:val="00877306"/>
    <w:rsid w:val="00885470"/>
    <w:rsid w:val="008A4C80"/>
    <w:rsid w:val="008A6242"/>
    <w:rsid w:val="008B4BC6"/>
    <w:rsid w:val="00901E57"/>
    <w:rsid w:val="009070DF"/>
    <w:rsid w:val="00910E29"/>
    <w:rsid w:val="00935F0E"/>
    <w:rsid w:val="00942034"/>
    <w:rsid w:val="0095208F"/>
    <w:rsid w:val="00977B3F"/>
    <w:rsid w:val="009814AE"/>
    <w:rsid w:val="009901D3"/>
    <w:rsid w:val="00996BBE"/>
    <w:rsid w:val="009B23E9"/>
    <w:rsid w:val="009B2C03"/>
    <w:rsid w:val="009D1DD5"/>
    <w:rsid w:val="009F722C"/>
    <w:rsid w:val="00A23D23"/>
    <w:rsid w:val="00A26157"/>
    <w:rsid w:val="00A265C3"/>
    <w:rsid w:val="00A37590"/>
    <w:rsid w:val="00A40AF2"/>
    <w:rsid w:val="00A43F9A"/>
    <w:rsid w:val="00A53F38"/>
    <w:rsid w:val="00A543D4"/>
    <w:rsid w:val="00A83824"/>
    <w:rsid w:val="00A95C88"/>
    <w:rsid w:val="00AD0014"/>
    <w:rsid w:val="00AD0CDE"/>
    <w:rsid w:val="00AD4CF2"/>
    <w:rsid w:val="00AF0BBA"/>
    <w:rsid w:val="00B025E3"/>
    <w:rsid w:val="00B1020E"/>
    <w:rsid w:val="00B1477E"/>
    <w:rsid w:val="00B24080"/>
    <w:rsid w:val="00B25BBD"/>
    <w:rsid w:val="00B30468"/>
    <w:rsid w:val="00B44E31"/>
    <w:rsid w:val="00BA4F7E"/>
    <w:rsid w:val="00BB2C41"/>
    <w:rsid w:val="00BC55C8"/>
    <w:rsid w:val="00BC5C10"/>
    <w:rsid w:val="00BE2964"/>
    <w:rsid w:val="00BE54D5"/>
    <w:rsid w:val="00BF087D"/>
    <w:rsid w:val="00BF0C8A"/>
    <w:rsid w:val="00C14A4B"/>
    <w:rsid w:val="00C21623"/>
    <w:rsid w:val="00C24FBD"/>
    <w:rsid w:val="00C31665"/>
    <w:rsid w:val="00C45962"/>
    <w:rsid w:val="00C473BA"/>
    <w:rsid w:val="00C51BA3"/>
    <w:rsid w:val="00C611ED"/>
    <w:rsid w:val="00C61EC2"/>
    <w:rsid w:val="00C6490A"/>
    <w:rsid w:val="00C64FE1"/>
    <w:rsid w:val="00C74296"/>
    <w:rsid w:val="00C8345E"/>
    <w:rsid w:val="00CA5F7C"/>
    <w:rsid w:val="00CC3573"/>
    <w:rsid w:val="00CE2EC7"/>
    <w:rsid w:val="00CF2B07"/>
    <w:rsid w:val="00D14FE3"/>
    <w:rsid w:val="00D32ED0"/>
    <w:rsid w:val="00D438A8"/>
    <w:rsid w:val="00D51067"/>
    <w:rsid w:val="00D75657"/>
    <w:rsid w:val="00D807CC"/>
    <w:rsid w:val="00D81F03"/>
    <w:rsid w:val="00D947B2"/>
    <w:rsid w:val="00D960AD"/>
    <w:rsid w:val="00DA0E0E"/>
    <w:rsid w:val="00DA338C"/>
    <w:rsid w:val="00DB0C39"/>
    <w:rsid w:val="00DB294C"/>
    <w:rsid w:val="00DB7679"/>
    <w:rsid w:val="00DD1D18"/>
    <w:rsid w:val="00DF1702"/>
    <w:rsid w:val="00DF4DD8"/>
    <w:rsid w:val="00DF668E"/>
    <w:rsid w:val="00E04826"/>
    <w:rsid w:val="00E134FA"/>
    <w:rsid w:val="00E14D2B"/>
    <w:rsid w:val="00E20DBA"/>
    <w:rsid w:val="00E6524A"/>
    <w:rsid w:val="00E660D6"/>
    <w:rsid w:val="00E771AB"/>
    <w:rsid w:val="00EA796F"/>
    <w:rsid w:val="00EB077B"/>
    <w:rsid w:val="00EB6D69"/>
    <w:rsid w:val="00EC2AF0"/>
    <w:rsid w:val="00EC50B9"/>
    <w:rsid w:val="00ED26A0"/>
    <w:rsid w:val="00F1727A"/>
    <w:rsid w:val="00F34764"/>
    <w:rsid w:val="00F54E3C"/>
    <w:rsid w:val="00F7225E"/>
    <w:rsid w:val="00F74225"/>
    <w:rsid w:val="00F8030D"/>
    <w:rsid w:val="00F874BD"/>
    <w:rsid w:val="00FB1D0B"/>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B25BBD"/>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3E6761"/>
    <w:pPr>
      <w:keepNext/>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99332">
      <w:bodyDiv w:val="1"/>
      <w:marLeft w:val="0"/>
      <w:marRight w:val="0"/>
      <w:marTop w:val="0"/>
      <w:marBottom w:val="0"/>
      <w:divBdr>
        <w:top w:val="none" w:sz="0" w:space="0" w:color="auto"/>
        <w:left w:val="none" w:sz="0" w:space="0" w:color="auto"/>
        <w:bottom w:val="none" w:sz="0" w:space="0" w:color="auto"/>
        <w:right w:val="none" w:sz="0" w:space="0" w:color="auto"/>
      </w:divBdr>
    </w:div>
    <w:div w:id="15348830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13</Pages>
  <Words>3853</Words>
  <Characters>21119</Characters>
  <Application>Microsoft Office Word</Application>
  <DocSecurity>4</DocSecurity>
  <Lines>335</Lines>
  <Paragraphs>96</Paragraphs>
  <ScaleCrop>false</ScaleCrop>
  <HeadingPairs>
    <vt:vector size="2" baseType="variant">
      <vt:variant>
        <vt:lpstr>العنوان</vt:lpstr>
      </vt:variant>
      <vt:variant>
        <vt:i4>1</vt:i4>
      </vt:variant>
    </vt:vector>
  </HeadingPairs>
  <TitlesOfParts>
    <vt:vector size="1" baseType="lpstr">
      <vt:lpstr>CAT/C/PER/CO/5-6</vt:lpstr>
    </vt:vector>
  </TitlesOfParts>
  <Company>CSD</Company>
  <LinksUpToDate>false</LinksUpToDate>
  <CharactersWithSpaces>24876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CAT/C/PER/CO/5-6</dc:title>
  <dc:subject>KHUDAIRI</dc:subject>
  <dc:creator>ALKAHLOUT</dc:creator>
  <cp:keywords/>
  <dc:description/>
  <cp:lastModifiedBy>ALKAHLOUT</cp:lastModifiedBy>
  <cp:revision>2</cp:revision>
  <cp:lastPrinted>2013-03-04T08:23:00Z</cp:lastPrinted>
  <dcterms:created xsi:type="dcterms:W3CDTF">2013-03-04T15:17:00Z</dcterms:created>
  <dcterms:modified xsi:type="dcterms:W3CDTF">2013-03-04T15:17:00Z</dcterms:modified>
</cp:coreProperties>
</file>