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482D38"/>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482D38" w:rsidP="00482D38">
            <w:pPr>
              <w:jc w:val="right"/>
            </w:pPr>
            <w:r w:rsidRPr="00482D38">
              <w:rPr>
                <w:sz w:val="40"/>
              </w:rPr>
              <w:t>CMW</w:t>
            </w:r>
            <w:r>
              <w:t>/C/AZE/QPR/3</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482D38" w:rsidP="00DD35CF">
            <w:pPr>
              <w:spacing w:before="240"/>
            </w:pPr>
            <w:proofErr w:type="spellStart"/>
            <w:r>
              <w:t>Distr</w:t>
            </w:r>
            <w:proofErr w:type="spellEnd"/>
            <w:r>
              <w:t xml:space="preserve">. </w:t>
            </w:r>
            <w:proofErr w:type="gramStart"/>
            <w:r>
              <w:t>générale</w:t>
            </w:r>
            <w:proofErr w:type="gramEnd"/>
          </w:p>
          <w:p w:rsidR="00482D38" w:rsidRDefault="00482D38" w:rsidP="00482D38">
            <w:pPr>
              <w:spacing w:line="240" w:lineRule="exact"/>
            </w:pPr>
            <w:r>
              <w:t>9 octobre 2018</w:t>
            </w:r>
          </w:p>
          <w:p w:rsidR="00482D38" w:rsidRDefault="00482D38" w:rsidP="00482D38">
            <w:pPr>
              <w:spacing w:line="240" w:lineRule="exact"/>
            </w:pPr>
            <w:r>
              <w:t>Français</w:t>
            </w:r>
          </w:p>
          <w:p w:rsidR="00482D38" w:rsidRDefault="00482D38" w:rsidP="00482D38">
            <w:pPr>
              <w:spacing w:line="240" w:lineRule="exact"/>
            </w:pPr>
            <w:r>
              <w:t xml:space="preserve">Original : anglais </w:t>
            </w:r>
          </w:p>
          <w:p w:rsidR="00482D38" w:rsidRPr="00DB58B5" w:rsidRDefault="00482D38" w:rsidP="00482D38">
            <w:pPr>
              <w:spacing w:line="240" w:lineRule="exact"/>
            </w:pPr>
            <w:r>
              <w:t xml:space="preserve">Anglais, espagnol, français </w:t>
            </w:r>
            <w:r>
              <w:br/>
              <w:t>et russe seulement</w:t>
            </w:r>
          </w:p>
        </w:tc>
      </w:tr>
    </w:tbl>
    <w:p w:rsidR="001B356C" w:rsidRPr="00D37B86" w:rsidRDefault="001B356C" w:rsidP="008F572B">
      <w:pPr>
        <w:spacing w:before="120"/>
        <w:rPr>
          <w:b/>
          <w:sz w:val="24"/>
          <w:szCs w:val="24"/>
        </w:rPr>
      </w:pPr>
      <w:r w:rsidRPr="00D37B86">
        <w:rPr>
          <w:b/>
          <w:sz w:val="24"/>
          <w:szCs w:val="24"/>
        </w:rPr>
        <w:t xml:space="preserve">Comité pour la protection des droits de tous les travailleurs </w:t>
      </w:r>
      <w:r w:rsidRPr="00D37B86">
        <w:rPr>
          <w:b/>
          <w:sz w:val="24"/>
          <w:szCs w:val="24"/>
        </w:rPr>
        <w:br/>
        <w:t>migrants et des membres de leur famille</w:t>
      </w:r>
    </w:p>
    <w:p w:rsidR="009363AD" w:rsidRPr="00AE31F8" w:rsidRDefault="009363AD" w:rsidP="001D20B9">
      <w:pPr>
        <w:pStyle w:val="HChG"/>
        <w:rPr>
          <w:lang w:val="fr-FR"/>
        </w:rPr>
      </w:pPr>
      <w:r w:rsidRPr="00EA7EFE">
        <w:rPr>
          <w:lang w:val="fr-FR"/>
        </w:rPr>
        <w:tab/>
      </w:r>
      <w:r w:rsidRPr="00EA7EFE">
        <w:rPr>
          <w:lang w:val="fr-FR"/>
        </w:rPr>
        <w:tab/>
        <w:t>Liste de points établie avant la soumission du troisième rapport périodique de l</w:t>
      </w:r>
      <w:r>
        <w:rPr>
          <w:lang w:val="fr-FR"/>
        </w:rPr>
        <w:t>’</w:t>
      </w:r>
      <w:r w:rsidRPr="00EA7EFE">
        <w:rPr>
          <w:lang w:val="fr-FR"/>
        </w:rPr>
        <w:t>Azerbaïdjan</w:t>
      </w:r>
      <w:r w:rsidRPr="00EA7EFE">
        <w:rPr>
          <w:rStyle w:val="Appelnotedebasdep"/>
          <w:b w:val="0"/>
          <w:sz w:val="20"/>
          <w:vertAlign w:val="baseline"/>
        </w:rPr>
        <w:footnoteReference w:customMarkFollows="1" w:id="2"/>
        <w:t>*</w:t>
      </w:r>
    </w:p>
    <w:p w:rsidR="009363AD" w:rsidRPr="00AE31F8" w:rsidRDefault="009363AD" w:rsidP="001D20B9">
      <w:pPr>
        <w:pStyle w:val="HChG"/>
        <w:rPr>
          <w:lang w:val="fr-FR"/>
        </w:rPr>
      </w:pPr>
      <w:r w:rsidRPr="00AE31F8">
        <w:rPr>
          <w:lang w:val="fr-FR"/>
        </w:rPr>
        <w:tab/>
      </w:r>
      <w:r w:rsidRPr="00AE31F8">
        <w:rPr>
          <w:lang w:val="fr-FR"/>
        </w:rPr>
        <w:tab/>
      </w:r>
      <w:r>
        <w:rPr>
          <w:lang w:val="fr-FR"/>
        </w:rPr>
        <w:t>Section I</w:t>
      </w:r>
    </w:p>
    <w:p w:rsidR="009363AD" w:rsidRPr="00AE31F8" w:rsidRDefault="009363AD" w:rsidP="001D20B9">
      <w:pPr>
        <w:pStyle w:val="H1G"/>
        <w:rPr>
          <w:lang w:val="fr-FR"/>
        </w:rPr>
      </w:pPr>
      <w:r w:rsidRPr="00AE31F8">
        <w:rPr>
          <w:lang w:val="fr-FR"/>
        </w:rPr>
        <w:tab/>
        <w:t>A.</w:t>
      </w:r>
      <w:r w:rsidRPr="00AE31F8">
        <w:rPr>
          <w:lang w:val="fr-FR"/>
        </w:rPr>
        <w:tab/>
      </w:r>
      <w:r>
        <w:rPr>
          <w:lang w:val="fr-FR"/>
        </w:rPr>
        <w:t>Renseignements d’ordre</w:t>
      </w:r>
      <w:r w:rsidRPr="00AE31F8">
        <w:rPr>
          <w:lang w:val="fr-FR"/>
        </w:rPr>
        <w:t xml:space="preserve"> général </w:t>
      </w:r>
    </w:p>
    <w:p w:rsidR="009363AD" w:rsidRPr="00AE31F8" w:rsidRDefault="009363AD" w:rsidP="00665F3B">
      <w:pPr>
        <w:pStyle w:val="SingleTxtG"/>
        <w:keepNext/>
        <w:spacing w:after="100"/>
        <w:rPr>
          <w:lang w:val="fr-FR"/>
        </w:rPr>
      </w:pPr>
      <w:r w:rsidRPr="00AE31F8">
        <w:rPr>
          <w:lang w:val="fr-FR"/>
        </w:rPr>
        <w:t>1.</w:t>
      </w:r>
      <w:r w:rsidRPr="00AE31F8">
        <w:rPr>
          <w:lang w:val="fr-FR"/>
        </w:rPr>
        <w:tab/>
      </w:r>
      <w:r>
        <w:rPr>
          <w:lang w:val="fr-FR"/>
        </w:rPr>
        <w:t>Fournir</w:t>
      </w:r>
      <w:r w:rsidRPr="00AE31F8">
        <w:rPr>
          <w:lang w:val="fr-FR"/>
        </w:rPr>
        <w:t xml:space="preserve"> des renseignements sur le cadre juridique national se rapportant à la Convention, </w:t>
      </w:r>
      <w:r>
        <w:rPr>
          <w:lang w:val="fr-FR"/>
        </w:rPr>
        <w:t xml:space="preserve">en ce qui concerne </w:t>
      </w:r>
      <w:r w:rsidRPr="00AE31F8">
        <w:rPr>
          <w:lang w:val="fr-FR"/>
        </w:rPr>
        <w:t>notamment</w:t>
      </w:r>
      <w:r>
        <w:rPr>
          <w:lang w:val="fr-FR"/>
        </w:rPr>
        <w:t> </w:t>
      </w:r>
      <w:r w:rsidRPr="00AE31F8">
        <w:rPr>
          <w:lang w:val="fr-FR"/>
        </w:rPr>
        <w:t>:</w:t>
      </w:r>
    </w:p>
    <w:p w:rsidR="009363AD" w:rsidRPr="00AE31F8" w:rsidRDefault="009363AD" w:rsidP="00665F3B">
      <w:pPr>
        <w:pStyle w:val="SingleTxtG"/>
        <w:spacing w:after="100"/>
        <w:ind w:firstLine="567"/>
        <w:rPr>
          <w:lang w:val="fr-FR"/>
        </w:rPr>
      </w:pPr>
      <w:r w:rsidRPr="00AE31F8">
        <w:rPr>
          <w:lang w:val="fr-FR"/>
        </w:rPr>
        <w:t>a)</w:t>
      </w:r>
      <w:r w:rsidRPr="00AE31F8">
        <w:rPr>
          <w:lang w:val="fr-FR"/>
        </w:rPr>
        <w:tab/>
        <w:t xml:space="preserve">Les mesures prises pour </w:t>
      </w:r>
      <w:r>
        <w:rPr>
          <w:lang w:val="fr-FR"/>
        </w:rPr>
        <w:t xml:space="preserve">mettre les dispositions du Code des migrations en conformité avec les </w:t>
      </w:r>
      <w:r w:rsidRPr="00AE31F8">
        <w:rPr>
          <w:lang w:val="fr-FR"/>
        </w:rPr>
        <w:t>engagements de l</w:t>
      </w:r>
      <w:r>
        <w:rPr>
          <w:lang w:val="fr-FR"/>
        </w:rPr>
        <w:t>’</w:t>
      </w:r>
      <w:r w:rsidRPr="00AE31F8">
        <w:rPr>
          <w:lang w:val="fr-FR"/>
        </w:rPr>
        <w:t xml:space="preserve">État partie </w:t>
      </w:r>
      <w:r>
        <w:rPr>
          <w:lang w:val="fr-FR"/>
        </w:rPr>
        <w:t>au titre</w:t>
      </w:r>
      <w:r w:rsidRPr="00AE31F8">
        <w:rPr>
          <w:lang w:val="fr-FR"/>
        </w:rPr>
        <w:t xml:space="preserve"> de la Convention, en particulier l</w:t>
      </w:r>
      <w:r>
        <w:rPr>
          <w:lang w:val="fr-FR"/>
        </w:rPr>
        <w:t>’</w:t>
      </w:r>
      <w:r w:rsidRPr="00AE31F8">
        <w:rPr>
          <w:lang w:val="fr-FR"/>
        </w:rPr>
        <w:t>article</w:t>
      </w:r>
      <w:r>
        <w:rPr>
          <w:lang w:val="fr-FR"/>
        </w:rPr>
        <w:t> </w:t>
      </w:r>
      <w:r w:rsidRPr="00AE31F8">
        <w:rPr>
          <w:lang w:val="fr-FR"/>
        </w:rPr>
        <w:t>71.2</w:t>
      </w:r>
      <w:r>
        <w:rPr>
          <w:lang w:val="fr-FR"/>
        </w:rPr>
        <w:t xml:space="preserve"> </w:t>
      </w:r>
      <w:r w:rsidR="00064536">
        <w:rPr>
          <w:lang w:val="fr-FR"/>
        </w:rPr>
        <w:t>du</w:t>
      </w:r>
      <w:r>
        <w:rPr>
          <w:lang w:val="fr-FR"/>
        </w:rPr>
        <w:t xml:space="preserve"> Code</w:t>
      </w:r>
      <w:r w:rsidRPr="00AE31F8">
        <w:rPr>
          <w:lang w:val="fr-FR"/>
        </w:rPr>
        <w:t xml:space="preserve"> qui dispose que les travailleurs migrants doivent quitter le pays automatiquement dans un délai de dix jours ouvrables </w:t>
      </w:r>
      <w:r>
        <w:rPr>
          <w:lang w:val="fr-FR"/>
        </w:rPr>
        <w:t xml:space="preserve">en cas de résiliation de leur </w:t>
      </w:r>
      <w:r w:rsidRPr="00AE31F8">
        <w:rPr>
          <w:lang w:val="fr-FR"/>
        </w:rPr>
        <w:t xml:space="preserve">contrat de travail, </w:t>
      </w:r>
      <w:r>
        <w:rPr>
          <w:lang w:val="fr-FR"/>
        </w:rPr>
        <w:t xml:space="preserve">son </w:t>
      </w:r>
      <w:r w:rsidRPr="00AE31F8">
        <w:rPr>
          <w:lang w:val="fr-FR"/>
        </w:rPr>
        <w:t>article</w:t>
      </w:r>
      <w:r>
        <w:rPr>
          <w:lang w:val="fr-FR"/>
        </w:rPr>
        <w:t> </w:t>
      </w:r>
      <w:r w:rsidRPr="00AE31F8">
        <w:rPr>
          <w:lang w:val="fr-FR"/>
        </w:rPr>
        <w:t xml:space="preserve">76.6 qui interdit aux ressortissants étrangers et aux apatrides de </w:t>
      </w:r>
      <w:r>
        <w:rPr>
          <w:lang w:val="fr-FR"/>
        </w:rPr>
        <w:t>se livrer au</w:t>
      </w:r>
      <w:r w:rsidRPr="00AE31F8">
        <w:rPr>
          <w:lang w:val="fr-FR"/>
        </w:rPr>
        <w:t xml:space="preserve"> « pro</w:t>
      </w:r>
      <w:r>
        <w:rPr>
          <w:lang w:val="fr-FR"/>
        </w:rPr>
        <w:t xml:space="preserve">sélytisme </w:t>
      </w:r>
      <w:r w:rsidRPr="00AE31F8">
        <w:rPr>
          <w:lang w:val="fr-FR"/>
        </w:rPr>
        <w:t>religieu</w:t>
      </w:r>
      <w:r>
        <w:rPr>
          <w:lang w:val="fr-FR"/>
        </w:rPr>
        <w:t>x</w:t>
      </w:r>
      <w:r w:rsidRPr="00AE31F8">
        <w:rPr>
          <w:lang w:val="fr-FR"/>
        </w:rPr>
        <w:t> »</w:t>
      </w:r>
      <w:r w:rsidR="00064536">
        <w:rPr>
          <w:lang w:val="fr-FR"/>
        </w:rPr>
        <w:t>,</w:t>
      </w:r>
      <w:r w:rsidRPr="00AE31F8">
        <w:rPr>
          <w:lang w:val="fr-FR"/>
        </w:rPr>
        <w:t xml:space="preserve"> et </w:t>
      </w:r>
      <w:r>
        <w:rPr>
          <w:lang w:val="fr-FR"/>
        </w:rPr>
        <w:t xml:space="preserve">son </w:t>
      </w:r>
      <w:r w:rsidRPr="00AE31F8">
        <w:rPr>
          <w:lang w:val="fr-FR"/>
        </w:rPr>
        <w:t>article</w:t>
      </w:r>
      <w:r>
        <w:rPr>
          <w:lang w:val="fr-FR"/>
        </w:rPr>
        <w:t> </w:t>
      </w:r>
      <w:r w:rsidRPr="00AE31F8">
        <w:rPr>
          <w:lang w:val="fr-FR"/>
        </w:rPr>
        <w:t xml:space="preserve">79.8 qui </w:t>
      </w:r>
      <w:r>
        <w:rPr>
          <w:lang w:val="fr-FR"/>
        </w:rPr>
        <w:t>dispose</w:t>
      </w:r>
      <w:r w:rsidRPr="00AE31F8">
        <w:rPr>
          <w:lang w:val="fr-FR"/>
        </w:rPr>
        <w:t xml:space="preserve"> que le</w:t>
      </w:r>
      <w:r>
        <w:rPr>
          <w:lang w:val="fr-FR"/>
        </w:rPr>
        <w:t>s</w:t>
      </w:r>
      <w:r w:rsidRPr="00AE31F8">
        <w:rPr>
          <w:lang w:val="fr-FR"/>
        </w:rPr>
        <w:t xml:space="preserve"> recours </w:t>
      </w:r>
      <w:r>
        <w:rPr>
          <w:lang w:val="fr-FR"/>
        </w:rPr>
        <w:t xml:space="preserve">engagés </w:t>
      </w:r>
      <w:r w:rsidRPr="00AE31F8">
        <w:rPr>
          <w:lang w:val="fr-FR"/>
        </w:rPr>
        <w:t xml:space="preserve">contre </w:t>
      </w:r>
      <w:r>
        <w:rPr>
          <w:lang w:val="fr-FR"/>
        </w:rPr>
        <w:t xml:space="preserve">des décisions </w:t>
      </w:r>
      <w:r w:rsidRPr="00AE31F8">
        <w:rPr>
          <w:lang w:val="fr-FR"/>
        </w:rPr>
        <w:t>d</w:t>
      </w:r>
      <w:r>
        <w:rPr>
          <w:lang w:val="fr-FR"/>
        </w:rPr>
        <w:t>’</w:t>
      </w:r>
      <w:r w:rsidRPr="00AE31F8">
        <w:rPr>
          <w:lang w:val="fr-FR"/>
        </w:rPr>
        <w:t>expulsion n</w:t>
      </w:r>
      <w:r>
        <w:rPr>
          <w:lang w:val="fr-FR"/>
        </w:rPr>
        <w:t>’ont</w:t>
      </w:r>
      <w:r w:rsidRPr="00AE31F8">
        <w:rPr>
          <w:lang w:val="fr-FR"/>
        </w:rPr>
        <w:t xml:space="preserve"> pas d</w:t>
      </w:r>
      <w:r>
        <w:rPr>
          <w:lang w:val="fr-FR"/>
        </w:rPr>
        <w:t>’</w:t>
      </w:r>
      <w:r w:rsidRPr="00AE31F8">
        <w:rPr>
          <w:lang w:val="fr-FR"/>
        </w:rPr>
        <w:t>effet suspensif. Expliquer en quoi l</w:t>
      </w:r>
      <w:r>
        <w:rPr>
          <w:lang w:val="fr-FR"/>
        </w:rPr>
        <w:t>’</w:t>
      </w:r>
      <w:r w:rsidRPr="00AE31F8">
        <w:rPr>
          <w:lang w:val="fr-FR"/>
        </w:rPr>
        <w:t>article</w:t>
      </w:r>
      <w:r>
        <w:rPr>
          <w:lang w:val="fr-FR"/>
        </w:rPr>
        <w:t> </w:t>
      </w:r>
      <w:r w:rsidRPr="00AE31F8">
        <w:rPr>
          <w:lang w:val="fr-FR"/>
        </w:rPr>
        <w:t>44.1 de la loi sur l</w:t>
      </w:r>
      <w:r>
        <w:rPr>
          <w:lang w:val="fr-FR"/>
        </w:rPr>
        <w:t>’</w:t>
      </w:r>
      <w:r w:rsidRPr="00AE31F8">
        <w:rPr>
          <w:lang w:val="fr-FR"/>
        </w:rPr>
        <w:t>éducation, qui limite l</w:t>
      </w:r>
      <w:r>
        <w:rPr>
          <w:lang w:val="fr-FR"/>
        </w:rPr>
        <w:t>’</w:t>
      </w:r>
      <w:r w:rsidRPr="00AE31F8">
        <w:rPr>
          <w:lang w:val="fr-FR"/>
        </w:rPr>
        <w:t>accès des travailleurs migrants et des membres de leur famille à l</w:t>
      </w:r>
      <w:r>
        <w:rPr>
          <w:lang w:val="fr-FR"/>
        </w:rPr>
        <w:t>’</w:t>
      </w:r>
      <w:r w:rsidRPr="00AE31F8">
        <w:rPr>
          <w:lang w:val="fr-FR"/>
        </w:rPr>
        <w:t>éducation au moyen de quotas et d</w:t>
      </w:r>
      <w:r>
        <w:rPr>
          <w:lang w:val="fr-FR"/>
        </w:rPr>
        <w:t>’</w:t>
      </w:r>
      <w:r w:rsidRPr="00AE31F8">
        <w:rPr>
          <w:lang w:val="fr-FR"/>
        </w:rPr>
        <w:t xml:space="preserve">accords conclus par les établissements </w:t>
      </w:r>
      <w:r>
        <w:rPr>
          <w:lang w:val="fr-FR"/>
        </w:rPr>
        <w:t>d’enseignement</w:t>
      </w:r>
      <w:r w:rsidRPr="00AE31F8">
        <w:rPr>
          <w:lang w:val="fr-FR"/>
        </w:rPr>
        <w:t>, est compatible avec les articles</w:t>
      </w:r>
      <w:r>
        <w:rPr>
          <w:lang w:val="fr-FR"/>
        </w:rPr>
        <w:t> </w:t>
      </w:r>
      <w:r w:rsidRPr="00AE31F8">
        <w:rPr>
          <w:lang w:val="fr-FR"/>
        </w:rPr>
        <w:t>43 et 45 de la Convention</w:t>
      </w:r>
      <w:r>
        <w:rPr>
          <w:lang w:val="fr-FR"/>
        </w:rPr>
        <w:t> </w:t>
      </w:r>
      <w:r w:rsidRPr="00AE31F8">
        <w:rPr>
          <w:lang w:val="fr-FR"/>
        </w:rPr>
        <w:t>;</w:t>
      </w:r>
    </w:p>
    <w:p w:rsidR="009363AD" w:rsidRPr="00AE31F8" w:rsidRDefault="009363AD" w:rsidP="00665F3B">
      <w:pPr>
        <w:pStyle w:val="SingleTxtG"/>
        <w:spacing w:after="100"/>
        <w:ind w:firstLine="567"/>
        <w:rPr>
          <w:lang w:val="fr-FR"/>
        </w:rPr>
      </w:pPr>
      <w:r w:rsidRPr="00AE31F8">
        <w:rPr>
          <w:lang w:val="fr-FR"/>
        </w:rPr>
        <w:t>b)</w:t>
      </w:r>
      <w:r w:rsidRPr="00AE31F8">
        <w:rPr>
          <w:lang w:val="fr-FR"/>
        </w:rPr>
        <w:tab/>
      </w:r>
      <w:r>
        <w:rPr>
          <w:lang w:val="fr-FR"/>
        </w:rPr>
        <w:t>O</w:t>
      </w:r>
      <w:r w:rsidRPr="00AE31F8">
        <w:rPr>
          <w:lang w:val="fr-FR"/>
        </w:rPr>
        <w:t>utre l</w:t>
      </w:r>
      <w:r>
        <w:rPr>
          <w:lang w:val="fr-FR"/>
        </w:rPr>
        <w:t>’</w:t>
      </w:r>
      <w:r w:rsidRPr="00AE31F8">
        <w:rPr>
          <w:lang w:val="fr-FR"/>
        </w:rPr>
        <w:t>accord bilatéral signé avec la Turquie</w:t>
      </w:r>
      <w:r>
        <w:rPr>
          <w:lang w:val="fr-FR"/>
        </w:rPr>
        <w:t>, l</w:t>
      </w:r>
      <w:r w:rsidRPr="00AE31F8">
        <w:rPr>
          <w:lang w:val="fr-FR"/>
        </w:rPr>
        <w:t>es accords bilatéraux et multilatéraux qui ont été conclus ou qu</w:t>
      </w:r>
      <w:r>
        <w:rPr>
          <w:lang w:val="fr-FR"/>
        </w:rPr>
        <w:t>’</w:t>
      </w:r>
      <w:r w:rsidRPr="00AE31F8">
        <w:rPr>
          <w:lang w:val="fr-FR"/>
        </w:rPr>
        <w:t>il est envisagé de conclure avec d</w:t>
      </w:r>
      <w:r>
        <w:rPr>
          <w:lang w:val="fr-FR"/>
        </w:rPr>
        <w:t>’</w:t>
      </w:r>
      <w:r w:rsidRPr="00AE31F8">
        <w:rPr>
          <w:lang w:val="fr-FR"/>
        </w:rPr>
        <w:t>autres pays, en particulier</w:t>
      </w:r>
      <w:r>
        <w:rPr>
          <w:lang w:val="fr-FR"/>
        </w:rPr>
        <w:t xml:space="preserve"> avec</w:t>
      </w:r>
      <w:r w:rsidRPr="00AE31F8">
        <w:rPr>
          <w:lang w:val="fr-FR"/>
        </w:rPr>
        <w:t xml:space="preserve"> la Fédération de Russie et la Géorgie, concernant les droits des travailleurs migrants et des membres de leur famille </w:t>
      </w:r>
      <w:r>
        <w:rPr>
          <w:lang w:val="fr-FR"/>
        </w:rPr>
        <w:t>au regard de</w:t>
      </w:r>
      <w:r w:rsidRPr="00AE31F8">
        <w:rPr>
          <w:lang w:val="fr-FR"/>
        </w:rPr>
        <w:t xml:space="preserve"> la Convention</w:t>
      </w:r>
      <w:r>
        <w:rPr>
          <w:lang w:val="fr-FR"/>
        </w:rPr>
        <w:t>, et la portée de ces accords</w:t>
      </w:r>
      <w:r w:rsidRPr="00AE31F8">
        <w:rPr>
          <w:lang w:val="fr-FR"/>
        </w:rPr>
        <w:t xml:space="preserve">. Décrire en particulier toute mesure prise pour </w:t>
      </w:r>
      <w:r>
        <w:rPr>
          <w:lang w:val="fr-FR"/>
        </w:rPr>
        <w:t>élargir</w:t>
      </w:r>
      <w:r w:rsidRPr="00AE31F8">
        <w:rPr>
          <w:lang w:val="fr-FR"/>
        </w:rPr>
        <w:t xml:space="preserve"> la protection que confère</w:t>
      </w:r>
      <w:r w:rsidR="00064536">
        <w:rPr>
          <w:lang w:val="fr-FR"/>
        </w:rPr>
        <w:t>nt</w:t>
      </w:r>
      <w:r w:rsidRPr="00AE31F8">
        <w:rPr>
          <w:lang w:val="fr-FR"/>
        </w:rPr>
        <w:t xml:space="preserve"> ces accords aux travailleurs migrants et aux membres de leur famille en situation irrégulière.</w:t>
      </w:r>
    </w:p>
    <w:p w:rsidR="009363AD" w:rsidRPr="00AE31F8" w:rsidRDefault="009363AD" w:rsidP="00665F3B">
      <w:pPr>
        <w:pStyle w:val="SingleTxtG"/>
        <w:spacing w:after="100"/>
        <w:rPr>
          <w:lang w:val="fr-FR"/>
        </w:rPr>
      </w:pPr>
      <w:r w:rsidRPr="00AE31F8">
        <w:rPr>
          <w:lang w:val="fr-FR"/>
        </w:rPr>
        <w:t>2.</w:t>
      </w:r>
      <w:r w:rsidRPr="00AE31F8">
        <w:rPr>
          <w:lang w:val="fr-FR"/>
        </w:rPr>
        <w:tab/>
        <w:t>Fournir des renseignements sur toutes les politiques et stratégies adoptées par l</w:t>
      </w:r>
      <w:r>
        <w:rPr>
          <w:lang w:val="fr-FR"/>
        </w:rPr>
        <w:t>’</w:t>
      </w:r>
      <w:r w:rsidRPr="00AE31F8">
        <w:rPr>
          <w:lang w:val="fr-FR"/>
        </w:rPr>
        <w:t xml:space="preserve">État partie </w:t>
      </w:r>
      <w:r>
        <w:rPr>
          <w:lang w:val="fr-FR"/>
        </w:rPr>
        <w:t>en ce qui concerne les</w:t>
      </w:r>
      <w:r w:rsidRPr="00AE31F8">
        <w:rPr>
          <w:lang w:val="fr-FR"/>
        </w:rPr>
        <w:t xml:space="preserve"> droits des travailleurs migrants et des membres de leur famille, </w:t>
      </w:r>
      <w:r>
        <w:rPr>
          <w:lang w:val="fr-FR"/>
        </w:rPr>
        <w:t>notamment</w:t>
      </w:r>
      <w:r w:rsidRPr="00AE31F8">
        <w:rPr>
          <w:lang w:val="fr-FR"/>
        </w:rPr>
        <w:t xml:space="preserve"> sur les politiques d</w:t>
      </w:r>
      <w:r>
        <w:rPr>
          <w:lang w:val="fr-FR"/>
        </w:rPr>
        <w:t>’</w:t>
      </w:r>
      <w:r w:rsidRPr="00AE31F8">
        <w:rPr>
          <w:lang w:val="fr-FR"/>
        </w:rPr>
        <w:t xml:space="preserve">intégration. Donner également des informations sur </w:t>
      </w:r>
      <w:r>
        <w:rPr>
          <w:lang w:val="fr-FR"/>
        </w:rPr>
        <w:t>les missions</w:t>
      </w:r>
      <w:r w:rsidRPr="00AE31F8">
        <w:rPr>
          <w:lang w:val="fr-FR"/>
        </w:rPr>
        <w:t xml:space="preserve"> du Service national des migrations et sur le </w:t>
      </w:r>
      <w:r>
        <w:rPr>
          <w:lang w:val="fr-FR"/>
        </w:rPr>
        <w:t xml:space="preserve">service </w:t>
      </w:r>
      <w:r w:rsidRPr="00AE31F8">
        <w:rPr>
          <w:lang w:val="fr-FR"/>
        </w:rPr>
        <w:t>minist</w:t>
      </w:r>
      <w:r>
        <w:rPr>
          <w:lang w:val="fr-FR"/>
        </w:rPr>
        <w:t>ériel</w:t>
      </w:r>
      <w:r w:rsidRPr="00AE31F8">
        <w:rPr>
          <w:lang w:val="fr-FR"/>
        </w:rPr>
        <w:t xml:space="preserve"> ou l</w:t>
      </w:r>
      <w:r>
        <w:rPr>
          <w:lang w:val="fr-FR"/>
        </w:rPr>
        <w:t>’</w:t>
      </w:r>
      <w:r w:rsidRPr="00AE31F8">
        <w:rPr>
          <w:lang w:val="fr-FR"/>
        </w:rPr>
        <w:t>organisme public chargé de coord</w:t>
      </w:r>
      <w:r>
        <w:rPr>
          <w:lang w:val="fr-FR"/>
        </w:rPr>
        <w:t>on</w:t>
      </w:r>
      <w:r w:rsidRPr="00AE31F8">
        <w:rPr>
          <w:lang w:val="fr-FR"/>
        </w:rPr>
        <w:t>n</w:t>
      </w:r>
      <w:r>
        <w:rPr>
          <w:lang w:val="fr-FR"/>
        </w:rPr>
        <w:t>er</w:t>
      </w:r>
      <w:r w:rsidRPr="00AE31F8">
        <w:rPr>
          <w:lang w:val="fr-FR"/>
        </w:rPr>
        <w:t xml:space="preserve"> la mise en œuvre de la Convention</w:t>
      </w:r>
      <w:r w:rsidRPr="00AC06FB">
        <w:rPr>
          <w:lang w:val="fr-FR"/>
        </w:rPr>
        <w:t xml:space="preserve"> </w:t>
      </w:r>
      <w:r>
        <w:rPr>
          <w:lang w:val="fr-FR"/>
        </w:rPr>
        <w:t>au niveau de l’État</w:t>
      </w:r>
      <w:r w:rsidRPr="00AE31F8">
        <w:rPr>
          <w:lang w:val="fr-FR"/>
        </w:rPr>
        <w:t>, notamment sur les effectifs</w:t>
      </w:r>
      <w:r>
        <w:rPr>
          <w:lang w:val="fr-FR"/>
        </w:rPr>
        <w:t xml:space="preserve"> dont dispose ce service</w:t>
      </w:r>
      <w:r w:rsidRPr="00AE31F8">
        <w:rPr>
          <w:lang w:val="fr-FR"/>
        </w:rPr>
        <w:t xml:space="preserve"> et les ressources </w:t>
      </w:r>
      <w:r>
        <w:rPr>
          <w:lang w:val="fr-FR"/>
        </w:rPr>
        <w:t>qui lui sont allouées</w:t>
      </w:r>
      <w:r w:rsidRPr="00AE31F8">
        <w:rPr>
          <w:lang w:val="fr-FR"/>
        </w:rPr>
        <w:t>, ainsi que sur les activités de contrôle et les procédures de suivi</w:t>
      </w:r>
      <w:r>
        <w:rPr>
          <w:lang w:val="fr-FR"/>
        </w:rPr>
        <w:t xml:space="preserve"> existantes</w:t>
      </w:r>
      <w:r w:rsidRPr="00AE31F8">
        <w:rPr>
          <w:lang w:val="fr-FR"/>
        </w:rPr>
        <w:t>.</w:t>
      </w:r>
    </w:p>
    <w:p w:rsidR="009363AD" w:rsidRPr="00AE31F8" w:rsidRDefault="009363AD" w:rsidP="00665F3B">
      <w:pPr>
        <w:pStyle w:val="SingleTxtG"/>
        <w:spacing w:after="100"/>
        <w:rPr>
          <w:lang w:val="fr-FR"/>
        </w:rPr>
      </w:pPr>
      <w:r w:rsidRPr="00AE31F8">
        <w:rPr>
          <w:lang w:val="fr-FR"/>
        </w:rPr>
        <w:t>3.</w:t>
      </w:r>
      <w:r w:rsidRPr="00AE31F8">
        <w:rPr>
          <w:lang w:val="fr-FR"/>
        </w:rPr>
        <w:tab/>
      </w:r>
      <w:r>
        <w:rPr>
          <w:lang w:val="fr-FR"/>
        </w:rPr>
        <w:t xml:space="preserve">Eu égard à la recommandation formulée précédemment par le </w:t>
      </w:r>
      <w:r w:rsidRPr="00AE31F8">
        <w:rPr>
          <w:lang w:val="fr-FR"/>
        </w:rPr>
        <w:t>Comité (CMW/C/AZE/CO/2, par.</w:t>
      </w:r>
      <w:r>
        <w:rPr>
          <w:lang w:val="fr-FR"/>
        </w:rPr>
        <w:t> </w:t>
      </w:r>
      <w:r w:rsidRPr="00AE31F8">
        <w:rPr>
          <w:lang w:val="fr-FR"/>
        </w:rPr>
        <w:t xml:space="preserve">41), décrire les efforts </w:t>
      </w:r>
      <w:r>
        <w:rPr>
          <w:lang w:val="fr-FR"/>
        </w:rPr>
        <w:t>déployés</w:t>
      </w:r>
      <w:r w:rsidRPr="00AE31F8">
        <w:rPr>
          <w:lang w:val="fr-FR"/>
        </w:rPr>
        <w:t xml:space="preserve"> pour améliorer la coordination entre les ministères et les organismes de l</w:t>
      </w:r>
      <w:r>
        <w:rPr>
          <w:lang w:val="fr-FR"/>
        </w:rPr>
        <w:t>’</w:t>
      </w:r>
      <w:r w:rsidRPr="00AE31F8">
        <w:rPr>
          <w:lang w:val="fr-FR"/>
        </w:rPr>
        <w:t>État aux fins de la mise en œuvre effective des droits protégés par</w:t>
      </w:r>
      <w:r>
        <w:rPr>
          <w:lang w:val="fr-FR"/>
        </w:rPr>
        <w:t xml:space="preserve"> </w:t>
      </w:r>
      <w:r w:rsidRPr="00AE31F8">
        <w:rPr>
          <w:lang w:val="fr-FR"/>
        </w:rPr>
        <w:t xml:space="preserve">la </w:t>
      </w:r>
      <w:r w:rsidRPr="00AE31F8">
        <w:rPr>
          <w:bCs/>
          <w:lang w:val="fr-FR"/>
        </w:rPr>
        <w:t>Convention. Donner également des informations sur les progrès réalisés dans l</w:t>
      </w:r>
      <w:r>
        <w:rPr>
          <w:bCs/>
          <w:lang w:val="fr-FR"/>
        </w:rPr>
        <w:t>’</w:t>
      </w:r>
      <w:r w:rsidRPr="00AE31F8">
        <w:rPr>
          <w:bCs/>
          <w:lang w:val="fr-FR"/>
        </w:rPr>
        <w:t>application des mesures</w:t>
      </w:r>
      <w:r>
        <w:rPr>
          <w:bCs/>
          <w:lang w:val="fr-FR"/>
        </w:rPr>
        <w:t xml:space="preserve"> prises à cet effet</w:t>
      </w:r>
      <w:r w:rsidRPr="00AE31F8">
        <w:rPr>
          <w:bCs/>
          <w:lang w:val="fr-FR"/>
        </w:rPr>
        <w:t xml:space="preserve"> </w:t>
      </w:r>
      <w:r>
        <w:rPr>
          <w:bCs/>
          <w:lang w:val="fr-FR"/>
        </w:rPr>
        <w:t xml:space="preserve">et </w:t>
      </w:r>
      <w:r w:rsidRPr="00AE31F8">
        <w:rPr>
          <w:bCs/>
          <w:lang w:val="fr-FR"/>
        </w:rPr>
        <w:t>les résultats obtenus.</w:t>
      </w:r>
    </w:p>
    <w:p w:rsidR="009363AD" w:rsidRPr="00AE31F8" w:rsidRDefault="009363AD" w:rsidP="00665F3B">
      <w:pPr>
        <w:pStyle w:val="SingleTxtG"/>
        <w:rPr>
          <w:lang w:val="fr-FR"/>
        </w:rPr>
      </w:pPr>
      <w:r w:rsidRPr="00AE31F8">
        <w:rPr>
          <w:lang w:val="fr-FR"/>
        </w:rPr>
        <w:lastRenderedPageBreak/>
        <w:t>4.</w:t>
      </w:r>
      <w:r w:rsidRPr="00AE31F8">
        <w:rPr>
          <w:lang w:val="fr-FR"/>
        </w:rPr>
        <w:tab/>
        <w:t xml:space="preserve">Indiquer </w:t>
      </w:r>
      <w:r>
        <w:rPr>
          <w:lang w:val="fr-FR"/>
        </w:rPr>
        <w:t>ce qui a été fait</w:t>
      </w:r>
      <w:r w:rsidRPr="00AE31F8">
        <w:rPr>
          <w:lang w:val="fr-FR"/>
        </w:rPr>
        <w:t xml:space="preserve"> en vue </w:t>
      </w:r>
      <w:r>
        <w:rPr>
          <w:lang w:val="fr-FR"/>
        </w:rPr>
        <w:t>de compiler</w:t>
      </w:r>
      <w:r w:rsidRPr="00AE31F8">
        <w:rPr>
          <w:lang w:val="fr-FR"/>
        </w:rPr>
        <w:t xml:space="preserve"> des données ventilées </w:t>
      </w:r>
      <w:r>
        <w:rPr>
          <w:lang w:val="fr-FR"/>
        </w:rPr>
        <w:t xml:space="preserve">sur le long terme </w:t>
      </w:r>
      <w:r w:rsidRPr="00AE31F8">
        <w:rPr>
          <w:lang w:val="fr-FR"/>
        </w:rPr>
        <w:t>sur le nombre d</w:t>
      </w:r>
      <w:r>
        <w:rPr>
          <w:lang w:val="fr-FR"/>
        </w:rPr>
        <w:t>’</w:t>
      </w:r>
      <w:r w:rsidRPr="00AE31F8">
        <w:rPr>
          <w:lang w:val="fr-FR"/>
        </w:rPr>
        <w:t>Azerbaïdjanais travaillant à l</w:t>
      </w:r>
      <w:r>
        <w:rPr>
          <w:lang w:val="fr-FR"/>
        </w:rPr>
        <w:t>’</w:t>
      </w:r>
      <w:r w:rsidRPr="00AE31F8">
        <w:rPr>
          <w:lang w:val="fr-FR"/>
        </w:rPr>
        <w:t>étranger et sur le nombre de travailleurs migrants et de membres de leur famille viv</w:t>
      </w:r>
      <w:r>
        <w:rPr>
          <w:lang w:val="fr-FR"/>
        </w:rPr>
        <w:t>a</w:t>
      </w:r>
      <w:r w:rsidRPr="00AE31F8">
        <w:rPr>
          <w:lang w:val="fr-FR"/>
        </w:rPr>
        <w:t>nt dans l</w:t>
      </w:r>
      <w:r>
        <w:rPr>
          <w:lang w:val="fr-FR"/>
        </w:rPr>
        <w:t>’</w:t>
      </w:r>
      <w:r w:rsidRPr="00AE31F8">
        <w:rPr>
          <w:lang w:val="fr-FR"/>
        </w:rPr>
        <w:t xml:space="preserve">État partie, y compris ceux qui </w:t>
      </w:r>
      <w:r>
        <w:rPr>
          <w:lang w:val="fr-FR"/>
        </w:rPr>
        <w:t>sont</w:t>
      </w:r>
      <w:r w:rsidR="00064536">
        <w:rPr>
          <w:lang w:val="fr-FR"/>
        </w:rPr>
        <w:t xml:space="preserve"> en situation irrégulière</w:t>
      </w:r>
      <w:r w:rsidRPr="00AE31F8">
        <w:rPr>
          <w:lang w:val="fr-FR"/>
        </w:rPr>
        <w:t>, sur les domaines d</w:t>
      </w:r>
      <w:r>
        <w:rPr>
          <w:lang w:val="fr-FR"/>
        </w:rPr>
        <w:t>’</w:t>
      </w:r>
      <w:r w:rsidRPr="00AE31F8">
        <w:rPr>
          <w:lang w:val="fr-FR"/>
        </w:rPr>
        <w:t>activité professionnelle et les conditions d</w:t>
      </w:r>
      <w:r>
        <w:rPr>
          <w:lang w:val="fr-FR"/>
        </w:rPr>
        <w:t>’</w:t>
      </w:r>
      <w:r w:rsidRPr="00AE31F8">
        <w:rPr>
          <w:lang w:val="fr-FR"/>
        </w:rPr>
        <w:t xml:space="preserve">emploi des travailleurs migrants et sur la mesure dans laquelle </w:t>
      </w:r>
      <w:r>
        <w:rPr>
          <w:lang w:val="fr-FR"/>
        </w:rPr>
        <w:t>ceux-ci, ainsi que les membres de leur famille,</w:t>
      </w:r>
      <w:r w:rsidRPr="00AE31F8">
        <w:rPr>
          <w:lang w:val="fr-FR"/>
        </w:rPr>
        <w:t xml:space="preserve"> jouissent des droits qui leur sont garantis dans la Convention, comme l</w:t>
      </w:r>
      <w:r>
        <w:rPr>
          <w:lang w:val="fr-FR"/>
        </w:rPr>
        <w:t>’</w:t>
      </w:r>
      <w:r w:rsidRPr="00AE31F8">
        <w:rPr>
          <w:lang w:val="fr-FR"/>
        </w:rPr>
        <w:t>a recommandé le</w:t>
      </w:r>
      <w:r>
        <w:rPr>
          <w:lang w:val="fr-FR"/>
        </w:rPr>
        <w:t> </w:t>
      </w:r>
      <w:r w:rsidRPr="00AE31F8">
        <w:rPr>
          <w:lang w:val="fr-FR"/>
        </w:rPr>
        <w:t>Comité dans ses précédentes observations finales (</w:t>
      </w:r>
      <w:r>
        <w:rPr>
          <w:lang w:val="fr-FR"/>
        </w:rPr>
        <w:t>ibid.</w:t>
      </w:r>
      <w:r w:rsidRPr="00AE31F8">
        <w:rPr>
          <w:lang w:val="fr-FR"/>
        </w:rPr>
        <w:t>, par.</w:t>
      </w:r>
      <w:r>
        <w:rPr>
          <w:lang w:val="fr-FR"/>
        </w:rPr>
        <w:t> </w:t>
      </w:r>
      <w:r w:rsidRPr="00AE31F8">
        <w:rPr>
          <w:lang w:val="fr-FR"/>
        </w:rPr>
        <w:t xml:space="preserve">15). Donner également des informations sur </w:t>
      </w:r>
      <w:r>
        <w:rPr>
          <w:lang w:val="fr-FR"/>
        </w:rPr>
        <w:t>l</w:t>
      </w:r>
      <w:r w:rsidRPr="00AE31F8">
        <w:rPr>
          <w:lang w:val="fr-FR"/>
        </w:rPr>
        <w:t>e</w:t>
      </w:r>
      <w:r>
        <w:rPr>
          <w:lang w:val="fr-FR"/>
        </w:rPr>
        <w:t>s</w:t>
      </w:r>
      <w:r w:rsidRPr="00AE31F8">
        <w:rPr>
          <w:lang w:val="fr-FR"/>
        </w:rPr>
        <w:t xml:space="preserve"> </w:t>
      </w:r>
      <w:r>
        <w:rPr>
          <w:lang w:val="fr-FR"/>
        </w:rPr>
        <w:t>cours d’initiation qui auraient été</w:t>
      </w:r>
      <w:r w:rsidRPr="00AE31F8">
        <w:rPr>
          <w:lang w:val="fr-FR"/>
        </w:rPr>
        <w:t xml:space="preserve"> dispensé</w:t>
      </w:r>
      <w:r>
        <w:rPr>
          <w:lang w:val="fr-FR"/>
        </w:rPr>
        <w:t>s</w:t>
      </w:r>
      <w:r w:rsidRPr="00AE31F8">
        <w:rPr>
          <w:lang w:val="fr-FR"/>
        </w:rPr>
        <w:t xml:space="preserve"> ou </w:t>
      </w:r>
      <w:r>
        <w:rPr>
          <w:lang w:val="fr-FR"/>
        </w:rPr>
        <w:t xml:space="preserve">qu’il serait </w:t>
      </w:r>
      <w:r w:rsidRPr="00AE31F8">
        <w:rPr>
          <w:lang w:val="fr-FR"/>
        </w:rPr>
        <w:t>envisagé</w:t>
      </w:r>
      <w:r>
        <w:rPr>
          <w:lang w:val="fr-FR"/>
        </w:rPr>
        <w:t xml:space="preserve"> de dispenser pour développer</w:t>
      </w:r>
      <w:r w:rsidRPr="00AE31F8">
        <w:rPr>
          <w:lang w:val="fr-FR"/>
        </w:rPr>
        <w:t xml:space="preserve"> la capacité des agents de l</w:t>
      </w:r>
      <w:r>
        <w:rPr>
          <w:lang w:val="fr-FR"/>
        </w:rPr>
        <w:t>’</w:t>
      </w:r>
      <w:r w:rsidRPr="00AE31F8">
        <w:rPr>
          <w:lang w:val="fr-FR"/>
        </w:rPr>
        <w:t xml:space="preserve">État </w:t>
      </w:r>
      <w:r>
        <w:rPr>
          <w:lang w:val="fr-FR"/>
        </w:rPr>
        <w:t>d’</w:t>
      </w:r>
      <w:r w:rsidRPr="00AE31F8">
        <w:rPr>
          <w:lang w:val="fr-FR"/>
        </w:rPr>
        <w:t xml:space="preserve">analyser les données relatives aux migrations, ainsi que sur les mesures prises pour mettre au point </w:t>
      </w:r>
      <w:r>
        <w:rPr>
          <w:lang w:val="fr-FR"/>
        </w:rPr>
        <w:t xml:space="preserve">un </w:t>
      </w:r>
      <w:r w:rsidRPr="009C70C1">
        <w:rPr>
          <w:lang w:val="fr-FR"/>
        </w:rPr>
        <w:t xml:space="preserve">système </w:t>
      </w:r>
      <w:r>
        <w:rPr>
          <w:lang w:val="fr-FR"/>
        </w:rPr>
        <w:t>permettant de déposer électroniquement les demandes d’entrée et de séjour dans le pays,</w:t>
      </w:r>
      <w:r w:rsidRPr="009C70C1">
        <w:rPr>
          <w:lang w:val="fr-FR"/>
        </w:rPr>
        <w:t xml:space="preserve"> pour réduire la </w:t>
      </w:r>
      <w:r>
        <w:rPr>
          <w:lang w:val="fr-FR"/>
        </w:rPr>
        <w:t xml:space="preserve">charge </w:t>
      </w:r>
      <w:proofErr w:type="gramStart"/>
      <w:r>
        <w:rPr>
          <w:lang w:val="fr-FR"/>
        </w:rPr>
        <w:t xml:space="preserve">administrative </w:t>
      </w:r>
      <w:r w:rsidRPr="009C70C1">
        <w:rPr>
          <w:lang w:val="fr-FR"/>
        </w:rPr>
        <w:t xml:space="preserve"> </w:t>
      </w:r>
      <w:r>
        <w:rPr>
          <w:lang w:val="fr-FR"/>
        </w:rPr>
        <w:t>et</w:t>
      </w:r>
      <w:proofErr w:type="gramEnd"/>
      <w:r>
        <w:rPr>
          <w:lang w:val="fr-FR"/>
        </w:rPr>
        <w:t xml:space="preserve"> simplifier les procédures migratoires</w:t>
      </w:r>
      <w:r w:rsidRPr="00AE31F8">
        <w:rPr>
          <w:lang w:val="fr-FR"/>
        </w:rPr>
        <w:t>.</w:t>
      </w:r>
    </w:p>
    <w:p w:rsidR="009363AD" w:rsidRPr="00AE31F8" w:rsidRDefault="009363AD" w:rsidP="00665F3B">
      <w:pPr>
        <w:pStyle w:val="SingleTxtG"/>
        <w:rPr>
          <w:lang w:val="fr-FR"/>
        </w:rPr>
      </w:pPr>
      <w:r w:rsidRPr="00AE31F8">
        <w:rPr>
          <w:lang w:val="fr-FR"/>
        </w:rPr>
        <w:t>5.</w:t>
      </w:r>
      <w:r w:rsidRPr="00AE31F8">
        <w:rPr>
          <w:lang w:val="fr-FR"/>
        </w:rPr>
        <w:tab/>
        <w:t xml:space="preserve">Décrire les </w:t>
      </w:r>
      <w:r>
        <w:rPr>
          <w:lang w:val="fr-FR"/>
        </w:rPr>
        <w:t>démarches entre</w:t>
      </w:r>
      <w:r w:rsidRPr="00AE31F8">
        <w:rPr>
          <w:lang w:val="fr-FR"/>
        </w:rPr>
        <w:t>prises par l</w:t>
      </w:r>
      <w:r>
        <w:rPr>
          <w:lang w:val="fr-FR"/>
        </w:rPr>
        <w:t>’</w:t>
      </w:r>
      <w:r w:rsidRPr="00AE31F8">
        <w:rPr>
          <w:lang w:val="fr-FR"/>
        </w:rPr>
        <w:t>État partie pour donner suite aux recommandations formulées par le Sous-Comité d</w:t>
      </w:r>
      <w:r>
        <w:rPr>
          <w:lang w:val="fr-FR"/>
        </w:rPr>
        <w:t>’</w:t>
      </w:r>
      <w:r w:rsidRPr="00AE31F8">
        <w:rPr>
          <w:lang w:val="fr-FR"/>
        </w:rPr>
        <w:t>accréditation de l</w:t>
      </w:r>
      <w:r>
        <w:rPr>
          <w:lang w:val="fr-FR"/>
        </w:rPr>
        <w:t>’</w:t>
      </w:r>
      <w:r w:rsidRPr="00AE31F8">
        <w:rPr>
          <w:lang w:val="fr-FR"/>
        </w:rPr>
        <w:t>Alliance globale des institutions nationales des droits de l</w:t>
      </w:r>
      <w:r>
        <w:rPr>
          <w:lang w:val="fr-FR"/>
        </w:rPr>
        <w:t>’</w:t>
      </w:r>
      <w:r w:rsidRPr="00AE31F8">
        <w:rPr>
          <w:lang w:val="fr-FR"/>
        </w:rPr>
        <w:t>homme au sujet du Commissaire aux droits de l</w:t>
      </w:r>
      <w:r>
        <w:rPr>
          <w:lang w:val="fr-FR"/>
        </w:rPr>
        <w:t>’</w:t>
      </w:r>
      <w:r w:rsidR="00064536">
        <w:rPr>
          <w:lang w:val="fr-FR"/>
        </w:rPr>
        <w:t>homme de l’</w:t>
      </w:r>
      <w:r w:rsidRPr="00AE31F8">
        <w:rPr>
          <w:lang w:val="fr-FR"/>
        </w:rPr>
        <w:t xml:space="preserve">Azerbaïdjan en mars 2017. Donner également des informations sur les activités </w:t>
      </w:r>
      <w:r>
        <w:rPr>
          <w:lang w:val="fr-FR"/>
        </w:rPr>
        <w:t>menées</w:t>
      </w:r>
      <w:r w:rsidRPr="00AE31F8">
        <w:rPr>
          <w:lang w:val="fr-FR"/>
        </w:rPr>
        <w:t xml:space="preserve"> </w:t>
      </w:r>
      <w:r>
        <w:rPr>
          <w:lang w:val="fr-FR"/>
        </w:rPr>
        <w:t xml:space="preserve">par </w:t>
      </w:r>
      <w:r w:rsidRPr="00AE31F8">
        <w:rPr>
          <w:lang w:val="fr-FR"/>
        </w:rPr>
        <w:t>le Commissaire aux droits de l</w:t>
      </w:r>
      <w:r>
        <w:rPr>
          <w:lang w:val="fr-FR"/>
        </w:rPr>
        <w:t>’</w:t>
      </w:r>
      <w:r w:rsidRPr="00AE31F8">
        <w:rPr>
          <w:lang w:val="fr-FR"/>
        </w:rPr>
        <w:t>homme dans le domaine des migrations, notamment sur les formations dispensées aux agents de la fonction publique et les visites effectuées dans les centres pour migrants. Donner également des informations sur les résultats des travaux du Conseil d</w:t>
      </w:r>
      <w:r>
        <w:rPr>
          <w:lang w:val="fr-FR"/>
        </w:rPr>
        <w:t>’</w:t>
      </w:r>
      <w:r w:rsidRPr="00AE31F8">
        <w:rPr>
          <w:lang w:val="fr-FR"/>
        </w:rPr>
        <w:t>experts indépendants.</w:t>
      </w:r>
    </w:p>
    <w:p w:rsidR="009363AD" w:rsidRPr="00AE31F8" w:rsidRDefault="009363AD" w:rsidP="00665F3B">
      <w:pPr>
        <w:pStyle w:val="SingleTxtG"/>
        <w:rPr>
          <w:lang w:val="fr-FR"/>
        </w:rPr>
      </w:pPr>
      <w:r w:rsidRPr="00AE31F8">
        <w:rPr>
          <w:lang w:val="fr-FR"/>
        </w:rPr>
        <w:t>6.</w:t>
      </w:r>
      <w:r w:rsidRPr="00AE31F8">
        <w:rPr>
          <w:lang w:val="fr-FR"/>
        </w:rPr>
        <w:tab/>
      </w:r>
      <w:r>
        <w:rPr>
          <w:lang w:val="fr-FR"/>
        </w:rPr>
        <w:t xml:space="preserve">Eu égard à la recommandation faite précédemment par le </w:t>
      </w:r>
      <w:r w:rsidRPr="00AE31F8">
        <w:rPr>
          <w:lang w:val="fr-FR"/>
        </w:rPr>
        <w:t>Comité (</w:t>
      </w:r>
      <w:r>
        <w:rPr>
          <w:lang w:val="fr-FR"/>
        </w:rPr>
        <w:t>ibid.</w:t>
      </w:r>
      <w:r w:rsidRPr="00AE31F8">
        <w:rPr>
          <w:lang w:val="fr-FR"/>
        </w:rPr>
        <w:t>, par.</w:t>
      </w:r>
      <w:r>
        <w:rPr>
          <w:lang w:val="fr-FR"/>
        </w:rPr>
        <w:t> </w:t>
      </w:r>
      <w:r w:rsidRPr="00AE31F8">
        <w:rPr>
          <w:lang w:val="fr-FR"/>
        </w:rPr>
        <w:t>17</w:t>
      </w:r>
      <w:r>
        <w:rPr>
          <w:lang w:val="fr-FR"/>
        </w:rPr>
        <w:t> </w:t>
      </w:r>
      <w:r w:rsidRPr="00AE31F8">
        <w:rPr>
          <w:lang w:val="fr-FR"/>
        </w:rPr>
        <w:t xml:space="preserve">a)), décrire les mesures prises pour que les travailleurs migrants et les membres de leur famille, y compris ceux qui </w:t>
      </w:r>
      <w:r>
        <w:rPr>
          <w:lang w:val="fr-FR"/>
        </w:rPr>
        <w:t>sont</w:t>
      </w:r>
      <w:r w:rsidRPr="00AE31F8">
        <w:rPr>
          <w:lang w:val="fr-FR"/>
        </w:rPr>
        <w:t xml:space="preserve"> en situation irrégulière, </w:t>
      </w:r>
      <w:r>
        <w:rPr>
          <w:lang w:val="fr-FR"/>
        </w:rPr>
        <w:t>aient</w:t>
      </w:r>
      <w:r w:rsidRPr="00AE31F8">
        <w:rPr>
          <w:lang w:val="fr-FR"/>
        </w:rPr>
        <w:t xml:space="preserve"> accès à l</w:t>
      </w:r>
      <w:r>
        <w:rPr>
          <w:lang w:val="fr-FR"/>
        </w:rPr>
        <w:t>’</w:t>
      </w:r>
      <w:r w:rsidRPr="00AE31F8">
        <w:rPr>
          <w:lang w:val="fr-FR"/>
        </w:rPr>
        <w:t xml:space="preserve">information sur les droits que leur reconnaît la Convention. Donner également des informations sur </w:t>
      </w:r>
      <w:r>
        <w:rPr>
          <w:lang w:val="fr-FR"/>
        </w:rPr>
        <w:t>l</w:t>
      </w:r>
      <w:r w:rsidRPr="00AE31F8">
        <w:rPr>
          <w:lang w:val="fr-FR"/>
        </w:rPr>
        <w:t>e</w:t>
      </w:r>
      <w:r>
        <w:rPr>
          <w:lang w:val="fr-FR"/>
        </w:rPr>
        <w:t>s</w:t>
      </w:r>
      <w:r w:rsidRPr="00AE31F8">
        <w:rPr>
          <w:lang w:val="fr-FR"/>
        </w:rPr>
        <w:t xml:space="preserve"> démarche</w:t>
      </w:r>
      <w:r>
        <w:rPr>
          <w:lang w:val="fr-FR"/>
        </w:rPr>
        <w:t>s</w:t>
      </w:r>
      <w:r w:rsidRPr="00AE31F8">
        <w:rPr>
          <w:lang w:val="fr-FR"/>
        </w:rPr>
        <w:t xml:space="preserve"> entreprise</w:t>
      </w:r>
      <w:r>
        <w:rPr>
          <w:lang w:val="fr-FR"/>
        </w:rPr>
        <w:t>s</w:t>
      </w:r>
      <w:r w:rsidRPr="00AE31F8">
        <w:rPr>
          <w:lang w:val="fr-FR"/>
        </w:rPr>
        <w:t xml:space="preserve"> </w:t>
      </w:r>
      <w:r>
        <w:rPr>
          <w:lang w:val="fr-FR"/>
        </w:rPr>
        <w:t>en vue d’</w:t>
      </w:r>
      <w:r w:rsidRPr="00AE31F8">
        <w:rPr>
          <w:lang w:val="fr-FR"/>
        </w:rPr>
        <w:t xml:space="preserve">élaborer une formation sur le contenu </w:t>
      </w:r>
      <w:r>
        <w:rPr>
          <w:lang w:val="fr-FR"/>
        </w:rPr>
        <w:t xml:space="preserve">et l’application </w:t>
      </w:r>
      <w:r w:rsidRPr="00AE31F8">
        <w:rPr>
          <w:lang w:val="fr-FR"/>
        </w:rPr>
        <w:t>de la Convention et</w:t>
      </w:r>
      <w:r>
        <w:rPr>
          <w:lang w:val="fr-FR"/>
        </w:rPr>
        <w:t xml:space="preserve"> de</w:t>
      </w:r>
      <w:r w:rsidRPr="00AE31F8">
        <w:rPr>
          <w:lang w:val="fr-FR"/>
        </w:rPr>
        <w:t xml:space="preserve"> la dispenser de manière systématique et régulière aux agents de l</w:t>
      </w:r>
      <w:r>
        <w:rPr>
          <w:lang w:val="fr-FR"/>
        </w:rPr>
        <w:t>’</w:t>
      </w:r>
      <w:r w:rsidRPr="00AE31F8">
        <w:rPr>
          <w:lang w:val="fr-FR"/>
        </w:rPr>
        <w:t xml:space="preserve">État qui </w:t>
      </w:r>
      <w:r>
        <w:rPr>
          <w:lang w:val="fr-FR"/>
        </w:rPr>
        <w:t>s’occupent des</w:t>
      </w:r>
      <w:r w:rsidRPr="00AE31F8">
        <w:rPr>
          <w:lang w:val="fr-FR"/>
        </w:rPr>
        <w:t xml:space="preserve"> travailleurs migrants</w:t>
      </w:r>
      <w:r>
        <w:rPr>
          <w:lang w:val="fr-FR"/>
        </w:rPr>
        <w:t>,</w:t>
      </w:r>
      <w:r w:rsidRPr="00AE31F8">
        <w:rPr>
          <w:lang w:val="fr-FR"/>
        </w:rPr>
        <w:t xml:space="preserve"> et </w:t>
      </w:r>
      <w:r>
        <w:rPr>
          <w:lang w:val="fr-FR"/>
        </w:rPr>
        <w:t xml:space="preserve">de </w:t>
      </w:r>
      <w:r w:rsidRPr="00AE31F8">
        <w:rPr>
          <w:lang w:val="fr-FR"/>
        </w:rPr>
        <w:t xml:space="preserve">promouvoir et diffuser la Convention auprès de toutes les parties prenantes concernées, </w:t>
      </w:r>
      <w:r>
        <w:rPr>
          <w:lang w:val="fr-FR"/>
        </w:rPr>
        <w:t>comme le Comité</w:t>
      </w:r>
      <w:r w:rsidRPr="00AE31F8">
        <w:rPr>
          <w:lang w:val="fr-FR"/>
        </w:rPr>
        <w:t xml:space="preserve"> l</w:t>
      </w:r>
      <w:r>
        <w:rPr>
          <w:lang w:val="fr-FR"/>
        </w:rPr>
        <w:t>’</w:t>
      </w:r>
      <w:r w:rsidRPr="00AE31F8">
        <w:rPr>
          <w:lang w:val="fr-FR"/>
        </w:rPr>
        <w:t xml:space="preserve">a recommandé </w:t>
      </w:r>
      <w:r>
        <w:rPr>
          <w:lang w:val="fr-FR"/>
        </w:rPr>
        <w:t xml:space="preserve">précédemment </w:t>
      </w:r>
      <w:r w:rsidRPr="00AE31F8">
        <w:rPr>
          <w:lang w:val="fr-FR"/>
        </w:rPr>
        <w:t>(</w:t>
      </w:r>
      <w:r>
        <w:rPr>
          <w:lang w:val="fr-FR"/>
        </w:rPr>
        <w:t>ibid.</w:t>
      </w:r>
      <w:r w:rsidRPr="00AE31F8">
        <w:rPr>
          <w:lang w:val="fr-FR"/>
        </w:rPr>
        <w:t>, par.</w:t>
      </w:r>
      <w:r>
        <w:rPr>
          <w:lang w:val="fr-FR"/>
        </w:rPr>
        <w:t> </w:t>
      </w:r>
      <w:r w:rsidRPr="00AE31F8">
        <w:rPr>
          <w:lang w:val="fr-FR"/>
        </w:rPr>
        <w:t>17</w:t>
      </w:r>
      <w:r>
        <w:rPr>
          <w:lang w:val="fr-FR"/>
        </w:rPr>
        <w:t> </w:t>
      </w:r>
      <w:r w:rsidRPr="00AE31F8">
        <w:rPr>
          <w:lang w:val="fr-FR"/>
        </w:rPr>
        <w:t>b)).</w:t>
      </w:r>
    </w:p>
    <w:p w:rsidR="009363AD" w:rsidRPr="00AE31F8" w:rsidRDefault="009363AD" w:rsidP="00665F3B">
      <w:pPr>
        <w:pStyle w:val="SingleTxtG"/>
        <w:rPr>
          <w:lang w:val="fr-FR"/>
        </w:rPr>
      </w:pPr>
      <w:r w:rsidRPr="00AE31F8">
        <w:rPr>
          <w:lang w:val="fr-FR"/>
        </w:rPr>
        <w:t>7.</w:t>
      </w:r>
      <w:r w:rsidRPr="00AE31F8">
        <w:rPr>
          <w:lang w:val="fr-FR"/>
        </w:rPr>
        <w:tab/>
      </w:r>
      <w:r>
        <w:rPr>
          <w:lang w:val="fr-FR"/>
        </w:rPr>
        <w:t xml:space="preserve">Compte tenu des modifications apportées en </w:t>
      </w:r>
      <w:r w:rsidRPr="00AE31F8">
        <w:rPr>
          <w:lang w:val="fr-FR"/>
        </w:rPr>
        <w:t xml:space="preserve">2013 </w:t>
      </w:r>
      <w:r>
        <w:rPr>
          <w:lang w:val="fr-FR"/>
        </w:rPr>
        <w:t xml:space="preserve">et </w:t>
      </w:r>
      <w:r w:rsidRPr="00AE31F8">
        <w:rPr>
          <w:lang w:val="fr-FR"/>
        </w:rPr>
        <w:t xml:space="preserve">2014 </w:t>
      </w:r>
      <w:r>
        <w:rPr>
          <w:lang w:val="fr-FR"/>
        </w:rPr>
        <w:t>à la législation sur le financement étranger des organisations non gouvernementales (ONG)</w:t>
      </w:r>
      <w:r w:rsidRPr="00AE31F8">
        <w:rPr>
          <w:lang w:val="fr-FR"/>
        </w:rPr>
        <w:t xml:space="preserve">, </w:t>
      </w:r>
      <w:r>
        <w:rPr>
          <w:lang w:val="fr-FR"/>
        </w:rPr>
        <w:t xml:space="preserve">fournir des informations sur la coopération et les échanges existant entre l’État partie, les organisations de la société civile et d’autres partenaires sociaux œuvrant en faveur des droits des travailleurs migrants dans le cadre de la mise en œuvre de la </w:t>
      </w:r>
      <w:r w:rsidRPr="00AE31F8">
        <w:rPr>
          <w:lang w:val="fr-FR"/>
        </w:rPr>
        <w:t>Convention.</w:t>
      </w:r>
    </w:p>
    <w:p w:rsidR="009363AD" w:rsidRPr="00AE31F8" w:rsidRDefault="009363AD" w:rsidP="00665F3B">
      <w:pPr>
        <w:pStyle w:val="SingleTxtG"/>
        <w:rPr>
          <w:lang w:val="fr-FR"/>
        </w:rPr>
      </w:pPr>
      <w:r w:rsidRPr="00AE31F8">
        <w:rPr>
          <w:lang w:val="fr-FR"/>
        </w:rPr>
        <w:t>8.</w:t>
      </w:r>
      <w:r w:rsidRPr="00AE31F8">
        <w:rPr>
          <w:lang w:val="fr-FR"/>
        </w:rPr>
        <w:tab/>
      </w:r>
      <w:r>
        <w:rPr>
          <w:lang w:val="fr-FR"/>
        </w:rPr>
        <w:t xml:space="preserve">Fournir des </w:t>
      </w:r>
      <w:r w:rsidRPr="00AE31F8">
        <w:rPr>
          <w:lang w:val="fr-FR"/>
        </w:rPr>
        <w:t>information</w:t>
      </w:r>
      <w:r>
        <w:rPr>
          <w:lang w:val="fr-FR"/>
        </w:rPr>
        <w:t>s sur les mesures prises pour réglementer les agences de placement privées opérant dans l’État partie</w:t>
      </w:r>
      <w:r w:rsidRPr="00AE31F8">
        <w:rPr>
          <w:lang w:val="fr-FR"/>
        </w:rPr>
        <w:t xml:space="preserve">. </w:t>
      </w:r>
      <w:r>
        <w:rPr>
          <w:lang w:val="fr-FR"/>
        </w:rPr>
        <w:t xml:space="preserve">Décrire également les activités du Service national des migrations en matière de réglementation et de contrôle des activités des agences de placement privées et la mission qui lui est confiée en la matière, notamment toutes les mesures qu’il prend </w:t>
      </w:r>
      <w:r w:rsidRPr="009C70C1">
        <w:rPr>
          <w:lang w:val="fr-FR"/>
        </w:rPr>
        <w:t>avant de</w:t>
      </w:r>
      <w:r>
        <w:rPr>
          <w:lang w:val="fr-FR"/>
        </w:rPr>
        <w:t> recevoir des informations faisant état de violations de la législation migratoire</w:t>
      </w:r>
      <w:r w:rsidRPr="00AE31F8">
        <w:rPr>
          <w:lang w:val="fr-FR"/>
        </w:rPr>
        <w:t>.</w:t>
      </w:r>
    </w:p>
    <w:p w:rsidR="009363AD" w:rsidRPr="00AE31F8" w:rsidRDefault="009363AD" w:rsidP="00665F3B">
      <w:pPr>
        <w:pStyle w:val="H1G"/>
        <w:rPr>
          <w:lang w:val="fr-FR"/>
        </w:rPr>
      </w:pPr>
      <w:r w:rsidRPr="00AE31F8">
        <w:rPr>
          <w:lang w:val="fr-FR"/>
        </w:rPr>
        <w:tab/>
        <w:t>B.</w:t>
      </w:r>
      <w:r w:rsidRPr="00AE31F8">
        <w:rPr>
          <w:lang w:val="fr-FR"/>
        </w:rPr>
        <w:tab/>
      </w:r>
      <w:r>
        <w:rPr>
          <w:lang w:val="fr-FR"/>
        </w:rPr>
        <w:t>Renseignements se rapportant</w:t>
      </w:r>
      <w:r w:rsidRPr="00AE31F8">
        <w:rPr>
          <w:lang w:val="fr-FR"/>
        </w:rPr>
        <w:t xml:space="preserve"> aux articles de la Convention </w:t>
      </w:r>
    </w:p>
    <w:p w:rsidR="009363AD" w:rsidRPr="00AE31F8" w:rsidRDefault="009363AD" w:rsidP="00665F3B">
      <w:pPr>
        <w:pStyle w:val="H23G"/>
        <w:rPr>
          <w:lang w:val="fr-FR"/>
        </w:rPr>
      </w:pPr>
      <w:r w:rsidRPr="00AE31F8">
        <w:rPr>
          <w:lang w:val="fr-FR"/>
        </w:rPr>
        <w:tab/>
        <w:t>1.</w:t>
      </w:r>
      <w:r w:rsidRPr="00AE31F8">
        <w:rPr>
          <w:lang w:val="fr-FR"/>
        </w:rPr>
        <w:tab/>
        <w:t>Principes généraux</w:t>
      </w:r>
    </w:p>
    <w:p w:rsidR="009363AD" w:rsidRPr="00AE31F8" w:rsidRDefault="009363AD" w:rsidP="00665F3B">
      <w:pPr>
        <w:pStyle w:val="SingleTxtG"/>
        <w:rPr>
          <w:lang w:val="fr-FR"/>
        </w:rPr>
      </w:pPr>
      <w:r w:rsidRPr="00AE31F8">
        <w:rPr>
          <w:lang w:val="fr-FR"/>
        </w:rPr>
        <w:t>9.</w:t>
      </w:r>
      <w:r w:rsidRPr="00AE31F8">
        <w:rPr>
          <w:lang w:val="fr-FR"/>
        </w:rPr>
        <w:tab/>
        <w:t>Indiquer si les dispositions de la Convention ont été directement appliquées par des agents de l</w:t>
      </w:r>
      <w:r>
        <w:rPr>
          <w:lang w:val="fr-FR"/>
        </w:rPr>
        <w:t>’</w:t>
      </w:r>
      <w:r w:rsidRPr="00AE31F8">
        <w:rPr>
          <w:lang w:val="fr-FR"/>
        </w:rPr>
        <w:t>administration ou invoquées directement devant les tribunaux. Dans l</w:t>
      </w:r>
      <w:r>
        <w:rPr>
          <w:lang w:val="fr-FR"/>
        </w:rPr>
        <w:t>’</w:t>
      </w:r>
      <w:r w:rsidRPr="00AE31F8">
        <w:rPr>
          <w:lang w:val="fr-FR"/>
        </w:rPr>
        <w:t>affirmative, donner des exemples. Donner également des renseignements, s</w:t>
      </w:r>
      <w:r>
        <w:rPr>
          <w:lang w:val="fr-FR"/>
        </w:rPr>
        <w:t>’</w:t>
      </w:r>
      <w:r w:rsidRPr="00AE31F8">
        <w:rPr>
          <w:lang w:val="fr-FR"/>
        </w:rPr>
        <w:t>ils sont disponibles, sur le nombre et le type de plaintes examinées par les autorités civiles et judiciaires concernant les travailleurs migrants et les membres de leur famille en situation irrégulière. Si de telles données ne sont pas disponibles, expliquer pourquoi. Indiquer aussi s</w:t>
      </w:r>
      <w:r>
        <w:rPr>
          <w:lang w:val="fr-FR"/>
        </w:rPr>
        <w:t>’</w:t>
      </w:r>
      <w:r w:rsidRPr="00AE31F8">
        <w:rPr>
          <w:lang w:val="fr-FR"/>
        </w:rPr>
        <w:t xml:space="preserve">il est prévu de supprimer les sanctions </w:t>
      </w:r>
      <w:r>
        <w:rPr>
          <w:lang w:val="fr-FR"/>
        </w:rPr>
        <w:t>infligées aux</w:t>
      </w:r>
      <w:r w:rsidRPr="00AE31F8">
        <w:rPr>
          <w:lang w:val="fr-FR"/>
        </w:rPr>
        <w:t xml:space="preserve"> migrants en situation irrégulière, en particulier ceux qui portent plainte pour violation de leurs droits.</w:t>
      </w:r>
    </w:p>
    <w:p w:rsidR="009363AD" w:rsidRPr="00AE31F8" w:rsidRDefault="009363AD" w:rsidP="00665F3B">
      <w:pPr>
        <w:pStyle w:val="H23G"/>
        <w:rPr>
          <w:lang w:val="fr-FR"/>
        </w:rPr>
      </w:pPr>
      <w:r w:rsidRPr="00AE31F8">
        <w:rPr>
          <w:lang w:val="fr-FR"/>
        </w:rPr>
        <w:lastRenderedPageBreak/>
        <w:tab/>
        <w:t>2.</w:t>
      </w:r>
      <w:r w:rsidRPr="00AE31F8">
        <w:rPr>
          <w:lang w:val="fr-FR"/>
        </w:rPr>
        <w:tab/>
      </w:r>
      <w:r>
        <w:rPr>
          <w:lang w:val="fr-FR"/>
        </w:rPr>
        <w:t>Deuxième p</w:t>
      </w:r>
      <w:r w:rsidRPr="00AE31F8">
        <w:rPr>
          <w:lang w:val="fr-FR"/>
        </w:rPr>
        <w:t>artie</w:t>
      </w:r>
      <w:r>
        <w:rPr>
          <w:lang w:val="fr-FR"/>
        </w:rPr>
        <w:t xml:space="preserve"> </w:t>
      </w:r>
      <w:r w:rsidRPr="00AE31F8">
        <w:rPr>
          <w:lang w:val="fr-FR"/>
        </w:rPr>
        <w:t>de la Convention</w:t>
      </w:r>
    </w:p>
    <w:p w:rsidR="009363AD" w:rsidRPr="00AE31F8" w:rsidRDefault="009363AD" w:rsidP="00665F3B">
      <w:pPr>
        <w:pStyle w:val="H23G"/>
        <w:rPr>
          <w:lang w:val="fr-FR"/>
        </w:rPr>
      </w:pPr>
      <w:r w:rsidRPr="00AE31F8">
        <w:rPr>
          <w:lang w:val="fr-FR"/>
        </w:rPr>
        <w:tab/>
      </w:r>
      <w:r w:rsidRPr="00AE31F8">
        <w:rPr>
          <w:lang w:val="fr-FR"/>
        </w:rPr>
        <w:tab/>
        <w:t>Article 7</w:t>
      </w:r>
    </w:p>
    <w:p w:rsidR="009363AD" w:rsidRPr="00AE31F8" w:rsidRDefault="009363AD" w:rsidP="00665F3B">
      <w:pPr>
        <w:pStyle w:val="SingleTxtG"/>
        <w:rPr>
          <w:lang w:val="fr-FR"/>
        </w:rPr>
      </w:pPr>
      <w:r w:rsidRPr="00AE31F8">
        <w:rPr>
          <w:lang w:val="fr-FR"/>
        </w:rPr>
        <w:t>10.</w:t>
      </w:r>
      <w:r w:rsidRPr="00AE31F8">
        <w:rPr>
          <w:lang w:val="fr-FR"/>
        </w:rPr>
        <w:tab/>
      </w:r>
      <w:r>
        <w:rPr>
          <w:lang w:val="fr-FR"/>
        </w:rPr>
        <w:t xml:space="preserve">Eu égard à la recommandation faite précédemment par le </w:t>
      </w:r>
      <w:r w:rsidRPr="00AE31F8">
        <w:rPr>
          <w:lang w:val="fr-FR"/>
        </w:rPr>
        <w:t>Comité (</w:t>
      </w:r>
      <w:r>
        <w:rPr>
          <w:lang w:val="fr-FR"/>
        </w:rPr>
        <w:t>ibid.</w:t>
      </w:r>
      <w:r w:rsidRPr="00AE31F8">
        <w:rPr>
          <w:lang w:val="fr-FR"/>
        </w:rPr>
        <w:t>, par. 21</w:t>
      </w:r>
      <w:r>
        <w:rPr>
          <w:lang w:val="fr-FR"/>
        </w:rPr>
        <w:t> </w:t>
      </w:r>
      <w:r w:rsidRPr="00AE31F8">
        <w:rPr>
          <w:lang w:val="fr-FR"/>
        </w:rPr>
        <w:t xml:space="preserve">b)), donner des renseignements sur </w:t>
      </w:r>
      <w:r>
        <w:rPr>
          <w:lang w:val="fr-FR"/>
        </w:rPr>
        <w:t xml:space="preserve">toute </w:t>
      </w:r>
      <w:r w:rsidRPr="00AE31F8">
        <w:rPr>
          <w:lang w:val="fr-FR"/>
        </w:rPr>
        <w:t>campagne d</w:t>
      </w:r>
      <w:r>
        <w:rPr>
          <w:lang w:val="fr-FR"/>
        </w:rPr>
        <w:t>’</w:t>
      </w:r>
      <w:r w:rsidRPr="00AE31F8">
        <w:rPr>
          <w:lang w:val="fr-FR"/>
        </w:rPr>
        <w:t xml:space="preserve">information </w:t>
      </w:r>
      <w:r>
        <w:rPr>
          <w:lang w:val="fr-FR"/>
        </w:rPr>
        <w:t xml:space="preserve">menée </w:t>
      </w:r>
      <w:r w:rsidRPr="00AE31F8">
        <w:rPr>
          <w:lang w:val="fr-FR"/>
        </w:rPr>
        <w:t>à l</w:t>
      </w:r>
      <w:r>
        <w:rPr>
          <w:lang w:val="fr-FR"/>
        </w:rPr>
        <w:t>’</w:t>
      </w:r>
      <w:r w:rsidRPr="00AE31F8">
        <w:rPr>
          <w:lang w:val="fr-FR"/>
        </w:rPr>
        <w:t>intention des agents de l</w:t>
      </w:r>
      <w:r>
        <w:rPr>
          <w:lang w:val="fr-FR"/>
        </w:rPr>
        <w:t>’</w:t>
      </w:r>
      <w:r w:rsidRPr="00AE31F8">
        <w:rPr>
          <w:lang w:val="fr-FR"/>
        </w:rPr>
        <w:t>État et du grand public</w:t>
      </w:r>
      <w:r>
        <w:rPr>
          <w:lang w:val="fr-FR"/>
        </w:rPr>
        <w:t>, ou qu’il serait envisagé de mener,</w:t>
      </w:r>
      <w:r w:rsidRPr="00AE31F8">
        <w:rPr>
          <w:lang w:val="fr-FR"/>
        </w:rPr>
        <w:t xml:space="preserve"> dans le but de faire cesser la discrimination à l</w:t>
      </w:r>
      <w:r>
        <w:rPr>
          <w:lang w:val="fr-FR"/>
        </w:rPr>
        <w:t>’</w:t>
      </w:r>
      <w:r w:rsidRPr="00AE31F8">
        <w:rPr>
          <w:lang w:val="fr-FR"/>
        </w:rPr>
        <w:t xml:space="preserve">égard des migrants. Communiquer également des informations sur tout projet de révision du Code des infractions administratives, en particulier </w:t>
      </w:r>
      <w:r>
        <w:rPr>
          <w:lang w:val="fr-FR"/>
        </w:rPr>
        <w:t xml:space="preserve">de </w:t>
      </w:r>
      <w:r w:rsidRPr="00AE31F8">
        <w:rPr>
          <w:lang w:val="fr-FR"/>
        </w:rPr>
        <w:t>son article</w:t>
      </w:r>
      <w:r>
        <w:rPr>
          <w:lang w:val="fr-FR"/>
        </w:rPr>
        <w:t> </w:t>
      </w:r>
      <w:r w:rsidRPr="00AE31F8">
        <w:rPr>
          <w:lang w:val="fr-FR"/>
        </w:rPr>
        <w:t>575.1.4, qui prévoit des sanctions contre les travailleurs migrants en situation irrégulière qui exercent une activité professionnelle sans posséder le permis de travail requis, malgré l</w:t>
      </w:r>
      <w:r>
        <w:rPr>
          <w:lang w:val="fr-FR"/>
        </w:rPr>
        <w:t>’</w:t>
      </w:r>
      <w:r w:rsidRPr="00AE31F8">
        <w:rPr>
          <w:lang w:val="fr-FR"/>
        </w:rPr>
        <w:t>obligation légale incombant à l</w:t>
      </w:r>
      <w:r>
        <w:rPr>
          <w:lang w:val="fr-FR"/>
        </w:rPr>
        <w:t>’</w:t>
      </w:r>
      <w:r w:rsidRPr="00AE31F8">
        <w:rPr>
          <w:lang w:val="fr-FR"/>
        </w:rPr>
        <w:t>employeur d</w:t>
      </w:r>
      <w:r>
        <w:rPr>
          <w:lang w:val="fr-FR"/>
        </w:rPr>
        <w:t>’</w:t>
      </w:r>
      <w:r w:rsidRPr="00AE31F8">
        <w:rPr>
          <w:lang w:val="fr-FR"/>
        </w:rPr>
        <w:t xml:space="preserve">obtenir un permis de travail pour chaque employé. Donner </w:t>
      </w:r>
      <w:r>
        <w:rPr>
          <w:lang w:val="fr-FR"/>
        </w:rPr>
        <w:t xml:space="preserve">également </w:t>
      </w:r>
      <w:r w:rsidRPr="00AE31F8">
        <w:rPr>
          <w:lang w:val="fr-FR"/>
        </w:rPr>
        <w:t xml:space="preserve">des informations sur les mesures prises pour </w:t>
      </w:r>
      <w:r>
        <w:rPr>
          <w:lang w:val="fr-FR"/>
        </w:rPr>
        <w:t xml:space="preserve">veiller à ce </w:t>
      </w:r>
      <w:r w:rsidRPr="00AE31F8">
        <w:rPr>
          <w:lang w:val="fr-FR"/>
        </w:rPr>
        <w:t>que les employeurs déclarent tous les travailleurs migrants qu</w:t>
      </w:r>
      <w:r>
        <w:rPr>
          <w:lang w:val="fr-FR"/>
        </w:rPr>
        <w:t>’</w:t>
      </w:r>
      <w:r w:rsidRPr="00AE31F8">
        <w:rPr>
          <w:lang w:val="fr-FR"/>
        </w:rPr>
        <w:t>ils emploient et pour éliminer tout obstacle à l</w:t>
      </w:r>
      <w:r>
        <w:rPr>
          <w:lang w:val="fr-FR"/>
        </w:rPr>
        <w:t>’</w:t>
      </w:r>
      <w:r w:rsidRPr="00AE31F8">
        <w:rPr>
          <w:lang w:val="fr-FR"/>
        </w:rPr>
        <w:t>enregistrement</w:t>
      </w:r>
      <w:r>
        <w:rPr>
          <w:lang w:val="fr-FR"/>
        </w:rPr>
        <w:t xml:space="preserve"> de ceux-ci</w:t>
      </w:r>
      <w:r w:rsidRPr="00AE31F8">
        <w:rPr>
          <w:lang w:val="fr-FR"/>
        </w:rPr>
        <w:t>.</w:t>
      </w:r>
    </w:p>
    <w:p w:rsidR="009363AD" w:rsidRPr="00AE31F8" w:rsidRDefault="009363AD" w:rsidP="00665F3B">
      <w:pPr>
        <w:pStyle w:val="H23G"/>
        <w:rPr>
          <w:lang w:val="fr-FR"/>
        </w:rPr>
      </w:pPr>
      <w:r w:rsidRPr="00AE31F8">
        <w:rPr>
          <w:lang w:val="fr-FR"/>
        </w:rPr>
        <w:tab/>
        <w:t>3.</w:t>
      </w:r>
      <w:r w:rsidRPr="00AE31F8">
        <w:rPr>
          <w:lang w:val="fr-FR"/>
        </w:rPr>
        <w:tab/>
      </w:r>
      <w:r>
        <w:rPr>
          <w:lang w:val="fr-FR"/>
        </w:rPr>
        <w:t>Troisième p</w:t>
      </w:r>
      <w:r w:rsidRPr="00AE31F8">
        <w:rPr>
          <w:lang w:val="fr-FR"/>
        </w:rPr>
        <w:t>artie</w:t>
      </w:r>
      <w:r>
        <w:rPr>
          <w:lang w:val="fr-FR"/>
        </w:rPr>
        <w:t xml:space="preserve"> </w:t>
      </w:r>
      <w:r w:rsidRPr="00AE31F8">
        <w:rPr>
          <w:lang w:val="fr-FR"/>
        </w:rPr>
        <w:t>de la Convention</w:t>
      </w:r>
    </w:p>
    <w:p w:rsidR="009363AD" w:rsidRPr="00AE31F8" w:rsidRDefault="009363AD" w:rsidP="00665F3B">
      <w:pPr>
        <w:pStyle w:val="H23G"/>
        <w:rPr>
          <w:lang w:val="fr-FR"/>
        </w:rPr>
      </w:pPr>
      <w:r w:rsidRPr="00AE31F8">
        <w:rPr>
          <w:lang w:val="fr-FR"/>
        </w:rPr>
        <w:tab/>
      </w:r>
      <w:r w:rsidRPr="00AE31F8">
        <w:rPr>
          <w:lang w:val="fr-FR"/>
        </w:rPr>
        <w:tab/>
        <w:t xml:space="preserve">Articles 8 à 15 </w:t>
      </w:r>
    </w:p>
    <w:p w:rsidR="009363AD" w:rsidRPr="00AE31F8" w:rsidRDefault="009363AD" w:rsidP="00665F3B">
      <w:pPr>
        <w:pStyle w:val="SingleTxtG"/>
        <w:rPr>
          <w:lang w:val="fr-FR"/>
        </w:rPr>
      </w:pPr>
      <w:r w:rsidRPr="00AE31F8">
        <w:rPr>
          <w:lang w:val="fr-FR"/>
        </w:rPr>
        <w:t>11.</w:t>
      </w:r>
      <w:r w:rsidRPr="00AE31F8">
        <w:rPr>
          <w:lang w:val="fr-FR"/>
        </w:rPr>
        <w:tab/>
        <w:t>Donner des renseignements sur tous les cas recensés dans l</w:t>
      </w:r>
      <w:r>
        <w:rPr>
          <w:lang w:val="fr-FR"/>
        </w:rPr>
        <w:t>’</w:t>
      </w:r>
      <w:r w:rsidRPr="00AE31F8">
        <w:rPr>
          <w:lang w:val="fr-FR"/>
        </w:rPr>
        <w:t>État partie d</w:t>
      </w:r>
      <w:r>
        <w:rPr>
          <w:lang w:val="fr-FR"/>
        </w:rPr>
        <w:t>’</w:t>
      </w:r>
      <w:r w:rsidRPr="00AE31F8">
        <w:rPr>
          <w:lang w:val="fr-FR"/>
        </w:rPr>
        <w:t>exploitation de travailleurs migrants et de membres de leur famille</w:t>
      </w:r>
      <w:r>
        <w:rPr>
          <w:lang w:val="fr-FR"/>
        </w:rPr>
        <w:t>,</w:t>
      </w:r>
      <w:r w:rsidRPr="00AE31F8">
        <w:rPr>
          <w:lang w:val="fr-FR"/>
        </w:rPr>
        <w:t xml:space="preserve"> </w:t>
      </w:r>
      <w:r>
        <w:rPr>
          <w:lang w:val="fr-FR"/>
        </w:rPr>
        <w:t xml:space="preserve">qu’ils soient </w:t>
      </w:r>
      <w:r w:rsidRPr="00AE31F8">
        <w:rPr>
          <w:lang w:val="fr-FR"/>
        </w:rPr>
        <w:t xml:space="preserve">en situation régulière ou irrégulière, en particulier </w:t>
      </w:r>
      <w:r>
        <w:rPr>
          <w:lang w:val="fr-FR"/>
        </w:rPr>
        <w:t>s’agissant des</w:t>
      </w:r>
      <w:r w:rsidRPr="00AE31F8">
        <w:rPr>
          <w:lang w:val="fr-FR"/>
        </w:rPr>
        <w:t xml:space="preserve"> migrants travaillant dans le bâtiment ou comme domestique. Indiquer s</w:t>
      </w:r>
      <w:r>
        <w:rPr>
          <w:lang w:val="fr-FR"/>
        </w:rPr>
        <w:t>’</w:t>
      </w:r>
      <w:r w:rsidRPr="00AE31F8">
        <w:rPr>
          <w:lang w:val="fr-FR"/>
        </w:rPr>
        <w:t>il est prévu de laisser l</w:t>
      </w:r>
      <w:r>
        <w:rPr>
          <w:lang w:val="fr-FR"/>
        </w:rPr>
        <w:t>’</w:t>
      </w:r>
      <w:r w:rsidRPr="00AE31F8">
        <w:rPr>
          <w:lang w:val="fr-FR"/>
        </w:rPr>
        <w:t xml:space="preserve">Inspection du travail reprendre ses visites inopinées dans les établissements commerciaux et de reconnaître le travail domestique et le travail indépendant comme </w:t>
      </w:r>
      <w:r>
        <w:rPr>
          <w:lang w:val="fr-FR"/>
        </w:rPr>
        <w:t>motifs</w:t>
      </w:r>
      <w:r w:rsidRPr="00AE31F8">
        <w:rPr>
          <w:lang w:val="fr-FR"/>
        </w:rPr>
        <w:t xml:space="preserve"> d</w:t>
      </w:r>
      <w:r>
        <w:rPr>
          <w:lang w:val="fr-FR"/>
        </w:rPr>
        <w:t>’</w:t>
      </w:r>
      <w:r w:rsidRPr="00AE31F8">
        <w:rPr>
          <w:lang w:val="fr-FR"/>
        </w:rPr>
        <w:t>octroi d</w:t>
      </w:r>
      <w:r>
        <w:rPr>
          <w:lang w:val="fr-FR"/>
        </w:rPr>
        <w:t>’un</w:t>
      </w:r>
      <w:r w:rsidRPr="00AE31F8">
        <w:rPr>
          <w:lang w:val="fr-FR"/>
        </w:rPr>
        <w:t xml:space="preserve"> permis de travail. Indiquer si l</w:t>
      </w:r>
      <w:r>
        <w:rPr>
          <w:lang w:val="fr-FR"/>
        </w:rPr>
        <w:t>’</w:t>
      </w:r>
      <w:r w:rsidRPr="00AE31F8">
        <w:rPr>
          <w:lang w:val="fr-FR"/>
        </w:rPr>
        <w:t>État partie envisage de modifier l</w:t>
      </w:r>
      <w:r>
        <w:rPr>
          <w:lang w:val="fr-FR"/>
        </w:rPr>
        <w:t>’</w:t>
      </w:r>
      <w:r w:rsidRPr="00AE31F8">
        <w:rPr>
          <w:lang w:val="fr-FR"/>
        </w:rPr>
        <w:t>article</w:t>
      </w:r>
      <w:r>
        <w:rPr>
          <w:lang w:val="fr-FR"/>
        </w:rPr>
        <w:t> </w:t>
      </w:r>
      <w:r w:rsidRPr="00AE31F8">
        <w:rPr>
          <w:lang w:val="fr-FR"/>
        </w:rPr>
        <w:t>17 du Code des migrations, qui régit les interdictions temporaires de sortie, afin de le mettre en conformité avec l</w:t>
      </w:r>
      <w:r>
        <w:rPr>
          <w:lang w:val="fr-FR"/>
        </w:rPr>
        <w:t>’</w:t>
      </w:r>
      <w:r w:rsidRPr="00AE31F8">
        <w:rPr>
          <w:lang w:val="fr-FR"/>
        </w:rPr>
        <w:t>article</w:t>
      </w:r>
      <w:r>
        <w:rPr>
          <w:lang w:val="fr-FR"/>
        </w:rPr>
        <w:t> </w:t>
      </w:r>
      <w:r w:rsidRPr="00AE31F8">
        <w:rPr>
          <w:lang w:val="fr-FR"/>
        </w:rPr>
        <w:t>8 de la Convention. Donner</w:t>
      </w:r>
      <w:r>
        <w:rPr>
          <w:lang w:val="fr-FR"/>
        </w:rPr>
        <w:t>,</w:t>
      </w:r>
      <w:r w:rsidRPr="00AE31F8">
        <w:rPr>
          <w:lang w:val="fr-FR"/>
        </w:rPr>
        <w:t xml:space="preserve"> en outre</w:t>
      </w:r>
      <w:r>
        <w:rPr>
          <w:lang w:val="fr-FR"/>
        </w:rPr>
        <w:t>,</w:t>
      </w:r>
      <w:r w:rsidRPr="00AE31F8">
        <w:rPr>
          <w:lang w:val="fr-FR"/>
        </w:rPr>
        <w:t xml:space="preserve"> des informations sur les mesures adoptées en vue de mettre la législation nationale en conformité avec la Convention </w:t>
      </w:r>
      <w:r w:rsidR="00064536" w:rsidRPr="00AE31F8">
        <w:rPr>
          <w:lang w:val="fr-FR"/>
        </w:rPr>
        <w:t>(n</w:t>
      </w:r>
      <w:r w:rsidR="00064536" w:rsidRPr="00DF0923">
        <w:rPr>
          <w:vertAlign w:val="superscript"/>
          <w:lang w:val="fr-FR"/>
        </w:rPr>
        <w:t>o</w:t>
      </w:r>
      <w:r w:rsidR="00064536">
        <w:rPr>
          <w:lang w:val="fr-FR"/>
        </w:rPr>
        <w:t> </w:t>
      </w:r>
      <w:r w:rsidR="00064536" w:rsidRPr="00AE31F8">
        <w:rPr>
          <w:lang w:val="fr-FR"/>
        </w:rPr>
        <w:t xml:space="preserve">29) </w:t>
      </w:r>
      <w:r w:rsidR="0070798C" w:rsidRPr="00AE31F8">
        <w:rPr>
          <w:lang w:val="fr-FR"/>
        </w:rPr>
        <w:t>de l</w:t>
      </w:r>
      <w:r w:rsidR="0070798C">
        <w:rPr>
          <w:lang w:val="fr-FR"/>
        </w:rPr>
        <w:t>’</w:t>
      </w:r>
      <w:r w:rsidR="0070798C" w:rsidRPr="00AE31F8">
        <w:rPr>
          <w:lang w:val="fr-FR"/>
        </w:rPr>
        <w:t>Organisation internationale du Travail (OIT)</w:t>
      </w:r>
      <w:r w:rsidR="0070798C">
        <w:rPr>
          <w:lang w:val="fr-FR"/>
        </w:rPr>
        <w:t xml:space="preserve"> </w:t>
      </w:r>
      <w:r w:rsidRPr="00AE31F8">
        <w:rPr>
          <w:lang w:val="fr-FR"/>
        </w:rPr>
        <w:t>sur le travail forcé</w:t>
      </w:r>
      <w:r w:rsidR="00064536">
        <w:rPr>
          <w:lang w:val="fr-FR"/>
        </w:rPr>
        <w:t xml:space="preserve">, </w:t>
      </w:r>
      <w:r w:rsidR="00064536" w:rsidRPr="00AE31F8">
        <w:rPr>
          <w:lang w:val="fr-FR"/>
        </w:rPr>
        <w:t>1930</w:t>
      </w:r>
      <w:r w:rsidR="00064536">
        <w:rPr>
          <w:lang w:val="fr-FR"/>
        </w:rPr>
        <w:t>,</w:t>
      </w:r>
      <w:r w:rsidRPr="00AE31F8">
        <w:rPr>
          <w:lang w:val="fr-FR"/>
        </w:rPr>
        <w:t xml:space="preserve"> et la Convention (n</w:t>
      </w:r>
      <w:r w:rsidRPr="00DF0923">
        <w:rPr>
          <w:vertAlign w:val="superscript"/>
          <w:lang w:val="fr-FR"/>
        </w:rPr>
        <w:t>o</w:t>
      </w:r>
      <w:r>
        <w:rPr>
          <w:lang w:val="fr-FR"/>
        </w:rPr>
        <w:t> </w:t>
      </w:r>
      <w:r w:rsidR="0070798C">
        <w:rPr>
          <w:lang w:val="fr-FR"/>
        </w:rPr>
        <w:t>105)</w:t>
      </w:r>
      <w:r w:rsidR="0070798C" w:rsidRPr="0070798C">
        <w:rPr>
          <w:lang w:val="fr-FR"/>
        </w:rPr>
        <w:t xml:space="preserve"> </w:t>
      </w:r>
      <w:r w:rsidR="0070798C">
        <w:rPr>
          <w:lang w:val="fr-FR"/>
        </w:rPr>
        <w:t xml:space="preserve">de l’OIT </w:t>
      </w:r>
      <w:r w:rsidR="0070798C" w:rsidRPr="00AE31F8">
        <w:rPr>
          <w:lang w:val="fr-FR"/>
        </w:rPr>
        <w:t>sur l</w:t>
      </w:r>
      <w:r w:rsidR="0070798C">
        <w:rPr>
          <w:lang w:val="fr-FR"/>
        </w:rPr>
        <w:t>’</w:t>
      </w:r>
      <w:r w:rsidR="0070798C" w:rsidRPr="00AE31F8">
        <w:rPr>
          <w:lang w:val="fr-FR"/>
        </w:rPr>
        <w:t>abolition du travail forcé</w:t>
      </w:r>
      <w:r w:rsidR="0070798C">
        <w:rPr>
          <w:lang w:val="fr-FR"/>
        </w:rPr>
        <w:t>,</w:t>
      </w:r>
      <w:r w:rsidR="0070798C" w:rsidRPr="00AE31F8">
        <w:rPr>
          <w:lang w:val="fr-FR"/>
        </w:rPr>
        <w:t xml:space="preserve"> 1957</w:t>
      </w:r>
      <w:r w:rsidRPr="00AE31F8">
        <w:rPr>
          <w:lang w:val="fr-FR"/>
        </w:rPr>
        <w:t>.</w:t>
      </w:r>
    </w:p>
    <w:p w:rsidR="009363AD" w:rsidRPr="00AE31F8" w:rsidRDefault="009363AD" w:rsidP="00665F3B">
      <w:pPr>
        <w:pStyle w:val="SingleTxtG"/>
        <w:rPr>
          <w:lang w:val="fr-FR"/>
        </w:rPr>
      </w:pPr>
      <w:r w:rsidRPr="00AE31F8">
        <w:rPr>
          <w:lang w:val="fr-FR"/>
        </w:rPr>
        <w:t>12.</w:t>
      </w:r>
      <w:r w:rsidRPr="00AE31F8">
        <w:rPr>
          <w:lang w:val="fr-FR"/>
        </w:rPr>
        <w:tab/>
      </w:r>
      <w:r>
        <w:rPr>
          <w:lang w:val="fr-FR"/>
        </w:rPr>
        <w:t xml:space="preserve">Eu égard à la recommandation faite précédemment par le </w:t>
      </w:r>
      <w:r w:rsidRPr="00AE31F8">
        <w:rPr>
          <w:lang w:val="fr-FR"/>
        </w:rPr>
        <w:t>Comité (</w:t>
      </w:r>
      <w:r>
        <w:rPr>
          <w:lang w:val="fr-FR"/>
        </w:rPr>
        <w:t>ibid.</w:t>
      </w:r>
      <w:r w:rsidRPr="00AE31F8">
        <w:rPr>
          <w:lang w:val="fr-FR"/>
        </w:rPr>
        <w:t>, par.</w:t>
      </w:r>
      <w:r>
        <w:rPr>
          <w:lang w:val="fr-FR"/>
        </w:rPr>
        <w:t> </w:t>
      </w:r>
      <w:r w:rsidRPr="00AE31F8">
        <w:rPr>
          <w:lang w:val="fr-FR"/>
        </w:rPr>
        <w:t xml:space="preserve">19), donner des informations détaillées sur les mesures prises pour intervenir dans tous </w:t>
      </w:r>
      <w:r>
        <w:rPr>
          <w:lang w:val="fr-FR"/>
        </w:rPr>
        <w:t xml:space="preserve">les </w:t>
      </w:r>
      <w:r w:rsidRPr="00AE31F8">
        <w:rPr>
          <w:lang w:val="fr-FR"/>
        </w:rPr>
        <w:t xml:space="preserve">cas de corruption et pour enquêter sur les allégations de corruption </w:t>
      </w:r>
      <w:r>
        <w:rPr>
          <w:lang w:val="fr-FR"/>
        </w:rPr>
        <w:t>d’agents publics</w:t>
      </w:r>
      <w:r w:rsidRPr="00AE31F8">
        <w:rPr>
          <w:lang w:val="fr-FR"/>
        </w:rPr>
        <w:t xml:space="preserve">. Fournir également des renseignements sur </w:t>
      </w:r>
      <w:r>
        <w:rPr>
          <w:lang w:val="fr-FR"/>
        </w:rPr>
        <w:t xml:space="preserve">toute </w:t>
      </w:r>
      <w:r w:rsidRPr="00AE31F8">
        <w:rPr>
          <w:lang w:val="fr-FR"/>
        </w:rPr>
        <w:t>campagne d</w:t>
      </w:r>
      <w:r>
        <w:rPr>
          <w:lang w:val="fr-FR"/>
        </w:rPr>
        <w:t>’</w:t>
      </w:r>
      <w:r w:rsidRPr="00AE31F8">
        <w:rPr>
          <w:lang w:val="fr-FR"/>
        </w:rPr>
        <w:t xml:space="preserve">information menée ou </w:t>
      </w:r>
      <w:r>
        <w:rPr>
          <w:lang w:val="fr-FR"/>
        </w:rPr>
        <w:t>envisagée</w:t>
      </w:r>
      <w:r w:rsidRPr="00AE31F8">
        <w:rPr>
          <w:lang w:val="fr-FR"/>
        </w:rPr>
        <w:t xml:space="preserve"> dans le but d</w:t>
      </w:r>
      <w:r>
        <w:rPr>
          <w:lang w:val="fr-FR"/>
        </w:rPr>
        <w:t>’</w:t>
      </w:r>
      <w:r w:rsidRPr="00AE31F8">
        <w:rPr>
          <w:lang w:val="fr-FR"/>
        </w:rPr>
        <w:t xml:space="preserve">encourager les travailleurs migrants et les membres de leur famille qui se disent victimes de la corruption à signaler ces faits, ainsi que sur </w:t>
      </w:r>
      <w:r>
        <w:rPr>
          <w:lang w:val="fr-FR"/>
        </w:rPr>
        <w:t xml:space="preserve">toute </w:t>
      </w:r>
      <w:r w:rsidRPr="00AE31F8">
        <w:rPr>
          <w:lang w:val="fr-FR"/>
        </w:rPr>
        <w:t xml:space="preserve">campagne visant à mieux informer </w:t>
      </w:r>
      <w:r>
        <w:rPr>
          <w:lang w:val="fr-FR"/>
        </w:rPr>
        <w:t>l</w:t>
      </w:r>
      <w:r w:rsidRPr="00AE31F8">
        <w:rPr>
          <w:lang w:val="fr-FR"/>
        </w:rPr>
        <w:t xml:space="preserve">es </w:t>
      </w:r>
      <w:r>
        <w:rPr>
          <w:lang w:val="fr-FR"/>
        </w:rPr>
        <w:t xml:space="preserve">travailleurs migrants et les membres de leur famille </w:t>
      </w:r>
      <w:r w:rsidRPr="00AE31F8">
        <w:rPr>
          <w:lang w:val="fr-FR"/>
        </w:rPr>
        <w:t xml:space="preserve">des services </w:t>
      </w:r>
      <w:r>
        <w:rPr>
          <w:lang w:val="fr-FR"/>
        </w:rPr>
        <w:t>dont ils peuvent disposer gratuitement et de la protection à laquelle ils ont droit s’ils signalent les actes de corruption dont ils sont victimes</w:t>
      </w:r>
      <w:r w:rsidRPr="00AE31F8">
        <w:rPr>
          <w:lang w:val="fr-FR"/>
        </w:rPr>
        <w:t>.</w:t>
      </w:r>
    </w:p>
    <w:p w:rsidR="009363AD" w:rsidRPr="00AE31F8" w:rsidRDefault="009363AD" w:rsidP="00665F3B">
      <w:pPr>
        <w:pStyle w:val="H23G"/>
        <w:rPr>
          <w:lang w:val="fr-FR"/>
        </w:rPr>
      </w:pPr>
      <w:r w:rsidRPr="00AE31F8">
        <w:rPr>
          <w:lang w:val="fr-FR"/>
        </w:rPr>
        <w:tab/>
      </w:r>
      <w:r w:rsidRPr="00AE31F8">
        <w:rPr>
          <w:lang w:val="fr-FR"/>
        </w:rPr>
        <w:tab/>
        <w:t xml:space="preserve">Articles 16 à 22 </w:t>
      </w:r>
    </w:p>
    <w:p w:rsidR="009363AD" w:rsidRPr="00AE31F8" w:rsidRDefault="009363AD" w:rsidP="00665F3B">
      <w:pPr>
        <w:pStyle w:val="SingleTxtG"/>
        <w:rPr>
          <w:lang w:val="fr-FR"/>
        </w:rPr>
      </w:pPr>
      <w:r w:rsidRPr="00AE31F8">
        <w:rPr>
          <w:lang w:val="fr-FR"/>
        </w:rPr>
        <w:t>13.</w:t>
      </w:r>
      <w:r w:rsidRPr="00AE31F8">
        <w:rPr>
          <w:lang w:val="fr-FR"/>
        </w:rPr>
        <w:tab/>
        <w:t>Donner des informations sur les mesures qu</w:t>
      </w:r>
      <w:r>
        <w:rPr>
          <w:lang w:val="fr-FR"/>
        </w:rPr>
        <w:t>’</w:t>
      </w:r>
      <w:r w:rsidRPr="00AE31F8">
        <w:rPr>
          <w:lang w:val="fr-FR"/>
        </w:rPr>
        <w:t xml:space="preserve">il est prévu de prendre pour abroger les </w:t>
      </w:r>
      <w:r>
        <w:rPr>
          <w:lang w:val="fr-FR"/>
        </w:rPr>
        <w:t>dispositions législatives criminalisant</w:t>
      </w:r>
      <w:r w:rsidRPr="00AE31F8">
        <w:rPr>
          <w:lang w:val="fr-FR"/>
        </w:rPr>
        <w:t xml:space="preserve"> les infractions liées à l</w:t>
      </w:r>
      <w:r>
        <w:rPr>
          <w:lang w:val="fr-FR"/>
        </w:rPr>
        <w:t>’</w:t>
      </w:r>
      <w:r w:rsidRPr="00AE31F8">
        <w:rPr>
          <w:lang w:val="fr-FR"/>
        </w:rPr>
        <w:t>immigration</w:t>
      </w:r>
      <w:r>
        <w:rPr>
          <w:lang w:val="fr-FR"/>
        </w:rPr>
        <w:t xml:space="preserve"> et</w:t>
      </w:r>
      <w:r w:rsidRPr="00AE31F8">
        <w:rPr>
          <w:lang w:val="fr-FR"/>
        </w:rPr>
        <w:t xml:space="preserve"> sur les mesures prises pour mettre en place des solutions de remplacement à la détention </w:t>
      </w:r>
      <w:r>
        <w:rPr>
          <w:lang w:val="fr-FR"/>
        </w:rPr>
        <w:t>en matière d’</w:t>
      </w:r>
      <w:r w:rsidRPr="00AE31F8">
        <w:rPr>
          <w:lang w:val="fr-FR"/>
        </w:rPr>
        <w:t xml:space="preserve">immigration. Décrire </w:t>
      </w:r>
      <w:r>
        <w:rPr>
          <w:lang w:val="fr-FR"/>
        </w:rPr>
        <w:t xml:space="preserve">également </w:t>
      </w:r>
      <w:r w:rsidRPr="00AE31F8">
        <w:rPr>
          <w:lang w:val="fr-FR"/>
        </w:rPr>
        <w:t>les mesures prises pour veiller à ce que les enfants ne soient pas placés en détention, qu</w:t>
      </w:r>
      <w:r>
        <w:rPr>
          <w:lang w:val="fr-FR"/>
        </w:rPr>
        <w:t>’</w:t>
      </w:r>
      <w:r w:rsidRPr="00AE31F8">
        <w:rPr>
          <w:lang w:val="fr-FR"/>
        </w:rPr>
        <w:t xml:space="preserve">ils soient ou non accompagnés de membres de leur famille. Indiquer </w:t>
      </w:r>
      <w:r>
        <w:rPr>
          <w:lang w:val="fr-FR"/>
        </w:rPr>
        <w:t>en outre la manière dont</w:t>
      </w:r>
      <w:r w:rsidRPr="00AE31F8">
        <w:rPr>
          <w:lang w:val="fr-FR"/>
        </w:rPr>
        <w:t xml:space="preserve"> l</w:t>
      </w:r>
      <w:r>
        <w:rPr>
          <w:lang w:val="fr-FR"/>
        </w:rPr>
        <w:t>’</w:t>
      </w:r>
      <w:r w:rsidRPr="00AE31F8">
        <w:rPr>
          <w:lang w:val="fr-FR"/>
        </w:rPr>
        <w:t xml:space="preserve">État partie </w:t>
      </w:r>
      <w:r>
        <w:rPr>
          <w:lang w:val="fr-FR"/>
        </w:rPr>
        <w:t>garantit</w:t>
      </w:r>
      <w:r w:rsidRPr="00AE31F8">
        <w:rPr>
          <w:lang w:val="fr-FR"/>
        </w:rPr>
        <w:t xml:space="preserve"> que les demandes d</w:t>
      </w:r>
      <w:r>
        <w:rPr>
          <w:lang w:val="fr-FR"/>
        </w:rPr>
        <w:t>’</w:t>
      </w:r>
      <w:r w:rsidRPr="00AE31F8">
        <w:rPr>
          <w:lang w:val="fr-FR"/>
        </w:rPr>
        <w:t xml:space="preserve">asile présentées par des travailleurs migrants et les membres de leur famille sont enregistrées en temps </w:t>
      </w:r>
      <w:r>
        <w:rPr>
          <w:lang w:val="fr-FR"/>
        </w:rPr>
        <w:t>voulu</w:t>
      </w:r>
      <w:r w:rsidRPr="00AE31F8">
        <w:rPr>
          <w:lang w:val="fr-FR"/>
        </w:rPr>
        <w:t xml:space="preserve">, </w:t>
      </w:r>
      <w:r>
        <w:rPr>
          <w:lang w:val="fr-FR"/>
        </w:rPr>
        <w:t xml:space="preserve">qu’elles sont </w:t>
      </w:r>
      <w:r w:rsidRPr="00AE31F8">
        <w:rPr>
          <w:lang w:val="fr-FR"/>
        </w:rPr>
        <w:t>d</w:t>
      </w:r>
      <w:r>
        <w:rPr>
          <w:lang w:val="fr-FR"/>
        </w:rPr>
        <w:t>û</w:t>
      </w:r>
      <w:r w:rsidRPr="00AE31F8">
        <w:rPr>
          <w:lang w:val="fr-FR"/>
        </w:rPr>
        <w:t xml:space="preserve">ment évaluées et que le droit </w:t>
      </w:r>
      <w:r>
        <w:rPr>
          <w:lang w:val="fr-FR"/>
        </w:rPr>
        <w:t>au</w:t>
      </w:r>
      <w:r w:rsidRPr="00AE31F8">
        <w:rPr>
          <w:lang w:val="fr-FR"/>
        </w:rPr>
        <w:t xml:space="preserve"> recours </w:t>
      </w:r>
      <w:r>
        <w:rPr>
          <w:lang w:val="fr-FR"/>
        </w:rPr>
        <w:t>est</w:t>
      </w:r>
      <w:r w:rsidRPr="00AE31F8">
        <w:rPr>
          <w:lang w:val="fr-FR"/>
        </w:rPr>
        <w:t xml:space="preserve"> respecté,</w:t>
      </w:r>
      <w:r>
        <w:rPr>
          <w:lang w:val="fr-FR"/>
        </w:rPr>
        <w:t xml:space="preserve"> et ce</w:t>
      </w:r>
      <w:r w:rsidR="00156B85">
        <w:rPr>
          <w:lang w:val="fr-FR"/>
        </w:rPr>
        <w:t>,</w:t>
      </w:r>
      <w:r w:rsidRPr="00AE31F8">
        <w:rPr>
          <w:lang w:val="fr-FR"/>
        </w:rPr>
        <w:t xml:space="preserve"> indépendamment </w:t>
      </w:r>
      <w:r>
        <w:rPr>
          <w:lang w:val="fr-FR"/>
        </w:rPr>
        <w:t>de la situation</w:t>
      </w:r>
      <w:r w:rsidRPr="00AE31F8">
        <w:rPr>
          <w:lang w:val="fr-FR"/>
        </w:rPr>
        <w:t xml:space="preserve"> des intéressés</w:t>
      </w:r>
      <w:r>
        <w:rPr>
          <w:lang w:val="fr-FR"/>
        </w:rPr>
        <w:t xml:space="preserve"> au regard de la législation migratoire</w:t>
      </w:r>
      <w:r w:rsidRPr="00AE31F8">
        <w:rPr>
          <w:lang w:val="fr-FR"/>
        </w:rPr>
        <w:t>. Indiquer si l</w:t>
      </w:r>
      <w:r>
        <w:rPr>
          <w:lang w:val="fr-FR"/>
        </w:rPr>
        <w:t>’</w:t>
      </w:r>
      <w:r w:rsidRPr="00AE31F8">
        <w:rPr>
          <w:lang w:val="fr-FR"/>
        </w:rPr>
        <w:t xml:space="preserve">État partie </w:t>
      </w:r>
      <w:r>
        <w:rPr>
          <w:lang w:val="fr-FR"/>
        </w:rPr>
        <w:t>impose</w:t>
      </w:r>
      <w:r w:rsidRPr="00AE31F8">
        <w:rPr>
          <w:lang w:val="fr-FR"/>
        </w:rPr>
        <w:t xml:space="preserve">, en droit </w:t>
      </w:r>
      <w:r>
        <w:rPr>
          <w:lang w:val="fr-FR"/>
        </w:rPr>
        <w:t>ou en</w:t>
      </w:r>
      <w:r w:rsidRPr="00AE31F8">
        <w:rPr>
          <w:lang w:val="fr-FR"/>
        </w:rPr>
        <w:t xml:space="preserve"> pratique, des délais pour le dépôt des demandes d</w:t>
      </w:r>
      <w:r>
        <w:rPr>
          <w:lang w:val="fr-FR"/>
        </w:rPr>
        <w:t>’</w:t>
      </w:r>
      <w:r w:rsidRPr="00AE31F8">
        <w:rPr>
          <w:lang w:val="fr-FR"/>
        </w:rPr>
        <w:t>asile. Fournir également, si elles sont disponibles, des données à jour sur le nombre de migrants en détention, ventilées par sexe et par âge, et indiquer si des personnes handicapées sont détenues dans l</w:t>
      </w:r>
      <w:r>
        <w:rPr>
          <w:lang w:val="fr-FR"/>
        </w:rPr>
        <w:t>’</w:t>
      </w:r>
      <w:r w:rsidRPr="00AE31F8">
        <w:rPr>
          <w:lang w:val="fr-FR"/>
        </w:rPr>
        <w:t>État partie.</w:t>
      </w:r>
    </w:p>
    <w:p w:rsidR="009363AD" w:rsidRDefault="009363AD" w:rsidP="00665F3B">
      <w:pPr>
        <w:pStyle w:val="SingleTxtG"/>
        <w:rPr>
          <w:lang w:val="fr-FR"/>
        </w:rPr>
      </w:pPr>
      <w:r w:rsidRPr="00AE31F8">
        <w:rPr>
          <w:lang w:val="fr-FR"/>
        </w:rPr>
        <w:t>14.</w:t>
      </w:r>
      <w:r w:rsidRPr="00AE31F8">
        <w:rPr>
          <w:lang w:val="fr-FR"/>
        </w:rPr>
        <w:tab/>
      </w:r>
      <w:r>
        <w:rPr>
          <w:lang w:val="fr-FR"/>
        </w:rPr>
        <w:t xml:space="preserve">Eu égard à la recommandation faite précédemment par le </w:t>
      </w:r>
      <w:r w:rsidRPr="00AE31F8">
        <w:rPr>
          <w:lang w:val="fr-FR"/>
        </w:rPr>
        <w:t>Comité (</w:t>
      </w:r>
      <w:r>
        <w:rPr>
          <w:lang w:val="fr-FR"/>
        </w:rPr>
        <w:t>ibid.</w:t>
      </w:r>
      <w:r w:rsidRPr="00AE31F8">
        <w:rPr>
          <w:lang w:val="fr-FR"/>
        </w:rPr>
        <w:t>, par.</w:t>
      </w:r>
      <w:r>
        <w:rPr>
          <w:lang w:val="fr-FR"/>
        </w:rPr>
        <w:t> </w:t>
      </w:r>
      <w:r w:rsidRPr="00AE31F8">
        <w:rPr>
          <w:lang w:val="fr-FR"/>
        </w:rPr>
        <w:t xml:space="preserve">25), donner des informations sur les mesures adoptées pour faire en sorte que les accords de réadmission </w:t>
      </w:r>
      <w:r>
        <w:rPr>
          <w:lang w:val="fr-FR"/>
        </w:rPr>
        <w:t>existants</w:t>
      </w:r>
      <w:r w:rsidRPr="00AE31F8">
        <w:rPr>
          <w:lang w:val="fr-FR"/>
        </w:rPr>
        <w:t xml:space="preserve"> et </w:t>
      </w:r>
      <w:r>
        <w:rPr>
          <w:lang w:val="fr-FR"/>
        </w:rPr>
        <w:t>à venir</w:t>
      </w:r>
      <w:r w:rsidRPr="00AE31F8">
        <w:rPr>
          <w:lang w:val="fr-FR"/>
        </w:rPr>
        <w:t xml:space="preserve"> conclus entre l</w:t>
      </w:r>
      <w:r>
        <w:rPr>
          <w:lang w:val="fr-FR"/>
        </w:rPr>
        <w:t>’</w:t>
      </w:r>
      <w:r w:rsidRPr="00AE31F8">
        <w:rPr>
          <w:lang w:val="fr-FR"/>
        </w:rPr>
        <w:t xml:space="preserve">État partie et les pays </w:t>
      </w:r>
      <w:r>
        <w:rPr>
          <w:lang w:val="fr-FR"/>
        </w:rPr>
        <w:t>hôtes</w:t>
      </w:r>
      <w:r w:rsidRPr="00AE31F8">
        <w:rPr>
          <w:lang w:val="fr-FR"/>
        </w:rPr>
        <w:t xml:space="preserve"> prévoient des </w:t>
      </w:r>
      <w:r w:rsidRPr="00AE31F8">
        <w:rPr>
          <w:lang w:val="fr-FR"/>
        </w:rPr>
        <w:lastRenderedPageBreak/>
        <w:t xml:space="preserve">garanties procédurales appropriées pour les travailleurs migrants et les membres de leur famille </w:t>
      </w:r>
      <w:r>
        <w:rPr>
          <w:lang w:val="fr-FR"/>
        </w:rPr>
        <w:t>et leur offrent la possibilité d’une</w:t>
      </w:r>
      <w:r w:rsidRPr="00AE31F8">
        <w:rPr>
          <w:lang w:val="fr-FR"/>
        </w:rPr>
        <w:t xml:space="preserve"> réintégration sociale et culturelle durable. Fournir aussi des statistiques à jour sur les migrants réadmis en vertu de </w:t>
      </w:r>
      <w:r>
        <w:rPr>
          <w:lang w:val="fr-FR"/>
        </w:rPr>
        <w:t>tels</w:t>
      </w:r>
      <w:r w:rsidRPr="00AE31F8">
        <w:rPr>
          <w:lang w:val="fr-FR"/>
        </w:rPr>
        <w:t xml:space="preserve"> accords.</w:t>
      </w:r>
    </w:p>
    <w:p w:rsidR="009363AD" w:rsidRPr="000A10D5" w:rsidRDefault="009363AD" w:rsidP="00665F3B">
      <w:pPr>
        <w:pStyle w:val="H23G"/>
      </w:pPr>
      <w:r>
        <w:tab/>
      </w:r>
      <w:r>
        <w:tab/>
      </w:r>
      <w:r w:rsidRPr="000A10D5">
        <w:t>Articles 25 à 30</w:t>
      </w:r>
    </w:p>
    <w:p w:rsidR="009363AD" w:rsidRDefault="009363AD" w:rsidP="00665F3B">
      <w:pPr>
        <w:pStyle w:val="SingleTxtG"/>
      </w:pPr>
      <w:r w:rsidRPr="000A10D5">
        <w:t>15.</w:t>
      </w:r>
      <w:r w:rsidRPr="000A10D5">
        <w:tab/>
      </w:r>
      <w:r w:rsidRPr="00796267">
        <w:t xml:space="preserve">Indiquer quels dispositifs juridiques et </w:t>
      </w:r>
      <w:r>
        <w:t xml:space="preserve">quels </w:t>
      </w:r>
      <w:r w:rsidRPr="00796267">
        <w:t>mécanismes de protection et d</w:t>
      </w:r>
      <w:r>
        <w:t>’</w:t>
      </w:r>
      <w:r w:rsidRPr="00796267">
        <w:t xml:space="preserve">application du droit du travail ont été mis en place pour garantir que les travailleurs migrants, y compris les femmes, en particulier </w:t>
      </w:r>
      <w:r>
        <w:t>les personnes</w:t>
      </w:r>
      <w:r w:rsidRPr="00796267">
        <w:t xml:space="preserve"> employé</w:t>
      </w:r>
      <w:r>
        <w:t>e</w:t>
      </w:r>
      <w:r w:rsidRPr="00796267">
        <w:t xml:space="preserve">s </w:t>
      </w:r>
      <w:r>
        <w:t>comme travailleurs</w:t>
      </w:r>
      <w:r w:rsidRPr="00796267">
        <w:t xml:space="preserve"> domestiques, bénéficient d</w:t>
      </w:r>
      <w:r>
        <w:t>’</w:t>
      </w:r>
      <w:r w:rsidRPr="00796267">
        <w:t xml:space="preserve">un traitement </w:t>
      </w:r>
      <w:r>
        <w:t xml:space="preserve">qui ne soit pas </w:t>
      </w:r>
      <w:r w:rsidRPr="00796267">
        <w:t xml:space="preserve">moins favorable que celui </w:t>
      </w:r>
      <w:r>
        <w:t>accordé aux</w:t>
      </w:r>
      <w:r w:rsidRPr="00796267">
        <w:t xml:space="preserve"> nationaux de l</w:t>
      </w:r>
      <w:r>
        <w:t>’</w:t>
      </w:r>
      <w:r w:rsidRPr="00796267">
        <w:t>État partie en matière de rémunération et de conditions de travail.</w:t>
      </w:r>
      <w:r>
        <w:t xml:space="preserve"> Fournir</w:t>
      </w:r>
      <w:r w:rsidRPr="000A10D5">
        <w:t xml:space="preserve"> des </w:t>
      </w:r>
      <w:r>
        <w:t xml:space="preserve">renseignements </w:t>
      </w:r>
      <w:r w:rsidRPr="000A10D5">
        <w:t xml:space="preserve">sur </w:t>
      </w:r>
      <w:r>
        <w:t>les</w:t>
      </w:r>
      <w:r w:rsidRPr="000A10D5">
        <w:t xml:space="preserve"> mesure</w:t>
      </w:r>
      <w:r>
        <w:t>s</w:t>
      </w:r>
      <w:r w:rsidRPr="000A10D5">
        <w:t xml:space="preserve"> prise</w:t>
      </w:r>
      <w:r>
        <w:t>s</w:t>
      </w:r>
      <w:r w:rsidRPr="000A10D5">
        <w:t xml:space="preserve"> ou envisagée</w:t>
      </w:r>
      <w:r>
        <w:t>s</w:t>
      </w:r>
      <w:r w:rsidRPr="000A10D5">
        <w:t xml:space="preserve"> pour modifier la législation </w:t>
      </w:r>
      <w:r>
        <w:t>de telle sorte</w:t>
      </w:r>
      <w:r w:rsidRPr="000A10D5">
        <w:t xml:space="preserve"> </w:t>
      </w:r>
      <w:r>
        <w:t>que</w:t>
      </w:r>
      <w:r w:rsidRPr="000A10D5">
        <w:t xml:space="preserve"> le travail domestique </w:t>
      </w:r>
      <w:r>
        <w:t xml:space="preserve">ouvre droit à un </w:t>
      </w:r>
      <w:r w:rsidRPr="000A10D5">
        <w:t>permis de séjour et de travail</w:t>
      </w:r>
      <w:r>
        <w:t>,</w:t>
      </w:r>
      <w:r w:rsidRPr="000A10D5">
        <w:t xml:space="preserve"> </w:t>
      </w:r>
      <w:r>
        <w:t>ainsi que</w:t>
      </w:r>
      <w:r w:rsidRPr="000A10D5">
        <w:t xml:space="preserve"> sur les </w:t>
      </w:r>
      <w:r>
        <w:t>projets d’</w:t>
      </w:r>
      <w:r w:rsidRPr="000A10D5">
        <w:t>adopt</w:t>
      </w:r>
      <w:r>
        <w:t>ion</w:t>
      </w:r>
      <w:r w:rsidRPr="000A10D5">
        <w:t xml:space="preserve"> </w:t>
      </w:r>
      <w:r>
        <w:t>d’</w:t>
      </w:r>
      <w:r w:rsidRPr="000A10D5">
        <w:t xml:space="preserve">une législation relative aux travailleurs indépendants, conformément aux normes internationales. Indiquer si </w:t>
      </w:r>
      <w:r>
        <w:t>la législation et la réglementation du travail</w:t>
      </w:r>
      <w:r w:rsidRPr="000A10D5">
        <w:t xml:space="preserve"> </w:t>
      </w:r>
      <w:r>
        <w:t>en matière de</w:t>
      </w:r>
      <w:r w:rsidRPr="000A10D5">
        <w:t xml:space="preserve"> rémunération et </w:t>
      </w:r>
      <w:r>
        <w:t>de</w:t>
      </w:r>
      <w:r w:rsidRPr="000A10D5">
        <w:t xml:space="preserve"> conditions de travail (</w:t>
      </w:r>
      <w:r>
        <w:t xml:space="preserve">en ce qui concerne </w:t>
      </w:r>
      <w:r w:rsidRPr="000A10D5">
        <w:t>par</w:t>
      </w:r>
      <w:r>
        <w:t> </w:t>
      </w:r>
      <w:r w:rsidRPr="000A10D5">
        <w:t xml:space="preserve">exemple </w:t>
      </w:r>
      <w:r>
        <w:t xml:space="preserve">les </w:t>
      </w:r>
      <w:r w:rsidRPr="000A10D5">
        <w:t>heures supplémentaires,</w:t>
      </w:r>
      <w:r>
        <w:t xml:space="preserve"> la</w:t>
      </w:r>
      <w:r w:rsidRPr="000A10D5">
        <w:t xml:space="preserve"> durée du travail,</w:t>
      </w:r>
      <w:r>
        <w:t xml:space="preserve"> le</w:t>
      </w:r>
      <w:r w:rsidRPr="000A10D5">
        <w:t xml:space="preserve"> repos hebdomadaire,</w:t>
      </w:r>
      <w:r>
        <w:t xml:space="preserve"> les</w:t>
      </w:r>
      <w:r w:rsidRPr="000A10D5">
        <w:t xml:space="preserve"> congés payés,</w:t>
      </w:r>
      <w:r>
        <w:t xml:space="preserve"> la</w:t>
      </w:r>
      <w:r w:rsidRPr="000A10D5">
        <w:t xml:space="preserve"> sécurité, </w:t>
      </w:r>
      <w:r>
        <w:t xml:space="preserve">la </w:t>
      </w:r>
      <w:r w:rsidRPr="000A10D5">
        <w:t xml:space="preserve">santé, </w:t>
      </w:r>
      <w:r>
        <w:t xml:space="preserve">la </w:t>
      </w:r>
      <w:r w:rsidRPr="00B43263">
        <w:t>résiliation du contrat de travail</w:t>
      </w:r>
      <w:r>
        <w:t xml:space="preserve"> ou encore</w:t>
      </w:r>
      <w:r w:rsidRPr="000A10D5">
        <w:t xml:space="preserve"> </w:t>
      </w:r>
      <w:r>
        <w:t xml:space="preserve">le </w:t>
      </w:r>
      <w:r w:rsidRPr="000A10D5">
        <w:t xml:space="preserve">salaire minimum, etc.) sont pleinement conformes </w:t>
      </w:r>
      <w:r>
        <w:t>à la</w:t>
      </w:r>
      <w:r w:rsidRPr="000A10D5">
        <w:t xml:space="preserve"> </w:t>
      </w:r>
      <w:r>
        <w:t>C</w:t>
      </w:r>
      <w:r w:rsidRPr="000A10D5">
        <w:t>onvention</w:t>
      </w:r>
      <w:r>
        <w:t xml:space="preserve"> </w:t>
      </w:r>
      <w:r w:rsidR="00156B85">
        <w:t>(</w:t>
      </w:r>
      <w:r w:rsidR="00156B85" w:rsidRPr="000A10D5">
        <w:t>n</w:t>
      </w:r>
      <w:r w:rsidR="00156B85" w:rsidRPr="00B43263">
        <w:rPr>
          <w:vertAlign w:val="superscript"/>
        </w:rPr>
        <w:t>o</w:t>
      </w:r>
      <w:r w:rsidR="00156B85">
        <w:t> </w:t>
      </w:r>
      <w:r w:rsidR="00156B85" w:rsidRPr="000A10D5">
        <w:t>100</w:t>
      </w:r>
      <w:r w:rsidR="00156B85">
        <w:t xml:space="preserve">) </w:t>
      </w:r>
      <w:r w:rsidR="00156B85">
        <w:t xml:space="preserve">de l’OIT </w:t>
      </w:r>
      <w:r>
        <w:t>sur l’égalité de rémunération</w:t>
      </w:r>
      <w:r w:rsidR="00156B85">
        <w:t>,</w:t>
      </w:r>
      <w:r w:rsidR="00156B85" w:rsidRPr="000A10D5">
        <w:t xml:space="preserve"> 1951</w:t>
      </w:r>
      <w:r w:rsidR="00156B85">
        <w:t>,</w:t>
      </w:r>
      <w:r>
        <w:t xml:space="preserve"> </w:t>
      </w:r>
      <w:r w:rsidRPr="000A10D5">
        <w:t>et</w:t>
      </w:r>
      <w:r>
        <w:t xml:space="preserve"> à</w:t>
      </w:r>
      <w:r w:rsidRPr="000A10D5">
        <w:t xml:space="preserve"> </w:t>
      </w:r>
      <w:r>
        <w:t xml:space="preserve">la Convention </w:t>
      </w:r>
      <w:r w:rsidR="00156B85">
        <w:t>(</w:t>
      </w:r>
      <w:r w:rsidR="00156B85" w:rsidRPr="00AE31F8">
        <w:rPr>
          <w:lang w:val="fr-FR"/>
        </w:rPr>
        <w:t>n</w:t>
      </w:r>
      <w:r w:rsidR="00156B85" w:rsidRPr="00DF0923">
        <w:rPr>
          <w:vertAlign w:val="superscript"/>
          <w:lang w:val="fr-FR"/>
        </w:rPr>
        <w:t>o</w:t>
      </w:r>
      <w:r w:rsidR="00156B85">
        <w:rPr>
          <w:lang w:val="fr-FR"/>
        </w:rPr>
        <w:t> </w:t>
      </w:r>
      <w:r w:rsidR="00156B85" w:rsidRPr="000A10D5">
        <w:t>111</w:t>
      </w:r>
      <w:r w:rsidR="00156B85">
        <w:t>)</w:t>
      </w:r>
      <w:r w:rsidR="00156B85">
        <w:t xml:space="preserve"> </w:t>
      </w:r>
      <w:r w:rsidR="00156B85" w:rsidRPr="00B43263">
        <w:t>de l</w:t>
      </w:r>
      <w:r w:rsidR="00156B85">
        <w:t>’</w:t>
      </w:r>
      <w:r w:rsidR="00156B85" w:rsidRPr="00B43263">
        <w:t>OIT</w:t>
      </w:r>
      <w:r w:rsidR="00156B85">
        <w:t xml:space="preserve"> </w:t>
      </w:r>
      <w:r w:rsidRPr="00B43263">
        <w:t>concernant la discrimination (emploi et profession)</w:t>
      </w:r>
      <w:r w:rsidR="00156B85">
        <w:t xml:space="preserve">, </w:t>
      </w:r>
      <w:r w:rsidR="00156B85" w:rsidRPr="00B43263">
        <w:t>1958</w:t>
      </w:r>
      <w:r w:rsidRPr="000A10D5">
        <w:t>.</w:t>
      </w:r>
    </w:p>
    <w:p w:rsidR="009363AD" w:rsidRDefault="009363AD" w:rsidP="00665F3B">
      <w:pPr>
        <w:pStyle w:val="SingleTxtG"/>
      </w:pPr>
      <w:r w:rsidRPr="000A10D5">
        <w:t>16.</w:t>
      </w:r>
      <w:r w:rsidRPr="000A10D5">
        <w:tab/>
      </w:r>
      <w:r>
        <w:t>Eu égard à</w:t>
      </w:r>
      <w:r w:rsidRPr="000A10D5">
        <w:t xml:space="preserve"> </w:t>
      </w:r>
      <w:r>
        <w:t>l</w:t>
      </w:r>
      <w:r w:rsidRPr="000A10D5">
        <w:t xml:space="preserve">a recommandation </w:t>
      </w:r>
      <w:r>
        <w:t xml:space="preserve">faite </w:t>
      </w:r>
      <w:r w:rsidRPr="000A10D5">
        <w:t>précéde</w:t>
      </w:r>
      <w:r>
        <w:t>mment par le Comité</w:t>
      </w:r>
      <w:r w:rsidRPr="000A10D5">
        <w:t xml:space="preserve"> </w:t>
      </w:r>
      <w:r>
        <w:t>(ibid.,</w:t>
      </w:r>
      <w:r w:rsidRPr="000A10D5">
        <w:t xml:space="preserve"> par.</w:t>
      </w:r>
      <w:r>
        <w:t> 33 a)</w:t>
      </w:r>
      <w:r w:rsidR="001D67E3">
        <w:t>)</w:t>
      </w:r>
      <w:r>
        <w:t>, d</w:t>
      </w:r>
      <w:r w:rsidRPr="000A10D5">
        <w:t xml:space="preserve">onner des renseignements sur les mesures prises pour </w:t>
      </w:r>
      <w:r>
        <w:t xml:space="preserve">veiller à ce </w:t>
      </w:r>
      <w:r w:rsidRPr="000A10D5">
        <w:t>que tous les enfants de travailleurs migrants aient accès à l</w:t>
      </w:r>
      <w:r>
        <w:t>’</w:t>
      </w:r>
      <w:r w:rsidRPr="000A10D5">
        <w:t>enseignement primaire et secondaire sur la base de l</w:t>
      </w:r>
      <w:r>
        <w:t>’</w:t>
      </w:r>
      <w:r w:rsidRPr="000A10D5">
        <w:t xml:space="preserve">égalité de traitement avec les </w:t>
      </w:r>
      <w:r>
        <w:t>nationaux</w:t>
      </w:r>
      <w:r w:rsidRPr="000A10D5">
        <w:t xml:space="preserve"> de l</w:t>
      </w:r>
      <w:r>
        <w:t>’</w:t>
      </w:r>
      <w:r w:rsidRPr="000A10D5">
        <w:t xml:space="preserve">État partie. Donner également des renseignements sur les taux de scolarisation des enfants de travailleurs migrants, y compris ceux qui sont en situation irrégulière. Donner des </w:t>
      </w:r>
      <w:r>
        <w:t>renseignements</w:t>
      </w:r>
      <w:r w:rsidRPr="000A10D5">
        <w:t xml:space="preserve"> sur les mesures prises ou envisagées </w:t>
      </w:r>
      <w:r>
        <w:t xml:space="preserve">pour empêcher que des informations filtrent </w:t>
      </w:r>
      <w:r w:rsidRPr="000A10D5">
        <w:t>entre les écoles et les services de l</w:t>
      </w:r>
      <w:r>
        <w:t>’</w:t>
      </w:r>
      <w:r w:rsidRPr="000A10D5">
        <w:t xml:space="preserve">immigration </w:t>
      </w:r>
      <w:r>
        <w:t xml:space="preserve">afin </w:t>
      </w:r>
      <w:r w:rsidRPr="000A10D5">
        <w:t>que les migrants en situation irrégulière puissent envoyer leurs enfants à l</w:t>
      </w:r>
      <w:r>
        <w:t>’</w:t>
      </w:r>
      <w:r w:rsidRPr="000A10D5">
        <w:t xml:space="preserve">école. </w:t>
      </w:r>
      <w:r>
        <w:t>Fournir des renseignements</w:t>
      </w:r>
      <w:r w:rsidRPr="000A10D5">
        <w:t xml:space="preserve"> sur les mesures prises pour </w:t>
      </w:r>
      <w:r>
        <w:t xml:space="preserve">veiller à ce </w:t>
      </w:r>
      <w:r w:rsidRPr="000A10D5">
        <w:t>que les enfants des travailleurs migrants az</w:t>
      </w:r>
      <w:r>
        <w:t>erbaïdjanais</w:t>
      </w:r>
      <w:r w:rsidRPr="000A10D5">
        <w:t xml:space="preserve"> résidant à l</w:t>
      </w:r>
      <w:r>
        <w:t>’</w:t>
      </w:r>
      <w:r w:rsidRPr="000A10D5">
        <w:t xml:space="preserve">étranger, en particulier </w:t>
      </w:r>
      <w:r>
        <w:t>en</w:t>
      </w:r>
      <w:r w:rsidRPr="000A10D5">
        <w:t xml:space="preserve"> Fédération de Russie, aient accès à l</w:t>
      </w:r>
      <w:r>
        <w:t>’</w:t>
      </w:r>
      <w:r w:rsidRPr="000A10D5">
        <w:t xml:space="preserve">éducation. </w:t>
      </w:r>
    </w:p>
    <w:p w:rsidR="009363AD" w:rsidRDefault="009363AD" w:rsidP="00665F3B">
      <w:pPr>
        <w:pStyle w:val="SingleTxtG"/>
      </w:pPr>
      <w:r w:rsidRPr="000A10D5">
        <w:t>17.</w:t>
      </w:r>
      <w:r w:rsidRPr="000A10D5">
        <w:tab/>
      </w:r>
      <w:r>
        <w:t>Fournir des renseignements</w:t>
      </w:r>
      <w:r w:rsidRPr="000A10D5">
        <w:t xml:space="preserve"> sur les mesures prises par l</w:t>
      </w:r>
      <w:r>
        <w:t>’</w:t>
      </w:r>
      <w:r w:rsidRPr="000A10D5">
        <w:t>État partie pour garantir, en droit et dans la pratique,</w:t>
      </w:r>
      <w:r>
        <w:t xml:space="preserve"> </w:t>
      </w:r>
      <w:r w:rsidRPr="000A10D5">
        <w:t>que tous les travailleurs migrants et les membres de leur famille aient</w:t>
      </w:r>
      <w:r>
        <w:t xml:space="preserve"> </w:t>
      </w:r>
      <w:r w:rsidRPr="000A10D5">
        <w:t xml:space="preserve">un accès </w:t>
      </w:r>
      <w:r w:rsidRPr="00C85A1A">
        <w:t>adéquat</w:t>
      </w:r>
      <w:r w:rsidRPr="000A10D5">
        <w:t xml:space="preserve"> aux services de santé, y compris aux soins médicaux d</w:t>
      </w:r>
      <w:r>
        <w:t>’</w:t>
      </w:r>
      <w:r w:rsidRPr="000A10D5">
        <w:t>urgence.</w:t>
      </w:r>
    </w:p>
    <w:p w:rsidR="009363AD" w:rsidRDefault="009363AD" w:rsidP="00665F3B">
      <w:pPr>
        <w:pStyle w:val="SingleTxtG"/>
      </w:pPr>
      <w:r w:rsidRPr="000A10D5">
        <w:t>18.</w:t>
      </w:r>
      <w:r w:rsidRPr="000A10D5">
        <w:tab/>
      </w:r>
      <w:r>
        <w:t>Eu égard à</w:t>
      </w:r>
      <w:r w:rsidRPr="000A10D5">
        <w:t xml:space="preserve"> </w:t>
      </w:r>
      <w:r>
        <w:t>l</w:t>
      </w:r>
      <w:r w:rsidRPr="000A10D5">
        <w:t xml:space="preserve">a recommandation </w:t>
      </w:r>
      <w:r>
        <w:t xml:space="preserve">faite </w:t>
      </w:r>
      <w:r w:rsidRPr="000A10D5">
        <w:t>précéde</w:t>
      </w:r>
      <w:r>
        <w:t>mment par le Comité</w:t>
      </w:r>
      <w:r w:rsidRPr="000A10D5">
        <w:t xml:space="preserve"> </w:t>
      </w:r>
      <w:r>
        <w:t>(ibid.,</w:t>
      </w:r>
      <w:r w:rsidRPr="000A10D5">
        <w:t xml:space="preserve"> par.</w:t>
      </w:r>
      <w:r>
        <w:t> </w:t>
      </w:r>
      <w:r w:rsidRPr="000A10D5">
        <w:t>30</w:t>
      </w:r>
      <w:r>
        <w:t xml:space="preserve"> e</w:t>
      </w:r>
      <w:r w:rsidR="001D67E3">
        <w:t>t </w:t>
      </w:r>
      <w:r w:rsidRPr="000A10D5">
        <w:t>31</w:t>
      </w:r>
      <w:r>
        <w:t>)</w:t>
      </w:r>
      <w:r w:rsidRPr="000A10D5">
        <w:t xml:space="preserve">, donner des renseignements sur les mesures prises pour </w:t>
      </w:r>
      <w:r>
        <w:t>veiller à ce que l</w:t>
      </w:r>
      <w:r w:rsidRPr="000A10D5">
        <w:t>es enfants des travailleurs migrants dans l</w:t>
      </w:r>
      <w:r>
        <w:t>’</w:t>
      </w:r>
      <w:r w:rsidRPr="000A10D5">
        <w:t>État partie, en particulier ceux qui sont en situation irrégulière</w:t>
      </w:r>
      <w:r>
        <w:t>, soient enregistrés à la naissance</w:t>
      </w:r>
      <w:r w:rsidRPr="000A10D5">
        <w:t>.</w:t>
      </w:r>
    </w:p>
    <w:p w:rsidR="009363AD" w:rsidRPr="000A10D5" w:rsidRDefault="009363AD" w:rsidP="00665F3B">
      <w:pPr>
        <w:pStyle w:val="SingleTxtG"/>
      </w:pPr>
      <w:r w:rsidRPr="000A10D5">
        <w:t>19.</w:t>
      </w:r>
      <w:r w:rsidRPr="000A10D5">
        <w:tab/>
      </w:r>
      <w:r>
        <w:t>Eu égard à</w:t>
      </w:r>
      <w:r w:rsidRPr="000A10D5">
        <w:t xml:space="preserve"> </w:t>
      </w:r>
      <w:r>
        <w:t>l</w:t>
      </w:r>
      <w:r w:rsidRPr="000A10D5">
        <w:t xml:space="preserve">a recommandation </w:t>
      </w:r>
      <w:r>
        <w:t xml:space="preserve">faite </w:t>
      </w:r>
      <w:r w:rsidRPr="000A10D5">
        <w:t>précéde</w:t>
      </w:r>
      <w:r>
        <w:t>mment par le Comité</w:t>
      </w:r>
      <w:r w:rsidRPr="000A10D5">
        <w:t xml:space="preserve"> </w:t>
      </w:r>
      <w:r>
        <w:t>(ibid.</w:t>
      </w:r>
      <w:r w:rsidRPr="000A10D5">
        <w:t>, par.</w:t>
      </w:r>
      <w:r>
        <w:t> </w:t>
      </w:r>
      <w:r w:rsidRPr="000A10D5">
        <w:t>27</w:t>
      </w:r>
      <w:r>
        <w:t>)</w:t>
      </w:r>
      <w:r w:rsidRPr="000A10D5">
        <w:t xml:space="preserve">, donner des renseignements sur les mesures prises pour reconnaître aux </w:t>
      </w:r>
      <w:r>
        <w:t xml:space="preserve">travailleurs </w:t>
      </w:r>
      <w:r w:rsidRPr="000A10D5">
        <w:t xml:space="preserve">migrants </w:t>
      </w:r>
      <w:r>
        <w:t xml:space="preserve">l’intégralité de leurs </w:t>
      </w:r>
      <w:r w:rsidRPr="000A10D5">
        <w:t xml:space="preserve">droits </w:t>
      </w:r>
      <w:r>
        <w:t>à la</w:t>
      </w:r>
      <w:r w:rsidRPr="000A10D5">
        <w:t xml:space="preserve"> sécurité sociale</w:t>
      </w:r>
      <w:r>
        <w:t xml:space="preserve">, ainsi que sur </w:t>
      </w:r>
      <w:r w:rsidRPr="000A10D5">
        <w:t xml:space="preserve">les projets </w:t>
      </w:r>
      <w:r>
        <w:t>tendant</w:t>
      </w:r>
      <w:r w:rsidRPr="000A10D5">
        <w:t xml:space="preserve"> à modifier la loi sur les pensions de </w:t>
      </w:r>
      <w:r>
        <w:t>retraite</w:t>
      </w:r>
      <w:r w:rsidRPr="000A10D5">
        <w:t xml:space="preserve"> </w:t>
      </w:r>
      <w:r>
        <w:t>pour permettre aux</w:t>
      </w:r>
      <w:r w:rsidRPr="000A10D5">
        <w:t xml:space="preserve"> travailleurs migrants et</w:t>
      </w:r>
      <w:r>
        <w:t xml:space="preserve"> aux membres de</w:t>
      </w:r>
      <w:r w:rsidRPr="000A10D5">
        <w:t xml:space="preserve"> leur famille </w:t>
      </w:r>
      <w:r>
        <w:t xml:space="preserve">de toucher une </w:t>
      </w:r>
      <w:r w:rsidRPr="000A10D5">
        <w:t xml:space="preserve">pension </w:t>
      </w:r>
      <w:r>
        <w:t>à leur</w:t>
      </w:r>
      <w:r w:rsidRPr="000A10D5">
        <w:t xml:space="preserve"> retraite.</w:t>
      </w:r>
    </w:p>
    <w:p w:rsidR="009363AD" w:rsidRPr="000A10D5" w:rsidRDefault="009363AD" w:rsidP="00665F3B">
      <w:pPr>
        <w:pStyle w:val="H23G"/>
      </w:pPr>
      <w:r>
        <w:tab/>
      </w:r>
      <w:r w:rsidRPr="000A10D5">
        <w:t>4.</w:t>
      </w:r>
      <w:r w:rsidRPr="000A10D5">
        <w:tab/>
      </w:r>
      <w:r>
        <w:t>Quatrième p</w:t>
      </w:r>
      <w:r w:rsidRPr="000A10D5">
        <w:t>artie</w:t>
      </w:r>
      <w:r>
        <w:t xml:space="preserve"> </w:t>
      </w:r>
      <w:r w:rsidRPr="000A10D5">
        <w:t>de la Convention</w:t>
      </w:r>
    </w:p>
    <w:p w:rsidR="009363AD" w:rsidRPr="000A10D5" w:rsidRDefault="009363AD" w:rsidP="00665F3B">
      <w:pPr>
        <w:pStyle w:val="H23G"/>
      </w:pPr>
      <w:r>
        <w:tab/>
      </w:r>
      <w:r>
        <w:tab/>
      </w:r>
      <w:r w:rsidRPr="000A10D5">
        <w:t>Article 40</w:t>
      </w:r>
    </w:p>
    <w:p w:rsidR="009363AD" w:rsidRDefault="009363AD" w:rsidP="00665F3B">
      <w:pPr>
        <w:pStyle w:val="SingleTxtG"/>
      </w:pPr>
      <w:r w:rsidRPr="000A10D5">
        <w:t>20.</w:t>
      </w:r>
      <w:r w:rsidRPr="000A10D5">
        <w:tab/>
      </w:r>
      <w:r>
        <w:t>Fournir des renseignements</w:t>
      </w:r>
      <w:r w:rsidRPr="000A10D5">
        <w:t xml:space="preserve"> sur les mesures prises pour garantir aux travailleurs migrants et aux membres de leur famille le droit de former des associations et des syndicats et de faire partie de leur</w:t>
      </w:r>
      <w:r>
        <w:t>s organes dirigeants</w:t>
      </w:r>
      <w:r w:rsidRPr="000A10D5">
        <w:t>, conformément à l</w:t>
      </w:r>
      <w:r>
        <w:t>’</w:t>
      </w:r>
      <w:r w:rsidRPr="000A10D5">
        <w:t>article</w:t>
      </w:r>
      <w:r>
        <w:t> </w:t>
      </w:r>
      <w:r w:rsidRPr="000A10D5">
        <w:t>40 de la Convention</w:t>
      </w:r>
      <w:r>
        <w:t xml:space="preserve"> et </w:t>
      </w:r>
      <w:r w:rsidRPr="000A10D5">
        <w:t>aux parties</w:t>
      </w:r>
      <w:r>
        <w:t> </w:t>
      </w:r>
      <w:r w:rsidRPr="000A10D5">
        <w:t xml:space="preserve">I et II de la </w:t>
      </w:r>
      <w:r>
        <w:t>C</w:t>
      </w:r>
      <w:r w:rsidRPr="000A10D5">
        <w:t xml:space="preserve">onvention </w:t>
      </w:r>
      <w:r w:rsidR="001D67E3">
        <w:t>(</w:t>
      </w:r>
      <w:r w:rsidR="001D67E3" w:rsidRPr="00AE31F8">
        <w:rPr>
          <w:lang w:val="fr-FR"/>
        </w:rPr>
        <w:t>n</w:t>
      </w:r>
      <w:r w:rsidR="001D67E3" w:rsidRPr="00DF0923">
        <w:rPr>
          <w:vertAlign w:val="superscript"/>
          <w:lang w:val="fr-FR"/>
        </w:rPr>
        <w:t>o</w:t>
      </w:r>
      <w:r w:rsidR="001D67E3">
        <w:rPr>
          <w:lang w:val="fr-FR"/>
        </w:rPr>
        <w:t> </w:t>
      </w:r>
      <w:r w:rsidR="001D67E3" w:rsidRPr="000A10D5">
        <w:t>87</w:t>
      </w:r>
      <w:r w:rsidR="001D67E3">
        <w:t>)</w:t>
      </w:r>
      <w:r w:rsidR="001D67E3" w:rsidRPr="000A10D5">
        <w:t xml:space="preserve"> </w:t>
      </w:r>
      <w:r w:rsidR="001D67E3">
        <w:t>de l’OIT</w:t>
      </w:r>
      <w:r w:rsidR="001D67E3">
        <w:t xml:space="preserve"> </w:t>
      </w:r>
      <w:r w:rsidRPr="000A10D5">
        <w:t>sur la liberté syndicale et la protection du droit syndical</w:t>
      </w:r>
      <w:r w:rsidR="001D67E3">
        <w:t xml:space="preserve">, </w:t>
      </w:r>
      <w:r w:rsidR="001D67E3">
        <w:rPr>
          <w:lang w:val="fr-FR"/>
        </w:rPr>
        <w:t>1948</w:t>
      </w:r>
      <w:r>
        <w:t>.</w:t>
      </w:r>
      <w:r w:rsidRPr="000A10D5">
        <w:t xml:space="preserve"> </w:t>
      </w:r>
      <w:r>
        <w:t>Fournir</w:t>
      </w:r>
      <w:r w:rsidRPr="000A10D5">
        <w:t xml:space="preserve"> également des </w:t>
      </w:r>
      <w:r>
        <w:t>renseignements</w:t>
      </w:r>
      <w:r w:rsidRPr="000A10D5">
        <w:t xml:space="preserve"> sur </w:t>
      </w:r>
      <w:r>
        <w:t>la possibilité pour</w:t>
      </w:r>
      <w:r w:rsidRPr="000A10D5">
        <w:t xml:space="preserve"> </w:t>
      </w:r>
      <w:r>
        <w:t>l</w:t>
      </w:r>
      <w:r w:rsidRPr="000A10D5">
        <w:t xml:space="preserve">es travailleurs migrants en situation irrégulière </w:t>
      </w:r>
      <w:r>
        <w:t>d’</w:t>
      </w:r>
      <w:r w:rsidRPr="000A10D5">
        <w:t xml:space="preserve">adhérer à des syndicats et </w:t>
      </w:r>
      <w:r>
        <w:t>de</w:t>
      </w:r>
      <w:r w:rsidRPr="000A10D5">
        <w:t xml:space="preserve"> faire partie</w:t>
      </w:r>
      <w:r>
        <w:t xml:space="preserve"> de leurs organes dirigeants et</w:t>
      </w:r>
      <w:r w:rsidRPr="000A10D5">
        <w:t xml:space="preserve"> sur les mesures prises pour sensibiliser les travailleurs migrants à l</w:t>
      </w:r>
      <w:r>
        <w:t>’affiliation</w:t>
      </w:r>
      <w:r w:rsidRPr="000A10D5">
        <w:t xml:space="preserve"> syndicale.</w:t>
      </w:r>
    </w:p>
    <w:p w:rsidR="009363AD" w:rsidRPr="000A10D5" w:rsidRDefault="009363AD" w:rsidP="00F4733D">
      <w:pPr>
        <w:pStyle w:val="H23G"/>
      </w:pPr>
      <w:r>
        <w:lastRenderedPageBreak/>
        <w:tab/>
      </w:r>
      <w:r>
        <w:tab/>
      </w:r>
      <w:r w:rsidRPr="000A10D5">
        <w:t>Article 41</w:t>
      </w:r>
    </w:p>
    <w:p w:rsidR="009363AD" w:rsidRPr="000A10D5" w:rsidRDefault="009363AD" w:rsidP="00F4733D">
      <w:pPr>
        <w:pStyle w:val="SingleTxtG"/>
      </w:pPr>
      <w:r w:rsidRPr="000A10D5">
        <w:t>21.</w:t>
      </w:r>
      <w:r w:rsidRPr="000A10D5">
        <w:tab/>
      </w:r>
      <w:r>
        <w:t>Fournir des renseignements</w:t>
      </w:r>
      <w:r w:rsidRPr="000A10D5">
        <w:t xml:space="preserve"> sur les mesures prises par l</w:t>
      </w:r>
      <w:r>
        <w:t>’</w:t>
      </w:r>
      <w:r w:rsidRPr="000A10D5">
        <w:t xml:space="preserve">État partie pour revoir son cadre juridique </w:t>
      </w:r>
      <w:r>
        <w:t xml:space="preserve">et </w:t>
      </w:r>
      <w:r w:rsidRPr="000A10D5">
        <w:t xml:space="preserve">sur les autres mesures </w:t>
      </w:r>
      <w:r>
        <w:t>qu’il a adoptées pour</w:t>
      </w:r>
      <w:r w:rsidRPr="000A10D5">
        <w:t xml:space="preserve"> faciliter l</w:t>
      </w:r>
      <w:r>
        <w:t>’</w:t>
      </w:r>
      <w:r w:rsidRPr="000A10D5">
        <w:t>exercice du droit de vote de</w:t>
      </w:r>
      <w:r>
        <w:t xml:space="preserve"> se</w:t>
      </w:r>
      <w:r w:rsidRPr="000A10D5">
        <w:t xml:space="preserve">s travailleurs migrants et des membres de leur famille </w:t>
      </w:r>
      <w:r w:rsidRPr="00C85A1A">
        <w:t>résidant à l</w:t>
      </w:r>
      <w:r>
        <w:t>’</w:t>
      </w:r>
      <w:r w:rsidRPr="00C85A1A">
        <w:t>étranger</w:t>
      </w:r>
      <w:r w:rsidRPr="000A10D5">
        <w:t>.</w:t>
      </w:r>
    </w:p>
    <w:p w:rsidR="009363AD" w:rsidRPr="000A10D5" w:rsidRDefault="009363AD" w:rsidP="00F4733D">
      <w:pPr>
        <w:pStyle w:val="H23G"/>
      </w:pPr>
      <w:r>
        <w:tab/>
      </w:r>
      <w:r>
        <w:tab/>
      </w:r>
      <w:r w:rsidRPr="000A10D5">
        <w:t>Article 44</w:t>
      </w:r>
    </w:p>
    <w:p w:rsidR="009363AD" w:rsidRPr="000A10D5" w:rsidRDefault="009363AD" w:rsidP="00F4733D">
      <w:pPr>
        <w:pStyle w:val="SingleTxtG"/>
      </w:pPr>
      <w:r w:rsidRPr="000A10D5">
        <w:t>22.</w:t>
      </w:r>
      <w:r w:rsidRPr="000A10D5">
        <w:tab/>
      </w:r>
      <w:r>
        <w:t>Eu égard à</w:t>
      </w:r>
      <w:r w:rsidRPr="000A10D5">
        <w:t xml:space="preserve"> </w:t>
      </w:r>
      <w:r>
        <w:t>l</w:t>
      </w:r>
      <w:r w:rsidRPr="000A10D5">
        <w:t xml:space="preserve">a recommandation </w:t>
      </w:r>
      <w:r>
        <w:t xml:space="preserve">faite </w:t>
      </w:r>
      <w:r w:rsidRPr="000A10D5">
        <w:t>précéde</w:t>
      </w:r>
      <w:r>
        <w:t>mment par le Comité</w:t>
      </w:r>
      <w:r w:rsidRPr="000A10D5">
        <w:t xml:space="preserve"> </w:t>
      </w:r>
      <w:r>
        <w:t>(ibid.,</w:t>
      </w:r>
      <w:r w:rsidRPr="000A10D5">
        <w:t xml:space="preserve"> par.</w:t>
      </w:r>
      <w:r>
        <w:t> </w:t>
      </w:r>
      <w:r w:rsidRPr="000A10D5">
        <w:t>39</w:t>
      </w:r>
      <w:r>
        <w:t>)</w:t>
      </w:r>
      <w:r w:rsidRPr="000A10D5">
        <w:t xml:space="preserve">, </w:t>
      </w:r>
      <w:r>
        <w:t>fournir des renseignements</w:t>
      </w:r>
      <w:r w:rsidRPr="000A10D5">
        <w:t xml:space="preserve"> sur les </w:t>
      </w:r>
      <w:r>
        <w:t>mesures prises par l’État partie pour inscrire clairement dans la législation nationale des</w:t>
      </w:r>
      <w:r w:rsidRPr="000A10D5">
        <w:t xml:space="preserve"> dispositions </w:t>
      </w:r>
      <w:r>
        <w:t>relatives au</w:t>
      </w:r>
      <w:r w:rsidRPr="000A10D5">
        <w:t xml:space="preserve"> regroupement familial, conformément à l</w:t>
      </w:r>
      <w:r>
        <w:t>’</w:t>
      </w:r>
      <w:r w:rsidRPr="000A10D5">
        <w:t>article</w:t>
      </w:r>
      <w:r>
        <w:t> </w:t>
      </w:r>
      <w:r w:rsidRPr="000A10D5">
        <w:t>44 de la Convention.</w:t>
      </w:r>
    </w:p>
    <w:p w:rsidR="009363AD" w:rsidRPr="000A10D5" w:rsidRDefault="009363AD" w:rsidP="00F4733D">
      <w:pPr>
        <w:pStyle w:val="H23G"/>
      </w:pPr>
      <w:r>
        <w:tab/>
      </w:r>
      <w:r w:rsidRPr="000A10D5">
        <w:t>5.</w:t>
      </w:r>
      <w:r w:rsidRPr="000A10D5">
        <w:tab/>
      </w:r>
      <w:r>
        <w:t>Sixième p</w:t>
      </w:r>
      <w:r w:rsidRPr="000A10D5">
        <w:t xml:space="preserve">artie de la Convention </w:t>
      </w:r>
    </w:p>
    <w:p w:rsidR="009363AD" w:rsidRPr="000A10D5" w:rsidRDefault="009363AD" w:rsidP="00F4733D">
      <w:pPr>
        <w:pStyle w:val="H23G"/>
      </w:pPr>
      <w:r>
        <w:tab/>
      </w:r>
      <w:r>
        <w:tab/>
      </w:r>
      <w:r w:rsidRPr="000A10D5">
        <w:t>Article 64</w:t>
      </w:r>
    </w:p>
    <w:p w:rsidR="009363AD" w:rsidRDefault="009363AD" w:rsidP="00F4733D">
      <w:pPr>
        <w:pStyle w:val="SingleTxtG"/>
      </w:pPr>
      <w:r w:rsidRPr="000A10D5">
        <w:t>23.</w:t>
      </w:r>
      <w:r w:rsidRPr="000A10D5">
        <w:tab/>
        <w:t xml:space="preserve">Fournir des </w:t>
      </w:r>
      <w:r>
        <w:t>renseignements</w:t>
      </w:r>
      <w:r w:rsidRPr="000A10D5">
        <w:t xml:space="preserve"> sur les accords bilatéraux et multilatéraux conclus dans le domaine des migrations, en particulier les programmes de travail temporaire et autres accords concernant l</w:t>
      </w:r>
      <w:r>
        <w:t>’</w:t>
      </w:r>
      <w:r w:rsidRPr="000A10D5">
        <w:t xml:space="preserve">emploi, la protection, la double imposition et la sécurité sociale. Donner des </w:t>
      </w:r>
      <w:r>
        <w:t xml:space="preserve">renseignements </w:t>
      </w:r>
      <w:r w:rsidRPr="000A10D5">
        <w:t>sur l</w:t>
      </w:r>
      <w:r>
        <w:t>’existence d’</w:t>
      </w:r>
      <w:r w:rsidRPr="000A10D5">
        <w:t>organisations de la diaspora pour les travailleurs migrants az</w:t>
      </w:r>
      <w:r>
        <w:t>erbaïdjanais</w:t>
      </w:r>
      <w:r w:rsidRPr="000A10D5">
        <w:t xml:space="preserve">, en particulier en Turquie et </w:t>
      </w:r>
      <w:r>
        <w:t>en</w:t>
      </w:r>
      <w:r w:rsidRPr="000A10D5">
        <w:t xml:space="preserve"> Fédération de Russie, et indiquer quel</w:t>
      </w:r>
      <w:r>
        <w:t>s</w:t>
      </w:r>
      <w:r w:rsidRPr="000A10D5">
        <w:t xml:space="preserve"> type</w:t>
      </w:r>
      <w:r>
        <w:t>s</w:t>
      </w:r>
      <w:r w:rsidRPr="000A10D5">
        <w:t xml:space="preserve"> d</w:t>
      </w:r>
      <w:r>
        <w:t>’</w:t>
      </w:r>
      <w:r w:rsidRPr="000A10D5">
        <w:t>activités elles mènent et si elles reçoivent un appui de l</w:t>
      </w:r>
      <w:r>
        <w:t>’</w:t>
      </w:r>
      <w:r w:rsidRPr="000A10D5">
        <w:t>État partie.</w:t>
      </w:r>
    </w:p>
    <w:p w:rsidR="009363AD" w:rsidRPr="000A10D5" w:rsidRDefault="009363AD" w:rsidP="00F4733D">
      <w:pPr>
        <w:pStyle w:val="H23G"/>
      </w:pPr>
      <w:r>
        <w:tab/>
      </w:r>
      <w:r>
        <w:tab/>
      </w:r>
      <w:r w:rsidRPr="000A10D5">
        <w:t>Article 67</w:t>
      </w:r>
    </w:p>
    <w:p w:rsidR="009363AD" w:rsidRPr="00C85A1A" w:rsidRDefault="009363AD" w:rsidP="00F4733D">
      <w:pPr>
        <w:pStyle w:val="SingleTxtG"/>
        <w:rPr>
          <w:highlight w:val="yellow"/>
        </w:rPr>
      </w:pPr>
      <w:r w:rsidRPr="000A10D5">
        <w:t>24.</w:t>
      </w:r>
      <w:r w:rsidRPr="000A10D5">
        <w:tab/>
      </w:r>
      <w:r>
        <w:t>Eu égard à</w:t>
      </w:r>
      <w:r w:rsidRPr="000A10D5">
        <w:t xml:space="preserve"> </w:t>
      </w:r>
      <w:r>
        <w:t>l</w:t>
      </w:r>
      <w:r w:rsidRPr="000A10D5">
        <w:t xml:space="preserve">a recommandation </w:t>
      </w:r>
      <w:r>
        <w:t xml:space="preserve">faite </w:t>
      </w:r>
      <w:r w:rsidRPr="000A10D5">
        <w:t>précéde</w:t>
      </w:r>
      <w:r>
        <w:t>mment par le Comité</w:t>
      </w:r>
      <w:r w:rsidRPr="000A10D5">
        <w:t xml:space="preserve"> </w:t>
      </w:r>
      <w:r>
        <w:t>(ibid.,</w:t>
      </w:r>
      <w:r w:rsidRPr="000A10D5">
        <w:t xml:space="preserve"> par.</w:t>
      </w:r>
      <w:r>
        <w:t> 43), fournir des renseignements</w:t>
      </w:r>
      <w:r w:rsidRPr="000A10D5">
        <w:t xml:space="preserve"> sur les mesures prises pour faciliter la </w:t>
      </w:r>
      <w:r>
        <w:t>réinsertion</w:t>
      </w:r>
      <w:r w:rsidRPr="000A10D5">
        <w:t xml:space="preserve"> des travailleurs migrants </w:t>
      </w:r>
      <w:r w:rsidRPr="00494068">
        <w:t>az</w:t>
      </w:r>
      <w:r>
        <w:t>erbaïdjanais</w:t>
      </w:r>
      <w:r w:rsidRPr="00494068">
        <w:t xml:space="preserve"> </w:t>
      </w:r>
      <w:r w:rsidRPr="000A10D5">
        <w:t>dans le tissu économique, social et culturel de l</w:t>
      </w:r>
      <w:r>
        <w:t>’</w:t>
      </w:r>
      <w:r w:rsidRPr="000A10D5">
        <w:t xml:space="preserve">État partie. Donner </w:t>
      </w:r>
      <w:r w:rsidRPr="00BF0F65">
        <w:t xml:space="preserve">également des renseignements sur les modifications </w:t>
      </w:r>
      <w:r>
        <w:t xml:space="preserve">qui ont été apportées </w:t>
      </w:r>
      <w:r w:rsidRPr="00BF0F65">
        <w:t xml:space="preserve">à la législation en vigueur </w:t>
      </w:r>
      <w:r>
        <w:t xml:space="preserve">ou qui sont </w:t>
      </w:r>
      <w:r w:rsidRPr="00BF0F65">
        <w:t xml:space="preserve">envisagées </w:t>
      </w:r>
      <w:r>
        <w:t>ainsi que</w:t>
      </w:r>
      <w:r w:rsidRPr="00BF0F65">
        <w:t xml:space="preserve"> sur les projets concernant l</w:t>
      </w:r>
      <w:r>
        <w:t>’</w:t>
      </w:r>
      <w:r w:rsidRPr="00BF0F65">
        <w:t xml:space="preserve">élaboration de mécanismes </w:t>
      </w:r>
      <w:r>
        <w:t>d’application touchant à la fois</w:t>
      </w:r>
      <w:r w:rsidRPr="00BF0F65">
        <w:t xml:space="preserve"> le retour, la réadmission et la réinsertion des travailleurs migrants et des membres de leur famille.</w:t>
      </w:r>
    </w:p>
    <w:p w:rsidR="009363AD" w:rsidRPr="000A10D5" w:rsidRDefault="009363AD" w:rsidP="00F4733D">
      <w:pPr>
        <w:pStyle w:val="H23G"/>
      </w:pPr>
      <w:r>
        <w:tab/>
      </w:r>
      <w:r>
        <w:tab/>
      </w:r>
      <w:r w:rsidRPr="000A10D5">
        <w:t>Article 68</w:t>
      </w:r>
    </w:p>
    <w:p w:rsidR="009363AD" w:rsidRDefault="009363AD" w:rsidP="00F4733D">
      <w:pPr>
        <w:pStyle w:val="SingleTxtG"/>
      </w:pPr>
      <w:r w:rsidRPr="000A10D5">
        <w:t>25.</w:t>
      </w:r>
      <w:r w:rsidRPr="000A10D5">
        <w:tab/>
      </w:r>
      <w:r>
        <w:t>Eu égard à</w:t>
      </w:r>
      <w:r w:rsidRPr="000A10D5">
        <w:t xml:space="preserve"> </w:t>
      </w:r>
      <w:r>
        <w:t>l</w:t>
      </w:r>
      <w:r w:rsidRPr="000A10D5">
        <w:t xml:space="preserve">a recommandation </w:t>
      </w:r>
      <w:r>
        <w:t xml:space="preserve">faite </w:t>
      </w:r>
      <w:r w:rsidRPr="000A10D5">
        <w:t>précéde</w:t>
      </w:r>
      <w:r>
        <w:t>mment par le Comité (ibid., par. </w:t>
      </w:r>
      <w:r w:rsidRPr="000A10D5">
        <w:t>45</w:t>
      </w:r>
      <w:r>
        <w:t>)</w:t>
      </w:r>
      <w:r w:rsidRPr="000A10D5">
        <w:t xml:space="preserve">, </w:t>
      </w:r>
      <w:r>
        <w:t>fournir des renseignements</w:t>
      </w:r>
      <w:r w:rsidRPr="000A10D5">
        <w:t xml:space="preserve"> sur les mesures prises pour faire appliquer la législation </w:t>
      </w:r>
      <w:r>
        <w:t xml:space="preserve">et </w:t>
      </w:r>
      <w:r w:rsidRPr="000A10D5">
        <w:t>le Plan d</w:t>
      </w:r>
      <w:r>
        <w:t>’</w:t>
      </w:r>
      <w:r w:rsidRPr="000A10D5">
        <w:t xml:space="preserve">action national contre la traite </w:t>
      </w:r>
      <w:r>
        <w:t xml:space="preserve">des êtres humains, </w:t>
      </w:r>
      <w:r w:rsidRPr="000A10D5">
        <w:t xml:space="preserve">pour former </w:t>
      </w:r>
      <w:r>
        <w:t>des</w:t>
      </w:r>
      <w:r w:rsidRPr="000A10D5">
        <w:t xml:space="preserve"> policiers, </w:t>
      </w:r>
      <w:r>
        <w:t>d</w:t>
      </w:r>
      <w:r w:rsidRPr="000A10D5">
        <w:t xml:space="preserve">es juges, </w:t>
      </w:r>
      <w:r>
        <w:t>d</w:t>
      </w:r>
      <w:r w:rsidRPr="000A10D5">
        <w:t xml:space="preserve">es procureurs et </w:t>
      </w:r>
      <w:r>
        <w:t>d</w:t>
      </w:r>
      <w:r w:rsidRPr="000A10D5">
        <w:t xml:space="preserve">es prestataires de services sociaux au cadre juridique </w:t>
      </w:r>
      <w:r>
        <w:t>en vigueur,</w:t>
      </w:r>
      <w:r w:rsidRPr="000A10D5">
        <w:t xml:space="preserve"> </w:t>
      </w:r>
      <w:r>
        <w:t xml:space="preserve">pour </w:t>
      </w:r>
      <w:r w:rsidRPr="000A10D5">
        <w:t xml:space="preserve">allouer des ressources </w:t>
      </w:r>
      <w:r>
        <w:t>appropriées à</w:t>
      </w:r>
      <w:r w:rsidRPr="000A10D5">
        <w:t xml:space="preserve"> l</w:t>
      </w:r>
      <w:r>
        <w:t>’</w:t>
      </w:r>
      <w:r w:rsidRPr="000A10D5">
        <w:t xml:space="preserve">application des stratégies </w:t>
      </w:r>
      <w:r>
        <w:t xml:space="preserve">de lutte contre </w:t>
      </w:r>
      <w:r w:rsidRPr="000A10D5">
        <w:t xml:space="preserve">la traite, </w:t>
      </w:r>
      <w:r>
        <w:t xml:space="preserve">pour </w:t>
      </w:r>
      <w:r w:rsidRPr="000A10D5">
        <w:t xml:space="preserve">mettre </w:t>
      </w:r>
      <w:r>
        <w:t>au point</w:t>
      </w:r>
      <w:r w:rsidRPr="000A10D5">
        <w:t xml:space="preserve"> des mécanismes efficaces </w:t>
      </w:r>
      <w:r>
        <w:t>d’</w:t>
      </w:r>
      <w:r w:rsidRPr="000A10D5">
        <w:t>identifi</w:t>
      </w:r>
      <w:r>
        <w:t>cation d</w:t>
      </w:r>
      <w:r w:rsidRPr="000A10D5">
        <w:t xml:space="preserve">es victimes de la traite, </w:t>
      </w:r>
      <w:r>
        <w:t xml:space="preserve">surtout </w:t>
      </w:r>
      <w:r w:rsidRPr="000A10D5">
        <w:t xml:space="preserve">les femmes et les enfants migrants, </w:t>
      </w:r>
      <w:r>
        <w:t xml:space="preserve">pour </w:t>
      </w:r>
      <w:r w:rsidRPr="000A10D5">
        <w:t xml:space="preserve">fournir une assistance, une protection et </w:t>
      </w:r>
      <w:r>
        <w:t>des services de</w:t>
      </w:r>
      <w:r w:rsidRPr="000A10D5">
        <w:t xml:space="preserve"> réadaptation adéquats à toutes les victimes de la traite, y</w:t>
      </w:r>
      <w:r w:rsidR="001D67E3">
        <w:t> </w:t>
      </w:r>
      <w:r w:rsidRPr="000A10D5">
        <w:t xml:space="preserve">compris les travailleurs migrants, en </w:t>
      </w:r>
      <w:r>
        <w:t>mettant à la disposition</w:t>
      </w:r>
      <w:r w:rsidRPr="000A10D5">
        <w:t xml:space="preserve"> </w:t>
      </w:r>
      <w:r>
        <w:t xml:space="preserve">de ces victimes </w:t>
      </w:r>
      <w:r w:rsidRPr="000A10D5">
        <w:t xml:space="preserve">des </w:t>
      </w:r>
      <w:r>
        <w:t>lieux de refuge,</w:t>
      </w:r>
      <w:r w:rsidRPr="000A10D5">
        <w:t xml:space="preserve"> en finançant </w:t>
      </w:r>
      <w:r>
        <w:t>l</w:t>
      </w:r>
      <w:r w:rsidRPr="000A10D5">
        <w:t xml:space="preserve">es ONG qui </w:t>
      </w:r>
      <w:r>
        <w:t xml:space="preserve">leur viennent en </w:t>
      </w:r>
      <w:r w:rsidRPr="000A10D5">
        <w:t>aide et en veillant à ce qu</w:t>
      </w:r>
      <w:r>
        <w:t>’elles</w:t>
      </w:r>
      <w:r w:rsidRPr="000A10D5">
        <w:t xml:space="preserve"> soient informées de</w:t>
      </w:r>
      <w:r>
        <w:t xml:space="preserve"> leur</w:t>
      </w:r>
      <w:r w:rsidRPr="000A10D5">
        <w:t xml:space="preserve">s droits </w:t>
      </w:r>
      <w:r>
        <w:t>au titre de</w:t>
      </w:r>
      <w:r w:rsidRPr="000A10D5">
        <w:t xml:space="preserve"> la Convention. </w:t>
      </w:r>
      <w:r>
        <w:t>Fournir</w:t>
      </w:r>
      <w:r w:rsidRPr="000A10D5">
        <w:t xml:space="preserve"> également des </w:t>
      </w:r>
      <w:r>
        <w:t>renseignements</w:t>
      </w:r>
      <w:r w:rsidRPr="000A10D5">
        <w:t xml:space="preserve"> sur les mesures </w:t>
      </w:r>
      <w:r w:rsidRPr="00C336D2">
        <w:t>prises ou envisagées</w:t>
      </w:r>
      <w:r w:rsidRPr="000A10D5">
        <w:t xml:space="preserve"> pour renforcer l</w:t>
      </w:r>
      <w:r>
        <w:t>es</w:t>
      </w:r>
      <w:r w:rsidRPr="000A10D5">
        <w:t xml:space="preserve"> capacité</w:t>
      </w:r>
      <w:r>
        <w:t>s</w:t>
      </w:r>
      <w:r w:rsidRPr="000A10D5">
        <w:t xml:space="preserve"> de l</w:t>
      </w:r>
      <w:r>
        <w:t>’</w:t>
      </w:r>
      <w:r w:rsidRPr="000A10D5">
        <w:t>Inspection du travail</w:t>
      </w:r>
      <w:r>
        <w:t xml:space="preserve"> en matière </w:t>
      </w:r>
      <w:r w:rsidRPr="000A10D5">
        <w:t>d</w:t>
      </w:r>
      <w:r>
        <w:t>’</w:t>
      </w:r>
      <w:r w:rsidRPr="000A10D5">
        <w:t>identifi</w:t>
      </w:r>
      <w:r>
        <w:t>cation</w:t>
      </w:r>
      <w:r w:rsidRPr="000A10D5">
        <w:t xml:space="preserve"> et d</w:t>
      </w:r>
      <w:r>
        <w:t>’</w:t>
      </w:r>
      <w:r w:rsidRPr="000A10D5">
        <w:t>orient</w:t>
      </w:r>
      <w:r>
        <w:t>ation d</w:t>
      </w:r>
      <w:r w:rsidRPr="000A10D5">
        <w:t>es victimes du travail forcé</w:t>
      </w:r>
      <w:r>
        <w:t xml:space="preserve"> pour leur permettre de bénéficier de mesures d’assistance, de protection et de réadaptation</w:t>
      </w:r>
      <w:r w:rsidRPr="000A10D5">
        <w:t xml:space="preserve">, </w:t>
      </w:r>
      <w:r>
        <w:t>et</w:t>
      </w:r>
      <w:r w:rsidRPr="000A10D5">
        <w:t xml:space="preserve"> sur les efforts </w:t>
      </w:r>
      <w:r>
        <w:t>déployés pour</w:t>
      </w:r>
      <w:r w:rsidRPr="000A10D5">
        <w:t xml:space="preserve"> améliorer la coordination et la communication entre les organismes publics.</w:t>
      </w:r>
    </w:p>
    <w:p w:rsidR="009363AD" w:rsidRDefault="009363AD" w:rsidP="00F4733D">
      <w:pPr>
        <w:pStyle w:val="SingleTxtG"/>
      </w:pPr>
      <w:r w:rsidRPr="000A10D5">
        <w:t>26.</w:t>
      </w:r>
      <w:r w:rsidRPr="000A10D5">
        <w:tab/>
      </w:r>
      <w:r>
        <w:t>Fournir des renseignements</w:t>
      </w:r>
      <w:r w:rsidRPr="000A10D5">
        <w:t xml:space="preserve"> sur les mesures prises, </w:t>
      </w:r>
      <w:r>
        <w:t>y compris</w:t>
      </w:r>
      <w:r w:rsidRPr="000A10D5">
        <w:t xml:space="preserve"> dans le cadre de la coopération internationale, régionale et bilatérale avec les pays d</w:t>
      </w:r>
      <w:r>
        <w:t>’</w:t>
      </w:r>
      <w:r w:rsidRPr="000A10D5">
        <w:t xml:space="preserve">origine, de transit et de destination, et sur les ressources correspondantes, </w:t>
      </w:r>
      <w:r>
        <w:t>y compris</w:t>
      </w:r>
      <w:r w:rsidRPr="000A10D5">
        <w:t xml:space="preserve"> humaines et financières, allouées par l</w:t>
      </w:r>
      <w:r>
        <w:t>’</w:t>
      </w:r>
      <w:r w:rsidRPr="000A10D5">
        <w:t xml:space="preserve">État partie </w:t>
      </w:r>
      <w:r>
        <w:t xml:space="preserve">à la prévention et à l’élimination du </w:t>
      </w:r>
      <w:r w:rsidRPr="000A10D5">
        <w:t>trafic illicite de migrants par des groupes criminels organisés</w:t>
      </w:r>
      <w:r>
        <w:t> ; fournir également des renseignements sur les mesures prises</w:t>
      </w:r>
      <w:r w:rsidRPr="000A10D5">
        <w:t xml:space="preserve"> </w:t>
      </w:r>
      <w:r w:rsidRPr="008D599C">
        <w:t xml:space="preserve">pour adopter des lois et politiques spécifiques </w:t>
      </w:r>
      <w:r>
        <w:t>dans ce domaine</w:t>
      </w:r>
      <w:r w:rsidRPr="000A10D5">
        <w:t>, conformément au</w:t>
      </w:r>
      <w:r>
        <w:t> </w:t>
      </w:r>
      <w:r w:rsidRPr="000A10D5">
        <w:t>Protocole contre le trafic illicite de migrants par terre, air et mer</w:t>
      </w:r>
      <w:r>
        <w:t>,</w:t>
      </w:r>
      <w:r w:rsidRPr="000A10D5">
        <w:t xml:space="preserve"> additionnel à la</w:t>
      </w:r>
      <w:r>
        <w:t> </w:t>
      </w:r>
      <w:r w:rsidRPr="000A10D5">
        <w:t>Convention des Nations Unies contre la criminalité transnationale organisée.</w:t>
      </w:r>
    </w:p>
    <w:p w:rsidR="009363AD" w:rsidRDefault="009363AD" w:rsidP="009363AD">
      <w:pPr>
        <w:pStyle w:val="HChG"/>
        <w:spacing w:line="240" w:lineRule="atLeast"/>
      </w:pPr>
      <w:r>
        <w:lastRenderedPageBreak/>
        <w:tab/>
      </w:r>
      <w:r>
        <w:tab/>
        <w:t>Section II</w:t>
      </w:r>
    </w:p>
    <w:p w:rsidR="009363AD" w:rsidRDefault="009363AD" w:rsidP="009363AD">
      <w:pPr>
        <w:pStyle w:val="SingleTxtG"/>
        <w:keepNext/>
      </w:pPr>
      <w:r w:rsidRPr="000A10D5">
        <w:t>27.</w:t>
      </w:r>
      <w:r w:rsidRPr="000A10D5">
        <w:tab/>
        <w:t>Le Comité invite l</w:t>
      </w:r>
      <w:r>
        <w:t>’</w:t>
      </w:r>
      <w:r w:rsidRPr="000A10D5">
        <w:t xml:space="preserve">État partie à fournir des </w:t>
      </w:r>
      <w:r>
        <w:t>renseignements</w:t>
      </w:r>
      <w:r w:rsidRPr="000A10D5">
        <w:t xml:space="preserve"> (en trois pages maximum) sur la protection des travailleurs migrants et des membres de leur famille en ce qui concerne</w:t>
      </w:r>
      <w:r>
        <w:t> </w:t>
      </w:r>
      <w:r w:rsidRPr="000A10D5">
        <w:t xml:space="preserve">: </w:t>
      </w:r>
    </w:p>
    <w:p w:rsidR="009363AD" w:rsidRDefault="009363AD" w:rsidP="009363AD">
      <w:pPr>
        <w:pStyle w:val="SingleTxtG"/>
        <w:ind w:firstLine="567"/>
      </w:pPr>
      <w:r>
        <w:t>a)</w:t>
      </w:r>
      <w:r>
        <w:tab/>
      </w:r>
      <w:r w:rsidRPr="000A10D5">
        <w:t>Les projets de loi ou les lois</w:t>
      </w:r>
      <w:r>
        <w:t xml:space="preserve"> en vigueur,</w:t>
      </w:r>
      <w:r w:rsidRPr="000A10D5">
        <w:t xml:space="preserve"> </w:t>
      </w:r>
      <w:r>
        <w:t>ainsi que</w:t>
      </w:r>
      <w:r w:rsidRPr="000A10D5">
        <w:t xml:space="preserve"> </w:t>
      </w:r>
      <w:r w:rsidRPr="00982469">
        <w:t>leurs</w:t>
      </w:r>
      <w:r w:rsidRPr="000A10D5">
        <w:t xml:space="preserve"> règlements </w:t>
      </w:r>
      <w:r>
        <w:t xml:space="preserve">d’application </w:t>
      </w:r>
      <w:r w:rsidRPr="000A10D5">
        <w:t>respectifs</w:t>
      </w:r>
      <w:r>
        <w:t> </w:t>
      </w:r>
      <w:r w:rsidRPr="000A10D5">
        <w:t>;</w:t>
      </w:r>
    </w:p>
    <w:p w:rsidR="009363AD" w:rsidRDefault="009363AD" w:rsidP="009363AD">
      <w:pPr>
        <w:pStyle w:val="SingleTxtG"/>
        <w:ind w:firstLine="567"/>
      </w:pPr>
      <w:r w:rsidRPr="000A10D5">
        <w:t>b)</w:t>
      </w:r>
      <w:r>
        <w:tab/>
      </w:r>
      <w:r w:rsidRPr="000A10D5">
        <w:t>Les institutions</w:t>
      </w:r>
      <w:r>
        <w:t xml:space="preserve"> concernées</w:t>
      </w:r>
      <w:r w:rsidRPr="000A10D5">
        <w:t xml:space="preserve"> (</w:t>
      </w:r>
      <w:r>
        <w:t>ainsi que</w:t>
      </w:r>
      <w:r w:rsidRPr="000A10D5">
        <w:t xml:space="preserve"> leurs </w:t>
      </w:r>
      <w:r>
        <w:t>missions</w:t>
      </w:r>
      <w:r w:rsidRPr="000A10D5">
        <w:t>) ou les réformes institutionnelles</w:t>
      </w:r>
      <w:r>
        <w:t xml:space="preserve"> menées ou envisagées </w:t>
      </w:r>
      <w:r w:rsidRPr="000A10D5">
        <w:t xml:space="preserve">; </w:t>
      </w:r>
    </w:p>
    <w:p w:rsidR="009363AD" w:rsidRDefault="009363AD" w:rsidP="009363AD">
      <w:pPr>
        <w:pStyle w:val="SingleTxtG"/>
        <w:ind w:firstLine="567"/>
      </w:pPr>
      <w:r w:rsidRPr="000A10D5">
        <w:t>c)</w:t>
      </w:r>
      <w:r>
        <w:tab/>
        <w:t>Les p</w:t>
      </w:r>
      <w:r w:rsidRPr="000A10D5">
        <w:t>olitiques, programmes et plans d</w:t>
      </w:r>
      <w:r>
        <w:t>’</w:t>
      </w:r>
      <w:r w:rsidRPr="000A10D5">
        <w:t xml:space="preserve">action </w:t>
      </w:r>
      <w:r>
        <w:t>se rapportant aux questions de</w:t>
      </w:r>
      <w:r w:rsidRPr="000A10D5">
        <w:t xml:space="preserve"> migrations, </w:t>
      </w:r>
      <w:r>
        <w:t xml:space="preserve">ainsi que </w:t>
      </w:r>
      <w:r w:rsidRPr="000A10D5">
        <w:t>leur portée et leur</w:t>
      </w:r>
      <w:r>
        <w:t>s modalités de</w:t>
      </w:r>
      <w:r w:rsidRPr="000A10D5">
        <w:t xml:space="preserve"> financement</w:t>
      </w:r>
      <w:r>
        <w:t> </w:t>
      </w:r>
      <w:r w:rsidRPr="000A10D5">
        <w:t>;</w:t>
      </w:r>
    </w:p>
    <w:p w:rsidR="009363AD" w:rsidRDefault="009363AD" w:rsidP="009363AD">
      <w:pPr>
        <w:pStyle w:val="SingleTxtG"/>
        <w:ind w:firstLine="567"/>
      </w:pPr>
      <w:r w:rsidRPr="000A10D5">
        <w:t>d)</w:t>
      </w:r>
      <w:r>
        <w:tab/>
      </w:r>
      <w:r w:rsidRPr="000A10D5">
        <w:t>Les instruments relatifs aux droits de l</w:t>
      </w:r>
      <w:r>
        <w:t>’</w:t>
      </w:r>
      <w:r w:rsidRPr="000A10D5">
        <w:t>homme et autres instruments pertinents</w:t>
      </w:r>
      <w:r>
        <w:t xml:space="preserve"> ratifiés récemment</w:t>
      </w:r>
      <w:r w:rsidRPr="000A10D5">
        <w:t xml:space="preserve">, notamment la </w:t>
      </w:r>
      <w:r>
        <w:t>C</w:t>
      </w:r>
      <w:r w:rsidRPr="000A10D5">
        <w:t>onvention</w:t>
      </w:r>
      <w:r>
        <w:t xml:space="preserve"> </w:t>
      </w:r>
      <w:r w:rsidR="00863FCC" w:rsidRPr="000A10D5">
        <w:t>(</w:t>
      </w:r>
      <w:r w:rsidR="00863FCC" w:rsidRPr="00AE31F8">
        <w:rPr>
          <w:lang w:val="fr-FR"/>
        </w:rPr>
        <w:t>n</w:t>
      </w:r>
      <w:r w:rsidR="00863FCC" w:rsidRPr="00DF0923">
        <w:rPr>
          <w:vertAlign w:val="superscript"/>
          <w:lang w:val="fr-FR"/>
        </w:rPr>
        <w:t>o</w:t>
      </w:r>
      <w:r w:rsidR="00863FCC">
        <w:rPr>
          <w:lang w:val="fr-FR"/>
        </w:rPr>
        <w:t> </w:t>
      </w:r>
      <w:r w:rsidR="00863FCC" w:rsidRPr="000A10D5">
        <w:t>97</w:t>
      </w:r>
      <w:r w:rsidR="00863FCC">
        <w:t>,</w:t>
      </w:r>
      <w:r w:rsidR="00863FCC" w:rsidRPr="000A10D5">
        <w:t xml:space="preserve"> révisée)</w:t>
      </w:r>
      <w:r w:rsidRPr="000A10D5">
        <w:t xml:space="preserve"> sur les travailleurs migrants</w:t>
      </w:r>
      <w:r w:rsidR="00863FCC">
        <w:t>,</w:t>
      </w:r>
      <w:r w:rsidR="00863FCC">
        <w:t xml:space="preserve"> 1949</w:t>
      </w:r>
      <w:r w:rsidRPr="000A10D5">
        <w:t xml:space="preserve">, la </w:t>
      </w:r>
      <w:r>
        <w:t>C</w:t>
      </w:r>
      <w:r w:rsidRPr="000A10D5">
        <w:t xml:space="preserve">onvention </w:t>
      </w:r>
      <w:r w:rsidR="00863FCC" w:rsidRPr="000A10D5">
        <w:t>(</w:t>
      </w:r>
      <w:r w:rsidR="00863FCC" w:rsidRPr="00AE31F8">
        <w:rPr>
          <w:lang w:val="fr-FR"/>
        </w:rPr>
        <w:t>n</w:t>
      </w:r>
      <w:r w:rsidR="00863FCC" w:rsidRPr="00DF0923">
        <w:rPr>
          <w:vertAlign w:val="superscript"/>
          <w:lang w:val="fr-FR"/>
        </w:rPr>
        <w:t>o</w:t>
      </w:r>
      <w:r w:rsidR="00863FCC">
        <w:rPr>
          <w:lang w:val="fr-FR"/>
        </w:rPr>
        <w:t> </w:t>
      </w:r>
      <w:r w:rsidR="00863FCC" w:rsidRPr="000A10D5">
        <w:t>143</w:t>
      </w:r>
      <w:r w:rsidR="00863FCC">
        <w:t xml:space="preserve">, </w:t>
      </w:r>
      <w:r w:rsidR="00863FCC" w:rsidRPr="000A10D5">
        <w:t>dispositions complémentaires)</w:t>
      </w:r>
      <w:r>
        <w:t xml:space="preserve"> </w:t>
      </w:r>
      <w:r w:rsidR="00863FCC">
        <w:t xml:space="preserve">sur les travailleurs migrants, </w:t>
      </w:r>
      <w:r w:rsidR="00863FCC">
        <w:t>1975</w:t>
      </w:r>
      <w:r w:rsidR="00863FCC">
        <w:t>,</w:t>
      </w:r>
      <w:r w:rsidRPr="000A10D5">
        <w:t xml:space="preserve"> et la </w:t>
      </w:r>
      <w:r>
        <w:t>C</w:t>
      </w:r>
      <w:r w:rsidRPr="000A10D5">
        <w:t xml:space="preserve">onvention </w:t>
      </w:r>
      <w:r w:rsidR="00863FCC" w:rsidRPr="000A10D5">
        <w:t>(</w:t>
      </w:r>
      <w:r w:rsidR="00863FCC" w:rsidRPr="00AE31F8">
        <w:rPr>
          <w:lang w:val="fr-FR"/>
        </w:rPr>
        <w:t>n</w:t>
      </w:r>
      <w:r w:rsidR="00863FCC" w:rsidRPr="00DF0923">
        <w:rPr>
          <w:vertAlign w:val="superscript"/>
          <w:lang w:val="fr-FR"/>
        </w:rPr>
        <w:t>o</w:t>
      </w:r>
      <w:r w:rsidR="00863FCC">
        <w:rPr>
          <w:lang w:val="fr-FR"/>
        </w:rPr>
        <w:t> </w:t>
      </w:r>
      <w:r w:rsidR="00863FCC" w:rsidRPr="000A10D5">
        <w:t>189)</w:t>
      </w:r>
      <w:r w:rsidR="00863FCC" w:rsidRPr="00863FCC">
        <w:t xml:space="preserve"> </w:t>
      </w:r>
      <w:r w:rsidRPr="000A10D5">
        <w:t xml:space="preserve">sur les </w:t>
      </w:r>
      <w:r>
        <w:t xml:space="preserve">travailleuses et </w:t>
      </w:r>
      <w:r w:rsidRPr="000A10D5">
        <w:t>travailleurs domestiques</w:t>
      </w:r>
      <w:r w:rsidR="00863FCC">
        <w:t>,</w:t>
      </w:r>
      <w:r w:rsidR="00863FCC">
        <w:t xml:space="preserve"> </w:t>
      </w:r>
      <w:r w:rsidR="00863FCC">
        <w:t>2011</w:t>
      </w:r>
      <w:r>
        <w:t> </w:t>
      </w:r>
      <w:r w:rsidRPr="000A10D5">
        <w:t xml:space="preserve">; </w:t>
      </w:r>
    </w:p>
    <w:p w:rsidR="009363AD" w:rsidRDefault="009363AD" w:rsidP="009363AD">
      <w:pPr>
        <w:pStyle w:val="SingleTxtG"/>
        <w:ind w:firstLine="567"/>
      </w:pPr>
      <w:r w:rsidRPr="000A10D5">
        <w:t>e)</w:t>
      </w:r>
      <w:r>
        <w:tab/>
        <w:t>L</w:t>
      </w:r>
      <w:r w:rsidRPr="000A10D5">
        <w:t xml:space="preserve">es études approfondies </w:t>
      </w:r>
      <w:r>
        <w:t xml:space="preserve">et </w:t>
      </w:r>
      <w:r w:rsidRPr="000A10D5">
        <w:t>réce</w:t>
      </w:r>
      <w:r>
        <w:t>ntes</w:t>
      </w:r>
      <w:r w:rsidRPr="000A10D5">
        <w:t xml:space="preserve"> sur la situation des travailleurs migrants et des membres de leur famille.</w:t>
      </w:r>
    </w:p>
    <w:p w:rsidR="009363AD" w:rsidRPr="0055686C" w:rsidRDefault="009363AD" w:rsidP="00F4733D">
      <w:pPr>
        <w:pStyle w:val="HChG"/>
      </w:pPr>
      <w:r>
        <w:tab/>
      </w:r>
      <w:r>
        <w:tab/>
        <w:t>Section III</w:t>
      </w:r>
    </w:p>
    <w:p w:rsidR="009363AD" w:rsidRPr="0055686C" w:rsidRDefault="009363AD" w:rsidP="00106EBA">
      <w:pPr>
        <w:pStyle w:val="H23G"/>
      </w:pPr>
      <w:r>
        <w:tab/>
      </w:r>
      <w:r>
        <w:tab/>
      </w:r>
      <w:r w:rsidRPr="0055686C">
        <w:t xml:space="preserve">Données, estimations officielles, statistiques </w:t>
      </w:r>
      <w:bookmarkStart w:id="0" w:name="_GoBack"/>
      <w:bookmarkEnd w:id="0"/>
      <w:r w:rsidRPr="0055686C">
        <w:t>et autres informations disponibles</w:t>
      </w:r>
    </w:p>
    <w:p w:rsidR="009363AD" w:rsidRDefault="009363AD" w:rsidP="009363AD">
      <w:pPr>
        <w:pStyle w:val="SingleTxtG"/>
        <w:keepNext/>
      </w:pPr>
      <w:r w:rsidRPr="000A10D5">
        <w:t>28.</w:t>
      </w:r>
      <w:r w:rsidRPr="000A10D5">
        <w:tab/>
        <w:t xml:space="preserve">Fournir, </w:t>
      </w:r>
      <w:r>
        <w:t>s’il en existe</w:t>
      </w:r>
      <w:r w:rsidRPr="000A10D5">
        <w:t xml:space="preserve">, des données statistiques </w:t>
      </w:r>
      <w:r>
        <w:t>ventilées</w:t>
      </w:r>
      <w:r w:rsidRPr="000A10D5">
        <w:t xml:space="preserve"> et des </w:t>
      </w:r>
      <w:r>
        <w:t>renseignements</w:t>
      </w:r>
      <w:r w:rsidRPr="000A10D5">
        <w:t xml:space="preserve"> </w:t>
      </w:r>
      <w:r w:rsidRPr="008D599C">
        <w:t>qualitatifs</w:t>
      </w:r>
      <w:r w:rsidRPr="000A10D5">
        <w:t xml:space="preserve"> actualisés pour les trois dernières années</w:t>
      </w:r>
      <w:r>
        <w:t xml:space="preserve"> concernant </w:t>
      </w:r>
      <w:r w:rsidRPr="000A10D5">
        <w:t>:</w:t>
      </w:r>
    </w:p>
    <w:p w:rsidR="009363AD" w:rsidRDefault="009363AD" w:rsidP="009363AD">
      <w:pPr>
        <w:pStyle w:val="SingleTxtG"/>
        <w:ind w:firstLine="567"/>
      </w:pPr>
      <w:r>
        <w:t>a)</w:t>
      </w:r>
      <w:r>
        <w:tab/>
      </w:r>
      <w:r w:rsidRPr="000A10D5">
        <w:t xml:space="preserve">Le volume et la nature des </w:t>
      </w:r>
      <w:r>
        <w:t>flux</w:t>
      </w:r>
      <w:r w:rsidRPr="000A10D5">
        <w:t xml:space="preserve"> migratoires à destination et en provenance de l</w:t>
      </w:r>
      <w:r>
        <w:t>’</w:t>
      </w:r>
      <w:r w:rsidRPr="000A10D5">
        <w:t>État partie pendant la période considérée</w:t>
      </w:r>
      <w:r>
        <w:t> </w:t>
      </w:r>
      <w:r w:rsidRPr="000A10D5">
        <w:t>;</w:t>
      </w:r>
    </w:p>
    <w:p w:rsidR="009363AD" w:rsidRDefault="009363AD" w:rsidP="009363AD">
      <w:pPr>
        <w:pStyle w:val="SingleTxtG"/>
        <w:ind w:firstLine="567"/>
      </w:pPr>
      <w:r w:rsidRPr="000A10D5">
        <w:t>b)</w:t>
      </w:r>
      <w:r>
        <w:tab/>
      </w:r>
      <w:r w:rsidRPr="000A10D5">
        <w:t xml:space="preserve">Les travailleurs migrants </w:t>
      </w:r>
      <w:r>
        <w:t xml:space="preserve">en </w:t>
      </w:r>
      <w:r w:rsidRPr="000A10D5">
        <w:t>déten</w:t>
      </w:r>
      <w:r>
        <w:t>tion</w:t>
      </w:r>
      <w:r w:rsidRPr="000A10D5">
        <w:t xml:space="preserve"> dans l</w:t>
      </w:r>
      <w:r>
        <w:t>’</w:t>
      </w:r>
      <w:r w:rsidRPr="000A10D5">
        <w:t>État partie et les travailleurs migrants</w:t>
      </w:r>
      <w:r>
        <w:t xml:space="preserve"> ressortissants </w:t>
      </w:r>
      <w:r w:rsidRPr="000A10D5">
        <w:t>de l</w:t>
      </w:r>
      <w:r>
        <w:t>’</w:t>
      </w:r>
      <w:r w:rsidRPr="000A10D5">
        <w:t>État partie détenus à l</w:t>
      </w:r>
      <w:r>
        <w:t>’</w:t>
      </w:r>
      <w:r w:rsidRPr="000A10D5">
        <w:t xml:space="preserve">étranger dans </w:t>
      </w:r>
      <w:r>
        <w:t>d</w:t>
      </w:r>
      <w:r w:rsidRPr="000A10D5">
        <w:t>es États d</w:t>
      </w:r>
      <w:r>
        <w:t>’</w:t>
      </w:r>
      <w:r w:rsidRPr="000A10D5">
        <w:t xml:space="preserve">emploi, </w:t>
      </w:r>
      <w:r>
        <w:t xml:space="preserve">en indiquant </w:t>
      </w:r>
      <w:r w:rsidRPr="000A10D5">
        <w:t>si cette détention est liée à l</w:t>
      </w:r>
      <w:r>
        <w:t>’</w:t>
      </w:r>
      <w:r w:rsidRPr="000A10D5">
        <w:t>immigration</w:t>
      </w:r>
      <w:r>
        <w:t> </w:t>
      </w:r>
      <w:r w:rsidRPr="000A10D5">
        <w:t>;</w:t>
      </w:r>
    </w:p>
    <w:p w:rsidR="009363AD" w:rsidRDefault="009363AD" w:rsidP="009363AD">
      <w:pPr>
        <w:pStyle w:val="SingleTxtG"/>
        <w:ind w:firstLine="567"/>
      </w:pPr>
      <w:r w:rsidRPr="000A10D5">
        <w:t>c)</w:t>
      </w:r>
      <w:r>
        <w:tab/>
      </w:r>
      <w:r w:rsidRPr="000A10D5">
        <w:t>Les travailleurs migrants et les membres de leur famille qui ont été expulsés de l</w:t>
      </w:r>
      <w:r>
        <w:t>’</w:t>
      </w:r>
      <w:r w:rsidRPr="000A10D5">
        <w:t>État partie</w:t>
      </w:r>
      <w:r>
        <w:t> </w:t>
      </w:r>
      <w:r w:rsidRPr="000A10D5">
        <w:t>;</w:t>
      </w:r>
    </w:p>
    <w:p w:rsidR="009363AD" w:rsidRDefault="009363AD" w:rsidP="009363AD">
      <w:pPr>
        <w:pStyle w:val="SingleTxtG"/>
        <w:ind w:firstLine="567"/>
      </w:pPr>
      <w:r w:rsidRPr="000A10D5">
        <w:t>d)</w:t>
      </w:r>
      <w:r>
        <w:tab/>
      </w:r>
      <w:r w:rsidRPr="000A10D5">
        <w:t>Le nombre d</w:t>
      </w:r>
      <w:r>
        <w:t>’</w:t>
      </w:r>
      <w:r w:rsidRPr="000A10D5">
        <w:t xml:space="preserve">enfants migrants non accompagnés ou </w:t>
      </w:r>
      <w:r>
        <w:t xml:space="preserve">d’enfants migrants </w:t>
      </w:r>
      <w:r w:rsidRPr="000A10D5">
        <w:t>séparés de leurs parents dans l</w:t>
      </w:r>
      <w:r>
        <w:t>’</w:t>
      </w:r>
      <w:r w:rsidRPr="000A10D5">
        <w:t>État partie</w:t>
      </w:r>
      <w:r>
        <w:t> </w:t>
      </w:r>
      <w:r w:rsidRPr="000A10D5">
        <w:t xml:space="preserve">; </w:t>
      </w:r>
    </w:p>
    <w:p w:rsidR="009363AD" w:rsidRDefault="009363AD" w:rsidP="009363AD">
      <w:pPr>
        <w:pStyle w:val="SingleTxtG"/>
        <w:ind w:firstLine="567"/>
      </w:pPr>
      <w:r w:rsidRPr="000A10D5">
        <w:t>e)</w:t>
      </w:r>
      <w:r>
        <w:tab/>
      </w:r>
      <w:r w:rsidRPr="000A10D5">
        <w:t xml:space="preserve">Les </w:t>
      </w:r>
      <w:r>
        <w:t xml:space="preserve">montant des </w:t>
      </w:r>
      <w:r w:rsidRPr="000A10D5">
        <w:t xml:space="preserve">fonds </w:t>
      </w:r>
      <w:r>
        <w:t>envoyés par</w:t>
      </w:r>
      <w:r w:rsidRPr="000A10D5">
        <w:t xml:space="preserve"> </w:t>
      </w:r>
      <w:r>
        <w:t>d</w:t>
      </w:r>
      <w:r w:rsidRPr="000A10D5">
        <w:t>e</w:t>
      </w:r>
      <w:r>
        <w:t>s</w:t>
      </w:r>
      <w:r w:rsidRPr="000A10D5">
        <w:t xml:space="preserve"> </w:t>
      </w:r>
      <w:r w:rsidRPr="00AA3AA8">
        <w:t>nationaux</w:t>
      </w:r>
      <w:r w:rsidRPr="000A10D5">
        <w:t xml:space="preserve"> de l</w:t>
      </w:r>
      <w:r>
        <w:t>’</w:t>
      </w:r>
      <w:r w:rsidRPr="000A10D5">
        <w:t xml:space="preserve">État partie </w:t>
      </w:r>
      <w:r>
        <w:t xml:space="preserve">qui </w:t>
      </w:r>
      <w:r w:rsidRPr="000A10D5">
        <w:t>travaill</w:t>
      </w:r>
      <w:r>
        <w:t>e</w:t>
      </w:r>
      <w:r w:rsidRPr="000A10D5">
        <w:t>nt à l</w:t>
      </w:r>
      <w:r>
        <w:t>’</w:t>
      </w:r>
      <w:r w:rsidRPr="000A10D5">
        <w:t>étranger</w:t>
      </w:r>
      <w:r>
        <w:t> </w:t>
      </w:r>
      <w:r w:rsidRPr="000A10D5">
        <w:t>;</w:t>
      </w:r>
    </w:p>
    <w:p w:rsidR="009363AD" w:rsidRDefault="009363AD" w:rsidP="009363AD">
      <w:pPr>
        <w:pStyle w:val="SingleTxtG"/>
        <w:ind w:firstLine="567"/>
      </w:pPr>
      <w:r w:rsidRPr="000A10D5">
        <w:t>f)</w:t>
      </w:r>
      <w:r>
        <w:tab/>
      </w:r>
      <w:r w:rsidRPr="000A10D5">
        <w:t xml:space="preserve">Les cas signalés de traite et de </w:t>
      </w:r>
      <w:r w:rsidRPr="00AA3AA8">
        <w:t>trafic</w:t>
      </w:r>
      <w:r w:rsidRPr="000A10D5">
        <w:t xml:space="preserve"> illicite de migrants, les enquêtes, les poursuites et les peines prononcées contre les auteurs</w:t>
      </w:r>
      <w:r>
        <w:t xml:space="preserve"> de ces actes</w:t>
      </w:r>
      <w:r w:rsidRPr="000A10D5">
        <w:t xml:space="preserve"> (</w:t>
      </w:r>
      <w:r>
        <w:t xml:space="preserve">sous forme de données </w:t>
      </w:r>
      <w:r w:rsidRPr="000A10D5">
        <w:t>ventilées par sexe, âge, nationalité et but de la traite)</w:t>
      </w:r>
      <w:r>
        <w:t> </w:t>
      </w:r>
      <w:r w:rsidRPr="000A10D5">
        <w:t xml:space="preserve">; </w:t>
      </w:r>
    </w:p>
    <w:p w:rsidR="009363AD" w:rsidRDefault="009363AD" w:rsidP="009363AD">
      <w:pPr>
        <w:pStyle w:val="SingleTxtG"/>
        <w:ind w:firstLine="567"/>
      </w:pPr>
      <w:r w:rsidRPr="000A10D5">
        <w:t>g)</w:t>
      </w:r>
      <w:r>
        <w:tab/>
      </w:r>
      <w:r w:rsidRPr="000A10D5">
        <w:t>Les services d</w:t>
      </w:r>
      <w:r>
        <w:t>’</w:t>
      </w:r>
      <w:r w:rsidRPr="000A10D5">
        <w:t>assistance juridique fournis aux travailleurs migrants et aux membres de leur famille dans l</w:t>
      </w:r>
      <w:r>
        <w:t>’</w:t>
      </w:r>
      <w:r w:rsidRPr="000A10D5">
        <w:t xml:space="preserve">État partie et </w:t>
      </w:r>
      <w:r>
        <w:t xml:space="preserve">les </w:t>
      </w:r>
      <w:r w:rsidRPr="000A10D5">
        <w:t>services d</w:t>
      </w:r>
      <w:r>
        <w:t>’</w:t>
      </w:r>
      <w:r w:rsidRPr="000A10D5">
        <w:t>assistance juridique fournis aux nationaux travaill</w:t>
      </w:r>
      <w:r>
        <w:t>a</w:t>
      </w:r>
      <w:r w:rsidRPr="000A10D5">
        <w:t>nt à l</w:t>
      </w:r>
      <w:r>
        <w:t>’</w:t>
      </w:r>
      <w:r w:rsidRPr="000A10D5">
        <w:t>étranger ou transit</w:t>
      </w:r>
      <w:r>
        <w:t>ant par</w:t>
      </w:r>
      <w:r w:rsidRPr="000A10D5">
        <w:t xml:space="preserve"> des États tiers.</w:t>
      </w:r>
    </w:p>
    <w:p w:rsidR="009363AD" w:rsidRDefault="009363AD" w:rsidP="00F4733D">
      <w:pPr>
        <w:pStyle w:val="SingleTxtG"/>
      </w:pPr>
      <w:r w:rsidRPr="000A10D5">
        <w:t>29.</w:t>
      </w:r>
      <w:r w:rsidRPr="000A10D5">
        <w:tab/>
      </w:r>
      <w:r>
        <w:t>Fournir des renseignements</w:t>
      </w:r>
      <w:r w:rsidRPr="000A10D5">
        <w:t xml:space="preserve"> complément</w:t>
      </w:r>
      <w:r>
        <w:t xml:space="preserve">aires </w:t>
      </w:r>
      <w:r w:rsidRPr="000A10D5">
        <w:t xml:space="preserve">sur </w:t>
      </w:r>
      <w:r>
        <w:t xml:space="preserve">tout </w:t>
      </w:r>
      <w:r w:rsidRPr="000A10D5">
        <w:t>fait</w:t>
      </w:r>
      <w:r>
        <w:t xml:space="preserve"> significatif ou toute mesure </w:t>
      </w:r>
      <w:r w:rsidRPr="000A10D5">
        <w:t>important</w:t>
      </w:r>
      <w:r>
        <w:t>e se rapportant à l’ap</w:t>
      </w:r>
      <w:r w:rsidRPr="000A10D5">
        <w:t>pli</w:t>
      </w:r>
      <w:r>
        <w:t xml:space="preserve">cation de </w:t>
      </w:r>
      <w:r w:rsidRPr="000A10D5">
        <w:t xml:space="preserve">la Convention </w:t>
      </w:r>
      <w:r>
        <w:t>sur</w:t>
      </w:r>
      <w:r w:rsidRPr="000A10D5">
        <w:t xml:space="preserve"> la protection des droits des travailleurs migrants et des membres de leur famille </w:t>
      </w:r>
      <w:r>
        <w:t>que l’État partie</w:t>
      </w:r>
      <w:r w:rsidRPr="000A10D5">
        <w:t xml:space="preserve"> </w:t>
      </w:r>
      <w:r>
        <w:t>considère</w:t>
      </w:r>
      <w:r w:rsidRPr="000A10D5">
        <w:t xml:space="preserve"> prioritaires, </w:t>
      </w:r>
      <w:r>
        <w:t>en indiquant</w:t>
      </w:r>
      <w:r w:rsidRPr="000A10D5">
        <w:t xml:space="preserve"> </w:t>
      </w:r>
      <w:r>
        <w:t>s’il</w:t>
      </w:r>
      <w:r w:rsidRPr="000A10D5">
        <w:t xml:space="preserve"> </w:t>
      </w:r>
      <w:r>
        <w:t xml:space="preserve">envisage de </w:t>
      </w:r>
      <w:r w:rsidRPr="000A10D5">
        <w:t>déclar</w:t>
      </w:r>
      <w:r>
        <w:t>er, au titre de</w:t>
      </w:r>
      <w:r w:rsidRPr="000A10D5">
        <w:t xml:space="preserve"> l</w:t>
      </w:r>
      <w:r>
        <w:t>’</w:t>
      </w:r>
      <w:r w:rsidRPr="000A10D5">
        <w:t>article</w:t>
      </w:r>
      <w:r>
        <w:t> </w:t>
      </w:r>
      <w:r w:rsidRPr="000A10D5">
        <w:t>76 de la</w:t>
      </w:r>
      <w:r w:rsidR="00F4733D">
        <w:t xml:space="preserve"> </w:t>
      </w:r>
      <w:r w:rsidRPr="000A10D5">
        <w:t xml:space="preserve">Convention, </w:t>
      </w:r>
      <w:r>
        <w:t xml:space="preserve">qu’il </w:t>
      </w:r>
      <w:r w:rsidRPr="000A10D5">
        <w:t>reconna</w:t>
      </w:r>
      <w:r>
        <w:t>ît</w:t>
      </w:r>
      <w:r w:rsidRPr="000A10D5">
        <w:t xml:space="preserve"> la compétence du Comité pour recevoir et examiner des communications </w:t>
      </w:r>
      <w:r w:rsidRPr="00AA3AA8">
        <w:t>émanant d</w:t>
      </w:r>
      <w:r>
        <w:t>’</w:t>
      </w:r>
      <w:r w:rsidRPr="00AA3AA8">
        <w:t>un État et visant un autre État</w:t>
      </w:r>
      <w:r w:rsidRPr="000A10D5">
        <w:t xml:space="preserve"> ou</w:t>
      </w:r>
      <w:r>
        <w:t>, au titre de l’</w:t>
      </w:r>
      <w:r w:rsidRPr="000A10D5">
        <w:t>article</w:t>
      </w:r>
      <w:r>
        <w:t> </w:t>
      </w:r>
      <w:r w:rsidRPr="000A10D5">
        <w:t>77</w:t>
      </w:r>
      <w:r>
        <w:t>, qu’il</w:t>
      </w:r>
      <w:r w:rsidRPr="000A10D5">
        <w:t xml:space="preserve"> reconnaît la compétence du Comité pour recevoir et examiner des communications </w:t>
      </w:r>
      <w:r w:rsidRPr="00AA3AA8">
        <w:rPr>
          <w:lang w:val="fr-FR"/>
        </w:rPr>
        <w:t xml:space="preserve">présentées par des particuliers ou </w:t>
      </w:r>
      <w:r>
        <w:rPr>
          <w:lang w:val="fr-FR"/>
        </w:rPr>
        <w:t>au nom</w:t>
      </w:r>
      <w:r w:rsidRPr="00AA3AA8">
        <w:rPr>
          <w:lang w:val="fr-FR"/>
        </w:rPr>
        <w:t xml:space="preserve"> de particuliers</w:t>
      </w:r>
      <w:r w:rsidRPr="000A10D5">
        <w:t>.</w:t>
      </w:r>
    </w:p>
    <w:p w:rsidR="00446FE5" w:rsidRDefault="009363AD" w:rsidP="00F4733D">
      <w:pPr>
        <w:pStyle w:val="SingleTxtG"/>
      </w:pPr>
      <w:r w:rsidRPr="000A10D5">
        <w:lastRenderedPageBreak/>
        <w:t>30.</w:t>
      </w:r>
      <w:r w:rsidRPr="000A10D5">
        <w:tab/>
      </w:r>
      <w:r w:rsidRPr="00E64F33">
        <w:t>Soumettre un document de base commun actualisé en suivant les directives harmonisées pour l</w:t>
      </w:r>
      <w:r>
        <w:t>’</w:t>
      </w:r>
      <w:r w:rsidRPr="00E64F33">
        <w:t xml:space="preserve">établissement de rapports </w:t>
      </w:r>
      <w:r w:rsidRPr="000A10D5">
        <w:t>(HRI/GEN/2/Rev.6). Conformément au paragraphe</w:t>
      </w:r>
      <w:r>
        <w:t> </w:t>
      </w:r>
      <w:r w:rsidRPr="000A10D5">
        <w:t>16 de la résolution 68/268 de l</w:t>
      </w:r>
      <w:r>
        <w:t>’</w:t>
      </w:r>
      <w:r w:rsidRPr="000A10D5">
        <w:t xml:space="preserve">Assemblée générale, le document de base commun ne doit pas </w:t>
      </w:r>
      <w:r>
        <w:t>compter plus de</w:t>
      </w:r>
      <w:r w:rsidRPr="000A10D5">
        <w:t xml:space="preserve"> 42</w:t>
      </w:r>
      <w:r>
        <w:t> </w:t>
      </w:r>
      <w:r w:rsidRPr="000A10D5">
        <w:t>400</w:t>
      </w:r>
      <w:r>
        <w:t> </w:t>
      </w:r>
      <w:r w:rsidRPr="000A10D5">
        <w:t>mots.</w:t>
      </w:r>
    </w:p>
    <w:p w:rsidR="009363AD" w:rsidRPr="009363AD" w:rsidRDefault="009363AD" w:rsidP="009363AD">
      <w:pPr>
        <w:pStyle w:val="SingleTxtG"/>
        <w:spacing w:before="240" w:after="0"/>
        <w:jc w:val="center"/>
        <w:rPr>
          <w:u w:val="single"/>
        </w:rPr>
      </w:pPr>
      <w:r>
        <w:rPr>
          <w:u w:val="single"/>
        </w:rPr>
        <w:tab/>
      </w:r>
      <w:r>
        <w:rPr>
          <w:u w:val="single"/>
        </w:rPr>
        <w:tab/>
      </w:r>
      <w:r>
        <w:rPr>
          <w:u w:val="single"/>
        </w:rPr>
        <w:tab/>
      </w:r>
    </w:p>
    <w:sectPr w:rsidR="009363AD" w:rsidRPr="009363AD" w:rsidSect="00482D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AD" w:rsidRDefault="009363AD" w:rsidP="00F95C08">
      <w:pPr>
        <w:spacing w:line="240" w:lineRule="auto"/>
      </w:pPr>
    </w:p>
  </w:endnote>
  <w:endnote w:type="continuationSeparator" w:id="0">
    <w:p w:rsidR="009363AD" w:rsidRPr="00AC3823" w:rsidRDefault="009363AD" w:rsidP="00AC3823">
      <w:pPr>
        <w:pStyle w:val="Pieddepage"/>
      </w:pPr>
    </w:p>
  </w:endnote>
  <w:endnote w:type="continuationNotice" w:id="1">
    <w:p w:rsidR="009363AD" w:rsidRDefault="009363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AD" w:rsidRPr="00482D38" w:rsidRDefault="009363AD" w:rsidP="00482D38">
    <w:pPr>
      <w:pStyle w:val="Pieddepage"/>
      <w:tabs>
        <w:tab w:val="right" w:pos="9638"/>
      </w:tabs>
    </w:pPr>
    <w:r w:rsidRPr="00482D38">
      <w:rPr>
        <w:b/>
        <w:sz w:val="18"/>
      </w:rPr>
      <w:fldChar w:fldCharType="begin"/>
    </w:r>
    <w:r w:rsidRPr="00482D38">
      <w:rPr>
        <w:b/>
        <w:sz w:val="18"/>
      </w:rPr>
      <w:instrText xml:space="preserve"> PAGE  \* MERGEFORMAT </w:instrText>
    </w:r>
    <w:r w:rsidRPr="00482D38">
      <w:rPr>
        <w:b/>
        <w:sz w:val="18"/>
      </w:rPr>
      <w:fldChar w:fldCharType="separate"/>
    </w:r>
    <w:r w:rsidR="00E4426C">
      <w:rPr>
        <w:b/>
        <w:noProof/>
        <w:sz w:val="18"/>
      </w:rPr>
      <w:t>6</w:t>
    </w:r>
    <w:r w:rsidRPr="00482D38">
      <w:rPr>
        <w:b/>
        <w:sz w:val="18"/>
      </w:rPr>
      <w:fldChar w:fldCharType="end"/>
    </w:r>
    <w:r>
      <w:rPr>
        <w:b/>
        <w:sz w:val="18"/>
      </w:rPr>
      <w:tab/>
    </w:r>
    <w:r>
      <w:t>GE.18-16791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AD" w:rsidRPr="00482D38" w:rsidRDefault="009363AD" w:rsidP="00482D38">
    <w:pPr>
      <w:pStyle w:val="Pieddepage"/>
      <w:tabs>
        <w:tab w:val="right" w:pos="9638"/>
      </w:tabs>
      <w:rPr>
        <w:b/>
        <w:sz w:val="18"/>
      </w:rPr>
    </w:pPr>
    <w:r>
      <w:t>GE.18-16791</w:t>
    </w:r>
    <w:r>
      <w:tab/>
    </w:r>
    <w:r w:rsidRPr="00482D38">
      <w:rPr>
        <w:b/>
        <w:sz w:val="18"/>
      </w:rPr>
      <w:fldChar w:fldCharType="begin"/>
    </w:r>
    <w:r w:rsidRPr="00482D38">
      <w:rPr>
        <w:b/>
        <w:sz w:val="18"/>
      </w:rPr>
      <w:instrText xml:space="preserve"> PAGE  \* MERGEFORMAT </w:instrText>
    </w:r>
    <w:r w:rsidRPr="00482D38">
      <w:rPr>
        <w:b/>
        <w:sz w:val="18"/>
      </w:rPr>
      <w:fldChar w:fldCharType="separate"/>
    </w:r>
    <w:r w:rsidR="00E4426C">
      <w:rPr>
        <w:b/>
        <w:noProof/>
        <w:sz w:val="18"/>
      </w:rPr>
      <w:t>7</w:t>
    </w:r>
    <w:r w:rsidRPr="00482D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AD" w:rsidRPr="00482D38" w:rsidRDefault="009363AD" w:rsidP="00482D3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16791  (</w:t>
    </w:r>
    <w:proofErr w:type="gramEnd"/>
    <w:r>
      <w:rPr>
        <w:sz w:val="20"/>
      </w:rPr>
      <w:t>F)</w:t>
    </w:r>
    <w:r w:rsidR="001D20B9">
      <w:rPr>
        <w:sz w:val="20"/>
      </w:rPr>
      <w:t xml:space="preserve">    011118    071118</w:t>
    </w:r>
    <w:r>
      <w:rPr>
        <w:sz w:val="20"/>
      </w:rPr>
      <w:br/>
    </w:r>
    <w:r w:rsidRPr="00482D38">
      <w:rPr>
        <w:rFonts w:ascii="C39T30Lfz" w:hAnsi="C39T30Lfz"/>
        <w:sz w:val="56"/>
      </w:rPr>
      <w:t></w:t>
    </w:r>
    <w:r w:rsidRPr="00482D38">
      <w:rPr>
        <w:rFonts w:ascii="C39T30Lfz" w:hAnsi="C39T30Lfz"/>
        <w:sz w:val="56"/>
      </w:rPr>
      <w:t></w:t>
    </w:r>
    <w:r w:rsidRPr="00482D38">
      <w:rPr>
        <w:rFonts w:ascii="C39T30Lfz" w:hAnsi="C39T30Lfz"/>
        <w:sz w:val="56"/>
      </w:rPr>
      <w:t></w:t>
    </w:r>
    <w:r w:rsidRPr="00482D38">
      <w:rPr>
        <w:rFonts w:ascii="C39T30Lfz" w:hAnsi="C39T30Lfz"/>
        <w:sz w:val="56"/>
      </w:rPr>
      <w:t></w:t>
    </w:r>
    <w:r w:rsidRPr="00482D38">
      <w:rPr>
        <w:rFonts w:ascii="C39T30Lfz" w:hAnsi="C39T30Lfz"/>
        <w:sz w:val="56"/>
      </w:rPr>
      <w:t></w:t>
    </w:r>
    <w:r w:rsidRPr="00482D38">
      <w:rPr>
        <w:rFonts w:ascii="C39T30Lfz" w:hAnsi="C39T30Lfz"/>
        <w:sz w:val="56"/>
      </w:rPr>
      <w:t></w:t>
    </w:r>
    <w:r w:rsidRPr="00482D38">
      <w:rPr>
        <w:rFonts w:ascii="C39T30Lfz" w:hAnsi="C39T30Lfz"/>
        <w:sz w:val="56"/>
      </w:rPr>
      <w:t></w:t>
    </w:r>
    <w:r w:rsidRPr="00482D38">
      <w:rPr>
        <w:rFonts w:ascii="C39T30Lfz" w:hAnsi="C39T30Lfz"/>
        <w:sz w:val="56"/>
      </w:rPr>
      <w:t></w:t>
    </w:r>
    <w:r w:rsidRPr="00482D3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AZE/QPR/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ZE/QPR/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AD" w:rsidRPr="00AC3823" w:rsidRDefault="009363AD" w:rsidP="00AC3823">
      <w:pPr>
        <w:pStyle w:val="Pieddepage"/>
        <w:tabs>
          <w:tab w:val="right" w:pos="2155"/>
        </w:tabs>
        <w:spacing w:after="80" w:line="240" w:lineRule="atLeast"/>
        <w:ind w:left="680"/>
        <w:rPr>
          <w:u w:val="single"/>
        </w:rPr>
      </w:pPr>
      <w:r>
        <w:rPr>
          <w:u w:val="single"/>
        </w:rPr>
        <w:tab/>
      </w:r>
    </w:p>
  </w:footnote>
  <w:footnote w:type="continuationSeparator" w:id="0">
    <w:p w:rsidR="009363AD" w:rsidRPr="00AC3823" w:rsidRDefault="009363AD" w:rsidP="00AC3823">
      <w:pPr>
        <w:pStyle w:val="Pieddepage"/>
        <w:tabs>
          <w:tab w:val="right" w:pos="2155"/>
        </w:tabs>
        <w:spacing w:after="80" w:line="240" w:lineRule="atLeast"/>
        <w:ind w:left="680"/>
        <w:rPr>
          <w:u w:val="single"/>
        </w:rPr>
      </w:pPr>
      <w:r>
        <w:rPr>
          <w:u w:val="single"/>
        </w:rPr>
        <w:tab/>
      </w:r>
    </w:p>
  </w:footnote>
  <w:footnote w:type="continuationNotice" w:id="1">
    <w:p w:rsidR="009363AD" w:rsidRPr="00AC3823" w:rsidRDefault="009363AD">
      <w:pPr>
        <w:spacing w:line="240" w:lineRule="auto"/>
        <w:rPr>
          <w:sz w:val="2"/>
          <w:szCs w:val="2"/>
        </w:rPr>
      </w:pPr>
    </w:p>
  </w:footnote>
  <w:footnote w:id="2">
    <w:p w:rsidR="009363AD" w:rsidRPr="00EA7EFE" w:rsidRDefault="009363AD" w:rsidP="009363AD">
      <w:pPr>
        <w:pStyle w:val="Notedebasdepage"/>
      </w:pPr>
      <w:r>
        <w:rPr>
          <w:rStyle w:val="Appelnotedebasdep"/>
        </w:rPr>
        <w:tab/>
      </w:r>
      <w:r w:rsidRPr="00EA7EFE">
        <w:rPr>
          <w:rStyle w:val="Appelnotedebasdep"/>
          <w:sz w:val="20"/>
          <w:vertAlign w:val="baseline"/>
        </w:rPr>
        <w:t>*</w:t>
      </w:r>
      <w:r>
        <w:rPr>
          <w:rStyle w:val="Appelnotedebasdep"/>
          <w:sz w:val="20"/>
          <w:vertAlign w:val="baseline"/>
        </w:rPr>
        <w:tab/>
      </w:r>
      <w:r>
        <w:rPr>
          <w:lang w:val="fr-FR"/>
        </w:rPr>
        <w:t xml:space="preserve">Adoptée par le Comité à </w:t>
      </w:r>
      <w:r w:rsidR="00064536">
        <w:rPr>
          <w:lang w:val="fr-FR"/>
        </w:rPr>
        <w:t xml:space="preserve">sa </w:t>
      </w:r>
      <w:r>
        <w:rPr>
          <w:lang w:val="fr-FR"/>
        </w:rPr>
        <w:t>vingt-neuvième session (3-12 septembre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AD" w:rsidRPr="00482D38" w:rsidRDefault="009363AD">
    <w:pPr>
      <w:pStyle w:val="En-tte"/>
    </w:pPr>
    <w:fldSimple w:instr=" TITLE  \* MERGEFORMAT ">
      <w:r w:rsidR="00064536">
        <w:t>CMW/C/AZE/QPR/3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AD" w:rsidRPr="00482D38" w:rsidRDefault="009363AD" w:rsidP="00482D38">
    <w:pPr>
      <w:pStyle w:val="En-tte"/>
      <w:jc w:val="right"/>
    </w:pPr>
    <w:fldSimple w:instr=" TITLE  \* MERGEFORMAT ">
      <w:r w:rsidR="00064536">
        <w:t>CMW/C/AZE/QPR/3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8D"/>
    <w:rsid w:val="00017F94"/>
    <w:rsid w:val="00023842"/>
    <w:rsid w:val="000334F9"/>
    <w:rsid w:val="00045960"/>
    <w:rsid w:val="00064536"/>
    <w:rsid w:val="0007796D"/>
    <w:rsid w:val="000B7790"/>
    <w:rsid w:val="00106EBA"/>
    <w:rsid w:val="00111F2F"/>
    <w:rsid w:val="0014365E"/>
    <w:rsid w:val="00156B85"/>
    <w:rsid w:val="00176178"/>
    <w:rsid w:val="001B356C"/>
    <w:rsid w:val="001D20B9"/>
    <w:rsid w:val="001D67E3"/>
    <w:rsid w:val="001F525A"/>
    <w:rsid w:val="002001BB"/>
    <w:rsid w:val="00223272"/>
    <w:rsid w:val="0024779E"/>
    <w:rsid w:val="003D7914"/>
    <w:rsid w:val="0044628D"/>
    <w:rsid w:val="00446FE5"/>
    <w:rsid w:val="00452396"/>
    <w:rsid w:val="00482D38"/>
    <w:rsid w:val="005505B7"/>
    <w:rsid w:val="00573BE5"/>
    <w:rsid w:val="00586ED3"/>
    <w:rsid w:val="00596AA9"/>
    <w:rsid w:val="00665F3B"/>
    <w:rsid w:val="0070798C"/>
    <w:rsid w:val="0071601D"/>
    <w:rsid w:val="007A62E6"/>
    <w:rsid w:val="0080684C"/>
    <w:rsid w:val="00863FCC"/>
    <w:rsid w:val="00871C75"/>
    <w:rsid w:val="008776DC"/>
    <w:rsid w:val="008F572B"/>
    <w:rsid w:val="0092121E"/>
    <w:rsid w:val="009363AD"/>
    <w:rsid w:val="009705C8"/>
    <w:rsid w:val="00A30353"/>
    <w:rsid w:val="00AA06AE"/>
    <w:rsid w:val="00AC3823"/>
    <w:rsid w:val="00AE323C"/>
    <w:rsid w:val="00B00181"/>
    <w:rsid w:val="00B765F7"/>
    <w:rsid w:val="00BA0CA9"/>
    <w:rsid w:val="00C02897"/>
    <w:rsid w:val="00D3439C"/>
    <w:rsid w:val="00DB1831"/>
    <w:rsid w:val="00DD35CF"/>
    <w:rsid w:val="00DD3BFD"/>
    <w:rsid w:val="00DF6678"/>
    <w:rsid w:val="00E06211"/>
    <w:rsid w:val="00E4426C"/>
    <w:rsid w:val="00E85286"/>
    <w:rsid w:val="00F4733D"/>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ECFFD7"/>
  <w15:docId w15:val="{6B1304BE-68DB-474A-A43B-87EED23F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6211"/>
    <w:pPr>
      <w:spacing w:after="120"/>
      <w:ind w:left="1134" w:right="1134"/>
      <w:jc w:val="both"/>
    </w:p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Ref,de nota al pie,Footnote Reference Number"/>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7</Pages>
  <Words>3428</Words>
  <Characters>19541</Characters>
  <Application>Microsoft Office Word</Application>
  <DocSecurity>0</DocSecurity>
  <Lines>1776</Lines>
  <Paragraphs>396</Paragraphs>
  <ScaleCrop>false</ScaleCrop>
  <HeadingPairs>
    <vt:vector size="2" baseType="variant">
      <vt:variant>
        <vt:lpstr>Titre</vt:lpstr>
      </vt:variant>
      <vt:variant>
        <vt:i4>1</vt:i4>
      </vt:variant>
    </vt:vector>
  </HeadingPairs>
  <TitlesOfParts>
    <vt:vector size="1" baseType="lpstr">
      <vt:lpstr>CMW/C/AZE/QPR/3</vt:lpstr>
    </vt:vector>
  </TitlesOfParts>
  <Company>DCM</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CMW/C/AZE/QPR/3</dc:title>
  <dc:subject/>
  <dc:creator>Nath VITTOZ</dc:creator>
  <cp:keywords/>
  <cp:lastModifiedBy>Nathalie Vittoz</cp:lastModifiedBy>
  <cp:revision>2</cp:revision>
  <cp:lastPrinted>2018-11-07T07:44:00Z</cp:lastPrinted>
  <dcterms:created xsi:type="dcterms:W3CDTF">2018-11-07T08:47:00Z</dcterms:created>
  <dcterms:modified xsi:type="dcterms:W3CDTF">2018-11-07T08:47:00Z</dcterms:modified>
</cp:coreProperties>
</file>