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880E" w14:textId="77777777" w:rsidR="00796015" w:rsidRPr="00914D95" w:rsidRDefault="00796015" w:rsidP="00796015">
      <w:pPr>
        <w:spacing w:line="240" w:lineRule="auto"/>
        <w:rPr>
          <w:sz w:val="2"/>
        </w:rPr>
        <w:sectPr w:rsidR="00796015" w:rsidRPr="00914D95" w:rsidSect="00914D9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14D95">
        <w:rPr>
          <w:rStyle w:val="CommentReference"/>
          <w:szCs w:val="20"/>
        </w:rPr>
        <w:commentReference w:id="0"/>
      </w:r>
    </w:p>
    <w:p w14:paraId="0DF6EB7A" w14:textId="77777777" w:rsidR="00914D95" w:rsidRPr="00B8562B" w:rsidRDefault="00914D95" w:rsidP="00914D95">
      <w:pPr>
        <w:pStyle w:val="H1"/>
        <w:ind w:right="4176"/>
        <w:rPr>
          <w:lang w:val="es-ES_tradnl"/>
        </w:rPr>
      </w:pPr>
      <w:r w:rsidRPr="00B8562B">
        <w:rPr>
          <w:lang w:val="es-ES_tradnl"/>
        </w:rPr>
        <w:t>Comité para la Eliminación de la Discriminación contra la Mujer</w:t>
      </w:r>
    </w:p>
    <w:p w14:paraId="54B46BE1" w14:textId="77777777" w:rsidR="00914D95" w:rsidRPr="00B8562B" w:rsidRDefault="00914D95" w:rsidP="00914D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sidRPr="00B8562B">
        <w:rPr>
          <w:lang w:val="es-ES_tradnl"/>
        </w:rPr>
        <w:t>Grupo de trabajo anterior al período de sesiones</w:t>
      </w:r>
    </w:p>
    <w:p w14:paraId="289B784C" w14:textId="77777777" w:rsidR="00914D95" w:rsidRPr="00B8562B" w:rsidRDefault="00914D95" w:rsidP="005B5A76">
      <w:pPr>
        <w:pStyle w:val="Session"/>
        <w:rPr>
          <w:lang w:val="es-ES_tradnl"/>
        </w:rPr>
      </w:pPr>
      <w:r w:rsidRPr="00B8562B">
        <w:rPr>
          <w:lang w:val="es-ES_tradnl"/>
        </w:rPr>
        <w:t>81</w:t>
      </w:r>
      <w:r w:rsidRPr="00B8562B">
        <w:rPr>
          <w:vertAlign w:val="superscript"/>
          <w:lang w:val="es-ES_tradnl"/>
        </w:rPr>
        <w:t>er</w:t>
      </w:r>
      <w:r w:rsidRPr="00B8562B">
        <w:rPr>
          <w:lang w:val="es-ES_tradnl"/>
        </w:rPr>
        <w:t xml:space="preserve"> período de sesiones</w:t>
      </w:r>
    </w:p>
    <w:p w14:paraId="6F62C21D" w14:textId="77777777" w:rsidR="00914D95" w:rsidRPr="00B8562B" w:rsidRDefault="00914D95" w:rsidP="00914D95">
      <w:pPr>
        <w:ind w:right="4176"/>
        <w:rPr>
          <w:lang w:val="es-ES_tradnl"/>
        </w:rPr>
      </w:pPr>
      <w:r w:rsidRPr="00B8562B">
        <w:rPr>
          <w:lang w:val="es-ES_tradnl"/>
        </w:rPr>
        <w:t>5 a 9 de julio de 2021</w:t>
      </w:r>
    </w:p>
    <w:p w14:paraId="3ABDCFD1" w14:textId="77777777" w:rsidR="00914D95" w:rsidRPr="00B8562B" w:rsidRDefault="00914D95" w:rsidP="00914D95">
      <w:pPr>
        <w:pStyle w:val="SingleTxt"/>
        <w:spacing w:after="0" w:line="120" w:lineRule="exact"/>
        <w:rPr>
          <w:sz w:val="10"/>
          <w:lang w:val="es-ES_tradnl"/>
        </w:rPr>
      </w:pPr>
    </w:p>
    <w:p w14:paraId="1EDA5361" w14:textId="77777777" w:rsidR="00914D95" w:rsidRPr="00B8562B" w:rsidRDefault="00914D95" w:rsidP="00914D95">
      <w:pPr>
        <w:pStyle w:val="SingleTxt"/>
        <w:spacing w:after="0" w:line="120" w:lineRule="exact"/>
        <w:rPr>
          <w:sz w:val="10"/>
          <w:lang w:val="es-ES_tradnl"/>
        </w:rPr>
      </w:pPr>
    </w:p>
    <w:p w14:paraId="38BD6A89" w14:textId="77777777" w:rsidR="00914D95" w:rsidRPr="00B8562B" w:rsidRDefault="00914D95" w:rsidP="00914D95">
      <w:pPr>
        <w:pStyle w:val="SingleTxt"/>
        <w:spacing w:after="0" w:line="120" w:lineRule="exact"/>
        <w:rPr>
          <w:sz w:val="10"/>
          <w:lang w:val="es-ES_tradnl"/>
        </w:rPr>
      </w:pPr>
    </w:p>
    <w:p w14:paraId="55ACC962" w14:textId="5E68A787" w:rsidR="00914D95" w:rsidRPr="00B8562B" w:rsidRDefault="00914D95" w:rsidP="0006376A">
      <w:pPr>
        <w:pStyle w:val="TitleHCH"/>
        <w:ind w:right="1830"/>
        <w:rPr>
          <w:lang w:val="es-ES_tradnl"/>
        </w:rPr>
      </w:pPr>
      <w:r w:rsidRPr="00B8562B">
        <w:rPr>
          <w:lang w:val="es-ES_tradnl"/>
        </w:rPr>
        <w:tab/>
      </w:r>
      <w:r w:rsidRPr="00B8562B">
        <w:rPr>
          <w:lang w:val="es-ES_tradnl"/>
        </w:rPr>
        <w:tab/>
        <w:t xml:space="preserve">Examen de los informes presentados por los Estados partes en </w:t>
      </w:r>
      <w:r w:rsidRPr="00A765C8">
        <w:rPr>
          <w:szCs w:val="20"/>
        </w:rPr>
        <w:t>virtud</w:t>
      </w:r>
      <w:r w:rsidRPr="00B8562B">
        <w:rPr>
          <w:lang w:val="es-ES_tradnl"/>
        </w:rPr>
        <w:t xml:space="preserve"> del artículo 18 de la Convención sobre la Eliminación de Todas las Formas de Discriminación contra la Mujer</w:t>
      </w:r>
    </w:p>
    <w:p w14:paraId="60B6969B" w14:textId="77777777" w:rsidR="00914D95" w:rsidRPr="00B8562B" w:rsidRDefault="00914D95" w:rsidP="0006376A">
      <w:pPr>
        <w:pStyle w:val="SingleTxt"/>
        <w:spacing w:after="0" w:line="120" w:lineRule="exact"/>
        <w:ind w:right="1830"/>
        <w:rPr>
          <w:sz w:val="10"/>
          <w:lang w:val="es-ES_tradnl"/>
        </w:rPr>
      </w:pPr>
    </w:p>
    <w:p w14:paraId="57BCA8A0" w14:textId="77777777" w:rsidR="00914D95" w:rsidRPr="00B8562B" w:rsidRDefault="00914D95" w:rsidP="00914D95">
      <w:pPr>
        <w:pStyle w:val="SingleTxt"/>
        <w:spacing w:after="0" w:line="120" w:lineRule="exact"/>
        <w:rPr>
          <w:sz w:val="10"/>
          <w:lang w:val="es-ES_tradnl"/>
        </w:rPr>
      </w:pPr>
    </w:p>
    <w:p w14:paraId="7B9DE6AD" w14:textId="77777777" w:rsidR="00914D95" w:rsidRPr="00B8562B" w:rsidRDefault="00914D95" w:rsidP="005B5A76">
      <w:pPr>
        <w:pStyle w:val="TitleH1"/>
        <w:ind w:right="1260"/>
        <w:rPr>
          <w:lang w:val="es-ES_tradnl"/>
        </w:rPr>
      </w:pPr>
      <w:r w:rsidRPr="00B8562B">
        <w:rPr>
          <w:lang w:val="es-ES_tradnl"/>
        </w:rPr>
        <w:tab/>
      </w:r>
      <w:r w:rsidRPr="00B8562B">
        <w:rPr>
          <w:lang w:val="es-ES_tradnl"/>
        </w:rPr>
        <w:tab/>
        <w:t xml:space="preserve">Informe del </w:t>
      </w:r>
      <w:r w:rsidRPr="00A765C8">
        <w:rPr>
          <w:snapToGrid/>
          <w:szCs w:val="20"/>
        </w:rPr>
        <w:t>grupo</w:t>
      </w:r>
      <w:r w:rsidRPr="00B8562B">
        <w:rPr>
          <w:lang w:val="es-ES_tradnl"/>
        </w:rPr>
        <w:t xml:space="preserve"> de trabajo anterior al período de sesiones</w:t>
      </w:r>
    </w:p>
    <w:p w14:paraId="73A771E8" w14:textId="77777777" w:rsidR="00914D95" w:rsidRPr="00B8562B" w:rsidRDefault="00914D95" w:rsidP="00914D95">
      <w:pPr>
        <w:pStyle w:val="SingleTxt"/>
        <w:spacing w:after="0" w:line="120" w:lineRule="exact"/>
        <w:rPr>
          <w:sz w:val="10"/>
          <w:lang w:val="es-ES_tradnl"/>
        </w:rPr>
      </w:pPr>
    </w:p>
    <w:p w14:paraId="79C9C33E" w14:textId="77777777" w:rsidR="00914D95" w:rsidRPr="00B8562B" w:rsidRDefault="00914D95" w:rsidP="00914D95">
      <w:pPr>
        <w:pStyle w:val="SingleTxt"/>
        <w:spacing w:after="0" w:line="120" w:lineRule="exact"/>
        <w:rPr>
          <w:sz w:val="10"/>
          <w:lang w:val="es-ES_tradnl"/>
        </w:rPr>
      </w:pPr>
    </w:p>
    <w:p w14:paraId="4C542C5D" w14:textId="77777777" w:rsidR="00914D95" w:rsidRPr="00B8562B" w:rsidRDefault="00914D95" w:rsidP="00914D95">
      <w:pPr>
        <w:pStyle w:val="SingleTxt"/>
        <w:rPr>
          <w:lang w:val="es-ES_tradnl"/>
        </w:rPr>
      </w:pPr>
      <w:r w:rsidRPr="00B8562B">
        <w:rPr>
          <w:lang w:val="es-ES_tradnl"/>
        </w:rPr>
        <w:t>1.</w:t>
      </w:r>
      <w:r w:rsidRPr="00B8562B">
        <w:rPr>
          <w:lang w:val="es-ES_tradnl"/>
        </w:rPr>
        <w:tab/>
        <w:t>Es práctica del Comité para la Eliminación de la Discriminación contra la Mujer constituir un grupo de trabajo que se reúne antes de cada período de sesiones durante cinco días para preparar listas de cuestiones y preguntas relativas a los informes periódicos que examinará el Comité en un período de sesiones subsiguiente.</w:t>
      </w:r>
    </w:p>
    <w:p w14:paraId="5436DBF4" w14:textId="77777777" w:rsidR="00914D95" w:rsidRPr="00B8562B" w:rsidRDefault="00914D95" w:rsidP="00914D95">
      <w:pPr>
        <w:pStyle w:val="SingleTxt"/>
        <w:rPr>
          <w:lang w:val="es-ES_tradnl"/>
        </w:rPr>
      </w:pPr>
      <w:r w:rsidRPr="00B8562B">
        <w:rPr>
          <w:lang w:val="es-ES_tradnl"/>
        </w:rPr>
        <w:t>2.</w:t>
      </w:r>
      <w:r w:rsidRPr="00B8562B">
        <w:rPr>
          <w:lang w:val="es-ES_tradnl"/>
        </w:rPr>
        <w:tab/>
        <w:t>El Comité decidió que, debido a la actual pandemia de enfermedad por coronavirus (COVID-19), el grupo de trabajo anterior al 81</w:t>
      </w:r>
      <w:r w:rsidRPr="00B8562B">
        <w:rPr>
          <w:vertAlign w:val="superscript"/>
          <w:lang w:val="es-ES_tradnl"/>
        </w:rPr>
        <w:t>er</w:t>
      </w:r>
      <w:r w:rsidRPr="00B8562B">
        <w:rPr>
          <w:lang w:val="es-ES_tradnl"/>
        </w:rPr>
        <w:t xml:space="preserve"> período de sesiones se reuniría a distancia de manera excepcional del 5 al 9 de julio de 2021, inmediatamente después del 79º período de sesiones, también celebrado a distancia, para que los Estados partes tuvieran tiempo suficiente de presentar sus respuestas por escrito a la lista de cuestiones y preguntas y para que esas respuestas se tradujeran oportunamente.</w:t>
      </w:r>
    </w:p>
    <w:p w14:paraId="57A0F642" w14:textId="77777777" w:rsidR="00914D95" w:rsidRPr="00B8562B" w:rsidRDefault="00914D95" w:rsidP="00914D95">
      <w:pPr>
        <w:pStyle w:val="SingleTxt"/>
        <w:rPr>
          <w:lang w:val="es-ES_tradnl"/>
        </w:rPr>
      </w:pPr>
      <w:r w:rsidRPr="00B8562B">
        <w:rPr>
          <w:lang w:val="es-ES_tradnl"/>
        </w:rPr>
        <w:t>3.</w:t>
      </w:r>
      <w:r w:rsidRPr="00B8562B">
        <w:rPr>
          <w:lang w:val="es-ES_tradnl"/>
        </w:rPr>
        <w:tab/>
        <w:t>Se nombró miembros del grupo de trabajo anterior al período de sesiones a los siguientes expertos, que asistieron al período de sesiones:</w:t>
      </w:r>
    </w:p>
    <w:p w14:paraId="55141AEA" w14:textId="77777777" w:rsidR="00914D95" w:rsidRPr="00B8562B" w:rsidRDefault="00914D95" w:rsidP="00914D95">
      <w:pPr>
        <w:pStyle w:val="SingleTxt"/>
        <w:spacing w:after="0"/>
        <w:rPr>
          <w:lang w:val="es-ES_tradnl"/>
        </w:rPr>
      </w:pPr>
      <w:r w:rsidRPr="00B8562B">
        <w:rPr>
          <w:lang w:val="es-ES_tradnl"/>
        </w:rPr>
        <w:tab/>
        <w:t>Tamader Al-Rammah</w:t>
      </w:r>
    </w:p>
    <w:p w14:paraId="7F597425" w14:textId="77777777" w:rsidR="00914D95" w:rsidRPr="00B8562B" w:rsidRDefault="00914D95" w:rsidP="00914D95">
      <w:pPr>
        <w:pStyle w:val="SingleTxt"/>
        <w:spacing w:after="0"/>
        <w:rPr>
          <w:lang w:val="es-ES_tradnl"/>
        </w:rPr>
      </w:pPr>
      <w:r w:rsidRPr="00B8562B">
        <w:rPr>
          <w:lang w:val="es-ES_tradnl"/>
        </w:rPr>
        <w:tab/>
        <w:t>Marion Bethel</w:t>
      </w:r>
    </w:p>
    <w:p w14:paraId="25C9BA49" w14:textId="77777777" w:rsidR="00914D95" w:rsidRPr="00B8562B" w:rsidRDefault="00914D95" w:rsidP="00914D95">
      <w:pPr>
        <w:pStyle w:val="SingleTxt"/>
        <w:spacing w:after="0"/>
        <w:rPr>
          <w:lang w:val="es-ES_tradnl"/>
        </w:rPr>
      </w:pPr>
      <w:r w:rsidRPr="00B8562B">
        <w:rPr>
          <w:lang w:val="es-ES_tradnl"/>
        </w:rPr>
        <w:tab/>
        <w:t>Ana Peláez Narváez</w:t>
      </w:r>
    </w:p>
    <w:p w14:paraId="46FC4C53" w14:textId="77777777" w:rsidR="00914D95" w:rsidRPr="00B8562B" w:rsidRDefault="00914D95" w:rsidP="00914D95">
      <w:pPr>
        <w:pStyle w:val="SingleTxt"/>
        <w:spacing w:after="0"/>
        <w:rPr>
          <w:lang w:val="es-ES_tradnl"/>
        </w:rPr>
      </w:pPr>
      <w:r w:rsidRPr="00B8562B">
        <w:rPr>
          <w:lang w:val="es-ES_tradnl"/>
        </w:rPr>
        <w:tab/>
        <w:t>Elgun Safarov Firdovsi</w:t>
      </w:r>
    </w:p>
    <w:p w14:paraId="5808E2C5" w14:textId="77777777" w:rsidR="00914D95" w:rsidRPr="00B8562B" w:rsidRDefault="00914D95" w:rsidP="00914D95">
      <w:pPr>
        <w:pStyle w:val="SingleTxt"/>
        <w:rPr>
          <w:lang w:val="es-ES_tradnl"/>
        </w:rPr>
      </w:pPr>
      <w:r w:rsidRPr="00B8562B">
        <w:rPr>
          <w:lang w:val="es-ES_tradnl"/>
        </w:rPr>
        <w:tab/>
        <w:t>Franceline Toé-Bouda</w:t>
      </w:r>
    </w:p>
    <w:p w14:paraId="67F07881" w14:textId="1944C26C" w:rsidR="00914D95" w:rsidRPr="00B8562B" w:rsidRDefault="00914D95" w:rsidP="00914D95">
      <w:pPr>
        <w:pStyle w:val="SingleTxt"/>
        <w:rPr>
          <w:lang w:val="es-ES_tradnl"/>
        </w:rPr>
      </w:pPr>
      <w:r w:rsidRPr="00B8562B">
        <w:rPr>
          <w:lang w:val="es-ES_tradnl"/>
        </w:rPr>
        <w:t>4.</w:t>
      </w:r>
      <w:r w:rsidRPr="00B8562B">
        <w:rPr>
          <w:lang w:val="es-ES_tradnl"/>
        </w:rPr>
        <w:tab/>
        <w:t>El grupo de trabajo anterior al período de sesiones eligió Presidenta a la Sra.</w:t>
      </w:r>
      <w:r w:rsidR="004F0C39">
        <w:rPr>
          <w:lang w:val="es-ES_tradnl"/>
        </w:rPr>
        <w:t> </w:t>
      </w:r>
      <w:r w:rsidRPr="00B8562B">
        <w:rPr>
          <w:lang w:val="es-ES_tradnl"/>
        </w:rPr>
        <w:t>Al</w:t>
      </w:r>
      <w:r w:rsidR="004F0C39">
        <w:rPr>
          <w:lang w:val="es-ES_tradnl"/>
        </w:rPr>
        <w:noBreakHyphen/>
      </w:r>
      <w:r w:rsidRPr="00B8562B">
        <w:rPr>
          <w:lang w:val="es-ES_tradnl"/>
        </w:rPr>
        <w:t>Rammah.</w:t>
      </w:r>
    </w:p>
    <w:p w14:paraId="0F4BDE02" w14:textId="77777777" w:rsidR="00914D95" w:rsidRPr="00B8562B" w:rsidRDefault="00914D95" w:rsidP="00914D95">
      <w:pPr>
        <w:pStyle w:val="SingleTxt"/>
        <w:rPr>
          <w:lang w:val="es-ES_tradnl"/>
        </w:rPr>
      </w:pPr>
      <w:r w:rsidRPr="00B8562B">
        <w:rPr>
          <w:lang w:val="es-ES_tradnl"/>
        </w:rPr>
        <w:t>5.</w:t>
      </w:r>
      <w:r w:rsidRPr="00B8562B">
        <w:rPr>
          <w:lang w:val="es-ES_tradnl"/>
        </w:rPr>
        <w:tab/>
        <w:t xml:space="preserve">El grupo de trabajo anterior al período de sesiones preparó listas de cuestiones y preguntas relativas a los informes de Armenia, Djibouti, Finlandia, Georgia, Honduras y Turquía, además de listas de cuestiones previas a la presentación de </w:t>
      </w:r>
      <w:r w:rsidRPr="00B8562B">
        <w:rPr>
          <w:lang w:val="es-ES_tradnl"/>
        </w:rPr>
        <w:lastRenderedPageBreak/>
        <w:t>informes de Estonia, el Níger y los Países Bajos. El grupo de trabajo anterior al período de sesiones se guio por las decisiones 49/IX, 59/IV y 64/II del Comité, en las que el Comité había acordado limitar las listas de cuestiones y preguntas y las listas de cuestiones previas a la presentación de informes a 20 y 25 párrafos, respectivamente. Sin embargo, en la práctica y de manera excepcional, algunas listas de cuestiones y preguntas contienen un máximo de 24 párrafos.</w:t>
      </w:r>
    </w:p>
    <w:p w14:paraId="6C90B0D7" w14:textId="77777777" w:rsidR="00914D95" w:rsidRPr="00B8562B" w:rsidRDefault="00914D95" w:rsidP="00914D95">
      <w:pPr>
        <w:pStyle w:val="SingleTxt"/>
        <w:rPr>
          <w:lang w:val="es-ES_tradnl"/>
        </w:rPr>
      </w:pPr>
      <w:r w:rsidRPr="00B8562B">
        <w:rPr>
          <w:lang w:val="es-ES_tradnl"/>
        </w:rPr>
        <w:t>6.</w:t>
      </w:r>
      <w:r w:rsidRPr="00B8562B">
        <w:rPr>
          <w:lang w:val="es-ES_tradnl"/>
        </w:rPr>
        <w:tab/>
        <w:t>Como ayuda para la elaboración de las listas de cuestiones y preguntas, el grupo de trabajo anterior al período de sesiones tuvo a su disposición las versiones electrónicas de los documentos básicos presentados por los Estados partes mencionados anteriormente. También tuvo a su disposición los informes presentados por dichos Estados, con la excepción de Estonia, el Níger y los Países Bajos, que enviarán sus informes periódicos en respuesta a la lista de cuestiones previa a la presentación de informes. Asimismo</w:t>
      </w:r>
      <w:r>
        <w:rPr>
          <w:lang w:val="es-ES_tradnl"/>
        </w:rPr>
        <w:t>,</w:t>
      </w:r>
      <w:r w:rsidRPr="00B8562B">
        <w:rPr>
          <w:lang w:val="es-ES_tradnl"/>
        </w:rPr>
        <w:t xml:space="preserve"> tuvo ante sí las recomendaciones generales aprobadas por el Comité; los proyectos de listas de cuestiones y preguntas y </w:t>
      </w:r>
      <w:r>
        <w:rPr>
          <w:lang w:val="es-ES_tradnl"/>
        </w:rPr>
        <w:t xml:space="preserve">de </w:t>
      </w:r>
      <w:r w:rsidRPr="00B8562B">
        <w:rPr>
          <w:lang w:val="es-ES_tradnl"/>
        </w:rPr>
        <w:t>listas de cuestiones previas a la presentación de informes elaborados por la secretaría; y demás información pertinente, incluidas las observaciones finales del Comité y de otros órganos creados en virtud de tratados, en su caso. Al preparar las listas, el grupo de trabajo anterior al período de sesiones prestó especial atención al seguimiento por los Estados partes de las observaciones finales del Comité sobre sus informes anteriores.</w:t>
      </w:r>
    </w:p>
    <w:p w14:paraId="05DD1834" w14:textId="77777777" w:rsidR="00914D95" w:rsidRPr="00B8562B" w:rsidRDefault="00914D95" w:rsidP="00914D95">
      <w:pPr>
        <w:pStyle w:val="SingleTxt"/>
        <w:rPr>
          <w:lang w:val="es-ES_tradnl"/>
        </w:rPr>
      </w:pPr>
      <w:r w:rsidRPr="00B8562B">
        <w:rPr>
          <w:lang w:val="es-ES_tradnl"/>
        </w:rPr>
        <w:t>7.</w:t>
      </w:r>
      <w:r w:rsidRPr="00B8562B">
        <w:rPr>
          <w:lang w:val="es-ES_tradnl"/>
        </w:rPr>
        <w:tab/>
        <w:t>El grupo de trabajo anterior al período de sesiones utilizó también la información presentada oralmente y por escrito por entidades del sistema de las Naciones Unidas, organizaciones no gubernamentales e instituciones nacionales de derechos humanos con respecto a los Estados partes mencionados.</w:t>
      </w:r>
    </w:p>
    <w:p w14:paraId="0DF62C2E" w14:textId="77777777" w:rsidR="00914D95" w:rsidRPr="00B8562B" w:rsidRDefault="00914D95" w:rsidP="00914D95">
      <w:pPr>
        <w:pStyle w:val="SingleTxt"/>
        <w:rPr>
          <w:lang w:val="es-ES_tradnl"/>
        </w:rPr>
      </w:pPr>
      <w:r w:rsidRPr="00B8562B">
        <w:rPr>
          <w:lang w:val="es-ES_tradnl"/>
        </w:rPr>
        <w:t>8.</w:t>
      </w:r>
      <w:r w:rsidRPr="00B8562B">
        <w:rPr>
          <w:lang w:val="es-ES_tradnl"/>
        </w:rPr>
        <w:tab/>
        <w:t>Las listas de cuestiones y preguntas y las listas de cuestiones previas a la presentación de informes aprobadas por el grupo de trabajo anterior al período de sesiones se transmitieron a los correspondientes Estados partes y figuran en los siguientes documentos:</w:t>
      </w:r>
    </w:p>
    <w:p w14:paraId="38099769" w14:textId="50AC6619" w:rsidR="00914D95" w:rsidRPr="004F0C39" w:rsidRDefault="004F0C39" w:rsidP="00914D95">
      <w:pPr>
        <w:pStyle w:val="SingleTxt"/>
        <w:rPr>
          <w:lang w:val="es-ES_tradnl"/>
        </w:rPr>
      </w:pPr>
      <w:r w:rsidRPr="004F0C39">
        <w:rPr>
          <w:lang w:val="es-ES_tradnl"/>
        </w:rPr>
        <w:tab/>
      </w:r>
      <w:r w:rsidR="00914D95" w:rsidRPr="004F0C39">
        <w:rPr>
          <w:lang w:val="es-ES_tradnl"/>
        </w:rPr>
        <w:t>a)</w:t>
      </w:r>
      <w:r w:rsidR="00914D95" w:rsidRPr="004F0C39">
        <w:rPr>
          <w:lang w:val="es-ES_tradnl"/>
        </w:rPr>
        <w:tab/>
        <w:t>Lista de cuestiones y preguntas relativa al séptimo informe periódico de Armenia (</w:t>
      </w:r>
      <w:hyperlink r:id="rId18" w:history="1">
        <w:r w:rsidR="00914D95" w:rsidRPr="004F0C39">
          <w:rPr>
            <w:rStyle w:val="Hyperlink"/>
            <w:u w:val="none"/>
            <w:lang w:val="es-ES_tradnl"/>
          </w:rPr>
          <w:t>CEDAW/C/ARM/Q/7</w:t>
        </w:r>
      </w:hyperlink>
      <w:r w:rsidR="00914D95" w:rsidRPr="004F0C39">
        <w:rPr>
          <w:lang w:val="es-ES_tradnl"/>
        </w:rPr>
        <w:t>);</w:t>
      </w:r>
    </w:p>
    <w:p w14:paraId="6302618C" w14:textId="00D5A56D" w:rsidR="00914D95" w:rsidRPr="004F0C39" w:rsidRDefault="004F0C39" w:rsidP="00914D95">
      <w:pPr>
        <w:pStyle w:val="SingleTxt"/>
        <w:rPr>
          <w:lang w:val="es-ES_tradnl"/>
        </w:rPr>
      </w:pPr>
      <w:r w:rsidRPr="004F0C39">
        <w:rPr>
          <w:lang w:val="es-ES_tradnl"/>
        </w:rPr>
        <w:tab/>
      </w:r>
      <w:r w:rsidR="00914D95" w:rsidRPr="004F0C39">
        <w:rPr>
          <w:lang w:val="es-ES_tradnl"/>
        </w:rPr>
        <w:t>b)</w:t>
      </w:r>
      <w:r w:rsidR="00914D95" w:rsidRPr="004F0C39">
        <w:rPr>
          <w:lang w:val="es-ES_tradnl"/>
        </w:rPr>
        <w:tab/>
        <w:t>Lista de cuestiones y preguntas relativa a los informes periódicos cuarto y quinto combinados de Djibouti (</w:t>
      </w:r>
      <w:hyperlink r:id="rId19" w:history="1">
        <w:r w:rsidR="00914D95" w:rsidRPr="004F0C39">
          <w:rPr>
            <w:rStyle w:val="Hyperlink"/>
            <w:u w:val="none"/>
            <w:lang w:val="es-ES_tradnl"/>
          </w:rPr>
          <w:t>CEDAW/C/DJI/Q/4-5</w:t>
        </w:r>
      </w:hyperlink>
      <w:r w:rsidR="00914D95" w:rsidRPr="004F0C39">
        <w:rPr>
          <w:lang w:val="es-ES_tradnl"/>
        </w:rPr>
        <w:t>);</w:t>
      </w:r>
    </w:p>
    <w:p w14:paraId="6D651FDB" w14:textId="1F37FFFF" w:rsidR="00914D95" w:rsidRPr="004F0C39" w:rsidRDefault="004F0C39" w:rsidP="00914D95">
      <w:pPr>
        <w:pStyle w:val="SingleTxt"/>
        <w:rPr>
          <w:lang w:val="es-ES_tradnl"/>
        </w:rPr>
      </w:pPr>
      <w:r w:rsidRPr="004F0C39">
        <w:rPr>
          <w:lang w:val="es-ES_tradnl"/>
        </w:rPr>
        <w:tab/>
      </w:r>
      <w:r w:rsidR="00914D95" w:rsidRPr="004F0C39">
        <w:rPr>
          <w:lang w:val="es-ES_tradnl"/>
        </w:rPr>
        <w:t>c)</w:t>
      </w:r>
      <w:r w:rsidR="00914D95" w:rsidRPr="004F0C39">
        <w:rPr>
          <w:lang w:val="es-ES_tradnl"/>
        </w:rPr>
        <w:tab/>
        <w:t>Lista de cuestiones y preguntas relativa al octavo informe periódico de Finlandia (</w:t>
      </w:r>
      <w:hyperlink r:id="rId20" w:history="1">
        <w:r w:rsidR="00914D95" w:rsidRPr="004F0C39">
          <w:rPr>
            <w:rStyle w:val="Hyperlink"/>
            <w:u w:val="none"/>
            <w:lang w:val="es-ES_tradnl"/>
          </w:rPr>
          <w:t>CEDAW/C/FIN/Q/8</w:t>
        </w:r>
      </w:hyperlink>
      <w:r w:rsidR="00914D95" w:rsidRPr="004F0C39">
        <w:rPr>
          <w:lang w:val="es-ES_tradnl"/>
        </w:rPr>
        <w:t>);</w:t>
      </w:r>
    </w:p>
    <w:p w14:paraId="5B841941" w14:textId="4264925C" w:rsidR="00914D95" w:rsidRPr="004F0C39" w:rsidRDefault="004F0C39" w:rsidP="00914D95">
      <w:pPr>
        <w:pStyle w:val="SingleTxt"/>
        <w:rPr>
          <w:lang w:val="es-ES_tradnl"/>
        </w:rPr>
      </w:pPr>
      <w:r w:rsidRPr="004F0C39">
        <w:rPr>
          <w:lang w:val="es-ES_tradnl"/>
        </w:rPr>
        <w:tab/>
      </w:r>
      <w:r w:rsidR="00914D95" w:rsidRPr="004F0C39">
        <w:rPr>
          <w:lang w:val="es-ES_tradnl"/>
        </w:rPr>
        <w:t>d)</w:t>
      </w:r>
      <w:r w:rsidR="00914D95" w:rsidRPr="004F0C39">
        <w:rPr>
          <w:lang w:val="es-ES_tradnl"/>
        </w:rPr>
        <w:tab/>
        <w:t>Lista de cuestiones y preguntas relativa al sexto informe periódico de Georgia (</w:t>
      </w:r>
      <w:hyperlink r:id="rId21" w:history="1">
        <w:r w:rsidR="00914D95" w:rsidRPr="004F0C39">
          <w:rPr>
            <w:rStyle w:val="Hyperlink"/>
            <w:u w:val="none"/>
            <w:lang w:val="es-ES_tradnl"/>
          </w:rPr>
          <w:t>CEDAW/C/GEO/Q/6</w:t>
        </w:r>
      </w:hyperlink>
      <w:r w:rsidR="00914D95" w:rsidRPr="004F0C39">
        <w:rPr>
          <w:lang w:val="es-ES_tradnl"/>
        </w:rPr>
        <w:t>);</w:t>
      </w:r>
    </w:p>
    <w:p w14:paraId="75C9C6D3" w14:textId="274FA5A8" w:rsidR="00914D95" w:rsidRPr="004F0C39" w:rsidRDefault="004F0C39" w:rsidP="00914D95">
      <w:pPr>
        <w:pStyle w:val="SingleTxt"/>
        <w:rPr>
          <w:lang w:val="es-ES_tradnl"/>
        </w:rPr>
      </w:pPr>
      <w:r w:rsidRPr="004F0C39">
        <w:rPr>
          <w:lang w:val="es-ES_tradnl"/>
        </w:rPr>
        <w:tab/>
      </w:r>
      <w:r w:rsidR="00914D95" w:rsidRPr="004F0C39">
        <w:rPr>
          <w:lang w:val="es-ES_tradnl"/>
        </w:rPr>
        <w:t>e)</w:t>
      </w:r>
      <w:r w:rsidR="00914D95" w:rsidRPr="004F0C39">
        <w:rPr>
          <w:lang w:val="es-ES_tradnl"/>
        </w:rPr>
        <w:tab/>
        <w:t>Lista de cuestiones y preguntas relativa al noveno informe periódico de Honduras (</w:t>
      </w:r>
      <w:hyperlink r:id="rId22" w:history="1">
        <w:r w:rsidR="00914D95" w:rsidRPr="004F0C39">
          <w:rPr>
            <w:rStyle w:val="Hyperlink"/>
            <w:u w:val="none"/>
            <w:lang w:val="es-ES_tradnl"/>
          </w:rPr>
          <w:t>CEDAW/C/HND/Q/9</w:t>
        </w:r>
      </w:hyperlink>
      <w:r w:rsidR="00914D95" w:rsidRPr="004F0C39">
        <w:rPr>
          <w:lang w:val="es-ES_tradnl"/>
        </w:rPr>
        <w:t>);</w:t>
      </w:r>
    </w:p>
    <w:p w14:paraId="58DD824A" w14:textId="3592F21A" w:rsidR="00914D95" w:rsidRPr="004F0C39" w:rsidRDefault="004F0C39" w:rsidP="00914D95">
      <w:pPr>
        <w:pStyle w:val="SingleTxt"/>
        <w:rPr>
          <w:lang w:val="es-ES_tradnl"/>
        </w:rPr>
      </w:pPr>
      <w:r w:rsidRPr="004F0C39">
        <w:rPr>
          <w:lang w:val="es-ES_tradnl"/>
        </w:rPr>
        <w:tab/>
      </w:r>
      <w:r w:rsidR="00914D95" w:rsidRPr="004F0C39">
        <w:rPr>
          <w:lang w:val="es-ES_tradnl"/>
        </w:rPr>
        <w:t>f)</w:t>
      </w:r>
      <w:r w:rsidR="00914D95" w:rsidRPr="004F0C39">
        <w:rPr>
          <w:lang w:val="es-ES_tradnl"/>
        </w:rPr>
        <w:tab/>
        <w:t>Lista de cuestiones y preguntas relativa al octavo informe periódico de Turquía (</w:t>
      </w:r>
      <w:hyperlink r:id="rId23" w:history="1">
        <w:r w:rsidR="00914D95" w:rsidRPr="004F0C39">
          <w:rPr>
            <w:rStyle w:val="Hyperlink"/>
            <w:u w:val="none"/>
            <w:lang w:val="es-ES_tradnl"/>
          </w:rPr>
          <w:t>CEDAW/C/TUR/Q/8</w:t>
        </w:r>
      </w:hyperlink>
      <w:r w:rsidR="00914D95" w:rsidRPr="004F0C39">
        <w:rPr>
          <w:lang w:val="es-ES_tradnl"/>
        </w:rPr>
        <w:t>);</w:t>
      </w:r>
    </w:p>
    <w:p w14:paraId="44DC319E" w14:textId="615EA1A4" w:rsidR="00914D95" w:rsidRPr="004F0C39" w:rsidRDefault="004F0C39" w:rsidP="00914D95">
      <w:pPr>
        <w:pStyle w:val="SingleTxt"/>
        <w:rPr>
          <w:lang w:val="es-ES_tradnl"/>
        </w:rPr>
      </w:pPr>
      <w:r w:rsidRPr="004F0C39">
        <w:rPr>
          <w:lang w:val="es-ES_tradnl"/>
        </w:rPr>
        <w:tab/>
      </w:r>
      <w:r w:rsidR="00914D95" w:rsidRPr="004F0C39">
        <w:rPr>
          <w:lang w:val="es-ES_tradnl"/>
        </w:rPr>
        <w:t>g)</w:t>
      </w:r>
      <w:r w:rsidR="00914D95" w:rsidRPr="004F0C39">
        <w:rPr>
          <w:lang w:val="es-ES_tradnl"/>
        </w:rPr>
        <w:tab/>
        <w:t>Lista de cuestiones y preguntas previa a la presentación del séptimo informe periódico de Estonia (</w:t>
      </w:r>
      <w:hyperlink r:id="rId24" w:history="1">
        <w:r w:rsidR="00914D95" w:rsidRPr="004F0C39">
          <w:rPr>
            <w:rStyle w:val="Hyperlink"/>
            <w:u w:val="none"/>
            <w:lang w:val="es-ES_tradnl"/>
          </w:rPr>
          <w:t>CEDAW/C/EST/QPR/7</w:t>
        </w:r>
      </w:hyperlink>
      <w:r w:rsidR="00914D95" w:rsidRPr="004F0C39">
        <w:rPr>
          <w:lang w:val="es-ES_tradnl"/>
        </w:rPr>
        <w:t>);</w:t>
      </w:r>
    </w:p>
    <w:p w14:paraId="4E6840FB" w14:textId="066BF463" w:rsidR="00914D95" w:rsidRPr="004F0C39" w:rsidRDefault="004F0C39" w:rsidP="00914D95">
      <w:pPr>
        <w:pStyle w:val="SingleTxt"/>
        <w:rPr>
          <w:lang w:val="es-ES_tradnl"/>
        </w:rPr>
      </w:pPr>
      <w:r w:rsidRPr="004F0C39">
        <w:rPr>
          <w:lang w:val="es-ES_tradnl"/>
        </w:rPr>
        <w:tab/>
      </w:r>
      <w:r w:rsidR="00914D95" w:rsidRPr="004F0C39">
        <w:rPr>
          <w:lang w:val="es-ES_tradnl"/>
        </w:rPr>
        <w:t>h)</w:t>
      </w:r>
      <w:r w:rsidR="00914D95" w:rsidRPr="004F0C39">
        <w:rPr>
          <w:lang w:val="es-ES_tradnl"/>
        </w:rPr>
        <w:tab/>
        <w:t>Lista de cuestiones y preguntas previa a la presentación del séptimo informe periódico de los Países Bajos (</w:t>
      </w:r>
      <w:hyperlink r:id="rId25" w:history="1">
        <w:r w:rsidR="00914D95" w:rsidRPr="004F0C39">
          <w:rPr>
            <w:rStyle w:val="Hyperlink"/>
            <w:u w:val="none"/>
            <w:lang w:val="es-ES_tradnl"/>
          </w:rPr>
          <w:t>CEDAW/C/NLD/QPR/7</w:t>
        </w:r>
      </w:hyperlink>
      <w:r w:rsidR="00914D95" w:rsidRPr="004F0C39">
        <w:rPr>
          <w:lang w:val="es-ES_tradnl"/>
        </w:rPr>
        <w:t>);</w:t>
      </w:r>
    </w:p>
    <w:p w14:paraId="1091BB12" w14:textId="768B2B57" w:rsidR="00914D95" w:rsidRPr="004F0C39" w:rsidRDefault="004F0C39" w:rsidP="00914D95">
      <w:pPr>
        <w:pStyle w:val="SingleTxt"/>
        <w:rPr>
          <w:lang w:val="es-ES_tradnl"/>
        </w:rPr>
      </w:pPr>
      <w:r w:rsidRPr="004F0C39">
        <w:rPr>
          <w:lang w:val="es-ES_tradnl"/>
        </w:rPr>
        <w:tab/>
      </w:r>
      <w:r w:rsidR="00914D95" w:rsidRPr="004F0C39">
        <w:rPr>
          <w:lang w:val="es-ES_tradnl"/>
        </w:rPr>
        <w:t>i)</w:t>
      </w:r>
      <w:r w:rsidR="00914D95" w:rsidRPr="004F0C39">
        <w:rPr>
          <w:lang w:val="es-ES_tradnl"/>
        </w:rPr>
        <w:tab/>
        <w:t>Lista de cuestiones y preguntas previa a la presentación del quinto informe periódico del Níger (</w:t>
      </w:r>
      <w:hyperlink r:id="rId26" w:history="1">
        <w:r w:rsidR="00914D95" w:rsidRPr="004F0C39">
          <w:rPr>
            <w:rStyle w:val="Hyperlink"/>
            <w:u w:val="none"/>
            <w:lang w:val="es-ES_tradnl"/>
          </w:rPr>
          <w:t>CEDAW/C/NER/QPR/5</w:t>
        </w:r>
      </w:hyperlink>
      <w:r w:rsidR="00914D95" w:rsidRPr="004F0C39">
        <w:rPr>
          <w:lang w:val="es-ES_tradnl"/>
        </w:rPr>
        <w:t>).</w:t>
      </w:r>
    </w:p>
    <w:p w14:paraId="41C26BDE" w14:textId="77777777" w:rsidR="00914D95" w:rsidRPr="00B8562B" w:rsidRDefault="00914D95" w:rsidP="00914D95">
      <w:pPr>
        <w:pStyle w:val="SingleTxt"/>
        <w:rPr>
          <w:lang w:val="es-ES_tradnl"/>
        </w:rPr>
      </w:pPr>
      <w:r w:rsidRPr="00B8562B">
        <w:rPr>
          <w:lang w:val="es-ES_tradnl"/>
        </w:rPr>
        <w:t>9.</w:t>
      </w:r>
      <w:r w:rsidRPr="00B8562B">
        <w:rPr>
          <w:lang w:val="es-ES_tradnl"/>
        </w:rPr>
        <w:tab/>
        <w:t xml:space="preserve">De conformidad con las decisiones 22/IV, 25/II y 31/III del Comité, las listas de cuestiones y preguntas se centraron en los temas abordados en la Convención, así </w:t>
      </w:r>
      <w:r w:rsidRPr="00B8562B">
        <w:rPr>
          <w:lang w:val="es-ES_tradnl"/>
        </w:rPr>
        <w:lastRenderedPageBreak/>
        <w:t>como en los vínculos existentes entre los correspondientes temas y los Objetivos de Desarrollo Sostenible. Entre dichos temas, cabe mencionar los siguientes: el marco constitucional y legislativo; el rango jurídico y la aplicación de la Convención; la visibilidad de la Convención, su Protocolo Facultativo y las recomendaciones generales del Comité; el acceso de las mujeres a la justicia; las mujeres y la paz y la seguridad; los mecanismos nacionales para el adelanto de la mujer; las instituciones nacionales de derechos humanos; las medidas especiales de carácter temporal para el adelanto de la mujer; los estereotipos y las prácticas nocivas; la violencia de género contra las mujeres y las niñas; la trata de mujeres y niñas y la explotación de la prostitución; la participación de las mujeres en la vida política y pública; la nacionalidad; la educación; el empleo; la salud; el empoderamiento económico y las prestaciones sociales; el cambio climático y la reducción del riesgo de desastres; las mujeres rurales; la igualdad en el matrimonio y en las relaciones familiares; las repercusiones de la COVID-19 en los derechos de las mujeres y la igualdad de género; el liderazgo de las mujeres en la adopción de decisiones en relación con los marcos de recuperación pos-COVID-19; y las formas interseccionales de discriminación que afrontan los grupos desfavorecidos de mujeres, como las mujeres de edad, las mujeres rurales, las mujeres con discapacidad, las mujeres que tienen el VIH/sida, las mujeres que consumen drogas o abusan del alcohol, las mujeres detenidas, las mujeres indígenas, las mujeres afrodescendientes, las mujeres defensoras de los derechos humanos, las mujeres que viven en la pobreza, las mujeres y las niñas en situación de calle, las mujeres pertenecientes a minorías étnicas, las mujeres migrantes, las desplazadas internas, las solicitantes de asilo, las refugiadas, y las apátridas, y las mujeres lesbianas, bisexuales, transgénero e intersexuales.</w:t>
      </w:r>
      <w:bookmarkStart w:id="1" w:name="BeginPage"/>
      <w:bookmarkEnd w:id="1"/>
    </w:p>
    <w:p w14:paraId="5AB104AE" w14:textId="77777777" w:rsidR="00914D95" w:rsidRPr="00B8562B" w:rsidRDefault="00914D95" w:rsidP="00914D95">
      <w:pPr>
        <w:pStyle w:val="SingleTxt"/>
        <w:rPr>
          <w:lang w:val="es-ES_tradnl"/>
        </w:rPr>
      </w:pPr>
      <w:r w:rsidRPr="00B8562B">
        <w:rPr>
          <w:noProof/>
          <w:w w:val="100"/>
          <w:lang w:val="es-ES_tradnl" w:eastAsia="en-GB"/>
        </w:rPr>
        <mc:AlternateContent>
          <mc:Choice Requires="wps">
            <w:drawing>
              <wp:anchor distT="0" distB="0" distL="114300" distR="114300" simplePos="0" relativeHeight="251659264" behindDoc="0" locked="0" layoutInCell="1" allowOverlap="1" wp14:anchorId="540D69AA" wp14:editId="219B928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E69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14:paraId="2C6BBF08" w14:textId="77777777" w:rsidR="00796015" w:rsidRPr="00914D95" w:rsidRDefault="00796015" w:rsidP="00796015">
      <w:pPr>
        <w:rPr>
          <w:lang w:val="es-ES_tradnl"/>
        </w:rPr>
      </w:pPr>
    </w:p>
    <w:sectPr w:rsidR="00796015" w:rsidRPr="00914D9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04T13:44:00Z" w:initials="Start">
    <w:p w14:paraId="43B6C9BD" w14:textId="77777777" w:rsidR="00796015" w:rsidRPr="00914D95" w:rsidRDefault="00796015">
      <w:pPr>
        <w:pStyle w:val="CommentText"/>
        <w:rPr>
          <w:lang w:val="en-US"/>
        </w:rPr>
      </w:pPr>
      <w:r>
        <w:rPr>
          <w:rStyle w:val="CommentReference"/>
        </w:rPr>
        <w:annotationRef/>
      </w:r>
      <w:r w:rsidRPr="00914D95">
        <w:rPr>
          <w:lang w:val="en-US"/>
        </w:rPr>
        <w:t>&lt;&lt;ODS JOB NO&gt;&gt;N2119526S&lt;&lt;ODS JOB NO&gt;&gt;</w:t>
      </w:r>
    </w:p>
    <w:p w14:paraId="56662CC7" w14:textId="77777777" w:rsidR="00796015" w:rsidRPr="005B5A76" w:rsidRDefault="00796015">
      <w:pPr>
        <w:pStyle w:val="CommentText"/>
        <w:rPr>
          <w:lang w:val="en-US"/>
        </w:rPr>
      </w:pPr>
      <w:r w:rsidRPr="005B5A76">
        <w:rPr>
          <w:lang w:val="en-US"/>
        </w:rPr>
        <w:t>&lt;&lt;ODS DOC SYMBOL1&gt;&gt;CEDAW/C/PSWG/81/1&lt;&lt;ODS DOC SYMBOL1&gt;&gt;</w:t>
      </w:r>
    </w:p>
    <w:p w14:paraId="28D0B552" w14:textId="77777777" w:rsidR="00796015" w:rsidRPr="005B5A76" w:rsidRDefault="00796015">
      <w:pPr>
        <w:pStyle w:val="CommentText"/>
        <w:rPr>
          <w:lang w:val="en-US"/>
        </w:rPr>
      </w:pPr>
      <w:r w:rsidRPr="005B5A7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0B5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1852" w16cex:dateUtc="2021-08-04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0B552" w16cid:durableId="24B51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2EC0" w14:textId="77777777" w:rsidR="003270FA" w:rsidRDefault="003270FA" w:rsidP="00101B18">
      <w:r>
        <w:separator/>
      </w:r>
    </w:p>
  </w:endnote>
  <w:endnote w:type="continuationSeparator" w:id="0">
    <w:p w14:paraId="78D12E39" w14:textId="77777777" w:rsidR="003270FA" w:rsidRDefault="003270F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96015" w14:paraId="1E3F8EB0" w14:textId="77777777" w:rsidTr="00796015">
      <w:tc>
        <w:tcPr>
          <w:tcW w:w="4920" w:type="dxa"/>
          <w:shd w:val="clear" w:color="auto" w:fill="auto"/>
          <w:vAlign w:val="bottom"/>
        </w:tcPr>
        <w:p w14:paraId="6FB8B976" w14:textId="77777777" w:rsidR="00796015" w:rsidRPr="00796015" w:rsidRDefault="00796015" w:rsidP="00796015">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CAFC5AF" w14:textId="06E2D847" w:rsidR="00796015" w:rsidRPr="00796015" w:rsidRDefault="00796015" w:rsidP="0079601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1497D">
            <w:rPr>
              <w:b w:val="0"/>
              <w:color w:val="000000"/>
              <w:sz w:val="14"/>
            </w:rPr>
            <w:t>21-09932</w:t>
          </w:r>
          <w:r>
            <w:rPr>
              <w:b w:val="0"/>
              <w:color w:val="000000"/>
              <w:sz w:val="14"/>
            </w:rPr>
            <w:fldChar w:fldCharType="end"/>
          </w:r>
        </w:p>
      </w:tc>
    </w:tr>
  </w:tbl>
  <w:p w14:paraId="0751ADB0" w14:textId="77777777" w:rsidR="00796015" w:rsidRPr="00796015" w:rsidRDefault="00796015" w:rsidP="0079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96015" w14:paraId="41393845" w14:textId="77777777" w:rsidTr="00796015">
      <w:tc>
        <w:tcPr>
          <w:tcW w:w="4920" w:type="dxa"/>
          <w:shd w:val="clear" w:color="auto" w:fill="auto"/>
          <w:vAlign w:val="bottom"/>
        </w:tcPr>
        <w:p w14:paraId="64C966DE" w14:textId="735CF83E" w:rsidR="00796015" w:rsidRPr="00796015" w:rsidRDefault="00796015" w:rsidP="0079601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1497D">
            <w:rPr>
              <w:b w:val="0"/>
              <w:color w:val="000000"/>
              <w:sz w:val="14"/>
            </w:rPr>
            <w:t>21-09932</w:t>
          </w:r>
          <w:r>
            <w:rPr>
              <w:b w:val="0"/>
              <w:color w:val="000000"/>
              <w:sz w:val="14"/>
            </w:rPr>
            <w:fldChar w:fldCharType="end"/>
          </w:r>
        </w:p>
      </w:tc>
      <w:tc>
        <w:tcPr>
          <w:tcW w:w="4920" w:type="dxa"/>
          <w:shd w:val="clear" w:color="auto" w:fill="auto"/>
          <w:vAlign w:val="bottom"/>
        </w:tcPr>
        <w:p w14:paraId="1D7C363B" w14:textId="77777777" w:rsidR="00796015" w:rsidRPr="00796015" w:rsidRDefault="00796015" w:rsidP="00796015">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B3089CE" w14:textId="77777777" w:rsidR="00796015" w:rsidRPr="00796015" w:rsidRDefault="00796015" w:rsidP="00796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CE4B" w14:textId="77777777" w:rsidR="00796015" w:rsidRPr="00796015" w:rsidRDefault="00796015" w:rsidP="00796015">
    <w:pPr>
      <w:pStyle w:val="Footer"/>
      <w:spacing w:line="120" w:lineRule="exact"/>
      <w:rPr>
        <w:b w:val="0"/>
        <w:sz w:val="10"/>
      </w:rPr>
    </w:pPr>
    <w:r>
      <w:rPr>
        <w:b w:val="0"/>
        <w:sz w:val="10"/>
      </w:rPr>
      <w:drawing>
        <wp:anchor distT="0" distB="0" distL="114300" distR="114300" simplePos="0" relativeHeight="251658240" behindDoc="0" locked="0" layoutInCell="1" allowOverlap="1" wp14:anchorId="0B41E4EC" wp14:editId="79F7F1A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96015" w14:paraId="43DFBFFF" w14:textId="77777777" w:rsidTr="00796015">
      <w:tc>
        <w:tcPr>
          <w:tcW w:w="3830" w:type="dxa"/>
          <w:shd w:val="clear" w:color="auto" w:fill="auto"/>
        </w:tcPr>
        <w:p w14:paraId="5269D688" w14:textId="177262B7" w:rsidR="00796015" w:rsidRDefault="00796015" w:rsidP="00796015">
          <w:pPr>
            <w:pStyle w:val="ReleaseDate0"/>
          </w:pPr>
          <w:r>
            <w:t xml:space="preserve">21-09932 (S)    </w:t>
          </w:r>
          <w:r w:rsidR="0006376A">
            <w:t>13</w:t>
          </w:r>
          <w:r>
            <w:t xml:space="preserve">0821    </w:t>
          </w:r>
          <w:r w:rsidR="0006376A">
            <w:t>26</w:t>
          </w:r>
          <w:r>
            <w:t>0821</w:t>
          </w:r>
        </w:p>
        <w:p w14:paraId="4157FD97" w14:textId="77777777" w:rsidR="00796015" w:rsidRPr="00796015" w:rsidRDefault="00796015" w:rsidP="0079601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*2109932*</w:t>
          </w:r>
        </w:p>
      </w:tc>
      <w:tc>
        <w:tcPr>
          <w:tcW w:w="4920" w:type="dxa"/>
          <w:shd w:val="clear" w:color="auto" w:fill="auto"/>
        </w:tcPr>
        <w:p w14:paraId="67A8700E" w14:textId="77777777" w:rsidR="00796015" w:rsidRDefault="00796015" w:rsidP="00796015">
          <w:pPr>
            <w:pStyle w:val="Footer"/>
            <w:jc w:val="right"/>
            <w:rPr>
              <w:b w:val="0"/>
              <w:sz w:val="20"/>
            </w:rPr>
          </w:pPr>
          <w:r>
            <w:rPr>
              <w:b w:val="0"/>
              <w:sz w:val="20"/>
            </w:rPr>
            <w:drawing>
              <wp:inline distT="0" distB="0" distL="0" distR="0" wp14:anchorId="37FE44D2" wp14:editId="30A30C2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9D57D96" w14:textId="77777777" w:rsidR="00796015" w:rsidRPr="00796015" w:rsidRDefault="00796015" w:rsidP="0079601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7653" w14:textId="77777777" w:rsidR="003270FA" w:rsidRDefault="003270FA" w:rsidP="00101B18">
      <w:r>
        <w:separator/>
      </w:r>
    </w:p>
  </w:footnote>
  <w:footnote w:type="continuationSeparator" w:id="0">
    <w:p w14:paraId="3A275166" w14:textId="77777777" w:rsidR="003270FA" w:rsidRDefault="003270FA"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96015" w14:paraId="4680A0BE" w14:textId="77777777" w:rsidTr="00796015">
      <w:trPr>
        <w:trHeight w:hRule="exact" w:val="864"/>
      </w:trPr>
      <w:tc>
        <w:tcPr>
          <w:tcW w:w="4920" w:type="dxa"/>
          <w:shd w:val="clear" w:color="auto" w:fill="auto"/>
          <w:vAlign w:val="bottom"/>
        </w:tcPr>
        <w:p w14:paraId="3F4DB803" w14:textId="44F437C1" w:rsidR="00796015" w:rsidRPr="00796015" w:rsidRDefault="00796015" w:rsidP="00796015">
          <w:pPr>
            <w:pStyle w:val="Header"/>
            <w:spacing w:after="80"/>
            <w:rPr>
              <w:b/>
            </w:rPr>
          </w:pPr>
          <w:r>
            <w:rPr>
              <w:b/>
            </w:rPr>
            <w:fldChar w:fldCharType="begin"/>
          </w:r>
          <w:r>
            <w:rPr>
              <w:b/>
            </w:rPr>
            <w:instrText xml:space="preserve"> DOCVARIABLE "sss1" \* MERGEFORMAT </w:instrText>
          </w:r>
          <w:r>
            <w:rPr>
              <w:b/>
            </w:rPr>
            <w:fldChar w:fldCharType="separate"/>
          </w:r>
          <w:r w:rsidR="0011497D">
            <w:rPr>
              <w:b/>
            </w:rPr>
            <w:t>CEDAW/C/PSWG/81/1</w:t>
          </w:r>
          <w:r>
            <w:rPr>
              <w:b/>
            </w:rPr>
            <w:fldChar w:fldCharType="end"/>
          </w:r>
        </w:p>
      </w:tc>
      <w:tc>
        <w:tcPr>
          <w:tcW w:w="4920" w:type="dxa"/>
          <w:shd w:val="clear" w:color="auto" w:fill="auto"/>
          <w:vAlign w:val="bottom"/>
        </w:tcPr>
        <w:p w14:paraId="23992DD9" w14:textId="77777777" w:rsidR="00796015" w:rsidRDefault="00796015" w:rsidP="00796015">
          <w:pPr>
            <w:pStyle w:val="Header"/>
          </w:pPr>
        </w:p>
      </w:tc>
    </w:tr>
  </w:tbl>
  <w:p w14:paraId="4FA37ABB" w14:textId="77777777" w:rsidR="00796015" w:rsidRPr="00796015" w:rsidRDefault="00796015" w:rsidP="00796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96015" w14:paraId="221455DF" w14:textId="77777777" w:rsidTr="00796015">
      <w:trPr>
        <w:trHeight w:hRule="exact" w:val="864"/>
      </w:trPr>
      <w:tc>
        <w:tcPr>
          <w:tcW w:w="4920" w:type="dxa"/>
          <w:shd w:val="clear" w:color="auto" w:fill="auto"/>
          <w:vAlign w:val="bottom"/>
        </w:tcPr>
        <w:p w14:paraId="47BB53EA" w14:textId="77777777" w:rsidR="00796015" w:rsidRDefault="00796015" w:rsidP="00796015">
          <w:pPr>
            <w:pStyle w:val="Header"/>
          </w:pPr>
        </w:p>
      </w:tc>
      <w:tc>
        <w:tcPr>
          <w:tcW w:w="4920" w:type="dxa"/>
          <w:shd w:val="clear" w:color="auto" w:fill="auto"/>
          <w:vAlign w:val="bottom"/>
        </w:tcPr>
        <w:p w14:paraId="788F0734" w14:textId="26663D45" w:rsidR="00796015" w:rsidRPr="00796015" w:rsidRDefault="00796015" w:rsidP="00796015">
          <w:pPr>
            <w:pStyle w:val="Header"/>
            <w:spacing w:after="80"/>
            <w:jc w:val="right"/>
            <w:rPr>
              <w:b/>
            </w:rPr>
          </w:pPr>
          <w:r>
            <w:rPr>
              <w:b/>
            </w:rPr>
            <w:fldChar w:fldCharType="begin"/>
          </w:r>
          <w:r>
            <w:rPr>
              <w:b/>
            </w:rPr>
            <w:instrText xml:space="preserve"> DOCVARIABLE "sss1" \* MERGEFORMAT </w:instrText>
          </w:r>
          <w:r>
            <w:rPr>
              <w:b/>
            </w:rPr>
            <w:fldChar w:fldCharType="separate"/>
          </w:r>
          <w:r w:rsidR="0011497D">
            <w:rPr>
              <w:b/>
            </w:rPr>
            <w:t>CEDAW/C/PSWG/81/1</w:t>
          </w:r>
          <w:r>
            <w:rPr>
              <w:b/>
            </w:rPr>
            <w:fldChar w:fldCharType="end"/>
          </w:r>
        </w:p>
      </w:tc>
    </w:tr>
  </w:tbl>
  <w:p w14:paraId="012F08C8" w14:textId="77777777" w:rsidR="00796015" w:rsidRPr="00796015" w:rsidRDefault="00796015" w:rsidP="00796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96015" w14:paraId="384DE8C2" w14:textId="77777777" w:rsidTr="00796015">
      <w:trPr>
        <w:gridAfter w:val="1"/>
        <w:wAfter w:w="15" w:type="dxa"/>
        <w:trHeight w:hRule="exact" w:val="864"/>
      </w:trPr>
      <w:tc>
        <w:tcPr>
          <w:tcW w:w="1267" w:type="dxa"/>
          <w:tcBorders>
            <w:bottom w:val="single" w:sz="4" w:space="0" w:color="auto"/>
          </w:tcBorders>
          <w:shd w:val="clear" w:color="auto" w:fill="auto"/>
          <w:vAlign w:val="bottom"/>
        </w:tcPr>
        <w:p w14:paraId="0C6849B9" w14:textId="77777777" w:rsidR="00796015" w:rsidRDefault="00796015" w:rsidP="00796015">
          <w:pPr>
            <w:pStyle w:val="Header"/>
            <w:spacing w:after="120"/>
          </w:pPr>
        </w:p>
      </w:tc>
      <w:tc>
        <w:tcPr>
          <w:tcW w:w="2059" w:type="dxa"/>
          <w:tcBorders>
            <w:bottom w:val="single" w:sz="4" w:space="0" w:color="auto"/>
          </w:tcBorders>
          <w:shd w:val="clear" w:color="auto" w:fill="auto"/>
          <w:vAlign w:val="bottom"/>
        </w:tcPr>
        <w:p w14:paraId="17E0EA91" w14:textId="77777777" w:rsidR="00796015" w:rsidRPr="00796015" w:rsidRDefault="00796015" w:rsidP="0079601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A938489" w14:textId="77777777" w:rsidR="00796015" w:rsidRDefault="00796015" w:rsidP="00796015">
          <w:pPr>
            <w:pStyle w:val="Header"/>
            <w:spacing w:after="120"/>
          </w:pPr>
        </w:p>
      </w:tc>
      <w:tc>
        <w:tcPr>
          <w:tcW w:w="6480" w:type="dxa"/>
          <w:gridSpan w:val="3"/>
          <w:tcBorders>
            <w:bottom w:val="single" w:sz="4" w:space="0" w:color="auto"/>
          </w:tcBorders>
          <w:shd w:val="clear" w:color="auto" w:fill="auto"/>
          <w:vAlign w:val="bottom"/>
        </w:tcPr>
        <w:p w14:paraId="785036A9" w14:textId="77777777" w:rsidR="00796015" w:rsidRPr="00796015" w:rsidRDefault="00796015" w:rsidP="00796015">
          <w:pPr>
            <w:spacing w:after="80" w:line="240" w:lineRule="auto"/>
            <w:jc w:val="right"/>
            <w:rPr>
              <w:position w:val="-4"/>
            </w:rPr>
          </w:pPr>
          <w:r>
            <w:rPr>
              <w:position w:val="-4"/>
              <w:sz w:val="40"/>
            </w:rPr>
            <w:t>CEDAW</w:t>
          </w:r>
          <w:r>
            <w:rPr>
              <w:position w:val="-4"/>
            </w:rPr>
            <w:t>/C/PSWG/81/1</w:t>
          </w:r>
        </w:p>
      </w:tc>
    </w:tr>
    <w:tr w:rsidR="00796015" w:rsidRPr="00796015" w14:paraId="509377CD" w14:textId="77777777" w:rsidTr="00796015">
      <w:trPr>
        <w:trHeight w:hRule="exact" w:val="2880"/>
      </w:trPr>
      <w:tc>
        <w:tcPr>
          <w:tcW w:w="1267" w:type="dxa"/>
          <w:tcBorders>
            <w:top w:val="single" w:sz="4" w:space="0" w:color="auto"/>
            <w:bottom w:val="single" w:sz="12" w:space="0" w:color="auto"/>
          </w:tcBorders>
          <w:shd w:val="clear" w:color="auto" w:fill="auto"/>
        </w:tcPr>
        <w:p w14:paraId="1FE71B97" w14:textId="77777777" w:rsidR="00796015" w:rsidRPr="00796015" w:rsidRDefault="00796015" w:rsidP="00796015">
          <w:pPr>
            <w:pStyle w:val="Header"/>
            <w:spacing w:before="120"/>
            <w:jc w:val="center"/>
          </w:pPr>
          <w:r>
            <w:t xml:space="preserve"> </w:t>
          </w:r>
          <w:r>
            <w:drawing>
              <wp:inline distT="0" distB="0" distL="0" distR="0" wp14:anchorId="20CB2275" wp14:editId="2BF5AE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1A43C8" w14:textId="77777777" w:rsidR="00796015" w:rsidRPr="00796015" w:rsidRDefault="00796015" w:rsidP="0079601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AA6ED8E" w14:textId="77777777" w:rsidR="00796015" w:rsidRPr="00914D95" w:rsidRDefault="00796015" w:rsidP="0079601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0F42645" w14:textId="77777777" w:rsidR="00796015" w:rsidRDefault="00796015" w:rsidP="00796015">
          <w:pPr>
            <w:pStyle w:val="Distribution"/>
            <w:spacing w:before="240"/>
          </w:pPr>
          <w:r>
            <w:t>Distr. general</w:t>
          </w:r>
        </w:p>
        <w:p w14:paraId="716D0A6F" w14:textId="4EC23432" w:rsidR="00796015" w:rsidRDefault="00796015" w:rsidP="00796015">
          <w:pPr>
            <w:pStyle w:val="Publication"/>
          </w:pPr>
          <w:r>
            <w:t>16 de ju</w:t>
          </w:r>
          <w:r w:rsidR="00914D95">
            <w:t>l</w:t>
          </w:r>
          <w:r>
            <w:t>io de 2021</w:t>
          </w:r>
        </w:p>
        <w:p w14:paraId="7F362C05" w14:textId="77777777" w:rsidR="00796015" w:rsidRDefault="00796015" w:rsidP="00796015">
          <w:r>
            <w:t>Español</w:t>
          </w:r>
        </w:p>
        <w:p w14:paraId="5C43CB01" w14:textId="0B593410" w:rsidR="00796015" w:rsidRDefault="00796015" w:rsidP="00796015">
          <w:pPr>
            <w:pStyle w:val="Original"/>
          </w:pPr>
          <w:r>
            <w:t>Original: inglés</w:t>
          </w:r>
        </w:p>
        <w:p w14:paraId="782F11BE" w14:textId="2B8D0E49" w:rsidR="00914D95" w:rsidRPr="00914D95" w:rsidRDefault="00914D95" w:rsidP="00914D95">
          <w:r>
            <w:t>Español, francés e inglés únicamente</w:t>
          </w:r>
        </w:p>
        <w:p w14:paraId="2FCFC3B3" w14:textId="77777777" w:rsidR="00796015" w:rsidRPr="00796015" w:rsidRDefault="00796015" w:rsidP="00796015"/>
      </w:tc>
    </w:tr>
  </w:tbl>
  <w:p w14:paraId="4467E224" w14:textId="77777777" w:rsidR="00796015" w:rsidRPr="00914D95" w:rsidRDefault="00796015" w:rsidP="0079601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475"/>
  <w:autoHyphenation/>
  <w:hyphenationZone w:val="425"/>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32*"/>
    <w:docVar w:name="CreationDt" w:val="04/08/2021 13:44:47"/>
    <w:docVar w:name="DocCategory" w:val="Doc"/>
    <w:docVar w:name="DocType" w:val="Final"/>
    <w:docVar w:name="DutyStation" w:val="New York"/>
    <w:docVar w:name="FooterJN" w:val="21-09932"/>
    <w:docVar w:name="jobn" w:val="21-09932 (S)"/>
    <w:docVar w:name="jobnDT" w:val="21-09932 (S)   040821"/>
    <w:docVar w:name="jobnDTDT" w:val="21-09932 (S)   040821   040821"/>
    <w:docVar w:name="JobNo" w:val="2109932S"/>
    <w:docVar w:name="JobNo2" w:val="211952613:44:47"/>
    <w:docVar w:name="LocalDrive" w:val="0"/>
    <w:docVar w:name="OandT" w:val=" "/>
    <w:docVar w:name="sss1" w:val="CEDAW/C/PSWG/81/1"/>
    <w:docVar w:name="sss2" w:val="-"/>
    <w:docVar w:name="Symbol1" w:val="CEDAW/C/PSWG/81/1"/>
    <w:docVar w:name="Symbol2" w:val="-"/>
  </w:docVars>
  <w:rsids>
    <w:rsidRoot w:val="003270FA"/>
    <w:rsid w:val="00002584"/>
    <w:rsid w:val="00017C0E"/>
    <w:rsid w:val="00025ED1"/>
    <w:rsid w:val="0006376A"/>
    <w:rsid w:val="0006491F"/>
    <w:rsid w:val="00067B89"/>
    <w:rsid w:val="00071D43"/>
    <w:rsid w:val="00082144"/>
    <w:rsid w:val="000C4D0E"/>
    <w:rsid w:val="000F1F99"/>
    <w:rsid w:val="00101B18"/>
    <w:rsid w:val="0011497D"/>
    <w:rsid w:val="00117EA0"/>
    <w:rsid w:val="00122A56"/>
    <w:rsid w:val="00134FEE"/>
    <w:rsid w:val="00146C6A"/>
    <w:rsid w:val="00147570"/>
    <w:rsid w:val="00151388"/>
    <w:rsid w:val="00152EB5"/>
    <w:rsid w:val="00166A0D"/>
    <w:rsid w:val="001D5969"/>
    <w:rsid w:val="001D689A"/>
    <w:rsid w:val="001E4B50"/>
    <w:rsid w:val="00241B93"/>
    <w:rsid w:val="002478A0"/>
    <w:rsid w:val="002A5E20"/>
    <w:rsid w:val="002D1584"/>
    <w:rsid w:val="00304428"/>
    <w:rsid w:val="003270FA"/>
    <w:rsid w:val="00356DCA"/>
    <w:rsid w:val="00366D21"/>
    <w:rsid w:val="0039127C"/>
    <w:rsid w:val="003A4B73"/>
    <w:rsid w:val="003A675A"/>
    <w:rsid w:val="003B24AA"/>
    <w:rsid w:val="003D096D"/>
    <w:rsid w:val="003F61E1"/>
    <w:rsid w:val="00415E1D"/>
    <w:rsid w:val="00431E47"/>
    <w:rsid w:val="00440C93"/>
    <w:rsid w:val="00480B84"/>
    <w:rsid w:val="004B1A84"/>
    <w:rsid w:val="004B64F9"/>
    <w:rsid w:val="004C1A25"/>
    <w:rsid w:val="004D48D0"/>
    <w:rsid w:val="004F0C39"/>
    <w:rsid w:val="004F725B"/>
    <w:rsid w:val="00515991"/>
    <w:rsid w:val="005225EC"/>
    <w:rsid w:val="00525097"/>
    <w:rsid w:val="005509B6"/>
    <w:rsid w:val="005B5A76"/>
    <w:rsid w:val="005F1F5F"/>
    <w:rsid w:val="00622288"/>
    <w:rsid w:val="00632C10"/>
    <w:rsid w:val="00657C5A"/>
    <w:rsid w:val="00690698"/>
    <w:rsid w:val="006E4A4B"/>
    <w:rsid w:val="00703106"/>
    <w:rsid w:val="00721E6A"/>
    <w:rsid w:val="007459AE"/>
    <w:rsid w:val="007526FF"/>
    <w:rsid w:val="007531A5"/>
    <w:rsid w:val="00753D8A"/>
    <w:rsid w:val="00771C9E"/>
    <w:rsid w:val="00783685"/>
    <w:rsid w:val="00796015"/>
    <w:rsid w:val="007F0617"/>
    <w:rsid w:val="00807B29"/>
    <w:rsid w:val="0082045E"/>
    <w:rsid w:val="008222A3"/>
    <w:rsid w:val="008258D0"/>
    <w:rsid w:val="00840664"/>
    <w:rsid w:val="008B3FC7"/>
    <w:rsid w:val="008F3462"/>
    <w:rsid w:val="00914D95"/>
    <w:rsid w:val="00935932"/>
    <w:rsid w:val="009559A6"/>
    <w:rsid w:val="00993CB7"/>
    <w:rsid w:val="009D0EE3"/>
    <w:rsid w:val="00A1038C"/>
    <w:rsid w:val="00A2494D"/>
    <w:rsid w:val="00A31C1D"/>
    <w:rsid w:val="00A51515"/>
    <w:rsid w:val="00A536A1"/>
    <w:rsid w:val="00A765C8"/>
    <w:rsid w:val="00A90FDC"/>
    <w:rsid w:val="00AB0B7D"/>
    <w:rsid w:val="00AD08A1"/>
    <w:rsid w:val="00AD5F2F"/>
    <w:rsid w:val="00AF4336"/>
    <w:rsid w:val="00B114E4"/>
    <w:rsid w:val="00B54BC8"/>
    <w:rsid w:val="00B75841"/>
    <w:rsid w:val="00B8264F"/>
    <w:rsid w:val="00B858D5"/>
    <w:rsid w:val="00BB462D"/>
    <w:rsid w:val="00BB4B49"/>
    <w:rsid w:val="00BD113B"/>
    <w:rsid w:val="00C026EE"/>
    <w:rsid w:val="00C07FF6"/>
    <w:rsid w:val="00C104BA"/>
    <w:rsid w:val="00C32BC2"/>
    <w:rsid w:val="00C43505"/>
    <w:rsid w:val="00C5036A"/>
    <w:rsid w:val="00CB06FB"/>
    <w:rsid w:val="00CB63C5"/>
    <w:rsid w:val="00CF3BFF"/>
    <w:rsid w:val="00D0035F"/>
    <w:rsid w:val="00D3073B"/>
    <w:rsid w:val="00D30EED"/>
    <w:rsid w:val="00DB32F0"/>
    <w:rsid w:val="00DB66DE"/>
    <w:rsid w:val="00DC7881"/>
    <w:rsid w:val="00DD5701"/>
    <w:rsid w:val="00E117BC"/>
    <w:rsid w:val="00E343A6"/>
    <w:rsid w:val="00E40565"/>
    <w:rsid w:val="00E443AC"/>
    <w:rsid w:val="00E47A1E"/>
    <w:rsid w:val="00E517AD"/>
    <w:rsid w:val="00E7105F"/>
    <w:rsid w:val="00E818DE"/>
    <w:rsid w:val="00ED471D"/>
    <w:rsid w:val="00ED6135"/>
    <w:rsid w:val="00EE37EC"/>
    <w:rsid w:val="00EF2DFA"/>
    <w:rsid w:val="00F0704E"/>
    <w:rsid w:val="00F272D7"/>
    <w:rsid w:val="00F313F6"/>
    <w:rsid w:val="00F5012D"/>
    <w:rsid w:val="00F57E3A"/>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14E750"/>
  <w15:chartTrackingRefBased/>
  <w15:docId w15:val="{3F34E500-4C8A-4E51-81AA-710D0213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7584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7584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7584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7584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7584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7584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7584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7584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7584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7584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75841"/>
    <w:pPr>
      <w:spacing w:line="360" w:lineRule="exact"/>
    </w:pPr>
    <w:rPr>
      <w:spacing w:val="-3"/>
      <w:w w:val="99"/>
      <w:sz w:val="34"/>
    </w:rPr>
  </w:style>
  <w:style w:type="paragraph" w:customStyle="1" w:styleId="H23">
    <w:name w:val="_ H_2/3"/>
    <w:basedOn w:val="H1"/>
    <w:next w:val="Normal"/>
    <w:qFormat/>
    <w:rsid w:val="00B75841"/>
    <w:pPr>
      <w:spacing w:line="240" w:lineRule="exact"/>
      <w:outlineLvl w:val="1"/>
    </w:pPr>
    <w:rPr>
      <w:spacing w:val="2"/>
      <w:sz w:val="20"/>
    </w:rPr>
  </w:style>
  <w:style w:type="paragraph" w:customStyle="1" w:styleId="H4">
    <w:name w:val="_ H_4"/>
    <w:basedOn w:val="Normal"/>
    <w:next w:val="Normal"/>
    <w:qFormat/>
    <w:rsid w:val="00B75841"/>
    <w:pPr>
      <w:keepNext/>
      <w:keepLines/>
      <w:tabs>
        <w:tab w:val="right" w:pos="360"/>
      </w:tabs>
      <w:outlineLvl w:val="3"/>
    </w:pPr>
    <w:rPr>
      <w:i/>
      <w:spacing w:val="3"/>
      <w:kern w:val="14"/>
    </w:rPr>
  </w:style>
  <w:style w:type="paragraph" w:customStyle="1" w:styleId="H56">
    <w:name w:val="_ H_5/6"/>
    <w:basedOn w:val="Normal"/>
    <w:next w:val="Normal"/>
    <w:qFormat/>
    <w:rsid w:val="00B75841"/>
    <w:pPr>
      <w:keepNext/>
      <w:keepLines/>
      <w:tabs>
        <w:tab w:val="right" w:pos="360"/>
      </w:tabs>
      <w:outlineLvl w:val="4"/>
    </w:pPr>
    <w:rPr>
      <w:kern w:val="14"/>
    </w:rPr>
  </w:style>
  <w:style w:type="paragraph" w:customStyle="1" w:styleId="DualTxt">
    <w:name w:val="__Dual Txt"/>
    <w:basedOn w:val="Normal"/>
    <w:qFormat/>
    <w:rsid w:val="00B758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758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75841"/>
    <w:pPr>
      <w:spacing w:line="540" w:lineRule="exact"/>
    </w:pPr>
    <w:rPr>
      <w:spacing w:val="-8"/>
      <w:w w:val="96"/>
      <w:sz w:val="57"/>
    </w:rPr>
  </w:style>
  <w:style w:type="paragraph" w:customStyle="1" w:styleId="SS">
    <w:name w:val="__S_S"/>
    <w:basedOn w:val="HCh0"/>
    <w:next w:val="Normal"/>
    <w:qFormat/>
    <w:rsid w:val="00B75841"/>
    <w:pPr>
      <w:ind w:left="1267" w:right="1267"/>
    </w:pPr>
  </w:style>
  <w:style w:type="paragraph" w:customStyle="1" w:styleId="SingleTxt">
    <w:name w:val="__Single Txt"/>
    <w:basedOn w:val="Normal"/>
    <w:qFormat/>
    <w:rsid w:val="00B758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7584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758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7584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75841"/>
    <w:rPr>
      <w:rFonts w:ascii="Tahoma" w:hAnsi="Tahoma" w:cs="Tahoma"/>
      <w:sz w:val="16"/>
      <w:szCs w:val="16"/>
    </w:rPr>
  </w:style>
  <w:style w:type="character" w:customStyle="1" w:styleId="BalloonTextChar">
    <w:name w:val="Balloon Text Char"/>
    <w:basedOn w:val="DefaultParagraphFont"/>
    <w:link w:val="BalloonText"/>
    <w:semiHidden/>
    <w:rsid w:val="00B75841"/>
    <w:rPr>
      <w:rFonts w:ascii="Tahoma" w:eastAsiaTheme="minorHAnsi" w:hAnsi="Tahoma" w:cs="Tahoma"/>
      <w:spacing w:val="4"/>
      <w:w w:val="103"/>
      <w:sz w:val="16"/>
      <w:szCs w:val="16"/>
      <w:lang w:val="es-ES" w:eastAsia="en-US"/>
    </w:rPr>
  </w:style>
  <w:style w:type="paragraph" w:customStyle="1" w:styleId="Bullet1">
    <w:name w:val="Bullet 1"/>
    <w:basedOn w:val="Normal"/>
    <w:qFormat/>
    <w:rsid w:val="00B75841"/>
    <w:pPr>
      <w:numPr>
        <w:numId w:val="45"/>
      </w:numPr>
      <w:spacing w:after="120"/>
      <w:ind w:right="1264"/>
      <w:jc w:val="both"/>
    </w:pPr>
  </w:style>
  <w:style w:type="paragraph" w:customStyle="1" w:styleId="Bullet2">
    <w:name w:val="Bullet 2"/>
    <w:basedOn w:val="Normal"/>
    <w:qFormat/>
    <w:rsid w:val="00B75841"/>
    <w:pPr>
      <w:numPr>
        <w:numId w:val="46"/>
      </w:numPr>
      <w:spacing w:after="120"/>
      <w:ind w:right="1264"/>
      <w:jc w:val="both"/>
    </w:pPr>
  </w:style>
  <w:style w:type="paragraph" w:customStyle="1" w:styleId="Bullet3">
    <w:name w:val="Bullet 3"/>
    <w:basedOn w:val="SingleTxt"/>
    <w:qFormat/>
    <w:rsid w:val="00B75841"/>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758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75841"/>
    <w:pPr>
      <w:spacing w:after="80"/>
    </w:pPr>
  </w:style>
  <w:style w:type="character" w:customStyle="1" w:styleId="EndnoteTextChar">
    <w:name w:val="Endnote Text Char"/>
    <w:basedOn w:val="DefaultParagraphFont"/>
    <w:link w:val="EndnoteText"/>
    <w:semiHidden/>
    <w:rsid w:val="00B75841"/>
    <w:rPr>
      <w:rFonts w:ascii="Times New Roman" w:eastAsiaTheme="minorHAnsi" w:hAnsi="Times New Roman" w:cs="Times New Roman"/>
      <w:spacing w:val="5"/>
      <w:w w:val="104"/>
      <w:sz w:val="17"/>
      <w:lang w:val="es-ES" w:eastAsia="en-US"/>
    </w:rPr>
  </w:style>
  <w:style w:type="paragraph" w:styleId="Footer">
    <w:name w:val="footer"/>
    <w:link w:val="FooterChar"/>
    <w:qFormat/>
    <w:rsid w:val="00B7584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75841"/>
    <w:rPr>
      <w:rFonts w:ascii="Times New Roman" w:eastAsiaTheme="minorHAnsi" w:hAnsi="Times New Roman" w:cs="Times New Roman"/>
      <w:b/>
      <w:noProof/>
      <w:sz w:val="17"/>
      <w:lang w:val="en-US" w:eastAsia="en-US"/>
    </w:rPr>
  </w:style>
  <w:style w:type="character" w:styleId="FootnoteReference">
    <w:name w:val="footnote reference"/>
    <w:semiHidden/>
    <w:rsid w:val="00B758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7584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75841"/>
    <w:rPr>
      <w:rFonts w:ascii="Times New Roman" w:eastAsiaTheme="minorHAnsi" w:hAnsi="Times New Roman" w:cs="Times New Roman"/>
      <w:spacing w:val="5"/>
      <w:w w:val="104"/>
      <w:sz w:val="17"/>
      <w:lang w:val="es-ES" w:eastAsia="en-US"/>
    </w:rPr>
  </w:style>
  <w:style w:type="paragraph" w:styleId="Header">
    <w:name w:val="header"/>
    <w:link w:val="HeaderChar"/>
    <w:qFormat/>
    <w:rsid w:val="00B7584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7584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7584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7584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7584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7584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7584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7584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7584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7584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75841"/>
    <w:rPr>
      <w:rFonts w:ascii="Cambria" w:eastAsia="Times New Roman" w:hAnsi="Cambria" w:cs="Times New Roman"/>
      <w:i/>
      <w:iCs/>
      <w:spacing w:val="5"/>
      <w:w w:val="103"/>
      <w:sz w:val="20"/>
      <w:szCs w:val="20"/>
      <w:lang w:val="es-ES" w:eastAsia="en-US"/>
    </w:rPr>
  </w:style>
  <w:style w:type="character" w:styleId="LineNumber">
    <w:name w:val="line number"/>
    <w:qFormat/>
    <w:rsid w:val="00B7584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75841"/>
    <w:pPr>
      <w:spacing w:line="240" w:lineRule="auto"/>
    </w:pPr>
  </w:style>
  <w:style w:type="paragraph" w:customStyle="1" w:styleId="Original">
    <w:name w:val="Original"/>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5841"/>
    <w:pPr>
      <w:tabs>
        <w:tab w:val="right" w:pos="9965"/>
      </w:tabs>
      <w:spacing w:line="210" w:lineRule="exact"/>
    </w:pPr>
    <w:rPr>
      <w:spacing w:val="5"/>
      <w:w w:val="104"/>
      <w:kern w:val="14"/>
      <w:sz w:val="17"/>
    </w:rPr>
  </w:style>
  <w:style w:type="paragraph" w:customStyle="1" w:styleId="SmallX">
    <w:name w:val="SmallX"/>
    <w:basedOn w:val="Small"/>
    <w:next w:val="Normal"/>
    <w:qFormat/>
    <w:rsid w:val="00B7584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758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758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7584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758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75841"/>
    <w:pPr>
      <w:spacing w:line="300" w:lineRule="exact"/>
    </w:pPr>
    <w:rPr>
      <w:spacing w:val="-2"/>
      <w:sz w:val="28"/>
    </w:rPr>
  </w:style>
  <w:style w:type="paragraph" w:styleId="Caption">
    <w:name w:val="caption"/>
    <w:basedOn w:val="Normal"/>
    <w:next w:val="Normal"/>
    <w:uiPriority w:val="35"/>
    <w:semiHidden/>
    <w:unhideWhenUsed/>
    <w:rsid w:val="00B75841"/>
    <w:pPr>
      <w:spacing w:line="240" w:lineRule="auto"/>
    </w:pPr>
    <w:rPr>
      <w:b/>
      <w:bCs/>
      <w:color w:val="4F81BD"/>
      <w:sz w:val="18"/>
      <w:szCs w:val="18"/>
    </w:rPr>
  </w:style>
  <w:style w:type="character" w:styleId="CommentReference">
    <w:name w:val="annotation reference"/>
    <w:semiHidden/>
    <w:rsid w:val="00B75841"/>
    <w:rPr>
      <w:sz w:val="6"/>
    </w:rPr>
  </w:style>
  <w:style w:type="paragraph" w:customStyle="1" w:styleId="HdBanner">
    <w:name w:val="Hd Banner"/>
    <w:basedOn w:val="Normal"/>
    <w:next w:val="Normal"/>
    <w:qFormat/>
    <w:rsid w:val="00B758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758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75841"/>
    <w:pPr>
      <w:spacing w:before="240"/>
    </w:pPr>
    <w:rPr>
      <w:b/>
      <w:spacing w:val="-2"/>
      <w:w w:val="100"/>
    </w:rPr>
  </w:style>
  <w:style w:type="paragraph" w:customStyle="1" w:styleId="HdChapterBdLg">
    <w:name w:val="Hd Chapter Bd Lg"/>
    <w:basedOn w:val="HdChapterBD"/>
    <w:next w:val="Normal"/>
    <w:qFormat/>
    <w:rsid w:val="00B75841"/>
    <w:rPr>
      <w:spacing w:val="-3"/>
      <w:w w:val="99"/>
      <w:kern w:val="14"/>
      <w:sz w:val="34"/>
      <w:szCs w:val="34"/>
    </w:rPr>
  </w:style>
  <w:style w:type="paragraph" w:customStyle="1" w:styleId="JournalHeading1">
    <w:name w:val="Journal_Heading1"/>
    <w:basedOn w:val="Normal"/>
    <w:next w:val="Normal"/>
    <w:qFormat/>
    <w:rsid w:val="00B75841"/>
    <w:pPr>
      <w:keepNext/>
      <w:spacing w:before="190" w:line="270" w:lineRule="exact"/>
    </w:pPr>
    <w:rPr>
      <w:b/>
      <w:kern w:val="14"/>
      <w:sz w:val="24"/>
    </w:rPr>
  </w:style>
  <w:style w:type="paragraph" w:customStyle="1" w:styleId="JournalHeading2">
    <w:name w:val="Journal_Heading2"/>
    <w:basedOn w:val="Normal"/>
    <w:next w:val="Normal"/>
    <w:qFormat/>
    <w:rsid w:val="00B75841"/>
    <w:pPr>
      <w:keepNext/>
      <w:keepLines/>
      <w:spacing w:before="240"/>
      <w:outlineLvl w:val="1"/>
    </w:pPr>
    <w:rPr>
      <w:b/>
      <w:spacing w:val="2"/>
      <w:kern w:val="14"/>
    </w:rPr>
  </w:style>
  <w:style w:type="paragraph" w:customStyle="1" w:styleId="JournalHeading4">
    <w:name w:val="Journal_Heading4"/>
    <w:basedOn w:val="Normal"/>
    <w:next w:val="Normal"/>
    <w:qFormat/>
    <w:rsid w:val="00B75841"/>
    <w:pPr>
      <w:keepNext/>
      <w:keepLines/>
      <w:spacing w:before="240"/>
      <w:outlineLvl w:val="3"/>
    </w:pPr>
    <w:rPr>
      <w:i/>
      <w:kern w:val="14"/>
    </w:rPr>
  </w:style>
  <w:style w:type="paragraph" w:customStyle="1" w:styleId="NormalBullet">
    <w:name w:val="Normal Bullet"/>
    <w:basedOn w:val="Normal"/>
    <w:next w:val="Normal"/>
    <w:qFormat/>
    <w:rsid w:val="00B75841"/>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B75841"/>
    <w:pPr>
      <w:tabs>
        <w:tab w:val="left" w:leader="dot" w:pos="2218"/>
        <w:tab w:val="left" w:pos="2707"/>
        <w:tab w:val="right" w:leader="dot" w:pos="9835"/>
      </w:tabs>
    </w:pPr>
    <w:rPr>
      <w:kern w:val="14"/>
    </w:rPr>
  </w:style>
  <w:style w:type="paragraph" w:customStyle="1" w:styleId="ReleaseDate0">
    <w:name w:val="ReleaseDate"/>
    <w:next w:val="Footer"/>
    <w:autoRedefine/>
    <w:qFormat/>
    <w:rsid w:val="00B7584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7584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96015"/>
    <w:pPr>
      <w:spacing w:line="240" w:lineRule="auto"/>
    </w:pPr>
    <w:rPr>
      <w:szCs w:val="20"/>
    </w:rPr>
  </w:style>
  <w:style w:type="character" w:customStyle="1" w:styleId="CommentTextChar">
    <w:name w:val="Comment Text Char"/>
    <w:basedOn w:val="DefaultParagraphFont"/>
    <w:link w:val="CommentText"/>
    <w:uiPriority w:val="99"/>
    <w:semiHidden/>
    <w:rsid w:val="0079601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96015"/>
    <w:rPr>
      <w:b/>
      <w:bCs/>
    </w:rPr>
  </w:style>
  <w:style w:type="character" w:customStyle="1" w:styleId="CommentSubjectChar">
    <w:name w:val="Comment Subject Char"/>
    <w:basedOn w:val="CommentTextChar"/>
    <w:link w:val="CommentSubject"/>
    <w:uiPriority w:val="99"/>
    <w:semiHidden/>
    <w:rsid w:val="00796015"/>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5B5A7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binternet.ohchr.org/_layouts/15/treatybodyexternal/Download.aspx?symbolno=CEDAW%2fC%2fARM%2fQ%2f7&amp;Lang=en" TargetMode="External"/><Relationship Id="rId26" Type="http://schemas.openxmlformats.org/officeDocument/2006/relationships/hyperlink" Target="https://tbinternet.ohchr.org/_layouts/15/treatybodyexternal/Download.aspx?symbolno=CEDAW%2fC%2fNER%2fQPR%2f5&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EDAW%2fC%2fGEO%2fQ%2f6&amp;Lang=en"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tbinternet.ohchr.org/_layouts/15/treatybodyexternal/Download.aspx?symbolno=CEDAW%2fC%2fNLD%2fQPR%2f7&amp;Lang=en"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tbinternet.ohchr.org/_layouts/15/treatybodyexternal/Download.aspx?symbolno=CEDAW%2fC%2fFIN%2fQ%2f8&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binternet.ohchr.org/_layouts/15/treatybodyexternal/Download.aspx?symbolno=CEDAW%2fC%2fEST%2fQPR%2f7&amp;Lang=en"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tbinternet.ohchr.org/_layouts/15/treatybodyexternal/Download.aspx?symbolno=CEDAW%2fC%2fTUR%2fQ%2f8&amp;Lang=e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binternet.ohchr.org/_layouts/15/treatybodyexternal/Download.aspx?symbolno=CEDAW%2fC%2fDJI%2fQ%2f4-5&amp;Lang=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tbinternet.ohchr.org/_layouts/15/treatybodyexternal/Download.aspx?symbolno=CEDAW%2fC%2fHND%2fQ%2f9&amp;Lang=e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E01E-3C2D-40FC-84B0-3E4F5E89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Rodriguez Perez</dc:creator>
  <cp:keywords/>
  <dc:description/>
  <cp:lastModifiedBy>Joyce Janssen</cp:lastModifiedBy>
  <cp:revision>3</cp:revision>
  <cp:lastPrinted>2021-08-26T13:24:00Z</cp:lastPrinted>
  <dcterms:created xsi:type="dcterms:W3CDTF">2021-08-26T13:24:00Z</dcterms:created>
  <dcterms:modified xsi:type="dcterms:W3CDTF">2021-08-26T13:24:00Z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2109932</vt:lpwstr>
  </property>
  <property fmtid="{D5CDD505-2E9C-101B-9397-08002B2CF9AE}" pid="3" name="ODSRefJobNo">
    <vt:lpwstr>2119526</vt:lpwstr>
  </property>
  <property fmtid="{D5CDD505-2E9C-101B-9397-08002B2CF9AE}" pid="4" name="Symbol1">
    <vt:lpwstr>CEDAW/C/PSWG/81/1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040821</vt:lpwstr>
  </property>
  <property fmtid="{D5CDD505-2E9C-101B-9397-08002B2CF9AE}" pid="13" name="Session1">
    <vt:lpwstr>81er período de sesiones_x000d_</vt:lpwstr>
  </property>
  <property fmtid="{D5CDD505-2E9C-101B-9397-08002B2CF9AE}" pid="14" name="Title1">
    <vt:lpwstr>		Examen de los informes presentados por los Estados _x000b_partes en virtud del artículo 18 de la Convención sobre _x000b_la Eliminación de Todas las Formas de Discriminación contra la Mujer_x000d_</vt:lpwstr>
  </property>
  <property fmtid="{D5CDD505-2E9C-101B-9397-08002B2CF9AE}" pid="15" name="Title2">
    <vt:lpwstr>		Informe del grupo de trabajo anterior al período de sesiones_x000d_</vt:lpwstr>
  </property>
</Properties>
</file>