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5182C" w14:textId="77777777" w:rsidR="007C01CA" w:rsidRPr="00F87070" w:rsidRDefault="007C01CA" w:rsidP="007C01CA">
      <w:pPr>
        <w:spacing w:line="240" w:lineRule="auto"/>
        <w:rPr>
          <w:sz w:val="2"/>
          <w:lang w:val="fr-FR"/>
        </w:rPr>
        <w:sectPr w:rsidR="007C01CA" w:rsidRPr="00F87070" w:rsidSect="00D314BE">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sidRPr="00F87070">
        <w:rPr>
          <w:rStyle w:val="CommentReference"/>
          <w:lang w:val="fr-FR"/>
        </w:rPr>
        <w:commentReference w:id="0"/>
      </w:r>
    </w:p>
    <w:p w14:paraId="063F4BFA" w14:textId="49707965" w:rsidR="00D314BE" w:rsidRPr="00F87070" w:rsidRDefault="00D314BE" w:rsidP="00AB00A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right="4710"/>
        <w:rPr>
          <w:lang w:val="fr-FR"/>
        </w:rPr>
      </w:pPr>
      <w:r w:rsidRPr="00F87070">
        <w:rPr>
          <w:lang w:val="fr-FR"/>
        </w:rPr>
        <w:t>Comité pour l</w:t>
      </w:r>
      <w:r w:rsidR="00EB0023" w:rsidRPr="00F87070">
        <w:rPr>
          <w:lang w:val="fr-FR"/>
        </w:rPr>
        <w:t>’</w:t>
      </w:r>
      <w:r w:rsidRPr="00F87070">
        <w:rPr>
          <w:lang w:val="fr-FR"/>
        </w:rPr>
        <w:t>élimination de la discrimination à l</w:t>
      </w:r>
      <w:r w:rsidR="00EB0023" w:rsidRPr="00F87070">
        <w:rPr>
          <w:lang w:val="fr-FR"/>
        </w:rPr>
        <w:t>’</w:t>
      </w:r>
      <w:r w:rsidRPr="00F87070">
        <w:rPr>
          <w:lang w:val="fr-FR"/>
        </w:rPr>
        <w:t>égard des femmes</w:t>
      </w:r>
    </w:p>
    <w:p w14:paraId="455272F6" w14:textId="3D96FB08" w:rsidR="00D314BE" w:rsidRPr="00F87070" w:rsidRDefault="00D314BE" w:rsidP="00D314BE">
      <w:pPr>
        <w:pStyle w:val="SingleTxt"/>
        <w:spacing w:after="0" w:line="120" w:lineRule="exact"/>
        <w:rPr>
          <w:bCs/>
          <w:sz w:val="10"/>
          <w:lang w:val="fr-FR"/>
        </w:rPr>
      </w:pPr>
    </w:p>
    <w:p w14:paraId="64293CB8" w14:textId="1D0B3E61" w:rsidR="00D314BE" w:rsidRPr="00F87070" w:rsidRDefault="00D314BE" w:rsidP="00D314BE">
      <w:pPr>
        <w:pStyle w:val="SingleTxt"/>
        <w:spacing w:after="0" w:line="120" w:lineRule="exact"/>
        <w:rPr>
          <w:bCs/>
          <w:sz w:val="10"/>
          <w:lang w:val="fr-FR"/>
        </w:rPr>
      </w:pPr>
    </w:p>
    <w:p w14:paraId="5364D96B" w14:textId="5EF5B0F7" w:rsidR="00D314BE" w:rsidRPr="00F87070" w:rsidRDefault="00D314BE" w:rsidP="00D314BE">
      <w:pPr>
        <w:pStyle w:val="SingleTxt"/>
        <w:spacing w:after="0" w:line="120" w:lineRule="exact"/>
        <w:rPr>
          <w:bCs/>
          <w:sz w:val="10"/>
          <w:lang w:val="fr-FR"/>
        </w:rPr>
      </w:pPr>
    </w:p>
    <w:p w14:paraId="0711299A" w14:textId="2FD4A372" w:rsidR="00D314BE" w:rsidRPr="00F87070" w:rsidRDefault="00D314BE" w:rsidP="00D314BE">
      <w:pPr>
        <w:pStyle w:val="TitleHCH"/>
        <w:ind w:right="1260"/>
        <w:rPr>
          <w:lang w:val="fr-FR"/>
        </w:rPr>
      </w:pPr>
      <w:r w:rsidRPr="00F87070">
        <w:rPr>
          <w:lang w:val="fr-FR"/>
        </w:rPr>
        <w:tab/>
      </w:r>
      <w:r w:rsidRPr="00F87070">
        <w:rPr>
          <w:lang w:val="fr-FR"/>
        </w:rPr>
        <w:tab/>
        <w:t>Observations finales concernant le cinquième rapport périodique du Pakistan</w:t>
      </w:r>
      <w:r w:rsidRPr="00F87070">
        <w:rPr>
          <w:b w:val="0"/>
          <w:bCs/>
          <w:sz w:val="20"/>
          <w:szCs w:val="20"/>
          <w:lang w:val="fr-FR"/>
        </w:rPr>
        <w:footnoteReference w:customMarkFollows="1" w:id="1"/>
        <w:t>*</w:t>
      </w:r>
    </w:p>
    <w:p w14:paraId="0B8F0FA1" w14:textId="0A574458" w:rsidR="00D314BE" w:rsidRPr="00F87070" w:rsidRDefault="00D314BE" w:rsidP="00D314BE">
      <w:pPr>
        <w:pStyle w:val="SingleTxt"/>
        <w:spacing w:after="0" w:line="120" w:lineRule="exact"/>
        <w:rPr>
          <w:sz w:val="10"/>
          <w:lang w:val="fr-FR"/>
        </w:rPr>
      </w:pPr>
    </w:p>
    <w:p w14:paraId="50E5A7EE" w14:textId="156825A3" w:rsidR="00D314BE" w:rsidRPr="00F87070" w:rsidRDefault="00D314BE" w:rsidP="00D314BE">
      <w:pPr>
        <w:pStyle w:val="SingleTxt"/>
        <w:spacing w:after="0" w:line="120" w:lineRule="exact"/>
        <w:rPr>
          <w:sz w:val="10"/>
          <w:lang w:val="fr-FR"/>
        </w:rPr>
      </w:pPr>
    </w:p>
    <w:p w14:paraId="3875B171" w14:textId="7D523B5A" w:rsidR="00D314BE" w:rsidRPr="00F87070" w:rsidRDefault="00D314BE" w:rsidP="00F007FD">
      <w:pPr>
        <w:pStyle w:val="SingleTxt"/>
        <w:numPr>
          <w:ilvl w:val="0"/>
          <w:numId w:val="10"/>
        </w:numPr>
        <w:spacing w:line="240" w:lineRule="exact"/>
        <w:ind w:left="1267"/>
        <w:rPr>
          <w:lang w:val="fr-FR"/>
        </w:rPr>
      </w:pPr>
      <w:r w:rsidRPr="00F87070">
        <w:rPr>
          <w:lang w:val="fr-FR"/>
        </w:rPr>
        <w:t>Le Comité a examiné le cinquième rapport périodique du Pakistan (</w:t>
      </w:r>
      <w:hyperlink r:id="rId16" w:history="1">
        <w:r w:rsidRPr="00C2050F">
          <w:rPr>
            <w:rStyle w:val="Hyperlink"/>
            <w:lang w:val="fr-FR"/>
          </w:rPr>
          <w:t>CEDAW/C/PAK/5</w:t>
        </w:r>
      </w:hyperlink>
      <w:r w:rsidRPr="00F87070">
        <w:rPr>
          <w:lang w:val="fr-FR"/>
        </w:rPr>
        <w:t xml:space="preserve">) à ses </w:t>
      </w:r>
      <w:r w:rsidRPr="00C2050F">
        <w:rPr>
          <w:lang w:val="fr-FR"/>
        </w:rPr>
        <w:t>1751</w:t>
      </w:r>
      <w:r w:rsidRPr="00F87070">
        <w:rPr>
          <w:vertAlign w:val="superscript"/>
          <w:lang w:val="fr-FR"/>
        </w:rPr>
        <w:t>e</w:t>
      </w:r>
      <w:r w:rsidRPr="00F87070">
        <w:rPr>
          <w:lang w:val="fr-FR"/>
        </w:rPr>
        <w:t xml:space="preserve"> et </w:t>
      </w:r>
      <w:r w:rsidRPr="00C2050F">
        <w:rPr>
          <w:lang w:val="fr-FR"/>
        </w:rPr>
        <w:t>1752</w:t>
      </w:r>
      <w:r w:rsidRPr="00F87070">
        <w:rPr>
          <w:vertAlign w:val="superscript"/>
          <w:lang w:val="fr-FR"/>
        </w:rPr>
        <w:t>e</w:t>
      </w:r>
      <w:r w:rsidRPr="00F87070">
        <w:rPr>
          <w:lang w:val="fr-FR"/>
        </w:rPr>
        <w:t xml:space="preserve"> séances (voir </w:t>
      </w:r>
      <w:hyperlink r:id="rId17" w:history="1">
        <w:r w:rsidRPr="00C2050F">
          <w:rPr>
            <w:rStyle w:val="Hyperlink"/>
            <w:lang w:val="fr-FR"/>
          </w:rPr>
          <w:t>CEDAW/C/SR.1751</w:t>
        </w:r>
      </w:hyperlink>
      <w:r w:rsidRPr="00F87070">
        <w:rPr>
          <w:lang w:val="fr-FR"/>
        </w:rPr>
        <w:t xml:space="preserve"> et </w:t>
      </w:r>
      <w:hyperlink r:id="rId18" w:history="1">
        <w:r w:rsidRPr="00C2050F">
          <w:rPr>
            <w:rStyle w:val="Hyperlink"/>
            <w:lang w:val="fr-FR"/>
          </w:rPr>
          <w:t>CEDAW/C/SR.1752</w:t>
        </w:r>
      </w:hyperlink>
      <w:r w:rsidRPr="00F87070">
        <w:rPr>
          <w:lang w:val="fr-FR"/>
        </w:rPr>
        <w:t xml:space="preserve">), le </w:t>
      </w:r>
      <w:r w:rsidRPr="00C2050F">
        <w:rPr>
          <w:lang w:val="fr-FR"/>
        </w:rPr>
        <w:t>12</w:t>
      </w:r>
      <w:r w:rsidRPr="00F87070">
        <w:rPr>
          <w:lang w:val="fr-FR"/>
        </w:rPr>
        <w:t xml:space="preserve"> février </w:t>
      </w:r>
      <w:r w:rsidRPr="00C2050F">
        <w:rPr>
          <w:lang w:val="fr-FR"/>
        </w:rPr>
        <w:t>2020</w:t>
      </w:r>
      <w:r w:rsidRPr="00F87070">
        <w:rPr>
          <w:lang w:val="fr-FR"/>
        </w:rPr>
        <w:t>. La liste des points et questions soulevés par le groupe de travail d</w:t>
      </w:r>
      <w:r w:rsidR="00EB0023" w:rsidRPr="00F87070">
        <w:rPr>
          <w:lang w:val="fr-FR"/>
        </w:rPr>
        <w:t>’</w:t>
      </w:r>
      <w:r w:rsidRPr="00F87070">
        <w:rPr>
          <w:lang w:val="fr-FR"/>
        </w:rPr>
        <w:t xml:space="preserve">avant-session figure dans le document </w:t>
      </w:r>
      <w:hyperlink r:id="rId19" w:history="1">
        <w:r w:rsidRPr="00C2050F">
          <w:rPr>
            <w:rStyle w:val="Hyperlink"/>
            <w:lang w:val="fr-FR"/>
          </w:rPr>
          <w:t>CEDAW/C/PAK/Q/5</w:t>
        </w:r>
      </w:hyperlink>
      <w:r w:rsidRPr="00F87070">
        <w:rPr>
          <w:lang w:val="fr-FR"/>
        </w:rPr>
        <w:t xml:space="preserve">, et les réponses du Pakistan dans le document </w:t>
      </w:r>
      <w:hyperlink r:id="rId20" w:history="1">
        <w:r w:rsidRPr="00C2050F">
          <w:rPr>
            <w:rStyle w:val="Hyperlink"/>
            <w:lang w:val="fr-FR"/>
          </w:rPr>
          <w:t>CEDAW/C/PAK/RQ/5</w:t>
        </w:r>
      </w:hyperlink>
      <w:r w:rsidRPr="00F87070">
        <w:rPr>
          <w:lang w:val="fr-FR"/>
        </w:rPr>
        <w:t>.</w:t>
      </w:r>
    </w:p>
    <w:p w14:paraId="644635C8" w14:textId="748A2660" w:rsidR="00D314BE" w:rsidRPr="00F87070" w:rsidRDefault="00D314BE" w:rsidP="00D314BE">
      <w:pPr>
        <w:pStyle w:val="SingleTxt"/>
        <w:spacing w:after="0" w:line="120" w:lineRule="exact"/>
        <w:rPr>
          <w:sz w:val="10"/>
          <w:lang w:val="fr-FR"/>
        </w:rPr>
      </w:pPr>
    </w:p>
    <w:p w14:paraId="72EF2037" w14:textId="5AB3DB2F" w:rsidR="00D314BE" w:rsidRPr="00F87070" w:rsidRDefault="00D314BE" w:rsidP="00D314BE">
      <w:pPr>
        <w:pStyle w:val="SingleTxt"/>
        <w:spacing w:after="0" w:line="120" w:lineRule="exact"/>
        <w:rPr>
          <w:sz w:val="10"/>
          <w:lang w:val="fr-FR"/>
        </w:rPr>
      </w:pPr>
    </w:p>
    <w:p w14:paraId="1625143F" w14:textId="4D2A0705" w:rsidR="00D314BE" w:rsidRPr="00F87070" w:rsidRDefault="00D314BE" w:rsidP="00D314B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7070">
        <w:rPr>
          <w:lang w:val="fr-FR"/>
        </w:rPr>
        <w:tab/>
        <w:t>A.</w:t>
      </w:r>
      <w:r w:rsidRPr="00F87070">
        <w:rPr>
          <w:lang w:val="fr-FR"/>
        </w:rPr>
        <w:tab/>
        <w:t>Introduction</w:t>
      </w:r>
    </w:p>
    <w:p w14:paraId="27866059" w14:textId="605C2C4C" w:rsidR="00D314BE" w:rsidRPr="00F87070" w:rsidRDefault="00D314BE" w:rsidP="00D314BE">
      <w:pPr>
        <w:pStyle w:val="SingleTxt"/>
        <w:spacing w:after="0" w:line="120" w:lineRule="exact"/>
        <w:rPr>
          <w:sz w:val="10"/>
          <w:lang w:val="fr-FR"/>
        </w:rPr>
      </w:pPr>
    </w:p>
    <w:p w14:paraId="4B1C4583" w14:textId="16A38DA1" w:rsidR="00D314BE" w:rsidRPr="00F87070" w:rsidRDefault="00D314BE" w:rsidP="00D314BE">
      <w:pPr>
        <w:pStyle w:val="SingleTxt"/>
        <w:spacing w:after="0" w:line="120" w:lineRule="exact"/>
        <w:rPr>
          <w:sz w:val="10"/>
          <w:lang w:val="fr-FR"/>
        </w:rPr>
      </w:pPr>
    </w:p>
    <w:p w14:paraId="692AF74B" w14:textId="56BBE168" w:rsidR="00D314BE" w:rsidRPr="00F87070" w:rsidRDefault="00D314BE" w:rsidP="00F007FD">
      <w:pPr>
        <w:pStyle w:val="SingleTxt"/>
        <w:numPr>
          <w:ilvl w:val="0"/>
          <w:numId w:val="10"/>
        </w:numPr>
        <w:spacing w:line="240" w:lineRule="exact"/>
        <w:ind w:left="1267"/>
        <w:rPr>
          <w:lang w:val="fr-FR"/>
        </w:rPr>
      </w:pPr>
      <w:r w:rsidRPr="00F87070">
        <w:rPr>
          <w:lang w:val="fr-FR"/>
        </w:rPr>
        <w:t>Le Comité accueille avec satisfaction le cinquième rapport périodique de l</w:t>
      </w:r>
      <w:r w:rsidR="00EB0023" w:rsidRPr="00F87070">
        <w:rPr>
          <w:lang w:val="fr-FR"/>
        </w:rPr>
        <w:t>’</w:t>
      </w:r>
      <w:r w:rsidRPr="00F87070">
        <w:rPr>
          <w:lang w:val="fr-FR"/>
        </w:rPr>
        <w:t>État partie. Il le remercie du rapport sur la suite donnée aux précédentes observations finales du Comité (</w:t>
      </w:r>
      <w:hyperlink r:id="rId21" w:history="1">
        <w:r w:rsidRPr="00C2050F">
          <w:rPr>
            <w:rStyle w:val="Hyperlink"/>
            <w:lang w:val="fr-FR"/>
          </w:rPr>
          <w:t>CEDAW/C/PAK/CO/4/Add.1</w:t>
        </w:r>
      </w:hyperlink>
      <w:r w:rsidRPr="00F87070">
        <w:rPr>
          <w:lang w:val="fr-FR"/>
        </w:rPr>
        <w:t>) et des réponses écrites apportées à la liste de points établie par le groupe de travail d</w:t>
      </w:r>
      <w:r w:rsidR="00EB0023" w:rsidRPr="00F87070">
        <w:rPr>
          <w:lang w:val="fr-FR"/>
        </w:rPr>
        <w:t>’</w:t>
      </w:r>
      <w:r w:rsidRPr="00F87070">
        <w:rPr>
          <w:lang w:val="fr-FR"/>
        </w:rPr>
        <w:t xml:space="preserve">avant-session, complétées oralement par la délégation, et des éclaircissements complémentaires donnés en réponse aux questions orales posées par le Comité pendant le dialogue. </w:t>
      </w:r>
    </w:p>
    <w:p w14:paraId="305DE498" w14:textId="3B94844E" w:rsidR="00D314BE" w:rsidRPr="00F87070" w:rsidRDefault="00D314BE" w:rsidP="00F007FD">
      <w:pPr>
        <w:pStyle w:val="SingleTxt"/>
        <w:numPr>
          <w:ilvl w:val="0"/>
          <w:numId w:val="10"/>
        </w:numPr>
        <w:spacing w:line="240" w:lineRule="exact"/>
        <w:ind w:left="1267"/>
        <w:rPr>
          <w:lang w:val="fr-FR"/>
        </w:rPr>
      </w:pPr>
      <w:r w:rsidRPr="00F87070">
        <w:rPr>
          <w:lang w:val="fr-FR"/>
        </w:rPr>
        <w:t>Le Comité remercie l</w:t>
      </w:r>
      <w:r w:rsidR="00EB0023" w:rsidRPr="00F87070">
        <w:rPr>
          <w:lang w:val="fr-FR"/>
        </w:rPr>
        <w:t>’</w:t>
      </w:r>
      <w:r w:rsidRPr="00F87070">
        <w:rPr>
          <w:lang w:val="fr-FR"/>
        </w:rPr>
        <w:t>État partie d</w:t>
      </w:r>
      <w:r w:rsidR="00EB0023" w:rsidRPr="00F87070">
        <w:rPr>
          <w:lang w:val="fr-FR"/>
        </w:rPr>
        <w:t>’</w:t>
      </w:r>
      <w:r w:rsidRPr="00F87070">
        <w:rPr>
          <w:lang w:val="fr-FR"/>
        </w:rPr>
        <w:t>avoir envoyé une délégation de haut niveau, conduite par la Secrétaire d</w:t>
      </w:r>
      <w:r w:rsidR="00EB0023" w:rsidRPr="00F87070">
        <w:rPr>
          <w:lang w:val="fr-FR"/>
        </w:rPr>
        <w:t>’</w:t>
      </w:r>
      <w:r w:rsidRPr="00F87070">
        <w:rPr>
          <w:lang w:val="fr-FR"/>
        </w:rPr>
        <w:t>État du Ministère des droits de la personne, Rabiya Javeri Agha. La délégation comprenait aussi des représentants du Département de la promotion de la femme du Gouvernement du Sind, du Ministère des droits de la personne et de la Mission permanente du Pakistan auprès de l</w:t>
      </w:r>
      <w:r w:rsidR="00EB0023" w:rsidRPr="00F87070">
        <w:rPr>
          <w:lang w:val="fr-FR"/>
        </w:rPr>
        <w:t>’</w:t>
      </w:r>
      <w:r w:rsidRPr="00F87070">
        <w:rPr>
          <w:lang w:val="fr-FR"/>
        </w:rPr>
        <w:t>Office des Nations Unies et des autres organisations internationales à Genève.</w:t>
      </w:r>
    </w:p>
    <w:p w14:paraId="76187E66" w14:textId="73F17872" w:rsidR="00D314BE" w:rsidRPr="00F87070" w:rsidRDefault="00D314BE" w:rsidP="00D314BE">
      <w:pPr>
        <w:pStyle w:val="SingleTxt"/>
        <w:spacing w:after="0" w:line="120" w:lineRule="exact"/>
        <w:rPr>
          <w:sz w:val="10"/>
          <w:lang w:val="fr-FR"/>
        </w:rPr>
      </w:pPr>
    </w:p>
    <w:p w14:paraId="11A6B2B7" w14:textId="4322CF5A" w:rsidR="00D314BE" w:rsidRPr="00F87070" w:rsidRDefault="00D314BE" w:rsidP="00D314BE">
      <w:pPr>
        <w:pStyle w:val="SingleTxt"/>
        <w:spacing w:after="0" w:line="120" w:lineRule="exact"/>
        <w:rPr>
          <w:sz w:val="10"/>
          <w:lang w:val="fr-FR"/>
        </w:rPr>
      </w:pPr>
    </w:p>
    <w:p w14:paraId="1D1767B9" w14:textId="35D7C75E" w:rsidR="00D314BE" w:rsidRPr="00F87070" w:rsidRDefault="00D314BE" w:rsidP="00D314B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7070">
        <w:rPr>
          <w:lang w:val="fr-FR"/>
        </w:rPr>
        <w:tab/>
        <w:t>B.</w:t>
      </w:r>
      <w:r w:rsidRPr="00F87070">
        <w:rPr>
          <w:lang w:val="fr-FR"/>
        </w:rPr>
        <w:tab/>
        <w:t>Aspects positifs</w:t>
      </w:r>
    </w:p>
    <w:p w14:paraId="25F2E925" w14:textId="320823FC" w:rsidR="00D314BE" w:rsidRPr="00F87070" w:rsidRDefault="00D314BE" w:rsidP="00D314BE">
      <w:pPr>
        <w:pStyle w:val="SingleTxt"/>
        <w:spacing w:after="0" w:line="120" w:lineRule="exact"/>
        <w:rPr>
          <w:sz w:val="10"/>
          <w:lang w:val="fr-FR"/>
        </w:rPr>
      </w:pPr>
    </w:p>
    <w:p w14:paraId="7D595548" w14:textId="6729AA15" w:rsidR="00D314BE" w:rsidRPr="00F87070" w:rsidRDefault="00D314BE" w:rsidP="00D314BE">
      <w:pPr>
        <w:pStyle w:val="SingleTxt"/>
        <w:spacing w:after="0" w:line="120" w:lineRule="exact"/>
        <w:rPr>
          <w:sz w:val="10"/>
          <w:lang w:val="fr-FR"/>
        </w:rPr>
      </w:pPr>
    </w:p>
    <w:p w14:paraId="72E6E81C" w14:textId="358E36C9" w:rsidR="00D314BE" w:rsidRPr="00F87070" w:rsidRDefault="00D314BE" w:rsidP="00F007FD">
      <w:pPr>
        <w:pStyle w:val="SingleTxt"/>
        <w:numPr>
          <w:ilvl w:val="0"/>
          <w:numId w:val="10"/>
        </w:numPr>
        <w:spacing w:line="240" w:lineRule="exact"/>
        <w:ind w:left="1267"/>
        <w:rPr>
          <w:lang w:val="fr-FR"/>
        </w:rPr>
      </w:pPr>
      <w:r w:rsidRPr="00F87070">
        <w:rPr>
          <w:lang w:val="fr-FR"/>
        </w:rPr>
        <w:t>Le Comité salue les progrès réalisés depuis l</w:t>
      </w:r>
      <w:r w:rsidR="00EB0023" w:rsidRPr="00F87070">
        <w:rPr>
          <w:lang w:val="fr-FR"/>
        </w:rPr>
        <w:t>’</w:t>
      </w:r>
      <w:r w:rsidRPr="00F87070">
        <w:rPr>
          <w:lang w:val="fr-FR"/>
        </w:rPr>
        <w:t xml:space="preserve">examen en </w:t>
      </w:r>
      <w:r w:rsidRPr="00C2050F">
        <w:rPr>
          <w:lang w:val="fr-FR"/>
        </w:rPr>
        <w:t>2013</w:t>
      </w:r>
      <w:r w:rsidRPr="00F87070">
        <w:rPr>
          <w:lang w:val="fr-FR"/>
        </w:rPr>
        <w:t xml:space="preserve"> du quatrième rapport périodique de l</w:t>
      </w:r>
      <w:r w:rsidR="00EB0023" w:rsidRPr="00F87070">
        <w:rPr>
          <w:lang w:val="fr-FR"/>
        </w:rPr>
        <w:t>’</w:t>
      </w:r>
      <w:r w:rsidRPr="00F87070">
        <w:rPr>
          <w:lang w:val="fr-FR"/>
        </w:rPr>
        <w:t>État partie en ce qui concerne les réformes législatives, en particulier l</w:t>
      </w:r>
      <w:r w:rsidR="00EB0023" w:rsidRPr="00F87070">
        <w:rPr>
          <w:lang w:val="fr-FR"/>
        </w:rPr>
        <w:t>’</w:t>
      </w:r>
      <w:r w:rsidRPr="00F87070">
        <w:rPr>
          <w:lang w:val="fr-FR"/>
        </w:rPr>
        <w:t>adoption de</w:t>
      </w:r>
      <w:r w:rsidR="00EB0023" w:rsidRPr="00F87070">
        <w:rPr>
          <w:lang w:val="fr-FR"/>
        </w:rPr>
        <w:t> :</w:t>
      </w:r>
    </w:p>
    <w:p w14:paraId="1F6378CE" w14:textId="20B84767" w:rsidR="00D314BE" w:rsidRPr="00F87070" w:rsidRDefault="00D314BE" w:rsidP="00D314BE">
      <w:pPr>
        <w:pStyle w:val="SingleTxt"/>
        <w:rPr>
          <w:lang w:val="fr-FR"/>
        </w:rPr>
      </w:pPr>
      <w:r w:rsidRPr="00F87070">
        <w:rPr>
          <w:lang w:val="fr-FR"/>
        </w:rPr>
        <w:tab/>
        <w:t>a)</w:t>
      </w:r>
      <w:r w:rsidRPr="00F87070">
        <w:rPr>
          <w:lang w:val="fr-FR"/>
        </w:rPr>
        <w:tab/>
        <w:t>la loi portant modification du Code pénal, relative aux crimes commis au nom ou au prétexte de l</w:t>
      </w:r>
      <w:r w:rsidR="00EB0023" w:rsidRPr="00F87070">
        <w:rPr>
          <w:lang w:val="fr-FR"/>
        </w:rPr>
        <w:t>’</w:t>
      </w:r>
      <w:r w:rsidRPr="00F87070">
        <w:rPr>
          <w:lang w:val="fr-FR"/>
        </w:rPr>
        <w:t xml:space="preserve">honneur, et la loi portant modification du Code pénal, relative à la lutte contre le viol, toutes deux en </w:t>
      </w:r>
      <w:r w:rsidRPr="00C2050F">
        <w:rPr>
          <w:lang w:val="fr-FR"/>
        </w:rPr>
        <w:t>2016</w:t>
      </w:r>
      <w:r w:rsidR="00EB0023" w:rsidRPr="00F87070">
        <w:rPr>
          <w:lang w:val="fr-FR"/>
        </w:rPr>
        <w:t> ;</w:t>
      </w:r>
      <w:r w:rsidRPr="00F87070">
        <w:rPr>
          <w:lang w:val="fr-FR"/>
        </w:rPr>
        <w:t xml:space="preserve"> </w:t>
      </w:r>
    </w:p>
    <w:p w14:paraId="461E296A" w14:textId="5BEF496D" w:rsidR="00D314BE" w:rsidRPr="00F87070" w:rsidRDefault="00D314BE" w:rsidP="00D314BE">
      <w:pPr>
        <w:pStyle w:val="SingleTxt"/>
        <w:rPr>
          <w:lang w:val="fr-FR"/>
        </w:rPr>
      </w:pPr>
      <w:r w:rsidRPr="00F87070">
        <w:rPr>
          <w:lang w:val="fr-FR"/>
        </w:rPr>
        <w:lastRenderedPageBreak/>
        <w:tab/>
        <w:t>b)</w:t>
      </w:r>
      <w:r w:rsidRPr="00F87070">
        <w:rPr>
          <w:lang w:val="fr-FR"/>
        </w:rPr>
        <w:tab/>
        <w:t xml:space="preserve">la loi relative au système judiciaire pour mineurs, qui établit un programme de déjudiciarisation pour les délinquants juvéniles, en </w:t>
      </w:r>
      <w:r w:rsidRPr="00C2050F">
        <w:rPr>
          <w:lang w:val="fr-FR"/>
        </w:rPr>
        <w:t>2018</w:t>
      </w:r>
      <w:r w:rsidR="00EB0023" w:rsidRPr="00F87070">
        <w:rPr>
          <w:lang w:val="fr-FR"/>
        </w:rPr>
        <w:t> ;</w:t>
      </w:r>
    </w:p>
    <w:p w14:paraId="0E27924A" w14:textId="1900F828" w:rsidR="00D314BE" w:rsidRPr="00F87070" w:rsidRDefault="00D314BE" w:rsidP="00D314BE">
      <w:pPr>
        <w:pStyle w:val="SingleTxt"/>
        <w:rPr>
          <w:lang w:val="fr-FR"/>
        </w:rPr>
      </w:pPr>
      <w:r w:rsidRPr="00F87070">
        <w:rPr>
          <w:lang w:val="fr-FR"/>
        </w:rPr>
        <w:tab/>
        <w:t>c)</w:t>
      </w:r>
      <w:r w:rsidRPr="00F87070">
        <w:rPr>
          <w:lang w:val="fr-FR"/>
        </w:rPr>
        <w:tab/>
        <w:t>la loi n</w:t>
      </w:r>
      <w:r w:rsidR="004B3634" w:rsidRPr="00F87070">
        <w:rPr>
          <w:vertAlign w:val="superscript"/>
          <w:lang w:val="fr-FR"/>
        </w:rPr>
        <w:t>o</w:t>
      </w:r>
      <w:r w:rsidRPr="00F87070">
        <w:rPr>
          <w:lang w:val="fr-FR"/>
        </w:rPr>
        <w:t xml:space="preserve"> XIII de </w:t>
      </w:r>
      <w:r w:rsidRPr="00C2050F">
        <w:rPr>
          <w:lang w:val="fr-FR"/>
        </w:rPr>
        <w:t>2018</w:t>
      </w:r>
      <w:r w:rsidRPr="00F87070">
        <w:rPr>
          <w:lang w:val="fr-FR"/>
        </w:rPr>
        <w:t xml:space="preserve"> sur la protection des droits des personnes transgenres, qui reconnaît aux personnes physiques le droit de choisir leur identité de genre et interdit la discrimination et le harcèlement à l</w:t>
      </w:r>
      <w:r w:rsidR="00EB0023" w:rsidRPr="00F87070">
        <w:rPr>
          <w:lang w:val="fr-FR"/>
        </w:rPr>
        <w:t>’</w:t>
      </w:r>
      <w:r w:rsidRPr="00F87070">
        <w:rPr>
          <w:lang w:val="fr-FR"/>
        </w:rPr>
        <w:t>égard des personnes transgenres et des personnes intersexes</w:t>
      </w:r>
      <w:r w:rsidR="00EB0023" w:rsidRPr="00F87070">
        <w:rPr>
          <w:lang w:val="fr-FR"/>
        </w:rPr>
        <w:t> ;</w:t>
      </w:r>
    </w:p>
    <w:p w14:paraId="1F23DF00" w14:textId="17274B86" w:rsidR="00D314BE" w:rsidRPr="00F87070" w:rsidRDefault="00D314BE" w:rsidP="00D314BE">
      <w:pPr>
        <w:pStyle w:val="SingleTxt"/>
        <w:rPr>
          <w:lang w:val="fr-FR"/>
        </w:rPr>
      </w:pPr>
      <w:r w:rsidRPr="00F87070">
        <w:rPr>
          <w:lang w:val="fr-FR"/>
        </w:rPr>
        <w:tab/>
        <w:t>d)</w:t>
      </w:r>
      <w:r w:rsidRPr="00F87070">
        <w:rPr>
          <w:lang w:val="fr-FR"/>
        </w:rPr>
        <w:tab/>
        <w:t xml:space="preserve">la loi électorale de </w:t>
      </w:r>
      <w:r w:rsidRPr="00C2050F">
        <w:rPr>
          <w:lang w:val="fr-FR"/>
        </w:rPr>
        <w:t>2017</w:t>
      </w:r>
      <w:r w:rsidRPr="00F87070">
        <w:rPr>
          <w:lang w:val="fr-FR"/>
        </w:rPr>
        <w:t>, qui vise à garantir l</w:t>
      </w:r>
      <w:r w:rsidR="00EB0023" w:rsidRPr="00F87070">
        <w:rPr>
          <w:lang w:val="fr-FR"/>
        </w:rPr>
        <w:t>’</w:t>
      </w:r>
      <w:r w:rsidRPr="00F87070">
        <w:rPr>
          <w:lang w:val="fr-FR"/>
        </w:rPr>
        <w:t>égalité d</w:t>
      </w:r>
      <w:r w:rsidR="00EB0023" w:rsidRPr="00F87070">
        <w:rPr>
          <w:lang w:val="fr-FR"/>
        </w:rPr>
        <w:t>’</w:t>
      </w:r>
      <w:r w:rsidRPr="00F87070">
        <w:rPr>
          <w:lang w:val="fr-FR"/>
        </w:rPr>
        <w:t>accès des femmes à l</w:t>
      </w:r>
      <w:r w:rsidR="00EB0023" w:rsidRPr="00F87070">
        <w:rPr>
          <w:lang w:val="fr-FR"/>
        </w:rPr>
        <w:t>’</w:t>
      </w:r>
      <w:r w:rsidRPr="00F87070">
        <w:rPr>
          <w:lang w:val="fr-FR"/>
        </w:rPr>
        <w:t>inscription sur les listes électorales</w:t>
      </w:r>
      <w:r w:rsidR="00EB0023" w:rsidRPr="00F87070">
        <w:rPr>
          <w:lang w:val="fr-FR"/>
        </w:rPr>
        <w:t> ;</w:t>
      </w:r>
    </w:p>
    <w:p w14:paraId="3E2ECCBB" w14:textId="1BB359EA" w:rsidR="00D314BE" w:rsidRPr="00F87070" w:rsidRDefault="00D314BE" w:rsidP="00D314BE">
      <w:pPr>
        <w:pStyle w:val="SingleTxt"/>
        <w:rPr>
          <w:lang w:val="fr-FR"/>
        </w:rPr>
      </w:pPr>
      <w:r w:rsidRPr="00F87070">
        <w:rPr>
          <w:lang w:val="fr-FR"/>
        </w:rPr>
        <w:tab/>
        <w:t>e)</w:t>
      </w:r>
      <w:r w:rsidRPr="00F87070">
        <w:rPr>
          <w:lang w:val="fr-FR"/>
        </w:rPr>
        <w:tab/>
        <w:t xml:space="preserve">la loi de </w:t>
      </w:r>
      <w:r w:rsidRPr="00C2050F">
        <w:rPr>
          <w:lang w:val="fr-FR"/>
        </w:rPr>
        <w:t>2018</w:t>
      </w:r>
      <w:r w:rsidRPr="00F87070">
        <w:rPr>
          <w:lang w:val="fr-FR"/>
        </w:rPr>
        <w:t xml:space="preserve"> sur les crimes commis en utilisant de l</w:t>
      </w:r>
      <w:r w:rsidR="00EB0023" w:rsidRPr="00F87070">
        <w:rPr>
          <w:lang w:val="fr-FR"/>
        </w:rPr>
        <w:t>’</w:t>
      </w:r>
      <w:r w:rsidRPr="00F87070">
        <w:rPr>
          <w:lang w:val="fr-FR"/>
        </w:rPr>
        <w:t>acide ou en infligeant des brûlures, qui incrimine l</w:t>
      </w:r>
      <w:r w:rsidR="00EB0023" w:rsidRPr="00F87070">
        <w:rPr>
          <w:lang w:val="fr-FR"/>
        </w:rPr>
        <w:t>’</w:t>
      </w:r>
      <w:r w:rsidRPr="00F87070">
        <w:rPr>
          <w:lang w:val="fr-FR"/>
        </w:rPr>
        <w:t>utilisation abusive de matières corrosives et prévoit des mesures pour le traitement, la réadaptation et la protection des victimes de ce type d</w:t>
      </w:r>
      <w:r w:rsidR="00EB0023" w:rsidRPr="00F87070">
        <w:rPr>
          <w:lang w:val="fr-FR"/>
        </w:rPr>
        <w:t>’</w:t>
      </w:r>
      <w:r w:rsidRPr="00F87070">
        <w:rPr>
          <w:lang w:val="fr-FR"/>
        </w:rPr>
        <w:t>agressions et pour la fourniture d</w:t>
      </w:r>
      <w:r w:rsidR="00EB0023" w:rsidRPr="00F87070">
        <w:rPr>
          <w:lang w:val="fr-FR"/>
        </w:rPr>
        <w:t>’</w:t>
      </w:r>
      <w:r w:rsidRPr="00F87070">
        <w:rPr>
          <w:lang w:val="fr-FR"/>
        </w:rPr>
        <w:t>une aide juridique à ces victimes.</w:t>
      </w:r>
    </w:p>
    <w:p w14:paraId="2470F196" w14:textId="2B96D055" w:rsidR="00D314BE" w:rsidRPr="00F87070" w:rsidRDefault="00D314BE" w:rsidP="00F007FD">
      <w:pPr>
        <w:pStyle w:val="SingleTxt"/>
        <w:numPr>
          <w:ilvl w:val="0"/>
          <w:numId w:val="10"/>
        </w:numPr>
        <w:spacing w:line="240" w:lineRule="exact"/>
        <w:ind w:left="1267"/>
        <w:rPr>
          <w:lang w:val="fr-FR"/>
        </w:rPr>
      </w:pPr>
      <w:r w:rsidRPr="00F87070">
        <w:rPr>
          <w:lang w:val="fr-FR"/>
        </w:rPr>
        <w:t>Le Comité se félicite des mesures prises par l</w:t>
      </w:r>
      <w:r w:rsidR="00EB0023" w:rsidRPr="00F87070">
        <w:rPr>
          <w:lang w:val="fr-FR"/>
        </w:rPr>
        <w:t>’</w:t>
      </w:r>
      <w:r w:rsidRPr="00F87070">
        <w:rPr>
          <w:lang w:val="fr-FR"/>
        </w:rPr>
        <w:t>État partie pour apporter à son cadre institutionnel et politique les améliorations nécessaires à l</w:t>
      </w:r>
      <w:r w:rsidR="00EB0023" w:rsidRPr="00F87070">
        <w:rPr>
          <w:lang w:val="fr-FR"/>
        </w:rPr>
        <w:t>’</w:t>
      </w:r>
      <w:r w:rsidRPr="00F87070">
        <w:rPr>
          <w:lang w:val="fr-FR"/>
        </w:rPr>
        <w:t>accélération de l</w:t>
      </w:r>
      <w:r w:rsidR="00EB0023" w:rsidRPr="00F87070">
        <w:rPr>
          <w:lang w:val="fr-FR"/>
        </w:rPr>
        <w:t>’</w:t>
      </w:r>
      <w:r w:rsidRPr="00F87070">
        <w:rPr>
          <w:lang w:val="fr-FR"/>
        </w:rPr>
        <w:t>élimination de la discrimination à l</w:t>
      </w:r>
      <w:r w:rsidR="00EB0023" w:rsidRPr="00F87070">
        <w:rPr>
          <w:lang w:val="fr-FR"/>
        </w:rPr>
        <w:t>’</w:t>
      </w:r>
      <w:r w:rsidRPr="00F87070">
        <w:rPr>
          <w:lang w:val="fr-FR"/>
        </w:rPr>
        <w:t>égard des femmes et à la promotion de l</w:t>
      </w:r>
      <w:r w:rsidR="00EB0023" w:rsidRPr="00F87070">
        <w:rPr>
          <w:lang w:val="fr-FR"/>
        </w:rPr>
        <w:t>’</w:t>
      </w:r>
      <w:r w:rsidRPr="00F87070">
        <w:rPr>
          <w:lang w:val="fr-FR"/>
        </w:rPr>
        <w:t>égalité des genres, notamment l</w:t>
      </w:r>
      <w:r w:rsidR="00EB0023" w:rsidRPr="00F87070">
        <w:rPr>
          <w:lang w:val="fr-FR"/>
        </w:rPr>
        <w:t>’</w:t>
      </w:r>
      <w:r w:rsidRPr="00F87070">
        <w:rPr>
          <w:lang w:val="fr-FR"/>
        </w:rPr>
        <w:t>adoption, l</w:t>
      </w:r>
      <w:r w:rsidR="00EB0023" w:rsidRPr="00F87070">
        <w:rPr>
          <w:lang w:val="fr-FR"/>
        </w:rPr>
        <w:t>’</w:t>
      </w:r>
      <w:r w:rsidRPr="00F87070">
        <w:rPr>
          <w:lang w:val="fr-FR"/>
        </w:rPr>
        <w:t>exécution ou l</w:t>
      </w:r>
      <w:r w:rsidR="00EB0023" w:rsidRPr="00F87070">
        <w:rPr>
          <w:lang w:val="fr-FR"/>
        </w:rPr>
        <w:t>’</w:t>
      </w:r>
      <w:r w:rsidRPr="00F87070">
        <w:rPr>
          <w:lang w:val="fr-FR"/>
        </w:rPr>
        <w:t>établissement</w:t>
      </w:r>
      <w:r w:rsidR="00EB0023" w:rsidRPr="00F87070">
        <w:rPr>
          <w:lang w:val="fr-FR"/>
        </w:rPr>
        <w:t> :</w:t>
      </w:r>
    </w:p>
    <w:p w14:paraId="1BF0BE31" w14:textId="7A31CC33" w:rsidR="00D314BE" w:rsidRPr="00F87070" w:rsidRDefault="00D314BE" w:rsidP="00D314BE">
      <w:pPr>
        <w:pStyle w:val="SingleTxt"/>
        <w:rPr>
          <w:lang w:val="fr-FR"/>
        </w:rPr>
      </w:pPr>
      <w:r w:rsidRPr="00F87070">
        <w:rPr>
          <w:lang w:val="fr-FR"/>
        </w:rPr>
        <w:tab/>
        <w:t>a)</w:t>
      </w:r>
      <w:r w:rsidRPr="00F87070">
        <w:rPr>
          <w:lang w:val="fr-FR"/>
        </w:rPr>
        <w:tab/>
        <w:t>du Plan d</w:t>
      </w:r>
      <w:r w:rsidR="00EB0023" w:rsidRPr="00F87070">
        <w:rPr>
          <w:lang w:val="fr-FR"/>
        </w:rPr>
        <w:t>’</w:t>
      </w:r>
      <w:r w:rsidRPr="00F87070">
        <w:rPr>
          <w:lang w:val="fr-FR"/>
        </w:rPr>
        <w:t xml:space="preserve">action national pour les droits de la personne en </w:t>
      </w:r>
      <w:r w:rsidRPr="00C2050F">
        <w:rPr>
          <w:lang w:val="fr-FR"/>
        </w:rPr>
        <w:t>2016</w:t>
      </w:r>
      <w:r w:rsidR="00EB0023" w:rsidRPr="00F87070">
        <w:rPr>
          <w:lang w:val="fr-FR"/>
        </w:rPr>
        <w:t> ;</w:t>
      </w:r>
    </w:p>
    <w:p w14:paraId="7DBD2833" w14:textId="67FDF6FA" w:rsidR="00D314BE" w:rsidRPr="00F87070" w:rsidRDefault="00D314BE" w:rsidP="00D314BE">
      <w:pPr>
        <w:pStyle w:val="SingleTxt"/>
        <w:rPr>
          <w:lang w:val="fr-FR"/>
        </w:rPr>
      </w:pPr>
      <w:r w:rsidRPr="00F87070">
        <w:rPr>
          <w:lang w:val="fr-FR"/>
        </w:rPr>
        <w:tab/>
        <w:t>b)</w:t>
      </w:r>
      <w:r w:rsidRPr="00F87070">
        <w:rPr>
          <w:lang w:val="fr-FR"/>
        </w:rPr>
        <w:tab/>
        <w:t>de la Commission nationale des droits de l</w:t>
      </w:r>
      <w:r w:rsidR="00EB0023" w:rsidRPr="00F87070">
        <w:rPr>
          <w:lang w:val="fr-FR"/>
        </w:rPr>
        <w:t>’</w:t>
      </w:r>
      <w:r w:rsidRPr="00F87070">
        <w:rPr>
          <w:lang w:val="fr-FR"/>
        </w:rPr>
        <w:t xml:space="preserve">homme en </w:t>
      </w:r>
      <w:r w:rsidRPr="00C2050F">
        <w:rPr>
          <w:lang w:val="fr-FR"/>
        </w:rPr>
        <w:t>2015</w:t>
      </w:r>
      <w:r w:rsidR="00EB0023" w:rsidRPr="00F87070">
        <w:rPr>
          <w:lang w:val="fr-FR"/>
        </w:rPr>
        <w:t> ;</w:t>
      </w:r>
    </w:p>
    <w:p w14:paraId="5CBC3AE4" w14:textId="77777777" w:rsidR="00D314BE" w:rsidRPr="00F87070" w:rsidRDefault="00D314BE" w:rsidP="00D314BE">
      <w:pPr>
        <w:pStyle w:val="SingleTxt"/>
        <w:rPr>
          <w:lang w:val="fr-FR"/>
        </w:rPr>
      </w:pPr>
      <w:r w:rsidRPr="00F87070">
        <w:rPr>
          <w:lang w:val="fr-FR"/>
        </w:rPr>
        <w:tab/>
        <w:t>c)</w:t>
      </w:r>
      <w:r w:rsidRPr="00F87070">
        <w:rPr>
          <w:lang w:val="fr-FR"/>
        </w:rPr>
        <w:tab/>
        <w:t xml:space="preserve">du plan-cadre de coopération des Nations Unies pour le développement durable au Pakistan en </w:t>
      </w:r>
      <w:r w:rsidRPr="00C2050F">
        <w:rPr>
          <w:lang w:val="fr-FR"/>
        </w:rPr>
        <w:t>2018</w:t>
      </w:r>
      <w:r w:rsidRPr="00F87070">
        <w:rPr>
          <w:lang w:val="fr-FR"/>
        </w:rPr>
        <w:t>.</w:t>
      </w:r>
    </w:p>
    <w:p w14:paraId="3C2C1B2A" w14:textId="2E1C4DFB" w:rsidR="00D314BE" w:rsidRPr="00F87070" w:rsidRDefault="00D314BE" w:rsidP="00F007FD">
      <w:pPr>
        <w:pStyle w:val="SingleTxt"/>
        <w:numPr>
          <w:ilvl w:val="0"/>
          <w:numId w:val="10"/>
        </w:numPr>
        <w:spacing w:line="240" w:lineRule="exact"/>
        <w:ind w:left="1267"/>
        <w:rPr>
          <w:lang w:val="fr-FR"/>
        </w:rPr>
      </w:pPr>
      <w:r w:rsidRPr="00F87070">
        <w:rPr>
          <w:lang w:val="fr-FR"/>
        </w:rPr>
        <w:t>Le Comité se réjouit également de la ratification par l</w:t>
      </w:r>
      <w:r w:rsidR="00EB0023" w:rsidRPr="00F87070">
        <w:rPr>
          <w:lang w:val="fr-FR"/>
        </w:rPr>
        <w:t>’</w:t>
      </w:r>
      <w:r w:rsidRPr="00F87070">
        <w:rPr>
          <w:lang w:val="fr-FR"/>
        </w:rPr>
        <w:t>État partie du Protocole facultatif à la Convention relative aux droits de l</w:t>
      </w:r>
      <w:r w:rsidR="00EB0023" w:rsidRPr="00F87070">
        <w:rPr>
          <w:lang w:val="fr-FR"/>
        </w:rPr>
        <w:t>’</w:t>
      </w:r>
      <w:r w:rsidRPr="00F87070">
        <w:rPr>
          <w:lang w:val="fr-FR"/>
        </w:rPr>
        <w:t>enfant, concernant l</w:t>
      </w:r>
      <w:r w:rsidR="00EB0023" w:rsidRPr="00F87070">
        <w:rPr>
          <w:lang w:val="fr-FR"/>
        </w:rPr>
        <w:t>’</w:t>
      </w:r>
      <w:r w:rsidRPr="00F87070">
        <w:rPr>
          <w:lang w:val="fr-FR"/>
        </w:rPr>
        <w:t>implication d</w:t>
      </w:r>
      <w:r w:rsidR="00EB0023" w:rsidRPr="00F87070">
        <w:rPr>
          <w:lang w:val="fr-FR"/>
        </w:rPr>
        <w:t>’</w:t>
      </w:r>
      <w:r w:rsidRPr="00F87070">
        <w:rPr>
          <w:lang w:val="fr-FR"/>
        </w:rPr>
        <w:t xml:space="preserve">enfants dans les conflits armés en </w:t>
      </w:r>
      <w:r w:rsidRPr="00C2050F">
        <w:rPr>
          <w:lang w:val="fr-FR"/>
        </w:rPr>
        <w:t>2016</w:t>
      </w:r>
      <w:r w:rsidRPr="00F87070">
        <w:rPr>
          <w:lang w:val="fr-FR"/>
        </w:rPr>
        <w:t>.</w:t>
      </w:r>
    </w:p>
    <w:p w14:paraId="46AF2B6A" w14:textId="49215B6C" w:rsidR="00D314BE" w:rsidRPr="00F87070" w:rsidRDefault="00D314BE" w:rsidP="00D314BE">
      <w:pPr>
        <w:pStyle w:val="SingleTxt"/>
        <w:spacing w:after="0" w:line="120" w:lineRule="exact"/>
        <w:rPr>
          <w:sz w:val="10"/>
          <w:lang w:val="fr-FR"/>
        </w:rPr>
      </w:pPr>
    </w:p>
    <w:p w14:paraId="1FBD16E0" w14:textId="342364A5" w:rsidR="00D314BE" w:rsidRPr="00F87070" w:rsidRDefault="00D314BE" w:rsidP="00D314BE">
      <w:pPr>
        <w:pStyle w:val="SingleTxt"/>
        <w:spacing w:after="0" w:line="120" w:lineRule="exact"/>
        <w:rPr>
          <w:sz w:val="10"/>
          <w:lang w:val="fr-FR"/>
        </w:rPr>
      </w:pPr>
    </w:p>
    <w:p w14:paraId="031AE80A" w14:textId="469F0417" w:rsidR="00D314BE" w:rsidRPr="00F87070" w:rsidRDefault="00D314BE" w:rsidP="00D314B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7070">
        <w:rPr>
          <w:lang w:val="fr-FR"/>
        </w:rPr>
        <w:tab/>
        <w:t>C.</w:t>
      </w:r>
      <w:r w:rsidRPr="00F87070">
        <w:rPr>
          <w:lang w:val="fr-FR"/>
        </w:rPr>
        <w:tab/>
        <w:t xml:space="preserve">Objectifs de développement durable </w:t>
      </w:r>
    </w:p>
    <w:p w14:paraId="5D6CCFA1" w14:textId="32663532" w:rsidR="00D314BE" w:rsidRPr="00F87070" w:rsidRDefault="00D314BE" w:rsidP="00D314BE">
      <w:pPr>
        <w:pStyle w:val="SingleTxt"/>
        <w:spacing w:after="0" w:line="120" w:lineRule="exact"/>
        <w:rPr>
          <w:sz w:val="10"/>
          <w:lang w:val="fr-FR"/>
        </w:rPr>
      </w:pPr>
    </w:p>
    <w:p w14:paraId="1613939C" w14:textId="0812965A" w:rsidR="00D314BE" w:rsidRPr="00F87070" w:rsidRDefault="00D314BE" w:rsidP="00D314BE">
      <w:pPr>
        <w:pStyle w:val="SingleTxt"/>
        <w:spacing w:after="0" w:line="120" w:lineRule="exact"/>
        <w:rPr>
          <w:sz w:val="10"/>
          <w:lang w:val="fr-FR"/>
        </w:rPr>
      </w:pPr>
    </w:p>
    <w:p w14:paraId="3A446993" w14:textId="52FDED41" w:rsidR="00D314BE" w:rsidRPr="00F87070" w:rsidRDefault="00D314BE" w:rsidP="00F007FD">
      <w:pPr>
        <w:pStyle w:val="SingleTxt"/>
        <w:numPr>
          <w:ilvl w:val="0"/>
          <w:numId w:val="10"/>
        </w:numPr>
        <w:spacing w:line="240" w:lineRule="exact"/>
        <w:ind w:left="1267"/>
        <w:rPr>
          <w:lang w:val="fr-FR"/>
        </w:rPr>
      </w:pPr>
      <w:r w:rsidRPr="00F87070">
        <w:rPr>
          <w:b/>
          <w:bCs/>
          <w:lang w:val="fr-FR"/>
        </w:rPr>
        <w:t>Le Comité se félicite du soutien apporté par la communauté internationale aux objectifs de développement durable et appelle au respect de l</w:t>
      </w:r>
      <w:r w:rsidR="00EB0023" w:rsidRPr="00F87070">
        <w:rPr>
          <w:b/>
          <w:bCs/>
          <w:lang w:val="fr-FR"/>
        </w:rPr>
        <w:t>’</w:t>
      </w:r>
      <w:r w:rsidRPr="00F87070">
        <w:rPr>
          <w:b/>
          <w:bCs/>
          <w:lang w:val="fr-FR"/>
        </w:rPr>
        <w:t>égalité des genres en droit et dans les faits, conformément aux dispositions de la Convention, dans tous les aspects de la mise en œuvre du Programme de développement durable à l</w:t>
      </w:r>
      <w:r w:rsidR="00EB0023" w:rsidRPr="00F87070">
        <w:rPr>
          <w:b/>
          <w:bCs/>
          <w:lang w:val="fr-FR"/>
        </w:rPr>
        <w:t>’</w:t>
      </w:r>
      <w:r w:rsidRPr="00F87070">
        <w:rPr>
          <w:b/>
          <w:bCs/>
          <w:lang w:val="fr-FR"/>
        </w:rPr>
        <w:t>horizon</w:t>
      </w:r>
      <w:r w:rsidR="004B3634" w:rsidRPr="00F87070">
        <w:rPr>
          <w:b/>
          <w:bCs/>
          <w:lang w:val="fr-FR"/>
        </w:rPr>
        <w:t xml:space="preserve"> </w:t>
      </w:r>
      <w:r w:rsidRPr="00C2050F">
        <w:rPr>
          <w:b/>
          <w:bCs/>
          <w:lang w:val="fr-FR"/>
        </w:rPr>
        <w:t>2030</w:t>
      </w:r>
      <w:r w:rsidRPr="00F87070">
        <w:rPr>
          <w:b/>
          <w:bCs/>
          <w:lang w:val="fr-FR"/>
        </w:rPr>
        <w:t>.</w:t>
      </w:r>
      <w:r w:rsidRPr="00F87070">
        <w:rPr>
          <w:lang w:val="fr-FR"/>
        </w:rPr>
        <w:t xml:space="preserve"> </w:t>
      </w:r>
      <w:r w:rsidRPr="00F87070">
        <w:rPr>
          <w:b/>
          <w:bCs/>
          <w:lang w:val="fr-FR"/>
        </w:rPr>
        <w:t>Il souligne l</w:t>
      </w:r>
      <w:r w:rsidR="00EB0023" w:rsidRPr="00F87070">
        <w:rPr>
          <w:b/>
          <w:bCs/>
          <w:lang w:val="fr-FR"/>
        </w:rPr>
        <w:t>’</w:t>
      </w:r>
      <w:r w:rsidRPr="00F87070">
        <w:rPr>
          <w:b/>
          <w:bCs/>
          <w:lang w:val="fr-FR"/>
        </w:rPr>
        <w:t>importance de l</w:t>
      </w:r>
      <w:r w:rsidR="00EB0023" w:rsidRPr="00F87070">
        <w:rPr>
          <w:b/>
          <w:bCs/>
          <w:lang w:val="fr-FR"/>
        </w:rPr>
        <w:t>’</w:t>
      </w:r>
      <w:r w:rsidRPr="00F87070">
        <w:rPr>
          <w:b/>
          <w:bCs/>
          <w:lang w:val="fr-FR"/>
        </w:rPr>
        <w:t>objectif</w:t>
      </w:r>
      <w:r w:rsidR="004B3634" w:rsidRPr="00F87070">
        <w:rPr>
          <w:b/>
          <w:bCs/>
          <w:lang w:val="fr-FR"/>
        </w:rPr>
        <w:t xml:space="preserve"> </w:t>
      </w:r>
      <w:r w:rsidRPr="00C2050F">
        <w:rPr>
          <w:b/>
          <w:bCs/>
          <w:lang w:val="fr-FR"/>
        </w:rPr>
        <w:t>5</w:t>
      </w:r>
      <w:r w:rsidRPr="00F87070">
        <w:rPr>
          <w:b/>
          <w:bCs/>
          <w:lang w:val="fr-FR"/>
        </w:rPr>
        <w:t xml:space="preserve"> et de la prise en compte systématique des principes d</w:t>
      </w:r>
      <w:r w:rsidR="00EB0023" w:rsidRPr="00F87070">
        <w:rPr>
          <w:b/>
          <w:bCs/>
          <w:lang w:val="fr-FR"/>
        </w:rPr>
        <w:t>’</w:t>
      </w:r>
      <w:r w:rsidRPr="00F87070">
        <w:rPr>
          <w:b/>
          <w:bCs/>
          <w:lang w:val="fr-FR"/>
        </w:rPr>
        <w:t xml:space="preserve">égalité et de non-discrimination dans la réalisation des </w:t>
      </w:r>
      <w:r w:rsidRPr="00C2050F">
        <w:rPr>
          <w:b/>
          <w:bCs/>
          <w:lang w:val="fr-FR"/>
        </w:rPr>
        <w:t>17</w:t>
      </w:r>
      <w:r w:rsidRPr="00F87070">
        <w:rPr>
          <w:b/>
          <w:bCs/>
          <w:lang w:val="fr-FR"/>
        </w:rPr>
        <w:t xml:space="preserve"> objectifs.</w:t>
      </w:r>
      <w:r w:rsidRPr="00F87070">
        <w:rPr>
          <w:lang w:val="fr-FR"/>
        </w:rPr>
        <w:t xml:space="preserve"> </w:t>
      </w:r>
      <w:r w:rsidRPr="00F87070">
        <w:rPr>
          <w:b/>
          <w:bCs/>
          <w:lang w:val="fr-FR"/>
        </w:rPr>
        <w:t>Il encourage vivement l</w:t>
      </w:r>
      <w:r w:rsidR="00EB0023" w:rsidRPr="00F87070">
        <w:rPr>
          <w:b/>
          <w:bCs/>
          <w:lang w:val="fr-FR"/>
        </w:rPr>
        <w:t>’</w:t>
      </w:r>
      <w:r w:rsidRPr="00F87070">
        <w:rPr>
          <w:b/>
          <w:bCs/>
          <w:lang w:val="fr-FR"/>
        </w:rPr>
        <w:t>État partie à reconnaître le rôle moteur des femmes dans le développement durable du Pakistan et à adopter des politiques et des stratégies en conséquence.</w:t>
      </w:r>
    </w:p>
    <w:p w14:paraId="6BBCBE38" w14:textId="42DA6706" w:rsidR="00D314BE" w:rsidRPr="00F87070" w:rsidRDefault="00D314BE" w:rsidP="00D314BE">
      <w:pPr>
        <w:pStyle w:val="SingleTxt"/>
        <w:spacing w:after="0" w:line="120" w:lineRule="exact"/>
        <w:rPr>
          <w:sz w:val="10"/>
          <w:lang w:val="fr-FR"/>
        </w:rPr>
      </w:pPr>
    </w:p>
    <w:p w14:paraId="4FAF349C" w14:textId="0F821FF0" w:rsidR="00D314BE" w:rsidRPr="00F87070" w:rsidRDefault="00D314BE" w:rsidP="00D314BE">
      <w:pPr>
        <w:pStyle w:val="SingleTxt"/>
        <w:spacing w:after="0" w:line="120" w:lineRule="exact"/>
        <w:rPr>
          <w:sz w:val="10"/>
          <w:lang w:val="fr-FR"/>
        </w:rPr>
      </w:pPr>
    </w:p>
    <w:p w14:paraId="6D93111B" w14:textId="54312003" w:rsidR="00D314BE" w:rsidRPr="00F87070" w:rsidRDefault="00D314BE" w:rsidP="00D314B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7070">
        <w:rPr>
          <w:lang w:val="fr-FR"/>
        </w:rPr>
        <w:tab/>
        <w:t>D.</w:t>
      </w:r>
      <w:r w:rsidRPr="00F87070">
        <w:rPr>
          <w:lang w:val="fr-FR"/>
        </w:rPr>
        <w:tab/>
        <w:t>Parlement</w:t>
      </w:r>
    </w:p>
    <w:p w14:paraId="7BA5E8A8" w14:textId="26DB5F82" w:rsidR="00D314BE" w:rsidRPr="00F87070" w:rsidRDefault="00D314BE" w:rsidP="00D314BE">
      <w:pPr>
        <w:pStyle w:val="SingleTxt"/>
        <w:spacing w:after="0" w:line="120" w:lineRule="exact"/>
        <w:rPr>
          <w:sz w:val="10"/>
          <w:lang w:val="fr-FR"/>
        </w:rPr>
      </w:pPr>
    </w:p>
    <w:p w14:paraId="48EBB60C" w14:textId="15B3D091" w:rsidR="00D314BE" w:rsidRPr="00F87070" w:rsidRDefault="00D314BE" w:rsidP="00D314BE">
      <w:pPr>
        <w:pStyle w:val="SingleTxt"/>
        <w:spacing w:after="0" w:line="120" w:lineRule="exact"/>
        <w:rPr>
          <w:sz w:val="10"/>
          <w:lang w:val="fr-FR"/>
        </w:rPr>
      </w:pPr>
    </w:p>
    <w:p w14:paraId="3E042E72" w14:textId="00C33A69" w:rsidR="00D314BE" w:rsidRPr="00F87070" w:rsidRDefault="00D314BE" w:rsidP="00F007FD">
      <w:pPr>
        <w:pStyle w:val="SingleTxt"/>
        <w:numPr>
          <w:ilvl w:val="0"/>
          <w:numId w:val="10"/>
        </w:numPr>
        <w:spacing w:line="240" w:lineRule="exact"/>
        <w:ind w:left="1267"/>
        <w:rPr>
          <w:lang w:val="fr-FR"/>
        </w:rPr>
      </w:pPr>
      <w:r w:rsidRPr="00F87070">
        <w:rPr>
          <w:b/>
          <w:bCs/>
          <w:lang w:val="fr-FR"/>
        </w:rPr>
        <w:t>Le Comité souligne le rôle essentiel du pouvoir législatif s</w:t>
      </w:r>
      <w:r w:rsidR="00EB0023" w:rsidRPr="00F87070">
        <w:rPr>
          <w:b/>
          <w:bCs/>
          <w:lang w:val="fr-FR"/>
        </w:rPr>
        <w:t>’</w:t>
      </w:r>
      <w:r w:rsidRPr="00F87070">
        <w:rPr>
          <w:b/>
          <w:bCs/>
          <w:lang w:val="fr-FR"/>
        </w:rPr>
        <w:t xml:space="preserve">agissant de garantir la pleine mise en œuvre de la Convention (voir </w:t>
      </w:r>
      <w:hyperlink r:id="rId22" w:history="1">
        <w:r w:rsidRPr="00C2050F">
          <w:rPr>
            <w:rStyle w:val="Hyperlink"/>
            <w:b/>
            <w:bCs/>
            <w:lang w:val="fr-FR"/>
          </w:rPr>
          <w:t>A/65/38</w:t>
        </w:r>
      </w:hyperlink>
      <w:r w:rsidRPr="00F87070">
        <w:rPr>
          <w:b/>
          <w:bCs/>
          <w:lang w:val="fr-FR"/>
        </w:rPr>
        <w:t>, deuxième partie, annexe</w:t>
      </w:r>
      <w:r w:rsidR="004B3634" w:rsidRPr="00F87070">
        <w:rPr>
          <w:b/>
          <w:bCs/>
          <w:lang w:val="fr-FR"/>
        </w:rPr>
        <w:t xml:space="preserve"> </w:t>
      </w:r>
      <w:r w:rsidRPr="00F87070">
        <w:rPr>
          <w:b/>
          <w:bCs/>
          <w:lang w:val="fr-FR"/>
        </w:rPr>
        <w:t>VI).</w:t>
      </w:r>
      <w:r w:rsidRPr="00F87070">
        <w:rPr>
          <w:lang w:val="fr-FR"/>
        </w:rPr>
        <w:t xml:space="preserve"> </w:t>
      </w:r>
      <w:r w:rsidRPr="00F87070">
        <w:rPr>
          <w:b/>
          <w:bCs/>
          <w:lang w:val="fr-FR"/>
        </w:rPr>
        <w:t>Il invite l</w:t>
      </w:r>
      <w:r w:rsidR="00EB0023" w:rsidRPr="00F87070">
        <w:rPr>
          <w:b/>
          <w:bCs/>
          <w:lang w:val="fr-FR"/>
        </w:rPr>
        <w:t>’</w:t>
      </w:r>
      <w:r w:rsidRPr="00F87070">
        <w:rPr>
          <w:b/>
          <w:bCs/>
          <w:lang w:val="fr-FR"/>
        </w:rPr>
        <w:t>Assemblée nationale et les assemblées provinciales, dans le cadre de leur mandat, à prendre les mesures nécessaires en vue de mettre en œuvre les présentes observations finales avant la soumission du prochain rapport périodique, en application de la Convention.</w:t>
      </w:r>
    </w:p>
    <w:p w14:paraId="5992D138" w14:textId="70712BC8" w:rsidR="00D314BE" w:rsidRPr="00F87070" w:rsidRDefault="00D314BE" w:rsidP="00D314BE">
      <w:pPr>
        <w:pStyle w:val="SingleTxt"/>
        <w:spacing w:after="0" w:line="120" w:lineRule="exact"/>
        <w:rPr>
          <w:sz w:val="10"/>
          <w:lang w:val="fr-FR"/>
        </w:rPr>
      </w:pPr>
    </w:p>
    <w:p w14:paraId="40A97AB6" w14:textId="40D5770D" w:rsidR="00D314BE" w:rsidRPr="00F87070" w:rsidRDefault="00D314BE" w:rsidP="00D314BE">
      <w:pPr>
        <w:pStyle w:val="SingleTxt"/>
        <w:spacing w:after="0" w:line="120" w:lineRule="exact"/>
        <w:rPr>
          <w:sz w:val="10"/>
          <w:lang w:val="fr-FR"/>
        </w:rPr>
      </w:pPr>
    </w:p>
    <w:p w14:paraId="4176AC26" w14:textId="77B44CFE" w:rsidR="00D314BE" w:rsidRPr="00F87070" w:rsidRDefault="00D314BE" w:rsidP="00793F0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7070">
        <w:rPr>
          <w:lang w:val="fr-FR"/>
        </w:rPr>
        <w:tab/>
      </w:r>
      <w:r w:rsidR="00DF79D8">
        <w:rPr>
          <w:lang w:val="fr-FR"/>
        </w:rPr>
        <w:t>E</w:t>
      </w:r>
      <w:r w:rsidRPr="00F87070">
        <w:rPr>
          <w:lang w:val="fr-FR"/>
        </w:rPr>
        <w:t>.</w:t>
      </w:r>
      <w:r w:rsidRPr="00F87070">
        <w:rPr>
          <w:lang w:val="fr-FR"/>
        </w:rPr>
        <w:tab/>
        <w:t>Principaux sujets de préoccupation et recommandations</w:t>
      </w:r>
    </w:p>
    <w:p w14:paraId="63491FCF" w14:textId="07562676" w:rsidR="00D314BE" w:rsidRPr="00F87070" w:rsidRDefault="00D314BE" w:rsidP="00793F06">
      <w:pPr>
        <w:pStyle w:val="SingleTxt"/>
        <w:keepNext/>
        <w:spacing w:after="0" w:line="120" w:lineRule="exact"/>
        <w:rPr>
          <w:sz w:val="10"/>
          <w:lang w:val="fr-FR"/>
        </w:rPr>
      </w:pPr>
    </w:p>
    <w:p w14:paraId="0F0E43AE" w14:textId="31471047" w:rsidR="00D314BE" w:rsidRPr="00F87070" w:rsidRDefault="00D314BE" w:rsidP="00793F06">
      <w:pPr>
        <w:pStyle w:val="SingleTxt"/>
        <w:keepNext/>
        <w:spacing w:after="0" w:line="120" w:lineRule="exact"/>
        <w:rPr>
          <w:sz w:val="10"/>
          <w:lang w:val="fr-FR"/>
        </w:rPr>
      </w:pPr>
    </w:p>
    <w:p w14:paraId="00B6F464" w14:textId="3C29B510" w:rsidR="00D314BE" w:rsidRPr="00F87070" w:rsidRDefault="00D314BE" w:rsidP="00793F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7070">
        <w:rPr>
          <w:lang w:val="fr-FR"/>
        </w:rPr>
        <w:tab/>
      </w:r>
      <w:r w:rsidRPr="00F87070">
        <w:rPr>
          <w:lang w:val="fr-FR"/>
        </w:rPr>
        <w:tab/>
        <w:t>Retrait de la déclaration faite lors de l</w:t>
      </w:r>
      <w:r w:rsidR="00EB0023" w:rsidRPr="00F87070">
        <w:rPr>
          <w:lang w:val="fr-FR"/>
        </w:rPr>
        <w:t>’</w:t>
      </w:r>
      <w:r w:rsidRPr="00F87070">
        <w:rPr>
          <w:lang w:val="fr-FR"/>
        </w:rPr>
        <w:t>adhésion à la Convention</w:t>
      </w:r>
    </w:p>
    <w:p w14:paraId="45763BBE" w14:textId="63DEC456" w:rsidR="00D314BE" w:rsidRPr="00F87070" w:rsidRDefault="00D314BE" w:rsidP="00793F06">
      <w:pPr>
        <w:pStyle w:val="SingleTxt"/>
        <w:keepNext/>
        <w:spacing w:after="0" w:line="120" w:lineRule="exact"/>
        <w:rPr>
          <w:sz w:val="10"/>
          <w:lang w:val="fr-FR"/>
        </w:rPr>
      </w:pPr>
    </w:p>
    <w:p w14:paraId="05CA57DB" w14:textId="2591F9F3" w:rsidR="00D314BE" w:rsidRPr="00F87070" w:rsidRDefault="00D314BE" w:rsidP="00F007FD">
      <w:pPr>
        <w:pStyle w:val="SingleTxt"/>
        <w:numPr>
          <w:ilvl w:val="0"/>
          <w:numId w:val="10"/>
        </w:numPr>
        <w:spacing w:line="240" w:lineRule="exact"/>
        <w:ind w:left="1267"/>
        <w:rPr>
          <w:lang w:val="fr-FR"/>
        </w:rPr>
      </w:pPr>
      <w:r w:rsidRPr="00F87070">
        <w:rPr>
          <w:lang w:val="fr-FR"/>
        </w:rPr>
        <w:t>Malgré les explications détaillées fournies par la délégation, le Comité reste préoccupé par le fait que l</w:t>
      </w:r>
      <w:r w:rsidR="00EB0023" w:rsidRPr="00F87070">
        <w:rPr>
          <w:lang w:val="fr-FR"/>
        </w:rPr>
        <w:t>’</w:t>
      </w:r>
      <w:r w:rsidRPr="00F87070">
        <w:rPr>
          <w:lang w:val="fr-FR"/>
        </w:rPr>
        <w:t>État partie ne soit pas disposé à retirer la déclaration qu</w:t>
      </w:r>
      <w:r w:rsidR="00EB0023" w:rsidRPr="00F87070">
        <w:rPr>
          <w:lang w:val="fr-FR"/>
        </w:rPr>
        <w:t>’</w:t>
      </w:r>
      <w:r w:rsidRPr="00F87070">
        <w:rPr>
          <w:lang w:val="fr-FR"/>
        </w:rPr>
        <w:t>il a faite lors de son adhésion à la Convention, selon laquelle « l</w:t>
      </w:r>
      <w:r w:rsidR="00EB0023" w:rsidRPr="00F87070">
        <w:rPr>
          <w:lang w:val="fr-FR"/>
        </w:rPr>
        <w:t>’</w:t>
      </w:r>
      <w:r w:rsidRPr="00F87070">
        <w:rPr>
          <w:lang w:val="fr-FR"/>
        </w:rPr>
        <w:t>adhésion du Gouvernement de la République islamique du Pakistan à la Convention est sous réserve des dispositions de la Constitution de la République islamique du Pakistan ».</w:t>
      </w:r>
    </w:p>
    <w:p w14:paraId="3E991087" w14:textId="73C5E017" w:rsidR="00D314BE" w:rsidRPr="00F87070" w:rsidRDefault="00D314BE" w:rsidP="00F007FD">
      <w:pPr>
        <w:pStyle w:val="SingleTxt"/>
        <w:numPr>
          <w:ilvl w:val="0"/>
          <w:numId w:val="10"/>
        </w:numPr>
        <w:spacing w:line="240" w:lineRule="exact"/>
        <w:ind w:left="1267"/>
        <w:rPr>
          <w:bCs/>
          <w:lang w:val="fr-FR"/>
        </w:rPr>
      </w:pPr>
      <w:r w:rsidRPr="00F87070">
        <w:rPr>
          <w:b/>
          <w:bCs/>
          <w:lang w:val="fr-FR"/>
        </w:rPr>
        <w:t>Le Comité demande instamment à l</w:t>
      </w:r>
      <w:r w:rsidR="00EB0023" w:rsidRPr="00F87070">
        <w:rPr>
          <w:b/>
          <w:bCs/>
          <w:lang w:val="fr-FR"/>
        </w:rPr>
        <w:t>’</w:t>
      </w:r>
      <w:r w:rsidRPr="00F87070">
        <w:rPr>
          <w:b/>
          <w:bCs/>
          <w:lang w:val="fr-FR"/>
        </w:rPr>
        <w:t>État partie de redoubler d</w:t>
      </w:r>
      <w:r w:rsidR="00EB0023" w:rsidRPr="00F87070">
        <w:rPr>
          <w:b/>
          <w:bCs/>
          <w:lang w:val="fr-FR"/>
        </w:rPr>
        <w:t>’</w:t>
      </w:r>
      <w:r w:rsidRPr="00F87070">
        <w:rPr>
          <w:b/>
          <w:bCs/>
          <w:lang w:val="fr-FR"/>
        </w:rPr>
        <w:t>efforts pour retirer rapidement la déclaration qu</w:t>
      </w:r>
      <w:r w:rsidR="00EB0023" w:rsidRPr="00F87070">
        <w:rPr>
          <w:b/>
          <w:bCs/>
          <w:lang w:val="fr-FR"/>
        </w:rPr>
        <w:t>’</w:t>
      </w:r>
      <w:r w:rsidRPr="00F87070">
        <w:rPr>
          <w:b/>
          <w:bCs/>
          <w:lang w:val="fr-FR"/>
        </w:rPr>
        <w:t>il a faite lorsqu</w:t>
      </w:r>
      <w:r w:rsidR="00EB0023" w:rsidRPr="00F87070">
        <w:rPr>
          <w:b/>
          <w:bCs/>
          <w:lang w:val="fr-FR"/>
        </w:rPr>
        <w:t>’</w:t>
      </w:r>
      <w:r w:rsidRPr="00F87070">
        <w:rPr>
          <w:b/>
          <w:bCs/>
          <w:lang w:val="fr-FR"/>
        </w:rPr>
        <w:t>il a adhéré à la Convention.</w:t>
      </w:r>
    </w:p>
    <w:p w14:paraId="00810AB1" w14:textId="117E7C18" w:rsidR="00D314BE" w:rsidRPr="00F87070" w:rsidRDefault="00D314BE" w:rsidP="00D314BE">
      <w:pPr>
        <w:pStyle w:val="SingleTxt"/>
        <w:spacing w:after="0" w:line="120" w:lineRule="exact"/>
        <w:rPr>
          <w:sz w:val="10"/>
          <w:lang w:val="fr-FR"/>
        </w:rPr>
      </w:pPr>
    </w:p>
    <w:p w14:paraId="111BD136" w14:textId="7BDB9693" w:rsidR="00D314BE" w:rsidRPr="00F87070" w:rsidRDefault="00D314BE" w:rsidP="00D314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7070">
        <w:rPr>
          <w:lang w:val="fr-FR"/>
        </w:rPr>
        <w:tab/>
      </w:r>
      <w:r w:rsidRPr="00F87070">
        <w:rPr>
          <w:lang w:val="fr-FR"/>
        </w:rPr>
        <w:tab/>
        <w:t>Transfert de compétences</w:t>
      </w:r>
    </w:p>
    <w:p w14:paraId="322C8E99" w14:textId="72674D89" w:rsidR="00D314BE" w:rsidRPr="00F87070" w:rsidRDefault="00D314BE" w:rsidP="00D314BE">
      <w:pPr>
        <w:pStyle w:val="SingleTxt"/>
        <w:spacing w:after="0" w:line="120" w:lineRule="exact"/>
        <w:rPr>
          <w:sz w:val="10"/>
          <w:lang w:val="fr-FR"/>
        </w:rPr>
      </w:pPr>
    </w:p>
    <w:p w14:paraId="7335C7C0" w14:textId="0C62B27E" w:rsidR="00D314BE" w:rsidRPr="00F87070" w:rsidRDefault="00D314BE" w:rsidP="00F007FD">
      <w:pPr>
        <w:pStyle w:val="SingleTxt"/>
        <w:numPr>
          <w:ilvl w:val="0"/>
          <w:numId w:val="10"/>
        </w:numPr>
        <w:spacing w:line="240" w:lineRule="exact"/>
        <w:ind w:left="1267"/>
        <w:rPr>
          <w:lang w:val="fr-FR"/>
        </w:rPr>
      </w:pPr>
      <w:r w:rsidRPr="00F87070">
        <w:rPr>
          <w:lang w:val="fr-FR"/>
        </w:rPr>
        <w:t>Le Comité se déclare préoccupé par les effets de la dix-huitième modification de la Constitution (</w:t>
      </w:r>
      <w:r w:rsidRPr="00C2050F">
        <w:rPr>
          <w:lang w:val="fr-FR"/>
        </w:rPr>
        <w:t>2010</w:t>
      </w:r>
      <w:r w:rsidRPr="00F87070">
        <w:rPr>
          <w:lang w:val="fr-FR"/>
        </w:rPr>
        <w:t>) sur la gouvernance générale de l</w:t>
      </w:r>
      <w:r w:rsidR="00EB0023" w:rsidRPr="00F87070">
        <w:rPr>
          <w:lang w:val="fr-FR"/>
        </w:rPr>
        <w:t>’</w:t>
      </w:r>
      <w:r w:rsidRPr="00F87070">
        <w:rPr>
          <w:lang w:val="fr-FR"/>
        </w:rPr>
        <w:t>État partie et sur la mise en œuvre des droits consacrés par la Convention. Il est d</w:t>
      </w:r>
      <w:r w:rsidR="00EB0023" w:rsidRPr="00F87070">
        <w:rPr>
          <w:lang w:val="fr-FR"/>
        </w:rPr>
        <w:t>’</w:t>
      </w:r>
      <w:r w:rsidRPr="00F87070">
        <w:rPr>
          <w:lang w:val="fr-FR"/>
        </w:rPr>
        <w:t>avis que le transfert du Gouvernement fédéral aux provinces de compétences et du pouvoir de décision en matière de promotion des femmes risque d</w:t>
      </w:r>
      <w:r w:rsidR="00EB0023" w:rsidRPr="00F87070">
        <w:rPr>
          <w:lang w:val="fr-FR"/>
        </w:rPr>
        <w:t>’</w:t>
      </w:r>
      <w:r w:rsidRPr="00F87070">
        <w:rPr>
          <w:lang w:val="fr-FR"/>
        </w:rPr>
        <w:t>entraver la mise en œuvre cohérente et uniforme de la Convention dans l</w:t>
      </w:r>
      <w:r w:rsidR="00EB0023" w:rsidRPr="00F87070">
        <w:rPr>
          <w:lang w:val="fr-FR"/>
        </w:rPr>
        <w:t>’</w:t>
      </w:r>
      <w:r w:rsidRPr="00F87070">
        <w:rPr>
          <w:lang w:val="fr-FR"/>
        </w:rPr>
        <w:t>ensemble de l</w:t>
      </w:r>
      <w:r w:rsidR="00EB0023" w:rsidRPr="00F87070">
        <w:rPr>
          <w:lang w:val="fr-FR"/>
        </w:rPr>
        <w:t>’</w:t>
      </w:r>
      <w:r w:rsidRPr="00F87070">
        <w:rPr>
          <w:lang w:val="fr-FR"/>
        </w:rPr>
        <w:t>État partie.</w:t>
      </w:r>
    </w:p>
    <w:p w14:paraId="713D075C" w14:textId="5CA489A3" w:rsidR="00D314BE" w:rsidRPr="00F87070" w:rsidRDefault="00D314BE" w:rsidP="00F007FD">
      <w:pPr>
        <w:pStyle w:val="SingleTxt"/>
        <w:numPr>
          <w:ilvl w:val="0"/>
          <w:numId w:val="10"/>
        </w:numPr>
        <w:spacing w:line="240" w:lineRule="exact"/>
        <w:ind w:left="1267"/>
        <w:rPr>
          <w:lang w:val="fr-FR"/>
        </w:rPr>
      </w:pPr>
      <w:r w:rsidRPr="00F87070">
        <w:rPr>
          <w:b/>
          <w:bCs/>
          <w:lang w:val="fr-FR"/>
        </w:rPr>
        <w:t>Rappelant ses précédentes observations finales (</w:t>
      </w:r>
      <w:hyperlink r:id="rId23" w:history="1">
        <w:r w:rsidRPr="00C2050F">
          <w:rPr>
            <w:rStyle w:val="Hyperlink"/>
            <w:b/>
            <w:bCs/>
            <w:lang w:val="fr-FR"/>
          </w:rPr>
          <w:t>CEDAW/C/PAK/CO/4</w:t>
        </w:r>
      </w:hyperlink>
      <w:r w:rsidRPr="00F87070">
        <w:rPr>
          <w:b/>
          <w:bCs/>
          <w:lang w:val="fr-FR"/>
        </w:rPr>
        <w:t xml:space="preserve">, par. </w:t>
      </w:r>
      <w:r w:rsidRPr="00C2050F">
        <w:rPr>
          <w:b/>
          <w:bCs/>
          <w:lang w:val="fr-FR"/>
        </w:rPr>
        <w:t>12</w:t>
      </w:r>
      <w:r w:rsidRPr="00F87070">
        <w:rPr>
          <w:b/>
          <w:bCs/>
          <w:lang w:val="fr-FR"/>
        </w:rPr>
        <w:t>), le Comité souligne qu</w:t>
      </w:r>
      <w:r w:rsidR="00EB0023" w:rsidRPr="00F87070">
        <w:rPr>
          <w:b/>
          <w:bCs/>
          <w:lang w:val="fr-FR"/>
        </w:rPr>
        <w:t>’</w:t>
      </w:r>
      <w:r w:rsidRPr="00F87070">
        <w:rPr>
          <w:b/>
          <w:bCs/>
          <w:lang w:val="fr-FR"/>
        </w:rPr>
        <w:t>il incombe au Gouvernement fédéral d</w:t>
      </w:r>
      <w:r w:rsidR="00EB0023" w:rsidRPr="00F87070">
        <w:rPr>
          <w:b/>
          <w:bCs/>
          <w:lang w:val="fr-FR"/>
        </w:rPr>
        <w:t>’</w:t>
      </w:r>
      <w:r w:rsidRPr="00F87070">
        <w:rPr>
          <w:b/>
          <w:bCs/>
          <w:lang w:val="fr-FR"/>
        </w:rPr>
        <w:t>assurer la pleine application de la Convention, notamment en fournissant des orientations aux gouvernements provinciaux.</w:t>
      </w:r>
      <w:r w:rsidRPr="00F87070">
        <w:rPr>
          <w:lang w:val="fr-FR"/>
        </w:rPr>
        <w:t xml:space="preserve"> </w:t>
      </w:r>
      <w:r w:rsidRPr="00F87070">
        <w:rPr>
          <w:b/>
          <w:bCs/>
          <w:lang w:val="fr-FR"/>
        </w:rPr>
        <w:t>Il recommande à l</w:t>
      </w:r>
      <w:r w:rsidR="00EB0023" w:rsidRPr="00F87070">
        <w:rPr>
          <w:b/>
          <w:bCs/>
          <w:lang w:val="fr-FR"/>
        </w:rPr>
        <w:t>’</w:t>
      </w:r>
      <w:r w:rsidRPr="00F87070">
        <w:rPr>
          <w:b/>
          <w:bCs/>
          <w:lang w:val="fr-FR"/>
        </w:rPr>
        <w:t>État partie d</w:t>
      </w:r>
      <w:r w:rsidR="00EB0023" w:rsidRPr="00F87070">
        <w:rPr>
          <w:b/>
          <w:bCs/>
          <w:lang w:val="fr-FR"/>
        </w:rPr>
        <w:t>’</w:t>
      </w:r>
      <w:r w:rsidRPr="00F87070">
        <w:rPr>
          <w:b/>
          <w:bCs/>
          <w:lang w:val="fr-FR"/>
        </w:rPr>
        <w:t>établir des normes et de créer un mécanisme efficace de coordination afin d</w:t>
      </w:r>
      <w:r w:rsidR="00EB0023" w:rsidRPr="00F87070">
        <w:rPr>
          <w:b/>
          <w:bCs/>
          <w:lang w:val="fr-FR"/>
        </w:rPr>
        <w:t>’</w:t>
      </w:r>
      <w:r w:rsidRPr="00F87070">
        <w:rPr>
          <w:b/>
          <w:bCs/>
          <w:lang w:val="fr-FR"/>
        </w:rPr>
        <w:t>assurer une mise en œuvre transparente, cohérente et systématique de la Convention sur l</w:t>
      </w:r>
      <w:r w:rsidR="00EB0023" w:rsidRPr="00F87070">
        <w:rPr>
          <w:b/>
          <w:bCs/>
          <w:lang w:val="fr-FR"/>
        </w:rPr>
        <w:t>’</w:t>
      </w:r>
      <w:r w:rsidRPr="00F87070">
        <w:rPr>
          <w:b/>
          <w:bCs/>
          <w:lang w:val="fr-FR"/>
        </w:rPr>
        <w:t>ensemble du territoire.</w:t>
      </w:r>
    </w:p>
    <w:p w14:paraId="2F0AE26F" w14:textId="4F9D91AB" w:rsidR="00D314BE" w:rsidRPr="00F87070" w:rsidRDefault="00D314BE" w:rsidP="00D314BE">
      <w:pPr>
        <w:pStyle w:val="SingleTxt"/>
        <w:spacing w:after="0" w:line="120" w:lineRule="exact"/>
        <w:rPr>
          <w:sz w:val="10"/>
          <w:lang w:val="fr-FR"/>
        </w:rPr>
      </w:pPr>
    </w:p>
    <w:p w14:paraId="4D5042F1" w14:textId="35698B95" w:rsidR="00D314BE" w:rsidRPr="00F87070" w:rsidRDefault="00D314BE" w:rsidP="00D314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7070">
        <w:rPr>
          <w:lang w:val="fr-FR"/>
        </w:rPr>
        <w:tab/>
      </w:r>
      <w:r w:rsidRPr="00F87070">
        <w:rPr>
          <w:lang w:val="fr-FR"/>
        </w:rPr>
        <w:tab/>
        <w:t>Les femmes et la paix et la sécurité</w:t>
      </w:r>
    </w:p>
    <w:p w14:paraId="2D1C9957" w14:textId="3D3359A6" w:rsidR="00D314BE" w:rsidRPr="00F87070" w:rsidRDefault="00D314BE" w:rsidP="00D314BE">
      <w:pPr>
        <w:pStyle w:val="SingleTxt"/>
        <w:spacing w:after="0" w:line="120" w:lineRule="exact"/>
        <w:rPr>
          <w:sz w:val="10"/>
          <w:lang w:val="fr-FR"/>
        </w:rPr>
      </w:pPr>
    </w:p>
    <w:p w14:paraId="1B24EE65" w14:textId="2F411499" w:rsidR="00D314BE" w:rsidRPr="00F87070" w:rsidRDefault="00D314BE" w:rsidP="00F007FD">
      <w:pPr>
        <w:pStyle w:val="SingleTxt"/>
        <w:numPr>
          <w:ilvl w:val="0"/>
          <w:numId w:val="10"/>
        </w:numPr>
        <w:spacing w:line="240" w:lineRule="exact"/>
        <w:ind w:left="1267"/>
        <w:rPr>
          <w:lang w:val="fr-FR"/>
        </w:rPr>
      </w:pPr>
      <w:r w:rsidRPr="00F87070">
        <w:rPr>
          <w:lang w:val="fr-FR"/>
        </w:rPr>
        <w:t>Le Comité félicite l</w:t>
      </w:r>
      <w:r w:rsidR="00EB0023" w:rsidRPr="00F87070">
        <w:rPr>
          <w:lang w:val="fr-FR"/>
        </w:rPr>
        <w:t>’</w:t>
      </w:r>
      <w:r w:rsidRPr="00F87070">
        <w:rPr>
          <w:lang w:val="fr-FR"/>
        </w:rPr>
        <w:t>État partie d</w:t>
      </w:r>
      <w:r w:rsidR="00EB0023" w:rsidRPr="00F87070">
        <w:rPr>
          <w:lang w:val="fr-FR"/>
        </w:rPr>
        <w:t>’</w:t>
      </w:r>
      <w:r w:rsidRPr="00F87070">
        <w:rPr>
          <w:lang w:val="fr-FR"/>
        </w:rPr>
        <w:t xml:space="preserve">avoir déployé </w:t>
      </w:r>
      <w:r w:rsidRPr="00C2050F">
        <w:rPr>
          <w:lang w:val="fr-FR"/>
        </w:rPr>
        <w:t>24</w:t>
      </w:r>
      <w:r w:rsidR="004B3634" w:rsidRPr="00F87070">
        <w:rPr>
          <w:lang w:val="fr-FR"/>
        </w:rPr>
        <w:t xml:space="preserve"> </w:t>
      </w:r>
      <w:r w:rsidRPr="00F87070">
        <w:rPr>
          <w:lang w:val="fr-FR"/>
        </w:rPr>
        <w:t>soldates de la paix dans différentes missions de maintien de la paix des Nations Unies et la première équipe de liaison féminine entièrement pakistanaise dans une mission de maintien de la paix des Nations Unies. Toutefois, il est préoccupé par le fait qu</w:t>
      </w:r>
      <w:r w:rsidR="00EB0023" w:rsidRPr="00F87070">
        <w:rPr>
          <w:lang w:val="fr-FR"/>
        </w:rPr>
        <w:t>’</w:t>
      </w:r>
      <w:r w:rsidRPr="00F87070">
        <w:rPr>
          <w:lang w:val="fr-FR"/>
        </w:rPr>
        <w:t>il n</w:t>
      </w:r>
      <w:r w:rsidR="00EB0023" w:rsidRPr="00F87070">
        <w:rPr>
          <w:lang w:val="fr-FR"/>
        </w:rPr>
        <w:t>’</w:t>
      </w:r>
      <w:r w:rsidRPr="00F87070">
        <w:rPr>
          <w:lang w:val="fr-FR"/>
        </w:rPr>
        <w:t>y ait pas de plan d</w:t>
      </w:r>
      <w:r w:rsidR="00EB0023" w:rsidRPr="00F87070">
        <w:rPr>
          <w:lang w:val="fr-FR"/>
        </w:rPr>
        <w:t>’</w:t>
      </w:r>
      <w:r w:rsidRPr="00F87070">
        <w:rPr>
          <w:lang w:val="fr-FR"/>
        </w:rPr>
        <w:t>action national en vue de la mise en œuvre de la résolution</w:t>
      </w:r>
      <w:r w:rsidR="004B3634" w:rsidRPr="00F87070">
        <w:rPr>
          <w:lang w:val="fr-FR"/>
        </w:rPr>
        <w:t xml:space="preserve"> </w:t>
      </w:r>
      <w:hyperlink r:id="rId24" w:history="1">
        <w:r w:rsidRPr="00C2050F">
          <w:rPr>
            <w:rStyle w:val="Hyperlink"/>
            <w:lang w:val="fr-FR"/>
          </w:rPr>
          <w:t>1325</w:t>
        </w:r>
        <w:r w:rsidR="004B3634" w:rsidRPr="00C2050F">
          <w:rPr>
            <w:rStyle w:val="Hyperlink"/>
            <w:lang w:val="fr-FR"/>
          </w:rPr>
          <w:t> </w:t>
        </w:r>
        <w:r w:rsidRPr="00C2050F">
          <w:rPr>
            <w:rStyle w:val="Hyperlink"/>
            <w:lang w:val="fr-FR"/>
          </w:rPr>
          <w:t>(2000)</w:t>
        </w:r>
      </w:hyperlink>
      <w:r w:rsidRPr="00F87070">
        <w:rPr>
          <w:lang w:val="fr-FR"/>
        </w:rPr>
        <w:t xml:space="preserve"> du Conseil de sécurité sur les femmes et la paix et la sécurité. Il constate également avec inquiétude que, bien que l</w:t>
      </w:r>
      <w:r w:rsidR="00EB0023" w:rsidRPr="00F87070">
        <w:rPr>
          <w:lang w:val="fr-FR"/>
        </w:rPr>
        <w:t>’</w:t>
      </w:r>
      <w:r w:rsidRPr="00F87070">
        <w:rPr>
          <w:lang w:val="fr-FR"/>
        </w:rPr>
        <w:t>État partie se soit employé à accroître la participation des femmes aux initiatives de paix nationales et internationales, les femmes restent sous-représentées dans les processus de prévention des conflits et de consolidation de la paix, ainsi que de justice transitionnelle et de réconciliation nationale.</w:t>
      </w:r>
    </w:p>
    <w:p w14:paraId="72DA602C" w14:textId="6EC0037A" w:rsidR="00D314BE" w:rsidRPr="00F87070" w:rsidRDefault="00D314BE" w:rsidP="00F007FD">
      <w:pPr>
        <w:pStyle w:val="SingleTxt"/>
        <w:numPr>
          <w:ilvl w:val="0"/>
          <w:numId w:val="10"/>
        </w:numPr>
        <w:spacing w:line="240" w:lineRule="exact"/>
        <w:ind w:left="1267"/>
        <w:rPr>
          <w:lang w:val="fr-FR"/>
        </w:rPr>
      </w:pPr>
      <w:r w:rsidRPr="00F87070">
        <w:rPr>
          <w:b/>
          <w:bCs/>
          <w:lang w:val="fr-FR"/>
        </w:rPr>
        <w:t>Le Comité recommande à l</w:t>
      </w:r>
      <w:r w:rsidR="00EB0023" w:rsidRPr="00F87070">
        <w:rPr>
          <w:b/>
          <w:bCs/>
          <w:lang w:val="fr-FR"/>
        </w:rPr>
        <w:t>’</w:t>
      </w:r>
      <w:r w:rsidRPr="00F87070">
        <w:rPr>
          <w:b/>
          <w:bCs/>
          <w:lang w:val="fr-FR"/>
        </w:rPr>
        <w:t>État partie d</w:t>
      </w:r>
      <w:r w:rsidR="00EB0023" w:rsidRPr="00F87070">
        <w:rPr>
          <w:b/>
          <w:bCs/>
          <w:lang w:val="fr-FR"/>
        </w:rPr>
        <w:t>’</w:t>
      </w:r>
      <w:r w:rsidRPr="00F87070">
        <w:rPr>
          <w:b/>
          <w:bCs/>
          <w:lang w:val="fr-FR"/>
        </w:rPr>
        <w:t>adopter un plan d</w:t>
      </w:r>
      <w:r w:rsidR="00EB0023" w:rsidRPr="00F87070">
        <w:rPr>
          <w:b/>
          <w:bCs/>
          <w:lang w:val="fr-FR"/>
        </w:rPr>
        <w:t>’</w:t>
      </w:r>
      <w:r w:rsidRPr="00F87070">
        <w:rPr>
          <w:b/>
          <w:bCs/>
          <w:lang w:val="fr-FR"/>
        </w:rPr>
        <w:t>action national en vue de la mise en œuvre de la résolution</w:t>
      </w:r>
      <w:r w:rsidR="004B3634" w:rsidRPr="00F87070">
        <w:rPr>
          <w:b/>
          <w:bCs/>
          <w:lang w:val="fr-FR"/>
        </w:rPr>
        <w:t xml:space="preserve"> </w:t>
      </w:r>
      <w:hyperlink r:id="rId25" w:history="1">
        <w:r w:rsidRPr="00C2050F">
          <w:rPr>
            <w:rStyle w:val="Hyperlink"/>
            <w:b/>
            <w:bCs/>
            <w:lang w:val="fr-FR"/>
          </w:rPr>
          <w:t>1325</w:t>
        </w:r>
        <w:r w:rsidR="004B3634" w:rsidRPr="00C2050F">
          <w:rPr>
            <w:rStyle w:val="Hyperlink"/>
            <w:b/>
            <w:bCs/>
            <w:lang w:val="fr-FR"/>
          </w:rPr>
          <w:t> </w:t>
        </w:r>
        <w:r w:rsidRPr="00C2050F">
          <w:rPr>
            <w:rStyle w:val="Hyperlink"/>
            <w:b/>
            <w:bCs/>
            <w:lang w:val="fr-FR"/>
          </w:rPr>
          <w:t>(2000)</w:t>
        </w:r>
      </w:hyperlink>
      <w:r w:rsidRPr="00F87070">
        <w:rPr>
          <w:b/>
          <w:bCs/>
          <w:lang w:val="fr-FR"/>
        </w:rPr>
        <w:t xml:space="preserve"> du Conseil de sécurité, en coopération avec les représentants des organisations de femmes de la société civile dans les différentes provinces, et de veiller à ce que ce plan</w:t>
      </w:r>
      <w:r w:rsidR="00EB0023" w:rsidRPr="00F87070">
        <w:rPr>
          <w:b/>
          <w:bCs/>
          <w:lang w:val="fr-FR"/>
        </w:rPr>
        <w:t> :</w:t>
      </w:r>
      <w:r w:rsidRPr="00F87070">
        <w:rPr>
          <w:lang w:val="fr-FR"/>
        </w:rPr>
        <w:t xml:space="preserve"> </w:t>
      </w:r>
    </w:p>
    <w:p w14:paraId="3EA85CC3" w14:textId="551CA37B" w:rsidR="00D314BE" w:rsidRPr="00F87070" w:rsidRDefault="00D314BE" w:rsidP="004B3634">
      <w:pPr>
        <w:pStyle w:val="SingleTxt"/>
        <w:rPr>
          <w:b/>
          <w:lang w:val="fr-FR"/>
        </w:rPr>
      </w:pPr>
      <w:r w:rsidRPr="00F87070">
        <w:rPr>
          <w:lang w:val="fr-FR"/>
        </w:rPr>
        <w:tab/>
      </w:r>
      <w:r w:rsidRPr="00F87070">
        <w:rPr>
          <w:b/>
          <w:bCs/>
          <w:lang w:val="fr-FR"/>
        </w:rPr>
        <w:t>a)</w:t>
      </w:r>
      <w:r w:rsidRPr="00F87070">
        <w:rPr>
          <w:lang w:val="fr-FR"/>
        </w:rPr>
        <w:tab/>
      </w:r>
      <w:r w:rsidRPr="00F87070">
        <w:rPr>
          <w:b/>
          <w:bCs/>
          <w:lang w:val="fr-FR"/>
        </w:rPr>
        <w:t>prenne en considération l</w:t>
      </w:r>
      <w:r w:rsidR="00EB0023" w:rsidRPr="00F87070">
        <w:rPr>
          <w:b/>
          <w:bCs/>
          <w:lang w:val="fr-FR"/>
        </w:rPr>
        <w:t>’</w:t>
      </w:r>
      <w:r w:rsidRPr="00F87070">
        <w:rPr>
          <w:b/>
          <w:bCs/>
          <w:lang w:val="fr-FR"/>
        </w:rPr>
        <w:t>ensemble du programme de travail du Conseil de sécurité concernant les femmes et la paix et la sécurité, tel qu</w:t>
      </w:r>
      <w:r w:rsidR="00EB0023" w:rsidRPr="00F87070">
        <w:rPr>
          <w:b/>
          <w:bCs/>
          <w:lang w:val="fr-FR"/>
        </w:rPr>
        <w:t>’</w:t>
      </w:r>
      <w:r w:rsidRPr="00F87070">
        <w:rPr>
          <w:b/>
          <w:bCs/>
          <w:lang w:val="fr-FR"/>
        </w:rPr>
        <w:t xml:space="preserve">énoncé par le Conseil dans ses résolutions </w:t>
      </w:r>
      <w:hyperlink r:id="rId26" w:history="1">
        <w:r w:rsidRPr="00C2050F">
          <w:rPr>
            <w:rStyle w:val="Hyperlink"/>
            <w:b/>
            <w:bCs/>
            <w:lang w:val="fr-FR"/>
          </w:rPr>
          <w:t>1325</w:t>
        </w:r>
        <w:r w:rsidR="004B3634" w:rsidRPr="00C2050F">
          <w:rPr>
            <w:rStyle w:val="Hyperlink"/>
            <w:b/>
            <w:bCs/>
            <w:lang w:val="fr-FR"/>
          </w:rPr>
          <w:t> </w:t>
        </w:r>
        <w:r w:rsidRPr="00C2050F">
          <w:rPr>
            <w:rStyle w:val="Hyperlink"/>
            <w:b/>
            <w:bCs/>
            <w:lang w:val="fr-FR"/>
          </w:rPr>
          <w:t>(2000)</w:t>
        </w:r>
      </w:hyperlink>
      <w:r w:rsidRPr="00F87070">
        <w:rPr>
          <w:b/>
          <w:bCs/>
          <w:lang w:val="fr-FR"/>
        </w:rPr>
        <w:t xml:space="preserve">, </w:t>
      </w:r>
      <w:hyperlink r:id="rId27" w:history="1">
        <w:r w:rsidRPr="00C2050F">
          <w:rPr>
            <w:rStyle w:val="Hyperlink"/>
            <w:b/>
            <w:bCs/>
            <w:lang w:val="fr-FR"/>
          </w:rPr>
          <w:t>1820</w:t>
        </w:r>
        <w:r w:rsidR="004B3634" w:rsidRPr="00C2050F">
          <w:rPr>
            <w:rStyle w:val="Hyperlink"/>
            <w:b/>
            <w:bCs/>
            <w:lang w:val="fr-FR"/>
          </w:rPr>
          <w:t> </w:t>
        </w:r>
        <w:r w:rsidRPr="00C2050F">
          <w:rPr>
            <w:rStyle w:val="Hyperlink"/>
            <w:b/>
            <w:bCs/>
            <w:lang w:val="fr-FR"/>
          </w:rPr>
          <w:t>(2008)</w:t>
        </w:r>
      </w:hyperlink>
      <w:r w:rsidRPr="00F87070">
        <w:rPr>
          <w:b/>
          <w:bCs/>
          <w:lang w:val="fr-FR"/>
        </w:rPr>
        <w:t xml:space="preserve">, </w:t>
      </w:r>
      <w:hyperlink r:id="rId28" w:history="1">
        <w:r w:rsidRPr="00C2050F">
          <w:rPr>
            <w:rStyle w:val="Hyperlink"/>
            <w:b/>
            <w:bCs/>
            <w:lang w:val="fr-FR"/>
          </w:rPr>
          <w:t>1888</w:t>
        </w:r>
        <w:r w:rsidR="004B3634" w:rsidRPr="00C2050F">
          <w:rPr>
            <w:rStyle w:val="Hyperlink"/>
            <w:b/>
            <w:bCs/>
            <w:lang w:val="fr-FR"/>
          </w:rPr>
          <w:t> </w:t>
        </w:r>
        <w:r w:rsidRPr="00C2050F">
          <w:rPr>
            <w:rStyle w:val="Hyperlink"/>
            <w:b/>
            <w:bCs/>
            <w:lang w:val="fr-FR"/>
          </w:rPr>
          <w:t>(2009)</w:t>
        </w:r>
      </w:hyperlink>
      <w:r w:rsidRPr="00F87070">
        <w:rPr>
          <w:b/>
          <w:bCs/>
          <w:lang w:val="fr-FR"/>
        </w:rPr>
        <w:t xml:space="preserve">, </w:t>
      </w:r>
      <w:hyperlink r:id="rId29" w:history="1">
        <w:r w:rsidRPr="00C2050F">
          <w:rPr>
            <w:rStyle w:val="Hyperlink"/>
            <w:b/>
            <w:bCs/>
            <w:lang w:val="fr-FR"/>
          </w:rPr>
          <w:t>1889</w:t>
        </w:r>
        <w:r w:rsidR="004B3634" w:rsidRPr="00C2050F">
          <w:rPr>
            <w:rStyle w:val="Hyperlink"/>
            <w:b/>
            <w:bCs/>
            <w:lang w:val="fr-FR"/>
          </w:rPr>
          <w:t> </w:t>
        </w:r>
        <w:r w:rsidRPr="00C2050F">
          <w:rPr>
            <w:rStyle w:val="Hyperlink"/>
            <w:b/>
            <w:bCs/>
            <w:lang w:val="fr-FR"/>
          </w:rPr>
          <w:t>(2009)</w:t>
        </w:r>
      </w:hyperlink>
      <w:r w:rsidRPr="00F87070">
        <w:rPr>
          <w:b/>
          <w:bCs/>
          <w:lang w:val="fr-FR"/>
        </w:rPr>
        <w:t xml:space="preserve">, </w:t>
      </w:r>
      <w:hyperlink r:id="rId30" w:history="1">
        <w:r w:rsidRPr="00C2050F">
          <w:rPr>
            <w:rStyle w:val="Hyperlink"/>
            <w:b/>
            <w:bCs/>
            <w:lang w:val="fr-FR"/>
          </w:rPr>
          <w:t>1960</w:t>
        </w:r>
        <w:r w:rsidR="004B3634" w:rsidRPr="00C2050F">
          <w:rPr>
            <w:rStyle w:val="Hyperlink"/>
            <w:b/>
            <w:bCs/>
            <w:lang w:val="fr-FR"/>
          </w:rPr>
          <w:t> </w:t>
        </w:r>
        <w:r w:rsidRPr="00C2050F">
          <w:rPr>
            <w:rStyle w:val="Hyperlink"/>
            <w:b/>
            <w:bCs/>
            <w:lang w:val="fr-FR"/>
          </w:rPr>
          <w:t>(2010)</w:t>
        </w:r>
      </w:hyperlink>
      <w:r w:rsidRPr="00F87070">
        <w:rPr>
          <w:b/>
          <w:bCs/>
          <w:lang w:val="fr-FR"/>
        </w:rPr>
        <w:t xml:space="preserve">, </w:t>
      </w:r>
      <w:hyperlink r:id="rId31" w:history="1">
        <w:r w:rsidRPr="00C2050F">
          <w:rPr>
            <w:rStyle w:val="Hyperlink"/>
            <w:b/>
            <w:bCs/>
            <w:lang w:val="fr-FR"/>
          </w:rPr>
          <w:t>2106</w:t>
        </w:r>
        <w:r w:rsidR="004B3634" w:rsidRPr="00C2050F">
          <w:rPr>
            <w:rStyle w:val="Hyperlink"/>
            <w:b/>
            <w:bCs/>
            <w:lang w:val="fr-FR"/>
          </w:rPr>
          <w:t> </w:t>
        </w:r>
        <w:r w:rsidRPr="00C2050F">
          <w:rPr>
            <w:rStyle w:val="Hyperlink"/>
            <w:b/>
            <w:bCs/>
            <w:lang w:val="fr-FR"/>
          </w:rPr>
          <w:t>(2013)</w:t>
        </w:r>
      </w:hyperlink>
      <w:r w:rsidRPr="00F87070">
        <w:rPr>
          <w:b/>
          <w:bCs/>
          <w:lang w:val="fr-FR"/>
        </w:rPr>
        <w:t xml:space="preserve">, </w:t>
      </w:r>
      <w:hyperlink r:id="rId32" w:history="1">
        <w:r w:rsidRPr="00C2050F">
          <w:rPr>
            <w:rStyle w:val="Hyperlink"/>
            <w:b/>
            <w:bCs/>
            <w:lang w:val="fr-FR"/>
          </w:rPr>
          <w:t>2122</w:t>
        </w:r>
        <w:r w:rsidR="004B3634" w:rsidRPr="00C2050F">
          <w:rPr>
            <w:rStyle w:val="Hyperlink"/>
            <w:b/>
            <w:bCs/>
            <w:lang w:val="fr-FR"/>
          </w:rPr>
          <w:t> </w:t>
        </w:r>
        <w:r w:rsidRPr="00C2050F">
          <w:rPr>
            <w:rStyle w:val="Hyperlink"/>
            <w:b/>
            <w:bCs/>
            <w:lang w:val="fr-FR"/>
          </w:rPr>
          <w:t>(2013)</w:t>
        </w:r>
      </w:hyperlink>
      <w:r w:rsidRPr="00F87070">
        <w:rPr>
          <w:b/>
          <w:bCs/>
          <w:lang w:val="fr-FR"/>
        </w:rPr>
        <w:t xml:space="preserve">, </w:t>
      </w:r>
      <w:hyperlink r:id="rId33" w:history="1">
        <w:r w:rsidRPr="00C2050F">
          <w:rPr>
            <w:rStyle w:val="Hyperlink"/>
            <w:b/>
            <w:bCs/>
            <w:lang w:val="fr-FR"/>
          </w:rPr>
          <w:t>2242</w:t>
        </w:r>
        <w:r w:rsidR="004B3634" w:rsidRPr="00C2050F">
          <w:rPr>
            <w:rStyle w:val="Hyperlink"/>
            <w:b/>
            <w:bCs/>
            <w:lang w:val="fr-FR"/>
          </w:rPr>
          <w:t> </w:t>
        </w:r>
        <w:r w:rsidRPr="00C2050F">
          <w:rPr>
            <w:rStyle w:val="Hyperlink"/>
            <w:b/>
            <w:bCs/>
            <w:lang w:val="fr-FR"/>
          </w:rPr>
          <w:t>(2015)</w:t>
        </w:r>
      </w:hyperlink>
      <w:r w:rsidRPr="00F87070">
        <w:rPr>
          <w:b/>
          <w:bCs/>
          <w:lang w:val="fr-FR"/>
        </w:rPr>
        <w:t xml:space="preserve">, </w:t>
      </w:r>
      <w:hyperlink r:id="rId34" w:history="1">
        <w:r w:rsidRPr="00C2050F">
          <w:rPr>
            <w:rStyle w:val="Hyperlink"/>
            <w:b/>
            <w:bCs/>
            <w:lang w:val="fr-FR"/>
          </w:rPr>
          <w:t>2467</w:t>
        </w:r>
        <w:r w:rsidR="004B3634" w:rsidRPr="00C2050F">
          <w:rPr>
            <w:rStyle w:val="Hyperlink"/>
            <w:b/>
            <w:bCs/>
            <w:lang w:val="fr-FR"/>
          </w:rPr>
          <w:t> </w:t>
        </w:r>
        <w:r w:rsidRPr="00C2050F">
          <w:rPr>
            <w:rStyle w:val="Hyperlink"/>
            <w:b/>
            <w:bCs/>
            <w:lang w:val="fr-FR"/>
          </w:rPr>
          <w:t>(2019)</w:t>
        </w:r>
      </w:hyperlink>
      <w:r w:rsidRPr="00F87070">
        <w:rPr>
          <w:b/>
          <w:bCs/>
          <w:lang w:val="fr-FR"/>
        </w:rPr>
        <w:t xml:space="preserve"> et </w:t>
      </w:r>
      <w:hyperlink r:id="rId35" w:history="1">
        <w:r w:rsidRPr="00C2050F">
          <w:rPr>
            <w:rStyle w:val="Hyperlink"/>
            <w:b/>
            <w:bCs/>
            <w:lang w:val="fr-FR"/>
          </w:rPr>
          <w:t>2493</w:t>
        </w:r>
        <w:r w:rsidR="004B3634" w:rsidRPr="00C2050F">
          <w:rPr>
            <w:rStyle w:val="Hyperlink"/>
            <w:b/>
            <w:bCs/>
            <w:lang w:val="fr-FR"/>
          </w:rPr>
          <w:t> </w:t>
        </w:r>
        <w:r w:rsidRPr="00C2050F">
          <w:rPr>
            <w:rStyle w:val="Hyperlink"/>
            <w:b/>
            <w:bCs/>
            <w:lang w:val="fr-FR"/>
          </w:rPr>
          <w:t>(2019)</w:t>
        </w:r>
      </w:hyperlink>
      <w:r w:rsidR="00EB0023" w:rsidRPr="00F87070">
        <w:rPr>
          <w:b/>
          <w:bCs/>
          <w:lang w:val="fr-FR"/>
        </w:rPr>
        <w:t> ;</w:t>
      </w:r>
      <w:r w:rsidRPr="00F87070">
        <w:rPr>
          <w:lang w:val="fr-FR"/>
        </w:rPr>
        <w:t xml:space="preserve"> </w:t>
      </w:r>
    </w:p>
    <w:p w14:paraId="5BFB8A84" w14:textId="011E4E24" w:rsidR="00D314BE" w:rsidRPr="00F87070" w:rsidRDefault="00D314BE" w:rsidP="00D314BE">
      <w:pPr>
        <w:pStyle w:val="SingleTxt"/>
        <w:rPr>
          <w:b/>
          <w:lang w:val="fr-FR"/>
        </w:rPr>
      </w:pPr>
      <w:r w:rsidRPr="00F87070">
        <w:rPr>
          <w:lang w:val="fr-FR"/>
        </w:rPr>
        <w:tab/>
      </w:r>
      <w:r w:rsidRPr="00F87070">
        <w:rPr>
          <w:b/>
          <w:bCs/>
          <w:lang w:val="fr-FR"/>
        </w:rPr>
        <w:t>b)</w:t>
      </w:r>
      <w:r w:rsidRPr="00F87070">
        <w:rPr>
          <w:lang w:val="fr-FR"/>
        </w:rPr>
        <w:tab/>
      </w:r>
      <w:r w:rsidRPr="00F87070">
        <w:rPr>
          <w:b/>
          <w:bCs/>
          <w:lang w:val="fr-FR"/>
        </w:rPr>
        <w:t>soit fondé sur un modèle d</w:t>
      </w:r>
      <w:r w:rsidR="00EB0023" w:rsidRPr="00F87070">
        <w:rPr>
          <w:b/>
          <w:bCs/>
          <w:lang w:val="fr-FR"/>
        </w:rPr>
        <w:t>’</w:t>
      </w:r>
      <w:r w:rsidRPr="00F87070">
        <w:rPr>
          <w:b/>
          <w:bCs/>
          <w:lang w:val="fr-FR"/>
        </w:rPr>
        <w:t>égalité réelle, conforme à la Convention, qui aura des effets sur toutes les sphères de la vie des femmes et s</w:t>
      </w:r>
      <w:r w:rsidR="00EB0023" w:rsidRPr="00F87070">
        <w:rPr>
          <w:b/>
          <w:bCs/>
          <w:lang w:val="fr-FR"/>
        </w:rPr>
        <w:t>’</w:t>
      </w:r>
      <w:r w:rsidRPr="00F87070">
        <w:rPr>
          <w:b/>
          <w:bCs/>
          <w:lang w:val="fr-FR"/>
        </w:rPr>
        <w:t>attaque à la violence à l</w:t>
      </w:r>
      <w:r w:rsidR="00EB0023" w:rsidRPr="00F87070">
        <w:rPr>
          <w:b/>
          <w:bCs/>
          <w:lang w:val="fr-FR"/>
        </w:rPr>
        <w:t>’</w:t>
      </w:r>
      <w:r w:rsidRPr="00F87070">
        <w:rPr>
          <w:b/>
          <w:bCs/>
          <w:lang w:val="fr-FR"/>
        </w:rPr>
        <w:t>égard des femmes fondée sur le genre et aux formes de discrimination croisée que subissent les femmes, en particulier les femmes handicapées et les femmes et les filles ahmadies, chrétiennes, dalits, hindoues, roms, sheedis et sikhs</w:t>
      </w:r>
      <w:r w:rsidR="00EB0023" w:rsidRPr="00F87070">
        <w:rPr>
          <w:b/>
          <w:bCs/>
          <w:lang w:val="fr-FR"/>
        </w:rPr>
        <w:t> ;</w:t>
      </w:r>
      <w:r w:rsidRPr="00F87070">
        <w:rPr>
          <w:lang w:val="fr-FR"/>
        </w:rPr>
        <w:t xml:space="preserve"> </w:t>
      </w:r>
    </w:p>
    <w:p w14:paraId="5BFDD673" w14:textId="11ABFA83" w:rsidR="00D314BE" w:rsidRPr="00F87070" w:rsidRDefault="00D314BE" w:rsidP="00D314BE">
      <w:pPr>
        <w:pStyle w:val="SingleTxt"/>
        <w:rPr>
          <w:b/>
          <w:lang w:val="fr-FR"/>
        </w:rPr>
      </w:pPr>
      <w:r w:rsidRPr="00F87070">
        <w:rPr>
          <w:lang w:val="fr-FR"/>
        </w:rPr>
        <w:tab/>
      </w:r>
      <w:r w:rsidRPr="00F87070">
        <w:rPr>
          <w:b/>
          <w:bCs/>
          <w:lang w:val="fr-FR"/>
        </w:rPr>
        <w:t>c)</w:t>
      </w:r>
      <w:r w:rsidRPr="00F87070">
        <w:rPr>
          <w:lang w:val="fr-FR"/>
        </w:rPr>
        <w:tab/>
      </w:r>
      <w:r w:rsidRPr="00F87070">
        <w:rPr>
          <w:b/>
          <w:bCs/>
          <w:lang w:val="fr-FR"/>
        </w:rPr>
        <w:t>garantisse la participation des femmes, y compris celles qui appartiennent à des minorités ethniques et religieuses, aux initiatives de paix, de justice transitionnelle et de réconciliation, notamment en ce qui concerne l</w:t>
      </w:r>
      <w:r w:rsidR="00EB0023" w:rsidRPr="00F87070">
        <w:rPr>
          <w:b/>
          <w:bCs/>
          <w:lang w:val="fr-FR"/>
        </w:rPr>
        <w:t>’</w:t>
      </w:r>
      <w:r w:rsidRPr="00F87070">
        <w:rPr>
          <w:b/>
          <w:bCs/>
          <w:lang w:val="fr-FR"/>
        </w:rPr>
        <w:t>élaboration et la mise en œuvre du plan d</w:t>
      </w:r>
      <w:r w:rsidR="00EB0023" w:rsidRPr="00F87070">
        <w:rPr>
          <w:b/>
          <w:bCs/>
          <w:lang w:val="fr-FR"/>
        </w:rPr>
        <w:t>’</w:t>
      </w:r>
      <w:r w:rsidRPr="00F87070">
        <w:rPr>
          <w:b/>
          <w:bCs/>
          <w:lang w:val="fr-FR"/>
        </w:rPr>
        <w:t>action national</w:t>
      </w:r>
      <w:r w:rsidR="00EB0023" w:rsidRPr="00F87070">
        <w:rPr>
          <w:b/>
          <w:bCs/>
          <w:lang w:val="fr-FR"/>
        </w:rPr>
        <w:t> ;</w:t>
      </w:r>
    </w:p>
    <w:p w14:paraId="425477A6" w14:textId="5AFAAB93" w:rsidR="00D314BE" w:rsidRPr="00F87070" w:rsidRDefault="00D314BE" w:rsidP="00D314BE">
      <w:pPr>
        <w:pStyle w:val="SingleTxt"/>
        <w:rPr>
          <w:b/>
          <w:bCs/>
          <w:lang w:val="fr-FR"/>
        </w:rPr>
      </w:pPr>
      <w:r w:rsidRPr="00F87070">
        <w:rPr>
          <w:lang w:val="fr-FR"/>
        </w:rPr>
        <w:tab/>
      </w:r>
      <w:r w:rsidRPr="00F87070">
        <w:rPr>
          <w:b/>
          <w:bCs/>
          <w:lang w:val="fr-FR"/>
        </w:rPr>
        <w:t>d)</w:t>
      </w:r>
      <w:r w:rsidRPr="00F87070">
        <w:rPr>
          <w:lang w:val="fr-FR"/>
        </w:rPr>
        <w:tab/>
      </w:r>
      <w:r w:rsidRPr="00F87070">
        <w:rPr>
          <w:b/>
          <w:bCs/>
          <w:lang w:val="fr-FR"/>
        </w:rPr>
        <w:t xml:space="preserve">comprenne un budget tenant compte des questions de genre, définisse des indicateurs visant à </w:t>
      </w:r>
      <w:r w:rsidR="00463A25" w:rsidRPr="00F87070">
        <w:rPr>
          <w:b/>
          <w:bCs/>
          <w:lang w:val="fr-FR"/>
        </w:rPr>
        <w:t>assurer</w:t>
      </w:r>
      <w:r w:rsidR="00463A25">
        <w:rPr>
          <w:b/>
          <w:bCs/>
          <w:lang w:val="fr-FR"/>
        </w:rPr>
        <w:t xml:space="preserve"> </w:t>
      </w:r>
      <w:r w:rsidRPr="00F87070">
        <w:rPr>
          <w:b/>
          <w:bCs/>
          <w:lang w:val="fr-FR"/>
        </w:rPr>
        <w:t>le suivi régulier de sa mise en œuvre et prévoie des mécanismes de responsabilisation.</w:t>
      </w:r>
    </w:p>
    <w:p w14:paraId="00F42266" w14:textId="122DDC7B" w:rsidR="00D314BE" w:rsidRPr="00F87070" w:rsidRDefault="00D314BE" w:rsidP="00D314BE">
      <w:pPr>
        <w:pStyle w:val="SingleTxt"/>
        <w:spacing w:after="0" w:line="120" w:lineRule="exact"/>
        <w:rPr>
          <w:sz w:val="10"/>
          <w:lang w:val="fr-FR"/>
        </w:rPr>
      </w:pPr>
    </w:p>
    <w:p w14:paraId="37922509" w14:textId="7D8B1DC5" w:rsidR="00D314BE" w:rsidRPr="00F87070" w:rsidRDefault="00D314BE" w:rsidP="00D314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7070">
        <w:rPr>
          <w:lang w:val="fr-FR"/>
        </w:rPr>
        <w:tab/>
      </w:r>
      <w:r w:rsidRPr="00F87070">
        <w:rPr>
          <w:lang w:val="fr-FR"/>
        </w:rPr>
        <w:tab/>
        <w:t>Définition de la discrimination à l</w:t>
      </w:r>
      <w:r w:rsidR="00EB0023" w:rsidRPr="00F87070">
        <w:rPr>
          <w:lang w:val="fr-FR"/>
        </w:rPr>
        <w:t>’</w:t>
      </w:r>
      <w:r w:rsidRPr="00F87070">
        <w:rPr>
          <w:lang w:val="fr-FR"/>
        </w:rPr>
        <w:t>égard des femmes</w:t>
      </w:r>
    </w:p>
    <w:p w14:paraId="522E738D" w14:textId="5B13BF10" w:rsidR="00D314BE" w:rsidRPr="00F87070" w:rsidRDefault="00D314BE" w:rsidP="00D314BE">
      <w:pPr>
        <w:pStyle w:val="SingleTxt"/>
        <w:spacing w:after="0" w:line="120" w:lineRule="exact"/>
        <w:rPr>
          <w:sz w:val="10"/>
          <w:lang w:val="fr-FR"/>
        </w:rPr>
      </w:pPr>
    </w:p>
    <w:p w14:paraId="7CA3A90D" w14:textId="1B129171" w:rsidR="00D314BE" w:rsidRPr="00F87070" w:rsidRDefault="00D314BE" w:rsidP="00F007FD">
      <w:pPr>
        <w:pStyle w:val="SingleTxt"/>
        <w:numPr>
          <w:ilvl w:val="0"/>
          <w:numId w:val="10"/>
        </w:numPr>
        <w:spacing w:line="240" w:lineRule="exact"/>
        <w:ind w:left="1267"/>
        <w:rPr>
          <w:lang w:val="fr-FR"/>
        </w:rPr>
      </w:pPr>
      <w:r w:rsidRPr="00F87070">
        <w:rPr>
          <w:lang w:val="fr-FR"/>
        </w:rPr>
        <w:t>Le Comité prend note avec satisfaction des informations fournies par la délégation selon lesquelles l</w:t>
      </w:r>
      <w:r w:rsidR="00EB0023" w:rsidRPr="00F87070">
        <w:rPr>
          <w:lang w:val="fr-FR"/>
        </w:rPr>
        <w:t>’</w:t>
      </w:r>
      <w:r w:rsidRPr="00F87070">
        <w:rPr>
          <w:lang w:val="fr-FR"/>
        </w:rPr>
        <w:t xml:space="preserve">État partie est en train de modifier </w:t>
      </w:r>
      <w:r w:rsidR="00463A25" w:rsidRPr="00F87070">
        <w:rPr>
          <w:lang w:val="fr-FR"/>
        </w:rPr>
        <w:t>l’article</w:t>
      </w:r>
      <w:r w:rsidR="00463A25">
        <w:rPr>
          <w:lang w:val="fr-FR"/>
        </w:rPr>
        <w:t xml:space="preserve"> </w:t>
      </w:r>
      <w:r w:rsidRPr="00C2050F">
        <w:rPr>
          <w:lang w:val="fr-FR"/>
        </w:rPr>
        <w:t>25</w:t>
      </w:r>
      <w:r w:rsidRPr="00F87070">
        <w:rPr>
          <w:lang w:val="fr-FR"/>
        </w:rPr>
        <w:t xml:space="preserve"> de la Constitution afin d</w:t>
      </w:r>
      <w:r w:rsidR="00EB0023" w:rsidRPr="00F87070">
        <w:rPr>
          <w:lang w:val="fr-FR"/>
        </w:rPr>
        <w:t>’</w:t>
      </w:r>
      <w:r w:rsidRPr="00F87070">
        <w:rPr>
          <w:lang w:val="fr-FR"/>
        </w:rPr>
        <w:t>élargir la définition de la discrimination à l</w:t>
      </w:r>
      <w:r w:rsidR="00EB0023" w:rsidRPr="00F87070">
        <w:rPr>
          <w:lang w:val="fr-FR"/>
        </w:rPr>
        <w:t>’</w:t>
      </w:r>
      <w:r w:rsidRPr="00F87070">
        <w:rPr>
          <w:lang w:val="fr-FR"/>
        </w:rPr>
        <w:t>égard des femmes et des filles. Toutefois, il reste préoccupé par l</w:t>
      </w:r>
      <w:r w:rsidR="00EB0023" w:rsidRPr="00F87070">
        <w:rPr>
          <w:lang w:val="fr-FR"/>
        </w:rPr>
        <w:t>’</w:t>
      </w:r>
      <w:r w:rsidRPr="00F87070">
        <w:rPr>
          <w:lang w:val="fr-FR"/>
        </w:rPr>
        <w:t>absence d</w:t>
      </w:r>
      <w:r w:rsidR="00EB0023" w:rsidRPr="00F87070">
        <w:rPr>
          <w:lang w:val="fr-FR"/>
        </w:rPr>
        <w:t>’</w:t>
      </w:r>
      <w:r w:rsidRPr="00F87070">
        <w:rPr>
          <w:lang w:val="fr-FR"/>
        </w:rPr>
        <w:t>une définition complète de la discrimination à l</w:t>
      </w:r>
      <w:r w:rsidR="00EB0023" w:rsidRPr="00F87070">
        <w:rPr>
          <w:lang w:val="fr-FR"/>
        </w:rPr>
        <w:t>’</w:t>
      </w:r>
      <w:r w:rsidRPr="00F87070">
        <w:rPr>
          <w:lang w:val="fr-FR"/>
        </w:rPr>
        <w:t>égard des femmes, qui soit conforme à l</w:t>
      </w:r>
      <w:r w:rsidR="00EB0023" w:rsidRPr="00F87070">
        <w:rPr>
          <w:lang w:val="fr-FR"/>
        </w:rPr>
        <w:t>’</w:t>
      </w:r>
      <w:r w:rsidRPr="00F87070">
        <w:rPr>
          <w:lang w:val="fr-FR"/>
        </w:rPr>
        <w:t>article premier de la Convention.</w:t>
      </w:r>
    </w:p>
    <w:p w14:paraId="2D994F4F" w14:textId="46B89254" w:rsidR="00D314BE" w:rsidRPr="00F87070" w:rsidRDefault="00D314BE" w:rsidP="00F007FD">
      <w:pPr>
        <w:pStyle w:val="SingleTxt"/>
        <w:numPr>
          <w:ilvl w:val="0"/>
          <w:numId w:val="10"/>
        </w:numPr>
        <w:spacing w:line="240" w:lineRule="exact"/>
        <w:ind w:left="1267"/>
        <w:rPr>
          <w:bCs/>
          <w:lang w:val="fr-FR"/>
        </w:rPr>
      </w:pPr>
      <w:r w:rsidRPr="00F87070">
        <w:rPr>
          <w:b/>
          <w:bCs/>
          <w:lang w:val="fr-FR"/>
        </w:rPr>
        <w:t>Le Comité, conformément aux deux premiers articles de la Convention, à sa recommandation générale n</w:t>
      </w:r>
      <w:r w:rsidR="004B3634" w:rsidRPr="00F87070">
        <w:rPr>
          <w:b/>
          <w:bCs/>
          <w:vertAlign w:val="superscript"/>
          <w:lang w:val="fr-FR"/>
        </w:rPr>
        <w:t>o</w:t>
      </w:r>
      <w:r w:rsidRPr="00F87070">
        <w:rPr>
          <w:b/>
          <w:bCs/>
          <w:lang w:val="fr-FR"/>
        </w:rPr>
        <w:t> </w:t>
      </w:r>
      <w:hyperlink r:id="rId36" w:history="1">
        <w:r w:rsidRPr="00C2050F">
          <w:rPr>
            <w:rStyle w:val="Hyperlink"/>
            <w:b/>
            <w:bCs/>
            <w:lang w:val="fr-FR"/>
          </w:rPr>
          <w:t>28</w:t>
        </w:r>
        <w:r w:rsidR="004B3634" w:rsidRPr="00C2050F">
          <w:rPr>
            <w:rStyle w:val="Hyperlink"/>
            <w:b/>
            <w:bCs/>
            <w:lang w:val="fr-FR"/>
          </w:rPr>
          <w:t> </w:t>
        </w:r>
        <w:r w:rsidRPr="00C2050F">
          <w:rPr>
            <w:rStyle w:val="Hyperlink"/>
            <w:b/>
            <w:bCs/>
            <w:lang w:val="fr-FR"/>
          </w:rPr>
          <w:t>(2010)</w:t>
        </w:r>
      </w:hyperlink>
      <w:r w:rsidRPr="00F87070">
        <w:rPr>
          <w:b/>
          <w:bCs/>
          <w:lang w:val="fr-FR"/>
        </w:rPr>
        <w:t xml:space="preserve"> concernant les obligations fondamentales des États parties découlant de l</w:t>
      </w:r>
      <w:r w:rsidR="00EB0023" w:rsidRPr="00F87070">
        <w:rPr>
          <w:b/>
          <w:bCs/>
          <w:lang w:val="fr-FR"/>
        </w:rPr>
        <w:t>’</w:t>
      </w:r>
      <w:r w:rsidRPr="00F87070">
        <w:rPr>
          <w:b/>
          <w:bCs/>
          <w:lang w:val="fr-FR"/>
        </w:rPr>
        <w:t>article</w:t>
      </w:r>
      <w:r w:rsidR="004B3634" w:rsidRPr="00F87070">
        <w:rPr>
          <w:b/>
          <w:bCs/>
          <w:lang w:val="fr-FR"/>
        </w:rPr>
        <w:t xml:space="preserve"> </w:t>
      </w:r>
      <w:r w:rsidRPr="00C2050F">
        <w:rPr>
          <w:b/>
          <w:bCs/>
          <w:lang w:val="fr-FR"/>
        </w:rPr>
        <w:t>2</w:t>
      </w:r>
      <w:r w:rsidRPr="00F87070">
        <w:rPr>
          <w:b/>
          <w:bCs/>
          <w:lang w:val="fr-FR"/>
        </w:rPr>
        <w:t xml:space="preserve"> de la Convention et à la cible</w:t>
      </w:r>
      <w:r w:rsidR="004B3634" w:rsidRPr="00F87070">
        <w:rPr>
          <w:b/>
          <w:bCs/>
          <w:lang w:val="fr-FR"/>
        </w:rPr>
        <w:t xml:space="preserve"> </w:t>
      </w:r>
      <w:r w:rsidRPr="00C2050F">
        <w:rPr>
          <w:b/>
          <w:bCs/>
          <w:lang w:val="fr-FR"/>
        </w:rPr>
        <w:t>5</w:t>
      </w:r>
      <w:r w:rsidRPr="00F87070">
        <w:rPr>
          <w:b/>
          <w:bCs/>
          <w:lang w:val="fr-FR"/>
        </w:rPr>
        <w:t>.</w:t>
      </w:r>
      <w:r w:rsidRPr="00C2050F">
        <w:rPr>
          <w:b/>
          <w:bCs/>
          <w:lang w:val="fr-FR"/>
        </w:rPr>
        <w:t>1</w:t>
      </w:r>
      <w:r w:rsidRPr="00F87070">
        <w:rPr>
          <w:b/>
          <w:bCs/>
          <w:lang w:val="fr-FR"/>
        </w:rPr>
        <w:t xml:space="preserve"> des objectifs de développement durable, à savoir mettre fin à toutes les formes de discrimination à l</w:t>
      </w:r>
      <w:r w:rsidR="00EB0023" w:rsidRPr="00F87070">
        <w:rPr>
          <w:b/>
          <w:bCs/>
          <w:lang w:val="fr-FR"/>
        </w:rPr>
        <w:t>’</w:t>
      </w:r>
      <w:r w:rsidRPr="00F87070">
        <w:rPr>
          <w:b/>
          <w:bCs/>
          <w:lang w:val="fr-FR"/>
        </w:rPr>
        <w:t>égard des femmes et des filles partout dans le monde, recommande à l</w:t>
      </w:r>
      <w:r w:rsidR="00EB0023" w:rsidRPr="00F87070">
        <w:rPr>
          <w:b/>
          <w:bCs/>
          <w:lang w:val="fr-FR"/>
        </w:rPr>
        <w:t>’</w:t>
      </w:r>
      <w:r w:rsidRPr="00F87070">
        <w:rPr>
          <w:b/>
          <w:bCs/>
          <w:lang w:val="fr-FR"/>
        </w:rPr>
        <w:t>État partie</w:t>
      </w:r>
      <w:r w:rsidR="00EB0023" w:rsidRPr="00F87070">
        <w:rPr>
          <w:b/>
          <w:bCs/>
          <w:lang w:val="fr-FR"/>
        </w:rPr>
        <w:t> :</w:t>
      </w:r>
    </w:p>
    <w:p w14:paraId="6D845FA4" w14:textId="23AA37E1" w:rsidR="00D314BE" w:rsidRPr="00F87070" w:rsidRDefault="00D314BE" w:rsidP="00D314BE">
      <w:pPr>
        <w:pStyle w:val="SingleTxt"/>
        <w:rPr>
          <w:b/>
          <w:lang w:val="fr-FR"/>
        </w:rPr>
      </w:pPr>
      <w:r w:rsidRPr="00F87070">
        <w:rPr>
          <w:lang w:val="fr-FR"/>
        </w:rPr>
        <w:tab/>
      </w:r>
      <w:r w:rsidRPr="00F87070">
        <w:rPr>
          <w:b/>
          <w:bCs/>
          <w:lang w:val="fr-FR"/>
        </w:rPr>
        <w:t>a)</w:t>
      </w:r>
      <w:r w:rsidRPr="00F87070">
        <w:rPr>
          <w:lang w:val="fr-FR"/>
        </w:rPr>
        <w:tab/>
      </w:r>
      <w:r w:rsidRPr="00F87070">
        <w:rPr>
          <w:b/>
          <w:bCs/>
          <w:lang w:val="fr-FR"/>
        </w:rPr>
        <w:t>de modifier l</w:t>
      </w:r>
      <w:r w:rsidR="00EB0023" w:rsidRPr="00F87070">
        <w:rPr>
          <w:b/>
          <w:bCs/>
          <w:lang w:val="fr-FR"/>
        </w:rPr>
        <w:t>’</w:t>
      </w:r>
      <w:r w:rsidRPr="00F87070">
        <w:rPr>
          <w:b/>
          <w:bCs/>
          <w:lang w:val="fr-FR"/>
        </w:rPr>
        <w:t>article</w:t>
      </w:r>
      <w:r w:rsidR="004B3634" w:rsidRPr="00F87070">
        <w:rPr>
          <w:b/>
          <w:bCs/>
          <w:lang w:val="fr-FR"/>
        </w:rPr>
        <w:t xml:space="preserve"> </w:t>
      </w:r>
      <w:r w:rsidRPr="00C2050F">
        <w:rPr>
          <w:b/>
          <w:bCs/>
          <w:lang w:val="fr-FR"/>
        </w:rPr>
        <w:t>25</w:t>
      </w:r>
      <w:r w:rsidRPr="00F87070">
        <w:rPr>
          <w:b/>
          <w:bCs/>
          <w:lang w:val="fr-FR"/>
        </w:rPr>
        <w:t xml:space="preserve"> de la Constitution et d</w:t>
      </w:r>
      <w:r w:rsidR="00EB0023" w:rsidRPr="00F87070">
        <w:rPr>
          <w:b/>
          <w:bCs/>
          <w:lang w:val="fr-FR"/>
        </w:rPr>
        <w:t>’</w:t>
      </w:r>
      <w:r w:rsidRPr="00F87070">
        <w:rPr>
          <w:b/>
          <w:bCs/>
          <w:lang w:val="fr-FR"/>
        </w:rPr>
        <w:t>adopter, sans délai, une définition complète de la discrimination à l</w:t>
      </w:r>
      <w:r w:rsidR="00EB0023" w:rsidRPr="00F87070">
        <w:rPr>
          <w:b/>
          <w:bCs/>
          <w:lang w:val="fr-FR"/>
        </w:rPr>
        <w:t>’</w:t>
      </w:r>
      <w:r w:rsidRPr="00F87070">
        <w:rPr>
          <w:b/>
          <w:bCs/>
          <w:lang w:val="fr-FR"/>
        </w:rPr>
        <w:t>égard des femmes dans sa Constitution, qui couvre tous les motifs de discrimination interdits internationalement reconnus et englobe la discrimination directe et indirecte dans les sphères publique et privée, y compris les formes de discrimination croisée à l</w:t>
      </w:r>
      <w:r w:rsidR="00EB0023" w:rsidRPr="00F87070">
        <w:rPr>
          <w:b/>
          <w:bCs/>
          <w:lang w:val="fr-FR"/>
        </w:rPr>
        <w:t>’</w:t>
      </w:r>
      <w:r w:rsidRPr="00F87070">
        <w:rPr>
          <w:b/>
          <w:bCs/>
          <w:lang w:val="fr-FR"/>
        </w:rPr>
        <w:t>égard des femmes</w:t>
      </w:r>
      <w:r w:rsidR="00EB0023" w:rsidRPr="00F87070">
        <w:rPr>
          <w:b/>
          <w:bCs/>
          <w:lang w:val="fr-FR"/>
        </w:rPr>
        <w:t> ;</w:t>
      </w:r>
    </w:p>
    <w:p w14:paraId="0A55FD89" w14:textId="181CD488" w:rsidR="00D314BE" w:rsidRPr="00F87070" w:rsidRDefault="00D314BE" w:rsidP="00D314BE">
      <w:pPr>
        <w:pStyle w:val="SingleTxt"/>
        <w:rPr>
          <w:b/>
          <w:bCs/>
          <w:lang w:val="fr-FR"/>
        </w:rPr>
      </w:pPr>
      <w:r w:rsidRPr="00F87070">
        <w:rPr>
          <w:lang w:val="fr-FR"/>
        </w:rPr>
        <w:tab/>
      </w:r>
      <w:r w:rsidRPr="00F87070">
        <w:rPr>
          <w:b/>
          <w:bCs/>
          <w:lang w:val="fr-FR"/>
        </w:rPr>
        <w:t>b)</w:t>
      </w:r>
      <w:r w:rsidRPr="00F87070">
        <w:rPr>
          <w:lang w:val="fr-FR"/>
        </w:rPr>
        <w:tab/>
      </w:r>
      <w:r w:rsidRPr="00F87070">
        <w:rPr>
          <w:b/>
          <w:bCs/>
          <w:lang w:val="fr-FR"/>
        </w:rPr>
        <w:t>de faire en sorte que la législation interdisant la discrimination prévoie des mécanismes d</w:t>
      </w:r>
      <w:r w:rsidR="00EB0023" w:rsidRPr="00F87070">
        <w:rPr>
          <w:b/>
          <w:bCs/>
          <w:lang w:val="fr-FR"/>
        </w:rPr>
        <w:t>’</w:t>
      </w:r>
      <w:r w:rsidRPr="00F87070">
        <w:rPr>
          <w:b/>
          <w:bCs/>
          <w:lang w:val="fr-FR"/>
        </w:rPr>
        <w:t>application efficaces et des sanctions appropriées.</w:t>
      </w:r>
    </w:p>
    <w:p w14:paraId="580FE98F" w14:textId="757FF5A0" w:rsidR="00D314BE" w:rsidRPr="00F87070" w:rsidRDefault="00D314BE" w:rsidP="00D314BE">
      <w:pPr>
        <w:pStyle w:val="SingleTxt"/>
        <w:spacing w:after="0" w:line="120" w:lineRule="exact"/>
        <w:rPr>
          <w:sz w:val="10"/>
          <w:lang w:val="fr-FR"/>
        </w:rPr>
      </w:pPr>
    </w:p>
    <w:p w14:paraId="1FEC1410" w14:textId="7A416892" w:rsidR="00D314BE" w:rsidRPr="00F87070" w:rsidRDefault="00D314BE" w:rsidP="00D314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7070">
        <w:rPr>
          <w:lang w:val="fr-FR"/>
        </w:rPr>
        <w:tab/>
      </w:r>
      <w:r w:rsidRPr="00F87070">
        <w:rPr>
          <w:lang w:val="fr-FR"/>
        </w:rPr>
        <w:tab/>
        <w:t xml:space="preserve">Visibilité de la Convention </w:t>
      </w:r>
    </w:p>
    <w:p w14:paraId="3A55A379" w14:textId="026D2B4F" w:rsidR="00D314BE" w:rsidRPr="00F87070" w:rsidRDefault="00D314BE" w:rsidP="00D314BE">
      <w:pPr>
        <w:pStyle w:val="SingleTxt"/>
        <w:spacing w:after="0" w:line="120" w:lineRule="exact"/>
        <w:rPr>
          <w:sz w:val="10"/>
          <w:lang w:val="fr-FR"/>
        </w:rPr>
      </w:pPr>
    </w:p>
    <w:p w14:paraId="3ECA727E" w14:textId="2CD212A0" w:rsidR="00D314BE" w:rsidRPr="00F87070" w:rsidRDefault="00D314BE" w:rsidP="00F007FD">
      <w:pPr>
        <w:pStyle w:val="SingleTxt"/>
        <w:numPr>
          <w:ilvl w:val="0"/>
          <w:numId w:val="10"/>
        </w:numPr>
        <w:spacing w:line="240" w:lineRule="exact"/>
        <w:ind w:left="1267"/>
        <w:rPr>
          <w:lang w:val="fr-FR"/>
        </w:rPr>
      </w:pPr>
      <w:r w:rsidRPr="00F87070">
        <w:rPr>
          <w:lang w:val="fr-FR"/>
        </w:rPr>
        <w:t>Le Comité se félicite de l</w:t>
      </w:r>
      <w:r w:rsidR="00EB0023" w:rsidRPr="00F87070">
        <w:rPr>
          <w:lang w:val="fr-FR"/>
        </w:rPr>
        <w:t>’</w:t>
      </w:r>
      <w:r w:rsidRPr="00F87070">
        <w:rPr>
          <w:lang w:val="fr-FR"/>
        </w:rPr>
        <w:t>élaboration et de la mise en place du système de gestion de l</w:t>
      </w:r>
      <w:r w:rsidR="00EB0023" w:rsidRPr="00F87070">
        <w:rPr>
          <w:lang w:val="fr-FR"/>
        </w:rPr>
        <w:t>’</w:t>
      </w:r>
      <w:r w:rsidRPr="00F87070">
        <w:rPr>
          <w:lang w:val="fr-FR"/>
        </w:rPr>
        <w:t>information sur les droits de la personne, en application duquel les gouvernements provinciaux sont responsables de la mise en œuvre et du suivi des obligations en matière de droits de la personne concernant les femmes et les filles. Il constate toutefois avec préoccupation que la Convention ainsi que ses observations finales et recommandations générales sont mal connues du grand public et des professionnels du droit dans l</w:t>
      </w:r>
      <w:r w:rsidR="00EB0023" w:rsidRPr="00F87070">
        <w:rPr>
          <w:lang w:val="fr-FR"/>
        </w:rPr>
        <w:t>’</w:t>
      </w:r>
      <w:r w:rsidRPr="00F87070">
        <w:rPr>
          <w:lang w:val="fr-FR"/>
        </w:rPr>
        <w:t>État partie, que ceux-ci y sont peu sensibilisés et qu</w:t>
      </w:r>
      <w:r w:rsidR="00EB0023" w:rsidRPr="00F87070">
        <w:rPr>
          <w:lang w:val="fr-FR"/>
        </w:rPr>
        <w:t>’</w:t>
      </w:r>
      <w:r w:rsidRPr="00F87070">
        <w:rPr>
          <w:lang w:val="fr-FR"/>
        </w:rPr>
        <w:t>il n</w:t>
      </w:r>
      <w:r w:rsidR="00EB0023" w:rsidRPr="00F87070">
        <w:rPr>
          <w:lang w:val="fr-FR"/>
        </w:rPr>
        <w:t>’</w:t>
      </w:r>
      <w:r w:rsidRPr="00F87070">
        <w:rPr>
          <w:lang w:val="fr-FR"/>
        </w:rPr>
        <w:t>y a pas d</w:t>
      </w:r>
      <w:r w:rsidR="00EB0023" w:rsidRPr="00F87070">
        <w:rPr>
          <w:lang w:val="fr-FR"/>
        </w:rPr>
        <w:t>’</w:t>
      </w:r>
      <w:r w:rsidRPr="00F87070">
        <w:rPr>
          <w:lang w:val="fr-FR"/>
        </w:rPr>
        <w:t xml:space="preserve">exemples de cas où la Convention a été invoquée devant les tribunaux. </w:t>
      </w:r>
    </w:p>
    <w:p w14:paraId="77972CF4" w14:textId="16F8AAAE" w:rsidR="00D314BE" w:rsidRPr="00F87070" w:rsidRDefault="00D314BE" w:rsidP="00F007FD">
      <w:pPr>
        <w:pStyle w:val="SingleTxt"/>
        <w:numPr>
          <w:ilvl w:val="0"/>
          <w:numId w:val="10"/>
        </w:numPr>
        <w:spacing w:line="240" w:lineRule="exact"/>
        <w:ind w:left="1267"/>
        <w:rPr>
          <w:bCs/>
          <w:lang w:val="fr-FR"/>
        </w:rPr>
      </w:pPr>
      <w:r w:rsidRPr="00F87070">
        <w:rPr>
          <w:b/>
          <w:bCs/>
          <w:lang w:val="fr-FR"/>
        </w:rPr>
        <w:t>Le Comité recommande à l</w:t>
      </w:r>
      <w:r w:rsidR="00EB0023" w:rsidRPr="00F87070">
        <w:rPr>
          <w:b/>
          <w:bCs/>
          <w:lang w:val="fr-FR"/>
        </w:rPr>
        <w:t>’</w:t>
      </w:r>
      <w:r w:rsidRPr="00F87070">
        <w:rPr>
          <w:b/>
          <w:bCs/>
          <w:lang w:val="fr-FR"/>
        </w:rPr>
        <w:t>État partie</w:t>
      </w:r>
      <w:r w:rsidR="00EB0023" w:rsidRPr="00F87070">
        <w:rPr>
          <w:b/>
          <w:bCs/>
          <w:lang w:val="fr-FR"/>
        </w:rPr>
        <w:t> :</w:t>
      </w:r>
      <w:r w:rsidRPr="00F87070">
        <w:rPr>
          <w:lang w:val="fr-FR"/>
        </w:rPr>
        <w:t xml:space="preserve"> </w:t>
      </w:r>
    </w:p>
    <w:p w14:paraId="7DA47D08" w14:textId="180EF44D" w:rsidR="00D314BE" w:rsidRPr="00F87070" w:rsidRDefault="00D314BE" w:rsidP="00D314BE">
      <w:pPr>
        <w:pStyle w:val="SingleTxt"/>
        <w:rPr>
          <w:b/>
          <w:lang w:val="fr-FR"/>
        </w:rPr>
      </w:pPr>
      <w:r w:rsidRPr="00F87070">
        <w:rPr>
          <w:lang w:val="fr-FR"/>
        </w:rPr>
        <w:tab/>
      </w:r>
      <w:r w:rsidRPr="00F87070">
        <w:rPr>
          <w:b/>
          <w:bCs/>
          <w:lang w:val="fr-FR"/>
        </w:rPr>
        <w:t>a)</w:t>
      </w:r>
      <w:r w:rsidRPr="00F87070">
        <w:rPr>
          <w:lang w:val="fr-FR"/>
        </w:rPr>
        <w:tab/>
      </w:r>
      <w:r w:rsidRPr="00F87070">
        <w:rPr>
          <w:b/>
          <w:bCs/>
          <w:lang w:val="fr-FR"/>
        </w:rPr>
        <w:t>de s</w:t>
      </w:r>
      <w:r w:rsidR="00EB0023" w:rsidRPr="00F87070">
        <w:rPr>
          <w:b/>
          <w:bCs/>
          <w:lang w:val="fr-FR"/>
        </w:rPr>
        <w:t>’</w:t>
      </w:r>
      <w:r w:rsidRPr="00F87070">
        <w:rPr>
          <w:b/>
          <w:bCs/>
          <w:lang w:val="fr-FR"/>
        </w:rPr>
        <w:t>employer, en collaboration avec les médias et la société civile, à faire mieux connaître la Convention, en mettant l</w:t>
      </w:r>
      <w:r w:rsidR="00EB0023" w:rsidRPr="00F87070">
        <w:rPr>
          <w:b/>
          <w:bCs/>
          <w:lang w:val="fr-FR"/>
        </w:rPr>
        <w:t>’</w:t>
      </w:r>
      <w:r w:rsidRPr="00F87070">
        <w:rPr>
          <w:b/>
          <w:bCs/>
          <w:lang w:val="fr-FR"/>
        </w:rPr>
        <w:t>accent sur la notion d</w:t>
      </w:r>
      <w:r w:rsidR="00EB0023" w:rsidRPr="00F87070">
        <w:rPr>
          <w:b/>
          <w:bCs/>
          <w:lang w:val="fr-FR"/>
        </w:rPr>
        <w:t>’</w:t>
      </w:r>
      <w:r w:rsidRPr="00F87070">
        <w:rPr>
          <w:b/>
          <w:bCs/>
          <w:lang w:val="fr-FR"/>
        </w:rPr>
        <w:t>égalité réelle</w:t>
      </w:r>
      <w:r w:rsidR="00EB0023" w:rsidRPr="00F87070">
        <w:rPr>
          <w:b/>
          <w:bCs/>
          <w:lang w:val="fr-FR"/>
        </w:rPr>
        <w:t> ;</w:t>
      </w:r>
      <w:r w:rsidRPr="00F87070">
        <w:rPr>
          <w:lang w:val="fr-FR"/>
        </w:rPr>
        <w:t xml:space="preserve"> </w:t>
      </w:r>
    </w:p>
    <w:p w14:paraId="2A5D876E" w14:textId="62237DBB" w:rsidR="00D314BE" w:rsidRPr="00F87070" w:rsidRDefault="00D314BE" w:rsidP="00D314BE">
      <w:pPr>
        <w:pStyle w:val="SingleTxt"/>
        <w:rPr>
          <w:b/>
          <w:bCs/>
          <w:lang w:val="fr-FR"/>
        </w:rPr>
      </w:pPr>
      <w:r w:rsidRPr="00F87070">
        <w:rPr>
          <w:lang w:val="fr-FR"/>
        </w:rPr>
        <w:tab/>
      </w:r>
      <w:r w:rsidRPr="00F87070">
        <w:rPr>
          <w:b/>
          <w:bCs/>
          <w:lang w:val="fr-FR"/>
        </w:rPr>
        <w:t>b)</w:t>
      </w:r>
      <w:r w:rsidRPr="00F87070">
        <w:rPr>
          <w:lang w:val="fr-FR"/>
        </w:rPr>
        <w:tab/>
      </w:r>
      <w:r w:rsidRPr="00F87070">
        <w:rPr>
          <w:b/>
          <w:bCs/>
          <w:lang w:val="fr-FR"/>
        </w:rPr>
        <w:t>de renforcer davantage les programmes de formation juridique et de renforcement des capacités des juges, des procureurs, des avocats et des autres responsables de l</w:t>
      </w:r>
      <w:r w:rsidR="00EB0023" w:rsidRPr="00F87070">
        <w:rPr>
          <w:b/>
          <w:bCs/>
          <w:lang w:val="fr-FR"/>
        </w:rPr>
        <w:t>’</w:t>
      </w:r>
      <w:r w:rsidRPr="00F87070">
        <w:rPr>
          <w:b/>
          <w:bCs/>
          <w:lang w:val="fr-FR"/>
        </w:rPr>
        <w:t>application des lois sur la Convention, le Protocole facultatif, les recommandations générales du Comité et les constatations du Comité sur les communications émanant de particuliers et les enquêtes, afin qu</w:t>
      </w:r>
      <w:r w:rsidR="00EB0023" w:rsidRPr="00F87070">
        <w:rPr>
          <w:b/>
          <w:bCs/>
          <w:lang w:val="fr-FR"/>
        </w:rPr>
        <w:t>’</w:t>
      </w:r>
      <w:r w:rsidRPr="00F87070">
        <w:rPr>
          <w:b/>
          <w:bCs/>
          <w:lang w:val="fr-FR"/>
        </w:rPr>
        <w:t>ils et elles puissent directement appliquer et invoquer les dispositions de la Convention ou s</w:t>
      </w:r>
      <w:r w:rsidR="00EB0023" w:rsidRPr="00F87070">
        <w:rPr>
          <w:b/>
          <w:bCs/>
          <w:lang w:val="fr-FR"/>
        </w:rPr>
        <w:t>’</w:t>
      </w:r>
      <w:r w:rsidRPr="00F87070">
        <w:rPr>
          <w:b/>
          <w:bCs/>
          <w:lang w:val="fr-FR"/>
        </w:rPr>
        <w:t>y référer et interpréter la législation nationale à la lumière de la Convention.</w:t>
      </w:r>
    </w:p>
    <w:p w14:paraId="6541DE67" w14:textId="2AFE0A28" w:rsidR="00793F06" w:rsidRPr="00F87070" w:rsidRDefault="00793F06" w:rsidP="00793F06">
      <w:pPr>
        <w:pStyle w:val="SingleTxt"/>
        <w:spacing w:after="0" w:line="120" w:lineRule="exact"/>
        <w:rPr>
          <w:sz w:val="10"/>
          <w:lang w:val="fr-FR"/>
        </w:rPr>
      </w:pPr>
    </w:p>
    <w:p w14:paraId="6121539C" w14:textId="570932A4" w:rsidR="00D314BE" w:rsidRPr="00F87070" w:rsidRDefault="00D314BE" w:rsidP="00D314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7070">
        <w:rPr>
          <w:lang w:val="fr-FR"/>
        </w:rPr>
        <w:tab/>
      </w:r>
      <w:r w:rsidRPr="00F87070">
        <w:rPr>
          <w:lang w:val="fr-FR"/>
        </w:rPr>
        <w:tab/>
        <w:t>Accès à la justice</w:t>
      </w:r>
    </w:p>
    <w:p w14:paraId="16E8A5A8" w14:textId="7627DCF8" w:rsidR="00D314BE" w:rsidRPr="00F87070" w:rsidRDefault="00D314BE" w:rsidP="00D314BE">
      <w:pPr>
        <w:pStyle w:val="SingleTxt"/>
        <w:spacing w:after="0" w:line="120" w:lineRule="exact"/>
        <w:rPr>
          <w:sz w:val="10"/>
          <w:lang w:val="fr-FR"/>
        </w:rPr>
      </w:pPr>
    </w:p>
    <w:p w14:paraId="569180E8" w14:textId="0D9BF12B" w:rsidR="00D314BE" w:rsidRPr="00F87070" w:rsidRDefault="00D314BE" w:rsidP="00F007FD">
      <w:pPr>
        <w:pStyle w:val="SingleTxt"/>
        <w:numPr>
          <w:ilvl w:val="0"/>
          <w:numId w:val="10"/>
        </w:numPr>
        <w:spacing w:line="240" w:lineRule="exact"/>
        <w:ind w:left="1267"/>
        <w:rPr>
          <w:lang w:val="fr-FR"/>
        </w:rPr>
      </w:pPr>
      <w:r w:rsidRPr="00F87070">
        <w:rPr>
          <w:lang w:val="fr-FR"/>
        </w:rPr>
        <w:t>Le Comité salue les efforts que l</w:t>
      </w:r>
      <w:r w:rsidR="00EB0023" w:rsidRPr="00F87070">
        <w:rPr>
          <w:lang w:val="fr-FR"/>
        </w:rPr>
        <w:t>’</w:t>
      </w:r>
      <w:r w:rsidRPr="00F87070">
        <w:rPr>
          <w:lang w:val="fr-FR"/>
        </w:rPr>
        <w:t>État partie déploie pour améliorer l</w:t>
      </w:r>
      <w:r w:rsidR="00EB0023" w:rsidRPr="00F87070">
        <w:rPr>
          <w:lang w:val="fr-FR"/>
        </w:rPr>
        <w:t>’</w:t>
      </w:r>
      <w:r w:rsidRPr="00F87070">
        <w:rPr>
          <w:lang w:val="fr-FR"/>
        </w:rPr>
        <w:t xml:space="preserve">accès des femmes et des filles à la justice. Il se félicite de la création en </w:t>
      </w:r>
      <w:r w:rsidRPr="00C2050F">
        <w:rPr>
          <w:lang w:val="fr-FR"/>
        </w:rPr>
        <w:t>2017</w:t>
      </w:r>
      <w:r w:rsidRPr="00F87070">
        <w:rPr>
          <w:lang w:val="fr-FR"/>
        </w:rPr>
        <w:t xml:space="preserve"> de la première chambre spécialisée dans la violence fondée sur le genre au sein de la Haute Cour de Lahore, qui a traité </w:t>
      </w:r>
      <w:r w:rsidRPr="00C2050F">
        <w:rPr>
          <w:lang w:val="fr-FR"/>
        </w:rPr>
        <w:t>123</w:t>
      </w:r>
      <w:r w:rsidRPr="00F87070">
        <w:rPr>
          <w:lang w:val="fr-FR"/>
        </w:rPr>
        <w:t xml:space="preserve"> affaires de violence à l</w:t>
      </w:r>
      <w:r w:rsidR="00EB0023" w:rsidRPr="00F87070">
        <w:rPr>
          <w:lang w:val="fr-FR"/>
        </w:rPr>
        <w:t>’</w:t>
      </w:r>
      <w:r w:rsidRPr="00F87070">
        <w:rPr>
          <w:lang w:val="fr-FR"/>
        </w:rPr>
        <w:t xml:space="preserve">égard des femmes fondée sur le genre, et de la mise en place de </w:t>
      </w:r>
      <w:r w:rsidRPr="00C2050F">
        <w:rPr>
          <w:lang w:val="fr-FR"/>
        </w:rPr>
        <w:t>16</w:t>
      </w:r>
      <w:r w:rsidRPr="00F87070">
        <w:rPr>
          <w:lang w:val="fr-FR"/>
        </w:rPr>
        <w:t xml:space="preserve"> tribunaux des affaires familiales dans les chefs-lieux du district du Penjab. Le Comité note que la loi de </w:t>
      </w:r>
      <w:r w:rsidRPr="00C2050F">
        <w:rPr>
          <w:lang w:val="fr-FR"/>
        </w:rPr>
        <w:t>2017</w:t>
      </w:r>
      <w:r w:rsidRPr="00F87070">
        <w:rPr>
          <w:lang w:val="fr-FR"/>
        </w:rPr>
        <w:t xml:space="preserve"> sur le règlement alternatif des différends reconnaît des systèmes de justice parallèles et des mécanismes informels de règlement des différends, notamment les jirgas et les panchayats, en les intégrant dans le système judiciaire ordinaire et en les soumettant à un contrôle judiciaire et administratif. Le Comité constate toujours avec préoccupation que ces systèmes parallèles peuvent être discriminatoires à l</w:t>
      </w:r>
      <w:r w:rsidR="00EB0023" w:rsidRPr="00F87070">
        <w:rPr>
          <w:lang w:val="fr-FR"/>
        </w:rPr>
        <w:t>’</w:t>
      </w:r>
      <w:r w:rsidRPr="00F87070">
        <w:rPr>
          <w:lang w:val="fr-FR"/>
        </w:rPr>
        <w:t>égard des femmes et des filles. Il reste également préoccupé par la connaissance limitée qu</w:t>
      </w:r>
      <w:r w:rsidR="00EB0023" w:rsidRPr="00F87070">
        <w:rPr>
          <w:lang w:val="fr-FR"/>
        </w:rPr>
        <w:t>’</w:t>
      </w:r>
      <w:r w:rsidRPr="00F87070">
        <w:rPr>
          <w:lang w:val="fr-FR"/>
        </w:rPr>
        <w:t>ont les femmes et les filles de leurs droits, ainsi que par les obstacles physiques et économiques auxquels elles se heurtent pour accéder à la justice.</w:t>
      </w:r>
    </w:p>
    <w:p w14:paraId="270B1A13" w14:textId="74DA6DA3" w:rsidR="00D314BE" w:rsidRPr="00F87070" w:rsidRDefault="00D314BE" w:rsidP="00F007FD">
      <w:pPr>
        <w:pStyle w:val="SingleTxt"/>
        <w:numPr>
          <w:ilvl w:val="0"/>
          <w:numId w:val="10"/>
        </w:numPr>
        <w:spacing w:line="240" w:lineRule="exact"/>
        <w:ind w:left="1267"/>
        <w:rPr>
          <w:bCs/>
          <w:lang w:val="fr-FR"/>
        </w:rPr>
      </w:pPr>
      <w:r w:rsidRPr="00F87070">
        <w:rPr>
          <w:b/>
          <w:bCs/>
          <w:lang w:val="fr-FR"/>
        </w:rPr>
        <w:t>Rappelant ses précédentes observations finales (</w:t>
      </w:r>
      <w:hyperlink r:id="rId37" w:history="1">
        <w:r w:rsidRPr="00C2050F">
          <w:rPr>
            <w:rStyle w:val="Hyperlink"/>
            <w:b/>
            <w:bCs/>
            <w:lang w:val="fr-FR"/>
          </w:rPr>
          <w:t>CEDAW/C/PAK/CO/4</w:t>
        </w:r>
      </w:hyperlink>
      <w:r w:rsidRPr="00F87070">
        <w:rPr>
          <w:b/>
          <w:bCs/>
          <w:lang w:val="fr-FR"/>
        </w:rPr>
        <w:t xml:space="preserve">, par. </w:t>
      </w:r>
      <w:r w:rsidRPr="00C2050F">
        <w:rPr>
          <w:b/>
          <w:bCs/>
          <w:lang w:val="fr-FR"/>
        </w:rPr>
        <w:t>16</w:t>
      </w:r>
      <w:r w:rsidRPr="00F87070">
        <w:rPr>
          <w:b/>
          <w:bCs/>
          <w:lang w:val="fr-FR"/>
        </w:rPr>
        <w:t>) et sa recommandation générale n</w:t>
      </w:r>
      <w:r w:rsidR="004B3634" w:rsidRPr="00F87070">
        <w:rPr>
          <w:b/>
          <w:bCs/>
          <w:vertAlign w:val="superscript"/>
          <w:lang w:val="fr-FR"/>
        </w:rPr>
        <w:t>o</w:t>
      </w:r>
      <w:r w:rsidRPr="00F87070">
        <w:rPr>
          <w:b/>
          <w:bCs/>
          <w:lang w:val="fr-FR"/>
        </w:rPr>
        <w:t> </w:t>
      </w:r>
      <w:hyperlink r:id="rId38" w:history="1">
        <w:r w:rsidRPr="00C2050F">
          <w:rPr>
            <w:rStyle w:val="Hyperlink"/>
            <w:b/>
            <w:bCs/>
            <w:lang w:val="fr-FR"/>
          </w:rPr>
          <w:t>33 (2015)</w:t>
        </w:r>
      </w:hyperlink>
      <w:r w:rsidRPr="00F87070">
        <w:rPr>
          <w:b/>
          <w:bCs/>
          <w:lang w:val="fr-FR"/>
        </w:rPr>
        <w:t xml:space="preserve"> sur l</w:t>
      </w:r>
      <w:r w:rsidR="00EB0023" w:rsidRPr="00F87070">
        <w:rPr>
          <w:b/>
          <w:bCs/>
          <w:lang w:val="fr-FR"/>
        </w:rPr>
        <w:t>’</w:t>
      </w:r>
      <w:r w:rsidRPr="00F87070">
        <w:rPr>
          <w:b/>
          <w:bCs/>
          <w:lang w:val="fr-FR"/>
        </w:rPr>
        <w:t>accès des femmes à la justice, le Comité recommande à l</w:t>
      </w:r>
      <w:r w:rsidR="00EB0023" w:rsidRPr="00F87070">
        <w:rPr>
          <w:b/>
          <w:bCs/>
          <w:lang w:val="fr-FR"/>
        </w:rPr>
        <w:t>’</w:t>
      </w:r>
      <w:r w:rsidRPr="00F87070">
        <w:rPr>
          <w:b/>
          <w:bCs/>
          <w:lang w:val="fr-FR"/>
        </w:rPr>
        <w:t>État partie</w:t>
      </w:r>
      <w:r w:rsidR="00EB0023" w:rsidRPr="00F87070">
        <w:rPr>
          <w:b/>
          <w:bCs/>
          <w:lang w:val="fr-FR"/>
        </w:rPr>
        <w:t> :</w:t>
      </w:r>
    </w:p>
    <w:p w14:paraId="6FF423EA" w14:textId="04F8B4AB" w:rsidR="00D314BE" w:rsidRPr="00F87070" w:rsidRDefault="00D314BE" w:rsidP="00D314BE">
      <w:pPr>
        <w:pStyle w:val="SingleTxt"/>
        <w:rPr>
          <w:b/>
          <w:lang w:val="fr-FR"/>
        </w:rPr>
      </w:pPr>
      <w:r w:rsidRPr="00F87070">
        <w:rPr>
          <w:lang w:val="fr-FR"/>
        </w:rPr>
        <w:tab/>
      </w:r>
      <w:r w:rsidRPr="00F87070">
        <w:rPr>
          <w:b/>
          <w:bCs/>
          <w:lang w:val="fr-FR"/>
        </w:rPr>
        <w:t>a)</w:t>
      </w:r>
      <w:r w:rsidRPr="00F87070">
        <w:rPr>
          <w:lang w:val="fr-FR"/>
        </w:rPr>
        <w:tab/>
      </w:r>
      <w:r w:rsidRPr="00F87070">
        <w:rPr>
          <w:b/>
          <w:bCs/>
          <w:lang w:val="fr-FR"/>
        </w:rPr>
        <w:t>de veiller à ce que les systèmes de justice parallèles et les mécanismes informels de règlement des litiges soient conformes à la Convention et ne soient pas discriminatoires à l</w:t>
      </w:r>
      <w:r w:rsidR="00EB0023" w:rsidRPr="00F87070">
        <w:rPr>
          <w:b/>
          <w:bCs/>
          <w:lang w:val="fr-FR"/>
        </w:rPr>
        <w:t>’</w:t>
      </w:r>
      <w:r w:rsidRPr="00F87070">
        <w:rPr>
          <w:b/>
          <w:bCs/>
          <w:lang w:val="fr-FR"/>
        </w:rPr>
        <w:t>égard des femmes</w:t>
      </w:r>
      <w:r w:rsidR="00EB0023" w:rsidRPr="00F87070">
        <w:rPr>
          <w:b/>
          <w:bCs/>
          <w:lang w:val="fr-FR"/>
        </w:rPr>
        <w:t> ;</w:t>
      </w:r>
    </w:p>
    <w:p w14:paraId="0412C01F" w14:textId="7B45BAD3" w:rsidR="00D314BE" w:rsidRPr="00F87070" w:rsidRDefault="00D314BE" w:rsidP="00D314BE">
      <w:pPr>
        <w:pStyle w:val="SingleTxt"/>
        <w:rPr>
          <w:b/>
          <w:lang w:val="fr-FR"/>
        </w:rPr>
      </w:pPr>
      <w:r w:rsidRPr="00F87070">
        <w:rPr>
          <w:lang w:val="fr-FR"/>
        </w:rPr>
        <w:tab/>
      </w:r>
      <w:r w:rsidRPr="00F87070">
        <w:rPr>
          <w:b/>
          <w:bCs/>
          <w:lang w:val="fr-FR"/>
        </w:rPr>
        <w:t>b)</w:t>
      </w:r>
      <w:r w:rsidRPr="00F87070">
        <w:rPr>
          <w:lang w:val="fr-FR"/>
        </w:rPr>
        <w:tab/>
      </w:r>
      <w:r w:rsidRPr="00F87070">
        <w:rPr>
          <w:b/>
          <w:bCs/>
          <w:lang w:val="fr-FR"/>
        </w:rPr>
        <w:t>de sensibiliser le grand public pour qu</w:t>
      </w:r>
      <w:r w:rsidR="00EB0023" w:rsidRPr="00F87070">
        <w:rPr>
          <w:b/>
          <w:bCs/>
          <w:lang w:val="fr-FR"/>
        </w:rPr>
        <w:t>’</w:t>
      </w:r>
      <w:r w:rsidRPr="00F87070">
        <w:rPr>
          <w:b/>
          <w:bCs/>
          <w:lang w:val="fr-FR"/>
        </w:rPr>
        <w:t>il donne la préférence à des recours judiciaires plutôt qu</w:t>
      </w:r>
      <w:r w:rsidR="00EB0023" w:rsidRPr="00F87070">
        <w:rPr>
          <w:b/>
          <w:bCs/>
          <w:lang w:val="fr-FR"/>
        </w:rPr>
        <w:t>’</w:t>
      </w:r>
      <w:r w:rsidRPr="00F87070">
        <w:rPr>
          <w:b/>
          <w:bCs/>
          <w:lang w:val="fr-FR"/>
        </w:rPr>
        <w:t>à des mécanismes informels de règlement des différends en cas de violations des droits des femmes</w:t>
      </w:r>
      <w:r w:rsidR="00EB0023" w:rsidRPr="00F87070">
        <w:rPr>
          <w:b/>
          <w:bCs/>
          <w:lang w:val="fr-FR"/>
        </w:rPr>
        <w:t> ;</w:t>
      </w:r>
    </w:p>
    <w:p w14:paraId="5E611F54" w14:textId="32626C13" w:rsidR="00D314BE" w:rsidRPr="00F87070" w:rsidRDefault="00D314BE" w:rsidP="00D314BE">
      <w:pPr>
        <w:pStyle w:val="SingleTxt"/>
        <w:rPr>
          <w:b/>
          <w:lang w:val="fr-FR"/>
        </w:rPr>
      </w:pPr>
      <w:r w:rsidRPr="00F87070">
        <w:rPr>
          <w:lang w:val="fr-FR"/>
        </w:rPr>
        <w:tab/>
      </w:r>
      <w:r w:rsidRPr="00F87070">
        <w:rPr>
          <w:b/>
          <w:bCs/>
          <w:lang w:val="fr-FR"/>
        </w:rPr>
        <w:t>c)</w:t>
      </w:r>
      <w:r w:rsidRPr="00F87070">
        <w:rPr>
          <w:lang w:val="fr-FR"/>
        </w:rPr>
        <w:tab/>
      </w:r>
      <w:r w:rsidRPr="00F87070">
        <w:rPr>
          <w:b/>
          <w:bCs/>
          <w:lang w:val="fr-FR"/>
        </w:rPr>
        <w:t>de s</w:t>
      </w:r>
      <w:r w:rsidR="00EB0023" w:rsidRPr="00F87070">
        <w:rPr>
          <w:b/>
          <w:bCs/>
          <w:lang w:val="fr-FR"/>
        </w:rPr>
        <w:t>’</w:t>
      </w:r>
      <w:r w:rsidRPr="00F87070">
        <w:rPr>
          <w:b/>
          <w:bCs/>
          <w:lang w:val="fr-FR"/>
        </w:rPr>
        <w:t>attaquer aux obstacles économiques et physiques, notamment ceux liés au cadre bâti, et aux obstacles de communication qui entravent l</w:t>
      </w:r>
      <w:r w:rsidR="00EB0023" w:rsidRPr="00F87070">
        <w:rPr>
          <w:b/>
          <w:bCs/>
          <w:lang w:val="fr-FR"/>
        </w:rPr>
        <w:t>’</w:t>
      </w:r>
      <w:r w:rsidRPr="00F87070">
        <w:rPr>
          <w:b/>
          <w:bCs/>
          <w:lang w:val="fr-FR"/>
        </w:rPr>
        <w:t>accès des femmes et des filles à la justice en garantissant l</w:t>
      </w:r>
      <w:r w:rsidR="00EB0023" w:rsidRPr="00F87070">
        <w:rPr>
          <w:b/>
          <w:bCs/>
          <w:lang w:val="fr-FR"/>
        </w:rPr>
        <w:t>’</w:t>
      </w:r>
      <w:r w:rsidRPr="00F87070">
        <w:rPr>
          <w:b/>
          <w:bCs/>
          <w:lang w:val="fr-FR"/>
        </w:rPr>
        <w:t>accès aux technologies modernes de l</w:t>
      </w:r>
      <w:r w:rsidR="00EB0023" w:rsidRPr="00F87070">
        <w:rPr>
          <w:b/>
          <w:bCs/>
          <w:lang w:val="fr-FR"/>
        </w:rPr>
        <w:t>’</w:t>
      </w:r>
      <w:r w:rsidRPr="00F87070">
        <w:rPr>
          <w:b/>
          <w:bCs/>
          <w:lang w:val="fr-FR"/>
        </w:rPr>
        <w:t xml:space="preserve">information et de la communication et en utilisant les médias, </w:t>
      </w:r>
      <w:r w:rsidR="00B909C0" w:rsidRPr="00F87070">
        <w:rPr>
          <w:b/>
          <w:bCs/>
          <w:lang w:val="fr-FR"/>
        </w:rPr>
        <w:t>y</w:t>
      </w:r>
      <w:r w:rsidR="00B909C0">
        <w:rPr>
          <w:b/>
          <w:bCs/>
          <w:lang w:val="fr-FR"/>
        </w:rPr>
        <w:t> </w:t>
      </w:r>
      <w:r w:rsidRPr="00F87070">
        <w:rPr>
          <w:b/>
          <w:bCs/>
          <w:lang w:val="fr-FR"/>
        </w:rPr>
        <w:t>compris les médias sociaux, pour sensibiliser les femmes et les filles à leurs droits et aux recours qui leur sont ouverts, en coopération avec la société civile et les associations de femmes</w:t>
      </w:r>
      <w:r w:rsidR="00EB0023" w:rsidRPr="00F87070">
        <w:rPr>
          <w:b/>
          <w:bCs/>
          <w:lang w:val="fr-FR"/>
        </w:rPr>
        <w:t> ;</w:t>
      </w:r>
    </w:p>
    <w:p w14:paraId="1D21194A" w14:textId="3A09642F" w:rsidR="00D314BE" w:rsidRPr="00F87070" w:rsidRDefault="00D314BE" w:rsidP="00D314BE">
      <w:pPr>
        <w:pStyle w:val="SingleTxt"/>
        <w:rPr>
          <w:b/>
          <w:bCs/>
          <w:lang w:val="fr-FR"/>
        </w:rPr>
      </w:pPr>
      <w:r w:rsidRPr="00F87070">
        <w:rPr>
          <w:lang w:val="fr-FR"/>
        </w:rPr>
        <w:tab/>
      </w:r>
      <w:r w:rsidRPr="00F87070">
        <w:rPr>
          <w:b/>
          <w:bCs/>
          <w:lang w:val="fr-FR"/>
        </w:rPr>
        <w:t>d)</w:t>
      </w:r>
      <w:r w:rsidRPr="00F87070">
        <w:rPr>
          <w:lang w:val="fr-FR"/>
        </w:rPr>
        <w:tab/>
      </w:r>
      <w:r w:rsidRPr="00F87070">
        <w:rPr>
          <w:b/>
          <w:bCs/>
          <w:lang w:val="fr-FR"/>
        </w:rPr>
        <w:t>de renforcer le système judiciaire, notamment en y affectant des ressources humaines, techniques et financières suffisantes et en menant régulièrement des activités de renforcement des capacités des juges, des procureurs, des avocats, des fonctionnaires de police et des autres agents des forces de l</w:t>
      </w:r>
      <w:r w:rsidR="00EB0023" w:rsidRPr="00F87070">
        <w:rPr>
          <w:b/>
          <w:bCs/>
          <w:lang w:val="fr-FR"/>
        </w:rPr>
        <w:t>’</w:t>
      </w:r>
      <w:r w:rsidRPr="00F87070">
        <w:rPr>
          <w:b/>
          <w:bCs/>
          <w:lang w:val="fr-FR"/>
        </w:rPr>
        <w:t>ordre en matière de droits des femmes et d</w:t>
      </w:r>
      <w:r w:rsidR="00EB0023" w:rsidRPr="00F87070">
        <w:rPr>
          <w:b/>
          <w:bCs/>
          <w:lang w:val="fr-FR"/>
        </w:rPr>
        <w:t>’</w:t>
      </w:r>
      <w:r w:rsidRPr="00F87070">
        <w:rPr>
          <w:b/>
          <w:bCs/>
          <w:lang w:val="fr-FR"/>
        </w:rPr>
        <w:t>égalité des genres.</w:t>
      </w:r>
    </w:p>
    <w:p w14:paraId="541DD322" w14:textId="1739997E" w:rsidR="00D314BE" w:rsidRPr="00F87070" w:rsidRDefault="00D314BE" w:rsidP="00D314BE">
      <w:pPr>
        <w:pStyle w:val="SingleTxt"/>
        <w:spacing w:after="0" w:line="120" w:lineRule="exact"/>
        <w:rPr>
          <w:sz w:val="10"/>
          <w:lang w:val="fr-FR"/>
        </w:rPr>
      </w:pPr>
    </w:p>
    <w:p w14:paraId="2D8BE8A6" w14:textId="11CFA8EA" w:rsidR="00D314BE" w:rsidRPr="00F87070" w:rsidRDefault="00D314BE" w:rsidP="00D314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7070">
        <w:rPr>
          <w:lang w:val="fr-FR"/>
        </w:rPr>
        <w:tab/>
      </w:r>
      <w:r w:rsidRPr="00F87070">
        <w:rPr>
          <w:lang w:val="fr-FR"/>
        </w:rPr>
        <w:tab/>
        <w:t>Mécanisme national de promotion des femmes</w:t>
      </w:r>
    </w:p>
    <w:p w14:paraId="668FC25E" w14:textId="3420742E" w:rsidR="00D314BE" w:rsidRPr="00F87070" w:rsidRDefault="00D314BE" w:rsidP="00D314BE">
      <w:pPr>
        <w:pStyle w:val="SingleTxt"/>
        <w:spacing w:after="0" w:line="120" w:lineRule="exact"/>
        <w:rPr>
          <w:sz w:val="10"/>
          <w:lang w:val="fr-FR"/>
        </w:rPr>
      </w:pPr>
    </w:p>
    <w:p w14:paraId="6B68F122" w14:textId="38507C40" w:rsidR="00D314BE" w:rsidRPr="00F87070" w:rsidRDefault="00D314BE" w:rsidP="00F007FD">
      <w:pPr>
        <w:pStyle w:val="SingleTxt"/>
        <w:numPr>
          <w:ilvl w:val="0"/>
          <w:numId w:val="10"/>
        </w:numPr>
        <w:spacing w:line="240" w:lineRule="exact"/>
        <w:ind w:left="1267"/>
        <w:rPr>
          <w:lang w:val="fr-FR"/>
        </w:rPr>
      </w:pPr>
      <w:r w:rsidRPr="00F87070">
        <w:rPr>
          <w:lang w:val="fr-FR"/>
        </w:rPr>
        <w:t>Le Comité félicite l</w:t>
      </w:r>
      <w:r w:rsidR="00EB0023" w:rsidRPr="00F87070">
        <w:rPr>
          <w:lang w:val="fr-FR"/>
        </w:rPr>
        <w:t>’</w:t>
      </w:r>
      <w:r w:rsidRPr="00F87070">
        <w:rPr>
          <w:lang w:val="fr-FR"/>
        </w:rPr>
        <w:t>État partie d</w:t>
      </w:r>
      <w:r w:rsidR="00EB0023" w:rsidRPr="00F87070">
        <w:rPr>
          <w:lang w:val="fr-FR"/>
        </w:rPr>
        <w:t>’</w:t>
      </w:r>
      <w:r w:rsidRPr="00F87070">
        <w:rPr>
          <w:lang w:val="fr-FR"/>
        </w:rPr>
        <w:t>avoir élaboré et mis en place un système de gestion de l</w:t>
      </w:r>
      <w:r w:rsidR="00EB0023" w:rsidRPr="00F87070">
        <w:rPr>
          <w:lang w:val="fr-FR"/>
        </w:rPr>
        <w:t>’</w:t>
      </w:r>
      <w:r w:rsidRPr="00F87070">
        <w:rPr>
          <w:lang w:val="fr-FR"/>
        </w:rPr>
        <w:t>information sur les droits de la personne. Il salue également le travail de la Commission nationale de la condition de la femme. Il constate toutefois avec préoccupation que, depuis la dix-huitième modification de la Constitution et le transfert de compétences en matière de droits des femmes, l</w:t>
      </w:r>
      <w:r w:rsidR="00EB0023" w:rsidRPr="00F87070">
        <w:rPr>
          <w:lang w:val="fr-FR"/>
        </w:rPr>
        <w:t>’</w:t>
      </w:r>
      <w:r w:rsidRPr="00F87070">
        <w:rPr>
          <w:lang w:val="fr-FR"/>
        </w:rPr>
        <w:t>intégration et la coordination des politiques de promotion des femmes continuent de poser des problèmes. Le Comité reste préoccupé par le manque de capacités et de ressources des commissions provinciales et des départements de promotion des femmes, qui pourrait les empêcher de remplir leur mandat en tant que mécanismes provinciaux de promotion des femmes. Le Comité note</w:t>
      </w:r>
      <w:r w:rsidR="0007333B">
        <w:rPr>
          <w:lang w:val="fr-FR"/>
        </w:rPr>
        <w:t>,</w:t>
      </w:r>
      <w:r w:rsidRPr="00F87070">
        <w:rPr>
          <w:lang w:val="fr-FR"/>
        </w:rPr>
        <w:t xml:space="preserve"> en outre</w:t>
      </w:r>
      <w:r w:rsidR="0007333B">
        <w:rPr>
          <w:lang w:val="fr-FR"/>
        </w:rPr>
        <w:t>,</w:t>
      </w:r>
      <w:r w:rsidRPr="00F87070">
        <w:rPr>
          <w:lang w:val="fr-FR"/>
        </w:rPr>
        <w:t xml:space="preserve"> avec préoccupation</w:t>
      </w:r>
      <w:r w:rsidR="0007333B">
        <w:rPr>
          <w:lang w:val="fr-FR"/>
        </w:rPr>
        <w:t>,</w:t>
      </w:r>
      <w:r w:rsidRPr="00F87070">
        <w:rPr>
          <w:lang w:val="fr-FR"/>
        </w:rPr>
        <w:t xml:space="preserve"> que la Commission nationale de la condition de la femme dispose de ressources humaines et financières limitées pour remplir son vaste mandat de promotion et de protection des droits des femmes et de l</w:t>
      </w:r>
      <w:r w:rsidR="00EB0023" w:rsidRPr="00F87070">
        <w:rPr>
          <w:lang w:val="fr-FR"/>
        </w:rPr>
        <w:t>’</w:t>
      </w:r>
      <w:r w:rsidRPr="00F87070">
        <w:rPr>
          <w:lang w:val="fr-FR"/>
        </w:rPr>
        <w:t>égalité des genres.</w:t>
      </w:r>
    </w:p>
    <w:p w14:paraId="33F79479" w14:textId="7AAD0C1C" w:rsidR="00D314BE" w:rsidRPr="00F87070" w:rsidRDefault="00D314BE" w:rsidP="00F007FD">
      <w:pPr>
        <w:pStyle w:val="SingleTxt"/>
        <w:numPr>
          <w:ilvl w:val="0"/>
          <w:numId w:val="10"/>
        </w:numPr>
        <w:spacing w:line="240" w:lineRule="exact"/>
        <w:ind w:left="1267"/>
        <w:rPr>
          <w:bCs/>
          <w:lang w:val="fr-FR"/>
        </w:rPr>
      </w:pPr>
      <w:r w:rsidRPr="00F87070">
        <w:rPr>
          <w:b/>
          <w:bCs/>
          <w:lang w:val="fr-FR"/>
        </w:rPr>
        <w:t>À la lumière de la cible </w:t>
      </w:r>
      <w:r w:rsidRPr="00C2050F">
        <w:rPr>
          <w:b/>
          <w:bCs/>
          <w:lang w:val="fr-FR"/>
        </w:rPr>
        <w:t>5</w:t>
      </w:r>
      <w:r w:rsidRPr="00F87070">
        <w:rPr>
          <w:b/>
          <w:bCs/>
          <w:lang w:val="fr-FR"/>
        </w:rPr>
        <w:t>.a des objectifs de développement durable et rappelant ses précédentes observations finales (</w:t>
      </w:r>
      <w:hyperlink r:id="rId39" w:history="1">
        <w:r w:rsidRPr="00C2050F">
          <w:rPr>
            <w:rStyle w:val="Hyperlink"/>
            <w:b/>
            <w:bCs/>
            <w:lang w:val="fr-FR"/>
          </w:rPr>
          <w:t>CEDAW/C/PAK/CO/4</w:t>
        </w:r>
      </w:hyperlink>
      <w:r w:rsidRPr="00F87070">
        <w:rPr>
          <w:b/>
          <w:bCs/>
          <w:lang w:val="fr-FR"/>
        </w:rPr>
        <w:t xml:space="preserve">, par. </w:t>
      </w:r>
      <w:r w:rsidRPr="00C2050F">
        <w:rPr>
          <w:b/>
          <w:bCs/>
          <w:lang w:val="fr-FR"/>
        </w:rPr>
        <w:t>18</w:t>
      </w:r>
      <w:r w:rsidRPr="00F87070">
        <w:rPr>
          <w:b/>
          <w:bCs/>
          <w:lang w:val="fr-FR"/>
        </w:rPr>
        <w:t>), le Comité souligne qu</w:t>
      </w:r>
      <w:r w:rsidR="00EB0023" w:rsidRPr="00F87070">
        <w:rPr>
          <w:b/>
          <w:bCs/>
          <w:lang w:val="fr-FR"/>
        </w:rPr>
        <w:t>’</w:t>
      </w:r>
      <w:r w:rsidRPr="00F87070">
        <w:rPr>
          <w:b/>
          <w:bCs/>
          <w:lang w:val="fr-FR"/>
        </w:rPr>
        <w:t>il incombe au Gouvernement fédéral d</w:t>
      </w:r>
      <w:r w:rsidR="00EB0023" w:rsidRPr="00F87070">
        <w:rPr>
          <w:b/>
          <w:bCs/>
          <w:lang w:val="fr-FR"/>
        </w:rPr>
        <w:t>’</w:t>
      </w:r>
      <w:r w:rsidRPr="00F87070">
        <w:rPr>
          <w:b/>
          <w:bCs/>
          <w:lang w:val="fr-FR"/>
        </w:rPr>
        <w:t>assurer la pleine application de la Convention sur l</w:t>
      </w:r>
      <w:r w:rsidR="00EB0023" w:rsidRPr="00F87070">
        <w:rPr>
          <w:b/>
          <w:bCs/>
          <w:lang w:val="fr-FR"/>
        </w:rPr>
        <w:t>’</w:t>
      </w:r>
      <w:r w:rsidRPr="00F87070">
        <w:rPr>
          <w:b/>
          <w:bCs/>
          <w:lang w:val="fr-FR"/>
        </w:rPr>
        <w:t>ensemble de son territoire, y compris au niveau provincial.</w:t>
      </w:r>
      <w:r w:rsidRPr="00F87070">
        <w:rPr>
          <w:lang w:val="fr-FR"/>
        </w:rPr>
        <w:t xml:space="preserve"> </w:t>
      </w:r>
      <w:r w:rsidRPr="00F87070">
        <w:rPr>
          <w:b/>
          <w:bCs/>
          <w:lang w:val="fr-FR"/>
        </w:rPr>
        <w:t>Il recommande à l</w:t>
      </w:r>
      <w:r w:rsidR="00EB0023" w:rsidRPr="00F87070">
        <w:rPr>
          <w:b/>
          <w:bCs/>
          <w:lang w:val="fr-FR"/>
        </w:rPr>
        <w:t>’</w:t>
      </w:r>
      <w:r w:rsidRPr="00F87070">
        <w:rPr>
          <w:b/>
          <w:bCs/>
          <w:lang w:val="fr-FR"/>
        </w:rPr>
        <w:t>État partie</w:t>
      </w:r>
      <w:r w:rsidR="00EB0023" w:rsidRPr="00F87070">
        <w:rPr>
          <w:b/>
          <w:bCs/>
          <w:lang w:val="fr-FR"/>
        </w:rPr>
        <w:t> :</w:t>
      </w:r>
    </w:p>
    <w:p w14:paraId="3C07A7D2" w14:textId="1BD4CBEB" w:rsidR="00D314BE" w:rsidRPr="00F87070" w:rsidRDefault="00D314BE" w:rsidP="00D314BE">
      <w:pPr>
        <w:pStyle w:val="SingleTxt"/>
        <w:rPr>
          <w:b/>
          <w:lang w:val="fr-FR"/>
        </w:rPr>
      </w:pPr>
      <w:r w:rsidRPr="00F87070">
        <w:rPr>
          <w:lang w:val="fr-FR"/>
        </w:rPr>
        <w:tab/>
      </w:r>
      <w:r w:rsidRPr="00F87070">
        <w:rPr>
          <w:b/>
          <w:bCs/>
          <w:lang w:val="fr-FR"/>
        </w:rPr>
        <w:t>a)</w:t>
      </w:r>
      <w:r w:rsidRPr="00F87070">
        <w:rPr>
          <w:lang w:val="fr-FR"/>
        </w:rPr>
        <w:tab/>
      </w:r>
      <w:r w:rsidRPr="00F87070">
        <w:rPr>
          <w:b/>
          <w:bCs/>
          <w:lang w:val="fr-FR"/>
        </w:rPr>
        <w:t>de faire connaître l</w:t>
      </w:r>
      <w:r w:rsidR="00EB0023" w:rsidRPr="00F87070">
        <w:rPr>
          <w:b/>
          <w:bCs/>
          <w:lang w:val="fr-FR"/>
        </w:rPr>
        <w:t>’</w:t>
      </w:r>
      <w:r w:rsidRPr="00F87070">
        <w:rPr>
          <w:b/>
          <w:bCs/>
          <w:lang w:val="fr-FR"/>
        </w:rPr>
        <w:t>existence et le rôle du système de gestion de l</w:t>
      </w:r>
      <w:r w:rsidR="00EB0023" w:rsidRPr="00F87070">
        <w:rPr>
          <w:b/>
          <w:bCs/>
          <w:lang w:val="fr-FR"/>
        </w:rPr>
        <w:t>’</w:t>
      </w:r>
      <w:r w:rsidRPr="00F87070">
        <w:rPr>
          <w:b/>
          <w:bCs/>
          <w:lang w:val="fr-FR"/>
        </w:rPr>
        <w:t>information sur les droits de la personne afin d</w:t>
      </w:r>
      <w:r w:rsidR="00EB0023" w:rsidRPr="00F87070">
        <w:rPr>
          <w:b/>
          <w:bCs/>
          <w:lang w:val="fr-FR"/>
        </w:rPr>
        <w:t>’</w:t>
      </w:r>
      <w:r w:rsidRPr="00F87070">
        <w:rPr>
          <w:b/>
          <w:bCs/>
          <w:lang w:val="fr-FR"/>
        </w:rPr>
        <w:t>en garantir l</w:t>
      </w:r>
      <w:r w:rsidR="00EB0023" w:rsidRPr="00F87070">
        <w:rPr>
          <w:b/>
          <w:bCs/>
          <w:lang w:val="fr-FR"/>
        </w:rPr>
        <w:t>’</w:t>
      </w:r>
      <w:r w:rsidRPr="00F87070">
        <w:rPr>
          <w:b/>
          <w:bCs/>
          <w:lang w:val="fr-FR"/>
        </w:rPr>
        <w:t>accessibilité, en particulier auprès des organisations de la société civile</w:t>
      </w:r>
      <w:r w:rsidR="00EB0023" w:rsidRPr="00F87070">
        <w:rPr>
          <w:b/>
          <w:bCs/>
          <w:lang w:val="fr-FR"/>
        </w:rPr>
        <w:t> ;</w:t>
      </w:r>
    </w:p>
    <w:p w14:paraId="0CBDF02B" w14:textId="018B9846" w:rsidR="00D314BE" w:rsidRPr="00F87070" w:rsidRDefault="00D314BE" w:rsidP="00D314BE">
      <w:pPr>
        <w:pStyle w:val="SingleTxt"/>
        <w:rPr>
          <w:b/>
          <w:lang w:val="fr-FR"/>
        </w:rPr>
      </w:pPr>
      <w:r w:rsidRPr="00F87070">
        <w:rPr>
          <w:lang w:val="fr-FR"/>
        </w:rPr>
        <w:tab/>
      </w:r>
      <w:r w:rsidRPr="00F87070">
        <w:rPr>
          <w:b/>
          <w:bCs/>
          <w:lang w:val="fr-FR"/>
        </w:rPr>
        <w:t>b)</w:t>
      </w:r>
      <w:r w:rsidRPr="00F87070">
        <w:rPr>
          <w:lang w:val="fr-FR"/>
        </w:rPr>
        <w:tab/>
      </w:r>
      <w:r w:rsidRPr="00F87070">
        <w:rPr>
          <w:b/>
          <w:bCs/>
          <w:lang w:val="fr-FR"/>
        </w:rPr>
        <w:t>de veiller à ce que le transfert de compétences ne nuise pas à la promotion des femmes dans tous les domaines de la vie et que les institutions fédérales telles que la Commission nationale de la condition de la femme soient dotées de toutes les ressources dont elles ont besoin pour assurer une coordination et un suivi effectifs de l</w:t>
      </w:r>
      <w:r w:rsidR="00EB0023" w:rsidRPr="00F87070">
        <w:rPr>
          <w:b/>
          <w:bCs/>
          <w:lang w:val="fr-FR"/>
        </w:rPr>
        <w:t>’</w:t>
      </w:r>
      <w:r w:rsidRPr="00F87070">
        <w:rPr>
          <w:b/>
          <w:bCs/>
          <w:lang w:val="fr-FR"/>
        </w:rPr>
        <w:t>élaboration et de l</w:t>
      </w:r>
      <w:r w:rsidR="00EB0023" w:rsidRPr="00F87070">
        <w:rPr>
          <w:b/>
          <w:bCs/>
          <w:lang w:val="fr-FR"/>
        </w:rPr>
        <w:t>’</w:t>
      </w:r>
      <w:r w:rsidRPr="00F87070">
        <w:rPr>
          <w:b/>
          <w:bCs/>
          <w:lang w:val="fr-FR"/>
        </w:rPr>
        <w:t>application de politiques et programmes d</w:t>
      </w:r>
      <w:r w:rsidR="00EB0023" w:rsidRPr="00F87070">
        <w:rPr>
          <w:b/>
          <w:bCs/>
          <w:lang w:val="fr-FR"/>
        </w:rPr>
        <w:t>’</w:t>
      </w:r>
      <w:r w:rsidRPr="00F87070">
        <w:rPr>
          <w:b/>
          <w:bCs/>
          <w:lang w:val="fr-FR"/>
        </w:rPr>
        <w:t>égalité des genres et de veiller à ce que les droits des femmes reçoivent un ordre de priorité élevé dans les stratégies de développement, sur tout le territoire de l</w:t>
      </w:r>
      <w:r w:rsidR="00EB0023" w:rsidRPr="00F87070">
        <w:rPr>
          <w:b/>
          <w:bCs/>
          <w:lang w:val="fr-FR"/>
        </w:rPr>
        <w:t>’</w:t>
      </w:r>
      <w:r w:rsidRPr="00F87070">
        <w:rPr>
          <w:b/>
          <w:bCs/>
          <w:lang w:val="fr-FR"/>
        </w:rPr>
        <w:t>État partie</w:t>
      </w:r>
      <w:r w:rsidR="00EB0023" w:rsidRPr="00F87070">
        <w:rPr>
          <w:b/>
          <w:bCs/>
          <w:lang w:val="fr-FR"/>
        </w:rPr>
        <w:t> ;</w:t>
      </w:r>
      <w:r w:rsidRPr="00F87070">
        <w:rPr>
          <w:lang w:val="fr-FR"/>
        </w:rPr>
        <w:t xml:space="preserve"> </w:t>
      </w:r>
    </w:p>
    <w:p w14:paraId="6DB36308" w14:textId="134BE9E9" w:rsidR="00D314BE" w:rsidRPr="00F87070" w:rsidRDefault="00D314BE" w:rsidP="00D314BE">
      <w:pPr>
        <w:pStyle w:val="SingleTxt"/>
        <w:rPr>
          <w:b/>
          <w:lang w:val="fr-FR"/>
        </w:rPr>
      </w:pPr>
      <w:r w:rsidRPr="00F87070">
        <w:rPr>
          <w:lang w:val="fr-FR"/>
        </w:rPr>
        <w:tab/>
      </w:r>
      <w:r w:rsidRPr="00F87070">
        <w:rPr>
          <w:b/>
          <w:bCs/>
          <w:lang w:val="fr-FR"/>
        </w:rPr>
        <w:t>c)</w:t>
      </w:r>
      <w:r w:rsidRPr="00F87070">
        <w:rPr>
          <w:lang w:val="fr-FR"/>
        </w:rPr>
        <w:tab/>
      </w:r>
      <w:r w:rsidRPr="00F87070">
        <w:rPr>
          <w:b/>
          <w:bCs/>
          <w:lang w:val="fr-FR"/>
        </w:rPr>
        <w:t xml:space="preserve">de modifier le Code de procédure civile (loi V de </w:t>
      </w:r>
      <w:r w:rsidRPr="00C2050F">
        <w:rPr>
          <w:b/>
          <w:bCs/>
          <w:lang w:val="fr-FR"/>
        </w:rPr>
        <w:t>1908</w:t>
      </w:r>
      <w:r w:rsidRPr="00F87070">
        <w:rPr>
          <w:b/>
          <w:bCs/>
          <w:lang w:val="fr-FR"/>
        </w:rPr>
        <w:t>) afin de garantir que les recommandations faites par la Commission nationale de la condition de la femme soient prises en considération dans le cadre de l</w:t>
      </w:r>
      <w:r w:rsidR="00EB0023" w:rsidRPr="00F87070">
        <w:rPr>
          <w:b/>
          <w:bCs/>
          <w:lang w:val="fr-FR"/>
        </w:rPr>
        <w:t>’</w:t>
      </w:r>
      <w:r w:rsidRPr="00F87070">
        <w:rPr>
          <w:b/>
          <w:bCs/>
          <w:lang w:val="fr-FR"/>
        </w:rPr>
        <w:t>élaboration des lois, politiques et programmes</w:t>
      </w:r>
      <w:r w:rsidR="00EB0023" w:rsidRPr="00F87070">
        <w:rPr>
          <w:b/>
          <w:bCs/>
          <w:lang w:val="fr-FR"/>
        </w:rPr>
        <w:t> ;</w:t>
      </w:r>
    </w:p>
    <w:p w14:paraId="15EB19B4" w14:textId="1919E3C7" w:rsidR="00D314BE" w:rsidRPr="00F87070" w:rsidRDefault="00D314BE" w:rsidP="00D314BE">
      <w:pPr>
        <w:pStyle w:val="SingleTxt"/>
        <w:rPr>
          <w:b/>
          <w:lang w:val="fr-FR"/>
        </w:rPr>
      </w:pPr>
      <w:r w:rsidRPr="00F87070">
        <w:rPr>
          <w:lang w:val="fr-FR"/>
        </w:rPr>
        <w:tab/>
      </w:r>
      <w:r w:rsidRPr="00F87070">
        <w:rPr>
          <w:b/>
          <w:bCs/>
          <w:lang w:val="fr-FR"/>
        </w:rPr>
        <w:t>d)</w:t>
      </w:r>
      <w:r w:rsidRPr="00F87070">
        <w:rPr>
          <w:lang w:val="fr-FR"/>
        </w:rPr>
        <w:tab/>
      </w:r>
      <w:r w:rsidRPr="00F87070">
        <w:rPr>
          <w:b/>
          <w:bCs/>
          <w:lang w:val="fr-FR"/>
        </w:rPr>
        <w:t>d</w:t>
      </w:r>
      <w:r w:rsidR="00EB0023" w:rsidRPr="00F87070">
        <w:rPr>
          <w:b/>
          <w:bCs/>
          <w:lang w:val="fr-FR"/>
        </w:rPr>
        <w:t>’</w:t>
      </w:r>
      <w:r w:rsidRPr="00F87070">
        <w:rPr>
          <w:b/>
          <w:bCs/>
          <w:lang w:val="fr-FR"/>
        </w:rPr>
        <w:t>instituer un mécanisme de coordination entre les provinces et d</w:t>
      </w:r>
      <w:r w:rsidR="00EB0023" w:rsidRPr="00F87070">
        <w:rPr>
          <w:b/>
          <w:bCs/>
          <w:lang w:val="fr-FR"/>
        </w:rPr>
        <w:t>’</w:t>
      </w:r>
      <w:r w:rsidRPr="00F87070">
        <w:rPr>
          <w:b/>
          <w:bCs/>
          <w:lang w:val="fr-FR"/>
        </w:rPr>
        <w:t>allouer des ressources humaines, techniques et financières suffisantes aux commissions provinciales et aux départements de promotion des femmes</w:t>
      </w:r>
      <w:r w:rsidR="00EB0023" w:rsidRPr="00F87070">
        <w:rPr>
          <w:b/>
          <w:bCs/>
          <w:lang w:val="fr-FR"/>
        </w:rPr>
        <w:t> ;</w:t>
      </w:r>
    </w:p>
    <w:p w14:paraId="4E43EDDE" w14:textId="3F0D0ECF" w:rsidR="00910521" w:rsidRPr="00F87070" w:rsidRDefault="00D314BE" w:rsidP="00910521">
      <w:pPr>
        <w:pStyle w:val="SingleTxt"/>
        <w:rPr>
          <w:b/>
          <w:bCs/>
          <w:lang w:val="fr-FR"/>
        </w:rPr>
      </w:pPr>
      <w:r w:rsidRPr="00F87070">
        <w:rPr>
          <w:lang w:val="fr-FR"/>
        </w:rPr>
        <w:tab/>
      </w:r>
      <w:r w:rsidRPr="00F87070">
        <w:rPr>
          <w:b/>
          <w:bCs/>
          <w:lang w:val="fr-FR"/>
        </w:rPr>
        <w:t>e)</w:t>
      </w:r>
      <w:r w:rsidRPr="00F87070">
        <w:rPr>
          <w:lang w:val="fr-FR"/>
        </w:rPr>
        <w:tab/>
      </w:r>
      <w:r w:rsidRPr="00F87070">
        <w:rPr>
          <w:b/>
          <w:bCs/>
          <w:lang w:val="fr-FR"/>
        </w:rPr>
        <w:t>de veiller à ce que la Commission nationale de la condition de la femme dispose de ressources humaines, techniques et financières suffisantes pour remplir son mandat.</w:t>
      </w:r>
    </w:p>
    <w:p w14:paraId="72FDE4B3" w14:textId="113BAE80" w:rsidR="00910521" w:rsidRPr="00F87070" w:rsidRDefault="00910521" w:rsidP="00910521">
      <w:pPr>
        <w:pStyle w:val="SingleTxt"/>
        <w:spacing w:after="0" w:line="120" w:lineRule="exact"/>
        <w:rPr>
          <w:sz w:val="10"/>
          <w:lang w:val="fr-FR"/>
        </w:rPr>
      </w:pPr>
    </w:p>
    <w:p w14:paraId="4A36B2CD" w14:textId="7727EE20" w:rsidR="00D314BE" w:rsidRPr="00F87070" w:rsidRDefault="00D314BE" w:rsidP="009105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7070">
        <w:rPr>
          <w:lang w:val="fr-FR"/>
        </w:rPr>
        <w:tab/>
      </w:r>
      <w:r w:rsidRPr="00F87070">
        <w:rPr>
          <w:lang w:val="fr-FR"/>
        </w:rPr>
        <w:tab/>
        <w:t>Institution nationale pour la promotion et la protection des droits de l</w:t>
      </w:r>
      <w:r w:rsidR="00EB0023" w:rsidRPr="00F87070">
        <w:rPr>
          <w:lang w:val="fr-FR"/>
        </w:rPr>
        <w:t>’</w:t>
      </w:r>
      <w:r w:rsidRPr="00F87070">
        <w:rPr>
          <w:lang w:val="fr-FR"/>
        </w:rPr>
        <w:t>homme</w:t>
      </w:r>
    </w:p>
    <w:p w14:paraId="2088FB6C" w14:textId="42222DA9" w:rsidR="00910521" w:rsidRPr="00F87070" w:rsidRDefault="00910521" w:rsidP="00910521">
      <w:pPr>
        <w:pStyle w:val="SingleTxt"/>
        <w:spacing w:after="0" w:line="120" w:lineRule="exact"/>
        <w:rPr>
          <w:sz w:val="10"/>
          <w:lang w:val="fr-FR"/>
        </w:rPr>
      </w:pPr>
    </w:p>
    <w:p w14:paraId="2F7651E4" w14:textId="58A319D2" w:rsidR="00D314BE" w:rsidRPr="00F87070" w:rsidRDefault="00D314BE" w:rsidP="00F007FD">
      <w:pPr>
        <w:pStyle w:val="SingleTxt"/>
        <w:numPr>
          <w:ilvl w:val="0"/>
          <w:numId w:val="10"/>
        </w:numPr>
        <w:spacing w:line="240" w:lineRule="exact"/>
        <w:ind w:left="1267"/>
        <w:rPr>
          <w:lang w:val="fr-FR"/>
        </w:rPr>
      </w:pPr>
      <w:r w:rsidRPr="00F87070">
        <w:rPr>
          <w:lang w:val="fr-FR"/>
        </w:rPr>
        <w:t>Le Comité constate avec préoccupation que la Commission nationale des droits de l</w:t>
      </w:r>
      <w:r w:rsidR="00EB0023" w:rsidRPr="00F87070">
        <w:rPr>
          <w:lang w:val="fr-FR"/>
        </w:rPr>
        <w:t>’</w:t>
      </w:r>
      <w:r w:rsidRPr="00F87070">
        <w:rPr>
          <w:lang w:val="fr-FR"/>
        </w:rPr>
        <w:t>homme n</w:t>
      </w:r>
      <w:r w:rsidR="00EB0023" w:rsidRPr="00F87070">
        <w:rPr>
          <w:lang w:val="fr-FR"/>
        </w:rPr>
        <w:t>’</w:t>
      </w:r>
      <w:r w:rsidRPr="00F87070">
        <w:rPr>
          <w:lang w:val="fr-FR"/>
        </w:rPr>
        <w:t>est pas encore conforme aux Principes concernant le statut des institutions nationales pour la promotion et la protection des droits de l</w:t>
      </w:r>
      <w:r w:rsidR="00EB0023" w:rsidRPr="00F87070">
        <w:rPr>
          <w:lang w:val="fr-FR"/>
        </w:rPr>
        <w:t>’</w:t>
      </w:r>
      <w:r w:rsidRPr="00F87070">
        <w:rPr>
          <w:lang w:val="fr-FR"/>
        </w:rPr>
        <w:t>homme (Principes de Paris).</w:t>
      </w:r>
    </w:p>
    <w:p w14:paraId="6930757C" w14:textId="570C0EB5" w:rsidR="00D314BE" w:rsidRPr="00F87070" w:rsidRDefault="00D314BE" w:rsidP="00F007FD">
      <w:pPr>
        <w:pStyle w:val="SingleTxt"/>
        <w:numPr>
          <w:ilvl w:val="0"/>
          <w:numId w:val="10"/>
        </w:numPr>
        <w:spacing w:line="240" w:lineRule="exact"/>
        <w:ind w:left="1267"/>
        <w:rPr>
          <w:bCs/>
          <w:lang w:val="fr-FR"/>
        </w:rPr>
      </w:pPr>
      <w:r w:rsidRPr="00F87070">
        <w:rPr>
          <w:b/>
          <w:bCs/>
          <w:lang w:val="fr-FR"/>
        </w:rPr>
        <w:t>Le Comité recommande à l</w:t>
      </w:r>
      <w:r w:rsidR="00EB0023" w:rsidRPr="00F87070">
        <w:rPr>
          <w:b/>
          <w:bCs/>
          <w:lang w:val="fr-FR"/>
        </w:rPr>
        <w:t>’</w:t>
      </w:r>
      <w:r w:rsidRPr="00F87070">
        <w:rPr>
          <w:b/>
          <w:bCs/>
          <w:lang w:val="fr-FR"/>
        </w:rPr>
        <w:t>État partie</w:t>
      </w:r>
      <w:r w:rsidR="00EB0023" w:rsidRPr="00F87070">
        <w:rPr>
          <w:b/>
          <w:bCs/>
          <w:lang w:val="fr-FR"/>
        </w:rPr>
        <w:t> :</w:t>
      </w:r>
    </w:p>
    <w:p w14:paraId="03181834" w14:textId="7816E54E" w:rsidR="00D314BE" w:rsidRPr="00F87070" w:rsidRDefault="00D314BE" w:rsidP="00D314BE">
      <w:pPr>
        <w:pStyle w:val="SingleTxt"/>
        <w:rPr>
          <w:b/>
          <w:lang w:val="fr-FR"/>
        </w:rPr>
      </w:pPr>
      <w:r w:rsidRPr="00F87070">
        <w:rPr>
          <w:lang w:val="fr-FR"/>
        </w:rPr>
        <w:tab/>
      </w:r>
      <w:r w:rsidRPr="00F87070">
        <w:rPr>
          <w:b/>
          <w:bCs/>
          <w:lang w:val="fr-FR"/>
        </w:rPr>
        <w:t>a)</w:t>
      </w:r>
      <w:r w:rsidRPr="00F87070">
        <w:rPr>
          <w:lang w:val="fr-FR"/>
        </w:rPr>
        <w:tab/>
      </w:r>
      <w:r w:rsidRPr="00F87070">
        <w:rPr>
          <w:b/>
          <w:bCs/>
          <w:lang w:val="fr-FR"/>
        </w:rPr>
        <w:t>de veiller à ce que la Commission nationale des droits de l</w:t>
      </w:r>
      <w:r w:rsidR="00EB0023" w:rsidRPr="00F87070">
        <w:rPr>
          <w:b/>
          <w:bCs/>
          <w:lang w:val="fr-FR"/>
        </w:rPr>
        <w:t>’</w:t>
      </w:r>
      <w:r w:rsidRPr="00F87070">
        <w:rPr>
          <w:b/>
          <w:bCs/>
          <w:lang w:val="fr-FR"/>
        </w:rPr>
        <w:t>homme soit pleinement conforme aux Principes de Paris</w:t>
      </w:r>
      <w:r w:rsidR="00EB0023" w:rsidRPr="00F87070">
        <w:rPr>
          <w:b/>
          <w:bCs/>
          <w:lang w:val="fr-FR"/>
        </w:rPr>
        <w:t> ;</w:t>
      </w:r>
      <w:r w:rsidRPr="00F87070">
        <w:rPr>
          <w:lang w:val="fr-FR"/>
        </w:rPr>
        <w:t xml:space="preserve"> </w:t>
      </w:r>
    </w:p>
    <w:p w14:paraId="4E65238F" w14:textId="27951048" w:rsidR="00D314BE" w:rsidRPr="00F87070" w:rsidRDefault="00D314BE" w:rsidP="00D314BE">
      <w:pPr>
        <w:pStyle w:val="SingleTxt"/>
        <w:rPr>
          <w:b/>
          <w:lang w:val="fr-FR"/>
        </w:rPr>
      </w:pPr>
      <w:r w:rsidRPr="00F87070">
        <w:rPr>
          <w:lang w:val="fr-FR"/>
        </w:rPr>
        <w:tab/>
      </w:r>
      <w:r w:rsidRPr="00F87070">
        <w:rPr>
          <w:b/>
          <w:bCs/>
          <w:lang w:val="fr-FR"/>
        </w:rPr>
        <w:t>b)</w:t>
      </w:r>
      <w:r w:rsidRPr="00F87070">
        <w:rPr>
          <w:lang w:val="fr-FR"/>
        </w:rPr>
        <w:tab/>
      </w:r>
      <w:r w:rsidRPr="00F87070">
        <w:rPr>
          <w:b/>
          <w:bCs/>
          <w:lang w:val="fr-FR"/>
        </w:rPr>
        <w:t>de renforcer le mandat de la Commission et de lui permettre d</w:t>
      </w:r>
      <w:r w:rsidR="00EB0023" w:rsidRPr="00F87070">
        <w:rPr>
          <w:b/>
          <w:bCs/>
          <w:lang w:val="fr-FR"/>
        </w:rPr>
        <w:t>’</w:t>
      </w:r>
      <w:r w:rsidRPr="00F87070">
        <w:rPr>
          <w:b/>
          <w:bCs/>
          <w:lang w:val="fr-FR"/>
        </w:rPr>
        <w:t>enquêter sur les allégations de violations des droits des femmes</w:t>
      </w:r>
      <w:r w:rsidR="00EB0023" w:rsidRPr="00F87070">
        <w:rPr>
          <w:b/>
          <w:bCs/>
          <w:lang w:val="fr-FR"/>
        </w:rPr>
        <w:t> ;</w:t>
      </w:r>
      <w:r w:rsidRPr="00F87070">
        <w:rPr>
          <w:lang w:val="fr-FR"/>
        </w:rPr>
        <w:t xml:space="preserve"> </w:t>
      </w:r>
    </w:p>
    <w:p w14:paraId="19120649" w14:textId="02BB8124" w:rsidR="00D314BE" w:rsidRPr="00F87070" w:rsidRDefault="00D314BE" w:rsidP="00D314BE">
      <w:pPr>
        <w:pStyle w:val="SingleTxt"/>
        <w:rPr>
          <w:b/>
          <w:lang w:val="fr-FR"/>
        </w:rPr>
      </w:pPr>
      <w:r w:rsidRPr="00F87070">
        <w:rPr>
          <w:lang w:val="fr-FR"/>
        </w:rPr>
        <w:tab/>
      </w:r>
      <w:r w:rsidRPr="00F87070">
        <w:rPr>
          <w:b/>
          <w:bCs/>
          <w:lang w:val="fr-FR"/>
        </w:rPr>
        <w:t>c)</w:t>
      </w:r>
      <w:r w:rsidRPr="00F87070">
        <w:rPr>
          <w:lang w:val="fr-FR"/>
        </w:rPr>
        <w:tab/>
      </w:r>
      <w:r w:rsidRPr="00F87070">
        <w:rPr>
          <w:b/>
          <w:bCs/>
          <w:lang w:val="fr-FR"/>
        </w:rPr>
        <w:t>de doter la Commission de</w:t>
      </w:r>
      <w:r w:rsidR="0007333B">
        <w:rPr>
          <w:b/>
          <w:bCs/>
          <w:lang w:val="fr-FR"/>
        </w:rPr>
        <w:t>s</w:t>
      </w:r>
      <w:r w:rsidRPr="00F87070">
        <w:rPr>
          <w:b/>
          <w:bCs/>
          <w:lang w:val="fr-FR"/>
        </w:rPr>
        <w:t xml:space="preserve"> ressources humaines et financières qu</w:t>
      </w:r>
      <w:r w:rsidR="00EB0023" w:rsidRPr="00F87070">
        <w:rPr>
          <w:b/>
          <w:bCs/>
          <w:lang w:val="fr-FR"/>
        </w:rPr>
        <w:t>’</w:t>
      </w:r>
      <w:r w:rsidRPr="00F87070">
        <w:rPr>
          <w:b/>
          <w:bCs/>
          <w:lang w:val="fr-FR"/>
        </w:rPr>
        <w:t>il lui faut pour s</w:t>
      </w:r>
      <w:r w:rsidR="00EB0023" w:rsidRPr="00F87070">
        <w:rPr>
          <w:b/>
          <w:bCs/>
          <w:lang w:val="fr-FR"/>
        </w:rPr>
        <w:t>’</w:t>
      </w:r>
      <w:r w:rsidRPr="00F87070">
        <w:rPr>
          <w:b/>
          <w:bCs/>
          <w:lang w:val="fr-FR"/>
        </w:rPr>
        <w:t>acquitter de son mandat sur tout le territoire de l</w:t>
      </w:r>
      <w:r w:rsidR="00EB0023" w:rsidRPr="00F87070">
        <w:rPr>
          <w:b/>
          <w:bCs/>
          <w:lang w:val="fr-FR"/>
        </w:rPr>
        <w:t>’</w:t>
      </w:r>
      <w:r w:rsidRPr="00F87070">
        <w:rPr>
          <w:b/>
          <w:bCs/>
          <w:lang w:val="fr-FR"/>
        </w:rPr>
        <w:t>État partie</w:t>
      </w:r>
      <w:r w:rsidR="00EB0023" w:rsidRPr="00F87070">
        <w:rPr>
          <w:b/>
          <w:bCs/>
          <w:lang w:val="fr-FR"/>
        </w:rPr>
        <w:t> ;</w:t>
      </w:r>
    </w:p>
    <w:p w14:paraId="6387E720" w14:textId="18E97733" w:rsidR="00D314BE" w:rsidRPr="00F87070" w:rsidRDefault="00D314BE" w:rsidP="00D314BE">
      <w:pPr>
        <w:pStyle w:val="SingleTxt"/>
        <w:rPr>
          <w:b/>
          <w:bCs/>
          <w:lang w:val="fr-FR"/>
        </w:rPr>
      </w:pPr>
      <w:r w:rsidRPr="00F87070">
        <w:rPr>
          <w:lang w:val="fr-FR"/>
        </w:rPr>
        <w:tab/>
      </w:r>
      <w:r w:rsidRPr="00F87070">
        <w:rPr>
          <w:b/>
          <w:bCs/>
          <w:lang w:val="fr-FR"/>
        </w:rPr>
        <w:t>d)</w:t>
      </w:r>
      <w:r w:rsidRPr="00F87070">
        <w:rPr>
          <w:lang w:val="fr-FR"/>
        </w:rPr>
        <w:tab/>
      </w:r>
      <w:r w:rsidRPr="00F87070">
        <w:rPr>
          <w:b/>
          <w:bCs/>
          <w:lang w:val="fr-FR"/>
        </w:rPr>
        <w:t>d</w:t>
      </w:r>
      <w:r w:rsidR="00EB0023" w:rsidRPr="00F87070">
        <w:rPr>
          <w:b/>
          <w:bCs/>
          <w:lang w:val="fr-FR"/>
        </w:rPr>
        <w:t>’</w:t>
      </w:r>
      <w:r w:rsidRPr="00F87070">
        <w:rPr>
          <w:b/>
          <w:bCs/>
          <w:lang w:val="fr-FR"/>
        </w:rPr>
        <w:t>encourager la Commission à solliciter son accréditation auprès de l</w:t>
      </w:r>
      <w:r w:rsidR="00EB0023" w:rsidRPr="00F87070">
        <w:rPr>
          <w:b/>
          <w:bCs/>
          <w:lang w:val="fr-FR"/>
        </w:rPr>
        <w:t>’</w:t>
      </w:r>
      <w:r w:rsidRPr="00F87070">
        <w:rPr>
          <w:b/>
          <w:bCs/>
          <w:lang w:val="fr-FR"/>
        </w:rPr>
        <w:t>Alliance mondiale des institutions nationales des droits de l</w:t>
      </w:r>
      <w:r w:rsidR="00EB0023" w:rsidRPr="00F87070">
        <w:rPr>
          <w:b/>
          <w:bCs/>
          <w:lang w:val="fr-FR"/>
        </w:rPr>
        <w:t>’</w:t>
      </w:r>
      <w:r w:rsidRPr="00F87070">
        <w:rPr>
          <w:b/>
          <w:bCs/>
          <w:lang w:val="fr-FR"/>
        </w:rPr>
        <w:t>homme (GANHRI).</w:t>
      </w:r>
    </w:p>
    <w:p w14:paraId="589B7E99" w14:textId="60549CA1" w:rsidR="00910521" w:rsidRPr="00F87070" w:rsidRDefault="00910521" w:rsidP="00910521">
      <w:pPr>
        <w:pStyle w:val="SingleTxt"/>
        <w:spacing w:after="0" w:line="120" w:lineRule="exact"/>
        <w:rPr>
          <w:sz w:val="10"/>
          <w:lang w:val="fr-FR"/>
        </w:rPr>
      </w:pPr>
    </w:p>
    <w:p w14:paraId="6FBA90D6" w14:textId="760A4A79" w:rsidR="00D314BE" w:rsidRPr="00F87070" w:rsidRDefault="00D314BE" w:rsidP="00793F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7070">
        <w:rPr>
          <w:lang w:val="fr-FR"/>
        </w:rPr>
        <w:tab/>
      </w:r>
      <w:r w:rsidRPr="00F87070">
        <w:rPr>
          <w:lang w:val="fr-FR"/>
        </w:rPr>
        <w:tab/>
        <w:t>Défenseuses des droits de la personne</w:t>
      </w:r>
    </w:p>
    <w:p w14:paraId="03D7F7E0" w14:textId="0F4CFFDB" w:rsidR="00910521" w:rsidRPr="00F87070" w:rsidRDefault="00910521" w:rsidP="00793F06">
      <w:pPr>
        <w:pStyle w:val="SingleTxt"/>
        <w:keepNext/>
        <w:spacing w:after="0" w:line="120" w:lineRule="exact"/>
        <w:rPr>
          <w:sz w:val="10"/>
          <w:lang w:val="fr-FR"/>
        </w:rPr>
      </w:pPr>
    </w:p>
    <w:p w14:paraId="63535641" w14:textId="57D36109" w:rsidR="00D314BE" w:rsidRPr="00F87070" w:rsidRDefault="00D314BE" w:rsidP="00F007FD">
      <w:pPr>
        <w:pStyle w:val="SingleTxt"/>
        <w:numPr>
          <w:ilvl w:val="0"/>
          <w:numId w:val="10"/>
        </w:numPr>
        <w:spacing w:line="240" w:lineRule="exact"/>
        <w:ind w:left="1267"/>
        <w:rPr>
          <w:lang w:val="fr-FR"/>
        </w:rPr>
      </w:pPr>
      <w:r w:rsidRPr="00F87070">
        <w:rPr>
          <w:lang w:val="fr-FR"/>
        </w:rPr>
        <w:t>Le Comité est préoccupé par les informations selon lesquelles les défenseuses des droits de la personne et les militantes politiques sont fréquemment la cible de représailles, de harcèlement et de menaces. Il note également avec inquiétude que la procédure que doivent suivre les organisations non gouvernementales pour recevoir des fonds étrangers est opaque, complexe et appliquée de manière discriminatoire.</w:t>
      </w:r>
    </w:p>
    <w:p w14:paraId="0F20E6D7" w14:textId="6AA8B9C1" w:rsidR="00D314BE" w:rsidRPr="00F87070" w:rsidRDefault="00D314BE" w:rsidP="00F007FD">
      <w:pPr>
        <w:pStyle w:val="SingleTxt"/>
        <w:numPr>
          <w:ilvl w:val="0"/>
          <w:numId w:val="10"/>
        </w:numPr>
        <w:spacing w:line="240" w:lineRule="exact"/>
        <w:ind w:left="1267"/>
        <w:rPr>
          <w:bCs/>
          <w:lang w:val="fr-FR"/>
        </w:rPr>
      </w:pPr>
      <w:r w:rsidRPr="00F87070">
        <w:rPr>
          <w:b/>
          <w:bCs/>
          <w:lang w:val="fr-FR"/>
        </w:rPr>
        <w:t>Le Comité recommande à l</w:t>
      </w:r>
      <w:r w:rsidR="00EB0023" w:rsidRPr="00F87070">
        <w:rPr>
          <w:b/>
          <w:bCs/>
          <w:lang w:val="fr-FR"/>
        </w:rPr>
        <w:t>’</w:t>
      </w:r>
      <w:r w:rsidRPr="00F87070">
        <w:rPr>
          <w:b/>
          <w:bCs/>
          <w:lang w:val="fr-FR"/>
        </w:rPr>
        <w:t>État partie de veiller à ce que les défenseuses des droits de la personne et les militantes politiques puissent exercer leurs droits politiques et reçoivent une protection adéquate contre les intimidations, les représailles et la violence, et à ce que les auteurs de tels actes soient poursuivis et dûment sanctionnés.</w:t>
      </w:r>
      <w:r w:rsidRPr="00F87070">
        <w:rPr>
          <w:lang w:val="fr-FR"/>
        </w:rPr>
        <w:t xml:space="preserve"> </w:t>
      </w:r>
      <w:r w:rsidRPr="00F87070">
        <w:rPr>
          <w:b/>
          <w:bCs/>
          <w:lang w:val="fr-FR"/>
        </w:rPr>
        <w:t>Il recommande également à l</w:t>
      </w:r>
      <w:r w:rsidR="00EB0023" w:rsidRPr="00F87070">
        <w:rPr>
          <w:b/>
          <w:bCs/>
          <w:lang w:val="fr-FR"/>
        </w:rPr>
        <w:t>’</w:t>
      </w:r>
      <w:r w:rsidRPr="00F87070">
        <w:rPr>
          <w:b/>
          <w:bCs/>
          <w:lang w:val="fr-FR"/>
        </w:rPr>
        <w:t>État partie de revoir la procédure que doivent suivre les organisations non gouvernementales pour recevoir des fonds étrangers et de veiller à ce qu</w:t>
      </w:r>
      <w:r w:rsidR="00EB0023" w:rsidRPr="00F87070">
        <w:rPr>
          <w:b/>
          <w:bCs/>
          <w:lang w:val="fr-FR"/>
        </w:rPr>
        <w:t>’</w:t>
      </w:r>
      <w:r w:rsidRPr="00F87070">
        <w:rPr>
          <w:b/>
          <w:bCs/>
          <w:lang w:val="fr-FR"/>
        </w:rPr>
        <w:t>elles puissent mener librement leurs activités de plaidoyer.</w:t>
      </w:r>
      <w:r w:rsidRPr="00F87070">
        <w:rPr>
          <w:lang w:val="fr-FR"/>
        </w:rPr>
        <w:t xml:space="preserve"> </w:t>
      </w:r>
    </w:p>
    <w:p w14:paraId="53B4E9D3" w14:textId="5E7B24AF" w:rsidR="00910521" w:rsidRPr="00F87070" w:rsidRDefault="00910521" w:rsidP="00910521">
      <w:pPr>
        <w:pStyle w:val="SingleTxt"/>
        <w:spacing w:after="0" w:line="120" w:lineRule="exact"/>
        <w:rPr>
          <w:sz w:val="10"/>
          <w:lang w:val="fr-FR"/>
        </w:rPr>
      </w:pPr>
    </w:p>
    <w:p w14:paraId="7C4476CE" w14:textId="3AAE704F" w:rsidR="00D314BE" w:rsidRPr="00F87070" w:rsidRDefault="00D314BE" w:rsidP="009105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7070">
        <w:rPr>
          <w:lang w:val="fr-FR"/>
        </w:rPr>
        <w:tab/>
      </w:r>
      <w:r w:rsidRPr="00F87070">
        <w:rPr>
          <w:lang w:val="fr-FR"/>
        </w:rPr>
        <w:tab/>
        <w:t>Mesures temporaires spéciales</w:t>
      </w:r>
    </w:p>
    <w:p w14:paraId="51175287" w14:textId="06C5D7FE" w:rsidR="00910521" w:rsidRPr="00F87070" w:rsidRDefault="00910521" w:rsidP="00910521">
      <w:pPr>
        <w:pStyle w:val="SingleTxt"/>
        <w:spacing w:after="0" w:line="120" w:lineRule="exact"/>
        <w:rPr>
          <w:sz w:val="10"/>
          <w:lang w:val="fr-FR"/>
        </w:rPr>
      </w:pPr>
    </w:p>
    <w:p w14:paraId="698EBF95" w14:textId="405A78AA" w:rsidR="00D314BE" w:rsidRPr="00F87070" w:rsidRDefault="00D314BE" w:rsidP="00F007FD">
      <w:pPr>
        <w:pStyle w:val="SingleTxt"/>
        <w:numPr>
          <w:ilvl w:val="0"/>
          <w:numId w:val="10"/>
        </w:numPr>
        <w:spacing w:line="240" w:lineRule="exact"/>
        <w:ind w:left="1267"/>
        <w:rPr>
          <w:lang w:val="fr-FR"/>
        </w:rPr>
      </w:pPr>
      <w:r w:rsidRPr="00F87070">
        <w:rPr>
          <w:lang w:val="fr-FR"/>
        </w:rPr>
        <w:t>Le Comité relève avec préoccupation que l</w:t>
      </w:r>
      <w:r w:rsidR="00EB0023" w:rsidRPr="00F87070">
        <w:rPr>
          <w:lang w:val="fr-FR"/>
        </w:rPr>
        <w:t>’</w:t>
      </w:r>
      <w:r w:rsidRPr="00F87070">
        <w:rPr>
          <w:lang w:val="fr-FR"/>
        </w:rPr>
        <w:t>État partie ne recourt pas systématiquement à des mesures temporaires spéciales, conformément au paragraphe </w:t>
      </w:r>
      <w:r w:rsidRPr="00C2050F">
        <w:rPr>
          <w:lang w:val="fr-FR"/>
        </w:rPr>
        <w:t>1</w:t>
      </w:r>
      <w:r w:rsidRPr="00F87070">
        <w:rPr>
          <w:lang w:val="fr-FR"/>
        </w:rPr>
        <w:t xml:space="preserve"> de l</w:t>
      </w:r>
      <w:r w:rsidR="00EB0023" w:rsidRPr="00F87070">
        <w:rPr>
          <w:lang w:val="fr-FR"/>
        </w:rPr>
        <w:t>’</w:t>
      </w:r>
      <w:r w:rsidRPr="00F87070">
        <w:rPr>
          <w:lang w:val="fr-FR"/>
        </w:rPr>
        <w:t>article</w:t>
      </w:r>
      <w:r w:rsidR="004B3634" w:rsidRPr="00F87070">
        <w:rPr>
          <w:lang w:val="fr-FR"/>
        </w:rPr>
        <w:t xml:space="preserve"> </w:t>
      </w:r>
      <w:r w:rsidRPr="00C2050F">
        <w:rPr>
          <w:lang w:val="fr-FR"/>
        </w:rPr>
        <w:t>4</w:t>
      </w:r>
      <w:r w:rsidRPr="00F87070">
        <w:rPr>
          <w:lang w:val="fr-FR"/>
        </w:rPr>
        <w:t xml:space="preserve"> de la Convention, afin d</w:t>
      </w:r>
      <w:r w:rsidR="00EB0023" w:rsidRPr="00F87070">
        <w:rPr>
          <w:lang w:val="fr-FR"/>
        </w:rPr>
        <w:t>’</w:t>
      </w:r>
      <w:r w:rsidRPr="00F87070">
        <w:rPr>
          <w:lang w:val="fr-FR"/>
        </w:rPr>
        <w:t>accélérer la réalisation de l</w:t>
      </w:r>
      <w:r w:rsidR="00EB0023" w:rsidRPr="00F87070">
        <w:rPr>
          <w:lang w:val="fr-FR"/>
        </w:rPr>
        <w:t>’</w:t>
      </w:r>
      <w:r w:rsidRPr="00F87070">
        <w:rPr>
          <w:lang w:val="fr-FR"/>
        </w:rPr>
        <w:t>égalité réelle entre les femmes et les hommes dans tous les domaines où les femmes sont sous-représentées ou défavorisées.</w:t>
      </w:r>
    </w:p>
    <w:p w14:paraId="2458B5FC" w14:textId="5BB67ECA" w:rsidR="00D314BE" w:rsidRPr="00F87070" w:rsidRDefault="00D314BE" w:rsidP="00F007FD">
      <w:pPr>
        <w:pStyle w:val="SingleTxt"/>
        <w:numPr>
          <w:ilvl w:val="0"/>
          <w:numId w:val="10"/>
        </w:numPr>
        <w:spacing w:line="240" w:lineRule="exact"/>
        <w:ind w:left="1267"/>
        <w:rPr>
          <w:bCs/>
          <w:lang w:val="fr-FR"/>
        </w:rPr>
      </w:pPr>
      <w:r w:rsidRPr="00F87070">
        <w:rPr>
          <w:b/>
          <w:bCs/>
          <w:lang w:val="fr-FR"/>
        </w:rPr>
        <w:t>Compte tenu du paragraphe</w:t>
      </w:r>
      <w:r w:rsidR="004B3634" w:rsidRPr="00F87070">
        <w:rPr>
          <w:b/>
          <w:bCs/>
          <w:lang w:val="fr-FR"/>
        </w:rPr>
        <w:t xml:space="preserve"> </w:t>
      </w:r>
      <w:r w:rsidRPr="00C2050F">
        <w:rPr>
          <w:b/>
          <w:bCs/>
          <w:lang w:val="fr-FR"/>
        </w:rPr>
        <w:t>1</w:t>
      </w:r>
      <w:r w:rsidRPr="00F87070">
        <w:rPr>
          <w:b/>
          <w:bCs/>
          <w:lang w:val="fr-FR"/>
        </w:rPr>
        <w:t xml:space="preserve"> de l</w:t>
      </w:r>
      <w:r w:rsidR="00EB0023" w:rsidRPr="00F87070">
        <w:rPr>
          <w:b/>
          <w:bCs/>
          <w:lang w:val="fr-FR"/>
        </w:rPr>
        <w:t>’</w:t>
      </w:r>
      <w:r w:rsidRPr="00F87070">
        <w:rPr>
          <w:b/>
          <w:bCs/>
          <w:lang w:val="fr-FR"/>
        </w:rPr>
        <w:t>article</w:t>
      </w:r>
      <w:r w:rsidR="004B3634" w:rsidRPr="00F87070">
        <w:rPr>
          <w:b/>
          <w:bCs/>
          <w:lang w:val="fr-FR"/>
        </w:rPr>
        <w:t xml:space="preserve"> </w:t>
      </w:r>
      <w:r w:rsidRPr="00C2050F">
        <w:rPr>
          <w:b/>
          <w:bCs/>
          <w:lang w:val="fr-FR"/>
        </w:rPr>
        <w:t>4</w:t>
      </w:r>
      <w:r w:rsidRPr="00F87070">
        <w:rPr>
          <w:b/>
          <w:bCs/>
          <w:lang w:val="fr-FR"/>
        </w:rPr>
        <w:t xml:space="preserve"> de la Convention et rappelant sa recommandation générale n</w:t>
      </w:r>
      <w:r w:rsidR="004B3634" w:rsidRPr="00F87070">
        <w:rPr>
          <w:b/>
          <w:bCs/>
          <w:vertAlign w:val="superscript"/>
          <w:lang w:val="fr-FR"/>
        </w:rPr>
        <w:t>o</w:t>
      </w:r>
      <w:r w:rsidRPr="00F87070">
        <w:rPr>
          <w:b/>
          <w:bCs/>
          <w:lang w:val="fr-FR"/>
        </w:rPr>
        <w:t> </w:t>
      </w:r>
      <w:hyperlink r:id="rId40" w:history="1">
        <w:r w:rsidRPr="00C2050F">
          <w:rPr>
            <w:rStyle w:val="Hyperlink"/>
            <w:b/>
            <w:bCs/>
            <w:lang w:val="fr-FR"/>
          </w:rPr>
          <w:t>25 (2004)</w:t>
        </w:r>
      </w:hyperlink>
      <w:r w:rsidRPr="00F87070">
        <w:rPr>
          <w:b/>
          <w:bCs/>
          <w:lang w:val="fr-FR"/>
        </w:rPr>
        <w:t xml:space="preserve"> sur les mesures temporaires spéciales, le Comité recommande à l</w:t>
      </w:r>
      <w:r w:rsidR="00EB0023" w:rsidRPr="00F87070">
        <w:rPr>
          <w:b/>
          <w:bCs/>
          <w:lang w:val="fr-FR"/>
        </w:rPr>
        <w:t>’</w:t>
      </w:r>
      <w:r w:rsidRPr="00F87070">
        <w:rPr>
          <w:b/>
          <w:bCs/>
          <w:lang w:val="fr-FR"/>
        </w:rPr>
        <w:t>État partie</w:t>
      </w:r>
      <w:r w:rsidR="00EB0023" w:rsidRPr="00F87070">
        <w:rPr>
          <w:b/>
          <w:bCs/>
          <w:lang w:val="fr-FR"/>
        </w:rPr>
        <w:t> :</w:t>
      </w:r>
      <w:r w:rsidRPr="00F87070">
        <w:rPr>
          <w:lang w:val="fr-FR"/>
        </w:rPr>
        <w:t xml:space="preserve"> </w:t>
      </w:r>
    </w:p>
    <w:p w14:paraId="7A4A4BE0" w14:textId="04AABD2C" w:rsidR="00D314BE" w:rsidRPr="00F87070" w:rsidRDefault="00D314BE" w:rsidP="00D314BE">
      <w:pPr>
        <w:pStyle w:val="SingleTxt"/>
        <w:rPr>
          <w:b/>
          <w:lang w:val="fr-FR"/>
        </w:rPr>
      </w:pPr>
      <w:r w:rsidRPr="00F87070">
        <w:rPr>
          <w:lang w:val="fr-FR"/>
        </w:rPr>
        <w:tab/>
      </w:r>
      <w:r w:rsidRPr="00F87070">
        <w:rPr>
          <w:b/>
          <w:bCs/>
          <w:lang w:val="fr-FR"/>
        </w:rPr>
        <w:t>a)</w:t>
      </w:r>
      <w:r w:rsidRPr="00F87070">
        <w:rPr>
          <w:lang w:val="fr-FR"/>
        </w:rPr>
        <w:tab/>
      </w:r>
      <w:r w:rsidRPr="00F87070">
        <w:rPr>
          <w:b/>
          <w:bCs/>
          <w:lang w:val="fr-FR"/>
        </w:rPr>
        <w:t>d</w:t>
      </w:r>
      <w:r w:rsidR="00EB0023" w:rsidRPr="00F87070">
        <w:rPr>
          <w:b/>
          <w:bCs/>
          <w:lang w:val="fr-FR"/>
        </w:rPr>
        <w:t>’</w:t>
      </w:r>
      <w:r w:rsidRPr="00F87070">
        <w:rPr>
          <w:b/>
          <w:bCs/>
          <w:lang w:val="fr-FR"/>
        </w:rPr>
        <w:t>adopter des mesures temporaires spéciales assorties d</w:t>
      </w:r>
      <w:r w:rsidR="00EB0023" w:rsidRPr="00F87070">
        <w:rPr>
          <w:b/>
          <w:bCs/>
          <w:lang w:val="fr-FR"/>
        </w:rPr>
        <w:t>’</w:t>
      </w:r>
      <w:r w:rsidRPr="00F87070">
        <w:rPr>
          <w:b/>
          <w:bCs/>
          <w:lang w:val="fr-FR"/>
        </w:rPr>
        <w:t>objectifs définis dans le temps, y compris en matière de quotas, et accompagnées de sanctions en cas de non-respect, afin d</w:t>
      </w:r>
      <w:r w:rsidR="00EB0023" w:rsidRPr="00F87070">
        <w:rPr>
          <w:b/>
          <w:bCs/>
          <w:lang w:val="fr-FR"/>
        </w:rPr>
        <w:t>’</w:t>
      </w:r>
      <w:r w:rsidRPr="00F87070">
        <w:rPr>
          <w:b/>
          <w:bCs/>
          <w:lang w:val="fr-FR"/>
        </w:rPr>
        <w:t>accélérer la réalisation de l</w:t>
      </w:r>
      <w:r w:rsidR="00EB0023" w:rsidRPr="00F87070">
        <w:rPr>
          <w:b/>
          <w:bCs/>
          <w:lang w:val="fr-FR"/>
        </w:rPr>
        <w:t>’</w:t>
      </w:r>
      <w:r w:rsidRPr="00F87070">
        <w:rPr>
          <w:b/>
          <w:bCs/>
          <w:lang w:val="fr-FR"/>
        </w:rPr>
        <w:t>égalité réelle entre les femmes et les hommes dans tous les domaines où les femmes, y compris les femmes rurales, les femmes migrantes et demandeuses d</w:t>
      </w:r>
      <w:r w:rsidR="00EB0023" w:rsidRPr="00F87070">
        <w:rPr>
          <w:b/>
          <w:bCs/>
          <w:lang w:val="fr-FR"/>
        </w:rPr>
        <w:t>’</w:t>
      </w:r>
      <w:r w:rsidRPr="00F87070">
        <w:rPr>
          <w:b/>
          <w:bCs/>
          <w:lang w:val="fr-FR"/>
        </w:rPr>
        <w:t>asile et les femmes handicapées, sont sous-représentées ou défavorisées, tels que la vie politique et publique, l</w:t>
      </w:r>
      <w:r w:rsidR="00EB0023" w:rsidRPr="00F87070">
        <w:rPr>
          <w:b/>
          <w:bCs/>
          <w:lang w:val="fr-FR"/>
        </w:rPr>
        <w:t>’</w:t>
      </w:r>
      <w:r w:rsidRPr="00F87070">
        <w:rPr>
          <w:b/>
          <w:bCs/>
          <w:lang w:val="fr-FR"/>
        </w:rPr>
        <w:t>éducation et l</w:t>
      </w:r>
      <w:r w:rsidR="00EB0023" w:rsidRPr="00F87070">
        <w:rPr>
          <w:b/>
          <w:bCs/>
          <w:lang w:val="fr-FR"/>
        </w:rPr>
        <w:t>’</w:t>
      </w:r>
      <w:r w:rsidRPr="00F87070">
        <w:rPr>
          <w:b/>
          <w:bCs/>
          <w:lang w:val="fr-FR"/>
        </w:rPr>
        <w:t>emploi, y compris aux postes de direction et dans la fonction publique</w:t>
      </w:r>
      <w:r w:rsidR="00EB0023" w:rsidRPr="00F87070">
        <w:rPr>
          <w:b/>
          <w:bCs/>
          <w:lang w:val="fr-FR"/>
        </w:rPr>
        <w:t> ;</w:t>
      </w:r>
    </w:p>
    <w:p w14:paraId="0F4DCD95" w14:textId="2ECC01EB" w:rsidR="00D314BE" w:rsidRPr="00F87070" w:rsidRDefault="00D314BE" w:rsidP="00D314BE">
      <w:pPr>
        <w:pStyle w:val="SingleTxt"/>
        <w:rPr>
          <w:b/>
          <w:bCs/>
          <w:lang w:val="fr-FR"/>
        </w:rPr>
      </w:pPr>
      <w:r w:rsidRPr="00F87070">
        <w:rPr>
          <w:lang w:val="fr-FR"/>
        </w:rPr>
        <w:tab/>
      </w:r>
      <w:r w:rsidRPr="00F87070">
        <w:rPr>
          <w:b/>
          <w:bCs/>
          <w:lang w:val="fr-FR"/>
        </w:rPr>
        <w:t>b)</w:t>
      </w:r>
      <w:r w:rsidRPr="00F87070">
        <w:rPr>
          <w:lang w:val="fr-FR"/>
        </w:rPr>
        <w:tab/>
      </w:r>
      <w:r w:rsidRPr="00F87070">
        <w:rPr>
          <w:b/>
          <w:bCs/>
          <w:lang w:val="fr-FR"/>
        </w:rPr>
        <w:t>d</w:t>
      </w:r>
      <w:r w:rsidR="00EB0023" w:rsidRPr="00F87070">
        <w:rPr>
          <w:b/>
          <w:bCs/>
          <w:lang w:val="fr-FR"/>
        </w:rPr>
        <w:t>’</w:t>
      </w:r>
      <w:r w:rsidRPr="00F87070">
        <w:rPr>
          <w:b/>
          <w:bCs/>
          <w:lang w:val="fr-FR"/>
        </w:rPr>
        <w:t>organiser, à l</w:t>
      </w:r>
      <w:r w:rsidR="00EB0023" w:rsidRPr="00F87070">
        <w:rPr>
          <w:b/>
          <w:bCs/>
          <w:lang w:val="fr-FR"/>
        </w:rPr>
        <w:t>’</w:t>
      </w:r>
      <w:r w:rsidRPr="00F87070">
        <w:rPr>
          <w:b/>
          <w:bCs/>
          <w:lang w:val="fr-FR"/>
        </w:rPr>
        <w:t>intention des décideurs et des employeurs, des programmes de renforcement des capacités sur le caractère non discriminatoire des mesures temporaires spéciales visant à réaliser l</w:t>
      </w:r>
      <w:r w:rsidR="00EB0023" w:rsidRPr="00F87070">
        <w:rPr>
          <w:b/>
          <w:bCs/>
          <w:lang w:val="fr-FR"/>
        </w:rPr>
        <w:t>’</w:t>
      </w:r>
      <w:r w:rsidRPr="00F87070">
        <w:rPr>
          <w:b/>
          <w:bCs/>
          <w:lang w:val="fr-FR"/>
        </w:rPr>
        <w:t>égalité réelle entre les femmes et les hommes.</w:t>
      </w:r>
    </w:p>
    <w:p w14:paraId="205F9D72" w14:textId="0F27EBE5" w:rsidR="00910521" w:rsidRPr="00F87070" w:rsidRDefault="00910521" w:rsidP="00910521">
      <w:pPr>
        <w:pStyle w:val="SingleTxt"/>
        <w:spacing w:after="0" w:line="120" w:lineRule="exact"/>
        <w:rPr>
          <w:sz w:val="10"/>
          <w:lang w:val="fr-FR"/>
        </w:rPr>
      </w:pPr>
    </w:p>
    <w:p w14:paraId="36D494B0" w14:textId="289B34F4" w:rsidR="00D314BE" w:rsidRPr="00F87070" w:rsidRDefault="00D314BE" w:rsidP="009105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7070">
        <w:rPr>
          <w:lang w:val="fr-FR"/>
        </w:rPr>
        <w:tab/>
      </w:r>
      <w:r w:rsidRPr="00F87070">
        <w:rPr>
          <w:lang w:val="fr-FR"/>
        </w:rPr>
        <w:tab/>
        <w:t>Stéréotypes et pratiques préjudiciables</w:t>
      </w:r>
    </w:p>
    <w:p w14:paraId="654B2B69" w14:textId="0FCD52E2" w:rsidR="00910521" w:rsidRPr="00F87070" w:rsidRDefault="00910521" w:rsidP="00910521">
      <w:pPr>
        <w:pStyle w:val="SingleTxt"/>
        <w:spacing w:after="0" w:line="120" w:lineRule="exact"/>
        <w:rPr>
          <w:sz w:val="10"/>
          <w:lang w:val="fr-FR"/>
        </w:rPr>
      </w:pPr>
    </w:p>
    <w:p w14:paraId="1458E953" w14:textId="1E98FCE7" w:rsidR="00D314BE" w:rsidRPr="00F87070" w:rsidRDefault="00D314BE" w:rsidP="00F007FD">
      <w:pPr>
        <w:pStyle w:val="SingleTxt"/>
        <w:numPr>
          <w:ilvl w:val="0"/>
          <w:numId w:val="10"/>
        </w:numPr>
        <w:spacing w:line="240" w:lineRule="exact"/>
        <w:ind w:left="1267"/>
        <w:rPr>
          <w:lang w:val="fr-FR"/>
        </w:rPr>
      </w:pPr>
      <w:r w:rsidRPr="00F87070">
        <w:rPr>
          <w:lang w:val="fr-FR"/>
        </w:rPr>
        <w:t>Le Comité est préoccupé par la persistance de stéréotypes discriminatoires quant aux rôles et responsabilités respectifs des hommes et des femmes dans la famille et dans la société, exacerbés par les divisions religieuses de l</w:t>
      </w:r>
      <w:r w:rsidR="00EB0023" w:rsidRPr="00F87070">
        <w:rPr>
          <w:lang w:val="fr-FR"/>
        </w:rPr>
        <w:t>’</w:t>
      </w:r>
      <w:r w:rsidRPr="00F87070">
        <w:rPr>
          <w:lang w:val="fr-FR"/>
        </w:rPr>
        <w:t>État partie, qui entretiennent la subordination des femmes aux hommes. En particulier, il est profondément préoccupé par la persistance de pratiques préjudiciables qui sont discriminatoires à l</w:t>
      </w:r>
      <w:r w:rsidR="00EB0023" w:rsidRPr="00F87070">
        <w:rPr>
          <w:lang w:val="fr-FR"/>
        </w:rPr>
        <w:t>’</w:t>
      </w:r>
      <w:r w:rsidRPr="00F87070">
        <w:rPr>
          <w:lang w:val="fr-FR"/>
        </w:rPr>
        <w:t>égard des femmes, telles que les mariages d</w:t>
      </w:r>
      <w:r w:rsidR="00EB0023" w:rsidRPr="00F87070">
        <w:rPr>
          <w:lang w:val="fr-FR"/>
        </w:rPr>
        <w:t>’</w:t>
      </w:r>
      <w:r w:rsidRPr="00F87070">
        <w:rPr>
          <w:lang w:val="fr-FR"/>
        </w:rPr>
        <w:t>enfants, les mariages forcés et les crimes dits d</w:t>
      </w:r>
      <w:r w:rsidR="00EB0023" w:rsidRPr="00F87070">
        <w:rPr>
          <w:lang w:val="fr-FR"/>
        </w:rPr>
        <w:t>’</w:t>
      </w:r>
      <w:r w:rsidRPr="00F87070">
        <w:rPr>
          <w:lang w:val="fr-FR"/>
        </w:rPr>
        <w:t>honneur (« karo-kari »).</w:t>
      </w:r>
    </w:p>
    <w:p w14:paraId="31FBD046" w14:textId="032AE587" w:rsidR="00D314BE" w:rsidRPr="00F87070" w:rsidRDefault="00D314BE" w:rsidP="00F007FD">
      <w:pPr>
        <w:pStyle w:val="SingleTxt"/>
        <w:numPr>
          <w:ilvl w:val="0"/>
          <w:numId w:val="10"/>
        </w:numPr>
        <w:spacing w:line="240" w:lineRule="exact"/>
        <w:ind w:left="1267"/>
        <w:rPr>
          <w:bCs/>
          <w:lang w:val="fr-FR"/>
        </w:rPr>
      </w:pPr>
      <w:r w:rsidRPr="00F87070">
        <w:rPr>
          <w:b/>
          <w:bCs/>
          <w:lang w:val="fr-FR"/>
        </w:rPr>
        <w:t>Rappelant ses précédentes observations finales (</w:t>
      </w:r>
      <w:hyperlink r:id="rId41" w:history="1">
        <w:r w:rsidRPr="00C2050F">
          <w:rPr>
            <w:rStyle w:val="Hyperlink"/>
            <w:b/>
            <w:bCs/>
            <w:lang w:val="fr-FR"/>
          </w:rPr>
          <w:t>CEDAW/C/PAK/CO/4</w:t>
        </w:r>
      </w:hyperlink>
      <w:r w:rsidRPr="00F87070">
        <w:rPr>
          <w:b/>
          <w:bCs/>
          <w:lang w:val="fr-FR"/>
        </w:rPr>
        <w:t xml:space="preserve">, par. </w:t>
      </w:r>
      <w:r w:rsidRPr="00C2050F">
        <w:rPr>
          <w:b/>
          <w:bCs/>
          <w:lang w:val="fr-FR"/>
        </w:rPr>
        <w:t>21</w:t>
      </w:r>
      <w:r w:rsidRPr="00F87070">
        <w:rPr>
          <w:b/>
          <w:bCs/>
          <w:lang w:val="fr-FR"/>
        </w:rPr>
        <w:t xml:space="preserve"> et </w:t>
      </w:r>
      <w:r w:rsidRPr="00C2050F">
        <w:rPr>
          <w:b/>
          <w:bCs/>
          <w:lang w:val="fr-FR"/>
        </w:rPr>
        <w:t>22</w:t>
      </w:r>
      <w:r w:rsidRPr="00F87070">
        <w:rPr>
          <w:b/>
          <w:bCs/>
          <w:lang w:val="fr-FR"/>
        </w:rPr>
        <w:t>) et le texte commun de la recommandation générale n</w:t>
      </w:r>
      <w:r w:rsidR="004B3634" w:rsidRPr="00F87070">
        <w:rPr>
          <w:b/>
          <w:bCs/>
          <w:vertAlign w:val="superscript"/>
          <w:lang w:val="fr-FR"/>
        </w:rPr>
        <w:t>o</w:t>
      </w:r>
      <w:r w:rsidRPr="00F87070">
        <w:rPr>
          <w:b/>
          <w:bCs/>
          <w:lang w:val="fr-FR"/>
        </w:rPr>
        <w:t> </w:t>
      </w:r>
      <w:r w:rsidRPr="00C2050F">
        <w:rPr>
          <w:b/>
          <w:bCs/>
          <w:lang w:val="fr-FR"/>
        </w:rPr>
        <w:t>31</w:t>
      </w:r>
      <w:r w:rsidRPr="00F87070">
        <w:rPr>
          <w:b/>
          <w:bCs/>
          <w:lang w:val="fr-FR"/>
        </w:rPr>
        <w:t xml:space="preserve"> du Comité pour l</w:t>
      </w:r>
      <w:r w:rsidR="00EB0023" w:rsidRPr="00F87070">
        <w:rPr>
          <w:b/>
          <w:bCs/>
          <w:lang w:val="fr-FR"/>
        </w:rPr>
        <w:t>’</w:t>
      </w:r>
      <w:r w:rsidRPr="00F87070">
        <w:rPr>
          <w:b/>
          <w:bCs/>
          <w:lang w:val="fr-FR"/>
        </w:rPr>
        <w:t>élimination de la discrimination à l</w:t>
      </w:r>
      <w:r w:rsidR="00EB0023" w:rsidRPr="00F87070">
        <w:rPr>
          <w:b/>
          <w:bCs/>
          <w:lang w:val="fr-FR"/>
        </w:rPr>
        <w:t>’</w:t>
      </w:r>
      <w:r w:rsidRPr="00F87070">
        <w:rPr>
          <w:b/>
          <w:bCs/>
          <w:lang w:val="fr-FR"/>
        </w:rPr>
        <w:t>égard des femmes et de l</w:t>
      </w:r>
      <w:r w:rsidR="00EB0023" w:rsidRPr="00F87070">
        <w:rPr>
          <w:b/>
          <w:bCs/>
          <w:lang w:val="fr-FR"/>
        </w:rPr>
        <w:t>’</w:t>
      </w:r>
      <w:r w:rsidRPr="00F87070">
        <w:rPr>
          <w:b/>
          <w:bCs/>
          <w:lang w:val="fr-FR"/>
        </w:rPr>
        <w:t>observation générale n</w:t>
      </w:r>
      <w:r w:rsidR="004B3634" w:rsidRPr="00F87070">
        <w:rPr>
          <w:b/>
          <w:bCs/>
          <w:vertAlign w:val="superscript"/>
          <w:lang w:val="fr-FR"/>
        </w:rPr>
        <w:t>o</w:t>
      </w:r>
      <w:r w:rsidRPr="00F87070">
        <w:rPr>
          <w:b/>
          <w:bCs/>
          <w:lang w:val="fr-FR"/>
        </w:rPr>
        <w:t> </w:t>
      </w:r>
      <w:r w:rsidRPr="00C2050F">
        <w:rPr>
          <w:b/>
          <w:bCs/>
          <w:lang w:val="fr-FR"/>
        </w:rPr>
        <w:t>18</w:t>
      </w:r>
      <w:r w:rsidRPr="00F87070">
        <w:rPr>
          <w:b/>
          <w:bCs/>
          <w:lang w:val="fr-FR"/>
        </w:rPr>
        <w:t xml:space="preserve"> du Comité des droits de l</w:t>
      </w:r>
      <w:r w:rsidR="00EB0023" w:rsidRPr="00F87070">
        <w:rPr>
          <w:b/>
          <w:bCs/>
          <w:lang w:val="fr-FR"/>
        </w:rPr>
        <w:t>’</w:t>
      </w:r>
      <w:r w:rsidRPr="00F87070">
        <w:rPr>
          <w:b/>
          <w:bCs/>
          <w:lang w:val="fr-FR"/>
        </w:rPr>
        <w:t>enfant (</w:t>
      </w:r>
      <w:r w:rsidRPr="00C2050F">
        <w:rPr>
          <w:b/>
          <w:bCs/>
          <w:lang w:val="fr-FR"/>
        </w:rPr>
        <w:t>2019</w:t>
      </w:r>
      <w:r w:rsidRPr="00F87070">
        <w:rPr>
          <w:b/>
          <w:bCs/>
          <w:lang w:val="fr-FR"/>
        </w:rPr>
        <w:t>) sur les pratiques préjudiciables, le Comité recommande à l</w:t>
      </w:r>
      <w:r w:rsidR="00EB0023" w:rsidRPr="00F87070">
        <w:rPr>
          <w:b/>
          <w:bCs/>
          <w:lang w:val="fr-FR"/>
        </w:rPr>
        <w:t>’</w:t>
      </w:r>
      <w:r w:rsidRPr="00F87070">
        <w:rPr>
          <w:b/>
          <w:bCs/>
          <w:lang w:val="fr-FR"/>
        </w:rPr>
        <w:t>État partie d</w:t>
      </w:r>
      <w:r w:rsidR="00EB0023" w:rsidRPr="00F87070">
        <w:rPr>
          <w:b/>
          <w:bCs/>
          <w:lang w:val="fr-FR"/>
        </w:rPr>
        <w:t>’</w:t>
      </w:r>
      <w:r w:rsidRPr="00F87070">
        <w:rPr>
          <w:b/>
          <w:bCs/>
          <w:lang w:val="fr-FR"/>
        </w:rPr>
        <w:t>adopter une stratégie globale visant à éliminer les stéréotypes discriminatoires et les pratiques préjudiciables, comme les mariages d</w:t>
      </w:r>
      <w:r w:rsidR="00EB0023" w:rsidRPr="00F87070">
        <w:rPr>
          <w:b/>
          <w:bCs/>
          <w:lang w:val="fr-FR"/>
        </w:rPr>
        <w:t>’</w:t>
      </w:r>
      <w:r w:rsidRPr="00F87070">
        <w:rPr>
          <w:b/>
          <w:bCs/>
          <w:lang w:val="fr-FR"/>
        </w:rPr>
        <w:t>enfants, les mariages forcés et les crimes dit</w:t>
      </w:r>
      <w:r w:rsidR="00923912">
        <w:rPr>
          <w:b/>
          <w:bCs/>
          <w:lang w:val="fr-FR"/>
        </w:rPr>
        <w:t>s</w:t>
      </w:r>
      <w:r w:rsidRPr="00F87070">
        <w:rPr>
          <w:b/>
          <w:bCs/>
          <w:lang w:val="fr-FR"/>
        </w:rPr>
        <w:t xml:space="preserve"> d</w:t>
      </w:r>
      <w:r w:rsidR="00EB0023" w:rsidRPr="00F87070">
        <w:rPr>
          <w:b/>
          <w:bCs/>
          <w:lang w:val="fr-FR"/>
        </w:rPr>
        <w:t>’</w:t>
      </w:r>
      <w:r w:rsidRPr="00F87070">
        <w:rPr>
          <w:b/>
          <w:bCs/>
          <w:lang w:val="fr-FR"/>
        </w:rPr>
        <w:t>honneur (« karo-kari »), qui comprenne des actions de sensibilisation et d</w:t>
      </w:r>
      <w:r w:rsidR="00EB0023" w:rsidRPr="00F87070">
        <w:rPr>
          <w:b/>
          <w:bCs/>
          <w:lang w:val="fr-FR"/>
        </w:rPr>
        <w:t>’</w:t>
      </w:r>
      <w:r w:rsidRPr="00F87070">
        <w:rPr>
          <w:b/>
          <w:bCs/>
          <w:lang w:val="fr-FR"/>
        </w:rPr>
        <w:t>éducation sur le caractère criminel et les effets néfastes de ces pratiques à l</w:t>
      </w:r>
      <w:r w:rsidR="00EB0023" w:rsidRPr="00F87070">
        <w:rPr>
          <w:b/>
          <w:bCs/>
          <w:lang w:val="fr-FR"/>
        </w:rPr>
        <w:t>’</w:t>
      </w:r>
      <w:r w:rsidRPr="00F87070">
        <w:rPr>
          <w:b/>
          <w:bCs/>
          <w:lang w:val="fr-FR"/>
        </w:rPr>
        <w:t>intention du grand public, des parents, des dirigeants religieux et communautaires et des médias, en collaboration avec la société civile et les organisations de femmes.</w:t>
      </w:r>
    </w:p>
    <w:p w14:paraId="2040343A" w14:textId="5A20634B" w:rsidR="00793F06" w:rsidRPr="00F87070" w:rsidRDefault="00793F06" w:rsidP="00793F06">
      <w:pPr>
        <w:pStyle w:val="SingleTxt"/>
        <w:spacing w:after="0" w:line="120" w:lineRule="exact"/>
        <w:rPr>
          <w:sz w:val="10"/>
          <w:lang w:val="fr-FR"/>
        </w:rPr>
      </w:pPr>
    </w:p>
    <w:p w14:paraId="2471CCF9" w14:textId="590E42BC" w:rsidR="00D314BE" w:rsidRPr="00F87070" w:rsidRDefault="00D314BE" w:rsidP="009105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7070">
        <w:rPr>
          <w:lang w:val="fr-FR"/>
        </w:rPr>
        <w:tab/>
      </w:r>
      <w:r w:rsidRPr="00F87070">
        <w:rPr>
          <w:lang w:val="fr-FR"/>
        </w:rPr>
        <w:tab/>
        <w:t>Violence à l</w:t>
      </w:r>
      <w:r w:rsidR="00EB0023" w:rsidRPr="00F87070">
        <w:rPr>
          <w:lang w:val="fr-FR"/>
        </w:rPr>
        <w:t>’</w:t>
      </w:r>
      <w:r w:rsidRPr="00F87070">
        <w:rPr>
          <w:lang w:val="fr-FR"/>
        </w:rPr>
        <w:t>égard des femmes fondée sur le genre</w:t>
      </w:r>
    </w:p>
    <w:p w14:paraId="07E959FA" w14:textId="1E2D727C" w:rsidR="00910521" w:rsidRPr="00F87070" w:rsidRDefault="00910521" w:rsidP="00910521">
      <w:pPr>
        <w:pStyle w:val="SingleTxt"/>
        <w:spacing w:after="0" w:line="120" w:lineRule="exact"/>
        <w:rPr>
          <w:sz w:val="10"/>
          <w:lang w:val="fr-FR"/>
        </w:rPr>
      </w:pPr>
    </w:p>
    <w:p w14:paraId="3CD12122" w14:textId="78AE4727" w:rsidR="00D314BE" w:rsidRPr="00F87070" w:rsidRDefault="00D314BE" w:rsidP="00F007FD">
      <w:pPr>
        <w:pStyle w:val="SingleTxt"/>
        <w:numPr>
          <w:ilvl w:val="0"/>
          <w:numId w:val="10"/>
        </w:numPr>
        <w:spacing w:line="240" w:lineRule="exact"/>
        <w:ind w:left="1267"/>
        <w:rPr>
          <w:lang w:val="fr-FR"/>
        </w:rPr>
      </w:pPr>
      <w:r w:rsidRPr="00F87070">
        <w:rPr>
          <w:lang w:val="fr-FR"/>
        </w:rPr>
        <w:t>Le Comité est préoccupé par</w:t>
      </w:r>
      <w:r w:rsidR="00EB0023" w:rsidRPr="00F87070">
        <w:rPr>
          <w:lang w:val="fr-FR"/>
        </w:rPr>
        <w:t> :</w:t>
      </w:r>
    </w:p>
    <w:p w14:paraId="3DF0E36D" w14:textId="086729B7" w:rsidR="00D314BE" w:rsidRPr="00F87070" w:rsidRDefault="00D314BE" w:rsidP="00D314BE">
      <w:pPr>
        <w:pStyle w:val="SingleTxt"/>
        <w:rPr>
          <w:lang w:val="fr-FR"/>
        </w:rPr>
      </w:pPr>
      <w:r w:rsidRPr="00F87070">
        <w:rPr>
          <w:lang w:val="fr-FR"/>
        </w:rPr>
        <w:tab/>
        <w:t>a)</w:t>
      </w:r>
      <w:r w:rsidRPr="00F87070">
        <w:rPr>
          <w:lang w:val="fr-FR"/>
        </w:rPr>
        <w:tab/>
        <w:t>le fait que le viol conjugal n</w:t>
      </w:r>
      <w:r w:rsidR="00EB0023" w:rsidRPr="00F87070">
        <w:rPr>
          <w:lang w:val="fr-FR"/>
        </w:rPr>
        <w:t>’</w:t>
      </w:r>
      <w:r w:rsidRPr="00F87070">
        <w:rPr>
          <w:lang w:val="fr-FR"/>
        </w:rPr>
        <w:t xml:space="preserve">est pas considéré comme un crime en vertu de la loi de </w:t>
      </w:r>
      <w:r w:rsidRPr="00C2050F">
        <w:rPr>
          <w:lang w:val="fr-FR"/>
        </w:rPr>
        <w:t>2016</w:t>
      </w:r>
      <w:r w:rsidRPr="00F87070">
        <w:rPr>
          <w:lang w:val="fr-FR"/>
        </w:rPr>
        <w:t xml:space="preserve"> portant modification du Code pénal, relative à la lutte contre le viol</w:t>
      </w:r>
      <w:r w:rsidR="00EB0023" w:rsidRPr="00F87070">
        <w:rPr>
          <w:lang w:val="fr-FR"/>
        </w:rPr>
        <w:t> ;</w:t>
      </w:r>
      <w:r w:rsidRPr="00F87070">
        <w:rPr>
          <w:lang w:val="fr-FR"/>
        </w:rPr>
        <w:t xml:space="preserve"> </w:t>
      </w:r>
    </w:p>
    <w:p w14:paraId="5D51B0C6" w14:textId="4846A9CB" w:rsidR="00D314BE" w:rsidRPr="00F87070" w:rsidRDefault="00D314BE" w:rsidP="00D314BE">
      <w:pPr>
        <w:pStyle w:val="SingleTxt"/>
        <w:rPr>
          <w:lang w:val="fr-FR"/>
        </w:rPr>
      </w:pPr>
      <w:r w:rsidRPr="00F87070">
        <w:rPr>
          <w:lang w:val="fr-FR"/>
        </w:rPr>
        <w:tab/>
        <w:t>b)</w:t>
      </w:r>
      <w:r w:rsidRPr="00F87070">
        <w:rPr>
          <w:lang w:val="fr-FR"/>
        </w:rPr>
        <w:tab/>
        <w:t>le nombre élevé de cas de violence à l</w:t>
      </w:r>
      <w:r w:rsidR="00EB0023" w:rsidRPr="00F87070">
        <w:rPr>
          <w:lang w:val="fr-FR"/>
        </w:rPr>
        <w:t>’</w:t>
      </w:r>
      <w:r w:rsidRPr="00F87070">
        <w:rPr>
          <w:lang w:val="fr-FR"/>
        </w:rPr>
        <w:t>égard des femmes fondée sur le genre, l</w:t>
      </w:r>
      <w:r w:rsidR="00EB0023" w:rsidRPr="00F87070">
        <w:rPr>
          <w:lang w:val="fr-FR"/>
        </w:rPr>
        <w:t>’</w:t>
      </w:r>
      <w:r w:rsidRPr="00F87070">
        <w:rPr>
          <w:lang w:val="fr-FR"/>
        </w:rPr>
        <w:t>acceptation sociale de la violence domestique, le sous-signalement des cas de violence à l</w:t>
      </w:r>
      <w:r w:rsidR="00EB0023" w:rsidRPr="00F87070">
        <w:rPr>
          <w:lang w:val="fr-FR"/>
        </w:rPr>
        <w:t>’</w:t>
      </w:r>
      <w:r w:rsidRPr="00F87070">
        <w:rPr>
          <w:lang w:val="fr-FR"/>
        </w:rPr>
        <w:t>égard des femmes fondée sur le genre et l</w:t>
      </w:r>
      <w:r w:rsidR="00EB0023" w:rsidRPr="00F87070">
        <w:rPr>
          <w:lang w:val="fr-FR"/>
        </w:rPr>
        <w:t>’</w:t>
      </w:r>
      <w:r w:rsidRPr="00F87070">
        <w:rPr>
          <w:lang w:val="fr-FR"/>
        </w:rPr>
        <w:t>impunité dont bénéficient les auteurs</w:t>
      </w:r>
      <w:r w:rsidR="00EB0023" w:rsidRPr="00F87070">
        <w:rPr>
          <w:lang w:val="fr-FR"/>
        </w:rPr>
        <w:t> ;</w:t>
      </w:r>
      <w:r w:rsidRPr="00F87070">
        <w:rPr>
          <w:lang w:val="fr-FR"/>
        </w:rPr>
        <w:t xml:space="preserve"> </w:t>
      </w:r>
    </w:p>
    <w:p w14:paraId="21F79684" w14:textId="691979FD" w:rsidR="00D314BE" w:rsidRPr="00F87070" w:rsidRDefault="00D314BE" w:rsidP="00D314BE">
      <w:pPr>
        <w:pStyle w:val="SingleTxt"/>
        <w:rPr>
          <w:lang w:val="fr-FR"/>
        </w:rPr>
      </w:pPr>
      <w:r w:rsidRPr="00F87070">
        <w:rPr>
          <w:lang w:val="fr-FR"/>
        </w:rPr>
        <w:tab/>
        <w:t>c)</w:t>
      </w:r>
      <w:r w:rsidRPr="00F87070">
        <w:rPr>
          <w:lang w:val="fr-FR"/>
        </w:rPr>
        <w:tab/>
        <w:t>le fait que les juges, les procureurs, les fonctionnaires de police et le personnel de santé ne soient pas sensibilisés au problème de la violence à l</w:t>
      </w:r>
      <w:r w:rsidR="00EB0023" w:rsidRPr="00F87070">
        <w:rPr>
          <w:lang w:val="fr-FR"/>
        </w:rPr>
        <w:t>’</w:t>
      </w:r>
      <w:r w:rsidRPr="00F87070">
        <w:rPr>
          <w:lang w:val="fr-FR"/>
        </w:rPr>
        <w:t>égard des femmes et des filles fondée sur le genre ni formés pour y faire face, en conséquence de quoi ils ne peuvent pas intervenir dans les affaires de violence fondée sur le genre en tenant véritablement compte des besoins particuliers des femmes</w:t>
      </w:r>
      <w:r w:rsidR="00EB0023" w:rsidRPr="00F87070">
        <w:rPr>
          <w:lang w:val="fr-FR"/>
        </w:rPr>
        <w:t> ;</w:t>
      </w:r>
    </w:p>
    <w:p w14:paraId="3255FFB9" w14:textId="2134A02A" w:rsidR="00D314BE" w:rsidRPr="00F87070" w:rsidRDefault="00D314BE" w:rsidP="00D314BE">
      <w:pPr>
        <w:pStyle w:val="SingleTxt"/>
        <w:rPr>
          <w:lang w:val="fr-FR"/>
        </w:rPr>
      </w:pPr>
      <w:r w:rsidRPr="00F87070">
        <w:rPr>
          <w:lang w:val="fr-FR"/>
        </w:rPr>
        <w:tab/>
        <w:t>d)</w:t>
      </w:r>
      <w:r w:rsidRPr="00F87070">
        <w:rPr>
          <w:lang w:val="fr-FR"/>
        </w:rPr>
        <w:tab/>
        <w:t>le nombre et la capacité insuffisants des foyers d</w:t>
      </w:r>
      <w:r w:rsidR="00EB0023" w:rsidRPr="00F87070">
        <w:rPr>
          <w:lang w:val="fr-FR"/>
        </w:rPr>
        <w:t>’</w:t>
      </w:r>
      <w:r w:rsidRPr="00F87070">
        <w:rPr>
          <w:lang w:val="fr-FR"/>
        </w:rPr>
        <w:t>accueil pour les femmes et les filles victimes de violence fondée sur le genre et l</w:t>
      </w:r>
      <w:r w:rsidR="00EB0023" w:rsidRPr="00F87070">
        <w:rPr>
          <w:lang w:val="fr-FR"/>
        </w:rPr>
        <w:t>’</w:t>
      </w:r>
      <w:r w:rsidRPr="00F87070">
        <w:rPr>
          <w:lang w:val="fr-FR"/>
        </w:rPr>
        <w:t>insuffisance des services de réadaptation médicale et psychologique qui leur sont offerts</w:t>
      </w:r>
      <w:r w:rsidR="00EB0023" w:rsidRPr="00F87070">
        <w:rPr>
          <w:lang w:val="fr-FR"/>
        </w:rPr>
        <w:t> ;</w:t>
      </w:r>
    </w:p>
    <w:p w14:paraId="284037C5" w14:textId="430B1FC6" w:rsidR="00D314BE" w:rsidRPr="00F87070" w:rsidRDefault="00D314BE" w:rsidP="00D314BE">
      <w:pPr>
        <w:pStyle w:val="SingleTxt"/>
        <w:rPr>
          <w:lang w:val="fr-FR"/>
        </w:rPr>
      </w:pPr>
      <w:r w:rsidRPr="00F87070">
        <w:rPr>
          <w:lang w:val="fr-FR"/>
        </w:rPr>
        <w:tab/>
        <w:t>e)</w:t>
      </w:r>
      <w:r w:rsidRPr="00F87070">
        <w:rPr>
          <w:lang w:val="fr-FR"/>
        </w:rPr>
        <w:tab/>
        <w:t>l</w:t>
      </w:r>
      <w:r w:rsidR="00EB0023" w:rsidRPr="00F87070">
        <w:rPr>
          <w:lang w:val="fr-FR"/>
        </w:rPr>
        <w:t>’</w:t>
      </w:r>
      <w:r w:rsidRPr="00F87070">
        <w:rPr>
          <w:lang w:val="fr-FR"/>
        </w:rPr>
        <w:t>insuffisance de données sur le nombre d</w:t>
      </w:r>
      <w:r w:rsidR="00EB0023" w:rsidRPr="00F87070">
        <w:rPr>
          <w:lang w:val="fr-FR"/>
        </w:rPr>
        <w:t>’</w:t>
      </w:r>
      <w:r w:rsidRPr="00F87070">
        <w:rPr>
          <w:lang w:val="fr-FR"/>
        </w:rPr>
        <w:t>ordonnances de protection émises et sur la proportion dans laquelle celles-ci sont respectées.</w:t>
      </w:r>
    </w:p>
    <w:p w14:paraId="42A8590F" w14:textId="595E4331" w:rsidR="00D314BE" w:rsidRPr="00F87070" w:rsidRDefault="00D314BE" w:rsidP="00F007FD">
      <w:pPr>
        <w:pStyle w:val="SingleTxt"/>
        <w:numPr>
          <w:ilvl w:val="0"/>
          <w:numId w:val="10"/>
        </w:numPr>
        <w:spacing w:line="240" w:lineRule="exact"/>
        <w:ind w:left="1267"/>
        <w:rPr>
          <w:bCs/>
          <w:lang w:val="fr-FR"/>
        </w:rPr>
      </w:pPr>
      <w:r w:rsidRPr="00F87070">
        <w:rPr>
          <w:b/>
          <w:bCs/>
          <w:lang w:val="fr-FR"/>
        </w:rPr>
        <w:t>Rappelant la recommandation générale n</w:t>
      </w:r>
      <w:r w:rsidR="004B3634" w:rsidRPr="00F87070">
        <w:rPr>
          <w:b/>
          <w:bCs/>
          <w:vertAlign w:val="superscript"/>
          <w:lang w:val="fr-FR"/>
        </w:rPr>
        <w:t>o</w:t>
      </w:r>
      <w:r w:rsidRPr="00F87070">
        <w:rPr>
          <w:b/>
          <w:bCs/>
          <w:lang w:val="fr-FR"/>
        </w:rPr>
        <w:t> </w:t>
      </w:r>
      <w:hyperlink r:id="rId42" w:history="1">
        <w:r w:rsidRPr="00C2050F">
          <w:rPr>
            <w:rStyle w:val="Hyperlink"/>
            <w:b/>
            <w:bCs/>
            <w:lang w:val="fr-FR"/>
          </w:rPr>
          <w:t>35</w:t>
        </w:r>
        <w:r w:rsidR="004B3634" w:rsidRPr="00C2050F">
          <w:rPr>
            <w:rStyle w:val="Hyperlink"/>
            <w:b/>
            <w:bCs/>
            <w:lang w:val="fr-FR"/>
          </w:rPr>
          <w:t> </w:t>
        </w:r>
        <w:r w:rsidRPr="00C2050F">
          <w:rPr>
            <w:rStyle w:val="Hyperlink"/>
            <w:b/>
            <w:bCs/>
            <w:lang w:val="fr-FR"/>
          </w:rPr>
          <w:t>(2017)</w:t>
        </w:r>
      </w:hyperlink>
      <w:r w:rsidRPr="00F87070">
        <w:rPr>
          <w:b/>
          <w:bCs/>
          <w:lang w:val="fr-FR"/>
        </w:rPr>
        <w:t xml:space="preserve"> du Comité sur la violence à l</w:t>
      </w:r>
      <w:r w:rsidR="00EB0023" w:rsidRPr="00F87070">
        <w:rPr>
          <w:b/>
          <w:bCs/>
          <w:lang w:val="fr-FR"/>
        </w:rPr>
        <w:t>’</w:t>
      </w:r>
      <w:r w:rsidRPr="00F87070">
        <w:rPr>
          <w:b/>
          <w:bCs/>
          <w:lang w:val="fr-FR"/>
        </w:rPr>
        <w:t>égard des femmes fondée sur le genre, portant actualisation de la recommandation générale n</w:t>
      </w:r>
      <w:r w:rsidR="004B3634" w:rsidRPr="00F87070">
        <w:rPr>
          <w:b/>
          <w:bCs/>
          <w:vertAlign w:val="superscript"/>
          <w:lang w:val="fr-FR"/>
        </w:rPr>
        <w:t>o</w:t>
      </w:r>
      <w:r w:rsidRPr="00F87070">
        <w:rPr>
          <w:b/>
          <w:bCs/>
          <w:lang w:val="fr-FR"/>
        </w:rPr>
        <w:t> </w:t>
      </w:r>
      <w:r w:rsidRPr="00C2050F">
        <w:rPr>
          <w:b/>
          <w:bCs/>
          <w:lang w:val="fr-FR"/>
        </w:rPr>
        <w:t>19</w:t>
      </w:r>
      <w:r w:rsidRPr="00F87070">
        <w:rPr>
          <w:b/>
          <w:bCs/>
          <w:lang w:val="fr-FR"/>
        </w:rPr>
        <w:t>, et ses précédentes observations finales (</w:t>
      </w:r>
      <w:hyperlink r:id="rId43" w:history="1">
        <w:r w:rsidRPr="00C2050F">
          <w:rPr>
            <w:rStyle w:val="Hyperlink"/>
            <w:b/>
            <w:bCs/>
            <w:lang w:val="fr-FR"/>
          </w:rPr>
          <w:t>CEDAW/C/PAK/CO/4</w:t>
        </w:r>
      </w:hyperlink>
      <w:r w:rsidRPr="00F87070">
        <w:rPr>
          <w:b/>
          <w:bCs/>
          <w:lang w:val="fr-FR"/>
        </w:rPr>
        <w:t xml:space="preserve">, par. </w:t>
      </w:r>
      <w:r w:rsidRPr="00C2050F">
        <w:rPr>
          <w:b/>
          <w:bCs/>
          <w:lang w:val="fr-FR"/>
        </w:rPr>
        <w:t>22</w:t>
      </w:r>
      <w:r w:rsidRPr="00F87070">
        <w:rPr>
          <w:b/>
          <w:bCs/>
          <w:lang w:val="fr-FR"/>
        </w:rPr>
        <w:t>), le Comité recommande à l</w:t>
      </w:r>
      <w:r w:rsidR="00EB0023" w:rsidRPr="00F87070">
        <w:rPr>
          <w:b/>
          <w:bCs/>
          <w:lang w:val="fr-FR"/>
        </w:rPr>
        <w:t>’</w:t>
      </w:r>
      <w:r w:rsidRPr="00F87070">
        <w:rPr>
          <w:b/>
          <w:bCs/>
          <w:lang w:val="fr-FR"/>
        </w:rPr>
        <w:t>État partie</w:t>
      </w:r>
      <w:r w:rsidR="00EB0023" w:rsidRPr="00F87070">
        <w:rPr>
          <w:b/>
          <w:bCs/>
          <w:lang w:val="fr-FR"/>
        </w:rPr>
        <w:t> :</w:t>
      </w:r>
      <w:r w:rsidRPr="00F87070">
        <w:rPr>
          <w:lang w:val="fr-FR"/>
        </w:rPr>
        <w:t xml:space="preserve"> </w:t>
      </w:r>
    </w:p>
    <w:p w14:paraId="4F6D5BC8" w14:textId="1100CF48" w:rsidR="00D314BE" w:rsidRPr="00F87070" w:rsidRDefault="00D314BE" w:rsidP="00D314BE">
      <w:pPr>
        <w:pStyle w:val="SingleTxt"/>
        <w:rPr>
          <w:b/>
          <w:lang w:val="fr-FR"/>
        </w:rPr>
      </w:pPr>
      <w:r w:rsidRPr="00F87070">
        <w:rPr>
          <w:lang w:val="fr-FR"/>
        </w:rPr>
        <w:tab/>
      </w:r>
      <w:r w:rsidRPr="00F87070">
        <w:rPr>
          <w:b/>
          <w:bCs/>
          <w:lang w:val="fr-FR"/>
        </w:rPr>
        <w:t>a)</w:t>
      </w:r>
      <w:r w:rsidR="00910521" w:rsidRPr="00F87070">
        <w:rPr>
          <w:b/>
          <w:bCs/>
          <w:lang w:val="fr-FR"/>
        </w:rPr>
        <w:tab/>
      </w:r>
      <w:r w:rsidRPr="00F87070">
        <w:rPr>
          <w:b/>
          <w:bCs/>
          <w:lang w:val="fr-FR"/>
        </w:rPr>
        <w:t>d</w:t>
      </w:r>
      <w:r w:rsidR="00EB0023" w:rsidRPr="00F87070">
        <w:rPr>
          <w:b/>
          <w:bCs/>
          <w:lang w:val="fr-FR"/>
        </w:rPr>
        <w:t>’</w:t>
      </w:r>
      <w:r w:rsidRPr="00F87070">
        <w:rPr>
          <w:b/>
          <w:bCs/>
          <w:lang w:val="fr-FR"/>
        </w:rPr>
        <w:t>adopter une législation incriminant toutes les formes de violence à l</w:t>
      </w:r>
      <w:r w:rsidR="00EB0023" w:rsidRPr="00F87070">
        <w:rPr>
          <w:b/>
          <w:bCs/>
          <w:lang w:val="fr-FR"/>
        </w:rPr>
        <w:t>’</w:t>
      </w:r>
      <w:r w:rsidRPr="00F87070">
        <w:rPr>
          <w:b/>
          <w:bCs/>
          <w:lang w:val="fr-FR"/>
        </w:rPr>
        <w:t>égard des femmes fondée sur le genre, y compris la violence domestique et le viol conjugal, sans dérogation</w:t>
      </w:r>
      <w:r w:rsidR="00EB0023" w:rsidRPr="00F87070">
        <w:rPr>
          <w:b/>
          <w:bCs/>
          <w:lang w:val="fr-FR"/>
        </w:rPr>
        <w:t> ;</w:t>
      </w:r>
    </w:p>
    <w:p w14:paraId="3166DE80" w14:textId="51919575" w:rsidR="00D314BE" w:rsidRPr="00F87070" w:rsidRDefault="00D314BE" w:rsidP="00D314BE">
      <w:pPr>
        <w:pStyle w:val="SingleTxt"/>
        <w:rPr>
          <w:b/>
          <w:lang w:val="fr-FR"/>
        </w:rPr>
      </w:pPr>
      <w:r w:rsidRPr="00F87070">
        <w:rPr>
          <w:lang w:val="fr-FR"/>
        </w:rPr>
        <w:tab/>
      </w:r>
      <w:r w:rsidRPr="00F87070">
        <w:rPr>
          <w:b/>
          <w:bCs/>
          <w:lang w:val="fr-FR"/>
        </w:rPr>
        <w:t>b)</w:t>
      </w:r>
      <w:r w:rsidR="00910521" w:rsidRPr="00F87070">
        <w:rPr>
          <w:b/>
          <w:bCs/>
          <w:lang w:val="fr-FR"/>
        </w:rPr>
        <w:tab/>
      </w:r>
      <w:r w:rsidRPr="00F87070">
        <w:rPr>
          <w:b/>
          <w:bCs/>
          <w:lang w:val="fr-FR"/>
        </w:rPr>
        <w:t>d</w:t>
      </w:r>
      <w:r w:rsidR="00EB0023" w:rsidRPr="00F87070">
        <w:rPr>
          <w:b/>
          <w:bCs/>
          <w:lang w:val="fr-FR"/>
        </w:rPr>
        <w:t>’</w:t>
      </w:r>
      <w:r w:rsidRPr="00F87070">
        <w:rPr>
          <w:b/>
          <w:bCs/>
          <w:lang w:val="fr-FR"/>
        </w:rPr>
        <w:t>adopter un plan d</w:t>
      </w:r>
      <w:r w:rsidR="00EB0023" w:rsidRPr="00F87070">
        <w:rPr>
          <w:b/>
          <w:bCs/>
          <w:lang w:val="fr-FR"/>
        </w:rPr>
        <w:t>’</w:t>
      </w:r>
      <w:r w:rsidRPr="00F87070">
        <w:rPr>
          <w:b/>
          <w:bCs/>
          <w:lang w:val="fr-FR"/>
        </w:rPr>
        <w:t>action national pour lutter contre toutes les formes de violence à l</w:t>
      </w:r>
      <w:r w:rsidR="00EB0023" w:rsidRPr="00F87070">
        <w:rPr>
          <w:b/>
          <w:bCs/>
          <w:lang w:val="fr-FR"/>
        </w:rPr>
        <w:t>’</w:t>
      </w:r>
      <w:r w:rsidRPr="00F87070">
        <w:rPr>
          <w:b/>
          <w:bCs/>
          <w:lang w:val="fr-FR"/>
        </w:rPr>
        <w:t>égard des femmes fondée sur le genre, l</w:t>
      </w:r>
      <w:r w:rsidR="00EB0023" w:rsidRPr="00F87070">
        <w:rPr>
          <w:b/>
          <w:bCs/>
          <w:lang w:val="fr-FR"/>
        </w:rPr>
        <w:t>’</w:t>
      </w:r>
      <w:r w:rsidRPr="00F87070">
        <w:rPr>
          <w:b/>
          <w:bCs/>
          <w:lang w:val="fr-FR"/>
        </w:rPr>
        <w:t>accent étant mis en particulier sur la violence domestique</w:t>
      </w:r>
      <w:r w:rsidR="00EB0023" w:rsidRPr="00F87070">
        <w:rPr>
          <w:b/>
          <w:bCs/>
          <w:lang w:val="fr-FR"/>
        </w:rPr>
        <w:t> ;</w:t>
      </w:r>
    </w:p>
    <w:p w14:paraId="52729BFB" w14:textId="2771EA7D" w:rsidR="00D314BE" w:rsidRPr="00F87070" w:rsidRDefault="00D314BE" w:rsidP="00D314BE">
      <w:pPr>
        <w:pStyle w:val="SingleTxt"/>
        <w:rPr>
          <w:b/>
          <w:lang w:val="fr-FR"/>
        </w:rPr>
      </w:pPr>
      <w:r w:rsidRPr="00F87070">
        <w:rPr>
          <w:lang w:val="fr-FR"/>
        </w:rPr>
        <w:tab/>
      </w:r>
      <w:r w:rsidRPr="00F87070">
        <w:rPr>
          <w:b/>
          <w:bCs/>
          <w:lang w:val="fr-FR"/>
        </w:rPr>
        <w:t>c)</w:t>
      </w:r>
      <w:r w:rsidRPr="00F87070">
        <w:rPr>
          <w:lang w:val="fr-FR"/>
        </w:rPr>
        <w:tab/>
      </w:r>
      <w:r w:rsidRPr="00F87070">
        <w:rPr>
          <w:b/>
          <w:bCs/>
          <w:lang w:val="fr-FR"/>
        </w:rPr>
        <w:t>de créer des programmes de renforcement systématique des capacités à l</w:t>
      </w:r>
      <w:r w:rsidR="00EB0023" w:rsidRPr="00F87070">
        <w:rPr>
          <w:b/>
          <w:bCs/>
          <w:lang w:val="fr-FR"/>
        </w:rPr>
        <w:t>’</w:t>
      </w:r>
      <w:r w:rsidRPr="00F87070">
        <w:rPr>
          <w:b/>
          <w:bCs/>
          <w:lang w:val="fr-FR"/>
        </w:rPr>
        <w:t>intention des juges, des procureurs, des avocats, des fonctionnaires de police et des autres responsables de l</w:t>
      </w:r>
      <w:r w:rsidR="00EB0023" w:rsidRPr="00F87070">
        <w:rPr>
          <w:b/>
          <w:bCs/>
          <w:lang w:val="fr-FR"/>
        </w:rPr>
        <w:t>’</w:t>
      </w:r>
      <w:r w:rsidRPr="00F87070">
        <w:rPr>
          <w:b/>
          <w:bCs/>
          <w:lang w:val="fr-FR"/>
        </w:rPr>
        <w:t>application des lois afin de garantir l</w:t>
      </w:r>
      <w:r w:rsidR="00EB0023" w:rsidRPr="00F87070">
        <w:rPr>
          <w:b/>
          <w:bCs/>
          <w:lang w:val="fr-FR"/>
        </w:rPr>
        <w:t>’</w:t>
      </w:r>
      <w:r w:rsidRPr="00F87070">
        <w:rPr>
          <w:b/>
          <w:bCs/>
          <w:lang w:val="fr-FR"/>
        </w:rPr>
        <w:t>application rigoureuse de la législation pénale relative à la violence à l</w:t>
      </w:r>
      <w:r w:rsidR="00EB0023" w:rsidRPr="00F87070">
        <w:rPr>
          <w:b/>
          <w:bCs/>
          <w:lang w:val="fr-FR"/>
        </w:rPr>
        <w:t>’</w:t>
      </w:r>
      <w:r w:rsidRPr="00F87070">
        <w:rPr>
          <w:b/>
          <w:bCs/>
          <w:lang w:val="fr-FR"/>
        </w:rPr>
        <w:t>égard des femmes fondée sur le genre et la prise en compte des besoins particuliers des femmes dans les procédures d</w:t>
      </w:r>
      <w:r w:rsidR="00EB0023" w:rsidRPr="00F87070">
        <w:rPr>
          <w:b/>
          <w:bCs/>
          <w:lang w:val="fr-FR"/>
        </w:rPr>
        <w:t>’</w:t>
      </w:r>
      <w:r w:rsidRPr="00F87070">
        <w:rPr>
          <w:b/>
          <w:bCs/>
          <w:lang w:val="fr-FR"/>
        </w:rPr>
        <w:t>enquête, ainsi que des programmes obligatoires de formation à l</w:t>
      </w:r>
      <w:r w:rsidR="00EB0023" w:rsidRPr="00F87070">
        <w:rPr>
          <w:b/>
          <w:bCs/>
          <w:lang w:val="fr-FR"/>
        </w:rPr>
        <w:t>’</w:t>
      </w:r>
      <w:r w:rsidRPr="00F87070">
        <w:rPr>
          <w:b/>
          <w:bCs/>
          <w:lang w:val="fr-FR"/>
        </w:rPr>
        <w:t>intention du personnel de santé</w:t>
      </w:r>
      <w:r w:rsidR="00EB0023" w:rsidRPr="00F87070">
        <w:rPr>
          <w:b/>
          <w:bCs/>
          <w:lang w:val="fr-FR"/>
        </w:rPr>
        <w:t> ;</w:t>
      </w:r>
    </w:p>
    <w:p w14:paraId="11D6D0F7" w14:textId="4CCC5056" w:rsidR="00D314BE" w:rsidRPr="00F87070" w:rsidRDefault="00D314BE" w:rsidP="00D314BE">
      <w:pPr>
        <w:pStyle w:val="SingleTxt"/>
        <w:rPr>
          <w:b/>
          <w:lang w:val="fr-FR"/>
        </w:rPr>
      </w:pPr>
      <w:r w:rsidRPr="00F87070">
        <w:rPr>
          <w:lang w:val="fr-FR"/>
        </w:rPr>
        <w:tab/>
      </w:r>
      <w:r w:rsidRPr="00F87070">
        <w:rPr>
          <w:b/>
          <w:bCs/>
          <w:lang w:val="fr-FR"/>
        </w:rPr>
        <w:t>d)</w:t>
      </w:r>
      <w:r w:rsidRPr="00F87070">
        <w:rPr>
          <w:lang w:val="fr-FR"/>
        </w:rPr>
        <w:tab/>
      </w:r>
      <w:r w:rsidRPr="00F87070">
        <w:rPr>
          <w:b/>
          <w:bCs/>
          <w:lang w:val="fr-FR"/>
        </w:rPr>
        <w:t>de faire en sorte qu</w:t>
      </w:r>
      <w:r w:rsidR="00EB0023" w:rsidRPr="00F87070">
        <w:rPr>
          <w:b/>
          <w:bCs/>
          <w:lang w:val="fr-FR"/>
        </w:rPr>
        <w:t>’</w:t>
      </w:r>
      <w:r w:rsidRPr="00F87070">
        <w:rPr>
          <w:b/>
          <w:bCs/>
          <w:lang w:val="fr-FR"/>
        </w:rPr>
        <w:t>il y ait des foyers d</w:t>
      </w:r>
      <w:r w:rsidR="00EB0023" w:rsidRPr="00F87070">
        <w:rPr>
          <w:b/>
          <w:bCs/>
          <w:lang w:val="fr-FR"/>
        </w:rPr>
        <w:t>’</w:t>
      </w:r>
      <w:r w:rsidRPr="00F87070">
        <w:rPr>
          <w:b/>
          <w:bCs/>
          <w:lang w:val="fr-FR"/>
        </w:rPr>
        <w:t>accueil inclusifs et accessibles pour les femmes victimes de violence sur l</w:t>
      </w:r>
      <w:r w:rsidR="00EB0023" w:rsidRPr="00F87070">
        <w:rPr>
          <w:b/>
          <w:bCs/>
          <w:lang w:val="fr-FR"/>
        </w:rPr>
        <w:t>’</w:t>
      </w:r>
      <w:r w:rsidRPr="00F87070">
        <w:rPr>
          <w:b/>
          <w:bCs/>
          <w:lang w:val="fr-FR"/>
        </w:rPr>
        <w:t>ensemble du territoire et de renforcer les services de soutien médical et psychologique aux victimes, ainsi que les services de conseil juridique et de réadaptation, en veillant à ce que ces services soient correctement financés, qu</w:t>
      </w:r>
      <w:r w:rsidR="00EB0023" w:rsidRPr="00F87070">
        <w:rPr>
          <w:b/>
          <w:bCs/>
          <w:lang w:val="fr-FR"/>
        </w:rPr>
        <w:t>’</w:t>
      </w:r>
      <w:r w:rsidRPr="00F87070">
        <w:rPr>
          <w:b/>
          <w:bCs/>
          <w:lang w:val="fr-FR"/>
        </w:rPr>
        <w:t>ils soient dotés de personnel dûment formé et que la qualité des services fournis soit régulièrement contrôlée</w:t>
      </w:r>
      <w:r w:rsidR="00EB0023" w:rsidRPr="00F87070">
        <w:rPr>
          <w:b/>
          <w:bCs/>
          <w:lang w:val="fr-FR"/>
        </w:rPr>
        <w:t> ;</w:t>
      </w:r>
    </w:p>
    <w:p w14:paraId="791B52F7" w14:textId="53A2F564" w:rsidR="00D314BE" w:rsidRPr="00F87070" w:rsidRDefault="00D314BE" w:rsidP="00D314BE">
      <w:pPr>
        <w:pStyle w:val="SingleTxt"/>
        <w:rPr>
          <w:b/>
          <w:bCs/>
          <w:lang w:val="fr-FR"/>
        </w:rPr>
      </w:pPr>
      <w:r w:rsidRPr="00F87070">
        <w:rPr>
          <w:lang w:val="fr-FR"/>
        </w:rPr>
        <w:tab/>
      </w:r>
      <w:r w:rsidRPr="00F87070">
        <w:rPr>
          <w:b/>
          <w:bCs/>
          <w:lang w:val="fr-FR"/>
        </w:rPr>
        <w:t>e)</w:t>
      </w:r>
      <w:r w:rsidRPr="00F87070">
        <w:rPr>
          <w:lang w:val="fr-FR"/>
        </w:rPr>
        <w:tab/>
      </w:r>
      <w:r w:rsidRPr="00F87070">
        <w:rPr>
          <w:b/>
          <w:bCs/>
          <w:lang w:val="fr-FR"/>
        </w:rPr>
        <w:t>de recueillir et d</w:t>
      </w:r>
      <w:r w:rsidR="00EB0023" w:rsidRPr="00F87070">
        <w:rPr>
          <w:b/>
          <w:bCs/>
          <w:lang w:val="fr-FR"/>
        </w:rPr>
        <w:t>’</w:t>
      </w:r>
      <w:r w:rsidRPr="00F87070">
        <w:rPr>
          <w:b/>
          <w:bCs/>
          <w:lang w:val="fr-FR"/>
        </w:rPr>
        <w:t>analyser systématiquement des données sur toutes les formes de violence à l</w:t>
      </w:r>
      <w:r w:rsidR="00EB0023" w:rsidRPr="00F87070">
        <w:rPr>
          <w:b/>
          <w:bCs/>
          <w:lang w:val="fr-FR"/>
        </w:rPr>
        <w:t>’</w:t>
      </w:r>
      <w:r w:rsidRPr="00F87070">
        <w:rPr>
          <w:b/>
          <w:bCs/>
          <w:lang w:val="fr-FR"/>
        </w:rPr>
        <w:t>égard des femmes fondée sur le genre, ventilées par âge, région, handicap et nature de la relation entre la victime et l</w:t>
      </w:r>
      <w:r w:rsidR="00EB0023" w:rsidRPr="00F87070">
        <w:rPr>
          <w:b/>
          <w:bCs/>
          <w:lang w:val="fr-FR"/>
        </w:rPr>
        <w:t>’</w:t>
      </w:r>
      <w:r w:rsidRPr="00F87070">
        <w:rPr>
          <w:b/>
          <w:bCs/>
          <w:lang w:val="fr-FR"/>
        </w:rPr>
        <w:t>auteur des faits, ainsi que sur le nombre d</w:t>
      </w:r>
      <w:r w:rsidR="00EB0023" w:rsidRPr="00F87070">
        <w:rPr>
          <w:b/>
          <w:bCs/>
          <w:lang w:val="fr-FR"/>
        </w:rPr>
        <w:t>’</w:t>
      </w:r>
      <w:r w:rsidRPr="00F87070">
        <w:rPr>
          <w:b/>
          <w:bCs/>
          <w:lang w:val="fr-FR"/>
        </w:rPr>
        <w:t>ordonnances de protection émises, les poursuites engagées et les peines prononcées contre les auteurs des faits, et d</w:t>
      </w:r>
      <w:r w:rsidR="00EB0023" w:rsidRPr="00F87070">
        <w:rPr>
          <w:b/>
          <w:bCs/>
          <w:lang w:val="fr-FR"/>
        </w:rPr>
        <w:t>’</w:t>
      </w:r>
      <w:r w:rsidRPr="00F87070">
        <w:rPr>
          <w:b/>
          <w:bCs/>
          <w:lang w:val="fr-FR"/>
        </w:rPr>
        <w:t>inclure ces données dans son prochain rapport périodique.</w:t>
      </w:r>
    </w:p>
    <w:p w14:paraId="7E96C4E5" w14:textId="790C7069" w:rsidR="00910521" w:rsidRPr="00F87070" w:rsidRDefault="00910521" w:rsidP="00910521">
      <w:pPr>
        <w:pStyle w:val="SingleTxt"/>
        <w:spacing w:after="0" w:line="120" w:lineRule="exact"/>
        <w:rPr>
          <w:sz w:val="10"/>
          <w:lang w:val="fr-FR"/>
        </w:rPr>
      </w:pPr>
    </w:p>
    <w:p w14:paraId="284AD9A0" w14:textId="017EE8BD" w:rsidR="00D314BE" w:rsidRPr="00F87070" w:rsidRDefault="00D314BE" w:rsidP="009105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7070">
        <w:rPr>
          <w:lang w:val="fr-FR"/>
        </w:rPr>
        <w:tab/>
      </w:r>
      <w:r w:rsidRPr="00F87070">
        <w:rPr>
          <w:lang w:val="fr-FR"/>
        </w:rPr>
        <w:tab/>
        <w:t>Traite et exploitation de la prostitution</w:t>
      </w:r>
    </w:p>
    <w:p w14:paraId="7CB34FA2" w14:textId="0602E3CE" w:rsidR="00910521" w:rsidRPr="00F87070" w:rsidRDefault="00910521" w:rsidP="00910521">
      <w:pPr>
        <w:pStyle w:val="SingleTxt"/>
        <w:spacing w:after="0" w:line="120" w:lineRule="exact"/>
        <w:rPr>
          <w:sz w:val="10"/>
          <w:lang w:val="fr-FR"/>
        </w:rPr>
      </w:pPr>
    </w:p>
    <w:p w14:paraId="5A8B8765" w14:textId="58497281" w:rsidR="00D314BE" w:rsidRPr="00F87070" w:rsidRDefault="00D314BE" w:rsidP="00F007FD">
      <w:pPr>
        <w:pStyle w:val="SingleTxt"/>
        <w:numPr>
          <w:ilvl w:val="0"/>
          <w:numId w:val="10"/>
        </w:numPr>
        <w:spacing w:line="240" w:lineRule="exact"/>
        <w:ind w:left="1267"/>
        <w:rPr>
          <w:lang w:val="fr-FR"/>
        </w:rPr>
      </w:pPr>
      <w:r w:rsidRPr="00F87070">
        <w:rPr>
          <w:lang w:val="fr-FR"/>
        </w:rPr>
        <w:t>Le Comité salue les efforts déployés par l</w:t>
      </w:r>
      <w:r w:rsidR="00EB0023" w:rsidRPr="00F87070">
        <w:rPr>
          <w:lang w:val="fr-FR"/>
        </w:rPr>
        <w:t>’</w:t>
      </w:r>
      <w:r w:rsidRPr="00F87070">
        <w:rPr>
          <w:lang w:val="fr-FR"/>
        </w:rPr>
        <w:t>État partie pour lutter contre la traite des personnes, en particulier des femmes et des filles, notamment dans le cadre de la coopération internationale. Le Comité prend également note avec satisfaction de l</w:t>
      </w:r>
      <w:r w:rsidR="00EB0023" w:rsidRPr="00F87070">
        <w:rPr>
          <w:lang w:val="fr-FR"/>
        </w:rPr>
        <w:t>’</w:t>
      </w:r>
      <w:r w:rsidRPr="00F87070">
        <w:rPr>
          <w:lang w:val="fr-FR"/>
        </w:rPr>
        <w:t xml:space="preserve">adoption en </w:t>
      </w:r>
      <w:r w:rsidRPr="00C2050F">
        <w:rPr>
          <w:lang w:val="fr-FR"/>
        </w:rPr>
        <w:t>2018</w:t>
      </w:r>
      <w:r w:rsidRPr="00F87070">
        <w:rPr>
          <w:lang w:val="fr-FR"/>
        </w:rPr>
        <w:t xml:space="preserve"> de la loi sur la prévention de la traite des personnes et de la loi sur la prévention du trafic de migrants. Il est toutefois préoccupé par</w:t>
      </w:r>
      <w:r w:rsidR="00EB0023" w:rsidRPr="00F87070">
        <w:rPr>
          <w:lang w:val="fr-FR"/>
        </w:rPr>
        <w:t> :</w:t>
      </w:r>
    </w:p>
    <w:p w14:paraId="35D61757" w14:textId="1AAD1C63" w:rsidR="00D314BE" w:rsidRPr="00F87070" w:rsidRDefault="00D314BE" w:rsidP="00D314BE">
      <w:pPr>
        <w:pStyle w:val="SingleTxt"/>
        <w:rPr>
          <w:lang w:val="fr-FR"/>
        </w:rPr>
      </w:pPr>
      <w:r w:rsidRPr="00F87070">
        <w:rPr>
          <w:lang w:val="fr-FR"/>
        </w:rPr>
        <w:tab/>
        <w:t>a)</w:t>
      </w:r>
      <w:r w:rsidRPr="00F87070">
        <w:rPr>
          <w:lang w:val="fr-FR"/>
        </w:rPr>
        <w:tab/>
        <w:t>le nombre élevé de cas de traite des femmes et des filles à des fins d</w:t>
      </w:r>
      <w:r w:rsidR="00EB0023" w:rsidRPr="00F87070">
        <w:rPr>
          <w:lang w:val="fr-FR"/>
        </w:rPr>
        <w:t>’</w:t>
      </w:r>
      <w:r w:rsidRPr="00F87070">
        <w:rPr>
          <w:lang w:val="fr-FR"/>
        </w:rPr>
        <w:t>exploitation sexuelle et de travail forcé ou servile, y compris la réduction en esclavage en tant qu</w:t>
      </w:r>
      <w:r w:rsidR="00EB0023" w:rsidRPr="00F87070">
        <w:rPr>
          <w:lang w:val="fr-FR"/>
        </w:rPr>
        <w:t>’</w:t>
      </w:r>
      <w:r w:rsidRPr="00F87070">
        <w:rPr>
          <w:lang w:val="fr-FR"/>
        </w:rPr>
        <w:t>employées de maison</w:t>
      </w:r>
      <w:r w:rsidR="00EB0023" w:rsidRPr="00F87070">
        <w:rPr>
          <w:lang w:val="fr-FR"/>
        </w:rPr>
        <w:t> ;</w:t>
      </w:r>
    </w:p>
    <w:p w14:paraId="714A42CA" w14:textId="309AE43D" w:rsidR="00D314BE" w:rsidRPr="00F87070" w:rsidRDefault="00D314BE" w:rsidP="00D314BE">
      <w:pPr>
        <w:pStyle w:val="SingleTxt"/>
        <w:rPr>
          <w:lang w:val="fr-FR"/>
        </w:rPr>
      </w:pPr>
      <w:r w:rsidRPr="00F87070">
        <w:rPr>
          <w:lang w:val="fr-FR"/>
        </w:rPr>
        <w:tab/>
        <w:t>b)</w:t>
      </w:r>
      <w:r w:rsidRPr="00F87070">
        <w:rPr>
          <w:lang w:val="fr-FR"/>
        </w:rPr>
        <w:tab/>
        <w:t>le fait que l</w:t>
      </w:r>
      <w:r w:rsidR="00EB0023" w:rsidRPr="00F87070">
        <w:rPr>
          <w:lang w:val="fr-FR"/>
        </w:rPr>
        <w:t>’</w:t>
      </w:r>
      <w:r w:rsidRPr="00F87070">
        <w:rPr>
          <w:lang w:val="fr-FR"/>
        </w:rPr>
        <w:t>État partie reste un pays d</w:t>
      </w:r>
      <w:r w:rsidR="00EB0023" w:rsidRPr="00F87070">
        <w:rPr>
          <w:lang w:val="fr-FR"/>
        </w:rPr>
        <w:t>’</w:t>
      </w:r>
      <w:r w:rsidRPr="00F87070">
        <w:rPr>
          <w:lang w:val="fr-FR"/>
        </w:rPr>
        <w:t>origine, de transit et de destination pour la traite à des fins de mariage forcé</w:t>
      </w:r>
      <w:r w:rsidR="00EB0023" w:rsidRPr="00F87070">
        <w:rPr>
          <w:lang w:val="fr-FR"/>
        </w:rPr>
        <w:t> ;</w:t>
      </w:r>
    </w:p>
    <w:p w14:paraId="48F12596" w14:textId="52CF3CC7" w:rsidR="00D314BE" w:rsidRPr="00F87070" w:rsidRDefault="00D314BE" w:rsidP="00D314BE">
      <w:pPr>
        <w:pStyle w:val="SingleTxt"/>
        <w:rPr>
          <w:lang w:val="fr-FR"/>
        </w:rPr>
      </w:pPr>
      <w:r w:rsidRPr="00F87070">
        <w:rPr>
          <w:lang w:val="fr-FR"/>
        </w:rPr>
        <w:tab/>
        <w:t>c)</w:t>
      </w:r>
      <w:r w:rsidRPr="00F87070">
        <w:rPr>
          <w:lang w:val="fr-FR"/>
        </w:rPr>
        <w:tab/>
        <w:t>l</w:t>
      </w:r>
      <w:r w:rsidR="00EB0023" w:rsidRPr="00F87070">
        <w:rPr>
          <w:lang w:val="fr-FR"/>
        </w:rPr>
        <w:t>’</w:t>
      </w:r>
      <w:r w:rsidRPr="00F87070">
        <w:rPr>
          <w:lang w:val="fr-FR"/>
        </w:rPr>
        <w:t>absence de mécanisme interministériel chargé de coordonner la lutte contre la traite au niveau national</w:t>
      </w:r>
      <w:r w:rsidR="00EB0023" w:rsidRPr="00F87070">
        <w:rPr>
          <w:lang w:val="fr-FR"/>
        </w:rPr>
        <w:t> ;</w:t>
      </w:r>
    </w:p>
    <w:p w14:paraId="663BBC0A" w14:textId="19EB21B2" w:rsidR="00D314BE" w:rsidRPr="00F87070" w:rsidRDefault="00D314BE" w:rsidP="00D314BE">
      <w:pPr>
        <w:pStyle w:val="SingleTxt"/>
        <w:rPr>
          <w:lang w:val="fr-FR"/>
        </w:rPr>
      </w:pPr>
      <w:r w:rsidRPr="00F87070">
        <w:rPr>
          <w:lang w:val="fr-FR"/>
        </w:rPr>
        <w:tab/>
        <w:t>d)</w:t>
      </w:r>
      <w:r w:rsidRPr="00F87070">
        <w:rPr>
          <w:lang w:val="fr-FR"/>
        </w:rPr>
        <w:tab/>
        <w:t>l</w:t>
      </w:r>
      <w:r w:rsidR="00EB0023" w:rsidRPr="00F87070">
        <w:rPr>
          <w:lang w:val="fr-FR"/>
        </w:rPr>
        <w:t>’</w:t>
      </w:r>
      <w:r w:rsidRPr="00F87070">
        <w:rPr>
          <w:lang w:val="fr-FR"/>
        </w:rPr>
        <w:t>absence de plan d</w:t>
      </w:r>
      <w:r w:rsidR="00EB0023" w:rsidRPr="00F87070">
        <w:rPr>
          <w:lang w:val="fr-FR"/>
        </w:rPr>
        <w:t>’</w:t>
      </w:r>
      <w:r w:rsidRPr="00F87070">
        <w:rPr>
          <w:lang w:val="fr-FR"/>
        </w:rPr>
        <w:t>action national de lutte contre la traite</w:t>
      </w:r>
      <w:r w:rsidR="00EB0023" w:rsidRPr="00F87070">
        <w:rPr>
          <w:lang w:val="fr-FR"/>
        </w:rPr>
        <w:t> ;</w:t>
      </w:r>
    </w:p>
    <w:p w14:paraId="1CA9AF97" w14:textId="615D76F4" w:rsidR="00D314BE" w:rsidRPr="00F87070" w:rsidRDefault="00D314BE" w:rsidP="00D314BE">
      <w:pPr>
        <w:pStyle w:val="SingleTxt"/>
        <w:rPr>
          <w:lang w:val="fr-FR"/>
        </w:rPr>
      </w:pPr>
      <w:r w:rsidRPr="00F87070">
        <w:rPr>
          <w:lang w:val="fr-FR"/>
        </w:rPr>
        <w:tab/>
        <w:t>e)</w:t>
      </w:r>
      <w:r w:rsidRPr="00F87070">
        <w:rPr>
          <w:lang w:val="fr-FR"/>
        </w:rPr>
        <w:tab/>
        <w:t>la précarité du financement des organisations non gouvernementales qui gèrent des foyers d</w:t>
      </w:r>
      <w:r w:rsidR="00EB0023" w:rsidRPr="00F87070">
        <w:rPr>
          <w:lang w:val="fr-FR"/>
        </w:rPr>
        <w:t>’</w:t>
      </w:r>
      <w:r w:rsidRPr="00F87070">
        <w:rPr>
          <w:lang w:val="fr-FR"/>
        </w:rPr>
        <w:t>accueil et fournissent des services de soutien aux victimes de la traite</w:t>
      </w:r>
      <w:r w:rsidR="00EB0023" w:rsidRPr="00F87070">
        <w:rPr>
          <w:lang w:val="fr-FR"/>
        </w:rPr>
        <w:t> ;</w:t>
      </w:r>
    </w:p>
    <w:p w14:paraId="34C1F32C" w14:textId="11E875CE" w:rsidR="00D314BE" w:rsidRPr="00F87070" w:rsidRDefault="00D314BE" w:rsidP="00D314BE">
      <w:pPr>
        <w:pStyle w:val="SingleTxt"/>
        <w:rPr>
          <w:lang w:val="fr-FR"/>
        </w:rPr>
      </w:pPr>
      <w:r w:rsidRPr="00F87070">
        <w:rPr>
          <w:lang w:val="fr-FR"/>
        </w:rPr>
        <w:tab/>
        <w:t>f)</w:t>
      </w:r>
      <w:r w:rsidRPr="00F87070">
        <w:rPr>
          <w:lang w:val="fr-FR"/>
        </w:rPr>
        <w:tab/>
        <w:t>la vulnérabilité des femmes, en particulier de celles qui vivent dans la pauvreté, des femmes au chômage, des femmes rurales et des femmes handicapées, à l</w:t>
      </w:r>
      <w:r w:rsidR="00EB0023" w:rsidRPr="00F87070">
        <w:rPr>
          <w:lang w:val="fr-FR"/>
        </w:rPr>
        <w:t>’</w:t>
      </w:r>
      <w:r w:rsidRPr="00F87070">
        <w:rPr>
          <w:lang w:val="fr-FR"/>
        </w:rPr>
        <w:t>égard de la traite.</w:t>
      </w:r>
    </w:p>
    <w:p w14:paraId="0F9AA51F" w14:textId="5561647C" w:rsidR="00D314BE" w:rsidRPr="00F87070" w:rsidRDefault="00D314BE" w:rsidP="00F007FD">
      <w:pPr>
        <w:pStyle w:val="SingleTxt"/>
        <w:numPr>
          <w:ilvl w:val="0"/>
          <w:numId w:val="10"/>
        </w:numPr>
        <w:spacing w:line="240" w:lineRule="exact"/>
        <w:ind w:left="1267"/>
        <w:rPr>
          <w:bCs/>
          <w:lang w:val="fr-FR"/>
        </w:rPr>
      </w:pPr>
      <w:r w:rsidRPr="00F87070">
        <w:rPr>
          <w:b/>
          <w:bCs/>
          <w:lang w:val="fr-FR"/>
        </w:rPr>
        <w:t>Le Comité recommande à l</w:t>
      </w:r>
      <w:r w:rsidR="00EB0023" w:rsidRPr="00F87070">
        <w:rPr>
          <w:b/>
          <w:bCs/>
          <w:lang w:val="fr-FR"/>
        </w:rPr>
        <w:t>’</w:t>
      </w:r>
      <w:r w:rsidRPr="00F87070">
        <w:rPr>
          <w:b/>
          <w:bCs/>
          <w:lang w:val="fr-FR"/>
        </w:rPr>
        <w:t>État partie</w:t>
      </w:r>
      <w:r w:rsidR="00EB0023" w:rsidRPr="00F87070">
        <w:rPr>
          <w:b/>
          <w:bCs/>
          <w:lang w:val="fr-FR"/>
        </w:rPr>
        <w:t> :</w:t>
      </w:r>
    </w:p>
    <w:p w14:paraId="3ABD4A56" w14:textId="52423AD5" w:rsidR="00D314BE" w:rsidRPr="00F87070" w:rsidRDefault="00D314BE" w:rsidP="00D314BE">
      <w:pPr>
        <w:pStyle w:val="SingleTxt"/>
        <w:rPr>
          <w:b/>
          <w:lang w:val="fr-FR"/>
        </w:rPr>
      </w:pPr>
      <w:r w:rsidRPr="00F87070">
        <w:rPr>
          <w:lang w:val="fr-FR"/>
        </w:rPr>
        <w:tab/>
      </w:r>
      <w:r w:rsidRPr="00F87070">
        <w:rPr>
          <w:b/>
          <w:bCs/>
          <w:lang w:val="fr-FR"/>
        </w:rPr>
        <w:t>a)</w:t>
      </w:r>
      <w:r w:rsidRPr="00F87070">
        <w:rPr>
          <w:lang w:val="fr-FR"/>
        </w:rPr>
        <w:tab/>
      </w:r>
      <w:r w:rsidRPr="00F87070">
        <w:rPr>
          <w:b/>
          <w:bCs/>
          <w:lang w:val="fr-FR"/>
        </w:rPr>
        <w:t>de veiller à l</w:t>
      </w:r>
      <w:r w:rsidR="00EB0023" w:rsidRPr="00F87070">
        <w:rPr>
          <w:b/>
          <w:bCs/>
          <w:lang w:val="fr-FR"/>
        </w:rPr>
        <w:t>’</w:t>
      </w:r>
      <w:r w:rsidRPr="00F87070">
        <w:rPr>
          <w:b/>
          <w:bCs/>
          <w:lang w:val="fr-FR"/>
        </w:rPr>
        <w:t>application effective de la loi sur la prévention de la traite des personnes et de la loi sur la prévention du trafic de migrants, notamment en dispensant systématiquement une formation aux juges, aux procureurs, aux agents de la police des frontières et des services de l</w:t>
      </w:r>
      <w:r w:rsidR="00EB0023" w:rsidRPr="00F87070">
        <w:rPr>
          <w:b/>
          <w:bCs/>
          <w:lang w:val="fr-FR"/>
        </w:rPr>
        <w:t>’</w:t>
      </w:r>
      <w:r w:rsidRPr="00F87070">
        <w:rPr>
          <w:b/>
          <w:bCs/>
          <w:lang w:val="fr-FR"/>
        </w:rPr>
        <w:t>immigration et aux autres responsables de l</w:t>
      </w:r>
      <w:r w:rsidR="00EB0023" w:rsidRPr="00F87070">
        <w:rPr>
          <w:b/>
          <w:bCs/>
          <w:lang w:val="fr-FR"/>
        </w:rPr>
        <w:t>’</w:t>
      </w:r>
      <w:r w:rsidRPr="00F87070">
        <w:rPr>
          <w:b/>
          <w:bCs/>
          <w:lang w:val="fr-FR"/>
        </w:rPr>
        <w:t>application des lois et en renforçant les inspections du travail, en particulier dans les secteurs employant des travailleurs saisonniers et chez les particuliers</w:t>
      </w:r>
      <w:r w:rsidR="00EB0023" w:rsidRPr="00F87070">
        <w:rPr>
          <w:b/>
          <w:bCs/>
          <w:lang w:val="fr-FR"/>
        </w:rPr>
        <w:t> ;</w:t>
      </w:r>
    </w:p>
    <w:p w14:paraId="0AD9A84D" w14:textId="616B0560" w:rsidR="00D314BE" w:rsidRPr="00F87070" w:rsidRDefault="00D314BE" w:rsidP="00D314BE">
      <w:pPr>
        <w:pStyle w:val="SingleTxt"/>
        <w:rPr>
          <w:b/>
          <w:lang w:val="fr-FR"/>
        </w:rPr>
      </w:pPr>
      <w:r w:rsidRPr="00F87070">
        <w:rPr>
          <w:lang w:val="fr-FR"/>
        </w:rPr>
        <w:tab/>
      </w:r>
      <w:r w:rsidRPr="00F87070">
        <w:rPr>
          <w:b/>
          <w:bCs/>
          <w:lang w:val="fr-FR"/>
        </w:rPr>
        <w:t>b)</w:t>
      </w:r>
      <w:r w:rsidRPr="00F87070">
        <w:rPr>
          <w:lang w:val="fr-FR"/>
        </w:rPr>
        <w:tab/>
      </w:r>
      <w:r w:rsidRPr="00F87070">
        <w:rPr>
          <w:b/>
          <w:bCs/>
          <w:lang w:val="fr-FR"/>
        </w:rPr>
        <w:t>de veiller à ce que les victimes aient accès à des foyers d</w:t>
      </w:r>
      <w:r w:rsidR="00EB0023" w:rsidRPr="00F87070">
        <w:rPr>
          <w:b/>
          <w:bCs/>
          <w:lang w:val="fr-FR"/>
        </w:rPr>
        <w:t>’</w:t>
      </w:r>
      <w:r w:rsidRPr="00F87070">
        <w:rPr>
          <w:b/>
          <w:bCs/>
          <w:lang w:val="fr-FR"/>
        </w:rPr>
        <w:t>accueil et à des services de soutien inclusifs, y compris une assistance psychosociale, ainsi qu</w:t>
      </w:r>
      <w:r w:rsidR="00EB0023" w:rsidRPr="00F87070">
        <w:rPr>
          <w:b/>
          <w:bCs/>
          <w:lang w:val="fr-FR"/>
        </w:rPr>
        <w:t>’</w:t>
      </w:r>
      <w:r w:rsidRPr="00F87070">
        <w:rPr>
          <w:b/>
          <w:bCs/>
          <w:lang w:val="fr-FR"/>
        </w:rPr>
        <w:t>à des réparations effectives</w:t>
      </w:r>
      <w:r w:rsidR="00EB0023" w:rsidRPr="00F87070">
        <w:rPr>
          <w:b/>
          <w:bCs/>
          <w:lang w:val="fr-FR"/>
        </w:rPr>
        <w:t> ;</w:t>
      </w:r>
    </w:p>
    <w:p w14:paraId="5B1A4A64" w14:textId="3B8461F2" w:rsidR="00D314BE" w:rsidRPr="00F87070" w:rsidRDefault="00D314BE" w:rsidP="00D314BE">
      <w:pPr>
        <w:pStyle w:val="SingleTxt"/>
        <w:rPr>
          <w:b/>
          <w:lang w:val="fr-FR"/>
        </w:rPr>
      </w:pPr>
      <w:r w:rsidRPr="00F87070">
        <w:rPr>
          <w:lang w:val="fr-FR"/>
        </w:rPr>
        <w:tab/>
      </w:r>
      <w:r w:rsidRPr="00F87070">
        <w:rPr>
          <w:b/>
          <w:bCs/>
          <w:lang w:val="fr-FR"/>
        </w:rPr>
        <w:t>c)</w:t>
      </w:r>
      <w:r w:rsidRPr="00F87070">
        <w:rPr>
          <w:lang w:val="fr-FR"/>
        </w:rPr>
        <w:tab/>
      </w:r>
      <w:r w:rsidRPr="00F87070">
        <w:rPr>
          <w:b/>
          <w:bCs/>
          <w:lang w:val="fr-FR"/>
        </w:rPr>
        <w:t>de renforcer la collaboration avec les unités de lutte contre les mariages forcés dans les pays d</w:t>
      </w:r>
      <w:r w:rsidR="00EB0023" w:rsidRPr="00F87070">
        <w:rPr>
          <w:b/>
          <w:bCs/>
          <w:lang w:val="fr-FR"/>
        </w:rPr>
        <w:t>’</w:t>
      </w:r>
      <w:r w:rsidRPr="00F87070">
        <w:rPr>
          <w:b/>
          <w:bCs/>
          <w:lang w:val="fr-FR"/>
        </w:rPr>
        <w:t>origine ou de destination des filles et des femmes victimes de la traite à des fins de mariage forcé, et d</w:t>
      </w:r>
      <w:r w:rsidR="00EB0023" w:rsidRPr="00F87070">
        <w:rPr>
          <w:b/>
          <w:bCs/>
          <w:lang w:val="fr-FR"/>
        </w:rPr>
        <w:t>’</w:t>
      </w:r>
      <w:r w:rsidRPr="00F87070">
        <w:rPr>
          <w:b/>
          <w:bCs/>
          <w:lang w:val="fr-FR"/>
        </w:rPr>
        <w:t>assurer leur retour dans les meilleurs délais</w:t>
      </w:r>
      <w:r w:rsidR="00EB0023" w:rsidRPr="00F87070">
        <w:rPr>
          <w:b/>
          <w:bCs/>
          <w:lang w:val="fr-FR"/>
        </w:rPr>
        <w:t> ;</w:t>
      </w:r>
      <w:r w:rsidRPr="00F87070">
        <w:rPr>
          <w:lang w:val="fr-FR"/>
        </w:rPr>
        <w:t xml:space="preserve"> </w:t>
      </w:r>
    </w:p>
    <w:p w14:paraId="1AA4D5EB" w14:textId="183ED96E" w:rsidR="00D314BE" w:rsidRPr="00F87070" w:rsidRDefault="00D314BE" w:rsidP="00D314BE">
      <w:pPr>
        <w:pStyle w:val="SingleTxt"/>
        <w:rPr>
          <w:b/>
          <w:lang w:val="fr-FR"/>
        </w:rPr>
      </w:pPr>
      <w:r w:rsidRPr="00F87070">
        <w:rPr>
          <w:lang w:val="fr-FR"/>
        </w:rPr>
        <w:tab/>
      </w:r>
      <w:r w:rsidRPr="00F87070">
        <w:rPr>
          <w:b/>
          <w:bCs/>
          <w:lang w:val="fr-FR"/>
        </w:rPr>
        <w:t>d)</w:t>
      </w:r>
      <w:r w:rsidRPr="00F87070">
        <w:rPr>
          <w:lang w:val="fr-FR"/>
        </w:rPr>
        <w:tab/>
      </w:r>
      <w:r w:rsidRPr="00F87070">
        <w:rPr>
          <w:b/>
          <w:bCs/>
          <w:lang w:val="fr-FR"/>
        </w:rPr>
        <w:t>de veiller à ce que les cas de traite fassent bien l</w:t>
      </w:r>
      <w:r w:rsidR="00EB0023" w:rsidRPr="00F87070">
        <w:rPr>
          <w:b/>
          <w:bCs/>
          <w:lang w:val="fr-FR"/>
        </w:rPr>
        <w:t>’</w:t>
      </w:r>
      <w:r w:rsidRPr="00F87070">
        <w:rPr>
          <w:b/>
          <w:bCs/>
          <w:lang w:val="fr-FR"/>
        </w:rPr>
        <w:t>objet d</w:t>
      </w:r>
      <w:r w:rsidR="00EB0023" w:rsidRPr="00F87070">
        <w:rPr>
          <w:b/>
          <w:bCs/>
          <w:lang w:val="fr-FR"/>
        </w:rPr>
        <w:t>’</w:t>
      </w:r>
      <w:r w:rsidRPr="00F87070">
        <w:rPr>
          <w:b/>
          <w:bCs/>
          <w:lang w:val="fr-FR"/>
        </w:rPr>
        <w:t>enquêtes et de poursuites et que les personnes reconnues coupables soient dûment sanctionnées</w:t>
      </w:r>
      <w:r w:rsidR="00EB0023" w:rsidRPr="00F87070">
        <w:rPr>
          <w:b/>
          <w:bCs/>
          <w:lang w:val="fr-FR"/>
        </w:rPr>
        <w:t> ;</w:t>
      </w:r>
      <w:r w:rsidR="00F007FD" w:rsidRPr="00F87070">
        <w:rPr>
          <w:lang w:val="fr-FR"/>
        </w:rPr>
        <w:t xml:space="preserve"> </w:t>
      </w:r>
    </w:p>
    <w:p w14:paraId="40AF47F3" w14:textId="2391E815" w:rsidR="00D314BE" w:rsidRPr="00F87070" w:rsidRDefault="00D314BE" w:rsidP="00D314BE">
      <w:pPr>
        <w:pStyle w:val="SingleTxt"/>
        <w:rPr>
          <w:b/>
          <w:lang w:val="fr-FR"/>
        </w:rPr>
      </w:pPr>
      <w:r w:rsidRPr="00F87070">
        <w:rPr>
          <w:lang w:val="fr-FR"/>
        </w:rPr>
        <w:tab/>
      </w:r>
      <w:r w:rsidRPr="00F87070">
        <w:rPr>
          <w:b/>
          <w:bCs/>
          <w:lang w:val="fr-FR"/>
        </w:rPr>
        <w:t>e)</w:t>
      </w:r>
      <w:r w:rsidRPr="00F87070">
        <w:rPr>
          <w:lang w:val="fr-FR"/>
        </w:rPr>
        <w:tab/>
      </w:r>
      <w:r w:rsidRPr="00F87070">
        <w:rPr>
          <w:b/>
          <w:bCs/>
          <w:lang w:val="fr-FR"/>
        </w:rPr>
        <w:t>de hâter la mise en place d</w:t>
      </w:r>
      <w:r w:rsidR="00EB0023" w:rsidRPr="00F87070">
        <w:rPr>
          <w:b/>
          <w:bCs/>
          <w:lang w:val="fr-FR"/>
        </w:rPr>
        <w:t>’</w:t>
      </w:r>
      <w:r w:rsidRPr="00F87070">
        <w:rPr>
          <w:b/>
          <w:bCs/>
          <w:lang w:val="fr-FR"/>
        </w:rPr>
        <w:t>un mécanisme interinstitutions spécialisé chargé de coordonner les mesures de lutte contre la traite au niveau national, et de lui affecter des ressources humaines, techniques et financières suffisantes</w:t>
      </w:r>
      <w:r w:rsidR="00EB0023" w:rsidRPr="00F87070">
        <w:rPr>
          <w:b/>
          <w:bCs/>
          <w:lang w:val="fr-FR"/>
        </w:rPr>
        <w:t> ;</w:t>
      </w:r>
    </w:p>
    <w:p w14:paraId="1F681C3B" w14:textId="08F98DCF" w:rsidR="00D314BE" w:rsidRPr="00F87070" w:rsidRDefault="00D314BE" w:rsidP="00D314BE">
      <w:pPr>
        <w:pStyle w:val="SingleTxt"/>
        <w:rPr>
          <w:b/>
          <w:lang w:val="fr-FR"/>
        </w:rPr>
      </w:pPr>
      <w:r w:rsidRPr="00F87070">
        <w:rPr>
          <w:lang w:val="fr-FR"/>
        </w:rPr>
        <w:tab/>
      </w:r>
      <w:r w:rsidRPr="00F87070">
        <w:rPr>
          <w:b/>
          <w:bCs/>
          <w:lang w:val="fr-FR"/>
        </w:rPr>
        <w:t>f)</w:t>
      </w:r>
      <w:r w:rsidRPr="00F87070">
        <w:rPr>
          <w:lang w:val="fr-FR"/>
        </w:rPr>
        <w:tab/>
      </w:r>
      <w:r w:rsidRPr="00F87070">
        <w:rPr>
          <w:b/>
          <w:bCs/>
          <w:lang w:val="fr-FR"/>
        </w:rPr>
        <w:t>d</w:t>
      </w:r>
      <w:r w:rsidR="00EB0023" w:rsidRPr="00F87070">
        <w:rPr>
          <w:b/>
          <w:bCs/>
          <w:lang w:val="fr-FR"/>
        </w:rPr>
        <w:t>’</w:t>
      </w:r>
      <w:r w:rsidRPr="00F87070">
        <w:rPr>
          <w:b/>
          <w:bCs/>
          <w:lang w:val="fr-FR"/>
        </w:rPr>
        <w:t>accélérer l</w:t>
      </w:r>
      <w:r w:rsidR="00EB0023" w:rsidRPr="00F87070">
        <w:rPr>
          <w:b/>
          <w:bCs/>
          <w:lang w:val="fr-FR"/>
        </w:rPr>
        <w:t>’</w:t>
      </w:r>
      <w:r w:rsidRPr="00F87070">
        <w:rPr>
          <w:b/>
          <w:bCs/>
          <w:lang w:val="fr-FR"/>
        </w:rPr>
        <w:t>adoption d</w:t>
      </w:r>
      <w:r w:rsidR="00EB0023" w:rsidRPr="00F87070">
        <w:rPr>
          <w:b/>
          <w:bCs/>
          <w:lang w:val="fr-FR"/>
        </w:rPr>
        <w:t>’</w:t>
      </w:r>
      <w:r w:rsidRPr="00F87070">
        <w:rPr>
          <w:b/>
          <w:bCs/>
          <w:lang w:val="fr-FR"/>
        </w:rPr>
        <w:t>un plan d</w:t>
      </w:r>
      <w:r w:rsidR="00EB0023" w:rsidRPr="00F87070">
        <w:rPr>
          <w:b/>
          <w:bCs/>
          <w:lang w:val="fr-FR"/>
        </w:rPr>
        <w:t>’</w:t>
      </w:r>
      <w:r w:rsidRPr="00F87070">
        <w:rPr>
          <w:b/>
          <w:bCs/>
          <w:lang w:val="fr-FR"/>
        </w:rPr>
        <w:t>action national de lutte contre la traite des personnes et de fournir des informations dans son prochain rapport périodique</w:t>
      </w:r>
      <w:r w:rsidR="00F007FD" w:rsidRPr="00F87070">
        <w:rPr>
          <w:b/>
          <w:bCs/>
          <w:lang w:val="fr-FR"/>
        </w:rPr>
        <w:t xml:space="preserve"> </w:t>
      </w:r>
      <w:r w:rsidRPr="00F87070">
        <w:rPr>
          <w:b/>
          <w:bCs/>
          <w:lang w:val="fr-FR"/>
        </w:rPr>
        <w:t>sur les résultats obtenus dans le cadre de ce plan</w:t>
      </w:r>
      <w:r w:rsidR="00EB0023" w:rsidRPr="00F87070">
        <w:rPr>
          <w:b/>
          <w:bCs/>
          <w:lang w:val="fr-FR"/>
        </w:rPr>
        <w:t> ;</w:t>
      </w:r>
    </w:p>
    <w:p w14:paraId="780FCCEF" w14:textId="7607ACFF" w:rsidR="00D314BE" w:rsidRPr="00F87070" w:rsidRDefault="00D314BE" w:rsidP="00D314BE">
      <w:pPr>
        <w:pStyle w:val="SingleTxt"/>
        <w:rPr>
          <w:b/>
          <w:lang w:val="fr-FR"/>
        </w:rPr>
      </w:pPr>
      <w:r w:rsidRPr="00F87070">
        <w:rPr>
          <w:lang w:val="fr-FR"/>
        </w:rPr>
        <w:tab/>
      </w:r>
      <w:r w:rsidRPr="00F87070">
        <w:rPr>
          <w:b/>
          <w:bCs/>
          <w:lang w:val="fr-FR"/>
        </w:rPr>
        <w:t>g)</w:t>
      </w:r>
      <w:r w:rsidRPr="00F87070">
        <w:rPr>
          <w:lang w:val="fr-FR"/>
        </w:rPr>
        <w:tab/>
      </w:r>
      <w:r w:rsidRPr="00F87070">
        <w:rPr>
          <w:b/>
          <w:bCs/>
          <w:lang w:val="fr-FR"/>
        </w:rPr>
        <w:t>d</w:t>
      </w:r>
      <w:r w:rsidR="00EB0023" w:rsidRPr="00F87070">
        <w:rPr>
          <w:b/>
          <w:bCs/>
          <w:lang w:val="fr-FR"/>
        </w:rPr>
        <w:t>’</w:t>
      </w:r>
      <w:r w:rsidRPr="00F87070">
        <w:rPr>
          <w:b/>
          <w:bCs/>
          <w:lang w:val="fr-FR"/>
        </w:rPr>
        <w:t>augmenter le financement des organisations non gouvernementales qui gèrent des foyers d</w:t>
      </w:r>
      <w:r w:rsidR="00EB0023" w:rsidRPr="00F87070">
        <w:rPr>
          <w:b/>
          <w:bCs/>
          <w:lang w:val="fr-FR"/>
        </w:rPr>
        <w:t>’</w:t>
      </w:r>
      <w:r w:rsidRPr="00F87070">
        <w:rPr>
          <w:b/>
          <w:bCs/>
          <w:lang w:val="fr-FR"/>
        </w:rPr>
        <w:t>accueil offrant des services de réadaptation médicale, psychologique et sociale aux victimes de la traite</w:t>
      </w:r>
      <w:r w:rsidR="00EB0023" w:rsidRPr="00F87070">
        <w:rPr>
          <w:b/>
          <w:bCs/>
          <w:lang w:val="fr-FR"/>
        </w:rPr>
        <w:t> ;</w:t>
      </w:r>
    </w:p>
    <w:p w14:paraId="1135F44C" w14:textId="3EB70BE8" w:rsidR="00D314BE" w:rsidRPr="00F87070" w:rsidRDefault="00D314BE" w:rsidP="00D314BE">
      <w:pPr>
        <w:pStyle w:val="SingleTxt"/>
        <w:rPr>
          <w:b/>
          <w:lang w:val="fr-FR"/>
        </w:rPr>
      </w:pPr>
      <w:r w:rsidRPr="00F87070">
        <w:rPr>
          <w:lang w:val="fr-FR"/>
        </w:rPr>
        <w:tab/>
      </w:r>
      <w:r w:rsidRPr="00F87070">
        <w:rPr>
          <w:b/>
          <w:bCs/>
          <w:lang w:val="fr-FR"/>
        </w:rPr>
        <w:t>h)</w:t>
      </w:r>
      <w:r w:rsidRPr="00F87070">
        <w:rPr>
          <w:lang w:val="fr-FR"/>
        </w:rPr>
        <w:tab/>
      </w:r>
      <w:r w:rsidRPr="00F87070">
        <w:rPr>
          <w:b/>
          <w:bCs/>
          <w:lang w:val="fr-FR"/>
        </w:rPr>
        <w:t>de continuer à sensibiliser l</w:t>
      </w:r>
      <w:r w:rsidR="00EB0023" w:rsidRPr="00F87070">
        <w:rPr>
          <w:b/>
          <w:bCs/>
          <w:lang w:val="fr-FR"/>
        </w:rPr>
        <w:t>’</w:t>
      </w:r>
      <w:r w:rsidRPr="00F87070">
        <w:rPr>
          <w:b/>
          <w:bCs/>
          <w:lang w:val="fr-FR"/>
        </w:rPr>
        <w:t>opinion au caractère criminel de la traite des femmes et des filles et aux risques qui y sont liés, de dispenser une formation aux magistrats, aux agents de la force publique et à la police des frontières sur l</w:t>
      </w:r>
      <w:r w:rsidR="00EB0023" w:rsidRPr="00F87070">
        <w:rPr>
          <w:b/>
          <w:bCs/>
          <w:lang w:val="fr-FR"/>
        </w:rPr>
        <w:t>’</w:t>
      </w:r>
      <w:r w:rsidRPr="00F87070">
        <w:rPr>
          <w:b/>
          <w:bCs/>
          <w:lang w:val="fr-FR"/>
        </w:rPr>
        <w:t>identification précoce des femmes et des filles victimes de la traite, et de faire en sorte que les victimes soient orientées vers les services appropriés</w:t>
      </w:r>
      <w:r w:rsidR="00EB0023" w:rsidRPr="00F87070">
        <w:rPr>
          <w:b/>
          <w:bCs/>
          <w:lang w:val="fr-FR"/>
        </w:rPr>
        <w:t> ;</w:t>
      </w:r>
    </w:p>
    <w:p w14:paraId="5DE9CAAB" w14:textId="2385D5FA" w:rsidR="00D314BE" w:rsidRPr="00F87070" w:rsidRDefault="00D314BE" w:rsidP="00D314BE">
      <w:pPr>
        <w:pStyle w:val="SingleTxt"/>
        <w:rPr>
          <w:b/>
          <w:lang w:val="fr-FR"/>
        </w:rPr>
      </w:pPr>
      <w:r w:rsidRPr="00F87070">
        <w:rPr>
          <w:lang w:val="fr-FR"/>
        </w:rPr>
        <w:tab/>
      </w:r>
      <w:r w:rsidRPr="00F87070">
        <w:rPr>
          <w:b/>
          <w:bCs/>
          <w:lang w:val="fr-FR"/>
        </w:rPr>
        <w:t>i)</w:t>
      </w:r>
      <w:r w:rsidRPr="00F87070">
        <w:rPr>
          <w:lang w:val="fr-FR"/>
        </w:rPr>
        <w:tab/>
      </w:r>
      <w:r w:rsidRPr="00F87070">
        <w:rPr>
          <w:b/>
          <w:bCs/>
          <w:lang w:val="fr-FR"/>
        </w:rPr>
        <w:t>de former les magistrats, les agents de la force publique, les travailleurs sociaux et les professionnels de la santé qui travaillent avec les victimes de la traite sur la façon de prendre en charge ces personnes en tenant compte du genre</w:t>
      </w:r>
      <w:r w:rsidR="00EB0023" w:rsidRPr="00F87070">
        <w:rPr>
          <w:b/>
          <w:bCs/>
          <w:lang w:val="fr-FR"/>
        </w:rPr>
        <w:t> ;</w:t>
      </w:r>
    </w:p>
    <w:p w14:paraId="6D10F1C3" w14:textId="58B3B1E1" w:rsidR="00D314BE" w:rsidRPr="00F87070" w:rsidRDefault="00D314BE" w:rsidP="00D314BE">
      <w:pPr>
        <w:pStyle w:val="SingleTxt"/>
        <w:rPr>
          <w:b/>
          <w:bCs/>
          <w:lang w:val="fr-FR"/>
        </w:rPr>
      </w:pPr>
      <w:r w:rsidRPr="00F87070">
        <w:rPr>
          <w:lang w:val="fr-FR"/>
        </w:rPr>
        <w:tab/>
      </w:r>
      <w:r w:rsidRPr="00F87070">
        <w:rPr>
          <w:b/>
          <w:bCs/>
          <w:lang w:val="fr-FR"/>
        </w:rPr>
        <w:t>j)</w:t>
      </w:r>
      <w:r w:rsidRPr="00F87070">
        <w:rPr>
          <w:lang w:val="fr-FR"/>
        </w:rPr>
        <w:tab/>
      </w:r>
      <w:r w:rsidRPr="00F87070">
        <w:rPr>
          <w:b/>
          <w:bCs/>
          <w:lang w:val="fr-FR"/>
        </w:rPr>
        <w:t>de recueillir des données statistiques ventilées sur la traite à l</w:t>
      </w:r>
      <w:r w:rsidR="00EB0023" w:rsidRPr="00F87070">
        <w:rPr>
          <w:b/>
          <w:bCs/>
          <w:lang w:val="fr-FR"/>
        </w:rPr>
        <w:t>’</w:t>
      </w:r>
      <w:r w:rsidRPr="00F87070">
        <w:rPr>
          <w:b/>
          <w:bCs/>
          <w:lang w:val="fr-FR"/>
        </w:rPr>
        <w:t>intérieur et au-delà des frontières de l</w:t>
      </w:r>
      <w:r w:rsidR="00EB0023" w:rsidRPr="00F87070">
        <w:rPr>
          <w:b/>
          <w:bCs/>
          <w:lang w:val="fr-FR"/>
        </w:rPr>
        <w:t>’</w:t>
      </w:r>
      <w:r w:rsidRPr="00F87070">
        <w:rPr>
          <w:b/>
          <w:bCs/>
          <w:lang w:val="fr-FR"/>
        </w:rPr>
        <w:t>État partie, le nombre de procédures pénales engagées et les peines imposées aux auteurs d</w:t>
      </w:r>
      <w:r w:rsidR="00EB0023" w:rsidRPr="00F87070">
        <w:rPr>
          <w:b/>
          <w:bCs/>
          <w:lang w:val="fr-FR"/>
        </w:rPr>
        <w:t>’</w:t>
      </w:r>
      <w:r w:rsidRPr="00F87070">
        <w:rPr>
          <w:b/>
          <w:bCs/>
          <w:lang w:val="fr-FR"/>
        </w:rPr>
        <w:t>infractions liées à la traite, et de faire figurer ces données dans son prochain rapport périodique.</w:t>
      </w:r>
    </w:p>
    <w:p w14:paraId="1F61AB95" w14:textId="01002556" w:rsidR="00910521" w:rsidRPr="00F87070" w:rsidRDefault="00910521" w:rsidP="00910521">
      <w:pPr>
        <w:pStyle w:val="SingleTxt"/>
        <w:spacing w:after="0" w:line="120" w:lineRule="exact"/>
        <w:rPr>
          <w:sz w:val="10"/>
          <w:lang w:val="fr-FR"/>
        </w:rPr>
      </w:pPr>
    </w:p>
    <w:p w14:paraId="3E17B868" w14:textId="467595FA" w:rsidR="00D314BE" w:rsidRPr="00F87070" w:rsidRDefault="00D314BE" w:rsidP="009105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7070">
        <w:rPr>
          <w:lang w:val="fr-FR"/>
        </w:rPr>
        <w:tab/>
      </w:r>
      <w:r w:rsidRPr="00F87070">
        <w:rPr>
          <w:lang w:val="fr-FR"/>
        </w:rPr>
        <w:tab/>
        <w:t>Participation à la vie politique et publique dans des conditions d</w:t>
      </w:r>
      <w:r w:rsidR="00EB0023" w:rsidRPr="00F87070">
        <w:rPr>
          <w:lang w:val="fr-FR"/>
        </w:rPr>
        <w:t>’</w:t>
      </w:r>
      <w:r w:rsidRPr="00F87070">
        <w:rPr>
          <w:lang w:val="fr-FR"/>
        </w:rPr>
        <w:t>égalité</w:t>
      </w:r>
    </w:p>
    <w:p w14:paraId="5706CCB8" w14:textId="3AE88F0D" w:rsidR="00910521" w:rsidRPr="00F87070" w:rsidRDefault="00910521" w:rsidP="00910521">
      <w:pPr>
        <w:pStyle w:val="SingleTxt"/>
        <w:spacing w:after="0" w:line="120" w:lineRule="exact"/>
        <w:rPr>
          <w:sz w:val="10"/>
          <w:lang w:val="fr-FR"/>
        </w:rPr>
      </w:pPr>
    </w:p>
    <w:p w14:paraId="2F0A3D48" w14:textId="2D3364E3" w:rsidR="00D314BE" w:rsidRPr="00F87070" w:rsidRDefault="00D314BE" w:rsidP="00F007FD">
      <w:pPr>
        <w:pStyle w:val="SingleTxt"/>
        <w:numPr>
          <w:ilvl w:val="0"/>
          <w:numId w:val="10"/>
        </w:numPr>
        <w:spacing w:line="240" w:lineRule="exact"/>
        <w:ind w:left="1267"/>
        <w:rPr>
          <w:lang w:val="fr-FR"/>
        </w:rPr>
      </w:pPr>
      <w:r w:rsidRPr="00F87070">
        <w:rPr>
          <w:lang w:val="fr-FR"/>
        </w:rPr>
        <w:t>Le Comité constate que la Commission électorale pakistanaise a établi un plan stratégique pour la période</w:t>
      </w:r>
      <w:r w:rsidR="004B3634" w:rsidRPr="00F87070">
        <w:rPr>
          <w:lang w:val="fr-FR"/>
        </w:rPr>
        <w:t xml:space="preserve"> </w:t>
      </w:r>
      <w:r w:rsidRPr="00C2050F">
        <w:rPr>
          <w:lang w:val="fr-FR"/>
        </w:rPr>
        <w:t>2014</w:t>
      </w:r>
      <w:r w:rsidRPr="00F87070">
        <w:rPr>
          <w:lang w:val="fr-FR"/>
        </w:rPr>
        <w:t>-</w:t>
      </w:r>
      <w:r w:rsidRPr="00C2050F">
        <w:rPr>
          <w:lang w:val="fr-FR"/>
        </w:rPr>
        <w:t>2017</w:t>
      </w:r>
      <w:r w:rsidRPr="00F87070">
        <w:rPr>
          <w:lang w:val="fr-FR"/>
        </w:rPr>
        <w:t xml:space="preserve"> en vue de promouvoir la participation des femmes à la vie politique. Il réaffirme cependant la préoccupation que lui inspirent</w:t>
      </w:r>
      <w:r w:rsidR="00EB0023" w:rsidRPr="00F87070">
        <w:rPr>
          <w:lang w:val="fr-FR"/>
        </w:rPr>
        <w:t> :</w:t>
      </w:r>
    </w:p>
    <w:p w14:paraId="36DDC248" w14:textId="1001A4D2" w:rsidR="00D314BE" w:rsidRPr="00F87070" w:rsidRDefault="00D314BE" w:rsidP="00D314BE">
      <w:pPr>
        <w:pStyle w:val="SingleTxt"/>
        <w:rPr>
          <w:lang w:val="fr-FR"/>
        </w:rPr>
      </w:pPr>
      <w:r w:rsidRPr="00F87070">
        <w:rPr>
          <w:lang w:val="fr-FR"/>
        </w:rPr>
        <w:tab/>
        <w:t>a)</w:t>
      </w:r>
      <w:r w:rsidRPr="00F87070">
        <w:rPr>
          <w:lang w:val="fr-FR"/>
        </w:rPr>
        <w:tab/>
        <w:t>la faible participation des femmes à la vie politique et publique, en particulier leur faible représentation aux postes de décision et dans les administrations locales et provinciales, ainsi que dans le corps diplomatique</w:t>
      </w:r>
      <w:r w:rsidR="00EB0023" w:rsidRPr="00F87070">
        <w:rPr>
          <w:lang w:val="fr-FR"/>
        </w:rPr>
        <w:t> ;</w:t>
      </w:r>
    </w:p>
    <w:p w14:paraId="747316CD" w14:textId="69129E7D" w:rsidR="00D314BE" w:rsidRPr="00F87070" w:rsidRDefault="00D314BE" w:rsidP="00D314BE">
      <w:pPr>
        <w:pStyle w:val="SingleTxt"/>
        <w:rPr>
          <w:lang w:val="fr-FR"/>
        </w:rPr>
      </w:pPr>
      <w:r w:rsidRPr="00F87070">
        <w:rPr>
          <w:lang w:val="fr-FR"/>
        </w:rPr>
        <w:tab/>
        <w:t>b)</w:t>
      </w:r>
      <w:r w:rsidRPr="00F87070">
        <w:rPr>
          <w:lang w:val="fr-FR"/>
        </w:rPr>
        <w:tab/>
        <w:t xml:space="preserve">le fait que seuls </w:t>
      </w:r>
      <w:r w:rsidRPr="00C2050F">
        <w:rPr>
          <w:lang w:val="fr-FR"/>
        </w:rPr>
        <w:t>22</w:t>
      </w:r>
      <w:r w:rsidR="004B3634" w:rsidRPr="00F87070">
        <w:rPr>
          <w:lang w:val="fr-FR"/>
        </w:rPr>
        <w:t> </w:t>
      </w:r>
      <w:r w:rsidRPr="00F87070">
        <w:rPr>
          <w:lang w:val="fr-FR"/>
        </w:rPr>
        <w:t>% des sièges sont réservés aux femmes</w:t>
      </w:r>
      <w:r w:rsidR="004B3634" w:rsidRPr="00F87070">
        <w:rPr>
          <w:lang w:val="fr-FR"/>
        </w:rPr>
        <w:t xml:space="preserve"> </w:t>
      </w:r>
      <w:r w:rsidRPr="00F87070">
        <w:rPr>
          <w:lang w:val="fr-FR"/>
        </w:rPr>
        <w:t xml:space="preserve">à </w:t>
      </w:r>
      <w:r w:rsidR="00B1134F">
        <w:rPr>
          <w:color w:val="FF0000"/>
          <w:lang w:val="fr-FR"/>
        </w:rPr>
        <w:t>l</w:t>
      </w:r>
      <w:r w:rsidR="00B1134F" w:rsidRPr="00F87070">
        <w:rPr>
          <w:lang w:val="fr-FR"/>
        </w:rPr>
        <w:t xml:space="preserve">’Assemblée </w:t>
      </w:r>
      <w:r w:rsidRPr="00F87070">
        <w:rPr>
          <w:lang w:val="fr-FR"/>
        </w:rPr>
        <w:t>nationale</w:t>
      </w:r>
      <w:r w:rsidR="00EB0023" w:rsidRPr="00F87070">
        <w:rPr>
          <w:lang w:val="fr-FR"/>
        </w:rPr>
        <w:t> ;</w:t>
      </w:r>
    </w:p>
    <w:p w14:paraId="7E3E9DB8" w14:textId="1640A508" w:rsidR="00D314BE" w:rsidRPr="00F87070" w:rsidRDefault="00D314BE" w:rsidP="00D314BE">
      <w:pPr>
        <w:pStyle w:val="SingleTxt"/>
        <w:rPr>
          <w:lang w:val="fr-FR"/>
        </w:rPr>
      </w:pPr>
      <w:r w:rsidRPr="00F87070">
        <w:rPr>
          <w:lang w:val="fr-FR"/>
        </w:rPr>
        <w:tab/>
        <w:t>c)</w:t>
      </w:r>
      <w:r w:rsidRPr="00F87070">
        <w:rPr>
          <w:lang w:val="fr-FR"/>
        </w:rPr>
        <w:tab/>
        <w:t>les stéréotypes discriminatoires sur les rôles des femmes et des hommes dans la famille et la société, qui se traduisent par le déni du droit de vote des femmes et les empêchent de se présenter aux élections</w:t>
      </w:r>
      <w:r w:rsidR="00EB0023" w:rsidRPr="00F87070">
        <w:rPr>
          <w:lang w:val="fr-FR"/>
        </w:rPr>
        <w:t> ;</w:t>
      </w:r>
    </w:p>
    <w:p w14:paraId="4335A7BC" w14:textId="10449588" w:rsidR="00D314BE" w:rsidRPr="00F87070" w:rsidRDefault="00D314BE" w:rsidP="00D314BE">
      <w:pPr>
        <w:pStyle w:val="SingleTxt"/>
        <w:rPr>
          <w:lang w:val="fr-FR"/>
        </w:rPr>
      </w:pPr>
      <w:r w:rsidRPr="00F87070">
        <w:rPr>
          <w:lang w:val="fr-FR"/>
        </w:rPr>
        <w:tab/>
        <w:t>d)</w:t>
      </w:r>
      <w:r w:rsidRPr="00F87070">
        <w:rPr>
          <w:lang w:val="fr-FR"/>
        </w:rPr>
        <w:tab/>
        <w:t>la faible participation des femmes à l</w:t>
      </w:r>
      <w:r w:rsidR="00EB0023" w:rsidRPr="00F87070">
        <w:rPr>
          <w:lang w:val="fr-FR"/>
        </w:rPr>
        <w:t>’</w:t>
      </w:r>
      <w:r w:rsidRPr="00F87070">
        <w:rPr>
          <w:lang w:val="fr-FR"/>
        </w:rPr>
        <w:t>administration de la justice dans les juridictions supérieures et l</w:t>
      </w:r>
      <w:r w:rsidR="00EB0023" w:rsidRPr="00F87070">
        <w:rPr>
          <w:lang w:val="fr-FR"/>
        </w:rPr>
        <w:t>’</w:t>
      </w:r>
      <w:r w:rsidRPr="00F87070">
        <w:rPr>
          <w:lang w:val="fr-FR"/>
        </w:rPr>
        <w:t>absence totale de femmes parmi les juges de la Cour suprême (</w:t>
      </w:r>
      <w:hyperlink r:id="rId44" w:history="1">
        <w:r w:rsidRPr="00C2050F">
          <w:rPr>
            <w:rStyle w:val="Hyperlink"/>
            <w:lang w:val="fr-FR"/>
          </w:rPr>
          <w:t>CEDAW/C/PAK/CO/4</w:t>
        </w:r>
      </w:hyperlink>
      <w:r w:rsidRPr="00F87070">
        <w:rPr>
          <w:lang w:val="fr-FR"/>
        </w:rPr>
        <w:t xml:space="preserve">, par. </w:t>
      </w:r>
      <w:r w:rsidRPr="00C2050F">
        <w:rPr>
          <w:lang w:val="fr-FR"/>
        </w:rPr>
        <w:t>25</w:t>
      </w:r>
      <w:r w:rsidRPr="00F87070">
        <w:rPr>
          <w:lang w:val="fr-FR"/>
        </w:rPr>
        <w:t xml:space="preserve">). </w:t>
      </w:r>
    </w:p>
    <w:p w14:paraId="7C70B5EE" w14:textId="32293702" w:rsidR="00D314BE" w:rsidRPr="00F87070" w:rsidRDefault="00D314BE" w:rsidP="00F007FD">
      <w:pPr>
        <w:pStyle w:val="SingleTxt"/>
        <w:numPr>
          <w:ilvl w:val="0"/>
          <w:numId w:val="10"/>
        </w:numPr>
        <w:spacing w:line="240" w:lineRule="exact"/>
        <w:ind w:left="1267"/>
        <w:rPr>
          <w:bCs/>
          <w:lang w:val="fr-FR"/>
        </w:rPr>
      </w:pPr>
      <w:r w:rsidRPr="00F87070">
        <w:rPr>
          <w:b/>
          <w:bCs/>
          <w:lang w:val="fr-FR"/>
        </w:rPr>
        <w:t>Conformément au paragraphe </w:t>
      </w:r>
      <w:r w:rsidRPr="00C2050F">
        <w:rPr>
          <w:b/>
          <w:bCs/>
          <w:lang w:val="fr-FR"/>
        </w:rPr>
        <w:t>1</w:t>
      </w:r>
      <w:r w:rsidRPr="00F87070">
        <w:rPr>
          <w:b/>
          <w:bCs/>
          <w:lang w:val="fr-FR"/>
        </w:rPr>
        <w:t xml:space="preserve"> de l</w:t>
      </w:r>
      <w:r w:rsidR="00EB0023" w:rsidRPr="00F87070">
        <w:rPr>
          <w:b/>
          <w:bCs/>
          <w:lang w:val="fr-FR"/>
        </w:rPr>
        <w:t>’</w:t>
      </w:r>
      <w:r w:rsidRPr="00F87070">
        <w:rPr>
          <w:b/>
          <w:bCs/>
          <w:lang w:val="fr-FR"/>
        </w:rPr>
        <w:t>article </w:t>
      </w:r>
      <w:r w:rsidRPr="00C2050F">
        <w:rPr>
          <w:b/>
          <w:bCs/>
          <w:lang w:val="fr-FR"/>
        </w:rPr>
        <w:t>4</w:t>
      </w:r>
      <w:r w:rsidRPr="00F87070">
        <w:rPr>
          <w:b/>
          <w:bCs/>
          <w:lang w:val="fr-FR"/>
        </w:rPr>
        <w:t xml:space="preserve"> de la Convention et à sa recommandation générale n</w:t>
      </w:r>
      <w:r w:rsidR="004B3634" w:rsidRPr="00F87070">
        <w:rPr>
          <w:b/>
          <w:bCs/>
          <w:vertAlign w:val="superscript"/>
          <w:lang w:val="fr-FR"/>
        </w:rPr>
        <w:t>o</w:t>
      </w:r>
      <w:r w:rsidRPr="00F87070">
        <w:rPr>
          <w:b/>
          <w:bCs/>
          <w:lang w:val="fr-FR"/>
        </w:rPr>
        <w:t> </w:t>
      </w:r>
      <w:hyperlink r:id="rId45" w:history="1">
        <w:r w:rsidRPr="00C2050F">
          <w:rPr>
            <w:rStyle w:val="Hyperlink"/>
            <w:b/>
            <w:bCs/>
            <w:lang w:val="fr-FR"/>
          </w:rPr>
          <w:t>23</w:t>
        </w:r>
        <w:r w:rsidR="004B3634" w:rsidRPr="00C2050F">
          <w:rPr>
            <w:rStyle w:val="Hyperlink"/>
            <w:b/>
            <w:bCs/>
            <w:lang w:val="fr-FR"/>
          </w:rPr>
          <w:t> </w:t>
        </w:r>
        <w:r w:rsidRPr="00C2050F">
          <w:rPr>
            <w:rStyle w:val="Hyperlink"/>
            <w:b/>
            <w:bCs/>
            <w:lang w:val="fr-FR"/>
          </w:rPr>
          <w:t>(1997)</w:t>
        </w:r>
      </w:hyperlink>
      <w:r w:rsidRPr="00F87070">
        <w:rPr>
          <w:b/>
          <w:bCs/>
          <w:lang w:val="fr-FR"/>
        </w:rPr>
        <w:t xml:space="preserve"> sur la vie politique et publique et à sa recommandation générale n</w:t>
      </w:r>
      <w:r w:rsidR="004B3634" w:rsidRPr="00F87070">
        <w:rPr>
          <w:b/>
          <w:bCs/>
          <w:vertAlign w:val="superscript"/>
          <w:lang w:val="fr-FR"/>
        </w:rPr>
        <w:t>o</w:t>
      </w:r>
      <w:r w:rsidR="004B3634" w:rsidRPr="00F87070">
        <w:rPr>
          <w:b/>
          <w:bCs/>
          <w:lang w:val="fr-FR"/>
        </w:rPr>
        <w:t> </w:t>
      </w:r>
      <w:r w:rsidRPr="00C2050F">
        <w:rPr>
          <w:b/>
          <w:bCs/>
          <w:lang w:val="fr-FR"/>
        </w:rPr>
        <w:t>25</w:t>
      </w:r>
      <w:r w:rsidRPr="00F87070">
        <w:rPr>
          <w:b/>
          <w:bCs/>
          <w:lang w:val="fr-FR"/>
        </w:rPr>
        <w:t>, le Comité recommande à l</w:t>
      </w:r>
      <w:r w:rsidR="00EB0023" w:rsidRPr="00F87070">
        <w:rPr>
          <w:b/>
          <w:bCs/>
          <w:lang w:val="fr-FR"/>
        </w:rPr>
        <w:t>’</w:t>
      </w:r>
      <w:r w:rsidRPr="00F87070">
        <w:rPr>
          <w:b/>
          <w:bCs/>
          <w:lang w:val="fr-FR"/>
        </w:rPr>
        <w:t>État partie</w:t>
      </w:r>
      <w:r w:rsidR="00EB0023" w:rsidRPr="00F87070">
        <w:rPr>
          <w:b/>
          <w:bCs/>
          <w:lang w:val="fr-FR"/>
        </w:rPr>
        <w:t> :</w:t>
      </w:r>
      <w:r w:rsidRPr="00F87070">
        <w:rPr>
          <w:lang w:val="fr-FR"/>
        </w:rPr>
        <w:t xml:space="preserve"> </w:t>
      </w:r>
    </w:p>
    <w:p w14:paraId="0B00551D" w14:textId="4D76F56B" w:rsidR="00D314BE" w:rsidRPr="00F87070" w:rsidRDefault="00D314BE" w:rsidP="00D314BE">
      <w:pPr>
        <w:pStyle w:val="SingleTxt"/>
        <w:rPr>
          <w:b/>
          <w:lang w:val="fr-FR"/>
        </w:rPr>
      </w:pPr>
      <w:r w:rsidRPr="00F87070">
        <w:rPr>
          <w:lang w:val="fr-FR"/>
        </w:rPr>
        <w:tab/>
      </w:r>
      <w:r w:rsidRPr="00F87070">
        <w:rPr>
          <w:b/>
          <w:bCs/>
          <w:lang w:val="fr-FR"/>
        </w:rPr>
        <w:t>a)</w:t>
      </w:r>
      <w:r w:rsidRPr="00F87070">
        <w:rPr>
          <w:lang w:val="fr-FR"/>
        </w:rPr>
        <w:tab/>
      </w:r>
      <w:r w:rsidRPr="00F87070">
        <w:rPr>
          <w:b/>
          <w:bCs/>
          <w:lang w:val="fr-FR"/>
        </w:rPr>
        <w:t>de modifier son droit électoral en vue d</w:t>
      </w:r>
      <w:r w:rsidR="00EB0023" w:rsidRPr="00F87070">
        <w:rPr>
          <w:b/>
          <w:bCs/>
          <w:lang w:val="fr-FR"/>
        </w:rPr>
        <w:t>’</w:t>
      </w:r>
      <w:r w:rsidRPr="00F87070">
        <w:rPr>
          <w:b/>
          <w:bCs/>
          <w:lang w:val="fr-FR"/>
        </w:rPr>
        <w:t xml:space="preserve">augmenter les quotas minimums afin que les femmes occupent au moins </w:t>
      </w:r>
      <w:r w:rsidRPr="00C2050F">
        <w:rPr>
          <w:b/>
          <w:bCs/>
          <w:lang w:val="fr-FR"/>
        </w:rPr>
        <w:t>30</w:t>
      </w:r>
      <w:r w:rsidR="004B3634" w:rsidRPr="00F87070">
        <w:rPr>
          <w:b/>
          <w:bCs/>
          <w:lang w:val="fr-FR"/>
        </w:rPr>
        <w:t> </w:t>
      </w:r>
      <w:r w:rsidRPr="00F87070">
        <w:rPr>
          <w:b/>
          <w:bCs/>
          <w:lang w:val="fr-FR"/>
        </w:rPr>
        <w:t>% des sièges à l</w:t>
      </w:r>
      <w:r w:rsidR="00EB0023" w:rsidRPr="00F87070">
        <w:rPr>
          <w:b/>
          <w:bCs/>
          <w:lang w:val="fr-FR"/>
        </w:rPr>
        <w:t>’</w:t>
      </w:r>
      <w:r w:rsidRPr="00F87070">
        <w:rPr>
          <w:b/>
          <w:bCs/>
          <w:lang w:val="fr-FR"/>
        </w:rPr>
        <w:t>Assemblée nationale, dans les assemblées provinciales et au Sénat, conformément aux normes internationales</w:t>
      </w:r>
      <w:r w:rsidR="00EB0023" w:rsidRPr="00F87070">
        <w:rPr>
          <w:b/>
          <w:bCs/>
          <w:lang w:val="fr-FR"/>
        </w:rPr>
        <w:t> ;</w:t>
      </w:r>
      <w:r w:rsidRPr="00F87070">
        <w:rPr>
          <w:lang w:val="fr-FR"/>
        </w:rPr>
        <w:t xml:space="preserve"> </w:t>
      </w:r>
    </w:p>
    <w:p w14:paraId="26CDF182" w14:textId="302B9B43" w:rsidR="00D314BE" w:rsidRPr="00F87070" w:rsidRDefault="00D314BE" w:rsidP="00D314BE">
      <w:pPr>
        <w:pStyle w:val="SingleTxt"/>
        <w:rPr>
          <w:b/>
          <w:lang w:val="fr-FR"/>
        </w:rPr>
      </w:pPr>
      <w:r w:rsidRPr="00F87070">
        <w:rPr>
          <w:lang w:val="fr-FR"/>
        </w:rPr>
        <w:tab/>
      </w:r>
      <w:r w:rsidRPr="00F87070">
        <w:rPr>
          <w:b/>
          <w:bCs/>
          <w:lang w:val="fr-FR"/>
        </w:rPr>
        <w:t>b)</w:t>
      </w:r>
      <w:r w:rsidRPr="00F87070">
        <w:rPr>
          <w:lang w:val="fr-FR"/>
        </w:rPr>
        <w:tab/>
      </w:r>
      <w:r w:rsidRPr="00F87070">
        <w:rPr>
          <w:b/>
          <w:bCs/>
          <w:lang w:val="fr-FR"/>
        </w:rPr>
        <w:t>d</w:t>
      </w:r>
      <w:r w:rsidR="00EB0023" w:rsidRPr="00F87070">
        <w:rPr>
          <w:b/>
          <w:bCs/>
          <w:lang w:val="fr-FR"/>
        </w:rPr>
        <w:t>’</w:t>
      </w:r>
      <w:r w:rsidRPr="00F87070">
        <w:rPr>
          <w:b/>
          <w:bCs/>
          <w:lang w:val="fr-FR"/>
        </w:rPr>
        <w:t>établir une procédure permettant aux femmes de déposer plainte pour déni de droit de vote et d</w:t>
      </w:r>
      <w:r w:rsidR="00EB0023" w:rsidRPr="00F87070">
        <w:rPr>
          <w:b/>
          <w:bCs/>
          <w:lang w:val="fr-FR"/>
        </w:rPr>
        <w:t>’</w:t>
      </w:r>
      <w:r w:rsidRPr="00F87070">
        <w:rPr>
          <w:b/>
          <w:bCs/>
          <w:lang w:val="fr-FR"/>
        </w:rPr>
        <w:t xml:space="preserve">adopter le projet de loi soumis par la Commission électorale du Pakistan prévoyant la tenue de nouvelles élections lorsque moins de </w:t>
      </w:r>
      <w:r w:rsidRPr="00C2050F">
        <w:rPr>
          <w:b/>
          <w:bCs/>
          <w:lang w:val="fr-FR"/>
        </w:rPr>
        <w:t>10</w:t>
      </w:r>
      <w:r w:rsidR="004B3634" w:rsidRPr="00F87070">
        <w:rPr>
          <w:b/>
          <w:bCs/>
          <w:lang w:val="fr-FR"/>
        </w:rPr>
        <w:t> </w:t>
      </w:r>
      <w:r w:rsidRPr="00F87070">
        <w:rPr>
          <w:b/>
          <w:bCs/>
          <w:lang w:val="fr-FR"/>
        </w:rPr>
        <w:t>% des votes exprimés proviennent de femmes</w:t>
      </w:r>
      <w:r w:rsidR="00EB0023" w:rsidRPr="00F87070">
        <w:rPr>
          <w:b/>
          <w:bCs/>
          <w:lang w:val="fr-FR"/>
        </w:rPr>
        <w:t> ;</w:t>
      </w:r>
    </w:p>
    <w:p w14:paraId="45B6D601" w14:textId="7F922CC5" w:rsidR="00D314BE" w:rsidRPr="00F87070" w:rsidRDefault="00D314BE" w:rsidP="00D314BE">
      <w:pPr>
        <w:pStyle w:val="SingleTxt"/>
        <w:rPr>
          <w:b/>
          <w:lang w:val="fr-FR"/>
        </w:rPr>
      </w:pPr>
      <w:r w:rsidRPr="00F87070">
        <w:rPr>
          <w:lang w:val="fr-FR"/>
        </w:rPr>
        <w:tab/>
      </w:r>
      <w:r w:rsidRPr="00F87070">
        <w:rPr>
          <w:b/>
          <w:bCs/>
          <w:lang w:val="fr-FR"/>
        </w:rPr>
        <w:t>c)</w:t>
      </w:r>
      <w:r w:rsidRPr="00F87070">
        <w:rPr>
          <w:lang w:val="fr-FR"/>
        </w:rPr>
        <w:tab/>
      </w:r>
      <w:r w:rsidRPr="00F87070">
        <w:rPr>
          <w:b/>
          <w:bCs/>
          <w:lang w:val="fr-FR"/>
        </w:rPr>
        <w:t>de mener des activités de sensibilisation sur l</w:t>
      </w:r>
      <w:r w:rsidR="00EB0023" w:rsidRPr="00F87070">
        <w:rPr>
          <w:b/>
          <w:bCs/>
          <w:lang w:val="fr-FR"/>
        </w:rPr>
        <w:t>’</w:t>
      </w:r>
      <w:r w:rsidRPr="00F87070">
        <w:rPr>
          <w:b/>
          <w:bCs/>
          <w:lang w:val="fr-FR"/>
        </w:rPr>
        <w:t>importance de la participation des femmes à la prise de décisions</w:t>
      </w:r>
      <w:r w:rsidR="00EB0023" w:rsidRPr="00F87070">
        <w:rPr>
          <w:b/>
          <w:bCs/>
          <w:lang w:val="fr-FR"/>
        </w:rPr>
        <w:t> ;</w:t>
      </w:r>
    </w:p>
    <w:p w14:paraId="123CACAC" w14:textId="49C35E2A" w:rsidR="00D314BE" w:rsidRPr="00F87070" w:rsidRDefault="00D314BE" w:rsidP="00D314BE">
      <w:pPr>
        <w:pStyle w:val="SingleTxt"/>
        <w:rPr>
          <w:b/>
          <w:bCs/>
          <w:lang w:val="fr-FR"/>
        </w:rPr>
      </w:pPr>
      <w:r w:rsidRPr="00F87070">
        <w:rPr>
          <w:lang w:val="fr-FR"/>
        </w:rPr>
        <w:tab/>
      </w:r>
      <w:r w:rsidRPr="00F87070">
        <w:rPr>
          <w:b/>
          <w:bCs/>
          <w:lang w:val="fr-FR"/>
        </w:rPr>
        <w:t>d)</w:t>
      </w:r>
      <w:r w:rsidRPr="00F87070">
        <w:rPr>
          <w:lang w:val="fr-FR"/>
        </w:rPr>
        <w:tab/>
      </w:r>
      <w:r w:rsidRPr="00F87070">
        <w:rPr>
          <w:b/>
          <w:bCs/>
          <w:lang w:val="fr-FR"/>
        </w:rPr>
        <w:t>de prendre des mesures ciblées, notamment des mesures temporaires spéciales, comme le recrutement à titre prioritaire de femmes en cas d</w:t>
      </w:r>
      <w:r w:rsidR="00EB0023" w:rsidRPr="00F87070">
        <w:rPr>
          <w:b/>
          <w:bCs/>
          <w:lang w:val="fr-FR"/>
        </w:rPr>
        <w:t>’</w:t>
      </w:r>
      <w:r w:rsidRPr="00F87070">
        <w:rPr>
          <w:b/>
          <w:bCs/>
          <w:lang w:val="fr-FR"/>
        </w:rPr>
        <w:t>égalité des qualifications, afin d</w:t>
      </w:r>
      <w:r w:rsidR="00EB0023" w:rsidRPr="00F87070">
        <w:rPr>
          <w:b/>
          <w:bCs/>
          <w:lang w:val="fr-FR"/>
        </w:rPr>
        <w:t>’</w:t>
      </w:r>
      <w:r w:rsidRPr="00F87070">
        <w:rPr>
          <w:b/>
          <w:bCs/>
          <w:lang w:val="fr-FR"/>
        </w:rPr>
        <w:t>accroître le nombre de femmes parmi les juges des juridictions supérieures et de garantir la nomination de femmes à la Cour suprême.</w:t>
      </w:r>
    </w:p>
    <w:p w14:paraId="0AE93A11" w14:textId="30655E77" w:rsidR="00910521" w:rsidRPr="00F87070" w:rsidRDefault="00910521" w:rsidP="00910521">
      <w:pPr>
        <w:pStyle w:val="SingleTxt"/>
        <w:spacing w:after="0" w:line="120" w:lineRule="exact"/>
        <w:rPr>
          <w:sz w:val="10"/>
          <w:lang w:val="fr-FR"/>
        </w:rPr>
      </w:pPr>
    </w:p>
    <w:p w14:paraId="3CB900D3" w14:textId="7A4BAF4C" w:rsidR="00D314BE" w:rsidRPr="00F87070" w:rsidRDefault="00D314BE" w:rsidP="009105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7070">
        <w:rPr>
          <w:lang w:val="fr-FR"/>
        </w:rPr>
        <w:tab/>
      </w:r>
      <w:r w:rsidRPr="00F87070">
        <w:rPr>
          <w:lang w:val="fr-FR"/>
        </w:rPr>
        <w:tab/>
        <w:t>Nationalité</w:t>
      </w:r>
    </w:p>
    <w:p w14:paraId="4490DE89" w14:textId="04B60537" w:rsidR="00910521" w:rsidRPr="00F87070" w:rsidRDefault="00910521" w:rsidP="00910521">
      <w:pPr>
        <w:pStyle w:val="SingleTxt"/>
        <w:spacing w:after="0" w:line="120" w:lineRule="exact"/>
        <w:rPr>
          <w:sz w:val="10"/>
          <w:lang w:val="fr-FR"/>
        </w:rPr>
      </w:pPr>
    </w:p>
    <w:p w14:paraId="20617D4A" w14:textId="0A571481" w:rsidR="00D314BE" w:rsidRPr="00F87070" w:rsidRDefault="00D314BE" w:rsidP="00F007FD">
      <w:pPr>
        <w:pStyle w:val="SingleTxt"/>
        <w:numPr>
          <w:ilvl w:val="0"/>
          <w:numId w:val="10"/>
        </w:numPr>
        <w:spacing w:line="240" w:lineRule="exact"/>
        <w:ind w:left="1267"/>
        <w:rPr>
          <w:lang w:val="fr-FR"/>
        </w:rPr>
      </w:pPr>
      <w:r w:rsidRPr="00F87070">
        <w:rPr>
          <w:lang w:val="fr-FR"/>
        </w:rPr>
        <w:t>Le Comité relève que l</w:t>
      </w:r>
      <w:r w:rsidR="00EB0023" w:rsidRPr="00F87070">
        <w:rPr>
          <w:lang w:val="fr-FR"/>
        </w:rPr>
        <w:t>’</w:t>
      </w:r>
      <w:r w:rsidRPr="00F87070">
        <w:rPr>
          <w:lang w:val="fr-FR"/>
        </w:rPr>
        <w:t>article</w:t>
      </w:r>
      <w:r w:rsidR="004B3634" w:rsidRPr="00F87070">
        <w:rPr>
          <w:lang w:val="fr-FR"/>
        </w:rPr>
        <w:t xml:space="preserve"> </w:t>
      </w:r>
      <w:r w:rsidRPr="00C2050F">
        <w:rPr>
          <w:lang w:val="fr-FR"/>
        </w:rPr>
        <w:t>25</w:t>
      </w:r>
      <w:r w:rsidRPr="00F87070">
        <w:rPr>
          <w:lang w:val="fr-FR"/>
        </w:rPr>
        <w:t xml:space="preserve"> de la Constitution de l</w:t>
      </w:r>
      <w:r w:rsidR="00EB0023" w:rsidRPr="00F87070">
        <w:rPr>
          <w:lang w:val="fr-FR"/>
        </w:rPr>
        <w:t>’</w:t>
      </w:r>
      <w:r w:rsidRPr="00F87070">
        <w:rPr>
          <w:lang w:val="fr-FR"/>
        </w:rPr>
        <w:t>État partie garantit l</w:t>
      </w:r>
      <w:r w:rsidR="00EB0023" w:rsidRPr="00F87070">
        <w:rPr>
          <w:lang w:val="fr-FR"/>
        </w:rPr>
        <w:t>’</w:t>
      </w:r>
      <w:r w:rsidRPr="00F87070">
        <w:rPr>
          <w:lang w:val="fr-FR"/>
        </w:rPr>
        <w:t>égalité de ses citoyens et citoyennes. Toutefois, il est préoccupant que l</w:t>
      </w:r>
      <w:r w:rsidR="00EB0023" w:rsidRPr="00F87070">
        <w:rPr>
          <w:lang w:val="fr-FR"/>
        </w:rPr>
        <w:t>’</w:t>
      </w:r>
      <w:r w:rsidRPr="00F87070">
        <w:rPr>
          <w:lang w:val="fr-FR"/>
        </w:rPr>
        <w:t>article</w:t>
      </w:r>
      <w:r w:rsidR="004B3634" w:rsidRPr="00F87070">
        <w:rPr>
          <w:lang w:val="fr-FR"/>
        </w:rPr>
        <w:t xml:space="preserve"> </w:t>
      </w:r>
      <w:r w:rsidRPr="00C2050F">
        <w:rPr>
          <w:lang w:val="fr-FR"/>
        </w:rPr>
        <w:t>10</w:t>
      </w:r>
      <w:r w:rsidRPr="00F87070">
        <w:rPr>
          <w:lang w:val="fr-FR"/>
        </w:rPr>
        <w:t xml:space="preserve"> de la loi de </w:t>
      </w:r>
      <w:r w:rsidRPr="00C2050F">
        <w:rPr>
          <w:lang w:val="fr-FR"/>
        </w:rPr>
        <w:t>1951</w:t>
      </w:r>
      <w:r w:rsidRPr="00F87070">
        <w:rPr>
          <w:lang w:val="fr-FR"/>
        </w:rPr>
        <w:t xml:space="preserve"> sur la citoyenneté </w:t>
      </w:r>
      <w:r w:rsidR="00C53AF4" w:rsidRPr="00F87070">
        <w:rPr>
          <w:lang w:val="fr-FR"/>
        </w:rPr>
        <w:t>prévoi</w:t>
      </w:r>
      <w:r w:rsidR="00C53AF4">
        <w:rPr>
          <w:lang w:val="fr-FR"/>
        </w:rPr>
        <w:t>e</w:t>
      </w:r>
      <w:r w:rsidR="00C53AF4" w:rsidRPr="00F87070">
        <w:rPr>
          <w:lang w:val="fr-FR"/>
        </w:rPr>
        <w:t xml:space="preserve"> </w:t>
      </w:r>
      <w:r w:rsidRPr="00F87070">
        <w:rPr>
          <w:lang w:val="fr-FR"/>
        </w:rPr>
        <w:t>des conditions plus strictes pour les femmes que pour les hommes s</w:t>
      </w:r>
      <w:r w:rsidR="00EB0023" w:rsidRPr="00F87070">
        <w:rPr>
          <w:lang w:val="fr-FR"/>
        </w:rPr>
        <w:t>’</w:t>
      </w:r>
      <w:r w:rsidRPr="00F87070">
        <w:rPr>
          <w:lang w:val="fr-FR"/>
        </w:rPr>
        <w:t>agissant de transmettre la nationalité pakistanaise à leur conjoint ou conjointe d</w:t>
      </w:r>
      <w:r w:rsidR="00EB0023" w:rsidRPr="00F87070">
        <w:rPr>
          <w:lang w:val="fr-FR"/>
        </w:rPr>
        <w:t>’</w:t>
      </w:r>
      <w:r w:rsidRPr="00F87070">
        <w:rPr>
          <w:lang w:val="fr-FR"/>
        </w:rPr>
        <w:t>origine étrangère.</w:t>
      </w:r>
    </w:p>
    <w:p w14:paraId="5710432B" w14:textId="62445537" w:rsidR="00D314BE" w:rsidRPr="00F87070" w:rsidRDefault="00D314BE" w:rsidP="00F007FD">
      <w:pPr>
        <w:pStyle w:val="SingleTxt"/>
        <w:numPr>
          <w:ilvl w:val="0"/>
          <w:numId w:val="10"/>
        </w:numPr>
        <w:spacing w:line="240" w:lineRule="exact"/>
        <w:ind w:left="1267"/>
        <w:rPr>
          <w:bCs/>
          <w:lang w:val="fr-FR"/>
        </w:rPr>
      </w:pPr>
      <w:r w:rsidRPr="00F87070">
        <w:rPr>
          <w:b/>
          <w:bCs/>
          <w:lang w:val="fr-FR"/>
        </w:rPr>
        <w:t>Le Comité recommande que l</w:t>
      </w:r>
      <w:r w:rsidR="00EB0023" w:rsidRPr="00F87070">
        <w:rPr>
          <w:b/>
          <w:bCs/>
          <w:lang w:val="fr-FR"/>
        </w:rPr>
        <w:t>’</w:t>
      </w:r>
      <w:r w:rsidRPr="00F87070">
        <w:rPr>
          <w:b/>
          <w:bCs/>
          <w:lang w:val="fr-FR"/>
        </w:rPr>
        <w:t>État partie modifie l</w:t>
      </w:r>
      <w:r w:rsidR="00EB0023" w:rsidRPr="00F87070">
        <w:rPr>
          <w:b/>
          <w:bCs/>
          <w:lang w:val="fr-FR"/>
        </w:rPr>
        <w:t>’</w:t>
      </w:r>
      <w:r w:rsidRPr="00F87070">
        <w:rPr>
          <w:b/>
          <w:bCs/>
          <w:lang w:val="fr-FR"/>
        </w:rPr>
        <w:t>article</w:t>
      </w:r>
      <w:r w:rsidR="004B3634" w:rsidRPr="00F87070">
        <w:rPr>
          <w:b/>
          <w:bCs/>
          <w:lang w:val="fr-FR"/>
        </w:rPr>
        <w:t xml:space="preserve"> </w:t>
      </w:r>
      <w:r w:rsidRPr="00C2050F">
        <w:rPr>
          <w:b/>
          <w:bCs/>
          <w:lang w:val="fr-FR"/>
        </w:rPr>
        <w:t>10</w:t>
      </w:r>
      <w:r w:rsidRPr="00F87070">
        <w:rPr>
          <w:b/>
          <w:bCs/>
          <w:lang w:val="fr-FR"/>
        </w:rPr>
        <w:t xml:space="preserve"> de la loi de </w:t>
      </w:r>
      <w:r w:rsidRPr="00C2050F">
        <w:rPr>
          <w:b/>
          <w:bCs/>
          <w:lang w:val="fr-FR"/>
        </w:rPr>
        <w:t>1951</w:t>
      </w:r>
      <w:r w:rsidRPr="00F87070">
        <w:rPr>
          <w:b/>
          <w:bCs/>
          <w:lang w:val="fr-FR"/>
        </w:rPr>
        <w:t xml:space="preserve"> de façon à le rendre conforme à l</w:t>
      </w:r>
      <w:r w:rsidR="00EB0023" w:rsidRPr="00F87070">
        <w:rPr>
          <w:b/>
          <w:bCs/>
          <w:lang w:val="fr-FR"/>
        </w:rPr>
        <w:t>’</w:t>
      </w:r>
      <w:r w:rsidRPr="00F87070">
        <w:rPr>
          <w:b/>
          <w:bCs/>
          <w:lang w:val="fr-FR"/>
        </w:rPr>
        <w:t>article</w:t>
      </w:r>
      <w:r w:rsidR="004B3634" w:rsidRPr="00F87070">
        <w:rPr>
          <w:b/>
          <w:bCs/>
          <w:lang w:val="fr-FR"/>
        </w:rPr>
        <w:t xml:space="preserve"> </w:t>
      </w:r>
      <w:r w:rsidRPr="00C2050F">
        <w:rPr>
          <w:b/>
          <w:bCs/>
          <w:lang w:val="fr-FR"/>
        </w:rPr>
        <w:t>9</w:t>
      </w:r>
      <w:r w:rsidRPr="00F87070">
        <w:rPr>
          <w:b/>
          <w:bCs/>
          <w:lang w:val="fr-FR"/>
        </w:rPr>
        <w:t xml:space="preserve"> de la Convention en accordant des droits égaux aux femmes et aux hommes pour ce qui est de transmettre la nationalité pakistanaise à leur conjoint ou conjointe d</w:t>
      </w:r>
      <w:r w:rsidR="00EB0023" w:rsidRPr="00F87070">
        <w:rPr>
          <w:b/>
          <w:bCs/>
          <w:lang w:val="fr-FR"/>
        </w:rPr>
        <w:t>’</w:t>
      </w:r>
      <w:r w:rsidRPr="00F87070">
        <w:rPr>
          <w:b/>
          <w:bCs/>
          <w:lang w:val="fr-FR"/>
        </w:rPr>
        <w:t>origine étrangère.</w:t>
      </w:r>
      <w:r w:rsidRPr="00F87070">
        <w:rPr>
          <w:lang w:val="fr-FR"/>
        </w:rPr>
        <w:t xml:space="preserve"> </w:t>
      </w:r>
      <w:r w:rsidRPr="00F87070">
        <w:rPr>
          <w:b/>
          <w:bCs/>
          <w:lang w:val="fr-FR"/>
        </w:rPr>
        <w:t>Il l</w:t>
      </w:r>
      <w:r w:rsidR="00EB0023" w:rsidRPr="00F87070">
        <w:rPr>
          <w:b/>
          <w:bCs/>
          <w:lang w:val="fr-FR"/>
        </w:rPr>
        <w:t>’</w:t>
      </w:r>
      <w:r w:rsidRPr="00F87070">
        <w:rPr>
          <w:b/>
          <w:bCs/>
          <w:lang w:val="fr-FR"/>
        </w:rPr>
        <w:t>invite aussi à envisager de ratifier la Convention relative au statut des apatrides et la Convention sur la réduction des cas d</w:t>
      </w:r>
      <w:r w:rsidR="00EB0023" w:rsidRPr="00F87070">
        <w:rPr>
          <w:b/>
          <w:bCs/>
          <w:lang w:val="fr-FR"/>
        </w:rPr>
        <w:t>’</w:t>
      </w:r>
      <w:r w:rsidRPr="00F87070">
        <w:rPr>
          <w:b/>
          <w:bCs/>
          <w:lang w:val="fr-FR"/>
        </w:rPr>
        <w:t>apatridie.</w:t>
      </w:r>
    </w:p>
    <w:p w14:paraId="22B7336C" w14:textId="693C8189" w:rsidR="00910521" w:rsidRPr="00F87070" w:rsidRDefault="00910521" w:rsidP="00910521">
      <w:pPr>
        <w:pStyle w:val="SingleTxt"/>
        <w:spacing w:after="0" w:line="120" w:lineRule="exact"/>
        <w:rPr>
          <w:sz w:val="10"/>
          <w:lang w:val="fr-FR"/>
        </w:rPr>
      </w:pPr>
    </w:p>
    <w:p w14:paraId="25EDA6CF" w14:textId="78907400" w:rsidR="00D314BE" w:rsidRPr="00F87070" w:rsidRDefault="00D314BE" w:rsidP="009105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7070">
        <w:rPr>
          <w:lang w:val="fr-FR"/>
        </w:rPr>
        <w:tab/>
      </w:r>
      <w:r w:rsidRPr="00F87070">
        <w:rPr>
          <w:lang w:val="fr-FR"/>
        </w:rPr>
        <w:tab/>
        <w:t>Éducation</w:t>
      </w:r>
    </w:p>
    <w:p w14:paraId="58BF1CA2" w14:textId="36BA5DC6" w:rsidR="00910521" w:rsidRPr="00F87070" w:rsidRDefault="00910521" w:rsidP="00910521">
      <w:pPr>
        <w:pStyle w:val="SingleTxt"/>
        <w:spacing w:after="0" w:line="120" w:lineRule="exact"/>
        <w:rPr>
          <w:sz w:val="10"/>
          <w:lang w:val="fr-FR"/>
        </w:rPr>
      </w:pPr>
    </w:p>
    <w:p w14:paraId="2925130A" w14:textId="16B1D22C" w:rsidR="00D314BE" w:rsidRPr="00F87070" w:rsidRDefault="00D314BE" w:rsidP="00F007FD">
      <w:pPr>
        <w:pStyle w:val="SingleTxt"/>
        <w:numPr>
          <w:ilvl w:val="0"/>
          <w:numId w:val="10"/>
        </w:numPr>
        <w:spacing w:line="240" w:lineRule="exact"/>
        <w:ind w:left="1267"/>
        <w:rPr>
          <w:lang w:val="fr-FR"/>
        </w:rPr>
      </w:pPr>
      <w:r w:rsidRPr="00F87070">
        <w:rPr>
          <w:lang w:val="fr-FR"/>
        </w:rPr>
        <w:t>Le Comité salue les efforts que l</w:t>
      </w:r>
      <w:r w:rsidR="00EB0023" w:rsidRPr="00F87070">
        <w:rPr>
          <w:lang w:val="fr-FR"/>
        </w:rPr>
        <w:t>’</w:t>
      </w:r>
      <w:r w:rsidRPr="00F87070">
        <w:rPr>
          <w:lang w:val="fr-FR"/>
        </w:rPr>
        <w:t>État partie déploie pour améliorer l</w:t>
      </w:r>
      <w:r w:rsidR="00EB0023" w:rsidRPr="00F87070">
        <w:rPr>
          <w:lang w:val="fr-FR"/>
        </w:rPr>
        <w:t>’</w:t>
      </w:r>
      <w:r w:rsidRPr="00F87070">
        <w:rPr>
          <w:lang w:val="fr-FR"/>
        </w:rPr>
        <w:t>accès des femmes et des filles à tous les niveaux de l</w:t>
      </w:r>
      <w:r w:rsidR="00EB0023" w:rsidRPr="00F87070">
        <w:rPr>
          <w:lang w:val="fr-FR"/>
        </w:rPr>
        <w:t>’</w:t>
      </w:r>
      <w:r w:rsidRPr="00F87070">
        <w:rPr>
          <w:lang w:val="fr-FR"/>
        </w:rPr>
        <w:t>enseignement. Il est néanmoins préoccupé par ce qui suit</w:t>
      </w:r>
      <w:r w:rsidR="00EB0023" w:rsidRPr="00F87070">
        <w:rPr>
          <w:lang w:val="fr-FR"/>
        </w:rPr>
        <w:t> :</w:t>
      </w:r>
    </w:p>
    <w:p w14:paraId="0E58372F" w14:textId="304AE385" w:rsidR="00D314BE" w:rsidRPr="00F87070" w:rsidRDefault="00D314BE" w:rsidP="00D314BE">
      <w:pPr>
        <w:pStyle w:val="SingleTxt"/>
        <w:rPr>
          <w:lang w:val="fr-FR"/>
        </w:rPr>
      </w:pPr>
      <w:r w:rsidRPr="00F87070">
        <w:rPr>
          <w:lang w:val="fr-FR"/>
        </w:rPr>
        <w:tab/>
        <w:t>a)</w:t>
      </w:r>
      <w:r w:rsidRPr="00F87070">
        <w:rPr>
          <w:lang w:val="fr-FR"/>
        </w:rPr>
        <w:tab/>
        <w:t xml:space="preserve">selon les statistiques du Gouvernement, on estime que </w:t>
      </w:r>
      <w:r w:rsidRPr="00C2050F">
        <w:rPr>
          <w:lang w:val="fr-FR"/>
        </w:rPr>
        <w:t>22</w:t>
      </w:r>
      <w:r w:rsidRPr="00F87070">
        <w:rPr>
          <w:lang w:val="fr-FR"/>
        </w:rPr>
        <w:t>,</w:t>
      </w:r>
      <w:r w:rsidRPr="00C2050F">
        <w:rPr>
          <w:lang w:val="fr-FR"/>
        </w:rPr>
        <w:t>8</w:t>
      </w:r>
      <w:r w:rsidR="004B3634" w:rsidRPr="00F87070">
        <w:rPr>
          <w:lang w:val="fr-FR"/>
        </w:rPr>
        <w:t xml:space="preserve"> </w:t>
      </w:r>
      <w:r w:rsidRPr="00F87070">
        <w:rPr>
          <w:lang w:val="fr-FR"/>
        </w:rPr>
        <w:t>millions d</w:t>
      </w:r>
      <w:r w:rsidR="00EB0023" w:rsidRPr="00F87070">
        <w:rPr>
          <w:lang w:val="fr-FR"/>
        </w:rPr>
        <w:t>’</w:t>
      </w:r>
      <w:r w:rsidRPr="00F87070">
        <w:rPr>
          <w:lang w:val="fr-FR"/>
        </w:rPr>
        <w:t xml:space="preserve">enfants âgés de </w:t>
      </w:r>
      <w:r w:rsidRPr="00C2050F">
        <w:rPr>
          <w:lang w:val="fr-FR"/>
        </w:rPr>
        <w:t>5</w:t>
      </w:r>
      <w:r w:rsidRPr="00F87070">
        <w:rPr>
          <w:lang w:val="fr-FR"/>
        </w:rPr>
        <w:t xml:space="preserve"> à </w:t>
      </w:r>
      <w:r w:rsidRPr="00C2050F">
        <w:rPr>
          <w:lang w:val="fr-FR"/>
        </w:rPr>
        <w:t>16</w:t>
      </w:r>
      <w:r w:rsidRPr="00F87070">
        <w:rPr>
          <w:lang w:val="fr-FR"/>
        </w:rPr>
        <w:t xml:space="preserve"> ans, dont </w:t>
      </w:r>
      <w:r w:rsidRPr="00C2050F">
        <w:rPr>
          <w:lang w:val="fr-FR"/>
        </w:rPr>
        <w:t>12</w:t>
      </w:r>
      <w:r w:rsidRPr="00F87070">
        <w:rPr>
          <w:lang w:val="fr-FR"/>
        </w:rPr>
        <w:t>,</w:t>
      </w:r>
      <w:r w:rsidRPr="00C2050F">
        <w:rPr>
          <w:lang w:val="fr-FR"/>
        </w:rPr>
        <w:t>6</w:t>
      </w:r>
      <w:r w:rsidRPr="00F87070">
        <w:rPr>
          <w:lang w:val="fr-FR"/>
        </w:rPr>
        <w:t xml:space="preserve"> millions de filles, ne sont pas scolarisés</w:t>
      </w:r>
      <w:r w:rsidR="00EB0023" w:rsidRPr="00F87070">
        <w:rPr>
          <w:lang w:val="fr-FR"/>
        </w:rPr>
        <w:t> ;</w:t>
      </w:r>
    </w:p>
    <w:p w14:paraId="6949C3AA" w14:textId="6498D881" w:rsidR="00D314BE" w:rsidRPr="00F87070" w:rsidRDefault="00D314BE" w:rsidP="00D314BE">
      <w:pPr>
        <w:pStyle w:val="SingleTxt"/>
        <w:rPr>
          <w:lang w:val="fr-FR"/>
        </w:rPr>
      </w:pPr>
      <w:r w:rsidRPr="00F87070">
        <w:rPr>
          <w:lang w:val="fr-FR"/>
        </w:rPr>
        <w:tab/>
        <w:t>b)</w:t>
      </w:r>
      <w:r w:rsidRPr="00F87070">
        <w:rPr>
          <w:lang w:val="fr-FR"/>
        </w:rPr>
        <w:tab/>
        <w:t>les filles handicapées et celles vivant dans des zones rurales n</w:t>
      </w:r>
      <w:r w:rsidR="00EB0023" w:rsidRPr="00F87070">
        <w:rPr>
          <w:lang w:val="fr-FR"/>
        </w:rPr>
        <w:t>’</w:t>
      </w:r>
      <w:r w:rsidRPr="00F87070">
        <w:rPr>
          <w:lang w:val="fr-FR"/>
        </w:rPr>
        <w:t>ont qu</w:t>
      </w:r>
      <w:r w:rsidR="00EB0023" w:rsidRPr="00F87070">
        <w:rPr>
          <w:lang w:val="fr-FR"/>
        </w:rPr>
        <w:t>’</w:t>
      </w:r>
      <w:r w:rsidRPr="00F87070">
        <w:rPr>
          <w:lang w:val="fr-FR"/>
        </w:rPr>
        <w:t>un accès limité à l</w:t>
      </w:r>
      <w:r w:rsidR="00EB0023" w:rsidRPr="00F87070">
        <w:rPr>
          <w:lang w:val="fr-FR"/>
        </w:rPr>
        <w:t>’</w:t>
      </w:r>
      <w:r w:rsidRPr="00F87070">
        <w:rPr>
          <w:lang w:val="fr-FR"/>
        </w:rPr>
        <w:t>éducation du fait de l</w:t>
      </w:r>
      <w:r w:rsidR="00EB0023" w:rsidRPr="00F87070">
        <w:rPr>
          <w:lang w:val="fr-FR"/>
        </w:rPr>
        <w:t>’</w:t>
      </w:r>
      <w:r w:rsidRPr="00F87070">
        <w:rPr>
          <w:lang w:val="fr-FR"/>
        </w:rPr>
        <w:t>insuffisance des investissements dans l</w:t>
      </w:r>
      <w:r w:rsidR="00EB0023" w:rsidRPr="00F87070">
        <w:rPr>
          <w:lang w:val="fr-FR"/>
        </w:rPr>
        <w:t>’</w:t>
      </w:r>
      <w:r w:rsidRPr="00F87070">
        <w:rPr>
          <w:lang w:val="fr-FR"/>
        </w:rPr>
        <w:t>éducation, de l</w:t>
      </w:r>
      <w:r w:rsidR="00EB0023" w:rsidRPr="00F87070">
        <w:rPr>
          <w:lang w:val="fr-FR"/>
        </w:rPr>
        <w:t>’</w:t>
      </w:r>
      <w:r w:rsidRPr="00F87070">
        <w:rPr>
          <w:lang w:val="fr-FR"/>
        </w:rPr>
        <w:t>absence d</w:t>
      </w:r>
      <w:r w:rsidR="00EB0023" w:rsidRPr="00F87070">
        <w:rPr>
          <w:lang w:val="fr-FR"/>
        </w:rPr>
        <w:t>’</w:t>
      </w:r>
      <w:r w:rsidRPr="00F87070">
        <w:rPr>
          <w:lang w:val="fr-FR"/>
        </w:rPr>
        <w:t>établissements accessibles et de la tendance des parents à préférer inscrire leurs filles dans une école de filles, en particulier au niveau secondaire, ce qui n</w:t>
      </w:r>
      <w:r w:rsidR="00EB0023" w:rsidRPr="00F87070">
        <w:rPr>
          <w:lang w:val="fr-FR"/>
        </w:rPr>
        <w:t>’</w:t>
      </w:r>
      <w:r w:rsidRPr="00F87070">
        <w:rPr>
          <w:lang w:val="fr-FR"/>
        </w:rPr>
        <w:t>est souvent pas possible en zone rurale</w:t>
      </w:r>
      <w:r w:rsidR="00EB0023" w:rsidRPr="00F87070">
        <w:rPr>
          <w:lang w:val="fr-FR"/>
        </w:rPr>
        <w:t> ;</w:t>
      </w:r>
    </w:p>
    <w:p w14:paraId="4DE4366F" w14:textId="2C0F3A6D" w:rsidR="00D314BE" w:rsidRPr="00F87070" w:rsidRDefault="00D314BE" w:rsidP="00D314BE">
      <w:pPr>
        <w:pStyle w:val="SingleTxt"/>
        <w:rPr>
          <w:lang w:val="fr-FR"/>
        </w:rPr>
      </w:pPr>
      <w:r w:rsidRPr="00F87070">
        <w:rPr>
          <w:lang w:val="fr-FR"/>
        </w:rPr>
        <w:tab/>
        <w:t>c)</w:t>
      </w:r>
      <w:r w:rsidRPr="00F87070">
        <w:rPr>
          <w:lang w:val="fr-FR"/>
        </w:rPr>
        <w:tab/>
        <w:t xml:space="preserve">le taux de persévérance scolaire des filles du primaire au secondaire est de </w:t>
      </w:r>
      <w:r w:rsidRPr="00C2050F">
        <w:rPr>
          <w:lang w:val="fr-FR"/>
        </w:rPr>
        <w:t>52</w:t>
      </w:r>
      <w:r w:rsidR="004B3634" w:rsidRPr="00F87070">
        <w:rPr>
          <w:lang w:val="fr-FR"/>
        </w:rPr>
        <w:t> </w:t>
      </w:r>
      <w:r w:rsidRPr="00F87070">
        <w:rPr>
          <w:lang w:val="fr-FR"/>
        </w:rPr>
        <w:t>%.</w:t>
      </w:r>
    </w:p>
    <w:p w14:paraId="47092CD2" w14:textId="14BCCF1F" w:rsidR="00D314BE" w:rsidRPr="00F87070" w:rsidRDefault="00D314BE" w:rsidP="00F007FD">
      <w:pPr>
        <w:pStyle w:val="SingleTxt"/>
        <w:numPr>
          <w:ilvl w:val="0"/>
          <w:numId w:val="10"/>
        </w:numPr>
        <w:spacing w:line="240" w:lineRule="exact"/>
        <w:ind w:left="1267"/>
        <w:rPr>
          <w:bCs/>
          <w:lang w:val="fr-FR"/>
        </w:rPr>
      </w:pPr>
      <w:r w:rsidRPr="00F87070">
        <w:rPr>
          <w:b/>
          <w:bCs/>
          <w:lang w:val="fr-FR"/>
        </w:rPr>
        <w:t>Le Comité recommande à l</w:t>
      </w:r>
      <w:r w:rsidR="00EB0023" w:rsidRPr="00F87070">
        <w:rPr>
          <w:b/>
          <w:bCs/>
          <w:lang w:val="fr-FR"/>
        </w:rPr>
        <w:t>’</w:t>
      </w:r>
      <w:r w:rsidRPr="00F87070">
        <w:rPr>
          <w:b/>
          <w:bCs/>
          <w:lang w:val="fr-FR"/>
        </w:rPr>
        <w:t>État partie</w:t>
      </w:r>
      <w:r w:rsidR="00EB0023" w:rsidRPr="00F87070">
        <w:rPr>
          <w:b/>
          <w:bCs/>
          <w:lang w:val="fr-FR"/>
        </w:rPr>
        <w:t> :</w:t>
      </w:r>
    </w:p>
    <w:p w14:paraId="46094EBA" w14:textId="3A67DF12" w:rsidR="00D314BE" w:rsidRPr="00F87070" w:rsidRDefault="00D314BE" w:rsidP="00D314BE">
      <w:pPr>
        <w:pStyle w:val="SingleTxt"/>
        <w:rPr>
          <w:b/>
          <w:lang w:val="fr-FR"/>
        </w:rPr>
      </w:pPr>
      <w:r w:rsidRPr="00F87070">
        <w:rPr>
          <w:lang w:val="fr-FR"/>
        </w:rPr>
        <w:tab/>
      </w:r>
      <w:r w:rsidRPr="00F87070">
        <w:rPr>
          <w:b/>
          <w:bCs/>
          <w:lang w:val="fr-FR"/>
        </w:rPr>
        <w:t>a)</w:t>
      </w:r>
      <w:r w:rsidRPr="00F87070">
        <w:rPr>
          <w:lang w:val="fr-FR"/>
        </w:rPr>
        <w:tab/>
      </w:r>
      <w:r w:rsidRPr="00F87070">
        <w:rPr>
          <w:b/>
          <w:bCs/>
          <w:lang w:val="fr-FR"/>
        </w:rPr>
        <w:t>de promulguer les lois et de prendre toutes les mesures nécessaires pour augmenter le taux d</w:t>
      </w:r>
      <w:r w:rsidR="00EB0023" w:rsidRPr="00F87070">
        <w:rPr>
          <w:b/>
          <w:bCs/>
          <w:lang w:val="fr-FR"/>
        </w:rPr>
        <w:t>’</w:t>
      </w:r>
      <w:r w:rsidRPr="00F87070">
        <w:rPr>
          <w:b/>
          <w:bCs/>
          <w:lang w:val="fr-FR"/>
        </w:rPr>
        <w:t>inscription des filles à l</w:t>
      </w:r>
      <w:r w:rsidR="00EB0023" w:rsidRPr="00F87070">
        <w:rPr>
          <w:b/>
          <w:bCs/>
          <w:lang w:val="fr-FR"/>
        </w:rPr>
        <w:t>’</w:t>
      </w:r>
      <w:r w:rsidRPr="00F87070">
        <w:rPr>
          <w:b/>
          <w:bCs/>
          <w:lang w:val="fr-FR"/>
        </w:rPr>
        <w:t>école et de réduire le taux d</w:t>
      </w:r>
      <w:r w:rsidR="00EB0023" w:rsidRPr="00F87070">
        <w:rPr>
          <w:b/>
          <w:bCs/>
          <w:lang w:val="fr-FR"/>
        </w:rPr>
        <w:t>’</w:t>
      </w:r>
      <w:r w:rsidRPr="00F87070">
        <w:rPr>
          <w:b/>
          <w:bCs/>
          <w:lang w:val="fr-FR"/>
        </w:rPr>
        <w:t>abandons chez les filles, en particulier au niveau secondaire, notamment en tenant leurs parents (ou tuteurs) responsables de la fréquentation de l</w:t>
      </w:r>
      <w:r w:rsidR="00EB0023" w:rsidRPr="00F87070">
        <w:rPr>
          <w:b/>
          <w:bCs/>
          <w:lang w:val="fr-FR"/>
        </w:rPr>
        <w:t>’</w:t>
      </w:r>
      <w:r w:rsidRPr="00F87070">
        <w:rPr>
          <w:b/>
          <w:bCs/>
          <w:lang w:val="fr-FR"/>
        </w:rPr>
        <w:t>école par leur enfant, en formulant des politiques de réinsertion scolaire permettant aux jeunes femmes de retourner à l</w:t>
      </w:r>
      <w:r w:rsidR="00EB0023" w:rsidRPr="00F87070">
        <w:rPr>
          <w:b/>
          <w:bCs/>
          <w:lang w:val="fr-FR"/>
        </w:rPr>
        <w:t>’</w:t>
      </w:r>
      <w:r w:rsidRPr="00F87070">
        <w:rPr>
          <w:b/>
          <w:bCs/>
          <w:lang w:val="fr-FR"/>
        </w:rPr>
        <w:t>école après une grossesse et en établissant des programmes de rétention scolaire à l</w:t>
      </w:r>
      <w:r w:rsidR="00EB0023" w:rsidRPr="00F87070">
        <w:rPr>
          <w:b/>
          <w:bCs/>
          <w:lang w:val="fr-FR"/>
        </w:rPr>
        <w:t>’</w:t>
      </w:r>
      <w:r w:rsidRPr="00F87070">
        <w:rPr>
          <w:b/>
          <w:bCs/>
          <w:lang w:val="fr-FR"/>
        </w:rPr>
        <w:t>intention des filles</w:t>
      </w:r>
      <w:r w:rsidR="00EB0023" w:rsidRPr="00F87070">
        <w:rPr>
          <w:b/>
          <w:bCs/>
          <w:lang w:val="fr-FR"/>
        </w:rPr>
        <w:t> ;</w:t>
      </w:r>
    </w:p>
    <w:p w14:paraId="6E1E189F" w14:textId="579DB475" w:rsidR="00D314BE" w:rsidRPr="00F87070" w:rsidRDefault="00D314BE" w:rsidP="00D314BE">
      <w:pPr>
        <w:pStyle w:val="SingleTxt"/>
        <w:rPr>
          <w:b/>
          <w:lang w:val="fr-FR"/>
        </w:rPr>
      </w:pPr>
      <w:r w:rsidRPr="00F87070">
        <w:rPr>
          <w:lang w:val="fr-FR"/>
        </w:rPr>
        <w:tab/>
      </w:r>
      <w:r w:rsidRPr="00F87070">
        <w:rPr>
          <w:b/>
          <w:bCs/>
          <w:lang w:val="fr-FR"/>
        </w:rPr>
        <w:t>b)</w:t>
      </w:r>
      <w:r w:rsidRPr="00F87070">
        <w:rPr>
          <w:lang w:val="fr-FR"/>
        </w:rPr>
        <w:tab/>
      </w:r>
      <w:r w:rsidRPr="00F87070">
        <w:rPr>
          <w:b/>
          <w:bCs/>
          <w:lang w:val="fr-FR"/>
        </w:rPr>
        <w:t>d</w:t>
      </w:r>
      <w:r w:rsidR="00EB0023" w:rsidRPr="00F87070">
        <w:rPr>
          <w:b/>
          <w:bCs/>
          <w:lang w:val="fr-FR"/>
        </w:rPr>
        <w:t>’</w:t>
      </w:r>
      <w:r w:rsidRPr="00F87070">
        <w:rPr>
          <w:b/>
          <w:bCs/>
          <w:lang w:val="fr-FR"/>
        </w:rPr>
        <w:t>élaborer et d</w:t>
      </w:r>
      <w:r w:rsidR="00EB0023" w:rsidRPr="00F87070">
        <w:rPr>
          <w:b/>
          <w:bCs/>
          <w:lang w:val="fr-FR"/>
        </w:rPr>
        <w:t>’</w:t>
      </w:r>
      <w:r w:rsidRPr="00F87070">
        <w:rPr>
          <w:b/>
          <w:bCs/>
          <w:lang w:val="fr-FR"/>
        </w:rPr>
        <w:t>intégrer dans le programme scolaire</w:t>
      </w:r>
      <w:r w:rsidR="00EB0023" w:rsidRPr="00F87070">
        <w:rPr>
          <w:b/>
          <w:bCs/>
          <w:lang w:val="fr-FR"/>
        </w:rPr>
        <w:t> :</w:t>
      </w:r>
      <w:r w:rsidRPr="00F87070">
        <w:rPr>
          <w:b/>
          <w:bCs/>
          <w:lang w:val="fr-FR"/>
        </w:rPr>
        <w:t xml:space="preserve"> i) des cours inclusifs et accessibles concernant l</w:t>
      </w:r>
      <w:r w:rsidR="00EB0023" w:rsidRPr="00F87070">
        <w:rPr>
          <w:b/>
          <w:bCs/>
          <w:lang w:val="fr-FR"/>
        </w:rPr>
        <w:t>’</w:t>
      </w:r>
      <w:r w:rsidRPr="00F87070">
        <w:rPr>
          <w:b/>
          <w:bCs/>
          <w:lang w:val="fr-FR"/>
        </w:rPr>
        <w:t>égalité des genres, y compris les droits des femmes, qui présentent une image positive des femmes dans la vie publique</w:t>
      </w:r>
      <w:r w:rsidR="00EB0023" w:rsidRPr="00F87070">
        <w:rPr>
          <w:b/>
          <w:bCs/>
          <w:lang w:val="fr-FR"/>
        </w:rPr>
        <w:t> ;</w:t>
      </w:r>
      <w:r w:rsidRPr="00F87070">
        <w:rPr>
          <w:b/>
          <w:bCs/>
          <w:lang w:val="fr-FR"/>
        </w:rPr>
        <w:t xml:space="preserve"> ii)</w:t>
      </w:r>
      <w:r w:rsidR="00EB0023" w:rsidRPr="00F87070">
        <w:rPr>
          <w:b/>
          <w:bCs/>
          <w:lang w:val="fr-FR"/>
        </w:rPr>
        <w:t> </w:t>
      </w:r>
      <w:r w:rsidRPr="00F87070">
        <w:rPr>
          <w:b/>
          <w:bCs/>
          <w:lang w:val="fr-FR"/>
        </w:rPr>
        <w:t>un cours sur la santé et les droits en matière de sexualité et de procréation qui soit adapté à l</w:t>
      </w:r>
      <w:r w:rsidR="00EB0023" w:rsidRPr="00F87070">
        <w:rPr>
          <w:b/>
          <w:bCs/>
          <w:lang w:val="fr-FR"/>
        </w:rPr>
        <w:t>’</w:t>
      </w:r>
      <w:r w:rsidRPr="00F87070">
        <w:rPr>
          <w:b/>
          <w:bCs/>
          <w:lang w:val="fr-FR"/>
        </w:rPr>
        <w:t>âge, notamment une éducation sexuelle complète pour les adolescentes et adolescents, l</w:t>
      </w:r>
      <w:r w:rsidR="00EB0023" w:rsidRPr="00F87070">
        <w:rPr>
          <w:b/>
          <w:bCs/>
          <w:lang w:val="fr-FR"/>
        </w:rPr>
        <w:t>’</w:t>
      </w:r>
      <w:r w:rsidRPr="00F87070">
        <w:rPr>
          <w:b/>
          <w:bCs/>
          <w:lang w:val="fr-FR"/>
        </w:rPr>
        <w:t>accent étant mis sur les comportements sexuels responsables</w:t>
      </w:r>
      <w:r w:rsidR="00EB0023" w:rsidRPr="00F87070">
        <w:rPr>
          <w:b/>
          <w:bCs/>
          <w:lang w:val="fr-FR"/>
        </w:rPr>
        <w:t> ;</w:t>
      </w:r>
    </w:p>
    <w:p w14:paraId="13A390EA" w14:textId="3D4ED356" w:rsidR="00D314BE" w:rsidRPr="00F87070" w:rsidRDefault="00D314BE" w:rsidP="00D314BE">
      <w:pPr>
        <w:pStyle w:val="SingleTxt"/>
        <w:rPr>
          <w:b/>
          <w:bCs/>
          <w:lang w:val="fr-FR"/>
        </w:rPr>
      </w:pPr>
      <w:r w:rsidRPr="00F87070">
        <w:rPr>
          <w:lang w:val="fr-FR"/>
        </w:rPr>
        <w:tab/>
      </w:r>
      <w:r w:rsidRPr="00F87070">
        <w:rPr>
          <w:b/>
          <w:bCs/>
          <w:lang w:val="fr-FR"/>
        </w:rPr>
        <w:t>c)</w:t>
      </w:r>
      <w:r w:rsidRPr="00F87070">
        <w:rPr>
          <w:lang w:val="fr-FR"/>
        </w:rPr>
        <w:tab/>
      </w:r>
      <w:r w:rsidRPr="00F87070">
        <w:rPr>
          <w:b/>
          <w:bCs/>
          <w:lang w:val="fr-FR"/>
        </w:rPr>
        <w:t>de renforcer les mesures visant à encourager la scolarisation des filles (inscription, fréquentation scolaire, rétention, réinsertion après un décrochage), surtout aux niveaux secondaire et supérieur, notamment les filles vivant dans la pauvreté, les filles rurales, les adolescentes enceintes et celles qui sont déjà mères, en éliminant les coûts directs de l</w:t>
      </w:r>
      <w:r w:rsidR="00EB0023" w:rsidRPr="00F87070">
        <w:rPr>
          <w:b/>
          <w:bCs/>
          <w:lang w:val="fr-FR"/>
        </w:rPr>
        <w:t>’</w:t>
      </w:r>
      <w:r w:rsidRPr="00F87070">
        <w:rPr>
          <w:b/>
          <w:bCs/>
          <w:lang w:val="fr-FR"/>
        </w:rPr>
        <w:t>éducation et en en réduisant les coûts indirects.</w:t>
      </w:r>
    </w:p>
    <w:p w14:paraId="64888789" w14:textId="64C478BF" w:rsidR="00910521" w:rsidRPr="00F87070" w:rsidRDefault="00910521" w:rsidP="00910521">
      <w:pPr>
        <w:pStyle w:val="SingleTxt"/>
        <w:spacing w:after="0" w:line="120" w:lineRule="exact"/>
        <w:rPr>
          <w:sz w:val="10"/>
          <w:lang w:val="fr-FR"/>
        </w:rPr>
      </w:pPr>
    </w:p>
    <w:p w14:paraId="04FB0BF2" w14:textId="553001A5" w:rsidR="00D314BE" w:rsidRPr="00F87070" w:rsidRDefault="00D314BE" w:rsidP="009105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7070">
        <w:rPr>
          <w:lang w:val="fr-FR"/>
        </w:rPr>
        <w:tab/>
      </w:r>
      <w:r w:rsidRPr="00F87070">
        <w:rPr>
          <w:lang w:val="fr-FR"/>
        </w:rPr>
        <w:tab/>
        <w:t>Emploi</w:t>
      </w:r>
    </w:p>
    <w:p w14:paraId="2DBBFB7F" w14:textId="1FAC07D6" w:rsidR="00910521" w:rsidRPr="00F87070" w:rsidRDefault="00910521" w:rsidP="00910521">
      <w:pPr>
        <w:pStyle w:val="SingleTxt"/>
        <w:keepNext/>
        <w:spacing w:after="0" w:line="120" w:lineRule="exact"/>
        <w:rPr>
          <w:sz w:val="10"/>
          <w:lang w:val="fr-FR"/>
        </w:rPr>
      </w:pPr>
    </w:p>
    <w:p w14:paraId="2E05F977" w14:textId="73E38A11" w:rsidR="00D314BE" w:rsidRPr="00F87070" w:rsidRDefault="00D314BE" w:rsidP="00F007FD">
      <w:pPr>
        <w:pStyle w:val="SingleTxt"/>
        <w:numPr>
          <w:ilvl w:val="0"/>
          <w:numId w:val="10"/>
        </w:numPr>
        <w:spacing w:line="240" w:lineRule="exact"/>
        <w:ind w:left="1267"/>
        <w:rPr>
          <w:lang w:val="fr-FR"/>
        </w:rPr>
      </w:pPr>
      <w:r w:rsidRPr="00F87070">
        <w:rPr>
          <w:lang w:val="fr-FR"/>
        </w:rPr>
        <w:t>Malgré les nombreuses initiatives positives observées, comme le programme Benazir de complément de revenu, et les lois adoptées au niveau provincial, le Comité constate avec inquiétude</w:t>
      </w:r>
      <w:r w:rsidR="00EB0023" w:rsidRPr="00F87070">
        <w:rPr>
          <w:lang w:val="fr-FR"/>
        </w:rPr>
        <w:t> :</w:t>
      </w:r>
    </w:p>
    <w:p w14:paraId="364006B3" w14:textId="71AC2BB6" w:rsidR="00D314BE" w:rsidRPr="00F87070" w:rsidRDefault="00D314BE" w:rsidP="00D314BE">
      <w:pPr>
        <w:pStyle w:val="SingleTxt"/>
        <w:rPr>
          <w:lang w:val="fr-FR"/>
        </w:rPr>
      </w:pPr>
      <w:r w:rsidRPr="00F87070">
        <w:rPr>
          <w:lang w:val="fr-FR"/>
        </w:rPr>
        <w:tab/>
        <w:t>a)</w:t>
      </w:r>
      <w:r w:rsidRPr="00F87070">
        <w:rPr>
          <w:lang w:val="fr-FR"/>
        </w:rPr>
        <w:tab/>
        <w:t xml:space="preserve">le large écart de rémunération entre les femmes et les hommes, qui est de </w:t>
      </w:r>
      <w:r w:rsidRPr="00C2050F">
        <w:rPr>
          <w:lang w:val="fr-FR"/>
        </w:rPr>
        <w:t>34</w:t>
      </w:r>
      <w:r w:rsidR="004B3634" w:rsidRPr="00F87070">
        <w:rPr>
          <w:lang w:val="fr-FR"/>
        </w:rPr>
        <w:t> </w:t>
      </w:r>
      <w:r w:rsidRPr="00F87070">
        <w:rPr>
          <w:lang w:val="fr-FR"/>
        </w:rPr>
        <w:t>%, soit plus du double de la moyenne mondiale</w:t>
      </w:r>
      <w:r w:rsidR="00EB0023" w:rsidRPr="00F87070">
        <w:rPr>
          <w:lang w:val="fr-FR"/>
        </w:rPr>
        <w:t> ;</w:t>
      </w:r>
    </w:p>
    <w:p w14:paraId="514DCAE8" w14:textId="6498261F" w:rsidR="00D314BE" w:rsidRPr="00F87070" w:rsidRDefault="00D314BE" w:rsidP="00D314BE">
      <w:pPr>
        <w:pStyle w:val="SingleTxt"/>
        <w:rPr>
          <w:lang w:val="fr-FR"/>
        </w:rPr>
      </w:pPr>
      <w:r w:rsidRPr="00F87070">
        <w:rPr>
          <w:lang w:val="fr-FR"/>
        </w:rPr>
        <w:tab/>
        <w:t>b)</w:t>
      </w:r>
      <w:r w:rsidRPr="00F87070">
        <w:rPr>
          <w:lang w:val="fr-FR"/>
        </w:rPr>
        <w:tab/>
        <w:t>le très faible taux d</w:t>
      </w:r>
      <w:r w:rsidR="00EB0023" w:rsidRPr="00F87070">
        <w:rPr>
          <w:lang w:val="fr-FR"/>
        </w:rPr>
        <w:t>’</w:t>
      </w:r>
      <w:r w:rsidRPr="00F87070">
        <w:rPr>
          <w:lang w:val="fr-FR"/>
        </w:rPr>
        <w:t>activité des femmes (</w:t>
      </w:r>
      <w:r w:rsidRPr="00C2050F">
        <w:rPr>
          <w:lang w:val="fr-FR"/>
        </w:rPr>
        <w:t>23</w:t>
      </w:r>
      <w:r w:rsidRPr="00F87070">
        <w:rPr>
          <w:lang w:val="fr-FR"/>
        </w:rPr>
        <w:t>,</w:t>
      </w:r>
      <w:r w:rsidRPr="00C2050F">
        <w:rPr>
          <w:lang w:val="fr-FR"/>
        </w:rPr>
        <w:t>9</w:t>
      </w:r>
      <w:r w:rsidR="004B3634" w:rsidRPr="00F87070">
        <w:rPr>
          <w:lang w:val="fr-FR"/>
        </w:rPr>
        <w:t> </w:t>
      </w:r>
      <w:r w:rsidRPr="00F87070">
        <w:rPr>
          <w:lang w:val="fr-FR"/>
        </w:rPr>
        <w:t>%)</w:t>
      </w:r>
      <w:r w:rsidR="00EB0023" w:rsidRPr="00F87070">
        <w:rPr>
          <w:lang w:val="fr-FR"/>
        </w:rPr>
        <w:t> ;</w:t>
      </w:r>
    </w:p>
    <w:p w14:paraId="306E03DE" w14:textId="36F70002" w:rsidR="00D314BE" w:rsidRPr="00F87070" w:rsidRDefault="00D314BE" w:rsidP="00D314BE">
      <w:pPr>
        <w:pStyle w:val="SingleTxt"/>
        <w:rPr>
          <w:lang w:val="fr-FR"/>
        </w:rPr>
      </w:pPr>
      <w:r w:rsidRPr="00F87070">
        <w:rPr>
          <w:lang w:val="fr-FR"/>
        </w:rPr>
        <w:tab/>
        <w:t>c)</w:t>
      </w:r>
      <w:r w:rsidRPr="00F87070">
        <w:rPr>
          <w:lang w:val="fr-FR"/>
        </w:rPr>
        <w:tab/>
        <w:t>la forte concentration de femmes dans les secteurs non structurés de l</w:t>
      </w:r>
      <w:r w:rsidR="00EB0023" w:rsidRPr="00F87070">
        <w:rPr>
          <w:lang w:val="fr-FR"/>
        </w:rPr>
        <w:t>’</w:t>
      </w:r>
      <w:r w:rsidRPr="00F87070">
        <w:rPr>
          <w:lang w:val="fr-FR"/>
        </w:rPr>
        <w:t>économie, en particulier l</w:t>
      </w:r>
      <w:r w:rsidR="00EB0023" w:rsidRPr="00F87070">
        <w:rPr>
          <w:lang w:val="fr-FR"/>
        </w:rPr>
        <w:t>’</w:t>
      </w:r>
      <w:r w:rsidRPr="00F87070">
        <w:rPr>
          <w:lang w:val="fr-FR"/>
        </w:rPr>
        <w:t>agriculture, où elles ne sont pas protégées par le droit du travail, comme les normes relatives au salaire minimum, au paiement des heures supplémentaires et au congé de maternité, et ne bénéficient pas des programmes de sécurité sociale</w:t>
      </w:r>
      <w:r w:rsidR="00EB0023" w:rsidRPr="00F87070">
        <w:rPr>
          <w:lang w:val="fr-FR"/>
        </w:rPr>
        <w:t> ;</w:t>
      </w:r>
    </w:p>
    <w:p w14:paraId="07973079" w14:textId="49BA4C57" w:rsidR="00D314BE" w:rsidRPr="00F87070" w:rsidRDefault="00D314BE" w:rsidP="00D314BE">
      <w:pPr>
        <w:pStyle w:val="SingleTxt"/>
        <w:rPr>
          <w:lang w:val="fr-FR"/>
        </w:rPr>
      </w:pPr>
      <w:r w:rsidRPr="00F87070">
        <w:rPr>
          <w:lang w:val="fr-FR"/>
        </w:rPr>
        <w:tab/>
        <w:t>d)</w:t>
      </w:r>
      <w:r w:rsidRPr="00F87070">
        <w:rPr>
          <w:lang w:val="fr-FR"/>
        </w:rPr>
        <w:tab/>
        <w:t>l</w:t>
      </w:r>
      <w:r w:rsidR="00EB0023" w:rsidRPr="00F87070">
        <w:rPr>
          <w:lang w:val="fr-FR"/>
        </w:rPr>
        <w:t>’</w:t>
      </w:r>
      <w:r w:rsidRPr="00F87070">
        <w:rPr>
          <w:lang w:val="fr-FR"/>
        </w:rPr>
        <w:t xml:space="preserve">absence de données fiables sur le nombre de femmes ayant un emploi, </w:t>
      </w:r>
      <w:r w:rsidR="00203B91" w:rsidRPr="00F87070">
        <w:rPr>
          <w:lang w:val="fr-FR"/>
        </w:rPr>
        <w:t>y</w:t>
      </w:r>
      <w:r w:rsidR="00203B91">
        <w:rPr>
          <w:lang w:val="fr-FR"/>
        </w:rPr>
        <w:t> </w:t>
      </w:r>
      <w:r w:rsidRPr="00F87070">
        <w:rPr>
          <w:lang w:val="fr-FR"/>
        </w:rPr>
        <w:t>compris les travailleuses à domicile, les employées de maison, les femmes qui s</w:t>
      </w:r>
      <w:r w:rsidR="00EB0023" w:rsidRPr="00F87070">
        <w:rPr>
          <w:lang w:val="fr-FR"/>
        </w:rPr>
        <w:t>’</w:t>
      </w:r>
      <w:r w:rsidRPr="00F87070">
        <w:rPr>
          <w:lang w:val="fr-FR"/>
        </w:rPr>
        <w:t>occupent de proches sans être rémunérées, les femmes handicapées et les réfugiées</w:t>
      </w:r>
      <w:r w:rsidR="00EB0023" w:rsidRPr="00F87070">
        <w:rPr>
          <w:lang w:val="fr-FR"/>
        </w:rPr>
        <w:t> ;</w:t>
      </w:r>
    </w:p>
    <w:p w14:paraId="4E2B36BF" w14:textId="27E6A746" w:rsidR="00D314BE" w:rsidRPr="00F87070" w:rsidRDefault="00D314BE" w:rsidP="00D314BE">
      <w:pPr>
        <w:pStyle w:val="SingleTxt"/>
        <w:rPr>
          <w:lang w:val="fr-FR"/>
        </w:rPr>
      </w:pPr>
      <w:r w:rsidRPr="00F87070">
        <w:rPr>
          <w:lang w:val="fr-FR"/>
        </w:rPr>
        <w:tab/>
        <w:t>e)</w:t>
      </w:r>
      <w:r w:rsidRPr="00F87070">
        <w:rPr>
          <w:lang w:val="fr-FR"/>
        </w:rPr>
        <w:tab/>
        <w:t xml:space="preserve">le très faible niveau de représentation des femmes parmi les cadres moyens et supérieurs en </w:t>
      </w:r>
      <w:r w:rsidRPr="00C2050F">
        <w:rPr>
          <w:lang w:val="fr-FR"/>
        </w:rPr>
        <w:t>2018</w:t>
      </w:r>
      <w:r w:rsidRPr="00F87070">
        <w:rPr>
          <w:lang w:val="fr-FR"/>
        </w:rPr>
        <w:t xml:space="preserve"> (</w:t>
      </w:r>
      <w:r w:rsidRPr="00C2050F">
        <w:rPr>
          <w:lang w:val="fr-FR"/>
        </w:rPr>
        <w:t>4</w:t>
      </w:r>
      <w:r w:rsidRPr="00F87070">
        <w:rPr>
          <w:lang w:val="fr-FR"/>
        </w:rPr>
        <w:t>,</w:t>
      </w:r>
      <w:r w:rsidRPr="00C2050F">
        <w:rPr>
          <w:lang w:val="fr-FR"/>
        </w:rPr>
        <w:t>2</w:t>
      </w:r>
      <w:r w:rsidR="004B3634" w:rsidRPr="00F87070">
        <w:rPr>
          <w:lang w:val="fr-FR"/>
        </w:rPr>
        <w:t> </w:t>
      </w:r>
      <w:r w:rsidRPr="00F87070">
        <w:rPr>
          <w:lang w:val="fr-FR"/>
        </w:rPr>
        <w:t>%)</w:t>
      </w:r>
      <w:r w:rsidR="00EB0023" w:rsidRPr="00F87070">
        <w:rPr>
          <w:lang w:val="fr-FR"/>
        </w:rPr>
        <w:t> ;</w:t>
      </w:r>
      <w:r w:rsidRPr="00F87070">
        <w:rPr>
          <w:lang w:val="fr-FR"/>
        </w:rPr>
        <w:t xml:space="preserve"> </w:t>
      </w:r>
    </w:p>
    <w:p w14:paraId="6AE01E57" w14:textId="733CE9BD" w:rsidR="00D314BE" w:rsidRPr="00D87562" w:rsidRDefault="00D314BE" w:rsidP="00D314BE">
      <w:pPr>
        <w:pStyle w:val="SingleTxt"/>
        <w:rPr>
          <w:w w:val="100"/>
          <w:lang w:val="fr-FR"/>
        </w:rPr>
      </w:pPr>
      <w:r w:rsidRPr="00D87562">
        <w:rPr>
          <w:w w:val="100"/>
          <w:lang w:val="fr-FR"/>
        </w:rPr>
        <w:tab/>
        <w:t>f)</w:t>
      </w:r>
      <w:r w:rsidRPr="00D87562">
        <w:rPr>
          <w:w w:val="100"/>
          <w:lang w:val="fr-FR"/>
        </w:rPr>
        <w:tab/>
        <w:t>le très faible pourcentage de femmes parmi les entrepreneurs (estimé à 1</w:t>
      </w:r>
      <w:r w:rsidR="004B3634" w:rsidRPr="00D87562">
        <w:rPr>
          <w:w w:val="100"/>
          <w:lang w:val="fr-FR"/>
        </w:rPr>
        <w:t> </w:t>
      </w:r>
      <w:r w:rsidRPr="00D87562">
        <w:rPr>
          <w:w w:val="100"/>
          <w:lang w:val="fr-FR"/>
        </w:rPr>
        <w:t>%).</w:t>
      </w:r>
    </w:p>
    <w:p w14:paraId="32F8F175" w14:textId="2F65ED29" w:rsidR="00D314BE" w:rsidRPr="00F87070" w:rsidRDefault="00D314BE" w:rsidP="00F007FD">
      <w:pPr>
        <w:pStyle w:val="SingleTxt"/>
        <w:numPr>
          <w:ilvl w:val="0"/>
          <w:numId w:val="10"/>
        </w:numPr>
        <w:spacing w:line="240" w:lineRule="exact"/>
        <w:ind w:left="1267"/>
        <w:rPr>
          <w:bCs/>
          <w:lang w:val="fr-FR"/>
        </w:rPr>
      </w:pPr>
      <w:r w:rsidRPr="00F87070">
        <w:rPr>
          <w:b/>
          <w:bCs/>
          <w:lang w:val="fr-FR"/>
        </w:rPr>
        <w:t>Le Comité recommande à l</w:t>
      </w:r>
      <w:r w:rsidR="00EB0023" w:rsidRPr="00F87070">
        <w:rPr>
          <w:b/>
          <w:bCs/>
          <w:lang w:val="fr-FR"/>
        </w:rPr>
        <w:t>’</w:t>
      </w:r>
      <w:r w:rsidRPr="00F87070">
        <w:rPr>
          <w:b/>
          <w:bCs/>
          <w:lang w:val="fr-FR"/>
        </w:rPr>
        <w:t>État partie</w:t>
      </w:r>
      <w:r w:rsidR="00EB0023" w:rsidRPr="00F87070">
        <w:rPr>
          <w:b/>
          <w:bCs/>
          <w:lang w:val="fr-FR"/>
        </w:rPr>
        <w:t> :</w:t>
      </w:r>
    </w:p>
    <w:p w14:paraId="1353E71B" w14:textId="1C258DAD" w:rsidR="00D314BE" w:rsidRPr="00F87070" w:rsidRDefault="00D314BE" w:rsidP="00D314BE">
      <w:pPr>
        <w:pStyle w:val="SingleTxt"/>
        <w:rPr>
          <w:b/>
          <w:lang w:val="fr-FR"/>
        </w:rPr>
      </w:pPr>
      <w:r w:rsidRPr="00F87070">
        <w:rPr>
          <w:lang w:val="fr-FR"/>
        </w:rPr>
        <w:tab/>
      </w:r>
      <w:r w:rsidRPr="00F87070">
        <w:rPr>
          <w:b/>
          <w:bCs/>
          <w:lang w:val="fr-FR"/>
        </w:rPr>
        <w:t>a)</w:t>
      </w:r>
      <w:r w:rsidRPr="00F87070">
        <w:rPr>
          <w:lang w:val="fr-FR"/>
        </w:rPr>
        <w:tab/>
      </w:r>
      <w:r w:rsidRPr="00F87070">
        <w:rPr>
          <w:b/>
          <w:bCs/>
          <w:lang w:val="fr-FR"/>
        </w:rPr>
        <w:t>de faire appliquer effectivement le principe de l</w:t>
      </w:r>
      <w:r w:rsidR="00EB0023" w:rsidRPr="00F87070">
        <w:rPr>
          <w:b/>
          <w:bCs/>
          <w:lang w:val="fr-FR"/>
        </w:rPr>
        <w:t>’</w:t>
      </w:r>
      <w:r w:rsidRPr="00F87070">
        <w:rPr>
          <w:b/>
          <w:bCs/>
          <w:lang w:val="fr-FR"/>
        </w:rPr>
        <w:t>égalité de salaire à travail égal, en particulier dans le secteur privé, afin de réduire et de combler l</w:t>
      </w:r>
      <w:r w:rsidR="00EB0023" w:rsidRPr="00F87070">
        <w:rPr>
          <w:b/>
          <w:bCs/>
          <w:lang w:val="fr-FR"/>
        </w:rPr>
        <w:t>’</w:t>
      </w:r>
      <w:r w:rsidRPr="00F87070">
        <w:rPr>
          <w:b/>
          <w:bCs/>
          <w:lang w:val="fr-FR"/>
        </w:rPr>
        <w:t>écart salarial femmes-hommes</w:t>
      </w:r>
      <w:r w:rsidR="00EB0023" w:rsidRPr="00F87070">
        <w:rPr>
          <w:b/>
          <w:bCs/>
          <w:lang w:val="fr-FR"/>
        </w:rPr>
        <w:t> ;</w:t>
      </w:r>
    </w:p>
    <w:p w14:paraId="14D5A2DF" w14:textId="3D362BA1" w:rsidR="00D314BE" w:rsidRPr="00F87070" w:rsidRDefault="00D314BE" w:rsidP="00D314BE">
      <w:pPr>
        <w:pStyle w:val="SingleTxt"/>
        <w:rPr>
          <w:b/>
          <w:lang w:val="fr-FR"/>
        </w:rPr>
      </w:pPr>
      <w:r w:rsidRPr="00F87070">
        <w:rPr>
          <w:lang w:val="fr-FR"/>
        </w:rPr>
        <w:tab/>
      </w:r>
      <w:r w:rsidRPr="00F87070">
        <w:rPr>
          <w:b/>
          <w:bCs/>
          <w:lang w:val="fr-FR"/>
        </w:rPr>
        <w:t>b)</w:t>
      </w:r>
      <w:r w:rsidRPr="00F87070">
        <w:rPr>
          <w:lang w:val="fr-FR"/>
        </w:rPr>
        <w:tab/>
      </w:r>
      <w:r w:rsidRPr="00F87070">
        <w:rPr>
          <w:b/>
          <w:bCs/>
          <w:lang w:val="fr-FR"/>
        </w:rPr>
        <w:t>de promouvoir un partage égal entre les femmes et les hommes des tâches familiales et des soins aux personnes, en aménageant les modalités de travail, en augmentant le nombre des structures de garde d</w:t>
      </w:r>
      <w:r w:rsidR="00EB0023" w:rsidRPr="00F87070">
        <w:rPr>
          <w:b/>
          <w:bCs/>
          <w:lang w:val="fr-FR"/>
        </w:rPr>
        <w:t>’</w:t>
      </w:r>
      <w:r w:rsidRPr="00F87070">
        <w:rPr>
          <w:b/>
          <w:bCs/>
          <w:lang w:val="fr-FR"/>
        </w:rPr>
        <w:t>enfants et en mettant en place des mesures innovantes permettant, notamment, de mieux faire accepter par la société le fait que les hommes s</w:t>
      </w:r>
      <w:r w:rsidR="00EB0023" w:rsidRPr="00F87070">
        <w:rPr>
          <w:b/>
          <w:bCs/>
          <w:lang w:val="fr-FR"/>
        </w:rPr>
        <w:t>’</w:t>
      </w:r>
      <w:r w:rsidRPr="00F87070">
        <w:rPr>
          <w:b/>
          <w:bCs/>
          <w:lang w:val="fr-FR"/>
        </w:rPr>
        <w:t>occupent des enfants et que les femmes choisissent de reprendre leur travail après un accouchement</w:t>
      </w:r>
      <w:r w:rsidR="00EB0023" w:rsidRPr="00F87070">
        <w:rPr>
          <w:b/>
          <w:bCs/>
          <w:lang w:val="fr-FR"/>
        </w:rPr>
        <w:t> ;</w:t>
      </w:r>
    </w:p>
    <w:p w14:paraId="62D5F0FE" w14:textId="178BF5F3" w:rsidR="00D314BE" w:rsidRPr="00F87070" w:rsidRDefault="00D314BE" w:rsidP="00D314BE">
      <w:pPr>
        <w:pStyle w:val="SingleTxt"/>
        <w:rPr>
          <w:b/>
          <w:lang w:val="fr-FR"/>
        </w:rPr>
      </w:pPr>
      <w:r w:rsidRPr="00F87070">
        <w:rPr>
          <w:lang w:val="fr-FR"/>
        </w:rPr>
        <w:tab/>
      </w:r>
      <w:r w:rsidRPr="00F87070">
        <w:rPr>
          <w:b/>
          <w:bCs/>
          <w:lang w:val="fr-FR"/>
        </w:rPr>
        <w:t>c)</w:t>
      </w:r>
      <w:r w:rsidRPr="00F87070">
        <w:rPr>
          <w:lang w:val="fr-FR"/>
        </w:rPr>
        <w:tab/>
      </w:r>
      <w:r w:rsidRPr="00F87070">
        <w:rPr>
          <w:b/>
          <w:bCs/>
          <w:lang w:val="fr-FR"/>
        </w:rPr>
        <w:t>de promouvoir le passage des femmes du secteur non structuré au secteur structuré, d</w:t>
      </w:r>
      <w:r w:rsidR="00EB0023" w:rsidRPr="00F87070">
        <w:rPr>
          <w:b/>
          <w:bCs/>
          <w:lang w:val="fr-FR"/>
        </w:rPr>
        <w:t>’</w:t>
      </w:r>
      <w:r w:rsidRPr="00F87070">
        <w:rPr>
          <w:b/>
          <w:bCs/>
          <w:lang w:val="fr-FR"/>
        </w:rPr>
        <w:t>étendre aux femmes travaillant dans le secteur non structuré la protection offerte par le droit du travail et les programmes de sécurité sociale, notamment les régimes de retraite planifiée et d</w:t>
      </w:r>
      <w:r w:rsidR="00EB0023" w:rsidRPr="00F87070">
        <w:rPr>
          <w:b/>
          <w:bCs/>
          <w:lang w:val="fr-FR"/>
        </w:rPr>
        <w:t>’</w:t>
      </w:r>
      <w:r w:rsidRPr="00F87070">
        <w:rPr>
          <w:b/>
          <w:bCs/>
          <w:lang w:val="fr-FR"/>
        </w:rPr>
        <w:t>assurance maladie universelle, et de réduire le chômage des femmes en favorisant leur entrée dans le secteur structuré, notamment par la formation professionnelle et technique</w:t>
      </w:r>
      <w:r w:rsidR="00EB0023" w:rsidRPr="00F87070">
        <w:rPr>
          <w:b/>
          <w:bCs/>
          <w:lang w:val="fr-FR"/>
        </w:rPr>
        <w:t> ;</w:t>
      </w:r>
    </w:p>
    <w:p w14:paraId="448B3204" w14:textId="61EB6598" w:rsidR="00D314BE" w:rsidRPr="00F87070" w:rsidRDefault="00D314BE" w:rsidP="00D314BE">
      <w:pPr>
        <w:pStyle w:val="SingleTxt"/>
        <w:rPr>
          <w:b/>
          <w:lang w:val="fr-FR"/>
        </w:rPr>
      </w:pPr>
      <w:r w:rsidRPr="00F87070">
        <w:rPr>
          <w:lang w:val="fr-FR"/>
        </w:rPr>
        <w:tab/>
      </w:r>
      <w:r w:rsidRPr="00F87070">
        <w:rPr>
          <w:b/>
          <w:bCs/>
          <w:lang w:val="fr-FR"/>
        </w:rPr>
        <w:t>d)</w:t>
      </w:r>
      <w:r w:rsidRPr="00F87070">
        <w:rPr>
          <w:lang w:val="fr-FR"/>
        </w:rPr>
        <w:tab/>
      </w:r>
      <w:r w:rsidRPr="00F87070">
        <w:rPr>
          <w:b/>
          <w:bCs/>
          <w:lang w:val="fr-FR"/>
        </w:rPr>
        <w:t>de continuer d</w:t>
      </w:r>
      <w:r w:rsidR="00EB0023" w:rsidRPr="00F87070">
        <w:rPr>
          <w:b/>
          <w:bCs/>
          <w:lang w:val="fr-FR"/>
        </w:rPr>
        <w:t>’</w:t>
      </w:r>
      <w:r w:rsidRPr="00F87070">
        <w:rPr>
          <w:b/>
          <w:bCs/>
          <w:lang w:val="fr-FR"/>
        </w:rPr>
        <w:t>améliorer les systèmes de collecte de données tenant compte du genre afin d</w:t>
      </w:r>
      <w:r w:rsidR="00EB0023" w:rsidRPr="00F87070">
        <w:rPr>
          <w:b/>
          <w:bCs/>
          <w:lang w:val="fr-FR"/>
        </w:rPr>
        <w:t>’</w:t>
      </w:r>
      <w:r w:rsidRPr="00F87070">
        <w:rPr>
          <w:b/>
          <w:bCs/>
          <w:lang w:val="fr-FR"/>
        </w:rPr>
        <w:t>établir des statistiques sur l</w:t>
      </w:r>
      <w:r w:rsidR="00EB0023" w:rsidRPr="00F87070">
        <w:rPr>
          <w:b/>
          <w:bCs/>
          <w:lang w:val="fr-FR"/>
        </w:rPr>
        <w:t>’</w:t>
      </w:r>
      <w:r w:rsidRPr="00F87070">
        <w:rPr>
          <w:b/>
          <w:bCs/>
          <w:lang w:val="fr-FR"/>
        </w:rPr>
        <w:t>emploi des femmes, notamment les travailleuses à domicile, les employées de maison, les femmes qui s</w:t>
      </w:r>
      <w:r w:rsidR="00EB0023" w:rsidRPr="00F87070">
        <w:rPr>
          <w:b/>
          <w:bCs/>
          <w:lang w:val="fr-FR"/>
        </w:rPr>
        <w:t>’</w:t>
      </w:r>
      <w:r w:rsidRPr="00F87070">
        <w:rPr>
          <w:b/>
          <w:bCs/>
          <w:lang w:val="fr-FR"/>
        </w:rPr>
        <w:t>occupent de proches sans être rémunérées, les femmes handicapées et les réfugiées</w:t>
      </w:r>
      <w:r w:rsidR="00EB0023" w:rsidRPr="00F87070">
        <w:rPr>
          <w:b/>
          <w:bCs/>
          <w:lang w:val="fr-FR"/>
        </w:rPr>
        <w:t> ;</w:t>
      </w:r>
    </w:p>
    <w:p w14:paraId="2B0A92F4" w14:textId="4A1E3A88" w:rsidR="00D314BE" w:rsidRPr="00F87070" w:rsidRDefault="00D314BE" w:rsidP="00D314BE">
      <w:pPr>
        <w:pStyle w:val="SingleTxt"/>
        <w:rPr>
          <w:b/>
          <w:lang w:val="fr-FR"/>
        </w:rPr>
      </w:pPr>
      <w:r w:rsidRPr="00F87070">
        <w:rPr>
          <w:lang w:val="fr-FR"/>
        </w:rPr>
        <w:tab/>
      </w:r>
      <w:r w:rsidRPr="00F87070">
        <w:rPr>
          <w:b/>
          <w:bCs/>
          <w:lang w:val="fr-FR"/>
        </w:rPr>
        <w:t>e)</w:t>
      </w:r>
      <w:r w:rsidRPr="00F87070">
        <w:rPr>
          <w:lang w:val="fr-FR"/>
        </w:rPr>
        <w:tab/>
      </w:r>
      <w:r w:rsidRPr="00F87070">
        <w:rPr>
          <w:b/>
          <w:bCs/>
          <w:lang w:val="fr-FR"/>
        </w:rPr>
        <w:t>d</w:t>
      </w:r>
      <w:r w:rsidR="00EB0023" w:rsidRPr="00F87070">
        <w:rPr>
          <w:b/>
          <w:bCs/>
          <w:lang w:val="fr-FR"/>
        </w:rPr>
        <w:t>’</w:t>
      </w:r>
      <w:r w:rsidRPr="00F87070">
        <w:rPr>
          <w:b/>
          <w:bCs/>
          <w:lang w:val="fr-FR"/>
        </w:rPr>
        <w:t xml:space="preserve">envisager de ratifier la Convention de </w:t>
      </w:r>
      <w:r w:rsidRPr="00C2050F">
        <w:rPr>
          <w:b/>
          <w:bCs/>
          <w:lang w:val="fr-FR"/>
        </w:rPr>
        <w:t>1981</w:t>
      </w:r>
      <w:r w:rsidRPr="00F87070">
        <w:rPr>
          <w:b/>
          <w:bCs/>
          <w:lang w:val="fr-FR"/>
        </w:rPr>
        <w:t xml:space="preserve"> sur les travailleurs ayant des responsabilités familiales (n</w:t>
      </w:r>
      <w:r w:rsidR="004B3634" w:rsidRPr="00F87070">
        <w:rPr>
          <w:b/>
          <w:bCs/>
          <w:vertAlign w:val="superscript"/>
          <w:lang w:val="fr-FR"/>
        </w:rPr>
        <w:t>o</w:t>
      </w:r>
      <w:r w:rsidRPr="00F87070">
        <w:rPr>
          <w:b/>
          <w:bCs/>
          <w:lang w:val="fr-FR"/>
        </w:rPr>
        <w:t> </w:t>
      </w:r>
      <w:r w:rsidRPr="00C2050F">
        <w:rPr>
          <w:b/>
          <w:bCs/>
          <w:lang w:val="fr-FR"/>
        </w:rPr>
        <w:t>156</w:t>
      </w:r>
      <w:r w:rsidRPr="00F87070">
        <w:rPr>
          <w:b/>
          <w:bCs/>
          <w:lang w:val="fr-FR"/>
        </w:rPr>
        <w:t>) de l</w:t>
      </w:r>
      <w:r w:rsidR="00EB0023" w:rsidRPr="00F87070">
        <w:rPr>
          <w:b/>
          <w:bCs/>
          <w:lang w:val="fr-FR"/>
        </w:rPr>
        <w:t>’</w:t>
      </w:r>
      <w:r w:rsidRPr="00F87070">
        <w:rPr>
          <w:b/>
          <w:bCs/>
          <w:lang w:val="fr-FR"/>
        </w:rPr>
        <w:t>Organisation internationale du Travail</w:t>
      </w:r>
      <w:r w:rsidR="00EB0023" w:rsidRPr="00F87070">
        <w:rPr>
          <w:lang w:val="fr-FR"/>
        </w:rPr>
        <w:t> ;</w:t>
      </w:r>
    </w:p>
    <w:p w14:paraId="4FB469C4" w14:textId="1838DE78" w:rsidR="00D314BE" w:rsidRPr="00F87070" w:rsidRDefault="00D314BE" w:rsidP="00D314BE">
      <w:pPr>
        <w:pStyle w:val="SingleTxt"/>
        <w:rPr>
          <w:b/>
          <w:bCs/>
          <w:lang w:val="fr-FR"/>
        </w:rPr>
      </w:pPr>
      <w:r w:rsidRPr="00F87070">
        <w:rPr>
          <w:lang w:val="fr-FR"/>
        </w:rPr>
        <w:tab/>
      </w:r>
      <w:r w:rsidRPr="00F87070">
        <w:rPr>
          <w:b/>
          <w:bCs/>
          <w:lang w:val="fr-FR"/>
        </w:rPr>
        <w:t>f)</w:t>
      </w:r>
      <w:r w:rsidRPr="00F87070">
        <w:rPr>
          <w:lang w:val="fr-FR"/>
        </w:rPr>
        <w:tab/>
      </w:r>
      <w:r w:rsidRPr="00F87070">
        <w:rPr>
          <w:b/>
          <w:bCs/>
          <w:lang w:val="fr-FR"/>
        </w:rPr>
        <w:t>de promouvoir la présence des femmes aux postes de responsabilité et de direction, notamment en adoptant des mesures temporaires spéciales telles que des quotas ou des méthodes de recrutement accéléré.</w:t>
      </w:r>
    </w:p>
    <w:p w14:paraId="58BB5C7C" w14:textId="26D7F869" w:rsidR="00910521" w:rsidRPr="00F87070" w:rsidRDefault="00910521" w:rsidP="00910521">
      <w:pPr>
        <w:pStyle w:val="SingleTxt"/>
        <w:spacing w:after="0" w:line="120" w:lineRule="exact"/>
        <w:rPr>
          <w:sz w:val="10"/>
          <w:lang w:val="fr-FR"/>
        </w:rPr>
      </w:pPr>
    </w:p>
    <w:p w14:paraId="574A56D9" w14:textId="28A4F907" w:rsidR="00D314BE" w:rsidRPr="00F87070" w:rsidRDefault="00D314BE" w:rsidP="009105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7070">
        <w:rPr>
          <w:lang w:val="fr-FR"/>
        </w:rPr>
        <w:tab/>
      </w:r>
      <w:r w:rsidRPr="00F87070">
        <w:rPr>
          <w:lang w:val="fr-FR"/>
        </w:rPr>
        <w:tab/>
        <w:t>Santé</w:t>
      </w:r>
    </w:p>
    <w:p w14:paraId="5BF249EC" w14:textId="790ACE67" w:rsidR="00910521" w:rsidRPr="00F87070" w:rsidRDefault="00910521" w:rsidP="00910521">
      <w:pPr>
        <w:pStyle w:val="SingleTxt"/>
        <w:spacing w:after="0" w:line="120" w:lineRule="exact"/>
        <w:rPr>
          <w:sz w:val="10"/>
          <w:lang w:val="fr-FR"/>
        </w:rPr>
      </w:pPr>
    </w:p>
    <w:p w14:paraId="59F2AA15" w14:textId="0C0B6140" w:rsidR="00D314BE" w:rsidRPr="00F87070" w:rsidRDefault="00D314BE" w:rsidP="00F007FD">
      <w:pPr>
        <w:pStyle w:val="SingleTxt"/>
        <w:numPr>
          <w:ilvl w:val="0"/>
          <w:numId w:val="10"/>
        </w:numPr>
        <w:spacing w:line="240" w:lineRule="exact"/>
        <w:ind w:left="1267"/>
        <w:rPr>
          <w:lang w:val="fr-FR"/>
        </w:rPr>
      </w:pPr>
      <w:r w:rsidRPr="00F87070">
        <w:rPr>
          <w:lang w:val="fr-FR"/>
        </w:rPr>
        <w:t>Le Comité félicite l</w:t>
      </w:r>
      <w:r w:rsidR="00EB0023" w:rsidRPr="00F87070">
        <w:rPr>
          <w:lang w:val="fr-FR"/>
        </w:rPr>
        <w:t>’</w:t>
      </w:r>
      <w:r w:rsidRPr="00F87070">
        <w:rPr>
          <w:lang w:val="fr-FR"/>
        </w:rPr>
        <w:t>État partie d</w:t>
      </w:r>
      <w:r w:rsidR="00EB0023" w:rsidRPr="00F87070">
        <w:rPr>
          <w:lang w:val="fr-FR"/>
        </w:rPr>
        <w:t>’</w:t>
      </w:r>
      <w:r w:rsidRPr="00F87070">
        <w:rPr>
          <w:lang w:val="fr-FR"/>
        </w:rPr>
        <w:t xml:space="preserve">avoir adopté de grandes orientations pour la période </w:t>
      </w:r>
      <w:r w:rsidRPr="00C2050F">
        <w:rPr>
          <w:lang w:val="fr-FR"/>
        </w:rPr>
        <w:t>2016</w:t>
      </w:r>
      <w:r w:rsidRPr="00F87070">
        <w:rPr>
          <w:lang w:val="fr-FR"/>
        </w:rPr>
        <w:t>-</w:t>
      </w:r>
      <w:r w:rsidRPr="00C2050F">
        <w:rPr>
          <w:lang w:val="fr-FR"/>
        </w:rPr>
        <w:t>2025</w:t>
      </w:r>
      <w:r w:rsidRPr="00F87070">
        <w:rPr>
          <w:lang w:val="fr-FR"/>
        </w:rPr>
        <w:t xml:space="preserve"> en matière de nutrition, de santé de la procréation et de santé de la mère, du nouveau-né, de l</w:t>
      </w:r>
      <w:r w:rsidR="00EB0023" w:rsidRPr="00F87070">
        <w:rPr>
          <w:lang w:val="fr-FR"/>
        </w:rPr>
        <w:t>’</w:t>
      </w:r>
      <w:r w:rsidRPr="00F87070">
        <w:rPr>
          <w:lang w:val="fr-FR"/>
        </w:rPr>
        <w:t>enfant et de l</w:t>
      </w:r>
      <w:r w:rsidR="00EB0023" w:rsidRPr="00F87070">
        <w:rPr>
          <w:lang w:val="fr-FR"/>
        </w:rPr>
        <w:t>’</w:t>
      </w:r>
      <w:r w:rsidRPr="00F87070">
        <w:rPr>
          <w:lang w:val="fr-FR"/>
        </w:rPr>
        <w:t>adolescent, ainsi qu</w:t>
      </w:r>
      <w:r w:rsidR="00EB0023" w:rsidRPr="00F87070">
        <w:rPr>
          <w:lang w:val="fr-FR"/>
        </w:rPr>
        <w:t>’</w:t>
      </w:r>
      <w:r w:rsidRPr="00F87070">
        <w:rPr>
          <w:lang w:val="fr-FR"/>
        </w:rPr>
        <w:t>un plan d</w:t>
      </w:r>
      <w:r w:rsidR="00EB0023" w:rsidRPr="00F87070">
        <w:rPr>
          <w:lang w:val="fr-FR"/>
        </w:rPr>
        <w:t>’</w:t>
      </w:r>
      <w:r w:rsidRPr="00F87070">
        <w:rPr>
          <w:lang w:val="fr-FR"/>
        </w:rPr>
        <w:t>action y relatif. Cependant, il note que ce plan ne comprend pas d</w:t>
      </w:r>
      <w:r w:rsidR="00EB0023" w:rsidRPr="00F87070">
        <w:rPr>
          <w:lang w:val="fr-FR"/>
        </w:rPr>
        <w:t>’</w:t>
      </w:r>
      <w:r w:rsidRPr="00F87070">
        <w:rPr>
          <w:lang w:val="fr-FR"/>
        </w:rPr>
        <w:t>indicateurs, de cibles ni d</w:t>
      </w:r>
      <w:r w:rsidR="00EB0023" w:rsidRPr="00F87070">
        <w:rPr>
          <w:lang w:val="fr-FR"/>
        </w:rPr>
        <w:t>’</w:t>
      </w:r>
      <w:r w:rsidRPr="00F87070">
        <w:rPr>
          <w:lang w:val="fr-FR"/>
        </w:rPr>
        <w:t>engagements budgétaires en vue de son exécution. De plus, le Comité est préoccupé par</w:t>
      </w:r>
      <w:r w:rsidR="00EB0023" w:rsidRPr="00F87070">
        <w:rPr>
          <w:lang w:val="fr-FR"/>
        </w:rPr>
        <w:t> :</w:t>
      </w:r>
      <w:bookmarkStart w:id="2" w:name="_Hlk35523693"/>
      <w:bookmarkEnd w:id="2"/>
    </w:p>
    <w:p w14:paraId="4D73CD02" w14:textId="2CFF80FE" w:rsidR="00D314BE" w:rsidRPr="00F87070" w:rsidRDefault="00D314BE" w:rsidP="00D314BE">
      <w:pPr>
        <w:pStyle w:val="SingleTxt"/>
        <w:rPr>
          <w:lang w:val="fr-FR"/>
        </w:rPr>
      </w:pPr>
      <w:r w:rsidRPr="00F87070">
        <w:rPr>
          <w:lang w:val="fr-FR"/>
        </w:rPr>
        <w:tab/>
        <w:t>a)</w:t>
      </w:r>
      <w:r w:rsidRPr="00F87070">
        <w:rPr>
          <w:lang w:val="fr-FR"/>
        </w:rPr>
        <w:tab/>
        <w:t>le taux de mortalité maternelle très élevé qui est enregistré dans l</w:t>
      </w:r>
      <w:r w:rsidR="00EB0023" w:rsidRPr="00F87070">
        <w:rPr>
          <w:lang w:val="fr-FR"/>
        </w:rPr>
        <w:t>’</w:t>
      </w:r>
      <w:r w:rsidRPr="00F87070">
        <w:rPr>
          <w:lang w:val="fr-FR"/>
        </w:rPr>
        <w:t>État partie</w:t>
      </w:r>
      <w:r w:rsidR="00EB0023" w:rsidRPr="00F87070">
        <w:rPr>
          <w:lang w:val="fr-FR"/>
        </w:rPr>
        <w:t> ;</w:t>
      </w:r>
    </w:p>
    <w:p w14:paraId="6E8C9659" w14:textId="7E87CD50" w:rsidR="00D314BE" w:rsidRPr="00F87070" w:rsidRDefault="00D314BE" w:rsidP="00D314BE">
      <w:pPr>
        <w:pStyle w:val="SingleTxt"/>
        <w:rPr>
          <w:lang w:val="fr-FR"/>
        </w:rPr>
      </w:pPr>
      <w:r w:rsidRPr="00F87070">
        <w:rPr>
          <w:lang w:val="fr-FR"/>
        </w:rPr>
        <w:tab/>
        <w:t>b)</w:t>
      </w:r>
      <w:r w:rsidRPr="00F87070">
        <w:rPr>
          <w:lang w:val="fr-FR"/>
        </w:rPr>
        <w:tab/>
        <w:t>l</w:t>
      </w:r>
      <w:r w:rsidR="00EB0023" w:rsidRPr="00F87070">
        <w:rPr>
          <w:lang w:val="fr-FR"/>
        </w:rPr>
        <w:t>’</w:t>
      </w:r>
      <w:r w:rsidRPr="00F87070">
        <w:rPr>
          <w:lang w:val="fr-FR"/>
        </w:rPr>
        <w:t>accès limité des femmes aux services de planification de la famille, notamment les méthodes de contraception modernes</w:t>
      </w:r>
      <w:r w:rsidR="00EB0023" w:rsidRPr="00F87070">
        <w:rPr>
          <w:lang w:val="fr-FR"/>
        </w:rPr>
        <w:t> ;</w:t>
      </w:r>
    </w:p>
    <w:p w14:paraId="2270BF42" w14:textId="33C0C256" w:rsidR="00D314BE" w:rsidRPr="00F87070" w:rsidRDefault="00D314BE" w:rsidP="00D314BE">
      <w:pPr>
        <w:pStyle w:val="SingleTxt"/>
        <w:rPr>
          <w:lang w:val="fr-FR"/>
        </w:rPr>
      </w:pPr>
      <w:r w:rsidRPr="00F87070">
        <w:rPr>
          <w:lang w:val="fr-FR"/>
        </w:rPr>
        <w:tab/>
        <w:t>c)</w:t>
      </w:r>
      <w:r w:rsidRPr="00F87070">
        <w:rPr>
          <w:lang w:val="fr-FR"/>
        </w:rPr>
        <w:tab/>
        <w:t>le caractère restrictif de la législation sur l</w:t>
      </w:r>
      <w:r w:rsidR="00EB0023" w:rsidRPr="00F87070">
        <w:rPr>
          <w:lang w:val="fr-FR"/>
        </w:rPr>
        <w:t>’</w:t>
      </w:r>
      <w:r w:rsidRPr="00F87070">
        <w:rPr>
          <w:lang w:val="fr-FR"/>
        </w:rPr>
        <w:t>avortement et le grand nombre de femmes qui ont recours à des avortements non médicalisés ainsi que l</w:t>
      </w:r>
      <w:r w:rsidR="00EB0023" w:rsidRPr="00F87070">
        <w:rPr>
          <w:lang w:val="fr-FR"/>
        </w:rPr>
        <w:t>’</w:t>
      </w:r>
      <w:r w:rsidRPr="00F87070">
        <w:rPr>
          <w:lang w:val="fr-FR"/>
        </w:rPr>
        <w:t>accès insuffisant à des services de soins après avortement</w:t>
      </w:r>
      <w:r w:rsidR="00EB0023" w:rsidRPr="00F87070">
        <w:rPr>
          <w:lang w:val="fr-FR"/>
        </w:rPr>
        <w:t> ;</w:t>
      </w:r>
      <w:r w:rsidRPr="00F87070">
        <w:rPr>
          <w:lang w:val="fr-FR"/>
        </w:rPr>
        <w:t xml:space="preserve"> </w:t>
      </w:r>
    </w:p>
    <w:p w14:paraId="5A66023E" w14:textId="7118FFB1" w:rsidR="00D314BE" w:rsidRPr="00F87070" w:rsidRDefault="00D314BE" w:rsidP="00D314BE">
      <w:pPr>
        <w:pStyle w:val="SingleTxt"/>
        <w:rPr>
          <w:lang w:val="fr-FR"/>
        </w:rPr>
      </w:pPr>
      <w:r w:rsidRPr="00F87070">
        <w:rPr>
          <w:lang w:val="fr-FR"/>
        </w:rPr>
        <w:tab/>
        <w:t>d)</w:t>
      </w:r>
      <w:r w:rsidRPr="00F87070">
        <w:rPr>
          <w:lang w:val="fr-FR"/>
        </w:rPr>
        <w:tab/>
        <w:t>la forte prévalence de fistules obstétricales dans l</w:t>
      </w:r>
      <w:r w:rsidR="00EB0023" w:rsidRPr="00F87070">
        <w:rPr>
          <w:lang w:val="fr-FR"/>
        </w:rPr>
        <w:t>’</w:t>
      </w:r>
      <w:r w:rsidRPr="00F87070">
        <w:rPr>
          <w:lang w:val="fr-FR"/>
        </w:rPr>
        <w:t>État partie, causées par un travail prolongé en l</w:t>
      </w:r>
      <w:r w:rsidR="00EB0023" w:rsidRPr="00F87070">
        <w:rPr>
          <w:lang w:val="fr-FR"/>
        </w:rPr>
        <w:t>’</w:t>
      </w:r>
      <w:r w:rsidRPr="00F87070">
        <w:rPr>
          <w:lang w:val="fr-FR"/>
        </w:rPr>
        <w:t>absence de professionnels de l</w:t>
      </w:r>
      <w:r w:rsidR="00EB0023" w:rsidRPr="00F87070">
        <w:rPr>
          <w:lang w:val="fr-FR"/>
        </w:rPr>
        <w:t>’</w:t>
      </w:r>
      <w:r w:rsidRPr="00F87070">
        <w:rPr>
          <w:lang w:val="fr-FR"/>
        </w:rPr>
        <w:t>obstétrique, ainsi que de fistules iatrogènes, causées par la négligence des chirurgiens lors de césariennes ou d</w:t>
      </w:r>
      <w:r w:rsidR="00EB0023" w:rsidRPr="00F87070">
        <w:rPr>
          <w:lang w:val="fr-FR"/>
        </w:rPr>
        <w:t>’</w:t>
      </w:r>
      <w:r w:rsidRPr="00F87070">
        <w:rPr>
          <w:lang w:val="fr-FR"/>
        </w:rPr>
        <w:t>hystérectomie</w:t>
      </w:r>
      <w:r w:rsidR="00EB0023" w:rsidRPr="00F87070">
        <w:rPr>
          <w:lang w:val="fr-FR"/>
        </w:rPr>
        <w:t> ;</w:t>
      </w:r>
    </w:p>
    <w:p w14:paraId="1670F85E" w14:textId="77777777" w:rsidR="00D314BE" w:rsidRPr="00F87070" w:rsidRDefault="00D314BE" w:rsidP="00D314BE">
      <w:pPr>
        <w:pStyle w:val="SingleTxt"/>
        <w:rPr>
          <w:lang w:val="fr-FR"/>
        </w:rPr>
      </w:pPr>
      <w:r w:rsidRPr="00F87070">
        <w:rPr>
          <w:lang w:val="fr-FR"/>
        </w:rPr>
        <w:tab/>
        <w:t>e)</w:t>
      </w:r>
      <w:r w:rsidRPr="00F87070">
        <w:rPr>
          <w:lang w:val="fr-FR"/>
        </w:rPr>
        <w:tab/>
        <w:t>le fait que les femmes handicapées, en particulier celles vivant en institution, sont stérilisées de force, que les personnes intersexes doivent subir des opérations de réassignation sexuelle aux fins de la reconnaissance juridique de leur identité de genre et que les victimes ont un accès limité à la justice.</w:t>
      </w:r>
    </w:p>
    <w:p w14:paraId="06F4DA96" w14:textId="72300ED5" w:rsidR="00D314BE" w:rsidRPr="00F87070" w:rsidRDefault="00D314BE" w:rsidP="00F007FD">
      <w:pPr>
        <w:pStyle w:val="SingleTxt"/>
        <w:numPr>
          <w:ilvl w:val="0"/>
          <w:numId w:val="10"/>
        </w:numPr>
        <w:spacing w:line="240" w:lineRule="exact"/>
        <w:ind w:left="1267"/>
        <w:rPr>
          <w:bCs/>
          <w:lang w:val="fr-FR"/>
        </w:rPr>
      </w:pPr>
      <w:r w:rsidRPr="00F87070">
        <w:rPr>
          <w:b/>
          <w:bCs/>
          <w:lang w:val="fr-FR"/>
        </w:rPr>
        <w:t>Conformément à sa recommandation générale n</w:t>
      </w:r>
      <w:r w:rsidR="004B3634" w:rsidRPr="00F87070">
        <w:rPr>
          <w:b/>
          <w:bCs/>
          <w:vertAlign w:val="superscript"/>
          <w:lang w:val="fr-FR"/>
        </w:rPr>
        <w:t>o</w:t>
      </w:r>
      <w:r w:rsidRPr="00F87070">
        <w:rPr>
          <w:b/>
          <w:bCs/>
          <w:lang w:val="fr-FR"/>
        </w:rPr>
        <w:t> </w:t>
      </w:r>
      <w:hyperlink r:id="rId46" w:history="1">
        <w:r w:rsidRPr="00C2050F">
          <w:rPr>
            <w:rStyle w:val="Hyperlink"/>
            <w:b/>
            <w:bCs/>
            <w:lang w:val="fr-FR"/>
          </w:rPr>
          <w:t>24 (1999)</w:t>
        </w:r>
      </w:hyperlink>
      <w:r w:rsidRPr="00F87070">
        <w:rPr>
          <w:b/>
          <w:bCs/>
          <w:lang w:val="fr-FR"/>
        </w:rPr>
        <w:t xml:space="preserve"> sur les femmes et la santé, le Comité recommande que l</w:t>
      </w:r>
      <w:r w:rsidR="00EB0023" w:rsidRPr="00F87070">
        <w:rPr>
          <w:b/>
          <w:bCs/>
          <w:lang w:val="fr-FR"/>
        </w:rPr>
        <w:t>’</w:t>
      </w:r>
      <w:r w:rsidRPr="00F87070">
        <w:rPr>
          <w:b/>
          <w:bCs/>
          <w:lang w:val="fr-FR"/>
        </w:rPr>
        <w:t>État partie veille à l</w:t>
      </w:r>
      <w:r w:rsidR="00EB0023" w:rsidRPr="00F87070">
        <w:rPr>
          <w:b/>
          <w:bCs/>
          <w:lang w:val="fr-FR"/>
        </w:rPr>
        <w:t>’</w:t>
      </w:r>
      <w:r w:rsidRPr="00F87070">
        <w:rPr>
          <w:b/>
          <w:bCs/>
          <w:lang w:val="fr-FR"/>
        </w:rPr>
        <w:t xml:space="preserve">exécution des grandes orientations nationales pour la période </w:t>
      </w:r>
      <w:r w:rsidRPr="00C2050F">
        <w:rPr>
          <w:b/>
          <w:bCs/>
          <w:lang w:val="fr-FR"/>
        </w:rPr>
        <w:t>2016</w:t>
      </w:r>
      <w:r w:rsidR="004B3634" w:rsidRPr="00F87070">
        <w:rPr>
          <w:b/>
          <w:bCs/>
          <w:lang w:val="fr-FR"/>
        </w:rPr>
        <w:t>-</w:t>
      </w:r>
      <w:r w:rsidRPr="00C2050F">
        <w:rPr>
          <w:b/>
          <w:bCs/>
          <w:lang w:val="fr-FR"/>
        </w:rPr>
        <w:t>2025</w:t>
      </w:r>
      <w:r w:rsidRPr="00F87070">
        <w:rPr>
          <w:b/>
          <w:bCs/>
          <w:lang w:val="fr-FR"/>
        </w:rPr>
        <w:t xml:space="preserve"> et du plan d</w:t>
      </w:r>
      <w:r w:rsidR="00EB0023" w:rsidRPr="00F87070">
        <w:rPr>
          <w:b/>
          <w:bCs/>
          <w:lang w:val="fr-FR"/>
        </w:rPr>
        <w:t>’</w:t>
      </w:r>
      <w:r w:rsidRPr="00F87070">
        <w:rPr>
          <w:b/>
          <w:bCs/>
          <w:lang w:val="fr-FR"/>
        </w:rPr>
        <w:t>action y relatif, en fixant des cibles claires assorties de délais, et établisse un organe permanent chargé d</w:t>
      </w:r>
      <w:r w:rsidR="00EB0023" w:rsidRPr="00F87070">
        <w:rPr>
          <w:b/>
          <w:bCs/>
          <w:lang w:val="fr-FR"/>
        </w:rPr>
        <w:t>’</w:t>
      </w:r>
      <w:r w:rsidRPr="00F87070">
        <w:rPr>
          <w:b/>
          <w:bCs/>
          <w:lang w:val="fr-FR"/>
        </w:rPr>
        <w:t>en coordonner et d</w:t>
      </w:r>
      <w:r w:rsidR="00EB0023" w:rsidRPr="00F87070">
        <w:rPr>
          <w:b/>
          <w:bCs/>
          <w:lang w:val="fr-FR"/>
        </w:rPr>
        <w:t>’</w:t>
      </w:r>
      <w:r w:rsidRPr="00F87070">
        <w:rPr>
          <w:b/>
          <w:bCs/>
          <w:lang w:val="fr-FR"/>
        </w:rPr>
        <w:t>en surveiller l</w:t>
      </w:r>
      <w:r w:rsidR="00EB0023" w:rsidRPr="00F87070">
        <w:rPr>
          <w:b/>
          <w:bCs/>
          <w:lang w:val="fr-FR"/>
        </w:rPr>
        <w:t>’</w:t>
      </w:r>
      <w:r w:rsidRPr="00F87070">
        <w:rPr>
          <w:b/>
          <w:bCs/>
          <w:lang w:val="fr-FR"/>
        </w:rPr>
        <w:t>exécution.</w:t>
      </w:r>
      <w:r w:rsidRPr="00F87070">
        <w:rPr>
          <w:lang w:val="fr-FR"/>
        </w:rPr>
        <w:t xml:space="preserve"> </w:t>
      </w:r>
      <w:r w:rsidRPr="00F87070">
        <w:rPr>
          <w:b/>
          <w:bCs/>
          <w:lang w:val="fr-FR"/>
        </w:rPr>
        <w:t>Le Comité recommande également à l</w:t>
      </w:r>
      <w:r w:rsidR="00EB0023" w:rsidRPr="00F87070">
        <w:rPr>
          <w:b/>
          <w:bCs/>
          <w:lang w:val="fr-FR"/>
        </w:rPr>
        <w:t>’</w:t>
      </w:r>
      <w:r w:rsidRPr="00F87070">
        <w:rPr>
          <w:b/>
          <w:bCs/>
          <w:lang w:val="fr-FR"/>
        </w:rPr>
        <w:t>État partie</w:t>
      </w:r>
      <w:r w:rsidR="00EB0023" w:rsidRPr="00F87070">
        <w:rPr>
          <w:b/>
          <w:bCs/>
          <w:lang w:val="fr-FR"/>
        </w:rPr>
        <w:t> :</w:t>
      </w:r>
    </w:p>
    <w:p w14:paraId="7A7254F3" w14:textId="567FBFFD" w:rsidR="00D314BE" w:rsidRPr="00F87070" w:rsidRDefault="00D314BE" w:rsidP="00D314BE">
      <w:pPr>
        <w:pStyle w:val="SingleTxt"/>
        <w:rPr>
          <w:b/>
          <w:lang w:val="fr-FR"/>
        </w:rPr>
      </w:pPr>
      <w:r w:rsidRPr="00F87070">
        <w:rPr>
          <w:lang w:val="fr-FR"/>
        </w:rPr>
        <w:tab/>
      </w:r>
      <w:r w:rsidRPr="00F87070">
        <w:rPr>
          <w:b/>
          <w:bCs/>
          <w:lang w:val="fr-FR"/>
        </w:rPr>
        <w:t>a)</w:t>
      </w:r>
      <w:r w:rsidRPr="00F87070">
        <w:rPr>
          <w:lang w:val="fr-FR"/>
        </w:rPr>
        <w:tab/>
      </w:r>
      <w:r w:rsidRPr="00F87070">
        <w:rPr>
          <w:b/>
          <w:bCs/>
          <w:lang w:val="fr-FR"/>
        </w:rPr>
        <w:t>d</w:t>
      </w:r>
      <w:r w:rsidR="00EB0023" w:rsidRPr="00F87070">
        <w:rPr>
          <w:b/>
          <w:bCs/>
          <w:lang w:val="fr-FR"/>
        </w:rPr>
        <w:t>’</w:t>
      </w:r>
      <w:r w:rsidRPr="00F87070">
        <w:rPr>
          <w:b/>
          <w:bCs/>
          <w:lang w:val="fr-FR"/>
        </w:rPr>
        <w:t>améliorer l</w:t>
      </w:r>
      <w:r w:rsidR="00EB0023" w:rsidRPr="00F87070">
        <w:rPr>
          <w:b/>
          <w:bCs/>
          <w:lang w:val="fr-FR"/>
        </w:rPr>
        <w:t>’</w:t>
      </w:r>
      <w:r w:rsidRPr="00F87070">
        <w:rPr>
          <w:b/>
          <w:bCs/>
          <w:lang w:val="fr-FR"/>
        </w:rPr>
        <w:t>accès des femmes aux centres de soins et à des services médicaux dispensés par un personnel qualifié, en particulier dans les zones rurales et reculées, de veiller à affecter des ressources humaines et financières suffisantes au secteur de la santé dans toutes les provinces et d</w:t>
      </w:r>
      <w:r w:rsidR="00EB0023" w:rsidRPr="00F87070">
        <w:rPr>
          <w:b/>
          <w:bCs/>
          <w:lang w:val="fr-FR"/>
        </w:rPr>
        <w:t>’</w:t>
      </w:r>
      <w:r w:rsidRPr="00F87070">
        <w:rPr>
          <w:b/>
          <w:bCs/>
          <w:lang w:val="fr-FR"/>
        </w:rPr>
        <w:t>assurer l</w:t>
      </w:r>
      <w:r w:rsidR="00EB0023" w:rsidRPr="00F87070">
        <w:rPr>
          <w:b/>
          <w:bCs/>
          <w:lang w:val="fr-FR"/>
        </w:rPr>
        <w:t>’</w:t>
      </w:r>
      <w:r w:rsidRPr="00F87070">
        <w:rPr>
          <w:b/>
          <w:bCs/>
          <w:lang w:val="fr-FR"/>
        </w:rPr>
        <w:t>accessibilité et la sécurité de tous les services de santé pour les femmes et les filles</w:t>
      </w:r>
      <w:r w:rsidR="00EB0023" w:rsidRPr="00F87070">
        <w:rPr>
          <w:b/>
          <w:bCs/>
          <w:lang w:val="fr-FR"/>
        </w:rPr>
        <w:t> ;</w:t>
      </w:r>
    </w:p>
    <w:p w14:paraId="0F31F1C8" w14:textId="421B7711" w:rsidR="00D314BE" w:rsidRPr="00F87070" w:rsidRDefault="00D314BE" w:rsidP="00D314BE">
      <w:pPr>
        <w:pStyle w:val="SingleTxt"/>
        <w:rPr>
          <w:b/>
          <w:lang w:val="fr-FR"/>
        </w:rPr>
      </w:pPr>
      <w:r w:rsidRPr="00F87070">
        <w:rPr>
          <w:lang w:val="fr-FR"/>
        </w:rPr>
        <w:tab/>
      </w:r>
      <w:r w:rsidRPr="00F87070">
        <w:rPr>
          <w:b/>
          <w:bCs/>
          <w:lang w:val="fr-FR"/>
        </w:rPr>
        <w:t>b)</w:t>
      </w:r>
      <w:r w:rsidRPr="00F87070">
        <w:rPr>
          <w:lang w:val="fr-FR"/>
        </w:rPr>
        <w:tab/>
      </w:r>
      <w:r w:rsidRPr="00F87070">
        <w:rPr>
          <w:b/>
          <w:bCs/>
          <w:lang w:val="fr-FR"/>
        </w:rPr>
        <w:t>de redoubler d</w:t>
      </w:r>
      <w:r w:rsidR="00EB0023" w:rsidRPr="00F87070">
        <w:rPr>
          <w:b/>
          <w:bCs/>
          <w:lang w:val="fr-FR"/>
        </w:rPr>
        <w:t>’</w:t>
      </w:r>
      <w:r w:rsidRPr="00F87070">
        <w:rPr>
          <w:b/>
          <w:bCs/>
          <w:lang w:val="fr-FR"/>
        </w:rPr>
        <w:t>efforts pour réduire le taux élevé de mortalité maternelle et de garantir l</w:t>
      </w:r>
      <w:r w:rsidR="00EB0023" w:rsidRPr="00F87070">
        <w:rPr>
          <w:b/>
          <w:bCs/>
          <w:lang w:val="fr-FR"/>
        </w:rPr>
        <w:t>’</w:t>
      </w:r>
      <w:r w:rsidRPr="00F87070">
        <w:rPr>
          <w:b/>
          <w:bCs/>
          <w:lang w:val="fr-FR"/>
        </w:rPr>
        <w:t>accès à des méthodes de contraception abordables et modernes dans l</w:t>
      </w:r>
      <w:r w:rsidR="00EB0023" w:rsidRPr="00F87070">
        <w:rPr>
          <w:b/>
          <w:bCs/>
          <w:lang w:val="fr-FR"/>
        </w:rPr>
        <w:t>’</w:t>
      </w:r>
      <w:r w:rsidRPr="00F87070">
        <w:rPr>
          <w:b/>
          <w:bCs/>
          <w:lang w:val="fr-FR"/>
        </w:rPr>
        <w:t>ensemble du pays</w:t>
      </w:r>
      <w:r w:rsidR="00EB0023" w:rsidRPr="00F87070">
        <w:rPr>
          <w:b/>
          <w:bCs/>
          <w:lang w:val="fr-FR"/>
        </w:rPr>
        <w:t> ;</w:t>
      </w:r>
      <w:r w:rsidRPr="00F87070">
        <w:rPr>
          <w:lang w:val="fr-FR"/>
        </w:rPr>
        <w:t xml:space="preserve"> </w:t>
      </w:r>
    </w:p>
    <w:p w14:paraId="0A1530BE" w14:textId="3096A3BB" w:rsidR="00D314BE" w:rsidRPr="00F87070" w:rsidRDefault="00D314BE" w:rsidP="00D314BE">
      <w:pPr>
        <w:pStyle w:val="SingleTxt"/>
        <w:rPr>
          <w:b/>
          <w:lang w:val="fr-FR"/>
        </w:rPr>
      </w:pPr>
      <w:r w:rsidRPr="00F87070">
        <w:rPr>
          <w:lang w:val="fr-FR"/>
        </w:rPr>
        <w:tab/>
      </w:r>
      <w:r w:rsidRPr="00F87070">
        <w:rPr>
          <w:b/>
          <w:bCs/>
          <w:lang w:val="fr-FR"/>
        </w:rPr>
        <w:t>c)</w:t>
      </w:r>
      <w:r w:rsidRPr="00F87070">
        <w:rPr>
          <w:lang w:val="fr-FR"/>
        </w:rPr>
        <w:tab/>
      </w:r>
      <w:r w:rsidRPr="00F87070">
        <w:rPr>
          <w:b/>
          <w:bCs/>
          <w:lang w:val="fr-FR"/>
        </w:rPr>
        <w:t>de revoir sa législation en matière d</w:t>
      </w:r>
      <w:r w:rsidR="00EB0023" w:rsidRPr="00F87070">
        <w:rPr>
          <w:b/>
          <w:bCs/>
          <w:lang w:val="fr-FR"/>
        </w:rPr>
        <w:t>’</w:t>
      </w:r>
      <w:r w:rsidRPr="00F87070">
        <w:rPr>
          <w:b/>
          <w:bCs/>
          <w:lang w:val="fr-FR"/>
        </w:rPr>
        <w:t>avortement en vue de légaliser l</w:t>
      </w:r>
      <w:r w:rsidR="00EB0023" w:rsidRPr="00F87070">
        <w:rPr>
          <w:b/>
          <w:bCs/>
          <w:lang w:val="fr-FR"/>
        </w:rPr>
        <w:t>’</w:t>
      </w:r>
      <w:r w:rsidRPr="00F87070">
        <w:rPr>
          <w:b/>
          <w:bCs/>
          <w:lang w:val="fr-FR"/>
        </w:rPr>
        <w:t>avortement en cas de viol, d</w:t>
      </w:r>
      <w:r w:rsidR="00EB0023" w:rsidRPr="00F87070">
        <w:rPr>
          <w:b/>
          <w:bCs/>
          <w:lang w:val="fr-FR"/>
        </w:rPr>
        <w:t>’</w:t>
      </w:r>
      <w:r w:rsidRPr="00F87070">
        <w:rPr>
          <w:b/>
          <w:bCs/>
          <w:lang w:val="fr-FR"/>
        </w:rPr>
        <w:t>inceste, de risque pour la vie ou la santé de la femme enceinte ou de risque de malformation fœtale et de dépénaliser cet acte dans tous les autres cas, et d</w:t>
      </w:r>
      <w:r w:rsidR="00EB0023" w:rsidRPr="00F87070">
        <w:rPr>
          <w:b/>
          <w:bCs/>
          <w:lang w:val="fr-FR"/>
        </w:rPr>
        <w:t>’</w:t>
      </w:r>
      <w:r w:rsidRPr="00F87070">
        <w:rPr>
          <w:b/>
          <w:bCs/>
          <w:lang w:val="fr-FR"/>
        </w:rPr>
        <w:t>établir des directives afin que les femmes et les filles aient accès en toute sécurité à des soins après avortement</w:t>
      </w:r>
      <w:r w:rsidR="00EB0023" w:rsidRPr="00F87070">
        <w:rPr>
          <w:b/>
          <w:bCs/>
          <w:lang w:val="fr-FR"/>
        </w:rPr>
        <w:t> ;</w:t>
      </w:r>
    </w:p>
    <w:p w14:paraId="69FBAD81" w14:textId="7FE92792" w:rsidR="00D314BE" w:rsidRPr="00F87070" w:rsidRDefault="00D314BE" w:rsidP="00D314BE">
      <w:pPr>
        <w:pStyle w:val="SingleTxt"/>
        <w:rPr>
          <w:b/>
          <w:lang w:val="fr-FR"/>
        </w:rPr>
      </w:pPr>
      <w:r w:rsidRPr="00F87070">
        <w:rPr>
          <w:lang w:val="fr-FR"/>
        </w:rPr>
        <w:tab/>
      </w:r>
      <w:r w:rsidRPr="00F87070">
        <w:rPr>
          <w:b/>
          <w:bCs/>
          <w:lang w:val="fr-FR"/>
        </w:rPr>
        <w:t>d)</w:t>
      </w:r>
      <w:r w:rsidRPr="00F87070">
        <w:rPr>
          <w:lang w:val="fr-FR"/>
        </w:rPr>
        <w:tab/>
      </w:r>
      <w:r w:rsidRPr="00F87070">
        <w:rPr>
          <w:b/>
          <w:bCs/>
          <w:lang w:val="fr-FR"/>
        </w:rPr>
        <w:t>de s</w:t>
      </w:r>
      <w:r w:rsidR="00EB0023" w:rsidRPr="00F87070">
        <w:rPr>
          <w:b/>
          <w:bCs/>
          <w:lang w:val="fr-FR"/>
        </w:rPr>
        <w:t>’</w:t>
      </w:r>
      <w:r w:rsidRPr="00F87070">
        <w:rPr>
          <w:b/>
          <w:bCs/>
          <w:lang w:val="fr-FR"/>
        </w:rPr>
        <w:t>attaquer à la forte prévalence de fistules obstétricales et aux obstacles physiques et économiques qui limitent l</w:t>
      </w:r>
      <w:r w:rsidR="00EB0023" w:rsidRPr="00F87070">
        <w:rPr>
          <w:b/>
          <w:bCs/>
          <w:lang w:val="fr-FR"/>
        </w:rPr>
        <w:t>’</w:t>
      </w:r>
      <w:r w:rsidRPr="00F87070">
        <w:rPr>
          <w:b/>
          <w:bCs/>
          <w:lang w:val="fr-FR"/>
        </w:rPr>
        <w:t>accès des femmes aux soins périnatals</w:t>
      </w:r>
      <w:r w:rsidR="00EB0023" w:rsidRPr="00F87070">
        <w:rPr>
          <w:b/>
          <w:bCs/>
          <w:lang w:val="fr-FR"/>
        </w:rPr>
        <w:t> ;</w:t>
      </w:r>
    </w:p>
    <w:p w14:paraId="773C2ED0" w14:textId="3BA9A241" w:rsidR="00D314BE" w:rsidRPr="00F87070" w:rsidRDefault="00D314BE" w:rsidP="00D314BE">
      <w:pPr>
        <w:pStyle w:val="SingleTxt"/>
        <w:rPr>
          <w:b/>
          <w:bCs/>
          <w:lang w:val="fr-FR"/>
        </w:rPr>
      </w:pPr>
      <w:r w:rsidRPr="00F87070">
        <w:rPr>
          <w:lang w:val="fr-FR"/>
        </w:rPr>
        <w:tab/>
      </w:r>
      <w:r w:rsidRPr="00F87070">
        <w:rPr>
          <w:b/>
          <w:bCs/>
          <w:lang w:val="fr-FR"/>
        </w:rPr>
        <w:t>e)</w:t>
      </w:r>
      <w:r w:rsidRPr="00F87070">
        <w:rPr>
          <w:lang w:val="fr-FR"/>
        </w:rPr>
        <w:tab/>
      </w:r>
      <w:r w:rsidRPr="00F87070">
        <w:rPr>
          <w:b/>
          <w:bCs/>
          <w:lang w:val="fr-FR"/>
        </w:rPr>
        <w:t>de faire en sorte que les auteurs de stérilisations forcées soient poursuivis et sanctionnés de manière adéquate, d</w:t>
      </w:r>
      <w:r w:rsidR="00EB0023" w:rsidRPr="00F87070">
        <w:rPr>
          <w:b/>
          <w:bCs/>
          <w:lang w:val="fr-FR"/>
        </w:rPr>
        <w:t>’</w:t>
      </w:r>
      <w:r w:rsidRPr="00F87070">
        <w:rPr>
          <w:b/>
          <w:bCs/>
          <w:lang w:val="fr-FR"/>
        </w:rPr>
        <w:t>empêcher les opérations inutiles de réassignation sexuelle en droit et dans la pratique, de cerner et d</w:t>
      </w:r>
      <w:r w:rsidR="00EB0023" w:rsidRPr="00F87070">
        <w:rPr>
          <w:b/>
          <w:bCs/>
          <w:lang w:val="fr-FR"/>
        </w:rPr>
        <w:t>’</w:t>
      </w:r>
      <w:r w:rsidRPr="00F87070">
        <w:rPr>
          <w:b/>
          <w:bCs/>
          <w:lang w:val="fr-FR"/>
        </w:rPr>
        <w:t>éliminer les obstacles qui empêchent les victimes d</w:t>
      </w:r>
      <w:r w:rsidR="00EB0023" w:rsidRPr="00F87070">
        <w:rPr>
          <w:b/>
          <w:bCs/>
          <w:lang w:val="fr-FR"/>
        </w:rPr>
        <w:t>’</w:t>
      </w:r>
      <w:r w:rsidRPr="00F87070">
        <w:rPr>
          <w:b/>
          <w:bCs/>
          <w:lang w:val="fr-FR"/>
        </w:rPr>
        <w:t>accéder à la justice, et de veiller à ce qu</w:t>
      </w:r>
      <w:r w:rsidR="00EB0023" w:rsidRPr="00F87070">
        <w:rPr>
          <w:b/>
          <w:bCs/>
          <w:lang w:val="fr-FR"/>
        </w:rPr>
        <w:t>’</w:t>
      </w:r>
      <w:r w:rsidRPr="00F87070">
        <w:rPr>
          <w:b/>
          <w:bCs/>
          <w:lang w:val="fr-FR"/>
        </w:rPr>
        <w:t>elles aient accès à des réparations effectives, y compris à une indemnisation.</w:t>
      </w:r>
    </w:p>
    <w:p w14:paraId="1CC4B0E8" w14:textId="40C3673C" w:rsidR="00910521" w:rsidRPr="00F87070" w:rsidRDefault="00910521" w:rsidP="00910521">
      <w:pPr>
        <w:pStyle w:val="SingleTxt"/>
        <w:spacing w:after="0" w:line="120" w:lineRule="exact"/>
        <w:rPr>
          <w:sz w:val="10"/>
          <w:lang w:val="fr-FR"/>
        </w:rPr>
      </w:pPr>
    </w:p>
    <w:p w14:paraId="5ADCD28E" w14:textId="22AC58F6" w:rsidR="00D314BE" w:rsidRPr="00F87070" w:rsidRDefault="00D314BE" w:rsidP="009105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7070">
        <w:rPr>
          <w:lang w:val="fr-FR"/>
        </w:rPr>
        <w:tab/>
      </w:r>
      <w:r w:rsidRPr="00F87070">
        <w:rPr>
          <w:lang w:val="fr-FR"/>
        </w:rPr>
        <w:tab/>
        <w:t xml:space="preserve">Femmes rurales </w:t>
      </w:r>
    </w:p>
    <w:p w14:paraId="48DDA0F8" w14:textId="79752E7F" w:rsidR="00910521" w:rsidRPr="00F87070" w:rsidRDefault="00910521" w:rsidP="00910521">
      <w:pPr>
        <w:pStyle w:val="SingleTxt"/>
        <w:spacing w:after="0" w:line="120" w:lineRule="exact"/>
        <w:rPr>
          <w:sz w:val="10"/>
          <w:lang w:val="fr-FR"/>
        </w:rPr>
      </w:pPr>
    </w:p>
    <w:p w14:paraId="64866820" w14:textId="3F05CB37" w:rsidR="00D314BE" w:rsidRPr="00F87070" w:rsidRDefault="00D314BE" w:rsidP="00F007FD">
      <w:pPr>
        <w:pStyle w:val="SingleTxt"/>
        <w:numPr>
          <w:ilvl w:val="0"/>
          <w:numId w:val="10"/>
        </w:numPr>
        <w:spacing w:line="240" w:lineRule="exact"/>
        <w:ind w:left="1267"/>
        <w:rPr>
          <w:lang w:val="fr-FR"/>
        </w:rPr>
      </w:pPr>
      <w:r w:rsidRPr="00F87070">
        <w:rPr>
          <w:lang w:val="fr-FR"/>
        </w:rPr>
        <w:t>Le Comité prend note avec satisfaction de l</w:t>
      </w:r>
      <w:r w:rsidR="00EB0023" w:rsidRPr="00F87070">
        <w:rPr>
          <w:lang w:val="fr-FR"/>
        </w:rPr>
        <w:t>’</w:t>
      </w:r>
      <w:r w:rsidRPr="00F87070">
        <w:rPr>
          <w:lang w:val="fr-FR"/>
        </w:rPr>
        <w:t xml:space="preserve">adoption récente de la loi de </w:t>
      </w:r>
      <w:r w:rsidRPr="00C2050F">
        <w:rPr>
          <w:lang w:val="fr-FR"/>
        </w:rPr>
        <w:t>2019</w:t>
      </w:r>
      <w:r w:rsidRPr="00F87070">
        <w:rPr>
          <w:lang w:val="fr-FR"/>
        </w:rPr>
        <w:t xml:space="preserve"> sur le respect des droits de propriété des femmes. Il demeure cependant préoccupé par la persistance de coutumes et de pratiques discriminatoires qui empêchent les femmes d</w:t>
      </w:r>
      <w:r w:rsidR="00EB0023" w:rsidRPr="00F87070">
        <w:rPr>
          <w:lang w:val="fr-FR"/>
        </w:rPr>
        <w:t>’</w:t>
      </w:r>
      <w:r w:rsidRPr="00F87070">
        <w:rPr>
          <w:lang w:val="fr-FR"/>
        </w:rPr>
        <w:t>hériter ou d</w:t>
      </w:r>
      <w:r w:rsidR="00EB0023" w:rsidRPr="00F87070">
        <w:rPr>
          <w:lang w:val="fr-FR"/>
        </w:rPr>
        <w:t>’</w:t>
      </w:r>
      <w:r w:rsidRPr="00F87070">
        <w:rPr>
          <w:lang w:val="fr-FR"/>
        </w:rPr>
        <w:t>acquérir des terrains et d</w:t>
      </w:r>
      <w:r w:rsidR="00EB0023" w:rsidRPr="00F87070">
        <w:rPr>
          <w:lang w:val="fr-FR"/>
        </w:rPr>
        <w:t>’</w:t>
      </w:r>
      <w:r w:rsidRPr="00F87070">
        <w:rPr>
          <w:lang w:val="fr-FR"/>
        </w:rPr>
        <w:t>autres biens. En outre, il est aussi préoccupé par les difficultés que les femmes rencontrent lorsqu</w:t>
      </w:r>
      <w:r w:rsidR="00EB0023" w:rsidRPr="00F87070">
        <w:rPr>
          <w:lang w:val="fr-FR"/>
        </w:rPr>
        <w:t>’</w:t>
      </w:r>
      <w:r w:rsidRPr="00F87070">
        <w:rPr>
          <w:lang w:val="fr-FR"/>
        </w:rPr>
        <w:t>elles veulent accéder à des soins de santé et autres services de base, ainsi qu</w:t>
      </w:r>
      <w:r w:rsidR="00EB0023" w:rsidRPr="00F87070">
        <w:rPr>
          <w:lang w:val="fr-FR"/>
        </w:rPr>
        <w:t>’</w:t>
      </w:r>
      <w:r w:rsidRPr="00F87070">
        <w:rPr>
          <w:lang w:val="fr-FR"/>
        </w:rPr>
        <w:t>à l</w:t>
      </w:r>
      <w:r w:rsidR="00EB0023" w:rsidRPr="00F87070">
        <w:rPr>
          <w:lang w:val="fr-FR"/>
        </w:rPr>
        <w:t>’</w:t>
      </w:r>
      <w:r w:rsidRPr="00F87070">
        <w:rPr>
          <w:lang w:val="fr-FR"/>
        </w:rPr>
        <w:t xml:space="preserve">éducation, et participer à la prise de décisions au niveau local. </w:t>
      </w:r>
    </w:p>
    <w:p w14:paraId="13558BF6" w14:textId="38B5E9AE" w:rsidR="00D314BE" w:rsidRPr="00F87070" w:rsidRDefault="00D314BE" w:rsidP="00F007FD">
      <w:pPr>
        <w:pStyle w:val="SingleTxt"/>
        <w:numPr>
          <w:ilvl w:val="0"/>
          <w:numId w:val="10"/>
        </w:numPr>
        <w:spacing w:line="240" w:lineRule="exact"/>
        <w:ind w:left="1267"/>
        <w:rPr>
          <w:bCs/>
          <w:lang w:val="fr-FR"/>
        </w:rPr>
      </w:pPr>
      <w:r w:rsidRPr="00F87070">
        <w:rPr>
          <w:b/>
          <w:bCs/>
          <w:lang w:val="fr-FR"/>
        </w:rPr>
        <w:t>Conformément à sa recommandation générale n</w:t>
      </w:r>
      <w:r w:rsidR="004B3634" w:rsidRPr="00F87070">
        <w:rPr>
          <w:b/>
          <w:bCs/>
          <w:vertAlign w:val="superscript"/>
          <w:lang w:val="fr-FR"/>
        </w:rPr>
        <w:t>o</w:t>
      </w:r>
      <w:r w:rsidRPr="00F87070">
        <w:rPr>
          <w:b/>
          <w:bCs/>
          <w:lang w:val="fr-FR"/>
        </w:rPr>
        <w:t> </w:t>
      </w:r>
      <w:hyperlink r:id="rId47" w:history="1">
        <w:r w:rsidRPr="00C2050F">
          <w:rPr>
            <w:rStyle w:val="Hyperlink"/>
            <w:b/>
            <w:bCs/>
            <w:lang w:val="fr-FR"/>
          </w:rPr>
          <w:t>34</w:t>
        </w:r>
        <w:r w:rsidR="004B3634" w:rsidRPr="00C2050F">
          <w:rPr>
            <w:rStyle w:val="Hyperlink"/>
            <w:b/>
            <w:bCs/>
            <w:lang w:val="fr-FR"/>
          </w:rPr>
          <w:t> </w:t>
        </w:r>
        <w:r w:rsidRPr="00C2050F">
          <w:rPr>
            <w:rStyle w:val="Hyperlink"/>
            <w:b/>
            <w:bCs/>
            <w:lang w:val="fr-FR"/>
          </w:rPr>
          <w:t>(2016)</w:t>
        </w:r>
      </w:hyperlink>
      <w:r w:rsidRPr="00F87070">
        <w:rPr>
          <w:b/>
          <w:bCs/>
          <w:lang w:val="fr-FR"/>
        </w:rPr>
        <w:t xml:space="preserve"> sur les droits des femmes rurales, le Comité recommande à l</w:t>
      </w:r>
      <w:r w:rsidR="00EB0023" w:rsidRPr="00F87070">
        <w:rPr>
          <w:b/>
          <w:bCs/>
          <w:lang w:val="fr-FR"/>
        </w:rPr>
        <w:t>’</w:t>
      </w:r>
      <w:r w:rsidRPr="00F87070">
        <w:rPr>
          <w:b/>
          <w:bCs/>
          <w:lang w:val="fr-FR"/>
        </w:rPr>
        <w:t>État partie</w:t>
      </w:r>
      <w:r w:rsidR="00EB0023" w:rsidRPr="00F87070">
        <w:rPr>
          <w:b/>
          <w:bCs/>
          <w:lang w:val="fr-FR"/>
        </w:rPr>
        <w:t> :</w:t>
      </w:r>
      <w:r w:rsidRPr="00F87070">
        <w:rPr>
          <w:lang w:val="fr-FR"/>
        </w:rPr>
        <w:t xml:space="preserve"> </w:t>
      </w:r>
    </w:p>
    <w:p w14:paraId="53E72B44" w14:textId="4A33D89A" w:rsidR="00D314BE" w:rsidRPr="00F87070" w:rsidRDefault="00D314BE" w:rsidP="00D314BE">
      <w:pPr>
        <w:pStyle w:val="SingleTxt"/>
        <w:rPr>
          <w:b/>
          <w:lang w:val="fr-FR"/>
        </w:rPr>
      </w:pPr>
      <w:r w:rsidRPr="00F87070">
        <w:rPr>
          <w:lang w:val="fr-FR"/>
        </w:rPr>
        <w:tab/>
      </w:r>
      <w:r w:rsidRPr="00F87070">
        <w:rPr>
          <w:b/>
          <w:bCs/>
          <w:lang w:val="fr-FR"/>
        </w:rPr>
        <w:t>a)</w:t>
      </w:r>
      <w:r w:rsidRPr="00F87070">
        <w:rPr>
          <w:lang w:val="fr-FR"/>
        </w:rPr>
        <w:tab/>
      </w:r>
      <w:r w:rsidRPr="00F87070">
        <w:rPr>
          <w:b/>
          <w:bCs/>
          <w:lang w:val="fr-FR"/>
        </w:rPr>
        <w:t>d</w:t>
      </w:r>
      <w:r w:rsidR="00EB0023" w:rsidRPr="00F87070">
        <w:rPr>
          <w:b/>
          <w:bCs/>
          <w:lang w:val="fr-FR"/>
        </w:rPr>
        <w:t>’</w:t>
      </w:r>
      <w:r w:rsidRPr="00F87070">
        <w:rPr>
          <w:b/>
          <w:bCs/>
          <w:lang w:val="fr-FR"/>
        </w:rPr>
        <w:t>assurer l</w:t>
      </w:r>
      <w:r w:rsidR="00EB0023" w:rsidRPr="00F87070">
        <w:rPr>
          <w:b/>
          <w:bCs/>
          <w:lang w:val="fr-FR"/>
        </w:rPr>
        <w:t>’</w:t>
      </w:r>
      <w:r w:rsidRPr="00F87070">
        <w:rPr>
          <w:b/>
          <w:bCs/>
          <w:lang w:val="fr-FR"/>
        </w:rPr>
        <w:t xml:space="preserve">application effective de la loi de </w:t>
      </w:r>
      <w:r w:rsidRPr="00C2050F">
        <w:rPr>
          <w:b/>
          <w:bCs/>
          <w:lang w:val="fr-FR"/>
        </w:rPr>
        <w:t>2019</w:t>
      </w:r>
      <w:r w:rsidRPr="00F87070">
        <w:rPr>
          <w:b/>
          <w:bCs/>
          <w:lang w:val="fr-FR"/>
        </w:rPr>
        <w:t xml:space="preserve"> sur le respect des droits de propriété des femmes, d</w:t>
      </w:r>
      <w:r w:rsidR="00EB0023" w:rsidRPr="00F87070">
        <w:rPr>
          <w:b/>
          <w:bCs/>
          <w:lang w:val="fr-FR"/>
        </w:rPr>
        <w:t>’</w:t>
      </w:r>
      <w:r w:rsidRPr="00F87070">
        <w:rPr>
          <w:b/>
          <w:bCs/>
          <w:lang w:val="fr-FR"/>
        </w:rPr>
        <w:t>accroître l</w:t>
      </w:r>
      <w:r w:rsidR="00EB0023" w:rsidRPr="00F87070">
        <w:rPr>
          <w:b/>
          <w:bCs/>
          <w:lang w:val="fr-FR"/>
        </w:rPr>
        <w:t>’</w:t>
      </w:r>
      <w:r w:rsidRPr="00F87070">
        <w:rPr>
          <w:b/>
          <w:bCs/>
          <w:lang w:val="fr-FR"/>
        </w:rPr>
        <w:t>accès des femmes à la propriété foncière par succession, achat ou distribution de terres domaniales et de protéger leurs droits de propriété foncière</w:t>
      </w:r>
      <w:r w:rsidR="00EB0023" w:rsidRPr="00F87070">
        <w:rPr>
          <w:b/>
          <w:bCs/>
          <w:lang w:val="fr-FR"/>
        </w:rPr>
        <w:t> ;</w:t>
      </w:r>
    </w:p>
    <w:p w14:paraId="6673B3CE" w14:textId="7DB80002" w:rsidR="00D314BE" w:rsidRPr="00F87070" w:rsidRDefault="00D314BE" w:rsidP="00D314BE">
      <w:pPr>
        <w:pStyle w:val="SingleTxt"/>
        <w:rPr>
          <w:b/>
          <w:lang w:val="fr-FR"/>
        </w:rPr>
      </w:pPr>
      <w:r w:rsidRPr="00F87070">
        <w:rPr>
          <w:lang w:val="fr-FR"/>
        </w:rPr>
        <w:tab/>
      </w:r>
      <w:r w:rsidRPr="00F87070">
        <w:rPr>
          <w:b/>
          <w:bCs/>
          <w:lang w:val="fr-FR"/>
        </w:rPr>
        <w:t>b)</w:t>
      </w:r>
      <w:r w:rsidRPr="00F87070">
        <w:rPr>
          <w:lang w:val="fr-FR"/>
        </w:rPr>
        <w:tab/>
      </w:r>
      <w:r w:rsidRPr="00F87070">
        <w:rPr>
          <w:b/>
          <w:bCs/>
          <w:lang w:val="fr-FR"/>
        </w:rPr>
        <w:t>de faire cesser les pratiques et coutumes discriminatoires qui empêchent les femmes rurales d</w:t>
      </w:r>
      <w:r w:rsidR="00EB0023" w:rsidRPr="00F87070">
        <w:rPr>
          <w:b/>
          <w:bCs/>
          <w:lang w:val="fr-FR"/>
        </w:rPr>
        <w:t>’</w:t>
      </w:r>
      <w:r w:rsidRPr="00F87070">
        <w:rPr>
          <w:b/>
          <w:bCs/>
          <w:lang w:val="fr-FR"/>
        </w:rPr>
        <w:t>acquérir ou d</w:t>
      </w:r>
      <w:r w:rsidR="00EB0023" w:rsidRPr="00F87070">
        <w:rPr>
          <w:b/>
          <w:bCs/>
          <w:lang w:val="fr-FR"/>
        </w:rPr>
        <w:t>’</w:t>
      </w:r>
      <w:r w:rsidRPr="00F87070">
        <w:rPr>
          <w:b/>
          <w:bCs/>
          <w:lang w:val="fr-FR"/>
        </w:rPr>
        <w:t>hériter des biens, y compris le droit d</w:t>
      </w:r>
      <w:r w:rsidR="00EB0023" w:rsidRPr="00F87070">
        <w:rPr>
          <w:b/>
          <w:bCs/>
          <w:lang w:val="fr-FR"/>
        </w:rPr>
        <w:t>’</w:t>
      </w:r>
      <w:r w:rsidRPr="00F87070">
        <w:rPr>
          <w:b/>
          <w:bCs/>
          <w:lang w:val="fr-FR"/>
        </w:rPr>
        <w:t>utiliser des terres, et de participer aux projets d</w:t>
      </w:r>
      <w:r w:rsidR="00EB0023" w:rsidRPr="00F87070">
        <w:rPr>
          <w:b/>
          <w:bCs/>
          <w:lang w:val="fr-FR"/>
        </w:rPr>
        <w:t>’</w:t>
      </w:r>
      <w:r w:rsidRPr="00F87070">
        <w:rPr>
          <w:b/>
          <w:bCs/>
          <w:lang w:val="fr-FR"/>
        </w:rPr>
        <w:t>aménagement en tant que décideuses et bénéficiaires</w:t>
      </w:r>
      <w:r w:rsidR="00EB0023" w:rsidRPr="00F87070">
        <w:rPr>
          <w:b/>
          <w:bCs/>
          <w:lang w:val="fr-FR"/>
        </w:rPr>
        <w:t> ;</w:t>
      </w:r>
    </w:p>
    <w:p w14:paraId="7FC5D972" w14:textId="10292A61" w:rsidR="00D314BE" w:rsidRPr="00F87070" w:rsidRDefault="00D314BE" w:rsidP="00D314BE">
      <w:pPr>
        <w:pStyle w:val="SingleTxt"/>
        <w:rPr>
          <w:b/>
          <w:bCs/>
          <w:lang w:val="fr-FR"/>
        </w:rPr>
      </w:pPr>
      <w:r w:rsidRPr="00F87070">
        <w:rPr>
          <w:lang w:val="fr-FR"/>
        </w:rPr>
        <w:tab/>
      </w:r>
      <w:r w:rsidRPr="00F87070">
        <w:rPr>
          <w:b/>
          <w:bCs/>
          <w:lang w:val="fr-FR"/>
        </w:rPr>
        <w:t>c)</w:t>
      </w:r>
      <w:r w:rsidRPr="00F87070">
        <w:rPr>
          <w:lang w:val="fr-FR"/>
        </w:rPr>
        <w:tab/>
      </w:r>
      <w:r w:rsidRPr="00F87070">
        <w:rPr>
          <w:b/>
          <w:bCs/>
          <w:lang w:val="fr-FR"/>
        </w:rPr>
        <w:t>de renforcer l</w:t>
      </w:r>
      <w:r w:rsidR="00EB0023" w:rsidRPr="00F87070">
        <w:rPr>
          <w:b/>
          <w:bCs/>
          <w:lang w:val="fr-FR"/>
        </w:rPr>
        <w:t>’</w:t>
      </w:r>
      <w:r w:rsidRPr="00F87070">
        <w:rPr>
          <w:b/>
          <w:bCs/>
          <w:lang w:val="fr-FR"/>
        </w:rPr>
        <w:t>accès des femmes rurales aux soins de santé et autres services essentiels, notamment l</w:t>
      </w:r>
      <w:r w:rsidR="00EB0023" w:rsidRPr="00F87070">
        <w:rPr>
          <w:b/>
          <w:bCs/>
          <w:lang w:val="fr-FR"/>
        </w:rPr>
        <w:t>’</w:t>
      </w:r>
      <w:r w:rsidRPr="00F87070">
        <w:rPr>
          <w:b/>
          <w:bCs/>
          <w:lang w:val="fr-FR"/>
        </w:rPr>
        <w:t>éducation, de promouvoir leur participation à la prise de décisions et de les associer à la conception, à l</w:t>
      </w:r>
      <w:r w:rsidR="00EB0023" w:rsidRPr="00F87070">
        <w:rPr>
          <w:b/>
          <w:bCs/>
          <w:lang w:val="fr-FR"/>
        </w:rPr>
        <w:t>’</w:t>
      </w:r>
      <w:r w:rsidRPr="00F87070">
        <w:rPr>
          <w:b/>
          <w:bCs/>
          <w:lang w:val="fr-FR"/>
        </w:rPr>
        <w:t>élaboration, à la mise en œuvre, au suivi et à l</w:t>
      </w:r>
      <w:r w:rsidR="00EB0023" w:rsidRPr="00F87070">
        <w:rPr>
          <w:b/>
          <w:bCs/>
          <w:lang w:val="fr-FR"/>
        </w:rPr>
        <w:t>’</w:t>
      </w:r>
      <w:r w:rsidRPr="00F87070">
        <w:rPr>
          <w:b/>
          <w:bCs/>
          <w:lang w:val="fr-FR"/>
        </w:rPr>
        <w:t>évaluation de toutes les politiques et stratégies.</w:t>
      </w:r>
    </w:p>
    <w:p w14:paraId="5442E747" w14:textId="25AF67BC" w:rsidR="00910521" w:rsidRPr="00F87070" w:rsidRDefault="00910521" w:rsidP="00910521">
      <w:pPr>
        <w:pStyle w:val="SingleTxt"/>
        <w:spacing w:after="0" w:line="120" w:lineRule="exact"/>
        <w:rPr>
          <w:sz w:val="10"/>
          <w:lang w:val="fr-FR"/>
        </w:rPr>
      </w:pPr>
    </w:p>
    <w:p w14:paraId="6433F508" w14:textId="7C5E5761" w:rsidR="00D314BE" w:rsidRPr="00F87070" w:rsidRDefault="00D314BE" w:rsidP="009105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7070">
        <w:rPr>
          <w:lang w:val="fr-FR"/>
        </w:rPr>
        <w:tab/>
      </w:r>
      <w:r w:rsidRPr="00F87070">
        <w:rPr>
          <w:lang w:val="fr-FR"/>
        </w:rPr>
        <w:tab/>
        <w:t>Groupes de femmes défavorisées</w:t>
      </w:r>
    </w:p>
    <w:p w14:paraId="4A4B1455" w14:textId="3D57D087" w:rsidR="00910521" w:rsidRPr="00F87070" w:rsidRDefault="00910521" w:rsidP="00910521">
      <w:pPr>
        <w:pStyle w:val="SingleTxt"/>
        <w:spacing w:after="0" w:line="120" w:lineRule="exact"/>
        <w:rPr>
          <w:sz w:val="10"/>
          <w:lang w:val="fr-FR"/>
        </w:rPr>
      </w:pPr>
    </w:p>
    <w:p w14:paraId="384C0F3F" w14:textId="5854D874" w:rsidR="00D314BE" w:rsidRPr="00F87070" w:rsidRDefault="00D314BE" w:rsidP="00F007FD">
      <w:pPr>
        <w:pStyle w:val="SingleTxt"/>
        <w:numPr>
          <w:ilvl w:val="0"/>
          <w:numId w:val="10"/>
        </w:numPr>
        <w:spacing w:line="240" w:lineRule="exact"/>
        <w:ind w:left="1267"/>
        <w:rPr>
          <w:lang w:val="fr-FR"/>
        </w:rPr>
      </w:pPr>
      <w:r w:rsidRPr="00F87070">
        <w:rPr>
          <w:lang w:val="fr-FR"/>
        </w:rPr>
        <w:t>Le Comité est préoccupé par</w:t>
      </w:r>
      <w:r w:rsidR="00EB0023" w:rsidRPr="00F87070">
        <w:rPr>
          <w:lang w:val="fr-FR"/>
        </w:rPr>
        <w:t> :</w:t>
      </w:r>
    </w:p>
    <w:p w14:paraId="58F1A779" w14:textId="736C534F" w:rsidR="00D314BE" w:rsidRPr="00F87070" w:rsidRDefault="00D314BE" w:rsidP="00D314BE">
      <w:pPr>
        <w:pStyle w:val="SingleTxt"/>
        <w:rPr>
          <w:lang w:val="fr-FR"/>
        </w:rPr>
      </w:pPr>
      <w:r w:rsidRPr="00F87070">
        <w:rPr>
          <w:lang w:val="fr-FR"/>
        </w:rPr>
        <w:tab/>
        <w:t>a)</w:t>
      </w:r>
      <w:r w:rsidRPr="00F87070">
        <w:rPr>
          <w:lang w:val="fr-FR"/>
        </w:rPr>
        <w:tab/>
        <w:t>la persistance des stéréotypes discriminatoires à l</w:t>
      </w:r>
      <w:r w:rsidR="00EB0023" w:rsidRPr="00F87070">
        <w:rPr>
          <w:lang w:val="fr-FR"/>
        </w:rPr>
        <w:t>’</w:t>
      </w:r>
      <w:r w:rsidRPr="00F87070">
        <w:rPr>
          <w:lang w:val="fr-FR"/>
        </w:rPr>
        <w:t>égard des femmes et des filles membres de minorités ethniques, en particulier les femmes et filles ahmadies, chrétiennes, dalits, hindoues, roms, sheedis ou sikhs et celles qui sont membres d</w:t>
      </w:r>
      <w:r w:rsidR="00EB0023" w:rsidRPr="00F87070">
        <w:rPr>
          <w:lang w:val="fr-FR"/>
        </w:rPr>
        <w:t>’</w:t>
      </w:r>
      <w:r w:rsidRPr="00F87070">
        <w:rPr>
          <w:lang w:val="fr-FR"/>
        </w:rPr>
        <w:t>une caste répertoriée, qui sont parfois victimes d</w:t>
      </w:r>
      <w:r w:rsidR="00EB0023" w:rsidRPr="00F87070">
        <w:rPr>
          <w:lang w:val="fr-FR"/>
        </w:rPr>
        <w:t>’</w:t>
      </w:r>
      <w:r w:rsidRPr="00F87070">
        <w:rPr>
          <w:lang w:val="fr-FR"/>
        </w:rPr>
        <w:t>enlèvement et de conversion forcée</w:t>
      </w:r>
      <w:r w:rsidR="00EB0023" w:rsidRPr="00F87070">
        <w:rPr>
          <w:lang w:val="fr-FR"/>
        </w:rPr>
        <w:t> ;</w:t>
      </w:r>
    </w:p>
    <w:p w14:paraId="49B2A0A7" w14:textId="61E6313B" w:rsidR="00D314BE" w:rsidRPr="00F87070" w:rsidRDefault="00D314BE" w:rsidP="00D314BE">
      <w:pPr>
        <w:pStyle w:val="SingleTxt"/>
        <w:rPr>
          <w:lang w:val="fr-FR"/>
        </w:rPr>
      </w:pPr>
      <w:r w:rsidRPr="00F87070">
        <w:rPr>
          <w:lang w:val="fr-FR"/>
        </w:rPr>
        <w:tab/>
        <w:t>b)</w:t>
      </w:r>
      <w:r w:rsidRPr="00F87070">
        <w:rPr>
          <w:lang w:val="fr-FR"/>
        </w:rPr>
        <w:tab/>
        <w:t>l</w:t>
      </w:r>
      <w:r w:rsidR="00EB0023" w:rsidRPr="00F87070">
        <w:rPr>
          <w:lang w:val="fr-FR"/>
        </w:rPr>
        <w:t>’</w:t>
      </w:r>
      <w:r w:rsidRPr="00F87070">
        <w:rPr>
          <w:lang w:val="fr-FR"/>
        </w:rPr>
        <w:t>insuffisance de renseignements et de données sur la situation des femmes victimes de discrimination croisée, notamment les femmes handicapées et les femmes et filles ahmadies, chrétiennes, dalits, hindoues, roms, sheedis et sikhs et celles qui sont membres d</w:t>
      </w:r>
      <w:r w:rsidR="00EB0023" w:rsidRPr="00F87070">
        <w:rPr>
          <w:lang w:val="fr-FR"/>
        </w:rPr>
        <w:t>’</w:t>
      </w:r>
      <w:r w:rsidRPr="00F87070">
        <w:rPr>
          <w:lang w:val="fr-FR"/>
        </w:rPr>
        <w:t>une caste répertoriée.</w:t>
      </w:r>
    </w:p>
    <w:p w14:paraId="64C9FC62" w14:textId="174A9E44" w:rsidR="00D314BE" w:rsidRPr="00F87070" w:rsidRDefault="00D314BE" w:rsidP="00F007FD">
      <w:pPr>
        <w:pStyle w:val="SingleTxt"/>
        <w:numPr>
          <w:ilvl w:val="0"/>
          <w:numId w:val="10"/>
        </w:numPr>
        <w:spacing w:line="240" w:lineRule="exact"/>
        <w:ind w:left="1267"/>
        <w:rPr>
          <w:bCs/>
          <w:lang w:val="fr-FR"/>
        </w:rPr>
      </w:pPr>
      <w:r w:rsidRPr="00F87070">
        <w:rPr>
          <w:b/>
          <w:bCs/>
          <w:lang w:val="fr-FR"/>
        </w:rPr>
        <w:t>Le Comité recommande à l</w:t>
      </w:r>
      <w:r w:rsidR="00EB0023" w:rsidRPr="00F87070">
        <w:rPr>
          <w:b/>
          <w:bCs/>
          <w:lang w:val="fr-FR"/>
        </w:rPr>
        <w:t>’</w:t>
      </w:r>
      <w:r w:rsidRPr="00F87070">
        <w:rPr>
          <w:b/>
          <w:bCs/>
          <w:lang w:val="fr-FR"/>
        </w:rPr>
        <w:t>État partie</w:t>
      </w:r>
      <w:r w:rsidR="00EB0023" w:rsidRPr="00F87070">
        <w:rPr>
          <w:b/>
          <w:bCs/>
          <w:lang w:val="fr-FR"/>
        </w:rPr>
        <w:t> :</w:t>
      </w:r>
    </w:p>
    <w:p w14:paraId="33E43403" w14:textId="282B05CE" w:rsidR="00D314BE" w:rsidRPr="00F87070" w:rsidRDefault="00D314BE" w:rsidP="00D314BE">
      <w:pPr>
        <w:pStyle w:val="SingleTxt"/>
        <w:rPr>
          <w:b/>
          <w:lang w:val="fr-FR"/>
        </w:rPr>
      </w:pPr>
      <w:r w:rsidRPr="00F87070">
        <w:rPr>
          <w:lang w:val="fr-FR"/>
        </w:rPr>
        <w:tab/>
      </w:r>
      <w:r w:rsidRPr="00F87070">
        <w:rPr>
          <w:b/>
          <w:bCs/>
          <w:lang w:val="fr-FR"/>
        </w:rPr>
        <w:t>a)</w:t>
      </w:r>
      <w:r w:rsidRPr="00F87070">
        <w:rPr>
          <w:lang w:val="fr-FR"/>
        </w:rPr>
        <w:tab/>
      </w:r>
      <w:r w:rsidRPr="00F87070">
        <w:rPr>
          <w:b/>
          <w:bCs/>
          <w:lang w:val="fr-FR"/>
        </w:rPr>
        <w:t>de combattre la discrimination croisée à l</w:t>
      </w:r>
      <w:r w:rsidR="00EB0023" w:rsidRPr="00F87070">
        <w:rPr>
          <w:b/>
          <w:bCs/>
          <w:lang w:val="fr-FR"/>
        </w:rPr>
        <w:t>’</w:t>
      </w:r>
      <w:r w:rsidRPr="00F87070">
        <w:rPr>
          <w:b/>
          <w:bCs/>
          <w:lang w:val="fr-FR"/>
        </w:rPr>
        <w:t>égard des femmes et des filles membres de minorités religieuses et ethniques, en particulier les femmes et filles ahmadies, chrétiennes, dalits, hindoues, roms, sheedis et sikhs et celles qui sont membres d</w:t>
      </w:r>
      <w:r w:rsidR="00EB0023" w:rsidRPr="00F87070">
        <w:rPr>
          <w:b/>
          <w:bCs/>
          <w:lang w:val="fr-FR"/>
        </w:rPr>
        <w:t>’</w:t>
      </w:r>
      <w:r w:rsidRPr="00F87070">
        <w:rPr>
          <w:b/>
          <w:bCs/>
          <w:lang w:val="fr-FR"/>
        </w:rPr>
        <w:t>une caste répertoriée</w:t>
      </w:r>
      <w:r w:rsidR="00EB0023" w:rsidRPr="00F87070">
        <w:rPr>
          <w:b/>
          <w:bCs/>
          <w:lang w:val="fr-FR"/>
        </w:rPr>
        <w:t> ;</w:t>
      </w:r>
    </w:p>
    <w:p w14:paraId="54AC2CF5" w14:textId="46AE7815" w:rsidR="00D314BE" w:rsidRPr="00F87070" w:rsidRDefault="00D314BE" w:rsidP="00D314BE">
      <w:pPr>
        <w:pStyle w:val="SingleTxt"/>
        <w:rPr>
          <w:b/>
          <w:bCs/>
          <w:lang w:val="fr-FR"/>
        </w:rPr>
      </w:pPr>
      <w:r w:rsidRPr="00F87070">
        <w:rPr>
          <w:lang w:val="fr-FR"/>
        </w:rPr>
        <w:tab/>
      </w:r>
      <w:r w:rsidRPr="00F87070">
        <w:rPr>
          <w:b/>
          <w:bCs/>
          <w:lang w:val="fr-FR"/>
        </w:rPr>
        <w:t>b)</w:t>
      </w:r>
      <w:r w:rsidRPr="00F87070">
        <w:rPr>
          <w:lang w:val="fr-FR"/>
        </w:rPr>
        <w:tab/>
      </w:r>
      <w:r w:rsidRPr="00F87070">
        <w:rPr>
          <w:b/>
          <w:bCs/>
          <w:lang w:val="fr-FR"/>
        </w:rPr>
        <w:t>de fournir dans son prochain rapport périodique des informations sur les femmes victimes de discrimination croisée, qui soient ventilées par genre, âge, handicap, ethnicité, religion et situation géographique et recueillies au moyen du système de gestion de l</w:t>
      </w:r>
      <w:r w:rsidR="00EB0023" w:rsidRPr="00F87070">
        <w:rPr>
          <w:b/>
          <w:bCs/>
          <w:lang w:val="fr-FR"/>
        </w:rPr>
        <w:t>’</w:t>
      </w:r>
      <w:r w:rsidRPr="00F87070">
        <w:rPr>
          <w:b/>
          <w:bCs/>
          <w:lang w:val="fr-FR"/>
        </w:rPr>
        <w:t>information sur les droits de la personne.</w:t>
      </w:r>
    </w:p>
    <w:p w14:paraId="6C4592FC" w14:textId="3A212A96" w:rsidR="00D314BE" w:rsidRPr="00F87070" w:rsidRDefault="00D314BE" w:rsidP="009105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7070">
        <w:rPr>
          <w:lang w:val="fr-FR"/>
        </w:rPr>
        <w:tab/>
      </w:r>
      <w:r w:rsidRPr="00F87070">
        <w:rPr>
          <w:lang w:val="fr-FR"/>
        </w:rPr>
        <w:tab/>
        <w:t>Mariage et relations familiales</w:t>
      </w:r>
    </w:p>
    <w:p w14:paraId="256B900A" w14:textId="2A81976A" w:rsidR="00910521" w:rsidRPr="00F87070" w:rsidRDefault="00910521" w:rsidP="00910521">
      <w:pPr>
        <w:pStyle w:val="SingleTxt"/>
        <w:keepNext/>
        <w:spacing w:after="0" w:line="120" w:lineRule="exact"/>
        <w:rPr>
          <w:sz w:val="10"/>
          <w:lang w:val="fr-FR"/>
        </w:rPr>
      </w:pPr>
    </w:p>
    <w:p w14:paraId="4424C189" w14:textId="1A4D7A53" w:rsidR="00D314BE" w:rsidRPr="00F87070" w:rsidRDefault="00D314BE" w:rsidP="00F007FD">
      <w:pPr>
        <w:pStyle w:val="SingleTxt"/>
        <w:numPr>
          <w:ilvl w:val="0"/>
          <w:numId w:val="10"/>
        </w:numPr>
        <w:spacing w:line="240" w:lineRule="exact"/>
        <w:ind w:left="1267"/>
        <w:rPr>
          <w:lang w:val="fr-FR"/>
        </w:rPr>
      </w:pPr>
      <w:r w:rsidRPr="00F87070">
        <w:rPr>
          <w:lang w:val="fr-FR"/>
        </w:rPr>
        <w:t>Le Comité demeure préoccupé par l</w:t>
      </w:r>
      <w:r w:rsidR="00EB0023" w:rsidRPr="00F87070">
        <w:rPr>
          <w:lang w:val="fr-FR"/>
        </w:rPr>
        <w:t>’</w:t>
      </w:r>
      <w:r w:rsidRPr="00F87070">
        <w:rPr>
          <w:lang w:val="fr-FR"/>
        </w:rPr>
        <w:t xml:space="preserve">existence de multiples systèmes judiciaires en matière de mariage et de rapports familiaux. Il se félicite de la promulgation en </w:t>
      </w:r>
      <w:r w:rsidRPr="00C2050F">
        <w:rPr>
          <w:lang w:val="fr-FR"/>
        </w:rPr>
        <w:t>2017</w:t>
      </w:r>
      <w:r w:rsidRPr="00F87070">
        <w:rPr>
          <w:lang w:val="fr-FR"/>
        </w:rPr>
        <w:t xml:space="preserve"> de la loi sur le mariage hindou, ainsi que d</w:t>
      </w:r>
      <w:r w:rsidR="00EB0023" w:rsidRPr="00F87070">
        <w:rPr>
          <w:lang w:val="fr-FR"/>
        </w:rPr>
        <w:t>’</w:t>
      </w:r>
      <w:r w:rsidRPr="00F87070">
        <w:rPr>
          <w:lang w:val="fr-FR"/>
        </w:rPr>
        <w:t>autres lois relatives à la famille et à l</w:t>
      </w:r>
      <w:r w:rsidR="00EB0023" w:rsidRPr="00F87070">
        <w:rPr>
          <w:lang w:val="fr-FR"/>
        </w:rPr>
        <w:t>’</w:t>
      </w:r>
      <w:r w:rsidRPr="00F87070">
        <w:rPr>
          <w:lang w:val="fr-FR"/>
        </w:rPr>
        <w:t>état civil dans les provinces du Sindh, du Baloutchistan et du Penjab. Le Comité se réjouit également que, comme l</w:t>
      </w:r>
      <w:r w:rsidR="00EB0023" w:rsidRPr="00F87070">
        <w:rPr>
          <w:lang w:val="fr-FR"/>
        </w:rPr>
        <w:t>’</w:t>
      </w:r>
      <w:r w:rsidRPr="00F87070">
        <w:rPr>
          <w:lang w:val="fr-FR"/>
        </w:rPr>
        <w:t>en a informé la délégation pakistanaise, l</w:t>
      </w:r>
      <w:r w:rsidR="00EB0023" w:rsidRPr="00F87070">
        <w:rPr>
          <w:lang w:val="fr-FR"/>
        </w:rPr>
        <w:t>’</w:t>
      </w:r>
      <w:r w:rsidRPr="00F87070">
        <w:rPr>
          <w:lang w:val="fr-FR"/>
        </w:rPr>
        <w:t>État partie élabore actuellement une loi sur le mariage des sikhs. Toutefois, il constate un retard dans l</w:t>
      </w:r>
      <w:r w:rsidR="00EB0023" w:rsidRPr="00F87070">
        <w:rPr>
          <w:lang w:val="fr-FR"/>
        </w:rPr>
        <w:t>’</w:t>
      </w:r>
      <w:r w:rsidRPr="00F87070">
        <w:rPr>
          <w:lang w:val="fr-FR"/>
        </w:rPr>
        <w:t>adoption d</w:t>
      </w:r>
      <w:r w:rsidR="00EB0023" w:rsidRPr="00F87070">
        <w:rPr>
          <w:lang w:val="fr-FR"/>
        </w:rPr>
        <w:t>’</w:t>
      </w:r>
      <w:r w:rsidRPr="00F87070">
        <w:rPr>
          <w:lang w:val="fr-FR"/>
        </w:rPr>
        <w:t>un projet de loi visant à modifier la loi sur le mariage chrétien et la loi sur le divorce chrétien. Le Comité est préoccupé par le fait que</w:t>
      </w:r>
      <w:r w:rsidR="00EB0023" w:rsidRPr="00F87070">
        <w:rPr>
          <w:lang w:val="fr-FR"/>
        </w:rPr>
        <w:t> :</w:t>
      </w:r>
    </w:p>
    <w:p w14:paraId="51218580" w14:textId="7A38D869" w:rsidR="00D314BE" w:rsidRPr="00F87070" w:rsidRDefault="00D314BE" w:rsidP="00D314BE">
      <w:pPr>
        <w:pStyle w:val="SingleTxt"/>
        <w:rPr>
          <w:lang w:val="fr-FR"/>
        </w:rPr>
      </w:pPr>
      <w:r w:rsidRPr="00F87070">
        <w:rPr>
          <w:lang w:val="fr-FR"/>
        </w:rPr>
        <w:tab/>
        <w:t>a)</w:t>
      </w:r>
      <w:r w:rsidRPr="00F87070">
        <w:rPr>
          <w:lang w:val="fr-FR"/>
        </w:rPr>
        <w:tab/>
        <w:t>le mariage d</w:t>
      </w:r>
      <w:r w:rsidR="00EB0023" w:rsidRPr="00F87070">
        <w:rPr>
          <w:lang w:val="fr-FR"/>
        </w:rPr>
        <w:t>’</w:t>
      </w:r>
      <w:r w:rsidRPr="00F87070">
        <w:rPr>
          <w:lang w:val="fr-FR"/>
        </w:rPr>
        <w:t>enfants et le mariage forcé continuent d</w:t>
      </w:r>
      <w:r w:rsidR="00EB0023" w:rsidRPr="00F87070">
        <w:rPr>
          <w:lang w:val="fr-FR"/>
        </w:rPr>
        <w:t>’</w:t>
      </w:r>
      <w:r w:rsidRPr="00F87070">
        <w:rPr>
          <w:lang w:val="fr-FR"/>
        </w:rPr>
        <w:t>être pratiqués dans l</w:t>
      </w:r>
      <w:r w:rsidR="00EB0023" w:rsidRPr="00F87070">
        <w:rPr>
          <w:lang w:val="fr-FR"/>
        </w:rPr>
        <w:t>’</w:t>
      </w:r>
      <w:r w:rsidRPr="00F87070">
        <w:rPr>
          <w:lang w:val="fr-FR"/>
        </w:rPr>
        <w:t>État partie</w:t>
      </w:r>
      <w:r w:rsidR="00EB0023" w:rsidRPr="00F87070">
        <w:rPr>
          <w:lang w:val="fr-FR"/>
        </w:rPr>
        <w:t> ;</w:t>
      </w:r>
      <w:r w:rsidRPr="00F87070">
        <w:rPr>
          <w:lang w:val="fr-FR"/>
        </w:rPr>
        <w:t xml:space="preserve"> </w:t>
      </w:r>
    </w:p>
    <w:p w14:paraId="0E0B6C73" w14:textId="4E1BF10C" w:rsidR="00D314BE" w:rsidRPr="00F87070" w:rsidRDefault="00D314BE" w:rsidP="00D314BE">
      <w:pPr>
        <w:pStyle w:val="SingleTxt"/>
        <w:rPr>
          <w:lang w:val="fr-FR"/>
        </w:rPr>
      </w:pPr>
      <w:r w:rsidRPr="00F87070">
        <w:rPr>
          <w:lang w:val="fr-FR"/>
        </w:rPr>
        <w:tab/>
        <w:t>b)</w:t>
      </w:r>
      <w:r w:rsidRPr="00F87070">
        <w:rPr>
          <w:lang w:val="fr-FR"/>
        </w:rPr>
        <w:tab/>
        <w:t>l</w:t>
      </w:r>
      <w:r w:rsidR="00EB0023" w:rsidRPr="00F87070">
        <w:rPr>
          <w:lang w:val="fr-FR"/>
        </w:rPr>
        <w:t>’</w:t>
      </w:r>
      <w:r w:rsidRPr="00F87070">
        <w:rPr>
          <w:lang w:val="fr-FR"/>
        </w:rPr>
        <w:t xml:space="preserve">âge minimum du mariage est de </w:t>
      </w:r>
      <w:r w:rsidRPr="00C2050F">
        <w:rPr>
          <w:lang w:val="fr-FR"/>
        </w:rPr>
        <w:t>16</w:t>
      </w:r>
      <w:r w:rsidR="004B3634" w:rsidRPr="00F87070">
        <w:rPr>
          <w:lang w:val="fr-FR"/>
        </w:rPr>
        <w:t xml:space="preserve"> </w:t>
      </w:r>
      <w:r w:rsidRPr="00F87070">
        <w:rPr>
          <w:lang w:val="fr-FR"/>
        </w:rPr>
        <w:t>ans pour les femmes alors qu</w:t>
      </w:r>
      <w:r w:rsidR="00EB0023" w:rsidRPr="00F87070">
        <w:rPr>
          <w:lang w:val="fr-FR"/>
        </w:rPr>
        <w:t>’</w:t>
      </w:r>
      <w:r w:rsidRPr="00F87070">
        <w:rPr>
          <w:lang w:val="fr-FR"/>
        </w:rPr>
        <w:t xml:space="preserve">il est de </w:t>
      </w:r>
      <w:r w:rsidRPr="00C2050F">
        <w:rPr>
          <w:lang w:val="fr-FR"/>
        </w:rPr>
        <w:t>18</w:t>
      </w:r>
      <w:r w:rsidR="004B3634" w:rsidRPr="00F87070">
        <w:rPr>
          <w:lang w:val="fr-FR"/>
        </w:rPr>
        <w:t xml:space="preserve"> </w:t>
      </w:r>
      <w:r w:rsidRPr="00F87070">
        <w:rPr>
          <w:lang w:val="fr-FR"/>
        </w:rPr>
        <w:t>ans pour les hommes</w:t>
      </w:r>
      <w:r w:rsidR="00EB0023" w:rsidRPr="00F87070">
        <w:rPr>
          <w:lang w:val="fr-FR"/>
        </w:rPr>
        <w:t> ;</w:t>
      </w:r>
    </w:p>
    <w:p w14:paraId="674C2F4C" w14:textId="60F0714D" w:rsidR="00D314BE" w:rsidRPr="00F87070" w:rsidRDefault="00D314BE" w:rsidP="00D314BE">
      <w:pPr>
        <w:pStyle w:val="SingleTxt"/>
        <w:rPr>
          <w:lang w:val="fr-FR"/>
        </w:rPr>
      </w:pPr>
      <w:r w:rsidRPr="00F87070">
        <w:rPr>
          <w:lang w:val="fr-FR"/>
        </w:rPr>
        <w:tab/>
        <w:t>c)</w:t>
      </w:r>
      <w:r w:rsidRPr="00F87070">
        <w:rPr>
          <w:lang w:val="fr-FR"/>
        </w:rPr>
        <w:tab/>
        <w:t>la loi permet la polygamie dans certains cas</w:t>
      </w:r>
      <w:r w:rsidR="00EB0023" w:rsidRPr="00F87070">
        <w:rPr>
          <w:lang w:val="fr-FR"/>
        </w:rPr>
        <w:t> ;</w:t>
      </w:r>
    </w:p>
    <w:p w14:paraId="70BF674D" w14:textId="018AE641" w:rsidR="00D314BE" w:rsidRPr="00F87070" w:rsidRDefault="00D314BE" w:rsidP="00D314BE">
      <w:pPr>
        <w:pStyle w:val="SingleTxt"/>
        <w:rPr>
          <w:lang w:val="fr-FR"/>
        </w:rPr>
      </w:pPr>
      <w:r w:rsidRPr="00F87070">
        <w:rPr>
          <w:lang w:val="fr-FR"/>
        </w:rPr>
        <w:tab/>
        <w:t>d)</w:t>
      </w:r>
      <w:r w:rsidRPr="00F87070">
        <w:rPr>
          <w:lang w:val="fr-FR"/>
        </w:rPr>
        <w:tab/>
        <w:t>en cas de divorce non consensuel, seules les requérantes sont tenues d</w:t>
      </w:r>
      <w:r w:rsidR="00EB0023" w:rsidRPr="00F87070">
        <w:rPr>
          <w:lang w:val="fr-FR"/>
        </w:rPr>
        <w:t>’</w:t>
      </w:r>
      <w:r w:rsidRPr="00F87070">
        <w:rPr>
          <w:lang w:val="fr-FR"/>
        </w:rPr>
        <w:t>établir la preuve de l</w:t>
      </w:r>
      <w:r w:rsidR="00EB0023" w:rsidRPr="00F87070">
        <w:rPr>
          <w:lang w:val="fr-FR"/>
        </w:rPr>
        <w:t>’</w:t>
      </w:r>
      <w:r w:rsidRPr="00F87070">
        <w:rPr>
          <w:lang w:val="fr-FR"/>
        </w:rPr>
        <w:t>existence d</w:t>
      </w:r>
      <w:r w:rsidR="00EB0023" w:rsidRPr="00F87070">
        <w:rPr>
          <w:lang w:val="fr-FR"/>
        </w:rPr>
        <w:t>’</w:t>
      </w:r>
      <w:r w:rsidRPr="00F87070">
        <w:rPr>
          <w:lang w:val="fr-FR"/>
        </w:rPr>
        <w:t>un motif de divorce et la pension devant être versée en cas de divorce n</w:t>
      </w:r>
      <w:r w:rsidR="00EB0023" w:rsidRPr="00F87070">
        <w:rPr>
          <w:lang w:val="fr-FR"/>
        </w:rPr>
        <w:t>’</w:t>
      </w:r>
      <w:r w:rsidRPr="00F87070">
        <w:rPr>
          <w:lang w:val="fr-FR"/>
        </w:rPr>
        <w:t>est pas harmonisée d</w:t>
      </w:r>
      <w:r w:rsidR="00EB0023" w:rsidRPr="00F87070">
        <w:rPr>
          <w:lang w:val="fr-FR"/>
        </w:rPr>
        <w:t>’</w:t>
      </w:r>
      <w:r w:rsidRPr="00F87070">
        <w:rPr>
          <w:lang w:val="fr-FR"/>
        </w:rPr>
        <w:t>un groupe religieux à l</w:t>
      </w:r>
      <w:r w:rsidR="00EB0023" w:rsidRPr="00F87070">
        <w:rPr>
          <w:lang w:val="fr-FR"/>
        </w:rPr>
        <w:t>’</w:t>
      </w:r>
      <w:r w:rsidRPr="00F87070">
        <w:rPr>
          <w:lang w:val="fr-FR"/>
        </w:rPr>
        <w:t>autre</w:t>
      </w:r>
      <w:r w:rsidR="00EB0023" w:rsidRPr="00F87070">
        <w:rPr>
          <w:lang w:val="fr-FR"/>
        </w:rPr>
        <w:t> ;</w:t>
      </w:r>
    </w:p>
    <w:p w14:paraId="79EAD600" w14:textId="77777777" w:rsidR="00D314BE" w:rsidRPr="00F87070" w:rsidRDefault="00D314BE" w:rsidP="00D314BE">
      <w:pPr>
        <w:pStyle w:val="SingleTxt"/>
        <w:rPr>
          <w:lang w:val="fr-FR"/>
        </w:rPr>
      </w:pPr>
      <w:r w:rsidRPr="00F87070">
        <w:rPr>
          <w:lang w:val="fr-FR"/>
        </w:rPr>
        <w:tab/>
        <w:t>e)</w:t>
      </w:r>
      <w:r w:rsidRPr="00F87070">
        <w:rPr>
          <w:lang w:val="fr-FR"/>
        </w:rPr>
        <w:tab/>
        <w:t>les femmes sont encore tenues de demander la tutelle de leurs enfants en cas de décès du père.</w:t>
      </w:r>
    </w:p>
    <w:p w14:paraId="4120C6E5" w14:textId="11D1EB76" w:rsidR="00D314BE" w:rsidRPr="00F87070" w:rsidRDefault="00D314BE" w:rsidP="00F007FD">
      <w:pPr>
        <w:pStyle w:val="SingleTxt"/>
        <w:numPr>
          <w:ilvl w:val="0"/>
          <w:numId w:val="10"/>
        </w:numPr>
        <w:spacing w:line="240" w:lineRule="exact"/>
        <w:ind w:left="1267"/>
        <w:rPr>
          <w:bCs/>
          <w:lang w:val="fr-FR"/>
        </w:rPr>
      </w:pPr>
      <w:r w:rsidRPr="00F87070">
        <w:rPr>
          <w:b/>
          <w:bCs/>
          <w:lang w:val="fr-FR"/>
        </w:rPr>
        <w:t>Le Comité encourage l</w:t>
      </w:r>
      <w:r w:rsidR="00EB0023" w:rsidRPr="00F87070">
        <w:rPr>
          <w:b/>
          <w:bCs/>
          <w:lang w:val="fr-FR"/>
        </w:rPr>
        <w:t>’</w:t>
      </w:r>
      <w:r w:rsidRPr="00F87070">
        <w:rPr>
          <w:b/>
          <w:bCs/>
          <w:lang w:val="fr-FR"/>
        </w:rPr>
        <w:t>État partie à accélérer l</w:t>
      </w:r>
      <w:r w:rsidR="00EB0023" w:rsidRPr="00F87070">
        <w:rPr>
          <w:b/>
          <w:bCs/>
          <w:lang w:val="fr-FR"/>
        </w:rPr>
        <w:t>’</w:t>
      </w:r>
      <w:r w:rsidRPr="00F87070">
        <w:rPr>
          <w:b/>
          <w:bCs/>
          <w:lang w:val="fr-FR"/>
        </w:rPr>
        <w:t>adoption d</w:t>
      </w:r>
      <w:r w:rsidR="00EB0023" w:rsidRPr="00F87070">
        <w:rPr>
          <w:b/>
          <w:bCs/>
          <w:lang w:val="fr-FR"/>
        </w:rPr>
        <w:t>’</w:t>
      </w:r>
      <w:r w:rsidRPr="00F87070">
        <w:rPr>
          <w:b/>
          <w:bCs/>
          <w:lang w:val="fr-FR"/>
        </w:rPr>
        <w:t>un projet de loi visant à modifier la loi sur le mariage chrétien et la loi sur le divorce chrétien, ainsi que d</w:t>
      </w:r>
      <w:r w:rsidR="00EB0023" w:rsidRPr="00F87070">
        <w:rPr>
          <w:b/>
          <w:bCs/>
          <w:lang w:val="fr-FR"/>
        </w:rPr>
        <w:t>’</w:t>
      </w:r>
      <w:r w:rsidRPr="00F87070">
        <w:rPr>
          <w:b/>
          <w:bCs/>
          <w:lang w:val="fr-FR"/>
        </w:rPr>
        <w:t>une loi sur le mariage des sikhs.</w:t>
      </w:r>
      <w:r w:rsidRPr="00F87070">
        <w:rPr>
          <w:lang w:val="fr-FR"/>
        </w:rPr>
        <w:t xml:space="preserve"> </w:t>
      </w:r>
      <w:r w:rsidRPr="00F87070">
        <w:rPr>
          <w:b/>
          <w:bCs/>
          <w:lang w:val="fr-FR"/>
        </w:rPr>
        <w:t>Il recommande à l</w:t>
      </w:r>
      <w:r w:rsidR="00EB0023" w:rsidRPr="00F87070">
        <w:rPr>
          <w:b/>
          <w:bCs/>
          <w:lang w:val="fr-FR"/>
        </w:rPr>
        <w:t>’</w:t>
      </w:r>
      <w:r w:rsidRPr="00F87070">
        <w:rPr>
          <w:b/>
          <w:bCs/>
          <w:lang w:val="fr-FR"/>
        </w:rPr>
        <w:t>État partie</w:t>
      </w:r>
      <w:r w:rsidR="00EB0023" w:rsidRPr="00F87070">
        <w:rPr>
          <w:b/>
          <w:bCs/>
          <w:lang w:val="fr-FR"/>
        </w:rPr>
        <w:t> :</w:t>
      </w:r>
    </w:p>
    <w:p w14:paraId="217B13A3" w14:textId="23EDF19C" w:rsidR="00D314BE" w:rsidRPr="00F87070" w:rsidRDefault="00D314BE" w:rsidP="00D314BE">
      <w:pPr>
        <w:pStyle w:val="SingleTxt"/>
        <w:rPr>
          <w:b/>
          <w:lang w:val="fr-FR"/>
        </w:rPr>
      </w:pPr>
      <w:r w:rsidRPr="00F87070">
        <w:rPr>
          <w:lang w:val="fr-FR"/>
        </w:rPr>
        <w:tab/>
      </w:r>
      <w:r w:rsidRPr="00F87070">
        <w:rPr>
          <w:b/>
          <w:bCs/>
          <w:lang w:val="fr-FR"/>
        </w:rPr>
        <w:t>a)</w:t>
      </w:r>
      <w:r w:rsidRPr="00F87070">
        <w:rPr>
          <w:lang w:val="fr-FR"/>
        </w:rPr>
        <w:tab/>
      </w:r>
      <w:r w:rsidRPr="00F87070">
        <w:rPr>
          <w:b/>
          <w:bCs/>
          <w:lang w:val="fr-FR"/>
        </w:rPr>
        <w:t>d</w:t>
      </w:r>
      <w:r w:rsidR="00EB0023" w:rsidRPr="00F87070">
        <w:rPr>
          <w:b/>
          <w:bCs/>
          <w:lang w:val="fr-FR"/>
        </w:rPr>
        <w:t>’</w:t>
      </w:r>
      <w:r w:rsidRPr="00F87070">
        <w:rPr>
          <w:b/>
          <w:bCs/>
          <w:lang w:val="fr-FR"/>
        </w:rPr>
        <w:t>adopter une loi visant à modifier la loi portant restriction du mariage d</w:t>
      </w:r>
      <w:r w:rsidR="00EB0023" w:rsidRPr="00F87070">
        <w:rPr>
          <w:b/>
          <w:bCs/>
          <w:lang w:val="fr-FR"/>
        </w:rPr>
        <w:t>’</w:t>
      </w:r>
      <w:r w:rsidRPr="00F87070">
        <w:rPr>
          <w:b/>
          <w:bCs/>
          <w:lang w:val="fr-FR"/>
        </w:rPr>
        <w:t xml:space="preserve">enfants en fixant à </w:t>
      </w:r>
      <w:r w:rsidRPr="00C2050F">
        <w:rPr>
          <w:b/>
          <w:bCs/>
          <w:lang w:val="fr-FR"/>
        </w:rPr>
        <w:t>18</w:t>
      </w:r>
      <w:r w:rsidR="004B3634" w:rsidRPr="00F87070">
        <w:rPr>
          <w:b/>
          <w:bCs/>
          <w:lang w:val="fr-FR"/>
        </w:rPr>
        <w:t xml:space="preserve"> </w:t>
      </w:r>
      <w:r w:rsidRPr="00F87070">
        <w:rPr>
          <w:b/>
          <w:bCs/>
          <w:lang w:val="fr-FR"/>
        </w:rPr>
        <w:t>ans l</w:t>
      </w:r>
      <w:r w:rsidR="00EB0023" w:rsidRPr="00F87070">
        <w:rPr>
          <w:b/>
          <w:bCs/>
          <w:lang w:val="fr-FR"/>
        </w:rPr>
        <w:t>’</w:t>
      </w:r>
      <w:r w:rsidRPr="00F87070">
        <w:rPr>
          <w:b/>
          <w:bCs/>
          <w:lang w:val="fr-FR"/>
        </w:rPr>
        <w:t>âge minimum du mariage, pour les deux sexes, sans exception, dans tout l</w:t>
      </w:r>
      <w:r w:rsidR="00EB0023" w:rsidRPr="00F87070">
        <w:rPr>
          <w:b/>
          <w:bCs/>
          <w:lang w:val="fr-FR"/>
        </w:rPr>
        <w:t>’</w:t>
      </w:r>
      <w:r w:rsidRPr="00F87070">
        <w:rPr>
          <w:b/>
          <w:bCs/>
          <w:lang w:val="fr-FR"/>
        </w:rPr>
        <w:t>État partie</w:t>
      </w:r>
      <w:r w:rsidR="00EB0023" w:rsidRPr="00F87070">
        <w:rPr>
          <w:b/>
          <w:bCs/>
          <w:lang w:val="fr-FR"/>
        </w:rPr>
        <w:t> ;</w:t>
      </w:r>
    </w:p>
    <w:p w14:paraId="09AD22E5" w14:textId="074E8225" w:rsidR="00D314BE" w:rsidRPr="00F87070" w:rsidRDefault="00D314BE" w:rsidP="00D314BE">
      <w:pPr>
        <w:pStyle w:val="SingleTxt"/>
        <w:rPr>
          <w:b/>
          <w:lang w:val="fr-FR"/>
        </w:rPr>
      </w:pPr>
      <w:r w:rsidRPr="00F87070">
        <w:rPr>
          <w:lang w:val="fr-FR"/>
        </w:rPr>
        <w:tab/>
      </w:r>
      <w:r w:rsidRPr="00F87070">
        <w:rPr>
          <w:b/>
          <w:bCs/>
          <w:lang w:val="fr-FR"/>
        </w:rPr>
        <w:t>b)</w:t>
      </w:r>
      <w:r w:rsidRPr="00F87070">
        <w:rPr>
          <w:lang w:val="fr-FR"/>
        </w:rPr>
        <w:tab/>
      </w:r>
      <w:r w:rsidRPr="00F87070">
        <w:rPr>
          <w:b/>
          <w:bCs/>
          <w:lang w:val="fr-FR"/>
        </w:rPr>
        <w:t>de modifier le Code pénal pour rendre passible d</w:t>
      </w:r>
      <w:r w:rsidR="00EB0023" w:rsidRPr="00F87070">
        <w:rPr>
          <w:b/>
          <w:bCs/>
          <w:lang w:val="fr-FR"/>
        </w:rPr>
        <w:t>’</w:t>
      </w:r>
      <w:r w:rsidRPr="00F87070">
        <w:rPr>
          <w:b/>
          <w:bCs/>
          <w:lang w:val="fr-FR"/>
        </w:rPr>
        <w:t>une peine les infractions en matière de mariage forcé et pour continuer d</w:t>
      </w:r>
      <w:r w:rsidR="00EB0023" w:rsidRPr="00F87070">
        <w:rPr>
          <w:b/>
          <w:bCs/>
          <w:lang w:val="fr-FR"/>
        </w:rPr>
        <w:t>’</w:t>
      </w:r>
      <w:r w:rsidRPr="00F87070">
        <w:rPr>
          <w:b/>
          <w:bCs/>
          <w:lang w:val="fr-FR"/>
        </w:rPr>
        <w:t>informer toutes les communautés et à tous les niveaux du caractère pénal du mariage d</w:t>
      </w:r>
      <w:r w:rsidR="00EB0023" w:rsidRPr="00F87070">
        <w:rPr>
          <w:b/>
          <w:bCs/>
          <w:lang w:val="fr-FR"/>
        </w:rPr>
        <w:t>’</w:t>
      </w:r>
      <w:r w:rsidRPr="00F87070">
        <w:rPr>
          <w:b/>
          <w:bCs/>
          <w:lang w:val="fr-FR"/>
        </w:rPr>
        <w:t>enfants et du mariage forcé et des effets préjudiciables qu</w:t>
      </w:r>
      <w:r w:rsidR="00EB0023" w:rsidRPr="00F87070">
        <w:rPr>
          <w:b/>
          <w:bCs/>
          <w:lang w:val="fr-FR"/>
        </w:rPr>
        <w:t>’</w:t>
      </w:r>
      <w:r w:rsidRPr="00F87070">
        <w:rPr>
          <w:b/>
          <w:bCs/>
          <w:lang w:val="fr-FR"/>
        </w:rPr>
        <w:t>ils ont sur l</w:t>
      </w:r>
      <w:r w:rsidR="00EB0023" w:rsidRPr="00F87070">
        <w:rPr>
          <w:b/>
          <w:bCs/>
          <w:lang w:val="fr-FR"/>
        </w:rPr>
        <w:t>’</w:t>
      </w:r>
      <w:r w:rsidRPr="00F87070">
        <w:rPr>
          <w:b/>
          <w:bCs/>
          <w:lang w:val="fr-FR"/>
        </w:rPr>
        <w:t>éducation, la santé et le développement des filles</w:t>
      </w:r>
      <w:r w:rsidR="00EB0023" w:rsidRPr="00F87070">
        <w:rPr>
          <w:b/>
          <w:bCs/>
          <w:lang w:val="fr-FR"/>
        </w:rPr>
        <w:t> ;</w:t>
      </w:r>
    </w:p>
    <w:p w14:paraId="52205407" w14:textId="57D91313" w:rsidR="00D314BE" w:rsidRPr="00F87070" w:rsidRDefault="00D314BE" w:rsidP="00D314BE">
      <w:pPr>
        <w:pStyle w:val="SingleTxt"/>
        <w:rPr>
          <w:b/>
          <w:lang w:val="fr-FR"/>
        </w:rPr>
      </w:pPr>
      <w:r w:rsidRPr="00F87070">
        <w:rPr>
          <w:lang w:val="fr-FR"/>
        </w:rPr>
        <w:tab/>
      </w:r>
      <w:r w:rsidRPr="00F87070">
        <w:rPr>
          <w:b/>
          <w:bCs/>
          <w:lang w:val="fr-FR"/>
        </w:rPr>
        <w:t>c)</w:t>
      </w:r>
      <w:r w:rsidRPr="00F87070">
        <w:rPr>
          <w:lang w:val="fr-FR"/>
        </w:rPr>
        <w:tab/>
      </w:r>
      <w:r w:rsidRPr="00F87070">
        <w:rPr>
          <w:b/>
          <w:bCs/>
          <w:lang w:val="fr-FR"/>
        </w:rPr>
        <w:t>de modifier l</w:t>
      </w:r>
      <w:r w:rsidR="00EB0023" w:rsidRPr="00F87070">
        <w:rPr>
          <w:b/>
          <w:bCs/>
          <w:lang w:val="fr-FR"/>
        </w:rPr>
        <w:t>’</w:t>
      </w:r>
      <w:r w:rsidRPr="00F87070">
        <w:rPr>
          <w:b/>
          <w:bCs/>
          <w:lang w:val="fr-FR"/>
        </w:rPr>
        <w:t>ordonnance sur le droit musulman de la famille et de prendre toutes les mesures nécessaires pour dissuader et interdire la polygamie et pour protéger les droits patrimoniaux des femmes actuellement dans un mariage polygame</w:t>
      </w:r>
      <w:r w:rsidR="00EB0023" w:rsidRPr="00F87070">
        <w:rPr>
          <w:b/>
          <w:bCs/>
          <w:lang w:val="fr-FR"/>
        </w:rPr>
        <w:t> ;</w:t>
      </w:r>
    </w:p>
    <w:p w14:paraId="3D446A28" w14:textId="2FF90617" w:rsidR="00D314BE" w:rsidRPr="00F87070" w:rsidRDefault="00D314BE" w:rsidP="00D314BE">
      <w:pPr>
        <w:pStyle w:val="SingleTxt"/>
        <w:rPr>
          <w:b/>
          <w:lang w:val="fr-FR"/>
        </w:rPr>
      </w:pPr>
      <w:r w:rsidRPr="00F87070">
        <w:rPr>
          <w:lang w:val="fr-FR"/>
        </w:rPr>
        <w:tab/>
      </w:r>
      <w:r w:rsidRPr="00F87070">
        <w:rPr>
          <w:b/>
          <w:bCs/>
          <w:lang w:val="fr-FR"/>
        </w:rPr>
        <w:t>d)</w:t>
      </w:r>
      <w:r w:rsidRPr="00F87070">
        <w:rPr>
          <w:lang w:val="fr-FR"/>
        </w:rPr>
        <w:tab/>
      </w:r>
      <w:r w:rsidRPr="00F87070">
        <w:rPr>
          <w:b/>
          <w:bCs/>
          <w:lang w:val="fr-FR"/>
        </w:rPr>
        <w:t>de faire en sorte que les droits de la famille des différentes religions prévoient une protection financière pour les femmes en cas de divorce qui prenne la forme de pensions alimentaires pour l</w:t>
      </w:r>
      <w:r w:rsidR="00EB0023" w:rsidRPr="00F87070">
        <w:rPr>
          <w:b/>
          <w:bCs/>
          <w:lang w:val="fr-FR"/>
        </w:rPr>
        <w:t>’</w:t>
      </w:r>
      <w:r w:rsidRPr="00F87070">
        <w:rPr>
          <w:b/>
          <w:bCs/>
          <w:lang w:val="fr-FR"/>
        </w:rPr>
        <w:t>ex-épouse d</w:t>
      </w:r>
      <w:r w:rsidR="00EB0023" w:rsidRPr="00F87070">
        <w:rPr>
          <w:b/>
          <w:bCs/>
          <w:lang w:val="fr-FR"/>
        </w:rPr>
        <w:t>’</w:t>
      </w:r>
      <w:r w:rsidRPr="00F87070">
        <w:rPr>
          <w:b/>
          <w:bCs/>
          <w:lang w:val="fr-FR"/>
        </w:rPr>
        <w:t>un niveau égal et de parts équitables dans le patrimoine conjugal</w:t>
      </w:r>
      <w:r w:rsidR="00EB0023" w:rsidRPr="00F87070">
        <w:rPr>
          <w:b/>
          <w:bCs/>
          <w:lang w:val="fr-FR"/>
        </w:rPr>
        <w:t> ;</w:t>
      </w:r>
    </w:p>
    <w:p w14:paraId="04A963AA" w14:textId="38210C4A" w:rsidR="00D314BE" w:rsidRPr="00F87070" w:rsidRDefault="00D314BE" w:rsidP="00D314BE">
      <w:pPr>
        <w:pStyle w:val="SingleTxt"/>
        <w:rPr>
          <w:b/>
          <w:bCs/>
          <w:lang w:val="fr-FR"/>
        </w:rPr>
      </w:pPr>
      <w:r w:rsidRPr="00F87070">
        <w:rPr>
          <w:lang w:val="fr-FR"/>
        </w:rPr>
        <w:tab/>
      </w:r>
      <w:r w:rsidRPr="00F87070">
        <w:rPr>
          <w:b/>
          <w:bCs/>
          <w:lang w:val="fr-FR"/>
        </w:rPr>
        <w:t>e)</w:t>
      </w:r>
      <w:r w:rsidRPr="00F87070">
        <w:rPr>
          <w:lang w:val="fr-FR"/>
        </w:rPr>
        <w:tab/>
      </w:r>
      <w:r w:rsidRPr="00F87070">
        <w:rPr>
          <w:b/>
          <w:bCs/>
          <w:lang w:val="fr-FR"/>
        </w:rPr>
        <w:t>de modifier ou d</w:t>
      </w:r>
      <w:r w:rsidR="00EB0023" w:rsidRPr="00F87070">
        <w:rPr>
          <w:b/>
          <w:bCs/>
          <w:lang w:val="fr-FR"/>
        </w:rPr>
        <w:t>’</w:t>
      </w:r>
      <w:r w:rsidRPr="00F87070">
        <w:rPr>
          <w:b/>
          <w:bCs/>
          <w:lang w:val="fr-FR"/>
        </w:rPr>
        <w:t>abroger toutes les dispositions législatives discriminatoires qui accordent aux femmes des droits inégaux en matière de mariage, de divorce, de tutelle, de succession et de propriété.</w:t>
      </w:r>
    </w:p>
    <w:p w14:paraId="467BB117" w14:textId="12459E25" w:rsidR="00910521" w:rsidRPr="00F87070" w:rsidRDefault="00910521" w:rsidP="00910521">
      <w:pPr>
        <w:pStyle w:val="SingleTxt"/>
        <w:spacing w:after="0" w:line="120" w:lineRule="exact"/>
        <w:rPr>
          <w:sz w:val="10"/>
          <w:lang w:val="fr-FR"/>
        </w:rPr>
      </w:pPr>
    </w:p>
    <w:p w14:paraId="71613025" w14:textId="0EA36EEC" w:rsidR="00D314BE" w:rsidRPr="00F87070" w:rsidRDefault="00D314BE" w:rsidP="00E302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7070">
        <w:rPr>
          <w:lang w:val="fr-FR"/>
        </w:rPr>
        <w:tab/>
      </w:r>
      <w:r w:rsidRPr="00F87070">
        <w:rPr>
          <w:lang w:val="fr-FR"/>
        </w:rPr>
        <w:tab/>
        <w:t>Collecte de données</w:t>
      </w:r>
    </w:p>
    <w:p w14:paraId="2EE31BE5" w14:textId="59B1E799" w:rsidR="00E30276" w:rsidRPr="00F87070" w:rsidRDefault="00E30276" w:rsidP="00E30276">
      <w:pPr>
        <w:pStyle w:val="SingleTxt"/>
        <w:spacing w:after="0" w:line="120" w:lineRule="exact"/>
        <w:rPr>
          <w:sz w:val="10"/>
          <w:lang w:val="fr-FR"/>
        </w:rPr>
      </w:pPr>
    </w:p>
    <w:p w14:paraId="3880EEE8" w14:textId="37C7316C" w:rsidR="00D314BE" w:rsidRPr="00F87070" w:rsidRDefault="00D314BE" w:rsidP="00F007FD">
      <w:pPr>
        <w:pStyle w:val="SingleTxt"/>
        <w:numPr>
          <w:ilvl w:val="0"/>
          <w:numId w:val="10"/>
        </w:numPr>
        <w:spacing w:line="240" w:lineRule="exact"/>
        <w:ind w:left="1267"/>
        <w:rPr>
          <w:lang w:val="fr-FR"/>
        </w:rPr>
      </w:pPr>
      <w:r w:rsidRPr="00F87070">
        <w:rPr>
          <w:lang w:val="fr-FR"/>
        </w:rPr>
        <w:t>Le Comité est préoccupé par l</w:t>
      </w:r>
      <w:r w:rsidR="00EB0023" w:rsidRPr="00F87070">
        <w:rPr>
          <w:lang w:val="fr-FR"/>
        </w:rPr>
        <w:t>’</w:t>
      </w:r>
      <w:r w:rsidRPr="00F87070">
        <w:rPr>
          <w:lang w:val="fr-FR"/>
        </w:rPr>
        <w:t>absence de données statistiques ventilées par genre, âge, appartenance ethnique, religion, handicap, emplacement géographique et situation socioéconomique, qui sont indispensables pour évaluer avec précision la situation des femmes, déterminer l</w:t>
      </w:r>
      <w:r w:rsidR="00EB0023" w:rsidRPr="00F87070">
        <w:rPr>
          <w:lang w:val="fr-FR"/>
        </w:rPr>
        <w:t>’</w:t>
      </w:r>
      <w:r w:rsidRPr="00F87070">
        <w:rPr>
          <w:lang w:val="fr-FR"/>
        </w:rPr>
        <w:t>ampleur et la nature de la discrimination, élaborer des politiques éclairées et ciblées et assurer le suivi systématique et l</w:t>
      </w:r>
      <w:r w:rsidR="00EB0023" w:rsidRPr="00F87070">
        <w:rPr>
          <w:lang w:val="fr-FR"/>
        </w:rPr>
        <w:t>’</w:t>
      </w:r>
      <w:r w:rsidRPr="00F87070">
        <w:rPr>
          <w:lang w:val="fr-FR"/>
        </w:rPr>
        <w:t>évaluation des progrès accomplis dans la réalisation de l</w:t>
      </w:r>
      <w:r w:rsidR="00EB0023" w:rsidRPr="00F87070">
        <w:rPr>
          <w:lang w:val="fr-FR"/>
        </w:rPr>
        <w:t>’</w:t>
      </w:r>
      <w:r w:rsidRPr="00F87070">
        <w:rPr>
          <w:lang w:val="fr-FR"/>
        </w:rPr>
        <w:t>égalité réelle entre femmes et hommes dans tous les domaines visés par la Convention.</w:t>
      </w:r>
    </w:p>
    <w:p w14:paraId="455A10AC" w14:textId="35D28C0F" w:rsidR="00D314BE" w:rsidRPr="00F87070" w:rsidRDefault="00D314BE" w:rsidP="00F007FD">
      <w:pPr>
        <w:pStyle w:val="SingleTxt"/>
        <w:numPr>
          <w:ilvl w:val="0"/>
          <w:numId w:val="10"/>
        </w:numPr>
        <w:spacing w:line="240" w:lineRule="exact"/>
        <w:ind w:left="1267"/>
        <w:rPr>
          <w:lang w:val="fr-FR"/>
        </w:rPr>
      </w:pPr>
      <w:r w:rsidRPr="00F87070">
        <w:rPr>
          <w:b/>
          <w:bCs/>
          <w:lang w:val="fr-FR"/>
        </w:rPr>
        <w:t>Le Comité invite l</w:t>
      </w:r>
      <w:r w:rsidR="00EB0023" w:rsidRPr="00F87070">
        <w:rPr>
          <w:b/>
          <w:bCs/>
          <w:lang w:val="fr-FR"/>
        </w:rPr>
        <w:t>’</w:t>
      </w:r>
      <w:r w:rsidRPr="00F87070">
        <w:rPr>
          <w:b/>
          <w:bCs/>
          <w:lang w:val="fr-FR"/>
        </w:rPr>
        <w:t>État partie à prendre des mesures de renforcement des capacités pour améliorer la collecte de données ventilées par genre, âge, appartenance ethnique, religion, statut migratoire, handicap et autres facteurs pertinents, qui sont nécessaires pour évaluer l</w:t>
      </w:r>
      <w:r w:rsidR="00EB0023" w:rsidRPr="00F87070">
        <w:rPr>
          <w:b/>
          <w:bCs/>
          <w:lang w:val="fr-FR"/>
        </w:rPr>
        <w:t>’</w:t>
      </w:r>
      <w:r w:rsidRPr="00F87070">
        <w:rPr>
          <w:b/>
          <w:bCs/>
          <w:lang w:val="fr-FR"/>
        </w:rPr>
        <w:t>incidence et l</w:t>
      </w:r>
      <w:r w:rsidR="00EB0023" w:rsidRPr="00F87070">
        <w:rPr>
          <w:b/>
          <w:bCs/>
          <w:lang w:val="fr-FR"/>
        </w:rPr>
        <w:t>’</w:t>
      </w:r>
      <w:r w:rsidRPr="00F87070">
        <w:rPr>
          <w:b/>
          <w:bCs/>
          <w:lang w:val="fr-FR"/>
        </w:rPr>
        <w:t>efficacité des politiques et programmes visant à faire en sorte que les femmes puissent exercer davantage leurs droits.</w:t>
      </w:r>
      <w:r w:rsidRPr="00F87070">
        <w:rPr>
          <w:lang w:val="fr-FR"/>
        </w:rPr>
        <w:t xml:space="preserve"> </w:t>
      </w:r>
      <w:r w:rsidRPr="00F87070">
        <w:rPr>
          <w:b/>
          <w:bCs/>
          <w:lang w:val="fr-FR"/>
        </w:rPr>
        <w:t>À cet égard, le Comité appelle l</w:t>
      </w:r>
      <w:r w:rsidR="00EB0023" w:rsidRPr="00F87070">
        <w:rPr>
          <w:b/>
          <w:bCs/>
          <w:lang w:val="fr-FR"/>
        </w:rPr>
        <w:t>’</w:t>
      </w:r>
      <w:r w:rsidRPr="00F87070">
        <w:rPr>
          <w:b/>
          <w:bCs/>
          <w:lang w:val="fr-FR"/>
        </w:rPr>
        <w:t>attention sur sa recommandation générale n</w:t>
      </w:r>
      <w:r w:rsidR="004B3634" w:rsidRPr="00F87070">
        <w:rPr>
          <w:b/>
          <w:bCs/>
          <w:vertAlign w:val="superscript"/>
          <w:lang w:val="fr-FR"/>
        </w:rPr>
        <w:t>o</w:t>
      </w:r>
      <w:r w:rsidRPr="00F87070">
        <w:rPr>
          <w:b/>
          <w:bCs/>
          <w:lang w:val="fr-FR"/>
        </w:rPr>
        <w:t> </w:t>
      </w:r>
      <w:hyperlink r:id="rId48" w:history="1">
        <w:r w:rsidRPr="00C2050F">
          <w:rPr>
            <w:rStyle w:val="Hyperlink"/>
            <w:b/>
            <w:bCs/>
            <w:lang w:val="fr-FR"/>
          </w:rPr>
          <w:t>9 (1989)</w:t>
        </w:r>
      </w:hyperlink>
      <w:r w:rsidRPr="00F87070">
        <w:rPr>
          <w:b/>
          <w:bCs/>
          <w:lang w:val="fr-FR"/>
        </w:rPr>
        <w:t xml:space="preserve"> sur les données statistiques concernant la situation des femmes.</w:t>
      </w:r>
    </w:p>
    <w:p w14:paraId="3D4C28BE" w14:textId="2DC3E607" w:rsidR="00F007FD" w:rsidRPr="00F87070" w:rsidRDefault="00F007FD" w:rsidP="00F007FD">
      <w:pPr>
        <w:pStyle w:val="SingleTxt"/>
        <w:spacing w:after="0" w:line="120" w:lineRule="exact"/>
        <w:rPr>
          <w:sz w:val="10"/>
          <w:lang w:val="fr-FR"/>
        </w:rPr>
      </w:pPr>
    </w:p>
    <w:p w14:paraId="2B3E80E2" w14:textId="5A7515D8" w:rsidR="00D314BE" w:rsidRPr="00F87070" w:rsidRDefault="00D314BE" w:rsidP="00F007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7070">
        <w:rPr>
          <w:lang w:val="fr-FR"/>
        </w:rPr>
        <w:tab/>
      </w:r>
      <w:r w:rsidRPr="00F87070">
        <w:rPr>
          <w:lang w:val="fr-FR"/>
        </w:rPr>
        <w:tab/>
        <w:t>Protocole facultatif à la Convention et modification du paragraphe </w:t>
      </w:r>
      <w:r w:rsidRPr="00C2050F">
        <w:rPr>
          <w:lang w:val="fr-FR"/>
        </w:rPr>
        <w:t>1</w:t>
      </w:r>
      <w:r w:rsidRPr="00F87070">
        <w:rPr>
          <w:lang w:val="fr-FR"/>
        </w:rPr>
        <w:t xml:space="preserve"> de</w:t>
      </w:r>
      <w:r w:rsidR="00F007FD" w:rsidRPr="00F87070">
        <w:rPr>
          <w:lang w:val="fr-FR"/>
        </w:rPr>
        <w:t> </w:t>
      </w:r>
      <w:r w:rsidRPr="00F87070">
        <w:rPr>
          <w:lang w:val="fr-FR"/>
        </w:rPr>
        <w:t>l</w:t>
      </w:r>
      <w:r w:rsidR="00EB0023" w:rsidRPr="00F87070">
        <w:rPr>
          <w:lang w:val="fr-FR"/>
        </w:rPr>
        <w:t>’</w:t>
      </w:r>
      <w:r w:rsidRPr="00F87070">
        <w:rPr>
          <w:lang w:val="fr-FR"/>
        </w:rPr>
        <w:t>article </w:t>
      </w:r>
      <w:r w:rsidRPr="00C2050F">
        <w:rPr>
          <w:lang w:val="fr-FR"/>
        </w:rPr>
        <w:t>20</w:t>
      </w:r>
      <w:r w:rsidRPr="00F87070">
        <w:rPr>
          <w:lang w:val="fr-FR"/>
        </w:rPr>
        <w:t xml:space="preserve"> de la Convention</w:t>
      </w:r>
    </w:p>
    <w:p w14:paraId="698ED820" w14:textId="2806421B" w:rsidR="00F007FD" w:rsidRPr="00F87070" w:rsidRDefault="00F007FD" w:rsidP="00F007FD">
      <w:pPr>
        <w:pStyle w:val="SingleTxt"/>
        <w:spacing w:after="0" w:line="120" w:lineRule="exact"/>
        <w:rPr>
          <w:sz w:val="10"/>
          <w:lang w:val="fr-FR"/>
        </w:rPr>
      </w:pPr>
    </w:p>
    <w:p w14:paraId="17E3353F" w14:textId="0141CC10" w:rsidR="00D314BE" w:rsidRPr="00F87070" w:rsidRDefault="00D314BE" w:rsidP="00F007FD">
      <w:pPr>
        <w:pStyle w:val="SingleTxt"/>
        <w:numPr>
          <w:ilvl w:val="0"/>
          <w:numId w:val="10"/>
        </w:numPr>
        <w:spacing w:line="240" w:lineRule="exact"/>
        <w:ind w:left="1267"/>
        <w:rPr>
          <w:lang w:val="fr-FR"/>
        </w:rPr>
      </w:pPr>
      <w:r w:rsidRPr="00F87070">
        <w:rPr>
          <w:b/>
          <w:bCs/>
          <w:lang w:val="fr-FR"/>
        </w:rPr>
        <w:t>Le Comité invite l</w:t>
      </w:r>
      <w:r w:rsidR="00EB0023" w:rsidRPr="00F87070">
        <w:rPr>
          <w:b/>
          <w:bCs/>
          <w:lang w:val="fr-FR"/>
        </w:rPr>
        <w:t>’</w:t>
      </w:r>
      <w:r w:rsidRPr="00F87070">
        <w:rPr>
          <w:b/>
          <w:bCs/>
          <w:lang w:val="fr-FR"/>
        </w:rPr>
        <w:t>État partie à ratifier le Protocole facultatif à la Convention et à accepter dans les meilleurs délais la modification apportée au paragraphe</w:t>
      </w:r>
      <w:r w:rsidR="004B3634" w:rsidRPr="00F87070">
        <w:rPr>
          <w:b/>
          <w:bCs/>
          <w:lang w:val="fr-FR"/>
        </w:rPr>
        <w:t xml:space="preserve"> </w:t>
      </w:r>
      <w:r w:rsidRPr="00C2050F">
        <w:rPr>
          <w:b/>
          <w:bCs/>
          <w:lang w:val="fr-FR"/>
        </w:rPr>
        <w:t>1</w:t>
      </w:r>
      <w:r w:rsidRPr="00F87070">
        <w:rPr>
          <w:b/>
          <w:bCs/>
          <w:lang w:val="fr-FR"/>
        </w:rPr>
        <w:t xml:space="preserve"> de l</w:t>
      </w:r>
      <w:r w:rsidR="00EB0023" w:rsidRPr="00F87070">
        <w:rPr>
          <w:b/>
          <w:bCs/>
          <w:lang w:val="fr-FR"/>
        </w:rPr>
        <w:t>’</w:t>
      </w:r>
      <w:r w:rsidRPr="00F87070">
        <w:rPr>
          <w:b/>
          <w:bCs/>
          <w:lang w:val="fr-FR"/>
        </w:rPr>
        <w:t>article</w:t>
      </w:r>
      <w:r w:rsidR="004B3634" w:rsidRPr="00F87070">
        <w:rPr>
          <w:b/>
          <w:bCs/>
          <w:lang w:val="fr-FR"/>
        </w:rPr>
        <w:t xml:space="preserve"> </w:t>
      </w:r>
      <w:r w:rsidRPr="00C2050F">
        <w:rPr>
          <w:b/>
          <w:bCs/>
          <w:lang w:val="fr-FR"/>
        </w:rPr>
        <w:t>20</w:t>
      </w:r>
      <w:r w:rsidRPr="00F87070">
        <w:rPr>
          <w:b/>
          <w:bCs/>
          <w:lang w:val="fr-FR"/>
        </w:rPr>
        <w:t xml:space="preserve"> de la Convention concernant le temps de réunion du Comité.</w:t>
      </w:r>
      <w:r w:rsidRPr="00F87070">
        <w:rPr>
          <w:lang w:val="fr-FR"/>
        </w:rPr>
        <w:t xml:space="preserve"> </w:t>
      </w:r>
    </w:p>
    <w:p w14:paraId="49D2A479" w14:textId="30FC8083" w:rsidR="00F007FD" w:rsidRPr="00F87070" w:rsidRDefault="00F007FD" w:rsidP="00F007FD">
      <w:pPr>
        <w:pStyle w:val="SingleTxt"/>
        <w:spacing w:after="0" w:line="120" w:lineRule="exact"/>
        <w:rPr>
          <w:sz w:val="10"/>
          <w:lang w:val="fr-FR"/>
        </w:rPr>
      </w:pPr>
    </w:p>
    <w:p w14:paraId="027E6EE2" w14:textId="73C84FF2" w:rsidR="00D314BE" w:rsidRPr="00F87070" w:rsidRDefault="00D314BE" w:rsidP="00F007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7070">
        <w:rPr>
          <w:lang w:val="fr-FR"/>
        </w:rPr>
        <w:tab/>
      </w:r>
      <w:r w:rsidRPr="00F87070">
        <w:rPr>
          <w:lang w:val="fr-FR"/>
        </w:rPr>
        <w:tab/>
        <w:t>Déclaration et Programme d</w:t>
      </w:r>
      <w:r w:rsidR="00EB0023" w:rsidRPr="00F87070">
        <w:rPr>
          <w:lang w:val="fr-FR"/>
        </w:rPr>
        <w:t>’</w:t>
      </w:r>
      <w:r w:rsidRPr="00F87070">
        <w:rPr>
          <w:lang w:val="fr-FR"/>
        </w:rPr>
        <w:t xml:space="preserve">action de Beijing </w:t>
      </w:r>
    </w:p>
    <w:p w14:paraId="0FC78139" w14:textId="73B528F7" w:rsidR="00F007FD" w:rsidRPr="00F87070" w:rsidRDefault="00F007FD" w:rsidP="00F007FD">
      <w:pPr>
        <w:pStyle w:val="SingleTxt"/>
        <w:spacing w:after="0" w:line="120" w:lineRule="exact"/>
        <w:rPr>
          <w:sz w:val="10"/>
          <w:lang w:val="fr-FR"/>
        </w:rPr>
      </w:pPr>
    </w:p>
    <w:p w14:paraId="47708208" w14:textId="6AA55AD2" w:rsidR="00D314BE" w:rsidRPr="00F87070" w:rsidRDefault="00D314BE" w:rsidP="00F007FD">
      <w:pPr>
        <w:pStyle w:val="SingleTxt"/>
        <w:numPr>
          <w:ilvl w:val="0"/>
          <w:numId w:val="10"/>
        </w:numPr>
        <w:spacing w:line="240" w:lineRule="exact"/>
        <w:ind w:left="1267"/>
        <w:rPr>
          <w:lang w:val="fr-FR"/>
        </w:rPr>
      </w:pPr>
      <w:r w:rsidRPr="00F87070">
        <w:rPr>
          <w:b/>
          <w:bCs/>
          <w:lang w:val="fr-FR"/>
        </w:rPr>
        <w:t>Le Comité invite l</w:t>
      </w:r>
      <w:r w:rsidR="00EB0023" w:rsidRPr="00F87070">
        <w:rPr>
          <w:b/>
          <w:bCs/>
          <w:lang w:val="fr-FR"/>
        </w:rPr>
        <w:t>’</w:t>
      </w:r>
      <w:r w:rsidRPr="00F87070">
        <w:rPr>
          <w:b/>
          <w:bCs/>
          <w:lang w:val="fr-FR"/>
        </w:rPr>
        <w:t>État partie à s</w:t>
      </w:r>
      <w:r w:rsidR="00EB0023" w:rsidRPr="00F87070">
        <w:rPr>
          <w:b/>
          <w:bCs/>
          <w:lang w:val="fr-FR"/>
        </w:rPr>
        <w:t>’</w:t>
      </w:r>
      <w:r w:rsidRPr="00F87070">
        <w:rPr>
          <w:b/>
          <w:bCs/>
          <w:lang w:val="fr-FR"/>
        </w:rPr>
        <w:t>appuyer sur la Déclaration et le Programme d</w:t>
      </w:r>
      <w:r w:rsidR="00EB0023" w:rsidRPr="00F87070">
        <w:rPr>
          <w:b/>
          <w:bCs/>
          <w:lang w:val="fr-FR"/>
        </w:rPr>
        <w:t>’</w:t>
      </w:r>
      <w:r w:rsidRPr="00F87070">
        <w:rPr>
          <w:b/>
          <w:bCs/>
          <w:lang w:val="fr-FR"/>
        </w:rPr>
        <w:t>action de Beijing et à continuer d</w:t>
      </w:r>
      <w:r w:rsidR="00EB0023" w:rsidRPr="00F87070">
        <w:rPr>
          <w:b/>
          <w:bCs/>
          <w:lang w:val="fr-FR"/>
        </w:rPr>
        <w:t>’</w:t>
      </w:r>
      <w:r w:rsidRPr="00F87070">
        <w:rPr>
          <w:b/>
          <w:bCs/>
          <w:lang w:val="fr-FR"/>
        </w:rPr>
        <w:t>évaluer la réalisation des droits consacrés par la Convention dans le contexte de l</w:t>
      </w:r>
      <w:r w:rsidR="00EB0023" w:rsidRPr="00F87070">
        <w:rPr>
          <w:b/>
          <w:bCs/>
          <w:lang w:val="fr-FR"/>
        </w:rPr>
        <w:t>’</w:t>
      </w:r>
      <w:r w:rsidRPr="00F87070">
        <w:rPr>
          <w:b/>
          <w:bCs/>
          <w:lang w:val="fr-FR"/>
        </w:rPr>
        <w:t xml:space="preserve">examen après </w:t>
      </w:r>
      <w:r w:rsidRPr="00C2050F">
        <w:rPr>
          <w:b/>
          <w:bCs/>
          <w:lang w:val="fr-FR"/>
        </w:rPr>
        <w:t>25</w:t>
      </w:r>
      <w:r w:rsidRPr="00F87070">
        <w:rPr>
          <w:b/>
          <w:bCs/>
          <w:lang w:val="fr-FR"/>
        </w:rPr>
        <w:t xml:space="preserve"> ans de la mise en œuvre de la Déclaration et du Programme d</w:t>
      </w:r>
      <w:r w:rsidR="00EB0023" w:rsidRPr="00F87070">
        <w:rPr>
          <w:b/>
          <w:bCs/>
          <w:lang w:val="fr-FR"/>
        </w:rPr>
        <w:t>’</w:t>
      </w:r>
      <w:r w:rsidRPr="00F87070">
        <w:rPr>
          <w:b/>
          <w:bCs/>
          <w:lang w:val="fr-FR"/>
        </w:rPr>
        <w:t>action de Beijing afin de parvenir à l</w:t>
      </w:r>
      <w:r w:rsidR="00EB0023" w:rsidRPr="00F87070">
        <w:rPr>
          <w:b/>
          <w:bCs/>
          <w:lang w:val="fr-FR"/>
        </w:rPr>
        <w:t>’</w:t>
      </w:r>
      <w:r w:rsidRPr="00F87070">
        <w:rPr>
          <w:b/>
          <w:bCs/>
          <w:lang w:val="fr-FR"/>
        </w:rPr>
        <w:t>égalité réelle des femmes et des hommes.</w:t>
      </w:r>
    </w:p>
    <w:p w14:paraId="7AA708BE" w14:textId="75075AB4" w:rsidR="00F007FD" w:rsidRPr="00F87070" w:rsidRDefault="00F007FD" w:rsidP="00F007FD">
      <w:pPr>
        <w:pStyle w:val="SingleTxt"/>
        <w:spacing w:after="0" w:line="120" w:lineRule="exact"/>
        <w:rPr>
          <w:sz w:val="10"/>
          <w:lang w:val="fr-FR"/>
        </w:rPr>
      </w:pPr>
    </w:p>
    <w:p w14:paraId="42395403" w14:textId="5DBFB900" w:rsidR="00D314BE" w:rsidRPr="00F87070" w:rsidRDefault="00D314BE" w:rsidP="00F007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7070">
        <w:rPr>
          <w:lang w:val="fr-FR"/>
        </w:rPr>
        <w:tab/>
      </w:r>
      <w:r w:rsidRPr="00F87070">
        <w:rPr>
          <w:lang w:val="fr-FR"/>
        </w:rPr>
        <w:tab/>
        <w:t xml:space="preserve">Diffusion </w:t>
      </w:r>
    </w:p>
    <w:p w14:paraId="1F290FF7" w14:textId="05563DD7" w:rsidR="00F007FD" w:rsidRPr="00F87070" w:rsidRDefault="00F007FD" w:rsidP="00F007FD">
      <w:pPr>
        <w:pStyle w:val="SingleTxt"/>
        <w:spacing w:after="0" w:line="120" w:lineRule="exact"/>
        <w:rPr>
          <w:sz w:val="10"/>
          <w:lang w:val="fr-FR"/>
        </w:rPr>
      </w:pPr>
    </w:p>
    <w:p w14:paraId="2C58BF2C" w14:textId="2EA74632" w:rsidR="00D314BE" w:rsidRPr="00F87070" w:rsidRDefault="00D314BE" w:rsidP="00F007FD">
      <w:pPr>
        <w:pStyle w:val="SingleTxt"/>
        <w:numPr>
          <w:ilvl w:val="0"/>
          <w:numId w:val="10"/>
        </w:numPr>
        <w:spacing w:line="240" w:lineRule="exact"/>
        <w:ind w:left="1267"/>
        <w:rPr>
          <w:lang w:val="fr-FR"/>
        </w:rPr>
      </w:pPr>
      <w:r w:rsidRPr="00F87070">
        <w:rPr>
          <w:b/>
          <w:bCs/>
          <w:lang w:val="fr-FR"/>
        </w:rPr>
        <w:t>Le Comité prie l</w:t>
      </w:r>
      <w:r w:rsidR="00EB0023" w:rsidRPr="00F87070">
        <w:rPr>
          <w:b/>
          <w:bCs/>
          <w:lang w:val="fr-FR"/>
        </w:rPr>
        <w:t>’</w:t>
      </w:r>
      <w:r w:rsidRPr="00F87070">
        <w:rPr>
          <w:b/>
          <w:bCs/>
          <w:lang w:val="fr-FR"/>
        </w:rPr>
        <w:t>État partie de veiller à diffuser rapidement les présentes observations finales, dans la langue officielle de l</w:t>
      </w:r>
      <w:r w:rsidR="00EB0023" w:rsidRPr="00F87070">
        <w:rPr>
          <w:b/>
          <w:bCs/>
          <w:lang w:val="fr-FR"/>
        </w:rPr>
        <w:t>’</w:t>
      </w:r>
      <w:r w:rsidRPr="00F87070">
        <w:rPr>
          <w:b/>
          <w:bCs/>
          <w:lang w:val="fr-FR"/>
        </w:rPr>
        <w:t>État partie, aux institutions publiques concernées à tous les niveaux (national, régional et local), en particulier à l</w:t>
      </w:r>
      <w:r w:rsidR="00EB0023" w:rsidRPr="00F87070">
        <w:rPr>
          <w:b/>
          <w:bCs/>
          <w:lang w:val="fr-FR"/>
        </w:rPr>
        <w:t>’</w:t>
      </w:r>
      <w:r w:rsidRPr="00F87070">
        <w:rPr>
          <w:b/>
          <w:bCs/>
          <w:lang w:val="fr-FR"/>
        </w:rPr>
        <w:t>Assemblée nationale, aux assemblées provinciales et au corps judiciaire, afin d</w:t>
      </w:r>
      <w:r w:rsidR="00EB0023" w:rsidRPr="00F87070">
        <w:rPr>
          <w:b/>
          <w:bCs/>
          <w:lang w:val="fr-FR"/>
        </w:rPr>
        <w:t>’</w:t>
      </w:r>
      <w:r w:rsidRPr="00F87070">
        <w:rPr>
          <w:b/>
          <w:bCs/>
          <w:lang w:val="fr-FR"/>
        </w:rPr>
        <w:t>en permettre la pleine application.</w:t>
      </w:r>
      <w:r w:rsidRPr="00F87070">
        <w:rPr>
          <w:lang w:val="fr-FR"/>
        </w:rPr>
        <w:t xml:space="preserve"> </w:t>
      </w:r>
    </w:p>
    <w:p w14:paraId="486481A5" w14:textId="52CE6D8F" w:rsidR="00F007FD" w:rsidRPr="00F87070" w:rsidRDefault="00F007FD" w:rsidP="00F007FD">
      <w:pPr>
        <w:pStyle w:val="SingleTxt"/>
        <w:spacing w:after="0" w:line="120" w:lineRule="exact"/>
        <w:rPr>
          <w:sz w:val="10"/>
          <w:lang w:val="fr-FR"/>
        </w:rPr>
      </w:pPr>
    </w:p>
    <w:p w14:paraId="63AACAC8" w14:textId="4A92F89B" w:rsidR="00D314BE" w:rsidRPr="00F87070" w:rsidRDefault="00D314BE" w:rsidP="00F007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7070">
        <w:rPr>
          <w:lang w:val="fr-FR"/>
        </w:rPr>
        <w:tab/>
      </w:r>
      <w:r w:rsidRPr="00F87070">
        <w:rPr>
          <w:lang w:val="fr-FR"/>
        </w:rPr>
        <w:tab/>
        <w:t xml:space="preserve">Assistance technique </w:t>
      </w:r>
    </w:p>
    <w:p w14:paraId="035836CB" w14:textId="6A3AAD1C" w:rsidR="00F007FD" w:rsidRPr="00F87070" w:rsidRDefault="00F007FD" w:rsidP="00F007FD">
      <w:pPr>
        <w:pStyle w:val="SingleTxt"/>
        <w:spacing w:after="0" w:line="120" w:lineRule="exact"/>
        <w:rPr>
          <w:sz w:val="10"/>
          <w:lang w:val="fr-FR"/>
        </w:rPr>
      </w:pPr>
    </w:p>
    <w:p w14:paraId="2A3245A8" w14:textId="1FE8FE6D" w:rsidR="00D314BE" w:rsidRPr="00F87070" w:rsidRDefault="00D314BE" w:rsidP="00F007FD">
      <w:pPr>
        <w:pStyle w:val="SingleTxt"/>
        <w:numPr>
          <w:ilvl w:val="0"/>
          <w:numId w:val="10"/>
        </w:numPr>
        <w:spacing w:line="240" w:lineRule="exact"/>
        <w:ind w:left="1267"/>
        <w:rPr>
          <w:lang w:val="fr-FR"/>
        </w:rPr>
      </w:pPr>
      <w:r w:rsidRPr="00F87070">
        <w:rPr>
          <w:b/>
          <w:bCs/>
          <w:lang w:val="fr-FR"/>
        </w:rPr>
        <w:t>Le Comité recommande à l</w:t>
      </w:r>
      <w:r w:rsidR="00EB0023" w:rsidRPr="00F87070">
        <w:rPr>
          <w:b/>
          <w:bCs/>
          <w:lang w:val="fr-FR"/>
        </w:rPr>
        <w:t>’</w:t>
      </w:r>
      <w:r w:rsidRPr="00F87070">
        <w:rPr>
          <w:b/>
          <w:bCs/>
          <w:lang w:val="fr-FR"/>
        </w:rPr>
        <w:t>État partie d</w:t>
      </w:r>
      <w:r w:rsidR="00EB0023" w:rsidRPr="00F87070">
        <w:rPr>
          <w:b/>
          <w:bCs/>
          <w:lang w:val="fr-FR"/>
        </w:rPr>
        <w:t>’</w:t>
      </w:r>
      <w:r w:rsidRPr="00F87070">
        <w:rPr>
          <w:b/>
          <w:bCs/>
          <w:lang w:val="fr-FR"/>
        </w:rPr>
        <w:t>établir un lien entre l</w:t>
      </w:r>
      <w:r w:rsidR="00EB0023" w:rsidRPr="00F87070">
        <w:rPr>
          <w:b/>
          <w:bCs/>
          <w:lang w:val="fr-FR"/>
        </w:rPr>
        <w:t>’</w:t>
      </w:r>
      <w:r w:rsidRPr="00F87070">
        <w:rPr>
          <w:b/>
          <w:bCs/>
          <w:lang w:val="fr-FR"/>
        </w:rPr>
        <w:t>application de la Convention et l</w:t>
      </w:r>
      <w:r w:rsidR="00EB0023" w:rsidRPr="00F87070">
        <w:rPr>
          <w:b/>
          <w:bCs/>
          <w:lang w:val="fr-FR"/>
        </w:rPr>
        <w:t>’</w:t>
      </w:r>
      <w:r w:rsidRPr="00F87070">
        <w:rPr>
          <w:b/>
          <w:bCs/>
          <w:lang w:val="fr-FR"/>
        </w:rPr>
        <w:t>action qu</w:t>
      </w:r>
      <w:r w:rsidR="00EB0023" w:rsidRPr="00F87070">
        <w:rPr>
          <w:b/>
          <w:bCs/>
          <w:lang w:val="fr-FR"/>
        </w:rPr>
        <w:t>’</w:t>
      </w:r>
      <w:r w:rsidRPr="00F87070">
        <w:rPr>
          <w:b/>
          <w:bCs/>
          <w:lang w:val="fr-FR"/>
        </w:rPr>
        <w:t>il mène en faveur du développement, et de faire appel à cette fin à l</w:t>
      </w:r>
      <w:r w:rsidR="00EB0023" w:rsidRPr="00F87070">
        <w:rPr>
          <w:b/>
          <w:bCs/>
          <w:lang w:val="fr-FR"/>
        </w:rPr>
        <w:t>’</w:t>
      </w:r>
      <w:r w:rsidRPr="00F87070">
        <w:rPr>
          <w:b/>
          <w:bCs/>
          <w:lang w:val="fr-FR"/>
        </w:rPr>
        <w:t>assistance technique régionale ou internationale.</w:t>
      </w:r>
    </w:p>
    <w:p w14:paraId="06F5D8E7" w14:textId="208ECDE4" w:rsidR="00F007FD" w:rsidRPr="00F87070" w:rsidRDefault="00F007FD" w:rsidP="00F007FD">
      <w:pPr>
        <w:pStyle w:val="SingleTxt"/>
        <w:spacing w:after="0" w:line="120" w:lineRule="exact"/>
        <w:rPr>
          <w:sz w:val="10"/>
          <w:lang w:val="fr-FR"/>
        </w:rPr>
      </w:pPr>
    </w:p>
    <w:p w14:paraId="65A70031" w14:textId="5952E775" w:rsidR="00D314BE" w:rsidRPr="00F87070" w:rsidRDefault="00F007FD" w:rsidP="00F007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7070">
        <w:rPr>
          <w:lang w:val="fr-FR"/>
        </w:rPr>
        <w:tab/>
      </w:r>
      <w:r w:rsidRPr="00F87070">
        <w:rPr>
          <w:lang w:val="fr-FR"/>
        </w:rPr>
        <w:tab/>
      </w:r>
      <w:r w:rsidR="00D314BE" w:rsidRPr="00F87070">
        <w:rPr>
          <w:lang w:val="fr-FR"/>
        </w:rPr>
        <w:t>Ratification d</w:t>
      </w:r>
      <w:r w:rsidR="00EB0023" w:rsidRPr="00F87070">
        <w:rPr>
          <w:lang w:val="fr-FR"/>
        </w:rPr>
        <w:t>’</w:t>
      </w:r>
      <w:r w:rsidR="00D314BE" w:rsidRPr="00F87070">
        <w:rPr>
          <w:lang w:val="fr-FR"/>
        </w:rPr>
        <w:t xml:space="preserve">autres instruments </w:t>
      </w:r>
    </w:p>
    <w:p w14:paraId="53BCCC60" w14:textId="0CF96515" w:rsidR="00F007FD" w:rsidRPr="00F87070" w:rsidRDefault="00F007FD" w:rsidP="00F007FD">
      <w:pPr>
        <w:pStyle w:val="SingleTxt"/>
        <w:spacing w:after="0" w:line="120" w:lineRule="exact"/>
        <w:rPr>
          <w:sz w:val="10"/>
          <w:lang w:val="fr-FR"/>
        </w:rPr>
      </w:pPr>
    </w:p>
    <w:p w14:paraId="52BF408D" w14:textId="0B0F7748" w:rsidR="00D314BE" w:rsidRPr="00F87070" w:rsidRDefault="00D314BE" w:rsidP="00F007FD">
      <w:pPr>
        <w:pStyle w:val="SingleTxt"/>
        <w:numPr>
          <w:ilvl w:val="0"/>
          <w:numId w:val="10"/>
        </w:numPr>
        <w:spacing w:line="240" w:lineRule="exact"/>
        <w:ind w:left="1267"/>
        <w:rPr>
          <w:lang w:val="fr-FR"/>
        </w:rPr>
      </w:pPr>
      <w:r w:rsidRPr="00F87070">
        <w:rPr>
          <w:b/>
          <w:bCs/>
          <w:lang w:val="fr-FR"/>
        </w:rPr>
        <w:t>Le Comité souligne que l</w:t>
      </w:r>
      <w:r w:rsidR="00EB0023" w:rsidRPr="00F87070">
        <w:rPr>
          <w:b/>
          <w:bCs/>
          <w:lang w:val="fr-FR"/>
        </w:rPr>
        <w:t>’</w:t>
      </w:r>
      <w:r w:rsidRPr="00F87070">
        <w:rPr>
          <w:b/>
          <w:bCs/>
          <w:lang w:val="fr-FR"/>
        </w:rPr>
        <w:t>adhésion de l</w:t>
      </w:r>
      <w:r w:rsidR="00EB0023" w:rsidRPr="00F87070">
        <w:rPr>
          <w:b/>
          <w:bCs/>
          <w:lang w:val="fr-FR"/>
        </w:rPr>
        <w:t>’</w:t>
      </w:r>
      <w:r w:rsidRPr="00F87070">
        <w:rPr>
          <w:b/>
          <w:bCs/>
          <w:lang w:val="fr-FR"/>
        </w:rPr>
        <w:t>État partie aux neuf principaux instruments internationaux relatifs aux droits de l</w:t>
      </w:r>
      <w:r w:rsidR="00EB0023" w:rsidRPr="00F87070">
        <w:rPr>
          <w:b/>
          <w:bCs/>
          <w:lang w:val="fr-FR"/>
        </w:rPr>
        <w:t>’</w:t>
      </w:r>
      <w:r w:rsidRPr="00F87070">
        <w:rPr>
          <w:b/>
          <w:bCs/>
          <w:lang w:val="fr-FR"/>
        </w:rPr>
        <w:t>homme</w:t>
      </w:r>
      <w:r w:rsidRPr="00C2050F">
        <w:rPr>
          <w:vertAlign w:val="superscript"/>
          <w:lang w:val="fr-FR"/>
        </w:rPr>
        <w:footnoteReference w:id="2"/>
      </w:r>
      <w:r w:rsidRPr="00F87070">
        <w:rPr>
          <w:b/>
          <w:bCs/>
          <w:lang w:val="fr-FR"/>
        </w:rPr>
        <w:t xml:space="preserve"> contribuerait à promouvoir l</w:t>
      </w:r>
      <w:r w:rsidR="00EB0023" w:rsidRPr="00F87070">
        <w:rPr>
          <w:b/>
          <w:bCs/>
          <w:lang w:val="fr-FR"/>
        </w:rPr>
        <w:t>’</w:t>
      </w:r>
      <w:r w:rsidRPr="00F87070">
        <w:rPr>
          <w:b/>
          <w:bCs/>
          <w:lang w:val="fr-FR"/>
        </w:rPr>
        <w:t>exercice effectif des droits individuels et libertés fondamentales par les femmes dans tous les aspects de la vie.</w:t>
      </w:r>
      <w:r w:rsidRPr="00F87070">
        <w:rPr>
          <w:lang w:val="fr-FR"/>
        </w:rPr>
        <w:t xml:space="preserve"> </w:t>
      </w:r>
      <w:r w:rsidRPr="00F87070">
        <w:rPr>
          <w:b/>
          <w:bCs/>
          <w:lang w:val="fr-FR"/>
        </w:rPr>
        <w:t>Il l</w:t>
      </w:r>
      <w:r w:rsidR="00EB0023" w:rsidRPr="00F87070">
        <w:rPr>
          <w:b/>
          <w:bCs/>
          <w:lang w:val="fr-FR"/>
        </w:rPr>
        <w:t>’</w:t>
      </w:r>
      <w:r w:rsidRPr="00F87070">
        <w:rPr>
          <w:b/>
          <w:bCs/>
          <w:lang w:val="fr-FR"/>
        </w:rPr>
        <w:t>invite donc à ratifier la Convention internationale sur la protection des droits de tous les travailleurs migrants et des membres de leur famille et la Convention internationale pour la protection de toutes les personnes contre les disparitions forcées, auxquelles il n</w:t>
      </w:r>
      <w:r w:rsidR="00EB0023" w:rsidRPr="00F87070">
        <w:rPr>
          <w:b/>
          <w:bCs/>
          <w:lang w:val="fr-FR"/>
        </w:rPr>
        <w:t>’</w:t>
      </w:r>
      <w:r w:rsidRPr="00F87070">
        <w:rPr>
          <w:b/>
          <w:bCs/>
          <w:lang w:val="fr-FR"/>
        </w:rPr>
        <w:t>est pas encore partie</w:t>
      </w:r>
      <w:r w:rsidRPr="00F87070">
        <w:rPr>
          <w:lang w:val="fr-FR"/>
        </w:rPr>
        <w:t>.</w:t>
      </w:r>
    </w:p>
    <w:p w14:paraId="6AA779DB" w14:textId="35FAA57E" w:rsidR="00F007FD" w:rsidRPr="00F87070" w:rsidRDefault="00F007FD" w:rsidP="00F007FD">
      <w:pPr>
        <w:pStyle w:val="SingleTxt"/>
        <w:spacing w:after="0" w:line="120" w:lineRule="exact"/>
        <w:rPr>
          <w:sz w:val="10"/>
          <w:lang w:val="fr-FR"/>
        </w:rPr>
      </w:pPr>
    </w:p>
    <w:p w14:paraId="0E1C3884" w14:textId="34D5EB87" w:rsidR="00D314BE" w:rsidRPr="00F87070" w:rsidRDefault="00D314BE" w:rsidP="00F007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7070">
        <w:rPr>
          <w:lang w:val="fr-FR"/>
        </w:rPr>
        <w:tab/>
      </w:r>
      <w:r w:rsidRPr="00F87070">
        <w:rPr>
          <w:lang w:val="fr-FR"/>
        </w:rPr>
        <w:tab/>
        <w:t xml:space="preserve">Suite donnée aux observations finales </w:t>
      </w:r>
    </w:p>
    <w:p w14:paraId="0DB95B75" w14:textId="1AF660F0" w:rsidR="00F007FD" w:rsidRPr="00F87070" w:rsidRDefault="00F007FD" w:rsidP="00F007FD">
      <w:pPr>
        <w:pStyle w:val="SingleTxt"/>
        <w:spacing w:after="0" w:line="120" w:lineRule="exact"/>
        <w:rPr>
          <w:sz w:val="10"/>
          <w:lang w:val="fr-FR"/>
        </w:rPr>
      </w:pPr>
    </w:p>
    <w:p w14:paraId="6BB0EAE1" w14:textId="20ADD0FB" w:rsidR="00D314BE" w:rsidRPr="00F87070" w:rsidRDefault="00D314BE" w:rsidP="00F007FD">
      <w:pPr>
        <w:pStyle w:val="SingleTxt"/>
        <w:numPr>
          <w:ilvl w:val="0"/>
          <w:numId w:val="10"/>
        </w:numPr>
        <w:spacing w:line="240" w:lineRule="exact"/>
        <w:ind w:left="1267"/>
        <w:rPr>
          <w:lang w:val="fr-FR"/>
        </w:rPr>
      </w:pPr>
      <w:r w:rsidRPr="00F87070">
        <w:rPr>
          <w:b/>
          <w:bCs/>
          <w:lang w:val="fr-FR"/>
        </w:rPr>
        <w:t>Le Comité prie l</w:t>
      </w:r>
      <w:r w:rsidR="00EB0023" w:rsidRPr="00F87070">
        <w:rPr>
          <w:b/>
          <w:bCs/>
          <w:lang w:val="fr-FR"/>
        </w:rPr>
        <w:t>’</w:t>
      </w:r>
      <w:r w:rsidRPr="00F87070">
        <w:rPr>
          <w:b/>
          <w:bCs/>
          <w:lang w:val="fr-FR"/>
        </w:rPr>
        <w:t>État partie de lui communiquer par écrit, dans un délai de deux ans, des informations sur les mesures qu</w:t>
      </w:r>
      <w:r w:rsidR="00EB0023" w:rsidRPr="00F87070">
        <w:rPr>
          <w:b/>
          <w:bCs/>
          <w:lang w:val="fr-FR"/>
        </w:rPr>
        <w:t>’</w:t>
      </w:r>
      <w:r w:rsidRPr="00F87070">
        <w:rPr>
          <w:b/>
          <w:bCs/>
          <w:lang w:val="fr-FR"/>
        </w:rPr>
        <w:t>il aura prises pour appliquer les recommandations énoncées aux paragraphes</w:t>
      </w:r>
      <w:r w:rsidR="004B3634" w:rsidRPr="00F87070">
        <w:rPr>
          <w:b/>
          <w:bCs/>
          <w:lang w:val="fr-FR"/>
        </w:rPr>
        <w:t xml:space="preserve"> </w:t>
      </w:r>
      <w:r w:rsidRPr="00C2050F">
        <w:rPr>
          <w:b/>
          <w:bCs/>
          <w:lang w:val="fr-FR"/>
        </w:rPr>
        <w:t>32</w:t>
      </w:r>
      <w:r w:rsidRPr="00F87070">
        <w:rPr>
          <w:b/>
          <w:bCs/>
          <w:lang w:val="fr-FR"/>
        </w:rPr>
        <w:t xml:space="preserve"> a), </w:t>
      </w:r>
      <w:r w:rsidRPr="00C2050F">
        <w:rPr>
          <w:b/>
          <w:bCs/>
          <w:lang w:val="fr-FR"/>
        </w:rPr>
        <w:t>32</w:t>
      </w:r>
      <w:r w:rsidR="004B3634" w:rsidRPr="00F87070">
        <w:rPr>
          <w:b/>
          <w:bCs/>
          <w:lang w:val="fr-FR"/>
        </w:rPr>
        <w:t xml:space="preserve"> </w:t>
      </w:r>
      <w:r w:rsidRPr="00F87070">
        <w:rPr>
          <w:b/>
          <w:bCs/>
          <w:lang w:val="fr-FR"/>
        </w:rPr>
        <w:t xml:space="preserve">b), </w:t>
      </w:r>
      <w:r w:rsidRPr="00C2050F">
        <w:rPr>
          <w:b/>
          <w:bCs/>
          <w:lang w:val="fr-FR"/>
        </w:rPr>
        <w:t>34</w:t>
      </w:r>
      <w:r w:rsidRPr="00F87070">
        <w:rPr>
          <w:b/>
          <w:bCs/>
          <w:lang w:val="fr-FR"/>
        </w:rPr>
        <w:t xml:space="preserve"> a) et </w:t>
      </w:r>
      <w:r w:rsidRPr="00C2050F">
        <w:rPr>
          <w:b/>
          <w:bCs/>
          <w:lang w:val="fr-FR"/>
        </w:rPr>
        <w:t>40</w:t>
      </w:r>
      <w:r w:rsidRPr="00F87070">
        <w:rPr>
          <w:b/>
          <w:bCs/>
          <w:lang w:val="fr-FR"/>
        </w:rPr>
        <w:t xml:space="preserve"> a) ci-dessus.</w:t>
      </w:r>
      <w:r w:rsidRPr="00F87070">
        <w:rPr>
          <w:lang w:val="fr-FR"/>
        </w:rPr>
        <w:t xml:space="preserve"> </w:t>
      </w:r>
    </w:p>
    <w:p w14:paraId="368EC179" w14:textId="1DA11ABF" w:rsidR="00F007FD" w:rsidRPr="00F87070" w:rsidRDefault="00F007FD" w:rsidP="00F007FD">
      <w:pPr>
        <w:pStyle w:val="SingleTxt"/>
        <w:spacing w:after="0" w:line="120" w:lineRule="exact"/>
        <w:rPr>
          <w:sz w:val="10"/>
          <w:lang w:val="fr-FR"/>
        </w:rPr>
      </w:pPr>
    </w:p>
    <w:p w14:paraId="7D2FAC26" w14:textId="1B963CDC" w:rsidR="00D314BE" w:rsidRPr="00F87070" w:rsidRDefault="00D314BE" w:rsidP="00F007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7070">
        <w:rPr>
          <w:lang w:val="fr-FR"/>
        </w:rPr>
        <w:tab/>
      </w:r>
      <w:r w:rsidRPr="00F87070">
        <w:rPr>
          <w:lang w:val="fr-FR"/>
        </w:rPr>
        <w:tab/>
        <w:t>Établissement du prochain rapport</w:t>
      </w:r>
    </w:p>
    <w:p w14:paraId="6DA980D6" w14:textId="1AC0856F" w:rsidR="00F007FD" w:rsidRPr="00F87070" w:rsidRDefault="00F007FD" w:rsidP="00F007FD">
      <w:pPr>
        <w:pStyle w:val="SingleTxt"/>
        <w:spacing w:after="0" w:line="120" w:lineRule="exact"/>
        <w:rPr>
          <w:sz w:val="10"/>
          <w:lang w:val="fr-FR"/>
        </w:rPr>
      </w:pPr>
    </w:p>
    <w:p w14:paraId="28EC3C18" w14:textId="7ADDFB2D" w:rsidR="00D314BE" w:rsidRPr="00F87070" w:rsidRDefault="00D314BE" w:rsidP="00F007FD">
      <w:pPr>
        <w:pStyle w:val="SingleTxt"/>
        <w:numPr>
          <w:ilvl w:val="0"/>
          <w:numId w:val="10"/>
        </w:numPr>
        <w:spacing w:line="240" w:lineRule="exact"/>
        <w:ind w:left="1267"/>
        <w:rPr>
          <w:lang w:val="fr-FR"/>
        </w:rPr>
      </w:pPr>
      <w:r w:rsidRPr="00F87070">
        <w:rPr>
          <w:b/>
          <w:bCs/>
          <w:lang w:val="fr-FR"/>
        </w:rPr>
        <w:t>Le Comité invite l</w:t>
      </w:r>
      <w:r w:rsidR="00EB0023" w:rsidRPr="00F87070">
        <w:rPr>
          <w:b/>
          <w:bCs/>
          <w:lang w:val="fr-FR"/>
        </w:rPr>
        <w:t>’</w:t>
      </w:r>
      <w:r w:rsidRPr="00F87070">
        <w:rPr>
          <w:b/>
          <w:bCs/>
          <w:lang w:val="fr-FR"/>
        </w:rPr>
        <w:t xml:space="preserve">État partie à soumettre son sixième rapport périodique en février </w:t>
      </w:r>
      <w:r w:rsidRPr="00C2050F">
        <w:rPr>
          <w:b/>
          <w:bCs/>
          <w:lang w:val="fr-FR"/>
        </w:rPr>
        <w:t>2024</w:t>
      </w:r>
      <w:r w:rsidRPr="00F87070">
        <w:rPr>
          <w:b/>
          <w:bCs/>
          <w:lang w:val="fr-FR"/>
        </w:rPr>
        <w:t>.</w:t>
      </w:r>
      <w:r w:rsidRPr="00F87070">
        <w:rPr>
          <w:lang w:val="fr-FR"/>
        </w:rPr>
        <w:t xml:space="preserve"> </w:t>
      </w:r>
      <w:r w:rsidRPr="00F87070">
        <w:rPr>
          <w:b/>
          <w:bCs/>
          <w:lang w:val="fr-FR"/>
        </w:rPr>
        <w:t>Le rapport devra être présenté dans les délais et couvrir toute la période écoulée, jusqu</w:t>
      </w:r>
      <w:r w:rsidR="00EB0023" w:rsidRPr="00F87070">
        <w:rPr>
          <w:b/>
          <w:bCs/>
          <w:lang w:val="fr-FR"/>
        </w:rPr>
        <w:t>’</w:t>
      </w:r>
      <w:r w:rsidRPr="00F87070">
        <w:rPr>
          <w:b/>
          <w:bCs/>
          <w:lang w:val="fr-FR"/>
        </w:rPr>
        <w:t>à la date à laquelle il sera soumis.</w:t>
      </w:r>
    </w:p>
    <w:p w14:paraId="09CA3C2A" w14:textId="6953D8BD" w:rsidR="00D314BE" w:rsidRPr="00F87070" w:rsidRDefault="00D314BE" w:rsidP="00F007FD">
      <w:pPr>
        <w:pStyle w:val="SingleTxt"/>
        <w:numPr>
          <w:ilvl w:val="0"/>
          <w:numId w:val="10"/>
        </w:numPr>
        <w:spacing w:line="240" w:lineRule="exact"/>
        <w:ind w:left="1267"/>
        <w:rPr>
          <w:lang w:val="fr-FR"/>
        </w:rPr>
      </w:pPr>
      <w:r w:rsidRPr="00F87070">
        <w:rPr>
          <w:b/>
          <w:bCs/>
          <w:lang w:val="fr-FR"/>
        </w:rPr>
        <w:t>Le Comité invite l</w:t>
      </w:r>
      <w:r w:rsidR="00EB0023" w:rsidRPr="00F87070">
        <w:rPr>
          <w:b/>
          <w:bCs/>
          <w:lang w:val="fr-FR"/>
        </w:rPr>
        <w:t>’</w:t>
      </w:r>
      <w:r w:rsidRPr="00F87070">
        <w:rPr>
          <w:b/>
          <w:bCs/>
          <w:lang w:val="fr-FR"/>
        </w:rPr>
        <w:t>État partie à se conformer aux directives harmonisées pour l</w:t>
      </w:r>
      <w:r w:rsidR="00EB0023" w:rsidRPr="00F87070">
        <w:rPr>
          <w:b/>
          <w:bCs/>
          <w:lang w:val="fr-FR"/>
        </w:rPr>
        <w:t>’</w:t>
      </w:r>
      <w:r w:rsidRPr="00F87070">
        <w:rPr>
          <w:b/>
          <w:bCs/>
          <w:lang w:val="fr-FR"/>
        </w:rPr>
        <w:t>établissement de rapports au titre des instruments internationaux relatifs aux droits de l</w:t>
      </w:r>
      <w:r w:rsidR="00EB0023" w:rsidRPr="00F87070">
        <w:rPr>
          <w:b/>
          <w:bCs/>
          <w:lang w:val="fr-FR"/>
        </w:rPr>
        <w:t>’</w:t>
      </w:r>
      <w:r w:rsidRPr="00F87070">
        <w:rPr>
          <w:b/>
          <w:bCs/>
          <w:lang w:val="fr-FR"/>
        </w:rPr>
        <w:t xml:space="preserve">homme, dont le document de base commun et les rapports correspondant à chaque instrument (voir </w:t>
      </w:r>
      <w:hyperlink r:id="rId49" w:history="1">
        <w:r w:rsidRPr="00C2050F">
          <w:rPr>
            <w:rStyle w:val="Hyperlink"/>
            <w:b/>
            <w:bCs/>
            <w:lang w:val="fr-FR"/>
          </w:rPr>
          <w:t>HRI/GEN/2/Rev.6</w:t>
        </w:r>
      </w:hyperlink>
      <w:r w:rsidRPr="00F87070">
        <w:rPr>
          <w:b/>
          <w:bCs/>
          <w:lang w:val="fr-FR"/>
        </w:rPr>
        <w:t>, chap. I).</w:t>
      </w:r>
      <w:bookmarkStart w:id="4" w:name="BeginPage"/>
      <w:bookmarkEnd w:id="4"/>
    </w:p>
    <w:p w14:paraId="769724AA" w14:textId="39F16D7A" w:rsidR="00F007FD" w:rsidRPr="00F87070" w:rsidRDefault="00F007FD" w:rsidP="00F007FD">
      <w:pPr>
        <w:pStyle w:val="SingleTxt"/>
        <w:spacing w:after="0" w:line="240" w:lineRule="auto"/>
        <w:rPr>
          <w:lang w:val="fr-FR"/>
        </w:rPr>
      </w:pPr>
      <w:r w:rsidRPr="00F87070">
        <w:rPr>
          <w:noProof/>
          <w:w w:val="100"/>
          <w:lang w:val="fr-FR"/>
        </w:rPr>
        <mc:AlternateContent>
          <mc:Choice Requires="wps">
            <w:drawing>
              <wp:anchor distT="0" distB="0" distL="114300" distR="114300" simplePos="0" relativeHeight="251659264" behindDoc="0" locked="0" layoutInCell="1" allowOverlap="1" wp14:anchorId="7E01A414" wp14:editId="51B217C9">
                <wp:simplePos x="0" y="0"/>
                <wp:positionH relativeFrom="page">
                  <wp:posOffset>3429000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B62D39"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F007FD" w:rsidRPr="00F87070" w:rsidSect="00D314BE">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3-31T16:13:00Z" w:initials="Start">
    <w:p w14:paraId="747C1ECC" w14:textId="77777777" w:rsidR="00F87070" w:rsidRPr="00D314BE" w:rsidRDefault="00F87070">
      <w:pPr>
        <w:pStyle w:val="CommentText"/>
        <w:rPr>
          <w:lang w:val="en-US"/>
        </w:rPr>
      </w:pPr>
      <w:r>
        <w:fldChar w:fldCharType="begin"/>
      </w:r>
      <w:r w:rsidRPr="00D314BE">
        <w:rPr>
          <w:rStyle w:val="CommentReference"/>
          <w:lang w:val="en-US"/>
        </w:rPr>
        <w:instrText xml:space="preserve"> </w:instrText>
      </w:r>
      <w:r w:rsidRPr="00D314BE">
        <w:rPr>
          <w:lang w:val="en-US"/>
        </w:rPr>
        <w:instrText>PAGE \# "'Page: '#'</w:instrText>
      </w:r>
      <w:r w:rsidRPr="00D314BE">
        <w:rPr>
          <w:lang w:val="en-US"/>
        </w:rPr>
        <w:br/>
        <w:instrText>'"</w:instrText>
      </w:r>
      <w:r w:rsidRPr="00D314BE">
        <w:rPr>
          <w:rStyle w:val="CommentReference"/>
          <w:lang w:val="en-US"/>
        </w:rPr>
        <w:instrText xml:space="preserve"> </w:instrText>
      </w:r>
      <w:r>
        <w:fldChar w:fldCharType="end"/>
      </w:r>
      <w:r>
        <w:rPr>
          <w:rStyle w:val="CommentReference"/>
        </w:rPr>
        <w:annotationRef/>
      </w:r>
      <w:r w:rsidRPr="00D314BE">
        <w:rPr>
          <w:lang w:val="en-US"/>
        </w:rPr>
        <w:t>&lt;&lt;ODS JOB NO&gt;&gt;N2006213F&lt;&lt;ODS JOB NO&gt;&gt;</w:t>
      </w:r>
    </w:p>
    <w:p w14:paraId="58B676D0" w14:textId="77777777" w:rsidR="00F87070" w:rsidRPr="00D314BE" w:rsidRDefault="00F87070">
      <w:pPr>
        <w:pStyle w:val="CommentText"/>
        <w:rPr>
          <w:lang w:val="en-US"/>
        </w:rPr>
      </w:pPr>
      <w:r w:rsidRPr="00D314BE">
        <w:rPr>
          <w:lang w:val="en-US"/>
        </w:rPr>
        <w:t>&lt;&lt;ODS DOC SYMBOL1&gt;&gt;CEDAW/C/PAK/CO/5&lt;&lt;ODS DOC SYMBOL1&gt;&gt;</w:t>
      </w:r>
    </w:p>
    <w:p w14:paraId="6AF8E965" w14:textId="77777777" w:rsidR="00F87070" w:rsidRDefault="00F87070">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F8E96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F8E965" w16cid:durableId="222EE5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5A867" w14:textId="77777777" w:rsidR="00F87070" w:rsidRDefault="00F87070" w:rsidP="00101B18">
      <w:pPr>
        <w:spacing w:line="240" w:lineRule="auto"/>
      </w:pPr>
      <w:r>
        <w:separator/>
      </w:r>
    </w:p>
  </w:endnote>
  <w:endnote w:type="continuationSeparator" w:id="0">
    <w:p w14:paraId="4F710056" w14:textId="77777777" w:rsidR="00F87070" w:rsidRDefault="00F87070"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87070" w14:paraId="5700D9D2" w14:textId="77777777" w:rsidTr="007C01CA">
      <w:tc>
        <w:tcPr>
          <w:tcW w:w="4920" w:type="dxa"/>
          <w:shd w:val="clear" w:color="auto" w:fill="auto"/>
        </w:tcPr>
        <w:p w14:paraId="122BB061" w14:textId="4888779F" w:rsidR="00F87070" w:rsidRPr="007C01CA" w:rsidRDefault="00F87070" w:rsidP="007C01C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A6F48">
            <w:rPr>
              <w:b w:val="0"/>
              <w:w w:val="103"/>
              <w:sz w:val="14"/>
            </w:rPr>
            <w:t>20-03728</w:t>
          </w:r>
          <w:r>
            <w:rPr>
              <w:b w:val="0"/>
              <w:w w:val="103"/>
              <w:sz w:val="14"/>
            </w:rPr>
            <w:fldChar w:fldCharType="end"/>
          </w:r>
        </w:p>
      </w:tc>
      <w:tc>
        <w:tcPr>
          <w:tcW w:w="4920" w:type="dxa"/>
          <w:shd w:val="clear" w:color="auto" w:fill="auto"/>
        </w:tcPr>
        <w:p w14:paraId="311A3F73" w14:textId="77777777" w:rsidR="00F87070" w:rsidRPr="007C01CA" w:rsidRDefault="00F87070" w:rsidP="007C01CA">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56B12C39" w14:textId="77777777" w:rsidR="00F87070" w:rsidRPr="007C01CA" w:rsidRDefault="00F87070" w:rsidP="007C01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87070" w14:paraId="7D0CBCBA" w14:textId="77777777" w:rsidTr="007C01CA">
      <w:tc>
        <w:tcPr>
          <w:tcW w:w="4920" w:type="dxa"/>
          <w:shd w:val="clear" w:color="auto" w:fill="auto"/>
        </w:tcPr>
        <w:p w14:paraId="5222C359" w14:textId="77777777" w:rsidR="00F87070" w:rsidRPr="007C01CA" w:rsidRDefault="00F87070" w:rsidP="007C01CA">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1AAD1509" w14:textId="680DAC1F" w:rsidR="00F87070" w:rsidRPr="007C01CA" w:rsidRDefault="00F87070" w:rsidP="007C01C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A6F48">
            <w:rPr>
              <w:b w:val="0"/>
              <w:w w:val="103"/>
              <w:sz w:val="14"/>
            </w:rPr>
            <w:t>20-03728</w:t>
          </w:r>
          <w:r>
            <w:rPr>
              <w:b w:val="0"/>
              <w:w w:val="103"/>
              <w:sz w:val="14"/>
            </w:rPr>
            <w:fldChar w:fldCharType="end"/>
          </w:r>
        </w:p>
      </w:tc>
    </w:tr>
  </w:tbl>
  <w:p w14:paraId="6CB13031" w14:textId="77777777" w:rsidR="00F87070" w:rsidRPr="007C01CA" w:rsidRDefault="00F87070" w:rsidP="007C01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A6371" w14:textId="77777777" w:rsidR="00F87070" w:rsidRDefault="00F87070">
    <w:pPr>
      <w:pStyle w:val="Footer"/>
    </w:pPr>
    <w:r>
      <w:rPr>
        <w:noProof/>
      </w:rPr>
      <w:drawing>
        <wp:anchor distT="0" distB="0" distL="114300" distR="114300" simplePos="0" relativeHeight="251658240" behindDoc="0" locked="0" layoutInCell="1" allowOverlap="1" wp14:anchorId="69EEB46D" wp14:editId="058C9CF5">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PAK/CO/5&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PAK/CO/5&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F87070" w14:paraId="034AD558" w14:textId="77777777" w:rsidTr="007C01CA">
      <w:tc>
        <w:tcPr>
          <w:tcW w:w="3758" w:type="dxa"/>
        </w:tcPr>
        <w:p w14:paraId="0F959A47" w14:textId="28F23B20" w:rsidR="00F87070" w:rsidRDefault="00F87070" w:rsidP="007C01CA">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DA6F48">
            <w:rPr>
              <w:b w:val="0"/>
              <w:sz w:val="20"/>
            </w:rPr>
            <w:t>20-03728 (F)</w:t>
          </w:r>
          <w:r>
            <w:rPr>
              <w:b w:val="0"/>
              <w:sz w:val="20"/>
            </w:rPr>
            <w:fldChar w:fldCharType="end"/>
          </w:r>
          <w:r>
            <w:rPr>
              <w:b w:val="0"/>
              <w:sz w:val="20"/>
            </w:rPr>
            <w:t xml:space="preserve">    310320    060420</w:t>
          </w:r>
        </w:p>
        <w:p w14:paraId="794C606B" w14:textId="0EF5F438" w:rsidR="00F87070" w:rsidRPr="007C01CA" w:rsidRDefault="00F87070" w:rsidP="007C01CA">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DA6F48">
            <w:rPr>
              <w:rFonts w:ascii="Barcode 3 of 9 by request" w:hAnsi="Barcode 3 of 9 by request"/>
              <w:spacing w:val="0"/>
              <w:w w:val="100"/>
              <w:sz w:val="24"/>
            </w:rPr>
            <w:t>*2003728*</w:t>
          </w:r>
          <w:r>
            <w:rPr>
              <w:rFonts w:ascii="Barcode 3 of 9 by request" w:hAnsi="Barcode 3 of 9 by request"/>
              <w:spacing w:val="0"/>
              <w:w w:val="100"/>
              <w:sz w:val="24"/>
            </w:rPr>
            <w:fldChar w:fldCharType="end"/>
          </w:r>
        </w:p>
      </w:tc>
      <w:tc>
        <w:tcPr>
          <w:tcW w:w="4920" w:type="dxa"/>
        </w:tcPr>
        <w:p w14:paraId="021BE5C8" w14:textId="77777777" w:rsidR="00F87070" w:rsidRDefault="00F87070" w:rsidP="007C01CA">
          <w:pPr>
            <w:pStyle w:val="Footer"/>
            <w:spacing w:line="240" w:lineRule="atLeast"/>
            <w:jc w:val="right"/>
            <w:rPr>
              <w:b w:val="0"/>
              <w:sz w:val="20"/>
            </w:rPr>
          </w:pPr>
          <w:r>
            <w:rPr>
              <w:b w:val="0"/>
              <w:noProof/>
              <w:sz w:val="20"/>
            </w:rPr>
            <w:drawing>
              <wp:inline distT="0" distB="0" distL="0" distR="0" wp14:anchorId="7E6E10EE" wp14:editId="5F8C87ED">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68E74079" w14:textId="77777777" w:rsidR="00F87070" w:rsidRPr="007C01CA" w:rsidRDefault="00F87070" w:rsidP="007C01CA">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C3B26" w14:textId="6CB58C03" w:rsidR="00F87070" w:rsidRPr="00D314BE" w:rsidRDefault="00F87070" w:rsidP="00D314BE">
      <w:pPr>
        <w:pStyle w:val="Footer"/>
        <w:spacing w:after="80"/>
        <w:ind w:left="792"/>
        <w:rPr>
          <w:sz w:val="16"/>
        </w:rPr>
      </w:pPr>
      <w:r w:rsidRPr="00D314BE">
        <w:rPr>
          <w:sz w:val="16"/>
        </w:rPr>
        <w:t>__________________</w:t>
      </w:r>
    </w:p>
  </w:footnote>
  <w:footnote w:type="continuationSeparator" w:id="0">
    <w:p w14:paraId="50348817" w14:textId="439DB14F" w:rsidR="00F87070" w:rsidRPr="00D314BE" w:rsidRDefault="00F87070" w:rsidP="00D314BE">
      <w:pPr>
        <w:pStyle w:val="Footer"/>
        <w:spacing w:after="80"/>
        <w:ind w:left="792"/>
        <w:rPr>
          <w:sz w:val="16"/>
        </w:rPr>
      </w:pPr>
      <w:r w:rsidRPr="00D314BE">
        <w:rPr>
          <w:sz w:val="16"/>
        </w:rPr>
        <w:t>__________________</w:t>
      </w:r>
    </w:p>
  </w:footnote>
  <w:footnote w:id="1">
    <w:p w14:paraId="04B301A7" w14:textId="77777777" w:rsidR="00F87070" w:rsidRPr="00D314BE" w:rsidRDefault="00F87070" w:rsidP="00D87562">
      <w:pPr>
        <w:pStyle w:val="FootnoteText"/>
        <w:tabs>
          <w:tab w:val="right" w:pos="1195"/>
          <w:tab w:val="left" w:pos="1267"/>
          <w:tab w:val="left" w:pos="1742"/>
          <w:tab w:val="left" w:pos="2218"/>
          <w:tab w:val="left" w:pos="2693"/>
        </w:tabs>
        <w:spacing w:before="100"/>
        <w:ind w:left="1267" w:right="1267" w:hanging="576"/>
        <w:rPr>
          <w:spacing w:val="1"/>
          <w:w w:val="100"/>
          <w:lang w:val="fr-FR"/>
        </w:rPr>
      </w:pPr>
      <w:bookmarkStart w:id="1" w:name="TmpSave"/>
      <w:bookmarkEnd w:id="1"/>
      <w:r w:rsidRPr="00D314BE">
        <w:rPr>
          <w:spacing w:val="1"/>
          <w:w w:val="100"/>
          <w:lang w:val="fr-FR"/>
        </w:rPr>
        <w:tab/>
        <w:t>*</w:t>
      </w:r>
      <w:r w:rsidRPr="00D314BE">
        <w:rPr>
          <w:spacing w:val="1"/>
          <w:w w:val="100"/>
          <w:lang w:val="fr-FR"/>
        </w:rPr>
        <w:tab/>
        <w:t>Adoptées par le Comité à sa soixante-quinzième session (</w:t>
      </w:r>
      <w:r w:rsidRPr="00C2050F">
        <w:rPr>
          <w:spacing w:val="1"/>
          <w:w w:val="100"/>
          <w:lang w:val="fr-FR"/>
        </w:rPr>
        <w:t>10</w:t>
      </w:r>
      <w:r w:rsidRPr="00D314BE">
        <w:rPr>
          <w:spacing w:val="1"/>
          <w:w w:val="100"/>
          <w:lang w:val="fr-FR"/>
        </w:rPr>
        <w:t>-</w:t>
      </w:r>
      <w:r w:rsidRPr="00C2050F">
        <w:rPr>
          <w:spacing w:val="1"/>
          <w:w w:val="100"/>
          <w:lang w:val="fr-FR"/>
        </w:rPr>
        <w:t>28</w:t>
      </w:r>
      <w:r w:rsidRPr="00D314BE">
        <w:rPr>
          <w:spacing w:val="1"/>
          <w:w w:val="100"/>
          <w:lang w:val="fr-FR"/>
        </w:rPr>
        <w:t xml:space="preserve"> février </w:t>
      </w:r>
      <w:r w:rsidRPr="00C2050F">
        <w:rPr>
          <w:spacing w:val="1"/>
          <w:w w:val="100"/>
          <w:lang w:val="fr-FR"/>
        </w:rPr>
        <w:t>2020</w:t>
      </w:r>
      <w:r w:rsidRPr="00D314BE">
        <w:rPr>
          <w:spacing w:val="1"/>
          <w:w w:val="100"/>
          <w:lang w:val="fr-FR"/>
        </w:rPr>
        <w:t>).</w:t>
      </w:r>
    </w:p>
  </w:footnote>
  <w:footnote w:id="2">
    <w:p w14:paraId="625325E7" w14:textId="63968F12" w:rsidR="00F87070" w:rsidRPr="00D314BE" w:rsidRDefault="00F87070" w:rsidP="00D314BE">
      <w:pPr>
        <w:pStyle w:val="FootnoteText"/>
        <w:keepLines/>
        <w:tabs>
          <w:tab w:val="right" w:pos="1195"/>
          <w:tab w:val="left" w:pos="1267"/>
          <w:tab w:val="left" w:pos="1742"/>
          <w:tab w:val="left" w:pos="2218"/>
          <w:tab w:val="left" w:pos="2693"/>
        </w:tabs>
        <w:ind w:left="1267" w:right="1260" w:hanging="576"/>
        <w:rPr>
          <w:spacing w:val="1"/>
          <w:w w:val="100"/>
          <w:lang w:val="fr-FR"/>
        </w:rPr>
      </w:pPr>
      <w:bookmarkStart w:id="3" w:name="_Hlk25167489"/>
      <w:r w:rsidRPr="00D314BE">
        <w:rPr>
          <w:spacing w:val="1"/>
          <w:w w:val="100"/>
          <w:lang w:val="fr-FR"/>
        </w:rPr>
        <w:tab/>
      </w:r>
      <w:r w:rsidRPr="00C2050F">
        <w:rPr>
          <w:rStyle w:val="FootnoteReference"/>
          <w:spacing w:val="1"/>
          <w:w w:val="100"/>
          <w:lang w:val="fr-FR"/>
        </w:rPr>
        <w:footnoteRef/>
      </w:r>
      <w:r w:rsidRPr="00D314BE">
        <w:rPr>
          <w:spacing w:val="1"/>
          <w:w w:val="100"/>
          <w:lang w:val="fr-FR"/>
        </w:rPr>
        <w:tab/>
        <w:t>Le Pacte international relatif aux droits économiques, sociaux et culturels, le Pacte international relatif aux droits civils et politiques, la Convention internationale sur l</w:t>
      </w:r>
      <w:r w:rsidRPr="00EB0023">
        <w:rPr>
          <w:spacing w:val="1"/>
          <w:w w:val="100"/>
          <w:lang w:val="fr-FR"/>
        </w:rPr>
        <w:t>’</w:t>
      </w:r>
      <w:r w:rsidRPr="00D314BE">
        <w:rPr>
          <w:spacing w:val="1"/>
          <w:w w:val="100"/>
          <w:lang w:val="fr-FR"/>
        </w:rPr>
        <w:t>élimination de toutes les formes de discrimination raciale, la Convention sur l</w:t>
      </w:r>
      <w:r w:rsidRPr="00EB0023">
        <w:rPr>
          <w:spacing w:val="1"/>
          <w:w w:val="100"/>
          <w:lang w:val="fr-FR"/>
        </w:rPr>
        <w:t>’</w:t>
      </w:r>
      <w:r w:rsidRPr="00D314BE">
        <w:rPr>
          <w:spacing w:val="1"/>
          <w:w w:val="100"/>
          <w:lang w:val="fr-FR"/>
        </w:rPr>
        <w:t>élimination de toutes les formes de discrimination à l</w:t>
      </w:r>
      <w:r w:rsidRPr="00EB0023">
        <w:rPr>
          <w:spacing w:val="1"/>
          <w:w w:val="100"/>
          <w:lang w:val="fr-FR"/>
        </w:rPr>
        <w:t>’</w:t>
      </w:r>
      <w:r w:rsidRPr="00D314BE">
        <w:rPr>
          <w:spacing w:val="1"/>
          <w:w w:val="100"/>
          <w:lang w:val="fr-FR"/>
        </w:rPr>
        <w:t>égard des femmes, la Convention contre la torture et autres peines ou traitements cruels, inhumains ou dégradants, la Convention relative aux droits de l</w:t>
      </w:r>
      <w:r w:rsidRPr="00EB0023">
        <w:rPr>
          <w:spacing w:val="1"/>
          <w:w w:val="100"/>
          <w:lang w:val="fr-FR"/>
        </w:rPr>
        <w:t>’</w:t>
      </w:r>
      <w:r w:rsidRPr="00D314BE">
        <w:rPr>
          <w:spacing w:val="1"/>
          <w:w w:val="100"/>
          <w:lang w:val="fr-FR"/>
        </w:rPr>
        <w:t xml:space="preserve">enfant, la Convention internationale sur la protection des droits de tous les travailleurs migrants et des membres de leur famille, la Convention internationale pour la protection de toutes les personnes contre les disparitions forcées et la Convention relative aux droits des personnes handicapées. </w:t>
      </w:r>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F87070" w14:paraId="21D6FCBC" w14:textId="77777777" w:rsidTr="007C01CA">
      <w:trPr>
        <w:trHeight w:hRule="exact" w:val="864"/>
      </w:trPr>
      <w:tc>
        <w:tcPr>
          <w:tcW w:w="4920" w:type="dxa"/>
          <w:shd w:val="clear" w:color="auto" w:fill="auto"/>
          <w:vAlign w:val="bottom"/>
        </w:tcPr>
        <w:p w14:paraId="1380F12C" w14:textId="48936194" w:rsidR="00F87070" w:rsidRPr="007C01CA" w:rsidRDefault="00F87070" w:rsidP="007C01CA">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A6F48">
            <w:rPr>
              <w:b/>
              <w:color w:val="000000"/>
            </w:rPr>
            <w:t>CEDAW/C/PAK/CO/5</w:t>
          </w:r>
          <w:r>
            <w:rPr>
              <w:b/>
              <w:color w:val="000000"/>
            </w:rPr>
            <w:fldChar w:fldCharType="end"/>
          </w:r>
        </w:p>
      </w:tc>
      <w:tc>
        <w:tcPr>
          <w:tcW w:w="4920" w:type="dxa"/>
          <w:shd w:val="clear" w:color="auto" w:fill="auto"/>
          <w:vAlign w:val="bottom"/>
        </w:tcPr>
        <w:p w14:paraId="54B0E892" w14:textId="77777777" w:rsidR="00F87070" w:rsidRDefault="00F87070" w:rsidP="007C01CA">
          <w:pPr>
            <w:pStyle w:val="Header"/>
          </w:pPr>
        </w:p>
      </w:tc>
    </w:tr>
  </w:tbl>
  <w:p w14:paraId="4FAA8E04" w14:textId="77777777" w:rsidR="00F87070" w:rsidRPr="007C01CA" w:rsidRDefault="00F87070" w:rsidP="007C01CA">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F87070" w14:paraId="7CB36CF9" w14:textId="77777777" w:rsidTr="007C01CA">
      <w:trPr>
        <w:trHeight w:hRule="exact" w:val="864"/>
      </w:trPr>
      <w:tc>
        <w:tcPr>
          <w:tcW w:w="4920" w:type="dxa"/>
          <w:shd w:val="clear" w:color="auto" w:fill="auto"/>
          <w:vAlign w:val="bottom"/>
        </w:tcPr>
        <w:p w14:paraId="56A1615E" w14:textId="77777777" w:rsidR="00F87070" w:rsidRDefault="00F87070" w:rsidP="007C01CA">
          <w:pPr>
            <w:pStyle w:val="Header"/>
          </w:pPr>
        </w:p>
      </w:tc>
      <w:tc>
        <w:tcPr>
          <w:tcW w:w="4920" w:type="dxa"/>
          <w:shd w:val="clear" w:color="auto" w:fill="auto"/>
          <w:vAlign w:val="bottom"/>
        </w:tcPr>
        <w:p w14:paraId="08213323" w14:textId="54D6CD7C" w:rsidR="00F87070" w:rsidRPr="007C01CA" w:rsidRDefault="00F87070" w:rsidP="007C01CA">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A6F48">
            <w:rPr>
              <w:b/>
              <w:color w:val="000000"/>
            </w:rPr>
            <w:t>CEDAW/C/PAK/CO/5</w:t>
          </w:r>
          <w:r>
            <w:rPr>
              <w:b/>
              <w:color w:val="000000"/>
            </w:rPr>
            <w:fldChar w:fldCharType="end"/>
          </w:r>
        </w:p>
      </w:tc>
    </w:tr>
  </w:tbl>
  <w:p w14:paraId="0A68938E" w14:textId="77777777" w:rsidR="00F87070" w:rsidRPr="007C01CA" w:rsidRDefault="00F87070" w:rsidP="007C01CA">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F87070" w14:paraId="1451A8A9" w14:textId="77777777" w:rsidTr="007C01CA">
      <w:trPr>
        <w:trHeight w:hRule="exact" w:val="864"/>
      </w:trPr>
      <w:tc>
        <w:tcPr>
          <w:tcW w:w="1267" w:type="dxa"/>
          <w:tcBorders>
            <w:bottom w:val="single" w:sz="4" w:space="0" w:color="auto"/>
          </w:tcBorders>
          <w:shd w:val="clear" w:color="auto" w:fill="auto"/>
          <w:vAlign w:val="bottom"/>
        </w:tcPr>
        <w:p w14:paraId="6B3B40B3" w14:textId="77777777" w:rsidR="00F87070" w:rsidRDefault="00F87070" w:rsidP="007C01CA">
          <w:pPr>
            <w:pStyle w:val="Header"/>
            <w:spacing w:after="120"/>
          </w:pPr>
        </w:p>
      </w:tc>
      <w:tc>
        <w:tcPr>
          <w:tcW w:w="2059" w:type="dxa"/>
          <w:tcBorders>
            <w:bottom w:val="single" w:sz="4" w:space="0" w:color="auto"/>
          </w:tcBorders>
          <w:shd w:val="clear" w:color="auto" w:fill="auto"/>
          <w:vAlign w:val="bottom"/>
        </w:tcPr>
        <w:p w14:paraId="5B2DF615" w14:textId="77777777" w:rsidR="00F87070" w:rsidRPr="007C01CA" w:rsidRDefault="00F87070" w:rsidP="007C01CA">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0D466291" w14:textId="77777777" w:rsidR="00F87070" w:rsidRDefault="00F87070" w:rsidP="007C01CA">
          <w:pPr>
            <w:pStyle w:val="Header"/>
            <w:spacing w:after="120"/>
          </w:pPr>
        </w:p>
      </w:tc>
      <w:tc>
        <w:tcPr>
          <w:tcW w:w="6466" w:type="dxa"/>
          <w:gridSpan w:val="3"/>
          <w:tcBorders>
            <w:bottom w:val="single" w:sz="4" w:space="0" w:color="auto"/>
          </w:tcBorders>
          <w:shd w:val="clear" w:color="auto" w:fill="auto"/>
          <w:vAlign w:val="bottom"/>
        </w:tcPr>
        <w:p w14:paraId="60400D78" w14:textId="77777777" w:rsidR="00F87070" w:rsidRPr="007C01CA" w:rsidRDefault="00F87070" w:rsidP="007C01CA">
          <w:pPr>
            <w:spacing w:after="80" w:line="240" w:lineRule="auto"/>
            <w:jc w:val="right"/>
            <w:rPr>
              <w:position w:val="-4"/>
            </w:rPr>
          </w:pPr>
          <w:r>
            <w:rPr>
              <w:position w:val="-4"/>
              <w:sz w:val="40"/>
            </w:rPr>
            <w:t>CEDAW</w:t>
          </w:r>
          <w:r>
            <w:rPr>
              <w:position w:val="-4"/>
            </w:rPr>
            <w:t>/C/PAK/CO/5</w:t>
          </w:r>
        </w:p>
      </w:tc>
    </w:tr>
    <w:tr w:rsidR="00F87070" w:rsidRPr="007C01CA" w14:paraId="4A1C2D79" w14:textId="77777777" w:rsidTr="007C01CA">
      <w:trPr>
        <w:trHeight w:hRule="exact" w:val="2880"/>
      </w:trPr>
      <w:tc>
        <w:tcPr>
          <w:tcW w:w="1267" w:type="dxa"/>
          <w:tcBorders>
            <w:top w:val="single" w:sz="4" w:space="0" w:color="auto"/>
            <w:bottom w:val="single" w:sz="12" w:space="0" w:color="auto"/>
          </w:tcBorders>
          <w:shd w:val="clear" w:color="auto" w:fill="auto"/>
        </w:tcPr>
        <w:p w14:paraId="1BC01CBC" w14:textId="77777777" w:rsidR="00F87070" w:rsidRPr="007C01CA" w:rsidRDefault="00F87070" w:rsidP="007C01CA">
          <w:pPr>
            <w:pStyle w:val="Header"/>
            <w:spacing w:before="120" w:line="240" w:lineRule="auto"/>
            <w:ind w:left="-72"/>
            <w:jc w:val="center"/>
          </w:pPr>
          <w:r>
            <w:t xml:space="preserve">  </w:t>
          </w:r>
          <w:r>
            <w:rPr>
              <w:noProof/>
            </w:rPr>
            <w:drawing>
              <wp:inline distT="0" distB="0" distL="0" distR="0" wp14:anchorId="19CE81E4" wp14:editId="2259CBDD">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41B1AC2" w14:textId="0075BFBA" w:rsidR="00F87070" w:rsidRPr="007C01CA" w:rsidRDefault="00F87070" w:rsidP="007C01CA">
          <w:pPr>
            <w:pStyle w:val="XLarge"/>
            <w:spacing w:before="120" w:line="360" w:lineRule="exact"/>
            <w:rPr>
              <w:sz w:val="36"/>
            </w:rPr>
          </w:pPr>
          <w:r>
            <w:rPr>
              <w:sz w:val="36"/>
            </w:rPr>
            <w:t>Convention sur l</w:t>
          </w:r>
          <w:r w:rsidRPr="00EB0023">
            <w:rPr>
              <w:sz w:val="36"/>
            </w:rPr>
            <w:t>’</w:t>
          </w:r>
          <w:r>
            <w:rPr>
              <w:sz w:val="36"/>
            </w:rPr>
            <w:t>élimination</w:t>
          </w:r>
          <w:r>
            <w:rPr>
              <w:sz w:val="36"/>
            </w:rPr>
            <w:br/>
            <w:t>de toutes les formes</w:t>
          </w:r>
          <w:r>
            <w:rPr>
              <w:sz w:val="36"/>
            </w:rPr>
            <w:br/>
            <w:t>de discrimination à l</w:t>
          </w:r>
          <w:r w:rsidRPr="00EB0023">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14:paraId="0EDE62BD" w14:textId="77777777" w:rsidR="00F87070" w:rsidRPr="00D314BE" w:rsidRDefault="00F87070" w:rsidP="007C01CA">
          <w:pPr>
            <w:pStyle w:val="Header"/>
            <w:spacing w:before="109"/>
            <w:rPr>
              <w:lang w:val="fr-FR"/>
            </w:rPr>
          </w:pPr>
        </w:p>
      </w:tc>
      <w:tc>
        <w:tcPr>
          <w:tcW w:w="3110" w:type="dxa"/>
          <w:tcBorders>
            <w:top w:val="single" w:sz="4" w:space="0" w:color="auto"/>
            <w:bottom w:val="single" w:sz="12" w:space="0" w:color="auto"/>
          </w:tcBorders>
          <w:shd w:val="clear" w:color="auto" w:fill="auto"/>
        </w:tcPr>
        <w:p w14:paraId="047EB379" w14:textId="77777777" w:rsidR="00F87070" w:rsidRPr="00D314BE" w:rsidRDefault="00F87070" w:rsidP="007C01CA">
          <w:pPr>
            <w:pStyle w:val="Distribution"/>
            <w:rPr>
              <w:color w:val="000000"/>
              <w:lang w:val="fr-FR"/>
            </w:rPr>
          </w:pPr>
          <w:r w:rsidRPr="00D314BE">
            <w:rPr>
              <w:color w:val="000000"/>
              <w:lang w:val="fr-FR"/>
            </w:rPr>
            <w:t>Distr. générale</w:t>
          </w:r>
        </w:p>
        <w:p w14:paraId="0BB7CF06" w14:textId="77777777" w:rsidR="00F87070" w:rsidRPr="00D314BE" w:rsidRDefault="00F87070" w:rsidP="007C01CA">
          <w:pPr>
            <w:pStyle w:val="Publication"/>
            <w:rPr>
              <w:color w:val="000000"/>
              <w:lang w:val="fr-FR"/>
            </w:rPr>
          </w:pPr>
          <w:r w:rsidRPr="00D314BE">
            <w:rPr>
              <w:color w:val="000000"/>
              <w:lang w:val="fr-FR"/>
            </w:rPr>
            <w:t>10 mars 2020</w:t>
          </w:r>
        </w:p>
        <w:p w14:paraId="258DD726" w14:textId="77777777" w:rsidR="00F87070" w:rsidRPr="00D314BE" w:rsidRDefault="00F87070" w:rsidP="007C01CA">
          <w:pPr>
            <w:rPr>
              <w:lang w:val="fr-FR"/>
            </w:rPr>
          </w:pPr>
          <w:r w:rsidRPr="00D314BE">
            <w:rPr>
              <w:lang w:val="fr-FR"/>
            </w:rPr>
            <w:t>Français</w:t>
          </w:r>
        </w:p>
        <w:p w14:paraId="4D838899" w14:textId="450E7DFE" w:rsidR="00F87070" w:rsidRPr="00D314BE" w:rsidRDefault="00F87070" w:rsidP="007C01CA">
          <w:pPr>
            <w:pStyle w:val="Original"/>
            <w:rPr>
              <w:color w:val="000000"/>
              <w:lang w:val="fr-FR"/>
            </w:rPr>
          </w:pPr>
          <w:r w:rsidRPr="00D314BE">
            <w:rPr>
              <w:color w:val="000000"/>
              <w:lang w:val="fr-FR"/>
            </w:rPr>
            <w:t>Original</w:t>
          </w:r>
          <w:r w:rsidRPr="00EB0023">
            <w:rPr>
              <w:lang w:val="fr-FR"/>
            </w:rPr>
            <w:t> :</w:t>
          </w:r>
          <w:r w:rsidRPr="00D314BE">
            <w:rPr>
              <w:color w:val="000000"/>
              <w:lang w:val="fr-FR"/>
            </w:rPr>
            <w:t xml:space="preserve"> anglais</w:t>
          </w:r>
        </w:p>
      </w:tc>
    </w:tr>
  </w:tbl>
  <w:p w14:paraId="36095745" w14:textId="77777777" w:rsidR="00F87070" w:rsidRPr="00D314BE" w:rsidRDefault="00F87070" w:rsidP="007C01CA">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0C44CB84"/>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D954887"/>
    <w:multiLevelType w:val="hybridMultilevel"/>
    <w:tmpl w:val="2B362816"/>
    <w:lvl w:ilvl="0" w:tplc="6C325454">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6F0CAC2A" w:tentative="1">
      <w:start w:val="1"/>
      <w:numFmt w:val="lowerLetter"/>
      <w:lvlText w:val="%2."/>
      <w:lvlJc w:val="left"/>
      <w:pPr>
        <w:tabs>
          <w:tab w:val="num" w:pos="1440"/>
        </w:tabs>
        <w:ind w:left="1440" w:hanging="360"/>
      </w:pPr>
    </w:lvl>
    <w:lvl w:ilvl="2" w:tplc="5FFCB9E0" w:tentative="1">
      <w:start w:val="1"/>
      <w:numFmt w:val="lowerRoman"/>
      <w:lvlText w:val="%3."/>
      <w:lvlJc w:val="right"/>
      <w:pPr>
        <w:tabs>
          <w:tab w:val="num" w:pos="2160"/>
        </w:tabs>
        <w:ind w:left="2160" w:hanging="180"/>
      </w:pPr>
    </w:lvl>
    <w:lvl w:ilvl="3" w:tplc="678A8ED6" w:tentative="1">
      <w:start w:val="1"/>
      <w:numFmt w:val="decimal"/>
      <w:lvlText w:val="%4."/>
      <w:lvlJc w:val="left"/>
      <w:pPr>
        <w:tabs>
          <w:tab w:val="num" w:pos="2880"/>
        </w:tabs>
        <w:ind w:left="2880" w:hanging="360"/>
      </w:pPr>
    </w:lvl>
    <w:lvl w:ilvl="4" w:tplc="2BE2DBD0" w:tentative="1">
      <w:start w:val="1"/>
      <w:numFmt w:val="lowerLetter"/>
      <w:lvlText w:val="%5."/>
      <w:lvlJc w:val="left"/>
      <w:pPr>
        <w:tabs>
          <w:tab w:val="num" w:pos="3600"/>
        </w:tabs>
        <w:ind w:left="3600" w:hanging="360"/>
      </w:pPr>
    </w:lvl>
    <w:lvl w:ilvl="5" w:tplc="58C4F0D2" w:tentative="1">
      <w:start w:val="1"/>
      <w:numFmt w:val="lowerRoman"/>
      <w:lvlText w:val="%6."/>
      <w:lvlJc w:val="right"/>
      <w:pPr>
        <w:tabs>
          <w:tab w:val="num" w:pos="4320"/>
        </w:tabs>
        <w:ind w:left="4320" w:hanging="180"/>
      </w:pPr>
    </w:lvl>
    <w:lvl w:ilvl="6" w:tplc="6D32A72C" w:tentative="1">
      <w:start w:val="1"/>
      <w:numFmt w:val="decimal"/>
      <w:lvlText w:val="%7."/>
      <w:lvlJc w:val="left"/>
      <w:pPr>
        <w:tabs>
          <w:tab w:val="num" w:pos="5040"/>
        </w:tabs>
        <w:ind w:left="5040" w:hanging="360"/>
      </w:pPr>
    </w:lvl>
    <w:lvl w:ilvl="7" w:tplc="D8C829A2" w:tentative="1">
      <w:start w:val="1"/>
      <w:numFmt w:val="lowerLetter"/>
      <w:lvlText w:val="%8."/>
      <w:lvlJc w:val="left"/>
      <w:pPr>
        <w:tabs>
          <w:tab w:val="num" w:pos="5760"/>
        </w:tabs>
        <w:ind w:left="5760" w:hanging="360"/>
      </w:pPr>
    </w:lvl>
    <w:lvl w:ilvl="8" w:tplc="8E38A30A" w:tentative="1">
      <w:start w:val="1"/>
      <w:numFmt w:val="lowerRoman"/>
      <w:lvlText w:val="%9."/>
      <w:lvlJc w:val="right"/>
      <w:pPr>
        <w:tabs>
          <w:tab w:val="num" w:pos="6480"/>
        </w:tabs>
        <w:ind w:left="6480" w:hanging="180"/>
      </w:pPr>
    </w:lvl>
  </w:abstractNum>
  <w:abstractNum w:abstractNumId="2"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CF4EB2"/>
    <w:multiLevelType w:val="hybridMultilevel"/>
    <w:tmpl w:val="CB6C816A"/>
    <w:lvl w:ilvl="0" w:tplc="F148D8D0">
      <w:start w:val="1"/>
      <w:numFmt w:val="bullet"/>
      <w:pStyle w:val="Bullet2G"/>
      <w:lvlText w:val="•"/>
      <w:lvlJc w:val="left"/>
      <w:pPr>
        <w:tabs>
          <w:tab w:val="num" w:pos="2268"/>
        </w:tabs>
        <w:ind w:left="2268" w:hanging="170"/>
      </w:pPr>
      <w:rPr>
        <w:rFonts w:ascii="Times New Roman" w:hAnsi="Times New Roman" w:cs="Times New Roman" w:hint="default"/>
      </w:rPr>
    </w:lvl>
    <w:lvl w:ilvl="1" w:tplc="6464C138" w:tentative="1">
      <w:start w:val="1"/>
      <w:numFmt w:val="bullet"/>
      <w:lvlText w:val="o"/>
      <w:lvlJc w:val="left"/>
      <w:pPr>
        <w:tabs>
          <w:tab w:val="num" w:pos="3708"/>
        </w:tabs>
        <w:ind w:left="3708" w:hanging="360"/>
      </w:pPr>
      <w:rPr>
        <w:rFonts w:ascii="Courier New" w:hAnsi="Courier New" w:hint="default"/>
      </w:rPr>
    </w:lvl>
    <w:lvl w:ilvl="2" w:tplc="1A8CB792" w:tentative="1">
      <w:start w:val="1"/>
      <w:numFmt w:val="bullet"/>
      <w:lvlText w:val=""/>
      <w:lvlJc w:val="left"/>
      <w:pPr>
        <w:tabs>
          <w:tab w:val="num" w:pos="4428"/>
        </w:tabs>
        <w:ind w:left="4428" w:hanging="360"/>
      </w:pPr>
      <w:rPr>
        <w:rFonts w:ascii="Wingdings" w:hAnsi="Wingdings" w:hint="default"/>
      </w:rPr>
    </w:lvl>
    <w:lvl w:ilvl="3" w:tplc="0706D212" w:tentative="1">
      <w:start w:val="1"/>
      <w:numFmt w:val="bullet"/>
      <w:lvlText w:val=""/>
      <w:lvlJc w:val="left"/>
      <w:pPr>
        <w:tabs>
          <w:tab w:val="num" w:pos="5148"/>
        </w:tabs>
        <w:ind w:left="5148" w:hanging="360"/>
      </w:pPr>
      <w:rPr>
        <w:rFonts w:ascii="Symbol" w:hAnsi="Symbol" w:hint="default"/>
      </w:rPr>
    </w:lvl>
    <w:lvl w:ilvl="4" w:tplc="9EC0CD98" w:tentative="1">
      <w:start w:val="1"/>
      <w:numFmt w:val="bullet"/>
      <w:lvlText w:val="o"/>
      <w:lvlJc w:val="left"/>
      <w:pPr>
        <w:tabs>
          <w:tab w:val="num" w:pos="5868"/>
        </w:tabs>
        <w:ind w:left="5868" w:hanging="360"/>
      </w:pPr>
      <w:rPr>
        <w:rFonts w:ascii="Courier New" w:hAnsi="Courier New" w:hint="default"/>
      </w:rPr>
    </w:lvl>
    <w:lvl w:ilvl="5" w:tplc="C256DC54" w:tentative="1">
      <w:start w:val="1"/>
      <w:numFmt w:val="bullet"/>
      <w:lvlText w:val=""/>
      <w:lvlJc w:val="left"/>
      <w:pPr>
        <w:tabs>
          <w:tab w:val="num" w:pos="6588"/>
        </w:tabs>
        <w:ind w:left="6588" w:hanging="360"/>
      </w:pPr>
      <w:rPr>
        <w:rFonts w:ascii="Wingdings" w:hAnsi="Wingdings" w:hint="default"/>
      </w:rPr>
    </w:lvl>
    <w:lvl w:ilvl="6" w:tplc="FE8AB3AC" w:tentative="1">
      <w:start w:val="1"/>
      <w:numFmt w:val="bullet"/>
      <w:lvlText w:val=""/>
      <w:lvlJc w:val="left"/>
      <w:pPr>
        <w:tabs>
          <w:tab w:val="num" w:pos="7308"/>
        </w:tabs>
        <w:ind w:left="7308" w:hanging="360"/>
      </w:pPr>
      <w:rPr>
        <w:rFonts w:ascii="Symbol" w:hAnsi="Symbol" w:hint="default"/>
      </w:rPr>
    </w:lvl>
    <w:lvl w:ilvl="7" w:tplc="75C8EFC8" w:tentative="1">
      <w:start w:val="1"/>
      <w:numFmt w:val="bullet"/>
      <w:lvlText w:val="o"/>
      <w:lvlJc w:val="left"/>
      <w:pPr>
        <w:tabs>
          <w:tab w:val="num" w:pos="8028"/>
        </w:tabs>
        <w:ind w:left="8028" w:hanging="360"/>
      </w:pPr>
      <w:rPr>
        <w:rFonts w:ascii="Courier New" w:hAnsi="Courier New" w:hint="default"/>
      </w:rPr>
    </w:lvl>
    <w:lvl w:ilvl="8" w:tplc="656AED3A" w:tentative="1">
      <w:start w:val="1"/>
      <w:numFmt w:val="bullet"/>
      <w:lvlText w:val=""/>
      <w:lvlJc w:val="left"/>
      <w:pPr>
        <w:tabs>
          <w:tab w:val="num" w:pos="8748"/>
        </w:tabs>
        <w:ind w:left="8748" w:hanging="360"/>
      </w:pPr>
      <w:rPr>
        <w:rFonts w:ascii="Wingdings" w:hAnsi="Wingdings" w:hint="default"/>
      </w:rPr>
    </w:lvl>
  </w:abstractNum>
  <w:abstractNum w:abstractNumId="5"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F96AB0"/>
    <w:multiLevelType w:val="singleLevel"/>
    <w:tmpl w:val="2DB2703C"/>
    <w:lvl w:ilvl="0">
      <w:start w:val="1"/>
      <w:numFmt w:val="decimal"/>
      <w:lvlRestart w:val="0"/>
      <w:lvlText w:val="%1."/>
      <w:lvlJc w:val="left"/>
      <w:pPr>
        <w:tabs>
          <w:tab w:val="num" w:pos="475"/>
        </w:tabs>
        <w:ind w:left="0" w:firstLine="0"/>
      </w:pPr>
      <w:rPr>
        <w:w w:val="100"/>
      </w:rPr>
    </w:lvl>
  </w:abstractNum>
  <w:abstractNum w:abstractNumId="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AD07B2"/>
    <w:multiLevelType w:val="hybridMultilevel"/>
    <w:tmpl w:val="7FEE3222"/>
    <w:lvl w:ilvl="0" w:tplc="AE2AF508">
      <w:start w:val="1"/>
      <w:numFmt w:val="bullet"/>
      <w:pStyle w:val="Bullet1G"/>
      <w:lvlText w:val="•"/>
      <w:lvlJc w:val="left"/>
      <w:pPr>
        <w:tabs>
          <w:tab w:val="num" w:pos="1701"/>
        </w:tabs>
        <w:ind w:left="1701" w:hanging="170"/>
      </w:pPr>
      <w:rPr>
        <w:rFonts w:ascii="Times New Roman" w:hAnsi="Times New Roman" w:cs="Times New Roman" w:hint="default"/>
      </w:rPr>
    </w:lvl>
    <w:lvl w:ilvl="1" w:tplc="C8B68238" w:tentative="1">
      <w:start w:val="1"/>
      <w:numFmt w:val="bullet"/>
      <w:lvlText w:val="o"/>
      <w:lvlJc w:val="left"/>
      <w:pPr>
        <w:tabs>
          <w:tab w:val="num" w:pos="3141"/>
        </w:tabs>
        <w:ind w:left="3141" w:hanging="360"/>
      </w:pPr>
      <w:rPr>
        <w:rFonts w:ascii="Courier New" w:hAnsi="Courier New" w:hint="default"/>
      </w:rPr>
    </w:lvl>
    <w:lvl w:ilvl="2" w:tplc="3CA029C4" w:tentative="1">
      <w:start w:val="1"/>
      <w:numFmt w:val="bullet"/>
      <w:lvlText w:val=""/>
      <w:lvlJc w:val="left"/>
      <w:pPr>
        <w:tabs>
          <w:tab w:val="num" w:pos="3861"/>
        </w:tabs>
        <w:ind w:left="3861" w:hanging="360"/>
      </w:pPr>
      <w:rPr>
        <w:rFonts w:ascii="Wingdings" w:hAnsi="Wingdings" w:hint="default"/>
      </w:rPr>
    </w:lvl>
    <w:lvl w:ilvl="3" w:tplc="A5B6BE82" w:tentative="1">
      <w:start w:val="1"/>
      <w:numFmt w:val="bullet"/>
      <w:lvlText w:val=""/>
      <w:lvlJc w:val="left"/>
      <w:pPr>
        <w:tabs>
          <w:tab w:val="num" w:pos="4581"/>
        </w:tabs>
        <w:ind w:left="4581" w:hanging="360"/>
      </w:pPr>
      <w:rPr>
        <w:rFonts w:ascii="Symbol" w:hAnsi="Symbol" w:hint="default"/>
      </w:rPr>
    </w:lvl>
    <w:lvl w:ilvl="4" w:tplc="06486FE2" w:tentative="1">
      <w:start w:val="1"/>
      <w:numFmt w:val="bullet"/>
      <w:lvlText w:val="o"/>
      <w:lvlJc w:val="left"/>
      <w:pPr>
        <w:tabs>
          <w:tab w:val="num" w:pos="5301"/>
        </w:tabs>
        <w:ind w:left="5301" w:hanging="360"/>
      </w:pPr>
      <w:rPr>
        <w:rFonts w:ascii="Courier New" w:hAnsi="Courier New" w:hint="default"/>
      </w:rPr>
    </w:lvl>
    <w:lvl w:ilvl="5" w:tplc="A8A0ADA2" w:tentative="1">
      <w:start w:val="1"/>
      <w:numFmt w:val="bullet"/>
      <w:lvlText w:val=""/>
      <w:lvlJc w:val="left"/>
      <w:pPr>
        <w:tabs>
          <w:tab w:val="num" w:pos="6021"/>
        </w:tabs>
        <w:ind w:left="6021" w:hanging="360"/>
      </w:pPr>
      <w:rPr>
        <w:rFonts w:ascii="Wingdings" w:hAnsi="Wingdings" w:hint="default"/>
      </w:rPr>
    </w:lvl>
    <w:lvl w:ilvl="6" w:tplc="9EF80676" w:tentative="1">
      <w:start w:val="1"/>
      <w:numFmt w:val="bullet"/>
      <w:lvlText w:val=""/>
      <w:lvlJc w:val="left"/>
      <w:pPr>
        <w:tabs>
          <w:tab w:val="num" w:pos="6741"/>
        </w:tabs>
        <w:ind w:left="6741" w:hanging="360"/>
      </w:pPr>
      <w:rPr>
        <w:rFonts w:ascii="Symbol" w:hAnsi="Symbol" w:hint="default"/>
      </w:rPr>
    </w:lvl>
    <w:lvl w:ilvl="7" w:tplc="274AC42C" w:tentative="1">
      <w:start w:val="1"/>
      <w:numFmt w:val="bullet"/>
      <w:lvlText w:val="o"/>
      <w:lvlJc w:val="left"/>
      <w:pPr>
        <w:tabs>
          <w:tab w:val="num" w:pos="7461"/>
        </w:tabs>
        <w:ind w:left="7461" w:hanging="360"/>
      </w:pPr>
      <w:rPr>
        <w:rFonts w:ascii="Courier New" w:hAnsi="Courier New" w:hint="default"/>
      </w:rPr>
    </w:lvl>
    <w:lvl w:ilvl="8" w:tplc="7BB079A8" w:tentative="1">
      <w:start w:val="1"/>
      <w:numFmt w:val="bullet"/>
      <w:lvlText w:val=""/>
      <w:lvlJc w:val="left"/>
      <w:pPr>
        <w:tabs>
          <w:tab w:val="num" w:pos="8181"/>
        </w:tabs>
        <w:ind w:left="8181"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0"/>
  </w:num>
  <w:num w:numId="4">
    <w:abstractNumId w:val="2"/>
  </w:num>
  <w:num w:numId="5">
    <w:abstractNumId w:val="8"/>
  </w:num>
  <w:num w:numId="6">
    <w:abstractNumId w:val="4"/>
  </w:num>
  <w:num w:numId="7">
    <w:abstractNumId w:val="1"/>
  </w:num>
  <w:num w:numId="8">
    <w:abstractNumId w:val="7"/>
  </w:num>
  <w:num w:numId="9">
    <w:abstractNumId w:val="9"/>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3728*"/>
    <w:docVar w:name="CreationDt" w:val="31/03/2020 16:13:47"/>
    <w:docVar w:name="DocCategory" w:val="Doc"/>
    <w:docVar w:name="DocType" w:val="Final"/>
    <w:docVar w:name="DutyStation" w:val="New York"/>
    <w:docVar w:name="FooterJN" w:val="20-03728"/>
    <w:docVar w:name="jobn" w:val="20-03728 (F)"/>
    <w:docVar w:name="jobnDT" w:val="20-03728 (F)   310320"/>
    <w:docVar w:name="jobnDTDT" w:val="20-03728 (F)   310320   310320"/>
    <w:docVar w:name="JobNo" w:val="2003728F"/>
    <w:docVar w:name="JobNo2" w:val="2006213F"/>
    <w:docVar w:name="LocalDrive" w:val="-1"/>
    <w:docVar w:name="OandT" w:val="AAD"/>
    <w:docVar w:name="sss1" w:val="CEDAW/C/PAK/CO/5"/>
    <w:docVar w:name="sss2" w:val="-"/>
    <w:docVar w:name="Symbol1" w:val="CEDAW/C/PAK/CO/5"/>
    <w:docVar w:name="Symbol2" w:val="-"/>
  </w:docVars>
  <w:rsids>
    <w:rsidRoot w:val="00463160"/>
    <w:rsid w:val="00002584"/>
    <w:rsid w:val="00004085"/>
    <w:rsid w:val="0006491F"/>
    <w:rsid w:val="00065C41"/>
    <w:rsid w:val="00071D43"/>
    <w:rsid w:val="0007333B"/>
    <w:rsid w:val="0007535B"/>
    <w:rsid w:val="000776FE"/>
    <w:rsid w:val="00080332"/>
    <w:rsid w:val="00082144"/>
    <w:rsid w:val="00086794"/>
    <w:rsid w:val="000D3896"/>
    <w:rsid w:val="000D73F4"/>
    <w:rsid w:val="00101B18"/>
    <w:rsid w:val="001030AE"/>
    <w:rsid w:val="001177E1"/>
    <w:rsid w:val="00122A56"/>
    <w:rsid w:val="00131928"/>
    <w:rsid w:val="00134FEE"/>
    <w:rsid w:val="001352B0"/>
    <w:rsid w:val="00146C6A"/>
    <w:rsid w:val="00166A0D"/>
    <w:rsid w:val="001A42A6"/>
    <w:rsid w:val="001E2379"/>
    <w:rsid w:val="001E4B50"/>
    <w:rsid w:val="001E5950"/>
    <w:rsid w:val="00203B91"/>
    <w:rsid w:val="0021412C"/>
    <w:rsid w:val="0022593F"/>
    <w:rsid w:val="00245107"/>
    <w:rsid w:val="00245FDC"/>
    <w:rsid w:val="002478A0"/>
    <w:rsid w:val="0026219C"/>
    <w:rsid w:val="00276803"/>
    <w:rsid w:val="002A1916"/>
    <w:rsid w:val="002A5E20"/>
    <w:rsid w:val="002C59E2"/>
    <w:rsid w:val="002D4331"/>
    <w:rsid w:val="002E04BE"/>
    <w:rsid w:val="002E4181"/>
    <w:rsid w:val="00301609"/>
    <w:rsid w:val="003044F6"/>
    <w:rsid w:val="0030765E"/>
    <w:rsid w:val="00340293"/>
    <w:rsid w:val="00342761"/>
    <w:rsid w:val="0034681B"/>
    <w:rsid w:val="00366D21"/>
    <w:rsid w:val="003A675A"/>
    <w:rsid w:val="003B1BA2"/>
    <w:rsid w:val="003B3ACD"/>
    <w:rsid w:val="003C536A"/>
    <w:rsid w:val="003E6A5D"/>
    <w:rsid w:val="003F61E1"/>
    <w:rsid w:val="00403DFD"/>
    <w:rsid w:val="00403F53"/>
    <w:rsid w:val="00406B5C"/>
    <w:rsid w:val="00410BE8"/>
    <w:rsid w:val="00440C93"/>
    <w:rsid w:val="00463160"/>
    <w:rsid w:val="00463A25"/>
    <w:rsid w:val="00472B7F"/>
    <w:rsid w:val="00480B84"/>
    <w:rsid w:val="004B3634"/>
    <w:rsid w:val="004B64F9"/>
    <w:rsid w:val="004C1A25"/>
    <w:rsid w:val="004D5E35"/>
    <w:rsid w:val="004E0892"/>
    <w:rsid w:val="004E491B"/>
    <w:rsid w:val="00515991"/>
    <w:rsid w:val="005225EC"/>
    <w:rsid w:val="00525097"/>
    <w:rsid w:val="00544966"/>
    <w:rsid w:val="00546221"/>
    <w:rsid w:val="005509B6"/>
    <w:rsid w:val="00556BC0"/>
    <w:rsid w:val="00571235"/>
    <w:rsid w:val="00577A36"/>
    <w:rsid w:val="00580CF2"/>
    <w:rsid w:val="005B398E"/>
    <w:rsid w:val="005C03A7"/>
    <w:rsid w:val="005C5330"/>
    <w:rsid w:val="005F1F5F"/>
    <w:rsid w:val="005F2C07"/>
    <w:rsid w:val="00632C10"/>
    <w:rsid w:val="00642793"/>
    <w:rsid w:val="00684993"/>
    <w:rsid w:val="00690698"/>
    <w:rsid w:val="006D79F5"/>
    <w:rsid w:val="006E03DA"/>
    <w:rsid w:val="006E4A4B"/>
    <w:rsid w:val="006E5107"/>
    <w:rsid w:val="006F370E"/>
    <w:rsid w:val="00703106"/>
    <w:rsid w:val="0070536B"/>
    <w:rsid w:val="007459AE"/>
    <w:rsid w:val="007531A5"/>
    <w:rsid w:val="00771C9E"/>
    <w:rsid w:val="00793F06"/>
    <w:rsid w:val="007B770F"/>
    <w:rsid w:val="007C01CA"/>
    <w:rsid w:val="007D0ACD"/>
    <w:rsid w:val="007E224F"/>
    <w:rsid w:val="0082045E"/>
    <w:rsid w:val="008222A3"/>
    <w:rsid w:val="008446A5"/>
    <w:rsid w:val="008613DB"/>
    <w:rsid w:val="00876489"/>
    <w:rsid w:val="00883D3C"/>
    <w:rsid w:val="00886CF2"/>
    <w:rsid w:val="00894D53"/>
    <w:rsid w:val="008D3879"/>
    <w:rsid w:val="008F19AC"/>
    <w:rsid w:val="008F3462"/>
    <w:rsid w:val="00910521"/>
    <w:rsid w:val="009237A6"/>
    <w:rsid w:val="00923912"/>
    <w:rsid w:val="00935932"/>
    <w:rsid w:val="00942A73"/>
    <w:rsid w:val="009547DC"/>
    <w:rsid w:val="00965424"/>
    <w:rsid w:val="00993CB7"/>
    <w:rsid w:val="00994877"/>
    <w:rsid w:val="009B1732"/>
    <w:rsid w:val="009C3BFE"/>
    <w:rsid w:val="009C60E2"/>
    <w:rsid w:val="009D0EE3"/>
    <w:rsid w:val="009E3220"/>
    <w:rsid w:val="009F40B9"/>
    <w:rsid w:val="00A0097B"/>
    <w:rsid w:val="00A17651"/>
    <w:rsid w:val="00A2494D"/>
    <w:rsid w:val="00A45820"/>
    <w:rsid w:val="00A536A1"/>
    <w:rsid w:val="00A64634"/>
    <w:rsid w:val="00AA3A17"/>
    <w:rsid w:val="00AB00A5"/>
    <w:rsid w:val="00AB0B7D"/>
    <w:rsid w:val="00AD5F2F"/>
    <w:rsid w:val="00AF5ECD"/>
    <w:rsid w:val="00B1134F"/>
    <w:rsid w:val="00B82508"/>
    <w:rsid w:val="00B858D5"/>
    <w:rsid w:val="00B909C0"/>
    <w:rsid w:val="00BA22B0"/>
    <w:rsid w:val="00BA2C89"/>
    <w:rsid w:val="00BA2D2D"/>
    <w:rsid w:val="00BE0FE8"/>
    <w:rsid w:val="00C138C6"/>
    <w:rsid w:val="00C2050F"/>
    <w:rsid w:val="00C53AF4"/>
    <w:rsid w:val="00C53E79"/>
    <w:rsid w:val="00C65D7E"/>
    <w:rsid w:val="00C877ED"/>
    <w:rsid w:val="00CB06FB"/>
    <w:rsid w:val="00CB63C5"/>
    <w:rsid w:val="00CC4DB1"/>
    <w:rsid w:val="00D15F9F"/>
    <w:rsid w:val="00D2182B"/>
    <w:rsid w:val="00D30EED"/>
    <w:rsid w:val="00D314BE"/>
    <w:rsid w:val="00D87562"/>
    <w:rsid w:val="00DA6F48"/>
    <w:rsid w:val="00DC7881"/>
    <w:rsid w:val="00DD4719"/>
    <w:rsid w:val="00DF4482"/>
    <w:rsid w:val="00DF57F8"/>
    <w:rsid w:val="00DF79D8"/>
    <w:rsid w:val="00E126C3"/>
    <w:rsid w:val="00E30276"/>
    <w:rsid w:val="00E343A6"/>
    <w:rsid w:val="00E443AC"/>
    <w:rsid w:val="00E44E59"/>
    <w:rsid w:val="00E47A1E"/>
    <w:rsid w:val="00E52E74"/>
    <w:rsid w:val="00E662B7"/>
    <w:rsid w:val="00E7105F"/>
    <w:rsid w:val="00E7792F"/>
    <w:rsid w:val="00E83214"/>
    <w:rsid w:val="00EB0023"/>
    <w:rsid w:val="00EC2029"/>
    <w:rsid w:val="00EE37EC"/>
    <w:rsid w:val="00EF2DFA"/>
    <w:rsid w:val="00F007FD"/>
    <w:rsid w:val="00F066BC"/>
    <w:rsid w:val="00F313F6"/>
    <w:rsid w:val="00F3174F"/>
    <w:rsid w:val="00F4281F"/>
    <w:rsid w:val="00F5012D"/>
    <w:rsid w:val="00F62B8B"/>
    <w:rsid w:val="00F73093"/>
    <w:rsid w:val="00F7694D"/>
    <w:rsid w:val="00F87070"/>
    <w:rsid w:val="00F9761F"/>
    <w:rsid w:val="00FA34F2"/>
    <w:rsid w:val="00FA3D05"/>
    <w:rsid w:val="00FA5CC9"/>
    <w:rsid w:val="00FB0A2C"/>
    <w:rsid w:val="00FC5516"/>
    <w:rsid w:val="00FC59F1"/>
    <w:rsid w:val="00FE247D"/>
    <w:rsid w:val="00FE579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D47668A"/>
  <w15:chartTrackingRefBased/>
  <w15:docId w15:val="{C660CCF7-0F15-4A09-B476-23ECE677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qFormat="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516"/>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aliases w:val="Table_G"/>
    <w:basedOn w:val="Normal"/>
    <w:next w:val="Normal"/>
    <w:link w:val="Heading1Char"/>
    <w:qFormat/>
    <w:rsid w:val="00FC5516"/>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FC5516"/>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FC5516"/>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FC5516"/>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FC5516"/>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FC5516"/>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semiHidden/>
    <w:unhideWhenUsed/>
    <w:qFormat/>
    <w:rsid w:val="00FC5516"/>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semiHidden/>
    <w:unhideWhenUsed/>
    <w:qFormat/>
    <w:rsid w:val="00FC5516"/>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semiHidden/>
    <w:unhideWhenUsed/>
    <w:qFormat/>
    <w:rsid w:val="00FC5516"/>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FC5516"/>
    <w:pPr>
      <w:keepNext/>
      <w:keepLines/>
      <w:suppressAutoHyphens/>
      <w:spacing w:line="270" w:lineRule="exact"/>
      <w:outlineLvl w:val="0"/>
    </w:pPr>
    <w:rPr>
      <w:b/>
      <w:sz w:val="24"/>
    </w:rPr>
  </w:style>
  <w:style w:type="paragraph" w:customStyle="1" w:styleId="HCH">
    <w:name w:val="_ H _CH"/>
    <w:basedOn w:val="H1"/>
    <w:next w:val="Normal"/>
    <w:qFormat/>
    <w:rsid w:val="00FC5516"/>
    <w:pPr>
      <w:spacing w:line="300" w:lineRule="exact"/>
    </w:pPr>
    <w:rPr>
      <w:spacing w:val="-2"/>
      <w:sz w:val="28"/>
    </w:rPr>
  </w:style>
  <w:style w:type="paragraph" w:customStyle="1" w:styleId="HM">
    <w:name w:val="_ H __M"/>
    <w:basedOn w:val="HCH"/>
    <w:next w:val="Normal"/>
    <w:qFormat/>
    <w:rsid w:val="00FC5516"/>
    <w:pPr>
      <w:spacing w:line="360" w:lineRule="exact"/>
    </w:pPr>
    <w:rPr>
      <w:spacing w:val="-3"/>
      <w:w w:val="99"/>
      <w:sz w:val="34"/>
    </w:rPr>
  </w:style>
  <w:style w:type="paragraph" w:customStyle="1" w:styleId="H23">
    <w:name w:val="_ H_2/3"/>
    <w:basedOn w:val="H1"/>
    <w:next w:val="SingleTxt"/>
    <w:qFormat/>
    <w:rsid w:val="00FC5516"/>
    <w:pPr>
      <w:spacing w:line="240" w:lineRule="exact"/>
      <w:outlineLvl w:val="1"/>
    </w:pPr>
    <w:rPr>
      <w:spacing w:val="2"/>
      <w:sz w:val="20"/>
    </w:rPr>
  </w:style>
  <w:style w:type="paragraph" w:customStyle="1" w:styleId="H4">
    <w:name w:val="_ H_4"/>
    <w:basedOn w:val="Normal"/>
    <w:next w:val="Normal"/>
    <w:qFormat/>
    <w:rsid w:val="00FC5516"/>
    <w:pPr>
      <w:keepNext/>
      <w:keepLines/>
      <w:tabs>
        <w:tab w:val="right" w:pos="360"/>
      </w:tabs>
      <w:suppressAutoHyphens/>
      <w:outlineLvl w:val="3"/>
    </w:pPr>
    <w:rPr>
      <w:i/>
      <w:spacing w:val="3"/>
    </w:rPr>
  </w:style>
  <w:style w:type="paragraph" w:customStyle="1" w:styleId="H56">
    <w:name w:val="_ H_5/6"/>
    <w:basedOn w:val="Normal"/>
    <w:next w:val="Normal"/>
    <w:qFormat/>
    <w:rsid w:val="00FC551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FC551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FC551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FC5516"/>
    <w:pPr>
      <w:spacing w:line="540" w:lineRule="exact"/>
    </w:pPr>
    <w:rPr>
      <w:spacing w:val="-8"/>
      <w:w w:val="96"/>
      <w:sz w:val="57"/>
    </w:rPr>
  </w:style>
  <w:style w:type="paragraph" w:customStyle="1" w:styleId="SS">
    <w:name w:val="__S_S"/>
    <w:basedOn w:val="HCH"/>
    <w:next w:val="Normal"/>
    <w:qFormat/>
    <w:rsid w:val="00FC5516"/>
    <w:pPr>
      <w:ind w:left="1267" w:right="1267"/>
    </w:pPr>
  </w:style>
  <w:style w:type="paragraph" w:customStyle="1" w:styleId="SingleTxt">
    <w:name w:val="__Single Txt"/>
    <w:basedOn w:val="Normal"/>
    <w:qFormat/>
    <w:rsid w:val="00FC551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FC5516"/>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SingleTxt"/>
    <w:qFormat/>
    <w:rsid w:val="00FC55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FC5516"/>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FC551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C5516"/>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FC5516"/>
    <w:pPr>
      <w:numPr>
        <w:numId w:val="1"/>
      </w:numPr>
      <w:spacing w:after="120"/>
      <w:ind w:right="1267"/>
      <w:jc w:val="both"/>
    </w:pPr>
  </w:style>
  <w:style w:type="paragraph" w:customStyle="1" w:styleId="Bullet2">
    <w:name w:val="Bullet 2"/>
    <w:basedOn w:val="Normal"/>
    <w:qFormat/>
    <w:rsid w:val="00FC5516"/>
    <w:pPr>
      <w:numPr>
        <w:numId w:val="2"/>
      </w:numPr>
      <w:spacing w:after="120"/>
      <w:ind w:right="1264"/>
      <w:jc w:val="both"/>
    </w:pPr>
  </w:style>
  <w:style w:type="paragraph" w:customStyle="1" w:styleId="Bullet3">
    <w:name w:val="Bullet 3"/>
    <w:basedOn w:val="SingleTxt"/>
    <w:qFormat/>
    <w:rsid w:val="00FC5516"/>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FC5516"/>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aliases w:val="1_G"/>
    <w:basedOn w:val="DefaultParagraphFont"/>
    <w:qFormat/>
    <w:rsid w:val="00FC5516"/>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unhideWhenUsed/>
    <w:qFormat/>
    <w:rsid w:val="00FC5516"/>
    <w:pPr>
      <w:spacing w:line="210" w:lineRule="exact"/>
    </w:pPr>
    <w:rPr>
      <w:sz w:val="17"/>
      <w:szCs w:val="20"/>
    </w:rPr>
  </w:style>
  <w:style w:type="character" w:customStyle="1" w:styleId="EndnoteTextChar">
    <w:name w:val="Endnote Text Char"/>
    <w:aliases w:val="2_G Char"/>
    <w:link w:val="EndnoteText"/>
    <w:rsid w:val="00FC5516"/>
    <w:rPr>
      <w:rFonts w:ascii="Times New Roman" w:eastAsiaTheme="minorHAnsi" w:hAnsi="Times New Roman" w:cs="Times New Roman"/>
      <w:spacing w:val="4"/>
      <w:w w:val="103"/>
      <w:kern w:val="14"/>
      <w:sz w:val="17"/>
      <w:szCs w:val="20"/>
      <w:lang w:val="fr-CA" w:eastAsia="en-US"/>
    </w:rPr>
  </w:style>
  <w:style w:type="paragraph" w:styleId="Footer">
    <w:name w:val="footer"/>
    <w:aliases w:val="3_G"/>
    <w:link w:val="FooterChar"/>
    <w:qFormat/>
    <w:rsid w:val="00FC5516"/>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aliases w:val="3_G Char"/>
    <w:link w:val="Footer"/>
    <w:rsid w:val="00FC5516"/>
    <w:rPr>
      <w:rFonts w:ascii="Times New Roman" w:eastAsiaTheme="minorHAnsi" w:hAnsi="Times New Roman" w:cs="Times New Roman"/>
      <w:b/>
      <w:spacing w:val="3"/>
      <w:w w:val="105"/>
      <w:sz w:val="17"/>
      <w:lang w:val="en-US" w:eastAsia="en-US"/>
    </w:rPr>
  </w:style>
  <w:style w:type="character" w:styleId="FootnoteReference">
    <w:name w:val="footnote reference"/>
    <w:aliases w:val="4_G"/>
    <w:qFormat/>
    <w:rsid w:val="00FC5516"/>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qFormat/>
    <w:rsid w:val="00FC5516"/>
    <w:pPr>
      <w:spacing w:line="210" w:lineRule="exact"/>
    </w:pPr>
    <w:rPr>
      <w:sz w:val="17"/>
      <w:szCs w:val="20"/>
    </w:rPr>
  </w:style>
  <w:style w:type="character" w:customStyle="1" w:styleId="FootnoteTextChar">
    <w:name w:val="Footnote Text Char"/>
    <w:aliases w:val="5_G Char"/>
    <w:link w:val="FootnoteText"/>
    <w:rsid w:val="00FC5516"/>
    <w:rPr>
      <w:rFonts w:ascii="Times New Roman" w:eastAsiaTheme="minorHAnsi" w:hAnsi="Times New Roman" w:cs="Times New Roman"/>
      <w:spacing w:val="4"/>
      <w:w w:val="103"/>
      <w:kern w:val="14"/>
      <w:sz w:val="17"/>
      <w:szCs w:val="20"/>
      <w:lang w:val="fr-CA" w:eastAsia="en-US"/>
    </w:rPr>
  </w:style>
  <w:style w:type="paragraph" w:styleId="Header">
    <w:name w:val="header"/>
    <w:aliases w:val="6_G"/>
    <w:link w:val="HeaderChar"/>
    <w:rsid w:val="00FC5516"/>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aliases w:val="6_G Char"/>
    <w:link w:val="Header"/>
    <w:rsid w:val="00FC5516"/>
    <w:rPr>
      <w:rFonts w:ascii="Times New Roman" w:eastAsiaTheme="minorHAnsi" w:hAnsi="Times New Roman" w:cs="Times New Roman"/>
      <w:spacing w:val="3"/>
      <w:w w:val="105"/>
      <w:sz w:val="17"/>
      <w:lang w:val="en-US" w:eastAsia="en-US"/>
    </w:rPr>
  </w:style>
  <w:style w:type="character" w:customStyle="1" w:styleId="Heading1Char">
    <w:name w:val="Heading 1 Char"/>
    <w:aliases w:val="Table_G Char"/>
    <w:link w:val="Heading1"/>
    <w:rsid w:val="00FC5516"/>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rsid w:val="00FC5516"/>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rsid w:val="00FC5516"/>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rsid w:val="00FC5516"/>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rsid w:val="00FC5516"/>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rsid w:val="00FC5516"/>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semiHidden/>
    <w:rsid w:val="00FC5516"/>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semiHidden/>
    <w:rsid w:val="00FC5516"/>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semiHidden/>
    <w:rsid w:val="00FC5516"/>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FC5516"/>
    <w:rPr>
      <w:sz w:val="14"/>
    </w:rPr>
  </w:style>
  <w:style w:type="paragraph" w:styleId="ListParagraph">
    <w:name w:val="List Paragraph"/>
    <w:basedOn w:val="Normal"/>
    <w:uiPriority w:val="34"/>
    <w:qFormat/>
    <w:rsid w:val="00FC5516"/>
    <w:pPr>
      <w:ind w:left="720"/>
      <w:contextualSpacing/>
    </w:pPr>
  </w:style>
  <w:style w:type="paragraph" w:styleId="NoSpacing">
    <w:name w:val="No Spacing"/>
    <w:uiPriority w:val="1"/>
    <w:rsid w:val="00FC5516"/>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FC5516"/>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FC5516"/>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FC5516"/>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FC5516"/>
    <w:pPr>
      <w:tabs>
        <w:tab w:val="right" w:pos="9965"/>
      </w:tabs>
      <w:spacing w:line="210" w:lineRule="exact"/>
    </w:pPr>
    <w:rPr>
      <w:spacing w:val="5"/>
      <w:w w:val="104"/>
      <w:sz w:val="17"/>
    </w:rPr>
  </w:style>
  <w:style w:type="paragraph" w:customStyle="1" w:styleId="SmallX">
    <w:name w:val="SmallX"/>
    <w:basedOn w:val="Small"/>
    <w:next w:val="Normal"/>
    <w:qFormat/>
    <w:rsid w:val="00FC5516"/>
    <w:pPr>
      <w:spacing w:line="180" w:lineRule="exact"/>
      <w:jc w:val="right"/>
    </w:pPr>
    <w:rPr>
      <w:spacing w:val="6"/>
      <w:w w:val="106"/>
      <w:sz w:val="14"/>
    </w:rPr>
  </w:style>
  <w:style w:type="character" w:styleId="Strong">
    <w:name w:val="Strong"/>
    <w:uiPriority w:val="22"/>
    <w:rsid w:val="00FC5516"/>
    <w:rPr>
      <w:b/>
      <w:bCs/>
    </w:rPr>
  </w:style>
  <w:style w:type="paragraph" w:customStyle="1" w:styleId="Style1">
    <w:name w:val="Style1"/>
    <w:basedOn w:val="Normal"/>
    <w:qFormat/>
    <w:rsid w:val="00FC5516"/>
  </w:style>
  <w:style w:type="paragraph" w:customStyle="1" w:styleId="Style2">
    <w:name w:val="Style2"/>
    <w:basedOn w:val="Normal"/>
    <w:autoRedefine/>
    <w:qFormat/>
    <w:rsid w:val="00FC5516"/>
  </w:style>
  <w:style w:type="paragraph" w:customStyle="1" w:styleId="TitleHCH">
    <w:name w:val="Title_H_CH"/>
    <w:basedOn w:val="H1"/>
    <w:next w:val="SingleTxt"/>
    <w:qFormat/>
    <w:rsid w:val="00FC551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FC551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FC5516"/>
    <w:pPr>
      <w:tabs>
        <w:tab w:val="right" w:pos="360"/>
      </w:tabs>
      <w:spacing w:line="390" w:lineRule="exact"/>
    </w:pPr>
    <w:rPr>
      <w:spacing w:val="-4"/>
      <w:w w:val="98"/>
      <w:sz w:val="40"/>
    </w:rPr>
  </w:style>
  <w:style w:type="paragraph" w:customStyle="1" w:styleId="Session">
    <w:name w:val="Session"/>
    <w:basedOn w:val="H23"/>
    <w:qFormat/>
    <w:rsid w:val="00472B7F"/>
  </w:style>
  <w:style w:type="paragraph" w:customStyle="1" w:styleId="Sponsors">
    <w:name w:val="Sponsors"/>
    <w:basedOn w:val="H1"/>
    <w:next w:val="Normal"/>
    <w:qFormat/>
    <w:rsid w:val="006F370E"/>
    <w:pPr>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7C01CA"/>
    <w:rPr>
      <w:sz w:val="16"/>
      <w:szCs w:val="16"/>
    </w:rPr>
  </w:style>
  <w:style w:type="paragraph" w:styleId="CommentText">
    <w:name w:val="annotation text"/>
    <w:basedOn w:val="Normal"/>
    <w:link w:val="CommentTextChar"/>
    <w:uiPriority w:val="99"/>
    <w:semiHidden/>
    <w:unhideWhenUsed/>
    <w:rsid w:val="007C01CA"/>
    <w:pPr>
      <w:spacing w:line="240" w:lineRule="auto"/>
    </w:pPr>
    <w:rPr>
      <w:szCs w:val="20"/>
    </w:rPr>
  </w:style>
  <w:style w:type="character" w:customStyle="1" w:styleId="CommentTextChar">
    <w:name w:val="Comment Text Char"/>
    <w:basedOn w:val="DefaultParagraphFont"/>
    <w:link w:val="CommentText"/>
    <w:uiPriority w:val="99"/>
    <w:semiHidden/>
    <w:rsid w:val="007C01CA"/>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7C01CA"/>
    <w:rPr>
      <w:b/>
      <w:bCs/>
    </w:rPr>
  </w:style>
  <w:style w:type="character" w:customStyle="1" w:styleId="CommentSubjectChar">
    <w:name w:val="Comment Subject Char"/>
    <w:basedOn w:val="CommentTextChar"/>
    <w:link w:val="CommentSubject"/>
    <w:uiPriority w:val="99"/>
    <w:semiHidden/>
    <w:rsid w:val="007C01CA"/>
    <w:rPr>
      <w:rFonts w:ascii="Times New Roman" w:eastAsiaTheme="minorHAnsi" w:hAnsi="Times New Roman" w:cs="Times New Roman"/>
      <w:b/>
      <w:bCs/>
      <w:spacing w:val="4"/>
      <w:w w:val="103"/>
      <w:kern w:val="14"/>
      <w:sz w:val="20"/>
      <w:szCs w:val="20"/>
      <w:lang w:val="fr-CA" w:eastAsia="en-US"/>
    </w:rPr>
  </w:style>
  <w:style w:type="paragraph" w:customStyle="1" w:styleId="HMG">
    <w:name w:val="_ H __M_G"/>
    <w:basedOn w:val="Normal"/>
    <w:next w:val="Normal"/>
    <w:qFormat/>
    <w:rsid w:val="00D314BE"/>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pPr>
    <w:rPr>
      <w:b/>
      <w:spacing w:val="0"/>
      <w:w w:val="100"/>
      <w:kern w:val="0"/>
      <w:sz w:val="34"/>
      <w:szCs w:val="20"/>
      <w:lang w:val="en-GB"/>
    </w:rPr>
  </w:style>
  <w:style w:type="paragraph" w:customStyle="1" w:styleId="HChG">
    <w:name w:val="_ H _Ch_G"/>
    <w:basedOn w:val="Normal"/>
    <w:next w:val="Normal"/>
    <w:qFormat/>
    <w:rsid w:val="00D314BE"/>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b/>
      <w:spacing w:val="0"/>
      <w:w w:val="100"/>
      <w:kern w:val="0"/>
      <w:sz w:val="28"/>
      <w:szCs w:val="20"/>
      <w:lang w:val="en-GB"/>
    </w:rPr>
  </w:style>
  <w:style w:type="paragraph" w:customStyle="1" w:styleId="H1G">
    <w:name w:val="_ H_1_G"/>
    <w:basedOn w:val="Normal"/>
    <w:next w:val="Normal"/>
    <w:qFormat/>
    <w:rsid w:val="00D314BE"/>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b/>
      <w:spacing w:val="0"/>
      <w:w w:val="100"/>
      <w:kern w:val="0"/>
      <w:sz w:val="24"/>
      <w:szCs w:val="20"/>
      <w:lang w:val="en-GB"/>
    </w:rPr>
  </w:style>
  <w:style w:type="paragraph" w:customStyle="1" w:styleId="H23G">
    <w:name w:val="_ H_2/3_G"/>
    <w:basedOn w:val="Normal"/>
    <w:next w:val="Normal"/>
    <w:qFormat/>
    <w:rsid w:val="00D314BE"/>
    <w:pPr>
      <w:keepNext/>
      <w:keepLines/>
      <w:tabs>
        <w:tab w:val="right" w:pos="851"/>
      </w:tabs>
      <w:suppressAutoHyphens/>
      <w:kinsoku w:val="0"/>
      <w:overflowPunct w:val="0"/>
      <w:autoSpaceDE w:val="0"/>
      <w:autoSpaceDN w:val="0"/>
      <w:adjustRightInd w:val="0"/>
      <w:snapToGrid w:val="0"/>
      <w:spacing w:before="240" w:after="120"/>
      <w:ind w:left="1134" w:right="1134" w:hanging="1134"/>
    </w:pPr>
    <w:rPr>
      <w:b/>
      <w:spacing w:val="0"/>
      <w:w w:val="100"/>
      <w:kern w:val="0"/>
      <w:szCs w:val="20"/>
      <w:lang w:val="en-GB"/>
    </w:rPr>
  </w:style>
  <w:style w:type="paragraph" w:customStyle="1" w:styleId="H4G">
    <w:name w:val="_ H_4_G"/>
    <w:basedOn w:val="Normal"/>
    <w:next w:val="Normal"/>
    <w:qFormat/>
    <w:rsid w:val="00D314BE"/>
    <w:pPr>
      <w:keepNext/>
      <w:keepLines/>
      <w:tabs>
        <w:tab w:val="right" w:pos="851"/>
      </w:tabs>
      <w:suppressAutoHyphens/>
      <w:kinsoku w:val="0"/>
      <w:overflowPunct w:val="0"/>
      <w:autoSpaceDE w:val="0"/>
      <w:autoSpaceDN w:val="0"/>
      <w:adjustRightInd w:val="0"/>
      <w:snapToGrid w:val="0"/>
      <w:spacing w:before="240" w:after="120"/>
      <w:ind w:left="1134" w:right="1134" w:hanging="1134"/>
    </w:pPr>
    <w:rPr>
      <w:i/>
      <w:spacing w:val="0"/>
      <w:w w:val="100"/>
      <w:kern w:val="0"/>
      <w:szCs w:val="20"/>
      <w:lang w:val="en-GB"/>
    </w:rPr>
  </w:style>
  <w:style w:type="paragraph" w:customStyle="1" w:styleId="H56G">
    <w:name w:val="_ H_5/6_G"/>
    <w:basedOn w:val="Normal"/>
    <w:next w:val="Normal"/>
    <w:qFormat/>
    <w:rsid w:val="00D314BE"/>
    <w:pPr>
      <w:keepNext/>
      <w:keepLines/>
      <w:tabs>
        <w:tab w:val="right" w:pos="851"/>
      </w:tabs>
      <w:suppressAutoHyphens/>
      <w:kinsoku w:val="0"/>
      <w:overflowPunct w:val="0"/>
      <w:autoSpaceDE w:val="0"/>
      <w:autoSpaceDN w:val="0"/>
      <w:adjustRightInd w:val="0"/>
      <w:snapToGrid w:val="0"/>
      <w:spacing w:before="240" w:after="120"/>
      <w:ind w:left="1134" w:right="1134" w:hanging="1134"/>
    </w:pPr>
    <w:rPr>
      <w:spacing w:val="0"/>
      <w:w w:val="100"/>
      <w:kern w:val="0"/>
      <w:szCs w:val="20"/>
      <w:lang w:val="en-GB"/>
    </w:rPr>
  </w:style>
  <w:style w:type="paragraph" w:customStyle="1" w:styleId="SingleTxtG">
    <w:name w:val="_ Single Txt_G"/>
    <w:basedOn w:val="Normal"/>
    <w:link w:val="SingleTxtGChar"/>
    <w:qFormat/>
    <w:rsid w:val="00D314BE"/>
    <w:pPr>
      <w:suppressAutoHyphens/>
      <w:kinsoku w:val="0"/>
      <w:overflowPunct w:val="0"/>
      <w:autoSpaceDE w:val="0"/>
      <w:autoSpaceDN w:val="0"/>
      <w:adjustRightInd w:val="0"/>
      <w:snapToGrid w:val="0"/>
      <w:spacing w:after="120" w:line="240" w:lineRule="atLeast"/>
      <w:ind w:left="1134" w:right="1134"/>
      <w:jc w:val="both"/>
    </w:pPr>
    <w:rPr>
      <w:spacing w:val="0"/>
      <w:w w:val="100"/>
      <w:kern w:val="0"/>
      <w:szCs w:val="20"/>
      <w:lang w:val="en-GB"/>
    </w:rPr>
  </w:style>
  <w:style w:type="paragraph" w:customStyle="1" w:styleId="SLG">
    <w:name w:val="__S_L_G"/>
    <w:basedOn w:val="Normal"/>
    <w:next w:val="Normal"/>
    <w:rsid w:val="00D314BE"/>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MG">
    <w:name w:val="__S_M_G"/>
    <w:basedOn w:val="Normal"/>
    <w:next w:val="Normal"/>
    <w:rsid w:val="00D314BE"/>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SG">
    <w:name w:val="__S_S_G"/>
    <w:basedOn w:val="Normal"/>
    <w:next w:val="Normal"/>
    <w:rsid w:val="00D314BE"/>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rsid w:val="00D314BE"/>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qFormat/>
    <w:rsid w:val="00D314BE"/>
    <w:pPr>
      <w:numPr>
        <w:numId w:val="5"/>
      </w:numPr>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en-GB"/>
    </w:rPr>
  </w:style>
  <w:style w:type="paragraph" w:customStyle="1" w:styleId="Bullet2G">
    <w:name w:val="_Bullet 2_G"/>
    <w:basedOn w:val="Normal"/>
    <w:qFormat/>
    <w:rsid w:val="00D314BE"/>
    <w:pPr>
      <w:numPr>
        <w:numId w:val="6"/>
      </w:numPr>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en-GB"/>
    </w:rPr>
  </w:style>
  <w:style w:type="paragraph" w:customStyle="1" w:styleId="ParNoG">
    <w:name w:val="_ParNo_G"/>
    <w:basedOn w:val="Normal"/>
    <w:qFormat/>
    <w:rsid w:val="00D314BE"/>
    <w:pPr>
      <w:numPr>
        <w:numId w:val="7"/>
      </w:numPr>
      <w:tabs>
        <w:tab w:val="clear" w:pos="1701"/>
      </w:tabs>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en-GB"/>
    </w:rPr>
  </w:style>
  <w:style w:type="table" w:styleId="TableGrid">
    <w:name w:val="Table Grid"/>
    <w:basedOn w:val="TableNormal"/>
    <w:rsid w:val="00D314BE"/>
    <w:pPr>
      <w:suppressAutoHyphens/>
      <w:spacing w:after="0" w:line="240" w:lineRule="atLeast"/>
    </w:pPr>
    <w:rPr>
      <w:rFonts w:ascii="Times New Roman" w:eastAsia="MS Mincho" w:hAnsi="Times New Roman" w:cs="Times New Roman"/>
      <w:sz w:val="20"/>
      <w:szCs w:val="20"/>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D314BE"/>
    <w:rPr>
      <w:color w:val="0000FF"/>
      <w:u w:val="none"/>
    </w:rPr>
  </w:style>
  <w:style w:type="character" w:styleId="FollowedHyperlink">
    <w:name w:val="FollowedHyperlink"/>
    <w:basedOn w:val="DefaultParagraphFont"/>
    <w:semiHidden/>
    <w:rsid w:val="00D314BE"/>
    <w:rPr>
      <w:color w:val="0000FF"/>
      <w:u w:val="none"/>
    </w:rPr>
  </w:style>
  <w:style w:type="character" w:styleId="PageNumber">
    <w:name w:val="page number"/>
    <w:aliases w:val="7_G"/>
    <w:basedOn w:val="DefaultParagraphFont"/>
    <w:qFormat/>
    <w:rsid w:val="00D314BE"/>
    <w:rPr>
      <w:rFonts w:ascii="Times New Roman" w:hAnsi="Times New Roman"/>
      <w:b/>
      <w:sz w:val="18"/>
      <w:lang w:val="en-GB"/>
    </w:rPr>
  </w:style>
  <w:style w:type="character" w:customStyle="1" w:styleId="SingleTxtGChar">
    <w:name w:val="_ Single Txt_G Char"/>
    <w:link w:val="SingleTxtG"/>
    <w:locked/>
    <w:rsid w:val="00D314BE"/>
    <w:rPr>
      <w:rFonts w:ascii="Times New Roman" w:eastAsiaTheme="minorHAnsi" w:hAnsi="Times New Roman" w:cs="Times New Roman"/>
      <w:sz w:val="20"/>
      <w:szCs w:val="20"/>
      <w:lang w:eastAsia="en-US"/>
    </w:rPr>
  </w:style>
  <w:style w:type="numbering" w:styleId="111111">
    <w:name w:val="Outline List 2"/>
    <w:basedOn w:val="NoList"/>
    <w:semiHidden/>
    <w:rsid w:val="00D314BE"/>
    <w:pPr>
      <w:numPr>
        <w:numId w:val="8"/>
      </w:numPr>
    </w:pPr>
  </w:style>
  <w:style w:type="numbering" w:styleId="1ai">
    <w:name w:val="Outline List 1"/>
    <w:basedOn w:val="NoList"/>
    <w:semiHidden/>
    <w:rsid w:val="00D314BE"/>
    <w:pPr>
      <w:numPr>
        <w:numId w:val="9"/>
      </w:numPr>
    </w:pPr>
  </w:style>
  <w:style w:type="table" w:customStyle="1" w:styleId="TableGrid1">
    <w:name w:val="Table Grid1"/>
    <w:basedOn w:val="TableNormal"/>
    <w:rsid w:val="00D314BE"/>
    <w:pPr>
      <w:suppressAutoHyphens/>
      <w:spacing w:after="0" w:line="240" w:lineRule="atLeast"/>
    </w:pPr>
    <w:rPr>
      <w:rFonts w:ascii="Times New Roman" w:eastAsia="MS Mincho" w:hAnsi="Times New Roman" w:cs="Times New Roman"/>
      <w:sz w:val="20"/>
      <w:szCs w:val="20"/>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UnresolvedMention">
    <w:name w:val="Unresolved Mention"/>
    <w:basedOn w:val="DefaultParagraphFont"/>
    <w:uiPriority w:val="99"/>
    <w:semiHidden/>
    <w:unhideWhenUsed/>
    <w:rsid w:val="00D314BE"/>
    <w:rPr>
      <w:color w:val="605E5C"/>
      <w:shd w:val="clear" w:color="auto" w:fill="E1DFDD"/>
    </w:rPr>
  </w:style>
  <w:style w:type="paragraph" w:styleId="Revision">
    <w:name w:val="Revision"/>
    <w:hidden/>
    <w:uiPriority w:val="99"/>
    <w:semiHidden/>
    <w:rsid w:val="00D314BE"/>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undocs.org/fr/CEDAW/C/SR.1752" TargetMode="External"/><Relationship Id="rId26" Type="http://schemas.openxmlformats.org/officeDocument/2006/relationships/hyperlink" Target="https://undocs.org/fr/S/RES/1325(2000)" TargetMode="External"/><Relationship Id="rId39" Type="http://schemas.openxmlformats.org/officeDocument/2006/relationships/hyperlink" Target="https://undocs.org/fr/CEDAW/C/PAK/CO/4" TargetMode="External"/><Relationship Id="rId3" Type="http://schemas.openxmlformats.org/officeDocument/2006/relationships/settings" Target="settings.xml"/><Relationship Id="rId21" Type="http://schemas.openxmlformats.org/officeDocument/2006/relationships/hyperlink" Target="https://undocs.org/fr/CEDAW/C/PAK/CO/4/Add.1" TargetMode="External"/><Relationship Id="rId34" Type="http://schemas.openxmlformats.org/officeDocument/2006/relationships/hyperlink" Target="https://undocs.org/fr/S/RES/2467(2019)" TargetMode="External"/><Relationship Id="rId42" Type="http://schemas.openxmlformats.org/officeDocument/2006/relationships/hyperlink" Target="https://undocs.org/fr/S/RES/35(2017)" TargetMode="External"/><Relationship Id="rId47" Type="http://schemas.openxmlformats.org/officeDocument/2006/relationships/hyperlink" Target="https://undocs.org/fr/S/RES/34(2016)" TargetMode="External"/><Relationship Id="rId50"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SR.1751" TargetMode="External"/><Relationship Id="rId25" Type="http://schemas.openxmlformats.org/officeDocument/2006/relationships/hyperlink" Target="https://undocs.org/fr/S/RES/1325(2000)" TargetMode="External"/><Relationship Id="rId33" Type="http://schemas.openxmlformats.org/officeDocument/2006/relationships/hyperlink" Target="https://undocs.org/fr/S/RES/2242(2015)" TargetMode="External"/><Relationship Id="rId38" Type="http://schemas.openxmlformats.org/officeDocument/2006/relationships/hyperlink" Target="https://undocs.org/fr/S/RES/33(2015)" TargetMode="External"/><Relationship Id="rId46" Type="http://schemas.openxmlformats.org/officeDocument/2006/relationships/hyperlink" Target="https://undocs.org/fr/S/RES/24(1999)" TargetMode="External"/><Relationship Id="rId2" Type="http://schemas.openxmlformats.org/officeDocument/2006/relationships/styles" Target="styles.xml"/><Relationship Id="rId16" Type="http://schemas.openxmlformats.org/officeDocument/2006/relationships/hyperlink" Target="https://undocs.org/fr/CEDAW/C/PAK/5" TargetMode="External"/><Relationship Id="rId20" Type="http://schemas.openxmlformats.org/officeDocument/2006/relationships/hyperlink" Target="https://undocs.org/fr/CEDAW/C/PAK/RQ/5" TargetMode="External"/><Relationship Id="rId29" Type="http://schemas.openxmlformats.org/officeDocument/2006/relationships/hyperlink" Target="https://undocs.org/fr/S/RES/1889(2009)" TargetMode="External"/><Relationship Id="rId41" Type="http://schemas.openxmlformats.org/officeDocument/2006/relationships/hyperlink" Target="https://undocs.org/fr/CEDAW/C/PAK/CO/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fr/S/RES/1325(2000)" TargetMode="External"/><Relationship Id="rId32" Type="http://schemas.openxmlformats.org/officeDocument/2006/relationships/hyperlink" Target="https://undocs.org/fr/S/RES/2122(2013)" TargetMode="External"/><Relationship Id="rId37" Type="http://schemas.openxmlformats.org/officeDocument/2006/relationships/hyperlink" Target="https://undocs.org/fr/CEDAW/C/PAK/CO/4" TargetMode="External"/><Relationship Id="rId40" Type="http://schemas.openxmlformats.org/officeDocument/2006/relationships/hyperlink" Target="https://undocs.org/fr/S/RES/25(2004)" TargetMode="External"/><Relationship Id="rId45" Type="http://schemas.openxmlformats.org/officeDocument/2006/relationships/hyperlink" Target="https://undocs.org/fr/S/RES/23(1997)" TargetMode="Externa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fr/CEDAW/C/PAK/CO/4" TargetMode="External"/><Relationship Id="rId28" Type="http://schemas.openxmlformats.org/officeDocument/2006/relationships/hyperlink" Target="https://undocs.org/fr/S/RES/1888(2009)" TargetMode="External"/><Relationship Id="rId36" Type="http://schemas.openxmlformats.org/officeDocument/2006/relationships/hyperlink" Target="https://undocs.org/fr/S/RES/28(2010)" TargetMode="External"/><Relationship Id="rId49" Type="http://schemas.openxmlformats.org/officeDocument/2006/relationships/hyperlink" Target="https://undocs.org/fr/HRI/GEN/2/Rev.6" TargetMode="External"/><Relationship Id="rId10" Type="http://schemas.openxmlformats.org/officeDocument/2006/relationships/footer" Target="footer2.xml"/><Relationship Id="rId19" Type="http://schemas.openxmlformats.org/officeDocument/2006/relationships/hyperlink" Target="https://undocs.org/fr/CEDAW/C/PAK/Q/5" TargetMode="External"/><Relationship Id="rId31" Type="http://schemas.openxmlformats.org/officeDocument/2006/relationships/hyperlink" Target="https://undocs.org/fr/S/RES/2106(2013)" TargetMode="External"/><Relationship Id="rId44" Type="http://schemas.openxmlformats.org/officeDocument/2006/relationships/hyperlink" Target="https://undocs.org/fr/CEDAW/C/PAK/CO/4"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fr/A/65/38" TargetMode="External"/><Relationship Id="rId27" Type="http://schemas.openxmlformats.org/officeDocument/2006/relationships/hyperlink" Target="https://undocs.org/fr/S/RES/1820(2008)" TargetMode="External"/><Relationship Id="rId30" Type="http://schemas.openxmlformats.org/officeDocument/2006/relationships/hyperlink" Target="https://undocs.org/fr/S/RES/1960(2010)" TargetMode="External"/><Relationship Id="rId35" Type="http://schemas.openxmlformats.org/officeDocument/2006/relationships/hyperlink" Target="https://undocs.org/fr/S/RES/2493(2019)" TargetMode="External"/><Relationship Id="rId43" Type="http://schemas.openxmlformats.org/officeDocument/2006/relationships/hyperlink" Target="https://undocs.org/fr/CEDAW/C/PAK/CO/4" TargetMode="External"/><Relationship Id="rId48" Type="http://schemas.openxmlformats.org/officeDocument/2006/relationships/hyperlink" Target="https://undocs.org/fr/S/RES/9(1989)" TargetMode="External"/><Relationship Id="rId8" Type="http://schemas.openxmlformats.org/officeDocument/2006/relationships/header" Target="header2.xml"/><Relationship Id="rId51"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8097</Words>
  <Characters>44535</Characters>
  <Application>Microsoft Office Word</Application>
  <DocSecurity>0</DocSecurity>
  <Lines>371</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Ahlem Adda-Bendia</dc:creator>
  <cp:keywords/>
  <dc:description/>
  <cp:lastModifiedBy>judith nduwimana</cp:lastModifiedBy>
  <cp:revision>3</cp:revision>
  <cp:lastPrinted>2020-04-01T18:28:00Z</cp:lastPrinted>
  <dcterms:created xsi:type="dcterms:W3CDTF">2020-04-01T18:28:00Z</dcterms:created>
  <dcterms:modified xsi:type="dcterms:W3CDTF">2020-04-01T18:28:00Z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2003728F</vt:lpwstr>
  </property>
  <property fmtid="{D5CDD505-2E9C-101B-9397-08002B2CF9AE}" pid="3" name="ODSRefJobNo">
    <vt:lpwstr>2006213F</vt:lpwstr>
  </property>
  <property fmtid="{D5CDD505-2E9C-101B-9397-08002B2CF9AE}" pid="4" name="Symbol1">
    <vt:lpwstr>CEDAW/C/PAK/CO/5</vt:lpwstr>
  </property>
  <property fmtid="{D5CDD505-2E9C-101B-9397-08002B2CF9AE}" pid="5" name="Symbol2">
    <vt:lpwstr/>
  </property>
  <property fmtid="{D5CDD505-2E9C-101B-9397-08002B2CF9AE}" pid="6" name="Translator">
    <vt:lpwstr/>
  </property>
  <property fmtid="{D5CDD505-2E9C-101B-9397-08002B2CF9AE}" pid="7" name="Operator">
    <vt:lpwstr>AAD</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Distribution">
    <vt:lpwstr>générale</vt:lpwstr>
  </property>
  <property fmtid="{D5CDD505-2E9C-101B-9397-08002B2CF9AE}" pid="13" name="Publication Date">
    <vt:lpwstr>10 mars 2020</vt:lpwstr>
  </property>
  <property fmtid="{D5CDD505-2E9C-101B-9397-08002B2CF9AE}" pid="14" name="Release Date">
    <vt:lpwstr/>
  </property>
  <property fmtid="{D5CDD505-2E9C-101B-9397-08002B2CF9AE}" pid="15" name="Title1">
    <vt:lpwstr>		Observations finales concernant le cinquième rapport périodique du Pakistan*_x000d_</vt:lpwstr>
  </property>
</Properties>
</file>