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71" w:rsidRDefault="00D97171" w:rsidP="00D97171">
      <w:pPr>
        <w:spacing w:line="240" w:lineRule="auto"/>
        <w:jc w:val="left"/>
        <w:rPr>
          <w:szCs w:val="6"/>
        </w:rPr>
        <w:sectPr w:rsidR="00D97171" w:rsidSect="00D9717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titlePg/>
          <w:bidi/>
          <w:rtlGutter/>
          <w:docGrid w:linePitch="280"/>
        </w:sectPr>
      </w:pPr>
      <w:r>
        <w:rPr>
          <w:rStyle w:val="CommentReference"/>
        </w:rPr>
        <w:commentReference w:id="0"/>
      </w:r>
    </w:p>
    <w:p w:rsidR="00826B36" w:rsidRPr="00826B36" w:rsidRDefault="00826B36" w:rsidP="00826B36">
      <w:pPr>
        <w:pStyle w:val="SingleTxt"/>
        <w:spacing w:after="0" w:line="120" w:lineRule="exact"/>
        <w:rPr>
          <w:rFonts w:hint="cs"/>
          <w:sz w:val="10"/>
          <w:rtl/>
        </w:rPr>
      </w:pPr>
    </w:p>
    <w:p w:rsidR="00826B36" w:rsidRPr="00771D04" w:rsidRDefault="00826B36" w:rsidP="00826B36">
      <w:pPr>
        <w:pStyle w:val="H1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Fonts w:hint="cs"/>
          <w:rtl/>
        </w:rPr>
      </w:pPr>
      <w:r w:rsidRPr="00771D04">
        <w:rPr>
          <w:rFonts w:hint="cs"/>
          <w:rtl/>
        </w:rPr>
        <w:t>اللجنة المعنية بالقضاء على التمييز ضد المرأة</w:t>
      </w:r>
    </w:p>
    <w:p w:rsidR="00826B36" w:rsidRPr="00771D04" w:rsidRDefault="00826B36" w:rsidP="00A060A0">
      <w:pPr>
        <w:pStyle w:val="H23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jc w:val="lowKashida"/>
        <w:rPr>
          <w:rFonts w:hint="cs"/>
          <w:rtl/>
        </w:rPr>
      </w:pPr>
      <w:r>
        <w:rPr>
          <w:rFonts w:hint="cs"/>
          <w:rtl/>
        </w:rPr>
        <w:t>الفريق العامل لما قبل الدورة الث</w:t>
      </w:r>
      <w:r w:rsidRPr="00771D04">
        <w:rPr>
          <w:rFonts w:hint="cs"/>
          <w:rtl/>
        </w:rPr>
        <w:t>ام</w:t>
      </w:r>
      <w:r>
        <w:rPr>
          <w:rFonts w:hint="cs"/>
          <w:rtl/>
        </w:rPr>
        <w:t>ن</w:t>
      </w:r>
      <w:r w:rsidRPr="00771D04">
        <w:rPr>
          <w:rFonts w:hint="cs"/>
          <w:rtl/>
        </w:rPr>
        <w:t>ة والثلاثين</w:t>
      </w:r>
    </w:p>
    <w:p w:rsidR="00826B36" w:rsidRDefault="00826B36" w:rsidP="00A060A0">
      <w:pPr>
        <w:tabs>
          <w:tab w:val="left" w:pos="662"/>
          <w:tab w:val="left" w:pos="1267"/>
          <w:tab w:val="left" w:pos="1987"/>
          <w:tab w:val="left" w:pos="2650"/>
        </w:tabs>
        <w:rPr>
          <w:rFonts w:hint="cs"/>
          <w:rtl/>
        </w:rPr>
      </w:pPr>
      <w:r w:rsidRPr="00771D04">
        <w:rPr>
          <w:rFonts w:hint="cs"/>
          <w:rtl/>
        </w:rPr>
        <w:t>1</w:t>
      </w:r>
      <w:r>
        <w:rPr>
          <w:rFonts w:hint="cs"/>
          <w:rtl/>
        </w:rPr>
        <w:t>4</w:t>
      </w:r>
      <w:r w:rsidRPr="00771D04">
        <w:rPr>
          <w:rFonts w:hint="cs"/>
          <w:rtl/>
        </w:rPr>
        <w:t xml:space="preserve"> </w:t>
      </w:r>
      <w:r w:rsidRPr="00771D04">
        <w:rPr>
          <w:rFonts w:hint="eastAsia"/>
          <w:rtl/>
        </w:rPr>
        <w:t>أيار</w:t>
      </w:r>
      <w:r w:rsidRPr="00771D04">
        <w:rPr>
          <w:rtl/>
        </w:rPr>
        <w:t xml:space="preserve">/مايو </w:t>
      </w:r>
      <w:r w:rsidRPr="00771D04">
        <w:rPr>
          <w:rFonts w:hint="cs"/>
          <w:rtl/>
        </w:rPr>
        <w:t xml:space="preserve">- </w:t>
      </w:r>
      <w:r>
        <w:rPr>
          <w:rFonts w:hint="cs"/>
          <w:rtl/>
        </w:rPr>
        <w:t>1</w:t>
      </w:r>
      <w:r w:rsidRPr="00771D04">
        <w:rPr>
          <w:rFonts w:hint="cs"/>
          <w:rtl/>
        </w:rPr>
        <w:t xml:space="preserve"> </w:t>
      </w:r>
      <w:r w:rsidRPr="00771D04">
        <w:rPr>
          <w:rFonts w:hint="eastAsia"/>
          <w:rtl/>
        </w:rPr>
        <w:t>حزيران</w:t>
      </w:r>
      <w:r w:rsidRPr="00771D04">
        <w:rPr>
          <w:rtl/>
        </w:rPr>
        <w:t xml:space="preserve">/يونيه </w:t>
      </w:r>
      <w:r w:rsidRPr="00771D04">
        <w:rPr>
          <w:rFonts w:hint="cs"/>
          <w:rtl/>
        </w:rPr>
        <w:t>200</w:t>
      </w:r>
      <w:r>
        <w:rPr>
          <w:rFonts w:hint="cs"/>
          <w:rtl/>
        </w:rPr>
        <w:t>7</w:t>
      </w:r>
    </w:p>
    <w:p w:rsidR="00A060A0" w:rsidRPr="00A060A0" w:rsidRDefault="00A060A0" w:rsidP="00A060A0">
      <w:pPr>
        <w:tabs>
          <w:tab w:val="left" w:pos="662"/>
          <w:tab w:val="left" w:pos="1267"/>
          <w:tab w:val="left" w:pos="1987"/>
          <w:tab w:val="left" w:pos="2650"/>
        </w:tabs>
        <w:spacing w:line="120" w:lineRule="exact"/>
        <w:rPr>
          <w:rFonts w:hint="cs"/>
          <w:sz w:val="10"/>
          <w:rtl/>
        </w:rPr>
      </w:pPr>
    </w:p>
    <w:p w:rsidR="00A060A0" w:rsidRPr="00A060A0" w:rsidRDefault="00A060A0" w:rsidP="00A060A0">
      <w:pPr>
        <w:tabs>
          <w:tab w:val="left" w:pos="662"/>
          <w:tab w:val="left" w:pos="1267"/>
          <w:tab w:val="left" w:pos="1987"/>
          <w:tab w:val="left" w:pos="2650"/>
        </w:tabs>
        <w:spacing w:line="120" w:lineRule="exact"/>
        <w:rPr>
          <w:rFonts w:hint="cs"/>
          <w:sz w:val="10"/>
          <w:rtl/>
        </w:rPr>
      </w:pPr>
    </w:p>
    <w:p w:rsidR="00826B36" w:rsidRPr="00771D04" w:rsidRDefault="00826B36" w:rsidP="00826B36">
      <w:pPr>
        <w:pStyle w:val="SingleTxt"/>
        <w:spacing w:after="0" w:line="120" w:lineRule="exact"/>
        <w:rPr>
          <w:rFonts w:hint="cs"/>
          <w:sz w:val="12"/>
          <w:rtl/>
        </w:rPr>
      </w:pPr>
    </w:p>
    <w:p w:rsidR="00826B36" w:rsidRPr="00143E42" w:rsidRDefault="00826B36" w:rsidP="00826B36">
      <w:pPr>
        <w:framePr w:w="9792" w:h="432" w:hSpace="187" w:wrap="around" w:hAnchor="page" w:x="1196" w:yAlign="bottom"/>
        <w:spacing w:line="240" w:lineRule="auto"/>
        <w:rPr>
          <w:szCs w:val="10"/>
          <w:rtl/>
        </w:rPr>
      </w:pPr>
    </w:p>
    <w:p w:rsidR="00826B36" w:rsidRPr="00143E42" w:rsidRDefault="00826B36" w:rsidP="00826B36">
      <w:pPr>
        <w:framePr w:w="9792" w:h="432" w:hSpace="187" w:wrap="around" w:hAnchor="page" w:x="1196" w:yAlign="bottom"/>
        <w:spacing w:line="240" w:lineRule="auto"/>
        <w:rPr>
          <w:szCs w:val="6"/>
          <w:rtl/>
        </w:rPr>
      </w:pPr>
    </w:p>
    <w:p w:rsidR="00826B36" w:rsidRPr="00143E42" w:rsidRDefault="00826B36" w:rsidP="00826B36">
      <w:pPr>
        <w:framePr w:w="9792" w:h="432" w:hSpace="187" w:wrap="around" w:hAnchor="page" w:x="1196" w:yAlign="bottom"/>
        <w:tabs>
          <w:tab w:val="right" w:pos="1195"/>
          <w:tab w:val="left" w:pos="1267"/>
        </w:tabs>
        <w:spacing w:after="80" w:line="300" w:lineRule="exact"/>
        <w:ind w:left="1267" w:right="1267" w:hanging="547"/>
        <w:rPr>
          <w:rFonts w:hint="cs"/>
          <w:sz w:val="17"/>
          <w:szCs w:val="26"/>
        </w:rPr>
      </w:pPr>
      <w:r>
        <w:rPr>
          <w:noProof/>
          <w:w w:val="100"/>
        </w:rPr>
        <w:pict>
          <v:line id="_x0000_s1027" style="position:absolute;left:0;text-align:left;z-index:2" from="396pt,-1pt" to="468pt,-1pt"/>
        </w:pict>
      </w:r>
      <w:r>
        <w:rPr>
          <w:rFonts w:hint="cs"/>
          <w:sz w:val="17"/>
          <w:szCs w:val="26"/>
          <w:rtl/>
        </w:rPr>
        <w:tab/>
        <w:t>*</w:t>
      </w:r>
      <w:r>
        <w:rPr>
          <w:rFonts w:hint="cs"/>
          <w:sz w:val="17"/>
          <w:szCs w:val="26"/>
          <w:rtl/>
        </w:rPr>
        <w:tab/>
        <w:t>ترقيم الصفحات الوارد في هذه القائمة للقضايا والأسئلة يشير إلى النسخة الانكليزية من التقرير.</w:t>
      </w:r>
    </w:p>
    <w:p w:rsidR="00826B36" w:rsidRPr="00771D04" w:rsidRDefault="00826B36" w:rsidP="00826B36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133" w:hanging="1267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771D04">
        <w:rPr>
          <w:rFonts w:hint="cs"/>
          <w:rtl/>
        </w:rPr>
        <w:t xml:space="preserve">قائمة القضايا </w:t>
      </w:r>
      <w:r>
        <w:rPr>
          <w:rFonts w:hint="cs"/>
          <w:rtl/>
        </w:rPr>
        <w:t xml:space="preserve">والأسئلة المطروحة فيما يتعلق </w:t>
      </w:r>
      <w:r w:rsidRPr="00771D04">
        <w:rPr>
          <w:rFonts w:hint="cs"/>
          <w:rtl/>
        </w:rPr>
        <w:t>بالنظر في تقرير أولي</w:t>
      </w:r>
      <w:r>
        <w:rPr>
          <w:rFonts w:hint="eastAsia"/>
          <w:rtl/>
        </w:rPr>
        <w:t> </w:t>
      </w:r>
      <w:r w:rsidRPr="00771D04">
        <w:rPr>
          <w:rFonts w:hint="cs"/>
          <w:rtl/>
        </w:rPr>
        <w:t>ودوري</w:t>
      </w:r>
      <w:r>
        <w:rPr>
          <w:rFonts w:hint="cs"/>
          <w:rtl/>
        </w:rPr>
        <w:t>*</w:t>
      </w:r>
    </w:p>
    <w:p w:rsidR="00826B36" w:rsidRPr="00771D04" w:rsidRDefault="00826B36" w:rsidP="00826B36">
      <w:pPr>
        <w:pStyle w:val="SingleTxt"/>
        <w:spacing w:after="0" w:line="120" w:lineRule="exact"/>
        <w:rPr>
          <w:rFonts w:hint="cs"/>
          <w:sz w:val="12"/>
          <w:rtl/>
        </w:rPr>
      </w:pPr>
    </w:p>
    <w:p w:rsidR="00826B36" w:rsidRDefault="00826B36" w:rsidP="00826B36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ب</w:t>
      </w:r>
      <w:r w:rsidRPr="00771D04">
        <w:rPr>
          <w:rFonts w:hint="cs"/>
          <w:rtl/>
        </w:rPr>
        <w:t>ا</w:t>
      </w:r>
      <w:r>
        <w:rPr>
          <w:rFonts w:hint="cs"/>
          <w:rtl/>
        </w:rPr>
        <w:t>كست</w:t>
      </w:r>
      <w:r w:rsidRPr="00771D04">
        <w:rPr>
          <w:rFonts w:hint="cs"/>
          <w:rtl/>
        </w:rPr>
        <w:t>ا</w:t>
      </w:r>
      <w:r>
        <w:rPr>
          <w:rFonts w:hint="cs"/>
          <w:rtl/>
        </w:rPr>
        <w:t>ن</w:t>
      </w:r>
    </w:p>
    <w:p w:rsidR="00826B36" w:rsidRPr="00771D04" w:rsidRDefault="00826B36" w:rsidP="00826B36">
      <w:pPr>
        <w:pStyle w:val="SingleTxt"/>
        <w:rPr>
          <w:rFonts w:hint="cs"/>
          <w:rtl/>
        </w:rPr>
      </w:pPr>
      <w:r>
        <w:rPr>
          <w:rFonts w:hint="cs"/>
          <w:rtl/>
        </w:rPr>
        <w:t>1 -</w:t>
      </w:r>
      <w:r w:rsidRPr="00771D04">
        <w:rPr>
          <w:rFonts w:hint="cs"/>
          <w:rtl/>
        </w:rPr>
        <w:tab/>
        <w:t>نظر الفريق العامل لما قبل الدورة في التقرير الأول</w:t>
      </w:r>
      <w:r>
        <w:rPr>
          <w:rFonts w:hint="cs"/>
          <w:rtl/>
        </w:rPr>
        <w:t>ي</w:t>
      </w:r>
      <w:r w:rsidRPr="00771D04">
        <w:rPr>
          <w:rFonts w:hint="cs"/>
          <w:rtl/>
        </w:rPr>
        <w:t xml:space="preserve"> </w:t>
      </w:r>
      <w:r>
        <w:rPr>
          <w:rFonts w:hint="cs"/>
          <w:rtl/>
        </w:rPr>
        <w:t xml:space="preserve">والتقريرين الدوريين </w:t>
      </w:r>
      <w:r w:rsidRPr="00771D04">
        <w:rPr>
          <w:rFonts w:hint="cs"/>
          <w:rtl/>
        </w:rPr>
        <w:t xml:space="preserve">الثاني </w:t>
      </w:r>
      <w:r>
        <w:rPr>
          <w:rFonts w:hint="cs"/>
          <w:rtl/>
        </w:rPr>
        <w:t xml:space="preserve">والثالث </w:t>
      </w:r>
      <w:r w:rsidRPr="00771D04">
        <w:rPr>
          <w:rFonts w:hint="cs"/>
          <w:rtl/>
        </w:rPr>
        <w:t>ل</w:t>
      </w:r>
      <w:r>
        <w:rPr>
          <w:rFonts w:hint="cs"/>
          <w:rtl/>
        </w:rPr>
        <w:t>ب</w:t>
      </w:r>
      <w:r w:rsidRPr="00771D04">
        <w:rPr>
          <w:rFonts w:hint="cs"/>
          <w:rtl/>
        </w:rPr>
        <w:t>ا</w:t>
      </w:r>
      <w:r>
        <w:rPr>
          <w:rFonts w:hint="cs"/>
          <w:rtl/>
        </w:rPr>
        <w:t>كست</w:t>
      </w:r>
      <w:r w:rsidRPr="00771D04">
        <w:rPr>
          <w:rFonts w:hint="cs"/>
          <w:rtl/>
        </w:rPr>
        <w:t>ا</w:t>
      </w:r>
      <w:r>
        <w:rPr>
          <w:rFonts w:hint="cs"/>
          <w:rtl/>
        </w:rPr>
        <w:t>ن</w:t>
      </w:r>
      <w:r w:rsidRPr="00771D04">
        <w:rPr>
          <w:rFonts w:hint="cs"/>
          <w:rtl/>
        </w:rPr>
        <w:t xml:space="preserve"> (</w:t>
      </w:r>
      <w:r w:rsidRPr="00771D04">
        <w:t>CEDAW/C/</w:t>
      </w:r>
      <w:r>
        <w:t>PAK</w:t>
      </w:r>
      <w:r w:rsidRPr="00771D04">
        <w:t>/1-</w:t>
      </w:r>
      <w:r>
        <w:t>3</w:t>
      </w:r>
      <w:r w:rsidRPr="00771D04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826B36" w:rsidRPr="00771D04" w:rsidRDefault="00826B36" w:rsidP="00826B36">
      <w:pPr>
        <w:pStyle w:val="SingleTxt"/>
        <w:spacing w:after="0" w:line="120" w:lineRule="exact"/>
        <w:rPr>
          <w:rFonts w:hint="cs"/>
          <w:sz w:val="12"/>
          <w:rtl/>
        </w:rPr>
      </w:pPr>
    </w:p>
    <w:p w:rsidR="00826B36" w:rsidRPr="00771D04" w:rsidRDefault="00826B36" w:rsidP="00826B36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بنود</w:t>
      </w:r>
      <w:r w:rsidRPr="00771D04">
        <w:rPr>
          <w:rFonts w:hint="cs"/>
          <w:rtl/>
        </w:rPr>
        <w:t xml:space="preserve"> عامة</w:t>
      </w:r>
    </w:p>
    <w:p w:rsidR="00826B36" w:rsidRPr="00771D04" w:rsidRDefault="00826B36" w:rsidP="00826B36">
      <w:pPr>
        <w:pStyle w:val="SingleTxt"/>
        <w:rPr>
          <w:rFonts w:hint="cs"/>
          <w:rtl/>
        </w:rPr>
      </w:pPr>
      <w:r>
        <w:rPr>
          <w:rFonts w:hint="cs"/>
          <w:rtl/>
        </w:rPr>
        <w:t>2 -</w:t>
      </w:r>
      <w:r>
        <w:rPr>
          <w:rFonts w:hint="cs"/>
          <w:rtl/>
        </w:rPr>
        <w:tab/>
        <w:t xml:space="preserve">يُذكر في التقرير الجامع أن </w:t>
      </w:r>
      <w:r w:rsidRPr="00A31651">
        <w:rPr>
          <w:rtl/>
        </w:rPr>
        <w:t>وزارة تنمية المرأة طلبت من اللجنة الوطنية لوضع المرأة أن تدرس البيان المقدم من باكستان بشأن اتفاقية القضاء على جميع أشكال التمييز ضد المرأة وأن تبدي آرا</w:t>
      </w:r>
      <w:r>
        <w:rPr>
          <w:rFonts w:hint="cs"/>
          <w:rtl/>
        </w:rPr>
        <w:t>ء</w:t>
      </w:r>
      <w:r w:rsidRPr="00A31651">
        <w:rPr>
          <w:rtl/>
        </w:rPr>
        <w:t xml:space="preserve">ها </w:t>
      </w:r>
      <w:r w:rsidR="00053058">
        <w:rPr>
          <w:rFonts w:hint="cs"/>
          <w:rtl/>
        </w:rPr>
        <w:t xml:space="preserve">فيما </w:t>
      </w:r>
      <w:r w:rsidRPr="00A31651">
        <w:rPr>
          <w:rtl/>
        </w:rPr>
        <w:t>إ</w:t>
      </w:r>
      <w:r>
        <w:rPr>
          <w:rFonts w:hint="cs"/>
          <w:rtl/>
        </w:rPr>
        <w:t>ن</w:t>
      </w:r>
      <w:r w:rsidRPr="00A31651">
        <w:rPr>
          <w:rtl/>
        </w:rPr>
        <w:t xml:space="preserve"> كان من الممكن سحب البيان</w:t>
      </w:r>
      <w:r w:rsidRPr="00771D04">
        <w:rPr>
          <w:rFonts w:hint="cs"/>
          <w:rtl/>
        </w:rPr>
        <w:t>.</w:t>
      </w:r>
      <w:r>
        <w:rPr>
          <w:rFonts w:hint="cs"/>
          <w:rtl/>
        </w:rPr>
        <w:t xml:space="preserve"> و</w:t>
      </w:r>
      <w:r w:rsidRPr="00771D04">
        <w:rPr>
          <w:rFonts w:hint="cs"/>
          <w:rtl/>
        </w:rPr>
        <w:t xml:space="preserve">يرجى </w:t>
      </w:r>
      <w:r>
        <w:rPr>
          <w:rFonts w:hint="cs"/>
          <w:rtl/>
        </w:rPr>
        <w:t>بيان التقدم المحرز في هذا الشأن و</w:t>
      </w:r>
      <w:r w:rsidRPr="00771D04">
        <w:rPr>
          <w:rFonts w:hint="cs"/>
          <w:rtl/>
        </w:rPr>
        <w:t xml:space="preserve">الإطار الزمني المتوقع </w:t>
      </w:r>
      <w:r>
        <w:rPr>
          <w:rFonts w:hint="cs"/>
          <w:rtl/>
        </w:rPr>
        <w:t>لسحب البيان.</w:t>
      </w:r>
    </w:p>
    <w:p w:rsidR="00826B36" w:rsidRPr="00771D04" w:rsidRDefault="00826B36" w:rsidP="00826B36">
      <w:pPr>
        <w:pStyle w:val="SingleTxt"/>
        <w:rPr>
          <w:rFonts w:hint="cs"/>
          <w:rtl/>
        </w:rPr>
      </w:pPr>
      <w:r>
        <w:rPr>
          <w:rFonts w:hint="cs"/>
          <w:rtl/>
        </w:rPr>
        <w:t>3</w:t>
      </w:r>
      <w:r w:rsidRPr="00771D04">
        <w:rPr>
          <w:rFonts w:hint="cs"/>
          <w:rtl/>
        </w:rPr>
        <w:t xml:space="preserve"> -</w:t>
      </w:r>
      <w:r w:rsidRPr="00771D04">
        <w:rPr>
          <w:rFonts w:hint="cs"/>
          <w:rtl/>
        </w:rPr>
        <w:tab/>
      </w:r>
      <w:r>
        <w:rPr>
          <w:rFonts w:hint="cs"/>
          <w:rtl/>
        </w:rPr>
        <w:t xml:space="preserve">وفي ضوء الكوارث الطبيعية الأخيرة، مثل الزلزال الذي وقع في باكستان، </w:t>
      </w:r>
      <w:r w:rsidRPr="00771D04">
        <w:rPr>
          <w:rFonts w:hint="cs"/>
          <w:rtl/>
        </w:rPr>
        <w:t xml:space="preserve">يرجى </w:t>
      </w:r>
      <w:r>
        <w:rPr>
          <w:rFonts w:hint="cs"/>
          <w:rtl/>
        </w:rPr>
        <w:t>بيان ما إن كانت الحكومة قد قيّمت من المنظور الجنساني مدى فعالية المساعدة الإنسانية المقدمة إلى الضحايا وما إن كانت الحكومة قد وضعت إطارا لتقديم المساعدة الإنسانية المراعية لنوع الجنس</w:t>
      </w:r>
      <w:r w:rsidRPr="00771D04">
        <w:rPr>
          <w:rFonts w:hint="cs"/>
          <w:rtl/>
        </w:rPr>
        <w:t>.</w:t>
      </w:r>
    </w:p>
    <w:p w:rsidR="00826B36" w:rsidRPr="00771D04" w:rsidRDefault="00826B36" w:rsidP="00826B36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771D04">
        <w:rPr>
          <w:rFonts w:hint="cs"/>
          <w:rtl/>
        </w:rPr>
        <w:t>المادتان 1 و 2</w:t>
      </w:r>
    </w:p>
    <w:p w:rsidR="00826B36" w:rsidRPr="00771D04" w:rsidRDefault="00826B36" w:rsidP="0040471B">
      <w:pPr>
        <w:pStyle w:val="SingleTxt"/>
        <w:rPr>
          <w:rFonts w:hint="cs"/>
          <w:rtl/>
        </w:rPr>
      </w:pPr>
      <w:r w:rsidRPr="00771D04">
        <w:rPr>
          <w:rFonts w:hint="cs"/>
          <w:rtl/>
        </w:rPr>
        <w:t>4 -</w:t>
      </w:r>
      <w:r w:rsidRPr="00771D04">
        <w:rPr>
          <w:rFonts w:hint="cs"/>
          <w:rtl/>
        </w:rPr>
        <w:tab/>
        <w:t>ي</w:t>
      </w:r>
      <w:r>
        <w:rPr>
          <w:rFonts w:hint="cs"/>
          <w:rtl/>
        </w:rPr>
        <w:t>ذكر</w:t>
      </w:r>
      <w:r w:rsidRPr="00771D04">
        <w:rPr>
          <w:rFonts w:hint="cs"/>
          <w:rtl/>
        </w:rPr>
        <w:t xml:space="preserve"> التقرير أن الدستور</w:t>
      </w:r>
      <w:r>
        <w:rPr>
          <w:rFonts w:hint="cs"/>
          <w:rtl/>
        </w:rPr>
        <w:t xml:space="preserve"> لا يتضمن تعريفا </w:t>
      </w:r>
      <w:r w:rsidRPr="00771D04">
        <w:rPr>
          <w:rFonts w:hint="cs"/>
          <w:rtl/>
        </w:rPr>
        <w:t>للتمييز وأن</w:t>
      </w:r>
      <w:r>
        <w:rPr>
          <w:rFonts w:hint="cs"/>
          <w:rtl/>
        </w:rPr>
        <w:t>ه لا توجد قوانين تنص تحديدا على حظر التمييز ضد المرأة (الصفحات 21-23).</w:t>
      </w:r>
      <w:r w:rsidRPr="00771D04">
        <w:rPr>
          <w:rFonts w:hint="cs"/>
          <w:rtl/>
        </w:rPr>
        <w:t xml:space="preserve"> </w:t>
      </w:r>
      <w:r>
        <w:rPr>
          <w:rFonts w:hint="cs"/>
          <w:rtl/>
        </w:rPr>
        <w:t>ويرجى توضيح ما إن</w:t>
      </w:r>
      <w:r w:rsidRPr="00771D04">
        <w:rPr>
          <w:rFonts w:hint="cs"/>
          <w:rtl/>
        </w:rPr>
        <w:t xml:space="preserve"> كانت</w:t>
      </w:r>
      <w:r>
        <w:rPr>
          <w:rFonts w:hint="cs"/>
          <w:rtl/>
        </w:rPr>
        <w:t xml:space="preserve"> ثمة خطط لاتخاذ التدابير التشريعية المناسبة لحظر التمييز ضد المرأة، </w:t>
      </w:r>
      <w:r w:rsidR="00574EBF">
        <w:rPr>
          <w:rFonts w:hint="cs"/>
          <w:rtl/>
        </w:rPr>
        <w:t xml:space="preserve">في القطاعين </w:t>
      </w:r>
      <w:r>
        <w:rPr>
          <w:rFonts w:hint="cs"/>
          <w:rtl/>
        </w:rPr>
        <w:t>العام والخاص</w:t>
      </w:r>
      <w:r w:rsidR="00C47E89">
        <w:rPr>
          <w:rFonts w:hint="cs"/>
          <w:rtl/>
        </w:rPr>
        <w:t xml:space="preserve"> كليهما</w:t>
      </w:r>
      <w:r>
        <w:rPr>
          <w:rFonts w:hint="cs"/>
          <w:rtl/>
        </w:rPr>
        <w:t>، في ضوء المادة 2 من الاتفاقية</w:t>
      </w:r>
      <w:r w:rsidRPr="00771D04">
        <w:rPr>
          <w:rFonts w:hint="cs"/>
          <w:rtl/>
        </w:rPr>
        <w:t>.</w:t>
      </w:r>
    </w:p>
    <w:p w:rsidR="00826B36" w:rsidRPr="00771D04" w:rsidRDefault="00826B36" w:rsidP="0040471B">
      <w:pPr>
        <w:pStyle w:val="SingleTxt"/>
        <w:rPr>
          <w:rFonts w:hint="cs"/>
          <w:rtl/>
        </w:rPr>
      </w:pPr>
      <w:r w:rsidRPr="00771D04">
        <w:rPr>
          <w:rFonts w:hint="cs"/>
          <w:rtl/>
        </w:rPr>
        <w:t>5 -</w:t>
      </w:r>
      <w:r w:rsidRPr="00771D04">
        <w:rPr>
          <w:rFonts w:hint="cs"/>
          <w:rtl/>
        </w:rPr>
        <w:tab/>
        <w:t>ي</w:t>
      </w:r>
      <w:r w:rsidR="00574EBF">
        <w:rPr>
          <w:rFonts w:hint="cs"/>
          <w:rtl/>
        </w:rPr>
        <w:t>ذكر</w:t>
      </w:r>
      <w:r w:rsidRPr="00771D04">
        <w:rPr>
          <w:rFonts w:hint="cs"/>
          <w:rtl/>
        </w:rPr>
        <w:t xml:space="preserve"> التقرير أن</w:t>
      </w:r>
      <w:r>
        <w:rPr>
          <w:rFonts w:hint="cs"/>
          <w:rtl/>
        </w:rPr>
        <w:t xml:space="preserve">ه </w:t>
      </w:r>
      <w:r w:rsidR="00574EBF">
        <w:rPr>
          <w:rFonts w:hint="cs"/>
          <w:rtl/>
        </w:rPr>
        <w:t>مع</w:t>
      </w:r>
      <w:r>
        <w:rPr>
          <w:rFonts w:hint="cs"/>
          <w:rtl/>
        </w:rPr>
        <w:t xml:space="preserve"> أنه يجوز </w:t>
      </w:r>
      <w:r w:rsidR="00574EBF">
        <w:rPr>
          <w:rFonts w:hint="cs"/>
          <w:rtl/>
        </w:rPr>
        <w:t>لأي</w:t>
      </w:r>
      <w:r w:rsidRPr="00AC43DE">
        <w:rPr>
          <w:rtl/>
        </w:rPr>
        <w:t xml:space="preserve"> مواطن</w:t>
      </w:r>
      <w:r>
        <w:rPr>
          <w:rFonts w:hint="cs"/>
          <w:rtl/>
        </w:rPr>
        <w:t xml:space="preserve"> من الناحية النظرية</w:t>
      </w:r>
      <w:r w:rsidRPr="00AC43DE">
        <w:rPr>
          <w:rtl/>
        </w:rPr>
        <w:t xml:space="preserve"> </w:t>
      </w:r>
      <w:r w:rsidR="00574EBF">
        <w:rPr>
          <w:rFonts w:hint="cs"/>
          <w:rtl/>
        </w:rPr>
        <w:t xml:space="preserve">رفع دعوى انتهاك الحقوق الأساسية أمام </w:t>
      </w:r>
      <w:r w:rsidRPr="00AC43DE">
        <w:rPr>
          <w:rtl/>
        </w:rPr>
        <w:t xml:space="preserve">محكمة </w:t>
      </w:r>
      <w:r w:rsidR="00574EBF">
        <w:rPr>
          <w:rFonts w:hint="cs"/>
          <w:rtl/>
        </w:rPr>
        <w:t>مختصة</w:t>
      </w:r>
      <w:r>
        <w:rPr>
          <w:rFonts w:hint="cs"/>
          <w:rtl/>
        </w:rPr>
        <w:t>، فإن</w:t>
      </w:r>
      <w:r w:rsidRPr="00AC43DE">
        <w:rPr>
          <w:rtl/>
        </w:rPr>
        <w:t xml:space="preserve"> سبل الانتصاف هذه </w:t>
      </w:r>
      <w:r>
        <w:rPr>
          <w:rFonts w:hint="eastAsia"/>
          <w:rtl/>
        </w:rPr>
        <w:t>”</w:t>
      </w:r>
      <w:r w:rsidRPr="00AC43DE">
        <w:rPr>
          <w:rtl/>
        </w:rPr>
        <w:t>غير متاحة لجميع المواطنين</w:t>
      </w:r>
      <w:r>
        <w:rPr>
          <w:rFonts w:hint="cs"/>
          <w:rtl/>
        </w:rPr>
        <w:t>“</w:t>
      </w:r>
      <w:r w:rsidRPr="00AC43DE">
        <w:rPr>
          <w:rtl/>
        </w:rPr>
        <w:t xml:space="preserve">، </w:t>
      </w:r>
      <w:r w:rsidR="008A2167">
        <w:rPr>
          <w:rFonts w:hint="cs"/>
          <w:rtl/>
        </w:rPr>
        <w:t xml:space="preserve">على صعيد الممارسة العملية، </w:t>
      </w:r>
      <w:r w:rsidRPr="00AC43DE">
        <w:rPr>
          <w:rtl/>
        </w:rPr>
        <w:t xml:space="preserve">لعدة أسباب منها </w:t>
      </w:r>
      <w:r>
        <w:rPr>
          <w:rFonts w:hint="cs"/>
          <w:rtl/>
        </w:rPr>
        <w:t>التكاليف ا</w:t>
      </w:r>
      <w:r w:rsidR="00C47E89">
        <w:rPr>
          <w:rFonts w:hint="cs"/>
          <w:rtl/>
        </w:rPr>
        <w:t>للازمة والافتقار إلى</w:t>
      </w:r>
      <w:r w:rsidR="00C47E89">
        <w:rPr>
          <w:rFonts w:hint="eastAsia"/>
          <w:rtl/>
        </w:rPr>
        <w:t> </w:t>
      </w:r>
      <w:r w:rsidR="008A2167">
        <w:rPr>
          <w:rFonts w:hint="eastAsia"/>
          <w:rtl/>
        </w:rPr>
        <w:t xml:space="preserve">”مراعاة المنظور الجنساني لدى </w:t>
      </w:r>
      <w:r w:rsidRPr="00AC43DE">
        <w:rPr>
          <w:rtl/>
        </w:rPr>
        <w:t>جميع أجهزة الدولة، بما في ذلك القضاء</w:t>
      </w:r>
      <w:r>
        <w:rPr>
          <w:rFonts w:hint="cs"/>
          <w:rtl/>
        </w:rPr>
        <w:t>“ (الصفحتان 13</w:t>
      </w:r>
      <w:r w:rsidR="008A2167">
        <w:rPr>
          <w:rFonts w:hint="cs"/>
          <w:rtl/>
        </w:rPr>
        <w:t>-</w:t>
      </w:r>
      <w:r>
        <w:rPr>
          <w:rFonts w:hint="cs"/>
          <w:rtl/>
        </w:rPr>
        <w:t>14)</w:t>
      </w:r>
      <w:r w:rsidRPr="00771D0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A2167">
        <w:rPr>
          <w:rFonts w:hint="cs"/>
          <w:rtl/>
        </w:rPr>
        <w:t>و</w:t>
      </w:r>
      <w:r>
        <w:rPr>
          <w:rFonts w:hint="cs"/>
          <w:rtl/>
        </w:rPr>
        <w:t xml:space="preserve">يرجى بيان التدابير </w:t>
      </w:r>
      <w:r w:rsidR="008A2167">
        <w:rPr>
          <w:rFonts w:hint="cs"/>
          <w:rtl/>
        </w:rPr>
        <w:t>المحددة</w:t>
      </w:r>
      <w:r>
        <w:rPr>
          <w:rFonts w:hint="cs"/>
          <w:rtl/>
        </w:rPr>
        <w:t xml:space="preserve"> المعتزم </w:t>
      </w:r>
      <w:r w:rsidR="008A2167">
        <w:rPr>
          <w:rFonts w:hint="cs"/>
          <w:rtl/>
        </w:rPr>
        <w:t xml:space="preserve">و/أو الجاري </w:t>
      </w:r>
      <w:r>
        <w:rPr>
          <w:rFonts w:hint="cs"/>
          <w:rtl/>
        </w:rPr>
        <w:t xml:space="preserve">تنفيذها لتذليل </w:t>
      </w:r>
      <w:r w:rsidR="008A2167">
        <w:rPr>
          <w:rFonts w:hint="cs"/>
          <w:rtl/>
        </w:rPr>
        <w:t xml:space="preserve">هذه </w:t>
      </w:r>
      <w:r>
        <w:rPr>
          <w:rFonts w:hint="cs"/>
          <w:rtl/>
        </w:rPr>
        <w:t xml:space="preserve">العقبات التي تعيق سبل الوصول إلى العدالة، بما في ذلك تدريب </w:t>
      </w:r>
      <w:r w:rsidR="008A2167">
        <w:rPr>
          <w:rFonts w:hint="cs"/>
          <w:rtl/>
        </w:rPr>
        <w:t>العاملين في القضاء على مراعاة المنظور الجنساني، وبيان مدى تأثير هذه التدابير</w:t>
      </w:r>
      <w:r>
        <w:rPr>
          <w:rFonts w:hint="cs"/>
          <w:rtl/>
        </w:rPr>
        <w:t>.</w:t>
      </w:r>
    </w:p>
    <w:p w:rsidR="00826B36" w:rsidRPr="00771D04" w:rsidRDefault="00826B36" w:rsidP="00826B36">
      <w:pPr>
        <w:pStyle w:val="SingleTxt"/>
        <w:spacing w:after="0" w:line="120" w:lineRule="exact"/>
        <w:rPr>
          <w:rFonts w:hint="cs"/>
          <w:sz w:val="12"/>
          <w:rtl/>
        </w:rPr>
      </w:pPr>
    </w:p>
    <w:p w:rsidR="00826B36" w:rsidRPr="00771D04" w:rsidRDefault="0040471B" w:rsidP="0040471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26B36" w:rsidRPr="00771D04">
        <w:rPr>
          <w:rFonts w:hint="cs"/>
          <w:rtl/>
        </w:rPr>
        <w:t>المادة 3</w:t>
      </w:r>
    </w:p>
    <w:p w:rsidR="00826B36" w:rsidRDefault="00826B36" w:rsidP="0040471B">
      <w:pPr>
        <w:pStyle w:val="SingleTxt"/>
        <w:rPr>
          <w:rFonts w:hint="cs"/>
          <w:rtl/>
        </w:rPr>
      </w:pPr>
      <w:r>
        <w:rPr>
          <w:rFonts w:hint="cs"/>
          <w:rtl/>
        </w:rPr>
        <w:t>6</w:t>
      </w:r>
      <w:r w:rsidRPr="00771D04">
        <w:rPr>
          <w:rFonts w:hint="cs"/>
          <w:rtl/>
        </w:rPr>
        <w:t xml:space="preserve"> -</w:t>
      </w:r>
      <w:r w:rsidRPr="00771D04">
        <w:rPr>
          <w:rFonts w:hint="cs"/>
          <w:rtl/>
        </w:rPr>
        <w:tab/>
        <w:t xml:space="preserve">يذكر التقرير أن </w:t>
      </w:r>
      <w:r>
        <w:rPr>
          <w:rFonts w:hint="cs"/>
          <w:rtl/>
        </w:rPr>
        <w:t>الحكومة أ</w:t>
      </w:r>
      <w:r w:rsidR="008A2167">
        <w:rPr>
          <w:rFonts w:hint="cs"/>
          <w:rtl/>
        </w:rPr>
        <w:t>نشأت</w:t>
      </w:r>
      <w:r>
        <w:rPr>
          <w:rFonts w:hint="cs"/>
          <w:rtl/>
        </w:rPr>
        <w:t xml:space="preserve"> آليات مثل مكتب أمين المظالم الاتحادي ومحكمة الخدمات (لموظفي الحكومة) ومحاكم العمل، حيث يمكن للمواطنين </w:t>
      </w:r>
      <w:r>
        <w:rPr>
          <w:rFonts w:hint="eastAsia"/>
          <w:rtl/>
        </w:rPr>
        <w:t>”</w:t>
      </w:r>
      <w:r>
        <w:rPr>
          <w:rFonts w:hint="cs"/>
          <w:rtl/>
        </w:rPr>
        <w:t>المطالبة بحقوقهم“ (الصفحة 14)</w:t>
      </w:r>
      <w:r w:rsidRPr="00771D0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A2167">
        <w:rPr>
          <w:rFonts w:hint="cs"/>
          <w:rtl/>
        </w:rPr>
        <w:t>و</w:t>
      </w:r>
      <w:r>
        <w:rPr>
          <w:rFonts w:hint="cs"/>
          <w:rtl/>
        </w:rPr>
        <w:t xml:space="preserve">يرجى </w:t>
      </w:r>
      <w:r w:rsidR="008A2167">
        <w:rPr>
          <w:rFonts w:hint="cs"/>
          <w:rtl/>
        </w:rPr>
        <w:t>بيان</w:t>
      </w:r>
      <w:r>
        <w:rPr>
          <w:rFonts w:hint="cs"/>
          <w:rtl/>
        </w:rPr>
        <w:t xml:space="preserve"> عدد قضايا </w:t>
      </w:r>
      <w:r w:rsidR="00C47E89">
        <w:rPr>
          <w:rFonts w:hint="cs"/>
          <w:rtl/>
        </w:rPr>
        <w:t>التمييز على أ</w:t>
      </w:r>
      <w:r w:rsidR="008A2167">
        <w:rPr>
          <w:rFonts w:hint="cs"/>
          <w:rtl/>
        </w:rPr>
        <w:t xml:space="preserve">ساس نوع الجنس التي رُفعت لدى </w:t>
      </w:r>
      <w:r>
        <w:rPr>
          <w:rFonts w:hint="cs"/>
          <w:rtl/>
        </w:rPr>
        <w:t xml:space="preserve">محكمة الخدمات ومحاكم العمل خلال السنوات الخمس الماضية </w:t>
      </w:r>
      <w:r w:rsidR="008A2167">
        <w:rPr>
          <w:rFonts w:hint="cs"/>
          <w:rtl/>
        </w:rPr>
        <w:t xml:space="preserve">وما أسفرت عنه </w:t>
      </w:r>
      <w:r w:rsidR="0040471B">
        <w:rPr>
          <w:rFonts w:hint="cs"/>
          <w:rtl/>
        </w:rPr>
        <w:t xml:space="preserve">هذه </w:t>
      </w:r>
      <w:r>
        <w:rPr>
          <w:rFonts w:hint="cs"/>
          <w:rtl/>
        </w:rPr>
        <w:t xml:space="preserve">القضايا </w:t>
      </w:r>
      <w:r w:rsidR="008A2167">
        <w:rPr>
          <w:rFonts w:hint="cs"/>
          <w:rtl/>
        </w:rPr>
        <w:t xml:space="preserve">من نتائج. </w:t>
      </w:r>
      <w:r>
        <w:rPr>
          <w:rFonts w:hint="cs"/>
          <w:rtl/>
        </w:rPr>
        <w:t>وبالنسبة للشكاوى ا</w:t>
      </w:r>
      <w:r w:rsidR="008A2167">
        <w:rPr>
          <w:rFonts w:hint="cs"/>
          <w:rtl/>
        </w:rPr>
        <w:t xml:space="preserve">لمقدمة من </w:t>
      </w:r>
      <w:r>
        <w:rPr>
          <w:rFonts w:hint="cs"/>
          <w:rtl/>
        </w:rPr>
        <w:t>النساء إلى مكت</w:t>
      </w:r>
      <w:r w:rsidR="00C47E89">
        <w:rPr>
          <w:rFonts w:hint="cs"/>
          <w:rtl/>
        </w:rPr>
        <w:t>ب أمين المظالم الاتحادي (الصفحة</w:t>
      </w:r>
      <w:r w:rsidR="00C47E89">
        <w:rPr>
          <w:rFonts w:hint="eastAsia"/>
          <w:rtl/>
        </w:rPr>
        <w:t> </w:t>
      </w:r>
      <w:r>
        <w:rPr>
          <w:rFonts w:hint="cs"/>
          <w:rtl/>
        </w:rPr>
        <w:t xml:space="preserve">14)، يرجى بيان </w:t>
      </w:r>
      <w:r w:rsidR="008A2167">
        <w:rPr>
          <w:rFonts w:hint="cs"/>
          <w:rtl/>
        </w:rPr>
        <w:t>النتيجة التي انتهت إليها هذه الحالات</w:t>
      </w:r>
      <w:r>
        <w:rPr>
          <w:rFonts w:hint="cs"/>
          <w:rtl/>
        </w:rPr>
        <w:t>.</w:t>
      </w:r>
    </w:p>
    <w:p w:rsidR="00826B36" w:rsidRDefault="00826B36" w:rsidP="008A2167">
      <w:pPr>
        <w:pStyle w:val="SingleTxt"/>
        <w:rPr>
          <w:rFonts w:hint="cs"/>
          <w:rtl/>
        </w:rPr>
      </w:pPr>
      <w:r>
        <w:rPr>
          <w:rFonts w:hint="cs"/>
          <w:rtl/>
        </w:rPr>
        <w:t>7 -</w:t>
      </w:r>
      <w:r>
        <w:rPr>
          <w:rFonts w:hint="cs"/>
          <w:rtl/>
        </w:rPr>
        <w:tab/>
        <w:t xml:space="preserve">ووفقا لما جاء في التقرير، فإن موظفي وزارة تنمية المرأة </w:t>
      </w:r>
      <w:r>
        <w:rPr>
          <w:rFonts w:hint="eastAsia"/>
          <w:rtl/>
        </w:rPr>
        <w:t>”</w:t>
      </w:r>
      <w:r>
        <w:rPr>
          <w:rFonts w:hint="cs"/>
          <w:rtl/>
        </w:rPr>
        <w:t xml:space="preserve">لا يحصلون على ما يكفي </w:t>
      </w:r>
      <w:r w:rsidR="008A2167">
        <w:rPr>
          <w:rFonts w:hint="cs"/>
          <w:rtl/>
        </w:rPr>
        <w:t xml:space="preserve">من الموارد والتدريب للتصدي على النحو الملائم لتنوع وتعقيد المسائل </w:t>
      </w:r>
      <w:r>
        <w:rPr>
          <w:rFonts w:hint="cs"/>
          <w:rtl/>
        </w:rPr>
        <w:t xml:space="preserve">التي تواجههم لدى الاضطلاع بولايتهم“ (الصفحة 20). </w:t>
      </w:r>
      <w:r w:rsidR="008A2167">
        <w:rPr>
          <w:rFonts w:hint="cs"/>
          <w:rtl/>
        </w:rPr>
        <w:t>و</w:t>
      </w:r>
      <w:r>
        <w:rPr>
          <w:rFonts w:hint="cs"/>
          <w:rtl/>
        </w:rPr>
        <w:t xml:space="preserve">يرجى </w:t>
      </w:r>
      <w:r w:rsidRPr="00771D04">
        <w:rPr>
          <w:rFonts w:hint="cs"/>
          <w:rtl/>
        </w:rPr>
        <w:t>تقديم</w:t>
      </w:r>
      <w:r>
        <w:rPr>
          <w:rFonts w:hint="cs"/>
          <w:rtl/>
        </w:rPr>
        <w:t xml:space="preserve"> معلومات عن وضع وزارة تنمية المرأة ومواردها البشرية والمالية وعلاقتها ب</w:t>
      </w:r>
      <w:r w:rsidRPr="00A31651">
        <w:rPr>
          <w:rtl/>
        </w:rPr>
        <w:t>اللجنة الوطنية لوضع المرأة</w:t>
      </w:r>
      <w:r>
        <w:rPr>
          <w:rFonts w:hint="cs"/>
          <w:rtl/>
        </w:rPr>
        <w:t>.</w:t>
      </w:r>
    </w:p>
    <w:p w:rsidR="00826B36" w:rsidRPr="00771D04" w:rsidRDefault="00826B36" w:rsidP="00826B36">
      <w:pPr>
        <w:pStyle w:val="SingleTxt"/>
        <w:spacing w:after="0" w:line="120" w:lineRule="exact"/>
        <w:rPr>
          <w:rFonts w:hint="cs"/>
          <w:sz w:val="12"/>
          <w:rtl/>
        </w:rPr>
      </w:pPr>
    </w:p>
    <w:p w:rsidR="00826B36" w:rsidRPr="00771D04" w:rsidRDefault="008E5C79" w:rsidP="008E5C7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26B36" w:rsidRPr="00771D04">
        <w:rPr>
          <w:rFonts w:hint="cs"/>
          <w:rtl/>
        </w:rPr>
        <w:t>المادة 4</w:t>
      </w:r>
    </w:p>
    <w:p w:rsidR="00826B36" w:rsidRPr="00771D04" w:rsidRDefault="00826B36" w:rsidP="008A2167">
      <w:pPr>
        <w:pStyle w:val="SingleTxt"/>
        <w:rPr>
          <w:rFonts w:hint="cs"/>
          <w:rtl/>
        </w:rPr>
      </w:pPr>
      <w:r w:rsidRPr="00771D04">
        <w:rPr>
          <w:rFonts w:hint="cs"/>
          <w:rtl/>
        </w:rPr>
        <w:t>8 -</w:t>
      </w:r>
      <w:r w:rsidRPr="00771D04">
        <w:rPr>
          <w:rFonts w:hint="cs"/>
          <w:rtl/>
        </w:rPr>
        <w:tab/>
        <w:t>يذكر التقرير أن</w:t>
      </w:r>
      <w:r>
        <w:rPr>
          <w:rFonts w:hint="cs"/>
          <w:rtl/>
        </w:rPr>
        <w:t xml:space="preserve">ه </w:t>
      </w:r>
      <w:r w:rsidR="008A2167">
        <w:rPr>
          <w:rFonts w:hint="cs"/>
          <w:rtl/>
        </w:rPr>
        <w:t>رغم</w:t>
      </w:r>
      <w:r>
        <w:rPr>
          <w:rFonts w:hint="cs"/>
          <w:rtl/>
        </w:rPr>
        <w:t xml:space="preserve"> أن الحكومة قد حددت حصة قدرها 5 في المائة للمرأة في دوائر الخدمة الحكومية، وحصة قدرها 17 في المائة للمرأة في الجمعية الوطنية ومجلس الشيوخ والجمعيات الإقليمية، وحصة قدرها 33 في المائة للمرأة في معظم </w:t>
      </w:r>
      <w:r w:rsidR="008A2167">
        <w:rPr>
          <w:rFonts w:hint="cs"/>
          <w:rtl/>
        </w:rPr>
        <w:t xml:space="preserve">مستويات </w:t>
      </w:r>
      <w:r>
        <w:rPr>
          <w:rFonts w:hint="cs"/>
          <w:rtl/>
        </w:rPr>
        <w:t>الهيئات المحلية</w:t>
      </w:r>
      <w:r w:rsidR="008A2167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”</w:t>
      </w:r>
      <w:r>
        <w:rPr>
          <w:rFonts w:hint="cs"/>
          <w:rtl/>
        </w:rPr>
        <w:t>لم تؤد الإجراءات المتخذة في إطار هذا البند إلى التقدم المتوخى“</w:t>
      </w:r>
      <w:r w:rsidR="008A2167">
        <w:rPr>
          <w:rFonts w:hint="cs"/>
          <w:rtl/>
        </w:rPr>
        <w:t xml:space="preserve">، وأن </w:t>
      </w:r>
      <w:r>
        <w:rPr>
          <w:rFonts w:hint="cs"/>
          <w:rtl/>
        </w:rPr>
        <w:t xml:space="preserve">وزارة تنمية المرأة </w:t>
      </w:r>
      <w:r w:rsidR="008A2167">
        <w:rPr>
          <w:rFonts w:hint="cs"/>
          <w:rtl/>
        </w:rPr>
        <w:t xml:space="preserve">تسعى </w:t>
      </w:r>
      <w:r w:rsidR="008A2167">
        <w:rPr>
          <w:rFonts w:hint="eastAsia"/>
          <w:rtl/>
        </w:rPr>
        <w:t>”</w:t>
      </w:r>
      <w:r>
        <w:rPr>
          <w:rFonts w:hint="cs"/>
          <w:rtl/>
        </w:rPr>
        <w:t>إلى تحقيق مزيد من الاتساق في برامج العمل الإيجابي للحكومة من خلال خطة عمل الإصلاح الجنساني“</w:t>
      </w:r>
      <w:r w:rsidR="008E5C79">
        <w:rPr>
          <w:rFonts w:hint="cs"/>
          <w:rtl/>
        </w:rPr>
        <w:t xml:space="preserve"> </w:t>
      </w:r>
      <w:r>
        <w:rPr>
          <w:rFonts w:hint="cs"/>
          <w:rtl/>
        </w:rPr>
        <w:t>(الصفحتان 25</w:t>
      </w:r>
      <w:r w:rsidR="008A2167">
        <w:rPr>
          <w:rFonts w:hint="cs"/>
          <w:rtl/>
        </w:rPr>
        <w:t>-</w:t>
      </w:r>
      <w:r>
        <w:rPr>
          <w:rFonts w:hint="cs"/>
          <w:rtl/>
        </w:rPr>
        <w:t>26).</w:t>
      </w:r>
      <w:r w:rsidRPr="00771D04">
        <w:rPr>
          <w:rFonts w:hint="cs"/>
          <w:rtl/>
        </w:rPr>
        <w:t xml:space="preserve"> </w:t>
      </w:r>
      <w:r w:rsidR="008A2167">
        <w:rPr>
          <w:rFonts w:hint="cs"/>
          <w:rtl/>
        </w:rPr>
        <w:t>و</w:t>
      </w:r>
      <w:r>
        <w:rPr>
          <w:rFonts w:hint="cs"/>
          <w:rtl/>
        </w:rPr>
        <w:t xml:space="preserve">يرجى </w:t>
      </w:r>
      <w:r w:rsidR="008A2167">
        <w:rPr>
          <w:rFonts w:hint="cs"/>
          <w:rtl/>
        </w:rPr>
        <w:t>بيان</w:t>
      </w:r>
      <w:r>
        <w:rPr>
          <w:rFonts w:hint="cs"/>
          <w:rtl/>
        </w:rPr>
        <w:t xml:space="preserve"> تفاصيل الإصلاحات</w:t>
      </w:r>
      <w:r w:rsidRPr="00771D04">
        <w:rPr>
          <w:rFonts w:hint="cs"/>
          <w:rtl/>
        </w:rPr>
        <w:t xml:space="preserve"> ال</w:t>
      </w:r>
      <w:r w:rsidR="008A2167">
        <w:rPr>
          <w:rFonts w:hint="cs"/>
          <w:rtl/>
        </w:rPr>
        <w:t xml:space="preserve">متوخاة </w:t>
      </w:r>
      <w:r>
        <w:rPr>
          <w:rFonts w:hint="cs"/>
          <w:rtl/>
        </w:rPr>
        <w:t>في إطار خطة عمل الإصلاح الجنساني والإطار الزمني المتوقع لتنفيذ هذه الإصلاحات</w:t>
      </w:r>
      <w:r w:rsidRPr="00771D04">
        <w:rPr>
          <w:rFonts w:hint="cs"/>
          <w:rtl/>
        </w:rPr>
        <w:t>.</w:t>
      </w:r>
    </w:p>
    <w:p w:rsidR="00826B36" w:rsidRPr="00771D04" w:rsidRDefault="00826B36" w:rsidP="00826B36">
      <w:pPr>
        <w:pStyle w:val="SingleTxt"/>
        <w:spacing w:after="0" w:line="120" w:lineRule="exact"/>
        <w:rPr>
          <w:rFonts w:hint="cs"/>
          <w:sz w:val="12"/>
          <w:rtl/>
        </w:rPr>
      </w:pPr>
    </w:p>
    <w:p w:rsidR="00826B36" w:rsidRPr="00771D04" w:rsidRDefault="008E5C79" w:rsidP="008E5C7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26B36" w:rsidRPr="00771D04">
        <w:rPr>
          <w:rFonts w:hint="cs"/>
          <w:rtl/>
        </w:rPr>
        <w:t>المادة 5</w:t>
      </w:r>
    </w:p>
    <w:p w:rsidR="00826B36" w:rsidRDefault="00826B36" w:rsidP="008A2167">
      <w:pPr>
        <w:pStyle w:val="SingleTxt"/>
        <w:rPr>
          <w:rFonts w:hint="cs"/>
          <w:rtl/>
        </w:rPr>
      </w:pPr>
      <w:r>
        <w:rPr>
          <w:rFonts w:hint="cs"/>
          <w:rtl/>
        </w:rPr>
        <w:t>9</w:t>
      </w:r>
      <w:r w:rsidRPr="00771D04">
        <w:rPr>
          <w:rFonts w:hint="cs"/>
          <w:rtl/>
        </w:rPr>
        <w:t xml:space="preserve"> -</w:t>
      </w:r>
      <w:r w:rsidRPr="00771D04">
        <w:rPr>
          <w:rFonts w:hint="cs"/>
          <w:rtl/>
        </w:rPr>
        <w:tab/>
        <w:t>يشير التقرير إلى أن</w:t>
      </w:r>
      <w:r>
        <w:rPr>
          <w:rFonts w:hint="cs"/>
          <w:rtl/>
        </w:rPr>
        <w:t xml:space="preserve"> ثمة</w:t>
      </w:r>
      <w:r w:rsidRPr="00771D04">
        <w:rPr>
          <w:rFonts w:hint="cs"/>
          <w:rtl/>
        </w:rPr>
        <w:t xml:space="preserve"> </w:t>
      </w:r>
      <w:r>
        <w:rPr>
          <w:rFonts w:hint="cs"/>
          <w:rtl/>
        </w:rPr>
        <w:t xml:space="preserve">حالات </w:t>
      </w:r>
      <w:r w:rsidR="008A2167">
        <w:rPr>
          <w:rFonts w:hint="cs"/>
          <w:rtl/>
        </w:rPr>
        <w:t xml:space="preserve">يُستشهد فيها </w:t>
      </w:r>
      <w:r w:rsidR="008A2167">
        <w:rPr>
          <w:rFonts w:hint="eastAsia"/>
          <w:rtl/>
        </w:rPr>
        <w:t xml:space="preserve">”بالعادات </w:t>
      </w:r>
      <w:r>
        <w:rPr>
          <w:rFonts w:hint="cs"/>
          <w:rtl/>
        </w:rPr>
        <w:t>والممارسات والتفسير</w:t>
      </w:r>
      <w:r w:rsidR="008A2167">
        <w:rPr>
          <w:rFonts w:hint="cs"/>
          <w:rtl/>
        </w:rPr>
        <w:t>ات</w:t>
      </w:r>
      <w:r>
        <w:rPr>
          <w:rFonts w:hint="cs"/>
          <w:rtl/>
        </w:rPr>
        <w:t xml:space="preserve"> الخاطئ</w:t>
      </w:r>
      <w:r w:rsidR="008A2167">
        <w:rPr>
          <w:rFonts w:hint="cs"/>
          <w:rtl/>
        </w:rPr>
        <w:t>ة</w:t>
      </w:r>
      <w:r>
        <w:rPr>
          <w:rFonts w:hint="cs"/>
          <w:rtl/>
        </w:rPr>
        <w:t xml:space="preserve"> للدين كمبررات لممارسة أفعال التمييز ضد المرأة</w:t>
      </w:r>
      <w:r>
        <w:rPr>
          <w:rFonts w:hint="eastAsia"/>
          <w:rtl/>
        </w:rPr>
        <w:t>“</w:t>
      </w:r>
      <w:r w:rsidRPr="00771D04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771D04">
        <w:rPr>
          <w:rFonts w:hint="cs"/>
          <w:rtl/>
        </w:rPr>
        <w:t>ال</w:t>
      </w:r>
      <w:r>
        <w:rPr>
          <w:rFonts w:hint="cs"/>
          <w:rtl/>
        </w:rPr>
        <w:t>ص</w:t>
      </w:r>
      <w:r w:rsidRPr="00771D04">
        <w:rPr>
          <w:rFonts w:hint="cs"/>
          <w:rtl/>
        </w:rPr>
        <w:t>ف</w:t>
      </w:r>
      <w:r>
        <w:rPr>
          <w:rFonts w:hint="cs"/>
          <w:rtl/>
        </w:rPr>
        <w:t>ح</w:t>
      </w:r>
      <w:r w:rsidRPr="00771D04">
        <w:rPr>
          <w:rFonts w:hint="cs"/>
          <w:rtl/>
        </w:rPr>
        <w:t xml:space="preserve">ة </w:t>
      </w:r>
      <w:r>
        <w:rPr>
          <w:rFonts w:hint="cs"/>
          <w:rtl/>
        </w:rPr>
        <w:t>23).</w:t>
      </w:r>
      <w:r w:rsidRPr="00771D04">
        <w:rPr>
          <w:rFonts w:hint="cs"/>
          <w:rtl/>
        </w:rPr>
        <w:t xml:space="preserve"> </w:t>
      </w:r>
      <w:r w:rsidR="008A2167">
        <w:rPr>
          <w:rFonts w:hint="cs"/>
          <w:rtl/>
        </w:rPr>
        <w:t>و</w:t>
      </w:r>
      <w:r w:rsidRPr="00771D04">
        <w:rPr>
          <w:rFonts w:hint="cs"/>
          <w:rtl/>
        </w:rPr>
        <w:t>يرجى بيان</w:t>
      </w:r>
      <w:r>
        <w:rPr>
          <w:rFonts w:hint="cs"/>
          <w:rtl/>
        </w:rPr>
        <w:t xml:space="preserve"> الخطوات </w:t>
      </w:r>
      <w:r w:rsidR="008A2167">
        <w:rPr>
          <w:rFonts w:hint="cs"/>
          <w:rtl/>
        </w:rPr>
        <w:t xml:space="preserve">المحددة الجاري اتخاذها </w:t>
      </w:r>
      <w:r>
        <w:rPr>
          <w:rFonts w:hint="cs"/>
          <w:rtl/>
        </w:rPr>
        <w:t>لتغيير هذه العادات والممارسات والتفسير</w:t>
      </w:r>
      <w:r w:rsidR="008A2167">
        <w:rPr>
          <w:rFonts w:hint="cs"/>
          <w:rtl/>
        </w:rPr>
        <w:t>ات</w:t>
      </w:r>
      <w:r>
        <w:rPr>
          <w:rFonts w:hint="cs"/>
          <w:rtl/>
        </w:rPr>
        <w:t xml:space="preserve"> الخاطئ</w:t>
      </w:r>
      <w:r w:rsidR="008A2167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="008A2167">
        <w:rPr>
          <w:rFonts w:hint="cs"/>
          <w:rtl/>
        </w:rPr>
        <w:t>ل</w:t>
      </w:r>
      <w:r>
        <w:rPr>
          <w:rFonts w:hint="cs"/>
          <w:rtl/>
        </w:rPr>
        <w:t>لدين</w:t>
      </w:r>
      <w:r w:rsidRPr="00771D04">
        <w:rPr>
          <w:rFonts w:hint="cs"/>
          <w:rtl/>
        </w:rPr>
        <w:t>.</w:t>
      </w:r>
    </w:p>
    <w:p w:rsidR="00826B36" w:rsidRPr="00771D04" w:rsidRDefault="00826B36" w:rsidP="008A2167">
      <w:pPr>
        <w:pStyle w:val="SingleTxt"/>
        <w:rPr>
          <w:rFonts w:hint="cs"/>
          <w:rtl/>
        </w:rPr>
      </w:pPr>
      <w:r>
        <w:rPr>
          <w:rFonts w:hint="cs"/>
          <w:rtl/>
        </w:rPr>
        <w:t>10 -</w:t>
      </w:r>
      <w:r>
        <w:rPr>
          <w:rFonts w:hint="cs"/>
          <w:rtl/>
        </w:rPr>
        <w:tab/>
        <w:t xml:space="preserve">ويذكر التقرير أن بعض التدابير قد اتُّخذت لإيجاد </w:t>
      </w:r>
      <w:r w:rsidR="008A2167">
        <w:rPr>
          <w:rFonts w:hint="cs"/>
          <w:rtl/>
        </w:rPr>
        <w:t>ال</w:t>
      </w:r>
      <w:r>
        <w:rPr>
          <w:rFonts w:hint="cs"/>
          <w:rtl/>
        </w:rPr>
        <w:t xml:space="preserve">وعي </w:t>
      </w:r>
      <w:r w:rsidR="008A2167">
        <w:rPr>
          <w:rFonts w:hint="cs"/>
          <w:rtl/>
        </w:rPr>
        <w:t xml:space="preserve">بالمنظور الجنساني </w:t>
      </w:r>
      <w:r>
        <w:rPr>
          <w:rFonts w:hint="cs"/>
          <w:rtl/>
        </w:rPr>
        <w:t>في وسائط الإعلام (الصفحتان 27</w:t>
      </w:r>
      <w:r w:rsidR="008A2167">
        <w:rPr>
          <w:rFonts w:hint="cs"/>
          <w:rtl/>
        </w:rPr>
        <w:t>-</w:t>
      </w:r>
      <w:r>
        <w:rPr>
          <w:rFonts w:hint="cs"/>
          <w:rtl/>
        </w:rPr>
        <w:t xml:space="preserve">28) وأن </w:t>
      </w:r>
      <w:r w:rsidR="008A2167">
        <w:rPr>
          <w:rFonts w:hint="cs"/>
          <w:rtl/>
        </w:rPr>
        <w:t>النظام</w:t>
      </w:r>
      <w:r>
        <w:rPr>
          <w:rFonts w:hint="cs"/>
          <w:rtl/>
        </w:rPr>
        <w:t xml:space="preserve"> التعليمي </w:t>
      </w:r>
      <w:r>
        <w:rPr>
          <w:rFonts w:hint="eastAsia"/>
          <w:rtl/>
        </w:rPr>
        <w:t>”</w:t>
      </w:r>
      <w:r>
        <w:rPr>
          <w:rFonts w:hint="cs"/>
          <w:rtl/>
        </w:rPr>
        <w:t>يجري تنقيحه مع التركيز على حقوق الإنسان</w:t>
      </w:r>
      <w:r>
        <w:rPr>
          <w:rFonts w:hint="eastAsia"/>
          <w:rtl/>
        </w:rPr>
        <w:t>“</w:t>
      </w:r>
      <w:r>
        <w:rPr>
          <w:rFonts w:hint="cs"/>
          <w:rtl/>
        </w:rPr>
        <w:t xml:space="preserve"> (الصفحة 29). غير أن التقرير يمضي إلى القول إن هناك قطاعات كبيرة من المجتمع الباكستاني لديها آراء تقليدية راسخة بشأن </w:t>
      </w:r>
      <w:r w:rsidR="008A2167">
        <w:rPr>
          <w:rFonts w:hint="cs"/>
          <w:rtl/>
        </w:rPr>
        <w:t xml:space="preserve">أدوار </w:t>
      </w:r>
      <w:r>
        <w:rPr>
          <w:rFonts w:hint="cs"/>
          <w:rtl/>
        </w:rPr>
        <w:t>الرجال والنساء في المجتمع“ (الصفحتان 30</w:t>
      </w:r>
      <w:r w:rsidR="008A2167">
        <w:rPr>
          <w:rFonts w:hint="cs"/>
          <w:rtl/>
        </w:rPr>
        <w:t>-</w:t>
      </w:r>
      <w:r>
        <w:rPr>
          <w:rFonts w:hint="cs"/>
          <w:rtl/>
        </w:rPr>
        <w:t xml:space="preserve">31). </w:t>
      </w:r>
      <w:r w:rsidR="008A2167">
        <w:rPr>
          <w:rFonts w:hint="cs"/>
          <w:rtl/>
        </w:rPr>
        <w:t>ف</w:t>
      </w:r>
      <w:r>
        <w:rPr>
          <w:rFonts w:hint="cs"/>
          <w:rtl/>
        </w:rPr>
        <w:t>ما هي التدابير المعتزم اتخاذها</w:t>
      </w:r>
      <w:r w:rsidR="008A2167">
        <w:rPr>
          <w:rFonts w:hint="cs"/>
          <w:rtl/>
        </w:rPr>
        <w:t xml:space="preserve"> أو </w:t>
      </w:r>
      <w:r>
        <w:rPr>
          <w:rFonts w:hint="cs"/>
          <w:rtl/>
        </w:rPr>
        <w:t xml:space="preserve">التي اتخذت لإزالة </w:t>
      </w:r>
      <w:r w:rsidR="008A2167">
        <w:rPr>
          <w:rFonts w:hint="cs"/>
          <w:rtl/>
        </w:rPr>
        <w:t xml:space="preserve">التصورات </w:t>
      </w:r>
      <w:r>
        <w:rPr>
          <w:rFonts w:hint="cs"/>
          <w:rtl/>
        </w:rPr>
        <w:t>النمطية المتعلقة بالجنسين من المناهج الدراسية و</w:t>
      </w:r>
      <w:r w:rsidR="008A2167">
        <w:rPr>
          <w:rFonts w:hint="cs"/>
          <w:rtl/>
        </w:rPr>
        <w:t xml:space="preserve">من </w:t>
      </w:r>
      <w:r>
        <w:rPr>
          <w:rFonts w:hint="cs"/>
          <w:rtl/>
        </w:rPr>
        <w:t>وسائط الإعلام</w:t>
      </w:r>
      <w:r w:rsidR="008A2167">
        <w:rPr>
          <w:rFonts w:hint="cs"/>
          <w:rtl/>
        </w:rPr>
        <w:t>،</w:t>
      </w:r>
      <w:r>
        <w:rPr>
          <w:rFonts w:hint="cs"/>
          <w:rtl/>
        </w:rPr>
        <w:t xml:space="preserve"> وما هي التدابير الأخرى التي اتخذت لتغيير </w:t>
      </w:r>
      <w:r w:rsidR="008A2167">
        <w:rPr>
          <w:rFonts w:hint="cs"/>
          <w:rtl/>
        </w:rPr>
        <w:t>التصورات الاجتماعية لأ</w:t>
      </w:r>
      <w:r>
        <w:rPr>
          <w:rFonts w:hint="cs"/>
          <w:rtl/>
        </w:rPr>
        <w:t>دوار الرجال والنساء في المجتمع وفي الأسرة؟</w:t>
      </w:r>
    </w:p>
    <w:p w:rsidR="00826B36" w:rsidRPr="00771D04" w:rsidRDefault="00826B36" w:rsidP="00826B36">
      <w:pPr>
        <w:pStyle w:val="SingleTxt"/>
        <w:spacing w:after="0" w:line="120" w:lineRule="exact"/>
        <w:rPr>
          <w:rFonts w:hint="cs"/>
          <w:sz w:val="12"/>
          <w:rtl/>
        </w:rPr>
      </w:pPr>
    </w:p>
    <w:p w:rsidR="00826B36" w:rsidRPr="00771D04" w:rsidRDefault="008E5C79" w:rsidP="008E5C7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26B36" w:rsidRPr="00771D04">
        <w:rPr>
          <w:rFonts w:hint="cs"/>
          <w:rtl/>
        </w:rPr>
        <w:t xml:space="preserve">العنف </w:t>
      </w:r>
      <w:r w:rsidR="008A2167">
        <w:rPr>
          <w:rFonts w:hint="cs"/>
          <w:rtl/>
        </w:rPr>
        <w:t>ضد</w:t>
      </w:r>
      <w:r w:rsidR="00826B36" w:rsidRPr="00771D04">
        <w:rPr>
          <w:rFonts w:hint="cs"/>
          <w:rtl/>
        </w:rPr>
        <w:t xml:space="preserve"> </w:t>
      </w:r>
      <w:r w:rsidR="008A2167">
        <w:rPr>
          <w:rFonts w:hint="cs"/>
          <w:rtl/>
        </w:rPr>
        <w:t>ا</w:t>
      </w:r>
      <w:r w:rsidR="00826B36" w:rsidRPr="00771D04">
        <w:rPr>
          <w:rFonts w:hint="cs"/>
          <w:rtl/>
        </w:rPr>
        <w:t>لمرأة</w:t>
      </w:r>
    </w:p>
    <w:p w:rsidR="00826B36" w:rsidRPr="00771D04" w:rsidRDefault="00826B36" w:rsidP="008A2167">
      <w:pPr>
        <w:pStyle w:val="SingleTxt"/>
        <w:rPr>
          <w:rFonts w:hint="cs"/>
          <w:rtl/>
        </w:rPr>
      </w:pPr>
      <w:r w:rsidRPr="00771D04">
        <w:rPr>
          <w:rFonts w:hint="cs"/>
          <w:rtl/>
        </w:rPr>
        <w:t>11 -</w:t>
      </w:r>
      <w:r w:rsidRPr="00771D04">
        <w:rPr>
          <w:rFonts w:hint="cs"/>
          <w:rtl/>
        </w:rPr>
        <w:tab/>
      </w:r>
      <w:r>
        <w:rPr>
          <w:rFonts w:hint="cs"/>
          <w:rtl/>
        </w:rPr>
        <w:t>أشار تقرير المقررة الخاصة المعنية ب</w:t>
      </w:r>
      <w:r w:rsidRPr="00351C12">
        <w:rPr>
          <w:rFonts w:hint="cs"/>
          <w:rtl/>
        </w:rPr>
        <w:t>ال</w:t>
      </w:r>
      <w:r>
        <w:rPr>
          <w:rFonts w:hint="cs"/>
          <w:rtl/>
        </w:rPr>
        <w:t xml:space="preserve">عنف </w:t>
      </w:r>
      <w:r w:rsidRPr="00351C12">
        <w:rPr>
          <w:rFonts w:hint="cs"/>
          <w:rtl/>
        </w:rPr>
        <w:t>ضد المرأة</w:t>
      </w:r>
      <w:r>
        <w:rPr>
          <w:rFonts w:hint="cs"/>
          <w:rtl/>
        </w:rPr>
        <w:t xml:space="preserve"> وأسبابه ونتائجه إلى وجود شعور بالقلق حيال تزايد حوادث العنف المنزلي، حيث يُقدر أن نسبة تتراوح </w:t>
      </w:r>
      <w:r w:rsidR="008A2167">
        <w:rPr>
          <w:rFonts w:hint="cs"/>
          <w:rtl/>
        </w:rPr>
        <w:t>من</w:t>
      </w:r>
      <w:r>
        <w:rPr>
          <w:rFonts w:hint="cs"/>
          <w:rtl/>
        </w:rPr>
        <w:t xml:space="preserve"> 75 </w:t>
      </w:r>
      <w:r w:rsidR="008A2167">
        <w:rPr>
          <w:rFonts w:hint="cs"/>
          <w:rtl/>
        </w:rPr>
        <w:t>إلى</w:t>
      </w:r>
      <w:r>
        <w:rPr>
          <w:rFonts w:hint="cs"/>
          <w:rtl/>
        </w:rPr>
        <w:t xml:space="preserve"> 95 في المائة من النساء </w:t>
      </w:r>
      <w:r w:rsidR="008A2167">
        <w:rPr>
          <w:rFonts w:hint="cs"/>
          <w:rtl/>
        </w:rPr>
        <w:t>تعرّضن لل</w:t>
      </w:r>
      <w:r>
        <w:rPr>
          <w:rFonts w:hint="cs"/>
          <w:rtl/>
        </w:rPr>
        <w:t>عنف المنزلي أو العائلي (</w:t>
      </w:r>
      <w:r>
        <w:t>E/CN.4/2003/75/Add.1</w:t>
      </w:r>
      <w:r>
        <w:rPr>
          <w:rFonts w:hint="cs"/>
          <w:rtl/>
        </w:rPr>
        <w:t xml:space="preserve">، الفقرة 1135). غير أن التقرير </w:t>
      </w:r>
      <w:r w:rsidR="008A2167">
        <w:rPr>
          <w:rFonts w:hint="cs"/>
          <w:rtl/>
        </w:rPr>
        <w:t xml:space="preserve">المقدم </w:t>
      </w:r>
      <w:r>
        <w:rPr>
          <w:rFonts w:hint="cs"/>
          <w:rtl/>
        </w:rPr>
        <w:t>يشير إلى أنه</w:t>
      </w:r>
      <w:r w:rsidR="008A2167">
        <w:rPr>
          <w:rFonts w:hint="cs"/>
          <w:rtl/>
        </w:rPr>
        <w:t xml:space="preserve"> ليس </w:t>
      </w:r>
      <w:r>
        <w:rPr>
          <w:rFonts w:hint="cs"/>
          <w:rtl/>
        </w:rPr>
        <w:t xml:space="preserve">ثمة قوانين </w:t>
      </w:r>
      <w:r w:rsidR="008A2167">
        <w:rPr>
          <w:rFonts w:hint="cs"/>
          <w:rtl/>
        </w:rPr>
        <w:t xml:space="preserve">تتعلق </w:t>
      </w:r>
      <w:r>
        <w:rPr>
          <w:rFonts w:hint="cs"/>
          <w:rtl/>
        </w:rPr>
        <w:t>بالعنف المنزلي (</w:t>
      </w:r>
      <w:r w:rsidR="008A2167">
        <w:rPr>
          <w:rFonts w:hint="cs"/>
          <w:rtl/>
        </w:rPr>
        <w:t>الصفحتان 122-</w:t>
      </w:r>
      <w:r>
        <w:rPr>
          <w:rFonts w:hint="cs"/>
          <w:rtl/>
        </w:rPr>
        <w:t>129) و</w:t>
      </w:r>
      <w:r w:rsidR="008A2167">
        <w:rPr>
          <w:rFonts w:hint="cs"/>
          <w:rtl/>
        </w:rPr>
        <w:t xml:space="preserve">إلى أن هناك نزوعا إلى </w:t>
      </w:r>
      <w:r w:rsidR="008A2167">
        <w:rPr>
          <w:rFonts w:hint="eastAsia"/>
          <w:rtl/>
        </w:rPr>
        <w:t xml:space="preserve">”عدم ملاحقة حالات </w:t>
      </w:r>
      <w:r>
        <w:rPr>
          <w:rFonts w:hint="cs"/>
          <w:rtl/>
        </w:rPr>
        <w:t xml:space="preserve">العنف المنزلي </w:t>
      </w:r>
      <w:r w:rsidR="008A2167">
        <w:rPr>
          <w:rFonts w:hint="cs"/>
          <w:rtl/>
        </w:rPr>
        <w:t xml:space="preserve">إلا إذا كانت </w:t>
      </w:r>
      <w:r>
        <w:rPr>
          <w:rFonts w:hint="cs"/>
          <w:rtl/>
        </w:rPr>
        <w:t xml:space="preserve">خطيرة </w:t>
      </w:r>
      <w:r w:rsidR="008A2167">
        <w:rPr>
          <w:rFonts w:hint="cs"/>
          <w:rtl/>
        </w:rPr>
        <w:t>جدا</w:t>
      </w:r>
      <w:r>
        <w:rPr>
          <w:rFonts w:hint="cs"/>
          <w:rtl/>
        </w:rPr>
        <w:t>“ (ال</w:t>
      </w:r>
      <w:r w:rsidR="008A2167">
        <w:rPr>
          <w:rFonts w:hint="cs"/>
          <w:rtl/>
        </w:rPr>
        <w:t>صفحة</w:t>
      </w:r>
      <w:r>
        <w:rPr>
          <w:rFonts w:hint="cs"/>
          <w:rtl/>
        </w:rPr>
        <w:t xml:space="preserve"> 125). </w:t>
      </w:r>
      <w:r w:rsidR="008A2167">
        <w:rPr>
          <w:rFonts w:hint="cs"/>
          <w:rtl/>
        </w:rPr>
        <w:t>و</w:t>
      </w:r>
      <w:r w:rsidRPr="00771D04">
        <w:rPr>
          <w:rFonts w:hint="cs"/>
          <w:rtl/>
        </w:rPr>
        <w:t>يرجى بيان</w:t>
      </w:r>
      <w:r>
        <w:rPr>
          <w:rFonts w:hint="cs"/>
          <w:rtl/>
        </w:rPr>
        <w:t xml:space="preserve"> </w:t>
      </w:r>
      <w:r w:rsidR="008A2167">
        <w:rPr>
          <w:rFonts w:hint="cs"/>
          <w:rtl/>
        </w:rPr>
        <w:t xml:space="preserve">ما </w:t>
      </w:r>
      <w:r>
        <w:rPr>
          <w:rFonts w:hint="cs"/>
          <w:rtl/>
        </w:rPr>
        <w:t xml:space="preserve">إن كان من المعتزم سن قانون بشأن العنف المنزلي، وإن كان الحال كذلك، </w:t>
      </w:r>
      <w:r w:rsidR="008A2167">
        <w:rPr>
          <w:rFonts w:hint="cs"/>
          <w:rtl/>
        </w:rPr>
        <w:t xml:space="preserve">فما هو </w:t>
      </w:r>
      <w:r>
        <w:rPr>
          <w:rFonts w:hint="cs"/>
          <w:rtl/>
        </w:rPr>
        <w:t>نطاقه ومضمونه والإطار الزمني لسنّه.</w:t>
      </w:r>
    </w:p>
    <w:p w:rsidR="00826B36" w:rsidRPr="00771D04" w:rsidRDefault="00826B36" w:rsidP="00444EF1">
      <w:pPr>
        <w:pStyle w:val="SingleTxt"/>
        <w:rPr>
          <w:rFonts w:hint="cs"/>
          <w:rtl/>
        </w:rPr>
      </w:pPr>
      <w:r w:rsidRPr="00771D04">
        <w:rPr>
          <w:rFonts w:hint="cs"/>
          <w:rtl/>
        </w:rPr>
        <w:t>12 -</w:t>
      </w:r>
      <w:r w:rsidRPr="00771D04">
        <w:rPr>
          <w:rFonts w:hint="cs"/>
          <w:rtl/>
        </w:rPr>
        <w:tab/>
      </w:r>
      <w:r>
        <w:rPr>
          <w:rFonts w:hint="cs"/>
          <w:rtl/>
        </w:rPr>
        <w:t>و</w:t>
      </w:r>
      <w:r w:rsidRPr="00771D04">
        <w:rPr>
          <w:rFonts w:hint="cs"/>
          <w:rtl/>
        </w:rPr>
        <w:t xml:space="preserve">يشير التقرير إلى أن </w:t>
      </w:r>
      <w:r>
        <w:rPr>
          <w:rFonts w:hint="cs"/>
          <w:rtl/>
        </w:rPr>
        <w:t>قوانين الحدود (و</w:t>
      </w:r>
      <w:r w:rsidR="008A2167">
        <w:rPr>
          <w:rFonts w:hint="cs"/>
          <w:rtl/>
        </w:rPr>
        <w:t>ب</w:t>
      </w:r>
      <w:r>
        <w:rPr>
          <w:rFonts w:hint="cs"/>
          <w:rtl/>
        </w:rPr>
        <w:t xml:space="preserve">خاصة قانون الزنا) تتضمن قوانين </w:t>
      </w:r>
      <w:r w:rsidR="008A2167">
        <w:rPr>
          <w:rFonts w:hint="cs"/>
          <w:rtl/>
        </w:rPr>
        <w:t xml:space="preserve">تتعلق </w:t>
      </w:r>
      <w:r>
        <w:rPr>
          <w:rFonts w:hint="cs"/>
          <w:rtl/>
        </w:rPr>
        <w:t>بالعنف الجنسي (الفقرة 122)</w:t>
      </w:r>
      <w:r w:rsidRPr="00771D0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A2167">
        <w:rPr>
          <w:rFonts w:hint="cs"/>
          <w:rtl/>
        </w:rPr>
        <w:t>بيد أن هذه القوانين تقضي بأنه</w:t>
      </w:r>
      <w:r>
        <w:rPr>
          <w:rFonts w:hint="eastAsia"/>
          <w:rtl/>
        </w:rPr>
        <w:t>”</w:t>
      </w:r>
      <w:r>
        <w:rPr>
          <w:rFonts w:hint="cs"/>
          <w:rtl/>
        </w:rPr>
        <w:t>لا يمكن إثبات جريمة الاغتصاب إلا بحضور أربعة شهود من المسلمين الذكور أو في حالة اعتراف المتهم نفسه بالجريمة“ و</w:t>
      </w:r>
      <w:r w:rsidR="008A2167">
        <w:rPr>
          <w:rFonts w:hint="cs"/>
          <w:rtl/>
        </w:rPr>
        <w:t>أنه إذا ل</w:t>
      </w:r>
      <w:r>
        <w:rPr>
          <w:rFonts w:hint="cs"/>
          <w:rtl/>
        </w:rPr>
        <w:t>م تستطع ضحية ا</w:t>
      </w:r>
      <w:r w:rsidR="008A2167">
        <w:rPr>
          <w:rFonts w:hint="cs"/>
          <w:rtl/>
        </w:rPr>
        <w:t>لاغتصاب</w:t>
      </w:r>
      <w:r>
        <w:rPr>
          <w:rFonts w:hint="cs"/>
          <w:rtl/>
        </w:rPr>
        <w:t xml:space="preserve"> </w:t>
      </w:r>
      <w:r w:rsidR="008A2167">
        <w:rPr>
          <w:rFonts w:hint="eastAsia"/>
          <w:rtl/>
        </w:rPr>
        <w:t>”</w:t>
      </w:r>
      <w:r>
        <w:rPr>
          <w:rFonts w:hint="cs"/>
          <w:rtl/>
        </w:rPr>
        <w:t xml:space="preserve">استيفاء وقائع الإثبات، </w:t>
      </w:r>
      <w:r w:rsidR="008A2167">
        <w:rPr>
          <w:rFonts w:hint="cs"/>
          <w:rtl/>
        </w:rPr>
        <w:t>تتعرض</w:t>
      </w:r>
      <w:r>
        <w:rPr>
          <w:rFonts w:hint="cs"/>
          <w:rtl/>
        </w:rPr>
        <w:t xml:space="preserve"> للمقاضاة عن ممارسة الاتصال الجنسي غير المشروع برضاها“ (الصفحة 117). و</w:t>
      </w:r>
      <w:r w:rsidR="00444EF1">
        <w:rPr>
          <w:rFonts w:hint="cs"/>
          <w:rtl/>
        </w:rPr>
        <w:t>في حين</w:t>
      </w:r>
      <w:r>
        <w:rPr>
          <w:rFonts w:hint="cs"/>
          <w:rtl/>
        </w:rPr>
        <w:t xml:space="preserve"> أن </w:t>
      </w:r>
      <w:r w:rsidRPr="00A31651">
        <w:rPr>
          <w:rtl/>
        </w:rPr>
        <w:t>اللجنة الوطنية لوضع المرأة</w:t>
      </w:r>
      <w:r>
        <w:rPr>
          <w:rFonts w:hint="cs"/>
          <w:rtl/>
        </w:rPr>
        <w:t xml:space="preserve"> أوصت، بعد استعراض دام سنتين، بإلغاء هذه القوانين، يشير التقرير إلى أنه </w:t>
      </w:r>
      <w:r>
        <w:rPr>
          <w:rFonts w:hint="eastAsia"/>
          <w:rtl/>
        </w:rPr>
        <w:t>”</w:t>
      </w:r>
      <w:r>
        <w:rPr>
          <w:rFonts w:hint="cs"/>
          <w:rtl/>
        </w:rPr>
        <w:t xml:space="preserve">من الصعب التصدي لمسألة الحدود الإسلامية دون التوصل إلى توافق في الآراء في المجتمع“ (الصفحة 117). </w:t>
      </w:r>
      <w:r w:rsidR="00444EF1">
        <w:rPr>
          <w:rFonts w:hint="cs"/>
          <w:rtl/>
        </w:rPr>
        <w:t>ف</w:t>
      </w:r>
      <w:r>
        <w:rPr>
          <w:rFonts w:hint="cs"/>
          <w:rtl/>
        </w:rPr>
        <w:t xml:space="preserve">ما هي الخطوات التي تتخذها الحكومة لإيجاد </w:t>
      </w:r>
      <w:r w:rsidR="00444EF1">
        <w:rPr>
          <w:rFonts w:hint="cs"/>
          <w:rtl/>
        </w:rPr>
        <w:t>هذا ال</w:t>
      </w:r>
      <w:r>
        <w:rPr>
          <w:rFonts w:hint="cs"/>
          <w:rtl/>
        </w:rPr>
        <w:t xml:space="preserve">توافق في الآراء في المجتمع وإلغاء قوانين الحدود؟ وما هي </w:t>
      </w:r>
      <w:r w:rsidR="00444EF1">
        <w:rPr>
          <w:rFonts w:hint="cs"/>
          <w:rtl/>
        </w:rPr>
        <w:t xml:space="preserve">على وجه التحديد </w:t>
      </w:r>
      <w:r>
        <w:rPr>
          <w:rFonts w:hint="cs"/>
          <w:rtl/>
        </w:rPr>
        <w:t>التدابير التي اتخذتها الحكومة، في ضوء التزاماتها الدولية، لتعديل قانون الزنا</w:t>
      </w:r>
      <w:r w:rsidR="00444EF1">
        <w:rPr>
          <w:rFonts w:hint="cs"/>
          <w:rtl/>
        </w:rPr>
        <w:t xml:space="preserve"> أو إلغائه</w:t>
      </w:r>
      <w:r>
        <w:rPr>
          <w:rFonts w:hint="cs"/>
          <w:rtl/>
        </w:rPr>
        <w:t xml:space="preserve"> ولسن قوانين تيسّر الإبلاغ عن </w:t>
      </w:r>
      <w:r w:rsidR="00444EF1">
        <w:rPr>
          <w:rFonts w:hint="cs"/>
          <w:rtl/>
        </w:rPr>
        <w:t xml:space="preserve">مرتكبي جرائم الاغتصاب </w:t>
      </w:r>
      <w:r>
        <w:rPr>
          <w:rFonts w:hint="cs"/>
          <w:rtl/>
        </w:rPr>
        <w:t xml:space="preserve">ومقاضاتهم ومعاقبتهم؟ وتوجد آلاف النساء قيد </w:t>
      </w:r>
      <w:r w:rsidR="00444EF1">
        <w:rPr>
          <w:rFonts w:hint="cs"/>
          <w:rtl/>
        </w:rPr>
        <w:t xml:space="preserve">الاحتجاز، </w:t>
      </w:r>
      <w:r>
        <w:rPr>
          <w:rFonts w:hint="cs"/>
          <w:rtl/>
        </w:rPr>
        <w:t>متهَمات بالزنا أو باقتراف جرائم أخرى. وفي التعديل</w:t>
      </w:r>
      <w:r w:rsidR="00444EF1">
        <w:rPr>
          <w:rFonts w:hint="cs"/>
          <w:rtl/>
        </w:rPr>
        <w:t xml:space="preserve"> الذي أُجري </w:t>
      </w:r>
      <w:r>
        <w:rPr>
          <w:rFonts w:hint="cs"/>
          <w:rtl/>
        </w:rPr>
        <w:t xml:space="preserve">مؤخرا لقوانين الحدود، مُنح الأشخاص </w:t>
      </w:r>
      <w:r w:rsidR="00444EF1">
        <w:rPr>
          <w:rFonts w:hint="cs"/>
          <w:rtl/>
        </w:rPr>
        <w:t xml:space="preserve">المحتجزون </w:t>
      </w:r>
      <w:r>
        <w:rPr>
          <w:rFonts w:hint="cs"/>
          <w:rtl/>
        </w:rPr>
        <w:t xml:space="preserve">بسبب هذه الجرائم حق الإفراج عنهم بكفالة. </w:t>
      </w:r>
      <w:r w:rsidR="00444EF1">
        <w:rPr>
          <w:rFonts w:hint="cs"/>
          <w:rtl/>
        </w:rPr>
        <w:t>ف</w:t>
      </w:r>
      <w:r>
        <w:rPr>
          <w:rFonts w:hint="cs"/>
          <w:rtl/>
        </w:rPr>
        <w:t xml:space="preserve">ما هي الجهود التي تبذلها الحكومة </w:t>
      </w:r>
      <w:r w:rsidR="00444EF1">
        <w:rPr>
          <w:rFonts w:hint="cs"/>
          <w:rtl/>
        </w:rPr>
        <w:t>لإتاحة إجراء ا</w:t>
      </w:r>
      <w:r>
        <w:rPr>
          <w:rFonts w:hint="cs"/>
          <w:rtl/>
        </w:rPr>
        <w:t>لإفراج بكفالة</w:t>
      </w:r>
      <w:r w:rsidR="00444EF1">
        <w:rPr>
          <w:rFonts w:hint="cs"/>
          <w:rtl/>
        </w:rPr>
        <w:t xml:space="preserve"> لهؤلاء النساء</w:t>
      </w:r>
      <w:r>
        <w:rPr>
          <w:rFonts w:hint="cs"/>
          <w:rtl/>
        </w:rPr>
        <w:t>؟</w:t>
      </w:r>
    </w:p>
    <w:p w:rsidR="00826B36" w:rsidRPr="00771D04" w:rsidRDefault="00826B36" w:rsidP="00444EF1">
      <w:pPr>
        <w:pStyle w:val="SingleTxt"/>
        <w:rPr>
          <w:rFonts w:hint="cs"/>
          <w:rtl/>
        </w:rPr>
      </w:pPr>
      <w:r w:rsidRPr="00771D04">
        <w:rPr>
          <w:rFonts w:hint="cs"/>
          <w:rtl/>
        </w:rPr>
        <w:t>13 -</w:t>
      </w:r>
      <w:r w:rsidRPr="00771D04">
        <w:rPr>
          <w:rFonts w:hint="cs"/>
          <w:rtl/>
        </w:rPr>
        <w:tab/>
      </w:r>
      <w:r w:rsidR="00444EF1">
        <w:rPr>
          <w:rFonts w:hint="cs"/>
          <w:rtl/>
        </w:rPr>
        <w:t>و</w:t>
      </w:r>
      <w:r>
        <w:rPr>
          <w:rFonts w:hint="cs"/>
          <w:rtl/>
        </w:rPr>
        <w:t xml:space="preserve">يرجى بيان التدابير الشاملة التي </w:t>
      </w:r>
      <w:r w:rsidRPr="00771D04">
        <w:rPr>
          <w:rFonts w:hint="cs"/>
          <w:rtl/>
        </w:rPr>
        <w:t>اتخذت</w:t>
      </w:r>
      <w:r>
        <w:rPr>
          <w:rFonts w:hint="cs"/>
          <w:rtl/>
        </w:rPr>
        <w:t xml:space="preserve">ها الحكومة لمعالجة </w:t>
      </w:r>
      <w:r w:rsidR="00444EF1">
        <w:rPr>
          <w:rFonts w:hint="cs"/>
          <w:rtl/>
        </w:rPr>
        <w:t xml:space="preserve">مشكلة </w:t>
      </w:r>
      <w:r>
        <w:rPr>
          <w:rFonts w:hint="cs"/>
          <w:rtl/>
        </w:rPr>
        <w:t>الزواج القسري</w:t>
      </w:r>
      <w:r w:rsidR="00444EF1">
        <w:rPr>
          <w:rFonts w:hint="cs"/>
          <w:rtl/>
        </w:rPr>
        <w:t xml:space="preserve"> بمختلف أشكاله</w:t>
      </w:r>
      <w:r>
        <w:rPr>
          <w:rFonts w:hint="cs"/>
          <w:rtl/>
        </w:rPr>
        <w:t xml:space="preserve">، كما ورد وصفها في الصفحتين 119 و 126 من التقرير، وكذلك المثال الذي </w:t>
      </w:r>
      <w:r w:rsidR="00444EF1">
        <w:rPr>
          <w:rFonts w:hint="cs"/>
          <w:rtl/>
        </w:rPr>
        <w:t>أورده</w:t>
      </w:r>
      <w:r>
        <w:rPr>
          <w:rFonts w:hint="cs"/>
          <w:rtl/>
        </w:rPr>
        <w:t xml:space="preserve"> </w:t>
      </w:r>
      <w:r w:rsidRPr="00E47085">
        <w:rPr>
          <w:rFonts w:hint="eastAsia"/>
          <w:rtl/>
        </w:rPr>
        <w:t>المقرر</w:t>
      </w:r>
      <w:r w:rsidRPr="00E47085">
        <w:rPr>
          <w:rtl/>
        </w:rPr>
        <w:t xml:space="preserve"> الخاص المعني بالسكن اللائق كعنصر من عناصر الحق في مستوى</w:t>
      </w:r>
      <w:r w:rsidR="00444EF1">
        <w:rPr>
          <w:rFonts w:hint="cs"/>
          <w:rtl/>
        </w:rPr>
        <w:t xml:space="preserve"> </w:t>
      </w:r>
      <w:r w:rsidRPr="00E47085">
        <w:rPr>
          <w:rtl/>
        </w:rPr>
        <w:t xml:space="preserve">معيشي مناسب </w:t>
      </w:r>
      <w:r w:rsidRPr="00E47085">
        <w:rPr>
          <w:rFonts w:hint="eastAsia"/>
          <w:rtl/>
        </w:rPr>
        <w:t>وبالحق</w:t>
      </w:r>
      <w:r w:rsidRPr="00E47085">
        <w:rPr>
          <w:rtl/>
        </w:rPr>
        <w:t xml:space="preserve"> في عدم التمييز</w:t>
      </w:r>
      <w:r>
        <w:rPr>
          <w:rFonts w:hint="cs"/>
          <w:rtl/>
        </w:rPr>
        <w:t>، و</w:t>
      </w:r>
      <w:r w:rsidR="00444EF1">
        <w:rPr>
          <w:rFonts w:hint="cs"/>
          <w:rtl/>
        </w:rPr>
        <w:t xml:space="preserve">ذكر فيه </w:t>
      </w:r>
      <w:r>
        <w:rPr>
          <w:rFonts w:hint="cs"/>
          <w:rtl/>
        </w:rPr>
        <w:t xml:space="preserve">أن المرأة في الأسر ذات </w:t>
      </w:r>
      <w:r>
        <w:rPr>
          <w:rtl/>
        </w:rPr>
        <w:t xml:space="preserve">الممتلكات الشاسعة </w:t>
      </w:r>
      <w:r>
        <w:rPr>
          <w:rFonts w:hint="eastAsia"/>
          <w:rtl/>
        </w:rPr>
        <w:t>من</w:t>
      </w:r>
      <w:r>
        <w:rPr>
          <w:rtl/>
        </w:rPr>
        <w:t xml:space="preserve"> الأراضي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”</w:t>
      </w:r>
      <w:r>
        <w:rPr>
          <w:rFonts w:hint="cs"/>
          <w:rtl/>
        </w:rPr>
        <w:t xml:space="preserve">تُزوَّج“ أحيانا بالقرآن، </w:t>
      </w:r>
      <w:r>
        <w:rPr>
          <w:rtl/>
        </w:rPr>
        <w:t>وتظل طوال حياتها عانساً</w:t>
      </w:r>
      <w:r>
        <w:rPr>
          <w:rFonts w:hint="cs"/>
          <w:rtl/>
        </w:rPr>
        <w:t xml:space="preserve"> لكيلا يؤول نصيبها من مال الأسرة إلى فرد من خارجها (</w:t>
      </w:r>
      <w:r>
        <w:t>E/CN.4/2006/118</w:t>
      </w:r>
      <w:r>
        <w:rPr>
          <w:rFonts w:hint="cs"/>
          <w:rtl/>
        </w:rPr>
        <w:t>، الفقرة 41)</w:t>
      </w:r>
      <w:r w:rsidRPr="00771D0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444EF1">
        <w:rPr>
          <w:rFonts w:hint="cs"/>
          <w:rtl/>
        </w:rPr>
        <w:t>و</w:t>
      </w:r>
      <w:r>
        <w:rPr>
          <w:rFonts w:hint="cs"/>
          <w:rtl/>
        </w:rPr>
        <w:t xml:space="preserve">يرجى أيضا تقديم </w:t>
      </w:r>
      <w:r w:rsidR="00444EF1">
        <w:rPr>
          <w:rFonts w:hint="cs"/>
          <w:rtl/>
        </w:rPr>
        <w:t xml:space="preserve">معلومات </w:t>
      </w:r>
      <w:r>
        <w:rPr>
          <w:rFonts w:hint="cs"/>
          <w:rtl/>
        </w:rPr>
        <w:t xml:space="preserve">عن التدابير الرامية إلى </w:t>
      </w:r>
      <w:r w:rsidR="00444EF1">
        <w:rPr>
          <w:rFonts w:hint="cs"/>
          <w:rtl/>
        </w:rPr>
        <w:t>ال</w:t>
      </w:r>
      <w:r>
        <w:rPr>
          <w:rFonts w:hint="cs"/>
          <w:rtl/>
        </w:rPr>
        <w:t xml:space="preserve">تنفيذ </w:t>
      </w:r>
      <w:r w:rsidR="00444EF1">
        <w:rPr>
          <w:rFonts w:hint="cs"/>
          <w:rtl/>
        </w:rPr>
        <w:t>ال</w:t>
      </w:r>
      <w:r>
        <w:rPr>
          <w:rFonts w:hint="cs"/>
          <w:rtl/>
        </w:rPr>
        <w:t>فعلي لما يلي: (أ) القانون الذي يخول لل</w:t>
      </w:r>
      <w:r w:rsidR="00444EF1">
        <w:rPr>
          <w:rFonts w:hint="cs"/>
          <w:rtl/>
        </w:rPr>
        <w:t>نساء</w:t>
      </w:r>
      <w:r>
        <w:rPr>
          <w:rFonts w:hint="cs"/>
          <w:rtl/>
        </w:rPr>
        <w:t xml:space="preserve"> حق الزواج </w:t>
      </w:r>
      <w:r w:rsidR="00444EF1">
        <w:rPr>
          <w:rFonts w:hint="cs"/>
          <w:rtl/>
        </w:rPr>
        <w:t>بأشخاص من اختيارهم</w:t>
      </w:r>
      <w:r>
        <w:rPr>
          <w:rFonts w:hint="cs"/>
          <w:rtl/>
        </w:rPr>
        <w:t xml:space="preserve"> (ال</w:t>
      </w:r>
      <w:r w:rsidR="00444EF1">
        <w:rPr>
          <w:rFonts w:hint="cs"/>
          <w:rtl/>
        </w:rPr>
        <w:t>صفحة</w:t>
      </w:r>
      <w:r>
        <w:rPr>
          <w:rFonts w:hint="cs"/>
          <w:rtl/>
        </w:rPr>
        <w:t xml:space="preserve"> 119) و (ب) ال</w:t>
      </w:r>
      <w:r w:rsidR="00444EF1">
        <w:rPr>
          <w:rFonts w:hint="cs"/>
          <w:rtl/>
        </w:rPr>
        <w:t xml:space="preserve">مادة </w:t>
      </w:r>
      <w:r>
        <w:rPr>
          <w:rFonts w:hint="cs"/>
          <w:rtl/>
        </w:rPr>
        <w:t>الجديد</w:t>
      </w:r>
      <w:r w:rsidR="00444EF1">
        <w:rPr>
          <w:rFonts w:hint="cs"/>
          <w:rtl/>
        </w:rPr>
        <w:t>ة في القانون الجنائي (310</w:t>
      </w:r>
      <w:r w:rsidR="00444EF1">
        <w:rPr>
          <w:rFonts w:hint="eastAsia"/>
          <w:rtl/>
        </w:rPr>
        <w:t> </w:t>
      </w:r>
      <w:r w:rsidR="00444EF1">
        <w:rPr>
          <w:rFonts w:hint="cs"/>
          <w:rtl/>
        </w:rPr>
        <w:t>ألف) الت</w:t>
      </w:r>
      <w:r>
        <w:rPr>
          <w:rFonts w:hint="cs"/>
          <w:rtl/>
        </w:rPr>
        <w:t xml:space="preserve">ي </w:t>
      </w:r>
      <w:r w:rsidR="00444EF1">
        <w:rPr>
          <w:rFonts w:hint="cs"/>
          <w:rtl/>
        </w:rPr>
        <w:t>ت</w:t>
      </w:r>
      <w:r>
        <w:rPr>
          <w:rFonts w:hint="cs"/>
          <w:rtl/>
        </w:rPr>
        <w:t>ج</w:t>
      </w:r>
      <w:r w:rsidR="00444EF1">
        <w:rPr>
          <w:rFonts w:hint="cs"/>
          <w:rtl/>
        </w:rPr>
        <w:t>ِّ</w:t>
      </w:r>
      <w:r>
        <w:rPr>
          <w:rFonts w:hint="cs"/>
          <w:rtl/>
        </w:rPr>
        <w:t>رم تزويج الإناث من أجل تسوية منازعات (ال</w:t>
      </w:r>
      <w:r w:rsidR="00444EF1">
        <w:rPr>
          <w:rFonts w:hint="cs"/>
          <w:rtl/>
        </w:rPr>
        <w:t>صفحة</w:t>
      </w:r>
      <w:r>
        <w:rPr>
          <w:rFonts w:hint="cs"/>
          <w:rtl/>
        </w:rPr>
        <w:t xml:space="preserve"> 118). وإضافة إلى ذلك، هل </w:t>
      </w:r>
      <w:r w:rsidR="00444EF1">
        <w:rPr>
          <w:rFonts w:hint="cs"/>
          <w:rtl/>
        </w:rPr>
        <w:t>يُنفذ</w:t>
      </w:r>
      <w:r>
        <w:rPr>
          <w:rFonts w:hint="cs"/>
          <w:rtl/>
        </w:rPr>
        <w:t xml:space="preserve"> </w:t>
      </w:r>
      <w:r>
        <w:rPr>
          <w:rtl/>
        </w:rPr>
        <w:t xml:space="preserve">قانون </w:t>
      </w:r>
      <w:r>
        <w:rPr>
          <w:rFonts w:hint="cs"/>
          <w:rtl/>
        </w:rPr>
        <w:t>منع</w:t>
      </w:r>
      <w:r>
        <w:rPr>
          <w:rtl/>
        </w:rPr>
        <w:t xml:space="preserve"> زواج ال</w:t>
      </w:r>
      <w:r>
        <w:rPr>
          <w:rFonts w:hint="cs"/>
          <w:rtl/>
        </w:rPr>
        <w:t>أطفال</w:t>
      </w:r>
      <w:r>
        <w:rPr>
          <w:rtl/>
        </w:rPr>
        <w:t xml:space="preserve"> لعام 1929</w:t>
      </w:r>
      <w:r>
        <w:rPr>
          <w:rFonts w:hint="cs"/>
          <w:rtl/>
        </w:rPr>
        <w:t xml:space="preserve"> (ال</w:t>
      </w:r>
      <w:r w:rsidR="00444EF1">
        <w:rPr>
          <w:rFonts w:hint="cs"/>
          <w:rtl/>
        </w:rPr>
        <w:t>صفح</w:t>
      </w:r>
      <w:r>
        <w:rPr>
          <w:rFonts w:hint="cs"/>
          <w:rtl/>
        </w:rPr>
        <w:t>ة 122) ت</w:t>
      </w:r>
      <w:r w:rsidR="00444EF1">
        <w:rPr>
          <w:rFonts w:hint="cs"/>
          <w:rtl/>
        </w:rPr>
        <w:t>نفيذا</w:t>
      </w:r>
      <w:r>
        <w:rPr>
          <w:rFonts w:hint="cs"/>
          <w:rtl/>
        </w:rPr>
        <w:t xml:space="preserve"> فعليا؟ </w:t>
      </w:r>
      <w:r w:rsidR="00444EF1">
        <w:rPr>
          <w:rFonts w:hint="cs"/>
          <w:rtl/>
        </w:rPr>
        <w:t>و</w:t>
      </w:r>
      <w:r>
        <w:rPr>
          <w:rFonts w:hint="cs"/>
          <w:rtl/>
        </w:rPr>
        <w:t xml:space="preserve">يرجى تقديم تفاصيل عن عدد حالات زواج الأطفال التي </w:t>
      </w:r>
      <w:r w:rsidR="00444EF1">
        <w:rPr>
          <w:rFonts w:hint="cs"/>
          <w:rtl/>
        </w:rPr>
        <w:t xml:space="preserve">لوحقت </w:t>
      </w:r>
      <w:r>
        <w:rPr>
          <w:rFonts w:hint="cs"/>
          <w:rtl/>
        </w:rPr>
        <w:t xml:space="preserve">قضائيا بموجب هذا القانون وعدد الحالات التي </w:t>
      </w:r>
      <w:r w:rsidR="00444EF1">
        <w:rPr>
          <w:rFonts w:hint="cs"/>
          <w:rtl/>
        </w:rPr>
        <w:t>أسفرت عن صدور أحكام بالإدانة</w:t>
      </w:r>
      <w:r>
        <w:rPr>
          <w:rFonts w:hint="cs"/>
          <w:rtl/>
        </w:rPr>
        <w:t>.</w:t>
      </w:r>
    </w:p>
    <w:p w:rsidR="00826B36" w:rsidRDefault="00826B36" w:rsidP="007473D1">
      <w:pPr>
        <w:pStyle w:val="SingleTxt"/>
        <w:rPr>
          <w:rFonts w:hint="cs"/>
          <w:rtl/>
        </w:rPr>
      </w:pPr>
      <w:r w:rsidRPr="00771D04">
        <w:rPr>
          <w:rFonts w:hint="cs"/>
          <w:rtl/>
        </w:rPr>
        <w:t>14 -</w:t>
      </w:r>
      <w:r w:rsidRPr="00771D04">
        <w:rPr>
          <w:rFonts w:hint="cs"/>
          <w:rtl/>
        </w:rPr>
        <w:tab/>
        <w:t xml:space="preserve">يشير التقرير </w:t>
      </w:r>
      <w:r>
        <w:rPr>
          <w:rFonts w:hint="cs"/>
          <w:rtl/>
        </w:rPr>
        <w:t xml:space="preserve">إلى أن </w:t>
      </w:r>
      <w:r w:rsidR="00444EF1">
        <w:rPr>
          <w:rFonts w:hint="cs"/>
          <w:rtl/>
        </w:rPr>
        <w:t>مادة</w:t>
      </w:r>
      <w:r>
        <w:rPr>
          <w:rFonts w:hint="cs"/>
          <w:rtl/>
        </w:rPr>
        <w:t xml:space="preserve"> جديد</w:t>
      </w:r>
      <w:r w:rsidR="00444EF1">
        <w:rPr>
          <w:rFonts w:hint="cs"/>
          <w:rtl/>
        </w:rPr>
        <w:t>ة</w:t>
      </w:r>
      <w:r>
        <w:rPr>
          <w:rFonts w:hint="cs"/>
          <w:rtl/>
        </w:rPr>
        <w:t>، ه</w:t>
      </w:r>
      <w:r w:rsidR="00444EF1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444EF1">
        <w:rPr>
          <w:rFonts w:hint="cs"/>
          <w:rtl/>
        </w:rPr>
        <w:t>المادة</w:t>
      </w:r>
      <w:r>
        <w:rPr>
          <w:rFonts w:hint="cs"/>
          <w:rtl/>
        </w:rPr>
        <w:t xml:space="preserve"> 174</w:t>
      </w:r>
      <w:r w:rsidR="00444EF1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444EF1">
        <w:rPr>
          <w:rFonts w:hint="cs"/>
          <w:rtl/>
        </w:rPr>
        <w:t xml:space="preserve"> </w:t>
      </w:r>
      <w:r>
        <w:rPr>
          <w:rFonts w:hint="cs"/>
          <w:rtl/>
        </w:rPr>
        <w:t>ألف، قد أُضيف</w:t>
      </w:r>
      <w:r w:rsidR="00444EF1">
        <w:rPr>
          <w:rFonts w:hint="cs"/>
          <w:rtl/>
        </w:rPr>
        <w:t>ت</w:t>
      </w:r>
      <w:r>
        <w:rPr>
          <w:rFonts w:hint="cs"/>
          <w:rtl/>
        </w:rPr>
        <w:t xml:space="preserve"> إلى قانون الإجراءات الجنائية في عام 2001 </w:t>
      </w:r>
      <w:r w:rsidR="00444EF1">
        <w:rPr>
          <w:rFonts w:hint="cs"/>
          <w:rtl/>
        </w:rPr>
        <w:t xml:space="preserve">لكبح </w:t>
      </w:r>
      <w:r>
        <w:rPr>
          <w:rFonts w:hint="cs"/>
          <w:rtl/>
        </w:rPr>
        <w:t xml:space="preserve">أعمال العنف المرتبطة بالمهر، </w:t>
      </w:r>
      <w:r w:rsidR="00444EF1">
        <w:rPr>
          <w:rFonts w:hint="cs"/>
          <w:rtl/>
        </w:rPr>
        <w:t>وهي تلزم الممارسين الطبيين بالقيام على الفور ب</w:t>
      </w:r>
      <w:r>
        <w:rPr>
          <w:rFonts w:hint="cs"/>
          <w:rtl/>
        </w:rPr>
        <w:t xml:space="preserve">تسجيل أقوال أي </w:t>
      </w:r>
      <w:r w:rsidR="00444EF1">
        <w:rPr>
          <w:rFonts w:hint="cs"/>
          <w:rtl/>
        </w:rPr>
        <w:t>ضحية</w:t>
      </w:r>
      <w:r>
        <w:rPr>
          <w:rFonts w:hint="cs"/>
          <w:rtl/>
        </w:rPr>
        <w:t xml:space="preserve"> </w:t>
      </w:r>
      <w:r w:rsidR="00444EF1">
        <w:rPr>
          <w:rFonts w:hint="cs"/>
          <w:rtl/>
        </w:rPr>
        <w:t>ا</w:t>
      </w:r>
      <w:r>
        <w:rPr>
          <w:rFonts w:hint="cs"/>
          <w:rtl/>
        </w:rPr>
        <w:t>لحرق و</w:t>
      </w:r>
      <w:r w:rsidR="00444EF1">
        <w:rPr>
          <w:rFonts w:hint="cs"/>
          <w:rtl/>
        </w:rPr>
        <w:t xml:space="preserve">الإبلاغ عن جميع حالات الحرق لدى أقرب مسؤول قضائي </w:t>
      </w:r>
      <w:r>
        <w:rPr>
          <w:rFonts w:hint="cs"/>
          <w:rtl/>
        </w:rPr>
        <w:t>(</w:t>
      </w:r>
      <w:r w:rsidR="00444EF1">
        <w:rPr>
          <w:rFonts w:hint="cs"/>
          <w:rtl/>
        </w:rPr>
        <w:t>الصفحة</w:t>
      </w:r>
      <w:r>
        <w:rPr>
          <w:rFonts w:hint="cs"/>
          <w:rtl/>
        </w:rPr>
        <w:t xml:space="preserve"> 123). </w:t>
      </w:r>
      <w:r w:rsidR="00444EF1">
        <w:rPr>
          <w:rFonts w:hint="cs"/>
          <w:rtl/>
        </w:rPr>
        <w:t>و</w:t>
      </w:r>
      <w:r>
        <w:rPr>
          <w:rFonts w:hint="cs"/>
          <w:rtl/>
        </w:rPr>
        <w:t>يرجى بيان أثر القانون الجديد</w:t>
      </w:r>
      <w:r w:rsidR="00444EF1">
        <w:rPr>
          <w:rFonts w:hint="cs"/>
          <w:rtl/>
        </w:rPr>
        <w:t>،</w:t>
      </w:r>
      <w:r>
        <w:rPr>
          <w:rFonts w:hint="cs"/>
          <w:rtl/>
        </w:rPr>
        <w:t xml:space="preserve"> مع إعطاء تفاصيل عن الحالات </w:t>
      </w:r>
      <w:r w:rsidR="00444EF1">
        <w:rPr>
          <w:rFonts w:hint="cs"/>
          <w:rtl/>
        </w:rPr>
        <w:t>الملاحقة</w:t>
      </w:r>
      <w:r>
        <w:rPr>
          <w:rFonts w:hint="cs"/>
          <w:rtl/>
        </w:rPr>
        <w:t xml:space="preserve"> قضائيا نتيجة لت</w:t>
      </w:r>
      <w:r w:rsidR="00444EF1">
        <w:rPr>
          <w:rFonts w:hint="cs"/>
          <w:rtl/>
        </w:rPr>
        <w:t>نفيذه</w:t>
      </w:r>
      <w:r>
        <w:rPr>
          <w:rFonts w:hint="cs"/>
          <w:rtl/>
        </w:rPr>
        <w:t xml:space="preserve"> وعدد الحالات التي </w:t>
      </w:r>
      <w:r w:rsidR="00444EF1">
        <w:rPr>
          <w:rFonts w:hint="cs"/>
          <w:rtl/>
        </w:rPr>
        <w:t xml:space="preserve">أسفرت عن صدور </w:t>
      </w:r>
      <w:r>
        <w:rPr>
          <w:rFonts w:hint="cs"/>
          <w:rtl/>
        </w:rPr>
        <w:t>أحكام</w:t>
      </w:r>
      <w:r w:rsidR="00444EF1">
        <w:rPr>
          <w:rFonts w:hint="cs"/>
          <w:rtl/>
        </w:rPr>
        <w:t xml:space="preserve"> بالإدانة</w:t>
      </w:r>
      <w:r>
        <w:rPr>
          <w:rFonts w:hint="cs"/>
          <w:rtl/>
        </w:rPr>
        <w:t>.</w:t>
      </w:r>
    </w:p>
    <w:p w:rsidR="00826B36" w:rsidRDefault="00826B36" w:rsidP="001A1AF7">
      <w:pPr>
        <w:pStyle w:val="SingleTxt"/>
        <w:rPr>
          <w:rFonts w:hint="cs"/>
          <w:rtl/>
        </w:rPr>
      </w:pPr>
      <w:r>
        <w:rPr>
          <w:rFonts w:hint="cs"/>
          <w:rtl/>
        </w:rPr>
        <w:t>15 -</w:t>
      </w:r>
      <w:r>
        <w:rPr>
          <w:rFonts w:hint="cs"/>
          <w:rtl/>
        </w:rPr>
        <w:tab/>
        <w:t>ويشير تقريرا المقررتين الخاصتين المتعاقبيتن المعنيتين ب</w:t>
      </w:r>
      <w:r w:rsidRPr="00351C12">
        <w:rPr>
          <w:rFonts w:hint="cs"/>
          <w:rtl/>
        </w:rPr>
        <w:t>ال</w:t>
      </w:r>
      <w:r>
        <w:rPr>
          <w:rFonts w:hint="cs"/>
          <w:rtl/>
        </w:rPr>
        <w:t xml:space="preserve">عنف </w:t>
      </w:r>
      <w:r w:rsidRPr="00351C12">
        <w:rPr>
          <w:rFonts w:hint="cs"/>
          <w:rtl/>
        </w:rPr>
        <w:t>ضد المرأة</w:t>
      </w:r>
      <w:r>
        <w:rPr>
          <w:rFonts w:hint="cs"/>
          <w:rtl/>
        </w:rPr>
        <w:t xml:space="preserve"> وأسبابه ونتائجه إلى أن جرائم الشرف تمثل مشكلة خطيرة في باكستان وأن مرتكبي هذه الجرائم نادرا ما </w:t>
      </w:r>
      <w:r w:rsidR="001A1AF7">
        <w:rPr>
          <w:rFonts w:hint="cs"/>
          <w:rtl/>
        </w:rPr>
        <w:t xml:space="preserve">يقدمون إلى </w:t>
      </w:r>
      <w:r>
        <w:rPr>
          <w:rFonts w:hint="cs"/>
          <w:rtl/>
        </w:rPr>
        <w:t>العدالة (</w:t>
      </w:r>
      <w:r>
        <w:t>E/CN.4/2003/75/Add.1</w:t>
      </w:r>
      <w:r>
        <w:rPr>
          <w:rFonts w:hint="cs"/>
          <w:rtl/>
        </w:rPr>
        <w:t>، الفقرات من 1132</w:t>
      </w:r>
      <w:r w:rsidR="001A1AF7">
        <w:rPr>
          <w:rFonts w:hint="cs"/>
          <w:rtl/>
        </w:rPr>
        <w:t>-</w:t>
      </w:r>
      <w:r>
        <w:rPr>
          <w:rFonts w:hint="cs"/>
          <w:rtl/>
        </w:rPr>
        <w:t>1134، و</w:t>
      </w:r>
      <w:r w:rsidR="001A1AF7">
        <w:rPr>
          <w:rFonts w:hint="eastAsia"/>
          <w:rtl/>
        </w:rPr>
        <w:t> </w:t>
      </w:r>
      <w:r>
        <w:t>E/CN.4/2005/72/Add.1</w:t>
      </w:r>
      <w:r>
        <w:rPr>
          <w:rFonts w:hint="cs"/>
          <w:rtl/>
        </w:rPr>
        <w:t>). ويشير التقرير</w:t>
      </w:r>
      <w:r w:rsidR="001A1AF7">
        <w:rPr>
          <w:rFonts w:hint="cs"/>
          <w:rtl/>
        </w:rPr>
        <w:t xml:space="preserve"> المقدم</w:t>
      </w:r>
      <w:r>
        <w:rPr>
          <w:rFonts w:hint="cs"/>
          <w:rtl/>
        </w:rPr>
        <w:t xml:space="preserve"> إلى أن </w:t>
      </w:r>
      <w:r w:rsidR="001A1AF7">
        <w:rPr>
          <w:rFonts w:hint="cs"/>
          <w:rtl/>
        </w:rPr>
        <w:t>مرسوم</w:t>
      </w:r>
      <w:r>
        <w:rPr>
          <w:rFonts w:hint="cs"/>
          <w:rtl/>
        </w:rPr>
        <w:t xml:space="preserve"> (تعديل) القانون الجنائي يعدل </w:t>
      </w:r>
      <w:r w:rsidR="001A1AF7">
        <w:rPr>
          <w:rFonts w:hint="cs"/>
          <w:rtl/>
        </w:rPr>
        <w:t xml:space="preserve">مواد معيّنة من </w:t>
      </w:r>
      <w:r>
        <w:rPr>
          <w:rFonts w:hint="cs"/>
          <w:rtl/>
        </w:rPr>
        <w:t>القانون الجنائي الباكستاني و</w:t>
      </w:r>
      <w:r w:rsidR="001A1AF7">
        <w:rPr>
          <w:rFonts w:hint="cs"/>
          <w:rtl/>
        </w:rPr>
        <w:t xml:space="preserve">من </w:t>
      </w:r>
      <w:r>
        <w:rPr>
          <w:rFonts w:hint="cs"/>
          <w:rtl/>
        </w:rPr>
        <w:t xml:space="preserve">قانون الإجراءات الجنائية لضمان مزيد من الفعالية في مقاضاة مرتكبي جرائم </w:t>
      </w:r>
      <w:r w:rsidR="001A1AF7">
        <w:rPr>
          <w:rFonts w:hint="cs"/>
          <w:rtl/>
        </w:rPr>
        <w:t xml:space="preserve">القتل باسم </w:t>
      </w:r>
      <w:r>
        <w:rPr>
          <w:rFonts w:hint="cs"/>
          <w:rtl/>
        </w:rPr>
        <w:t xml:space="preserve">الشرف (الصفحة 23). </w:t>
      </w:r>
      <w:r w:rsidR="007473D1">
        <w:rPr>
          <w:rFonts w:hint="cs"/>
          <w:rtl/>
        </w:rPr>
        <w:t>و</w:t>
      </w:r>
      <w:r>
        <w:rPr>
          <w:rFonts w:hint="cs"/>
          <w:rtl/>
        </w:rPr>
        <w:t xml:space="preserve">يرجى بيان التعديلات ذات الصلة، </w:t>
      </w:r>
      <w:r w:rsidR="001A1AF7">
        <w:rPr>
          <w:rFonts w:hint="cs"/>
          <w:rtl/>
        </w:rPr>
        <w:t>بما في ذلك كيفية معالجتها ل</w:t>
      </w:r>
      <w:r>
        <w:rPr>
          <w:rFonts w:hint="cs"/>
          <w:rtl/>
        </w:rPr>
        <w:t xml:space="preserve">مسألة حصانة مرتكبي جرائم </w:t>
      </w:r>
      <w:r w:rsidR="001A1AF7">
        <w:rPr>
          <w:rFonts w:hint="cs"/>
          <w:rtl/>
        </w:rPr>
        <w:t xml:space="preserve">القتل باسم </w:t>
      </w:r>
      <w:r>
        <w:rPr>
          <w:rFonts w:hint="cs"/>
          <w:rtl/>
        </w:rPr>
        <w:t xml:space="preserve">الشرف بموجب قانون القصاص والدية (الصفحة 118)، وأثرها </w:t>
      </w:r>
      <w:r w:rsidR="001A1AF7">
        <w:rPr>
          <w:rFonts w:hint="cs"/>
          <w:rtl/>
        </w:rPr>
        <w:t xml:space="preserve">على </w:t>
      </w:r>
      <w:r>
        <w:rPr>
          <w:rFonts w:hint="cs"/>
          <w:rtl/>
        </w:rPr>
        <w:t xml:space="preserve">مقاضاة مرتكبي جرائم </w:t>
      </w:r>
      <w:r w:rsidR="001A1AF7">
        <w:rPr>
          <w:rFonts w:hint="cs"/>
          <w:rtl/>
        </w:rPr>
        <w:t xml:space="preserve">القتل باسم </w:t>
      </w:r>
      <w:r>
        <w:rPr>
          <w:rFonts w:hint="cs"/>
          <w:rtl/>
        </w:rPr>
        <w:t xml:space="preserve">الشرف حتى الآن، </w:t>
      </w:r>
      <w:r w:rsidR="001A1AF7">
        <w:rPr>
          <w:rFonts w:hint="cs"/>
          <w:rtl/>
        </w:rPr>
        <w:t xml:space="preserve">بما في ذلك </w:t>
      </w:r>
      <w:r>
        <w:rPr>
          <w:rFonts w:hint="cs"/>
          <w:rtl/>
        </w:rPr>
        <w:t>عدد</w:t>
      </w:r>
      <w:r w:rsidR="001A1AF7">
        <w:rPr>
          <w:rFonts w:hint="cs"/>
          <w:rtl/>
        </w:rPr>
        <w:t xml:space="preserve"> ال</w:t>
      </w:r>
      <w:r>
        <w:rPr>
          <w:rFonts w:hint="cs"/>
          <w:rtl/>
        </w:rPr>
        <w:t xml:space="preserve">حالات </w:t>
      </w:r>
      <w:r w:rsidR="001A1AF7">
        <w:rPr>
          <w:rFonts w:hint="cs"/>
          <w:rtl/>
        </w:rPr>
        <w:t xml:space="preserve">التي لوحقت قضائيا </w:t>
      </w:r>
      <w:r>
        <w:rPr>
          <w:rFonts w:hint="cs"/>
          <w:rtl/>
        </w:rPr>
        <w:t>والأحكام الصادرة فيها.</w:t>
      </w:r>
    </w:p>
    <w:p w:rsidR="00826B36" w:rsidRDefault="00826B36" w:rsidP="007473D1">
      <w:pPr>
        <w:pStyle w:val="SingleTxt"/>
        <w:rPr>
          <w:rFonts w:hint="cs"/>
          <w:rtl/>
        </w:rPr>
      </w:pPr>
      <w:r>
        <w:rPr>
          <w:rFonts w:hint="cs"/>
          <w:rtl/>
        </w:rPr>
        <w:t>16 -</w:t>
      </w:r>
      <w:r>
        <w:rPr>
          <w:rFonts w:hint="cs"/>
          <w:rtl/>
        </w:rPr>
        <w:tab/>
        <w:t>ويذكر التقرير أن الناشطين في مجال حقوق الإنسان يرون أن رجال الشرطة والقضاء لا يدركون بالقدر الكافي محنة النساء ضحايا العنف (الصفحة 125). ويوضح تقرير المقررة الخاصة المعنية ب</w:t>
      </w:r>
      <w:r w:rsidRPr="00351C12">
        <w:rPr>
          <w:rFonts w:hint="cs"/>
          <w:rtl/>
        </w:rPr>
        <w:t>ال</w:t>
      </w:r>
      <w:r>
        <w:rPr>
          <w:rFonts w:hint="cs"/>
          <w:rtl/>
        </w:rPr>
        <w:t xml:space="preserve">عنف </w:t>
      </w:r>
      <w:r w:rsidRPr="00351C12">
        <w:rPr>
          <w:rFonts w:hint="cs"/>
          <w:rtl/>
        </w:rPr>
        <w:t>ضد المرأة</w:t>
      </w:r>
      <w:r>
        <w:rPr>
          <w:rFonts w:hint="cs"/>
          <w:rtl/>
        </w:rPr>
        <w:t xml:space="preserve"> وأسبابه ونت</w:t>
      </w:r>
      <w:r w:rsidR="001A1AF7">
        <w:rPr>
          <w:rFonts w:hint="cs"/>
          <w:rtl/>
        </w:rPr>
        <w:t>ائجه أن أفراد الشرطة أنفسهم يرتكبون أحيانا</w:t>
      </w:r>
      <w:r>
        <w:rPr>
          <w:rFonts w:hint="cs"/>
          <w:rtl/>
        </w:rPr>
        <w:t xml:space="preserve"> أعمال عنف ضد النساء </w:t>
      </w:r>
      <w:r w:rsidRPr="00771D04">
        <w:rPr>
          <w:rFonts w:hint="cs"/>
          <w:rtl/>
        </w:rPr>
        <w:t>(</w:t>
      </w:r>
      <w:r w:rsidRPr="00771D04">
        <w:t>E/CN.4/2005/72/Add.1</w:t>
      </w:r>
      <w:r w:rsidRPr="00771D04">
        <w:rPr>
          <w:rFonts w:hint="cs"/>
          <w:rtl/>
        </w:rPr>
        <w:t>)</w:t>
      </w:r>
      <w:r>
        <w:rPr>
          <w:rFonts w:hint="cs"/>
          <w:rtl/>
        </w:rPr>
        <w:t xml:space="preserve">. </w:t>
      </w:r>
      <w:r w:rsidR="001A1AF7">
        <w:rPr>
          <w:rFonts w:hint="cs"/>
          <w:rtl/>
        </w:rPr>
        <w:t>و</w:t>
      </w:r>
      <w:r w:rsidRPr="00771D04">
        <w:rPr>
          <w:rFonts w:hint="cs"/>
          <w:rtl/>
        </w:rPr>
        <w:t>يرجى تقديم</w:t>
      </w:r>
      <w:r>
        <w:rPr>
          <w:rFonts w:hint="cs"/>
          <w:rtl/>
        </w:rPr>
        <w:t xml:space="preserve"> تفاصيل التدابير المتخذة لتوعية </w:t>
      </w:r>
      <w:r w:rsidR="001A1AF7">
        <w:rPr>
          <w:rFonts w:hint="cs"/>
          <w:rtl/>
        </w:rPr>
        <w:t>موظفي</w:t>
      </w:r>
      <w:r>
        <w:rPr>
          <w:rFonts w:hint="cs"/>
          <w:rtl/>
        </w:rPr>
        <w:t xml:space="preserve"> إنفاذ القانون</w:t>
      </w:r>
      <w:r w:rsidR="001A1AF7">
        <w:rPr>
          <w:rFonts w:hint="cs"/>
          <w:rtl/>
        </w:rPr>
        <w:t xml:space="preserve"> بشأن</w:t>
      </w:r>
      <w:r>
        <w:rPr>
          <w:rFonts w:hint="cs"/>
          <w:rtl/>
        </w:rPr>
        <w:t xml:space="preserve"> العنف ضد المرأة، بما في ذلك من خلال </w:t>
      </w:r>
      <w:r w:rsidR="007473D1">
        <w:rPr>
          <w:rFonts w:hint="cs"/>
          <w:rtl/>
        </w:rPr>
        <w:t xml:space="preserve">برنامج </w:t>
      </w:r>
      <w:r w:rsidR="001A1AF7">
        <w:rPr>
          <w:rFonts w:hint="cs"/>
          <w:rtl/>
        </w:rPr>
        <w:t xml:space="preserve">الوصول إلى </w:t>
      </w:r>
      <w:r>
        <w:rPr>
          <w:rFonts w:hint="cs"/>
          <w:rtl/>
        </w:rPr>
        <w:t>العدالة (الصفحة 124) وإنشاء مراكز شرطة للمرأة (الصفحة 19) وأثر هذه التدابير.</w:t>
      </w:r>
    </w:p>
    <w:p w:rsidR="00826B36" w:rsidRPr="00771D04" w:rsidRDefault="00826B36" w:rsidP="001A1AF7">
      <w:pPr>
        <w:pStyle w:val="SingleTxt"/>
        <w:rPr>
          <w:rFonts w:hint="cs"/>
          <w:rtl/>
        </w:rPr>
      </w:pPr>
      <w:r>
        <w:rPr>
          <w:rFonts w:hint="cs"/>
          <w:rtl/>
        </w:rPr>
        <w:t>17 -</w:t>
      </w:r>
      <w:r>
        <w:rPr>
          <w:rFonts w:hint="cs"/>
          <w:rtl/>
        </w:rPr>
        <w:tab/>
        <w:t>ويشير تقريرا المقررتين الخاصتين المتعاقبيتن المعنيتين ب</w:t>
      </w:r>
      <w:r w:rsidRPr="00351C12">
        <w:rPr>
          <w:rFonts w:hint="cs"/>
          <w:rtl/>
        </w:rPr>
        <w:t>ال</w:t>
      </w:r>
      <w:r>
        <w:rPr>
          <w:rFonts w:hint="cs"/>
          <w:rtl/>
        </w:rPr>
        <w:t xml:space="preserve">عنف </w:t>
      </w:r>
      <w:r w:rsidRPr="00351C12">
        <w:rPr>
          <w:rFonts w:hint="cs"/>
          <w:rtl/>
        </w:rPr>
        <w:t>ضد المرأة</w:t>
      </w:r>
      <w:r>
        <w:rPr>
          <w:rFonts w:hint="cs"/>
          <w:rtl/>
        </w:rPr>
        <w:t xml:space="preserve"> وأسبابه ونتائجه (</w:t>
      </w:r>
      <w:r>
        <w:t>E/CN.4/2003/75/Add.1</w:t>
      </w:r>
      <w:r>
        <w:rPr>
          <w:rFonts w:hint="cs"/>
          <w:rtl/>
        </w:rPr>
        <w:t xml:space="preserve">، الفقرة 1132، و </w:t>
      </w:r>
      <w:r>
        <w:t>E/CN.4/2006/61</w:t>
      </w:r>
      <w:r>
        <w:rPr>
          <w:rFonts w:hint="cs"/>
          <w:rtl/>
        </w:rPr>
        <w:t xml:space="preserve">، الفقرة 65) إلى أن مجالس </w:t>
      </w:r>
      <w:r w:rsidR="001A1AF7">
        <w:rPr>
          <w:rFonts w:hint="cs"/>
          <w:rtl/>
        </w:rPr>
        <w:t>ال</w:t>
      </w:r>
      <w:r>
        <w:rPr>
          <w:rFonts w:hint="cs"/>
          <w:sz w:val="30"/>
          <w:rtl/>
        </w:rPr>
        <w:t xml:space="preserve">جيرغا، </w:t>
      </w:r>
      <w:r w:rsidR="001A1AF7">
        <w:rPr>
          <w:rFonts w:hint="cs"/>
          <w:sz w:val="30"/>
          <w:rtl/>
        </w:rPr>
        <w:t xml:space="preserve">أي </w:t>
      </w:r>
      <w:r>
        <w:rPr>
          <w:rFonts w:hint="cs"/>
          <w:sz w:val="30"/>
          <w:rtl/>
        </w:rPr>
        <w:t>المجالس القبلية، ت</w:t>
      </w:r>
      <w:r w:rsidR="001A1AF7">
        <w:rPr>
          <w:rFonts w:hint="cs"/>
          <w:sz w:val="30"/>
          <w:rtl/>
        </w:rPr>
        <w:t>صدر</w:t>
      </w:r>
      <w:r>
        <w:rPr>
          <w:rFonts w:hint="cs"/>
          <w:sz w:val="30"/>
          <w:rtl/>
        </w:rPr>
        <w:t xml:space="preserve"> أحيانا أحكام</w:t>
      </w:r>
      <w:r w:rsidR="001A1AF7">
        <w:rPr>
          <w:rFonts w:hint="cs"/>
          <w:sz w:val="30"/>
          <w:rtl/>
        </w:rPr>
        <w:t xml:space="preserve">ا </w:t>
      </w:r>
      <w:r>
        <w:rPr>
          <w:rFonts w:hint="cs"/>
          <w:sz w:val="30"/>
          <w:rtl/>
        </w:rPr>
        <w:t>تقضي بقتل النساء باسم الدفاع عن الشرف. و</w:t>
      </w:r>
      <w:r w:rsidR="001A1AF7">
        <w:rPr>
          <w:rFonts w:hint="cs"/>
          <w:sz w:val="30"/>
          <w:rtl/>
        </w:rPr>
        <w:t xml:space="preserve">هناك كذلك </w:t>
      </w:r>
      <w:r>
        <w:rPr>
          <w:rFonts w:hint="cs"/>
          <w:sz w:val="30"/>
          <w:rtl/>
        </w:rPr>
        <w:t xml:space="preserve">تقارير تفيد بأن هذه المجالس القبلية </w:t>
      </w:r>
      <w:r w:rsidR="001A1AF7">
        <w:rPr>
          <w:rFonts w:hint="cs"/>
          <w:sz w:val="30"/>
          <w:rtl/>
        </w:rPr>
        <w:t>تجيز</w:t>
      </w:r>
      <w:r>
        <w:rPr>
          <w:rFonts w:hint="cs"/>
          <w:sz w:val="30"/>
          <w:rtl/>
        </w:rPr>
        <w:t xml:space="preserve"> أعمال الاغتصاب والزواج القسري. </w:t>
      </w:r>
      <w:r w:rsidR="001A1AF7">
        <w:rPr>
          <w:rFonts w:hint="cs"/>
          <w:sz w:val="30"/>
          <w:rtl/>
        </w:rPr>
        <w:t>و</w:t>
      </w:r>
      <w:r>
        <w:rPr>
          <w:rFonts w:hint="cs"/>
          <w:sz w:val="30"/>
          <w:rtl/>
        </w:rPr>
        <w:t xml:space="preserve">يرجى بيان الخطوات المتخذة لمعالجة هذه </w:t>
      </w:r>
      <w:r w:rsidR="001A1AF7">
        <w:rPr>
          <w:rFonts w:hint="cs"/>
          <w:sz w:val="30"/>
          <w:rtl/>
        </w:rPr>
        <w:t>المسائل</w:t>
      </w:r>
      <w:r>
        <w:rPr>
          <w:rFonts w:hint="cs"/>
          <w:sz w:val="30"/>
          <w:rtl/>
        </w:rPr>
        <w:t>، بما في ذلك من خلال مقاضاة أعضاء هذه المجالس ومعاقبتهم.</w:t>
      </w:r>
    </w:p>
    <w:p w:rsidR="00826B36" w:rsidRPr="00771D04" w:rsidRDefault="00826B36" w:rsidP="00826B36">
      <w:pPr>
        <w:pStyle w:val="SingleTxt"/>
        <w:spacing w:after="0" w:line="120" w:lineRule="exact"/>
        <w:rPr>
          <w:rFonts w:hint="cs"/>
          <w:sz w:val="12"/>
          <w:rtl/>
        </w:rPr>
      </w:pPr>
    </w:p>
    <w:p w:rsidR="00826B36" w:rsidRPr="00771D04" w:rsidRDefault="009078B3" w:rsidP="009078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26B36" w:rsidRPr="00771D04">
        <w:rPr>
          <w:rFonts w:hint="cs"/>
          <w:rtl/>
        </w:rPr>
        <w:t>المادة 6</w:t>
      </w:r>
    </w:p>
    <w:p w:rsidR="00826B36" w:rsidRPr="00771D04" w:rsidRDefault="00826B36" w:rsidP="001A1AF7">
      <w:pPr>
        <w:pStyle w:val="SingleTxt"/>
        <w:rPr>
          <w:rFonts w:hint="cs"/>
          <w:rtl/>
        </w:rPr>
      </w:pPr>
      <w:r w:rsidRPr="00771D04">
        <w:rPr>
          <w:rFonts w:hint="cs"/>
          <w:rtl/>
        </w:rPr>
        <w:t>1</w:t>
      </w:r>
      <w:r>
        <w:rPr>
          <w:rFonts w:hint="cs"/>
          <w:rtl/>
        </w:rPr>
        <w:t>8</w:t>
      </w:r>
      <w:r w:rsidRPr="00771D04">
        <w:rPr>
          <w:rFonts w:hint="cs"/>
          <w:rtl/>
        </w:rPr>
        <w:t xml:space="preserve"> -</w:t>
      </w:r>
      <w:r w:rsidRPr="00771D04">
        <w:rPr>
          <w:rFonts w:hint="cs"/>
          <w:rtl/>
        </w:rPr>
        <w:tab/>
        <w:t xml:space="preserve">يرجى تقديم </w:t>
      </w:r>
      <w:r>
        <w:rPr>
          <w:rFonts w:hint="cs"/>
          <w:rtl/>
        </w:rPr>
        <w:t>معلوم</w:t>
      </w:r>
      <w:r w:rsidRPr="00771D04">
        <w:rPr>
          <w:rFonts w:hint="cs"/>
          <w:rtl/>
        </w:rPr>
        <w:t xml:space="preserve">ات عن </w:t>
      </w:r>
      <w:r>
        <w:rPr>
          <w:rFonts w:hint="cs"/>
          <w:rtl/>
        </w:rPr>
        <w:t xml:space="preserve">تنفيذ مرسوم منع الاتجار بالأشخاص ومكافحته لعام 2002 (الصفحة 31)، </w:t>
      </w:r>
      <w:r w:rsidR="001A1AF7">
        <w:rPr>
          <w:rFonts w:hint="cs"/>
          <w:rtl/>
        </w:rPr>
        <w:t xml:space="preserve">بما في ذلك </w:t>
      </w:r>
      <w:r>
        <w:rPr>
          <w:rFonts w:hint="cs"/>
          <w:rtl/>
        </w:rPr>
        <w:t xml:space="preserve">تفاصيل </w:t>
      </w:r>
      <w:r w:rsidR="001A1AF7">
        <w:rPr>
          <w:rFonts w:hint="cs"/>
          <w:rtl/>
        </w:rPr>
        <w:t xml:space="preserve">الحالات التي لوحقت </w:t>
      </w:r>
      <w:r>
        <w:rPr>
          <w:rFonts w:hint="cs"/>
          <w:rtl/>
        </w:rPr>
        <w:t xml:space="preserve">قضائيا </w:t>
      </w:r>
      <w:r w:rsidR="009078B3">
        <w:rPr>
          <w:rFonts w:hint="cs"/>
          <w:rtl/>
        </w:rPr>
        <w:t xml:space="preserve">وعدد </w:t>
      </w:r>
      <w:r w:rsidR="001A1AF7">
        <w:rPr>
          <w:rFonts w:hint="cs"/>
          <w:rtl/>
        </w:rPr>
        <w:t xml:space="preserve">المتجرين </w:t>
      </w:r>
      <w:r>
        <w:rPr>
          <w:rFonts w:hint="cs"/>
          <w:rtl/>
        </w:rPr>
        <w:t>الذين عوقبوا بموجب هذا المرسوم منذ عام 2002</w:t>
      </w:r>
      <w:r w:rsidRPr="00771D04">
        <w:rPr>
          <w:rFonts w:hint="cs"/>
          <w:rtl/>
        </w:rPr>
        <w:t>.</w:t>
      </w:r>
    </w:p>
    <w:p w:rsidR="00826B36" w:rsidRPr="00771D04" w:rsidRDefault="00826B36" w:rsidP="00826B36">
      <w:pPr>
        <w:pStyle w:val="SingleTxt"/>
        <w:spacing w:after="0" w:line="120" w:lineRule="exact"/>
        <w:rPr>
          <w:rFonts w:hint="cs"/>
          <w:sz w:val="12"/>
          <w:rtl/>
        </w:rPr>
      </w:pPr>
    </w:p>
    <w:p w:rsidR="00826B36" w:rsidRPr="0094017D" w:rsidRDefault="009078B3" w:rsidP="009078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26B36" w:rsidRPr="0094017D">
        <w:rPr>
          <w:rFonts w:hint="cs"/>
          <w:rtl/>
        </w:rPr>
        <w:t>الماد</w:t>
      </w:r>
      <w:r w:rsidR="00826B36">
        <w:rPr>
          <w:rFonts w:hint="cs"/>
          <w:rtl/>
        </w:rPr>
        <w:t>تان</w:t>
      </w:r>
      <w:r w:rsidR="00826B36" w:rsidRPr="0094017D">
        <w:rPr>
          <w:rFonts w:hint="cs"/>
          <w:rtl/>
        </w:rPr>
        <w:t xml:space="preserve"> 7</w:t>
      </w:r>
      <w:r w:rsidR="00826B36">
        <w:rPr>
          <w:rFonts w:hint="cs"/>
          <w:rtl/>
        </w:rPr>
        <w:t xml:space="preserve"> و 8</w:t>
      </w:r>
    </w:p>
    <w:p w:rsidR="00826B36" w:rsidRPr="0094017D" w:rsidRDefault="00826B36" w:rsidP="001A1AF7">
      <w:pPr>
        <w:pStyle w:val="SingleTxt"/>
        <w:rPr>
          <w:rFonts w:hint="cs"/>
          <w:rtl/>
        </w:rPr>
      </w:pPr>
      <w:r w:rsidRPr="0094017D">
        <w:rPr>
          <w:rFonts w:hint="cs"/>
          <w:rtl/>
        </w:rPr>
        <w:t>1</w:t>
      </w:r>
      <w:r>
        <w:rPr>
          <w:rFonts w:hint="cs"/>
          <w:rtl/>
        </w:rPr>
        <w:t>9</w:t>
      </w:r>
      <w:r w:rsidRPr="0094017D">
        <w:rPr>
          <w:rFonts w:hint="cs"/>
          <w:rtl/>
        </w:rPr>
        <w:t xml:space="preserve"> -</w:t>
      </w:r>
      <w:r w:rsidRPr="0094017D">
        <w:rPr>
          <w:rFonts w:hint="cs"/>
          <w:rtl/>
        </w:rPr>
        <w:tab/>
      </w:r>
      <w:r>
        <w:rPr>
          <w:rFonts w:hint="cs"/>
          <w:rtl/>
        </w:rPr>
        <w:t>يشير التقرير إلى أنه خلال انتخابات الهيئات المحلية و</w:t>
      </w:r>
      <w:r w:rsidR="001A1AF7">
        <w:rPr>
          <w:rFonts w:hint="cs"/>
          <w:rtl/>
        </w:rPr>
        <w:t xml:space="preserve">في آخر </w:t>
      </w:r>
      <w:r>
        <w:rPr>
          <w:rFonts w:hint="cs"/>
          <w:rtl/>
        </w:rPr>
        <w:t>انتخابات عامة</w:t>
      </w:r>
      <w:r w:rsidR="001A1AF7">
        <w:rPr>
          <w:rFonts w:hint="cs"/>
          <w:rtl/>
        </w:rPr>
        <w:t xml:space="preserve"> أُجريت،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”</w:t>
      </w:r>
      <w:r>
        <w:rPr>
          <w:rFonts w:hint="cs"/>
          <w:rtl/>
        </w:rPr>
        <w:t xml:space="preserve">وردت بلاغات من جميع المقاطعات </w:t>
      </w:r>
      <w:r w:rsidR="001A1AF7">
        <w:rPr>
          <w:rFonts w:hint="cs"/>
          <w:rtl/>
        </w:rPr>
        <w:t>تفيد بحدوث منع ل</w:t>
      </w:r>
      <w:r>
        <w:rPr>
          <w:rFonts w:hint="cs"/>
          <w:rtl/>
        </w:rPr>
        <w:t>لنساء من تقديم ترشيحاتهن و/أو ممارسة حقهن في التصويت</w:t>
      </w:r>
      <w:r>
        <w:rPr>
          <w:rFonts w:hint="eastAsia"/>
          <w:rtl/>
        </w:rPr>
        <w:t>“</w:t>
      </w:r>
      <w:r>
        <w:rPr>
          <w:rFonts w:hint="cs"/>
          <w:rtl/>
        </w:rPr>
        <w:t xml:space="preserve"> (الصفحتان 37 و 46)</w:t>
      </w:r>
      <w:r w:rsidRPr="0094017D">
        <w:rPr>
          <w:rFonts w:hint="cs"/>
          <w:rtl/>
        </w:rPr>
        <w:t>.</w:t>
      </w:r>
      <w:r>
        <w:rPr>
          <w:rFonts w:hint="cs"/>
          <w:rtl/>
        </w:rPr>
        <w:t xml:space="preserve"> وقد قضت </w:t>
      </w:r>
      <w:r w:rsidR="001A1AF7">
        <w:rPr>
          <w:rFonts w:hint="cs"/>
          <w:rtl/>
        </w:rPr>
        <w:t xml:space="preserve">محكمة بيشاور العليا </w:t>
      </w:r>
      <w:r>
        <w:rPr>
          <w:rFonts w:hint="cs"/>
          <w:rtl/>
        </w:rPr>
        <w:t xml:space="preserve">بأن جميع القيود التي تفرض على حق المرأة في التصويت قيود غير قانونية (الصفحة 46). </w:t>
      </w:r>
      <w:r w:rsidR="009078B3">
        <w:rPr>
          <w:rFonts w:hint="cs"/>
          <w:rtl/>
        </w:rPr>
        <w:t>ف</w:t>
      </w:r>
      <w:r>
        <w:rPr>
          <w:rFonts w:hint="cs"/>
          <w:rtl/>
        </w:rPr>
        <w:t xml:space="preserve">ما هي الإجراءات التي اتخذتها الحكومة </w:t>
      </w:r>
      <w:r w:rsidR="001A1AF7">
        <w:rPr>
          <w:rFonts w:hint="cs"/>
          <w:rtl/>
        </w:rPr>
        <w:t xml:space="preserve">لكفالة </w:t>
      </w:r>
      <w:r>
        <w:rPr>
          <w:rFonts w:hint="cs"/>
          <w:rtl/>
        </w:rPr>
        <w:t xml:space="preserve">تأمين حرية المرأة في التنقل وقدرتها على ممارسة حقها في التصويت وتقديم </w:t>
      </w:r>
      <w:r w:rsidR="001A1AF7">
        <w:rPr>
          <w:rFonts w:hint="cs"/>
          <w:rtl/>
        </w:rPr>
        <w:t xml:space="preserve">الترشيحات في </w:t>
      </w:r>
      <w:r>
        <w:rPr>
          <w:rFonts w:hint="cs"/>
          <w:rtl/>
        </w:rPr>
        <w:t>الانتخابات المقبلة؟</w:t>
      </w:r>
    </w:p>
    <w:p w:rsidR="00826B36" w:rsidRPr="00771D04" w:rsidRDefault="00826B36" w:rsidP="00826B36">
      <w:pPr>
        <w:pStyle w:val="SingleTxt"/>
        <w:spacing w:after="0" w:line="120" w:lineRule="exact"/>
        <w:rPr>
          <w:rFonts w:hint="cs"/>
          <w:sz w:val="12"/>
          <w:rtl/>
        </w:rPr>
      </w:pPr>
    </w:p>
    <w:p w:rsidR="00826B36" w:rsidRPr="0094017D" w:rsidRDefault="009078B3" w:rsidP="009078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26B36" w:rsidRPr="0094017D">
        <w:rPr>
          <w:rFonts w:hint="cs"/>
          <w:rtl/>
        </w:rPr>
        <w:t>المادة 9</w:t>
      </w:r>
    </w:p>
    <w:p w:rsidR="00826B36" w:rsidRPr="0094017D" w:rsidRDefault="00826B36" w:rsidP="001A1AF7">
      <w:pPr>
        <w:pStyle w:val="SingleTxt"/>
        <w:rPr>
          <w:rFonts w:hint="cs"/>
          <w:rtl/>
        </w:rPr>
      </w:pPr>
      <w:r>
        <w:rPr>
          <w:rFonts w:hint="cs"/>
          <w:rtl/>
        </w:rPr>
        <w:t>20 -</w:t>
      </w:r>
      <w:r>
        <w:rPr>
          <w:rFonts w:hint="cs"/>
          <w:rtl/>
        </w:rPr>
        <w:tab/>
        <w:t>يذكر</w:t>
      </w:r>
      <w:r w:rsidRPr="0094017D">
        <w:rPr>
          <w:rFonts w:hint="cs"/>
          <w:rtl/>
        </w:rPr>
        <w:t xml:space="preserve"> التقرير أن</w:t>
      </w:r>
      <w:r>
        <w:rPr>
          <w:rFonts w:hint="cs"/>
          <w:rtl/>
        </w:rPr>
        <w:t xml:space="preserve"> </w:t>
      </w:r>
      <w:r w:rsidRPr="00A31651">
        <w:rPr>
          <w:rtl/>
        </w:rPr>
        <w:t>اللجنة الوطنية لوضع المرأة</w:t>
      </w:r>
      <w:r>
        <w:rPr>
          <w:rFonts w:hint="cs"/>
          <w:rtl/>
        </w:rPr>
        <w:t xml:space="preserve"> </w:t>
      </w:r>
      <w:r w:rsidR="001A1AF7">
        <w:rPr>
          <w:rFonts w:hint="cs"/>
          <w:rtl/>
        </w:rPr>
        <w:t xml:space="preserve">أصدرت توصية بشأن </w:t>
      </w:r>
      <w:r w:rsidRPr="0094017D">
        <w:rPr>
          <w:rFonts w:hint="cs"/>
          <w:rtl/>
        </w:rPr>
        <w:t>قانون الجنسية</w:t>
      </w:r>
      <w:r>
        <w:rPr>
          <w:rFonts w:hint="cs"/>
          <w:rtl/>
        </w:rPr>
        <w:t xml:space="preserve"> لعام 1951، الذي عُدل في عام 2000، </w:t>
      </w:r>
      <w:r w:rsidR="001A1AF7">
        <w:rPr>
          <w:rFonts w:hint="cs"/>
          <w:rtl/>
        </w:rPr>
        <w:t xml:space="preserve">مؤداها وجوب تعديله </w:t>
      </w:r>
      <w:r>
        <w:rPr>
          <w:rFonts w:hint="cs"/>
          <w:rtl/>
        </w:rPr>
        <w:t xml:space="preserve">مرة أخرى لإعطاء الباكستانيات الحق في </w:t>
      </w:r>
      <w:r w:rsidR="001A1AF7">
        <w:rPr>
          <w:rFonts w:hint="cs"/>
          <w:rtl/>
        </w:rPr>
        <w:t xml:space="preserve">منح </w:t>
      </w:r>
      <w:r w:rsidRPr="0094017D">
        <w:rPr>
          <w:rFonts w:hint="cs"/>
          <w:rtl/>
        </w:rPr>
        <w:t>جنسي</w:t>
      </w:r>
      <w:r>
        <w:rPr>
          <w:rFonts w:hint="cs"/>
          <w:rtl/>
        </w:rPr>
        <w:t>تهن لأزواجهن الأجانب (الصفحة 54)</w:t>
      </w:r>
      <w:r w:rsidRPr="0094017D">
        <w:rPr>
          <w:rFonts w:hint="cs"/>
          <w:rtl/>
        </w:rPr>
        <w:t xml:space="preserve">. يرجى </w:t>
      </w:r>
      <w:r>
        <w:rPr>
          <w:rFonts w:hint="cs"/>
          <w:rtl/>
        </w:rPr>
        <w:t>بيان التقدم المحرز في هذا الصدد</w:t>
      </w:r>
      <w:r w:rsidRPr="0094017D">
        <w:rPr>
          <w:rFonts w:hint="cs"/>
          <w:rtl/>
        </w:rPr>
        <w:t xml:space="preserve"> والإطار الزمني المتوقع </w:t>
      </w:r>
      <w:r>
        <w:rPr>
          <w:rFonts w:hint="cs"/>
          <w:rtl/>
        </w:rPr>
        <w:t>لإصلاح هذا القانون</w:t>
      </w:r>
      <w:r w:rsidRPr="0094017D">
        <w:rPr>
          <w:rFonts w:hint="cs"/>
          <w:rtl/>
        </w:rPr>
        <w:t>.</w:t>
      </w:r>
    </w:p>
    <w:p w:rsidR="00826B36" w:rsidRPr="00771D04" w:rsidRDefault="00826B36" w:rsidP="00826B36">
      <w:pPr>
        <w:pStyle w:val="SingleTxt"/>
        <w:spacing w:after="0" w:line="120" w:lineRule="exact"/>
        <w:rPr>
          <w:rFonts w:hint="cs"/>
          <w:sz w:val="12"/>
          <w:rtl/>
        </w:rPr>
      </w:pPr>
    </w:p>
    <w:p w:rsidR="00826B36" w:rsidRPr="0094017D" w:rsidRDefault="009078B3" w:rsidP="009078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26B36" w:rsidRPr="0094017D">
        <w:rPr>
          <w:rFonts w:hint="cs"/>
          <w:rtl/>
        </w:rPr>
        <w:t>المادة 10</w:t>
      </w:r>
    </w:p>
    <w:p w:rsidR="00826B36" w:rsidRDefault="00826B36" w:rsidP="009078B3">
      <w:pPr>
        <w:pStyle w:val="SingleTxt"/>
        <w:rPr>
          <w:rFonts w:hint="cs"/>
          <w:rtl/>
        </w:rPr>
      </w:pPr>
      <w:r w:rsidRPr="0094017D">
        <w:rPr>
          <w:rFonts w:hint="cs"/>
          <w:rtl/>
        </w:rPr>
        <w:t>21 -</w:t>
      </w:r>
      <w:r w:rsidRPr="0094017D">
        <w:rPr>
          <w:rFonts w:hint="cs"/>
          <w:rtl/>
        </w:rPr>
        <w:tab/>
      </w:r>
      <w:r>
        <w:rPr>
          <w:rFonts w:hint="cs"/>
          <w:rtl/>
        </w:rPr>
        <w:t xml:space="preserve">يرجى تقديم بيانات عن التعليم مصنفة حسب </w:t>
      </w:r>
      <w:r w:rsidR="001A1AF7">
        <w:rPr>
          <w:rFonts w:hint="cs"/>
          <w:rtl/>
        </w:rPr>
        <w:t xml:space="preserve">نوع </w:t>
      </w:r>
      <w:r>
        <w:rPr>
          <w:rFonts w:hint="cs"/>
          <w:rtl/>
        </w:rPr>
        <w:t xml:space="preserve">الجنس والسن والانتماء العرقي، </w:t>
      </w:r>
      <w:r w:rsidR="001A1AF7">
        <w:rPr>
          <w:rFonts w:hint="cs"/>
          <w:rtl/>
        </w:rPr>
        <w:t>والعمران الريفي أو الحضري</w:t>
      </w:r>
      <w:r>
        <w:rPr>
          <w:rFonts w:hint="cs"/>
          <w:rtl/>
        </w:rPr>
        <w:t xml:space="preserve">، </w:t>
      </w:r>
      <w:r w:rsidR="001A1AF7">
        <w:rPr>
          <w:rFonts w:hint="cs"/>
          <w:rtl/>
        </w:rPr>
        <w:t xml:space="preserve">وبيان الأثر المحقق </w:t>
      </w:r>
      <w:r>
        <w:rPr>
          <w:rFonts w:hint="cs"/>
          <w:rtl/>
        </w:rPr>
        <w:t xml:space="preserve">حتى الآن </w:t>
      </w:r>
      <w:r w:rsidR="001A1AF7">
        <w:rPr>
          <w:rFonts w:hint="cs"/>
          <w:rtl/>
        </w:rPr>
        <w:t>ل</w:t>
      </w:r>
      <w:r>
        <w:rPr>
          <w:rFonts w:hint="cs"/>
          <w:rtl/>
        </w:rPr>
        <w:t>تنفيذ وثائق السياسات المتعلقة بالتعليم، و</w:t>
      </w:r>
      <w:r w:rsidR="001A1AF7">
        <w:rPr>
          <w:rFonts w:hint="cs"/>
          <w:rtl/>
        </w:rPr>
        <w:t>هي</w:t>
      </w:r>
      <w:r>
        <w:rPr>
          <w:rFonts w:hint="cs"/>
          <w:rtl/>
        </w:rPr>
        <w:t xml:space="preserve"> سياسة التعليم الوطنية (للفترة 1998-2010)، والخطة الإنمائية التطلعية للسنوات العشر، وإ</w:t>
      </w:r>
      <w:r w:rsidR="001A1AF7">
        <w:rPr>
          <w:rFonts w:hint="cs"/>
          <w:rtl/>
        </w:rPr>
        <w:t xml:space="preserve">صلاحات قطاع التعليم (الصفحة 56)، على </w:t>
      </w:r>
      <w:r>
        <w:rPr>
          <w:rFonts w:hint="cs"/>
          <w:rtl/>
        </w:rPr>
        <w:t xml:space="preserve">تعليم المرأة والفتاة. ونظرا لتدني مستويات الإلمام بالقراءة والكتابة في صفوف النساء في باكستان، يرجي تبيان </w:t>
      </w:r>
      <w:r w:rsidR="001A1AF7">
        <w:rPr>
          <w:rFonts w:hint="cs"/>
          <w:rtl/>
        </w:rPr>
        <w:t xml:space="preserve">ما يوجد لدى الحكومة من خطط محددة لتقليل </w:t>
      </w:r>
      <w:r>
        <w:rPr>
          <w:rFonts w:hint="cs"/>
          <w:rtl/>
        </w:rPr>
        <w:t>الأمية داخل إطار زمني محدد</w:t>
      </w:r>
      <w:r w:rsidRPr="0094017D">
        <w:rPr>
          <w:rFonts w:hint="cs"/>
          <w:rtl/>
        </w:rPr>
        <w:t>.</w:t>
      </w:r>
    </w:p>
    <w:p w:rsidR="00826B36" w:rsidRPr="0094017D" w:rsidRDefault="00826B36" w:rsidP="007607AB">
      <w:pPr>
        <w:pStyle w:val="SingleTxt"/>
        <w:rPr>
          <w:rFonts w:hint="cs"/>
          <w:rtl/>
        </w:rPr>
      </w:pPr>
      <w:r>
        <w:rPr>
          <w:rFonts w:hint="cs"/>
          <w:rtl/>
        </w:rPr>
        <w:t>22 -</w:t>
      </w:r>
      <w:r>
        <w:rPr>
          <w:rFonts w:hint="cs"/>
          <w:rtl/>
        </w:rPr>
        <w:tab/>
        <w:t xml:space="preserve">ويشير التقرير في عدد من المواضع إلى أن </w:t>
      </w:r>
      <w:r w:rsidR="001A1AF7">
        <w:rPr>
          <w:rFonts w:hint="cs"/>
          <w:rtl/>
        </w:rPr>
        <w:t xml:space="preserve">نقص </w:t>
      </w:r>
      <w:r>
        <w:rPr>
          <w:rFonts w:hint="cs"/>
          <w:rtl/>
        </w:rPr>
        <w:t>المرافق المناسبة في المدارس العامة كثيرا ما يشكل</w:t>
      </w:r>
      <w:r w:rsidR="001A1AF7">
        <w:rPr>
          <w:rFonts w:hint="cs"/>
          <w:rtl/>
        </w:rPr>
        <w:t xml:space="preserve"> أمرا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”</w:t>
      </w:r>
      <w:r w:rsidR="001A1AF7">
        <w:rPr>
          <w:rFonts w:hint="cs"/>
          <w:rtl/>
        </w:rPr>
        <w:t>محبطا للطالبات</w:t>
      </w:r>
      <w:r>
        <w:rPr>
          <w:rFonts w:hint="eastAsia"/>
          <w:rtl/>
        </w:rPr>
        <w:t>“</w:t>
      </w:r>
      <w:r>
        <w:rPr>
          <w:rFonts w:hint="cs"/>
          <w:rtl/>
        </w:rPr>
        <w:t xml:space="preserve"> (الصفحتان 64 و 67). </w:t>
      </w:r>
      <w:r w:rsidR="001A1AF7">
        <w:rPr>
          <w:rFonts w:hint="cs"/>
          <w:rtl/>
        </w:rPr>
        <w:t>ف</w:t>
      </w:r>
      <w:r>
        <w:rPr>
          <w:rFonts w:hint="cs"/>
          <w:rtl/>
        </w:rPr>
        <w:t>يرج</w:t>
      </w:r>
      <w:r w:rsidR="007607AB">
        <w:rPr>
          <w:rFonts w:hint="cs"/>
          <w:rtl/>
        </w:rPr>
        <w:t>ى</w:t>
      </w:r>
      <w:r>
        <w:rPr>
          <w:rFonts w:hint="cs"/>
          <w:rtl/>
        </w:rPr>
        <w:t xml:space="preserve"> بيان التدابير المتخذة لتذليل هذه العقبات التي تعيق تعليم </w:t>
      </w:r>
      <w:r w:rsidR="0037453F">
        <w:rPr>
          <w:rFonts w:hint="cs"/>
          <w:rtl/>
        </w:rPr>
        <w:t>الفتيات، ول</w:t>
      </w:r>
      <w:r>
        <w:rPr>
          <w:rFonts w:hint="cs"/>
          <w:rtl/>
        </w:rPr>
        <w:t>خفض نسبة ا</w:t>
      </w:r>
      <w:r w:rsidR="0037453F">
        <w:rPr>
          <w:rFonts w:hint="cs"/>
          <w:rtl/>
        </w:rPr>
        <w:t>لفتيات</w:t>
      </w:r>
      <w:r>
        <w:rPr>
          <w:rFonts w:hint="cs"/>
          <w:rtl/>
        </w:rPr>
        <w:t>، و</w:t>
      </w:r>
      <w:r w:rsidR="0037453F">
        <w:rPr>
          <w:rFonts w:hint="cs"/>
          <w:rtl/>
        </w:rPr>
        <w:t>ب</w:t>
      </w:r>
      <w:r>
        <w:rPr>
          <w:rFonts w:hint="cs"/>
          <w:rtl/>
        </w:rPr>
        <w:t xml:space="preserve">خاصة </w:t>
      </w:r>
      <w:r w:rsidR="0037453F">
        <w:rPr>
          <w:rFonts w:hint="cs"/>
          <w:rtl/>
        </w:rPr>
        <w:t>فتيات</w:t>
      </w:r>
      <w:r>
        <w:rPr>
          <w:rFonts w:hint="cs"/>
          <w:rtl/>
        </w:rPr>
        <w:t xml:space="preserve"> المناطق الريفية، اللواتي </w:t>
      </w:r>
      <w:r w:rsidR="000355D3">
        <w:rPr>
          <w:rFonts w:hint="cs"/>
          <w:rtl/>
        </w:rPr>
        <w:t xml:space="preserve">ينقطعن عن الدراسة </w:t>
      </w:r>
      <w:r>
        <w:rPr>
          <w:rFonts w:hint="cs"/>
          <w:rtl/>
        </w:rPr>
        <w:t>عند بلوغ</w:t>
      </w:r>
      <w:r w:rsidR="000355D3">
        <w:rPr>
          <w:rFonts w:hint="cs"/>
          <w:rtl/>
        </w:rPr>
        <w:t xml:space="preserve"> المرحلة الثانوية.</w:t>
      </w:r>
    </w:p>
    <w:p w:rsidR="00826B36" w:rsidRPr="00771D04" w:rsidRDefault="00826B36" w:rsidP="00826B36">
      <w:pPr>
        <w:pStyle w:val="SingleTxt"/>
        <w:spacing w:after="0" w:line="120" w:lineRule="exact"/>
        <w:rPr>
          <w:rFonts w:hint="cs"/>
          <w:sz w:val="12"/>
          <w:rtl/>
        </w:rPr>
      </w:pPr>
    </w:p>
    <w:p w:rsidR="00826B36" w:rsidRPr="0094017D" w:rsidRDefault="00826B36" w:rsidP="00826B36">
      <w:pPr>
        <w:pStyle w:val="SingleTxt"/>
        <w:rPr>
          <w:rFonts w:hint="cs"/>
          <w:b/>
          <w:bCs/>
          <w:rtl/>
        </w:rPr>
      </w:pPr>
      <w:r w:rsidRPr="0094017D">
        <w:rPr>
          <w:rFonts w:hint="cs"/>
          <w:b/>
          <w:bCs/>
          <w:rtl/>
        </w:rPr>
        <w:t>المادة 11</w:t>
      </w:r>
    </w:p>
    <w:p w:rsidR="00826B36" w:rsidRPr="0094017D" w:rsidRDefault="00826B36" w:rsidP="007607AB">
      <w:pPr>
        <w:pStyle w:val="SingleTxt"/>
        <w:rPr>
          <w:rFonts w:hint="cs"/>
          <w:rtl/>
        </w:rPr>
      </w:pPr>
      <w:r w:rsidRPr="0094017D">
        <w:rPr>
          <w:rFonts w:hint="cs"/>
          <w:rtl/>
        </w:rPr>
        <w:t>2</w:t>
      </w:r>
      <w:r>
        <w:rPr>
          <w:rFonts w:hint="cs"/>
          <w:rtl/>
        </w:rPr>
        <w:t>3</w:t>
      </w:r>
      <w:r w:rsidRPr="0094017D">
        <w:rPr>
          <w:rFonts w:hint="cs"/>
          <w:rtl/>
        </w:rPr>
        <w:t xml:space="preserve"> -</w:t>
      </w:r>
      <w:r w:rsidRPr="0094017D">
        <w:rPr>
          <w:rFonts w:hint="cs"/>
          <w:rtl/>
        </w:rPr>
        <w:tab/>
      </w:r>
      <w:r>
        <w:rPr>
          <w:rFonts w:hint="cs"/>
          <w:rtl/>
        </w:rPr>
        <w:t>م</w:t>
      </w:r>
      <w:r w:rsidRPr="0094017D">
        <w:rPr>
          <w:rFonts w:hint="cs"/>
          <w:rtl/>
        </w:rPr>
        <w:t>ش</w:t>
      </w:r>
      <w:r>
        <w:rPr>
          <w:rFonts w:hint="cs"/>
          <w:rtl/>
        </w:rPr>
        <w:t>ا</w:t>
      </w:r>
      <w:r w:rsidRPr="0094017D">
        <w:rPr>
          <w:rFonts w:hint="cs"/>
          <w:rtl/>
        </w:rPr>
        <w:t>ر</w:t>
      </w:r>
      <w:r>
        <w:rPr>
          <w:rFonts w:hint="cs"/>
          <w:rtl/>
        </w:rPr>
        <w:t>كة المرأة في القوى العاملة منخفضة جدا (9.9 في المائة في الفترة 2001-2002 وفقا للجدول 11-02 الوارد في الصفحة 77)</w:t>
      </w:r>
      <w:r w:rsidR="000355D3">
        <w:rPr>
          <w:rFonts w:hint="cs"/>
          <w:rtl/>
        </w:rPr>
        <w:t>،</w:t>
      </w:r>
      <w:r>
        <w:rPr>
          <w:rFonts w:hint="cs"/>
          <w:rtl/>
        </w:rPr>
        <w:t xml:space="preserve"> ويحدد</w:t>
      </w:r>
      <w:r w:rsidRPr="0094017D">
        <w:rPr>
          <w:rFonts w:hint="cs"/>
          <w:rtl/>
        </w:rPr>
        <w:t xml:space="preserve"> التقرير</w:t>
      </w:r>
      <w:r>
        <w:rPr>
          <w:rFonts w:hint="cs"/>
          <w:rtl/>
        </w:rPr>
        <w:t xml:space="preserve"> بعض العوامل</w:t>
      </w:r>
      <w:r w:rsidR="000355D3">
        <w:rPr>
          <w:rFonts w:hint="cs"/>
          <w:rtl/>
        </w:rPr>
        <w:t xml:space="preserve"> التي تساهم في تدني نسبة مشاركة المرأة في القوى العاملة، ومنها مثلا تفضيل المرأة لأن تكون ربة </w:t>
      </w:r>
      <w:r>
        <w:rPr>
          <w:rFonts w:hint="cs"/>
          <w:rtl/>
        </w:rPr>
        <w:t xml:space="preserve">بيت، وضرورة </w:t>
      </w:r>
      <w:r w:rsidR="000355D3">
        <w:rPr>
          <w:rFonts w:hint="cs"/>
          <w:rtl/>
        </w:rPr>
        <w:t xml:space="preserve">قيام </w:t>
      </w:r>
      <w:r>
        <w:rPr>
          <w:rFonts w:hint="cs"/>
          <w:rtl/>
        </w:rPr>
        <w:t xml:space="preserve">النساء </w:t>
      </w:r>
      <w:r w:rsidR="000355D3">
        <w:rPr>
          <w:rFonts w:hint="cs"/>
          <w:rtl/>
        </w:rPr>
        <w:t>ب</w:t>
      </w:r>
      <w:r>
        <w:rPr>
          <w:rFonts w:hint="cs"/>
          <w:rtl/>
        </w:rPr>
        <w:t xml:space="preserve">رعاية الأطفال، وإبعاد النساء عن سوق العمل من </w:t>
      </w:r>
      <w:r w:rsidR="007607AB">
        <w:rPr>
          <w:rFonts w:hint="cs"/>
          <w:rtl/>
        </w:rPr>
        <w:t>ق</w:t>
      </w:r>
      <w:r w:rsidR="000355D3">
        <w:rPr>
          <w:rFonts w:hint="cs"/>
          <w:rtl/>
        </w:rPr>
        <w:t>ِ</w:t>
      </w:r>
      <w:r>
        <w:rPr>
          <w:rFonts w:hint="cs"/>
          <w:rtl/>
        </w:rPr>
        <w:t>ب</w:t>
      </w:r>
      <w:r w:rsidR="000355D3">
        <w:rPr>
          <w:rFonts w:hint="cs"/>
          <w:rtl/>
        </w:rPr>
        <w:t>َ</w:t>
      </w:r>
      <w:r>
        <w:rPr>
          <w:rFonts w:hint="cs"/>
          <w:rtl/>
        </w:rPr>
        <w:t xml:space="preserve">ل أسرهن، </w:t>
      </w:r>
      <w:r w:rsidR="000355D3">
        <w:rPr>
          <w:rFonts w:hint="cs"/>
          <w:rtl/>
        </w:rPr>
        <w:t xml:space="preserve">ونقص </w:t>
      </w:r>
      <w:r>
        <w:rPr>
          <w:rFonts w:hint="cs"/>
          <w:rtl/>
        </w:rPr>
        <w:t>مؤهلات النساء، و</w:t>
      </w:r>
      <w:r w:rsidR="000355D3">
        <w:rPr>
          <w:rFonts w:hint="cs"/>
          <w:rtl/>
        </w:rPr>
        <w:t xml:space="preserve">تحيز </w:t>
      </w:r>
      <w:r>
        <w:rPr>
          <w:rFonts w:hint="cs"/>
          <w:rtl/>
        </w:rPr>
        <w:t xml:space="preserve">أرباب العمل </w:t>
      </w:r>
      <w:r w:rsidR="000355D3">
        <w:rPr>
          <w:rFonts w:hint="cs"/>
          <w:rtl/>
        </w:rPr>
        <w:t>ضد ت</w:t>
      </w:r>
      <w:r>
        <w:rPr>
          <w:rFonts w:hint="cs"/>
          <w:rtl/>
        </w:rPr>
        <w:t>وظيف النساء</w:t>
      </w:r>
      <w:r w:rsidR="000355D3">
        <w:rPr>
          <w:rFonts w:hint="cs"/>
          <w:rtl/>
        </w:rPr>
        <w:t xml:space="preserve"> </w:t>
      </w:r>
      <w:r>
        <w:rPr>
          <w:rFonts w:hint="cs"/>
          <w:rtl/>
        </w:rPr>
        <w:t>(الصفحتان 79</w:t>
      </w:r>
      <w:r w:rsidR="000355D3">
        <w:rPr>
          <w:rFonts w:hint="cs"/>
          <w:rtl/>
        </w:rPr>
        <w:t>-</w:t>
      </w:r>
      <w:r>
        <w:rPr>
          <w:rFonts w:hint="cs"/>
          <w:rtl/>
        </w:rPr>
        <w:t>80)</w:t>
      </w:r>
      <w:r w:rsidRPr="0094017D">
        <w:rPr>
          <w:rFonts w:hint="cs"/>
          <w:rtl/>
        </w:rPr>
        <w:t>.</w:t>
      </w:r>
      <w:r>
        <w:rPr>
          <w:rFonts w:hint="cs"/>
          <w:rtl/>
        </w:rPr>
        <w:t xml:space="preserve"> وإضافة إلى ذلك، يبدو </w:t>
      </w:r>
      <w:r w:rsidR="000355D3">
        <w:rPr>
          <w:rFonts w:hint="cs"/>
          <w:rtl/>
        </w:rPr>
        <w:t xml:space="preserve">أن </w:t>
      </w:r>
      <w:r>
        <w:rPr>
          <w:rFonts w:hint="cs"/>
          <w:rtl/>
        </w:rPr>
        <w:t xml:space="preserve">التحرش الجنسي في أماكن العمل </w:t>
      </w:r>
      <w:r w:rsidR="000355D3">
        <w:rPr>
          <w:rFonts w:hint="cs"/>
          <w:rtl/>
        </w:rPr>
        <w:t xml:space="preserve">يمثل عقبة </w:t>
      </w:r>
      <w:r>
        <w:rPr>
          <w:rFonts w:hint="cs"/>
          <w:rtl/>
        </w:rPr>
        <w:t>إ</w:t>
      </w:r>
      <w:r w:rsidR="000355D3">
        <w:rPr>
          <w:rFonts w:hint="cs"/>
          <w:rtl/>
        </w:rPr>
        <w:t>ضافية (الصفحة</w:t>
      </w:r>
      <w:r w:rsidR="000355D3">
        <w:rPr>
          <w:rFonts w:hint="eastAsia"/>
          <w:rtl/>
        </w:rPr>
        <w:t> </w:t>
      </w:r>
      <w:r>
        <w:rPr>
          <w:rFonts w:hint="cs"/>
          <w:rtl/>
        </w:rPr>
        <w:t>127).</w:t>
      </w:r>
      <w:r w:rsidRPr="0094017D">
        <w:rPr>
          <w:rFonts w:hint="cs"/>
          <w:rtl/>
        </w:rPr>
        <w:t xml:space="preserve"> </w:t>
      </w:r>
      <w:r w:rsidR="000355D3">
        <w:rPr>
          <w:rFonts w:hint="cs"/>
          <w:rtl/>
        </w:rPr>
        <w:t>ف</w:t>
      </w:r>
      <w:r w:rsidRPr="0094017D">
        <w:rPr>
          <w:rFonts w:hint="cs"/>
          <w:rtl/>
        </w:rPr>
        <w:t>يرجى بيان</w:t>
      </w:r>
      <w:r>
        <w:rPr>
          <w:rFonts w:hint="cs"/>
          <w:rtl/>
        </w:rPr>
        <w:t xml:space="preserve"> التدابير </w:t>
      </w:r>
      <w:r w:rsidR="000355D3">
        <w:rPr>
          <w:rFonts w:hint="cs"/>
          <w:rtl/>
        </w:rPr>
        <w:t xml:space="preserve">الجاري حاليا اتخاذها أو النظر فيها لتذليل </w:t>
      </w:r>
      <w:r>
        <w:rPr>
          <w:rFonts w:hint="cs"/>
          <w:rtl/>
        </w:rPr>
        <w:t>هذه العقبات التي تعيق توظيف المرأة</w:t>
      </w:r>
      <w:r w:rsidRPr="0094017D">
        <w:rPr>
          <w:rFonts w:hint="cs"/>
          <w:rtl/>
        </w:rPr>
        <w:t>.</w:t>
      </w:r>
    </w:p>
    <w:p w:rsidR="00826B36" w:rsidRPr="0094017D" w:rsidRDefault="00826B36" w:rsidP="000355D3">
      <w:pPr>
        <w:pStyle w:val="SingleTxt"/>
        <w:rPr>
          <w:rFonts w:hint="cs"/>
          <w:rtl/>
        </w:rPr>
      </w:pPr>
      <w:r w:rsidRPr="0094017D">
        <w:rPr>
          <w:rFonts w:hint="cs"/>
          <w:rtl/>
        </w:rPr>
        <w:t>2</w:t>
      </w:r>
      <w:r>
        <w:rPr>
          <w:rFonts w:hint="cs"/>
          <w:rtl/>
        </w:rPr>
        <w:t>4</w:t>
      </w:r>
      <w:r w:rsidRPr="0094017D">
        <w:rPr>
          <w:rFonts w:hint="cs"/>
          <w:rtl/>
        </w:rPr>
        <w:t xml:space="preserve"> -</w:t>
      </w:r>
      <w:r w:rsidRPr="0094017D">
        <w:rPr>
          <w:rFonts w:hint="cs"/>
          <w:rtl/>
        </w:rPr>
        <w:tab/>
      </w:r>
      <w:r w:rsidR="000355D3">
        <w:rPr>
          <w:rFonts w:hint="cs"/>
          <w:rtl/>
        </w:rPr>
        <w:t xml:space="preserve">ويفيد التقرير بأنه </w:t>
      </w:r>
      <w:r>
        <w:rPr>
          <w:rFonts w:hint="cs"/>
          <w:rtl/>
        </w:rPr>
        <w:t>لا يُسمح</w:t>
      </w:r>
      <w:r w:rsidRPr="0094017D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94017D">
        <w:rPr>
          <w:rFonts w:hint="cs"/>
          <w:rtl/>
        </w:rPr>
        <w:t xml:space="preserve">لمرأة </w:t>
      </w:r>
      <w:r w:rsidR="000355D3">
        <w:rPr>
          <w:rFonts w:hint="cs"/>
          <w:rtl/>
        </w:rPr>
        <w:t>ب</w:t>
      </w:r>
      <w:r>
        <w:rPr>
          <w:rFonts w:hint="cs"/>
          <w:rtl/>
        </w:rPr>
        <w:t>الع</w:t>
      </w:r>
      <w:r w:rsidRPr="0094017D">
        <w:rPr>
          <w:rFonts w:hint="cs"/>
          <w:rtl/>
        </w:rPr>
        <w:t>مل</w:t>
      </w:r>
      <w:r>
        <w:rPr>
          <w:rFonts w:hint="cs"/>
          <w:rtl/>
        </w:rPr>
        <w:t xml:space="preserve"> في أنواع معينة من الأعمال </w:t>
      </w:r>
      <w:r>
        <w:rPr>
          <w:rFonts w:hint="eastAsia"/>
          <w:rtl/>
        </w:rPr>
        <w:t>”</w:t>
      </w:r>
      <w:r>
        <w:rPr>
          <w:rFonts w:hint="cs"/>
          <w:rtl/>
        </w:rPr>
        <w:t xml:space="preserve">لأسباب </w:t>
      </w:r>
      <w:r w:rsidR="000355D3">
        <w:rPr>
          <w:rFonts w:hint="cs"/>
          <w:rtl/>
        </w:rPr>
        <w:t>تتعلق بالصحة والأمان</w:t>
      </w:r>
      <w:r>
        <w:rPr>
          <w:rFonts w:hint="eastAsia"/>
          <w:rtl/>
        </w:rPr>
        <w:t>“</w:t>
      </w:r>
      <w:r>
        <w:rPr>
          <w:rFonts w:hint="cs"/>
          <w:rtl/>
        </w:rPr>
        <w:t xml:space="preserve"> وخلال ساعات محددة من الليل (الصفحتان 68</w:t>
      </w:r>
      <w:r w:rsidR="000355D3">
        <w:rPr>
          <w:rFonts w:hint="cs"/>
          <w:rtl/>
        </w:rPr>
        <w:t>-</w:t>
      </w:r>
      <w:r>
        <w:rPr>
          <w:rFonts w:hint="cs"/>
          <w:rtl/>
        </w:rPr>
        <w:t xml:space="preserve">69). </w:t>
      </w:r>
      <w:r w:rsidR="007607AB">
        <w:rPr>
          <w:rFonts w:hint="cs"/>
          <w:rtl/>
        </w:rPr>
        <w:t>و</w:t>
      </w:r>
      <w:r>
        <w:rPr>
          <w:rFonts w:hint="cs"/>
          <w:rtl/>
        </w:rPr>
        <w:t xml:space="preserve">يرجى بيان </w:t>
      </w:r>
      <w:r w:rsidR="000355D3">
        <w:rPr>
          <w:rFonts w:hint="cs"/>
          <w:rtl/>
        </w:rPr>
        <w:t xml:space="preserve">ما إن كان قد </w:t>
      </w:r>
      <w:r>
        <w:rPr>
          <w:rFonts w:hint="cs"/>
          <w:rtl/>
        </w:rPr>
        <w:t xml:space="preserve">تم تقييم الأثر </w:t>
      </w:r>
      <w:r w:rsidR="000355D3">
        <w:rPr>
          <w:rFonts w:hint="cs"/>
          <w:rtl/>
        </w:rPr>
        <w:t>التمييزي</w:t>
      </w:r>
      <w:r>
        <w:rPr>
          <w:rFonts w:hint="cs"/>
          <w:rtl/>
        </w:rPr>
        <w:t xml:space="preserve"> المحتمل</w:t>
      </w:r>
      <w:r w:rsidRPr="0094017D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94017D">
        <w:rPr>
          <w:rFonts w:hint="cs"/>
          <w:rtl/>
        </w:rPr>
        <w:t xml:space="preserve">تلك الأحكام على عمل المرأة وتقديم تفاصيل عن أي تقييم </w:t>
      </w:r>
      <w:r>
        <w:rPr>
          <w:rFonts w:hint="cs"/>
          <w:rtl/>
        </w:rPr>
        <w:t>من هذا القبيل، لا سيما في ضوء المادة 11 (1) (ب) من الاتفاقية</w:t>
      </w:r>
      <w:r w:rsidRPr="0094017D">
        <w:rPr>
          <w:rFonts w:hint="cs"/>
          <w:rtl/>
        </w:rPr>
        <w:t>.</w:t>
      </w:r>
    </w:p>
    <w:p w:rsidR="00826B36" w:rsidRPr="00771D04" w:rsidRDefault="00826B36" w:rsidP="00826B36">
      <w:pPr>
        <w:pStyle w:val="SingleTxt"/>
        <w:spacing w:after="0" w:line="120" w:lineRule="exact"/>
        <w:rPr>
          <w:rFonts w:hint="cs"/>
          <w:sz w:val="12"/>
          <w:rtl/>
        </w:rPr>
      </w:pPr>
    </w:p>
    <w:p w:rsidR="00826B36" w:rsidRPr="0094017D" w:rsidRDefault="003174C9" w:rsidP="003174C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26B36" w:rsidRPr="0094017D">
        <w:rPr>
          <w:rFonts w:hint="cs"/>
          <w:rtl/>
        </w:rPr>
        <w:t>المادة 12</w:t>
      </w:r>
    </w:p>
    <w:p w:rsidR="00826B36" w:rsidRPr="0094017D" w:rsidRDefault="00826B36" w:rsidP="000355D3">
      <w:pPr>
        <w:pStyle w:val="SingleTxt"/>
        <w:rPr>
          <w:rFonts w:hint="cs"/>
          <w:rtl/>
        </w:rPr>
      </w:pPr>
      <w:r w:rsidRPr="0094017D">
        <w:rPr>
          <w:rFonts w:hint="cs"/>
          <w:rtl/>
        </w:rPr>
        <w:t>2</w:t>
      </w:r>
      <w:r>
        <w:rPr>
          <w:rFonts w:hint="cs"/>
          <w:rtl/>
        </w:rPr>
        <w:t>5</w:t>
      </w:r>
      <w:r w:rsidRPr="0094017D">
        <w:rPr>
          <w:rFonts w:hint="cs"/>
          <w:rtl/>
        </w:rPr>
        <w:t xml:space="preserve"> -</w:t>
      </w:r>
      <w:r w:rsidRPr="0094017D">
        <w:rPr>
          <w:rFonts w:hint="cs"/>
          <w:rtl/>
        </w:rPr>
        <w:tab/>
        <w:t>يرجى توضيح</w:t>
      </w:r>
      <w:r>
        <w:rPr>
          <w:rFonts w:hint="cs"/>
          <w:rtl/>
        </w:rPr>
        <w:t xml:space="preserve"> </w:t>
      </w:r>
      <w:r w:rsidR="000355D3">
        <w:rPr>
          <w:rFonts w:hint="cs"/>
          <w:rtl/>
        </w:rPr>
        <w:t xml:space="preserve">ما </w:t>
      </w:r>
      <w:r>
        <w:rPr>
          <w:rFonts w:hint="cs"/>
          <w:rtl/>
        </w:rPr>
        <w:t xml:space="preserve">إن كانت البرامج الحالية لمكافحة فيروس نقص المناعة البشرية/الإيدز تتضمن منظورا </w:t>
      </w:r>
      <w:r w:rsidR="000355D3">
        <w:rPr>
          <w:rFonts w:hint="cs"/>
          <w:rtl/>
        </w:rPr>
        <w:t xml:space="preserve">جنسانيا وما إن كانت توجد قيد التطبيق </w:t>
      </w:r>
      <w:r w:rsidRPr="0094017D">
        <w:rPr>
          <w:rFonts w:hint="cs"/>
          <w:rtl/>
        </w:rPr>
        <w:t>تدابير</w:t>
      </w:r>
      <w:r>
        <w:rPr>
          <w:rFonts w:hint="cs"/>
          <w:rtl/>
        </w:rPr>
        <w:t xml:space="preserve"> خاصة للوقاية </w:t>
      </w:r>
      <w:r w:rsidR="000355D3">
        <w:rPr>
          <w:rFonts w:hint="cs"/>
          <w:rtl/>
        </w:rPr>
        <w:t>تستهدف المرأة</w:t>
      </w:r>
      <w:r w:rsidRPr="0094017D">
        <w:rPr>
          <w:rFonts w:hint="cs"/>
          <w:rtl/>
        </w:rPr>
        <w:t>.</w:t>
      </w:r>
    </w:p>
    <w:p w:rsidR="00826B36" w:rsidRDefault="00826B36" w:rsidP="000355D3">
      <w:pPr>
        <w:pStyle w:val="SingleTxt"/>
        <w:rPr>
          <w:rFonts w:hint="cs"/>
          <w:rtl/>
        </w:rPr>
      </w:pPr>
      <w:r w:rsidRPr="0094017D">
        <w:rPr>
          <w:rFonts w:hint="cs"/>
          <w:rtl/>
        </w:rPr>
        <w:t>2</w:t>
      </w:r>
      <w:r>
        <w:rPr>
          <w:rFonts w:hint="cs"/>
          <w:rtl/>
        </w:rPr>
        <w:t>6 -</w:t>
      </w:r>
      <w:r>
        <w:rPr>
          <w:rFonts w:hint="cs"/>
          <w:rtl/>
        </w:rPr>
        <w:tab/>
      </w:r>
      <w:r w:rsidR="000355D3">
        <w:rPr>
          <w:rFonts w:hint="cs"/>
          <w:rtl/>
        </w:rPr>
        <w:t>ويذكر</w:t>
      </w:r>
      <w:r w:rsidRPr="0094017D">
        <w:rPr>
          <w:rFonts w:hint="cs"/>
          <w:rtl/>
        </w:rPr>
        <w:t xml:space="preserve"> التقرير</w:t>
      </w:r>
      <w:r>
        <w:rPr>
          <w:rFonts w:hint="cs"/>
          <w:rtl/>
        </w:rPr>
        <w:t xml:space="preserve"> أن معدل وفيات الأمهات في باكستان قد ي</w:t>
      </w:r>
      <w:r w:rsidR="000355D3">
        <w:rPr>
          <w:rFonts w:hint="cs"/>
          <w:rtl/>
        </w:rPr>
        <w:t>جاوز 340 لكل 000 </w:t>
      </w:r>
      <w:r>
        <w:rPr>
          <w:rFonts w:hint="cs"/>
          <w:rtl/>
        </w:rPr>
        <w:t>100 من المواليد الأحياء (الصفحة 82).</w:t>
      </w:r>
      <w:r w:rsidRPr="0094017D">
        <w:rPr>
          <w:rFonts w:hint="cs"/>
          <w:rtl/>
        </w:rPr>
        <w:t xml:space="preserve"> </w:t>
      </w:r>
      <w:r w:rsidR="000355D3">
        <w:rPr>
          <w:rFonts w:hint="cs"/>
          <w:rtl/>
        </w:rPr>
        <w:t>و</w:t>
      </w:r>
      <w:r>
        <w:rPr>
          <w:rFonts w:hint="cs"/>
          <w:rtl/>
        </w:rPr>
        <w:t xml:space="preserve">يرجى تقديم </w:t>
      </w:r>
      <w:r w:rsidR="000355D3">
        <w:rPr>
          <w:rFonts w:hint="cs"/>
          <w:rtl/>
        </w:rPr>
        <w:t xml:space="preserve">معلومات </w:t>
      </w:r>
      <w:r>
        <w:rPr>
          <w:rFonts w:hint="cs"/>
          <w:rtl/>
        </w:rPr>
        <w:t xml:space="preserve">عن الأسباب </w:t>
      </w:r>
      <w:r w:rsidR="000355D3">
        <w:rPr>
          <w:rFonts w:hint="cs"/>
          <w:rtl/>
        </w:rPr>
        <w:t>الرئيسية ل</w:t>
      </w:r>
      <w:r>
        <w:rPr>
          <w:rFonts w:hint="cs"/>
          <w:rtl/>
        </w:rPr>
        <w:t>وفيات الأمهات</w:t>
      </w:r>
      <w:r w:rsidRPr="0094017D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355D3">
        <w:rPr>
          <w:rFonts w:hint="cs"/>
          <w:rtl/>
        </w:rPr>
        <w:t xml:space="preserve">بيان </w:t>
      </w:r>
      <w:r>
        <w:rPr>
          <w:rFonts w:hint="cs"/>
          <w:rtl/>
        </w:rPr>
        <w:t>التدابير التي اتخذت للحد من وفيات الأمهات وأثر هذه التدابير</w:t>
      </w:r>
      <w:r w:rsidRPr="0094017D">
        <w:rPr>
          <w:rFonts w:hint="cs"/>
          <w:rtl/>
        </w:rPr>
        <w:t>.</w:t>
      </w:r>
    </w:p>
    <w:p w:rsidR="00826B36" w:rsidRPr="00771D04" w:rsidRDefault="00826B36" w:rsidP="00826B36">
      <w:pPr>
        <w:pStyle w:val="SingleTxt"/>
        <w:spacing w:after="0" w:line="120" w:lineRule="exact"/>
        <w:rPr>
          <w:rFonts w:hint="cs"/>
          <w:sz w:val="12"/>
          <w:rtl/>
        </w:rPr>
      </w:pPr>
    </w:p>
    <w:p w:rsidR="00826B36" w:rsidRPr="009A3D81" w:rsidRDefault="003174C9" w:rsidP="003174C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26B36" w:rsidRPr="009A3D81">
        <w:rPr>
          <w:rFonts w:hint="cs"/>
          <w:rtl/>
        </w:rPr>
        <w:t>المادة 13</w:t>
      </w:r>
    </w:p>
    <w:p w:rsidR="00826B36" w:rsidRPr="0094017D" w:rsidRDefault="00826B36" w:rsidP="000355D3">
      <w:pPr>
        <w:pStyle w:val="SingleTxt"/>
        <w:rPr>
          <w:rFonts w:hint="cs"/>
          <w:rtl/>
        </w:rPr>
      </w:pPr>
      <w:r>
        <w:rPr>
          <w:rFonts w:hint="cs"/>
          <w:rtl/>
        </w:rPr>
        <w:t>27 -</w:t>
      </w:r>
      <w:r>
        <w:rPr>
          <w:rFonts w:hint="cs"/>
          <w:rtl/>
        </w:rPr>
        <w:tab/>
        <w:t xml:space="preserve">يذكر التقرير أن برامج شبكات الأمان الحكومية تشمل الإعانات الغذائية، وبرامج الدعم الغذائي، وتاوانا باكستان، والإسكان المنخفض التكاليف، وبيت المال الباكستاني. </w:t>
      </w:r>
      <w:r w:rsidR="000355D3">
        <w:rPr>
          <w:rFonts w:hint="cs"/>
          <w:rtl/>
        </w:rPr>
        <w:t xml:space="preserve">وتتعلق هذه البرامج تعلقا مباشرا </w:t>
      </w:r>
      <w:r>
        <w:rPr>
          <w:rFonts w:hint="cs"/>
          <w:rtl/>
        </w:rPr>
        <w:t>بأفقر شرائح الم</w:t>
      </w:r>
      <w:r w:rsidR="000355D3">
        <w:rPr>
          <w:rFonts w:hint="cs"/>
          <w:rtl/>
        </w:rPr>
        <w:t>ج</w:t>
      </w:r>
      <w:r>
        <w:rPr>
          <w:rFonts w:hint="cs"/>
          <w:rtl/>
        </w:rPr>
        <w:t xml:space="preserve">تمع (الصفحة 104). </w:t>
      </w:r>
      <w:r w:rsidR="000355D3">
        <w:rPr>
          <w:rFonts w:hint="cs"/>
          <w:rtl/>
        </w:rPr>
        <w:t>و</w:t>
      </w:r>
      <w:r>
        <w:rPr>
          <w:rFonts w:hint="cs"/>
          <w:rtl/>
        </w:rPr>
        <w:t>ي</w:t>
      </w:r>
      <w:r w:rsidR="000355D3">
        <w:rPr>
          <w:rFonts w:hint="cs"/>
          <w:rtl/>
        </w:rPr>
        <w:t>رجى تقديم معلومات عن عدد النساء</w:t>
      </w:r>
      <w:r>
        <w:rPr>
          <w:rFonts w:hint="cs"/>
          <w:rtl/>
        </w:rPr>
        <w:t xml:space="preserve"> اللواتي استفدن من برامج شبكات الأمان هذه</w:t>
      </w:r>
      <w:r w:rsidR="000355D3">
        <w:rPr>
          <w:rFonts w:hint="cs"/>
          <w:rtl/>
        </w:rPr>
        <w:t>، مقارنا بعدد الرجال، واثر هذه البرامج على النساء وعلى أُسرهن</w:t>
      </w:r>
      <w:r>
        <w:rPr>
          <w:rFonts w:hint="cs"/>
          <w:rtl/>
        </w:rPr>
        <w:t>.</w:t>
      </w:r>
    </w:p>
    <w:p w:rsidR="00826B36" w:rsidRPr="00771D04" w:rsidRDefault="00826B36" w:rsidP="00826B36">
      <w:pPr>
        <w:pStyle w:val="SingleTxt"/>
        <w:spacing w:after="0" w:line="120" w:lineRule="exact"/>
        <w:rPr>
          <w:rFonts w:hint="cs"/>
          <w:sz w:val="12"/>
          <w:rtl/>
        </w:rPr>
      </w:pPr>
    </w:p>
    <w:p w:rsidR="00826B36" w:rsidRPr="0094017D" w:rsidRDefault="003174C9" w:rsidP="003174C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26B36" w:rsidRPr="0094017D">
        <w:rPr>
          <w:rFonts w:hint="cs"/>
          <w:rtl/>
        </w:rPr>
        <w:t>المادة 14</w:t>
      </w:r>
    </w:p>
    <w:p w:rsidR="00826B36" w:rsidRPr="0094017D" w:rsidRDefault="00826B36" w:rsidP="003174C9">
      <w:pPr>
        <w:pStyle w:val="SingleTxt"/>
        <w:rPr>
          <w:rFonts w:hint="cs"/>
          <w:rtl/>
        </w:rPr>
      </w:pPr>
      <w:r w:rsidRPr="0094017D">
        <w:rPr>
          <w:rFonts w:hint="cs"/>
          <w:rtl/>
        </w:rPr>
        <w:t>2</w:t>
      </w:r>
      <w:r>
        <w:rPr>
          <w:rFonts w:hint="cs"/>
          <w:rtl/>
        </w:rPr>
        <w:t>8</w:t>
      </w:r>
      <w:r w:rsidRPr="0094017D">
        <w:rPr>
          <w:rFonts w:hint="cs"/>
          <w:rtl/>
        </w:rPr>
        <w:t xml:space="preserve"> -</w:t>
      </w:r>
      <w:r w:rsidRPr="0094017D">
        <w:rPr>
          <w:rFonts w:hint="cs"/>
          <w:rtl/>
        </w:rPr>
        <w:tab/>
        <w:t>يذكر التقرير أن المرأة الريفية</w:t>
      </w:r>
      <w:r>
        <w:rPr>
          <w:rFonts w:hint="cs"/>
          <w:rtl/>
        </w:rPr>
        <w:t xml:space="preserve"> </w:t>
      </w:r>
      <w:r w:rsidR="000355D3">
        <w:rPr>
          <w:rFonts w:hint="cs"/>
          <w:rtl/>
        </w:rPr>
        <w:t>م</w:t>
      </w:r>
      <w:r>
        <w:rPr>
          <w:rFonts w:hint="cs"/>
          <w:rtl/>
        </w:rPr>
        <w:t>تأخرة عن نظيرتها في الحضر من حيث التعليم وا</w:t>
      </w:r>
      <w:r w:rsidR="000355D3">
        <w:rPr>
          <w:rFonts w:hint="cs"/>
          <w:rtl/>
        </w:rPr>
        <w:t>ل</w:t>
      </w:r>
      <w:r>
        <w:rPr>
          <w:rFonts w:hint="cs"/>
          <w:rtl/>
        </w:rPr>
        <w:t>صحة و</w:t>
      </w:r>
      <w:r w:rsidR="000355D3">
        <w:rPr>
          <w:rFonts w:hint="cs"/>
          <w:rtl/>
        </w:rPr>
        <w:t xml:space="preserve">العمالة، وأنه في حين </w:t>
      </w:r>
      <w:r>
        <w:rPr>
          <w:rFonts w:hint="cs"/>
          <w:rtl/>
        </w:rPr>
        <w:t xml:space="preserve">أن </w:t>
      </w:r>
      <w:r>
        <w:rPr>
          <w:rFonts w:hint="eastAsia"/>
          <w:rtl/>
        </w:rPr>
        <w:t>”</w:t>
      </w:r>
      <w:r>
        <w:rPr>
          <w:rFonts w:hint="cs"/>
          <w:rtl/>
        </w:rPr>
        <w:t>وثائق السياسات الجديدة لوزارتي التعليم والصحة</w:t>
      </w:r>
      <w:r w:rsidRPr="00903096">
        <w:rPr>
          <w:rFonts w:hint="cs"/>
          <w:rtl/>
        </w:rPr>
        <w:t xml:space="preserve"> </w:t>
      </w:r>
      <w:r>
        <w:rPr>
          <w:rFonts w:hint="cs"/>
          <w:rtl/>
        </w:rPr>
        <w:t xml:space="preserve">تركز بصورة جلية على المناطق الريفية </w:t>
      </w:r>
      <w:r w:rsidR="000355D3">
        <w:rPr>
          <w:rFonts w:hint="cs"/>
          <w:rtl/>
        </w:rPr>
        <w:t>وأن</w:t>
      </w:r>
      <w:r>
        <w:rPr>
          <w:rFonts w:hint="cs"/>
          <w:rtl/>
        </w:rPr>
        <w:t xml:space="preserve"> أهم المؤسسات التي تقدم الائتمانات الصغيرة </w:t>
      </w:r>
      <w:r w:rsidR="000355D3">
        <w:rPr>
          <w:rFonts w:hint="cs"/>
          <w:rtl/>
        </w:rPr>
        <w:t xml:space="preserve">تركز أيضا تركيزا واضحا </w:t>
      </w:r>
      <w:r>
        <w:rPr>
          <w:rFonts w:hint="cs"/>
          <w:rtl/>
        </w:rPr>
        <w:t xml:space="preserve">على المناطق الريفية ...، </w:t>
      </w:r>
      <w:r w:rsidR="000355D3">
        <w:rPr>
          <w:rFonts w:hint="cs"/>
          <w:rtl/>
        </w:rPr>
        <w:t xml:space="preserve">فإن ذلك </w:t>
      </w:r>
      <w:r>
        <w:rPr>
          <w:rFonts w:hint="cs"/>
          <w:rtl/>
        </w:rPr>
        <w:t xml:space="preserve">لم يحقق </w:t>
      </w:r>
      <w:r w:rsidR="000355D3">
        <w:rPr>
          <w:rFonts w:hint="cs"/>
          <w:rtl/>
        </w:rPr>
        <w:t xml:space="preserve">بعد </w:t>
      </w:r>
      <w:r>
        <w:rPr>
          <w:rFonts w:hint="cs"/>
          <w:rtl/>
        </w:rPr>
        <w:t>أثرا إيجابيا ملحوظا في مجال الحد من التفاوت الموجود بين المناطق الريفية والمناطق الحضرية</w:t>
      </w:r>
      <w:r>
        <w:rPr>
          <w:rFonts w:hint="eastAsia"/>
          <w:rtl/>
        </w:rPr>
        <w:t>“</w:t>
      </w:r>
      <w:r w:rsidRPr="0094017D">
        <w:rPr>
          <w:rFonts w:hint="cs"/>
          <w:rtl/>
        </w:rPr>
        <w:t xml:space="preserve"> (ال</w:t>
      </w:r>
      <w:r>
        <w:rPr>
          <w:rFonts w:hint="cs"/>
          <w:rtl/>
        </w:rPr>
        <w:t>ص</w:t>
      </w:r>
      <w:r w:rsidRPr="0094017D">
        <w:rPr>
          <w:rFonts w:hint="cs"/>
          <w:rtl/>
        </w:rPr>
        <w:t>ف</w:t>
      </w:r>
      <w:r>
        <w:rPr>
          <w:rFonts w:hint="cs"/>
          <w:rtl/>
        </w:rPr>
        <w:t>ح</w:t>
      </w:r>
      <w:r w:rsidRPr="0094017D">
        <w:rPr>
          <w:rFonts w:hint="cs"/>
          <w:rtl/>
        </w:rPr>
        <w:t xml:space="preserve">ة </w:t>
      </w:r>
      <w:r>
        <w:rPr>
          <w:rFonts w:hint="cs"/>
          <w:rtl/>
        </w:rPr>
        <w:t>114</w:t>
      </w:r>
      <w:r w:rsidRPr="0094017D">
        <w:rPr>
          <w:rFonts w:hint="cs"/>
          <w:rtl/>
        </w:rPr>
        <w:t xml:space="preserve">). </w:t>
      </w:r>
      <w:r w:rsidR="000355D3">
        <w:rPr>
          <w:rFonts w:hint="cs"/>
          <w:rtl/>
        </w:rPr>
        <w:t>و</w:t>
      </w:r>
      <w:r w:rsidRPr="0094017D">
        <w:rPr>
          <w:rFonts w:hint="cs"/>
          <w:rtl/>
        </w:rPr>
        <w:t xml:space="preserve">يرجى </w:t>
      </w:r>
      <w:r>
        <w:rPr>
          <w:rFonts w:hint="cs"/>
          <w:rtl/>
        </w:rPr>
        <w:t>بيان ما إ</w:t>
      </w:r>
      <w:r w:rsidR="000355D3">
        <w:rPr>
          <w:rFonts w:hint="cs"/>
          <w:rtl/>
        </w:rPr>
        <w:t>ن</w:t>
      </w:r>
      <w:r>
        <w:rPr>
          <w:rFonts w:hint="cs"/>
          <w:rtl/>
        </w:rPr>
        <w:t xml:space="preserve"> كان</w:t>
      </w:r>
      <w:r w:rsidR="000355D3">
        <w:rPr>
          <w:rFonts w:hint="cs"/>
          <w:rtl/>
        </w:rPr>
        <w:t xml:space="preserve"> يجري بصفة منتظمة رصد وتقييم تنفيذ وتأثير </w:t>
      </w:r>
      <w:r>
        <w:rPr>
          <w:rFonts w:hint="cs"/>
          <w:rtl/>
        </w:rPr>
        <w:t>هذه السيا</w:t>
      </w:r>
      <w:r w:rsidR="000355D3">
        <w:rPr>
          <w:rFonts w:hint="cs"/>
          <w:rtl/>
        </w:rPr>
        <w:t xml:space="preserve">سات والبرامج في المناطق الريفية، وبيان التدابير التي يُنظر في اتخاذها </w:t>
      </w:r>
      <w:r>
        <w:rPr>
          <w:rFonts w:hint="cs"/>
          <w:rtl/>
        </w:rPr>
        <w:t>لتعزيز أثرها</w:t>
      </w:r>
      <w:r w:rsidRPr="0094017D">
        <w:rPr>
          <w:rFonts w:hint="cs"/>
          <w:rtl/>
        </w:rPr>
        <w:t>.</w:t>
      </w:r>
    </w:p>
    <w:p w:rsidR="00826B36" w:rsidRPr="00771D04" w:rsidRDefault="00826B36" w:rsidP="00826B36">
      <w:pPr>
        <w:pStyle w:val="SingleTxt"/>
        <w:spacing w:after="0" w:line="120" w:lineRule="exact"/>
        <w:rPr>
          <w:rFonts w:hint="cs"/>
          <w:sz w:val="12"/>
          <w:rtl/>
        </w:rPr>
      </w:pPr>
    </w:p>
    <w:p w:rsidR="00826B36" w:rsidRPr="0094017D" w:rsidRDefault="00921954" w:rsidP="00921954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26B36" w:rsidRPr="0094017D">
        <w:rPr>
          <w:rFonts w:hint="cs"/>
          <w:rtl/>
        </w:rPr>
        <w:t>المادتان 15 و 16</w:t>
      </w:r>
    </w:p>
    <w:p w:rsidR="00826B36" w:rsidRPr="0094017D" w:rsidRDefault="00826B36" w:rsidP="000355D3">
      <w:pPr>
        <w:pStyle w:val="SingleTxt"/>
        <w:rPr>
          <w:rFonts w:hint="cs"/>
          <w:rtl/>
        </w:rPr>
      </w:pPr>
      <w:r w:rsidRPr="0094017D">
        <w:rPr>
          <w:rFonts w:hint="cs"/>
          <w:rtl/>
        </w:rPr>
        <w:t>2</w:t>
      </w:r>
      <w:r>
        <w:rPr>
          <w:rFonts w:hint="cs"/>
          <w:rtl/>
        </w:rPr>
        <w:t>9</w:t>
      </w:r>
      <w:r w:rsidRPr="0094017D">
        <w:rPr>
          <w:rFonts w:hint="cs"/>
          <w:rtl/>
        </w:rPr>
        <w:t xml:space="preserve"> -</w:t>
      </w:r>
      <w:r w:rsidRPr="0094017D">
        <w:rPr>
          <w:rFonts w:hint="cs"/>
          <w:rtl/>
        </w:rPr>
        <w:tab/>
        <w:t>ي</w:t>
      </w:r>
      <w:r w:rsidR="000355D3">
        <w:rPr>
          <w:rFonts w:hint="cs"/>
          <w:rtl/>
        </w:rPr>
        <w:t>فيد</w:t>
      </w:r>
      <w:r w:rsidRPr="0094017D">
        <w:rPr>
          <w:rFonts w:hint="cs"/>
          <w:rtl/>
        </w:rPr>
        <w:t xml:space="preserve"> التقرير </w:t>
      </w:r>
      <w:r w:rsidR="00921954">
        <w:rPr>
          <w:rFonts w:hint="cs"/>
          <w:rtl/>
        </w:rPr>
        <w:t>ب</w:t>
      </w:r>
      <w:r w:rsidRPr="0094017D">
        <w:rPr>
          <w:rFonts w:hint="cs"/>
          <w:rtl/>
        </w:rPr>
        <w:t>أن</w:t>
      </w:r>
      <w:r>
        <w:rPr>
          <w:rFonts w:hint="cs"/>
          <w:rtl/>
        </w:rPr>
        <w:t>ه بموجب قانون الشهادة</w:t>
      </w:r>
      <w:r w:rsidR="000355D3">
        <w:rPr>
          <w:rFonts w:hint="cs"/>
          <w:rtl/>
        </w:rPr>
        <w:t xml:space="preserve">، لا يمكن للمرأة أن تكون شاهدا مصدقا على </w:t>
      </w:r>
      <w:r w:rsidR="00921954">
        <w:rPr>
          <w:rFonts w:hint="cs"/>
          <w:rtl/>
        </w:rPr>
        <w:t xml:space="preserve">عقد </w:t>
      </w:r>
      <w:r>
        <w:rPr>
          <w:rFonts w:hint="cs"/>
          <w:rtl/>
        </w:rPr>
        <w:t xml:space="preserve">قانوني (الصفحة 116). </w:t>
      </w:r>
      <w:r w:rsidR="000355D3">
        <w:rPr>
          <w:rFonts w:hint="cs"/>
          <w:rtl/>
        </w:rPr>
        <w:t>و</w:t>
      </w:r>
      <w:r>
        <w:rPr>
          <w:rFonts w:hint="cs"/>
          <w:rtl/>
        </w:rPr>
        <w:t>ي</w:t>
      </w:r>
      <w:r w:rsidRPr="0094017D">
        <w:rPr>
          <w:rFonts w:hint="cs"/>
          <w:rtl/>
        </w:rPr>
        <w:t>رجى توضيح</w:t>
      </w:r>
      <w:r>
        <w:rPr>
          <w:rFonts w:hint="cs"/>
          <w:rtl/>
        </w:rPr>
        <w:t xml:space="preserve"> كيف يؤثر انعدام </w:t>
      </w:r>
      <w:r w:rsidR="000355D3">
        <w:rPr>
          <w:rFonts w:hint="cs"/>
          <w:rtl/>
        </w:rPr>
        <w:t xml:space="preserve">الأهلية هذا على النساء، وبخاصة المشتغلات بالأعمال التجارية والمهن القانونية، وبيان ما إن كان يعتزم إصلاح هذا القانون مع بيان المسار الزمني </w:t>
      </w:r>
      <w:r>
        <w:rPr>
          <w:rFonts w:hint="cs"/>
          <w:rtl/>
        </w:rPr>
        <w:t>المتوقع لهذا الإصلاح</w:t>
      </w:r>
      <w:r w:rsidRPr="0094017D">
        <w:rPr>
          <w:rFonts w:hint="cs"/>
          <w:rtl/>
        </w:rPr>
        <w:t>.</w:t>
      </w:r>
    </w:p>
    <w:p w:rsidR="00826B36" w:rsidRPr="0094017D" w:rsidRDefault="00826B36" w:rsidP="005102B3">
      <w:pPr>
        <w:pStyle w:val="SingleTxt"/>
        <w:rPr>
          <w:rFonts w:hint="cs"/>
          <w:rtl/>
        </w:rPr>
      </w:pPr>
      <w:r>
        <w:rPr>
          <w:rFonts w:hint="cs"/>
          <w:rtl/>
        </w:rPr>
        <w:t>30</w:t>
      </w:r>
      <w:r w:rsidRPr="0094017D">
        <w:rPr>
          <w:rFonts w:hint="cs"/>
          <w:rtl/>
        </w:rPr>
        <w:t xml:space="preserve"> -</w:t>
      </w:r>
      <w:r w:rsidRPr="0094017D">
        <w:rPr>
          <w:rFonts w:hint="cs"/>
          <w:rtl/>
        </w:rPr>
        <w:tab/>
      </w:r>
      <w:r>
        <w:rPr>
          <w:rFonts w:hint="cs"/>
          <w:rtl/>
        </w:rPr>
        <w:t>و</w:t>
      </w:r>
      <w:r w:rsidRPr="0094017D">
        <w:rPr>
          <w:rFonts w:hint="cs"/>
          <w:rtl/>
        </w:rPr>
        <w:t>ت</w:t>
      </w:r>
      <w:r>
        <w:rPr>
          <w:rFonts w:hint="cs"/>
          <w:rtl/>
        </w:rPr>
        <w:t>بيّ</w:t>
      </w:r>
      <w:r w:rsidRPr="0094017D">
        <w:rPr>
          <w:rFonts w:hint="cs"/>
          <w:rtl/>
        </w:rPr>
        <w:t>ن</w:t>
      </w:r>
      <w:r>
        <w:rPr>
          <w:rFonts w:hint="cs"/>
          <w:rtl/>
        </w:rPr>
        <w:t xml:space="preserve"> المناقشة الوارد</w:t>
      </w:r>
      <w:r w:rsidR="000355D3">
        <w:rPr>
          <w:rFonts w:hint="cs"/>
          <w:rtl/>
        </w:rPr>
        <w:t>ة</w:t>
      </w:r>
      <w:r>
        <w:rPr>
          <w:rFonts w:hint="cs"/>
          <w:rtl/>
        </w:rPr>
        <w:t xml:space="preserve"> في إطار المادة 16 من التقرير أن </w:t>
      </w:r>
      <w:r w:rsidR="000355D3">
        <w:rPr>
          <w:rFonts w:hint="cs"/>
          <w:rtl/>
        </w:rPr>
        <w:t>ا</w:t>
      </w:r>
      <w:r>
        <w:rPr>
          <w:rFonts w:hint="cs"/>
          <w:rtl/>
        </w:rPr>
        <w:t>لمرأة</w:t>
      </w:r>
      <w:r w:rsidR="000355D3">
        <w:rPr>
          <w:rFonts w:hint="cs"/>
          <w:rtl/>
        </w:rPr>
        <w:t xml:space="preserve"> لا تتمتع ب</w:t>
      </w:r>
      <w:r>
        <w:rPr>
          <w:rFonts w:hint="cs"/>
          <w:rtl/>
        </w:rPr>
        <w:t xml:space="preserve">حقوق متساوية مع </w:t>
      </w:r>
      <w:r w:rsidR="000355D3">
        <w:rPr>
          <w:rFonts w:hint="cs"/>
          <w:rtl/>
        </w:rPr>
        <w:t xml:space="preserve">حقوق </w:t>
      </w:r>
      <w:r>
        <w:rPr>
          <w:rFonts w:hint="cs"/>
          <w:rtl/>
        </w:rPr>
        <w:t xml:space="preserve">الرجل </w:t>
      </w:r>
      <w:r w:rsidR="000355D3">
        <w:rPr>
          <w:rFonts w:hint="cs"/>
          <w:rtl/>
        </w:rPr>
        <w:t xml:space="preserve">في </w:t>
      </w:r>
      <w:r>
        <w:rPr>
          <w:rFonts w:hint="cs"/>
          <w:rtl/>
        </w:rPr>
        <w:t>مجالات عديدة تشملها القوانين أو</w:t>
      </w:r>
      <w:r w:rsidR="000355D3">
        <w:rPr>
          <w:rFonts w:hint="cs"/>
          <w:rtl/>
        </w:rPr>
        <w:t xml:space="preserve"> على صعيد</w:t>
      </w:r>
      <w:r>
        <w:rPr>
          <w:rFonts w:hint="cs"/>
          <w:rtl/>
        </w:rPr>
        <w:t xml:space="preserve"> الممارسة </w:t>
      </w:r>
      <w:r w:rsidR="000355D3">
        <w:rPr>
          <w:rFonts w:hint="cs"/>
          <w:rtl/>
        </w:rPr>
        <w:t xml:space="preserve">فيما يتعلق بالأحوال الشخصية، وبخاصة </w:t>
      </w:r>
      <w:r>
        <w:rPr>
          <w:rFonts w:hint="cs"/>
          <w:rtl/>
        </w:rPr>
        <w:t xml:space="preserve">الزواج والطلاق والوصاية على الأطفال </w:t>
      </w:r>
      <w:r w:rsidR="000355D3">
        <w:rPr>
          <w:rFonts w:hint="cs"/>
          <w:rtl/>
        </w:rPr>
        <w:t xml:space="preserve">والميراث. ويُرجى </w:t>
      </w:r>
      <w:r>
        <w:rPr>
          <w:rFonts w:hint="cs"/>
          <w:rtl/>
        </w:rPr>
        <w:t xml:space="preserve">تقديم تفاصيل عن </w:t>
      </w:r>
      <w:r w:rsidR="000355D3">
        <w:rPr>
          <w:rFonts w:hint="cs"/>
          <w:rtl/>
        </w:rPr>
        <w:t xml:space="preserve">أي </w:t>
      </w:r>
      <w:r>
        <w:rPr>
          <w:rFonts w:hint="cs"/>
          <w:rtl/>
        </w:rPr>
        <w:t xml:space="preserve">إصلاحات </w:t>
      </w:r>
      <w:r w:rsidR="000355D3">
        <w:rPr>
          <w:rFonts w:hint="cs"/>
          <w:rtl/>
        </w:rPr>
        <w:t>تكون قد</w:t>
      </w:r>
      <w:r>
        <w:rPr>
          <w:rFonts w:hint="cs"/>
          <w:rtl/>
        </w:rPr>
        <w:t xml:space="preserve"> اقترحت</w:t>
      </w:r>
      <w:r w:rsidR="000355D3">
        <w:rPr>
          <w:rFonts w:hint="cs"/>
          <w:rtl/>
        </w:rPr>
        <w:t>ها</w:t>
      </w:r>
      <w:r>
        <w:rPr>
          <w:rFonts w:hint="cs"/>
          <w:rtl/>
        </w:rPr>
        <w:t xml:space="preserve"> اللجنة الوطنية لوضع المرأة</w:t>
      </w:r>
      <w:r w:rsidRPr="0094017D">
        <w:rPr>
          <w:rFonts w:hint="cs"/>
          <w:rtl/>
        </w:rPr>
        <w:t xml:space="preserve"> </w:t>
      </w:r>
      <w:r w:rsidR="000355D3">
        <w:rPr>
          <w:rFonts w:hint="cs"/>
          <w:rtl/>
        </w:rPr>
        <w:t>ل</w:t>
      </w:r>
      <w:r>
        <w:rPr>
          <w:rFonts w:hint="cs"/>
          <w:rtl/>
        </w:rPr>
        <w:t xml:space="preserve">هذه القوانين والإطار الزمني لأي إصلاح قانوني منتظر، وعن التدابير، </w:t>
      </w:r>
      <w:r w:rsidR="005102B3">
        <w:rPr>
          <w:rFonts w:hint="cs"/>
          <w:rtl/>
        </w:rPr>
        <w:t xml:space="preserve">الجاري اتخاذها </w:t>
      </w:r>
      <w:r>
        <w:rPr>
          <w:rFonts w:hint="cs"/>
          <w:rtl/>
        </w:rPr>
        <w:t xml:space="preserve">لمعالجة هذه </w:t>
      </w:r>
      <w:r w:rsidR="005102B3">
        <w:rPr>
          <w:rFonts w:hint="cs"/>
          <w:rtl/>
        </w:rPr>
        <w:t>المسائل، بما في ذلك توفير الخدمات القانونية</w:t>
      </w:r>
      <w:r w:rsidRPr="0094017D">
        <w:rPr>
          <w:rFonts w:hint="cs"/>
          <w:rtl/>
        </w:rPr>
        <w:t>.</w:t>
      </w:r>
    </w:p>
    <w:p w:rsidR="00826B36" w:rsidRPr="00771D04" w:rsidRDefault="00826B36" w:rsidP="00826B36">
      <w:pPr>
        <w:pStyle w:val="SingleTxt"/>
        <w:spacing w:after="0" w:line="120" w:lineRule="exact"/>
        <w:rPr>
          <w:rFonts w:hint="cs"/>
          <w:sz w:val="12"/>
          <w:rtl/>
        </w:rPr>
      </w:pPr>
    </w:p>
    <w:p w:rsidR="00826B36" w:rsidRPr="0094017D" w:rsidRDefault="00921954" w:rsidP="00921954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jc w:val="lowKashid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5102B3">
        <w:rPr>
          <w:rFonts w:hint="cs"/>
          <w:rtl/>
        </w:rPr>
        <w:t xml:space="preserve">التصديق على </w:t>
      </w:r>
      <w:r w:rsidR="00826B36" w:rsidRPr="0094017D">
        <w:rPr>
          <w:rFonts w:hint="cs"/>
          <w:rtl/>
        </w:rPr>
        <w:t>البروتوكول الاختياري</w:t>
      </w:r>
    </w:p>
    <w:p w:rsidR="00826B36" w:rsidRDefault="00826B36" w:rsidP="005102B3">
      <w:pPr>
        <w:pStyle w:val="SingleTxt"/>
        <w:rPr>
          <w:rFonts w:hint="cs"/>
          <w:rtl/>
        </w:rPr>
      </w:pPr>
      <w:r w:rsidRPr="0094017D">
        <w:rPr>
          <w:rFonts w:hint="cs"/>
          <w:rtl/>
        </w:rPr>
        <w:t>3</w:t>
      </w:r>
      <w:r>
        <w:rPr>
          <w:rFonts w:hint="cs"/>
          <w:rtl/>
        </w:rPr>
        <w:t>1</w:t>
      </w:r>
      <w:r w:rsidRPr="0094017D">
        <w:rPr>
          <w:rFonts w:hint="cs"/>
          <w:rtl/>
        </w:rPr>
        <w:t xml:space="preserve"> -</w:t>
      </w:r>
      <w:r w:rsidRPr="0094017D">
        <w:rPr>
          <w:rFonts w:hint="cs"/>
          <w:rtl/>
        </w:rPr>
        <w:tab/>
      </w:r>
      <w:r>
        <w:rPr>
          <w:rFonts w:hint="cs"/>
          <w:rtl/>
        </w:rPr>
        <w:t xml:space="preserve">يرجى </w:t>
      </w:r>
      <w:r w:rsidRPr="0094017D">
        <w:rPr>
          <w:rFonts w:hint="cs"/>
          <w:rtl/>
        </w:rPr>
        <w:t>بيان التقدم المحرز في</w:t>
      </w:r>
      <w:r>
        <w:rPr>
          <w:rFonts w:hint="cs"/>
          <w:rtl/>
        </w:rPr>
        <w:t xml:space="preserve"> </w:t>
      </w:r>
      <w:r w:rsidRPr="0094017D">
        <w:rPr>
          <w:rFonts w:hint="cs"/>
          <w:rtl/>
        </w:rPr>
        <w:t xml:space="preserve">ما يتعلق بالتصديق على البروتوكول الاختياري </w:t>
      </w:r>
      <w:r w:rsidR="005102B3">
        <w:rPr>
          <w:rFonts w:hint="cs"/>
          <w:rtl/>
        </w:rPr>
        <w:t>لا</w:t>
      </w:r>
      <w:r w:rsidRPr="0094017D">
        <w:rPr>
          <w:rFonts w:hint="cs"/>
          <w:rtl/>
        </w:rPr>
        <w:t>تفاقية القضاء على جميع أشكال التمييز ضد المرأة</w:t>
      </w:r>
      <w:r>
        <w:rPr>
          <w:rFonts w:hint="cs"/>
          <w:rtl/>
        </w:rPr>
        <w:t xml:space="preserve"> أو الانضمام إليه، وقبول التعديلات التي أُ</w:t>
      </w:r>
      <w:r w:rsidR="005102B3">
        <w:rPr>
          <w:rFonts w:hint="cs"/>
          <w:rtl/>
        </w:rPr>
        <w:t>جريت لل</w:t>
      </w:r>
      <w:r>
        <w:rPr>
          <w:rFonts w:hint="cs"/>
          <w:rtl/>
        </w:rPr>
        <w:t>فقرة 1 من المادة 20 من الاتفاقية.</w:t>
      </w:r>
    </w:p>
    <w:p w:rsidR="00826B36" w:rsidRPr="001B1BDD" w:rsidRDefault="00826B36" w:rsidP="00826B36">
      <w:pPr>
        <w:pStyle w:val="SingleTxt"/>
        <w:spacing w:after="0" w:line="240" w:lineRule="auto"/>
        <w:rPr>
          <w:rFonts w:hint="cs"/>
          <w:rtl/>
        </w:rPr>
      </w:pPr>
      <w:r>
        <w:rPr>
          <w:rFonts w:hint="cs"/>
          <w:noProof/>
          <w:w w:val="100"/>
          <w:rtl/>
        </w:rPr>
        <w:pict>
          <v:line id="_x0000_s1026" style="position:absolute;left:0;text-align:left;z-index:1" from="206.6pt,24pt" to="278.6pt,24pt" strokeweight=".25pt">
            <w10:wrap anchorx="page"/>
          </v:line>
        </w:pict>
      </w:r>
    </w:p>
    <w:p w:rsidR="00826B36" w:rsidRPr="00083CE6" w:rsidRDefault="00826B36" w:rsidP="00826B36">
      <w:pPr>
        <w:pStyle w:val="SingleTxt"/>
        <w:rPr>
          <w:rFonts w:hint="cs"/>
          <w:rtl/>
        </w:rPr>
      </w:pPr>
      <w:bookmarkStart w:id="1" w:name="TmpSave"/>
      <w:bookmarkEnd w:id="1"/>
    </w:p>
    <w:sectPr w:rsidR="00826B36" w:rsidRPr="00083CE6" w:rsidSect="00D97171">
      <w:endnotePr>
        <w:numFmt w:val="lowerLetter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  <w:bidi/>
      <w:rtlGutter/>
      <w:docGrid w:linePitch="28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6-10-20T09:52:00Z" w:initials="Start">
    <w:p w:rsidR="00883578" w:rsidRDefault="00883578">
      <w:pPr>
        <w:pStyle w:val="CommentText"/>
        <w:rPr>
          <w:rtl/>
        </w:rPr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rPr>
          <w:rtl/>
        </w:rPr>
        <w:t>&lt;&lt;</w:t>
      </w:r>
      <w:r>
        <w:t>ODS JOB NO&gt;&gt;N0655521A&lt;&lt;ODS JOB NO</w:t>
      </w:r>
      <w:r>
        <w:rPr>
          <w:rtl/>
        </w:rPr>
        <w:t>&gt;&gt;</w:t>
      </w:r>
    </w:p>
    <w:p w:rsidR="00883578" w:rsidRDefault="00883578">
      <w:pPr>
        <w:pStyle w:val="CommentText"/>
        <w:rPr>
          <w:rtl/>
        </w:rPr>
      </w:pPr>
      <w:r>
        <w:rPr>
          <w:rtl/>
        </w:rPr>
        <w:t>&lt;&lt;</w:t>
      </w:r>
      <w:r>
        <w:t>ODS DOC SYMBOL1&gt;&gt;CEDAW/C/PAK/Q/3&lt;&lt;ODS DOC SYMBOL1</w:t>
      </w:r>
      <w:r>
        <w:rPr>
          <w:rtl/>
        </w:rPr>
        <w:t>&gt;&gt;</w:t>
      </w:r>
    </w:p>
    <w:p w:rsidR="00883578" w:rsidRDefault="00883578">
      <w:pPr>
        <w:pStyle w:val="CommentText"/>
      </w:pPr>
      <w:r>
        <w:rPr>
          <w:rtl/>
        </w:rPr>
        <w:t>&lt;&lt;</w:t>
      </w:r>
      <w:r>
        <w:t>ODS DOC SYMBOL2&gt;&gt;&lt;&lt;ODS DOC SYMBOL2</w:t>
      </w:r>
      <w:r>
        <w:rPr>
          <w:rtl/>
        </w:rPr>
        <w:t>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F0" w:rsidRDefault="00A844F0">
      <w:r>
        <w:separator/>
      </w:r>
    </w:p>
  </w:endnote>
  <w:endnote w:type="continuationSeparator" w:id="0">
    <w:p w:rsidR="00A844F0" w:rsidRDefault="00A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8357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883578" w:rsidRPr="00D97171" w:rsidRDefault="00883578" w:rsidP="00D9717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306C26">
            <w:rPr>
              <w:w w:val="103"/>
            </w:rPr>
            <w:t>8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883578" w:rsidRPr="00D97171" w:rsidRDefault="00883578" w:rsidP="00D97171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552592">
            <w:rPr>
              <w:b w:val="0"/>
              <w:w w:val="103"/>
            </w:rPr>
            <w:t>06-55521</w:t>
          </w:r>
          <w:r>
            <w:rPr>
              <w:b w:val="0"/>
              <w:w w:val="103"/>
            </w:rPr>
            <w:fldChar w:fldCharType="end"/>
          </w:r>
        </w:p>
      </w:tc>
    </w:tr>
  </w:tbl>
  <w:p w:rsidR="00883578" w:rsidRPr="00D97171" w:rsidRDefault="00883578" w:rsidP="00D97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8357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883578" w:rsidRPr="00D97171" w:rsidRDefault="00883578" w:rsidP="00D97171">
          <w:pPr>
            <w:pStyle w:val="Footer"/>
            <w:jc w:val="righ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552592">
            <w:rPr>
              <w:b w:val="0"/>
              <w:w w:val="103"/>
            </w:rPr>
            <w:t>06-55521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883578" w:rsidRPr="00D97171" w:rsidRDefault="00883578" w:rsidP="00D9717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306C26">
            <w:rPr>
              <w:w w:val="103"/>
            </w:rPr>
            <w:t>7</w:t>
          </w:r>
          <w:r>
            <w:rPr>
              <w:w w:val="103"/>
            </w:rPr>
            <w:fldChar w:fldCharType="end"/>
          </w:r>
        </w:p>
      </w:tc>
    </w:tr>
  </w:tbl>
  <w:p w:rsidR="00883578" w:rsidRPr="00D97171" w:rsidRDefault="00883578" w:rsidP="00D97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8" w:rsidRDefault="00883578">
    <w:pPr>
      <w:pStyle w:val="Footer"/>
    </w:pPr>
  </w:p>
  <w:p w:rsidR="00883578" w:rsidRDefault="00883578" w:rsidP="00D97171">
    <w:pPr>
      <w:pStyle w:val="Footer"/>
      <w:jc w:val="right"/>
      <w:rPr>
        <w:rFonts w:cs="Times New Roman"/>
        <w:b w:val="0"/>
        <w:w w:val="103"/>
        <w:sz w:val="20"/>
      </w:rPr>
    </w:pPr>
    <w:r>
      <w:rPr>
        <w:rFonts w:cs="Times New Roman"/>
        <w:b w:val="0"/>
        <w:w w:val="103"/>
        <w:sz w:val="20"/>
      </w:rPr>
      <w:t xml:space="preserve">201006    201006    </w:t>
    </w:r>
    <w:r>
      <w:rPr>
        <w:rFonts w:cs="Times New Roman"/>
        <w:b w:val="0"/>
        <w:w w:val="103"/>
        <w:sz w:val="20"/>
      </w:rPr>
      <w:fldChar w:fldCharType="begin"/>
    </w:r>
    <w:r>
      <w:rPr>
        <w:rFonts w:cs="Times New Roman"/>
        <w:b w:val="0"/>
        <w:w w:val="103"/>
        <w:sz w:val="20"/>
      </w:rPr>
      <w:instrText xml:space="preserve"> DOCVARIABLE "jobn" \* MERGEFORMAT </w:instrText>
    </w:r>
    <w:r>
      <w:rPr>
        <w:rFonts w:cs="Times New Roman"/>
        <w:b w:val="0"/>
        <w:w w:val="103"/>
        <w:sz w:val="20"/>
      </w:rPr>
      <w:fldChar w:fldCharType="separate"/>
    </w:r>
    <w:r w:rsidR="00552592">
      <w:rPr>
        <w:rFonts w:cs="Times New Roman"/>
        <w:b w:val="0"/>
        <w:w w:val="103"/>
        <w:sz w:val="20"/>
      </w:rPr>
      <w:t>06-55521 (A)</w:t>
    </w:r>
    <w:r>
      <w:rPr>
        <w:rFonts w:cs="Times New Roman"/>
        <w:b w:val="0"/>
        <w:w w:val="103"/>
        <w:sz w:val="20"/>
      </w:rPr>
      <w:fldChar w:fldCharType="end"/>
    </w:r>
  </w:p>
  <w:p w:rsidR="00883578" w:rsidRPr="00D97171" w:rsidRDefault="00883578" w:rsidP="00D97171">
    <w:pPr>
      <w:pStyle w:val="Footer"/>
      <w:spacing w:before="80"/>
      <w:jc w:val="right"/>
      <w:rPr>
        <w:rFonts w:ascii="Barcode 3 of 9 by request" w:hAnsi="Barcode 3 of 9 by request" w:cs="Times New Roman"/>
        <w:b w:val="0"/>
        <w:sz w:val="24"/>
      </w:rPr>
    </w:pPr>
    <w:r>
      <w:rPr>
        <w:rFonts w:ascii="Barcode 3 of 9 by request" w:hAnsi="Barcode 3 of 9 by request" w:cs="Times New Roman"/>
        <w:b w:val="0"/>
        <w:sz w:val="24"/>
      </w:rPr>
      <w:fldChar w:fldCharType="begin"/>
    </w:r>
    <w:r>
      <w:rPr>
        <w:rFonts w:ascii="Barcode 3 of 9 by request" w:hAnsi="Barcode 3 of 9 by request" w:cs="Times New Roman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 w:cs="Times New Roman"/>
        <w:b w:val="0"/>
        <w:sz w:val="24"/>
      </w:rPr>
      <w:fldChar w:fldCharType="separate"/>
    </w:r>
    <w:r w:rsidR="00552592">
      <w:rPr>
        <w:rFonts w:ascii="Barcode 3 of 9 by request" w:hAnsi="Barcode 3 of 9 by request" w:cs="Times New Roman"/>
        <w:b w:val="0"/>
        <w:sz w:val="24"/>
      </w:rPr>
      <w:t>*0655521*</w:t>
    </w:r>
    <w:r>
      <w:rPr>
        <w:rFonts w:ascii="Barcode 3 of 9 by request" w:hAnsi="Barcode 3 of 9 by request" w:cs="Times New Roman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F0" w:rsidRDefault="00A844F0">
      <w:r>
        <w:separator/>
      </w:r>
    </w:p>
  </w:footnote>
  <w:footnote w:type="continuationSeparator" w:id="0">
    <w:p w:rsidR="00A844F0" w:rsidRDefault="00A8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5"/>
      <w:gridCol w:w="4945"/>
    </w:tblGrid>
    <w:tr w:rsidR="00883578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5033" w:type="dxa"/>
          <w:shd w:val="clear" w:color="auto" w:fill="auto"/>
          <w:vAlign w:val="bottom"/>
        </w:tcPr>
        <w:p w:rsidR="00883578" w:rsidRDefault="00883578" w:rsidP="00D97171">
          <w:pPr>
            <w:pStyle w:val="Header"/>
            <w:bidi/>
            <w:jc w:val="right"/>
          </w:pPr>
        </w:p>
      </w:tc>
      <w:tc>
        <w:tcPr>
          <w:tcW w:w="5033" w:type="dxa"/>
          <w:shd w:val="clear" w:color="auto" w:fill="auto"/>
          <w:vAlign w:val="bottom"/>
        </w:tcPr>
        <w:p w:rsidR="00883578" w:rsidRPr="00D97171" w:rsidRDefault="00883578" w:rsidP="00D97171">
          <w:pPr>
            <w:pStyle w:val="Header"/>
            <w:spacing w:after="80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 sss1  \* MERGEFORMAT </w:instrText>
          </w:r>
          <w:r>
            <w:rPr>
              <w:w w:val="103"/>
            </w:rPr>
            <w:fldChar w:fldCharType="separate"/>
          </w:r>
          <w:r w:rsidR="00552592">
            <w:rPr>
              <w:w w:val="103"/>
            </w:rPr>
            <w:t>CEDAW/C/PAK/Q/3</w:t>
          </w:r>
          <w:r>
            <w:rPr>
              <w:w w:val="103"/>
            </w:rPr>
            <w:fldChar w:fldCharType="end"/>
          </w:r>
        </w:p>
      </w:tc>
    </w:tr>
  </w:tbl>
  <w:p w:rsidR="00883578" w:rsidRPr="00D97171" w:rsidRDefault="00883578" w:rsidP="00D97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5"/>
      <w:gridCol w:w="4905"/>
    </w:tblGrid>
    <w:tr w:rsidR="00883578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5033" w:type="dxa"/>
          <w:shd w:val="clear" w:color="auto" w:fill="auto"/>
          <w:vAlign w:val="bottom"/>
        </w:tcPr>
        <w:p w:rsidR="00883578" w:rsidRPr="00D97171" w:rsidRDefault="00883578" w:rsidP="00D97171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 sss1  \* MERGEFORMAT </w:instrText>
          </w:r>
          <w:r>
            <w:rPr>
              <w:w w:val="103"/>
            </w:rPr>
            <w:fldChar w:fldCharType="separate"/>
          </w:r>
          <w:r w:rsidR="00552592">
            <w:rPr>
              <w:w w:val="103"/>
            </w:rPr>
            <w:t>CEDAW/C/PAK/Q/3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83578" w:rsidRDefault="00883578" w:rsidP="00D97171">
          <w:pPr>
            <w:pStyle w:val="Header"/>
          </w:pPr>
        </w:p>
      </w:tc>
    </w:tr>
  </w:tbl>
  <w:p w:rsidR="00883578" w:rsidRPr="00D97171" w:rsidRDefault="00883578" w:rsidP="00D97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883578">
      <w:tblPrEx>
        <w:tblCellMar>
          <w:top w:w="0" w:type="dxa"/>
          <w:bottom w:w="0" w:type="dxa"/>
        </w:tblCellMar>
      </w:tblPrEx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83578" w:rsidRDefault="00883578" w:rsidP="00D97171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83578" w:rsidRPr="00D97171" w:rsidRDefault="00883578" w:rsidP="00D97171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83578" w:rsidRDefault="00883578" w:rsidP="00D97171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83578" w:rsidRPr="00D97171" w:rsidRDefault="00883578" w:rsidP="00D97171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/C/PAK/Q/3</w:t>
          </w:r>
        </w:p>
      </w:tc>
    </w:tr>
    <w:tr w:rsidR="00883578" w:rsidRPr="00D97171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83578" w:rsidRDefault="00883578" w:rsidP="00D97171">
          <w:pPr>
            <w:pStyle w:val="Header"/>
            <w:spacing w:before="109"/>
            <w:jc w:val="right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883578" w:rsidRPr="00D97171" w:rsidRDefault="00883578" w:rsidP="00D97171">
          <w:pPr>
            <w:pStyle w:val="Header"/>
            <w:spacing w:before="109"/>
            <w:jc w:val="right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83578" w:rsidRPr="00D97171" w:rsidRDefault="00883578" w:rsidP="00D97171">
          <w:pPr>
            <w:pStyle w:val="XLarge"/>
            <w:spacing w:before="109" w:line="520" w:lineRule="exact"/>
            <w:ind w:left="14" w:right="14"/>
            <w:jc w:val="left"/>
            <w:rPr>
              <w:szCs w:val="50"/>
            </w:rPr>
          </w:pPr>
          <w:r>
            <w:rPr>
              <w:szCs w:val="50"/>
              <w:rtl/>
            </w:rPr>
            <w:t>اتفاقية القضاء على جميـع</w:t>
          </w:r>
          <w:r>
            <w:rPr>
              <w:szCs w:val="50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83578" w:rsidRPr="00D97171" w:rsidRDefault="00883578" w:rsidP="00D97171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83578" w:rsidRDefault="00883578" w:rsidP="00D97171">
          <w:pPr>
            <w:bidi w:val="0"/>
            <w:spacing w:before="240" w:line="240" w:lineRule="exact"/>
          </w:pPr>
          <w:r>
            <w:t>Distr.: General</w:t>
          </w:r>
        </w:p>
        <w:p w:rsidR="00883578" w:rsidRDefault="00883578" w:rsidP="00D97171">
          <w:pPr>
            <w:bidi w:val="0"/>
            <w:spacing w:line="240" w:lineRule="exact"/>
            <w:jc w:val="left"/>
          </w:pPr>
          <w:r>
            <w:t>5 October 2006</w:t>
          </w:r>
        </w:p>
        <w:p w:rsidR="00883578" w:rsidRDefault="00883578" w:rsidP="00D97171">
          <w:pPr>
            <w:bidi w:val="0"/>
            <w:spacing w:line="240" w:lineRule="exact"/>
            <w:jc w:val="left"/>
          </w:pPr>
          <w:r>
            <w:t>Arabic</w:t>
          </w:r>
        </w:p>
        <w:p w:rsidR="00883578" w:rsidRPr="00D97171" w:rsidRDefault="00883578" w:rsidP="00D97171">
          <w:pPr>
            <w:bidi w:val="0"/>
            <w:spacing w:line="240" w:lineRule="exact"/>
            <w:jc w:val="left"/>
          </w:pPr>
          <w:r>
            <w:t>Original: English</w:t>
          </w:r>
        </w:p>
      </w:tc>
    </w:tr>
  </w:tbl>
  <w:p w:rsidR="00883578" w:rsidRPr="00D97171" w:rsidRDefault="00883578" w:rsidP="00D9717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62"/>
  <w:autoHyphenation/>
  <w:evenAndOddHeaders/>
  <w:drawingGridHorizontalSpacing w:val="10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655521*"/>
    <w:docVar w:name="CreationDt" w:val="20/10/2006 09:526 ص"/>
    <w:docVar w:name="DocCategory" w:val="Doc"/>
    <w:docVar w:name="DocType" w:val="Final"/>
    <w:docVar w:name="FooterJN" w:val="06-55521"/>
    <w:docVar w:name="jobn" w:val="06-55521 (A)"/>
    <w:docVar w:name="jobnDT" w:val="06-55521 (A)   201006"/>
    <w:docVar w:name="jobnDTDT" w:val="06-55521 (A)   201006   201006"/>
    <w:docVar w:name="JobNo" w:val="0655521A"/>
    <w:docVar w:name="OandT" w:val=" "/>
    <w:docVar w:name="sss1" w:val="CEDAW/C/PAK/Q/3"/>
    <w:docVar w:name="sss2" w:val="-"/>
    <w:docVar w:name="Symbol1" w:val="CEDAW/C/PAK/Q/3"/>
    <w:docVar w:name="Symbol2" w:val="-"/>
  </w:docVars>
  <w:rsids>
    <w:rsidRoot w:val="006B46EE"/>
    <w:rsid w:val="00005972"/>
    <w:rsid w:val="000355D3"/>
    <w:rsid w:val="00042425"/>
    <w:rsid w:val="00053058"/>
    <w:rsid w:val="0006648F"/>
    <w:rsid w:val="00087310"/>
    <w:rsid w:val="0009732C"/>
    <w:rsid w:val="000C4EED"/>
    <w:rsid w:val="000D2CEC"/>
    <w:rsid w:val="00101EE8"/>
    <w:rsid w:val="00113349"/>
    <w:rsid w:val="001519A9"/>
    <w:rsid w:val="001737F8"/>
    <w:rsid w:val="00187870"/>
    <w:rsid w:val="001A1AF7"/>
    <w:rsid w:val="001F6786"/>
    <w:rsid w:val="00235ECD"/>
    <w:rsid w:val="002416C5"/>
    <w:rsid w:val="00266F59"/>
    <w:rsid w:val="00272B6C"/>
    <w:rsid w:val="0027623A"/>
    <w:rsid w:val="00290F2F"/>
    <w:rsid w:val="002937DA"/>
    <w:rsid w:val="002A09C6"/>
    <w:rsid w:val="002C2AF2"/>
    <w:rsid w:val="002C4E1B"/>
    <w:rsid w:val="00306C26"/>
    <w:rsid w:val="00312162"/>
    <w:rsid w:val="003174C9"/>
    <w:rsid w:val="003501D5"/>
    <w:rsid w:val="00371AC4"/>
    <w:rsid w:val="0037453F"/>
    <w:rsid w:val="00383CA8"/>
    <w:rsid w:val="003A5C65"/>
    <w:rsid w:val="003A65ED"/>
    <w:rsid w:val="003D4612"/>
    <w:rsid w:val="003F4B8C"/>
    <w:rsid w:val="00401BDF"/>
    <w:rsid w:val="0040471B"/>
    <w:rsid w:val="00411BBD"/>
    <w:rsid w:val="00415922"/>
    <w:rsid w:val="00423BD7"/>
    <w:rsid w:val="0042757D"/>
    <w:rsid w:val="00437C14"/>
    <w:rsid w:val="00444EF1"/>
    <w:rsid w:val="004527C9"/>
    <w:rsid w:val="00453069"/>
    <w:rsid w:val="00483F5B"/>
    <w:rsid w:val="00490874"/>
    <w:rsid w:val="00494EE2"/>
    <w:rsid w:val="00496E83"/>
    <w:rsid w:val="004A2886"/>
    <w:rsid w:val="004B14A0"/>
    <w:rsid w:val="004D1B0C"/>
    <w:rsid w:val="004F1402"/>
    <w:rsid w:val="0050659B"/>
    <w:rsid w:val="005102B3"/>
    <w:rsid w:val="00524A2E"/>
    <w:rsid w:val="005279DE"/>
    <w:rsid w:val="00534772"/>
    <w:rsid w:val="00537FCD"/>
    <w:rsid w:val="00545F76"/>
    <w:rsid w:val="00552592"/>
    <w:rsid w:val="005545BB"/>
    <w:rsid w:val="00556882"/>
    <w:rsid w:val="00561E43"/>
    <w:rsid w:val="0057078E"/>
    <w:rsid w:val="00574EBF"/>
    <w:rsid w:val="005838F5"/>
    <w:rsid w:val="00591B45"/>
    <w:rsid w:val="005A0F73"/>
    <w:rsid w:val="005A2EA3"/>
    <w:rsid w:val="005C2ECE"/>
    <w:rsid w:val="00616E82"/>
    <w:rsid w:val="006218A3"/>
    <w:rsid w:val="006564CE"/>
    <w:rsid w:val="00663F64"/>
    <w:rsid w:val="00696B7A"/>
    <w:rsid w:val="006B46EE"/>
    <w:rsid w:val="006C38EE"/>
    <w:rsid w:val="0071531E"/>
    <w:rsid w:val="0071645B"/>
    <w:rsid w:val="00716E9D"/>
    <w:rsid w:val="007473D1"/>
    <w:rsid w:val="00747B9E"/>
    <w:rsid w:val="007524BE"/>
    <w:rsid w:val="007525FA"/>
    <w:rsid w:val="007607AB"/>
    <w:rsid w:val="00774FF0"/>
    <w:rsid w:val="0079046D"/>
    <w:rsid w:val="0079753A"/>
    <w:rsid w:val="007A6DD9"/>
    <w:rsid w:val="007D60E0"/>
    <w:rsid w:val="007D6B8D"/>
    <w:rsid w:val="007E32B9"/>
    <w:rsid w:val="0081250D"/>
    <w:rsid w:val="0081284F"/>
    <w:rsid w:val="00814843"/>
    <w:rsid w:val="008170DE"/>
    <w:rsid w:val="00826B36"/>
    <w:rsid w:val="00830E32"/>
    <w:rsid w:val="00873A11"/>
    <w:rsid w:val="00873AF9"/>
    <w:rsid w:val="00883578"/>
    <w:rsid w:val="008A2167"/>
    <w:rsid w:val="008D1C04"/>
    <w:rsid w:val="008E5C79"/>
    <w:rsid w:val="008F04A0"/>
    <w:rsid w:val="008F64A7"/>
    <w:rsid w:val="0090012B"/>
    <w:rsid w:val="0090351F"/>
    <w:rsid w:val="009078B3"/>
    <w:rsid w:val="00921954"/>
    <w:rsid w:val="00970BAD"/>
    <w:rsid w:val="009768D1"/>
    <w:rsid w:val="009829B7"/>
    <w:rsid w:val="009927C0"/>
    <w:rsid w:val="009961E6"/>
    <w:rsid w:val="009A73BC"/>
    <w:rsid w:val="009B6C65"/>
    <w:rsid w:val="009C0017"/>
    <w:rsid w:val="009C15F4"/>
    <w:rsid w:val="009D62A3"/>
    <w:rsid w:val="009E2A1F"/>
    <w:rsid w:val="009F0FA7"/>
    <w:rsid w:val="00A05918"/>
    <w:rsid w:val="00A060A0"/>
    <w:rsid w:val="00A37C4B"/>
    <w:rsid w:val="00A66F66"/>
    <w:rsid w:val="00A67F77"/>
    <w:rsid w:val="00A71AE5"/>
    <w:rsid w:val="00A844F0"/>
    <w:rsid w:val="00AA1E16"/>
    <w:rsid w:val="00AC002C"/>
    <w:rsid w:val="00AC6CDD"/>
    <w:rsid w:val="00AD38D0"/>
    <w:rsid w:val="00AE108C"/>
    <w:rsid w:val="00AF1A53"/>
    <w:rsid w:val="00AF7AC7"/>
    <w:rsid w:val="00B05ADC"/>
    <w:rsid w:val="00B272BE"/>
    <w:rsid w:val="00B42AAA"/>
    <w:rsid w:val="00B9542C"/>
    <w:rsid w:val="00B95560"/>
    <w:rsid w:val="00BA7FAB"/>
    <w:rsid w:val="00BC2F4C"/>
    <w:rsid w:val="00BC4A05"/>
    <w:rsid w:val="00BF0B15"/>
    <w:rsid w:val="00C12CBB"/>
    <w:rsid w:val="00C25A2D"/>
    <w:rsid w:val="00C260F8"/>
    <w:rsid w:val="00C43FBE"/>
    <w:rsid w:val="00C449C6"/>
    <w:rsid w:val="00C47E89"/>
    <w:rsid w:val="00C564B0"/>
    <w:rsid w:val="00C6283F"/>
    <w:rsid w:val="00C723D0"/>
    <w:rsid w:val="00C814A5"/>
    <w:rsid w:val="00C96573"/>
    <w:rsid w:val="00CD0BB8"/>
    <w:rsid w:val="00CD3849"/>
    <w:rsid w:val="00CF7384"/>
    <w:rsid w:val="00D2343D"/>
    <w:rsid w:val="00D30EAE"/>
    <w:rsid w:val="00D318F1"/>
    <w:rsid w:val="00D40B0E"/>
    <w:rsid w:val="00D97171"/>
    <w:rsid w:val="00DA66B7"/>
    <w:rsid w:val="00DB0865"/>
    <w:rsid w:val="00DE5433"/>
    <w:rsid w:val="00DE68A7"/>
    <w:rsid w:val="00DF5F38"/>
    <w:rsid w:val="00E23336"/>
    <w:rsid w:val="00E31661"/>
    <w:rsid w:val="00E32B52"/>
    <w:rsid w:val="00E47EB8"/>
    <w:rsid w:val="00E750E1"/>
    <w:rsid w:val="00E9114A"/>
    <w:rsid w:val="00EA489C"/>
    <w:rsid w:val="00EB0CA7"/>
    <w:rsid w:val="00EB4992"/>
    <w:rsid w:val="00EF2E52"/>
    <w:rsid w:val="00F24CFE"/>
    <w:rsid w:val="00F32E4A"/>
    <w:rsid w:val="00F36D8C"/>
    <w:rsid w:val="00F93545"/>
    <w:rsid w:val="00F96FBA"/>
    <w:rsid w:val="00FB4E06"/>
    <w:rsid w:val="00FC3483"/>
    <w:rsid w:val="00FC4D68"/>
    <w:rsid w:val="00FD2ADA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92"/>
    <w:pPr>
      <w:bidi/>
      <w:spacing w:line="400" w:lineRule="exact"/>
      <w:jc w:val="lowKashida"/>
    </w:pPr>
    <w:rPr>
      <w:w w:val="103"/>
      <w:kern w:val="14"/>
      <w:szCs w:val="30"/>
      <w:lang w:val="en-US" w:eastAsia="en-US"/>
    </w:rPr>
  </w:style>
  <w:style w:type="paragraph" w:styleId="Heading1">
    <w:name w:val="heading 1"/>
    <w:basedOn w:val="Normal"/>
    <w:next w:val="Normal"/>
    <w:qFormat/>
    <w:rsid w:val="00EB499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EB4992"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  <w:rsid w:val="00EB4992"/>
  </w:style>
  <w:style w:type="table" w:default="1" w:styleId="TableNormal">
    <w:name w:val="Normal Table"/>
    <w:semiHidden/>
    <w:rsid w:val="00EB49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B4992"/>
  </w:style>
  <w:style w:type="paragraph" w:customStyle="1" w:styleId="H1">
    <w:name w:val="_ H_1"/>
    <w:basedOn w:val="Normal"/>
    <w:next w:val="Normal"/>
    <w:rsid w:val="00EB4992"/>
    <w:pPr>
      <w:keepNext/>
      <w:keepLines/>
      <w:suppressAutoHyphen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Normal"/>
    <w:rsid w:val="00EB4992"/>
    <w:pPr>
      <w:spacing w:line="450" w:lineRule="exact"/>
    </w:pPr>
    <w:rPr>
      <w:spacing w:val="-2"/>
      <w:sz w:val="28"/>
      <w:szCs w:val="38"/>
    </w:rPr>
  </w:style>
  <w:style w:type="paragraph" w:customStyle="1" w:styleId="HM">
    <w:name w:val="_ H __M"/>
    <w:basedOn w:val="HCh"/>
    <w:next w:val="Normal"/>
    <w:rsid w:val="00EB4992"/>
    <w:pPr>
      <w:spacing w:line="540" w:lineRule="exact"/>
    </w:pPr>
    <w:rPr>
      <w:spacing w:val="-3"/>
      <w:w w:val="99"/>
      <w:sz w:val="34"/>
      <w:szCs w:val="51"/>
    </w:rPr>
  </w:style>
  <w:style w:type="paragraph" w:customStyle="1" w:styleId="H23">
    <w:name w:val="_ H_2/3"/>
    <w:basedOn w:val="H1"/>
    <w:next w:val="SingleTxt"/>
    <w:rsid w:val="00EB4992"/>
    <w:pPr>
      <w:jc w:val="both"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rsid w:val="00EB4992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rsid w:val="00EB4992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rsid w:val="00EB4992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SingleTxt">
    <w:name w:val="__Single Txt"/>
    <w:basedOn w:val="Normal"/>
    <w:rsid w:val="00EB4992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character" w:styleId="CommentReference">
    <w:name w:val="annotation reference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paragraph" w:styleId="Footer">
    <w:name w:val="footer"/>
    <w:rsid w:val="00EB4992"/>
    <w:pPr>
      <w:tabs>
        <w:tab w:val="center" w:pos="4320"/>
        <w:tab w:val="right" w:pos="8640"/>
      </w:tabs>
      <w:spacing w:line="210" w:lineRule="exact"/>
    </w:pPr>
    <w:rPr>
      <w:b/>
      <w:bCs/>
      <w:noProof/>
      <w:sz w:val="17"/>
      <w:szCs w:val="25"/>
      <w:lang w:val="en-US" w:eastAsia="en-US"/>
    </w:rPr>
  </w:style>
  <w:style w:type="character" w:styleId="FootnoteReference">
    <w:name w:val="footnote reference"/>
    <w:semiHidden/>
    <w:rsid w:val="00EB4992"/>
    <w:rPr>
      <w:rFonts w:ascii="Times New Roman" w:hAnsi="Times New Roman" w:cs="Traditional Arabic"/>
      <w:spacing w:val="-5"/>
      <w:w w:val="100"/>
      <w:position w:val="0"/>
      <w:sz w:val="17"/>
      <w:szCs w:val="26"/>
      <w:vertAlign w:val="superscript"/>
      <w:lang w:val="en-US" w:bidi="ar-SA"/>
    </w:rPr>
  </w:style>
  <w:style w:type="paragraph" w:styleId="Header">
    <w:name w:val="header"/>
    <w:rsid w:val="00EB4992"/>
    <w:pPr>
      <w:tabs>
        <w:tab w:val="center" w:pos="4320"/>
        <w:tab w:val="right" w:pos="8640"/>
      </w:tabs>
    </w:pPr>
    <w:rPr>
      <w:b/>
      <w:bCs/>
      <w:noProof/>
      <w:w w:val="105"/>
      <w:sz w:val="17"/>
      <w:szCs w:val="25"/>
      <w:lang w:val="en-US" w:eastAsia="en-US"/>
    </w:rPr>
  </w:style>
  <w:style w:type="character" w:styleId="LineNumber">
    <w:name w:val="line number"/>
    <w:rsid w:val="00EB4992"/>
    <w:rPr>
      <w:sz w:val="14"/>
      <w:szCs w:val="16"/>
    </w:rPr>
  </w:style>
  <w:style w:type="paragraph" w:customStyle="1" w:styleId="Small">
    <w:name w:val="Small"/>
    <w:basedOn w:val="Normal"/>
    <w:next w:val="Normal"/>
    <w:rsid w:val="00EB4992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paragraph" w:customStyle="1" w:styleId="SmallX">
    <w:name w:val="SmallX"/>
    <w:basedOn w:val="Small"/>
    <w:next w:val="Normal"/>
    <w:rsid w:val="00EB4992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rsid w:val="00EB4992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rsid w:val="00EB4992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JDualTxt">
    <w:name w:val="J__Dual Txt"/>
    <w:basedOn w:val="Normal"/>
    <w:rsid w:val="00EB4992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customStyle="1" w:styleId="JSingleTxt">
    <w:name w:val="J__Single Txt"/>
    <w:basedOn w:val="Normal"/>
    <w:rsid w:val="00EB4992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  <w:ind w:left="1267" w:right="1267"/>
    </w:pPr>
    <w:rPr>
      <w:sz w:val="17"/>
      <w:szCs w:val="26"/>
    </w:rPr>
  </w:style>
  <w:style w:type="paragraph" w:customStyle="1" w:styleId="JCH">
    <w:name w:val="J_C_H"/>
    <w:basedOn w:val="JSingleTxt"/>
    <w:rsid w:val="00EB4992"/>
    <w:pPr>
      <w:tabs>
        <w:tab w:val="clear" w:pos="4147"/>
        <w:tab w:val="clear" w:pos="4723"/>
        <w:tab w:val="clear" w:pos="5486"/>
        <w:tab w:val="center" w:pos="5400"/>
      </w:tabs>
      <w:spacing w:after="120" w:line="440" w:lineRule="exact"/>
      <w:ind w:left="0" w:right="0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rsid w:val="00EB4992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rsid w:val="00EB4992"/>
    <w:pPr>
      <w:spacing w:line="400" w:lineRule="exact"/>
    </w:pPr>
    <w:rPr>
      <w:sz w:val="20"/>
      <w:szCs w:val="3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JSmall">
    <w:name w:val="J_Small"/>
    <w:basedOn w:val="JSingleTxt"/>
    <w:next w:val="JSingleTxt"/>
    <w:rsid w:val="00EF2E52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styleId="CommentText">
    <w:name w:val="annotation text"/>
    <w:basedOn w:val="Normal"/>
    <w:semiHidden/>
    <w:rsid w:val="00D9717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97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2058</Words>
  <Characters>11736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CMS Installer</dc:creator>
  <cp:keywords/>
  <dc:description/>
  <cp:lastModifiedBy>front desk</cp:lastModifiedBy>
  <cp:revision>2</cp:revision>
  <cp:lastPrinted>2006-10-20T15:44:00Z</cp:lastPrinted>
  <dcterms:created xsi:type="dcterms:W3CDTF">2006-10-20T19:19:00Z</dcterms:created>
  <dcterms:modified xsi:type="dcterms:W3CDTF">2006-10-20T19:19:00Z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0655521</vt:lpwstr>
  </property>
  <property fmtid="{D5CDD505-2E9C-101B-9397-08002B2CF9AE}" pid="3" name="Symbol1">
    <vt:lpwstr>CEDAW/C/PAK/Q/3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</Properties>
</file>