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rsidRPr="00190A57">
        <w:trPr>
          <w:trHeight w:hRule="exact" w:val="851"/>
        </w:trPr>
        <w:tc>
          <w:tcPr>
            <w:tcW w:w="1280" w:type="dxa"/>
            <w:tcBorders>
              <w:bottom w:val="single" w:sz="4" w:space="0" w:color="auto"/>
            </w:tcBorders>
          </w:tcPr>
          <w:p w:rsidR="00E06285" w:rsidRPr="00190A57" w:rsidRDefault="00E06285"/>
        </w:tc>
        <w:tc>
          <w:tcPr>
            <w:tcW w:w="2273" w:type="dxa"/>
            <w:tcBorders>
              <w:bottom w:val="single" w:sz="4" w:space="0" w:color="auto"/>
            </w:tcBorders>
            <w:vAlign w:val="bottom"/>
          </w:tcPr>
          <w:p w:rsidR="00E06285" w:rsidRPr="00190A57" w:rsidRDefault="00E06285">
            <w:pPr>
              <w:spacing w:after="80" w:line="300" w:lineRule="exact"/>
              <w:rPr>
                <w:rFonts w:eastAsia="SimHei"/>
                <w:sz w:val="28"/>
              </w:rPr>
            </w:pPr>
            <w:r w:rsidRPr="00190A57">
              <w:rPr>
                <w:rFonts w:eastAsia="SimHei" w:hAnsi="Time New Roman"/>
                <w:sz w:val="28"/>
              </w:rPr>
              <w:t>联</w:t>
            </w:r>
            <w:r w:rsidRPr="00190A57">
              <w:rPr>
                <w:rFonts w:eastAsia="SimHei"/>
                <w:sz w:val="28"/>
              </w:rPr>
              <w:t xml:space="preserve"> </w:t>
            </w:r>
            <w:r w:rsidRPr="00190A57">
              <w:rPr>
                <w:rFonts w:eastAsia="SimHei" w:hAnsi="Time New Roman"/>
                <w:sz w:val="28"/>
              </w:rPr>
              <w:t>合</w:t>
            </w:r>
            <w:r w:rsidRPr="00190A57">
              <w:rPr>
                <w:rFonts w:eastAsia="SimHei"/>
                <w:sz w:val="28"/>
              </w:rPr>
              <w:t xml:space="preserve"> </w:t>
            </w:r>
            <w:r w:rsidRPr="00190A57">
              <w:rPr>
                <w:rFonts w:eastAsia="SimHei" w:hAnsi="Time New Roman"/>
                <w:sz w:val="28"/>
              </w:rPr>
              <w:t>国</w:t>
            </w:r>
          </w:p>
        </w:tc>
        <w:tc>
          <w:tcPr>
            <w:tcW w:w="6086" w:type="dxa"/>
            <w:gridSpan w:val="2"/>
            <w:tcBorders>
              <w:bottom w:val="single" w:sz="4" w:space="0" w:color="auto"/>
            </w:tcBorders>
            <w:vAlign w:val="bottom"/>
          </w:tcPr>
          <w:p w:rsidR="00E06285" w:rsidRPr="00190A57" w:rsidRDefault="00E06285">
            <w:pPr>
              <w:spacing w:line="240" w:lineRule="atLeast"/>
              <w:jc w:val="right"/>
              <w:rPr>
                <w:szCs w:val="21"/>
              </w:rPr>
            </w:pPr>
            <w:r w:rsidRPr="00190A57">
              <w:rPr>
                <w:sz w:val="40"/>
                <w:szCs w:val="40"/>
              </w:rPr>
              <w:t>C</w:t>
            </w:r>
            <w:r w:rsidR="003916A2" w:rsidRPr="00190A57">
              <w:rPr>
                <w:sz w:val="40"/>
                <w:szCs w:val="40"/>
              </w:rPr>
              <w:t>EDAW</w:t>
            </w:r>
            <w:r w:rsidRPr="00190A57">
              <w:rPr>
                <w:sz w:val="20"/>
              </w:rPr>
              <w:t>/</w:t>
            </w:r>
            <w:r w:rsidR="001539A6" w:rsidRPr="00190A57">
              <w:rPr>
                <w:sz w:val="20"/>
              </w:rPr>
              <w:t>C</w:t>
            </w:r>
            <w:r w:rsidR="003916A2" w:rsidRPr="00190A57">
              <w:rPr>
                <w:sz w:val="20"/>
              </w:rPr>
              <w:t>/</w:t>
            </w:r>
            <w:r w:rsidR="00020005" w:rsidRPr="00190A57">
              <w:rPr>
                <w:sz w:val="20"/>
              </w:rPr>
              <w:t>PSWG/56/1</w:t>
            </w:r>
          </w:p>
        </w:tc>
      </w:tr>
      <w:tr w:rsidR="00E06285" w:rsidRPr="00190A57">
        <w:trPr>
          <w:trHeight w:hRule="exact" w:val="2835"/>
        </w:trPr>
        <w:tc>
          <w:tcPr>
            <w:tcW w:w="1280" w:type="dxa"/>
            <w:tcBorders>
              <w:top w:val="single" w:sz="4" w:space="0" w:color="auto"/>
              <w:bottom w:val="single" w:sz="12" w:space="0" w:color="auto"/>
            </w:tcBorders>
          </w:tcPr>
          <w:p w:rsidR="00E06285" w:rsidRPr="00190A57" w:rsidRDefault="00E06285">
            <w:pPr>
              <w:spacing w:line="120" w:lineRule="atLeast"/>
              <w:rPr>
                <w:sz w:val="10"/>
                <w:szCs w:val="10"/>
              </w:rPr>
            </w:pPr>
          </w:p>
          <w:p w:rsidR="00E06285" w:rsidRPr="00190A57" w:rsidRDefault="00E06285">
            <w:pPr>
              <w:spacing w:line="120" w:lineRule="atLeast"/>
              <w:rPr>
                <w:sz w:val="10"/>
                <w:szCs w:val="10"/>
              </w:rPr>
            </w:pPr>
            <w:r w:rsidRPr="00190A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190A57" w:rsidRDefault="003916A2">
            <w:pPr>
              <w:spacing w:before="160" w:line="240" w:lineRule="auto"/>
              <w:rPr>
                <w:rFonts w:eastAsia="SimHei"/>
                <w:sz w:val="32"/>
                <w:szCs w:val="32"/>
              </w:rPr>
            </w:pPr>
            <w:r w:rsidRPr="00190A57">
              <w:rPr>
                <w:rFonts w:eastAsia="SimHei"/>
                <w:sz w:val="32"/>
                <w:szCs w:val="32"/>
                <w:lang w:val="fr-CH"/>
              </w:rPr>
              <w:t>消除对妇女一切形式歧视</w:t>
            </w:r>
            <w:r w:rsidR="00E06285" w:rsidRPr="00190A57">
              <w:rPr>
                <w:rFonts w:eastAsia="SimHei"/>
                <w:sz w:val="32"/>
                <w:szCs w:val="32"/>
              </w:rPr>
              <w:t>公约</w:t>
            </w:r>
          </w:p>
        </w:tc>
        <w:tc>
          <w:tcPr>
            <w:tcW w:w="2819" w:type="dxa"/>
            <w:tcBorders>
              <w:top w:val="single" w:sz="4" w:space="0" w:color="auto"/>
              <w:bottom w:val="single" w:sz="12" w:space="0" w:color="auto"/>
            </w:tcBorders>
          </w:tcPr>
          <w:p w:rsidR="00E06285" w:rsidRPr="00190A57" w:rsidRDefault="003916A2" w:rsidP="00DA36A7">
            <w:pPr>
              <w:spacing w:before="240" w:line="240" w:lineRule="atLeast"/>
              <w:rPr>
                <w:sz w:val="20"/>
              </w:rPr>
            </w:pPr>
            <w:r w:rsidRPr="00190A57">
              <w:rPr>
                <w:sz w:val="20"/>
              </w:rPr>
              <w:t>Distr.: General</w:t>
            </w:r>
          </w:p>
          <w:p w:rsidR="00E06285" w:rsidRPr="00190A57" w:rsidRDefault="00020005">
            <w:pPr>
              <w:spacing w:line="240" w:lineRule="atLeast"/>
              <w:rPr>
                <w:sz w:val="20"/>
              </w:rPr>
            </w:pPr>
            <w:r w:rsidRPr="00190A57">
              <w:rPr>
                <w:sz w:val="20"/>
              </w:rPr>
              <w:t>15 April</w:t>
            </w:r>
            <w:r w:rsidR="00A64FC3" w:rsidRPr="00190A57">
              <w:rPr>
                <w:sz w:val="20"/>
              </w:rPr>
              <w:t xml:space="preserve"> 20</w:t>
            </w:r>
            <w:r w:rsidR="00D80EC5" w:rsidRPr="00190A57">
              <w:rPr>
                <w:sz w:val="20"/>
              </w:rPr>
              <w:t>13</w:t>
            </w:r>
          </w:p>
          <w:p w:rsidR="00E06285" w:rsidRPr="00190A57" w:rsidRDefault="00E06285">
            <w:pPr>
              <w:spacing w:line="240" w:lineRule="atLeast"/>
              <w:rPr>
                <w:sz w:val="20"/>
              </w:rPr>
            </w:pPr>
            <w:r w:rsidRPr="00190A57">
              <w:rPr>
                <w:sz w:val="20"/>
              </w:rPr>
              <w:t xml:space="preserve">Chinese </w:t>
            </w:r>
          </w:p>
          <w:p w:rsidR="00E06285" w:rsidRPr="00190A57" w:rsidRDefault="00E06285">
            <w:pPr>
              <w:spacing w:line="240" w:lineRule="atLeast"/>
              <w:rPr>
                <w:sz w:val="20"/>
              </w:rPr>
            </w:pPr>
            <w:r w:rsidRPr="00190A57">
              <w:rPr>
                <w:sz w:val="20"/>
              </w:rPr>
              <w:t>Original: English</w:t>
            </w:r>
          </w:p>
        </w:tc>
      </w:tr>
    </w:tbl>
    <w:p w:rsidR="00020005" w:rsidRPr="00190A57" w:rsidRDefault="00020005" w:rsidP="00020005">
      <w:pPr>
        <w:pStyle w:val="SingleTxtGC"/>
        <w:spacing w:before="120" w:after="0"/>
        <w:ind w:left="0"/>
        <w:rPr>
          <w:rFonts w:eastAsia="SimHei"/>
          <w:sz w:val="24"/>
          <w:szCs w:val="24"/>
        </w:rPr>
      </w:pPr>
      <w:r w:rsidRPr="00190A57">
        <w:rPr>
          <w:rFonts w:eastAsia="SimHei"/>
          <w:sz w:val="24"/>
          <w:szCs w:val="24"/>
        </w:rPr>
        <w:t>消除对妇女歧视委员会</w:t>
      </w:r>
    </w:p>
    <w:p w:rsidR="00020005" w:rsidRPr="00190A57" w:rsidRDefault="00020005" w:rsidP="00190A57">
      <w:pPr>
        <w:pStyle w:val="SingleTxt"/>
        <w:spacing w:after="0"/>
        <w:ind w:left="0" w:right="0"/>
        <w:rPr>
          <w:rFonts w:ascii="Times New Roman" w:eastAsia="SimHei" w:hint="eastAsia"/>
        </w:rPr>
      </w:pPr>
      <w:r w:rsidRPr="00190A57">
        <w:rPr>
          <w:rFonts w:ascii="Times New Roman" w:eastAsia="SimHei"/>
        </w:rPr>
        <w:t>会前工作组</w:t>
      </w:r>
    </w:p>
    <w:p w:rsidR="00020005" w:rsidRPr="00190A57" w:rsidRDefault="00020005" w:rsidP="00020005">
      <w:pPr>
        <w:pStyle w:val="H1GC"/>
      </w:pPr>
      <w:r w:rsidRPr="00190A57">
        <w:tab/>
      </w:r>
      <w:r w:rsidRPr="00190A57">
        <w:tab/>
      </w:r>
      <w:r w:rsidRPr="00190A57">
        <w:t>第五十六届会议会前工作组的报告</w:t>
      </w:r>
      <w:r w:rsidRPr="00190A57">
        <w:br/>
        <w:t>(2013</w:t>
      </w:r>
      <w:r w:rsidRPr="00190A57">
        <w:t>年</w:t>
      </w:r>
      <w:r w:rsidRPr="00190A57">
        <w:t>3</w:t>
      </w:r>
      <w:r w:rsidRPr="00190A57">
        <w:t>月</w:t>
      </w:r>
      <w:r w:rsidRPr="00190A57">
        <w:t>4</w:t>
      </w:r>
      <w:r w:rsidRPr="00190A57">
        <w:t>日至</w:t>
      </w:r>
      <w:r w:rsidRPr="00190A57">
        <w:t>8</w:t>
      </w:r>
      <w:r w:rsidRPr="00190A57">
        <w:t>日</w:t>
      </w:r>
      <w:r w:rsidRPr="00190A57">
        <w:t>)</w:t>
      </w:r>
    </w:p>
    <w:p w:rsidR="00020005" w:rsidRPr="00190A57" w:rsidRDefault="00020005" w:rsidP="00020005">
      <w:pPr>
        <w:pStyle w:val="SingleTxtGC"/>
      </w:pPr>
      <w:r w:rsidRPr="00190A57">
        <w:t>1.</w:t>
      </w:r>
      <w:r w:rsidRPr="00190A57">
        <w:tab/>
      </w:r>
      <w:r w:rsidRPr="00190A57">
        <w:t>消除对妇女歧视委员会的惯例是，召集一次为期五天的会前工作组会议，拟订与委员会未来一届会议将审议的初次报告和定期报告有关的议题和问题清单。</w:t>
      </w:r>
    </w:p>
    <w:p w:rsidR="00020005" w:rsidRPr="00190A57" w:rsidRDefault="00020005" w:rsidP="00020005">
      <w:pPr>
        <w:pStyle w:val="SingleTxtGC"/>
      </w:pPr>
      <w:r w:rsidRPr="00190A57">
        <w:t>2.</w:t>
      </w:r>
      <w:r w:rsidRPr="00190A57">
        <w:tab/>
      </w:r>
      <w:r w:rsidRPr="00190A57">
        <w:t>委员会决定，委员会第五十六届会议会前工作组于</w:t>
      </w:r>
      <w:r w:rsidRPr="00190A57">
        <w:t>2013</w:t>
      </w:r>
      <w:r w:rsidRPr="00190A57">
        <w:t>年</w:t>
      </w:r>
      <w:r w:rsidRPr="00190A57">
        <w:t>3</w:t>
      </w:r>
      <w:r w:rsidRPr="00190A57">
        <w:t>月</w:t>
      </w:r>
      <w:r w:rsidRPr="00190A57">
        <w:t>4</w:t>
      </w:r>
      <w:r w:rsidRPr="00190A57">
        <w:t>日至</w:t>
      </w:r>
      <w:r w:rsidRPr="00190A57">
        <w:t>8</w:t>
      </w:r>
      <w:r w:rsidRPr="00190A57">
        <w:t>日在委员会第五十四届会议结束之后立即召开会议，以便缔约国有足够的时间对议题和问题清单提出书面答复，并确保这些答复能得到及时的翻译。</w:t>
      </w:r>
    </w:p>
    <w:p w:rsidR="00020005" w:rsidRPr="00190A57" w:rsidRDefault="00020005" w:rsidP="00020005">
      <w:pPr>
        <w:pStyle w:val="SingleTxtGC"/>
      </w:pPr>
      <w:r w:rsidRPr="00190A57">
        <w:t>3.</w:t>
      </w:r>
      <w:r w:rsidRPr="00190A57">
        <w:tab/>
      </w:r>
      <w:r w:rsidRPr="00190A57">
        <w:t>下列专家被指定为会前工作组成员：</w:t>
      </w:r>
    </w:p>
    <w:p w:rsidR="00020005" w:rsidRPr="00190A57" w:rsidRDefault="00020005" w:rsidP="00020005">
      <w:pPr>
        <w:pStyle w:val="SingleTxtGC"/>
      </w:pPr>
      <w:r w:rsidRPr="00190A57">
        <w:tab/>
        <w:t>Barbara Bailey</w:t>
      </w:r>
      <w:r w:rsidRPr="00190A57">
        <w:t>女士</w:t>
      </w:r>
    </w:p>
    <w:p w:rsidR="00020005" w:rsidRPr="00190A57" w:rsidRDefault="00020005" w:rsidP="00020005">
      <w:pPr>
        <w:pStyle w:val="SingleTxtGC"/>
      </w:pPr>
      <w:r w:rsidRPr="00190A57">
        <w:tab/>
        <w:t>Meriem Belmihoub-Zerdani</w:t>
      </w:r>
      <w:r w:rsidRPr="00190A57">
        <w:t>女士</w:t>
      </w:r>
    </w:p>
    <w:p w:rsidR="00020005" w:rsidRPr="00190A57" w:rsidRDefault="00020005" w:rsidP="00020005">
      <w:pPr>
        <w:pStyle w:val="SingleTxtGC"/>
      </w:pPr>
      <w:r w:rsidRPr="00190A57">
        <w:tab/>
        <w:t>Violeta Neubauer</w:t>
      </w:r>
      <w:r w:rsidRPr="00190A57">
        <w:t>女士</w:t>
      </w:r>
    </w:p>
    <w:p w:rsidR="00020005" w:rsidRPr="00190A57" w:rsidRDefault="00020005" w:rsidP="00020005">
      <w:pPr>
        <w:pStyle w:val="SingleTxtGC"/>
      </w:pPr>
      <w:r w:rsidRPr="00190A57">
        <w:tab/>
        <w:t>Maria Helena Pires</w:t>
      </w:r>
      <w:r w:rsidRPr="00190A57">
        <w:t>女士</w:t>
      </w:r>
    </w:p>
    <w:p w:rsidR="00020005" w:rsidRPr="00190A57" w:rsidRDefault="00020005" w:rsidP="00020005">
      <w:pPr>
        <w:pStyle w:val="SingleTxtGC"/>
      </w:pPr>
      <w:r w:rsidRPr="00190A57">
        <w:tab/>
        <w:t>Patricia Schulz</w:t>
      </w:r>
      <w:r w:rsidRPr="00190A57">
        <w:t>女士</w:t>
      </w:r>
    </w:p>
    <w:p w:rsidR="00020005" w:rsidRPr="00190A57" w:rsidRDefault="00020005" w:rsidP="00020005">
      <w:pPr>
        <w:pStyle w:val="SingleTxtGC"/>
      </w:pPr>
      <w:r w:rsidRPr="00190A57">
        <w:t>4.</w:t>
      </w:r>
      <w:r w:rsidRPr="00190A57">
        <w:tab/>
      </w:r>
      <w:r w:rsidRPr="00190A57">
        <w:t>会前工作组选举</w:t>
      </w:r>
      <w:r w:rsidRPr="00190A57">
        <w:t>Bailey</w:t>
      </w:r>
      <w:r w:rsidRPr="00190A57">
        <w:t>女士为本工作组主席。</w:t>
      </w:r>
    </w:p>
    <w:p w:rsidR="00020005" w:rsidRPr="00190A57" w:rsidRDefault="00020005" w:rsidP="00020005">
      <w:pPr>
        <w:pStyle w:val="SingleTxtGC"/>
      </w:pPr>
      <w:r w:rsidRPr="00190A57">
        <w:t>5.</w:t>
      </w:r>
      <w:r w:rsidRPr="00190A57">
        <w:tab/>
      </w:r>
      <w:r w:rsidRPr="00190A57">
        <w:t>会前工作组拟订了关于安道尔、贝宁、柬埔寨、哥伦比亚、摩尔多瓦共和国、塞舌尔和塔吉克斯坦报告的议题和问题清单。它还在没有报告的情况下拟订了关于圣文森特和格林纳丁斯的议题和问题清单。在此方面，会前工作组遵从委员会在第四十九届会议上通过的决定，议题清单上不能超过</w:t>
      </w:r>
      <w:r w:rsidRPr="00190A57">
        <w:t>20</w:t>
      </w:r>
      <w:r w:rsidRPr="00190A57">
        <w:t>个问题，每个问题最多包含</w:t>
      </w:r>
      <w:r w:rsidRPr="00190A57">
        <w:t>3</w:t>
      </w:r>
      <w:r w:rsidRPr="00190A57">
        <w:t>个议题。</w:t>
      </w:r>
    </w:p>
    <w:p w:rsidR="00020005" w:rsidRPr="00190A57" w:rsidRDefault="00020005" w:rsidP="00020005">
      <w:pPr>
        <w:pStyle w:val="SingleTxtGC"/>
      </w:pPr>
      <w:r w:rsidRPr="00190A57">
        <w:t>6.</w:t>
      </w:r>
      <w:r w:rsidRPr="00190A57">
        <w:tab/>
      </w:r>
      <w:r w:rsidRPr="00190A57">
        <w:t>为协助拟订这些议题和问题清单，会前工作组收到了上述缔约国的报告以及缔约国提交的核心文件；委员会通过的一般性建议；秘书处根据对缔约国当前报告的分析比较结果以及委员会就先前报告的讨论拟订的背景资料及议题和问题清单草稿；其他有关资料，包括委员会和其他条约机构相关的结论意见。在拟订定期报告的议题和问题清单时，会前工作组特别注意缔约国对委员会关于先前报告的结论意见采取的后续行动。</w:t>
      </w:r>
    </w:p>
    <w:p w:rsidR="00020005" w:rsidRPr="00190A57" w:rsidRDefault="00020005" w:rsidP="00020005">
      <w:pPr>
        <w:pStyle w:val="SingleTxtGC"/>
      </w:pPr>
      <w:r w:rsidRPr="00190A57">
        <w:t>7.</w:t>
      </w:r>
      <w:r w:rsidRPr="00190A57">
        <w:tab/>
      </w:r>
      <w:r w:rsidRPr="00190A57">
        <w:t>会前工作组得益于联合国各实体和专门机构以及非政府组织提供的书面和口头资料。</w:t>
      </w:r>
    </w:p>
    <w:p w:rsidR="00020005" w:rsidRPr="00190A57" w:rsidRDefault="00020005" w:rsidP="00020005">
      <w:pPr>
        <w:pStyle w:val="SingleTxtGC"/>
      </w:pPr>
      <w:r w:rsidRPr="00190A57">
        <w:t>8.</w:t>
      </w:r>
      <w:r w:rsidRPr="00190A57">
        <w:tab/>
      </w:r>
      <w:r w:rsidRPr="00190A57">
        <w:t>会前工作组拟订的议题和问题清单已送交有关缔约国，并载于下列文件：</w:t>
      </w:r>
    </w:p>
    <w:p w:rsidR="00020005" w:rsidRPr="00190A57" w:rsidRDefault="00020005" w:rsidP="00020005">
      <w:pPr>
        <w:pStyle w:val="SingleTxtGC"/>
        <w:numPr>
          <w:ilvl w:val="0"/>
          <w:numId w:val="42"/>
        </w:numPr>
      </w:pPr>
      <w:r w:rsidRPr="00190A57">
        <w:t>与安道尔第二次和第三次合并定期报告有关的议题和问题清单</w:t>
      </w:r>
      <w:r w:rsidR="00DD33DB">
        <w:t>(CEDAW/C/</w:t>
      </w:r>
      <w:r w:rsidRPr="00190A57">
        <w:t>AND/Q/2-3)</w:t>
      </w:r>
      <w:r w:rsidRPr="00190A57">
        <w:t>；</w:t>
      </w:r>
    </w:p>
    <w:p w:rsidR="00020005" w:rsidRPr="00190A57" w:rsidRDefault="00020005" w:rsidP="00020005">
      <w:pPr>
        <w:pStyle w:val="SingleTxtGC"/>
        <w:numPr>
          <w:ilvl w:val="0"/>
          <w:numId w:val="42"/>
        </w:numPr>
      </w:pPr>
      <w:r w:rsidRPr="00190A57">
        <w:t>与贝宁第四次定期报告有关的议题和问题清单</w:t>
      </w:r>
      <w:r w:rsidRPr="00190A57">
        <w:t>(CEDAW/C/BEN/Q/4)</w:t>
      </w:r>
      <w:r w:rsidRPr="00190A57">
        <w:t>；</w:t>
      </w:r>
    </w:p>
    <w:p w:rsidR="00020005" w:rsidRPr="00190A57" w:rsidRDefault="00020005" w:rsidP="00020005">
      <w:pPr>
        <w:pStyle w:val="SingleTxtGC"/>
        <w:numPr>
          <w:ilvl w:val="0"/>
          <w:numId w:val="42"/>
        </w:numPr>
      </w:pPr>
      <w:r w:rsidRPr="00190A57">
        <w:t>与柬埔寨第四次和第五次合并定期报告有关的议题和问题清单</w:t>
      </w:r>
      <w:r w:rsidR="00DD33DB">
        <w:t>(CEDAW/</w:t>
      </w:r>
      <w:r w:rsidRPr="00190A57">
        <w:t>C/KHM/Q/4-5)</w:t>
      </w:r>
      <w:r w:rsidRPr="00190A57">
        <w:t>；</w:t>
      </w:r>
    </w:p>
    <w:p w:rsidR="00020005" w:rsidRPr="00190A57" w:rsidRDefault="00020005" w:rsidP="00020005">
      <w:pPr>
        <w:pStyle w:val="SingleTxtGC"/>
        <w:numPr>
          <w:ilvl w:val="0"/>
          <w:numId w:val="42"/>
        </w:numPr>
      </w:pPr>
      <w:r w:rsidRPr="00190A57">
        <w:t>与哥伦比亚第七次和第八次合并定期报告有关的议题和问题清单</w:t>
      </w:r>
      <w:r w:rsidR="00DD33DB">
        <w:t>(CEDAW/C/</w:t>
      </w:r>
      <w:r w:rsidRPr="00190A57">
        <w:t>COL/Q/7-8)</w:t>
      </w:r>
      <w:r w:rsidRPr="00190A57">
        <w:t>；</w:t>
      </w:r>
    </w:p>
    <w:p w:rsidR="00020005" w:rsidRPr="00190A57" w:rsidRDefault="00020005" w:rsidP="00020005">
      <w:pPr>
        <w:pStyle w:val="SingleTxtGC"/>
        <w:numPr>
          <w:ilvl w:val="0"/>
          <w:numId w:val="42"/>
        </w:numPr>
      </w:pPr>
      <w:r w:rsidRPr="00190A57">
        <w:t>与摩尔多瓦共和国第四次和第五次合并定期报告有关的议题和问题清单</w:t>
      </w:r>
      <w:r w:rsidRPr="00190A57">
        <w:t>(CEDAW/C/MDA/Q/4-5)</w:t>
      </w:r>
      <w:r w:rsidRPr="00190A57">
        <w:t>；</w:t>
      </w:r>
    </w:p>
    <w:p w:rsidR="00020005" w:rsidRPr="00190A57" w:rsidRDefault="00020005" w:rsidP="00020005">
      <w:pPr>
        <w:pStyle w:val="SingleTxtGC"/>
        <w:numPr>
          <w:ilvl w:val="0"/>
          <w:numId w:val="42"/>
        </w:numPr>
      </w:pPr>
      <w:r w:rsidRPr="00190A57">
        <w:t>与塞舌尔初次至第五次合并定期报告有关的议题和问题清单</w:t>
      </w:r>
      <w:r w:rsidRPr="00190A57">
        <w:t>(CEDAW/C/SYC/Q/1-5)</w:t>
      </w:r>
      <w:r w:rsidRPr="00190A57">
        <w:t>；</w:t>
      </w:r>
    </w:p>
    <w:p w:rsidR="00020005" w:rsidRPr="00190A57" w:rsidRDefault="00020005" w:rsidP="00020005">
      <w:pPr>
        <w:pStyle w:val="SingleTxtGC"/>
        <w:numPr>
          <w:ilvl w:val="0"/>
          <w:numId w:val="42"/>
        </w:numPr>
      </w:pPr>
      <w:r w:rsidRPr="00190A57">
        <w:t>与塔吉克斯坦第四次和第五次合并定期报告有关的议题和问题清单</w:t>
      </w:r>
      <w:r w:rsidR="00DD33DB">
        <w:t>(CEDAW/C/TJK/</w:t>
      </w:r>
      <w:r w:rsidRPr="00190A57">
        <w:t>Q/4-5)</w:t>
      </w:r>
      <w:r w:rsidRPr="00190A57">
        <w:t>；</w:t>
      </w:r>
    </w:p>
    <w:p w:rsidR="00020005" w:rsidRPr="00190A57" w:rsidRDefault="00020005" w:rsidP="00020005">
      <w:pPr>
        <w:pStyle w:val="SingleTxtGC"/>
        <w:numPr>
          <w:ilvl w:val="0"/>
          <w:numId w:val="42"/>
        </w:numPr>
      </w:pPr>
      <w:r w:rsidRPr="00190A57">
        <w:t>在没有</w:t>
      </w:r>
      <w:r w:rsidRPr="00190A57">
        <w:rPr>
          <w:spacing w:val="4"/>
        </w:rPr>
        <w:t>圣文森特和格林纳丁斯第四至八次合并定期报告的情况下拟订的关于该国的议题和问题清单。</w:t>
      </w:r>
    </w:p>
    <w:p w:rsidR="00020005" w:rsidRPr="00190A57" w:rsidRDefault="00020005" w:rsidP="00020005">
      <w:pPr>
        <w:pStyle w:val="SingleTxtGC"/>
      </w:pPr>
      <w:r w:rsidRPr="00190A57">
        <w:t>9.</w:t>
      </w:r>
      <w:r w:rsidRPr="00190A57">
        <w:tab/>
      </w:r>
      <w:r w:rsidRPr="00190A57">
        <w:t>根据委员会第</w:t>
      </w:r>
      <w:r w:rsidRPr="00190A57">
        <w:t>22/V</w:t>
      </w:r>
      <w:r w:rsidRPr="00190A57">
        <w:t>号、第</w:t>
      </w:r>
      <w:r w:rsidRPr="00190A57">
        <w:t>25/II</w:t>
      </w:r>
      <w:r w:rsidRPr="00190A57">
        <w:t>号和第</w:t>
      </w:r>
      <w:r w:rsidRPr="00190A57">
        <w:t>31/III</w:t>
      </w:r>
      <w:r w:rsidRPr="00190A57">
        <w:t>号决定，议题和问题清单都以《公约》所涉主题为重点。除其他外，这些主题特别包括有关提高妇女地位的宪法及立法框架和国家机构；性别陈规定型观念；暴力侵害妇女行为，包括家庭暴力；贩运妇女和利用妇女卖淫营利；妇女参与决策；教育和培训；就业；健康；社会和经济福利；农村妇女；老龄妇女、残疾妇女、少数族裔妇女、难民妇女和移徙妇女等弱势妇女群体的状况；妇女在法律面前的平等地位；婚姻和家庭关系。</w:t>
      </w:r>
    </w:p>
    <w:p w:rsidR="00020005" w:rsidRPr="00190A57" w:rsidRDefault="00020005">
      <w:pPr>
        <w:spacing w:before="240"/>
        <w:jc w:val="center"/>
        <w:rPr>
          <w:u w:val="single"/>
        </w:rPr>
      </w:pPr>
      <w:r w:rsidRPr="00190A57">
        <w:rPr>
          <w:u w:val="single"/>
        </w:rPr>
        <w:tab/>
      </w:r>
      <w:r w:rsidRPr="00190A57">
        <w:rPr>
          <w:u w:val="single"/>
        </w:rPr>
        <w:tab/>
      </w:r>
      <w:r w:rsidRPr="00190A57">
        <w:rPr>
          <w:u w:val="single"/>
        </w:rPr>
        <w:tab/>
      </w:r>
      <w:r w:rsidRPr="00190A57">
        <w:rPr>
          <w:u w:val="single"/>
        </w:rPr>
        <w:tab/>
      </w:r>
    </w:p>
    <w:p w:rsidR="00E06285" w:rsidRPr="00190A57" w:rsidRDefault="00E06285" w:rsidP="009A2799">
      <w:pPr>
        <w:pStyle w:val="SingleTxtGC"/>
      </w:pPr>
    </w:p>
    <w:sectPr w:rsidR="00E06285" w:rsidRPr="00190A5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A5" w:rsidRPr="008845C5" w:rsidRDefault="00120BA5"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20BA5" w:rsidRPr="008845C5" w:rsidRDefault="00120BA5"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97" w:rsidRPr="00020005" w:rsidRDefault="009F3C97"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53DD8">
      <w:rPr>
        <w:rStyle w:val="PageNumber"/>
        <w:noProof/>
      </w:rPr>
      <w:t>2</w:t>
    </w:r>
    <w:r>
      <w:rPr>
        <w:rStyle w:val="PageNumber"/>
      </w:rPr>
      <w:fldChar w:fldCharType="end"/>
    </w:r>
    <w:r>
      <w:rPr>
        <w:rStyle w:val="PageNumber"/>
        <w:rFonts w:eastAsia="SimSun" w:hint="eastAsia"/>
        <w:lang w:eastAsia="zh-CN"/>
      </w:rPr>
      <w:tab/>
    </w:r>
    <w:r w:rsidRPr="00020005">
      <w:rPr>
        <w:rFonts w:eastAsia="SimSun"/>
        <w:lang w:eastAsia="zh-CN"/>
      </w:rPr>
      <w:t>GE.13-42657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97" w:rsidRDefault="009F3C97">
    <w:pPr>
      <w:pStyle w:val="Footer"/>
      <w:tabs>
        <w:tab w:val="right" w:pos="9639"/>
      </w:tabs>
    </w:pPr>
    <w:r w:rsidRPr="00020005">
      <w:rPr>
        <w:rFonts w:eastAsia="SimSun"/>
        <w:lang w:eastAsia="zh-CN"/>
      </w:rPr>
      <w:t>GE.13-42657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97" w:rsidRPr="00AB41FD" w:rsidRDefault="009F3C97" w:rsidP="00AB41F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42657</w:t>
    </w:r>
    <w:r w:rsidRPr="00EE277A">
      <w:rPr>
        <w:rFonts w:eastAsia="SimSun"/>
        <w:sz w:val="20"/>
        <w:lang w:eastAsia="zh-CN"/>
      </w:rPr>
      <w:t xml:space="preserve"> (C)</w:t>
    </w:r>
    <w:r>
      <w:rPr>
        <w:rFonts w:eastAsia="SimSun"/>
        <w:sz w:val="20"/>
        <w:lang w:eastAsia="zh-CN"/>
      </w:rPr>
      <w:tab/>
    </w:r>
    <w:r>
      <w:rPr>
        <w:rFonts w:eastAsia="SimSun" w:hint="eastAsia"/>
        <w:sz w:val="20"/>
        <w:lang w:eastAsia="zh-CN"/>
      </w:rPr>
      <w:t>180413</w:t>
    </w:r>
    <w:r>
      <w:rPr>
        <w:rFonts w:eastAsia="SimSun"/>
        <w:sz w:val="20"/>
        <w:lang w:eastAsia="zh-CN"/>
      </w:rPr>
      <w:tab/>
    </w:r>
    <w:r>
      <w:rPr>
        <w:rFonts w:eastAsia="SimSun" w:hint="eastAsia"/>
        <w:sz w:val="20"/>
        <w:lang w:eastAsia="zh-CN"/>
      </w:rPr>
      <w:t>180413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A5" w:rsidRPr="00363561" w:rsidRDefault="00120BA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20BA5" w:rsidRPr="00363561" w:rsidRDefault="00120BA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97" w:rsidRPr="00020005" w:rsidRDefault="009F3C97">
    <w:pPr>
      <w:pStyle w:val="Header"/>
    </w:pPr>
    <w:r w:rsidRPr="00020005">
      <w:t>CEDAW/C/PSWG/56/1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97" w:rsidRPr="00020005" w:rsidRDefault="009F3C97" w:rsidP="00DA36A7">
    <w:pPr>
      <w:pStyle w:val="Header"/>
      <w:jc w:val="right"/>
      <w:rPr>
        <w:rFonts w:hint="eastAsia"/>
        <w:lang w:eastAsia="zh-CN"/>
      </w:rPr>
    </w:pPr>
    <w:r w:rsidRPr="00020005">
      <w:rPr>
        <w:lang w:eastAsia="zh-CN"/>
      </w:rPr>
      <w:t>CEDAW/C/PSWG/56/1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D4C52AA"/>
    <w:multiLevelType w:val="hybridMultilevel"/>
    <w:tmpl w:val="F48C2E72"/>
    <w:lvl w:ilvl="0" w:tplc="942E335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4536F7E"/>
    <w:multiLevelType w:val="hybridMultilevel"/>
    <w:tmpl w:val="196450A4"/>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3"/>
  </w:num>
  <w:num w:numId="13">
    <w:abstractNumId w:val="13"/>
  </w:num>
  <w:num w:numId="14">
    <w:abstractNumId w:val="12"/>
  </w:num>
  <w:num w:numId="15">
    <w:abstractNumId w:val="14"/>
  </w:num>
  <w:num w:numId="16">
    <w:abstractNumId w:val="22"/>
  </w:num>
  <w:num w:numId="17">
    <w:abstractNumId w:val="12"/>
  </w:num>
  <w:num w:numId="18">
    <w:abstractNumId w:val="22"/>
  </w:num>
  <w:num w:numId="19">
    <w:abstractNumId w:val="14"/>
  </w:num>
  <w:num w:numId="20">
    <w:abstractNumId w:val="14"/>
  </w:num>
  <w:num w:numId="21">
    <w:abstractNumId w:val="20"/>
  </w:num>
  <w:num w:numId="22">
    <w:abstractNumId w:val="17"/>
  </w:num>
  <w:num w:numId="23">
    <w:abstractNumId w:val="15"/>
  </w:num>
  <w:num w:numId="24">
    <w:abstractNumId w:val="18"/>
  </w:num>
  <w:num w:numId="25">
    <w:abstractNumId w:val="10"/>
  </w:num>
  <w:num w:numId="26">
    <w:abstractNumId w:val="16"/>
  </w:num>
  <w:num w:numId="27">
    <w:abstractNumId w:val="24"/>
  </w:num>
  <w:num w:numId="28">
    <w:abstractNumId w:val="18"/>
  </w:num>
  <w:num w:numId="29">
    <w:abstractNumId w:val="10"/>
  </w:num>
  <w:num w:numId="30">
    <w:abstractNumId w:val="16"/>
  </w:num>
  <w:num w:numId="31">
    <w:abstractNumId w:val="24"/>
  </w:num>
  <w:num w:numId="32">
    <w:abstractNumId w:val="20"/>
  </w:num>
  <w:num w:numId="33">
    <w:abstractNumId w:val="17"/>
  </w:num>
  <w:num w:numId="34">
    <w:abstractNumId w:val="15"/>
  </w:num>
  <w:num w:numId="35">
    <w:abstractNumId w:val="18"/>
  </w:num>
  <w:num w:numId="36">
    <w:abstractNumId w:val="10"/>
  </w:num>
  <w:num w:numId="37">
    <w:abstractNumId w:val="16"/>
  </w:num>
  <w:num w:numId="38">
    <w:abstractNumId w:val="24"/>
  </w:num>
  <w:num w:numId="39">
    <w:abstractNumId w:val="12"/>
  </w:num>
  <w:num w:numId="40">
    <w:abstractNumId w:val="22"/>
  </w:num>
  <w:num w:numId="41">
    <w:abstractNumId w:val="14"/>
  </w:num>
  <w:num w:numId="42">
    <w:abstractNumId w:val="19"/>
  </w:num>
  <w:num w:numId="43">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0005"/>
    <w:rsid w:val="00020005"/>
    <w:rsid w:val="000233C7"/>
    <w:rsid w:val="000277CB"/>
    <w:rsid w:val="00085957"/>
    <w:rsid w:val="000B40D6"/>
    <w:rsid w:val="000B5AAE"/>
    <w:rsid w:val="00120BA5"/>
    <w:rsid w:val="0012768D"/>
    <w:rsid w:val="001539A6"/>
    <w:rsid w:val="00190A57"/>
    <w:rsid w:val="001974C5"/>
    <w:rsid w:val="001B5B95"/>
    <w:rsid w:val="001D5EC5"/>
    <w:rsid w:val="001E53DE"/>
    <w:rsid w:val="00252D02"/>
    <w:rsid w:val="002A0A29"/>
    <w:rsid w:val="002C6169"/>
    <w:rsid w:val="00343E38"/>
    <w:rsid w:val="00357DF1"/>
    <w:rsid w:val="00360A5A"/>
    <w:rsid w:val="00363561"/>
    <w:rsid w:val="003916A2"/>
    <w:rsid w:val="003C59D1"/>
    <w:rsid w:val="003D0921"/>
    <w:rsid w:val="003D0CAD"/>
    <w:rsid w:val="003E1FA3"/>
    <w:rsid w:val="003F0150"/>
    <w:rsid w:val="0040530D"/>
    <w:rsid w:val="00412287"/>
    <w:rsid w:val="004455D3"/>
    <w:rsid w:val="004838FD"/>
    <w:rsid w:val="00493C2C"/>
    <w:rsid w:val="004E626A"/>
    <w:rsid w:val="004F034C"/>
    <w:rsid w:val="005069C1"/>
    <w:rsid w:val="00545D76"/>
    <w:rsid w:val="00547708"/>
    <w:rsid w:val="00570754"/>
    <w:rsid w:val="005B35E6"/>
    <w:rsid w:val="005C5B87"/>
    <w:rsid w:val="005D25AD"/>
    <w:rsid w:val="005D33EE"/>
    <w:rsid w:val="005E28F8"/>
    <w:rsid w:val="005E47D2"/>
    <w:rsid w:val="005E6EDE"/>
    <w:rsid w:val="006156DF"/>
    <w:rsid w:val="00636379"/>
    <w:rsid w:val="006465BF"/>
    <w:rsid w:val="00646D55"/>
    <w:rsid w:val="0065153A"/>
    <w:rsid w:val="006A59A2"/>
    <w:rsid w:val="006C22D9"/>
    <w:rsid w:val="006D2443"/>
    <w:rsid w:val="006F20AD"/>
    <w:rsid w:val="00720CB2"/>
    <w:rsid w:val="00725149"/>
    <w:rsid w:val="0073787A"/>
    <w:rsid w:val="007500A3"/>
    <w:rsid w:val="007863D0"/>
    <w:rsid w:val="00787E80"/>
    <w:rsid w:val="007F6102"/>
    <w:rsid w:val="007F7187"/>
    <w:rsid w:val="0081277D"/>
    <w:rsid w:val="008233D3"/>
    <w:rsid w:val="008354CE"/>
    <w:rsid w:val="00840A66"/>
    <w:rsid w:val="00872452"/>
    <w:rsid w:val="008747DC"/>
    <w:rsid w:val="008845C5"/>
    <w:rsid w:val="00916876"/>
    <w:rsid w:val="00960FB2"/>
    <w:rsid w:val="00961300"/>
    <w:rsid w:val="00966CAE"/>
    <w:rsid w:val="00981BBE"/>
    <w:rsid w:val="0098424F"/>
    <w:rsid w:val="0098441C"/>
    <w:rsid w:val="009A05E0"/>
    <w:rsid w:val="009A2799"/>
    <w:rsid w:val="009C1A5F"/>
    <w:rsid w:val="009D1A81"/>
    <w:rsid w:val="009D6897"/>
    <w:rsid w:val="009F3C97"/>
    <w:rsid w:val="00A075AA"/>
    <w:rsid w:val="00A64FC3"/>
    <w:rsid w:val="00AA3046"/>
    <w:rsid w:val="00AB16A6"/>
    <w:rsid w:val="00AB41FD"/>
    <w:rsid w:val="00AC1FBE"/>
    <w:rsid w:val="00AD29BB"/>
    <w:rsid w:val="00AF0610"/>
    <w:rsid w:val="00AF7C1B"/>
    <w:rsid w:val="00B10A59"/>
    <w:rsid w:val="00B11CC6"/>
    <w:rsid w:val="00B55660"/>
    <w:rsid w:val="00B973F8"/>
    <w:rsid w:val="00BE1220"/>
    <w:rsid w:val="00BF3DDF"/>
    <w:rsid w:val="00BF691A"/>
    <w:rsid w:val="00BF6CF0"/>
    <w:rsid w:val="00C47CB8"/>
    <w:rsid w:val="00C53DD8"/>
    <w:rsid w:val="00C82E94"/>
    <w:rsid w:val="00CA5F0A"/>
    <w:rsid w:val="00CC5FAA"/>
    <w:rsid w:val="00D143C0"/>
    <w:rsid w:val="00D25318"/>
    <w:rsid w:val="00D56F18"/>
    <w:rsid w:val="00D80EC5"/>
    <w:rsid w:val="00DA2AF5"/>
    <w:rsid w:val="00DA36A7"/>
    <w:rsid w:val="00DC4381"/>
    <w:rsid w:val="00DD33DB"/>
    <w:rsid w:val="00DE49F8"/>
    <w:rsid w:val="00E06285"/>
    <w:rsid w:val="00E0787A"/>
    <w:rsid w:val="00E11B2D"/>
    <w:rsid w:val="00E36C6A"/>
    <w:rsid w:val="00E76A86"/>
    <w:rsid w:val="00E9425B"/>
    <w:rsid w:val="00ED539D"/>
    <w:rsid w:val="00EE16D3"/>
    <w:rsid w:val="00F0027D"/>
    <w:rsid w:val="00F03C40"/>
    <w:rsid w:val="00F11C42"/>
    <w:rsid w:val="00F55CFA"/>
    <w:rsid w:val="00F65065"/>
    <w:rsid w:val="00F72EDD"/>
    <w:rsid w:val="00FA7E25"/>
    <w:rsid w:val="00FC4442"/>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020005"/>
    <w:pPr>
      <w:keepNext/>
      <w:keepLines/>
      <w:tabs>
        <w:tab w:val="clear" w:pos="431"/>
      </w:tabs>
      <w:suppressAutoHyphens/>
      <w:overflowPunct/>
      <w:adjustRightInd/>
      <w:snapToGrid/>
      <w:outlineLvl w:val="0"/>
    </w:pPr>
    <w:rPr>
      <w:rFonts w:ascii="SimHei" w:eastAsia="SimHei"/>
      <w:snapToGrid/>
      <w:kern w:val="14"/>
      <w:sz w:val="24"/>
    </w:rPr>
  </w:style>
  <w:style w:type="paragraph" w:customStyle="1" w:styleId="HCh">
    <w:name w:val="_ H _Ch"/>
    <w:basedOn w:val="H1"/>
    <w:next w:val="SingleTxt"/>
    <w:rsid w:val="00020005"/>
    <w:pPr>
      <w:tabs>
        <w:tab w:val="left" w:pos="57"/>
      </w:tabs>
      <w:spacing w:line="400" w:lineRule="exact"/>
    </w:pPr>
    <w:rPr>
      <w:sz w:val="28"/>
    </w:rPr>
  </w:style>
  <w:style w:type="paragraph" w:customStyle="1" w:styleId="SingleTxt">
    <w:name w:val="__Single Txt"/>
    <w:basedOn w:val="Normal"/>
    <w:rsid w:val="00020005"/>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Pages>
  <Words>224</Words>
  <Characters>1277</Characters>
  <Application>Microsoft Office Outlook</Application>
  <DocSecurity>4</DocSecurity>
  <Lines>10</Lines>
  <Paragraphs>2</Paragraphs>
  <ScaleCrop>false</ScaleCrop>
  <Company>CSD</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2013-04-18T15:08:00Z</cp:lastPrinted>
  <dcterms:created xsi:type="dcterms:W3CDTF">2013-04-18T15:08:00Z</dcterms:created>
  <dcterms:modified xsi:type="dcterms:W3CDTF">2013-04-18T15:08:00Z</dcterms:modified>
</cp:coreProperties>
</file>