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9A" w:rsidRDefault="0085059A">
      <w:pPr>
        <w:spacing w:line="60" w:lineRule="exact"/>
      </w:pPr>
      <w:r>
        <w:rPr>
          <w:rStyle w:val="CommentReference"/>
          <w:rFonts w:hint="eastAsia"/>
          <w:vanish/>
        </w:rPr>
        <w:commentReference w:id="0"/>
      </w:r>
    </w:p>
    <w:p w:rsidR="0085059A" w:rsidRDefault="0085059A">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Lines="0" w:before="0"/>
        <w:ind w:left="1264" w:right="1264" w:hanging="1264"/>
        <w:jc w:val="both"/>
      </w:pPr>
      <w:r>
        <w:rPr>
          <w:rFonts w:hint="eastAsia"/>
        </w:rPr>
        <w:t>消除对妇女歧视委员会</w:t>
      </w:r>
    </w:p>
    <w:p w:rsidR="0085059A" w:rsidRDefault="0085059A"/>
    <w:p w:rsidR="0085059A" w:rsidRDefault="0085059A"/>
    <w:p w:rsidR="0085059A" w:rsidRDefault="0085059A"/>
    <w:p w:rsidR="0085059A" w:rsidRDefault="0085059A">
      <w:pPr>
        <w:pStyle w:val="H1"/>
        <w:spacing w:before="120" w:line="460" w:lineRule="exact"/>
        <w:jc w:val="center"/>
        <w:rPr>
          <w:rFonts w:hint="eastAsia"/>
        </w:rPr>
      </w:pPr>
      <w:r>
        <w:rPr>
          <w:rFonts w:hint="eastAsia"/>
        </w:rPr>
        <w:t>审议缔约国根据《消除对妇女一切形式歧视公约》</w:t>
      </w:r>
      <w:r>
        <w:br/>
      </w:r>
      <w:r>
        <w:rPr>
          <w:rFonts w:hint="eastAsia"/>
        </w:rPr>
        <w:t>第18条提交的报告</w:t>
      </w:r>
    </w:p>
    <w:p w:rsidR="0085059A" w:rsidRDefault="0085059A">
      <w:pPr>
        <w:rPr>
          <w:rFonts w:hint="eastAsia"/>
        </w:rPr>
      </w:pPr>
    </w:p>
    <w:p w:rsidR="0085059A" w:rsidRDefault="0085059A">
      <w:pPr>
        <w:pStyle w:val="H1"/>
        <w:spacing w:before="120"/>
        <w:jc w:val="center"/>
        <w:rPr>
          <w:rFonts w:ascii="Lucida Console" w:hAnsi="Lucida Console"/>
          <w:bCs/>
        </w:rPr>
      </w:pPr>
      <w:r>
        <w:rPr>
          <w:rFonts w:ascii="Lucida Console" w:hAnsi="Lucida Console" w:hint="eastAsia"/>
          <w:bCs/>
        </w:rPr>
        <w:t>缔约国第五次定期报告</w:t>
      </w:r>
    </w:p>
    <w:p w:rsidR="0085059A" w:rsidRDefault="0085059A">
      <w:pPr>
        <w:rPr>
          <w:rFonts w:hint="eastAsia"/>
        </w:rPr>
      </w:pPr>
    </w:p>
    <w:p w:rsidR="0085059A" w:rsidRDefault="0085059A">
      <w:pPr>
        <w:rPr>
          <w:rFonts w:hint="eastAsia"/>
        </w:rPr>
      </w:pPr>
    </w:p>
    <w:p w:rsidR="0085059A" w:rsidRDefault="0085059A">
      <w:pPr>
        <w:rPr>
          <w:rFonts w:hint="eastAsia"/>
        </w:rPr>
      </w:pPr>
    </w:p>
    <w:p w:rsidR="0085059A" w:rsidRDefault="0085059A"/>
    <w:p w:rsidR="0085059A" w:rsidRDefault="0085059A">
      <w:pPr>
        <w:pStyle w:val="HCh"/>
        <w:jc w:val="center"/>
        <w:rPr>
          <w:rFonts w:hint="eastAsia"/>
        </w:rPr>
      </w:pPr>
      <w:r>
        <w:rPr>
          <w:rFonts w:hint="eastAsia"/>
        </w:rPr>
        <w:t>牙买加</w:t>
      </w:r>
      <w:r>
        <w:rPr>
          <w:rStyle w:val="FootnoteReference"/>
        </w:rPr>
        <w:footnoteReference w:customMarkFollows="1" w:id="1"/>
        <w:sym w:font="Symbol" w:char="F02A"/>
      </w:r>
    </w:p>
    <w:p w:rsidR="0085059A" w:rsidRDefault="0085059A">
      <w:pPr>
        <w:spacing w:after="240" w:line="360" w:lineRule="atLeast"/>
        <w:jc w:val="center"/>
        <w:rPr>
          <w:rFonts w:hint="eastAsia"/>
        </w:rPr>
      </w:pPr>
    </w:p>
    <w:p w:rsidR="0085059A" w:rsidRDefault="0085059A">
      <w:pPr>
        <w:spacing w:after="240" w:line="360" w:lineRule="atLeast"/>
        <w:jc w:val="center"/>
        <w:rPr>
          <w:rFonts w:eastAsia="SimHei"/>
          <w:sz w:val="28"/>
        </w:rPr>
      </w:pPr>
    </w:p>
    <w:p w:rsidR="0085059A" w:rsidRDefault="0085059A">
      <w:pPr>
        <w:spacing w:after="240" w:line="360" w:lineRule="atLeast"/>
        <w:rPr>
          <w:rFonts w:hint="eastAsia"/>
        </w:rPr>
      </w:pPr>
    </w:p>
    <w:p w:rsidR="0085059A" w:rsidRDefault="0085059A">
      <w:pPr>
        <w:tabs>
          <w:tab w:val="right" w:pos="8306"/>
        </w:tabs>
        <w:spacing w:after="240" w:line="360" w:lineRule="exact"/>
        <w:jc w:val="center"/>
        <w:rPr>
          <w:rFonts w:eastAsia="SimHei" w:hint="eastAsia"/>
          <w:sz w:val="28"/>
        </w:rPr>
      </w:pPr>
      <w:r>
        <w:br w:type="page"/>
      </w:r>
      <w:r>
        <w:rPr>
          <w:rFonts w:eastAsia="SimHei" w:hint="eastAsia"/>
          <w:sz w:val="28"/>
        </w:rPr>
        <w:t>目</w:t>
      </w:r>
      <w:r>
        <w:rPr>
          <w:rFonts w:eastAsia="SimHei" w:hint="eastAsia"/>
          <w:sz w:val="28"/>
        </w:rPr>
        <w:t xml:space="preserve"> </w:t>
      </w:r>
      <w:r>
        <w:rPr>
          <w:rFonts w:eastAsia="SimHei" w:hint="eastAsia"/>
          <w:sz w:val="28"/>
        </w:rPr>
        <w:t>录</w:t>
      </w:r>
    </w:p>
    <w:p w:rsidR="0085059A" w:rsidRDefault="0085059A" w:rsidP="00FE563C">
      <w:pPr>
        <w:tabs>
          <w:tab w:val="right" w:pos="9840"/>
        </w:tabs>
        <w:spacing w:after="240" w:line="360" w:lineRule="exact"/>
        <w:ind w:firstLineChars="800" w:firstLine="31680"/>
        <w:rPr>
          <w:rFonts w:eastAsia="KaiTi_GB2312" w:hint="eastAsia"/>
        </w:rPr>
      </w:pPr>
      <w:r>
        <w:rPr>
          <w:rFonts w:hint="eastAsia"/>
        </w:rPr>
        <w:t xml:space="preserve">                                                    </w:t>
      </w:r>
      <w:r>
        <w:rPr>
          <w:rFonts w:hint="eastAsia"/>
        </w:rPr>
        <w:tab/>
      </w:r>
      <w:r>
        <w:rPr>
          <w:rFonts w:eastAsia="KaiTi_GB2312" w:hint="eastAsia"/>
        </w:rPr>
        <w:t>页次</w:t>
      </w:r>
    </w:p>
    <w:p w:rsidR="0085059A" w:rsidRDefault="0085059A">
      <w:pPr>
        <w:tabs>
          <w:tab w:val="center" w:leader="dot" w:pos="9240"/>
          <w:tab w:val="right" w:pos="9840"/>
        </w:tabs>
        <w:spacing w:after="120" w:line="360" w:lineRule="exact"/>
        <w:rPr>
          <w:rFonts w:hint="eastAsia"/>
        </w:rPr>
      </w:pPr>
      <w:r>
        <w:rPr>
          <w:rFonts w:hint="eastAsia"/>
        </w:rPr>
        <w:t>内容摘要</w:t>
      </w:r>
      <w:r>
        <w:rPr>
          <w:rFonts w:hint="eastAsia"/>
        </w:rPr>
        <w:tab/>
      </w:r>
      <w:r>
        <w:rPr>
          <w:rFonts w:hint="eastAsia"/>
        </w:rPr>
        <w:tab/>
        <w:t>3</w:t>
      </w:r>
    </w:p>
    <w:p w:rsidR="0085059A" w:rsidRDefault="0085059A">
      <w:pPr>
        <w:tabs>
          <w:tab w:val="center" w:leader="dot" w:pos="9240"/>
          <w:tab w:val="right" w:pos="9840"/>
        </w:tabs>
        <w:spacing w:after="120" w:line="360" w:lineRule="exact"/>
        <w:rPr>
          <w:rFonts w:hint="eastAsia"/>
        </w:rPr>
      </w:pPr>
      <w:r>
        <w:rPr>
          <w:rFonts w:hint="eastAsia"/>
        </w:rPr>
        <w:t>导言</w:t>
      </w:r>
      <w:r>
        <w:rPr>
          <w:rFonts w:hint="eastAsia"/>
        </w:rPr>
        <w:tab/>
      </w:r>
      <w:r>
        <w:rPr>
          <w:rFonts w:hint="eastAsia"/>
        </w:rPr>
        <w:tab/>
        <w:t>8</w:t>
      </w:r>
    </w:p>
    <w:p w:rsidR="0085059A" w:rsidRDefault="0085059A">
      <w:pPr>
        <w:tabs>
          <w:tab w:val="center" w:leader="dot" w:pos="9240"/>
          <w:tab w:val="right" w:pos="9840"/>
        </w:tabs>
        <w:spacing w:after="120" w:line="360" w:lineRule="exact"/>
        <w:rPr>
          <w:rFonts w:hint="eastAsia"/>
        </w:rPr>
      </w:pPr>
      <w:r>
        <w:rPr>
          <w:rFonts w:hint="eastAsia"/>
        </w:rPr>
        <w:t>第一部分</w:t>
      </w:r>
      <w:r>
        <w:rPr>
          <w:rFonts w:hint="eastAsia"/>
        </w:rPr>
        <w:t xml:space="preserve"> </w:t>
      </w:r>
      <w:r>
        <w:rPr>
          <w:rFonts w:hint="eastAsia"/>
        </w:rPr>
        <w:t>牙买加：人口和社会经济概况</w:t>
      </w:r>
      <w:r>
        <w:rPr>
          <w:rFonts w:hint="eastAsia"/>
        </w:rPr>
        <w:tab/>
      </w:r>
      <w:r>
        <w:rPr>
          <w:rFonts w:hint="eastAsia"/>
        </w:rPr>
        <w:tab/>
        <w:t>9</w:t>
      </w:r>
    </w:p>
    <w:p w:rsidR="0085059A" w:rsidRDefault="0085059A">
      <w:pPr>
        <w:tabs>
          <w:tab w:val="center" w:leader="dot" w:pos="9240"/>
          <w:tab w:val="right" w:pos="9840"/>
        </w:tabs>
        <w:spacing w:after="120" w:line="360" w:lineRule="exact"/>
        <w:rPr>
          <w:rFonts w:hint="eastAsia"/>
        </w:rPr>
      </w:pPr>
      <w:r>
        <w:rPr>
          <w:rFonts w:hint="eastAsia"/>
        </w:rPr>
        <w:t>第二部分</w:t>
      </w:r>
      <w:r>
        <w:rPr>
          <w:rFonts w:hint="eastAsia"/>
        </w:rPr>
        <w:tab/>
      </w:r>
      <w:r>
        <w:rPr>
          <w:rFonts w:hint="eastAsia"/>
        </w:rPr>
        <w:tab/>
        <w:t>16</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第一条</w:t>
      </w:r>
      <w:r>
        <w:rPr>
          <w:rFonts w:hint="eastAsia"/>
        </w:rPr>
        <w:t xml:space="preserve">   </w:t>
      </w:r>
      <w:r>
        <w:rPr>
          <w:rFonts w:hint="eastAsia"/>
        </w:rPr>
        <w:tab/>
      </w:r>
      <w:r>
        <w:rPr>
          <w:rFonts w:hint="eastAsia"/>
        </w:rPr>
        <w:t>对妇女的歧视的定义</w:t>
      </w:r>
      <w:r>
        <w:rPr>
          <w:rFonts w:hint="eastAsia"/>
        </w:rPr>
        <w:tab/>
      </w:r>
      <w:r>
        <w:rPr>
          <w:rFonts w:hint="eastAsia"/>
        </w:rPr>
        <w:tab/>
        <w:t>16</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第二条</w:t>
      </w:r>
      <w:r>
        <w:rPr>
          <w:rFonts w:hint="eastAsia"/>
        </w:rPr>
        <w:t xml:space="preserve">   </w:t>
      </w:r>
      <w:r>
        <w:rPr>
          <w:rFonts w:hint="eastAsia"/>
        </w:rPr>
        <w:tab/>
      </w:r>
      <w:r>
        <w:rPr>
          <w:rFonts w:hint="eastAsia"/>
        </w:rPr>
        <w:t>消除歧视的义务</w:t>
      </w:r>
      <w:r>
        <w:rPr>
          <w:rFonts w:hint="eastAsia"/>
        </w:rPr>
        <w:tab/>
      </w:r>
      <w:r>
        <w:rPr>
          <w:rFonts w:hint="eastAsia"/>
        </w:rPr>
        <w:tab/>
        <w:t>17</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第三条</w:t>
      </w:r>
      <w:r>
        <w:rPr>
          <w:rFonts w:hint="eastAsia"/>
        </w:rPr>
        <w:t xml:space="preserve"> </w:t>
      </w:r>
      <w:r>
        <w:rPr>
          <w:rFonts w:hint="eastAsia"/>
        </w:rPr>
        <w:tab/>
      </w:r>
      <w:r>
        <w:rPr>
          <w:rFonts w:hint="eastAsia"/>
        </w:rPr>
        <w:t>妇女的发展与进步</w:t>
      </w:r>
      <w:r>
        <w:rPr>
          <w:rFonts w:hint="eastAsia"/>
        </w:rPr>
        <w:tab/>
      </w:r>
      <w:r>
        <w:rPr>
          <w:rFonts w:hint="eastAsia"/>
        </w:rPr>
        <w:tab/>
        <w:t>19</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第四条</w:t>
      </w:r>
      <w:r>
        <w:rPr>
          <w:rFonts w:hint="eastAsia"/>
        </w:rPr>
        <w:t xml:space="preserve">   </w:t>
      </w:r>
      <w:r>
        <w:rPr>
          <w:rFonts w:hint="eastAsia"/>
        </w:rPr>
        <w:tab/>
      </w:r>
      <w:r>
        <w:rPr>
          <w:rFonts w:hint="eastAsia"/>
        </w:rPr>
        <w:t>促进男女平等</w:t>
      </w:r>
      <w:r>
        <w:rPr>
          <w:rFonts w:hint="eastAsia"/>
        </w:rPr>
        <w:tab/>
      </w:r>
      <w:r>
        <w:rPr>
          <w:rFonts w:hint="eastAsia"/>
        </w:rPr>
        <w:tab/>
        <w:t>19</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第五条</w:t>
      </w:r>
      <w:r>
        <w:rPr>
          <w:rFonts w:hint="eastAsia"/>
        </w:rPr>
        <w:t xml:space="preserve">  </w:t>
      </w:r>
      <w:r>
        <w:rPr>
          <w:rFonts w:hint="eastAsia"/>
        </w:rPr>
        <w:tab/>
      </w:r>
      <w:r>
        <w:rPr>
          <w:rFonts w:hint="eastAsia"/>
        </w:rPr>
        <w:t>性别角色和定型偏见</w:t>
      </w:r>
      <w:r>
        <w:rPr>
          <w:rFonts w:hint="eastAsia"/>
        </w:rPr>
        <w:tab/>
      </w:r>
      <w:r>
        <w:rPr>
          <w:rFonts w:hint="eastAsia"/>
        </w:rPr>
        <w:tab/>
        <w:t>20</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第六条</w:t>
      </w:r>
      <w:r>
        <w:rPr>
          <w:rFonts w:hint="eastAsia"/>
        </w:rPr>
        <w:t xml:space="preserve">  </w:t>
      </w:r>
      <w:r>
        <w:rPr>
          <w:rFonts w:hint="eastAsia"/>
        </w:rPr>
        <w:tab/>
      </w:r>
      <w:r>
        <w:rPr>
          <w:rFonts w:hint="eastAsia"/>
        </w:rPr>
        <w:t>对妇女的剥削</w:t>
      </w:r>
      <w:r>
        <w:rPr>
          <w:rFonts w:hint="eastAsia"/>
        </w:rPr>
        <w:tab/>
      </w:r>
      <w:r>
        <w:rPr>
          <w:rFonts w:hint="eastAsia"/>
        </w:rPr>
        <w:tab/>
        <w:t>23</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第七条</w:t>
      </w:r>
      <w:r>
        <w:rPr>
          <w:rFonts w:hint="eastAsia"/>
        </w:rPr>
        <w:t xml:space="preserve"> </w:t>
      </w:r>
      <w:r>
        <w:rPr>
          <w:rFonts w:hint="eastAsia"/>
        </w:rPr>
        <w:tab/>
      </w:r>
      <w:r>
        <w:rPr>
          <w:rFonts w:hint="eastAsia"/>
        </w:rPr>
        <w:t>政治和公众事务</w:t>
      </w:r>
      <w:r>
        <w:rPr>
          <w:rFonts w:hint="eastAsia"/>
        </w:rPr>
        <w:tab/>
      </w:r>
      <w:r>
        <w:rPr>
          <w:rFonts w:hint="eastAsia"/>
        </w:rPr>
        <w:tab/>
        <w:t>29</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第八条</w:t>
      </w:r>
      <w:r>
        <w:rPr>
          <w:rFonts w:hint="eastAsia"/>
        </w:rPr>
        <w:t xml:space="preserve">  </w:t>
      </w:r>
      <w:r>
        <w:rPr>
          <w:rFonts w:hint="eastAsia"/>
        </w:rPr>
        <w:tab/>
      </w:r>
      <w:r>
        <w:rPr>
          <w:rFonts w:hint="eastAsia"/>
        </w:rPr>
        <w:t>国际代表和参与</w:t>
      </w:r>
      <w:r>
        <w:rPr>
          <w:rFonts w:hint="eastAsia"/>
        </w:rPr>
        <w:tab/>
      </w:r>
      <w:r>
        <w:rPr>
          <w:rFonts w:hint="eastAsia"/>
        </w:rPr>
        <w:tab/>
        <w:t>37</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第九条</w:t>
      </w:r>
      <w:r>
        <w:rPr>
          <w:rFonts w:hint="eastAsia"/>
        </w:rPr>
        <w:t xml:space="preserve"> </w:t>
      </w:r>
      <w:r>
        <w:rPr>
          <w:rFonts w:hint="eastAsia"/>
        </w:rPr>
        <w:tab/>
      </w:r>
      <w:r>
        <w:rPr>
          <w:rFonts w:hint="eastAsia"/>
        </w:rPr>
        <w:t>国籍</w:t>
      </w:r>
      <w:r>
        <w:rPr>
          <w:rFonts w:hint="eastAsia"/>
        </w:rPr>
        <w:tab/>
      </w:r>
      <w:r>
        <w:rPr>
          <w:rFonts w:hint="eastAsia"/>
        </w:rPr>
        <w:tab/>
        <w:t>38</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第十条</w:t>
      </w:r>
      <w:r>
        <w:rPr>
          <w:rFonts w:hint="eastAsia"/>
        </w:rPr>
        <w:t xml:space="preserve">   </w:t>
      </w:r>
      <w:r>
        <w:rPr>
          <w:rFonts w:hint="eastAsia"/>
        </w:rPr>
        <w:tab/>
      </w:r>
      <w:r>
        <w:rPr>
          <w:rFonts w:hint="eastAsia"/>
        </w:rPr>
        <w:t>教育</w:t>
      </w:r>
      <w:r>
        <w:rPr>
          <w:rFonts w:hint="eastAsia"/>
        </w:rPr>
        <w:tab/>
      </w:r>
      <w:r>
        <w:rPr>
          <w:rFonts w:hint="eastAsia"/>
        </w:rPr>
        <w:tab/>
        <w:t>39</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第十一条</w:t>
      </w:r>
      <w:r>
        <w:rPr>
          <w:rFonts w:hint="eastAsia"/>
        </w:rPr>
        <w:tab/>
      </w:r>
      <w:r>
        <w:rPr>
          <w:rFonts w:hint="eastAsia"/>
        </w:rPr>
        <w:t>就业</w:t>
      </w:r>
      <w:r>
        <w:rPr>
          <w:rFonts w:hint="eastAsia"/>
        </w:rPr>
        <w:tab/>
      </w:r>
      <w:r>
        <w:rPr>
          <w:rFonts w:hint="eastAsia"/>
        </w:rPr>
        <w:tab/>
        <w:t>45</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第十二条</w:t>
      </w:r>
      <w:r>
        <w:rPr>
          <w:rFonts w:hint="eastAsia"/>
        </w:rPr>
        <w:t xml:space="preserve"> </w:t>
      </w:r>
      <w:r>
        <w:rPr>
          <w:rFonts w:hint="eastAsia"/>
        </w:rPr>
        <w:tab/>
      </w:r>
      <w:r>
        <w:rPr>
          <w:rFonts w:hint="eastAsia"/>
        </w:rPr>
        <w:t>平等获得保健服务</w:t>
      </w:r>
      <w:r>
        <w:rPr>
          <w:rFonts w:hint="eastAsia"/>
        </w:rPr>
        <w:tab/>
      </w:r>
      <w:r>
        <w:rPr>
          <w:rFonts w:hint="eastAsia"/>
        </w:rPr>
        <w:tab/>
        <w:t>48</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第十三条</w:t>
      </w:r>
      <w:r>
        <w:rPr>
          <w:rFonts w:hint="eastAsia"/>
        </w:rPr>
        <w:t xml:space="preserve">  </w:t>
      </w:r>
      <w:r>
        <w:rPr>
          <w:rFonts w:hint="eastAsia"/>
        </w:rPr>
        <w:tab/>
      </w:r>
      <w:r>
        <w:rPr>
          <w:rFonts w:hint="eastAsia"/>
        </w:rPr>
        <w:t>社会福利和经济利得</w:t>
      </w:r>
      <w:r>
        <w:rPr>
          <w:rFonts w:hint="eastAsia"/>
        </w:rPr>
        <w:tab/>
      </w:r>
      <w:r>
        <w:rPr>
          <w:rFonts w:hint="eastAsia"/>
        </w:rPr>
        <w:tab/>
        <w:t>58</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第十四条</w:t>
      </w:r>
      <w:r>
        <w:rPr>
          <w:rFonts w:hint="eastAsia"/>
        </w:rPr>
        <w:t xml:space="preserve">  </w:t>
      </w:r>
      <w:r>
        <w:rPr>
          <w:rFonts w:hint="eastAsia"/>
        </w:rPr>
        <w:tab/>
      </w:r>
      <w:r>
        <w:rPr>
          <w:rFonts w:hint="eastAsia"/>
        </w:rPr>
        <w:t>农村妇女</w:t>
      </w:r>
      <w:r>
        <w:rPr>
          <w:rFonts w:hint="eastAsia"/>
        </w:rPr>
        <w:tab/>
      </w:r>
      <w:r>
        <w:rPr>
          <w:rFonts w:hint="eastAsia"/>
        </w:rPr>
        <w:tab/>
        <w:t>62</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第十五条</w:t>
      </w:r>
      <w:r>
        <w:rPr>
          <w:rFonts w:hint="eastAsia"/>
        </w:rPr>
        <w:t xml:space="preserve"> </w:t>
      </w:r>
      <w:r>
        <w:rPr>
          <w:rFonts w:hint="eastAsia"/>
        </w:rPr>
        <w:tab/>
      </w:r>
      <w:r>
        <w:rPr>
          <w:rFonts w:hint="eastAsia"/>
        </w:rPr>
        <w:t>法律面前和民事事务中的平等</w:t>
      </w:r>
      <w:r>
        <w:rPr>
          <w:rFonts w:hint="eastAsia"/>
        </w:rPr>
        <w:tab/>
      </w:r>
      <w:r>
        <w:rPr>
          <w:rFonts w:hint="eastAsia"/>
        </w:rPr>
        <w:tab/>
        <w:t>69</w:t>
      </w:r>
    </w:p>
    <w:p w:rsidR="0085059A" w:rsidRDefault="0085059A" w:rsidP="00FE563C">
      <w:pPr>
        <w:tabs>
          <w:tab w:val="center" w:leader="dot" w:pos="9240"/>
          <w:tab w:val="right" w:pos="9840"/>
        </w:tabs>
        <w:spacing w:after="120" w:line="360" w:lineRule="exact"/>
        <w:ind w:leftChars="199" w:left="31680" w:hangingChars="542" w:firstLine="31680"/>
        <w:rPr>
          <w:rFonts w:hint="eastAsia"/>
        </w:rPr>
      </w:pPr>
      <w:r>
        <w:rPr>
          <w:rFonts w:hint="eastAsia"/>
        </w:rPr>
        <w:t>第十六条</w:t>
      </w:r>
      <w:r>
        <w:rPr>
          <w:rFonts w:hint="eastAsia"/>
        </w:rPr>
        <w:t xml:space="preserve">  </w:t>
      </w:r>
      <w:r>
        <w:rPr>
          <w:rFonts w:hint="eastAsia"/>
        </w:rPr>
        <w:tab/>
      </w:r>
      <w:r>
        <w:rPr>
          <w:rFonts w:hint="eastAsia"/>
        </w:rPr>
        <w:t>婚姻和家庭关系法中的平等</w:t>
      </w:r>
      <w:r>
        <w:rPr>
          <w:rFonts w:hint="eastAsia"/>
        </w:rPr>
        <w:tab/>
      </w:r>
      <w:r>
        <w:rPr>
          <w:rFonts w:hint="eastAsia"/>
        </w:rPr>
        <w:tab/>
        <w:t>70</w:t>
      </w:r>
    </w:p>
    <w:p w:rsidR="0085059A" w:rsidRDefault="0085059A">
      <w:pPr>
        <w:tabs>
          <w:tab w:val="center" w:leader="dot" w:pos="9240"/>
          <w:tab w:val="right" w:pos="9840"/>
        </w:tabs>
        <w:spacing w:after="120" w:line="360" w:lineRule="exact"/>
        <w:rPr>
          <w:rFonts w:hint="eastAsia"/>
        </w:rPr>
      </w:pPr>
      <w:r>
        <w:rPr>
          <w:rFonts w:hint="eastAsia"/>
        </w:rPr>
        <w:t>参考文献</w:t>
      </w:r>
      <w:r>
        <w:rPr>
          <w:rFonts w:hint="eastAsia"/>
        </w:rPr>
        <w:tab/>
      </w:r>
      <w:r>
        <w:rPr>
          <w:rFonts w:hint="eastAsia"/>
        </w:rPr>
        <w:tab/>
        <w:t>74</w:t>
      </w:r>
    </w:p>
    <w:p w:rsidR="0085059A" w:rsidRDefault="0085059A">
      <w:pPr>
        <w:tabs>
          <w:tab w:val="right" w:pos="8306"/>
        </w:tabs>
        <w:spacing w:after="240" w:line="360" w:lineRule="exact"/>
        <w:rPr>
          <w:rFonts w:hint="eastAsia"/>
        </w:rPr>
      </w:pPr>
    </w:p>
    <w:p w:rsidR="0085059A" w:rsidRDefault="0085059A">
      <w:pPr>
        <w:tabs>
          <w:tab w:val="right" w:pos="8306"/>
        </w:tabs>
        <w:spacing w:after="240" w:line="460" w:lineRule="exact"/>
        <w:jc w:val="center"/>
        <w:rPr>
          <w:rFonts w:eastAsia="SimHei" w:hint="eastAsia"/>
          <w:color w:val="FF0000"/>
          <w:sz w:val="28"/>
        </w:rPr>
      </w:pPr>
      <w:r>
        <w:rPr>
          <w:rFonts w:eastAsia="SimHei" w:hint="eastAsia"/>
          <w:color w:val="FF0000"/>
          <w:sz w:val="28"/>
        </w:rPr>
        <w:t>向联合国消除对妇女一切形式歧视公约提交的</w:t>
      </w:r>
      <w:r>
        <w:rPr>
          <w:rFonts w:eastAsia="SimHei"/>
          <w:color w:val="FF0000"/>
          <w:sz w:val="28"/>
        </w:rPr>
        <w:br/>
      </w:r>
      <w:r>
        <w:rPr>
          <w:rFonts w:eastAsia="SimHei" w:hint="eastAsia"/>
          <w:color w:val="FF0000"/>
          <w:sz w:val="28"/>
        </w:rPr>
        <w:t>牙买加第五次定期报告内容摘要</w:t>
      </w:r>
    </w:p>
    <w:p w:rsidR="0085059A" w:rsidRDefault="0085059A" w:rsidP="00FE563C">
      <w:pPr>
        <w:tabs>
          <w:tab w:val="right" w:pos="8306"/>
        </w:tabs>
        <w:spacing w:after="240" w:line="360" w:lineRule="exact"/>
        <w:ind w:firstLineChars="200" w:firstLine="31680"/>
        <w:rPr>
          <w:rFonts w:hint="eastAsia"/>
        </w:rPr>
      </w:pPr>
      <w:r>
        <w:rPr>
          <w:rFonts w:hint="eastAsia"/>
        </w:rPr>
        <w:t>本次提交的报告涉及审查期间</w:t>
      </w:r>
      <w:r>
        <w:rPr>
          <w:rFonts w:hint="eastAsia"/>
        </w:rPr>
        <w:t>1998</w:t>
      </w:r>
      <w:r>
        <w:rPr>
          <w:rFonts w:hint="eastAsia"/>
        </w:rPr>
        <w:t>年</w:t>
      </w:r>
      <w:r>
        <w:rPr>
          <w:rFonts w:hint="eastAsia"/>
        </w:rPr>
        <w:t>1</w:t>
      </w:r>
      <w:r>
        <w:rPr>
          <w:rFonts w:hint="eastAsia"/>
        </w:rPr>
        <w:t>月至</w:t>
      </w:r>
      <w:r>
        <w:rPr>
          <w:rFonts w:hint="eastAsia"/>
        </w:rPr>
        <w:t>2002</w:t>
      </w:r>
      <w:r>
        <w:rPr>
          <w:rFonts w:hint="eastAsia"/>
        </w:rPr>
        <w:t>年</w:t>
      </w:r>
      <w:r>
        <w:rPr>
          <w:rFonts w:hint="eastAsia"/>
        </w:rPr>
        <w:t>12</w:t>
      </w:r>
      <w:r>
        <w:rPr>
          <w:rFonts w:hint="eastAsia"/>
        </w:rPr>
        <w:t>月，分两大部分，概括如下：</w:t>
      </w:r>
    </w:p>
    <w:p w:rsidR="0085059A" w:rsidRDefault="0085059A">
      <w:pPr>
        <w:tabs>
          <w:tab w:val="right" w:pos="8306"/>
        </w:tabs>
        <w:spacing w:after="240" w:line="360" w:lineRule="exact"/>
        <w:rPr>
          <w:rFonts w:eastAsia="KaiTi_GB2312" w:hint="eastAsia"/>
          <w:color w:val="0000FF"/>
          <w:sz w:val="24"/>
        </w:rPr>
      </w:pPr>
      <w:r>
        <w:rPr>
          <w:rFonts w:eastAsia="KaiTi_GB2312" w:hint="eastAsia"/>
          <w:b/>
          <w:bCs/>
          <w:color w:val="0000FF"/>
          <w:sz w:val="24"/>
        </w:rPr>
        <w:t>第一部分</w:t>
      </w:r>
    </w:p>
    <w:p w:rsidR="0085059A" w:rsidRDefault="0085059A" w:rsidP="00FE563C">
      <w:pPr>
        <w:tabs>
          <w:tab w:val="right" w:pos="8306"/>
        </w:tabs>
        <w:spacing w:after="240" w:line="360" w:lineRule="exact"/>
        <w:ind w:firstLineChars="200" w:firstLine="31680"/>
        <w:rPr>
          <w:rFonts w:hint="eastAsia"/>
        </w:rPr>
      </w:pPr>
      <w:r>
        <w:rPr>
          <w:rFonts w:hint="eastAsia"/>
        </w:rPr>
        <w:t>第一部分是牙买加概况的一般性介绍，包括该国的宏观经济、人口情况、劳动力地位和就业情况。这部分主要是提供信息，而不是满足分析要求。对于带来男女不平等，尤其是使妇女处于不利地位的问题</w:t>
      </w:r>
      <w:r>
        <w:rPr>
          <w:rFonts w:hint="eastAsia"/>
        </w:rPr>
        <w:t>/</w:t>
      </w:r>
      <w:r>
        <w:rPr>
          <w:rFonts w:hint="eastAsia"/>
        </w:rPr>
        <w:t>情况，则进行分析。例如，关于劳动力的小节提供了大量机会去探究传统的不平衡现象，以及新出现的背离已确立立场的模式。</w:t>
      </w:r>
    </w:p>
    <w:p w:rsidR="0085059A" w:rsidRDefault="0085059A" w:rsidP="00FE563C">
      <w:pPr>
        <w:tabs>
          <w:tab w:val="right" w:pos="8306"/>
        </w:tabs>
        <w:spacing w:after="240" w:line="360" w:lineRule="exact"/>
        <w:ind w:firstLineChars="200" w:firstLine="31680"/>
        <w:rPr>
          <w:rFonts w:hint="eastAsia"/>
        </w:rPr>
      </w:pPr>
      <w:r>
        <w:rPr>
          <w:rFonts w:hint="eastAsia"/>
        </w:rPr>
        <w:t>人口部分重点如下：</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可控制的增长率与国家人口政策目标相一致</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人口出生率尽管在下降，但仍导致一些令人担忧的问题</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男女预期寿命提高</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男女比例平衡</w:t>
      </w:r>
    </w:p>
    <w:p w:rsidR="0085059A" w:rsidRDefault="0085059A" w:rsidP="00FE563C">
      <w:pPr>
        <w:tabs>
          <w:tab w:val="right" w:pos="8306"/>
        </w:tabs>
        <w:spacing w:after="240" w:line="360" w:lineRule="exact"/>
        <w:ind w:firstLineChars="200" w:firstLine="31680"/>
        <w:rPr>
          <w:rFonts w:hint="eastAsia"/>
        </w:rPr>
      </w:pPr>
      <w:r>
        <w:rPr>
          <w:rFonts w:hint="eastAsia"/>
        </w:rPr>
        <w:t>宏观经济重点包括：</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按最乐观的估计，实际经济增长率也不高</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高进口</w:t>
      </w:r>
      <w:r>
        <w:rPr>
          <w:rFonts w:hint="eastAsia"/>
        </w:rPr>
        <w:t>/</w:t>
      </w:r>
      <w:r>
        <w:rPr>
          <w:rFonts w:hint="eastAsia"/>
        </w:rPr>
        <w:t>生产和出口情况不景气</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高国债，偿还国债占了政府支出的绝大部分</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通货膨胀率和利率适度</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汇率相对稳定</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充足净外汇储备</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外汇汇款是经济的重要来源</w:t>
      </w:r>
    </w:p>
    <w:p w:rsidR="0085059A" w:rsidRDefault="0085059A" w:rsidP="00FE563C">
      <w:pPr>
        <w:tabs>
          <w:tab w:val="right" w:pos="8306"/>
        </w:tabs>
        <w:spacing w:after="240" w:line="360" w:lineRule="exact"/>
        <w:ind w:firstLineChars="200" w:firstLine="31680"/>
        <w:rPr>
          <w:rFonts w:hint="eastAsia"/>
        </w:rPr>
      </w:pPr>
      <w:r>
        <w:rPr>
          <w:rFonts w:hint="eastAsia"/>
        </w:rPr>
        <w:t>劳动力重点如下：</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整体就业人口在增长，妇女是就业增长的主体</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女性失业率是男性的</w:t>
      </w:r>
      <w:r>
        <w:rPr>
          <w:rFonts w:hint="eastAsia"/>
        </w:rPr>
        <w:t>2</w:t>
      </w:r>
      <w:r>
        <w:rPr>
          <w:rFonts w:hint="eastAsia"/>
        </w:rPr>
        <w:t>倍，男性失业率是</w:t>
      </w:r>
      <w:r>
        <w:rPr>
          <w:rFonts w:hint="eastAsia"/>
        </w:rPr>
        <w:t>10%</w:t>
      </w:r>
      <w:r>
        <w:rPr>
          <w:rFonts w:hint="eastAsia"/>
        </w:rPr>
        <w:t>，女性为</w:t>
      </w:r>
      <w:r>
        <w:rPr>
          <w:rFonts w:hint="eastAsia"/>
        </w:rPr>
        <w:t>20%</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非技术性工作（初级和其他工作）主要由妇女担任</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男性主导某些技术</w:t>
      </w:r>
      <w:r>
        <w:rPr>
          <w:rFonts w:hint="eastAsia"/>
        </w:rPr>
        <w:t>/</w:t>
      </w:r>
      <w:r>
        <w:rPr>
          <w:rFonts w:hint="eastAsia"/>
        </w:rPr>
        <w:t>农业领域的格局没有实质性改变</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妇女在</w:t>
      </w:r>
      <w:r>
        <w:rPr>
          <w:rFonts w:hint="eastAsia"/>
        </w:rPr>
        <w:t xml:space="preserve"> </w:t>
      </w:r>
      <w:r>
        <w:rPr>
          <w:rFonts w:hint="eastAsia"/>
        </w:rPr>
        <w:t>“专业人员、高级官员和技师”</w:t>
      </w:r>
      <w:r>
        <w:rPr>
          <w:rFonts w:hint="eastAsia"/>
        </w:rPr>
        <w:t xml:space="preserve"> </w:t>
      </w:r>
      <w:r>
        <w:rPr>
          <w:rFonts w:hint="eastAsia"/>
        </w:rPr>
        <w:t>这一劳动力类别中取得重大进步，五分之一以上的就业妇女属于这一从业组，只有</w:t>
      </w:r>
      <w:r>
        <w:rPr>
          <w:rFonts w:hint="eastAsia"/>
        </w:rPr>
        <w:t>12%</w:t>
      </w:r>
      <w:r>
        <w:rPr>
          <w:rFonts w:hint="eastAsia"/>
        </w:rPr>
        <w:t>以上的就业男性属于这一从业组</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农村乡镇中的总体失业率最高</w:t>
      </w:r>
    </w:p>
    <w:p w:rsidR="0085059A" w:rsidRDefault="0085059A">
      <w:pPr>
        <w:tabs>
          <w:tab w:val="right" w:pos="8306"/>
        </w:tabs>
        <w:spacing w:after="240" w:line="360" w:lineRule="exact"/>
        <w:rPr>
          <w:rFonts w:eastAsia="KaiTi_GB2312" w:hint="eastAsia"/>
          <w:b/>
          <w:bCs/>
          <w:color w:val="0000FF"/>
          <w:sz w:val="24"/>
        </w:rPr>
      </w:pPr>
      <w:r>
        <w:rPr>
          <w:rFonts w:eastAsia="KaiTi_GB2312" w:hint="eastAsia"/>
          <w:b/>
          <w:bCs/>
          <w:color w:val="0000FF"/>
          <w:sz w:val="24"/>
        </w:rPr>
        <w:t>第二部分</w:t>
      </w:r>
    </w:p>
    <w:p w:rsidR="0085059A" w:rsidRDefault="0085059A" w:rsidP="00FE563C">
      <w:pPr>
        <w:tabs>
          <w:tab w:val="right" w:pos="8306"/>
        </w:tabs>
        <w:spacing w:after="240" w:line="360" w:lineRule="exact"/>
        <w:ind w:firstLineChars="200" w:firstLine="31680"/>
        <w:rPr>
          <w:rFonts w:hint="eastAsia"/>
        </w:rPr>
      </w:pPr>
      <w:r>
        <w:rPr>
          <w:rFonts w:hint="eastAsia"/>
        </w:rPr>
        <w:t>第二部分提供了对称为条款的</w:t>
      </w:r>
      <w:r>
        <w:rPr>
          <w:rFonts w:hint="eastAsia"/>
        </w:rPr>
        <w:t>16</w:t>
      </w:r>
      <w:r>
        <w:rPr>
          <w:rFonts w:hint="eastAsia"/>
        </w:rPr>
        <w:t>项重点</w:t>
      </w:r>
      <w:r>
        <w:rPr>
          <w:rFonts w:hint="eastAsia"/>
        </w:rPr>
        <w:t>/</w:t>
      </w:r>
      <w:r>
        <w:rPr>
          <w:rFonts w:hint="eastAsia"/>
        </w:rPr>
        <w:t>关注方面的详细治理情况</w:t>
      </w:r>
      <w:r>
        <w:rPr>
          <w:rFonts w:hint="eastAsia"/>
        </w:rPr>
        <w:t>/</w:t>
      </w:r>
      <w:r>
        <w:rPr>
          <w:rFonts w:hint="eastAsia"/>
        </w:rPr>
        <w:t>情况分析。消除对妇女歧视委员会要求逐条对审查期间的主动行动和</w:t>
      </w:r>
      <w:r>
        <w:rPr>
          <w:rFonts w:hint="eastAsia"/>
        </w:rPr>
        <w:t>/</w:t>
      </w:r>
      <w:r>
        <w:rPr>
          <w:rFonts w:hint="eastAsia"/>
        </w:rPr>
        <w:t>或发展情况作出答复。这</w:t>
      </w:r>
      <w:r>
        <w:rPr>
          <w:rFonts w:hint="eastAsia"/>
        </w:rPr>
        <w:t>16</w:t>
      </w:r>
      <w:r>
        <w:rPr>
          <w:rFonts w:hint="eastAsia"/>
        </w:rPr>
        <w:t>项条款是：</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一、</w:t>
      </w:r>
      <w:r>
        <w:rPr>
          <w:rFonts w:hint="eastAsia"/>
        </w:rPr>
        <w:tab/>
      </w:r>
      <w:r>
        <w:rPr>
          <w:rFonts w:hint="eastAsia"/>
        </w:rPr>
        <w:t>歧视的定义</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二、</w:t>
      </w:r>
      <w:r>
        <w:rPr>
          <w:rFonts w:hint="eastAsia"/>
        </w:rPr>
        <w:tab/>
      </w:r>
      <w:r>
        <w:rPr>
          <w:rFonts w:hint="eastAsia"/>
        </w:rPr>
        <w:t>消除歧视的义务</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三、</w:t>
      </w:r>
      <w:r>
        <w:rPr>
          <w:rFonts w:hint="eastAsia"/>
        </w:rPr>
        <w:tab/>
      </w:r>
      <w:r>
        <w:rPr>
          <w:rFonts w:hint="eastAsia"/>
        </w:rPr>
        <w:t>妇女的发展与进步</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四、</w:t>
      </w:r>
      <w:r>
        <w:rPr>
          <w:rFonts w:hint="eastAsia"/>
        </w:rPr>
        <w:tab/>
      </w:r>
      <w:r>
        <w:rPr>
          <w:rFonts w:hint="eastAsia"/>
        </w:rPr>
        <w:t>促进男女平等</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五、</w:t>
      </w:r>
      <w:r>
        <w:rPr>
          <w:rFonts w:hint="eastAsia"/>
        </w:rPr>
        <w:tab/>
      </w:r>
      <w:r>
        <w:rPr>
          <w:rFonts w:hint="eastAsia"/>
        </w:rPr>
        <w:t>性别角色和定型偏见</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六、</w:t>
      </w:r>
      <w:r>
        <w:rPr>
          <w:rFonts w:hint="eastAsia"/>
        </w:rPr>
        <w:tab/>
      </w:r>
      <w:r>
        <w:rPr>
          <w:rFonts w:hint="eastAsia"/>
        </w:rPr>
        <w:t>对妇女的剥削</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七、</w:t>
      </w:r>
      <w:r>
        <w:rPr>
          <w:rFonts w:hint="eastAsia"/>
        </w:rPr>
        <w:tab/>
      </w:r>
      <w:r>
        <w:rPr>
          <w:rFonts w:hint="eastAsia"/>
        </w:rPr>
        <w:t>政治和公众事务</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八、</w:t>
      </w:r>
      <w:r>
        <w:rPr>
          <w:rFonts w:hint="eastAsia"/>
        </w:rPr>
        <w:tab/>
      </w:r>
      <w:r>
        <w:rPr>
          <w:rFonts w:hint="eastAsia"/>
        </w:rPr>
        <w:t>国际代表和参与</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九、</w:t>
      </w:r>
      <w:r>
        <w:rPr>
          <w:rFonts w:hint="eastAsia"/>
        </w:rPr>
        <w:tab/>
      </w:r>
      <w:r>
        <w:rPr>
          <w:rFonts w:hint="eastAsia"/>
        </w:rPr>
        <w:t>国籍</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十、</w:t>
      </w:r>
      <w:r>
        <w:rPr>
          <w:rFonts w:hint="eastAsia"/>
        </w:rPr>
        <w:tab/>
      </w:r>
      <w:r>
        <w:rPr>
          <w:rFonts w:hint="eastAsia"/>
        </w:rPr>
        <w:t>教育</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十一、就业</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十二、平等获得保健服务</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十三、社会福利和经济利得</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十四、农村妇女</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十五、法律面前和民事事务中的平等</w:t>
      </w:r>
    </w:p>
    <w:p w:rsidR="0085059A" w:rsidRDefault="0085059A" w:rsidP="00FE563C">
      <w:pPr>
        <w:tabs>
          <w:tab w:val="right" w:pos="8306"/>
        </w:tabs>
        <w:spacing w:after="240" w:line="360" w:lineRule="exact"/>
        <w:ind w:leftChars="200" w:left="31680" w:hangingChars="250" w:firstLine="31680"/>
        <w:rPr>
          <w:rFonts w:hint="eastAsia"/>
        </w:rPr>
      </w:pPr>
      <w:r>
        <w:rPr>
          <w:rFonts w:hint="eastAsia"/>
        </w:rPr>
        <w:t>十六、婚姻和家庭关系法中的平等</w:t>
      </w:r>
    </w:p>
    <w:p w:rsidR="0085059A" w:rsidRDefault="0085059A" w:rsidP="00FE563C">
      <w:pPr>
        <w:tabs>
          <w:tab w:val="right" w:pos="8306"/>
        </w:tabs>
        <w:spacing w:after="240" w:line="360" w:lineRule="exact"/>
        <w:ind w:firstLineChars="200" w:firstLine="31680"/>
        <w:rPr>
          <w:rFonts w:hint="eastAsia"/>
        </w:rPr>
      </w:pPr>
      <w:r>
        <w:rPr>
          <w:rFonts w:hint="eastAsia"/>
        </w:rPr>
        <w:t>以下列举每项条款中的一到两个主要调查结果</w:t>
      </w:r>
      <w:r>
        <w:rPr>
          <w:rFonts w:hint="eastAsia"/>
        </w:rPr>
        <w:t>/</w:t>
      </w:r>
      <w:r>
        <w:rPr>
          <w:rFonts w:hint="eastAsia"/>
        </w:rPr>
        <w:t>问题：</w:t>
      </w:r>
    </w:p>
    <w:p w:rsidR="0085059A" w:rsidRDefault="0085059A" w:rsidP="00FE563C">
      <w:pPr>
        <w:pStyle w:val="Date"/>
        <w:numPr>
          <w:ilvl w:val="0"/>
          <w:numId w:val="5"/>
        </w:numPr>
        <w:tabs>
          <w:tab w:val="clear" w:pos="360"/>
          <w:tab w:val="left" w:pos="840"/>
        </w:tabs>
        <w:spacing w:after="240" w:line="360" w:lineRule="exact"/>
        <w:ind w:leftChars="200" w:left="31680" w:hangingChars="200" w:firstLine="31680"/>
        <w:rPr>
          <w:rFonts w:hint="eastAsia"/>
        </w:rPr>
      </w:pPr>
      <w:r>
        <w:rPr>
          <w:rFonts w:hint="eastAsia"/>
        </w:rPr>
        <w:t>尽管《牙买加宪法》在许多方面禁止歧视，包括种族歧视和宗教歧视，但并没有禁止性别歧视。</w:t>
      </w:r>
    </w:p>
    <w:p w:rsidR="0085059A" w:rsidRDefault="0085059A" w:rsidP="00FE563C">
      <w:pPr>
        <w:numPr>
          <w:ilvl w:val="0"/>
          <w:numId w:val="5"/>
        </w:numPr>
        <w:tabs>
          <w:tab w:val="clear" w:pos="360"/>
          <w:tab w:val="left" w:pos="840"/>
        </w:tabs>
        <w:spacing w:after="240" w:line="360" w:lineRule="exact"/>
        <w:ind w:leftChars="200" w:left="31680" w:hangingChars="200" w:firstLine="31680"/>
        <w:rPr>
          <w:rFonts w:hint="eastAsia"/>
        </w:rPr>
      </w:pPr>
      <w:r>
        <w:rPr>
          <w:rFonts w:hint="eastAsia"/>
        </w:rPr>
        <w:t>牙买加有许多旨在消除歧视的法规。其中包括《乱伦（惩罚）法案》和《</w:t>
      </w:r>
      <w:r>
        <w:rPr>
          <w:rFonts w:hint="eastAsia"/>
        </w:rPr>
        <w:t>1975</w:t>
      </w:r>
      <w:r>
        <w:rPr>
          <w:rFonts w:hint="eastAsia"/>
        </w:rPr>
        <w:t>年就业及男女同酬法案》。已对各种法律进行了审查，</w:t>
      </w:r>
      <w:r>
        <w:rPr>
          <w:rFonts w:hint="eastAsia"/>
        </w:rPr>
        <w:t xml:space="preserve"> </w:t>
      </w:r>
      <w:r>
        <w:rPr>
          <w:rFonts w:hint="eastAsia"/>
        </w:rPr>
        <w:t>以确定本质缺陷</w:t>
      </w:r>
      <w:r>
        <w:rPr>
          <w:rFonts w:hint="eastAsia"/>
        </w:rPr>
        <w:t>/</w:t>
      </w:r>
      <w:r>
        <w:rPr>
          <w:rFonts w:hint="eastAsia"/>
        </w:rPr>
        <w:t>或者是否过时，并努力纠正。</w:t>
      </w:r>
    </w:p>
    <w:p w:rsidR="0085059A" w:rsidRDefault="0085059A" w:rsidP="00FE563C">
      <w:pPr>
        <w:numPr>
          <w:ilvl w:val="0"/>
          <w:numId w:val="5"/>
        </w:numPr>
        <w:tabs>
          <w:tab w:val="clear" w:pos="360"/>
          <w:tab w:val="left" w:pos="840"/>
        </w:tabs>
        <w:spacing w:after="240" w:line="360" w:lineRule="exact"/>
        <w:ind w:leftChars="200" w:left="31680" w:hangingChars="200" w:firstLine="31680"/>
        <w:rPr>
          <w:rFonts w:hint="eastAsia"/>
        </w:rPr>
      </w:pPr>
      <w:r>
        <w:rPr>
          <w:rFonts w:hint="eastAsia"/>
        </w:rPr>
        <w:t>对《</w:t>
      </w:r>
      <w:r>
        <w:rPr>
          <w:rFonts w:hint="eastAsia"/>
        </w:rPr>
        <w:t>1887</w:t>
      </w:r>
      <w:r>
        <w:rPr>
          <w:rFonts w:hint="eastAsia"/>
        </w:rPr>
        <w:t>年已婚妇女财产法》的审查修正工作目前正在进行当中，建议其中的不对称表述“妻子不经丈夫允许使用其钱财进行欺诈性投资”的相反表述也应当成立。</w:t>
      </w:r>
      <w:r>
        <w:rPr>
          <w:rFonts w:hint="eastAsia"/>
        </w:rPr>
        <w:t xml:space="preserve">       </w:t>
      </w:r>
    </w:p>
    <w:p w:rsidR="0085059A" w:rsidRDefault="0085059A" w:rsidP="00FE563C">
      <w:pPr>
        <w:numPr>
          <w:ilvl w:val="0"/>
          <w:numId w:val="5"/>
        </w:numPr>
        <w:tabs>
          <w:tab w:val="clear" w:pos="360"/>
          <w:tab w:val="left" w:pos="840"/>
        </w:tabs>
        <w:spacing w:after="240" w:line="360" w:lineRule="exact"/>
        <w:ind w:leftChars="200" w:left="31680" w:hangingChars="200" w:firstLine="31680"/>
        <w:rPr>
          <w:rFonts w:hint="eastAsia"/>
        </w:rPr>
      </w:pPr>
      <w:r>
        <w:rPr>
          <w:rFonts w:hint="eastAsia"/>
        </w:rPr>
        <w:t>强调了工作场所的孕产保护和职业安全指导方针问题。</w:t>
      </w:r>
    </w:p>
    <w:p w:rsidR="0085059A" w:rsidRDefault="0085059A" w:rsidP="00FE563C">
      <w:pPr>
        <w:numPr>
          <w:ilvl w:val="0"/>
          <w:numId w:val="5"/>
        </w:numPr>
        <w:tabs>
          <w:tab w:val="clear" w:pos="360"/>
          <w:tab w:val="left" w:pos="840"/>
        </w:tabs>
        <w:spacing w:after="240" w:line="360" w:lineRule="exact"/>
        <w:ind w:leftChars="200" w:left="31680" w:hangingChars="200" w:firstLine="31680"/>
        <w:rPr>
          <w:rFonts w:hint="eastAsia"/>
        </w:rPr>
      </w:pPr>
      <w:r>
        <w:rPr>
          <w:rFonts w:hint="eastAsia"/>
        </w:rPr>
        <w:t>性别定型现象仍然通过许多社会</w:t>
      </w:r>
      <w:r>
        <w:rPr>
          <w:rFonts w:ascii="SimSun" w:hAnsi="SimSun" w:hint="eastAsia"/>
        </w:rPr>
        <w:t>-</w:t>
      </w:r>
      <w:r>
        <w:rPr>
          <w:rFonts w:hint="eastAsia"/>
        </w:rPr>
        <w:t>经济和文化手段而成为制度化，包括教育体系、媒体、教堂和家庭。</w:t>
      </w:r>
    </w:p>
    <w:p w:rsidR="0085059A" w:rsidRDefault="0085059A" w:rsidP="00FE563C">
      <w:pPr>
        <w:numPr>
          <w:ilvl w:val="0"/>
          <w:numId w:val="5"/>
        </w:numPr>
        <w:tabs>
          <w:tab w:val="clear" w:pos="360"/>
          <w:tab w:val="left" w:pos="840"/>
        </w:tabs>
        <w:spacing w:after="240" w:line="360" w:lineRule="exact"/>
        <w:ind w:leftChars="200" w:left="31680" w:hangingChars="200" w:firstLine="31680"/>
        <w:rPr>
          <w:rFonts w:hint="eastAsia"/>
        </w:rPr>
      </w:pPr>
      <w:r>
        <w:rPr>
          <w:rFonts w:hint="eastAsia"/>
        </w:rPr>
        <w:t>解决对妇女和女孩的暴力问题，重点放在了法规、立法以及其他方面。</w:t>
      </w:r>
    </w:p>
    <w:p w:rsidR="0085059A" w:rsidRDefault="0085059A" w:rsidP="00FE563C">
      <w:pPr>
        <w:numPr>
          <w:ilvl w:val="0"/>
          <w:numId w:val="5"/>
        </w:numPr>
        <w:tabs>
          <w:tab w:val="clear" w:pos="360"/>
          <w:tab w:val="left" w:pos="840"/>
        </w:tabs>
        <w:spacing w:after="240" w:line="360" w:lineRule="exact"/>
        <w:ind w:leftChars="200" w:left="31680" w:hangingChars="200" w:firstLine="31680"/>
        <w:rPr>
          <w:rFonts w:hint="eastAsia"/>
        </w:rPr>
      </w:pPr>
      <w:r>
        <w:rPr>
          <w:rFonts w:hint="eastAsia"/>
        </w:rPr>
        <w:t>妇女在管理、权力及决策的最高部门的代表人数仍然不足。</w:t>
      </w:r>
    </w:p>
    <w:p w:rsidR="0085059A" w:rsidRDefault="0085059A" w:rsidP="00FE563C">
      <w:pPr>
        <w:numPr>
          <w:ilvl w:val="0"/>
          <w:numId w:val="5"/>
        </w:numPr>
        <w:tabs>
          <w:tab w:val="clear" w:pos="360"/>
          <w:tab w:val="left" w:pos="840"/>
        </w:tabs>
        <w:spacing w:after="240" w:line="360" w:lineRule="exact"/>
        <w:ind w:leftChars="200" w:left="31680" w:hangingChars="200" w:firstLine="31680"/>
        <w:rPr>
          <w:rFonts w:hint="eastAsia"/>
        </w:rPr>
      </w:pPr>
      <w:r>
        <w:rPr>
          <w:rFonts w:hint="eastAsia"/>
        </w:rPr>
        <w:t>原则上，牙买加妇女有在国际上代表祖国的同等权利。实践中，妇女实际上在牙买加外事服务部门人员中占据多数，并占有许多高级职位。</w:t>
      </w:r>
    </w:p>
    <w:p w:rsidR="0085059A" w:rsidRDefault="0085059A" w:rsidP="00FE563C">
      <w:pPr>
        <w:numPr>
          <w:ilvl w:val="0"/>
          <w:numId w:val="5"/>
        </w:numPr>
        <w:tabs>
          <w:tab w:val="clear" w:pos="360"/>
          <w:tab w:val="left" w:pos="840"/>
        </w:tabs>
        <w:spacing w:after="240" w:line="360" w:lineRule="exact"/>
        <w:ind w:leftChars="200" w:left="31680" w:hangingChars="200" w:firstLine="31680"/>
        <w:rPr>
          <w:rFonts w:hint="eastAsia"/>
        </w:rPr>
      </w:pPr>
      <w:r>
        <w:rPr>
          <w:rFonts w:hint="eastAsia"/>
        </w:rPr>
        <w:t>男女在获取、改变、保留国籍方面没有差别。</w:t>
      </w:r>
    </w:p>
    <w:p w:rsidR="0085059A" w:rsidRDefault="0085059A" w:rsidP="00FE563C">
      <w:pPr>
        <w:tabs>
          <w:tab w:val="left" w:pos="840"/>
        </w:tabs>
        <w:spacing w:after="240" w:line="360" w:lineRule="exact"/>
        <w:ind w:leftChars="200" w:left="31680" w:hangingChars="200" w:firstLine="31680"/>
        <w:rPr>
          <w:rFonts w:hint="eastAsia"/>
        </w:rPr>
      </w:pPr>
      <w:r>
        <w:rPr>
          <w:rFonts w:hint="eastAsia"/>
        </w:rPr>
        <w:t>10</w:t>
      </w:r>
      <w:r>
        <w:rPr>
          <w:rFonts w:hint="eastAsia"/>
        </w:rPr>
        <w:t>．牙买加政府忠于教育是基本人权这一立场。尽管教育制度的很多方面加深了性别角色定型偏见，但总体来说，女性在学术追求上胜过男性。</w:t>
      </w:r>
    </w:p>
    <w:p w:rsidR="0085059A" w:rsidRDefault="0085059A" w:rsidP="00FE563C">
      <w:pPr>
        <w:tabs>
          <w:tab w:val="left" w:pos="840"/>
        </w:tabs>
        <w:spacing w:after="240" w:line="360" w:lineRule="exact"/>
        <w:ind w:leftChars="200" w:left="31680" w:hangingChars="200" w:firstLine="31680"/>
        <w:rPr>
          <w:rFonts w:hint="eastAsia"/>
        </w:rPr>
      </w:pPr>
      <w:r>
        <w:rPr>
          <w:rFonts w:hint="eastAsia"/>
        </w:rPr>
        <w:t>11</w:t>
      </w:r>
      <w:r>
        <w:rPr>
          <w:rFonts w:hint="eastAsia"/>
        </w:rPr>
        <w:t>．重点放在工作妇女的保护和受益以及夜间作业、妇女加入工会等事项上。对工作场所的性骚扰问题也进行了探讨。</w:t>
      </w:r>
    </w:p>
    <w:p w:rsidR="0085059A" w:rsidRDefault="0085059A" w:rsidP="00FE563C">
      <w:pPr>
        <w:tabs>
          <w:tab w:val="left" w:pos="840"/>
        </w:tabs>
        <w:spacing w:after="240" w:line="360" w:lineRule="exact"/>
        <w:ind w:leftChars="200" w:left="31680" w:hangingChars="200" w:firstLine="31680"/>
        <w:rPr>
          <w:rFonts w:hint="eastAsia"/>
        </w:rPr>
      </w:pPr>
      <w:r>
        <w:rPr>
          <w:rFonts w:hint="eastAsia"/>
        </w:rPr>
        <w:t>12</w:t>
      </w:r>
      <w:r>
        <w:rPr>
          <w:rFonts w:hint="eastAsia"/>
        </w:rPr>
        <w:t>．所有医疗设施包括初级和中级的医疗设施都向妇女开放。尤其关注的问题是</w:t>
      </w:r>
      <w:r>
        <w:rPr>
          <w:rFonts w:hint="eastAsia"/>
        </w:rPr>
        <w:t>15-24</w:t>
      </w:r>
      <w:r>
        <w:rPr>
          <w:rFonts w:hint="eastAsia"/>
        </w:rPr>
        <w:t>岁年龄组的女性易受艾滋病毒</w:t>
      </w:r>
      <w:r>
        <w:rPr>
          <w:rFonts w:hint="eastAsia"/>
        </w:rPr>
        <w:t>/</w:t>
      </w:r>
      <w:r>
        <w:rPr>
          <w:rFonts w:hint="eastAsia"/>
        </w:rPr>
        <w:t>艾滋病感染的程度和发病率。</w:t>
      </w:r>
    </w:p>
    <w:p w:rsidR="0085059A" w:rsidRDefault="0085059A" w:rsidP="00FE563C">
      <w:pPr>
        <w:tabs>
          <w:tab w:val="left" w:pos="840"/>
        </w:tabs>
        <w:spacing w:after="240" w:line="360" w:lineRule="exact"/>
        <w:ind w:leftChars="200" w:left="31680" w:hangingChars="200" w:firstLine="31680"/>
        <w:rPr>
          <w:rFonts w:hint="eastAsia"/>
        </w:rPr>
      </w:pPr>
      <w:r>
        <w:rPr>
          <w:rFonts w:hint="eastAsia"/>
        </w:rPr>
        <w:t>13</w:t>
      </w:r>
      <w:r>
        <w:rPr>
          <w:rFonts w:hint="eastAsia"/>
        </w:rPr>
        <w:t>．男女在获得国家资助</w:t>
      </w:r>
      <w:r>
        <w:rPr>
          <w:rFonts w:hint="eastAsia"/>
        </w:rPr>
        <w:t>/</w:t>
      </w:r>
      <w:r>
        <w:rPr>
          <w:rFonts w:hint="eastAsia"/>
        </w:rPr>
        <w:t>国家提供的福利方面没有区别。但由于经济原因，妇女总体来说在获得私营部门资助方面处于劣势。对妇女参加各种娱乐和体育活动不存在正式的（但仍居于某种文化上的）障碍。</w:t>
      </w:r>
    </w:p>
    <w:p w:rsidR="0085059A" w:rsidRDefault="0085059A" w:rsidP="00FE563C">
      <w:pPr>
        <w:tabs>
          <w:tab w:val="left" w:pos="840"/>
        </w:tabs>
        <w:spacing w:after="240" w:line="360" w:lineRule="exact"/>
        <w:ind w:leftChars="200" w:left="31680" w:hangingChars="200" w:firstLine="31680"/>
        <w:rPr>
          <w:rFonts w:hint="eastAsia"/>
        </w:rPr>
      </w:pPr>
      <w:r>
        <w:rPr>
          <w:rFonts w:hint="eastAsia"/>
        </w:rPr>
        <w:t>14</w:t>
      </w:r>
      <w:r>
        <w:rPr>
          <w:rFonts w:hint="eastAsia"/>
        </w:rPr>
        <w:t>．过去的十年间，已进行了一些体制干预活动以提高农村妇女的社会经济地位。国家、非政府组织和社区组织都对这一事件做出了贡献。</w:t>
      </w:r>
    </w:p>
    <w:p w:rsidR="0085059A" w:rsidRDefault="0085059A" w:rsidP="00FE563C">
      <w:pPr>
        <w:tabs>
          <w:tab w:val="left" w:pos="840"/>
        </w:tabs>
        <w:spacing w:after="240" w:line="360" w:lineRule="exact"/>
        <w:ind w:leftChars="200" w:left="31680" w:hangingChars="200" w:firstLine="31680"/>
        <w:rPr>
          <w:rFonts w:hint="eastAsia"/>
        </w:rPr>
      </w:pPr>
      <w:r>
        <w:rPr>
          <w:rFonts w:hint="eastAsia"/>
        </w:rPr>
        <w:t>15</w:t>
      </w:r>
      <w:r>
        <w:rPr>
          <w:rFonts w:hint="eastAsia"/>
        </w:rPr>
        <w:t>．尽管宪法规定了男女平等，仍有必要修改宪法允许妇女参加修宪活动。</w:t>
      </w:r>
    </w:p>
    <w:p w:rsidR="0085059A" w:rsidRDefault="0085059A" w:rsidP="00FE563C">
      <w:pPr>
        <w:tabs>
          <w:tab w:val="left" w:pos="840"/>
        </w:tabs>
        <w:spacing w:after="240" w:line="360" w:lineRule="exact"/>
        <w:ind w:leftChars="200" w:left="31680" w:hangingChars="200" w:firstLine="31680"/>
        <w:rPr>
          <w:rFonts w:hint="eastAsia"/>
        </w:rPr>
      </w:pPr>
      <w:r>
        <w:rPr>
          <w:rFonts w:hint="eastAsia"/>
        </w:rPr>
        <w:t>16</w:t>
      </w:r>
      <w:r>
        <w:rPr>
          <w:rFonts w:hint="eastAsia"/>
        </w:rPr>
        <w:t>．法律规定男性和女性在婚姻中享有平等权利和义务。男性和女性在婚姻中都保持作为个人的权利。</w:t>
      </w:r>
    </w:p>
    <w:p w:rsidR="0085059A" w:rsidRDefault="0085059A" w:rsidP="00FE563C">
      <w:pPr>
        <w:tabs>
          <w:tab w:val="left" w:pos="420"/>
        </w:tabs>
        <w:spacing w:after="240" w:line="360" w:lineRule="exact"/>
        <w:ind w:firstLineChars="200" w:firstLine="31680"/>
        <w:rPr>
          <w:rFonts w:hint="eastAsia"/>
        </w:rPr>
      </w:pPr>
      <w:r>
        <w:rPr>
          <w:rFonts w:hint="eastAsia"/>
        </w:rPr>
        <w:t>第二部分的许多问题与各条款标题相交叉。概述的重点放在第二部分中一些具有显著性别含义</w:t>
      </w:r>
      <w:r>
        <w:rPr>
          <w:rFonts w:hint="eastAsia"/>
        </w:rPr>
        <w:t>/</w:t>
      </w:r>
      <w:r>
        <w:rPr>
          <w:rFonts w:hint="eastAsia"/>
        </w:rPr>
        <w:t>或通过扩展而具有更广泛的社会经济意义的具体方面，随着政策</w:t>
      </w:r>
      <w:r>
        <w:rPr>
          <w:rFonts w:hint="eastAsia"/>
        </w:rPr>
        <w:t>-</w:t>
      </w:r>
      <w:r>
        <w:rPr>
          <w:rFonts w:hint="eastAsia"/>
        </w:rPr>
        <w:t>立法框架的发展，这些方面值得特别或者更加关注。</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关于男女角色和关系的一贯定型偏见依然存在。但通过学校、全社会主要是社区的公共教育，并通过性别主流化，系统地对这一问题给予了关注。</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在教育领域，男孩成绩一般不如女孩，女孩在一些传统的男性主导领域（如技术</w:t>
      </w:r>
      <w:r>
        <w:rPr>
          <w:rFonts w:hint="eastAsia"/>
        </w:rPr>
        <w:t>/</w:t>
      </w:r>
      <w:r>
        <w:rPr>
          <w:rFonts w:hint="eastAsia"/>
        </w:rPr>
        <w:t>科学学科）做得相对更好。</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大学的女生人数多于男生，专业人员也是女性多于男性，在公司</w:t>
      </w:r>
      <w:r>
        <w:rPr>
          <w:rFonts w:hint="eastAsia"/>
        </w:rPr>
        <w:t>/</w:t>
      </w:r>
      <w:r>
        <w:rPr>
          <w:rFonts w:hint="eastAsia"/>
        </w:rPr>
        <w:t>公共部门中层领导中女性比男性多。</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如前面所引述，尽管女性近年来进入到一些非传统领域，但对劳动力调查的分析却证明了固有的职业偏见依然存在。例如，在技术领域女性比例小，从事文书</w:t>
      </w:r>
      <w:r>
        <w:rPr>
          <w:rFonts w:hint="eastAsia"/>
        </w:rPr>
        <w:t>/</w:t>
      </w:r>
      <w:r>
        <w:rPr>
          <w:rFonts w:hint="eastAsia"/>
        </w:rPr>
        <w:t>保育</w:t>
      </w:r>
      <w:r>
        <w:rPr>
          <w:rFonts w:hint="eastAsia"/>
        </w:rPr>
        <w:t>/</w:t>
      </w:r>
      <w:r>
        <w:rPr>
          <w:rFonts w:hint="eastAsia"/>
        </w:rPr>
        <w:t>家政工作的女性人数多。</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存在失业率差别，男性失业率低于女性。但妇女正进入传统男性主导的工作领域，如技术</w:t>
      </w:r>
      <w:r>
        <w:rPr>
          <w:rFonts w:hint="eastAsia"/>
        </w:rPr>
        <w:t>/</w:t>
      </w:r>
      <w:r>
        <w:rPr>
          <w:rFonts w:hint="eastAsia"/>
        </w:rPr>
        <w:t>专业工作。</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尽管提到妇女在学术</w:t>
      </w:r>
      <w:r>
        <w:rPr>
          <w:rFonts w:hint="eastAsia"/>
        </w:rPr>
        <w:t>/</w:t>
      </w:r>
      <w:r>
        <w:rPr>
          <w:rFonts w:hint="eastAsia"/>
        </w:rPr>
        <w:t>专业领域取得特别大的进步，但在创业方面，她们还存在着劣势。由于传统上比男性更缺乏资本</w:t>
      </w:r>
      <w:r>
        <w:rPr>
          <w:rFonts w:hint="eastAsia"/>
        </w:rPr>
        <w:t>/</w:t>
      </w:r>
      <w:r>
        <w:rPr>
          <w:rFonts w:hint="eastAsia"/>
        </w:rPr>
        <w:t>财产，进入商业领域的女性很少能获得经商所需要的贷款支持。</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最高层次的女性数量不足，例如公司</w:t>
      </w:r>
      <w:r>
        <w:rPr>
          <w:rFonts w:hint="eastAsia"/>
        </w:rPr>
        <w:t>/</w:t>
      </w:r>
      <w:r>
        <w:rPr>
          <w:rFonts w:hint="eastAsia"/>
        </w:rPr>
        <w:t>学术机构董事会、国会和其他公共生活</w:t>
      </w:r>
      <w:r>
        <w:rPr>
          <w:rFonts w:hint="eastAsia"/>
        </w:rPr>
        <w:t>/</w:t>
      </w:r>
      <w:r>
        <w:rPr>
          <w:rFonts w:hint="eastAsia"/>
        </w:rPr>
        <w:t>公共服务领域。</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总的来说，尽管近年来妇女在学术</w:t>
      </w:r>
      <w:r>
        <w:rPr>
          <w:rFonts w:hint="eastAsia"/>
        </w:rPr>
        <w:t>/</w:t>
      </w:r>
      <w:r>
        <w:rPr>
          <w:rFonts w:hint="eastAsia"/>
        </w:rPr>
        <w:t>专业方面取得了进步，但是不平衡的性别力量结构依然存在，只是构成有了些许变化。也就是说男性主导着两个极端，而女性上升到中间位置。</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随着高级男性领导人的退休和死亡，如今数量空前的等候进入高级领导层的女性们将很可能上升到这一层次。最终结果很可能是女性主导高级领导层，而男性在中下层的比例增大。关键是在实现男女平等时要避免走入另一极端，即出现有利于女性的不平衡。</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差别分析</w:t>
      </w:r>
    </w:p>
    <w:p w:rsidR="0085059A" w:rsidRDefault="0085059A" w:rsidP="00FE563C">
      <w:pPr>
        <w:tabs>
          <w:tab w:val="left" w:pos="420"/>
        </w:tabs>
        <w:spacing w:after="240" w:line="360" w:lineRule="exact"/>
        <w:ind w:firstLineChars="200" w:firstLine="31680"/>
        <w:rPr>
          <w:rFonts w:hint="eastAsia"/>
        </w:rPr>
      </w:pPr>
      <w:r>
        <w:rPr>
          <w:rFonts w:hint="eastAsia"/>
        </w:rPr>
        <w:t>要发现立法、行政和统计等不同层面上的一系列缺陷，要求提出基本的差别分析，从而将这些缺陷分离出来。这里提出的分析不是一个提交消除对妇女歧视委员会的清晰的总结，而是插入各项涉及有缺陷领域的条款。</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许多变量缺乏性别数据</w:t>
      </w:r>
      <w:r>
        <w:rPr>
          <w:rFonts w:hint="eastAsia"/>
        </w:rPr>
        <w:t>/</w:t>
      </w:r>
      <w:r>
        <w:rPr>
          <w:rFonts w:hint="eastAsia"/>
        </w:rPr>
        <w:t>清晰的定义。举一个例子，在进行劳动力</w:t>
      </w:r>
      <w:r>
        <w:rPr>
          <w:rFonts w:hint="eastAsia"/>
        </w:rPr>
        <w:t>/</w:t>
      </w:r>
      <w:r>
        <w:rPr>
          <w:rFonts w:hint="eastAsia"/>
        </w:rPr>
        <w:t>失业分析时，如果列出牙买加女农民的百分比将是很有用的。广泛的调查表明还不能得到这样的数据，这使得以下问题更不确定：是不是许多妇女按照传统思维把她们自己称作农民的妻子</w:t>
      </w:r>
      <w:r>
        <w:rPr>
          <w:rFonts w:hint="eastAsia"/>
        </w:rPr>
        <w:t>/</w:t>
      </w:r>
      <w:r>
        <w:rPr>
          <w:rFonts w:hint="eastAsia"/>
        </w:rPr>
        <w:t>助手，而实际上她们本身就是农民。</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与反歧视法相关的法律改革进展缓慢的问题更加凸现。由于立法过程缓慢，积压了大量悬而未决的问题，看不到重大的改进。重要的是，前几次提交消除对妇女歧视委员会的报告等材料中所保证的立法改革还没有一件有结果。如上所述的一个最明显的例子是，性别问题没有纳入牙买加宪法，而其本应是不能存在歧视现象的项目之一。</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至于对妇女暴力的问题，需要有一个官方数据库保存家庭暴力中配偶施暴的具体统计数据，这是为了能更好地做出有力的社会经济分析，为能以一种有根据的实际方式处理这一问题提供基础。</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在艾滋病和健康问题上的调查结果表明，由于</w:t>
      </w:r>
      <w:r>
        <w:rPr>
          <w:rFonts w:hint="eastAsia"/>
        </w:rPr>
        <w:t>15-30</w:t>
      </w:r>
      <w:r>
        <w:rPr>
          <w:rFonts w:hint="eastAsia"/>
        </w:rPr>
        <w:t>岁年龄组的男性追求冒险刺激的生活方式，他们中由于暴力和事故死亡和受伤的比例很高。艾滋病毒</w:t>
      </w:r>
      <w:r>
        <w:rPr>
          <w:rFonts w:hint="eastAsia"/>
        </w:rPr>
        <w:t>/</w:t>
      </w:r>
      <w:r>
        <w:rPr>
          <w:rFonts w:hint="eastAsia"/>
        </w:rPr>
        <w:t>艾滋病对</w:t>
      </w:r>
      <w:r>
        <w:rPr>
          <w:rFonts w:hint="eastAsia"/>
        </w:rPr>
        <w:t>15-24</w:t>
      </w:r>
      <w:r>
        <w:rPr>
          <w:rFonts w:hint="eastAsia"/>
        </w:rPr>
        <w:t>岁的女性威胁最大，其危险性是对该年龄组男性的</w:t>
      </w:r>
      <w:r>
        <w:rPr>
          <w:rFonts w:hint="eastAsia"/>
        </w:rPr>
        <w:t>2</w:t>
      </w:r>
      <w:r>
        <w:rPr>
          <w:rFonts w:hint="eastAsia"/>
        </w:rPr>
        <w:t>到</w:t>
      </w:r>
      <w:r>
        <w:rPr>
          <w:rFonts w:hint="eastAsia"/>
        </w:rPr>
        <w:t>4</w:t>
      </w:r>
      <w:r>
        <w:rPr>
          <w:rFonts w:hint="eastAsia"/>
        </w:rPr>
        <w:t>倍。这些情况意味着制定针对这一年龄组的具体计划的紧迫性。</w:t>
      </w:r>
    </w:p>
    <w:p w:rsidR="0085059A" w:rsidRDefault="0085059A" w:rsidP="00FE563C">
      <w:pPr>
        <w:tabs>
          <w:tab w:val="left" w:pos="420"/>
        </w:tabs>
        <w:spacing w:after="240" w:line="360" w:lineRule="exact"/>
        <w:ind w:firstLineChars="200" w:firstLine="31680"/>
        <w:rPr>
          <w:rFonts w:hint="eastAsia"/>
        </w:rPr>
      </w:pPr>
      <w:r>
        <w:rPr>
          <w:rFonts w:hint="eastAsia"/>
        </w:rPr>
        <w:t>总的说来，尽管还存在着许多阻碍妇女进步的包括法律、金融、心理等方面的因素，但许多针对这些障碍的倡议和计划已在政府、非政府组织和民间社会各个层面准备妥当。在各个层面上，资源缺乏、财力等问题限制了提高妇女权力的速度和效果。</w:t>
      </w:r>
    </w:p>
    <w:p w:rsidR="0085059A" w:rsidRDefault="0085059A" w:rsidP="00FE563C">
      <w:pPr>
        <w:tabs>
          <w:tab w:val="left" w:pos="420"/>
        </w:tabs>
        <w:spacing w:after="240" w:line="360" w:lineRule="exact"/>
        <w:ind w:firstLineChars="200" w:firstLine="31680"/>
        <w:rPr>
          <w:rFonts w:hint="eastAsia"/>
        </w:rPr>
      </w:pPr>
      <w:r>
        <w:rPr>
          <w:rFonts w:hint="eastAsia"/>
        </w:rPr>
        <w:t>妇女们通过学术和相继的职业渠道积极主动寻求发展，产生了一批中层管理人员，并准备好担任最高层领导。但不可否认，大多数妇女仍相对处于劣势。这使得加强各方面努力消除现存的不平等现象更加必要。</w:t>
      </w:r>
    </w:p>
    <w:p w:rsidR="0085059A" w:rsidRDefault="0085059A">
      <w:pPr>
        <w:tabs>
          <w:tab w:val="left" w:pos="420"/>
        </w:tabs>
        <w:spacing w:after="240" w:line="360" w:lineRule="exact"/>
        <w:rPr>
          <w:b/>
          <w:bCs/>
        </w:rPr>
      </w:pPr>
      <w:r>
        <w:rPr>
          <w:b/>
          <w:bCs/>
        </w:rPr>
        <w:br w:type="page"/>
      </w:r>
    </w:p>
    <w:p w:rsidR="0085059A" w:rsidRDefault="0085059A">
      <w:pPr>
        <w:tabs>
          <w:tab w:val="left" w:pos="420"/>
        </w:tabs>
        <w:spacing w:after="240" w:line="360" w:lineRule="exact"/>
        <w:jc w:val="center"/>
        <w:rPr>
          <w:rFonts w:eastAsia="SimHei"/>
          <w:color w:val="FF0000"/>
          <w:sz w:val="28"/>
        </w:rPr>
      </w:pPr>
      <w:r>
        <w:rPr>
          <w:rFonts w:eastAsia="SimHei" w:hint="eastAsia"/>
          <w:color w:val="FF0000"/>
          <w:sz w:val="28"/>
        </w:rPr>
        <w:t>导</w:t>
      </w:r>
      <w:r>
        <w:rPr>
          <w:rFonts w:eastAsia="SimHei"/>
          <w:color w:val="FF0000"/>
          <w:sz w:val="28"/>
        </w:rPr>
        <w:t xml:space="preserve"> </w:t>
      </w:r>
      <w:r>
        <w:rPr>
          <w:rFonts w:eastAsia="SimHei" w:hint="eastAsia"/>
          <w:color w:val="FF0000"/>
          <w:sz w:val="28"/>
        </w:rPr>
        <w:t>言</w:t>
      </w:r>
    </w:p>
    <w:p w:rsidR="0085059A" w:rsidRDefault="0085059A">
      <w:pPr>
        <w:tabs>
          <w:tab w:val="left" w:pos="420"/>
        </w:tabs>
        <w:spacing w:after="240" w:line="360" w:lineRule="exact"/>
        <w:jc w:val="center"/>
        <w:rPr>
          <w:rFonts w:eastAsia="SimHei"/>
          <w:sz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1"/>
      </w:tblGrid>
      <w:tr w:rsidR="0085059A">
        <w:tblPrEx>
          <w:tblCellMar>
            <w:top w:w="0" w:type="dxa"/>
            <w:bottom w:w="0" w:type="dxa"/>
          </w:tblCellMar>
        </w:tblPrEx>
        <w:tc>
          <w:tcPr>
            <w:tcW w:w="5000" w:type="pct"/>
          </w:tcPr>
          <w:p w:rsidR="0085059A" w:rsidRDefault="0085059A" w:rsidP="00FE563C">
            <w:pPr>
              <w:tabs>
                <w:tab w:val="left" w:pos="420"/>
              </w:tabs>
              <w:spacing w:beforeLines="50" w:before="120" w:after="240" w:line="360" w:lineRule="exact"/>
              <w:ind w:firstLineChars="200" w:firstLine="31680"/>
              <w:rPr>
                <w:rFonts w:ascii="KaiTi_GB2312" w:eastAsia="KaiTi_GB2312" w:hint="eastAsia"/>
                <w:b/>
                <w:bCs/>
                <w:color w:val="0000FF"/>
              </w:rPr>
            </w:pPr>
            <w:r>
              <w:rPr>
                <w:rFonts w:ascii="KaiTi_GB2312" w:eastAsia="KaiTi_GB2312" w:hint="eastAsia"/>
                <w:b/>
                <w:bCs/>
                <w:color w:val="0000FF"/>
              </w:rPr>
              <w:t>牙买加政府，作为《消除对妇女一切形式歧视公约》的缔约国，为履行第18条规定的义务，提交其第五次定期报告，报告涉及期间为1998年1月至2002年12月。</w:t>
            </w:r>
          </w:p>
          <w:p w:rsidR="0085059A" w:rsidRDefault="0085059A" w:rsidP="00FE563C">
            <w:pPr>
              <w:tabs>
                <w:tab w:val="left" w:pos="420"/>
              </w:tabs>
              <w:spacing w:after="240" w:line="360" w:lineRule="exact"/>
              <w:ind w:firstLineChars="200" w:firstLine="31680"/>
              <w:rPr>
                <w:rFonts w:hint="eastAsia"/>
                <w:b/>
                <w:bCs/>
              </w:rPr>
            </w:pPr>
            <w:r>
              <w:rPr>
                <w:rFonts w:ascii="KaiTi_GB2312" w:eastAsia="KaiTi_GB2312" w:hint="eastAsia"/>
                <w:b/>
                <w:bCs/>
                <w:color w:val="0000FF"/>
              </w:rPr>
              <w:t>本报告分两大部分。第一部分包括对国家的总体概述，包括其人口和社会经济情况。第二部分对与推动消除各个生活领域内对妇女歧视现象的措施相关的16项条款进行了审查。</w:t>
            </w:r>
          </w:p>
        </w:tc>
      </w:tr>
    </w:tbl>
    <w:p w:rsidR="0085059A" w:rsidRDefault="0085059A">
      <w:pPr>
        <w:tabs>
          <w:tab w:val="left" w:pos="420"/>
        </w:tabs>
        <w:spacing w:after="240" w:line="360" w:lineRule="exact"/>
        <w:rPr>
          <w:rFonts w:hint="eastAsia"/>
          <w:b/>
          <w:bCs/>
        </w:rPr>
      </w:pPr>
    </w:p>
    <w:p w:rsidR="0085059A" w:rsidRDefault="0085059A">
      <w:pPr>
        <w:tabs>
          <w:tab w:val="left" w:pos="420"/>
        </w:tabs>
        <w:spacing w:after="240" w:line="360" w:lineRule="exact"/>
        <w:rPr>
          <w:rFonts w:hint="eastAsia"/>
        </w:rPr>
      </w:pPr>
    </w:p>
    <w:p w:rsidR="0085059A" w:rsidRDefault="0085059A">
      <w:pPr>
        <w:pStyle w:val="HCh"/>
        <w:spacing w:line="500" w:lineRule="exact"/>
        <w:jc w:val="center"/>
        <w:rPr>
          <w:rFonts w:hint="eastAsia"/>
        </w:rPr>
      </w:pPr>
      <w:r>
        <w:rPr>
          <w:b/>
          <w:bCs/>
        </w:rPr>
        <w:br w:type="page"/>
      </w:r>
      <w:r>
        <w:rPr>
          <w:rFonts w:hint="eastAsia"/>
        </w:rPr>
        <w:t>第一部分</w:t>
      </w:r>
      <w:r>
        <w:br/>
      </w:r>
      <w:r>
        <w:rPr>
          <w:rFonts w:hint="eastAsia"/>
        </w:rPr>
        <w:t>牙买加：人口和社会经济概况</w:t>
      </w:r>
    </w:p>
    <w:p w:rsidR="0085059A" w:rsidRDefault="0085059A">
      <w:pPr>
        <w:pStyle w:val="H1"/>
        <w:spacing w:before="120"/>
        <w:rPr>
          <w:rFonts w:hint="eastAsia"/>
          <w:kern w:val="0"/>
        </w:rPr>
      </w:pPr>
      <w:r>
        <w:rPr>
          <w:rFonts w:hint="eastAsia"/>
          <w:kern w:val="0"/>
        </w:rPr>
        <w:t>人口</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据官方估计，</w:t>
      </w:r>
      <w:r>
        <w:rPr>
          <w:rFonts w:hint="eastAsia"/>
        </w:rPr>
        <w:t xml:space="preserve"> 2001</w:t>
      </w:r>
      <w:r>
        <w:rPr>
          <w:rFonts w:hint="eastAsia"/>
        </w:rPr>
        <w:t>年底牙买加人口为</w:t>
      </w:r>
      <w:r>
        <w:rPr>
          <w:rFonts w:hint="eastAsia"/>
        </w:rPr>
        <w:t>2</w:t>
      </w:r>
      <w:r>
        <w:t xml:space="preserve"> </w:t>
      </w:r>
      <w:r>
        <w:rPr>
          <w:rFonts w:hint="eastAsia"/>
        </w:rPr>
        <w:t>620</w:t>
      </w:r>
      <w:r>
        <w:t xml:space="preserve"> </w:t>
      </w:r>
      <w:r>
        <w:rPr>
          <w:rFonts w:hint="eastAsia"/>
        </w:rPr>
        <w:t>000</w:t>
      </w:r>
      <w:r>
        <w:rPr>
          <w:rFonts w:hint="eastAsia"/>
        </w:rPr>
        <w:t>。与前一日历年度年底</w:t>
      </w:r>
      <w:r>
        <w:rPr>
          <w:rFonts w:hint="eastAsia"/>
        </w:rPr>
        <w:t>2</w:t>
      </w:r>
      <w:r>
        <w:t xml:space="preserve"> </w:t>
      </w:r>
      <w:r>
        <w:rPr>
          <w:rFonts w:hint="eastAsia"/>
        </w:rPr>
        <w:t>600</w:t>
      </w:r>
      <w:r>
        <w:t xml:space="preserve"> </w:t>
      </w:r>
      <w:r>
        <w:rPr>
          <w:rFonts w:hint="eastAsia"/>
        </w:rPr>
        <w:t>000</w:t>
      </w:r>
      <w:r>
        <w:rPr>
          <w:rFonts w:hint="eastAsia"/>
        </w:rPr>
        <w:t>的估计数相比，意味着出现了一个大约</w:t>
      </w:r>
      <w:r>
        <w:rPr>
          <w:rFonts w:hint="eastAsia"/>
        </w:rPr>
        <w:t>16</w:t>
      </w:r>
      <w:r>
        <w:t xml:space="preserve"> </w:t>
      </w:r>
      <w:r>
        <w:rPr>
          <w:rFonts w:hint="eastAsia"/>
        </w:rPr>
        <w:t>400</w:t>
      </w:r>
      <w:r>
        <w:rPr>
          <w:rFonts w:hint="eastAsia"/>
        </w:rPr>
        <w:t>人的净增长，增长率为</w:t>
      </w:r>
      <w:r>
        <w:rPr>
          <w:rFonts w:hint="eastAsia"/>
        </w:rPr>
        <w:t>0.6%</w:t>
      </w:r>
      <w:r>
        <w:rPr>
          <w:rFonts w:hint="eastAsia"/>
        </w:rPr>
        <w:t>。这一增长率与</w:t>
      </w:r>
      <w:r>
        <w:rPr>
          <w:rFonts w:hint="eastAsia"/>
        </w:rPr>
        <w:t>2000</w:t>
      </w:r>
      <w:r>
        <w:rPr>
          <w:rFonts w:hint="eastAsia"/>
        </w:rPr>
        <w:t>年相对于</w:t>
      </w:r>
      <w:r>
        <w:rPr>
          <w:rFonts w:hint="eastAsia"/>
        </w:rPr>
        <w:t>1999</w:t>
      </w:r>
      <w:r>
        <w:rPr>
          <w:rFonts w:hint="eastAsia"/>
        </w:rPr>
        <w:t>年的增长率基本相同，</w:t>
      </w:r>
      <w:r>
        <w:rPr>
          <w:rFonts w:hint="eastAsia"/>
        </w:rPr>
        <w:t>1998</w:t>
      </w:r>
      <w:r>
        <w:rPr>
          <w:rFonts w:hint="eastAsia"/>
        </w:rPr>
        <w:t>年相对于</w:t>
      </w:r>
      <w:r>
        <w:rPr>
          <w:rFonts w:hint="eastAsia"/>
        </w:rPr>
        <w:t>1997</w:t>
      </w:r>
      <w:r>
        <w:rPr>
          <w:rFonts w:hint="eastAsia"/>
        </w:rPr>
        <w:t>年的增长率大约为</w:t>
      </w:r>
      <w:r>
        <w:rPr>
          <w:rFonts w:hint="eastAsia"/>
        </w:rPr>
        <w:t>0.8%</w:t>
      </w:r>
      <w:r>
        <w:rPr>
          <w:rFonts w:hint="eastAsia"/>
        </w:rPr>
        <w:t>。</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这样牙买加自包括</w:t>
      </w:r>
      <w:r>
        <w:rPr>
          <w:rFonts w:hint="eastAsia"/>
        </w:rPr>
        <w:t>1998</w:t>
      </w:r>
      <w:r>
        <w:rPr>
          <w:rFonts w:hint="eastAsia"/>
        </w:rPr>
        <w:t>年以来的年平均人口增长率为</w:t>
      </w:r>
      <w:r>
        <w:rPr>
          <w:rFonts w:hint="eastAsia"/>
        </w:rPr>
        <w:t>0.65%</w:t>
      </w:r>
      <w:r>
        <w:rPr>
          <w:rFonts w:hint="eastAsia"/>
        </w:rPr>
        <w:t>，逐年差异并不明显。这一趋势很好地说明，国家人口政策中规定的中期保持增长率低于</w:t>
      </w:r>
      <w:r>
        <w:rPr>
          <w:rFonts w:hint="eastAsia"/>
        </w:rPr>
        <w:t>0.8%</w:t>
      </w:r>
      <w:r>
        <w:rPr>
          <w:rFonts w:hint="eastAsia"/>
        </w:rPr>
        <w:t>的目标和到</w:t>
      </w:r>
      <w:r>
        <w:rPr>
          <w:rFonts w:hint="eastAsia"/>
        </w:rPr>
        <w:t>2020</w:t>
      </w:r>
      <w:r>
        <w:rPr>
          <w:rFonts w:hint="eastAsia"/>
        </w:rPr>
        <w:t>年预计总人口低于三百万的目标终将达到。此外，国家人口政策的最终目标是要维持人口稳定，将增长率控制为零。</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人口变化与三个变量有关，即人口出生率、死亡率和国际移徙。尽管最近几年牙买加人口增长保持在</w:t>
      </w:r>
      <w:r>
        <w:rPr>
          <w:rFonts w:hint="eastAsia"/>
        </w:rPr>
        <w:t>0.6%</w:t>
      </w:r>
      <w:r>
        <w:rPr>
          <w:rFonts w:hint="eastAsia"/>
        </w:rPr>
        <w:t>之内，但从政策角度来说，以上三个决定趋势发展的变量还是值得考虑。尽管存在对出生率的担忧，</w:t>
      </w:r>
      <w:r>
        <w:rPr>
          <w:rFonts w:hint="eastAsia"/>
        </w:rPr>
        <w:t>15-29</w:t>
      </w:r>
      <w:r>
        <w:rPr>
          <w:rFonts w:hint="eastAsia"/>
        </w:rPr>
        <w:t>年龄组承担国家生育任务的人数处下降趋势。这会导致人口发展动力下降。另外，国际移徙对这一年龄组人数的影响也在降低，对人口发展的影响也同时削弱，因而要求从新考虑人口目标。</w:t>
      </w:r>
    </w:p>
    <w:p w:rsidR="0085059A" w:rsidRDefault="0085059A" w:rsidP="00FE563C">
      <w:pPr>
        <w:tabs>
          <w:tab w:val="left" w:pos="420"/>
        </w:tabs>
        <w:spacing w:after="240" w:line="360" w:lineRule="exact"/>
        <w:ind w:firstLineChars="200" w:firstLine="31680"/>
        <w:rPr>
          <w:rFonts w:hint="eastAsia"/>
        </w:rPr>
      </w:pPr>
      <w:r>
        <w:rPr>
          <w:rFonts w:hint="eastAsia"/>
        </w:rPr>
        <w:t>随着更多的人进入</w:t>
      </w:r>
      <w:r>
        <w:rPr>
          <w:rFonts w:hint="eastAsia"/>
        </w:rPr>
        <w:t>60</w:t>
      </w:r>
      <w:r>
        <w:rPr>
          <w:rFonts w:hint="eastAsia"/>
        </w:rPr>
        <w:t>岁以上的年龄组，牙买加的死亡率将会增加。另外，因为牙买加在加勒比海地区的艾滋病毒</w:t>
      </w:r>
      <w:r>
        <w:rPr>
          <w:rFonts w:hint="eastAsia"/>
        </w:rPr>
        <w:t>/</w:t>
      </w:r>
      <w:r>
        <w:rPr>
          <w:rFonts w:hint="eastAsia"/>
        </w:rPr>
        <w:t>艾滋病感染率处于第二位，在下个</w:t>
      </w:r>
      <w:r>
        <w:rPr>
          <w:rFonts w:hint="eastAsia"/>
        </w:rPr>
        <w:t>10-15</w:t>
      </w:r>
      <w:r>
        <w:rPr>
          <w:rFonts w:hint="eastAsia"/>
        </w:rPr>
        <w:t>年，这些受感染的人将会死亡。因此对全球和当地范围女性艾滋病毒感染的增长存在着忧虑。更引人注意的是，牙买加艾滋病救助部门指出，</w:t>
      </w:r>
      <w:r>
        <w:rPr>
          <w:rFonts w:hint="eastAsia"/>
        </w:rPr>
        <w:t>2002</w:t>
      </w:r>
      <w:r>
        <w:rPr>
          <w:rFonts w:hint="eastAsia"/>
        </w:rPr>
        <w:t>年死亡人数中</w:t>
      </w:r>
      <w:r>
        <w:rPr>
          <w:rFonts w:hint="eastAsia"/>
        </w:rPr>
        <w:t>40.2%</w:t>
      </w:r>
      <w:r>
        <w:rPr>
          <w:rFonts w:hint="eastAsia"/>
        </w:rPr>
        <w:t>是妇女，而</w:t>
      </w:r>
      <w:r>
        <w:rPr>
          <w:rFonts w:hint="eastAsia"/>
        </w:rPr>
        <w:t>1999</w:t>
      </w:r>
      <w:r>
        <w:rPr>
          <w:rFonts w:hint="eastAsia"/>
        </w:rPr>
        <w:t>年为</w:t>
      </w:r>
      <w:r>
        <w:rPr>
          <w:rFonts w:hint="eastAsia"/>
        </w:rPr>
        <w:t>37.7%</w:t>
      </w:r>
      <w:r>
        <w:rPr>
          <w:rFonts w:hint="eastAsia"/>
        </w:rPr>
        <w:t>。</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如今人口增长平缓主要是由于高移民率而非出生率的降低。这对社会经济发展有着一定影响，尤其是多数出境移民者都是技术专业人员。而且，由于很大一部分人口都是年轻人（平均年龄</w:t>
      </w:r>
      <w:r>
        <w:rPr>
          <w:rFonts w:hint="eastAsia"/>
        </w:rPr>
        <w:t>26</w:t>
      </w:r>
      <w:r>
        <w:rPr>
          <w:rFonts w:hint="eastAsia"/>
        </w:rPr>
        <w:t>岁，大约</w:t>
      </w:r>
      <w:r>
        <w:rPr>
          <w:rFonts w:hint="eastAsia"/>
        </w:rPr>
        <w:t>40%</w:t>
      </w:r>
      <w:r>
        <w:rPr>
          <w:rFonts w:hint="eastAsia"/>
        </w:rPr>
        <w:t>的人小于</w:t>
      </w:r>
      <w:r>
        <w:rPr>
          <w:rFonts w:hint="eastAsia"/>
        </w:rPr>
        <w:t>20</w:t>
      </w:r>
      <w:r>
        <w:rPr>
          <w:rFonts w:hint="eastAsia"/>
        </w:rPr>
        <w:t>岁，其中女性占</w:t>
      </w:r>
      <w:r>
        <w:rPr>
          <w:rFonts w:hint="eastAsia"/>
        </w:rPr>
        <w:t>20%</w:t>
      </w:r>
      <w:r>
        <w:rPr>
          <w:rFonts w:hint="eastAsia"/>
        </w:rPr>
        <w:t>），很高比例的平民都是经济独立的。这对教育和培训预算分配上的压力以及收入分配和人均收入的各种因素有明显的政策意义。</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除了这些令人忧虑的问题外，近年来</w:t>
      </w:r>
      <w:r>
        <w:rPr>
          <w:rFonts w:hint="eastAsia"/>
        </w:rPr>
        <w:t>0-14</w:t>
      </w:r>
      <w:r>
        <w:rPr>
          <w:rFonts w:hint="eastAsia"/>
        </w:rPr>
        <w:t>岁的人口正在下降，</w:t>
      </w:r>
      <w:r>
        <w:rPr>
          <w:rFonts w:hint="eastAsia"/>
        </w:rPr>
        <w:t>2001</w:t>
      </w:r>
      <w:r>
        <w:rPr>
          <w:rFonts w:hint="eastAsia"/>
        </w:rPr>
        <w:t>年底估计</w:t>
      </w:r>
      <w:r>
        <w:rPr>
          <w:rFonts w:hint="eastAsia"/>
        </w:rPr>
        <w:t>0</w:t>
      </w:r>
      <w:r>
        <w:t>-</w:t>
      </w:r>
      <w:r>
        <w:rPr>
          <w:rFonts w:hint="eastAsia"/>
        </w:rPr>
        <w:t>14</w:t>
      </w:r>
      <w:r>
        <w:rPr>
          <w:rFonts w:hint="eastAsia"/>
        </w:rPr>
        <w:t>岁人口占</w:t>
      </w:r>
      <w:r>
        <w:rPr>
          <w:rFonts w:hint="eastAsia"/>
        </w:rPr>
        <w:t>30.5%</w:t>
      </w:r>
      <w:r>
        <w:rPr>
          <w:rFonts w:hint="eastAsia"/>
        </w:rPr>
        <w:t>，而</w:t>
      </w:r>
      <w:r>
        <w:rPr>
          <w:rFonts w:hint="eastAsia"/>
        </w:rPr>
        <w:t>2000</w:t>
      </w:r>
      <w:r>
        <w:rPr>
          <w:rFonts w:hint="eastAsia"/>
        </w:rPr>
        <w:t>年为</w:t>
      </w:r>
      <w:r>
        <w:rPr>
          <w:rFonts w:hint="eastAsia"/>
        </w:rPr>
        <w:t>30.8%,1999</w:t>
      </w:r>
      <w:r>
        <w:rPr>
          <w:rFonts w:hint="eastAsia"/>
        </w:rPr>
        <w:t>年为</w:t>
      </w:r>
      <w:r>
        <w:rPr>
          <w:rFonts w:hint="eastAsia"/>
        </w:rPr>
        <w:t>31.2%</w:t>
      </w:r>
      <w:r>
        <w:rPr>
          <w:rFonts w:hint="eastAsia"/>
        </w:rPr>
        <w:t>。这些数字显示出人口增长呈现出一种逐渐稳定的下降趋势。估计这种趋势将继续下去，并逐渐促成人口基数的整体缩减。</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另一方面值得注意的是，牙买加男性的预期寿命已达到</w:t>
      </w:r>
      <w:r>
        <w:rPr>
          <w:rFonts w:hint="eastAsia"/>
        </w:rPr>
        <w:t>69.8</w:t>
      </w:r>
      <w:r>
        <w:rPr>
          <w:rFonts w:hint="eastAsia"/>
        </w:rPr>
        <w:t>岁，女性达到</w:t>
      </w:r>
      <w:r>
        <w:rPr>
          <w:rFonts w:hint="eastAsia"/>
        </w:rPr>
        <w:t>73.2</w:t>
      </w:r>
      <w:r>
        <w:rPr>
          <w:rFonts w:hint="eastAsia"/>
        </w:rPr>
        <w:t>岁，这已达到发达国家公民的平均预期寿命水平。</w:t>
      </w:r>
      <w:r>
        <w:rPr>
          <w:rFonts w:hint="eastAsia"/>
        </w:rPr>
        <w:t>2001</w:t>
      </w:r>
      <w:r>
        <w:rPr>
          <w:rFonts w:hint="eastAsia"/>
        </w:rPr>
        <w:t>年，</w:t>
      </w:r>
      <w:r>
        <w:rPr>
          <w:rFonts w:hint="eastAsia"/>
        </w:rPr>
        <w:t>60</w:t>
      </w:r>
      <w:r>
        <w:rPr>
          <w:rFonts w:hint="eastAsia"/>
        </w:rPr>
        <w:t>岁及以上的人口大约占</w:t>
      </w:r>
      <w:r>
        <w:rPr>
          <w:rFonts w:hint="eastAsia"/>
        </w:rPr>
        <w:t>10%</w:t>
      </w:r>
      <w:r>
        <w:rPr>
          <w:rFonts w:hint="eastAsia"/>
        </w:rPr>
        <w:t>，是人口中增长最快的一部分。由于教育、避孕、医疗水平的提高引起了人口出生率和死亡率的降低，其典型表现就是人口的老龄化，但正如已经指出的，人口出生率尽管在下降，却仍然是引起某种担忧的原因。</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人口中的老年人无论绝对还是相对地说都在增长，很明显这使得工作年龄人口的负担不成比例。从国家的角度来看，养老金和额外的老年病医疗费用增长问题将越来越重要。这对女性的影响更大，因为她们的预期寿命更长，期待的退休后生活更长，而退休往往伴随收入减少、老年病增多、需要护理开支增大等压力。</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从按性别对人口进行的分类来看男女两性分布基本相等。</w:t>
      </w:r>
      <w:r>
        <w:rPr>
          <w:rFonts w:hint="eastAsia"/>
        </w:rPr>
        <w:t>2001</w:t>
      </w:r>
      <w:r>
        <w:rPr>
          <w:rFonts w:hint="eastAsia"/>
        </w:rPr>
        <w:t>年底男女比例是</w:t>
      </w:r>
      <w:r>
        <w:rPr>
          <w:rFonts w:hint="eastAsia"/>
        </w:rPr>
        <w:t>99.8:100</w:t>
      </w:r>
      <w:r>
        <w:rPr>
          <w:rFonts w:hint="eastAsia"/>
        </w:rPr>
        <w:t>。</w:t>
      </w:r>
    </w:p>
    <w:p w:rsidR="0085059A" w:rsidRDefault="0085059A">
      <w:pPr>
        <w:pStyle w:val="H1"/>
        <w:spacing w:before="120"/>
        <w:rPr>
          <w:rFonts w:hint="eastAsia"/>
        </w:rPr>
      </w:pPr>
      <w:r>
        <w:rPr>
          <w:rFonts w:hint="eastAsia"/>
        </w:rPr>
        <w:t>宏观经济</w:t>
      </w:r>
    </w:p>
    <w:p w:rsidR="0085059A" w:rsidRDefault="0085059A">
      <w:pPr>
        <w:pStyle w:val="H1"/>
        <w:spacing w:before="120"/>
        <w:rPr>
          <w:rFonts w:hint="eastAsia"/>
          <w:sz w:val="21"/>
        </w:rPr>
      </w:pPr>
      <w:r>
        <w:rPr>
          <w:rFonts w:hint="eastAsia"/>
          <w:sz w:val="21"/>
        </w:rPr>
        <w:t>背</w:t>
      </w:r>
      <w:r>
        <w:rPr>
          <w:sz w:val="21"/>
        </w:rPr>
        <w:t xml:space="preserve"> </w:t>
      </w:r>
      <w:r>
        <w:rPr>
          <w:rFonts w:hint="eastAsia"/>
          <w:sz w:val="21"/>
        </w:rPr>
        <w:t>景</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牙买加经济基本上建立在自由市场模式的基础之上，市场通过调节供求来分配产品和服务。资本、劳动力的流动不受限制，主要金融变量如利率和汇率的变化也由供求关系决定。</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牙买加是小型开放式经济，主要依靠的是贸易，自主生产较少，重点放在一些农作物上，特别是甘蔗和香蕉；还有以农业为基础的制造业、开采铝矾土和酒店服务业（旅游业）。几年来，牙买加一直努力使经济多样化，但规模和受其影响的效率</w:t>
      </w:r>
      <w:r>
        <w:rPr>
          <w:rFonts w:hint="eastAsia"/>
        </w:rPr>
        <w:t>/</w:t>
      </w:r>
      <w:r>
        <w:rPr>
          <w:rFonts w:hint="eastAsia"/>
        </w:rPr>
        <w:t>成本竞争的因素多少阻碍了这些措施的成功。</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因此，牙买加经济很脆弱，易受外界影响，交易的商品服务业的国际市场价格波动也会影响牙买加经济。这个国家主要是依靠进出口贸易。</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境外汇款的增长，即国外的牙买加居民汇入的硬货币的增长是一个相对暂时的现象。但它成为对付牙买加经济困难的一个因素。这是长期稳定地向发达国家尤其是美国、加拿大和英国移民所造成的。而且，规模相对较大的“非正规”或“地下”经济的存在已被认作是许多牙买加人财富和收入的来源</w:t>
      </w:r>
      <w:r>
        <w:rPr>
          <w:rFonts w:hint="eastAsia"/>
        </w:rPr>
        <w:t>/</w:t>
      </w:r>
      <w:r>
        <w:rPr>
          <w:rFonts w:hint="eastAsia"/>
        </w:rPr>
        <w:t>额外来源。</w:t>
      </w:r>
    </w:p>
    <w:p w:rsidR="0085059A" w:rsidRDefault="0085059A">
      <w:pPr>
        <w:pStyle w:val="H1"/>
        <w:spacing w:before="120"/>
        <w:rPr>
          <w:rFonts w:hint="eastAsia"/>
          <w:sz w:val="21"/>
        </w:rPr>
      </w:pPr>
      <w:r>
        <w:rPr>
          <w:rFonts w:hint="eastAsia"/>
          <w:sz w:val="21"/>
        </w:rPr>
        <w:t>近年来的发展</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1990</w:t>
      </w:r>
      <w:r>
        <w:rPr>
          <w:rFonts w:hint="eastAsia"/>
        </w:rPr>
        <w:t>年代中期，牙买加的国内生产总值的实际增长率较低，国债、利率和失业率很高，金融部门发生的危机更使经济雪上加霜。这是许多因素造成的，如高利率制度，这种制度造成贷款者贷款困难，经济部门活动力低，地方自主的金融机构领导行为轻率。</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然而到</w:t>
      </w:r>
      <w:r>
        <w:rPr>
          <w:rFonts w:hint="eastAsia"/>
        </w:rPr>
        <w:t>1998</w:t>
      </w:r>
      <w:r>
        <w:rPr>
          <w:rFonts w:hint="eastAsia"/>
        </w:rPr>
        <w:t>年，经济开始复苏，主要是靠国家采取的措施</w:t>
      </w:r>
      <w:r>
        <w:rPr>
          <w:rFonts w:hint="eastAsia"/>
        </w:rPr>
        <w:t xml:space="preserve"> </w:t>
      </w:r>
      <w:r>
        <w:rPr>
          <w:rFonts w:hint="eastAsia"/>
        </w:rPr>
        <w:t>，这些措施尤其包括：加强监督管理机制，裁减银行和与银行紧密相关的机构，经济部门的债务由特别成立的实体负责，即金融部门调解公司（</w:t>
      </w:r>
      <w:r>
        <w:rPr>
          <w:rFonts w:hint="eastAsia"/>
        </w:rPr>
        <w:t>FINSAC</w:t>
      </w:r>
      <w:r>
        <w:rPr>
          <w:rFonts w:hint="eastAsia"/>
        </w:rPr>
        <w:t>）。此外，这个公司还被授权出售破产机构的资产，包括在恶性扩张中获得的农业股和旅游房地产。</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政府通过该公司进行干预的明显结果是对财政预算的影响，随着破产金融机构的债务成为牙买加政府的债务，财政赤字增加。</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2001</w:t>
      </w:r>
      <w:r>
        <w:rPr>
          <w:rFonts w:hint="eastAsia"/>
        </w:rPr>
        <w:t>年</w:t>
      </w:r>
      <w:r>
        <w:rPr>
          <w:rFonts w:hint="eastAsia"/>
        </w:rPr>
        <w:t>9</w:t>
      </w:r>
      <w:r>
        <w:rPr>
          <w:rFonts w:hint="eastAsia"/>
        </w:rPr>
        <w:t>月</w:t>
      </w:r>
      <w:r>
        <w:rPr>
          <w:rFonts w:hint="eastAsia"/>
        </w:rPr>
        <w:t>11</w:t>
      </w:r>
      <w:r>
        <w:rPr>
          <w:rFonts w:hint="eastAsia"/>
        </w:rPr>
        <w:t>日对美国的恐怖袭击给牙买加的旅游业带来了严重影响，对牙买加来说旅游业是最重要的硬货币收入来源，并且还为其提供了大量的就业机会。这一事件加速了美国和其他经济大国的下滑趋势，对牙买加也产生了不利影响。</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最近的形势表明旅游业开始有一些复苏。然而，由于美国经济的不景气、委内瑞拉长期动荡的局势以及美—伊冲突等都将对油价和旅游者的信心产生负面影响，这些因素的存在使得旅游业的全面复苏受到阻碍。</w:t>
      </w:r>
    </w:p>
    <w:p w:rsidR="0085059A" w:rsidRDefault="0085059A">
      <w:pPr>
        <w:pStyle w:val="H1"/>
        <w:spacing w:before="120" w:line="380" w:lineRule="exact"/>
        <w:rPr>
          <w:rFonts w:hint="eastAsia"/>
          <w:sz w:val="21"/>
        </w:rPr>
      </w:pPr>
      <w:r>
        <w:rPr>
          <w:rFonts w:hint="eastAsia"/>
          <w:sz w:val="21"/>
        </w:rPr>
        <w:t>宏观经济重点</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1998</w:t>
      </w:r>
      <w:r>
        <w:rPr>
          <w:rFonts w:hint="eastAsia"/>
        </w:rPr>
        <w:t>年到</w:t>
      </w:r>
      <w:r>
        <w:rPr>
          <w:rFonts w:hint="eastAsia"/>
        </w:rPr>
        <w:t>2001</w:t>
      </w:r>
      <w:r>
        <w:rPr>
          <w:rFonts w:hint="eastAsia"/>
        </w:rPr>
        <w:t>年，国内生产总值年增长率平均为</w:t>
      </w:r>
      <w:r>
        <w:rPr>
          <w:rFonts w:hint="eastAsia"/>
        </w:rPr>
        <w:t>0.4%</w:t>
      </w:r>
      <w:r>
        <w:rPr>
          <w:rFonts w:hint="eastAsia"/>
        </w:rPr>
        <w:t>。</w:t>
      </w:r>
      <w:r>
        <w:rPr>
          <w:rFonts w:hint="eastAsia"/>
        </w:rPr>
        <w:t>1998</w:t>
      </w:r>
      <w:r>
        <w:rPr>
          <w:rFonts w:hint="eastAsia"/>
        </w:rPr>
        <w:t>年和</w:t>
      </w:r>
      <w:r>
        <w:rPr>
          <w:rFonts w:hint="eastAsia"/>
        </w:rPr>
        <w:t>1999</w:t>
      </w:r>
      <w:r>
        <w:rPr>
          <w:rFonts w:hint="eastAsia"/>
        </w:rPr>
        <w:t>年的</w:t>
      </w:r>
      <w:r>
        <w:rPr>
          <w:rFonts w:hint="eastAsia"/>
        </w:rPr>
        <w:t>-0.3%</w:t>
      </w:r>
      <w:r>
        <w:rPr>
          <w:rFonts w:hint="eastAsia"/>
        </w:rPr>
        <w:t>和</w:t>
      </w:r>
      <w:r>
        <w:rPr>
          <w:rFonts w:hint="eastAsia"/>
        </w:rPr>
        <w:t>-0.4%</w:t>
      </w:r>
      <w:r>
        <w:rPr>
          <w:rFonts w:hint="eastAsia"/>
        </w:rPr>
        <w:t>的负增长被</w:t>
      </w:r>
      <w:r>
        <w:rPr>
          <w:rFonts w:hint="eastAsia"/>
        </w:rPr>
        <w:t>2000</w:t>
      </w:r>
      <w:r>
        <w:rPr>
          <w:rFonts w:hint="eastAsia"/>
        </w:rPr>
        <w:t>年</w:t>
      </w:r>
      <w:r>
        <w:rPr>
          <w:rFonts w:hint="eastAsia"/>
        </w:rPr>
        <w:t>0.7%</w:t>
      </w:r>
      <w:r>
        <w:rPr>
          <w:rFonts w:hint="eastAsia"/>
        </w:rPr>
        <w:t>的增长所抵消。随之，</w:t>
      </w:r>
      <w:r>
        <w:rPr>
          <w:rFonts w:hint="eastAsia"/>
        </w:rPr>
        <w:t>2001</w:t>
      </w:r>
      <w:r>
        <w:rPr>
          <w:rFonts w:hint="eastAsia"/>
        </w:rPr>
        <w:t>年的出色表现是经济呈现</w:t>
      </w:r>
      <w:r>
        <w:rPr>
          <w:rFonts w:hint="eastAsia"/>
        </w:rPr>
        <w:t>1.7%</w:t>
      </w:r>
      <w:r>
        <w:rPr>
          <w:rFonts w:hint="eastAsia"/>
        </w:rPr>
        <w:t>的增长。</w:t>
      </w:r>
      <w:r>
        <w:rPr>
          <w:rFonts w:hint="eastAsia"/>
        </w:rPr>
        <w:t>2001</w:t>
      </w:r>
      <w:r>
        <w:rPr>
          <w:rFonts w:hint="eastAsia"/>
        </w:rPr>
        <w:t>年的首要经济增长部门是运输业、仓储业、通信业（尤其是信息技术分部门）、金融部门和采矿业。</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在审查期间，商品部门经历了收入的波动，而服务业部门获得了相对稳定的发展，这是这一时期国内生产总值表现最为显著的方面。</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农业、林业和渔业的收入在增长和衰退中摇摆不定，主要是由于干旱和洪水等恶劣气候的间隔出现尤其影响了农业的收成。</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采矿和采石业也显示出显著的变化，这主要是由于国际市场和价格的变化莫测所致。</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制造业显示出更加明显的发展，</w:t>
      </w:r>
      <w:r>
        <w:rPr>
          <w:rFonts w:hint="eastAsia"/>
        </w:rPr>
        <w:t>1998</w:t>
      </w:r>
      <w:r>
        <w:rPr>
          <w:rFonts w:hint="eastAsia"/>
        </w:rPr>
        <w:t>年和</w:t>
      </w:r>
      <w:r>
        <w:rPr>
          <w:rFonts w:hint="eastAsia"/>
        </w:rPr>
        <w:t>1999</w:t>
      </w:r>
      <w:r>
        <w:rPr>
          <w:rFonts w:hint="eastAsia"/>
        </w:rPr>
        <w:t>年出现下降，</w:t>
      </w:r>
      <w:r>
        <w:rPr>
          <w:rFonts w:hint="eastAsia"/>
        </w:rPr>
        <w:t>2000</w:t>
      </w:r>
      <w:r>
        <w:rPr>
          <w:rFonts w:hint="eastAsia"/>
        </w:rPr>
        <w:t>年和</w:t>
      </w:r>
      <w:r>
        <w:rPr>
          <w:rFonts w:hint="eastAsia"/>
        </w:rPr>
        <w:t>2001</w:t>
      </w:r>
      <w:r>
        <w:rPr>
          <w:rFonts w:hint="eastAsia"/>
        </w:rPr>
        <w:t>年出现增长。后来的增长主要来自食品加工、饮料和石油生产。在审查期间的前期，制造商转移到低成本中心如墨西哥等地，对自由贸易区（尤其是制衣业）产生了附带影响，一个严重后果是数以千计的低技术女雇员被取代，她们中有些人转向到处兜售小型家庭或个人用品。</w:t>
      </w:r>
    </w:p>
    <w:p w:rsidR="0085059A" w:rsidRDefault="0085059A" w:rsidP="0085059A">
      <w:pPr>
        <w:numPr>
          <w:ilvl w:val="0"/>
          <w:numId w:val="6"/>
        </w:numPr>
        <w:tabs>
          <w:tab w:val="clear" w:pos="435"/>
          <w:tab w:val="left" w:pos="420"/>
        </w:tabs>
        <w:spacing w:after="240" w:line="380" w:lineRule="exact"/>
        <w:ind w:left="0" w:firstLine="0"/>
        <w:rPr>
          <w:rFonts w:hint="eastAsia"/>
        </w:rPr>
      </w:pPr>
      <w:r>
        <w:rPr>
          <w:rFonts w:hint="eastAsia"/>
        </w:rPr>
        <w:t>另一方面，服务业比商品制造业发展得好，金融服务的相关部门开始从</w:t>
      </w:r>
      <w:r>
        <w:rPr>
          <w:rFonts w:hint="eastAsia"/>
        </w:rPr>
        <w:t>1990</w:t>
      </w:r>
      <w:r>
        <w:rPr>
          <w:rFonts w:hint="eastAsia"/>
        </w:rPr>
        <w:t>年代中期的危机中复苏（</w:t>
      </w:r>
      <w:r>
        <w:rPr>
          <w:rFonts w:hint="eastAsia"/>
        </w:rPr>
        <w:t>1999</w:t>
      </w:r>
      <w:r>
        <w:rPr>
          <w:rFonts w:hint="eastAsia"/>
        </w:rPr>
        <w:t>年和</w:t>
      </w:r>
      <w:r>
        <w:rPr>
          <w:rFonts w:hint="eastAsia"/>
        </w:rPr>
        <w:t>2000</w:t>
      </w:r>
      <w:r>
        <w:rPr>
          <w:rFonts w:hint="eastAsia"/>
        </w:rPr>
        <w:t>年金融机构获得了尤其蓬勃的发展）</w:t>
      </w:r>
    </w:p>
    <w:p w:rsidR="0085059A" w:rsidRDefault="0085059A" w:rsidP="0085059A">
      <w:pPr>
        <w:pStyle w:val="Date"/>
        <w:numPr>
          <w:ilvl w:val="0"/>
          <w:numId w:val="6"/>
        </w:numPr>
        <w:tabs>
          <w:tab w:val="clear" w:pos="435"/>
          <w:tab w:val="left" w:pos="420"/>
        </w:tabs>
        <w:spacing w:after="240" w:line="380" w:lineRule="exact"/>
        <w:ind w:left="0" w:firstLine="0"/>
        <w:rPr>
          <w:rFonts w:hint="eastAsia"/>
        </w:rPr>
      </w:pPr>
      <w:r>
        <w:rPr>
          <w:rFonts w:hint="eastAsia"/>
        </w:rPr>
        <w:t>此外，电力需求的稳定增长（虽然大多是以消费为目的的）使得电业的有关部门获得了利益。以全岛通电为目标的“农村电气化方案”的推进促进了用电量的增长。</w:t>
      </w:r>
    </w:p>
    <w:p w:rsidR="0085059A" w:rsidRDefault="0085059A" w:rsidP="0085059A">
      <w:pPr>
        <w:pStyle w:val="Date"/>
        <w:numPr>
          <w:ilvl w:val="0"/>
          <w:numId w:val="6"/>
        </w:numPr>
        <w:tabs>
          <w:tab w:val="clear" w:pos="435"/>
          <w:tab w:val="left" w:pos="420"/>
        </w:tabs>
        <w:spacing w:after="240" w:line="360" w:lineRule="exact"/>
        <w:ind w:left="0" w:firstLine="0"/>
        <w:rPr>
          <w:rFonts w:eastAsia="SimHei" w:hint="eastAsia"/>
        </w:rPr>
      </w:pPr>
      <w:r>
        <w:rPr>
          <w:rFonts w:eastAsia="SimHei" w:hint="eastAsia"/>
        </w:rPr>
        <w:t>其他重点</w:t>
      </w:r>
    </w:p>
    <w:p w:rsidR="0085059A" w:rsidRDefault="0085059A" w:rsidP="00FE563C">
      <w:pPr>
        <w:tabs>
          <w:tab w:val="left" w:pos="420"/>
        </w:tabs>
        <w:spacing w:after="240" w:line="360" w:lineRule="exact"/>
        <w:ind w:firstLineChars="200" w:firstLine="31680"/>
        <w:rPr>
          <w:rFonts w:hint="eastAsia"/>
        </w:rPr>
      </w:pPr>
      <w:r>
        <w:rPr>
          <w:rFonts w:hint="eastAsia"/>
        </w:rPr>
        <w:t>审查期间牙买加经济的主要积极趋势列举如下：</w:t>
      </w:r>
    </w:p>
    <w:p w:rsidR="0085059A" w:rsidRDefault="0085059A" w:rsidP="00FE563C">
      <w:pPr>
        <w:numPr>
          <w:ilvl w:val="0"/>
          <w:numId w:val="9"/>
        </w:numPr>
        <w:tabs>
          <w:tab w:val="clear" w:pos="420"/>
          <w:tab w:val="num" w:pos="840"/>
        </w:tabs>
        <w:spacing w:after="180" w:line="360" w:lineRule="exact"/>
        <w:ind w:leftChars="200" w:left="31680" w:hangingChars="200" w:firstLine="31680"/>
        <w:rPr>
          <w:rFonts w:hint="eastAsia"/>
        </w:rPr>
      </w:pPr>
      <w:r>
        <w:rPr>
          <w:rFonts w:hint="eastAsia"/>
        </w:rPr>
        <w:t>连续五年通货膨胀保持个位数，</w:t>
      </w:r>
      <w:r>
        <w:rPr>
          <w:rFonts w:hint="eastAsia"/>
        </w:rPr>
        <w:t>2001</w:t>
      </w:r>
      <w:r>
        <w:rPr>
          <w:rFonts w:hint="eastAsia"/>
        </w:rPr>
        <w:t>年通货膨胀率（点对点）是</w:t>
      </w:r>
      <w:r>
        <w:rPr>
          <w:rFonts w:hint="eastAsia"/>
        </w:rPr>
        <w:t>8.7%</w:t>
      </w:r>
      <w:r>
        <w:rPr>
          <w:rFonts w:hint="eastAsia"/>
        </w:rPr>
        <w:t>。</w:t>
      </w:r>
    </w:p>
    <w:p w:rsidR="0085059A" w:rsidRDefault="0085059A" w:rsidP="00FE563C">
      <w:pPr>
        <w:numPr>
          <w:ilvl w:val="0"/>
          <w:numId w:val="9"/>
        </w:numPr>
        <w:tabs>
          <w:tab w:val="clear" w:pos="420"/>
          <w:tab w:val="num" w:pos="840"/>
        </w:tabs>
        <w:spacing w:after="180" w:line="360" w:lineRule="exact"/>
        <w:ind w:leftChars="200" w:left="31680" w:hangingChars="200" w:firstLine="31680"/>
        <w:rPr>
          <w:rFonts w:hint="eastAsia"/>
        </w:rPr>
      </w:pPr>
      <w:r>
        <w:rPr>
          <w:rFonts w:hint="eastAsia"/>
        </w:rPr>
        <w:t>利率和平均贷款率从</w:t>
      </w:r>
      <w:r>
        <w:rPr>
          <w:rFonts w:hint="eastAsia"/>
        </w:rPr>
        <w:t>2000</w:t>
      </w:r>
      <w:r>
        <w:rPr>
          <w:rFonts w:hint="eastAsia"/>
        </w:rPr>
        <w:t>年的</w:t>
      </w:r>
      <w:r>
        <w:rPr>
          <w:rFonts w:hint="eastAsia"/>
        </w:rPr>
        <w:t>31.67%</w:t>
      </w:r>
      <w:r>
        <w:rPr>
          <w:rFonts w:hint="eastAsia"/>
        </w:rPr>
        <w:t>下降到</w:t>
      </w:r>
      <w:r>
        <w:rPr>
          <w:rFonts w:hint="eastAsia"/>
        </w:rPr>
        <w:t>2001</w:t>
      </w:r>
      <w:r>
        <w:rPr>
          <w:rFonts w:hint="eastAsia"/>
        </w:rPr>
        <w:t>年的</w:t>
      </w:r>
      <w:r>
        <w:rPr>
          <w:rFonts w:hint="eastAsia"/>
        </w:rPr>
        <w:t>26.79%</w:t>
      </w:r>
      <w:r>
        <w:rPr>
          <w:rFonts w:hint="eastAsia"/>
        </w:rPr>
        <w:t>。</w:t>
      </w:r>
    </w:p>
    <w:p w:rsidR="0085059A" w:rsidRDefault="0085059A" w:rsidP="00FE563C">
      <w:pPr>
        <w:numPr>
          <w:ilvl w:val="0"/>
          <w:numId w:val="9"/>
        </w:numPr>
        <w:tabs>
          <w:tab w:val="clear" w:pos="420"/>
          <w:tab w:val="num" w:pos="840"/>
        </w:tabs>
        <w:spacing w:after="180" w:line="360" w:lineRule="exact"/>
        <w:ind w:leftChars="200" w:left="31680" w:hangingChars="200" w:firstLine="31680"/>
        <w:rPr>
          <w:rFonts w:hint="eastAsia"/>
        </w:rPr>
      </w:pPr>
      <w:r>
        <w:rPr>
          <w:rFonts w:hint="eastAsia"/>
        </w:rPr>
        <w:t>牙买加元和美元之间的汇率相对稳定，</w:t>
      </w:r>
      <w:r>
        <w:rPr>
          <w:rFonts w:hint="eastAsia"/>
        </w:rPr>
        <w:t>2001</w:t>
      </w:r>
      <w:r>
        <w:rPr>
          <w:rFonts w:hint="eastAsia"/>
        </w:rPr>
        <w:t>年底汇率为</w:t>
      </w:r>
      <w:r>
        <w:rPr>
          <w:rFonts w:hint="eastAsia"/>
        </w:rPr>
        <w:t>47.40</w:t>
      </w:r>
      <w:r>
        <w:rPr>
          <w:rFonts w:hint="eastAsia"/>
        </w:rPr>
        <w:t>牙买加元</w:t>
      </w:r>
      <w:r>
        <w:rPr>
          <w:rFonts w:hint="eastAsia"/>
        </w:rPr>
        <w:t>=1</w:t>
      </w:r>
      <w:r>
        <w:t>.</w:t>
      </w:r>
      <w:r>
        <w:rPr>
          <w:rFonts w:hint="eastAsia"/>
        </w:rPr>
        <w:t>00</w:t>
      </w:r>
      <w:r>
        <w:rPr>
          <w:rFonts w:hint="eastAsia"/>
        </w:rPr>
        <w:t>美元，</w:t>
      </w:r>
      <w:r>
        <w:rPr>
          <w:rFonts w:hint="eastAsia"/>
        </w:rPr>
        <w:t>2000</w:t>
      </w:r>
      <w:r>
        <w:rPr>
          <w:rFonts w:hint="eastAsia"/>
        </w:rPr>
        <w:t>年底的汇率是</w:t>
      </w:r>
      <w:r>
        <w:rPr>
          <w:rFonts w:hint="eastAsia"/>
        </w:rPr>
        <w:t>45.53</w:t>
      </w:r>
      <w:r>
        <w:rPr>
          <w:rFonts w:hint="eastAsia"/>
        </w:rPr>
        <w:t>牙买加元</w:t>
      </w:r>
      <w:r>
        <w:rPr>
          <w:rFonts w:hint="eastAsia"/>
        </w:rPr>
        <w:t>=1</w:t>
      </w:r>
      <w:r>
        <w:t>.</w:t>
      </w:r>
      <w:r>
        <w:rPr>
          <w:rFonts w:hint="eastAsia"/>
        </w:rPr>
        <w:t>00</w:t>
      </w:r>
      <w:r>
        <w:rPr>
          <w:rFonts w:hint="eastAsia"/>
        </w:rPr>
        <w:t>美元。</w:t>
      </w:r>
    </w:p>
    <w:p w:rsidR="0085059A" w:rsidRDefault="0085059A" w:rsidP="00FE563C">
      <w:pPr>
        <w:numPr>
          <w:ilvl w:val="0"/>
          <w:numId w:val="9"/>
        </w:numPr>
        <w:tabs>
          <w:tab w:val="clear" w:pos="420"/>
          <w:tab w:val="num" w:pos="840"/>
        </w:tabs>
        <w:spacing w:after="180" w:line="360" w:lineRule="exact"/>
        <w:ind w:leftChars="200" w:left="31680" w:hangingChars="200" w:firstLine="31680"/>
        <w:rPr>
          <w:rFonts w:hint="eastAsia"/>
        </w:rPr>
      </w:pPr>
      <w:r>
        <w:rPr>
          <w:rFonts w:hint="eastAsia"/>
        </w:rPr>
        <w:t>净外汇储备空前增长，</w:t>
      </w:r>
      <w:r>
        <w:rPr>
          <w:rFonts w:hint="eastAsia"/>
        </w:rPr>
        <w:t>2001</w:t>
      </w:r>
      <w:r>
        <w:rPr>
          <w:rFonts w:hint="eastAsia"/>
        </w:rPr>
        <w:t>年底达到</w:t>
      </w:r>
      <w:r>
        <w:rPr>
          <w:rFonts w:hint="eastAsia"/>
        </w:rPr>
        <w:t>18</w:t>
      </w:r>
      <w:r>
        <w:rPr>
          <w:rFonts w:hint="eastAsia"/>
        </w:rPr>
        <w:t>亿美元。这样，如果暂时丧失外汇交易能力，牙买加也拥有了较为有效的保护能力，这对一个主要依靠进口的国家来说是很重要的。</w:t>
      </w:r>
    </w:p>
    <w:p w:rsidR="0085059A" w:rsidRDefault="0085059A" w:rsidP="00FE563C">
      <w:pPr>
        <w:numPr>
          <w:ilvl w:val="0"/>
          <w:numId w:val="9"/>
        </w:numPr>
        <w:tabs>
          <w:tab w:val="clear" w:pos="420"/>
          <w:tab w:val="num" w:pos="840"/>
        </w:tabs>
        <w:spacing w:after="180" w:line="360" w:lineRule="exact"/>
        <w:ind w:leftChars="200" w:left="31680" w:hangingChars="200" w:firstLine="31680"/>
        <w:rPr>
          <w:rFonts w:hint="eastAsia"/>
        </w:rPr>
      </w:pPr>
      <w:r>
        <w:rPr>
          <w:rFonts w:hint="eastAsia"/>
        </w:rPr>
        <w:t>失业率略有下降，从</w:t>
      </w:r>
      <w:r>
        <w:rPr>
          <w:rFonts w:hint="eastAsia"/>
        </w:rPr>
        <w:t>2000</w:t>
      </w:r>
      <w:r>
        <w:rPr>
          <w:rFonts w:hint="eastAsia"/>
        </w:rPr>
        <w:t>年</w:t>
      </w:r>
      <w:r>
        <w:rPr>
          <w:rFonts w:hint="eastAsia"/>
        </w:rPr>
        <w:t>4</w:t>
      </w:r>
      <w:r>
        <w:rPr>
          <w:rFonts w:hint="eastAsia"/>
        </w:rPr>
        <w:t>月的</w:t>
      </w:r>
      <w:r>
        <w:rPr>
          <w:rFonts w:hint="eastAsia"/>
        </w:rPr>
        <w:t>15.5%</w:t>
      </w:r>
      <w:r>
        <w:rPr>
          <w:rFonts w:hint="eastAsia"/>
        </w:rPr>
        <w:t>下降到</w:t>
      </w:r>
      <w:r>
        <w:rPr>
          <w:rFonts w:hint="eastAsia"/>
        </w:rPr>
        <w:t>2001</w:t>
      </w:r>
      <w:r>
        <w:rPr>
          <w:rFonts w:hint="eastAsia"/>
        </w:rPr>
        <w:t>年</w:t>
      </w:r>
      <w:r>
        <w:rPr>
          <w:rFonts w:hint="eastAsia"/>
        </w:rPr>
        <w:t>4</w:t>
      </w:r>
      <w:r>
        <w:rPr>
          <w:rFonts w:hint="eastAsia"/>
        </w:rPr>
        <w:t>月的</w:t>
      </w:r>
      <w:r>
        <w:rPr>
          <w:rFonts w:hint="eastAsia"/>
        </w:rPr>
        <w:t>15.0%</w:t>
      </w:r>
      <w:r>
        <w:rPr>
          <w:rFonts w:hint="eastAsia"/>
        </w:rPr>
        <w:t>。值得注意的是，在审查期间的后期，女性失业率下降趋势较男性明显。</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贫穷程度这一人类福利指标下降，从</w:t>
      </w:r>
      <w:r>
        <w:rPr>
          <w:rFonts w:hint="eastAsia"/>
        </w:rPr>
        <w:t>2000</w:t>
      </w:r>
      <w:r>
        <w:rPr>
          <w:rFonts w:hint="eastAsia"/>
        </w:rPr>
        <w:t>年的</w:t>
      </w:r>
      <w:r>
        <w:rPr>
          <w:rFonts w:hint="eastAsia"/>
        </w:rPr>
        <w:t>18.7%</w:t>
      </w:r>
      <w:r>
        <w:rPr>
          <w:rFonts w:hint="eastAsia"/>
        </w:rPr>
        <w:t>下降到</w:t>
      </w:r>
      <w:r>
        <w:rPr>
          <w:rFonts w:hint="eastAsia"/>
        </w:rPr>
        <w:t>2001</w:t>
      </w:r>
      <w:r>
        <w:rPr>
          <w:rFonts w:hint="eastAsia"/>
        </w:rPr>
        <w:t>年的</w:t>
      </w:r>
      <w:r>
        <w:rPr>
          <w:rFonts w:hint="eastAsia"/>
        </w:rPr>
        <w:t>16.9%.</w:t>
      </w:r>
    </w:p>
    <w:p w:rsidR="0085059A" w:rsidRDefault="0085059A">
      <w:pPr>
        <w:pStyle w:val="H1"/>
        <w:spacing w:before="120"/>
        <w:rPr>
          <w:rFonts w:hint="eastAsia"/>
          <w:sz w:val="21"/>
        </w:rPr>
      </w:pPr>
      <w:r>
        <w:rPr>
          <w:rFonts w:hint="eastAsia"/>
          <w:sz w:val="21"/>
        </w:rPr>
        <w:t>值得关心的方面</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尽管取得了上述成绩，但在审查期间还存在许多成为社会经济发展障碍的因素，造成了许多值得关心的问题。而且其中许多因素还由于国际发展形势而加剧。这些因素是：</w:t>
      </w:r>
    </w:p>
    <w:p w:rsidR="0085059A" w:rsidRDefault="0085059A" w:rsidP="00FE563C">
      <w:pPr>
        <w:numPr>
          <w:ilvl w:val="0"/>
          <w:numId w:val="9"/>
        </w:numPr>
        <w:tabs>
          <w:tab w:val="clear" w:pos="420"/>
          <w:tab w:val="num" w:pos="840"/>
        </w:tabs>
        <w:spacing w:after="180" w:line="360" w:lineRule="exact"/>
        <w:ind w:leftChars="200" w:left="31680" w:hangingChars="200" w:firstLine="31680"/>
        <w:rPr>
          <w:rFonts w:hint="eastAsia"/>
        </w:rPr>
      </w:pPr>
      <w:r>
        <w:rPr>
          <w:rFonts w:hint="eastAsia"/>
        </w:rPr>
        <w:t>国债的数量和偿还的困难。这是牙买加最紧迫的宏观经济问题之一，因为国债接近</w:t>
      </w:r>
      <w:r>
        <w:rPr>
          <w:rFonts w:hint="eastAsia"/>
        </w:rPr>
        <w:t>6</w:t>
      </w:r>
      <w:r>
        <w:t xml:space="preserve"> </w:t>
      </w:r>
      <w:r>
        <w:rPr>
          <w:rFonts w:hint="eastAsia"/>
        </w:rPr>
        <w:t>000</w:t>
      </w:r>
      <w:r>
        <w:rPr>
          <w:rFonts w:hint="eastAsia"/>
        </w:rPr>
        <w:t>亿牙买加元，超过国内生产总值</w:t>
      </w:r>
      <w:r>
        <w:rPr>
          <w:rFonts w:hint="eastAsia"/>
        </w:rPr>
        <w:t>40%</w:t>
      </w:r>
      <w:r>
        <w:rPr>
          <w:rFonts w:hint="eastAsia"/>
        </w:rPr>
        <w:t>，政府收入的每一元的三分之二都要用于偿还债务和利息，只剩下</w:t>
      </w:r>
      <w:r>
        <w:rPr>
          <w:rFonts w:hint="eastAsia"/>
        </w:rPr>
        <w:t>30</w:t>
      </w:r>
      <w:r>
        <w:rPr>
          <w:rFonts w:hint="eastAsia"/>
        </w:rPr>
        <w:t>分用于其他开支，包括公共基础设施和社会项目。</w:t>
      </w:r>
    </w:p>
    <w:p w:rsidR="0085059A" w:rsidRDefault="0085059A" w:rsidP="00FE563C">
      <w:pPr>
        <w:numPr>
          <w:ilvl w:val="0"/>
          <w:numId w:val="9"/>
        </w:numPr>
        <w:tabs>
          <w:tab w:val="clear" w:pos="420"/>
          <w:tab w:val="num" w:pos="840"/>
        </w:tabs>
        <w:spacing w:after="180" w:line="360" w:lineRule="exact"/>
        <w:ind w:leftChars="200" w:left="31680" w:hangingChars="200" w:firstLine="31680"/>
        <w:rPr>
          <w:rFonts w:hint="eastAsia"/>
        </w:rPr>
      </w:pPr>
      <w:r>
        <w:rPr>
          <w:rFonts w:hint="eastAsia"/>
        </w:rPr>
        <w:t>尽管近年来一直有所下降，但国内利率还是相对较高，成为阻碍投资的不利因素。而且，由于国内利率较高，国债的国内部分所要支付的利息费用更加繁重。</w:t>
      </w:r>
    </w:p>
    <w:p w:rsidR="0085059A" w:rsidRDefault="0085059A" w:rsidP="00FE563C">
      <w:pPr>
        <w:numPr>
          <w:ilvl w:val="0"/>
          <w:numId w:val="9"/>
        </w:numPr>
        <w:tabs>
          <w:tab w:val="clear" w:pos="420"/>
          <w:tab w:val="num" w:pos="840"/>
        </w:tabs>
        <w:spacing w:after="180" w:line="360" w:lineRule="exact"/>
        <w:ind w:leftChars="200" w:left="31680" w:hangingChars="200" w:firstLine="31680"/>
        <w:rPr>
          <w:rFonts w:hint="eastAsia"/>
        </w:rPr>
      </w:pPr>
      <w:r>
        <w:rPr>
          <w:rFonts w:hint="eastAsia"/>
        </w:rPr>
        <w:t>部分由于</w:t>
      </w:r>
      <w:r>
        <w:rPr>
          <w:rFonts w:hint="eastAsia"/>
        </w:rPr>
        <w:t>9</w:t>
      </w:r>
      <w:r>
        <w:rPr>
          <w:rFonts w:hint="eastAsia"/>
        </w:rPr>
        <w:t>·</w:t>
      </w:r>
      <w:r>
        <w:rPr>
          <w:rFonts w:hint="eastAsia"/>
        </w:rPr>
        <w:t>11</w:t>
      </w:r>
      <w:r>
        <w:rPr>
          <w:rFonts w:hint="eastAsia"/>
        </w:rPr>
        <w:t>事件的影响，外汇汇率在</w:t>
      </w:r>
      <w:r>
        <w:rPr>
          <w:rFonts w:hint="eastAsia"/>
        </w:rPr>
        <w:t>2002</w:t>
      </w:r>
      <w:r>
        <w:rPr>
          <w:rFonts w:hint="eastAsia"/>
        </w:rPr>
        <w:t>年，尤其在后半年开始处在压力之下。由于这个国家主要依赖进口，对出口商品的总价格水平和生产成本都有影响。</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牙买加的能源使用是造成国际收支中商品帐户赤字增长的因素，这在当前国际发展形势下是一个严重问题。以英国热量单位（</w:t>
      </w:r>
      <w:r>
        <w:rPr>
          <w:rFonts w:hint="eastAsia"/>
        </w:rPr>
        <w:t>BTU</w:t>
      </w:r>
      <w:r>
        <w:rPr>
          <w:rFonts w:hint="eastAsia"/>
        </w:rPr>
        <w:t>）测量的人均能源使用量近几年中一直在增长，但</w:t>
      </w:r>
      <w:r>
        <w:rPr>
          <w:rFonts w:hint="eastAsia"/>
        </w:rPr>
        <w:t>2000</w:t>
      </w:r>
      <w:r>
        <w:rPr>
          <w:rFonts w:hint="eastAsia"/>
        </w:rPr>
        <w:t>和</w:t>
      </w:r>
      <w:r>
        <w:rPr>
          <w:rFonts w:hint="eastAsia"/>
        </w:rPr>
        <w:t>2001</w:t>
      </w:r>
      <w:r>
        <w:rPr>
          <w:rFonts w:hint="eastAsia"/>
        </w:rPr>
        <w:t>年间的用量稳定在近</w:t>
      </w:r>
      <w:r>
        <w:rPr>
          <w:rFonts w:hint="eastAsia"/>
        </w:rPr>
        <w:t>52BTU</w:t>
      </w:r>
      <w:r>
        <w:rPr>
          <w:rFonts w:hint="eastAsia"/>
        </w:rPr>
        <w:t>。日能源使用规律是在工作时间后出现一个使用高峰期，这说明家庭</w:t>
      </w:r>
      <w:r>
        <w:rPr>
          <w:rFonts w:hint="eastAsia"/>
        </w:rPr>
        <w:t>/</w:t>
      </w:r>
      <w:r>
        <w:rPr>
          <w:rFonts w:hint="eastAsia"/>
        </w:rPr>
        <w:t>休闲活动的能源用量要超过制造和其他生产活动。</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尽管是自由市场经济，但牙买加和其他国家一样，力图保护某些脆弱工业和其他一些生产行业，使它们免于外部竞争的压力。但是随着全球化加快，随之对于人为贸易壁垒的逐步取消，这个国家将可能被迫取消关税和对相对便宜的进口货的抵制。由于规模和效率等原因，当地的生产者将很难与进口货竞争，这已经被认为是影响就业问题的主要原因，尤其是雇用了大量妇女的农业和制衣业。</w:t>
      </w:r>
    </w:p>
    <w:p w:rsidR="0085059A" w:rsidRDefault="0085059A">
      <w:pPr>
        <w:tabs>
          <w:tab w:val="left" w:pos="420"/>
        </w:tabs>
        <w:spacing w:line="360" w:lineRule="exact"/>
        <w:rPr>
          <w:rFonts w:ascii="SimHei" w:eastAsia="SimHei"/>
          <w:color w:val="FF0000"/>
        </w:rPr>
      </w:pPr>
      <w:r>
        <w:rPr>
          <w:rFonts w:ascii="SimHei" w:eastAsia="SimHei" w:hint="eastAsia"/>
          <w:color w:val="FF0000"/>
        </w:rPr>
        <w:t xml:space="preserve">表1 </w:t>
      </w:r>
    </w:p>
    <w:p w:rsidR="0085059A" w:rsidRDefault="0085059A">
      <w:pPr>
        <w:tabs>
          <w:tab w:val="left" w:pos="420"/>
        </w:tabs>
        <w:spacing w:after="240" w:line="360" w:lineRule="exact"/>
        <w:jc w:val="center"/>
        <w:rPr>
          <w:rFonts w:hint="eastAsia"/>
          <w:color w:val="FF0000"/>
        </w:rPr>
      </w:pPr>
      <w:r>
        <w:rPr>
          <w:rFonts w:ascii="SimHei" w:eastAsia="SimHei" w:hint="eastAsia"/>
          <w:color w:val="FF0000"/>
        </w:rPr>
        <w:t>1998</w:t>
      </w:r>
      <w:r>
        <w:rPr>
          <w:rFonts w:ascii="SimHei" w:eastAsia="SimHei"/>
          <w:color w:val="FF0000"/>
        </w:rPr>
        <w:t>-</w:t>
      </w:r>
      <w:r>
        <w:rPr>
          <w:rFonts w:ascii="SimHei" w:eastAsia="SimHei" w:hint="eastAsia"/>
          <w:color w:val="FF0000"/>
        </w:rPr>
        <w:t>2001年几项主要经济指标</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gridCol w:w="1441"/>
        <w:gridCol w:w="1440"/>
        <w:gridCol w:w="1440"/>
        <w:gridCol w:w="1440"/>
      </w:tblGrid>
      <w:tr w:rsidR="0085059A">
        <w:tblPrEx>
          <w:tblCellMar>
            <w:top w:w="0" w:type="dxa"/>
            <w:bottom w:w="0" w:type="dxa"/>
          </w:tblCellMar>
        </w:tblPrEx>
        <w:tc>
          <w:tcPr>
            <w:tcW w:w="2072" w:type="pct"/>
          </w:tcPr>
          <w:p w:rsidR="0085059A" w:rsidRDefault="0085059A">
            <w:pPr>
              <w:tabs>
                <w:tab w:val="left" w:pos="420"/>
              </w:tabs>
              <w:spacing w:line="380" w:lineRule="exact"/>
              <w:rPr>
                <w:rFonts w:ascii="SimHei" w:eastAsia="SimHei" w:hint="eastAsia"/>
                <w:color w:val="FF0000"/>
                <w:sz w:val="18"/>
              </w:rPr>
            </w:pPr>
            <w:r>
              <w:rPr>
                <w:rFonts w:ascii="SimHei" w:eastAsia="SimHei" w:hint="eastAsia"/>
                <w:color w:val="FF0000"/>
                <w:sz w:val="18"/>
              </w:rPr>
              <w:t>指标/单位</w:t>
            </w:r>
          </w:p>
        </w:tc>
        <w:tc>
          <w:tcPr>
            <w:tcW w:w="732" w:type="pct"/>
          </w:tcPr>
          <w:p w:rsidR="0085059A" w:rsidRDefault="0085059A">
            <w:pPr>
              <w:tabs>
                <w:tab w:val="left" w:pos="420"/>
              </w:tabs>
              <w:spacing w:line="380" w:lineRule="exact"/>
              <w:jc w:val="center"/>
              <w:rPr>
                <w:rFonts w:hint="eastAsia"/>
                <w:b/>
                <w:bCs/>
                <w:color w:val="FF0000"/>
                <w:sz w:val="18"/>
              </w:rPr>
            </w:pPr>
            <w:r>
              <w:rPr>
                <w:rFonts w:hint="eastAsia"/>
                <w:b/>
                <w:bCs/>
                <w:color w:val="FF0000"/>
                <w:sz w:val="18"/>
              </w:rPr>
              <w:t>1998</w:t>
            </w:r>
          </w:p>
        </w:tc>
        <w:tc>
          <w:tcPr>
            <w:tcW w:w="732" w:type="pct"/>
          </w:tcPr>
          <w:p w:rsidR="0085059A" w:rsidRDefault="0085059A">
            <w:pPr>
              <w:tabs>
                <w:tab w:val="left" w:pos="420"/>
              </w:tabs>
              <w:spacing w:line="380" w:lineRule="exact"/>
              <w:jc w:val="center"/>
              <w:rPr>
                <w:rFonts w:hint="eastAsia"/>
                <w:b/>
                <w:bCs/>
                <w:color w:val="FF0000"/>
                <w:sz w:val="18"/>
              </w:rPr>
            </w:pPr>
            <w:r>
              <w:rPr>
                <w:rFonts w:hint="eastAsia"/>
                <w:b/>
                <w:bCs/>
                <w:color w:val="FF0000"/>
                <w:sz w:val="18"/>
              </w:rPr>
              <w:t>1999</w:t>
            </w:r>
          </w:p>
        </w:tc>
        <w:tc>
          <w:tcPr>
            <w:tcW w:w="732" w:type="pct"/>
          </w:tcPr>
          <w:p w:rsidR="0085059A" w:rsidRDefault="0085059A">
            <w:pPr>
              <w:tabs>
                <w:tab w:val="left" w:pos="420"/>
              </w:tabs>
              <w:spacing w:line="380" w:lineRule="exact"/>
              <w:jc w:val="center"/>
              <w:rPr>
                <w:rFonts w:hint="eastAsia"/>
                <w:b/>
                <w:bCs/>
                <w:color w:val="FF0000"/>
                <w:sz w:val="18"/>
              </w:rPr>
            </w:pPr>
            <w:r>
              <w:rPr>
                <w:rFonts w:hint="eastAsia"/>
                <w:b/>
                <w:bCs/>
                <w:color w:val="FF0000"/>
                <w:sz w:val="18"/>
              </w:rPr>
              <w:t>2000</w:t>
            </w:r>
          </w:p>
        </w:tc>
        <w:tc>
          <w:tcPr>
            <w:tcW w:w="732" w:type="pct"/>
          </w:tcPr>
          <w:p w:rsidR="0085059A" w:rsidRDefault="0085059A">
            <w:pPr>
              <w:tabs>
                <w:tab w:val="left" w:pos="420"/>
              </w:tabs>
              <w:spacing w:line="380" w:lineRule="exact"/>
              <w:jc w:val="center"/>
              <w:rPr>
                <w:rFonts w:hint="eastAsia"/>
                <w:b/>
                <w:bCs/>
                <w:color w:val="FF0000"/>
                <w:sz w:val="18"/>
              </w:rPr>
            </w:pPr>
            <w:r>
              <w:rPr>
                <w:rFonts w:hint="eastAsia"/>
                <w:b/>
                <w:bCs/>
                <w:color w:val="FF0000"/>
                <w:sz w:val="18"/>
              </w:rPr>
              <w:t>2001</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当前国内生产总值（</w:t>
            </w:r>
            <w:r>
              <w:rPr>
                <w:rFonts w:hint="eastAsia"/>
                <w:sz w:val="18"/>
              </w:rPr>
              <w:t>10</w:t>
            </w:r>
            <w:r>
              <w:rPr>
                <w:rFonts w:hint="eastAsia"/>
                <w:sz w:val="18"/>
              </w:rPr>
              <w:t>亿牙买加元）</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254.1</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274.3</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307.0</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334.7</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实际国内生产总值（</w:t>
            </w:r>
            <w:r>
              <w:rPr>
                <w:rFonts w:hint="eastAsia"/>
                <w:sz w:val="18"/>
              </w:rPr>
              <w:t>10</w:t>
            </w:r>
            <w:r>
              <w:rPr>
                <w:rFonts w:hint="eastAsia"/>
                <w:sz w:val="18"/>
              </w:rPr>
              <w:t>亿牙买加元）</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19.56</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19.47</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19.60</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19.94</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实际国内生产总值增长（</w:t>
            </w:r>
            <w:r>
              <w:rPr>
                <w:rFonts w:hint="eastAsia"/>
                <w:sz w:val="18"/>
              </w:rPr>
              <w:t>%</w:t>
            </w:r>
            <w:r>
              <w:rPr>
                <w:rFonts w:hint="eastAsia"/>
                <w:sz w:val="18"/>
              </w:rPr>
              <w:t>）</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-0.3</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-0.4</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0.7</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1.7</w:t>
            </w:r>
          </w:p>
        </w:tc>
      </w:tr>
      <w:tr w:rsidR="0085059A">
        <w:tblPrEx>
          <w:tblCellMar>
            <w:top w:w="0" w:type="dxa"/>
            <w:bottom w:w="0" w:type="dxa"/>
          </w:tblCellMar>
        </w:tblPrEx>
        <w:trPr>
          <w:cantSplit/>
          <w:trHeight w:val="610"/>
        </w:trPr>
        <w:tc>
          <w:tcPr>
            <w:tcW w:w="2072" w:type="pct"/>
            <w:tcBorders>
              <w:bottom w:val="single" w:sz="4" w:space="0" w:color="auto"/>
            </w:tcBorders>
          </w:tcPr>
          <w:p w:rsidR="0085059A" w:rsidRDefault="0085059A">
            <w:pPr>
              <w:tabs>
                <w:tab w:val="left" w:pos="420"/>
              </w:tabs>
              <w:spacing w:line="380" w:lineRule="exact"/>
              <w:rPr>
                <w:rFonts w:hint="eastAsia"/>
                <w:sz w:val="18"/>
              </w:rPr>
            </w:pPr>
            <w:r>
              <w:rPr>
                <w:rFonts w:hint="eastAsia"/>
                <w:sz w:val="18"/>
              </w:rPr>
              <w:t>出口在当前国内生产总值中所占百分比（</w:t>
            </w:r>
            <w:r>
              <w:rPr>
                <w:rFonts w:hint="eastAsia"/>
                <w:sz w:val="18"/>
              </w:rPr>
              <w:t>%</w:t>
            </w:r>
            <w:r>
              <w:rPr>
                <w:rFonts w:hint="eastAsia"/>
                <w:sz w:val="18"/>
              </w:rPr>
              <w:t>）</w:t>
            </w:r>
          </w:p>
        </w:tc>
        <w:tc>
          <w:tcPr>
            <w:tcW w:w="732" w:type="pct"/>
            <w:tcBorders>
              <w:bottom w:val="nil"/>
            </w:tcBorders>
          </w:tcPr>
          <w:p w:rsidR="0085059A" w:rsidRDefault="0085059A" w:rsidP="00FE563C">
            <w:pPr>
              <w:spacing w:line="380" w:lineRule="exact"/>
              <w:ind w:rightChars="176" w:right="31680"/>
              <w:jc w:val="right"/>
              <w:rPr>
                <w:rFonts w:hint="eastAsia"/>
                <w:sz w:val="18"/>
              </w:rPr>
            </w:pPr>
            <w:r>
              <w:rPr>
                <w:rFonts w:hint="eastAsia"/>
                <w:sz w:val="18"/>
              </w:rPr>
              <w:t>19</w:t>
            </w:r>
            <w:r>
              <w:rPr>
                <w:sz w:val="18"/>
              </w:rPr>
              <w:t>.</w:t>
            </w:r>
            <w:r>
              <w:rPr>
                <w:rFonts w:hint="eastAsia"/>
                <w:sz w:val="18"/>
              </w:rPr>
              <w:t>5</w:t>
            </w:r>
          </w:p>
        </w:tc>
        <w:tc>
          <w:tcPr>
            <w:tcW w:w="732" w:type="pct"/>
            <w:tcBorders>
              <w:bottom w:val="single" w:sz="4" w:space="0" w:color="auto"/>
            </w:tcBorders>
          </w:tcPr>
          <w:p w:rsidR="0085059A" w:rsidRDefault="0085059A" w:rsidP="00FE563C">
            <w:pPr>
              <w:spacing w:line="380" w:lineRule="exact"/>
              <w:ind w:rightChars="176" w:right="31680"/>
              <w:jc w:val="right"/>
              <w:rPr>
                <w:rFonts w:hint="eastAsia"/>
                <w:sz w:val="18"/>
              </w:rPr>
            </w:pPr>
            <w:r>
              <w:rPr>
                <w:rFonts w:hint="eastAsia"/>
                <w:sz w:val="18"/>
              </w:rPr>
              <w:t>18.4</w:t>
            </w:r>
          </w:p>
        </w:tc>
        <w:tc>
          <w:tcPr>
            <w:tcW w:w="732" w:type="pct"/>
            <w:tcBorders>
              <w:bottom w:val="single" w:sz="4" w:space="0" w:color="auto"/>
            </w:tcBorders>
          </w:tcPr>
          <w:p w:rsidR="0085059A" w:rsidRDefault="0085059A" w:rsidP="00FE563C">
            <w:pPr>
              <w:spacing w:line="380" w:lineRule="exact"/>
              <w:ind w:rightChars="176" w:right="31680"/>
              <w:jc w:val="right"/>
              <w:rPr>
                <w:rFonts w:hint="eastAsia"/>
                <w:sz w:val="18"/>
              </w:rPr>
            </w:pPr>
            <w:r>
              <w:rPr>
                <w:rFonts w:hint="eastAsia"/>
                <w:sz w:val="18"/>
              </w:rPr>
              <w:t>18.5</w:t>
            </w:r>
          </w:p>
        </w:tc>
        <w:tc>
          <w:tcPr>
            <w:tcW w:w="732" w:type="pct"/>
            <w:tcBorders>
              <w:bottom w:val="single" w:sz="4" w:space="0" w:color="auto"/>
            </w:tcBorders>
          </w:tcPr>
          <w:p w:rsidR="0085059A" w:rsidRDefault="0085059A" w:rsidP="00FE563C">
            <w:pPr>
              <w:spacing w:line="380" w:lineRule="exact"/>
              <w:ind w:rightChars="176" w:right="31680"/>
              <w:jc w:val="right"/>
              <w:rPr>
                <w:rFonts w:hint="eastAsia"/>
                <w:sz w:val="18"/>
              </w:rPr>
            </w:pPr>
            <w:r>
              <w:rPr>
                <w:rFonts w:hint="eastAsia"/>
                <w:sz w:val="18"/>
              </w:rPr>
              <w:t>17.0</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进口在当前国内生产总值中所占百分比（</w:t>
            </w:r>
            <w:r>
              <w:rPr>
                <w:rFonts w:hint="eastAsia"/>
                <w:sz w:val="18"/>
              </w:rPr>
              <w:t>%</w:t>
            </w:r>
            <w:r>
              <w:rPr>
                <w:rFonts w:hint="eastAsia"/>
                <w:sz w:val="18"/>
              </w:rPr>
              <w:t>）</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46.9</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44.4</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46.0</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41.0</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当前人均收入（</w:t>
            </w:r>
            <w:r>
              <w:rPr>
                <w:rFonts w:hint="eastAsia"/>
                <w:sz w:val="18"/>
              </w:rPr>
              <w:t>1000</w:t>
            </w:r>
            <w:r>
              <w:rPr>
                <w:rFonts w:hint="eastAsia"/>
                <w:sz w:val="18"/>
              </w:rPr>
              <w:t>牙买加元）</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95.9</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103.5</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114.6</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不详</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实际人均收入（</w:t>
            </w:r>
            <w:r>
              <w:rPr>
                <w:rFonts w:hint="eastAsia"/>
                <w:sz w:val="18"/>
              </w:rPr>
              <w:t>1000</w:t>
            </w:r>
            <w:r>
              <w:rPr>
                <w:rFonts w:hint="eastAsia"/>
                <w:sz w:val="18"/>
              </w:rPr>
              <w:t>牙买加元）</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7.4</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7.3</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7.4</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不详</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通货膨胀率（年均）</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8.7</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6.0</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8.2</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7.0</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6</w:t>
            </w:r>
            <w:r>
              <w:rPr>
                <w:rFonts w:hint="eastAsia"/>
                <w:sz w:val="18"/>
              </w:rPr>
              <w:t>月期短期汇票贴现率（</w:t>
            </w:r>
            <w:r>
              <w:rPr>
                <w:rFonts w:hint="eastAsia"/>
                <w:sz w:val="18"/>
              </w:rPr>
              <w:t>%</w:t>
            </w:r>
            <w:r>
              <w:rPr>
                <w:rFonts w:hint="eastAsia"/>
                <w:sz w:val="18"/>
              </w:rPr>
              <w:t>）</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25.7</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20.9</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18.1</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16.7</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政府总支出</w:t>
            </w:r>
            <w:r>
              <w:rPr>
                <w:rFonts w:hint="eastAsia"/>
                <w:sz w:val="18"/>
              </w:rPr>
              <w:t>(10</w:t>
            </w:r>
            <w:r>
              <w:rPr>
                <w:rFonts w:hint="eastAsia"/>
                <w:sz w:val="18"/>
              </w:rPr>
              <w:t>亿牙买加元</w:t>
            </w:r>
            <w:r>
              <w:rPr>
                <w:rFonts w:hint="eastAsia"/>
                <w:sz w:val="18"/>
              </w:rPr>
              <w:t>)</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93.3</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102.9</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104.2</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96.1</w:t>
            </w:r>
          </w:p>
        </w:tc>
      </w:tr>
      <w:tr w:rsidR="0085059A">
        <w:tblPrEx>
          <w:tblCellMar>
            <w:top w:w="0" w:type="dxa"/>
            <w:bottom w:w="0" w:type="dxa"/>
          </w:tblCellMar>
        </w:tblPrEx>
        <w:tc>
          <w:tcPr>
            <w:tcW w:w="2072" w:type="pct"/>
          </w:tcPr>
          <w:p w:rsidR="0085059A" w:rsidRDefault="0085059A">
            <w:pPr>
              <w:tabs>
                <w:tab w:val="left" w:pos="420"/>
              </w:tabs>
              <w:spacing w:line="380" w:lineRule="exact"/>
              <w:rPr>
                <w:rFonts w:hint="eastAsia"/>
                <w:sz w:val="18"/>
              </w:rPr>
            </w:pPr>
            <w:r>
              <w:rPr>
                <w:rFonts w:hint="eastAsia"/>
                <w:sz w:val="18"/>
              </w:rPr>
              <w:t>资本支出（</w:t>
            </w:r>
            <w:r>
              <w:rPr>
                <w:rFonts w:hint="eastAsia"/>
                <w:sz w:val="18"/>
              </w:rPr>
              <w:t xml:space="preserve">10 </w:t>
            </w:r>
            <w:r>
              <w:rPr>
                <w:rFonts w:hint="eastAsia"/>
                <w:sz w:val="18"/>
              </w:rPr>
              <w:t>亿牙买加元）</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6.9</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8.4</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8.5</w:t>
            </w:r>
          </w:p>
        </w:tc>
        <w:tc>
          <w:tcPr>
            <w:tcW w:w="732" w:type="pct"/>
          </w:tcPr>
          <w:p w:rsidR="0085059A" w:rsidRDefault="0085059A" w:rsidP="00FE563C">
            <w:pPr>
              <w:spacing w:line="380" w:lineRule="exact"/>
              <w:ind w:rightChars="176" w:right="31680"/>
              <w:jc w:val="right"/>
              <w:rPr>
                <w:rFonts w:hint="eastAsia"/>
                <w:sz w:val="18"/>
              </w:rPr>
            </w:pPr>
            <w:r>
              <w:rPr>
                <w:rFonts w:hint="eastAsia"/>
                <w:sz w:val="18"/>
              </w:rPr>
              <w:t>7.8</w:t>
            </w:r>
          </w:p>
        </w:tc>
      </w:tr>
    </w:tbl>
    <w:p w:rsidR="0085059A" w:rsidRDefault="0085059A">
      <w:pPr>
        <w:tabs>
          <w:tab w:val="left" w:pos="420"/>
        </w:tabs>
        <w:spacing w:after="240" w:line="360" w:lineRule="exact"/>
        <w:rPr>
          <w:rFonts w:hint="eastAsia"/>
          <w:sz w:val="18"/>
        </w:rPr>
      </w:pPr>
      <w:r>
        <w:rPr>
          <w:rFonts w:hint="eastAsia"/>
          <w:sz w:val="18"/>
        </w:rPr>
        <w:t>资料来源：《牙买加经济与社会概览，</w:t>
      </w:r>
      <w:r>
        <w:rPr>
          <w:rFonts w:hint="eastAsia"/>
          <w:sz w:val="18"/>
        </w:rPr>
        <w:t>2001</w:t>
      </w:r>
      <w:r>
        <w:rPr>
          <w:rFonts w:hint="eastAsia"/>
          <w:sz w:val="18"/>
        </w:rPr>
        <w:t>年》。</w:t>
      </w:r>
    </w:p>
    <w:p w:rsidR="0085059A" w:rsidRDefault="0085059A">
      <w:pPr>
        <w:pStyle w:val="H1"/>
        <w:spacing w:before="120"/>
        <w:rPr>
          <w:rFonts w:hint="eastAsia"/>
          <w:sz w:val="21"/>
        </w:rPr>
      </w:pPr>
      <w:r>
        <w:rPr>
          <w:rFonts w:hint="eastAsia"/>
          <w:sz w:val="21"/>
        </w:rPr>
        <w:t>劳动力审查</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截至</w:t>
      </w:r>
      <w:r>
        <w:rPr>
          <w:rFonts w:hint="eastAsia"/>
        </w:rPr>
        <w:t>2001</w:t>
      </w:r>
      <w:r>
        <w:rPr>
          <w:rFonts w:hint="eastAsia"/>
        </w:rPr>
        <w:t>年</w:t>
      </w:r>
      <w:r>
        <w:rPr>
          <w:rFonts w:hint="eastAsia"/>
        </w:rPr>
        <w:t>4</w:t>
      </w:r>
      <w:r>
        <w:rPr>
          <w:rFonts w:hint="eastAsia"/>
        </w:rPr>
        <w:t>月，牙买加工作年龄人口仅</w:t>
      </w:r>
      <w:r>
        <w:rPr>
          <w:rFonts w:hint="eastAsia"/>
        </w:rPr>
        <w:t>1</w:t>
      </w:r>
      <w:r>
        <w:t xml:space="preserve"> </w:t>
      </w:r>
      <w:r>
        <w:rPr>
          <w:rFonts w:hint="eastAsia"/>
        </w:rPr>
        <w:t>750</w:t>
      </w:r>
      <w:r>
        <w:t xml:space="preserve"> </w:t>
      </w:r>
      <w:r>
        <w:rPr>
          <w:rFonts w:hint="eastAsia"/>
        </w:rPr>
        <w:t>000</w:t>
      </w:r>
      <w:r>
        <w:rPr>
          <w:rFonts w:hint="eastAsia"/>
        </w:rPr>
        <w:t>万，比上一年增加了</w:t>
      </w:r>
      <w:r>
        <w:rPr>
          <w:rFonts w:hint="eastAsia"/>
        </w:rPr>
        <w:t>10</w:t>
      </w:r>
      <w:r>
        <w:t xml:space="preserve"> </w:t>
      </w:r>
      <w:r>
        <w:rPr>
          <w:rFonts w:hint="eastAsia"/>
        </w:rPr>
        <w:t>700</w:t>
      </w:r>
      <w:r>
        <w:rPr>
          <w:rFonts w:hint="eastAsia"/>
        </w:rPr>
        <w:t>人，增长</w:t>
      </w:r>
      <w:r>
        <w:rPr>
          <w:rFonts w:hint="eastAsia"/>
        </w:rPr>
        <w:t>0.6%</w:t>
      </w:r>
      <w:r>
        <w:rPr>
          <w:rFonts w:hint="eastAsia"/>
        </w:rPr>
        <w:t>（基本与总体人口增长一致）。</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2001</w:t>
      </w:r>
      <w:r>
        <w:rPr>
          <w:rFonts w:hint="eastAsia"/>
        </w:rPr>
        <w:t>年</w:t>
      </w:r>
      <w:r>
        <w:rPr>
          <w:rFonts w:hint="eastAsia"/>
        </w:rPr>
        <w:t>4</w:t>
      </w:r>
      <w:r>
        <w:rPr>
          <w:rFonts w:hint="eastAsia"/>
        </w:rPr>
        <w:t>月底，牙买加劳动力人数为</w:t>
      </w:r>
      <w:r>
        <w:rPr>
          <w:rFonts w:hint="eastAsia"/>
        </w:rPr>
        <w:t>1</w:t>
      </w:r>
      <w:r>
        <w:t xml:space="preserve"> </w:t>
      </w:r>
      <w:r>
        <w:rPr>
          <w:rFonts w:hint="eastAsia"/>
        </w:rPr>
        <w:t>106</w:t>
      </w:r>
      <w:r>
        <w:t xml:space="preserve"> </w:t>
      </w:r>
      <w:r>
        <w:rPr>
          <w:rFonts w:hint="eastAsia"/>
        </w:rPr>
        <w:t>000</w:t>
      </w:r>
      <w:r>
        <w:rPr>
          <w:rFonts w:hint="eastAsia"/>
        </w:rPr>
        <w:t>，比</w:t>
      </w:r>
      <w:r>
        <w:rPr>
          <w:rFonts w:hint="eastAsia"/>
        </w:rPr>
        <w:t>2000</w:t>
      </w:r>
      <w:r>
        <w:rPr>
          <w:rFonts w:hint="eastAsia"/>
        </w:rPr>
        <w:t>年</w:t>
      </w:r>
      <w:r>
        <w:rPr>
          <w:rFonts w:hint="eastAsia"/>
        </w:rPr>
        <w:t>4</w:t>
      </w:r>
      <w:r>
        <w:rPr>
          <w:rFonts w:hint="eastAsia"/>
        </w:rPr>
        <w:t>月的</w:t>
      </w:r>
      <w:r>
        <w:rPr>
          <w:rFonts w:hint="eastAsia"/>
        </w:rPr>
        <w:t>942</w:t>
      </w:r>
      <w:r>
        <w:t xml:space="preserve"> </w:t>
      </w:r>
      <w:r>
        <w:rPr>
          <w:rFonts w:hint="eastAsia"/>
        </w:rPr>
        <w:t>300</w:t>
      </w:r>
      <w:r>
        <w:rPr>
          <w:rFonts w:hint="eastAsia"/>
        </w:rPr>
        <w:t>人增加了</w:t>
      </w:r>
      <w:r>
        <w:rPr>
          <w:rFonts w:hint="eastAsia"/>
        </w:rPr>
        <w:t>17</w:t>
      </w:r>
      <w:r>
        <w:t xml:space="preserve"> </w:t>
      </w:r>
      <w:r>
        <w:rPr>
          <w:rFonts w:hint="eastAsia"/>
        </w:rPr>
        <w:t>400</w:t>
      </w:r>
      <w:r>
        <w:rPr>
          <w:rFonts w:hint="eastAsia"/>
        </w:rPr>
        <w:t>，增长</w:t>
      </w:r>
      <w:r>
        <w:rPr>
          <w:rFonts w:hint="eastAsia"/>
        </w:rPr>
        <w:t>1.8%</w:t>
      </w:r>
      <w:r>
        <w:rPr>
          <w:rFonts w:hint="eastAsia"/>
        </w:rPr>
        <w:t>。所以劳动力的增长速度超过了工作年龄人口的增长速度。</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劳动力参加率，即劳动力占工作年龄人口的比例，</w:t>
      </w:r>
      <w:r>
        <w:rPr>
          <w:rFonts w:hint="eastAsia"/>
        </w:rPr>
        <w:t>2001</w:t>
      </w:r>
      <w:r>
        <w:rPr>
          <w:rFonts w:hint="eastAsia"/>
        </w:rPr>
        <w:t>年</w:t>
      </w:r>
      <w:r>
        <w:rPr>
          <w:rFonts w:hint="eastAsia"/>
        </w:rPr>
        <w:t>4</w:t>
      </w:r>
      <w:r>
        <w:rPr>
          <w:rFonts w:hint="eastAsia"/>
        </w:rPr>
        <w:t>月为</w:t>
      </w:r>
      <w:r>
        <w:rPr>
          <w:rFonts w:hint="eastAsia"/>
        </w:rPr>
        <w:t>63%</w:t>
      </w:r>
      <w:r>
        <w:rPr>
          <w:rFonts w:hint="eastAsia"/>
        </w:rPr>
        <w:t>，比</w:t>
      </w:r>
      <w:r>
        <w:rPr>
          <w:rFonts w:hint="eastAsia"/>
        </w:rPr>
        <w:t>2000</w:t>
      </w:r>
      <w:r>
        <w:rPr>
          <w:rFonts w:hint="eastAsia"/>
        </w:rPr>
        <w:t>年</w:t>
      </w:r>
      <w:r>
        <w:rPr>
          <w:rFonts w:hint="eastAsia"/>
        </w:rPr>
        <w:t>4</w:t>
      </w:r>
      <w:r>
        <w:rPr>
          <w:rFonts w:hint="eastAsia"/>
        </w:rPr>
        <w:t>月底的</w:t>
      </w:r>
      <w:r>
        <w:rPr>
          <w:rFonts w:hint="eastAsia"/>
        </w:rPr>
        <w:t>62.7%</w:t>
      </w:r>
      <w:r>
        <w:rPr>
          <w:rFonts w:hint="eastAsia"/>
        </w:rPr>
        <w:t>略有提高。</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绝对就业率水平略有上升，按性别对总增长进行划分，表明女性占绝对增长的</w:t>
      </w:r>
      <w:r>
        <w:rPr>
          <w:rFonts w:hint="eastAsia"/>
        </w:rPr>
        <w:t>71%</w:t>
      </w:r>
      <w:r>
        <w:rPr>
          <w:rFonts w:hint="eastAsia"/>
        </w:rPr>
        <w:t>，到</w:t>
      </w:r>
      <w:r>
        <w:rPr>
          <w:rFonts w:hint="eastAsia"/>
        </w:rPr>
        <w:t>2001</w:t>
      </w:r>
      <w:r>
        <w:rPr>
          <w:rFonts w:hint="eastAsia"/>
        </w:rPr>
        <w:t>年</w:t>
      </w:r>
      <w:r>
        <w:rPr>
          <w:rFonts w:hint="eastAsia"/>
        </w:rPr>
        <w:t>4</w:t>
      </w:r>
      <w:r>
        <w:rPr>
          <w:rFonts w:hint="eastAsia"/>
        </w:rPr>
        <w:t>月底，女性就业总人数已由</w:t>
      </w:r>
      <w:r>
        <w:rPr>
          <w:rFonts w:hint="eastAsia"/>
        </w:rPr>
        <w:t>2000</w:t>
      </w:r>
      <w:r>
        <w:rPr>
          <w:rFonts w:hint="eastAsia"/>
        </w:rPr>
        <w:t>年</w:t>
      </w:r>
      <w:r>
        <w:rPr>
          <w:rFonts w:hint="eastAsia"/>
        </w:rPr>
        <w:t>4</w:t>
      </w:r>
      <w:r>
        <w:rPr>
          <w:rFonts w:hint="eastAsia"/>
        </w:rPr>
        <w:t>月的</w:t>
      </w:r>
      <w:r>
        <w:rPr>
          <w:rFonts w:hint="eastAsia"/>
        </w:rPr>
        <w:t>373 400</w:t>
      </w:r>
      <w:r>
        <w:rPr>
          <w:rFonts w:hint="eastAsia"/>
        </w:rPr>
        <w:t>人增长到</w:t>
      </w:r>
      <w:r>
        <w:rPr>
          <w:rFonts w:hint="eastAsia"/>
        </w:rPr>
        <w:t xml:space="preserve">385 </w:t>
      </w:r>
      <w:r>
        <w:t>700</w:t>
      </w:r>
      <w:r>
        <w:rPr>
          <w:rFonts w:hint="eastAsia"/>
        </w:rPr>
        <w:t>人，增加</w:t>
      </w:r>
      <w:r>
        <w:rPr>
          <w:rFonts w:hint="eastAsia"/>
        </w:rPr>
        <w:t>12 300</w:t>
      </w:r>
      <w:r>
        <w:rPr>
          <w:rFonts w:hint="eastAsia"/>
        </w:rPr>
        <w:t>人（</w:t>
      </w:r>
      <w:r>
        <w:rPr>
          <w:rFonts w:hint="eastAsia"/>
        </w:rPr>
        <w:t>3.2%</w:t>
      </w:r>
      <w:r>
        <w:rPr>
          <w:rFonts w:hint="eastAsia"/>
        </w:rPr>
        <w:t>）。而男性就业总人数仅增加</w:t>
      </w:r>
      <w:r>
        <w:rPr>
          <w:rFonts w:hint="eastAsia"/>
        </w:rPr>
        <w:t>5 100</w:t>
      </w:r>
      <w:r>
        <w:rPr>
          <w:rFonts w:hint="eastAsia"/>
        </w:rPr>
        <w:t>略低于</w:t>
      </w:r>
      <w:r>
        <w:rPr>
          <w:rFonts w:hint="eastAsia"/>
        </w:rPr>
        <w:t>1%</w:t>
      </w:r>
      <w:r>
        <w:rPr>
          <w:rFonts w:hint="eastAsia"/>
        </w:rPr>
        <w:t>），占总增长的十分之三。</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到</w:t>
      </w:r>
      <w:r>
        <w:rPr>
          <w:rFonts w:hint="eastAsia"/>
        </w:rPr>
        <w:t>2001</w:t>
      </w:r>
      <w:r>
        <w:rPr>
          <w:rFonts w:hint="eastAsia"/>
        </w:rPr>
        <w:t>年</w:t>
      </w:r>
      <w:r>
        <w:rPr>
          <w:rFonts w:hint="eastAsia"/>
        </w:rPr>
        <w:t>4</w:t>
      </w:r>
      <w:r>
        <w:rPr>
          <w:rFonts w:hint="eastAsia"/>
        </w:rPr>
        <w:t>月，总失业率为</w:t>
      </w:r>
      <w:r>
        <w:rPr>
          <w:rFonts w:hint="eastAsia"/>
        </w:rPr>
        <w:t>14.8%</w:t>
      </w:r>
      <w:r>
        <w:rPr>
          <w:rFonts w:hint="eastAsia"/>
        </w:rPr>
        <w:t>，比前一年的</w:t>
      </w:r>
      <w:r>
        <w:rPr>
          <w:rFonts w:hint="eastAsia"/>
        </w:rPr>
        <w:t>15.5%</w:t>
      </w:r>
      <w:r>
        <w:rPr>
          <w:rFonts w:hint="eastAsia"/>
        </w:rPr>
        <w:t>略低一些。男性失业率（到</w:t>
      </w:r>
      <w:r>
        <w:rPr>
          <w:rFonts w:hint="eastAsia"/>
        </w:rPr>
        <w:t>2001</w:t>
      </w:r>
      <w:r>
        <w:rPr>
          <w:rFonts w:hint="eastAsia"/>
        </w:rPr>
        <w:t>年</w:t>
      </w:r>
      <w:r>
        <w:rPr>
          <w:rFonts w:hint="eastAsia"/>
        </w:rPr>
        <w:t>4</w:t>
      </w:r>
      <w:r>
        <w:rPr>
          <w:rFonts w:hint="eastAsia"/>
        </w:rPr>
        <w:t>月为</w:t>
      </w:r>
      <w:r>
        <w:rPr>
          <w:rFonts w:hint="eastAsia"/>
        </w:rPr>
        <w:t>10.3%</w:t>
      </w:r>
      <w:r>
        <w:rPr>
          <w:rFonts w:hint="eastAsia"/>
        </w:rPr>
        <w:t>）比女性失业率低（到</w:t>
      </w:r>
      <w:r>
        <w:rPr>
          <w:rFonts w:hint="eastAsia"/>
        </w:rPr>
        <w:t>2001</w:t>
      </w:r>
      <w:r>
        <w:rPr>
          <w:rFonts w:hint="eastAsia"/>
        </w:rPr>
        <w:t>年为</w:t>
      </w:r>
      <w:r>
        <w:rPr>
          <w:rFonts w:hint="eastAsia"/>
        </w:rPr>
        <w:t>20.5%</w:t>
      </w:r>
      <w:r>
        <w:rPr>
          <w:rFonts w:hint="eastAsia"/>
        </w:rPr>
        <w:t>）。男女失业率都在降低（到</w:t>
      </w:r>
      <w:r>
        <w:rPr>
          <w:rFonts w:hint="eastAsia"/>
        </w:rPr>
        <w:t>2001</w:t>
      </w:r>
      <w:r>
        <w:rPr>
          <w:rFonts w:hint="eastAsia"/>
        </w:rPr>
        <w:t>年</w:t>
      </w:r>
      <w:r>
        <w:rPr>
          <w:rFonts w:hint="eastAsia"/>
        </w:rPr>
        <w:t>4</w:t>
      </w:r>
      <w:r>
        <w:rPr>
          <w:rFonts w:hint="eastAsia"/>
        </w:rPr>
        <w:t>月男性为</w:t>
      </w:r>
      <w:r>
        <w:rPr>
          <w:rFonts w:hint="eastAsia"/>
        </w:rPr>
        <w:t>10.4%</w:t>
      </w:r>
      <w:r>
        <w:rPr>
          <w:rFonts w:hint="eastAsia"/>
        </w:rPr>
        <w:t>，女性为</w:t>
      </w:r>
      <w:r>
        <w:rPr>
          <w:rFonts w:hint="eastAsia"/>
        </w:rPr>
        <w:t>22.1%</w:t>
      </w:r>
      <w:r>
        <w:rPr>
          <w:rFonts w:hint="eastAsia"/>
        </w:rPr>
        <w:t>），但趋势更有利于女性，她们失业人数在大幅下降。但是，差别还是显著的，</w:t>
      </w:r>
      <w:r>
        <w:rPr>
          <w:rFonts w:hint="eastAsia"/>
        </w:rPr>
        <w:t>1/10</w:t>
      </w:r>
      <w:r>
        <w:rPr>
          <w:rFonts w:hint="eastAsia"/>
        </w:rPr>
        <w:t>男性失业，而</w:t>
      </w:r>
      <w:r>
        <w:rPr>
          <w:rFonts w:hint="eastAsia"/>
        </w:rPr>
        <w:t>1/5</w:t>
      </w:r>
      <w:r>
        <w:rPr>
          <w:rFonts w:hint="eastAsia"/>
        </w:rPr>
        <w:t>女性没有工作。</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与这一情况相一致的是，女性求职率明显比男性高，尽管男女的求职率都在下降。</w:t>
      </w:r>
      <w:r>
        <w:rPr>
          <w:rFonts w:hint="eastAsia"/>
        </w:rPr>
        <w:t>2000</w:t>
      </w:r>
      <w:r>
        <w:rPr>
          <w:rFonts w:hint="eastAsia"/>
        </w:rPr>
        <w:t>年</w:t>
      </w:r>
      <w:r>
        <w:rPr>
          <w:rFonts w:hint="eastAsia"/>
        </w:rPr>
        <w:t>4</w:t>
      </w:r>
      <w:r>
        <w:rPr>
          <w:rFonts w:hint="eastAsia"/>
        </w:rPr>
        <w:t>月男性求职率为</w:t>
      </w:r>
      <w:r>
        <w:rPr>
          <w:rFonts w:hint="eastAsia"/>
        </w:rPr>
        <w:t>4.5%</w:t>
      </w:r>
      <w:r>
        <w:rPr>
          <w:rFonts w:hint="eastAsia"/>
        </w:rPr>
        <w:t>，到</w:t>
      </w:r>
      <w:r>
        <w:rPr>
          <w:rFonts w:hint="eastAsia"/>
        </w:rPr>
        <w:t>2001</w:t>
      </w:r>
      <w:r>
        <w:rPr>
          <w:rFonts w:hint="eastAsia"/>
        </w:rPr>
        <w:t>年</w:t>
      </w:r>
      <w:r>
        <w:rPr>
          <w:rFonts w:hint="eastAsia"/>
        </w:rPr>
        <w:t>4</w:t>
      </w:r>
      <w:r>
        <w:rPr>
          <w:rFonts w:hint="eastAsia"/>
        </w:rPr>
        <w:t>月下降到</w:t>
      </w:r>
      <w:r>
        <w:rPr>
          <w:rFonts w:hint="eastAsia"/>
        </w:rPr>
        <w:t>3.8%</w:t>
      </w:r>
      <w:r>
        <w:rPr>
          <w:rFonts w:hint="eastAsia"/>
        </w:rPr>
        <w:t>。对女性来说，</w:t>
      </w:r>
      <w:r>
        <w:rPr>
          <w:rFonts w:hint="eastAsia"/>
        </w:rPr>
        <w:t>2000</w:t>
      </w:r>
      <w:r>
        <w:rPr>
          <w:rFonts w:hint="eastAsia"/>
        </w:rPr>
        <w:t>年</w:t>
      </w:r>
      <w:r>
        <w:rPr>
          <w:rFonts w:hint="eastAsia"/>
        </w:rPr>
        <w:t>4</w:t>
      </w:r>
      <w:r>
        <w:rPr>
          <w:rFonts w:hint="eastAsia"/>
        </w:rPr>
        <w:t>月和</w:t>
      </w:r>
      <w:r>
        <w:rPr>
          <w:rFonts w:hint="eastAsia"/>
        </w:rPr>
        <w:t>2001</w:t>
      </w:r>
      <w:r>
        <w:rPr>
          <w:rFonts w:hint="eastAsia"/>
        </w:rPr>
        <w:t>年</w:t>
      </w:r>
      <w:r>
        <w:rPr>
          <w:rFonts w:hint="eastAsia"/>
        </w:rPr>
        <w:t>4</w:t>
      </w:r>
      <w:r>
        <w:rPr>
          <w:rFonts w:hint="eastAsia"/>
        </w:rPr>
        <w:t>月的数据分别是</w:t>
      </w:r>
      <w:r>
        <w:rPr>
          <w:rFonts w:hint="eastAsia"/>
        </w:rPr>
        <w:t>10.5%</w:t>
      </w:r>
      <w:r>
        <w:rPr>
          <w:rFonts w:hint="eastAsia"/>
        </w:rPr>
        <w:t>和</w:t>
      </w:r>
      <w:r>
        <w:rPr>
          <w:rFonts w:hint="eastAsia"/>
        </w:rPr>
        <w:t>8.5%</w:t>
      </w:r>
      <w:r>
        <w:rPr>
          <w:rFonts w:hint="eastAsia"/>
        </w:rPr>
        <w:t>，尽管女性方面提高显著，但差别还是很大的。主动求职的男女比例大于</w:t>
      </w:r>
      <w:r>
        <w:rPr>
          <w:rFonts w:hint="eastAsia"/>
        </w:rPr>
        <w:t>1:2</w:t>
      </w:r>
      <w:r>
        <w:rPr>
          <w:rFonts w:hint="eastAsia"/>
        </w:rPr>
        <w:t>与</w:t>
      </w:r>
      <w:r>
        <w:rPr>
          <w:rFonts w:hint="eastAsia"/>
        </w:rPr>
        <w:t>1:2</w:t>
      </w:r>
      <w:r>
        <w:rPr>
          <w:rFonts w:hint="eastAsia"/>
        </w:rPr>
        <w:t>的男女失业比例基本一致。</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按职业和性别划分，对交叉分类的雇佣劳动力所作的分析表明，不同工作领域的性别偏见仍然存在。将所有职业归纳为以下</w:t>
      </w:r>
      <w:r>
        <w:rPr>
          <w:rFonts w:hint="eastAsia"/>
        </w:rPr>
        <w:t>6</w:t>
      </w:r>
      <w:r>
        <w:rPr>
          <w:rFonts w:hint="eastAsia"/>
        </w:rPr>
        <w:t>种，那么整个劳动力在这</w:t>
      </w:r>
      <w:r>
        <w:rPr>
          <w:rFonts w:hint="eastAsia"/>
        </w:rPr>
        <w:t>6</w:t>
      </w:r>
      <w:r>
        <w:rPr>
          <w:rFonts w:hint="eastAsia"/>
        </w:rPr>
        <w:t>种职业中的分布是这样的：</w:t>
      </w:r>
    </w:p>
    <w:p w:rsidR="0085059A" w:rsidRDefault="0085059A" w:rsidP="0085059A">
      <w:pPr>
        <w:numPr>
          <w:ilvl w:val="1"/>
          <w:numId w:val="6"/>
        </w:numPr>
        <w:tabs>
          <w:tab w:val="clear" w:pos="780"/>
          <w:tab w:val="num" w:leader="none" w:pos="840"/>
        </w:tabs>
        <w:spacing w:after="240" w:line="360" w:lineRule="exact"/>
        <w:ind w:left="840" w:hanging="420"/>
        <w:rPr>
          <w:rFonts w:hint="eastAsia"/>
        </w:rPr>
      </w:pPr>
      <w:r>
        <w:rPr>
          <w:rFonts w:hint="eastAsia"/>
        </w:rPr>
        <w:t>职员、服务和销售人员（</w:t>
      </w:r>
      <w:r>
        <w:rPr>
          <w:rFonts w:hint="eastAsia"/>
        </w:rPr>
        <w:t>25.6%</w:t>
      </w:r>
      <w:r>
        <w:rPr>
          <w:rFonts w:hint="eastAsia"/>
        </w:rPr>
        <w:t>）；</w:t>
      </w:r>
    </w:p>
    <w:p w:rsidR="0085059A" w:rsidRDefault="0085059A" w:rsidP="0085059A">
      <w:pPr>
        <w:numPr>
          <w:ilvl w:val="1"/>
          <w:numId w:val="6"/>
        </w:numPr>
        <w:tabs>
          <w:tab w:val="clear" w:pos="780"/>
          <w:tab w:val="num" w:leader="none" w:pos="840"/>
        </w:tabs>
        <w:spacing w:after="240" w:line="360" w:lineRule="exact"/>
        <w:ind w:left="840" w:hanging="420"/>
        <w:rPr>
          <w:rFonts w:hint="eastAsia"/>
        </w:rPr>
      </w:pPr>
      <w:r>
        <w:rPr>
          <w:rFonts w:hint="eastAsia"/>
        </w:rPr>
        <w:t>农业和渔业技术工人</w:t>
      </w:r>
      <w:r>
        <w:rPr>
          <w:rFonts w:hint="eastAsia"/>
        </w:rPr>
        <w:t>(18.6%)</w:t>
      </w:r>
      <w:r>
        <w:rPr>
          <w:rFonts w:hint="eastAsia"/>
        </w:rPr>
        <w:t>；</w:t>
      </w:r>
    </w:p>
    <w:p w:rsidR="0085059A" w:rsidRDefault="0085059A" w:rsidP="0085059A">
      <w:pPr>
        <w:numPr>
          <w:ilvl w:val="1"/>
          <w:numId w:val="6"/>
        </w:numPr>
        <w:tabs>
          <w:tab w:val="clear" w:pos="780"/>
          <w:tab w:val="num" w:leader="none" w:pos="840"/>
        </w:tabs>
        <w:spacing w:after="240" w:line="360" w:lineRule="exact"/>
        <w:ind w:left="840" w:hanging="420"/>
        <w:rPr>
          <w:rFonts w:hint="eastAsia"/>
        </w:rPr>
      </w:pPr>
      <w:r>
        <w:rPr>
          <w:rFonts w:hint="eastAsia"/>
        </w:rPr>
        <w:t>初级和其他职业</w:t>
      </w:r>
      <w:r>
        <w:rPr>
          <w:rFonts w:hint="eastAsia"/>
        </w:rPr>
        <w:t>(17.1%)</w:t>
      </w:r>
      <w:r>
        <w:rPr>
          <w:rFonts w:hint="eastAsia"/>
        </w:rPr>
        <w:t>；</w:t>
      </w:r>
    </w:p>
    <w:p w:rsidR="0085059A" w:rsidRDefault="0085059A" w:rsidP="0085059A">
      <w:pPr>
        <w:numPr>
          <w:ilvl w:val="1"/>
          <w:numId w:val="6"/>
        </w:numPr>
        <w:tabs>
          <w:tab w:val="clear" w:pos="780"/>
          <w:tab w:val="num" w:leader="none" w:pos="840"/>
        </w:tabs>
        <w:spacing w:after="240" w:line="360" w:lineRule="exact"/>
        <w:ind w:left="840" w:hanging="420"/>
        <w:rPr>
          <w:rFonts w:hint="eastAsia"/>
        </w:rPr>
      </w:pPr>
      <w:r>
        <w:rPr>
          <w:rFonts w:hint="eastAsia"/>
        </w:rPr>
        <w:t>手工业工人和相关贸易工作人员</w:t>
      </w:r>
      <w:r>
        <w:rPr>
          <w:rFonts w:hint="eastAsia"/>
        </w:rPr>
        <w:t>(16.3%)</w:t>
      </w:r>
      <w:r>
        <w:rPr>
          <w:rFonts w:hint="eastAsia"/>
        </w:rPr>
        <w:t>；</w:t>
      </w:r>
    </w:p>
    <w:p w:rsidR="0085059A" w:rsidRDefault="0085059A" w:rsidP="0085059A">
      <w:pPr>
        <w:numPr>
          <w:ilvl w:val="1"/>
          <w:numId w:val="6"/>
        </w:numPr>
        <w:tabs>
          <w:tab w:val="clear" w:pos="780"/>
          <w:tab w:val="num" w:leader="none" w:pos="840"/>
        </w:tabs>
        <w:spacing w:after="240" w:line="360" w:lineRule="exact"/>
        <w:ind w:left="840" w:hanging="420"/>
        <w:rPr>
          <w:rFonts w:hint="eastAsia"/>
        </w:rPr>
      </w:pPr>
      <w:r>
        <w:rPr>
          <w:rFonts w:hint="eastAsia"/>
        </w:rPr>
        <w:t>专业人员、高级管理人员和技师</w:t>
      </w:r>
      <w:r>
        <w:rPr>
          <w:rFonts w:hint="eastAsia"/>
        </w:rPr>
        <w:t>(16.1%)</w:t>
      </w:r>
      <w:r>
        <w:rPr>
          <w:rFonts w:hint="eastAsia"/>
        </w:rPr>
        <w:t>；</w:t>
      </w:r>
    </w:p>
    <w:p w:rsidR="0085059A" w:rsidRDefault="0085059A" w:rsidP="0085059A">
      <w:pPr>
        <w:numPr>
          <w:ilvl w:val="1"/>
          <w:numId w:val="6"/>
        </w:numPr>
        <w:tabs>
          <w:tab w:val="clear" w:pos="780"/>
          <w:tab w:val="num" w:leader="none" w:pos="840"/>
        </w:tabs>
        <w:spacing w:after="240" w:line="360" w:lineRule="exact"/>
        <w:ind w:left="840" w:hanging="420"/>
        <w:rPr>
          <w:rFonts w:hint="eastAsia"/>
        </w:rPr>
      </w:pPr>
      <w:r>
        <w:rPr>
          <w:rFonts w:hint="eastAsia"/>
        </w:rPr>
        <w:t>工厂工作人员和机器操作者（</w:t>
      </w:r>
      <w:r>
        <w:rPr>
          <w:rFonts w:hint="eastAsia"/>
        </w:rPr>
        <w:t>6.3%</w:t>
      </w:r>
      <w:r>
        <w:rPr>
          <w:rFonts w:hint="eastAsia"/>
        </w:rPr>
        <w:t>）。</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就劳动力中的男性而言，从事农业、渔业的技术工人所占百分比最高，有超过</w:t>
      </w:r>
      <w:r>
        <w:rPr>
          <w:rFonts w:hint="eastAsia"/>
        </w:rPr>
        <w:t>1/4</w:t>
      </w:r>
      <w:r>
        <w:rPr>
          <w:rFonts w:hint="eastAsia"/>
        </w:rPr>
        <w:t>以上牙买加男性从事这一职业。其次是手工业工人和相关贸易工作人员，有不足</w:t>
      </w:r>
      <w:r>
        <w:rPr>
          <w:rFonts w:hint="eastAsia"/>
        </w:rPr>
        <w:t>1/4</w:t>
      </w:r>
      <w:r>
        <w:rPr>
          <w:rFonts w:hint="eastAsia"/>
        </w:rPr>
        <w:t>的男性从事这一职业。这样就有一半的男劳动力从事这两种职业。男性雇佣劳动力所从事的职业按递降次序的完整排列为：</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农业和渔业技术工人</w:t>
      </w:r>
      <w:r>
        <w:rPr>
          <w:rFonts w:hint="eastAsia"/>
        </w:rPr>
        <w:t>(26.0%)</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手工业工人和相关贸易工作人员</w:t>
      </w:r>
      <w:r>
        <w:rPr>
          <w:rFonts w:hint="eastAsia"/>
        </w:rPr>
        <w:t>(24.0%)</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职员、服务和销售人员（</w:t>
      </w:r>
      <w:r>
        <w:rPr>
          <w:rFonts w:hint="eastAsia"/>
        </w:rPr>
        <w:t>14.4%</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初级和其他职业</w:t>
      </w:r>
      <w:r>
        <w:rPr>
          <w:rFonts w:hint="eastAsia"/>
        </w:rPr>
        <w:t>(13.9%)</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专业人员、高级管理人员和技师</w:t>
      </w:r>
      <w:r>
        <w:rPr>
          <w:rFonts w:hint="eastAsia"/>
        </w:rPr>
        <w:t>(12.3%)</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工厂工作人员和机器操作者（</w:t>
      </w:r>
      <w:r>
        <w:rPr>
          <w:rFonts w:hint="eastAsia"/>
        </w:rPr>
        <w:t>9.4%</w:t>
      </w:r>
      <w:r>
        <w:rPr>
          <w:rFonts w:hint="eastAsia"/>
        </w:rPr>
        <w:t>）。</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女性在这六大类职业中的排序则低得多，甚至存在某些领域基本排除女性的情况，女性更集中在相对低技能低报酬的职业领域。</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只有大约</w:t>
      </w:r>
      <w:r>
        <w:rPr>
          <w:rFonts w:hint="eastAsia"/>
        </w:rPr>
        <w:t>8%</w:t>
      </w:r>
      <w:r>
        <w:rPr>
          <w:rFonts w:hint="eastAsia"/>
        </w:rPr>
        <w:t>的女性从事“农业和渔业技术工作”，而有</w:t>
      </w:r>
      <w:r>
        <w:rPr>
          <w:rFonts w:hint="eastAsia"/>
        </w:rPr>
        <w:t>26%</w:t>
      </w:r>
      <w:r>
        <w:rPr>
          <w:rFonts w:hint="eastAsia"/>
        </w:rPr>
        <w:t>的男性从事此项工作。牙买加仍然存在一种传统观念，就是把从事农业的女性界定为“农民的妻子”而不是农民（女性自身也认同这种观念，而将其身份上报为农民的妻子</w:t>
      </w:r>
      <w:r>
        <w:rPr>
          <w:rFonts w:hint="eastAsia"/>
        </w:rPr>
        <w:t>/</w:t>
      </w:r>
      <w:r>
        <w:rPr>
          <w:rFonts w:hint="eastAsia"/>
        </w:rPr>
        <w:t>助手），因为这一原因，“农业技术工人”中的女性数量确实存在少报现象，但是在没有牙买加农业人口性别组成的可靠数据情况下，这还不能得到证实。这一不足被确认是为了承认和加强女性在这一重要领域的贡献而进行分析和政策制定的障碍。</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雇佣女劳动力中有</w:t>
      </w:r>
      <w:r>
        <w:rPr>
          <w:rFonts w:hint="eastAsia"/>
        </w:rPr>
        <w:t>2/5</w:t>
      </w:r>
      <w:r>
        <w:rPr>
          <w:rFonts w:hint="eastAsia"/>
        </w:rPr>
        <w:t>的人从事“职员、服务和销售人员”的工作，而男性中仅有不到</w:t>
      </w:r>
      <w:r>
        <w:rPr>
          <w:rFonts w:hint="eastAsia"/>
        </w:rPr>
        <w:t>1/5</w:t>
      </w:r>
      <w:r>
        <w:rPr>
          <w:rFonts w:hint="eastAsia"/>
        </w:rPr>
        <w:t>的人从事这一工作。从事“初级和其他职业”的女性占工作女性的</w:t>
      </w:r>
      <w:r>
        <w:rPr>
          <w:rFonts w:hint="eastAsia"/>
        </w:rPr>
        <w:t>1/5</w:t>
      </w:r>
      <w:r>
        <w:rPr>
          <w:rFonts w:hint="eastAsia"/>
        </w:rPr>
        <w:t>，而男性的这个数字为</w:t>
      </w:r>
      <w:r>
        <w:rPr>
          <w:rFonts w:hint="eastAsia"/>
        </w:rPr>
        <w:t>1/10</w:t>
      </w:r>
      <w:r>
        <w:rPr>
          <w:rFonts w:hint="eastAsia"/>
        </w:rPr>
        <w:t>多一点。只有大约</w:t>
      </w:r>
      <w:r>
        <w:rPr>
          <w:rFonts w:hint="eastAsia"/>
        </w:rPr>
        <w:t>2%</w:t>
      </w:r>
      <w:r>
        <w:rPr>
          <w:rFonts w:hint="eastAsia"/>
        </w:rPr>
        <w:t>的女性从事“工厂工作人员和机器操作者”这一工作，相对来说男性从事该工作的比例为</w:t>
      </w:r>
      <w:r>
        <w:rPr>
          <w:rFonts w:hint="eastAsia"/>
        </w:rPr>
        <w:t>9%</w:t>
      </w:r>
      <w:r>
        <w:rPr>
          <w:rFonts w:hint="eastAsia"/>
        </w:rPr>
        <w:t>，这表现出对女性参与技术活动的固有偏见。</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另一方面，女性中有近</w:t>
      </w:r>
      <w:r>
        <w:rPr>
          <w:rFonts w:hint="eastAsia"/>
        </w:rPr>
        <w:t>22%</w:t>
      </w:r>
      <w:r>
        <w:rPr>
          <w:rFonts w:hint="eastAsia"/>
        </w:rPr>
        <w:t>的人从事“专业人员、高级管理人员和技师”的工作，而男性仅为</w:t>
      </w:r>
      <w:r>
        <w:rPr>
          <w:rFonts w:hint="eastAsia"/>
        </w:rPr>
        <w:t>12%</w:t>
      </w:r>
      <w:r>
        <w:rPr>
          <w:rFonts w:hint="eastAsia"/>
        </w:rPr>
        <w:t>，这说明近几年牙买加妇女在学术和专业方面正在取得进步。雇佣女劳动力，按职业类型降序排列如下：</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职员、服务和销售人员（</w:t>
      </w:r>
      <w:r>
        <w:rPr>
          <w:rFonts w:hint="eastAsia"/>
        </w:rPr>
        <w:t>41.7%</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专业人员、高级管理人员和技师</w:t>
      </w:r>
      <w:r>
        <w:rPr>
          <w:rFonts w:hint="eastAsia"/>
        </w:rPr>
        <w:t>(21.6%)</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初级和其他职业</w:t>
      </w:r>
      <w:r>
        <w:rPr>
          <w:rFonts w:hint="eastAsia"/>
        </w:rPr>
        <w:t>(21.0%)</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农业和渔业技术工人</w:t>
      </w:r>
      <w:r>
        <w:rPr>
          <w:rFonts w:hint="eastAsia"/>
        </w:rPr>
        <w:t>(7.9%)</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手工业工人和相关贸易工作人员</w:t>
      </w:r>
      <w:r>
        <w:rPr>
          <w:rFonts w:hint="eastAsia"/>
        </w:rPr>
        <w:t>(5.3%)</w:t>
      </w:r>
      <w:r>
        <w:rPr>
          <w:rFonts w:hint="eastAsia"/>
        </w:rPr>
        <w:t>；</w:t>
      </w:r>
    </w:p>
    <w:p w:rsidR="0085059A" w:rsidRDefault="0085059A" w:rsidP="00FE563C">
      <w:pPr>
        <w:numPr>
          <w:ilvl w:val="1"/>
          <w:numId w:val="6"/>
        </w:numPr>
        <w:tabs>
          <w:tab w:val="clear" w:pos="780"/>
          <w:tab w:val="left" w:pos="840"/>
        </w:tabs>
        <w:spacing w:after="240" w:line="360" w:lineRule="exact"/>
        <w:ind w:leftChars="200" w:left="31680" w:hangingChars="200" w:firstLine="31680"/>
        <w:rPr>
          <w:rFonts w:hint="eastAsia"/>
        </w:rPr>
      </w:pPr>
      <w:r>
        <w:rPr>
          <w:rFonts w:hint="eastAsia"/>
        </w:rPr>
        <w:t>工厂工作人员和机器操作者（</w:t>
      </w:r>
      <w:r>
        <w:rPr>
          <w:rFonts w:hint="eastAsia"/>
        </w:rPr>
        <w:t>1.9%</w:t>
      </w:r>
      <w:r>
        <w:rPr>
          <w:rFonts w:hint="eastAsia"/>
        </w:rPr>
        <w:t>）。</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从按地区评估就业问题发现，农村地区的失业率最高，但从</w:t>
      </w:r>
      <w:r>
        <w:rPr>
          <w:rFonts w:hint="eastAsia"/>
        </w:rPr>
        <w:t>2000</w:t>
      </w:r>
      <w:r>
        <w:rPr>
          <w:rFonts w:hint="eastAsia"/>
        </w:rPr>
        <w:t>年</w:t>
      </w:r>
      <w:r>
        <w:rPr>
          <w:rFonts w:hint="eastAsia"/>
        </w:rPr>
        <w:t>4</w:t>
      </w:r>
      <w:r>
        <w:rPr>
          <w:rFonts w:hint="eastAsia"/>
        </w:rPr>
        <w:t>月的</w:t>
      </w:r>
      <w:r>
        <w:rPr>
          <w:rFonts w:hint="eastAsia"/>
        </w:rPr>
        <w:t>21.6%</w:t>
      </w:r>
      <w:r>
        <w:rPr>
          <w:rFonts w:hint="eastAsia"/>
        </w:rPr>
        <w:t>下降到了</w:t>
      </w:r>
      <w:r>
        <w:rPr>
          <w:rFonts w:hint="eastAsia"/>
        </w:rPr>
        <w:t>2001</w:t>
      </w:r>
      <w:r>
        <w:rPr>
          <w:rFonts w:hint="eastAsia"/>
        </w:rPr>
        <w:t>年</w:t>
      </w:r>
      <w:r>
        <w:rPr>
          <w:rFonts w:hint="eastAsia"/>
        </w:rPr>
        <w:t>4</w:t>
      </w:r>
      <w:r>
        <w:rPr>
          <w:rFonts w:hint="eastAsia"/>
        </w:rPr>
        <w:t>月的</w:t>
      </w:r>
      <w:r>
        <w:rPr>
          <w:rFonts w:hint="eastAsia"/>
        </w:rPr>
        <w:t>18.7%</w:t>
      </w:r>
      <w:r>
        <w:rPr>
          <w:rFonts w:hint="eastAsia"/>
        </w:rPr>
        <w:t>。主要城市中心金斯敦首都地区的失业率与农村地区的失业率持平，到</w:t>
      </w:r>
      <w:r>
        <w:rPr>
          <w:rFonts w:hint="eastAsia"/>
        </w:rPr>
        <w:t>2000</w:t>
      </w:r>
      <w:r>
        <w:rPr>
          <w:rFonts w:hint="eastAsia"/>
        </w:rPr>
        <w:t>年</w:t>
      </w:r>
      <w:r>
        <w:rPr>
          <w:rFonts w:hint="eastAsia"/>
        </w:rPr>
        <w:t>4</w:t>
      </w:r>
      <w:r>
        <w:rPr>
          <w:rFonts w:hint="eastAsia"/>
        </w:rPr>
        <w:t>月都是</w:t>
      </w:r>
      <w:r>
        <w:rPr>
          <w:rFonts w:hint="eastAsia"/>
        </w:rPr>
        <w:t>14.3%</w:t>
      </w:r>
      <w:r>
        <w:rPr>
          <w:rFonts w:hint="eastAsia"/>
        </w:rPr>
        <w:t>，而到</w:t>
      </w:r>
      <w:r>
        <w:rPr>
          <w:rFonts w:hint="eastAsia"/>
        </w:rPr>
        <w:t>2001</w:t>
      </w:r>
      <w:r>
        <w:rPr>
          <w:rFonts w:hint="eastAsia"/>
        </w:rPr>
        <w:t>年</w:t>
      </w:r>
      <w:r>
        <w:rPr>
          <w:rFonts w:hint="eastAsia"/>
        </w:rPr>
        <w:t>4</w:t>
      </w:r>
      <w:r>
        <w:rPr>
          <w:rFonts w:hint="eastAsia"/>
        </w:rPr>
        <w:t>月金斯敦地区的情况出现变化，失业情况略有恶化，达到</w:t>
      </w:r>
      <w:r>
        <w:rPr>
          <w:rFonts w:hint="eastAsia"/>
        </w:rPr>
        <w:t>14.7%</w:t>
      </w:r>
      <w:r>
        <w:rPr>
          <w:rFonts w:hint="eastAsia"/>
        </w:rPr>
        <w:t>，而农村地区却有所改善，失业率为</w:t>
      </w:r>
      <w:r>
        <w:rPr>
          <w:rFonts w:hint="eastAsia"/>
        </w:rPr>
        <w:t>13.5%</w:t>
      </w:r>
      <w:r>
        <w:rPr>
          <w:rFonts w:hint="eastAsia"/>
        </w:rPr>
        <w:t>。没有任何迹象表明地区之间男女失业率有所不同。</w:t>
      </w:r>
    </w:p>
    <w:p w:rsidR="0085059A" w:rsidRDefault="0085059A">
      <w:pPr>
        <w:tabs>
          <w:tab w:val="left" w:pos="420"/>
        </w:tabs>
        <w:spacing w:line="360" w:lineRule="exact"/>
        <w:jc w:val="center"/>
        <w:rPr>
          <w:rFonts w:eastAsia="SimHei"/>
          <w:sz w:val="28"/>
        </w:rPr>
      </w:pPr>
    </w:p>
    <w:p w:rsidR="0085059A" w:rsidRDefault="0085059A">
      <w:pPr>
        <w:tabs>
          <w:tab w:val="left" w:pos="420"/>
        </w:tabs>
        <w:spacing w:after="240" w:line="360" w:lineRule="exact"/>
        <w:jc w:val="center"/>
        <w:rPr>
          <w:rFonts w:eastAsia="SimHei" w:hint="eastAsia"/>
          <w:color w:val="FF0000"/>
          <w:sz w:val="28"/>
        </w:rPr>
      </w:pPr>
      <w:r>
        <w:rPr>
          <w:rFonts w:eastAsia="SimHei" w:hint="eastAsia"/>
          <w:color w:val="FF0000"/>
          <w:sz w:val="28"/>
        </w:rPr>
        <w:t>第二部分</w:t>
      </w:r>
    </w:p>
    <w:p w:rsidR="0085059A" w:rsidRDefault="0085059A">
      <w:pPr>
        <w:tabs>
          <w:tab w:val="left" w:pos="420"/>
        </w:tabs>
        <w:spacing w:after="240" w:line="360" w:lineRule="exact"/>
        <w:jc w:val="center"/>
        <w:rPr>
          <w:rFonts w:eastAsia="SimHei" w:hint="eastAsia"/>
          <w:sz w:val="28"/>
        </w:rPr>
      </w:pPr>
    </w:p>
    <w:p w:rsidR="0085059A" w:rsidRDefault="0085059A">
      <w:pPr>
        <w:pStyle w:val="H1"/>
        <w:spacing w:before="120"/>
      </w:pPr>
      <w:r>
        <w:rPr>
          <w:rFonts w:hint="eastAsia"/>
        </w:rPr>
        <w:t xml:space="preserve">第一条 </w:t>
      </w:r>
      <w:r>
        <w:rPr>
          <w:rFonts w:ascii="SimSun" w:hAnsi="SimSun" w:hint="eastAsia"/>
        </w:rPr>
        <w:t>-</w:t>
      </w:r>
      <w:r>
        <w:rPr>
          <w:rFonts w:hint="eastAsia"/>
        </w:rPr>
        <w:t xml:space="preserve"> 对妇女的歧视的定义</w:t>
      </w:r>
    </w:p>
    <w:p w:rsidR="0085059A" w:rsidRDefault="0085059A">
      <w:pPr>
        <w:tabs>
          <w:tab w:val="left" w:pos="420"/>
        </w:tabs>
        <w:spacing w:line="360" w:lineRule="exact"/>
        <w:rPr>
          <w:rFonts w:eastAsia="SimHei"/>
          <w:sz w:val="28"/>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9"/>
      </w:tblGrid>
      <w:tr w:rsidR="0085059A">
        <w:tblPrEx>
          <w:tblCellMar>
            <w:top w:w="0" w:type="dxa"/>
            <w:bottom w:w="0" w:type="dxa"/>
          </w:tblCellMar>
        </w:tblPrEx>
        <w:tc>
          <w:tcPr>
            <w:tcW w:w="5000" w:type="pct"/>
          </w:tcPr>
          <w:p w:rsidR="0085059A" w:rsidRDefault="0085059A">
            <w:pPr>
              <w:tabs>
                <w:tab w:val="left" w:pos="420"/>
              </w:tabs>
              <w:spacing w:after="240" w:line="360" w:lineRule="exact"/>
              <w:rPr>
                <w:rFonts w:eastAsia="KaiTi_GB2312" w:hint="eastAsia"/>
                <w:b/>
                <w:bCs/>
                <w:color w:val="0000FF"/>
              </w:rPr>
            </w:pPr>
            <w:r>
              <w:rPr>
                <w:rFonts w:hint="eastAsia"/>
                <w:b/>
                <w:bCs/>
              </w:rPr>
              <w:t xml:space="preserve"> </w:t>
            </w:r>
            <w:r>
              <w:rPr>
                <w:rFonts w:eastAsia="KaiTi_GB2312" w:hint="eastAsia"/>
                <w:b/>
                <w:bCs/>
              </w:rPr>
              <w:t xml:space="preserve"> </w:t>
            </w:r>
            <w:r>
              <w:rPr>
                <w:rFonts w:eastAsia="KaiTi_GB2312" w:hint="eastAsia"/>
                <w:b/>
                <w:bCs/>
                <w:color w:val="0000FF"/>
              </w:rPr>
              <w:t>为本公约的目的，“对妇女的歧视”一词指基于性别而作的任何区别、排斥或限制，其影响或其目的均是以妨碍或否认妇女不论已婚未婚在男女平等的基础上认识、享有或行使在政治、经济、社会、文化、公民或任何其他方面的人权和基本自由。</w:t>
            </w:r>
          </w:p>
        </w:tc>
      </w:tr>
    </w:tbl>
    <w:p w:rsidR="0085059A" w:rsidRDefault="0085059A">
      <w:pPr>
        <w:jc w:val="left"/>
      </w:pP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公约定义的歧视行为包括：基于性别而作的任何区别、排斥或限制，其影响或其目的均是以妨碍或否认妇女不论已婚未婚享受和男性同等的人权（《妇女地位评估</w:t>
      </w:r>
      <w:r>
        <w:rPr>
          <w:rFonts w:hint="eastAsia"/>
        </w:rPr>
        <w:t>1996</w:t>
      </w:r>
      <w:r>
        <w:rPr>
          <w:rFonts w:hint="eastAsia"/>
        </w:rPr>
        <w:t>：</w:t>
      </w:r>
      <w:r>
        <w:rPr>
          <w:rFonts w:hint="eastAsia"/>
        </w:rPr>
        <w:t>11</w:t>
      </w:r>
      <w:r>
        <w:rPr>
          <w:rFonts w:hint="eastAsia"/>
        </w:rPr>
        <w:t>》）。</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《牙买加宪法》第三章第</w:t>
      </w:r>
      <w:r>
        <w:rPr>
          <w:rFonts w:hint="eastAsia"/>
        </w:rPr>
        <w:t>130</w:t>
      </w:r>
      <w:r>
        <w:rPr>
          <w:rFonts w:hint="eastAsia"/>
        </w:rPr>
        <w:t>节规定，给与每个人一定的基本权利和自由，不论种族、出生地、政治观点、肤色、教义、性别。这些权力和自由包括：生存权、个人自由权、行动自由；不受非人待遇；享有财产；信仰自由；言论自由；结社自由；尊重隐私权和家庭生活。</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《牙买加宪法》中禁止歧视的条款在</w:t>
      </w:r>
      <w:r>
        <w:rPr>
          <w:rFonts w:hint="eastAsia"/>
        </w:rPr>
        <w:t>24</w:t>
      </w:r>
      <w:r>
        <w:rPr>
          <w:rFonts w:hint="eastAsia"/>
        </w:rPr>
        <w:t>节第（</w:t>
      </w:r>
      <w:r>
        <w:rPr>
          <w:rFonts w:hint="eastAsia"/>
        </w:rPr>
        <w:t>1</w:t>
      </w:r>
      <w:r>
        <w:rPr>
          <w:rFonts w:hint="eastAsia"/>
        </w:rPr>
        <w:t>）小节，《牙买加宪法》宣称“任何法律不准有歧视性或产生歧视性效果的规定。”第</w:t>
      </w:r>
      <w:r>
        <w:rPr>
          <w:rFonts w:hint="eastAsia"/>
        </w:rPr>
        <w:t>24</w:t>
      </w:r>
      <w:r>
        <w:rPr>
          <w:rFonts w:hint="eastAsia"/>
        </w:rPr>
        <w:t>节第（</w:t>
      </w:r>
      <w:r>
        <w:rPr>
          <w:rFonts w:hint="eastAsia"/>
        </w:rPr>
        <w:t>2</w:t>
      </w:r>
      <w:r>
        <w:rPr>
          <w:rFonts w:hint="eastAsia"/>
        </w:rPr>
        <w:t>）小节规定：对待任何人不得采取歧视方式，不论是个人依法行事还是任何公共机关和权力部门在履行职能过程中（</w:t>
      </w:r>
      <w:r>
        <w:rPr>
          <w:rFonts w:hint="eastAsia"/>
        </w:rPr>
        <w:t>1962</w:t>
      </w:r>
      <w:r>
        <w:rPr>
          <w:rFonts w:hint="eastAsia"/>
        </w:rPr>
        <w:t>：</w:t>
      </w:r>
      <w:r>
        <w:rPr>
          <w:rFonts w:hint="eastAsia"/>
        </w:rPr>
        <w:t>28</w:t>
      </w:r>
      <w:r>
        <w:rPr>
          <w:rFonts w:hint="eastAsia"/>
        </w:rPr>
        <w:t>）。宪法第</w:t>
      </w:r>
      <w:r>
        <w:rPr>
          <w:rFonts w:hint="eastAsia"/>
        </w:rPr>
        <w:t>24</w:t>
      </w:r>
      <w:r>
        <w:rPr>
          <w:rFonts w:hint="eastAsia"/>
        </w:rPr>
        <w:t>节第</w:t>
      </w:r>
      <w:r>
        <w:rPr>
          <w:rFonts w:hint="eastAsia"/>
        </w:rPr>
        <w:t>(1)(2)</w:t>
      </w:r>
      <w:r>
        <w:rPr>
          <w:rFonts w:hint="eastAsia"/>
        </w:rPr>
        <w:t>小节中对禁止歧视的规定受到第（</w:t>
      </w:r>
      <w:r>
        <w:rPr>
          <w:rFonts w:hint="eastAsia"/>
        </w:rPr>
        <w:t>4</w:t>
      </w:r>
      <w:r>
        <w:rPr>
          <w:rFonts w:hint="eastAsia"/>
        </w:rPr>
        <w:t>）和第（</w:t>
      </w:r>
      <w:r>
        <w:rPr>
          <w:rFonts w:hint="eastAsia"/>
        </w:rPr>
        <w:t>5</w:t>
      </w:r>
      <w:r>
        <w:rPr>
          <w:rFonts w:hint="eastAsia"/>
        </w:rPr>
        <w:t>）小节中的例外的限制。</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在宪法第</w:t>
      </w:r>
      <w:r>
        <w:rPr>
          <w:rFonts w:hint="eastAsia"/>
        </w:rPr>
        <w:t>24</w:t>
      </w:r>
      <w:r>
        <w:rPr>
          <w:rFonts w:hint="eastAsia"/>
        </w:rPr>
        <w:t>节第（</w:t>
      </w:r>
      <w:r>
        <w:rPr>
          <w:rFonts w:hint="eastAsia"/>
        </w:rPr>
        <w:t>3</w:t>
      </w:r>
      <w:r>
        <w:rPr>
          <w:rFonts w:hint="eastAsia"/>
        </w:rPr>
        <w:t>）小节中，“歧视”是这样被定义的：“不同的人由于全部或部分拥有下列特质：种族、出生地、政治观点、肤色或信奉教义，而受到不同的待遇，即拥有某一特质的人受到不利或限制，而拥有另一特质的却不会受到这样的不利或限制或被赋予特权或有利条件，而具有另一特质的人不能获得这些特权或有利条件”。（</w:t>
      </w:r>
      <w:r>
        <w:rPr>
          <w:rFonts w:hint="eastAsia"/>
        </w:rPr>
        <w:t>1962</w:t>
      </w:r>
      <w:r>
        <w:rPr>
          <w:rFonts w:hint="eastAsia"/>
        </w:rPr>
        <w:t>：</w:t>
      </w:r>
      <w:r>
        <w:rPr>
          <w:rFonts w:hint="eastAsia"/>
        </w:rPr>
        <w:t>28</w:t>
      </w:r>
      <w:r>
        <w:rPr>
          <w:rFonts w:hint="eastAsia"/>
        </w:rPr>
        <w:t>）</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《宪法》第</w:t>
      </w:r>
      <w:r>
        <w:rPr>
          <w:rFonts w:hint="eastAsia"/>
        </w:rPr>
        <w:t>24</w:t>
      </w:r>
      <w:r>
        <w:rPr>
          <w:rFonts w:hint="eastAsia"/>
        </w:rPr>
        <w:t>节第（</w:t>
      </w:r>
      <w:r>
        <w:rPr>
          <w:rFonts w:hint="eastAsia"/>
        </w:rPr>
        <w:t>3</w:t>
      </w:r>
      <w:r>
        <w:rPr>
          <w:rFonts w:hint="eastAsia"/>
        </w:rPr>
        <w:t>）小节中对歧视的定义缺乏“性别”一词，使得在出现基于性别的歧视时人们无法援引宪法补救措施。</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妇女事务局和其他妇女组织已经要求修改这一节，要求加入“性别”一词，新的《权利法案宪章》将废止并代替宪法第三章。该法案已被提交给国会联合选举委员会进行审议。法案第</w:t>
      </w:r>
      <w:r>
        <w:rPr>
          <w:rFonts w:hint="eastAsia"/>
        </w:rPr>
        <w:t>13</w:t>
      </w:r>
      <w:r>
        <w:rPr>
          <w:rFonts w:hint="eastAsia"/>
        </w:rPr>
        <w:t>条</w:t>
      </w:r>
      <w:r>
        <w:rPr>
          <w:rFonts w:hint="eastAsia"/>
        </w:rPr>
        <w:t>(3)(h)</w:t>
      </w:r>
      <w:r>
        <w:rPr>
          <w:rFonts w:hint="eastAsia"/>
        </w:rPr>
        <w:t>实质上承认了不受许多形式歧视的权利。性别被认为是其中一种可能用来歧视某人的理由。因此，以后如果出现基于性别原因侵犯某人不受歧视的权利的现象，就可以寻求宪法补救方法加以纠正。</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该法案也没有使用中性语言，例如第三章第</w:t>
      </w:r>
      <w:r>
        <w:rPr>
          <w:rFonts w:hint="eastAsia"/>
        </w:rPr>
        <w:t>14</w:t>
      </w:r>
      <w:r>
        <w:rPr>
          <w:rFonts w:hint="eastAsia"/>
        </w:rPr>
        <w:t>节第（</w:t>
      </w:r>
      <w:r>
        <w:rPr>
          <w:rFonts w:hint="eastAsia"/>
        </w:rPr>
        <w:t>2</w:t>
      </w:r>
      <w:r>
        <w:rPr>
          <w:rFonts w:hint="eastAsia"/>
        </w:rPr>
        <w:t>）小节中规定：“任何被捕或被拘留的人有权与其配偶、</w:t>
      </w:r>
      <w:r>
        <w:rPr>
          <w:rFonts w:eastAsia="SimHei" w:hint="eastAsia"/>
        </w:rPr>
        <w:t>他所</w:t>
      </w:r>
      <w:r>
        <w:rPr>
          <w:rFonts w:hint="eastAsia"/>
        </w:rPr>
        <w:t>选择的同伴或家庭成员、宗教顾问和医生交流并接受他们的探视”（《关于修改牙买加宪法，订定〈权利、自由和相关问题宪章〉的法案》</w:t>
      </w:r>
      <w:r>
        <w:rPr>
          <w:rFonts w:hint="eastAsia"/>
        </w:rPr>
        <w:t>1992</w:t>
      </w:r>
      <w:r>
        <w:rPr>
          <w:rFonts w:hint="eastAsia"/>
        </w:rPr>
        <w:t>：</w:t>
      </w:r>
      <w:r>
        <w:rPr>
          <w:rFonts w:hint="eastAsia"/>
        </w:rPr>
        <w:t>8</w:t>
      </w:r>
      <w:r>
        <w:rPr>
          <w:rFonts w:hint="eastAsia"/>
        </w:rPr>
        <w:t>）。</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《解释法案》的第</w:t>
      </w:r>
      <w:r>
        <w:rPr>
          <w:rFonts w:hint="eastAsia"/>
        </w:rPr>
        <w:t>4</w:t>
      </w:r>
      <w:r>
        <w:rPr>
          <w:rFonts w:hint="eastAsia"/>
        </w:rPr>
        <w:t>节用阳性包括女性。然而有人建议使用“人”这个词来代指男女都包括的情况。</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现在，宪法中关于歧视的条款涉及国家和国家机构的行为。这些条款不适用于个人，然而，按照新的《权力法案宪章》第</w:t>
      </w:r>
      <w:r>
        <w:rPr>
          <w:rFonts w:hint="eastAsia"/>
        </w:rPr>
        <w:t>13</w:t>
      </w:r>
      <w:r>
        <w:rPr>
          <w:rFonts w:hint="eastAsia"/>
        </w:rPr>
        <w:t>条（</w:t>
      </w:r>
      <w:r>
        <w:rPr>
          <w:rFonts w:hint="eastAsia"/>
        </w:rPr>
        <w:t>n</w:t>
      </w:r>
      <w:r>
        <w:rPr>
          <w:rFonts w:hint="eastAsia"/>
        </w:rPr>
        <w:t>）规定，除公共领域外，宪法也适用于私人和家庭生活领域。也就是说“宪法还将”使自然人或法人受到约束——如果适用的话，同时考虑到权利的实质和权利带来的任何义务的实质。</w:t>
      </w:r>
    </w:p>
    <w:p w:rsidR="0085059A" w:rsidRDefault="0085059A">
      <w:pPr>
        <w:pStyle w:val="H1"/>
        <w:spacing w:before="120" w:after="360"/>
        <w:rPr>
          <w:rFonts w:hint="eastAsia"/>
        </w:rPr>
      </w:pPr>
      <w:r>
        <w:rPr>
          <w:rFonts w:hint="eastAsia"/>
        </w:rPr>
        <w:t>第二条 - 消除歧视的义务</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1"/>
      </w:tblGrid>
      <w:tr w:rsidR="0085059A">
        <w:tblPrEx>
          <w:tblCellMar>
            <w:top w:w="0" w:type="dxa"/>
            <w:bottom w:w="0" w:type="dxa"/>
          </w:tblCellMar>
        </w:tblPrEx>
        <w:tc>
          <w:tcPr>
            <w:tcW w:w="5000" w:type="pct"/>
          </w:tcPr>
          <w:p w:rsidR="0085059A" w:rsidRDefault="0085059A" w:rsidP="00FE563C">
            <w:pPr>
              <w:tabs>
                <w:tab w:val="left" w:pos="420"/>
              </w:tabs>
              <w:spacing w:after="240" w:line="360" w:lineRule="exact"/>
              <w:ind w:firstLineChars="200" w:firstLine="31680"/>
              <w:rPr>
                <w:rFonts w:eastAsia="KaiTi_GB2312" w:hint="eastAsia"/>
                <w:b/>
                <w:bCs/>
                <w:color w:val="0000FF"/>
              </w:rPr>
            </w:pPr>
            <w:r>
              <w:rPr>
                <w:rFonts w:eastAsia="KaiTi_GB2312" w:hint="eastAsia"/>
                <w:b/>
                <w:bCs/>
                <w:color w:val="0000FF"/>
              </w:rPr>
              <w:t>缔约各国谴责对妇女一切形式的歧视，协议立即用一切适当办法，推行政策，消除对妇女的歧视。为此目的，承担：</w:t>
            </w:r>
          </w:p>
          <w:p w:rsidR="0085059A" w:rsidRDefault="0085059A" w:rsidP="00FE563C">
            <w:pPr>
              <w:tabs>
                <w:tab w:val="left" w:pos="840"/>
              </w:tabs>
              <w:spacing w:after="240" w:line="360" w:lineRule="exact"/>
              <w:ind w:leftChars="200" w:left="31680" w:hangingChars="200" w:firstLine="31680"/>
              <w:rPr>
                <w:rFonts w:eastAsia="KaiTi_GB2312" w:hint="eastAsia"/>
                <w:b/>
                <w:bCs/>
                <w:color w:val="0000FF"/>
              </w:rPr>
            </w:pPr>
            <w:r>
              <w:rPr>
                <w:rFonts w:ascii="SimSun" w:eastAsia="KaiTi_GB2312" w:hAnsi="SimSun" w:hint="eastAsia"/>
                <w:b/>
                <w:bCs/>
                <w:color w:val="0000FF"/>
              </w:rPr>
              <w:t>-</w:t>
            </w:r>
            <w:r>
              <w:rPr>
                <w:rFonts w:eastAsia="KaiTi_GB2312"/>
                <w:b/>
                <w:bCs/>
                <w:color w:val="0000FF"/>
              </w:rPr>
              <w:tab/>
            </w:r>
            <w:r>
              <w:rPr>
                <w:rFonts w:eastAsia="KaiTi_GB2312" w:hint="eastAsia"/>
                <w:b/>
                <w:bCs/>
                <w:color w:val="0000FF"/>
              </w:rPr>
              <w:t>采取适当立法和其他措施，包括适当时采取制裁，禁止对妇女的一切歧视。</w:t>
            </w:r>
          </w:p>
          <w:p w:rsidR="0085059A" w:rsidRDefault="0085059A" w:rsidP="00FE563C">
            <w:pPr>
              <w:tabs>
                <w:tab w:val="left" w:pos="840"/>
              </w:tabs>
              <w:spacing w:after="240" w:line="360" w:lineRule="exact"/>
              <w:ind w:leftChars="200" w:left="31680" w:hangingChars="200" w:firstLine="31680"/>
              <w:rPr>
                <w:rFonts w:hint="eastAsia"/>
                <w:b/>
                <w:bCs/>
              </w:rPr>
            </w:pPr>
            <w:r>
              <w:rPr>
                <w:rFonts w:ascii="SimSun" w:eastAsia="KaiTi_GB2312" w:hAnsi="SimSun" w:hint="eastAsia"/>
                <w:b/>
                <w:bCs/>
                <w:color w:val="0000FF"/>
              </w:rPr>
              <w:t>-</w:t>
            </w:r>
            <w:r>
              <w:rPr>
                <w:rFonts w:eastAsia="KaiTi_GB2312"/>
                <w:b/>
                <w:bCs/>
                <w:color w:val="0000FF"/>
              </w:rPr>
              <w:tab/>
            </w:r>
            <w:r>
              <w:rPr>
                <w:rFonts w:eastAsia="KaiTi_GB2312" w:hint="eastAsia"/>
                <w:b/>
                <w:bCs/>
                <w:color w:val="0000FF"/>
              </w:rPr>
              <w:t>为妇女与男子平等的权利确立法律保护，通过各国的主管法庭及其他公共机构，保证切实保护妇女不受任何歧视。</w:t>
            </w:r>
          </w:p>
        </w:tc>
      </w:tr>
    </w:tbl>
    <w:p w:rsidR="0085059A" w:rsidRDefault="0085059A">
      <w:pPr>
        <w:jc w:val="left"/>
        <w:rPr>
          <w:rFonts w:hint="eastAsia"/>
        </w:rPr>
      </w:pP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妇女事务局已完成了对</w:t>
      </w:r>
      <w:r>
        <w:rPr>
          <w:rFonts w:hint="eastAsia"/>
        </w:rPr>
        <w:t>42</w:t>
      </w:r>
      <w:r>
        <w:rPr>
          <w:rFonts w:hint="eastAsia"/>
        </w:rPr>
        <w:t>项立法的综合审查，包括《牙买加宪法》的第</w:t>
      </w:r>
      <w:r>
        <w:rPr>
          <w:rFonts w:hint="eastAsia"/>
        </w:rPr>
        <w:t>24</w:t>
      </w:r>
      <w:r>
        <w:rPr>
          <w:rFonts w:hint="eastAsia"/>
        </w:rPr>
        <w:t>节第（</w:t>
      </w:r>
      <w:r>
        <w:rPr>
          <w:rFonts w:hint="eastAsia"/>
        </w:rPr>
        <w:t>3</w:t>
      </w:r>
      <w:r>
        <w:rPr>
          <w:rFonts w:hint="eastAsia"/>
        </w:rPr>
        <w:t>）小节，从而使之与国际公约和条约相一致。通过对立法的审查，牙买加已经尝试改变导致歧视妇女的传统和习俗，并研究拟议的法规中的差别问题。这一节将涉及包括《就业法》、《家庭暴力法》、《同酬法》、《产假法》以及《乱伦（惩罚）法》在内的具体立法中的差别问题。</w:t>
      </w:r>
    </w:p>
    <w:p w:rsidR="0085059A" w:rsidRDefault="0085059A">
      <w:pPr>
        <w:pStyle w:val="H23"/>
        <w:rPr>
          <w:rFonts w:hint="eastAsia"/>
        </w:rPr>
      </w:pPr>
      <w:r>
        <w:rPr>
          <w:rFonts w:hint="eastAsia"/>
        </w:rPr>
        <w:t>1975年就业（男女同酬）法</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该法案规定同一机构工作的男女要同工同酬。第</w:t>
      </w:r>
      <w:r>
        <w:rPr>
          <w:rFonts w:hint="eastAsia"/>
        </w:rPr>
        <w:t>3</w:t>
      </w:r>
      <w:r>
        <w:rPr>
          <w:rFonts w:hint="eastAsia"/>
        </w:rPr>
        <w:t>节第（</w:t>
      </w:r>
      <w:r>
        <w:rPr>
          <w:rFonts w:hint="eastAsia"/>
        </w:rPr>
        <w:t>2</w:t>
      </w:r>
      <w:r>
        <w:rPr>
          <w:rFonts w:hint="eastAsia"/>
        </w:rPr>
        <w:t>）小节规定对违反法案的应先处以</w:t>
      </w:r>
      <w:r>
        <w:rPr>
          <w:rFonts w:hint="eastAsia"/>
        </w:rPr>
        <w:t>200</w:t>
      </w:r>
      <w:r>
        <w:rPr>
          <w:rFonts w:hint="eastAsia"/>
        </w:rPr>
        <w:t>牙买加元罚款，并从触犯之日起每天罚款</w:t>
      </w:r>
      <w:r>
        <w:rPr>
          <w:rFonts w:hint="eastAsia"/>
        </w:rPr>
        <w:t>20</w:t>
      </w:r>
      <w:r>
        <w:rPr>
          <w:rFonts w:hint="eastAsia"/>
        </w:rPr>
        <w:t>牙买加元。这一规定应当修改，应当增加罚款数额以反映当前的价格和费用水平。而且，对从事同样工作的男女使用不同的称呼，而且男性被冠以明显更重要的称呼的歧视行为，必须以法律形式加以禁止。（《对影响牙买加妇女的牙买加立法的审查》</w:t>
      </w:r>
      <w:r>
        <w:rPr>
          <w:rFonts w:hint="eastAsia"/>
        </w:rPr>
        <w:t>2000</w:t>
      </w:r>
      <w:r>
        <w:rPr>
          <w:rFonts w:hint="eastAsia"/>
        </w:rPr>
        <w:t>：</w:t>
      </w:r>
      <w:r>
        <w:rPr>
          <w:rFonts w:hint="eastAsia"/>
        </w:rPr>
        <w:t>22</w:t>
      </w:r>
      <w:r>
        <w:rPr>
          <w:rFonts w:hint="eastAsia"/>
        </w:rPr>
        <w:t>）</w:t>
      </w:r>
    </w:p>
    <w:p w:rsidR="0085059A" w:rsidRDefault="0085059A">
      <w:pPr>
        <w:spacing w:after="240" w:line="360" w:lineRule="exact"/>
        <w:rPr>
          <w:rFonts w:hint="eastAsia"/>
        </w:rPr>
      </w:pPr>
    </w:p>
    <w:p w:rsidR="0085059A" w:rsidRDefault="0085059A">
      <w:pPr>
        <w:pStyle w:val="H23"/>
        <w:rPr>
          <w:rFonts w:hint="eastAsia"/>
        </w:rPr>
      </w:pPr>
      <w:r>
        <w:rPr>
          <w:rFonts w:hint="eastAsia"/>
        </w:rPr>
        <w:t>1942年妇女（就业）法案</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该法案禁止雇用妇女从事夜班作业，除非在规定的情况下。这是一项老法案，其规定已过时，必须废止。</w:t>
      </w:r>
    </w:p>
    <w:p w:rsidR="0085059A" w:rsidRDefault="0085059A">
      <w:pPr>
        <w:pStyle w:val="H23"/>
        <w:rPr>
          <w:rFonts w:hint="eastAsia"/>
        </w:rPr>
      </w:pPr>
      <w:r>
        <w:rPr>
          <w:rFonts w:hint="eastAsia"/>
        </w:rPr>
        <w:t>1995年家庭暴力法</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《家庭暴力法》是</w:t>
      </w:r>
      <w:r>
        <w:rPr>
          <w:rFonts w:hint="eastAsia"/>
        </w:rPr>
        <w:t>1995</w:t>
      </w:r>
      <w:r>
        <w:rPr>
          <w:rFonts w:hint="eastAsia"/>
        </w:rPr>
        <w:t>年通过的，目的是为家庭暴力受害者提供额外的补救。这项法案的通过使得家庭暴力得到了具体的承认，同时还规定了民事补救方法，例如指令性救济和损害赔偿金，这些都是过去法律中没有规定的。因此，现在，受害者可以救助民法和刑法中的各种补救方法。</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自执行法案以来的经验说明，该宪法案还存在一些缺陷，现在正在寻求对这些缺陷的修改办法。</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拟议的修改办法力图扩大儿童的定义，以确保</w:t>
      </w:r>
      <w:r>
        <w:rPr>
          <w:rFonts w:hint="eastAsia"/>
        </w:rPr>
        <w:t>18</w:t>
      </w:r>
      <w:r>
        <w:rPr>
          <w:rFonts w:hint="eastAsia"/>
        </w:rPr>
        <w:t>岁以下生活在家庭中的不管与任何成年人有无血缘关系的人受到保护。</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法案适用范围还正在扩展，以包括有探望关系的人，即使他们实际上并不住在一起。</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还有建议要求修改《证据法》，从而使夫妻成为家庭暴力诉讼中的强制证人，并规定保健医生和其他儿童保健专业人士有强制性义务报告儿童受虐待的案例。后者已在《新儿童保健保护法》中有所涉及，该法案规定这些专业人士必须向警方报告可疑的虐待儿童案例。</w:t>
      </w:r>
    </w:p>
    <w:p w:rsidR="0085059A" w:rsidRDefault="0085059A">
      <w:pPr>
        <w:pStyle w:val="H23"/>
        <w:rPr>
          <w:rFonts w:hint="eastAsia"/>
        </w:rPr>
      </w:pPr>
      <w:r>
        <w:rPr>
          <w:rFonts w:hint="eastAsia"/>
        </w:rPr>
        <w:t>1948年乱伦（惩罚）法</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《乱伦（惩罚）法》规定下列行为为刑事犯罪行为：男子在了解与其关系的情况下与其孙女、女儿、姐妹或母亲发生性行为，或女子在了解与其关系的情况下允许相应的男性亲属与之发生性行为。</w:t>
      </w:r>
    </w:p>
    <w:p w:rsidR="0085059A" w:rsidRDefault="0085059A" w:rsidP="0085059A">
      <w:pPr>
        <w:numPr>
          <w:ilvl w:val="0"/>
          <w:numId w:val="6"/>
        </w:numPr>
        <w:tabs>
          <w:tab w:val="clear" w:pos="435"/>
          <w:tab w:val="left" w:pos="420"/>
        </w:tabs>
        <w:spacing w:after="240" w:line="360" w:lineRule="exact"/>
        <w:ind w:left="0" w:firstLine="0"/>
        <w:rPr>
          <w:rFonts w:hint="eastAsia"/>
        </w:rPr>
      </w:pPr>
      <w:r>
        <w:rPr>
          <w:rFonts w:hint="eastAsia"/>
        </w:rPr>
        <w:t>考虑到牙买加家庭和生活安排的现实情况，人们认为禁止的亲属关系类别的定义过于狭窄。因此对《乱伦（惩罚）法》的拟议修正意见是要扩大禁止发生性行为的亲属类别，包括继父母、其他亲属，并要求对乱伦行为加强惩处力度。</w:t>
      </w:r>
    </w:p>
    <w:p w:rsidR="0085059A" w:rsidRDefault="0085059A">
      <w:pPr>
        <w:pStyle w:val="H23"/>
        <w:rPr>
          <w:rFonts w:hint="eastAsia"/>
        </w:rPr>
      </w:pPr>
      <w:r>
        <w:rPr>
          <w:rFonts w:hint="eastAsia"/>
        </w:rPr>
        <w:t>1864年侵害人身罪法</w:t>
      </w:r>
    </w:p>
    <w:p w:rsidR="0085059A" w:rsidRDefault="0085059A">
      <w:pPr>
        <w:tabs>
          <w:tab w:val="left" w:pos="420"/>
        </w:tabs>
        <w:spacing w:after="240" w:line="360" w:lineRule="exact"/>
        <w:rPr>
          <w:rFonts w:hint="eastAsia"/>
        </w:rPr>
      </w:pPr>
      <w:r>
        <w:rPr>
          <w:rFonts w:hint="eastAsia"/>
        </w:rPr>
        <w:t>59</w:t>
      </w:r>
      <w:r>
        <w:rPr>
          <w:rFonts w:hint="eastAsia"/>
        </w:rPr>
        <w:t>．题为修正《侵害人身罪法》的法案，力图修正《主犯法》，以使与强奸和其他性犯罪相关的法律与当前现实相联系。</w:t>
      </w:r>
    </w:p>
    <w:p w:rsidR="0085059A" w:rsidRDefault="0085059A" w:rsidP="00FE563C">
      <w:pPr>
        <w:tabs>
          <w:tab w:val="left" w:pos="420"/>
        </w:tabs>
        <w:spacing w:after="240" w:line="360" w:lineRule="exact"/>
        <w:ind w:firstLineChars="200" w:firstLine="31680"/>
        <w:rPr>
          <w:rFonts w:hint="eastAsia"/>
        </w:rPr>
      </w:pPr>
      <w:r>
        <w:rPr>
          <w:rFonts w:hint="eastAsia"/>
        </w:rPr>
        <w:t>该法案要求：</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扩大强奸的定义，以包括除使用男性生殖器插入阴道以外的性侵害。</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确认婚内强奸属于法定犯罪行为。</w:t>
      </w:r>
    </w:p>
    <w:p w:rsidR="0085059A" w:rsidRDefault="0085059A" w:rsidP="00FE563C">
      <w:pPr>
        <w:numPr>
          <w:ilvl w:val="0"/>
          <w:numId w:val="9"/>
        </w:numPr>
        <w:tabs>
          <w:tab w:val="clear" w:pos="420"/>
          <w:tab w:val="num" w:pos="840"/>
        </w:tabs>
        <w:spacing w:after="240" w:line="360" w:lineRule="exact"/>
        <w:ind w:leftChars="200" w:left="31680" w:hangingChars="200" w:firstLine="31680"/>
        <w:rPr>
          <w:rFonts w:hint="eastAsia"/>
        </w:rPr>
      </w:pPr>
      <w:r>
        <w:rPr>
          <w:rFonts w:hint="eastAsia"/>
        </w:rPr>
        <w:t>在强奸案和其他性案件中不再要求法官在原告证据缺乏加强证据时对可能判处被告有罪的危险提出警告。</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不考虑原告的性历史。</w:t>
      </w:r>
    </w:p>
    <w:p w:rsidR="0085059A" w:rsidRDefault="0085059A">
      <w:pPr>
        <w:pStyle w:val="H23"/>
      </w:pPr>
      <w:r>
        <w:rPr>
          <w:rFonts w:hint="eastAsia"/>
        </w:rPr>
        <w:t>工作场所的性骚扰</w:t>
      </w:r>
    </w:p>
    <w:p w:rsidR="0085059A" w:rsidRDefault="0085059A">
      <w:pPr>
        <w:tabs>
          <w:tab w:val="left" w:pos="420"/>
        </w:tabs>
        <w:spacing w:after="240" w:line="360" w:lineRule="exact"/>
      </w:pPr>
      <w:r>
        <w:t>60</w:t>
      </w:r>
      <w:r>
        <w:t>．目前，牙买加的法律中设有对性骚扰的承认。在牙买加，工作场所的性骚扰事件时有发生，应制定相关法律保护妇女，因为妇女往往是性骚扰的受害者（《对影响牙买加妇女的牙买加立法的审查》</w:t>
      </w:r>
      <w:r>
        <w:t>2000</w:t>
      </w:r>
      <w:r>
        <w:rPr>
          <w:b/>
          <w:bCs/>
        </w:rPr>
        <w:t>:</w:t>
      </w:r>
      <w:r>
        <w:t>88</w:t>
      </w:r>
      <w:r>
        <w:t>）。</w:t>
      </w:r>
      <w:r>
        <w:t xml:space="preserve"> </w:t>
      </w:r>
    </w:p>
    <w:p w:rsidR="0085059A" w:rsidRDefault="0085059A" w:rsidP="00FE563C">
      <w:pPr>
        <w:tabs>
          <w:tab w:val="left" w:pos="420"/>
        </w:tabs>
        <w:spacing w:after="240" w:line="360" w:lineRule="exact"/>
        <w:ind w:firstLineChars="200" w:firstLine="31680"/>
      </w:pPr>
      <w:r>
        <w:rPr>
          <w:rFonts w:hint="eastAsia"/>
        </w:rPr>
        <w:t>现在，政府正在考虑制定反对性骚扰的政策，颁布反对性骚扰法案。</w:t>
      </w:r>
    </w:p>
    <w:p w:rsidR="0085059A" w:rsidRDefault="0085059A">
      <w:pPr>
        <w:pStyle w:val="H1"/>
        <w:spacing w:before="120"/>
      </w:pPr>
      <w:r>
        <w:rPr>
          <w:rFonts w:hint="eastAsia"/>
        </w:rPr>
        <w:t>第三条</w:t>
      </w:r>
      <w:r>
        <w:t xml:space="preserve"> </w:t>
      </w:r>
      <w:r>
        <w:rPr>
          <w:rFonts w:hint="eastAsia"/>
        </w:rPr>
        <w:t>-</w:t>
      </w:r>
      <w:r>
        <w:t xml:space="preserve"> 妇女的发展与进步</w:t>
      </w:r>
    </w:p>
    <w:tbl>
      <w:tblPr>
        <w:tblW w:w="4887"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39"/>
      </w:tblGrid>
      <w:tr w:rsidR="0085059A">
        <w:tc>
          <w:tcPr>
            <w:tcW w:w="5000"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beforeLines="50" w:before="120" w:after="240" w:line="360" w:lineRule="exact"/>
              <w:ind w:firstLineChars="200" w:firstLine="31680"/>
              <w:rPr>
                <w:rFonts w:eastAsia="KaiTi_GB2312"/>
                <w:b/>
                <w:bCs/>
                <w:color w:val="0000FF"/>
              </w:rPr>
            </w:pPr>
            <w:r>
              <w:rPr>
                <w:rFonts w:eastAsia="KaiTi_GB2312" w:hint="eastAsia"/>
                <w:b/>
                <w:bCs/>
                <w:color w:val="0000FF"/>
              </w:rPr>
              <w:t>缔约各国应承担在所有领域，特别是在政治、社会、经济、文化领域，采取一切适当措施，包括制定法律，保证妇女得到充分发展和进步，其目的是为确保她们在与男子平等的基础上，行使和享有人权和基本自由。</w:t>
            </w:r>
          </w:p>
        </w:tc>
      </w:tr>
    </w:tbl>
    <w:p w:rsidR="0085059A" w:rsidRDefault="0085059A">
      <w:pPr>
        <w:jc w:val="left"/>
        <w:rPr>
          <w:rFonts w:hint="eastAsia"/>
        </w:rPr>
      </w:pPr>
    </w:p>
    <w:p w:rsidR="0085059A" w:rsidRDefault="0085059A">
      <w:pPr>
        <w:tabs>
          <w:tab w:val="left" w:pos="420"/>
        </w:tabs>
        <w:spacing w:after="240" w:line="360" w:lineRule="exact"/>
      </w:pPr>
      <w:r>
        <w:t>61</w:t>
      </w:r>
      <w:r>
        <w:rPr>
          <w:rFonts w:hint="eastAsia"/>
        </w:rPr>
        <w:t>．国家继续采取包括立法在内的各种手段鼓励妇女充分融入发展进程，保证她们与男子平等享有人权和基本自由。</w:t>
      </w:r>
    </w:p>
    <w:p w:rsidR="0085059A" w:rsidRDefault="0085059A">
      <w:pPr>
        <w:tabs>
          <w:tab w:val="left" w:pos="420"/>
        </w:tabs>
        <w:spacing w:after="240" w:line="360" w:lineRule="exact"/>
      </w:pPr>
      <w:r>
        <w:t>62</w:t>
      </w:r>
      <w:r>
        <w:rPr>
          <w:rFonts w:hint="eastAsia"/>
        </w:rPr>
        <w:t>．关于妇女有同等权利拥有财产的问题，建议用《</w:t>
      </w:r>
      <w:r>
        <w:t>1999</w:t>
      </w:r>
      <w:r>
        <w:rPr>
          <w:rFonts w:hint="eastAsia"/>
        </w:rPr>
        <w:t>年家庭财产（配偶的权利）法》废止并替代第</w:t>
      </w:r>
      <w:r>
        <w:t>16</w:t>
      </w:r>
      <w:r>
        <w:rPr>
          <w:rFonts w:hint="eastAsia"/>
        </w:rPr>
        <w:t>和</w:t>
      </w:r>
      <w:r>
        <w:t>17</w:t>
      </w:r>
      <w:r>
        <w:rPr>
          <w:rFonts w:hint="eastAsia"/>
        </w:rPr>
        <w:t>节，该法案一旦实施将涉及与婚姻所得财产相关的所有问题。</w:t>
      </w:r>
    </w:p>
    <w:p w:rsidR="0085059A" w:rsidRDefault="0085059A">
      <w:pPr>
        <w:tabs>
          <w:tab w:val="left" w:pos="420"/>
        </w:tabs>
        <w:spacing w:after="120" w:line="360" w:lineRule="exact"/>
      </w:pPr>
      <w:r>
        <w:t>63</w:t>
      </w:r>
      <w:r>
        <w:rPr>
          <w:rFonts w:hint="eastAsia"/>
        </w:rPr>
        <w:t>．尽管取得上述进步，但是法案的第</w:t>
      </w:r>
      <w:r>
        <w:t>11</w:t>
      </w:r>
      <w:r>
        <w:rPr>
          <w:rFonts w:hint="eastAsia"/>
        </w:rPr>
        <w:t>节提到妻子在未经丈夫允许的情况下使用丈夫的钱财进行欺诈性投资的问题。“强烈建议修改这一节，要包括丈夫欺诈性地使用妻子的钱财投资，或未经她同意以其他方式使用其钱财的相关条款。”（《对影响牙买加妇女的牙买加法案的审查》</w:t>
      </w:r>
      <w:r>
        <w:t xml:space="preserve"> 2000</w:t>
      </w:r>
      <w:r>
        <w:rPr>
          <w:b/>
          <w:bCs/>
        </w:rPr>
        <w:t>:</w:t>
      </w:r>
      <w:r>
        <w:t>53</w:t>
      </w:r>
      <w:r>
        <w:rPr>
          <w:rFonts w:hint="eastAsia"/>
        </w:rPr>
        <w:t>）</w:t>
      </w:r>
    </w:p>
    <w:p w:rsidR="0085059A" w:rsidRDefault="0085059A">
      <w:pPr>
        <w:pStyle w:val="H1"/>
        <w:spacing w:before="120"/>
      </w:pPr>
      <w:r>
        <w:rPr>
          <w:rFonts w:hint="eastAsia"/>
        </w:rPr>
        <w:t>第四条</w:t>
      </w:r>
      <w:r>
        <w:t xml:space="preserve"> </w:t>
      </w:r>
      <w:r>
        <w:rPr>
          <w:rFonts w:hint="eastAsia"/>
        </w:rPr>
        <w:t>-</w:t>
      </w:r>
      <w:r>
        <w:t xml:space="preserve"> </w:t>
      </w:r>
      <w:r>
        <w:rPr>
          <w:rFonts w:hint="eastAsia"/>
        </w:rPr>
        <w:t>促进男女平等</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40"/>
      </w:tblGrid>
      <w:tr w:rsidR="0085059A">
        <w:tc>
          <w:tcPr>
            <w:tcW w:w="9840" w:type="dxa"/>
            <w:tcBorders>
              <w:top w:val="single" w:sz="4" w:space="0" w:color="auto"/>
              <w:left w:val="single" w:sz="4" w:space="0" w:color="auto"/>
              <w:bottom w:val="single" w:sz="4" w:space="0" w:color="auto"/>
              <w:right w:val="single" w:sz="4" w:space="0" w:color="auto"/>
            </w:tcBorders>
          </w:tcPr>
          <w:p w:rsidR="0085059A" w:rsidRDefault="0085059A" w:rsidP="00FE563C">
            <w:pPr>
              <w:pStyle w:val="50"/>
              <w:tabs>
                <w:tab w:val="left" w:pos="420"/>
              </w:tabs>
              <w:adjustRightInd w:val="0"/>
              <w:spacing w:beforeLines="50" w:before="120" w:afterLines="0" w:after="240" w:line="360" w:lineRule="exact"/>
              <w:ind w:firstLineChars="200" w:firstLine="31680"/>
              <w:textAlignment w:val="baseline"/>
              <w:rPr>
                <w:rFonts w:eastAsia="KaiTi_GB2312"/>
                <w:bCs/>
                <w:color w:val="0000FF"/>
                <w:kern w:val="0"/>
                <w:szCs w:val="20"/>
              </w:rPr>
            </w:pPr>
            <w:r>
              <w:rPr>
                <w:rFonts w:eastAsia="KaiTi_GB2312" w:hint="eastAsia"/>
                <w:bCs/>
                <w:color w:val="0000FF"/>
                <w:kern w:val="0"/>
                <w:szCs w:val="20"/>
              </w:rPr>
              <w:t>缔约各国为保护母性而采取的特别措施，包括本公约所列各项措施，不得视为歧视。</w:t>
            </w:r>
          </w:p>
        </w:tc>
      </w:tr>
    </w:tbl>
    <w:p w:rsidR="0085059A" w:rsidRDefault="0085059A">
      <w:pPr>
        <w:pStyle w:val="Date"/>
        <w:tabs>
          <w:tab w:val="left" w:pos="420"/>
        </w:tabs>
        <w:spacing w:line="360" w:lineRule="exact"/>
        <w:rPr>
          <w:rFonts w:hint="eastAsia"/>
        </w:rPr>
      </w:pPr>
    </w:p>
    <w:p w:rsidR="0085059A" w:rsidRDefault="0085059A">
      <w:pPr>
        <w:tabs>
          <w:tab w:val="left" w:pos="420"/>
        </w:tabs>
        <w:spacing w:after="240" w:line="360" w:lineRule="exact"/>
      </w:pPr>
      <w:r>
        <w:t>64</w:t>
      </w:r>
      <w:r>
        <w:rPr>
          <w:rFonts w:hint="eastAsia"/>
        </w:rPr>
        <w:t>．关于保护母性及职业安全条例的详情，请参见第十一条</w:t>
      </w:r>
      <w:r>
        <w:t xml:space="preserve"> </w:t>
      </w:r>
      <w:r>
        <w:rPr>
          <w:rFonts w:hint="eastAsia"/>
        </w:rPr>
        <w:t>—</w:t>
      </w:r>
      <w:r>
        <w:t xml:space="preserve"> </w:t>
      </w:r>
      <w:r>
        <w:rPr>
          <w:rFonts w:hint="eastAsia"/>
        </w:rPr>
        <w:t>就业</w:t>
      </w:r>
    </w:p>
    <w:p w:rsidR="0085059A" w:rsidRDefault="0085059A">
      <w:pPr>
        <w:pStyle w:val="H1"/>
        <w:spacing w:before="120"/>
      </w:pPr>
      <w:r>
        <w:rPr>
          <w:rFonts w:hint="eastAsia"/>
        </w:rPr>
        <w:t>第五条</w:t>
      </w:r>
      <w:r>
        <w:t xml:space="preserve"> </w:t>
      </w:r>
      <w:r>
        <w:rPr>
          <w:rFonts w:hint="eastAsia"/>
        </w:rPr>
        <w:t>—</w:t>
      </w:r>
      <w:r>
        <w:t xml:space="preserve"> </w:t>
      </w:r>
      <w:r>
        <w:rPr>
          <w:rFonts w:hint="eastAsia"/>
        </w:rPr>
        <w:t>性别角色和定型偏见</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40"/>
      </w:tblGrid>
      <w:tr w:rsidR="0085059A">
        <w:tc>
          <w:tcPr>
            <w:tcW w:w="9840" w:type="dxa"/>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after="240" w:line="360" w:lineRule="exact"/>
              <w:ind w:left="31680" w:hangingChars="200" w:firstLine="31680"/>
              <w:rPr>
                <w:rFonts w:ascii="KaiTi_GB2312" w:eastAsia="KaiTi_GB2312"/>
                <w:b/>
                <w:bCs/>
                <w:color w:val="0000FF"/>
              </w:rPr>
            </w:pPr>
            <w:r>
              <w:rPr>
                <w:rFonts w:ascii="KaiTi_GB2312" w:eastAsia="KaiTi_GB2312" w:hint="eastAsia"/>
                <w:b/>
                <w:bCs/>
                <w:color w:val="0000FF"/>
              </w:rPr>
              <w:t>-</w:t>
            </w:r>
            <w:r>
              <w:rPr>
                <w:rFonts w:ascii="KaiTi_GB2312" w:eastAsia="KaiTi_GB2312"/>
                <w:b/>
                <w:bCs/>
                <w:color w:val="0000FF"/>
              </w:rPr>
              <w:t xml:space="preserve"> </w:t>
            </w:r>
            <w:r>
              <w:rPr>
                <w:b/>
                <w:bCs/>
                <w:color w:val="0000FF"/>
              </w:rPr>
              <w:t xml:space="preserve"> </w:t>
            </w:r>
            <w:r>
              <w:rPr>
                <w:rFonts w:hint="eastAsia"/>
                <w:b/>
                <w:bCs/>
                <w:color w:val="0000FF"/>
              </w:rPr>
              <w:tab/>
            </w:r>
            <w:r>
              <w:rPr>
                <w:rFonts w:ascii="KaiTi_GB2312" w:eastAsia="KaiTi_GB2312" w:hint="eastAsia"/>
                <w:b/>
                <w:bCs/>
                <w:color w:val="0000FF"/>
              </w:rPr>
              <w:t>改变男女的社会和文化行为模式，以消除基于性别而分尊卑观念或基于男女定型任务的偏见、习俗和一切其他作法</w:t>
            </w:r>
            <w:r>
              <w:rPr>
                <w:rFonts w:ascii="KaiTi_GB2312" w:eastAsia="KaiTi_GB2312"/>
                <w:b/>
                <w:bCs/>
                <w:color w:val="0000FF"/>
              </w:rPr>
              <w:t>;</w:t>
            </w:r>
          </w:p>
          <w:p w:rsidR="0085059A" w:rsidRDefault="0085059A" w:rsidP="00FE563C">
            <w:pPr>
              <w:tabs>
                <w:tab w:val="left" w:pos="420"/>
              </w:tabs>
              <w:spacing w:after="240" w:line="360" w:lineRule="exact"/>
              <w:ind w:left="31680" w:hangingChars="200" w:firstLine="31680"/>
              <w:rPr>
                <w:b/>
                <w:bCs/>
              </w:rPr>
            </w:pPr>
            <w:r>
              <w:rPr>
                <w:rFonts w:ascii="KaiTi_GB2312" w:eastAsia="KaiTi_GB2312" w:hint="eastAsia"/>
                <w:b/>
                <w:bCs/>
                <w:color w:val="0000FF"/>
              </w:rPr>
              <w:t>-</w:t>
            </w:r>
            <w:r>
              <w:rPr>
                <w:rFonts w:ascii="KaiTi_GB2312" w:eastAsia="KaiTi_GB2312"/>
                <w:b/>
                <w:bCs/>
                <w:color w:val="0000FF"/>
              </w:rPr>
              <w:t xml:space="preserve"> </w:t>
            </w:r>
            <w:r>
              <w:rPr>
                <w:rFonts w:ascii="KaiTi_GB2312" w:eastAsia="KaiTi_GB2312" w:hint="eastAsia"/>
                <w:b/>
                <w:bCs/>
                <w:color w:val="0000FF"/>
              </w:rPr>
              <w:tab/>
              <w:t>保证家庭教育应包括正确了解母性的社会功能和确认教养子女是父母的共同责任，但了解到在任何情况下应首选考虑子女的利益。</w:t>
            </w:r>
          </w:p>
        </w:tc>
      </w:tr>
    </w:tbl>
    <w:p w:rsidR="0085059A" w:rsidRDefault="0085059A">
      <w:pPr>
        <w:jc w:val="left"/>
        <w:rPr>
          <w:rFonts w:hint="eastAsia"/>
        </w:rPr>
      </w:pPr>
    </w:p>
    <w:p w:rsidR="0085059A" w:rsidRDefault="0085059A">
      <w:pPr>
        <w:tabs>
          <w:tab w:val="left" w:pos="420"/>
        </w:tabs>
        <w:spacing w:after="240" w:line="360" w:lineRule="exact"/>
      </w:pPr>
      <w:r>
        <w:t>65</w:t>
      </w:r>
      <w:r>
        <w:rPr>
          <w:rFonts w:hint="eastAsia"/>
        </w:rPr>
        <w:t>．牙买加社会的性别定型偏见很普遍也很严重，跨越了社会和经济的界限，历史上关于男女所扮演的角色有着定义鲜明的观念，总的说来，这种观念至今依然存在。</w:t>
      </w:r>
    </w:p>
    <w:p w:rsidR="0085059A" w:rsidRDefault="0085059A">
      <w:pPr>
        <w:tabs>
          <w:tab w:val="left" w:pos="420"/>
        </w:tabs>
        <w:spacing w:after="240" w:line="360" w:lineRule="exact"/>
      </w:pPr>
      <w:r>
        <w:t>66</w:t>
      </w:r>
      <w:r>
        <w:rPr>
          <w:rFonts w:hint="eastAsia"/>
        </w:rPr>
        <w:t>．对性别的定型偏见通过一系列社会</w:t>
      </w:r>
      <w:r>
        <w:rPr>
          <w:rFonts w:hint="eastAsia"/>
        </w:rPr>
        <w:t>-</w:t>
      </w:r>
      <w:r>
        <w:rPr>
          <w:rFonts w:hint="eastAsia"/>
        </w:rPr>
        <w:t>经济和文化手段成为制度化，这些机构包括家庭、教育体系、教堂和媒体。</w:t>
      </w:r>
    </w:p>
    <w:p w:rsidR="0085059A" w:rsidRDefault="0085059A">
      <w:pPr>
        <w:tabs>
          <w:tab w:val="left" w:pos="420"/>
        </w:tabs>
        <w:spacing w:after="240" w:line="360" w:lineRule="exact"/>
      </w:pPr>
      <w:r>
        <w:t>67</w:t>
      </w:r>
      <w:r>
        <w:rPr>
          <w:rFonts w:hint="eastAsia"/>
        </w:rPr>
        <w:t>．牙买加政府通过妇女事务局继续推动一项进程，重新引导与性别角色定型偏见和观念有关的社会上有影响力的部门。</w:t>
      </w:r>
    </w:p>
    <w:p w:rsidR="0085059A" w:rsidRDefault="0085059A">
      <w:pPr>
        <w:tabs>
          <w:tab w:val="left" w:pos="420"/>
        </w:tabs>
        <w:spacing w:after="240" w:line="360" w:lineRule="exact"/>
        <w:rPr>
          <w:rFonts w:eastAsia="SimHei"/>
          <w:color w:val="FF0000"/>
        </w:rPr>
      </w:pPr>
      <w:r>
        <w:rPr>
          <w:rFonts w:eastAsia="SimHei" w:hint="eastAsia"/>
          <w:color w:val="FF0000"/>
        </w:rPr>
        <w:t>家庭</w:t>
      </w:r>
    </w:p>
    <w:p w:rsidR="0085059A" w:rsidRDefault="0085059A">
      <w:pPr>
        <w:tabs>
          <w:tab w:val="left" w:pos="420"/>
        </w:tabs>
        <w:spacing w:after="240" w:line="360" w:lineRule="exact"/>
      </w:pPr>
      <w:r>
        <w:t>68</w:t>
      </w:r>
      <w:r>
        <w:rPr>
          <w:rFonts w:hint="eastAsia"/>
        </w:rPr>
        <w:t>．在家庭内部，男人通常拥有一种可察觉的权力、权威和财产拥有感。这种社会化过程很大程度上来源于认为男性是家庭的主人，是养家糊口者的传统观念。</w:t>
      </w:r>
    </w:p>
    <w:p w:rsidR="0085059A" w:rsidRDefault="0085059A">
      <w:pPr>
        <w:tabs>
          <w:tab w:val="left" w:pos="420"/>
        </w:tabs>
        <w:spacing w:after="240" w:line="360" w:lineRule="exact"/>
      </w:pPr>
      <w:r>
        <w:t>69</w:t>
      </w:r>
      <w:r>
        <w:rPr>
          <w:rFonts w:hint="eastAsia"/>
        </w:rPr>
        <w:t>．从定义上讲，成为男子需要具备下列</w:t>
      </w:r>
      <w:r>
        <w:t>3</w:t>
      </w:r>
      <w:r>
        <w:rPr>
          <w:rFonts w:hint="eastAsia"/>
        </w:rPr>
        <w:t>个先决条件。</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性能力</w:t>
      </w:r>
      <w:r>
        <w:t>/</w:t>
      </w:r>
      <w:r>
        <w:rPr>
          <w:rFonts w:hint="eastAsia"/>
        </w:rPr>
        <w:t>性有力是一个重要的标尺。性的表达需要多种性关系，至少其中之一有繁衍的结果。</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必须具备家庭提供保护和物质支持的能力。</w:t>
      </w:r>
    </w:p>
    <w:p w:rsidR="0085059A" w:rsidRDefault="0085059A" w:rsidP="00FE563C">
      <w:pPr>
        <w:numPr>
          <w:ilvl w:val="0"/>
          <w:numId w:val="9"/>
        </w:numPr>
        <w:tabs>
          <w:tab w:val="clear" w:pos="420"/>
          <w:tab w:val="num" w:pos="840"/>
        </w:tabs>
        <w:spacing w:after="240" w:line="360" w:lineRule="exact"/>
        <w:ind w:leftChars="200" w:left="31680" w:hangingChars="200" w:firstLine="31680"/>
      </w:pPr>
      <w:r>
        <w:t xml:space="preserve"> </w:t>
      </w:r>
      <w:r>
        <w:rPr>
          <w:rFonts w:hint="eastAsia"/>
        </w:rPr>
        <w:t>由于是家庭的保护者和经济来源，所以男性获得了对妇女和孩子施以权威的合理性。</w:t>
      </w:r>
    </w:p>
    <w:p w:rsidR="0085059A" w:rsidRDefault="0085059A">
      <w:pPr>
        <w:tabs>
          <w:tab w:val="left" w:pos="420"/>
        </w:tabs>
        <w:spacing w:after="240" w:line="360" w:lineRule="exact"/>
      </w:pPr>
      <w:r>
        <w:t>70</w:t>
      </w:r>
      <w:r>
        <w:rPr>
          <w:rFonts w:hint="eastAsia"/>
        </w:rPr>
        <w:t>．经济贫困的男性要达到这些期望尤其困难。</w:t>
      </w:r>
    </w:p>
    <w:p w:rsidR="0085059A" w:rsidRDefault="0085059A">
      <w:pPr>
        <w:tabs>
          <w:tab w:val="left" w:pos="420"/>
        </w:tabs>
        <w:spacing w:after="240" w:line="360" w:lineRule="exact"/>
      </w:pPr>
      <w:r>
        <w:t>71</w:t>
      </w:r>
      <w:r>
        <w:rPr>
          <w:rFonts w:hint="eastAsia"/>
        </w:rPr>
        <w:t>．女性的定型角色就是养孩子和照顾人的偏见依然占主导地位。但是通过把这些固有的角色观念放到自己的男孩和女孩身上，妇女本身在起着帮助继续这一体系的作用。但是由于经济发展的需要和文化潮流的改变，更多的妇女正承担起相对主导的角色，例如提供物质收入，甚至成为法律上的户主。与这种对地位和行为的观念相一致的是，越来越多的男子在家庭领域中正在承担起积极的角色，他们抚养孩子，承担起原来被认为是妇女专利的家庭责任。</w:t>
      </w:r>
    </w:p>
    <w:p w:rsidR="0085059A" w:rsidRDefault="0085059A">
      <w:pPr>
        <w:tabs>
          <w:tab w:val="left" w:pos="420"/>
        </w:tabs>
        <w:spacing w:after="240" w:line="360" w:lineRule="exact"/>
        <w:rPr>
          <w:rFonts w:eastAsia="SimHei"/>
          <w:color w:val="FF0000"/>
        </w:rPr>
      </w:pPr>
      <w:r>
        <w:rPr>
          <w:rFonts w:eastAsia="SimHei" w:hint="eastAsia"/>
          <w:color w:val="FF0000"/>
        </w:rPr>
        <w:t>教育系统</w:t>
      </w:r>
    </w:p>
    <w:p w:rsidR="0085059A" w:rsidRDefault="0085059A">
      <w:pPr>
        <w:tabs>
          <w:tab w:val="left" w:pos="420"/>
        </w:tabs>
        <w:spacing w:after="240" w:line="360" w:lineRule="exact"/>
      </w:pPr>
      <w:r>
        <w:t>72</w:t>
      </w:r>
      <w:r>
        <w:rPr>
          <w:rFonts w:hint="eastAsia"/>
        </w:rPr>
        <w:t>．教育机构是一个起到加强性别角色定型偏见的系统。历史上，男孩总是被分出来学习认为适合男孩的课程。总的说来，这种课程都是要求作出大量的认真刻苦的努力的技术</w:t>
      </w:r>
      <w:r>
        <w:t>/</w:t>
      </w:r>
      <w:r>
        <w:rPr>
          <w:rFonts w:hint="eastAsia"/>
        </w:rPr>
        <w:t>科学学科。结果是，男孩的数学知识学得更好，这又符合男生天生擅长算术的定论。</w:t>
      </w:r>
    </w:p>
    <w:p w:rsidR="0085059A" w:rsidRDefault="0085059A">
      <w:pPr>
        <w:tabs>
          <w:tab w:val="left" w:pos="420"/>
        </w:tabs>
        <w:spacing w:after="240" w:line="360" w:lineRule="exact"/>
      </w:pPr>
      <w:r>
        <w:t>73</w:t>
      </w:r>
      <w:r>
        <w:rPr>
          <w:rFonts w:hint="eastAsia"/>
        </w:rPr>
        <w:t>．相反，女孩就被引导发展持家的能力和文学修养，重点是人文科学和艺术。</w:t>
      </w:r>
    </w:p>
    <w:p w:rsidR="0085059A" w:rsidRDefault="0085059A">
      <w:pPr>
        <w:tabs>
          <w:tab w:val="left" w:pos="420"/>
        </w:tabs>
        <w:spacing w:after="240" w:line="360" w:lineRule="exact"/>
      </w:pPr>
      <w:r>
        <w:t>74</w:t>
      </w:r>
      <w:r>
        <w:rPr>
          <w:rFonts w:hint="eastAsia"/>
        </w:rPr>
        <w:t>．这样的教育在为有差别的行业</w:t>
      </w:r>
      <w:r>
        <w:t>/</w:t>
      </w:r>
      <w:r>
        <w:rPr>
          <w:rFonts w:hint="eastAsia"/>
        </w:rPr>
        <w:t>职业的分配提供了便利，结果导致妇女占据“软”领域，例如护理和教育（实际上，仍然是教育者和照顾者），男子主导技术和工业领域。</w:t>
      </w:r>
    </w:p>
    <w:p w:rsidR="0085059A" w:rsidRDefault="0085059A">
      <w:pPr>
        <w:tabs>
          <w:tab w:val="left" w:pos="420"/>
        </w:tabs>
        <w:spacing w:after="240" w:line="360" w:lineRule="exact"/>
      </w:pPr>
      <w:r>
        <w:t>75</w:t>
      </w:r>
      <w:r>
        <w:rPr>
          <w:rFonts w:hint="eastAsia"/>
        </w:rPr>
        <w:t>．职业</w:t>
      </w:r>
      <w:r>
        <w:t>/</w:t>
      </w:r>
      <w:r>
        <w:rPr>
          <w:rFonts w:hint="eastAsia"/>
        </w:rPr>
        <w:t>专业分工的另一方面是女性被定位的工作往往酬劳较低，这使她们与男性相比处在了劣势。</w:t>
      </w:r>
    </w:p>
    <w:p w:rsidR="0085059A" w:rsidRDefault="0085059A">
      <w:pPr>
        <w:tabs>
          <w:tab w:val="left" w:pos="420"/>
        </w:tabs>
        <w:spacing w:after="240" w:line="360" w:lineRule="exact"/>
      </w:pPr>
      <w:r>
        <w:t>76</w:t>
      </w:r>
      <w:r>
        <w:rPr>
          <w:rFonts w:hint="eastAsia"/>
        </w:rPr>
        <w:t>．除了按性别分学科外，还有实践证据表明教育系统从一开始就是帮助维护社会分歧的。</w:t>
      </w:r>
    </w:p>
    <w:p w:rsidR="0085059A" w:rsidRDefault="0085059A">
      <w:pPr>
        <w:tabs>
          <w:tab w:val="left" w:pos="420"/>
        </w:tabs>
        <w:spacing w:after="240" w:line="360" w:lineRule="exact"/>
      </w:pPr>
      <w:r>
        <w:t>77</w:t>
      </w:r>
      <w:r>
        <w:rPr>
          <w:rFonts w:hint="eastAsia"/>
        </w:rPr>
        <w:t>．在高中和大学教育阶段对低年级班的教育更多的是技术职业性的，而对那些社会经济地位高的来说，教育往往是倾向于专业</w:t>
      </w:r>
      <w:r>
        <w:t>/</w:t>
      </w:r>
      <w:r>
        <w:rPr>
          <w:rFonts w:hint="eastAsia"/>
        </w:rPr>
        <w:t>管理方面。</w:t>
      </w:r>
    </w:p>
    <w:p w:rsidR="0085059A" w:rsidRDefault="0085059A">
      <w:pPr>
        <w:tabs>
          <w:tab w:val="left" w:pos="420"/>
        </w:tabs>
        <w:spacing w:after="240" w:line="360" w:lineRule="exact"/>
      </w:pPr>
      <w:r>
        <w:t>78</w:t>
      </w:r>
      <w:r>
        <w:rPr>
          <w:rFonts w:hint="eastAsia"/>
        </w:rPr>
        <w:t>．影响学校管理的家长制观念的重要表现就是按性别划分学生，表现在注册登记、安排座位、排队、设计时间表（造成适合女生的学科和适合男生的学科在时间表上的冲突，从而有效防止男女学生相互选择对方该选的课程）。这样做的影响深远，足以在男女混合的教育机构中制造出两个事实上的单一性别学校。</w:t>
      </w:r>
    </w:p>
    <w:p w:rsidR="0085059A" w:rsidRDefault="0085059A">
      <w:pPr>
        <w:tabs>
          <w:tab w:val="left" w:pos="420"/>
        </w:tabs>
        <w:spacing w:after="240" w:line="360" w:lineRule="exact"/>
      </w:pPr>
      <w:r>
        <w:t>79</w:t>
      </w:r>
      <w:r>
        <w:rPr>
          <w:rFonts w:hint="eastAsia"/>
        </w:rPr>
        <w:t>．学生和教师都遵从男女生应该有什么样行为的定型观念，学校的日常惯例和仪式或许也都加强了这些性别偏见。例如，在小学里男孩往往要负责搬家具、受差遣、照管学校花园。而女孩子总是被派给一些室内的或“家务”劳动，如扫地、掸灰等。</w:t>
      </w:r>
    </w:p>
    <w:p w:rsidR="0085059A" w:rsidRDefault="0085059A">
      <w:pPr>
        <w:tabs>
          <w:tab w:val="left" w:pos="420"/>
        </w:tabs>
        <w:spacing w:after="240" w:line="360" w:lineRule="exact"/>
      </w:pPr>
      <w:r>
        <w:t>80</w:t>
      </w:r>
      <w:r>
        <w:rPr>
          <w:rFonts w:hint="eastAsia"/>
        </w:rPr>
        <w:t>．小学和初中阶段的教科书对女孩和妇女的描绘是有偏见的，都是从负面的角度去表现妇女。在大多数文章中是找不到妇女的（</w:t>
      </w:r>
      <w:r>
        <w:t>Bailey,2000</w:t>
      </w:r>
      <w:r>
        <w:rPr>
          <w:rFonts w:hint="eastAsia"/>
        </w:rPr>
        <w:t>年）。对女性的歧视在语言中展现出来，阳性词汇被大量用来描绘女性。即使有女性出现，她们也往往扮演从属的或奴婢的角色。教科书展现的妇女形象总是围绕着母亲和家庭主妇的角色，而掩藏其作为生产者的角色。总的说来，文章没有展现妇女对加勒比发展的贡献，没有给女孩带来一种自我信心或价值感。</w:t>
      </w:r>
    </w:p>
    <w:p w:rsidR="0085059A" w:rsidRDefault="0085059A">
      <w:pPr>
        <w:tabs>
          <w:tab w:val="left" w:pos="420"/>
        </w:tabs>
        <w:spacing w:after="240" w:line="360" w:lineRule="exact"/>
      </w:pPr>
      <w:r>
        <w:t>81</w:t>
      </w:r>
      <w:r>
        <w:rPr>
          <w:rFonts w:hint="eastAsia"/>
        </w:rPr>
        <w:t>．韦恩·</w:t>
      </w:r>
      <w:r>
        <w:t>A.</w:t>
      </w:r>
      <w:r>
        <w:t>谢泼</w:t>
      </w:r>
      <w:r>
        <w:rPr>
          <w:rFonts w:hint="eastAsia"/>
        </w:rPr>
        <w:t>德教授最近出版的题为《挑战男性神化：牙买加两性、历史、教育和发展》</w:t>
      </w:r>
      <w:r>
        <w:rPr>
          <w:color w:val="000000"/>
          <w:vertAlign w:val="superscript"/>
        </w:rPr>
        <w:t>1</w:t>
      </w:r>
      <w:r>
        <w:rPr>
          <w:rFonts w:hint="eastAsia"/>
        </w:rPr>
        <w:t>的书中指出，在所有历史教材中，在加勒比，男性一般都被描绘成权威人物或领导人物，政治被看作是男性的专利。</w:t>
      </w:r>
    </w:p>
    <w:p w:rsidR="0085059A" w:rsidRDefault="0085059A">
      <w:pPr>
        <w:tabs>
          <w:tab w:val="left" w:pos="420"/>
        </w:tabs>
        <w:spacing w:after="240" w:line="360" w:lineRule="exact"/>
      </w:pPr>
    </w:p>
    <w:p w:rsidR="0085059A" w:rsidRDefault="0085059A">
      <w:pPr>
        <w:tabs>
          <w:tab w:val="left" w:pos="420"/>
        </w:tabs>
        <w:spacing w:after="240" w:line="360" w:lineRule="exact"/>
        <w:rPr>
          <w:rFonts w:eastAsia="SimHei"/>
          <w:color w:val="FF0000"/>
        </w:rPr>
      </w:pPr>
      <w:r>
        <w:rPr>
          <w:rFonts w:eastAsia="SimHei" w:hint="eastAsia"/>
          <w:color w:val="FF0000"/>
        </w:rPr>
        <w:t>暴力、媒体和两性角色</w:t>
      </w:r>
    </w:p>
    <w:p w:rsidR="0085059A" w:rsidRDefault="0085059A">
      <w:pPr>
        <w:tabs>
          <w:tab w:val="left" w:pos="420"/>
        </w:tabs>
        <w:spacing w:after="240" w:line="360" w:lineRule="exact"/>
      </w:pPr>
      <w:r>
        <w:t>82</w:t>
      </w:r>
      <w:r>
        <w:rPr>
          <w:rFonts w:hint="eastAsia"/>
        </w:rPr>
        <w:t>．牙买加同其他西方国家一样，使用女性身体作为广告的工具。女性身体被展示用来促销各种商品。在审查期间，妇女事务局和妇女非政府组织，尤其是“女性媒体观察”，曾有机会正式对一些电子媒体广告的内容提出抗议，反对其利用性别定型偏见做文章。</w:t>
      </w:r>
    </w:p>
    <w:p w:rsidR="0085059A" w:rsidRDefault="0085059A">
      <w:pPr>
        <w:tabs>
          <w:tab w:val="left" w:pos="420"/>
        </w:tabs>
        <w:spacing w:after="240" w:line="360" w:lineRule="exact"/>
      </w:pPr>
      <w:r>
        <w:t>83</w:t>
      </w:r>
      <w:r>
        <w:rPr>
          <w:rFonts w:hint="eastAsia"/>
        </w:rPr>
        <w:t>．男女性别角色定型偏见仍然是地方媒体内容的一部分。</w:t>
      </w:r>
      <w:r>
        <w:t>1995</w:t>
      </w:r>
      <w:r>
        <w:rPr>
          <w:rFonts w:hint="eastAsia"/>
        </w:rPr>
        <w:t>年“女性媒体观察”所做的研究发现，女性更有可能以受害者的形象出现在新闻中，对比之下，在其他新闻中女性出现频率很低。出现在新闻中的女性，</w:t>
      </w:r>
      <w:r>
        <w:t>1/5</w:t>
      </w:r>
      <w:r>
        <w:rPr>
          <w:rFonts w:hint="eastAsia"/>
        </w:rPr>
        <w:t>都是被描绘成某些不幸的受害者，不管是事故还是犯罪案件。</w:t>
      </w:r>
    </w:p>
    <w:p w:rsidR="0085059A" w:rsidRDefault="0085059A">
      <w:pPr>
        <w:tabs>
          <w:tab w:val="left" w:pos="420"/>
        </w:tabs>
        <w:spacing w:after="240" w:line="360" w:lineRule="exact"/>
      </w:pPr>
      <w:r>
        <w:t>84</w:t>
      </w:r>
      <w:r>
        <w:rPr>
          <w:rFonts w:hint="eastAsia"/>
        </w:rPr>
        <w:t>．随着近几年电子媒体机构数量的迅猛增长，当代流行文化的一方面，既舞厅音乐，受到推崇并得到流行。歌词通常美化暴力，贬低女性，经常将女性描绘成男性侵犯的目标和性满足的对象。总是与男性性能力被描绘成暴力相联系。在有些地方舞厅，文化配合并加强了不利于女性的男女力量关系。</w:t>
      </w:r>
    </w:p>
    <w:p w:rsidR="0085059A" w:rsidRDefault="0085059A">
      <w:pPr>
        <w:tabs>
          <w:tab w:val="left" w:pos="420"/>
        </w:tabs>
        <w:spacing w:after="240" w:line="360" w:lineRule="exact"/>
        <w:rPr>
          <w:rFonts w:eastAsia="SimHei"/>
          <w:color w:val="FF0000"/>
        </w:rPr>
      </w:pPr>
      <w:r>
        <w:rPr>
          <w:rFonts w:eastAsia="SimHei" w:hint="eastAsia"/>
          <w:color w:val="FF0000"/>
        </w:rPr>
        <w:t>努力消除两性角色定型偏见</w:t>
      </w:r>
    </w:p>
    <w:p w:rsidR="0085059A" w:rsidRDefault="0085059A">
      <w:pPr>
        <w:tabs>
          <w:tab w:val="left" w:pos="420"/>
        </w:tabs>
        <w:spacing w:after="240" w:line="360" w:lineRule="exact"/>
      </w:pPr>
      <w:r>
        <w:t>85</w:t>
      </w:r>
      <w:r>
        <w:rPr>
          <w:rFonts w:hint="eastAsia"/>
        </w:rPr>
        <w:t>．下列是政府部门和非政府组织采取的一系列涉及两性角色定型偏见及其影响的主动行动：</w:t>
      </w:r>
    </w:p>
    <w:p w:rsidR="0085059A" w:rsidRDefault="0085059A" w:rsidP="00FE563C">
      <w:pPr>
        <w:tabs>
          <w:tab w:val="left" w:pos="420"/>
        </w:tabs>
        <w:spacing w:after="240" w:line="360" w:lineRule="exact"/>
        <w:ind w:leftChars="200" w:left="31680" w:hangingChars="200" w:firstLine="31680"/>
        <w:rPr>
          <w:rFonts w:ascii="SimSun" w:hAnsi="SimSun"/>
        </w:rPr>
      </w:pPr>
      <w:r>
        <w:rPr>
          <w:rFonts w:ascii="SimSun" w:hAnsi="SimSun" w:hint="eastAsia"/>
        </w:rPr>
        <w:t>-</w:t>
      </w:r>
      <w:r>
        <w:rPr>
          <w:rFonts w:ascii="SimSun" w:hAnsi="SimSun"/>
        </w:rPr>
        <w:t xml:space="preserve"> </w:t>
      </w:r>
      <w:r>
        <w:rPr>
          <w:rFonts w:ascii="SimSun" w:hAnsi="SimSun" w:hint="eastAsia"/>
        </w:rPr>
        <w:tab/>
        <w:t>妇女危机中心为基于性别歧视的暴力受害者提供支助服务，并开展公共教育项目，力图改变行为，提高对待暴力受害者的敏感度。该组织还发起了一项“改变男性态度计划”，改变易导致基于性别歧视的暴力行为的观念和神话。</w:t>
      </w:r>
    </w:p>
    <w:p w:rsidR="0085059A" w:rsidRDefault="0085059A" w:rsidP="00FE563C">
      <w:pPr>
        <w:tabs>
          <w:tab w:val="left" w:pos="420"/>
        </w:tabs>
        <w:spacing w:after="240" w:line="360" w:lineRule="exact"/>
        <w:ind w:leftChars="200" w:left="31680" w:hangingChars="200" w:firstLine="31680"/>
        <w:rPr>
          <w:rFonts w:ascii="SimSun" w:hAnsi="SimSun"/>
        </w:rPr>
      </w:pPr>
      <w:r>
        <w:rPr>
          <w:rFonts w:ascii="SimSun" w:hAnsi="SimSun" w:hint="eastAsia"/>
        </w:rPr>
        <w:t>-</w:t>
      </w:r>
      <w:r>
        <w:rPr>
          <w:rFonts w:ascii="SimSun" w:hAnsi="SimSun"/>
        </w:rPr>
        <w:t xml:space="preserve"> </w:t>
      </w:r>
      <w:r>
        <w:rPr>
          <w:rFonts w:ascii="SimSun" w:hAnsi="SimSun" w:hint="eastAsia"/>
        </w:rPr>
        <w:tab/>
        <w:t>妇女建设团体为建筑领域低收入妇女提供培训。这项措施是为了解决职业方面性别歧视这一棘手问题。</w:t>
      </w:r>
    </w:p>
    <w:p w:rsidR="0085059A" w:rsidRDefault="0085059A" w:rsidP="00FE563C">
      <w:pPr>
        <w:tabs>
          <w:tab w:val="left" w:pos="420"/>
        </w:tabs>
        <w:spacing w:after="240" w:line="360" w:lineRule="exact"/>
        <w:ind w:leftChars="200" w:left="31680" w:hangingChars="200" w:firstLine="31680"/>
        <w:rPr>
          <w:rFonts w:ascii="SimSun" w:hAnsi="SimSun"/>
        </w:rPr>
      </w:pPr>
      <w:r>
        <w:rPr>
          <w:rFonts w:ascii="SimSun" w:hAnsi="SimSun" w:hint="eastAsia"/>
        </w:rPr>
        <w:t>-</w:t>
      </w:r>
      <w:r>
        <w:rPr>
          <w:rFonts w:ascii="SimSun" w:hAnsi="SimSun"/>
        </w:rPr>
        <w:t xml:space="preserve"> </w:t>
      </w:r>
      <w:r>
        <w:rPr>
          <w:rFonts w:ascii="SimSun" w:hAnsi="SimSun" w:hint="eastAsia"/>
        </w:rPr>
        <w:tab/>
        <w:t>妇女事务局在司法和教育系统中举办了各种讲习班，提高工作人员和学生对于基于性别歧视的暴力行为的起因和影响的认识。</w:t>
      </w:r>
    </w:p>
    <w:p w:rsidR="0085059A" w:rsidRDefault="0085059A" w:rsidP="00FE563C">
      <w:pPr>
        <w:tabs>
          <w:tab w:val="left" w:pos="420"/>
        </w:tabs>
        <w:spacing w:after="240" w:line="360" w:lineRule="exact"/>
        <w:ind w:leftChars="200" w:left="31680" w:hangingChars="200" w:firstLine="31680"/>
        <w:rPr>
          <w:rFonts w:ascii="SimSun" w:hAnsi="SimSun"/>
        </w:rPr>
      </w:pPr>
      <w:r>
        <w:rPr>
          <w:rFonts w:ascii="SimSun" w:hAnsi="SimSun" w:hint="eastAsia"/>
        </w:rPr>
        <w:t>-</w:t>
      </w:r>
      <w:r>
        <w:rPr>
          <w:rFonts w:ascii="SimSun" w:hAnsi="SimSun"/>
        </w:rPr>
        <w:t xml:space="preserve"> </w:t>
      </w:r>
      <w:r>
        <w:rPr>
          <w:rFonts w:ascii="SimSun" w:hAnsi="SimSun" w:hint="eastAsia"/>
        </w:rPr>
        <w:tab/>
        <w:t>反对向妇女和女童施暴的机构间运动举行了一次媒体研讨会，提高媒体和有线电视经营者对于在媒体中有性别偏见地展现女性形象所带来的不良社会影响的认识。</w:t>
      </w:r>
    </w:p>
    <w:p w:rsidR="0085059A" w:rsidRDefault="0085059A" w:rsidP="00FE563C">
      <w:pPr>
        <w:tabs>
          <w:tab w:val="left" w:pos="420"/>
        </w:tabs>
        <w:spacing w:after="240" w:line="360" w:lineRule="exact"/>
        <w:ind w:leftChars="200" w:left="31680" w:hangingChars="200" w:firstLine="31680"/>
        <w:rPr>
          <w:rFonts w:ascii="SimSun" w:hAnsi="SimSun"/>
        </w:rPr>
      </w:pPr>
      <w:r>
        <w:rPr>
          <w:rFonts w:ascii="SimSun" w:hAnsi="SimSun" w:hint="eastAsia"/>
        </w:rPr>
        <w:t>-</w:t>
      </w:r>
      <w:r>
        <w:rPr>
          <w:rFonts w:ascii="SimSun" w:hAnsi="SimSun"/>
        </w:rPr>
        <w:t xml:space="preserve"> </w:t>
      </w:r>
      <w:r>
        <w:rPr>
          <w:rFonts w:ascii="SimSun" w:hAnsi="SimSun" w:hint="eastAsia"/>
        </w:rPr>
        <w:tab/>
        <w:t>性别与发展研究中心目前正在从事一项研究项目，目的是要找出在牙买加发生的基于性别歧视的暴力行为的根本原因，宣传旨在减少基于性别歧视的暴力行为发生率的公共教育方案和干预措施。</w:t>
      </w:r>
    </w:p>
    <w:p w:rsidR="0085059A" w:rsidRDefault="0085059A" w:rsidP="00FE563C">
      <w:pPr>
        <w:tabs>
          <w:tab w:val="left" w:pos="420"/>
        </w:tabs>
        <w:spacing w:after="240" w:line="360" w:lineRule="exact"/>
        <w:ind w:leftChars="200" w:left="31680" w:hangingChars="200" w:firstLine="31680"/>
        <w:rPr>
          <w:rFonts w:ascii="SimSun" w:hAnsi="SimSun"/>
        </w:rPr>
      </w:pPr>
      <w:r>
        <w:rPr>
          <w:rFonts w:ascii="SimSun" w:hAnsi="SimSun" w:hint="eastAsia"/>
        </w:rPr>
        <w:t>-</w:t>
      </w:r>
      <w:r>
        <w:rPr>
          <w:rFonts w:ascii="SimSun" w:hAnsi="SimSun"/>
        </w:rPr>
        <w:t xml:space="preserve"> </w:t>
      </w:r>
      <w:r>
        <w:rPr>
          <w:rFonts w:ascii="SimSun" w:hAnsi="SimSun" w:hint="eastAsia"/>
        </w:rPr>
        <w:tab/>
        <w:t>妇女媒体观察举办了一系列讲习班、多媒体展览和研讨会，主题包括：性别敏感训练；了解基于性别歧视的暴力；媒体语言和媒体分析；媒体、性别和暴力；媒体对青年人的影响；自尊和生活技能。</w:t>
      </w:r>
    </w:p>
    <w:p w:rsidR="0085059A" w:rsidRDefault="0085059A" w:rsidP="00FE563C">
      <w:pPr>
        <w:tabs>
          <w:tab w:val="left" w:pos="420"/>
        </w:tabs>
        <w:spacing w:after="240" w:line="360" w:lineRule="exact"/>
        <w:ind w:leftChars="200" w:left="31680" w:hangingChars="200" w:firstLine="31680"/>
      </w:pPr>
      <w:r>
        <w:rPr>
          <w:rFonts w:ascii="SimSun" w:hAnsi="SimSun" w:hint="eastAsia"/>
        </w:rPr>
        <w:t>-</w:t>
      </w:r>
      <w:r>
        <w:rPr>
          <w:rFonts w:ascii="SimSun" w:hAnsi="SimSun"/>
        </w:rPr>
        <w:t xml:space="preserve"> </w:t>
      </w:r>
      <w:r>
        <w:rPr>
          <w:rFonts w:ascii="SimSun" w:hAnsi="SimSun" w:hint="eastAsia"/>
        </w:rPr>
        <w:tab/>
        <w:t>教师教育基准，由性别与发展中心与加勒比共同体联合开发的，它关注牙买加教育中的性别问题。这是所有教师培训机构的指定参考材料。</w:t>
      </w:r>
    </w:p>
    <w:p w:rsidR="0085059A" w:rsidRDefault="0085059A">
      <w:pPr>
        <w:pStyle w:val="H1"/>
        <w:spacing w:before="120"/>
      </w:pPr>
      <w:r>
        <w:rPr>
          <w:rFonts w:hint="eastAsia"/>
        </w:rPr>
        <w:t>第六条</w:t>
      </w:r>
      <w:r>
        <w:t xml:space="preserve"> </w:t>
      </w:r>
      <w:r>
        <w:rPr>
          <w:rFonts w:hint="eastAsia"/>
        </w:rPr>
        <w:t>-</w:t>
      </w:r>
      <w:r>
        <w:t xml:space="preserve"> </w:t>
      </w:r>
      <w:r>
        <w:rPr>
          <w:rFonts w:hint="eastAsia"/>
        </w:rPr>
        <w:t>对妇女的剥削</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40"/>
      </w:tblGrid>
      <w:tr w:rsidR="0085059A">
        <w:tc>
          <w:tcPr>
            <w:tcW w:w="9840" w:type="dxa"/>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beforeLines="50" w:before="120" w:after="240" w:line="360" w:lineRule="exact"/>
              <w:ind w:firstLineChars="200" w:firstLine="31680"/>
              <w:rPr>
                <w:rFonts w:eastAsia="KaiTi_GB2312"/>
                <w:b/>
                <w:bCs/>
                <w:color w:val="0000FF"/>
              </w:rPr>
            </w:pPr>
            <w:r>
              <w:rPr>
                <w:rFonts w:eastAsia="KaiTi_GB2312" w:hint="eastAsia"/>
                <w:b/>
                <w:bCs/>
                <w:color w:val="0000FF"/>
              </w:rPr>
              <w:t>缔约各国应采取一切适当措施，包括制定法律，以禁止一切形式贩卖妇女和强迫妇女卖淫对她们进行剥削的行为。</w:t>
            </w:r>
          </w:p>
        </w:tc>
      </w:tr>
    </w:tbl>
    <w:p w:rsidR="0085059A" w:rsidRDefault="0085059A">
      <w:pPr>
        <w:tabs>
          <w:tab w:val="left" w:pos="420"/>
        </w:tabs>
        <w:spacing w:after="240" w:line="360" w:lineRule="exact"/>
        <w:rPr>
          <w:rFonts w:hint="eastAsia"/>
          <w:b/>
          <w:bCs/>
        </w:rPr>
      </w:pPr>
    </w:p>
    <w:p w:rsidR="0085059A" w:rsidRDefault="0085059A">
      <w:pPr>
        <w:tabs>
          <w:tab w:val="left" w:pos="420"/>
        </w:tabs>
        <w:spacing w:after="240" w:line="360" w:lineRule="exact"/>
        <w:rPr>
          <w:rFonts w:ascii="SimHei" w:eastAsia="SimHei"/>
          <w:color w:val="FF0000"/>
        </w:rPr>
      </w:pPr>
      <w:r>
        <w:rPr>
          <w:rFonts w:ascii="SimHei" w:eastAsia="SimHei" w:hint="eastAsia"/>
          <w:color w:val="FF0000"/>
        </w:rPr>
        <w:t>对妇女和女童的暴力</w:t>
      </w:r>
      <w:r>
        <w:rPr>
          <w:rFonts w:ascii="SimHei" w:eastAsia="SimHei"/>
          <w:color w:val="FF0000"/>
        </w:rPr>
        <w:t>/</w:t>
      </w:r>
      <w:r>
        <w:rPr>
          <w:rFonts w:ascii="SimHei" w:eastAsia="SimHei" w:hint="eastAsia"/>
          <w:color w:val="FF0000"/>
        </w:rPr>
        <w:t>基于性别歧视的暴力行为</w:t>
      </w:r>
    </w:p>
    <w:p w:rsidR="0085059A" w:rsidRDefault="0085059A">
      <w:pPr>
        <w:tabs>
          <w:tab w:val="left" w:pos="420"/>
        </w:tabs>
        <w:spacing w:after="240" w:line="360" w:lineRule="exact"/>
        <w:rPr>
          <w:rFonts w:ascii="SimHei" w:eastAsia="SimHei"/>
          <w:color w:val="FF0000"/>
        </w:rPr>
      </w:pPr>
      <w:r>
        <w:rPr>
          <w:rFonts w:ascii="SimHei" w:eastAsia="SimHei" w:hint="eastAsia"/>
          <w:color w:val="FF0000"/>
        </w:rPr>
        <w:t>贩卖妇女女童</w:t>
      </w:r>
    </w:p>
    <w:p w:rsidR="0085059A" w:rsidRDefault="0085059A">
      <w:pPr>
        <w:tabs>
          <w:tab w:val="left" w:pos="420"/>
        </w:tabs>
        <w:spacing w:after="240" w:line="360" w:lineRule="exact"/>
      </w:pPr>
      <w:r>
        <w:t>86</w:t>
      </w:r>
      <w:r>
        <w:rPr>
          <w:rFonts w:hint="eastAsia"/>
        </w:rPr>
        <w:t>．以性贸易、性旅游为目的贩卖妇女女童的行为被认为是对妇女和女童的暴力行为。这种交易包括被迫卖淫、强制劳动和奴隶性婚姻。交易和性虐待的主要受害者是妇女和儿童。国际卖淫和贩卖网络中利用妇女女童的行为往往与有组织犯罪相联系，受害于贩卖活动和性旅游的妇女和女童面临着进一步被摧残、受孕和感染性病（包括艾滋病毒</w:t>
      </w:r>
      <w:r>
        <w:t>/</w:t>
      </w:r>
      <w:r>
        <w:rPr>
          <w:rFonts w:hint="eastAsia"/>
        </w:rPr>
        <w:t>艾滋病）的危险。</w:t>
      </w:r>
    </w:p>
    <w:p w:rsidR="0085059A" w:rsidRDefault="0085059A">
      <w:pPr>
        <w:tabs>
          <w:tab w:val="left" w:pos="420"/>
        </w:tabs>
        <w:spacing w:after="240" w:line="360" w:lineRule="exact"/>
      </w:pPr>
      <w:r>
        <w:t>87</w:t>
      </w:r>
      <w:r>
        <w:rPr>
          <w:rFonts w:hint="eastAsia"/>
        </w:rPr>
        <w:t>．牙买加是下列公约的缔约国：</w:t>
      </w:r>
    </w:p>
    <w:p w:rsidR="0085059A" w:rsidRDefault="0085059A" w:rsidP="00FE563C">
      <w:pPr>
        <w:tabs>
          <w:tab w:val="left" w:pos="420"/>
        </w:tabs>
        <w:spacing w:after="240" w:line="360" w:lineRule="exact"/>
        <w:ind w:leftChars="200" w:left="31680" w:hangingChars="200" w:firstLine="31680"/>
      </w:pPr>
      <w:r>
        <w:t xml:space="preserve">(1) </w:t>
      </w:r>
      <w:r>
        <w:rPr>
          <w:rFonts w:hint="eastAsia"/>
        </w:rPr>
        <w:t>《禁止贩卖白奴国际公约》，（</w:t>
      </w:r>
      <w:r>
        <w:t>1910</w:t>
      </w:r>
      <w:r>
        <w:rPr>
          <w:rFonts w:hint="eastAsia"/>
        </w:rPr>
        <w:t>年，巴黎），经</w:t>
      </w:r>
      <w:r>
        <w:t>1949</w:t>
      </w:r>
      <w:r>
        <w:rPr>
          <w:rFonts w:hint="eastAsia"/>
        </w:rPr>
        <w:t>年议定书修正。</w:t>
      </w:r>
    </w:p>
    <w:p w:rsidR="0085059A" w:rsidRDefault="0085059A" w:rsidP="00FE563C">
      <w:pPr>
        <w:tabs>
          <w:tab w:val="left" w:pos="420"/>
        </w:tabs>
        <w:spacing w:after="240" w:line="360" w:lineRule="exact"/>
        <w:ind w:leftChars="200" w:left="31680" w:hangingChars="200" w:firstLine="31680"/>
      </w:pPr>
      <w:r>
        <w:t xml:space="preserve">(2) </w:t>
      </w:r>
      <w:r>
        <w:rPr>
          <w:rFonts w:hint="eastAsia"/>
        </w:rPr>
        <w:t>《禁止贩卖妇女和儿童国际公约》（</w:t>
      </w:r>
      <w:r>
        <w:t>1921</w:t>
      </w:r>
      <w:r>
        <w:rPr>
          <w:rFonts w:hint="eastAsia"/>
        </w:rPr>
        <w:t>年），经</w:t>
      </w:r>
      <w:r>
        <w:t>1947</w:t>
      </w:r>
      <w:r>
        <w:rPr>
          <w:rFonts w:hint="eastAsia"/>
        </w:rPr>
        <w:t>年议定书修正。</w:t>
      </w:r>
    </w:p>
    <w:p w:rsidR="0085059A" w:rsidRDefault="0085059A" w:rsidP="00FE563C">
      <w:pPr>
        <w:tabs>
          <w:tab w:val="left" w:pos="420"/>
        </w:tabs>
        <w:spacing w:after="240" w:line="360" w:lineRule="exact"/>
        <w:ind w:leftChars="200" w:left="31680" w:hangingChars="200" w:firstLine="31680"/>
      </w:pPr>
      <w:r>
        <w:t xml:space="preserve">(3) </w:t>
      </w:r>
      <w:r>
        <w:rPr>
          <w:rFonts w:hint="eastAsia"/>
        </w:rPr>
        <w:t>《禁止贩卖成年妇女国际公约》，</w:t>
      </w:r>
      <w:r>
        <w:t>1933</w:t>
      </w:r>
      <w:r>
        <w:rPr>
          <w:rFonts w:hint="eastAsia"/>
        </w:rPr>
        <w:t>年。</w:t>
      </w:r>
    </w:p>
    <w:p w:rsidR="0085059A" w:rsidRDefault="0085059A">
      <w:pPr>
        <w:tabs>
          <w:tab w:val="left" w:pos="420"/>
        </w:tabs>
        <w:spacing w:after="240" w:line="360" w:lineRule="exact"/>
      </w:pPr>
      <w:r>
        <w:t>88</w:t>
      </w:r>
      <w:r>
        <w:rPr>
          <w:rFonts w:hint="eastAsia"/>
        </w:rPr>
        <w:t>．牙买加政府为了解决对妇女和女童的暴力问题和其他相关的妇女问题，以下列政策材料为指导：</w:t>
      </w:r>
    </w:p>
    <w:p w:rsidR="0085059A" w:rsidRDefault="0085059A" w:rsidP="00FE563C">
      <w:pPr>
        <w:numPr>
          <w:ilvl w:val="0"/>
          <w:numId w:val="9"/>
        </w:numPr>
        <w:tabs>
          <w:tab w:val="clear" w:pos="420"/>
          <w:tab w:val="num" w:pos="840"/>
        </w:tabs>
        <w:spacing w:after="240" w:line="360" w:lineRule="exact"/>
        <w:ind w:leftChars="200" w:left="31680" w:hangingChars="200" w:firstLine="31680"/>
      </w:pPr>
      <w:r>
        <w:t>1987</w:t>
      </w:r>
      <w:r>
        <w:rPr>
          <w:rFonts w:hint="eastAsia"/>
        </w:rPr>
        <w:t>年国家妇女问题政策声明；</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《北京行动纲领》</w:t>
      </w:r>
      <w:r>
        <w:rPr>
          <w:rFonts w:hint="eastAsia"/>
        </w:rPr>
        <w:t>-</w:t>
      </w:r>
      <w:r>
        <w:t>1995</w:t>
      </w:r>
      <w:r>
        <w:rPr>
          <w:rFonts w:hint="eastAsia"/>
        </w:rPr>
        <w:t>年；</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《联合国消除对妇女一切形式歧视公约》（消除对妇女歧视委员会）；</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《人权公约》；</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《儿童权利公约》；</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国际劳工组织（劳工组织）公约。</w:t>
      </w:r>
    </w:p>
    <w:p w:rsidR="0085059A" w:rsidRDefault="0085059A">
      <w:pPr>
        <w:tabs>
          <w:tab w:val="left" w:pos="420"/>
        </w:tabs>
        <w:spacing w:after="240" w:line="360" w:lineRule="exact"/>
      </w:pPr>
      <w:r>
        <w:t>89</w:t>
      </w:r>
      <w:r>
        <w:rPr>
          <w:rFonts w:hint="eastAsia"/>
        </w:rPr>
        <w:t>．在牙买加，卖淫还不被社会接受。与对女性施暴相关的法律包括强奸（《侵犯人身罪法》）也同样适用妓女。然而，实际上当有对她们施暴案件上报时，受害妇女可能被警察嘲弄，或不被他们重视。最近一项题为“牙买加商业性性工作者的艾滋病毒</w:t>
      </w:r>
      <w:r>
        <w:t>/</w:t>
      </w:r>
      <w:r>
        <w:rPr>
          <w:rFonts w:hint="eastAsia"/>
        </w:rPr>
        <w:t>艾滋病防治和教育”的关于牙买加商业性性工作的调查项目（</w:t>
      </w:r>
      <w:r>
        <w:t>2001</w:t>
      </w:r>
      <w:r>
        <w:rPr>
          <w:rFonts w:hint="eastAsia"/>
        </w:rPr>
        <w:t>年）证实，性工作者被殴打、被强奸被杀害的危险性很大。</w:t>
      </w:r>
    </w:p>
    <w:p w:rsidR="0085059A" w:rsidRDefault="0085059A">
      <w:pPr>
        <w:tabs>
          <w:tab w:val="left" w:pos="420"/>
        </w:tabs>
        <w:spacing w:after="240" w:line="360" w:lineRule="exact"/>
      </w:pPr>
      <w:r>
        <w:t>90</w:t>
      </w:r>
      <w:r>
        <w:rPr>
          <w:rFonts w:hint="eastAsia"/>
        </w:rPr>
        <w:t>．在牙买加卖淫是违法的行为，在《流浪法》（现已废止）和《游荡法》中关于引诱和闲荡的法规就涉及卖淫行为。废止的《流浪法》已</w:t>
      </w:r>
      <w:r>
        <w:rPr>
          <w:rFonts w:hint="eastAsia"/>
          <w:color w:val="000000"/>
        </w:rPr>
        <w:t>被《旅游管理局法》的修</w:t>
      </w:r>
      <w:r>
        <w:rPr>
          <w:rFonts w:hint="eastAsia"/>
        </w:rPr>
        <w:t>正法案及《城镇和社区法》所代替。这些法案规定对有下列行为的人进行刑事起诉：有伤风化的露体，在公共场所闲荡，引诱进行卖淫，使用威胁性或侮辱性语言。</w:t>
      </w:r>
    </w:p>
    <w:p w:rsidR="0085059A" w:rsidRDefault="0085059A">
      <w:pPr>
        <w:tabs>
          <w:tab w:val="left" w:pos="420"/>
        </w:tabs>
        <w:spacing w:after="240" w:line="360" w:lineRule="exact"/>
      </w:pPr>
      <w:r>
        <w:t>91</w:t>
      </w:r>
      <w:r>
        <w:rPr>
          <w:rFonts w:hint="eastAsia"/>
        </w:rPr>
        <w:t>．性旅游业不被官方认可，因为没有正式确认存在性旅游，所以没有处理此类事件的法律。然而也有措施被用来加强旅游景点的安全巡逻工作，以减少旅游中的性骚扰、卖淫和其他相关犯罪形式。</w:t>
      </w:r>
    </w:p>
    <w:p w:rsidR="0085059A" w:rsidRDefault="0085059A">
      <w:pPr>
        <w:tabs>
          <w:tab w:val="left" w:pos="420"/>
        </w:tabs>
        <w:spacing w:after="240" w:line="360" w:lineRule="exact"/>
      </w:pPr>
      <w:r>
        <w:t>92</w:t>
      </w:r>
      <w:r>
        <w:rPr>
          <w:rFonts w:hint="eastAsia"/>
        </w:rPr>
        <w:t>．《太阳、性和金子，加勒比旅游业和性工</w:t>
      </w:r>
      <w:r>
        <w:rPr>
          <w:rFonts w:hint="eastAsia"/>
          <w:color w:val="000000"/>
        </w:rPr>
        <w:t>作》</w:t>
      </w:r>
      <w:r>
        <w:rPr>
          <w:color w:val="000000"/>
          <w:vertAlign w:val="superscript"/>
        </w:rPr>
        <w:t>2</w:t>
      </w:r>
      <w:r>
        <w:rPr>
          <w:rFonts w:hint="eastAsia"/>
          <w:color w:val="000000"/>
        </w:rPr>
        <w:t>中引</w:t>
      </w:r>
      <w:r>
        <w:rPr>
          <w:rFonts w:hint="eastAsia"/>
        </w:rPr>
        <w:t>用的调查结果显示，在卖淫行业中，不仅妇女，越来越多的儿童也被推了进来，其中的原因包括旅游业的吸引力、贫穷、家庭暴力和扭曲的价值观。这些儿童有时在按摩院工作，她们被称作“甜爸爸”的男人用“过好日子”或给好东西的保证拐走。研究结果还显示，有些孩子被用来拍摄色情照片、色情录像带和从事性表演。许多孩子都是</w:t>
      </w:r>
      <w:r>
        <w:t>12</w:t>
      </w:r>
      <w:r>
        <w:rPr>
          <w:rFonts w:hint="eastAsia"/>
        </w:rPr>
        <w:t>岁以下的女孩，这些行为涉及到了性虐待和雇用童工问题，因而触犯了牙买加的多项法律。</w:t>
      </w:r>
    </w:p>
    <w:p w:rsidR="0085059A" w:rsidRDefault="0085059A">
      <w:pPr>
        <w:tabs>
          <w:tab w:val="left" w:pos="420"/>
        </w:tabs>
        <w:spacing w:after="240" w:line="360" w:lineRule="exact"/>
      </w:pPr>
      <w:r>
        <w:t>93</w:t>
      </w:r>
      <w:r>
        <w:rPr>
          <w:rFonts w:hint="eastAsia"/>
        </w:rPr>
        <w:t>．国际劳工组织</w:t>
      </w:r>
      <w:r>
        <w:t>(</w:t>
      </w:r>
      <w:r>
        <w:rPr>
          <w:rFonts w:hint="eastAsia"/>
        </w:rPr>
        <w:t>劳工组织</w:t>
      </w:r>
      <w:r>
        <w:t>)</w:t>
      </w:r>
      <w:r>
        <w:rPr>
          <w:color w:val="000000"/>
          <w:vertAlign w:val="superscript"/>
        </w:rPr>
        <w:t>3</w:t>
      </w:r>
      <w:r>
        <w:rPr>
          <w:rFonts w:hint="eastAsia"/>
        </w:rPr>
        <w:t>进行的快速评估研究表明，旅游景点是性工作者的温床。对大量</w:t>
      </w:r>
      <w:r>
        <w:t>18</w:t>
      </w:r>
      <w:r>
        <w:rPr>
          <w:rFonts w:hint="eastAsia"/>
        </w:rPr>
        <w:t>岁以下甚至</w:t>
      </w:r>
      <w:r>
        <w:t>10</w:t>
      </w:r>
      <w:r>
        <w:rPr>
          <w:rFonts w:hint="eastAsia"/>
        </w:rPr>
        <w:t>岁儿童的商业性性剥削是存在的。对这些未成年人的利用包括夜总会（“</w:t>
      </w:r>
      <w:r>
        <w:t>go</w:t>
      </w:r>
      <w:r>
        <w:rPr>
          <w:rFonts w:hint="eastAsia"/>
        </w:rPr>
        <w:t>-</w:t>
      </w:r>
      <w:r>
        <w:t>go</w:t>
      </w:r>
      <w:r>
        <w:rPr>
          <w:rFonts w:hint="eastAsia"/>
        </w:rPr>
        <w:t>”）、妓院和按摩院雇用她们从事新奇表演和性服务。对涉及此种活动的男女儿童的分类表明，女孩与男孩的比例为</w:t>
      </w:r>
      <w:r>
        <w:t>7:3</w:t>
      </w:r>
      <w:r>
        <w:rPr>
          <w:rFonts w:hint="eastAsia"/>
        </w:rPr>
        <w:t>。</w:t>
      </w:r>
    </w:p>
    <w:p w:rsidR="0085059A" w:rsidRDefault="0085059A">
      <w:pPr>
        <w:tabs>
          <w:tab w:val="left" w:pos="420"/>
        </w:tabs>
        <w:spacing w:after="240" w:line="360" w:lineRule="exact"/>
      </w:pPr>
      <w:r>
        <w:t>94</w:t>
      </w:r>
      <w:r>
        <w:rPr>
          <w:rFonts w:hint="eastAsia"/>
        </w:rPr>
        <w:t>．正如上面提到的，男性并不被排除在性交易之外，男性性工作正在旅游和城市地区增长。一份一流报纸上的一篇文章揭露，“牙买加旅游业从来不乏男妓”。越来越多的男童也加入性交易的行列，通过性出卖来赚取基本的生活费。</w:t>
      </w:r>
    </w:p>
    <w:p w:rsidR="0085059A" w:rsidRDefault="0085059A">
      <w:pPr>
        <w:tabs>
          <w:tab w:val="left" w:pos="420"/>
        </w:tabs>
        <w:spacing w:after="240" w:line="360" w:lineRule="exact"/>
      </w:pPr>
      <w:r>
        <w:t>95</w:t>
      </w:r>
      <w:r>
        <w:rPr>
          <w:rFonts w:hint="eastAsia"/>
        </w:rPr>
        <w:t>．最近一项由</w:t>
      </w:r>
      <w:r>
        <w:t xml:space="preserve">Campbell </w:t>
      </w:r>
      <w:r>
        <w:rPr>
          <w:rFonts w:hint="eastAsia"/>
        </w:rPr>
        <w:t>和</w:t>
      </w:r>
      <w:r>
        <w:t>Campbell(2001</w:t>
      </w:r>
      <w:r>
        <w:rPr>
          <w:rFonts w:hint="eastAsia"/>
        </w:rPr>
        <w:t>年</w:t>
      </w:r>
      <w:r>
        <w:t>)</w:t>
      </w:r>
      <w:r>
        <w:rPr>
          <w:rFonts w:hint="eastAsia"/>
        </w:rPr>
        <w:t>进行的调</w:t>
      </w:r>
      <w:r>
        <w:rPr>
          <w:rFonts w:hint="eastAsia"/>
          <w:color w:val="000000"/>
        </w:rPr>
        <w:t>查研究</w:t>
      </w:r>
      <w:r>
        <w:rPr>
          <w:color w:val="000000"/>
          <w:vertAlign w:val="superscript"/>
        </w:rPr>
        <w:t>4</w:t>
      </w:r>
      <w:r>
        <w:rPr>
          <w:rFonts w:hint="eastAsia"/>
          <w:color w:val="000000"/>
        </w:rPr>
        <w:t>显</w:t>
      </w:r>
      <w:r>
        <w:rPr>
          <w:rFonts w:hint="eastAsia"/>
        </w:rPr>
        <w:t>示，牙买加的商业性性工作是活跃、复杂、</w:t>
      </w:r>
      <w:r>
        <w:rPr>
          <w:rFonts w:hint="eastAsia"/>
          <w:color w:val="000000"/>
        </w:rPr>
        <w:t>多方面的</w:t>
      </w:r>
      <w:r>
        <w:rPr>
          <w:rFonts w:hint="eastAsia"/>
        </w:rPr>
        <w:t>。这项研究的一些调查结论证实，性旅游业是一项大买卖，非常流行，以至于旅游者一直对牙买加性工作者投资甚多。许多性工作者有机会出国到阿姆斯特丹、伦敦、汉堡等著名的性旅游工作地去工作。研究还表明旅游者也到牙买加来出卖性行为。估计有</w:t>
      </w:r>
      <w:r>
        <w:t>2</w:t>
      </w:r>
      <w:r>
        <w:rPr>
          <w:rFonts w:hint="eastAsia"/>
        </w:rPr>
        <w:t xml:space="preserve"> </w:t>
      </w:r>
      <w:r>
        <w:t>000</w:t>
      </w:r>
      <w:r>
        <w:rPr>
          <w:rFonts w:hint="eastAsia"/>
        </w:rPr>
        <w:t>到</w:t>
      </w:r>
      <w:r>
        <w:t>2</w:t>
      </w:r>
      <w:r>
        <w:rPr>
          <w:rFonts w:hint="eastAsia"/>
        </w:rPr>
        <w:t xml:space="preserve"> </w:t>
      </w:r>
      <w:r>
        <w:t>500</w:t>
      </w:r>
      <w:r>
        <w:rPr>
          <w:rFonts w:hint="eastAsia"/>
        </w:rPr>
        <w:t>的牙买加人从事这种利润丰厚的性旅游交易，这种交易利用的设施包括小酒吧到高级酒店。</w:t>
      </w:r>
    </w:p>
    <w:p w:rsidR="0085059A" w:rsidRDefault="0085059A">
      <w:pPr>
        <w:tabs>
          <w:tab w:val="left" w:pos="420"/>
        </w:tabs>
        <w:spacing w:after="240" w:line="360" w:lineRule="exact"/>
      </w:pPr>
      <w:r>
        <w:t>96</w:t>
      </w:r>
      <w:r>
        <w:rPr>
          <w:rFonts w:hint="eastAsia"/>
        </w:rPr>
        <w:t>．卫生部负责艾滋病毒</w:t>
      </w:r>
      <w:r>
        <w:t>/</w:t>
      </w:r>
      <w:r>
        <w:rPr>
          <w:rFonts w:hint="eastAsia"/>
        </w:rPr>
        <w:t>性传播疾病项目的高级医疗办公室也在这份报告中指出，性旅游是值得忧虑的大问题，因为许多人都是不使用安全套的。</w:t>
      </w:r>
    </w:p>
    <w:p w:rsidR="0085059A" w:rsidRDefault="0085059A">
      <w:pPr>
        <w:tabs>
          <w:tab w:val="left" w:pos="420"/>
        </w:tabs>
        <w:spacing w:after="240" w:line="360" w:lineRule="exact"/>
      </w:pPr>
      <w:r>
        <w:t>97</w:t>
      </w:r>
      <w:r>
        <w:rPr>
          <w:rFonts w:hint="eastAsia"/>
        </w:rPr>
        <w:t>．外国女性旅游者也参加性旅游交易。在</w:t>
      </w:r>
      <w:r>
        <w:t>2002</w:t>
      </w:r>
      <w:r>
        <w:rPr>
          <w:rFonts w:hint="eastAsia"/>
        </w:rPr>
        <w:t>年</w:t>
      </w:r>
      <w:r>
        <w:t>7</w:t>
      </w:r>
      <w:r>
        <w:rPr>
          <w:rFonts w:hint="eastAsia"/>
        </w:rPr>
        <w:t>月的《新闻周刊》的一篇文章中</w:t>
      </w:r>
      <w:r>
        <w:rPr>
          <w:color w:val="000000"/>
          <w:vertAlign w:val="superscript"/>
        </w:rPr>
        <w:t>5</w:t>
      </w:r>
      <w:r>
        <w:rPr>
          <w:rFonts w:hint="eastAsia"/>
        </w:rPr>
        <w:t>，英国瓦维克大学的一名社会学家所列举的研究结果显示，在牙买加和多米尼加总数为</w:t>
      </w:r>
      <w:r>
        <w:t>240</w:t>
      </w:r>
      <w:r>
        <w:rPr>
          <w:rFonts w:hint="eastAsia"/>
        </w:rPr>
        <w:t>的女性旅游者中，</w:t>
      </w:r>
      <w:r>
        <w:t>1/3</w:t>
      </w:r>
      <w:r>
        <w:rPr>
          <w:rFonts w:hint="eastAsia"/>
        </w:rPr>
        <w:t>的人暗示她们在度假期间与当地一个或多个的男性发生过性关系。许多妇女都是回头客，这些人大约三四十岁，已婚或单身。</w:t>
      </w:r>
    </w:p>
    <w:p w:rsidR="0085059A" w:rsidRDefault="0085059A">
      <w:pPr>
        <w:tabs>
          <w:tab w:val="left" w:pos="420"/>
        </w:tabs>
        <w:spacing w:after="240" w:line="360" w:lineRule="exact"/>
      </w:pPr>
      <w:r>
        <w:t>98</w:t>
      </w:r>
      <w:r>
        <w:rPr>
          <w:rFonts w:hint="eastAsia"/>
        </w:rPr>
        <w:t>．劳工组织</w:t>
      </w:r>
      <w:r>
        <w:t>/</w:t>
      </w:r>
      <w:r>
        <w:rPr>
          <w:rFonts w:hint="eastAsia"/>
        </w:rPr>
        <w:t>消灾童工现象国际计划的研究报告建议，要解决性旅游和童工的问题，牙买加政府的政策应着眼于以下几点：</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预防；</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改过自新；</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提供免费教育，关注处境特别危险的儿童；</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考虑到女童的特殊需要。</w:t>
      </w:r>
      <w:r>
        <w:t xml:space="preserve"> </w:t>
      </w:r>
    </w:p>
    <w:p w:rsidR="0085059A" w:rsidRDefault="0085059A">
      <w:pPr>
        <w:tabs>
          <w:tab w:val="left" w:pos="420"/>
        </w:tabs>
        <w:spacing w:after="240" w:line="360" w:lineRule="exact"/>
      </w:pPr>
      <w:r>
        <w:t>99</w:t>
      </w:r>
      <w:r>
        <w:rPr>
          <w:rFonts w:hint="eastAsia"/>
        </w:rPr>
        <w:t>．呼吁社会采取多方面措施，包括下列机构和部门；</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旅游和体育部；</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妇女事务局；</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卫生部</w:t>
      </w:r>
      <w:r>
        <w:rPr>
          <w:rFonts w:ascii="SimSun" w:hAnsi="SimSun" w:hint="eastAsia"/>
        </w:rPr>
        <w:t>-</w:t>
      </w:r>
      <w:r>
        <w:rPr>
          <w:rFonts w:hint="eastAsia"/>
        </w:rPr>
        <w:t>儿童救助股、艾滋病毒</w:t>
      </w:r>
      <w:r>
        <w:t>/</w:t>
      </w:r>
      <w:r>
        <w:rPr>
          <w:rFonts w:hint="eastAsia"/>
        </w:rPr>
        <w:t>艾滋病方案和牙买加艾滋病救助（</w:t>
      </w:r>
      <w:r>
        <w:t>JAS</w:t>
      </w:r>
      <w:r>
        <w:rPr>
          <w:rFonts w:hint="eastAsia"/>
        </w:rPr>
        <w:t>）；</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劳动和社会保障部；</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首相办公室的国家消除贫困计划；</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人力资源就业和培训方案，国家培训机构；</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牙买加文字扫盲运动（</w:t>
      </w:r>
      <w:r>
        <w:t>JAMAC</w:t>
      </w:r>
      <w:r>
        <w:rPr>
          <w:rFonts w:hint="eastAsia"/>
        </w:rPr>
        <w:t>）；</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牙买加统计局（</w:t>
      </w:r>
      <w:r>
        <w:t>STATIN</w:t>
      </w:r>
      <w:r>
        <w:rPr>
          <w:rFonts w:hint="eastAsia"/>
        </w:rPr>
        <w:t>）；</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牙买加警察部队（警察）。</w:t>
      </w:r>
    </w:p>
    <w:p w:rsidR="0085059A" w:rsidRDefault="0085059A">
      <w:pPr>
        <w:tabs>
          <w:tab w:val="left" w:pos="420"/>
        </w:tabs>
        <w:spacing w:after="240" w:line="380" w:lineRule="exact"/>
      </w:pPr>
      <w:r>
        <w:t>100</w:t>
      </w:r>
      <w:r>
        <w:rPr>
          <w:rFonts w:hint="eastAsia"/>
        </w:rPr>
        <w:t>．卫生部负责艾滋病毒</w:t>
      </w:r>
      <w:r>
        <w:t>/</w:t>
      </w:r>
      <w:r>
        <w:rPr>
          <w:rFonts w:hint="eastAsia"/>
        </w:rPr>
        <w:t>性传播疾病方案的高级卫生官指出，性旅游是令人担忧的大问题，因为旅游中相遇的人们不使用安全套。</w:t>
      </w:r>
    </w:p>
    <w:p w:rsidR="0085059A" w:rsidRDefault="0085059A">
      <w:pPr>
        <w:tabs>
          <w:tab w:val="left" w:pos="420"/>
        </w:tabs>
        <w:spacing w:after="240" w:line="380" w:lineRule="exact"/>
        <w:rPr>
          <w:color w:val="000000"/>
        </w:rPr>
      </w:pPr>
      <w:r>
        <w:t>101</w:t>
      </w:r>
      <w:r>
        <w:rPr>
          <w:rFonts w:hint="eastAsia"/>
        </w:rPr>
        <w:t>．卫生部和许多非政府组织，包括牙买加艾滋病救助中心（</w:t>
      </w:r>
      <w:r>
        <w:t>JAS</w:t>
      </w:r>
      <w:r>
        <w:rPr>
          <w:rFonts w:hint="eastAsia"/>
        </w:rPr>
        <w:t>），都认识到性旅游的危险和性工作者的高风险性，它们一直站在最前沿为性工作者提供必要的支持、建议和忠告，卫生部和艾滋病救助中心（</w:t>
      </w:r>
      <w:r>
        <w:t>JAS</w:t>
      </w:r>
      <w:r>
        <w:rPr>
          <w:rFonts w:hint="eastAsia"/>
        </w:rPr>
        <w:t>）在“咨询服务”中心都有</w:t>
      </w:r>
      <w:r>
        <w:rPr>
          <w:rFonts w:hint="eastAsia"/>
          <w:color w:val="000000"/>
        </w:rPr>
        <w:t>工作点。</w:t>
      </w:r>
    </w:p>
    <w:p w:rsidR="0085059A" w:rsidRDefault="0085059A">
      <w:pPr>
        <w:tabs>
          <w:tab w:val="left" w:pos="420"/>
        </w:tabs>
        <w:spacing w:after="240" w:line="380" w:lineRule="exact"/>
        <w:rPr>
          <w:rFonts w:eastAsia="SimHei"/>
          <w:color w:val="FF0000"/>
        </w:rPr>
      </w:pPr>
      <w:r>
        <w:rPr>
          <w:rFonts w:eastAsia="SimHei" w:hint="eastAsia"/>
          <w:color w:val="FF0000"/>
        </w:rPr>
        <w:t>家庭暴力和性虐待</w:t>
      </w:r>
    </w:p>
    <w:p w:rsidR="0085059A" w:rsidRDefault="0085059A">
      <w:pPr>
        <w:tabs>
          <w:tab w:val="left" w:pos="420"/>
        </w:tabs>
        <w:spacing w:after="240" w:line="380" w:lineRule="exact"/>
        <w:rPr>
          <w:color w:val="000000"/>
        </w:rPr>
      </w:pPr>
      <w:r>
        <w:rPr>
          <w:color w:val="000000"/>
        </w:rPr>
        <w:t>102</w:t>
      </w:r>
      <w:r>
        <w:rPr>
          <w:rFonts w:hint="eastAsia"/>
          <w:color w:val="000000"/>
        </w:rPr>
        <w:t>．在审查期间，牙买加社会的犯罪和暴力依然猖獗，在</w:t>
      </w:r>
      <w:r>
        <w:rPr>
          <w:color w:val="000000"/>
        </w:rPr>
        <w:t>2002</w:t>
      </w:r>
      <w:r>
        <w:rPr>
          <w:rFonts w:hint="eastAsia"/>
          <w:color w:val="000000"/>
        </w:rPr>
        <w:t>年，有</w:t>
      </w:r>
      <w:r>
        <w:rPr>
          <w:color w:val="000000"/>
        </w:rPr>
        <w:t>120</w:t>
      </w:r>
      <w:r>
        <w:rPr>
          <w:rFonts w:hint="eastAsia"/>
          <w:color w:val="000000"/>
        </w:rPr>
        <w:t>多名妇女和儿童成为谋杀的受害者。对妇女的暴力行为居高不下，性虐待和家庭暴力依旧广泛存在。</w:t>
      </w:r>
    </w:p>
    <w:p w:rsidR="0085059A" w:rsidRDefault="0085059A">
      <w:pPr>
        <w:tabs>
          <w:tab w:val="left" w:pos="420"/>
        </w:tabs>
        <w:spacing w:after="240" w:line="380" w:lineRule="exact"/>
        <w:rPr>
          <w:color w:val="000000"/>
        </w:rPr>
      </w:pPr>
      <w:r>
        <w:rPr>
          <w:color w:val="000000"/>
        </w:rPr>
        <w:t>103</w:t>
      </w:r>
      <w:r>
        <w:rPr>
          <w:rFonts w:hint="eastAsia"/>
          <w:color w:val="000000"/>
        </w:rPr>
        <w:t>．家庭暴力案件总计达</w:t>
      </w:r>
      <w:r>
        <w:rPr>
          <w:color w:val="000000"/>
        </w:rPr>
        <w:t>15</w:t>
      </w:r>
      <w:r>
        <w:rPr>
          <w:rFonts w:hint="eastAsia"/>
          <w:color w:val="000000"/>
        </w:rPr>
        <w:t xml:space="preserve"> </w:t>
      </w:r>
      <w:r>
        <w:rPr>
          <w:color w:val="000000"/>
        </w:rPr>
        <w:t>440</w:t>
      </w:r>
      <w:r>
        <w:rPr>
          <w:rFonts w:hint="eastAsia"/>
          <w:color w:val="000000"/>
        </w:rPr>
        <w:t>件近四分之三（</w:t>
      </w:r>
      <w:r>
        <w:rPr>
          <w:color w:val="000000"/>
        </w:rPr>
        <w:t>71%</w:t>
      </w:r>
      <w:r>
        <w:rPr>
          <w:rFonts w:hint="eastAsia"/>
          <w:color w:val="000000"/>
        </w:rPr>
        <w:t>）的上报案件发生在牙买加农村地区。家庭暴力的空间分布与暴力罪行（包括谋杀）有些许不同，后者集中在城市和周边地区，尤其是首都金斯敦地区。暴力罪行集中在城市中心是很典型的，而家庭暴力的均衡分布状态表明它打破了社会、经济和地域的所有界限。</w:t>
      </w:r>
    </w:p>
    <w:p w:rsidR="0085059A" w:rsidRDefault="0085059A">
      <w:pPr>
        <w:tabs>
          <w:tab w:val="left" w:pos="420"/>
        </w:tabs>
        <w:spacing w:after="240" w:line="380" w:lineRule="exact"/>
        <w:rPr>
          <w:color w:val="000000"/>
        </w:rPr>
      </w:pPr>
      <w:r>
        <w:rPr>
          <w:color w:val="000000"/>
        </w:rPr>
        <w:t>104</w:t>
      </w:r>
      <w:r>
        <w:rPr>
          <w:rFonts w:hint="eastAsia"/>
          <w:color w:val="000000"/>
        </w:rPr>
        <w:t>．合法性行为的年龄是</w:t>
      </w:r>
      <w:r>
        <w:rPr>
          <w:color w:val="000000"/>
        </w:rPr>
        <w:t>16</w:t>
      </w:r>
      <w:r>
        <w:rPr>
          <w:rFonts w:hint="eastAsia"/>
          <w:color w:val="000000"/>
        </w:rPr>
        <w:t>岁。与小于</w:t>
      </w:r>
      <w:r>
        <w:rPr>
          <w:color w:val="000000"/>
        </w:rPr>
        <w:t>16</w:t>
      </w:r>
      <w:r>
        <w:rPr>
          <w:rFonts w:hint="eastAsia"/>
          <w:color w:val="000000"/>
        </w:rPr>
        <w:t>岁的男女发生性行为是刑事犯罪。最近一份报纸报道指出，强奸和虐待</w:t>
      </w:r>
      <w:r>
        <w:rPr>
          <w:color w:val="000000"/>
        </w:rPr>
        <w:t>16</w:t>
      </w:r>
      <w:r>
        <w:rPr>
          <w:rFonts w:hint="eastAsia"/>
          <w:color w:val="000000"/>
        </w:rPr>
        <w:t>岁以下女童的案件正在增长，根据警方的统计数据，表明</w:t>
      </w:r>
      <w:r>
        <w:rPr>
          <w:color w:val="000000"/>
        </w:rPr>
        <w:t>2001</w:t>
      </w:r>
      <w:r>
        <w:rPr>
          <w:rFonts w:hint="eastAsia"/>
          <w:color w:val="000000"/>
        </w:rPr>
        <w:t>年有</w:t>
      </w:r>
      <w:r>
        <w:rPr>
          <w:color w:val="000000"/>
        </w:rPr>
        <w:t>306</w:t>
      </w:r>
      <w:r>
        <w:rPr>
          <w:rFonts w:hint="eastAsia"/>
          <w:color w:val="000000"/>
        </w:rPr>
        <w:t>名男性因性虐待被捕。</w:t>
      </w:r>
    </w:p>
    <w:p w:rsidR="0085059A" w:rsidRDefault="0085059A">
      <w:pPr>
        <w:tabs>
          <w:tab w:val="left" w:pos="420"/>
        </w:tabs>
        <w:spacing w:after="240" w:line="380" w:lineRule="exact"/>
        <w:rPr>
          <w:color w:val="000000"/>
        </w:rPr>
      </w:pPr>
      <w:r>
        <w:rPr>
          <w:color w:val="000000"/>
        </w:rPr>
        <w:t>105</w:t>
      </w:r>
      <w:r>
        <w:rPr>
          <w:rFonts w:hint="eastAsia"/>
          <w:color w:val="000000"/>
        </w:rPr>
        <w:t>．性暴力中另一令人不安的趋势是，在一些市中心社区（所谓的“要塞”社区）中发生通过强奸剥削虐待妇女和女童的事件。许多家庭把家中的年少女孩送给社区的头目（叫做“先生”）进行性行为，否则就会遭到威胁和恐吓。</w:t>
      </w:r>
    </w:p>
    <w:p w:rsidR="0085059A" w:rsidRDefault="0085059A">
      <w:pPr>
        <w:tabs>
          <w:tab w:val="left" w:pos="420"/>
        </w:tabs>
        <w:spacing w:after="240" w:line="380" w:lineRule="exact"/>
      </w:pPr>
      <w:r>
        <w:rPr>
          <w:color w:val="000000"/>
        </w:rPr>
        <w:t>106</w:t>
      </w:r>
      <w:r>
        <w:rPr>
          <w:rFonts w:hint="eastAsia"/>
          <w:color w:val="000000"/>
        </w:rPr>
        <w:t>．</w:t>
      </w:r>
      <w:r>
        <w:rPr>
          <w:color w:val="000000"/>
        </w:rPr>
        <w:t>2000</w:t>
      </w:r>
      <w:r>
        <w:rPr>
          <w:rFonts w:hint="eastAsia"/>
          <w:color w:val="000000"/>
        </w:rPr>
        <w:t>年</w:t>
      </w:r>
      <w:r>
        <w:rPr>
          <w:color w:val="000000"/>
        </w:rPr>
        <w:t>9</w:t>
      </w:r>
      <w:r>
        <w:rPr>
          <w:rFonts w:hint="eastAsia"/>
          <w:color w:val="000000"/>
        </w:rPr>
        <w:t>月牙买加媒体对这一情况进行了重点报道并进行了讨论，一些妇女非政府组织团体成立了妇女宣言委员会</w:t>
      </w:r>
      <w:r>
        <w:rPr>
          <w:color w:val="000000"/>
        </w:rPr>
        <w:t>2002</w:t>
      </w:r>
      <w:r>
        <w:rPr>
          <w:rFonts w:hint="eastAsia"/>
          <w:color w:val="000000"/>
        </w:rPr>
        <w:t>。发表了一项题为“拯救国家：关于防止性不公平行为”的宣言，其中引述了许多联合国公约（包括《消除对妇女一切形式歧视公约》和政府对这些公约的承诺。呼吁采取一些行动，包括推行国家资助公共教育方案，目的是防止强奸和性犯罪的发生，以及为社区发展官员、社会工作者和顾问等提供培训，并部署他们在这些社区的工作。</w:t>
      </w:r>
    </w:p>
    <w:p w:rsidR="0085059A" w:rsidRDefault="0085059A">
      <w:pPr>
        <w:tabs>
          <w:tab w:val="left" w:pos="420"/>
        </w:tabs>
        <w:spacing w:after="240" w:line="380" w:lineRule="exact"/>
      </w:pPr>
      <w:r>
        <w:t>107</w:t>
      </w:r>
      <w:r>
        <w:rPr>
          <w:rFonts w:hint="eastAsia"/>
        </w:rPr>
        <w:t>．来自政府的国家艾滋病委员会的统计数据证实，对女童的性虐待正呈上升趋势，这使得女童疾病感染率大幅度上升，这些女孩的艾滋病毒感染率是男性的</w:t>
      </w:r>
      <w:r>
        <w:t>3</w:t>
      </w:r>
      <w:r>
        <w:rPr>
          <w:rFonts w:hint="eastAsia"/>
        </w:rPr>
        <w:t>到</w:t>
      </w:r>
      <w:r>
        <w:t>6</w:t>
      </w:r>
      <w:r>
        <w:rPr>
          <w:rFonts w:hint="eastAsia"/>
        </w:rPr>
        <w:t>倍。下面的列表显示</w:t>
      </w:r>
      <w:r>
        <w:t>2001</w:t>
      </w:r>
      <w:r>
        <w:rPr>
          <w:rFonts w:hint="eastAsia"/>
        </w:rPr>
        <w:t>年到</w:t>
      </w:r>
      <w:r>
        <w:t>2002</w:t>
      </w:r>
      <w:r>
        <w:rPr>
          <w:rFonts w:hint="eastAsia"/>
        </w:rPr>
        <w:t>年年强奸率和性虐待率。</w:t>
      </w:r>
    </w:p>
    <w:p w:rsidR="0085059A" w:rsidRDefault="0085059A">
      <w:pPr>
        <w:tabs>
          <w:tab w:val="left" w:pos="420"/>
        </w:tabs>
        <w:spacing w:line="360" w:lineRule="exact"/>
        <w:rPr>
          <w:rFonts w:ascii="SimHei" w:eastAsia="SimHei"/>
          <w:color w:val="FF0000"/>
        </w:rPr>
      </w:pPr>
      <w:r>
        <w:br w:type="page"/>
      </w:r>
      <w:r>
        <w:rPr>
          <w:rFonts w:ascii="SimHei" w:eastAsia="SimHei" w:hint="eastAsia"/>
          <w:color w:val="FF0000"/>
        </w:rPr>
        <w:t>表</w:t>
      </w:r>
      <w:r>
        <w:rPr>
          <w:rFonts w:ascii="SimHei" w:eastAsia="SimHei"/>
          <w:color w:val="FF0000"/>
        </w:rPr>
        <w:t>2</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强奸和性虐待发生率</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8"/>
        <w:gridCol w:w="2014"/>
        <w:gridCol w:w="2013"/>
        <w:gridCol w:w="2013"/>
        <w:gridCol w:w="1893"/>
      </w:tblGrid>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FF0000"/>
                <w:sz w:val="18"/>
              </w:rPr>
            </w:pPr>
          </w:p>
        </w:tc>
        <w:tc>
          <w:tcPr>
            <w:tcW w:w="2046" w:type="pct"/>
            <w:gridSpan w:val="2"/>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ascii="SimHei" w:eastAsia="SimHei"/>
                <w:color w:val="FF0000"/>
                <w:sz w:val="18"/>
              </w:rPr>
            </w:pPr>
            <w:r>
              <w:rPr>
                <w:rFonts w:ascii="SimHei" w:eastAsia="SimHei"/>
                <w:color w:val="FF0000"/>
                <w:sz w:val="18"/>
              </w:rPr>
              <w:t>2001</w:t>
            </w:r>
            <w:r>
              <w:rPr>
                <w:rFonts w:ascii="SimHei" w:eastAsia="SimHei" w:hint="eastAsia"/>
                <w:color w:val="FF0000"/>
                <w:sz w:val="18"/>
              </w:rPr>
              <w:t>年</w:t>
            </w:r>
          </w:p>
        </w:tc>
        <w:tc>
          <w:tcPr>
            <w:tcW w:w="1985" w:type="pct"/>
            <w:gridSpan w:val="2"/>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ascii="SimHei" w:eastAsia="SimHei"/>
                <w:color w:val="FF0000"/>
                <w:sz w:val="18"/>
              </w:rPr>
            </w:pPr>
            <w:r>
              <w:rPr>
                <w:rFonts w:ascii="SimHei" w:eastAsia="SimHei"/>
                <w:color w:val="FF0000"/>
                <w:sz w:val="18"/>
              </w:rPr>
              <w:t>2002</w:t>
            </w:r>
            <w:r>
              <w:rPr>
                <w:rFonts w:ascii="SimHei" w:eastAsia="SimHei" w:hint="eastAsia"/>
                <w:color w:val="FF0000"/>
                <w:sz w:val="18"/>
              </w:rPr>
              <w:t>年</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rFonts w:eastAsia="SimHei"/>
                <w:color w:val="FF0000"/>
                <w:sz w:val="18"/>
              </w:rPr>
            </w:pPr>
            <w:r>
              <w:rPr>
                <w:rFonts w:eastAsia="SimHei" w:hint="eastAsia"/>
                <w:color w:val="FF0000"/>
                <w:sz w:val="18"/>
              </w:rPr>
              <w:t>罪行</w:t>
            </w:r>
          </w:p>
        </w:tc>
        <w:tc>
          <w:tcPr>
            <w:tcW w:w="1023"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420" w:lineRule="exact"/>
              <w:rPr>
                <w:rFonts w:eastAsia="SimHei"/>
                <w:color w:val="FF0000"/>
              </w:rPr>
            </w:pPr>
            <w:r>
              <w:rPr>
                <w:rFonts w:eastAsia="SimHei" w:hint="eastAsia"/>
                <w:color w:val="FF0000"/>
              </w:rPr>
              <w:t>上报</w:t>
            </w:r>
          </w:p>
        </w:tc>
        <w:tc>
          <w:tcPr>
            <w:tcW w:w="102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jc w:val="center"/>
              <w:rPr>
                <w:rFonts w:eastAsia="SimHei"/>
                <w:color w:val="FF0000"/>
                <w:sz w:val="18"/>
              </w:rPr>
            </w:pPr>
            <w:r>
              <w:rPr>
                <w:rFonts w:eastAsia="SimHei" w:hint="eastAsia"/>
                <w:color w:val="FF0000"/>
                <w:sz w:val="18"/>
              </w:rPr>
              <w:t>查清</w:t>
            </w:r>
          </w:p>
        </w:tc>
        <w:tc>
          <w:tcPr>
            <w:tcW w:w="102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jc w:val="center"/>
              <w:rPr>
                <w:rFonts w:eastAsia="SimHei"/>
                <w:color w:val="FF0000"/>
                <w:sz w:val="18"/>
              </w:rPr>
            </w:pPr>
            <w:r>
              <w:rPr>
                <w:rFonts w:eastAsia="SimHei" w:hint="eastAsia"/>
                <w:color w:val="FF0000"/>
                <w:sz w:val="18"/>
              </w:rPr>
              <w:t>上报</w:t>
            </w:r>
          </w:p>
        </w:tc>
        <w:tc>
          <w:tcPr>
            <w:tcW w:w="96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jc w:val="center"/>
              <w:rPr>
                <w:rFonts w:eastAsia="SimHei"/>
                <w:color w:val="FF0000"/>
                <w:sz w:val="18"/>
              </w:rPr>
            </w:pPr>
            <w:r>
              <w:rPr>
                <w:rFonts w:eastAsia="SimHei" w:hint="eastAsia"/>
                <w:color w:val="FF0000"/>
                <w:sz w:val="18"/>
              </w:rPr>
              <w:t>查清</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强奸</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776</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239</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767</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226</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性虐待</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451</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199</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424</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203</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乱伦</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40</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21</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62</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32</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猥亵罪</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276</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128</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243</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118</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男同性恋行为</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39</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17</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45</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17</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强奸未遂</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14</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3</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14</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6</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有强奸意图的攻击</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49</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27</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57</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33</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严重猥亵罪</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4</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3</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0</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0</w:t>
            </w:r>
          </w:p>
        </w:tc>
      </w:tr>
      <w:tr w:rsidR="0085059A">
        <w:tc>
          <w:tcPr>
            <w:tcW w:w="96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20" w:lineRule="exact"/>
              <w:rPr>
                <w:sz w:val="18"/>
              </w:rPr>
            </w:pPr>
            <w:r>
              <w:rPr>
                <w:rFonts w:hint="eastAsia"/>
                <w:sz w:val="18"/>
              </w:rPr>
              <w:t>总计</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1 649</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637</w:t>
            </w:r>
          </w:p>
        </w:tc>
        <w:tc>
          <w:tcPr>
            <w:tcW w:w="1023"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1 612</w:t>
            </w:r>
          </w:p>
        </w:tc>
        <w:tc>
          <w:tcPr>
            <w:tcW w:w="962" w:type="pct"/>
            <w:tcBorders>
              <w:top w:val="single" w:sz="4" w:space="0" w:color="auto"/>
              <w:left w:val="single" w:sz="4" w:space="0" w:color="auto"/>
              <w:bottom w:val="single" w:sz="4" w:space="0" w:color="auto"/>
              <w:right w:val="single" w:sz="4" w:space="0" w:color="auto"/>
            </w:tcBorders>
          </w:tcPr>
          <w:p w:rsidR="0085059A" w:rsidRDefault="0085059A" w:rsidP="00FE563C">
            <w:pPr>
              <w:spacing w:line="420" w:lineRule="exact"/>
              <w:ind w:rightChars="329" w:right="31680"/>
              <w:jc w:val="right"/>
              <w:rPr>
                <w:sz w:val="18"/>
              </w:rPr>
            </w:pPr>
            <w:r>
              <w:rPr>
                <w:sz w:val="18"/>
              </w:rPr>
              <w:t>635</w:t>
            </w:r>
          </w:p>
        </w:tc>
      </w:tr>
    </w:tbl>
    <w:p w:rsidR="0085059A" w:rsidRDefault="0085059A">
      <w:pPr>
        <w:tabs>
          <w:tab w:val="left" w:pos="420"/>
        </w:tabs>
        <w:spacing w:after="240" w:line="360" w:lineRule="exact"/>
        <w:rPr>
          <w:sz w:val="18"/>
        </w:rPr>
      </w:pPr>
      <w:r>
        <w:rPr>
          <w:rFonts w:hint="eastAsia"/>
          <w:sz w:val="18"/>
        </w:rPr>
        <w:t>资料来源：警察局统计部</w:t>
      </w:r>
    </w:p>
    <w:p w:rsidR="0085059A" w:rsidRDefault="0085059A">
      <w:pPr>
        <w:tabs>
          <w:tab w:val="left" w:pos="420"/>
        </w:tabs>
        <w:spacing w:after="240" w:line="360" w:lineRule="exact"/>
      </w:pPr>
      <w:r>
        <w:t>108</w:t>
      </w:r>
      <w:r>
        <w:rPr>
          <w:rFonts w:hint="eastAsia"/>
        </w:rPr>
        <w:t>．</w:t>
      </w:r>
      <w:r>
        <w:t>2000</w:t>
      </w:r>
      <w:r>
        <w:rPr>
          <w:rFonts w:hint="eastAsia"/>
        </w:rPr>
        <w:t>年到</w:t>
      </w:r>
      <w:r>
        <w:t>2001</w:t>
      </w:r>
      <w:r>
        <w:rPr>
          <w:rFonts w:hint="eastAsia"/>
        </w:rPr>
        <w:t>年间，因受到性侵犯而向事故和突发事件管理部门报告的大部分人是（所有年龄段）女性。</w:t>
      </w:r>
      <w:r>
        <w:t>2001</w:t>
      </w:r>
      <w:r>
        <w:rPr>
          <w:rFonts w:hint="eastAsia"/>
        </w:rPr>
        <w:t>年女性因受到性侵犯而到访的人数比</w:t>
      </w:r>
      <w:r>
        <w:t>2000</w:t>
      </w:r>
      <w:r>
        <w:rPr>
          <w:rFonts w:hint="eastAsia"/>
        </w:rPr>
        <w:t>年增长</w:t>
      </w:r>
      <w:r>
        <w:t>6.4%</w:t>
      </w:r>
      <w:r>
        <w:rPr>
          <w:rFonts w:hint="eastAsia"/>
        </w:rPr>
        <w:t>，而男性到访者下降了</w:t>
      </w:r>
      <w:r>
        <w:t>30.6%</w:t>
      </w:r>
      <w:r>
        <w:rPr>
          <w:rFonts w:hint="eastAsia"/>
        </w:rPr>
        <w:t>。</w:t>
      </w:r>
    </w:p>
    <w:p w:rsidR="0085059A" w:rsidRDefault="0085059A">
      <w:pPr>
        <w:tabs>
          <w:tab w:val="left" w:pos="420"/>
        </w:tabs>
        <w:spacing w:after="240" w:line="360" w:lineRule="exact"/>
      </w:pPr>
      <w:r>
        <w:t>109</w:t>
      </w:r>
      <w:r>
        <w:rPr>
          <w:rFonts w:hint="eastAsia"/>
        </w:rPr>
        <w:t>．性虐待数量从</w:t>
      </w:r>
      <w:r>
        <w:t>1997</w:t>
      </w:r>
      <w:r>
        <w:rPr>
          <w:rFonts w:hint="eastAsia"/>
        </w:rPr>
        <w:t>年起在稳步下降，</w:t>
      </w:r>
      <w:r>
        <w:t>2001</w:t>
      </w:r>
      <w:r>
        <w:rPr>
          <w:rFonts w:hint="eastAsia"/>
        </w:rPr>
        <w:t>年比</w:t>
      </w:r>
      <w:r>
        <w:t>1997</w:t>
      </w:r>
      <w:r>
        <w:rPr>
          <w:rFonts w:hint="eastAsia"/>
        </w:rPr>
        <w:t>年降低</w:t>
      </w:r>
      <w:r>
        <w:t>41%</w:t>
      </w:r>
      <w:r>
        <w:rPr>
          <w:rFonts w:hint="eastAsia"/>
        </w:rPr>
        <w:t>。</w:t>
      </w:r>
      <w:r>
        <w:t>2001</w:t>
      </w:r>
      <w:r>
        <w:rPr>
          <w:rFonts w:hint="eastAsia"/>
        </w:rPr>
        <w:t>年上报的乱伦案件数量是自</w:t>
      </w:r>
      <w:r>
        <w:t>1997</w:t>
      </w:r>
      <w:r>
        <w:rPr>
          <w:rFonts w:hint="eastAsia"/>
        </w:rPr>
        <w:t>年以来的最高水平，总计比</w:t>
      </w:r>
      <w:r>
        <w:t>2000</w:t>
      </w:r>
      <w:r>
        <w:rPr>
          <w:rFonts w:hint="eastAsia"/>
        </w:rPr>
        <w:t>年多了</w:t>
      </w:r>
      <w:r>
        <w:t>8</w:t>
      </w:r>
      <w:r>
        <w:rPr>
          <w:rFonts w:hint="eastAsia"/>
        </w:rPr>
        <w:t>起。</w:t>
      </w:r>
      <w:r>
        <w:t>1997</w:t>
      </w:r>
      <w:r>
        <w:rPr>
          <w:rFonts w:hint="eastAsia"/>
        </w:rPr>
        <w:t>年有</w:t>
      </w:r>
      <w:r>
        <w:t>8</w:t>
      </w:r>
      <w:r>
        <w:rPr>
          <w:rFonts w:hint="eastAsia"/>
        </w:rPr>
        <w:t>起杀婴案，而</w:t>
      </w:r>
      <w:r>
        <w:t>1998</w:t>
      </w:r>
      <w:r>
        <w:rPr>
          <w:rFonts w:hint="eastAsia"/>
        </w:rPr>
        <w:t>年和</w:t>
      </w:r>
      <w:r>
        <w:t>1999</w:t>
      </w:r>
      <w:r>
        <w:rPr>
          <w:rFonts w:hint="eastAsia"/>
        </w:rPr>
        <w:t>年各有</w:t>
      </w:r>
      <w:r>
        <w:t>5</w:t>
      </w:r>
      <w:r>
        <w:rPr>
          <w:rFonts w:hint="eastAsia"/>
        </w:rPr>
        <w:t>起。</w:t>
      </w:r>
    </w:p>
    <w:p w:rsidR="0085059A" w:rsidRDefault="0085059A">
      <w:pPr>
        <w:pStyle w:val="Date"/>
        <w:tabs>
          <w:tab w:val="left" w:pos="420"/>
        </w:tabs>
        <w:spacing w:after="240" w:line="360" w:lineRule="exact"/>
        <w:rPr>
          <w:rFonts w:eastAsia="SimHei"/>
          <w:color w:val="FF0000"/>
        </w:rPr>
      </w:pPr>
      <w:r>
        <w:rPr>
          <w:rFonts w:eastAsia="SimHei" w:hint="eastAsia"/>
          <w:color w:val="FF0000"/>
        </w:rPr>
        <w:t>打击向妇女施暴的措施和倡议</w:t>
      </w:r>
    </w:p>
    <w:p w:rsidR="0085059A" w:rsidRDefault="0085059A">
      <w:pPr>
        <w:tabs>
          <w:tab w:val="left" w:pos="420"/>
        </w:tabs>
        <w:spacing w:after="240" w:line="360" w:lineRule="exact"/>
      </w:pPr>
      <w:r>
        <w:t>110</w:t>
      </w:r>
      <w:r>
        <w:rPr>
          <w:rFonts w:hint="eastAsia"/>
        </w:rPr>
        <w:t>．在整个审查期间一些旨在提高对这一问题的认识和敏感度的倡议得到执行。妇女事务局在努力将两性问题纳入主流、反对向妇女和女童施暴的过程中执行了若干方案和倡议。许多妇女非政府组织和其他机构也为提高公众对这个严重问题的认识和敏感度作了很多的工作。警察、司法、媒体、师范学校、学校、民事组织、教会和安全部门都是重要的关键部门。处理性别歧视引起的暴力问题的方案包括：</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机构间反对暴力侵犯妇女女童运动。这一运动涉及到若干机构间的同心协作，例如：妇女事务局、妇女危机中心、</w:t>
      </w:r>
      <w:r>
        <w:t>SISTREN</w:t>
      </w:r>
      <w:r>
        <w:rPr>
          <w:rFonts w:hint="eastAsia"/>
        </w:rPr>
        <w:t>剧院团体、父亲联合组织和妇女媒体观察等。该运动得到了联合国各机构、加拿大国际发展署（</w:t>
      </w:r>
      <w:r>
        <w:t>CIDA</w:t>
      </w:r>
      <w:r>
        <w:rPr>
          <w:rFonts w:hint="eastAsia"/>
        </w:rPr>
        <w:t>）和荷兰政府的资助。</w:t>
      </w:r>
    </w:p>
    <w:p w:rsidR="0085059A" w:rsidRDefault="0085059A" w:rsidP="00FE563C">
      <w:pPr>
        <w:tabs>
          <w:tab w:val="left" w:pos="420"/>
        </w:tabs>
        <w:spacing w:after="240" w:line="360" w:lineRule="exact"/>
        <w:ind w:leftChars="400" w:left="31680" w:firstLineChars="200" w:firstLine="31680"/>
      </w:pPr>
      <w:r>
        <w:rPr>
          <w:rFonts w:hint="eastAsia"/>
        </w:rPr>
        <w:t>这项运动注重与警方合作；通过戏剧表现形式传递反对家庭暴力和性虐待的信息；提高媒体工作人员的认识；与律师、法官和法庭工作人员举行司法系统研讨会，与安全地区的儿童</w:t>
      </w:r>
      <w:r>
        <w:t xml:space="preserve"> </w:t>
      </w:r>
      <w:r>
        <w:rPr>
          <w:rFonts w:hint="eastAsia"/>
        </w:rPr>
        <w:t>以及牙买加妇女中心基金会的女童举行联谊会。</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制作反对乱伦和家庭暴力的录像。这些电影，如《迟到的希望》、《重新开始》，是由</w:t>
      </w:r>
      <w:r>
        <w:t>BWA</w:t>
      </w:r>
      <w:r>
        <w:rPr>
          <w:rFonts w:hint="eastAsia"/>
        </w:rPr>
        <w:t>出品的，在国家电视台播放扩大收视率。这些录像还可以用来在学校、教堂播放，并支援社区以外的工作。</w:t>
      </w:r>
    </w:p>
    <w:p w:rsidR="0085059A" w:rsidRDefault="0085059A" w:rsidP="00FE563C">
      <w:pPr>
        <w:tabs>
          <w:tab w:val="left" w:pos="420"/>
        </w:tabs>
        <w:spacing w:after="240" w:line="360" w:lineRule="exact"/>
        <w:ind w:leftChars="400" w:left="31680"/>
      </w:pPr>
      <w:r>
        <w:rPr>
          <w:rFonts w:hint="eastAsia"/>
        </w:rPr>
        <w:t>组织研讨会和小组讨论会，以提高媒体对报道暴力和性案件的责任的敏感度。</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家庭暴力干预培训计划对警察的培训开始于</w:t>
      </w:r>
      <w:r>
        <w:t>2000</w:t>
      </w:r>
      <w:r>
        <w:rPr>
          <w:rFonts w:hint="eastAsia"/>
        </w:rPr>
        <w:t>年，大约</w:t>
      </w:r>
      <w:r>
        <w:t>100</w:t>
      </w:r>
      <w:r>
        <w:rPr>
          <w:rFonts w:hint="eastAsia"/>
        </w:rPr>
        <w:t>人、其中包括</w:t>
      </w:r>
      <w:r>
        <w:t>33</w:t>
      </w:r>
      <w:r>
        <w:rPr>
          <w:rFonts w:hint="eastAsia"/>
        </w:rPr>
        <w:t>名牙买加警察部门的人员受训成为培训员。家庭暴力干预作为一个话题被纳入牙买加警察学院基础训练和实习生训练的教学大纲。到目前为止，在与加勒比女性研究和行动（</w:t>
      </w:r>
      <w:r>
        <w:t>CAFRA</w:t>
      </w:r>
      <w:r>
        <w:rPr>
          <w:rFonts w:hint="eastAsia"/>
        </w:rPr>
        <w:t>）合作的妇女团体的帮助下，已有</w:t>
      </w:r>
      <w:r>
        <w:t>642</w:t>
      </w:r>
      <w:r>
        <w:rPr>
          <w:rFonts w:hint="eastAsia"/>
        </w:rPr>
        <w:t>名学员和</w:t>
      </w:r>
      <w:r>
        <w:t>384</w:t>
      </w:r>
      <w:r>
        <w:rPr>
          <w:rFonts w:hint="eastAsia"/>
        </w:rPr>
        <w:t>名实习生接受了训练。</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在法律改革方面，将《家庭暴力法》、《乱伦惩罚法》和《侵犯人身罪法》进行修正，以提供更加公平的补救方法。《性骚扰法》也被提议出台。</w:t>
      </w:r>
    </w:p>
    <w:p w:rsidR="0085059A" w:rsidRDefault="0085059A" w:rsidP="00FE563C">
      <w:pPr>
        <w:numPr>
          <w:ilvl w:val="0"/>
          <w:numId w:val="9"/>
        </w:numPr>
        <w:tabs>
          <w:tab w:val="clear" w:pos="420"/>
          <w:tab w:val="num" w:pos="840"/>
        </w:tabs>
        <w:spacing w:after="240" w:line="360" w:lineRule="exact"/>
        <w:ind w:leftChars="200" w:left="31680" w:hangingChars="200" w:firstLine="31680"/>
      </w:pPr>
      <w:r>
        <w:rPr>
          <w:rFonts w:hint="eastAsia"/>
        </w:rPr>
        <w:t>《儿童保健和保护法案》包含了一些经过必要修改的青少年法案的条款，此法案除其他外还作了以下规定：</w:t>
      </w:r>
    </w:p>
    <w:p w:rsidR="0085059A" w:rsidRDefault="0085059A" w:rsidP="00FE563C">
      <w:pPr>
        <w:tabs>
          <w:tab w:val="left" w:pos="420"/>
        </w:tabs>
        <w:spacing w:after="240" w:line="360" w:lineRule="exact"/>
        <w:ind w:leftChars="400" w:left="31680" w:hangingChars="200" w:firstLine="31680"/>
        <w:rPr>
          <w:rFonts w:ascii="SimSun" w:hAnsi="SimSun"/>
        </w:rPr>
      </w:pPr>
      <w:r>
        <w:rPr>
          <w:rFonts w:ascii="SimSun" w:hAnsi="SimSun"/>
        </w:rPr>
        <w:t xml:space="preserve">- </w:t>
      </w:r>
      <w:r>
        <w:rPr>
          <w:rFonts w:ascii="SimSun" w:hAnsi="SimSun"/>
        </w:rPr>
        <w:tab/>
      </w:r>
      <w:r>
        <w:rPr>
          <w:rFonts w:ascii="SimSun" w:hAnsi="SimSun" w:hint="eastAsia"/>
        </w:rPr>
        <w:t>成立维护儿童权益办公室，在法律事务中代表儿童为儿童服务。</w:t>
      </w:r>
    </w:p>
    <w:p w:rsidR="0085059A" w:rsidRDefault="0085059A" w:rsidP="00FE563C">
      <w:pPr>
        <w:tabs>
          <w:tab w:val="left" w:pos="420"/>
        </w:tabs>
        <w:spacing w:after="240" w:line="360" w:lineRule="exact"/>
        <w:ind w:leftChars="400" w:left="31680" w:hangingChars="200" w:firstLine="31680"/>
        <w:rPr>
          <w:rFonts w:ascii="SimSun" w:hAnsi="SimSun"/>
        </w:rPr>
      </w:pPr>
      <w:r>
        <w:rPr>
          <w:rFonts w:ascii="SimSun" w:hAnsi="SimSun"/>
        </w:rPr>
        <w:t xml:space="preserve">- </w:t>
      </w:r>
      <w:r>
        <w:rPr>
          <w:rFonts w:ascii="SimSun" w:hAnsi="SimSun"/>
        </w:rPr>
        <w:tab/>
      </w:r>
      <w:r>
        <w:rPr>
          <w:rFonts w:ascii="SimSun" w:hAnsi="SimSun" w:hint="eastAsia"/>
        </w:rPr>
        <w:t>成立虐待儿童事件报告中央登记处。</w:t>
      </w:r>
    </w:p>
    <w:p w:rsidR="0085059A" w:rsidRDefault="0085059A" w:rsidP="00FE563C">
      <w:pPr>
        <w:tabs>
          <w:tab w:val="left" w:pos="420"/>
        </w:tabs>
        <w:spacing w:after="240" w:line="360" w:lineRule="exact"/>
        <w:ind w:leftChars="400" w:left="31680" w:hangingChars="200" w:firstLine="31680"/>
        <w:rPr>
          <w:rFonts w:ascii="SimSun" w:hAnsi="SimSun"/>
        </w:rPr>
      </w:pPr>
      <w:r>
        <w:rPr>
          <w:rFonts w:ascii="SimSun" w:hAnsi="SimSun"/>
        </w:rPr>
        <w:t xml:space="preserve">- </w:t>
      </w:r>
      <w:r>
        <w:rPr>
          <w:rFonts w:ascii="SimSun" w:hAnsi="SimSun"/>
        </w:rPr>
        <w:tab/>
      </w:r>
      <w:r>
        <w:rPr>
          <w:rFonts w:ascii="SimSun" w:hAnsi="SimSun" w:hint="eastAsia"/>
        </w:rPr>
        <w:t>制定决定关系到儿童的问题时可遵循的标准原则。</w:t>
      </w:r>
    </w:p>
    <w:p w:rsidR="0085059A" w:rsidRDefault="0085059A" w:rsidP="00FE563C">
      <w:pPr>
        <w:tabs>
          <w:tab w:val="left" w:pos="420"/>
        </w:tabs>
        <w:spacing w:after="240" w:line="360" w:lineRule="exact"/>
        <w:ind w:leftChars="400" w:left="31680" w:hangingChars="200" w:firstLine="31680"/>
        <w:rPr>
          <w:rFonts w:ascii="SimSun" w:hAnsi="SimSun"/>
        </w:rPr>
      </w:pPr>
      <w:r>
        <w:rPr>
          <w:rFonts w:ascii="SimSun" w:hAnsi="SimSun"/>
        </w:rPr>
        <w:t xml:space="preserve">- </w:t>
      </w:r>
      <w:r>
        <w:rPr>
          <w:rFonts w:ascii="SimSun" w:hAnsi="SimSun"/>
        </w:rPr>
        <w:tab/>
      </w:r>
      <w:r>
        <w:rPr>
          <w:rFonts w:ascii="SimSun" w:hAnsi="SimSun" w:hint="eastAsia"/>
        </w:rPr>
        <w:t>儿童福利的家长和国家责任。</w:t>
      </w:r>
    </w:p>
    <w:p w:rsidR="0085059A" w:rsidRDefault="0085059A">
      <w:pPr>
        <w:tabs>
          <w:tab w:val="left" w:pos="420"/>
        </w:tabs>
        <w:spacing w:after="240" w:line="360" w:lineRule="exact"/>
      </w:pPr>
      <w:r>
        <w:t>111</w:t>
      </w:r>
      <w:r>
        <w:rPr>
          <w:rFonts w:hint="eastAsia"/>
        </w:rPr>
        <w:t>．此法案偏重于保健和保护的条款，一旦被内阁通过，将会成为反对虐待、忽略和剥削儿童的重要的里程碑。此法案还提供了青少年的最高利益以供参考，包括他们的安全、心理和生理需要，青少年与父母关系的质量。</w:t>
      </w:r>
    </w:p>
    <w:p w:rsidR="0085059A" w:rsidRDefault="0085059A">
      <w:pPr>
        <w:tabs>
          <w:tab w:val="left" w:pos="420"/>
        </w:tabs>
        <w:spacing w:after="240" w:line="360" w:lineRule="exact"/>
      </w:pPr>
    </w:p>
    <w:p w:rsidR="0085059A" w:rsidRDefault="0085059A">
      <w:pPr>
        <w:tabs>
          <w:tab w:val="left" w:pos="420"/>
        </w:tabs>
        <w:spacing w:after="240" w:line="360" w:lineRule="exact"/>
      </w:pPr>
    </w:p>
    <w:p w:rsidR="0085059A" w:rsidRDefault="0085059A">
      <w:pPr>
        <w:pStyle w:val="H1"/>
        <w:spacing w:before="120"/>
      </w:pPr>
      <w:r>
        <w:rPr>
          <w:rFonts w:hint="eastAsia"/>
        </w:rPr>
        <w:t>第七条</w:t>
      </w:r>
      <w:r>
        <w:t xml:space="preserve"> - </w:t>
      </w:r>
      <w:r>
        <w:rPr>
          <w:rFonts w:hint="eastAsia"/>
        </w:rPr>
        <w:t>政治和公众事务</w:t>
      </w:r>
    </w:p>
    <w:tbl>
      <w:tblPr>
        <w:tblW w:w="4887"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39"/>
      </w:tblGrid>
      <w:tr w:rsidR="0085059A">
        <w:tc>
          <w:tcPr>
            <w:tcW w:w="5000"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after="240" w:line="360" w:lineRule="exact"/>
              <w:ind w:firstLineChars="200" w:firstLine="31680"/>
              <w:rPr>
                <w:rFonts w:ascii="KaiTi_GB2312" w:eastAsia="KaiTi_GB2312" w:hAnsi="SimSun"/>
                <w:b/>
                <w:bCs/>
                <w:color w:val="0000FF"/>
              </w:rPr>
            </w:pPr>
            <w:r>
              <w:rPr>
                <w:rFonts w:ascii="KaiTi_GB2312" w:eastAsia="KaiTi_GB2312" w:hAnsi="SimSun" w:hint="eastAsia"/>
                <w:b/>
                <w:bCs/>
                <w:color w:val="0000FF"/>
              </w:rPr>
              <w:t>缔约各国应采取一切适当措施，消除在本国政治和公众事务中对妇女的歧视，特别应保证妇女在与男子平等的条件下</w:t>
            </w:r>
            <w:r>
              <w:rPr>
                <w:rFonts w:ascii="KaiTi_GB2312" w:eastAsia="KaiTi_GB2312" w:hAnsi="SimSun"/>
                <w:b/>
                <w:bCs/>
                <w:color w:val="0000FF"/>
              </w:rPr>
              <w:t>:</w:t>
            </w:r>
          </w:p>
          <w:p w:rsidR="0085059A" w:rsidRDefault="0085059A" w:rsidP="00FE563C">
            <w:pPr>
              <w:tabs>
                <w:tab w:val="left" w:pos="420"/>
              </w:tabs>
              <w:spacing w:after="240" w:line="360" w:lineRule="exact"/>
              <w:ind w:firstLineChars="200" w:firstLine="31680"/>
              <w:rPr>
                <w:rFonts w:ascii="KaiTi_GB2312" w:eastAsia="KaiTi_GB2312" w:hAnsi="SimSun"/>
                <w:b/>
                <w:bCs/>
                <w:color w:val="0000FF"/>
              </w:rPr>
            </w:pPr>
            <w:r>
              <w:rPr>
                <w:rFonts w:ascii="KaiTi_GB2312" w:eastAsia="KaiTi_GB2312" w:hAnsi="SimSun"/>
                <w:b/>
                <w:bCs/>
                <w:color w:val="0000FF"/>
              </w:rPr>
              <w:t xml:space="preserve">-  </w:t>
            </w:r>
            <w:r>
              <w:rPr>
                <w:rFonts w:ascii="KaiTi_GB2312" w:eastAsia="KaiTi_GB2312" w:hAnsi="SimSun" w:hint="eastAsia"/>
                <w:b/>
                <w:bCs/>
                <w:color w:val="0000FF"/>
              </w:rPr>
              <w:t>在一切选举和公民投票中有选举权，并在一切民选机构有被选举权；</w:t>
            </w:r>
          </w:p>
          <w:p w:rsidR="0085059A" w:rsidRDefault="0085059A" w:rsidP="00FE563C">
            <w:pPr>
              <w:tabs>
                <w:tab w:val="left" w:pos="420"/>
              </w:tabs>
              <w:spacing w:after="240" w:line="360" w:lineRule="exact"/>
              <w:ind w:firstLineChars="200" w:firstLine="31680"/>
              <w:rPr>
                <w:rFonts w:ascii="KaiTi_GB2312" w:eastAsia="KaiTi_GB2312" w:hAnsi="SimSun"/>
                <w:b/>
                <w:bCs/>
                <w:color w:val="0000FF"/>
              </w:rPr>
            </w:pPr>
            <w:r>
              <w:rPr>
                <w:rFonts w:ascii="KaiTi_GB2312" w:eastAsia="KaiTi_GB2312" w:hAnsi="SimSun"/>
                <w:b/>
                <w:bCs/>
                <w:color w:val="0000FF"/>
              </w:rPr>
              <w:t xml:space="preserve">-  </w:t>
            </w:r>
            <w:r>
              <w:rPr>
                <w:rFonts w:ascii="KaiTi_GB2312" w:eastAsia="KaiTi_GB2312" w:hAnsi="SimSun" w:hint="eastAsia"/>
                <w:b/>
                <w:bCs/>
                <w:color w:val="0000FF"/>
              </w:rPr>
              <w:t>参加政府政策的制定及其执行，并担任各级政府公职，执行一切公务；</w:t>
            </w:r>
          </w:p>
          <w:p w:rsidR="0085059A" w:rsidRDefault="0085059A" w:rsidP="00FE563C">
            <w:pPr>
              <w:tabs>
                <w:tab w:val="left" w:pos="420"/>
              </w:tabs>
              <w:spacing w:after="240" w:line="360" w:lineRule="exact"/>
              <w:ind w:firstLineChars="200" w:firstLine="31680"/>
              <w:rPr>
                <w:b/>
                <w:bCs/>
              </w:rPr>
            </w:pPr>
            <w:r>
              <w:rPr>
                <w:rFonts w:ascii="KaiTi_GB2312" w:eastAsia="KaiTi_GB2312" w:hAnsi="SimSun"/>
                <w:b/>
                <w:bCs/>
                <w:color w:val="0000FF"/>
              </w:rPr>
              <w:t xml:space="preserve">-  </w:t>
            </w:r>
            <w:r>
              <w:rPr>
                <w:rFonts w:ascii="KaiTi_GB2312" w:eastAsia="KaiTi_GB2312" w:hAnsi="SimSun" w:hint="eastAsia"/>
                <w:b/>
                <w:bCs/>
                <w:color w:val="0000FF"/>
              </w:rPr>
              <w:t>参加有关本国公共和政治事务的非政府组织和协会。</w:t>
            </w:r>
          </w:p>
        </w:tc>
      </w:tr>
    </w:tbl>
    <w:p w:rsidR="0085059A" w:rsidRDefault="0085059A">
      <w:pPr>
        <w:pStyle w:val="Date"/>
        <w:tabs>
          <w:tab w:val="left" w:pos="420"/>
        </w:tabs>
        <w:spacing w:line="360" w:lineRule="exact"/>
      </w:pPr>
    </w:p>
    <w:p w:rsidR="0085059A" w:rsidRDefault="0085059A">
      <w:pPr>
        <w:tabs>
          <w:tab w:val="left" w:pos="420"/>
        </w:tabs>
        <w:spacing w:after="240" w:line="360" w:lineRule="exact"/>
      </w:pPr>
      <w:r>
        <w:t>112</w:t>
      </w:r>
      <w:r>
        <w:rPr>
          <w:rFonts w:hint="eastAsia"/>
        </w:rPr>
        <w:t>．尽管妇女过去十年在专业方面取得了显著进步，并利用教育机会取得了良好效果，但她们在管理、权力和决策层等最高层次的人数依然不多。这种的情况与她们已证实的能力和对社会所做的无价贡献不成正比。</w:t>
      </w:r>
    </w:p>
    <w:p w:rsidR="0085059A" w:rsidRDefault="0085059A">
      <w:pPr>
        <w:tabs>
          <w:tab w:val="left" w:pos="420"/>
        </w:tabs>
        <w:spacing w:after="240" w:line="360" w:lineRule="exact"/>
      </w:pPr>
      <w:r>
        <w:t>113</w:t>
      </w:r>
      <w:r>
        <w:rPr>
          <w:rFonts w:hint="eastAsia"/>
        </w:rPr>
        <w:t>．妇女极少能够参加到管理过程的情况也可以从牙买加公司董事会的组成看出来，这些董事会仍然是由男性把持。</w:t>
      </w:r>
    </w:p>
    <w:p w:rsidR="0085059A" w:rsidRDefault="0085059A">
      <w:pPr>
        <w:pStyle w:val="Date"/>
        <w:tabs>
          <w:tab w:val="left" w:pos="420"/>
        </w:tabs>
        <w:spacing w:after="240" w:line="360" w:lineRule="exact"/>
        <w:rPr>
          <w:rFonts w:eastAsia="SimHei"/>
          <w:color w:val="FF0000"/>
        </w:rPr>
      </w:pPr>
      <w:r>
        <w:rPr>
          <w:rFonts w:eastAsia="SimHei" w:hint="eastAsia"/>
          <w:color w:val="FF0000"/>
        </w:rPr>
        <w:t>妇女和政治参与</w:t>
      </w:r>
    </w:p>
    <w:p w:rsidR="0085059A" w:rsidRDefault="0085059A">
      <w:pPr>
        <w:tabs>
          <w:tab w:val="left" w:pos="420"/>
        </w:tabs>
        <w:spacing w:after="240" w:line="360" w:lineRule="exact"/>
      </w:pPr>
      <w:r>
        <w:t>114</w:t>
      </w:r>
      <w:r>
        <w:rPr>
          <w:rFonts w:hint="eastAsia"/>
        </w:rPr>
        <w:t>．</w:t>
      </w:r>
      <w:r>
        <w:t>1944</w:t>
      </w:r>
      <w:r>
        <w:rPr>
          <w:rFonts w:hint="eastAsia"/>
        </w:rPr>
        <w:t>年牙买加人民被赋予全民选举权，不论社会地位、财产拥有权还是其他条件，在选举时男女之间毫无差别。妇女因此可以享受和男人一样的参与各项选举的权利。在最近的</w:t>
      </w:r>
      <w:r>
        <w:t>2002</w:t>
      </w:r>
      <w:r>
        <w:rPr>
          <w:rFonts w:hint="eastAsia"/>
        </w:rPr>
        <w:t>年</w:t>
      </w:r>
      <w:r>
        <w:t>10</w:t>
      </w:r>
      <w:r>
        <w:rPr>
          <w:rFonts w:hint="eastAsia"/>
        </w:rPr>
        <w:t>月</w:t>
      </w:r>
      <w:r>
        <w:t>16</w:t>
      </w:r>
      <w:r>
        <w:rPr>
          <w:rFonts w:hint="eastAsia"/>
        </w:rPr>
        <w:t>日举行的大选举中，所有选举人中女性占</w:t>
      </w:r>
      <w:r>
        <w:t>51%</w:t>
      </w:r>
      <w:r>
        <w:rPr>
          <w:rFonts w:hint="eastAsia"/>
        </w:rPr>
        <w:t>，该比例与人口中女性的比例基本一致。这意味着不存在非正式的文化</w:t>
      </w:r>
      <w:r>
        <w:t>/</w:t>
      </w:r>
      <w:r>
        <w:rPr>
          <w:rFonts w:hint="eastAsia"/>
        </w:rPr>
        <w:t>社会障碍阻碍妇女行使她们的特许权。</w:t>
      </w:r>
    </w:p>
    <w:p w:rsidR="0085059A" w:rsidRDefault="0085059A">
      <w:pPr>
        <w:tabs>
          <w:tab w:val="left" w:pos="420"/>
        </w:tabs>
        <w:spacing w:after="240" w:line="360" w:lineRule="exact"/>
      </w:pPr>
      <w:r>
        <w:t>115</w:t>
      </w:r>
      <w:r>
        <w:rPr>
          <w:rFonts w:hint="eastAsia"/>
        </w:rPr>
        <w:t>．在评价妇女在代议制政治方面所取得的进步程度时值得注意的是，在</w:t>
      </w:r>
      <w:r>
        <w:t>1997</w:t>
      </w:r>
      <w:r>
        <w:rPr>
          <w:rFonts w:hint="eastAsia"/>
        </w:rPr>
        <w:t>年大选和</w:t>
      </w:r>
      <w:r>
        <w:t>2002</w:t>
      </w:r>
      <w:r>
        <w:rPr>
          <w:rFonts w:hint="eastAsia"/>
        </w:rPr>
        <w:t>年</w:t>
      </w:r>
      <w:r>
        <w:t>10</w:t>
      </w:r>
      <w:r>
        <w:rPr>
          <w:rFonts w:hint="eastAsia"/>
        </w:rPr>
        <w:t>月举行的全民投票期间开创了一个妇女领导政治党派的先例。一位妇女在所在党的男性领导人离职另组其他党派后继任了党内的领导一职，两个党在</w:t>
      </w:r>
      <w:r>
        <w:t>2002</w:t>
      </w:r>
      <w:r>
        <w:rPr>
          <w:rFonts w:hint="eastAsia"/>
        </w:rPr>
        <w:t>年</w:t>
      </w:r>
      <w:r>
        <w:t>10</w:t>
      </w:r>
      <w:r>
        <w:rPr>
          <w:rFonts w:hint="eastAsia"/>
        </w:rPr>
        <w:t>月的大选中共同参与竞选。</w:t>
      </w:r>
    </w:p>
    <w:p w:rsidR="0085059A" w:rsidRDefault="0085059A">
      <w:pPr>
        <w:tabs>
          <w:tab w:val="left" w:pos="420"/>
        </w:tabs>
        <w:spacing w:after="240" w:line="360" w:lineRule="exact"/>
      </w:pPr>
      <w:r>
        <w:t>116</w:t>
      </w:r>
      <w:r>
        <w:rPr>
          <w:rFonts w:hint="eastAsia"/>
        </w:rPr>
        <w:t>．参加</w:t>
      </w:r>
      <w:r>
        <w:t>2002</w:t>
      </w:r>
      <w:r>
        <w:rPr>
          <w:rFonts w:hint="eastAsia"/>
        </w:rPr>
        <w:t>年</w:t>
      </w:r>
      <w:r>
        <w:t>10</w:t>
      </w:r>
      <w:r>
        <w:rPr>
          <w:rFonts w:hint="eastAsia"/>
        </w:rPr>
        <w:t>月</w:t>
      </w:r>
      <w:r>
        <w:t>16</w:t>
      </w:r>
      <w:r>
        <w:rPr>
          <w:rFonts w:hint="eastAsia"/>
        </w:rPr>
        <w:t>日议会选举的</w:t>
      </w:r>
      <w:r>
        <w:t>177</w:t>
      </w:r>
      <w:r>
        <w:rPr>
          <w:rFonts w:hint="eastAsia"/>
        </w:rPr>
        <w:t>名候选人中，</w:t>
      </w:r>
      <w:r>
        <w:t>28</w:t>
      </w:r>
      <w:r>
        <w:rPr>
          <w:rFonts w:hint="eastAsia"/>
        </w:rPr>
        <w:t>名是女性，占总人数的</w:t>
      </w:r>
      <w:r>
        <w:t>16%</w:t>
      </w:r>
      <w:r>
        <w:rPr>
          <w:rFonts w:hint="eastAsia"/>
        </w:rPr>
        <w:t>。绝对地说，这与</w:t>
      </w:r>
      <w:r>
        <w:t>1997</w:t>
      </w:r>
      <w:r>
        <w:rPr>
          <w:rFonts w:hint="eastAsia"/>
        </w:rPr>
        <w:t>年大选时参选的候选人中</w:t>
      </w:r>
      <w:r>
        <w:t>32</w:t>
      </w:r>
      <w:r>
        <w:rPr>
          <w:rFonts w:hint="eastAsia"/>
        </w:rPr>
        <w:t>名为女性的人数情况相比有所下降。这</w:t>
      </w:r>
      <w:r>
        <w:t>28</w:t>
      </w:r>
      <w:r>
        <w:rPr>
          <w:rFonts w:hint="eastAsia"/>
        </w:rPr>
        <w:t>名女候选人中只有</w:t>
      </w:r>
      <w:r>
        <w:t>1/5</w:t>
      </w:r>
      <w:r>
        <w:rPr>
          <w:rFonts w:hint="eastAsia"/>
        </w:rPr>
        <w:t>（</w:t>
      </w:r>
      <w:r>
        <w:t>6</w:t>
      </w:r>
      <w:r>
        <w:rPr>
          <w:rFonts w:hint="eastAsia"/>
        </w:rPr>
        <w:t>人）竞选成功，这</w:t>
      </w:r>
      <w:r>
        <w:t>6</w:t>
      </w:r>
      <w:r>
        <w:rPr>
          <w:rFonts w:hint="eastAsia"/>
        </w:rPr>
        <w:t>人中有</w:t>
      </w:r>
      <w:r>
        <w:t>3</w:t>
      </w:r>
      <w:r>
        <w:rPr>
          <w:rFonts w:hint="eastAsia"/>
        </w:rPr>
        <w:t>人被选进了内阁。表</w:t>
      </w:r>
      <w:r>
        <w:t>3</w:t>
      </w:r>
      <w:r>
        <w:rPr>
          <w:rFonts w:hint="eastAsia"/>
        </w:rPr>
        <w:t>显示了在上下两院按性别划分的人数比例。</w:t>
      </w:r>
    </w:p>
    <w:p w:rsidR="0085059A" w:rsidRDefault="0085059A">
      <w:pPr>
        <w:tabs>
          <w:tab w:val="left" w:pos="420"/>
        </w:tabs>
        <w:spacing w:line="360" w:lineRule="exact"/>
        <w:rPr>
          <w:rFonts w:ascii="SimHei" w:eastAsia="SimHei"/>
          <w:color w:val="FF0000"/>
        </w:rPr>
      </w:pPr>
      <w:r>
        <w:br w:type="page"/>
      </w:r>
      <w:r>
        <w:rPr>
          <w:rFonts w:ascii="SimHei" w:eastAsia="SimHei" w:hint="eastAsia"/>
          <w:color w:val="FF0000"/>
        </w:rPr>
        <w:t>表</w:t>
      </w:r>
      <w:r>
        <w:rPr>
          <w:rFonts w:ascii="SimHei" w:eastAsia="SimHei"/>
          <w:color w:val="FF0000"/>
        </w:rPr>
        <w:t>3</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政府中妇女所占席位百分比</w:t>
      </w:r>
      <w:r>
        <w:rPr>
          <w:rFonts w:ascii="SimHei" w:eastAsia="SimHei"/>
          <w:color w:val="FF0000"/>
        </w:rPr>
        <w:br/>
        <w:t>2002</w:t>
      </w:r>
      <w:r>
        <w:rPr>
          <w:rFonts w:ascii="SimHei" w:eastAsia="SimHei" w:hint="eastAsia"/>
          <w:color w:val="FF0000"/>
        </w:rPr>
        <w:t>年</w:t>
      </w:r>
      <w:r>
        <w:rPr>
          <w:rFonts w:ascii="SimHei" w:eastAsia="SimHei"/>
          <w:color w:val="FF0000"/>
        </w:rPr>
        <w:t>10</w:t>
      </w:r>
      <w:r>
        <w:rPr>
          <w:rFonts w:ascii="SimHei" w:eastAsia="SimHei" w:hint="eastAsia"/>
          <w:color w:val="FF0000"/>
        </w:rPr>
        <w:t>月</w:t>
      </w:r>
    </w:p>
    <w:tbl>
      <w:tblPr>
        <w:tblW w:w="4887"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9"/>
        <w:gridCol w:w="1677"/>
        <w:gridCol w:w="1677"/>
        <w:gridCol w:w="1677"/>
        <w:gridCol w:w="1679"/>
        <w:gridCol w:w="1560"/>
      </w:tblGrid>
      <w:tr w:rsidR="0085059A">
        <w:tc>
          <w:tcPr>
            <w:tcW w:w="797"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rPr>
                <w:rFonts w:ascii="SimHei" w:eastAsia="SimHei"/>
                <w:color w:val="FF0000"/>
                <w:sz w:val="18"/>
              </w:rPr>
            </w:pPr>
            <w:r>
              <w:rPr>
                <w:rFonts w:ascii="SimHei" w:eastAsia="SimHei" w:hint="eastAsia"/>
                <w:color w:val="FF0000"/>
                <w:sz w:val="18"/>
              </w:rPr>
              <w:t>职位</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rFonts w:ascii="SimHei" w:eastAsia="SimHei"/>
                <w:color w:val="FF0000"/>
                <w:sz w:val="18"/>
              </w:rPr>
            </w:pPr>
            <w:r>
              <w:rPr>
                <w:rFonts w:ascii="SimHei" w:eastAsia="SimHei" w:hint="eastAsia"/>
                <w:color w:val="FF0000"/>
                <w:sz w:val="18"/>
              </w:rPr>
              <w:t>男性</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pStyle w:val="NormalIndent"/>
              <w:tabs>
                <w:tab w:val="left" w:pos="420"/>
              </w:tabs>
              <w:spacing w:line="340" w:lineRule="exact"/>
              <w:ind w:firstLine="0"/>
              <w:jc w:val="center"/>
              <w:rPr>
                <w:rFonts w:ascii="SimHei" w:eastAsia="SimHei"/>
                <w:color w:val="FF0000"/>
                <w:kern w:val="0"/>
                <w:sz w:val="18"/>
              </w:rPr>
            </w:pPr>
            <w:r>
              <w:rPr>
                <w:rFonts w:ascii="SimHei" w:eastAsia="SimHei"/>
                <w:color w:val="FF0000"/>
                <w:kern w:val="0"/>
                <w:sz w:val="18"/>
              </w:rPr>
              <w:t>%</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rFonts w:ascii="SimHei" w:eastAsia="SimHei"/>
                <w:color w:val="FF0000"/>
                <w:sz w:val="18"/>
              </w:rPr>
            </w:pPr>
            <w:r>
              <w:rPr>
                <w:rFonts w:ascii="SimHei" w:eastAsia="SimHei" w:hint="eastAsia"/>
                <w:color w:val="FF0000"/>
                <w:sz w:val="18"/>
              </w:rPr>
              <w:t>女性</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rFonts w:ascii="SimHei" w:eastAsia="SimHei"/>
                <w:color w:val="FF0000"/>
                <w:sz w:val="18"/>
              </w:rPr>
            </w:pPr>
            <w:r>
              <w:rPr>
                <w:rFonts w:ascii="SimHei" w:eastAsia="SimHei"/>
                <w:color w:val="FF0000"/>
                <w:sz w:val="18"/>
              </w:rPr>
              <w:t>%</w:t>
            </w:r>
          </w:p>
        </w:tc>
        <w:tc>
          <w:tcPr>
            <w:tcW w:w="793"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40" w:lineRule="exact"/>
              <w:rPr>
                <w:rFonts w:ascii="SimHei" w:eastAsia="SimHei"/>
                <w:color w:val="FF0000"/>
              </w:rPr>
            </w:pPr>
            <w:r>
              <w:rPr>
                <w:rFonts w:ascii="SimHei" w:eastAsia="SimHei" w:hint="eastAsia"/>
                <w:color w:val="FF0000"/>
              </w:rPr>
              <w:t>总数</w:t>
            </w:r>
          </w:p>
        </w:tc>
      </w:tr>
      <w:tr w:rsidR="0085059A">
        <w:tc>
          <w:tcPr>
            <w:tcW w:w="797"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rPr>
                <w:sz w:val="18"/>
              </w:rPr>
            </w:pPr>
            <w:r>
              <w:rPr>
                <w:rFonts w:hint="eastAsia"/>
                <w:sz w:val="18"/>
              </w:rPr>
              <w:t>内阁</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40" w:lineRule="exact"/>
            </w:pPr>
            <w:r>
              <w:t>14</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82</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3</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18</w:t>
            </w:r>
          </w:p>
        </w:tc>
        <w:tc>
          <w:tcPr>
            <w:tcW w:w="79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17</w:t>
            </w:r>
          </w:p>
        </w:tc>
      </w:tr>
      <w:tr w:rsidR="0085059A">
        <w:tc>
          <w:tcPr>
            <w:tcW w:w="797"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rPr>
                <w:sz w:val="18"/>
              </w:rPr>
            </w:pPr>
            <w:r>
              <w:rPr>
                <w:rFonts w:hint="eastAsia"/>
                <w:sz w:val="18"/>
              </w:rPr>
              <w:t>参议院</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17</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81</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4</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19</w:t>
            </w:r>
          </w:p>
        </w:tc>
        <w:tc>
          <w:tcPr>
            <w:tcW w:w="79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21</w:t>
            </w:r>
          </w:p>
        </w:tc>
      </w:tr>
      <w:tr w:rsidR="0085059A">
        <w:tc>
          <w:tcPr>
            <w:tcW w:w="797"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rPr>
                <w:sz w:val="18"/>
              </w:rPr>
            </w:pPr>
            <w:r>
              <w:rPr>
                <w:rFonts w:hint="eastAsia"/>
                <w:sz w:val="18"/>
              </w:rPr>
              <w:t>议员</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54</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90</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6</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10</w:t>
            </w:r>
          </w:p>
        </w:tc>
        <w:tc>
          <w:tcPr>
            <w:tcW w:w="79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60</w:t>
            </w:r>
          </w:p>
        </w:tc>
      </w:tr>
    </w:tbl>
    <w:p w:rsidR="0085059A" w:rsidRDefault="0085059A">
      <w:pPr>
        <w:tabs>
          <w:tab w:val="left" w:pos="420"/>
        </w:tabs>
        <w:spacing w:after="240" w:line="360" w:lineRule="exact"/>
        <w:rPr>
          <w:sz w:val="18"/>
        </w:rPr>
      </w:pPr>
      <w:r>
        <w:rPr>
          <w:rFonts w:hint="eastAsia"/>
          <w:sz w:val="18"/>
        </w:rPr>
        <w:t>资料来源：牙买加信息服务，</w:t>
      </w:r>
      <w:r>
        <w:rPr>
          <w:sz w:val="18"/>
        </w:rPr>
        <w:t>2000</w:t>
      </w:r>
      <w:r>
        <w:rPr>
          <w:rFonts w:hint="eastAsia"/>
          <w:sz w:val="18"/>
        </w:rPr>
        <w:t>年</w:t>
      </w:r>
      <w:r>
        <w:rPr>
          <w:sz w:val="18"/>
        </w:rPr>
        <w:t>10</w:t>
      </w:r>
      <w:r>
        <w:rPr>
          <w:rFonts w:hint="eastAsia"/>
          <w:sz w:val="18"/>
        </w:rPr>
        <w:t>月</w:t>
      </w:r>
    </w:p>
    <w:p w:rsidR="0085059A" w:rsidRDefault="0085059A">
      <w:pPr>
        <w:tabs>
          <w:tab w:val="left" w:pos="420"/>
        </w:tabs>
        <w:spacing w:line="360" w:lineRule="exact"/>
        <w:rPr>
          <w:rFonts w:ascii="SimHei" w:eastAsia="SimHei"/>
          <w:color w:val="FF0000"/>
        </w:rPr>
      </w:pPr>
      <w:r>
        <w:rPr>
          <w:rFonts w:ascii="SimHei" w:eastAsia="SimHei" w:hint="eastAsia"/>
          <w:color w:val="FF0000"/>
        </w:rPr>
        <w:t>表</w:t>
      </w:r>
      <w:r>
        <w:rPr>
          <w:rFonts w:ascii="SimHei" w:eastAsia="SimHei"/>
          <w:color w:val="FF0000"/>
        </w:rPr>
        <w:t>4</w:t>
      </w:r>
    </w:p>
    <w:p w:rsidR="0085059A" w:rsidRDefault="0085059A">
      <w:pPr>
        <w:tabs>
          <w:tab w:val="left" w:pos="420"/>
        </w:tabs>
        <w:spacing w:after="240" w:line="360" w:lineRule="exact"/>
        <w:jc w:val="center"/>
        <w:rPr>
          <w:rFonts w:ascii="SimHei" w:eastAsia="SimHei"/>
          <w:color w:val="FF0000"/>
        </w:rPr>
      </w:pPr>
      <w:r>
        <w:rPr>
          <w:rFonts w:ascii="SimHei" w:eastAsia="SimHei"/>
          <w:color w:val="FF0000"/>
        </w:rPr>
        <w:t>1998</w:t>
      </w:r>
      <w:r>
        <w:rPr>
          <w:rFonts w:ascii="SimHei" w:eastAsia="SimHei" w:hint="eastAsia"/>
          <w:color w:val="FF0000"/>
        </w:rPr>
        <w:t>年地方政府政治事务中的女性百分比</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8"/>
        <w:gridCol w:w="1677"/>
        <w:gridCol w:w="1677"/>
        <w:gridCol w:w="1677"/>
        <w:gridCol w:w="1679"/>
        <w:gridCol w:w="1563"/>
      </w:tblGrid>
      <w:tr w:rsidR="0085059A">
        <w:tc>
          <w:tcPr>
            <w:tcW w:w="797"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rPr>
                <w:rFonts w:ascii="SimHei" w:eastAsia="SimHei"/>
                <w:color w:val="FF0000"/>
                <w:sz w:val="18"/>
              </w:rPr>
            </w:pPr>
            <w:r>
              <w:rPr>
                <w:rFonts w:ascii="SimHei" w:eastAsia="SimHei" w:hint="eastAsia"/>
                <w:color w:val="FF0000"/>
                <w:sz w:val="18"/>
              </w:rPr>
              <w:t>分类</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rFonts w:ascii="SimHei" w:eastAsia="SimHei"/>
                <w:color w:val="FF0000"/>
                <w:sz w:val="18"/>
              </w:rPr>
            </w:pPr>
            <w:r>
              <w:rPr>
                <w:rFonts w:ascii="SimHei" w:eastAsia="SimHei" w:hint="eastAsia"/>
                <w:color w:val="FF0000"/>
                <w:sz w:val="18"/>
              </w:rPr>
              <w:t>女性</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rFonts w:ascii="SimHei" w:eastAsia="SimHei"/>
                <w:color w:val="FF0000"/>
                <w:sz w:val="18"/>
              </w:rPr>
            </w:pPr>
            <w:r>
              <w:rPr>
                <w:rFonts w:ascii="SimHei" w:eastAsia="SimHei"/>
                <w:color w:val="FF0000"/>
                <w:sz w:val="18"/>
              </w:rPr>
              <w:t>%</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rFonts w:ascii="SimHei" w:eastAsia="SimHei"/>
                <w:color w:val="FF0000"/>
                <w:sz w:val="18"/>
              </w:rPr>
            </w:pPr>
            <w:r>
              <w:rPr>
                <w:rFonts w:ascii="SimHei" w:eastAsia="SimHei" w:hint="eastAsia"/>
                <w:color w:val="FF0000"/>
                <w:sz w:val="18"/>
              </w:rPr>
              <w:t>男性</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rFonts w:ascii="SimHei" w:eastAsia="SimHei"/>
                <w:color w:val="FF0000"/>
                <w:sz w:val="18"/>
              </w:rPr>
            </w:pPr>
            <w:r>
              <w:rPr>
                <w:rFonts w:ascii="SimHei" w:eastAsia="SimHei"/>
                <w:color w:val="FF0000"/>
                <w:sz w:val="18"/>
              </w:rPr>
              <w:t>%</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40" w:lineRule="exact"/>
              <w:rPr>
                <w:rFonts w:ascii="SimHei" w:eastAsia="SimHei"/>
                <w:color w:val="FF0000"/>
              </w:rPr>
            </w:pPr>
            <w:r>
              <w:rPr>
                <w:rFonts w:ascii="SimHei" w:eastAsia="SimHei" w:hint="eastAsia"/>
                <w:color w:val="FF0000"/>
              </w:rPr>
              <w:t>总数</w:t>
            </w:r>
          </w:p>
        </w:tc>
      </w:tr>
      <w:tr w:rsidR="0085059A">
        <w:tc>
          <w:tcPr>
            <w:tcW w:w="797"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rPr>
                <w:sz w:val="18"/>
              </w:rPr>
            </w:pPr>
            <w:r>
              <w:rPr>
                <w:rFonts w:hint="eastAsia"/>
                <w:sz w:val="18"/>
              </w:rPr>
              <w:t>市长</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3</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23</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10</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77</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13</w:t>
            </w:r>
          </w:p>
        </w:tc>
      </w:tr>
      <w:tr w:rsidR="0085059A">
        <w:tc>
          <w:tcPr>
            <w:tcW w:w="797"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rPr>
                <w:sz w:val="18"/>
              </w:rPr>
            </w:pPr>
            <w:r>
              <w:rPr>
                <w:rFonts w:hint="eastAsia"/>
                <w:sz w:val="18"/>
              </w:rPr>
              <w:t>副市长</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2</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15</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11</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85</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13</w:t>
            </w:r>
          </w:p>
        </w:tc>
      </w:tr>
      <w:tr w:rsidR="0085059A">
        <w:tc>
          <w:tcPr>
            <w:tcW w:w="797"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rPr>
                <w:sz w:val="18"/>
              </w:rPr>
            </w:pPr>
            <w:r>
              <w:rPr>
                <w:rFonts w:hint="eastAsia"/>
                <w:sz w:val="18"/>
              </w:rPr>
              <w:t>议员</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60</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26</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167</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74</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40" w:lineRule="exact"/>
              <w:jc w:val="center"/>
              <w:rPr>
                <w:sz w:val="18"/>
              </w:rPr>
            </w:pPr>
            <w:r>
              <w:rPr>
                <w:sz w:val="18"/>
              </w:rPr>
              <w:t>227</w:t>
            </w:r>
          </w:p>
        </w:tc>
      </w:tr>
    </w:tbl>
    <w:p w:rsidR="0085059A" w:rsidRDefault="0085059A">
      <w:pPr>
        <w:tabs>
          <w:tab w:val="left" w:pos="420"/>
        </w:tabs>
        <w:spacing w:after="240" w:line="360" w:lineRule="exact"/>
        <w:rPr>
          <w:rFonts w:hint="eastAsia"/>
          <w:sz w:val="18"/>
        </w:rPr>
      </w:pPr>
      <w:r>
        <w:rPr>
          <w:rFonts w:hint="eastAsia"/>
          <w:sz w:val="18"/>
        </w:rPr>
        <w:t>资料来源：金斯敦和圣安德鲁公司，</w:t>
      </w:r>
      <w:r>
        <w:rPr>
          <w:sz w:val="18"/>
        </w:rPr>
        <w:t>1998</w:t>
      </w:r>
      <w:r>
        <w:rPr>
          <w:rFonts w:hint="eastAsia"/>
          <w:sz w:val="18"/>
        </w:rPr>
        <w:t>年。</w:t>
      </w:r>
    </w:p>
    <w:p w:rsidR="0085059A" w:rsidRDefault="0085059A">
      <w:pPr>
        <w:tabs>
          <w:tab w:val="left" w:pos="420"/>
        </w:tabs>
        <w:spacing w:after="240" w:line="360" w:lineRule="exact"/>
      </w:pPr>
      <w:r>
        <w:t>117</w:t>
      </w:r>
      <w:r>
        <w:rPr>
          <w:rFonts w:hint="eastAsia"/>
        </w:rPr>
        <w:t>．在</w:t>
      </w:r>
      <w:r>
        <w:t>2002</w:t>
      </w:r>
      <w:r>
        <w:rPr>
          <w:rFonts w:hint="eastAsia"/>
        </w:rPr>
        <w:t>年</w:t>
      </w:r>
      <w:r>
        <w:t>10</w:t>
      </w:r>
      <w:r>
        <w:rPr>
          <w:rFonts w:hint="eastAsia"/>
        </w:rPr>
        <w:t>月的大选之前，有</w:t>
      </w:r>
      <w:r>
        <w:t>8</w:t>
      </w:r>
      <w:r>
        <w:rPr>
          <w:rFonts w:hint="eastAsia"/>
        </w:rPr>
        <w:t>位女国会议员，下院有</w:t>
      </w:r>
      <w:r>
        <w:t>6</w:t>
      </w:r>
      <w:r>
        <w:rPr>
          <w:rFonts w:hint="eastAsia"/>
        </w:rPr>
        <w:t>位女议员。</w:t>
      </w:r>
    </w:p>
    <w:p w:rsidR="0085059A" w:rsidRDefault="0085059A">
      <w:pPr>
        <w:tabs>
          <w:tab w:val="left" w:pos="420"/>
        </w:tabs>
        <w:spacing w:after="240" w:line="360" w:lineRule="exact"/>
      </w:pPr>
      <w:r>
        <w:t>118</w:t>
      </w:r>
      <w:r>
        <w:rPr>
          <w:rFonts w:hint="eastAsia"/>
        </w:rPr>
        <w:t>．相对于上届政府，内阁中增加一名女议员，而参议院减少了一名女参议员。然而，一名新当选的女议员同时还担任金融与计划部的部长</w:t>
      </w:r>
      <w:r>
        <w:t>(</w:t>
      </w:r>
      <w:r>
        <w:rPr>
          <w:rFonts w:hint="eastAsia"/>
        </w:rPr>
        <w:t>中级部长</w:t>
      </w:r>
      <w:r>
        <w:t>)</w:t>
      </w:r>
      <w:r>
        <w:rPr>
          <w:rFonts w:hint="eastAsia"/>
        </w:rPr>
        <w:t>。议院议长这一象征性的重要职位曾由一名女性担当，现在又已经交给了男性。</w:t>
      </w:r>
    </w:p>
    <w:p w:rsidR="0085059A" w:rsidRDefault="0085059A">
      <w:pPr>
        <w:tabs>
          <w:tab w:val="left" w:pos="420"/>
        </w:tabs>
        <w:spacing w:after="240" w:line="360" w:lineRule="exact"/>
        <w:rPr>
          <w:spacing w:val="-4"/>
        </w:rPr>
      </w:pPr>
      <w:r>
        <w:t>119</w:t>
      </w:r>
      <w:r>
        <w:rPr>
          <w:rFonts w:hint="eastAsia"/>
        </w:rPr>
        <w:t>．</w:t>
      </w:r>
      <w:r>
        <w:rPr>
          <w:rFonts w:hint="eastAsia"/>
          <w:spacing w:val="-4"/>
        </w:rPr>
        <w:t>尽管参议院议长是一名女性，但女性所担当的部长职位往往是“较轻松的”的部门。牙买加不曾有过任命女性担任金融或国家安全</w:t>
      </w:r>
      <w:r>
        <w:rPr>
          <w:spacing w:val="-4"/>
        </w:rPr>
        <w:t>/</w:t>
      </w:r>
      <w:r>
        <w:rPr>
          <w:rFonts w:hint="eastAsia"/>
          <w:spacing w:val="-4"/>
        </w:rPr>
        <w:t>司法部长的先例。现在的教育部长、地方政府</w:t>
      </w:r>
      <w:r>
        <w:rPr>
          <w:spacing w:val="-4"/>
        </w:rPr>
        <w:t>/</w:t>
      </w:r>
      <w:r>
        <w:rPr>
          <w:rFonts w:hint="eastAsia"/>
          <w:spacing w:val="-4"/>
        </w:rPr>
        <w:t>社区发展部长以及旅游和体育部长都是女性。这种情况与历史上的做法基本一致，女性担任的部长职位更多的是社会性的和</w:t>
      </w:r>
      <w:r>
        <w:rPr>
          <w:spacing w:val="-4"/>
        </w:rPr>
        <w:t>/</w:t>
      </w:r>
      <w:r>
        <w:rPr>
          <w:rFonts w:hint="eastAsia"/>
          <w:spacing w:val="-4"/>
        </w:rPr>
        <w:t>或“培植性”的。</w:t>
      </w:r>
    </w:p>
    <w:p w:rsidR="0085059A" w:rsidRDefault="0085059A">
      <w:pPr>
        <w:tabs>
          <w:tab w:val="left" w:pos="420"/>
        </w:tabs>
        <w:spacing w:after="240" w:line="360" w:lineRule="exact"/>
      </w:pPr>
      <w:r>
        <w:t>120</w:t>
      </w:r>
      <w:r>
        <w:rPr>
          <w:rFonts w:hint="eastAsia"/>
        </w:rPr>
        <w:t>．尽管在竞争的舞台上，女性进入领导层和参与的机会增加了，但在是否能最终成为她们选民的代表这一问题上尚未转化成适当的成功。因此，总的来说，没有明显迹象表明妇女自</w:t>
      </w:r>
      <w:r>
        <w:t>1997</w:t>
      </w:r>
      <w:r>
        <w:rPr>
          <w:rFonts w:hint="eastAsia"/>
        </w:rPr>
        <w:t>年以来在政治代表和权力的最高层上获得了进步。</w:t>
      </w:r>
    </w:p>
    <w:p w:rsidR="0085059A" w:rsidRDefault="0085059A">
      <w:pPr>
        <w:tabs>
          <w:tab w:val="left" w:pos="420"/>
        </w:tabs>
        <w:spacing w:after="240" w:line="360" w:lineRule="exact"/>
      </w:pPr>
      <w:r>
        <w:t>121</w:t>
      </w:r>
      <w:r>
        <w:rPr>
          <w:rFonts w:hint="eastAsia"/>
        </w:rPr>
        <w:t>．</w:t>
      </w:r>
      <w:r>
        <w:t xml:space="preserve"> </w:t>
      </w:r>
      <w:r>
        <w:rPr>
          <w:rFonts w:hint="eastAsia"/>
        </w:rPr>
        <w:t>相对缺少成功的因素包括：对领导职位可能准备不足；由于缺乏经验而缺乏政治智慧；财政限制，因为女性比男性更难找到资助。而且，由于女性扮演着妻子、母亲和专业人士等多重角色，性别因素也起了很大作用。有迹象表明，那些丧失席位的女性都经历了在应对行政部门工作的同时履行选区责任的困难。</w:t>
      </w:r>
    </w:p>
    <w:p w:rsidR="0085059A" w:rsidRDefault="0085059A">
      <w:pPr>
        <w:tabs>
          <w:tab w:val="left" w:pos="420"/>
        </w:tabs>
        <w:spacing w:after="240" w:line="360" w:lineRule="exact"/>
      </w:pPr>
      <w:r>
        <w:t>122</w:t>
      </w:r>
      <w:r>
        <w:rPr>
          <w:rFonts w:hint="eastAsia"/>
        </w:rPr>
        <w:t>．</w:t>
      </w:r>
      <w:r>
        <w:t xml:space="preserve"> </w:t>
      </w:r>
      <w:r>
        <w:rPr>
          <w:rFonts w:hint="eastAsia"/>
        </w:rPr>
        <w:t>按照《</w:t>
      </w:r>
      <w:r>
        <w:t>1995</w:t>
      </w:r>
      <w:r>
        <w:rPr>
          <w:rFonts w:hint="eastAsia"/>
        </w:rPr>
        <w:t>年的北京行动纲领》中联合国的建议，女性在政府各级部门中要占到</w:t>
      </w:r>
      <w:r>
        <w:t>30%</w:t>
      </w:r>
      <w:r>
        <w:rPr>
          <w:rFonts w:hint="eastAsia"/>
        </w:rPr>
        <w:t>，而现在还没有提出专门的临时补救方法的计划。这一进程最好从政党一级开始，实施一项为渴望介入代议制政治事务的女性提供鼓励、培训和资助的系统性方案。</w:t>
      </w:r>
    </w:p>
    <w:p w:rsidR="0085059A" w:rsidRDefault="0085059A">
      <w:pPr>
        <w:tabs>
          <w:tab w:val="left" w:pos="420"/>
        </w:tabs>
        <w:spacing w:after="240" w:line="360" w:lineRule="exact"/>
      </w:pPr>
      <w:r>
        <w:t>123</w:t>
      </w:r>
      <w:r>
        <w:rPr>
          <w:rFonts w:hint="eastAsia"/>
        </w:rPr>
        <w:t>．牙买加妇女政治竞选指导委员会是一个非政府组织，该组织毫无党派偏见地继续为有政治抱负的女性领导</w:t>
      </w:r>
      <w:r>
        <w:t>/</w:t>
      </w:r>
      <w:r>
        <w:rPr>
          <w:rFonts w:hint="eastAsia"/>
        </w:rPr>
        <w:t>援助：向她们提供提供培训、准备和财政援助，事实上，为了最近几次国家大选，竞选指导委员会从自己的候选人基金中拿出资金为</w:t>
      </w:r>
      <w:r>
        <w:t>28</w:t>
      </w:r>
      <w:r>
        <w:rPr>
          <w:rFonts w:hint="eastAsia"/>
        </w:rPr>
        <w:t>名女候选人中的每人提供了</w:t>
      </w:r>
      <w:r>
        <w:t>10</w:t>
      </w:r>
      <w:r>
        <w:rPr>
          <w:rFonts w:hint="eastAsia"/>
        </w:rPr>
        <w:t xml:space="preserve"> </w:t>
      </w:r>
      <w:r>
        <w:t>000</w:t>
      </w:r>
      <w:r>
        <w:rPr>
          <w:rFonts w:hint="eastAsia"/>
        </w:rPr>
        <w:t>牙买加元，帮助她们进行竞选。竞选指导委员会还在社区或公众事务的其他领域帮助有领导抱负的女性成长。</w:t>
      </w:r>
    </w:p>
    <w:p w:rsidR="0085059A" w:rsidRDefault="0085059A">
      <w:pPr>
        <w:pStyle w:val="Date"/>
        <w:tabs>
          <w:tab w:val="left" w:pos="420"/>
        </w:tabs>
        <w:spacing w:after="240" w:line="360" w:lineRule="exact"/>
        <w:rPr>
          <w:rFonts w:eastAsia="SimHei"/>
        </w:rPr>
      </w:pPr>
      <w:r>
        <w:rPr>
          <w:rFonts w:eastAsia="SimHei" w:hint="eastAsia"/>
        </w:rPr>
        <w:t>公共部门中的妇女</w:t>
      </w:r>
    </w:p>
    <w:p w:rsidR="0085059A" w:rsidRDefault="0085059A">
      <w:pPr>
        <w:tabs>
          <w:tab w:val="left" w:pos="420"/>
        </w:tabs>
        <w:spacing w:after="240" w:line="360" w:lineRule="exact"/>
      </w:pPr>
      <w:r>
        <w:t>124</w:t>
      </w:r>
      <w:r>
        <w:rPr>
          <w:rFonts w:hint="eastAsia"/>
        </w:rPr>
        <w:t>．在审查期间，牙买加妇女在公众事务方面继续取得显著进步。在公共部门，女性就业水平仍然高于男性。事实上，到</w:t>
      </w:r>
      <w:r>
        <w:t>2001</w:t>
      </w:r>
      <w:r>
        <w:rPr>
          <w:rFonts w:hint="eastAsia"/>
        </w:rPr>
        <w:t>年底，大约</w:t>
      </w:r>
      <w:r>
        <w:t>54%</w:t>
      </w:r>
      <w:r>
        <w:rPr>
          <w:rFonts w:hint="eastAsia"/>
        </w:rPr>
        <w:t>的政府雇员或者说有</w:t>
      </w:r>
      <w:r>
        <w:t>55</w:t>
      </w:r>
      <w:r>
        <w:rPr>
          <w:rFonts w:hint="eastAsia"/>
        </w:rPr>
        <w:t xml:space="preserve"> </w:t>
      </w:r>
      <w:r>
        <w:t>000</w:t>
      </w:r>
      <w:r>
        <w:rPr>
          <w:rFonts w:hint="eastAsia"/>
        </w:rPr>
        <w:t>人都是妇女。到</w:t>
      </w:r>
      <w:r>
        <w:t>2002</w:t>
      </w:r>
      <w:r>
        <w:rPr>
          <w:rFonts w:hint="eastAsia"/>
        </w:rPr>
        <w:t>年底，有近</w:t>
      </w:r>
      <w:r>
        <w:t>2/3</w:t>
      </w:r>
      <w:r>
        <w:rPr>
          <w:rFonts w:hint="eastAsia"/>
        </w:rPr>
        <w:t>（</w:t>
      </w:r>
      <w:r>
        <w:t>63%</w:t>
      </w:r>
      <w:r>
        <w:rPr>
          <w:rFonts w:hint="eastAsia"/>
        </w:rPr>
        <w:t>）的常务秘书都是女性，而在</w:t>
      </w:r>
      <w:r>
        <w:t>2001</w:t>
      </w:r>
      <w:r>
        <w:rPr>
          <w:rFonts w:hint="eastAsia"/>
        </w:rPr>
        <w:t>年底该数字还不到二分之一（</w:t>
      </w:r>
      <w:r>
        <w:t>47%</w:t>
      </w:r>
      <w:r>
        <w:rPr>
          <w:rFonts w:hint="eastAsia"/>
        </w:rPr>
        <w:t>）。政府部门中的女性领导数量也在增加。表</w:t>
      </w:r>
      <w:r>
        <w:t>4</w:t>
      </w:r>
      <w:r>
        <w:rPr>
          <w:rFonts w:hint="eastAsia"/>
        </w:rPr>
        <w:t>所示的是在公务员最高位置中的性别组成。</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表5</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常务秘书的性别组成</w:t>
      </w:r>
      <w:r>
        <w:rPr>
          <w:rFonts w:ascii="SimHei" w:eastAsia="SimHei"/>
          <w:color w:val="FF0000"/>
        </w:rPr>
        <w:br/>
        <w:t>2000-2002</w:t>
      </w:r>
      <w:r>
        <w:rPr>
          <w:rFonts w:ascii="SimHei" w:eastAsia="SimHei" w:hint="eastAsia"/>
          <w:color w:val="FF0000"/>
        </w:rPr>
        <w:t>年</w:t>
      </w:r>
    </w:p>
    <w:tbl>
      <w:tblPr>
        <w:tblW w:w="4887"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8"/>
        <w:gridCol w:w="2517"/>
        <w:gridCol w:w="2517"/>
        <w:gridCol w:w="2397"/>
      </w:tblGrid>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rPr>
                <w:rFonts w:eastAsia="SimHei"/>
                <w:color w:val="FF0000"/>
                <w:sz w:val="18"/>
              </w:rPr>
            </w:pPr>
            <w:r>
              <w:rPr>
                <w:rFonts w:eastAsia="SimHei" w:hint="eastAsia"/>
                <w:color w:val="FF0000"/>
                <w:sz w:val="18"/>
              </w:rPr>
              <w:t>年</w:t>
            </w:r>
          </w:p>
        </w:tc>
        <w:tc>
          <w:tcPr>
            <w:tcW w:w="3776" w:type="pct"/>
            <w:gridSpan w:val="3"/>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20" w:lineRule="exact"/>
              <w:rPr>
                <w:rFonts w:eastAsia="SimHei"/>
                <w:color w:val="FF0000"/>
              </w:rPr>
            </w:pPr>
            <w:r>
              <w:rPr>
                <w:rFonts w:eastAsia="SimHei" w:hint="eastAsia"/>
                <w:color w:val="FF0000"/>
              </w:rPr>
              <w:t>常务秘书</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rPr>
                <w:color w:val="FF0000"/>
                <w:sz w:val="18"/>
              </w:rPr>
            </w:pP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rFonts w:eastAsia="SimHei"/>
                <w:color w:val="FF0000"/>
                <w:sz w:val="18"/>
              </w:rPr>
            </w:pPr>
            <w:r>
              <w:rPr>
                <w:rFonts w:eastAsia="SimHei" w:hint="eastAsia"/>
                <w:color w:val="FF0000"/>
                <w:sz w:val="18"/>
              </w:rPr>
              <w:t>男</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rFonts w:eastAsia="SimHei"/>
                <w:color w:val="FF0000"/>
                <w:sz w:val="18"/>
              </w:rPr>
            </w:pPr>
            <w:r>
              <w:rPr>
                <w:rFonts w:eastAsia="SimHei" w:hint="eastAsia"/>
                <w:color w:val="FF0000"/>
                <w:sz w:val="18"/>
              </w:rPr>
              <w:t>女</w:t>
            </w:r>
          </w:p>
        </w:tc>
        <w:tc>
          <w:tcPr>
            <w:tcW w:w="1218"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20" w:lineRule="exact"/>
              <w:rPr>
                <w:rFonts w:eastAsia="SimHei"/>
                <w:color w:val="FF0000"/>
              </w:rPr>
            </w:pPr>
            <w:r>
              <w:rPr>
                <w:rFonts w:eastAsia="SimHei" w:hint="eastAsia"/>
                <w:color w:val="FF0000"/>
              </w:rPr>
              <w:t>总计</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rPr>
                <w:sz w:val="18"/>
              </w:rPr>
            </w:pPr>
            <w:r>
              <w:rPr>
                <w:sz w:val="18"/>
              </w:rPr>
              <w:t>2000</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8</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5</w:t>
            </w:r>
          </w:p>
        </w:tc>
        <w:tc>
          <w:tcPr>
            <w:tcW w:w="121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13</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rPr>
                <w:sz w:val="18"/>
              </w:rPr>
            </w:pPr>
            <w:r>
              <w:rPr>
                <w:sz w:val="18"/>
              </w:rPr>
              <w:t>2001</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8</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7</w:t>
            </w:r>
          </w:p>
        </w:tc>
        <w:tc>
          <w:tcPr>
            <w:tcW w:w="121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15</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rPr>
                <w:sz w:val="18"/>
              </w:rPr>
            </w:pPr>
            <w:r>
              <w:rPr>
                <w:sz w:val="18"/>
              </w:rPr>
              <w:t>2002</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6</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10</w:t>
            </w:r>
          </w:p>
        </w:tc>
        <w:tc>
          <w:tcPr>
            <w:tcW w:w="121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20" w:lineRule="exact"/>
              <w:jc w:val="center"/>
              <w:rPr>
                <w:sz w:val="18"/>
              </w:rPr>
            </w:pPr>
            <w:r>
              <w:rPr>
                <w:sz w:val="18"/>
              </w:rPr>
              <w:t>16</w:t>
            </w:r>
          </w:p>
        </w:tc>
      </w:tr>
    </w:tbl>
    <w:p w:rsidR="0085059A" w:rsidRDefault="0085059A">
      <w:pPr>
        <w:tabs>
          <w:tab w:val="left" w:pos="420"/>
        </w:tabs>
        <w:spacing w:after="240" w:line="360" w:lineRule="exact"/>
        <w:rPr>
          <w:sz w:val="18"/>
        </w:rPr>
      </w:pPr>
      <w:r>
        <w:rPr>
          <w:rFonts w:hint="eastAsia"/>
          <w:sz w:val="18"/>
        </w:rPr>
        <w:t>资料来源：服务委员会办公室。</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表6</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性别组成</w:t>
      </w:r>
      <w:r>
        <w:rPr>
          <w:rFonts w:ascii="SimHei" w:eastAsia="SimHei"/>
          <w:color w:val="FF0000"/>
        </w:rPr>
        <w:t xml:space="preserve"> </w:t>
      </w:r>
      <w:r>
        <w:rPr>
          <w:rFonts w:ascii="SimHei" w:eastAsia="SimHei" w:hint="eastAsia"/>
          <w:color w:val="FF0000"/>
        </w:rPr>
        <w:t>—</w:t>
      </w:r>
      <w:r>
        <w:rPr>
          <w:rFonts w:ascii="SimHei" w:eastAsia="SimHei"/>
          <w:color w:val="FF0000"/>
        </w:rPr>
        <w:t xml:space="preserve"> </w:t>
      </w:r>
      <w:r>
        <w:rPr>
          <w:rFonts w:ascii="SimHei" w:eastAsia="SimHei" w:hint="eastAsia"/>
          <w:color w:val="FF0000"/>
        </w:rPr>
        <w:t>局长</w:t>
      </w:r>
      <w:r>
        <w:rPr>
          <w:rFonts w:ascii="SimHei" w:eastAsia="SimHei"/>
          <w:color w:val="FF0000"/>
        </w:rPr>
        <w:br/>
        <w:t>2000-2002</w:t>
      </w:r>
      <w:r>
        <w:rPr>
          <w:rFonts w:ascii="SimHei" w:eastAsia="SimHei" w:hint="eastAsia"/>
          <w:color w:val="FF0000"/>
        </w:rPr>
        <w:t>年</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2515"/>
        <w:gridCol w:w="2517"/>
        <w:gridCol w:w="2399"/>
      </w:tblGrid>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rPr>
                <w:rFonts w:eastAsia="SimHei"/>
                <w:color w:val="FF0000"/>
                <w:sz w:val="18"/>
              </w:rPr>
            </w:pPr>
            <w:r>
              <w:rPr>
                <w:rFonts w:eastAsia="SimHei" w:hint="eastAsia"/>
                <w:color w:val="FF0000"/>
                <w:sz w:val="18"/>
              </w:rPr>
              <w:t>年</w:t>
            </w:r>
          </w:p>
        </w:tc>
        <w:tc>
          <w:tcPr>
            <w:tcW w:w="3776" w:type="pct"/>
            <w:gridSpan w:val="3"/>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00" w:lineRule="exact"/>
              <w:rPr>
                <w:rFonts w:eastAsia="SimHei"/>
                <w:color w:val="FF0000"/>
              </w:rPr>
            </w:pPr>
            <w:r>
              <w:rPr>
                <w:rFonts w:eastAsia="SimHei" w:hint="eastAsia"/>
                <w:color w:val="FF0000"/>
              </w:rPr>
              <w:t>总领导</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rPr>
                <w:rFonts w:eastAsia="SimHei"/>
                <w:color w:val="FF0000"/>
                <w:sz w:val="18"/>
              </w:rPr>
            </w:pP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rFonts w:eastAsia="SimHei"/>
                <w:color w:val="FF0000"/>
                <w:sz w:val="18"/>
              </w:rPr>
            </w:pPr>
            <w:r>
              <w:rPr>
                <w:rFonts w:eastAsia="SimHei" w:hint="eastAsia"/>
                <w:color w:val="FF0000"/>
                <w:sz w:val="18"/>
              </w:rPr>
              <w:t>男</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rFonts w:eastAsia="SimHei"/>
                <w:color w:val="FF0000"/>
                <w:sz w:val="18"/>
              </w:rPr>
            </w:pPr>
            <w:r>
              <w:rPr>
                <w:rFonts w:eastAsia="SimHei" w:hint="eastAsia"/>
                <w:color w:val="FF0000"/>
                <w:sz w:val="18"/>
              </w:rPr>
              <w:t>女</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rFonts w:eastAsia="SimHei"/>
                <w:color w:val="FF0000"/>
                <w:sz w:val="18"/>
              </w:rPr>
            </w:pPr>
            <w:r>
              <w:rPr>
                <w:rFonts w:eastAsia="SimHei" w:hint="eastAsia"/>
                <w:color w:val="FF0000"/>
                <w:sz w:val="18"/>
              </w:rPr>
              <w:t>总计</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rPr>
                <w:sz w:val="18"/>
              </w:rPr>
            </w:pPr>
            <w:r>
              <w:rPr>
                <w:sz w:val="18"/>
              </w:rPr>
              <w:t>2000</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rFonts w:hint="eastAsia"/>
                <w:sz w:val="18"/>
              </w:rPr>
              <w:t>不详</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rFonts w:hint="eastAsia"/>
                <w:sz w:val="18"/>
              </w:rPr>
              <w:t>不详</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rFonts w:hint="eastAsia"/>
                <w:sz w:val="18"/>
              </w:rPr>
              <w:t>不详</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rPr>
                <w:sz w:val="18"/>
              </w:rPr>
            </w:pPr>
            <w:r>
              <w:rPr>
                <w:sz w:val="18"/>
              </w:rPr>
              <w:t>2001</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sz w:val="18"/>
              </w:rPr>
              <w:t>1</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sz w:val="18"/>
              </w:rPr>
              <w:t>3</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sz w:val="18"/>
              </w:rPr>
              <w:t>4</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rPr>
                <w:sz w:val="18"/>
              </w:rPr>
            </w:pPr>
            <w:r>
              <w:rPr>
                <w:sz w:val="18"/>
              </w:rPr>
              <w:t>2002</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sz w:val="18"/>
              </w:rPr>
              <w:t>0</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sz w:val="18"/>
              </w:rPr>
              <w:t>2</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00" w:lineRule="exact"/>
              <w:jc w:val="center"/>
              <w:rPr>
                <w:sz w:val="18"/>
              </w:rPr>
            </w:pPr>
            <w:r>
              <w:rPr>
                <w:sz w:val="18"/>
              </w:rPr>
              <w:t>2</w:t>
            </w:r>
          </w:p>
        </w:tc>
      </w:tr>
    </w:tbl>
    <w:p w:rsidR="0085059A" w:rsidRDefault="0085059A">
      <w:pPr>
        <w:tabs>
          <w:tab w:val="left" w:pos="420"/>
        </w:tabs>
        <w:spacing w:after="240" w:line="360" w:lineRule="exact"/>
        <w:rPr>
          <w:sz w:val="18"/>
        </w:rPr>
      </w:pPr>
      <w:r>
        <w:rPr>
          <w:rFonts w:hint="eastAsia"/>
          <w:sz w:val="18"/>
        </w:rPr>
        <w:t>资料来源：服务委员办公室。</w:t>
      </w:r>
    </w:p>
    <w:p w:rsidR="0085059A" w:rsidRDefault="0085059A">
      <w:pPr>
        <w:tabs>
          <w:tab w:val="left" w:pos="420"/>
        </w:tabs>
        <w:spacing w:after="240" w:line="360" w:lineRule="exact"/>
      </w:pPr>
      <w:r>
        <w:t>125</w:t>
      </w:r>
      <w:r>
        <w:rPr>
          <w:rFonts w:hint="eastAsia"/>
        </w:rPr>
        <w:t>．法定组织中男性依然主导决策最高层。这种情况在下面列表中得以说明。</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表7</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部分法定组织领导层</w:t>
      </w:r>
      <w:r>
        <w:rPr>
          <w:rFonts w:ascii="SimHei" w:eastAsia="SimHei"/>
          <w:color w:val="FF0000"/>
        </w:rPr>
        <w:br/>
        <w:t>1998</w:t>
      </w:r>
      <w:r>
        <w:rPr>
          <w:rFonts w:ascii="SimHei" w:eastAsia="SimHei" w:hint="eastAsia"/>
          <w:color w:val="FF0000"/>
        </w:rPr>
        <w:t>年</w:t>
      </w:r>
    </w:p>
    <w:tbl>
      <w:tblPr>
        <w:tblW w:w="4887"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2477"/>
        <w:gridCol w:w="2477"/>
        <w:gridCol w:w="2475"/>
      </w:tblGrid>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rFonts w:eastAsia="SimHei"/>
                <w:color w:val="FF0000"/>
                <w:sz w:val="18"/>
              </w:rPr>
            </w:pPr>
            <w:r>
              <w:rPr>
                <w:rFonts w:eastAsia="SimHei" w:hint="eastAsia"/>
                <w:color w:val="FF0000"/>
                <w:sz w:val="18"/>
              </w:rPr>
              <w:t>组织名称</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成员人数</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60" w:lineRule="exact"/>
              <w:rPr>
                <w:rFonts w:eastAsia="SimHei"/>
                <w:color w:val="FF0000"/>
              </w:rPr>
            </w:pPr>
            <w:r>
              <w:rPr>
                <w:rFonts w:eastAsia="SimHei" w:hint="eastAsia"/>
                <w:color w:val="FF0000"/>
              </w:rPr>
              <w:t>男性人数</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女性人数</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咖啡业委员会</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0</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牙买加公用事业公司</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7</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国家水利委员会</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9</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7</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牙买加公共关系官员</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14</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11</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牙买加公共信息部</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9</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牙买加国家投资银行</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14</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9</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总计</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61</w:t>
            </w:r>
            <w:r>
              <w:rPr>
                <w:rFonts w:hint="eastAsia"/>
                <w:sz w:val="18"/>
              </w:rPr>
              <w:t>（</w:t>
            </w:r>
            <w:r>
              <w:rPr>
                <w:sz w:val="18"/>
              </w:rPr>
              <w:t>100%</w:t>
            </w:r>
            <w:r>
              <w:rPr>
                <w:rFonts w:hint="eastAsia"/>
                <w:sz w:val="18"/>
              </w:rPr>
              <w:t>）</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46</w:t>
            </w:r>
            <w:r>
              <w:rPr>
                <w:rFonts w:hint="eastAsia"/>
                <w:sz w:val="18"/>
              </w:rPr>
              <w:t>（</w:t>
            </w:r>
            <w:r>
              <w:rPr>
                <w:sz w:val="18"/>
              </w:rPr>
              <w:t>72%</w:t>
            </w:r>
            <w:r>
              <w:rPr>
                <w:rFonts w:hint="eastAsia"/>
                <w:sz w:val="18"/>
              </w:rPr>
              <w:t>）</w:t>
            </w:r>
          </w:p>
        </w:tc>
        <w:tc>
          <w:tcPr>
            <w:tcW w:w="125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16</w:t>
            </w:r>
            <w:r>
              <w:rPr>
                <w:rFonts w:hint="eastAsia"/>
                <w:sz w:val="18"/>
              </w:rPr>
              <w:t>（</w:t>
            </w:r>
            <w:r>
              <w:rPr>
                <w:sz w:val="18"/>
              </w:rPr>
              <w:t>28%</w:t>
            </w:r>
            <w:r>
              <w:rPr>
                <w:rFonts w:hint="eastAsia"/>
                <w:sz w:val="18"/>
              </w:rPr>
              <w:t>）</w:t>
            </w:r>
          </w:p>
        </w:tc>
      </w:tr>
    </w:tbl>
    <w:p w:rsidR="0085059A" w:rsidRDefault="0085059A">
      <w:pPr>
        <w:tabs>
          <w:tab w:val="left" w:pos="420"/>
        </w:tabs>
        <w:spacing w:after="240" w:line="360" w:lineRule="exact"/>
        <w:rPr>
          <w:sz w:val="18"/>
        </w:rPr>
      </w:pPr>
      <w:r>
        <w:rPr>
          <w:rFonts w:hint="eastAsia"/>
          <w:sz w:val="18"/>
        </w:rPr>
        <w:t>资料来源：《牙买加人类发展报告，</w:t>
      </w:r>
      <w:r>
        <w:rPr>
          <w:sz w:val="18"/>
        </w:rPr>
        <w:t>2000</w:t>
      </w:r>
      <w:r>
        <w:rPr>
          <w:rFonts w:hint="eastAsia"/>
          <w:sz w:val="18"/>
        </w:rPr>
        <w:t>年》。</w:t>
      </w:r>
    </w:p>
    <w:p w:rsidR="0085059A" w:rsidRDefault="0085059A">
      <w:pPr>
        <w:tabs>
          <w:tab w:val="left" w:pos="420"/>
        </w:tabs>
        <w:spacing w:after="240" w:line="360" w:lineRule="exact"/>
      </w:pPr>
      <w:r>
        <w:t>126</w:t>
      </w:r>
      <w:r>
        <w:rPr>
          <w:rFonts w:hint="eastAsia"/>
        </w:rPr>
        <w:t>．中央银行（牙买加银行）是一个法定机构，其职员的性别构成与公务员的性别分布很相似。公司最高层的</w:t>
      </w:r>
      <w:r>
        <w:t>2/3</w:t>
      </w:r>
      <w:r>
        <w:rPr>
          <w:rFonts w:hint="eastAsia"/>
        </w:rPr>
        <w:t>由男性占据，剩下的部门主要由女性领导（除最低的书记员层次以外）。情况显示这种性别分布在过去四年中变化不大。表</w:t>
      </w:r>
      <w:r>
        <w:t>6</w:t>
      </w:r>
      <w:r>
        <w:rPr>
          <w:rFonts w:hint="eastAsia"/>
        </w:rPr>
        <w:t>列示的是</w:t>
      </w:r>
      <w:r>
        <w:t>2002</w:t>
      </w:r>
      <w:r>
        <w:rPr>
          <w:rFonts w:hint="eastAsia"/>
        </w:rPr>
        <w:t>年底按级别和性别分类的职员组成情况。</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表8</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中央银行职员种类和性别组成</w:t>
      </w:r>
      <w:r>
        <w:rPr>
          <w:rFonts w:ascii="SimHei" w:eastAsia="SimHei"/>
          <w:color w:val="FF0000"/>
        </w:rPr>
        <w:br/>
        <w:t>2002</w:t>
      </w:r>
      <w:r>
        <w:rPr>
          <w:rFonts w:ascii="SimHei" w:eastAsia="SimHei" w:hint="eastAsia"/>
          <w:color w:val="FF0000"/>
        </w:rPr>
        <w:t>年</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5"/>
        <w:gridCol w:w="3356"/>
        <w:gridCol w:w="3240"/>
      </w:tblGrid>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rFonts w:ascii="SimHei" w:eastAsia="SimHei"/>
                <w:color w:val="FF0000"/>
                <w:sz w:val="18"/>
              </w:rPr>
            </w:pPr>
            <w:r>
              <w:rPr>
                <w:rFonts w:ascii="SimHei" w:eastAsia="SimHei" w:hint="eastAsia"/>
                <w:color w:val="FF0000"/>
                <w:sz w:val="18"/>
              </w:rPr>
              <w:t>种类</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ascii="SimHei" w:eastAsia="SimHei"/>
                <w:color w:val="FF0000"/>
                <w:sz w:val="18"/>
              </w:rPr>
            </w:pPr>
            <w:r>
              <w:rPr>
                <w:rFonts w:ascii="SimHei" w:eastAsia="SimHei" w:hint="eastAsia"/>
                <w:color w:val="FF0000"/>
                <w:sz w:val="18"/>
              </w:rPr>
              <w:t>男</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ascii="SimHei" w:eastAsia="SimHei"/>
                <w:color w:val="FF0000"/>
                <w:sz w:val="18"/>
              </w:rPr>
            </w:pPr>
            <w:r>
              <w:rPr>
                <w:rFonts w:ascii="SimHei" w:eastAsia="SimHei" w:hint="eastAsia"/>
                <w:color w:val="FF0000"/>
                <w:sz w:val="18"/>
              </w:rPr>
              <w:t>女</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行政管理</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高级管理</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11</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管理</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10</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18</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中层管理</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39</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75</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监督</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69</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154</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文书</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42</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16</w:t>
            </w:r>
          </w:p>
        </w:tc>
      </w:tr>
    </w:tbl>
    <w:p w:rsidR="0085059A" w:rsidRDefault="0085059A">
      <w:pPr>
        <w:tabs>
          <w:tab w:val="left" w:pos="420"/>
        </w:tabs>
        <w:spacing w:after="240" w:line="360" w:lineRule="exact"/>
        <w:rPr>
          <w:sz w:val="18"/>
        </w:rPr>
      </w:pPr>
      <w:r>
        <w:rPr>
          <w:rFonts w:hint="eastAsia"/>
          <w:sz w:val="18"/>
        </w:rPr>
        <w:t>资料来源：牙买加银行。</w:t>
      </w:r>
    </w:p>
    <w:p w:rsidR="0085059A" w:rsidRDefault="0085059A">
      <w:pPr>
        <w:tabs>
          <w:tab w:val="left" w:pos="420"/>
        </w:tabs>
        <w:spacing w:after="240" w:line="360" w:lineRule="exact"/>
      </w:pPr>
    </w:p>
    <w:p w:rsidR="0085059A" w:rsidRDefault="0085059A">
      <w:pPr>
        <w:pStyle w:val="Date"/>
        <w:tabs>
          <w:tab w:val="left" w:pos="420"/>
        </w:tabs>
        <w:spacing w:after="240" w:line="360" w:lineRule="exact"/>
        <w:rPr>
          <w:rFonts w:eastAsia="SimHei"/>
        </w:rPr>
      </w:pPr>
      <w:r>
        <w:rPr>
          <w:rFonts w:eastAsia="SimHei" w:hint="eastAsia"/>
        </w:rPr>
        <w:t>司法系统</w:t>
      </w:r>
    </w:p>
    <w:p w:rsidR="0085059A" w:rsidRDefault="0085059A">
      <w:pPr>
        <w:tabs>
          <w:tab w:val="left" w:pos="420"/>
        </w:tabs>
        <w:spacing w:after="240" w:line="360" w:lineRule="exact"/>
      </w:pPr>
      <w:r>
        <w:t>127</w:t>
      </w:r>
      <w:r>
        <w:rPr>
          <w:rFonts w:hint="eastAsia"/>
        </w:rPr>
        <w:t>．在司法系统中，</w:t>
      </w:r>
      <w:r>
        <w:t xml:space="preserve"> 2000</w:t>
      </w:r>
      <w:r>
        <w:rPr>
          <w:rFonts w:hint="eastAsia"/>
        </w:rPr>
        <w:t>年和</w:t>
      </w:r>
      <w:r>
        <w:t>2001</w:t>
      </w:r>
      <w:r>
        <w:rPr>
          <w:rFonts w:hint="eastAsia"/>
        </w:rPr>
        <w:t>年的数字显示女性担任地方法官和副主管助理、皇家律师和皇家律师助理的人数超过了男性，但男性依然占据领导地位。</w:t>
      </w:r>
    </w:p>
    <w:p w:rsidR="0085059A" w:rsidRDefault="0085059A">
      <w:pPr>
        <w:tabs>
          <w:tab w:val="left" w:pos="420"/>
        </w:tabs>
        <w:spacing w:after="240" w:line="360" w:lineRule="exact"/>
      </w:pPr>
      <w:r>
        <w:t>128</w:t>
      </w:r>
      <w:r>
        <w:rPr>
          <w:rFonts w:hint="eastAsia"/>
        </w:rPr>
        <w:t>．随着法律学校毕业的女性人数超过男性，会出现女性占据好职位并最终占据现在是男性主导的最高职位局面。</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表9</w:t>
      </w:r>
    </w:p>
    <w:p w:rsidR="0085059A" w:rsidRDefault="0085059A">
      <w:pPr>
        <w:tabs>
          <w:tab w:val="left" w:pos="420"/>
        </w:tabs>
        <w:spacing w:after="240" w:line="360" w:lineRule="exact"/>
        <w:jc w:val="center"/>
        <w:rPr>
          <w:rFonts w:eastAsia="SimHei"/>
          <w:color w:val="FF0000"/>
        </w:rPr>
      </w:pPr>
      <w:r>
        <w:rPr>
          <w:rFonts w:eastAsia="SimHei" w:hint="eastAsia"/>
          <w:color w:val="FF0000"/>
        </w:rPr>
        <w:t>司法系统刑事和民事管理部门中的性别组成</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6"/>
        <w:gridCol w:w="1279"/>
        <w:gridCol w:w="1281"/>
        <w:gridCol w:w="1277"/>
        <w:gridCol w:w="1240"/>
        <w:gridCol w:w="1240"/>
        <w:gridCol w:w="1238"/>
      </w:tblGrid>
      <w:tr w:rsidR="0085059A">
        <w:tc>
          <w:tcPr>
            <w:tcW w:w="116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rFonts w:eastAsia="SimHei"/>
                <w:color w:val="FF0000"/>
                <w:sz w:val="18"/>
              </w:rPr>
            </w:pPr>
            <w:r>
              <w:rPr>
                <w:rFonts w:eastAsia="SimHei" w:hint="eastAsia"/>
                <w:color w:val="FF0000"/>
                <w:sz w:val="18"/>
              </w:rPr>
              <w:t>法庭</w:t>
            </w:r>
          </w:p>
        </w:tc>
        <w:tc>
          <w:tcPr>
            <w:tcW w:w="1950" w:type="pct"/>
            <w:gridSpan w:val="3"/>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b/>
                <w:bCs/>
                <w:color w:val="FF0000"/>
                <w:sz w:val="18"/>
              </w:rPr>
            </w:pPr>
            <w:r>
              <w:rPr>
                <w:b/>
                <w:bCs/>
                <w:color w:val="FF0000"/>
                <w:sz w:val="18"/>
              </w:rPr>
              <w:t>2000</w:t>
            </w:r>
          </w:p>
        </w:tc>
        <w:tc>
          <w:tcPr>
            <w:tcW w:w="1889" w:type="pct"/>
            <w:gridSpan w:val="3"/>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b/>
                <w:bCs/>
                <w:color w:val="FF0000"/>
                <w:sz w:val="18"/>
              </w:rPr>
            </w:pPr>
            <w:r>
              <w:rPr>
                <w:b/>
                <w:bCs/>
                <w:color w:val="FF0000"/>
                <w:sz w:val="18"/>
              </w:rPr>
              <w:t>2002</w:t>
            </w:r>
          </w:p>
        </w:tc>
      </w:tr>
      <w:tr w:rsidR="0085059A">
        <w:tc>
          <w:tcPr>
            <w:tcW w:w="116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FF0000"/>
                <w:sz w:val="18"/>
              </w:rPr>
            </w:pPr>
          </w:p>
        </w:tc>
        <w:tc>
          <w:tcPr>
            <w:tcW w:w="65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男</w:t>
            </w:r>
          </w:p>
        </w:tc>
        <w:tc>
          <w:tcPr>
            <w:tcW w:w="65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女</w:t>
            </w:r>
          </w:p>
        </w:tc>
        <w:tc>
          <w:tcPr>
            <w:tcW w:w="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总计</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男</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女</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总计</w:t>
            </w:r>
          </w:p>
        </w:tc>
      </w:tr>
      <w:tr w:rsidR="0085059A">
        <w:tc>
          <w:tcPr>
            <w:tcW w:w="116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上诉法院</w:t>
            </w:r>
          </w:p>
        </w:tc>
        <w:tc>
          <w:tcPr>
            <w:tcW w:w="65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7</w:t>
            </w:r>
          </w:p>
        </w:tc>
        <w:tc>
          <w:tcPr>
            <w:tcW w:w="65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0</w:t>
            </w:r>
          </w:p>
        </w:tc>
        <w:tc>
          <w:tcPr>
            <w:tcW w:w="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7</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7</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0</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7</w:t>
            </w:r>
          </w:p>
        </w:tc>
      </w:tr>
      <w:tr w:rsidR="0085059A">
        <w:tc>
          <w:tcPr>
            <w:tcW w:w="116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上诉法院书记官长</w:t>
            </w:r>
          </w:p>
        </w:tc>
        <w:tc>
          <w:tcPr>
            <w:tcW w:w="65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0</w:t>
            </w:r>
          </w:p>
        </w:tc>
        <w:tc>
          <w:tcPr>
            <w:tcW w:w="65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w:t>
            </w:r>
          </w:p>
        </w:tc>
        <w:tc>
          <w:tcPr>
            <w:tcW w:w="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0</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w:t>
            </w:r>
          </w:p>
        </w:tc>
      </w:tr>
      <w:tr w:rsidR="0085059A">
        <w:tc>
          <w:tcPr>
            <w:tcW w:w="116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高等</w:t>
            </w:r>
            <w:r>
              <w:rPr>
                <w:sz w:val="18"/>
              </w:rPr>
              <w:t>/</w:t>
            </w:r>
            <w:r>
              <w:rPr>
                <w:rFonts w:hint="eastAsia"/>
                <w:sz w:val="18"/>
              </w:rPr>
              <w:t>最高法院法官</w:t>
            </w:r>
          </w:p>
        </w:tc>
        <w:tc>
          <w:tcPr>
            <w:tcW w:w="65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17</w:t>
            </w:r>
          </w:p>
        </w:tc>
        <w:tc>
          <w:tcPr>
            <w:tcW w:w="65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8</w:t>
            </w:r>
          </w:p>
        </w:tc>
        <w:tc>
          <w:tcPr>
            <w:tcW w:w="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25</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16</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12</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18</w:t>
            </w:r>
          </w:p>
        </w:tc>
      </w:tr>
      <w:tr w:rsidR="0085059A">
        <w:tc>
          <w:tcPr>
            <w:tcW w:w="116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地方法院</w:t>
            </w:r>
          </w:p>
        </w:tc>
        <w:tc>
          <w:tcPr>
            <w:tcW w:w="65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20</w:t>
            </w:r>
          </w:p>
        </w:tc>
        <w:tc>
          <w:tcPr>
            <w:tcW w:w="65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30</w:t>
            </w:r>
          </w:p>
        </w:tc>
        <w:tc>
          <w:tcPr>
            <w:tcW w:w="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50</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18</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30</w:t>
            </w:r>
          </w:p>
        </w:tc>
        <w:tc>
          <w:tcPr>
            <w:tcW w:w="630"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400" w:lineRule="exact"/>
            </w:pPr>
            <w:r>
              <w:t>48</w:t>
            </w:r>
          </w:p>
        </w:tc>
      </w:tr>
    </w:tbl>
    <w:p w:rsidR="0085059A" w:rsidRDefault="0085059A">
      <w:pPr>
        <w:tabs>
          <w:tab w:val="left" w:pos="420"/>
        </w:tabs>
        <w:spacing w:after="240" w:line="360" w:lineRule="exact"/>
        <w:rPr>
          <w:sz w:val="18"/>
        </w:rPr>
      </w:pPr>
      <w:r>
        <w:rPr>
          <w:rFonts w:hint="eastAsia"/>
          <w:sz w:val="18"/>
        </w:rPr>
        <w:t>资料来源：最高法院，总司法办公室。</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表10</w:t>
      </w:r>
    </w:p>
    <w:p w:rsidR="0085059A" w:rsidRDefault="0085059A">
      <w:pPr>
        <w:tabs>
          <w:tab w:val="left" w:pos="420"/>
        </w:tabs>
        <w:spacing w:after="240" w:line="360" w:lineRule="exact"/>
        <w:jc w:val="center"/>
        <w:rPr>
          <w:rFonts w:eastAsia="SimHei"/>
          <w:color w:val="FF0000"/>
        </w:rPr>
      </w:pPr>
      <w:r>
        <w:rPr>
          <w:rFonts w:eastAsia="SimHei" w:hint="eastAsia"/>
          <w:color w:val="FF0000"/>
        </w:rPr>
        <w:t>性别分布：检察官办公室</w:t>
      </w:r>
      <w:r>
        <w:rPr>
          <w:rFonts w:eastAsia="SimHei"/>
          <w:color w:val="FF0000"/>
        </w:rPr>
        <w:br/>
        <w:t>2002</w:t>
      </w:r>
      <w:r>
        <w:rPr>
          <w:rFonts w:eastAsia="SimHei" w:hint="eastAsia"/>
          <w:color w:val="FF0000"/>
        </w:rPr>
        <w:t>年</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2515"/>
        <w:gridCol w:w="2517"/>
        <w:gridCol w:w="2399"/>
      </w:tblGrid>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FF0000"/>
                <w:sz w:val="18"/>
              </w:rPr>
            </w:pP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男</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女</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eastAsia="SimHei"/>
                <w:color w:val="FF0000"/>
                <w:sz w:val="18"/>
              </w:rPr>
            </w:pPr>
            <w:r>
              <w:rPr>
                <w:rFonts w:eastAsia="SimHei" w:hint="eastAsia"/>
                <w:color w:val="FF0000"/>
                <w:sz w:val="18"/>
              </w:rPr>
              <w:t>总数</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检察官</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0</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副检察官</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3</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4</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检察官助理</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2</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4</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6</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皇家律师</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6</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9</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15</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sz w:val="18"/>
              </w:rPr>
            </w:pPr>
            <w:r>
              <w:rPr>
                <w:rFonts w:hint="eastAsia"/>
                <w:sz w:val="18"/>
              </w:rPr>
              <w:t>皇家律师助理</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2</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9</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sz w:val="18"/>
              </w:rPr>
            </w:pPr>
            <w:r>
              <w:rPr>
                <w:sz w:val="18"/>
              </w:rPr>
              <w:t>11</w:t>
            </w:r>
          </w:p>
        </w:tc>
      </w:tr>
    </w:tbl>
    <w:p w:rsidR="0085059A" w:rsidRDefault="0085059A">
      <w:pPr>
        <w:tabs>
          <w:tab w:val="left" w:pos="420"/>
        </w:tabs>
        <w:spacing w:after="240" w:line="360" w:lineRule="exact"/>
        <w:rPr>
          <w:sz w:val="18"/>
        </w:rPr>
      </w:pPr>
      <w:r>
        <w:rPr>
          <w:rFonts w:hint="eastAsia"/>
          <w:sz w:val="18"/>
        </w:rPr>
        <w:t>资料来源：检察官办公室。</w:t>
      </w:r>
    </w:p>
    <w:p w:rsidR="0085059A" w:rsidRDefault="0085059A">
      <w:pPr>
        <w:tabs>
          <w:tab w:val="left" w:pos="420"/>
        </w:tabs>
        <w:spacing w:line="360" w:lineRule="exact"/>
        <w:rPr>
          <w:rFonts w:ascii="SimHei" w:eastAsia="SimHei" w:hint="eastAsia"/>
          <w:color w:val="FF0000"/>
        </w:rPr>
      </w:pPr>
      <w:r>
        <w:rPr>
          <w:rFonts w:ascii="SimHei" w:eastAsia="SimHei"/>
        </w:rPr>
        <w:br w:type="page"/>
      </w:r>
      <w:r>
        <w:rPr>
          <w:rFonts w:ascii="SimHei" w:eastAsia="SimHei" w:hint="eastAsia"/>
          <w:color w:val="FF0000"/>
        </w:rPr>
        <w:t>表</w:t>
      </w:r>
      <w:r>
        <w:rPr>
          <w:rFonts w:ascii="SimHei" w:eastAsia="SimHei"/>
          <w:color w:val="FF0000"/>
        </w:rPr>
        <w:t>1</w:t>
      </w:r>
      <w:r>
        <w:rPr>
          <w:rFonts w:ascii="SimHei" w:eastAsia="SimHei" w:hint="eastAsia"/>
          <w:color w:val="FF0000"/>
        </w:rPr>
        <w:t>1</w:t>
      </w:r>
    </w:p>
    <w:p w:rsidR="0085059A" w:rsidRDefault="0085059A">
      <w:pPr>
        <w:tabs>
          <w:tab w:val="left" w:pos="420"/>
        </w:tabs>
        <w:spacing w:after="240" w:line="360" w:lineRule="exact"/>
        <w:jc w:val="center"/>
        <w:rPr>
          <w:rFonts w:eastAsia="SimHei"/>
          <w:color w:val="FF0000"/>
        </w:rPr>
      </w:pPr>
      <w:r>
        <w:rPr>
          <w:rFonts w:eastAsia="SimHei" w:hint="eastAsia"/>
          <w:color w:val="FF0000"/>
        </w:rPr>
        <w:t>高级警官性别组成，</w:t>
      </w:r>
      <w:r>
        <w:rPr>
          <w:rFonts w:eastAsia="SimHei"/>
          <w:color w:val="FF0000"/>
        </w:rPr>
        <w:t>2002</w:t>
      </w:r>
      <w:r>
        <w:rPr>
          <w:rFonts w:eastAsia="SimHei" w:hint="eastAsia"/>
          <w:color w:val="FF0000"/>
        </w:rPr>
        <w:t>年</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2515"/>
        <w:gridCol w:w="2517"/>
        <w:gridCol w:w="2399"/>
      </w:tblGrid>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FF0000"/>
                <w:sz w:val="18"/>
              </w:rPr>
            </w:pP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男</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女</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总计</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警察局长</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0</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副局长</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0</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局长助理</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12</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14</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警长</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24</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26</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高级警官</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50</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10</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60</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副警长</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124</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18</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142</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警长助理</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13</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21</w:t>
            </w:r>
          </w:p>
        </w:tc>
      </w:tr>
      <w:tr w:rsidR="0085059A">
        <w:tc>
          <w:tcPr>
            <w:tcW w:w="122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警官</w:t>
            </w:r>
          </w:p>
        </w:tc>
        <w:tc>
          <w:tcPr>
            <w:tcW w:w="127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342</w:t>
            </w:r>
          </w:p>
        </w:tc>
        <w:tc>
          <w:tcPr>
            <w:tcW w:w="127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54</w:t>
            </w:r>
          </w:p>
        </w:tc>
        <w:tc>
          <w:tcPr>
            <w:tcW w:w="1220"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396</w:t>
            </w:r>
          </w:p>
        </w:tc>
      </w:tr>
    </w:tbl>
    <w:p w:rsidR="0085059A" w:rsidRDefault="0085059A">
      <w:pPr>
        <w:tabs>
          <w:tab w:val="left" w:pos="420"/>
        </w:tabs>
        <w:spacing w:after="240" w:line="360" w:lineRule="exact"/>
        <w:rPr>
          <w:sz w:val="18"/>
        </w:rPr>
      </w:pPr>
      <w:r>
        <w:rPr>
          <w:rFonts w:hint="eastAsia"/>
          <w:sz w:val="18"/>
        </w:rPr>
        <w:t>资料来源：警察局长办公室。</w:t>
      </w:r>
    </w:p>
    <w:p w:rsidR="0085059A" w:rsidRDefault="0085059A">
      <w:pPr>
        <w:tabs>
          <w:tab w:val="left" w:pos="420"/>
        </w:tabs>
        <w:spacing w:after="240" w:line="360" w:lineRule="exact"/>
      </w:pPr>
      <w:r>
        <w:t>129.</w:t>
      </w:r>
      <w:r>
        <w:rPr>
          <w:rFonts w:hint="eastAsia"/>
        </w:rPr>
        <w:t>上表显示，总体警察部门中，只有</w:t>
      </w:r>
      <w:r>
        <w:t>18%</w:t>
      </w:r>
      <w:r>
        <w:rPr>
          <w:rFonts w:hint="eastAsia"/>
        </w:rPr>
        <w:t>是女性（意味着男女比例大致为</w:t>
      </w:r>
      <w:r>
        <w:t>4</w:t>
      </w:r>
      <w:r>
        <w:rPr>
          <w:b/>
          <w:bCs/>
        </w:rPr>
        <w:t>:</w:t>
      </w:r>
      <w:r>
        <w:t>1</w:t>
      </w:r>
      <w:r>
        <w:rPr>
          <w:rFonts w:hint="eastAsia"/>
        </w:rPr>
        <w:t>）。在高层中，男女比例接近</w:t>
      </w:r>
      <w:r>
        <w:t>6</w:t>
      </w:r>
      <w:r>
        <w:rPr>
          <w:b/>
          <w:bCs/>
        </w:rPr>
        <w:t>:</w:t>
      </w:r>
      <w:r>
        <w:t>1</w:t>
      </w:r>
      <w:r>
        <w:rPr>
          <w:rFonts w:hint="eastAsia"/>
        </w:rPr>
        <w:t>。这种机构是以男性为主导的，而在管理部门干部中有一定比例的女性，但是值得注意的是，在最高层中，局长和副局长都是男性。</w:t>
      </w:r>
    </w:p>
    <w:p w:rsidR="0085059A" w:rsidRDefault="0085059A">
      <w:pPr>
        <w:pStyle w:val="Date"/>
        <w:tabs>
          <w:tab w:val="left" w:pos="420"/>
        </w:tabs>
        <w:spacing w:after="240" w:line="360" w:lineRule="exact"/>
        <w:rPr>
          <w:rFonts w:eastAsia="SimHei"/>
        </w:rPr>
      </w:pPr>
      <w:r>
        <w:rPr>
          <w:rFonts w:eastAsia="SimHei" w:hint="eastAsia"/>
        </w:rPr>
        <w:t>私营部门</w:t>
      </w:r>
    </w:p>
    <w:p w:rsidR="0085059A" w:rsidRDefault="0085059A">
      <w:pPr>
        <w:tabs>
          <w:tab w:val="left" w:pos="420"/>
        </w:tabs>
        <w:spacing w:after="240" w:line="360" w:lineRule="exact"/>
      </w:pPr>
      <w:r>
        <w:t>130</w:t>
      </w:r>
      <w:r>
        <w:rPr>
          <w:rFonts w:hint="eastAsia"/>
        </w:rPr>
        <w:t>．私人营部门的情况相似。在公司董事会一级，在计划委员会甚至在学校董事会中，女性数量都极少。</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w:t>
      </w:r>
      <w:r>
        <w:rPr>
          <w:rFonts w:ascii="SimHei" w:eastAsia="SimHei"/>
          <w:color w:val="FF0000"/>
        </w:rPr>
        <w:t>1</w:t>
      </w:r>
      <w:r>
        <w:rPr>
          <w:rFonts w:ascii="SimHei" w:eastAsia="SimHei" w:hint="eastAsia"/>
          <w:color w:val="FF0000"/>
        </w:rPr>
        <w:t>2</w:t>
      </w:r>
    </w:p>
    <w:p w:rsidR="0085059A" w:rsidRDefault="0085059A">
      <w:pPr>
        <w:tabs>
          <w:tab w:val="left" w:pos="420"/>
        </w:tabs>
        <w:spacing w:after="240" w:line="360" w:lineRule="exact"/>
        <w:jc w:val="center"/>
        <w:rPr>
          <w:rFonts w:eastAsia="SimHei"/>
          <w:color w:val="FF0000"/>
        </w:rPr>
      </w:pPr>
      <w:r>
        <w:rPr>
          <w:rFonts w:eastAsia="SimHei" w:hint="eastAsia"/>
          <w:color w:val="FF0000"/>
        </w:rPr>
        <w:t>部分特殊利益集团领导，</w:t>
      </w:r>
      <w:r>
        <w:rPr>
          <w:rFonts w:eastAsia="SimHei"/>
          <w:color w:val="FF0000"/>
        </w:rPr>
        <w:t>1998</w:t>
      </w:r>
      <w:r>
        <w:rPr>
          <w:rFonts w:eastAsia="SimHei" w:hint="eastAsia"/>
          <w:color w:val="FF0000"/>
        </w:rPr>
        <w:t>年</w:t>
      </w:r>
    </w:p>
    <w:tbl>
      <w:tblPr>
        <w:tblW w:w="4887"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0"/>
        <w:gridCol w:w="1324"/>
        <w:gridCol w:w="1677"/>
        <w:gridCol w:w="1677"/>
        <w:gridCol w:w="1679"/>
        <w:gridCol w:w="1562"/>
      </w:tblGrid>
      <w:tr w:rsidR="0085059A">
        <w:tc>
          <w:tcPr>
            <w:tcW w:w="97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rFonts w:eastAsia="SimHei"/>
                <w:color w:val="FF0000"/>
                <w:sz w:val="18"/>
              </w:rPr>
            </w:pPr>
            <w:r>
              <w:rPr>
                <w:rFonts w:eastAsia="SimHei" w:hint="eastAsia"/>
                <w:color w:val="FF0000"/>
                <w:sz w:val="18"/>
              </w:rPr>
              <w:t>组织名称</w:t>
            </w:r>
          </w:p>
        </w:tc>
        <w:tc>
          <w:tcPr>
            <w:tcW w:w="67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董事会人数</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董事会中男性人数</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男性所占百分比</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董事会中女性人数</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女性所占百分比</w:t>
            </w:r>
          </w:p>
        </w:tc>
      </w:tr>
      <w:tr w:rsidR="0085059A">
        <w:tc>
          <w:tcPr>
            <w:tcW w:w="97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牙买加制造商协会</w:t>
            </w:r>
          </w:p>
        </w:tc>
        <w:tc>
          <w:tcPr>
            <w:tcW w:w="67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37</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34</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92.0</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8.0</w:t>
            </w:r>
          </w:p>
        </w:tc>
      </w:tr>
      <w:tr w:rsidR="0085059A">
        <w:tc>
          <w:tcPr>
            <w:tcW w:w="97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牙买加雇主联合会</w:t>
            </w:r>
          </w:p>
        </w:tc>
        <w:tc>
          <w:tcPr>
            <w:tcW w:w="67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21</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18</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86.0</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14</w:t>
            </w:r>
          </w:p>
        </w:tc>
      </w:tr>
      <w:tr w:rsidR="0085059A">
        <w:tc>
          <w:tcPr>
            <w:tcW w:w="97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牙买加私营部门组织</w:t>
            </w:r>
          </w:p>
        </w:tc>
        <w:tc>
          <w:tcPr>
            <w:tcW w:w="67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12</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11</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92.0</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60" w:lineRule="exact"/>
            </w:pPr>
            <w:r>
              <w:t>8.0</w:t>
            </w:r>
          </w:p>
        </w:tc>
      </w:tr>
      <w:tr w:rsidR="0085059A">
        <w:tc>
          <w:tcPr>
            <w:tcW w:w="97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牙买加农业协会</w:t>
            </w:r>
          </w:p>
        </w:tc>
        <w:tc>
          <w:tcPr>
            <w:tcW w:w="67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30</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26</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87.0</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13.0</w:t>
            </w:r>
          </w:p>
        </w:tc>
      </w:tr>
      <w:tr w:rsidR="0085059A">
        <w:tc>
          <w:tcPr>
            <w:tcW w:w="97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牙买加出口商协会</w:t>
            </w:r>
          </w:p>
        </w:tc>
        <w:tc>
          <w:tcPr>
            <w:tcW w:w="67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20</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17</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85.0</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15.0</w:t>
            </w:r>
          </w:p>
        </w:tc>
      </w:tr>
      <w:tr w:rsidR="0085059A">
        <w:tc>
          <w:tcPr>
            <w:tcW w:w="97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总计</w:t>
            </w:r>
          </w:p>
        </w:tc>
        <w:tc>
          <w:tcPr>
            <w:tcW w:w="67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120</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106</w:t>
            </w:r>
          </w:p>
        </w:tc>
        <w:tc>
          <w:tcPr>
            <w:tcW w:w="852"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88.0</w:t>
            </w:r>
          </w:p>
        </w:tc>
        <w:tc>
          <w:tcPr>
            <w:tcW w:w="853"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14</w:t>
            </w:r>
          </w:p>
        </w:tc>
        <w:tc>
          <w:tcPr>
            <w:tcW w:w="79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12.0</w:t>
            </w:r>
          </w:p>
        </w:tc>
      </w:tr>
    </w:tbl>
    <w:p w:rsidR="0085059A" w:rsidRDefault="0085059A">
      <w:pPr>
        <w:tabs>
          <w:tab w:val="left" w:pos="420"/>
        </w:tabs>
        <w:spacing w:after="240" w:line="360" w:lineRule="exact"/>
        <w:rPr>
          <w:sz w:val="18"/>
        </w:rPr>
      </w:pPr>
      <w:r>
        <w:rPr>
          <w:rFonts w:hint="eastAsia"/>
          <w:sz w:val="18"/>
        </w:rPr>
        <w:t>资料来源：《牙买加人类发展报告，</w:t>
      </w:r>
      <w:r>
        <w:rPr>
          <w:sz w:val="18"/>
        </w:rPr>
        <w:t>2000</w:t>
      </w:r>
      <w:r>
        <w:rPr>
          <w:rFonts w:hint="eastAsia"/>
          <w:sz w:val="18"/>
        </w:rPr>
        <w:t>年》。</w:t>
      </w:r>
    </w:p>
    <w:p w:rsidR="0085059A" w:rsidRDefault="0085059A">
      <w:pPr>
        <w:tabs>
          <w:tab w:val="left" w:pos="420"/>
        </w:tabs>
        <w:spacing w:after="240" w:line="360" w:lineRule="exact"/>
      </w:pPr>
    </w:p>
    <w:p w:rsidR="0085059A" w:rsidRDefault="0085059A">
      <w:pPr>
        <w:tabs>
          <w:tab w:val="left" w:pos="420"/>
        </w:tabs>
        <w:spacing w:after="240" w:line="360" w:lineRule="exact"/>
      </w:pPr>
      <w:r>
        <w:t>131</w:t>
      </w:r>
      <w:r>
        <w:rPr>
          <w:rFonts w:hint="eastAsia"/>
        </w:rPr>
        <w:t>．从上表中可以看出，在这些组织的董事会中男性占了最高职位的</w:t>
      </w:r>
      <w:r>
        <w:t>88%</w:t>
      </w:r>
      <w:r>
        <w:rPr>
          <w:rFonts w:hint="eastAsia"/>
        </w:rPr>
        <w:t>，因此只有</w:t>
      </w:r>
      <w:r>
        <w:t>1/10</w:t>
      </w:r>
      <w:r>
        <w:rPr>
          <w:rFonts w:hint="eastAsia"/>
        </w:rPr>
        <w:t>这样的职位留给妇女。</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w:t>
      </w:r>
      <w:r>
        <w:rPr>
          <w:rFonts w:ascii="SimHei" w:eastAsia="SimHei"/>
          <w:color w:val="FF0000"/>
        </w:rPr>
        <w:t>1</w:t>
      </w:r>
      <w:r>
        <w:rPr>
          <w:rFonts w:ascii="SimHei" w:eastAsia="SimHei" w:hint="eastAsia"/>
          <w:color w:val="FF0000"/>
        </w:rPr>
        <w:t>3</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部分牙买加商业公司行政职位中男女构成，</w:t>
      </w:r>
      <w:r>
        <w:rPr>
          <w:rFonts w:ascii="SimHei" w:eastAsia="SimHei"/>
          <w:color w:val="FF0000"/>
        </w:rPr>
        <w:t>1998</w:t>
      </w:r>
      <w:r>
        <w:rPr>
          <w:rFonts w:ascii="SimHei" w:eastAsia="SimHei" w:hint="eastAsia"/>
          <w:color w:val="FF0000"/>
        </w:rPr>
        <w:t>年</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5"/>
        <w:gridCol w:w="3356"/>
        <w:gridCol w:w="3240"/>
      </w:tblGrid>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rFonts w:ascii="SimHei" w:eastAsia="SimHei"/>
                <w:color w:val="FF0000"/>
                <w:sz w:val="18"/>
              </w:rPr>
            </w:pPr>
            <w:r>
              <w:rPr>
                <w:rFonts w:ascii="SimHei" w:eastAsia="SimHei" w:hint="eastAsia"/>
                <w:color w:val="FF0000"/>
                <w:sz w:val="18"/>
              </w:rPr>
              <w:t>部门</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ascii="SimHei" w:eastAsia="SimHei"/>
                <w:color w:val="FF0000"/>
                <w:sz w:val="18"/>
              </w:rPr>
            </w:pPr>
            <w:r>
              <w:rPr>
                <w:rFonts w:ascii="SimHei" w:eastAsia="SimHei" w:hint="eastAsia"/>
                <w:color w:val="FF0000"/>
                <w:sz w:val="18"/>
              </w:rPr>
              <w:t>男性人数</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ascii="SimHei" w:eastAsia="SimHei"/>
                <w:color w:val="FF0000"/>
                <w:sz w:val="18"/>
              </w:rPr>
            </w:pPr>
            <w:r>
              <w:rPr>
                <w:rFonts w:ascii="SimHei" w:eastAsia="SimHei" w:hint="eastAsia"/>
                <w:color w:val="FF0000"/>
                <w:sz w:val="18"/>
              </w:rPr>
              <w:t>女性人数</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总经理</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24</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10</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财政</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28</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17</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人事</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27</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策划运行部</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22</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市场</w:t>
            </w:r>
            <w:r>
              <w:rPr>
                <w:sz w:val="18"/>
              </w:rPr>
              <w:t>/</w:t>
            </w:r>
            <w:r>
              <w:rPr>
                <w:rFonts w:hint="eastAsia"/>
                <w:sz w:val="18"/>
              </w:rPr>
              <w:t>销售</w:t>
            </w:r>
            <w:r>
              <w:rPr>
                <w:sz w:val="18"/>
              </w:rPr>
              <w:t>C.R./P.R.</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10</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13</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保险</w:t>
            </w:r>
            <w:r>
              <w:rPr>
                <w:sz w:val="18"/>
              </w:rPr>
              <w:t>/</w:t>
            </w:r>
            <w:r>
              <w:rPr>
                <w:rFonts w:hint="eastAsia"/>
                <w:sz w:val="18"/>
              </w:rPr>
              <w:t>银行经理</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11</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信息技术部</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18</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9</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专业人员</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0</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高级行政人员</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35</w:t>
            </w:r>
          </w:p>
        </w:tc>
      </w:tr>
      <w:tr w:rsidR="0085059A">
        <w:tc>
          <w:tcPr>
            <w:tcW w:w="164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总计</w:t>
            </w:r>
          </w:p>
        </w:tc>
        <w:tc>
          <w:tcPr>
            <w:tcW w:w="170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121</w:t>
            </w:r>
            <w:r>
              <w:rPr>
                <w:rFonts w:hint="eastAsia"/>
                <w:sz w:val="18"/>
              </w:rPr>
              <w:t>（</w:t>
            </w:r>
            <w:r>
              <w:rPr>
                <w:sz w:val="18"/>
              </w:rPr>
              <w:t>49%</w:t>
            </w:r>
            <w:r>
              <w:rPr>
                <w:rFonts w:hint="eastAsia"/>
                <w:sz w:val="18"/>
              </w:rPr>
              <w:t>）</w:t>
            </w:r>
          </w:p>
        </w:tc>
        <w:tc>
          <w:tcPr>
            <w:tcW w:w="164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127</w:t>
            </w:r>
            <w:r>
              <w:rPr>
                <w:rFonts w:hint="eastAsia"/>
                <w:sz w:val="18"/>
              </w:rPr>
              <w:t>（</w:t>
            </w:r>
            <w:r>
              <w:rPr>
                <w:sz w:val="18"/>
              </w:rPr>
              <w:t>51%</w:t>
            </w:r>
            <w:r>
              <w:rPr>
                <w:rFonts w:hint="eastAsia"/>
                <w:sz w:val="18"/>
              </w:rPr>
              <w:t>）</w:t>
            </w:r>
          </w:p>
        </w:tc>
      </w:tr>
    </w:tbl>
    <w:p w:rsidR="0085059A" w:rsidRDefault="0085059A">
      <w:pPr>
        <w:tabs>
          <w:tab w:val="left" w:pos="420"/>
        </w:tabs>
        <w:spacing w:after="240" w:line="360" w:lineRule="exact"/>
        <w:rPr>
          <w:sz w:val="18"/>
        </w:rPr>
      </w:pPr>
      <w:r>
        <w:rPr>
          <w:rFonts w:hint="eastAsia"/>
          <w:sz w:val="18"/>
        </w:rPr>
        <w:t>资料来源：《人类发展报告，</w:t>
      </w:r>
      <w:r>
        <w:rPr>
          <w:sz w:val="18"/>
        </w:rPr>
        <w:t>2000</w:t>
      </w:r>
      <w:r>
        <w:rPr>
          <w:rFonts w:hint="eastAsia"/>
          <w:sz w:val="18"/>
        </w:rPr>
        <w:t>年》。</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w:t>
      </w:r>
      <w:r>
        <w:rPr>
          <w:rFonts w:ascii="SimHei" w:eastAsia="SimHei"/>
          <w:color w:val="FF0000"/>
        </w:rPr>
        <w:t>1</w:t>
      </w:r>
      <w:r>
        <w:rPr>
          <w:rFonts w:ascii="SimHei" w:eastAsia="SimHei" w:hint="eastAsia"/>
          <w:color w:val="FF0000"/>
        </w:rPr>
        <w:t>4</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专业组织领导层，</w:t>
      </w:r>
      <w:r>
        <w:rPr>
          <w:rFonts w:ascii="SimHei" w:eastAsia="SimHei"/>
          <w:color w:val="FF0000"/>
        </w:rPr>
        <w:t>1998</w:t>
      </w:r>
      <w:r>
        <w:rPr>
          <w:rFonts w:ascii="SimHei" w:eastAsia="SimHei" w:hint="eastAsia"/>
          <w:color w:val="FF0000"/>
        </w:rPr>
        <w:t>年</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0"/>
        <w:gridCol w:w="1453"/>
        <w:gridCol w:w="1616"/>
        <w:gridCol w:w="1616"/>
        <w:gridCol w:w="1616"/>
        <w:gridCol w:w="1620"/>
      </w:tblGrid>
      <w:tr w:rsidR="0085059A">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rFonts w:eastAsia="SimHei"/>
                <w:color w:val="FF0000"/>
                <w:sz w:val="18"/>
              </w:rPr>
            </w:pPr>
            <w:r>
              <w:rPr>
                <w:rFonts w:eastAsia="SimHei" w:hint="eastAsia"/>
                <w:color w:val="FF0000"/>
                <w:sz w:val="18"/>
              </w:rPr>
              <w:t>组织名称</w:t>
            </w:r>
          </w:p>
        </w:tc>
        <w:tc>
          <w:tcPr>
            <w:tcW w:w="738" w:type="pct"/>
            <w:tcBorders>
              <w:top w:val="single" w:sz="4" w:space="0" w:color="auto"/>
              <w:left w:val="single" w:sz="4" w:space="0" w:color="auto"/>
              <w:bottom w:val="single" w:sz="4" w:space="0" w:color="auto"/>
              <w:right w:val="single" w:sz="4" w:space="0" w:color="auto"/>
            </w:tcBorders>
          </w:tcPr>
          <w:p w:rsidR="0085059A" w:rsidRDefault="0085059A">
            <w:pPr>
              <w:pStyle w:val="Header"/>
              <w:pBdr>
                <w:bottom w:val="none" w:sz="0" w:space="0" w:color="auto"/>
              </w:pBdr>
              <w:tabs>
                <w:tab w:val="clear" w:pos="4320"/>
                <w:tab w:val="clear" w:pos="8640"/>
                <w:tab w:val="left" w:pos="420"/>
              </w:tabs>
              <w:spacing w:line="360" w:lineRule="exact"/>
              <w:rPr>
                <w:rFonts w:eastAsia="SimHei"/>
                <w:color w:val="FF0000"/>
              </w:rPr>
            </w:pPr>
            <w:r>
              <w:rPr>
                <w:rFonts w:eastAsia="SimHei" w:hint="eastAsia"/>
                <w:color w:val="FF0000"/>
              </w:rPr>
              <w:t>董事会人数</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董事会中</w:t>
            </w:r>
            <w:r>
              <w:rPr>
                <w:rFonts w:eastAsia="SimHei"/>
                <w:color w:val="FF0000"/>
                <w:sz w:val="18"/>
              </w:rPr>
              <w:br/>
            </w:r>
            <w:r>
              <w:rPr>
                <w:rFonts w:eastAsia="SimHei" w:hint="eastAsia"/>
                <w:color w:val="FF0000"/>
                <w:sz w:val="18"/>
              </w:rPr>
              <w:t>男性人数</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男性所占</w:t>
            </w:r>
            <w:r>
              <w:rPr>
                <w:rFonts w:eastAsia="SimHei"/>
                <w:color w:val="FF0000"/>
                <w:sz w:val="18"/>
              </w:rPr>
              <w:br/>
            </w:r>
            <w:r>
              <w:rPr>
                <w:rFonts w:eastAsia="SimHei" w:hint="eastAsia"/>
                <w:color w:val="FF0000"/>
                <w:sz w:val="18"/>
              </w:rPr>
              <w:t>百分比</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董事会中</w:t>
            </w:r>
            <w:r>
              <w:rPr>
                <w:rFonts w:eastAsia="SimHei"/>
                <w:color w:val="FF0000"/>
                <w:sz w:val="18"/>
              </w:rPr>
              <w:br/>
            </w:r>
            <w:r>
              <w:rPr>
                <w:rFonts w:eastAsia="SimHei" w:hint="eastAsia"/>
                <w:color w:val="FF0000"/>
                <w:sz w:val="18"/>
              </w:rPr>
              <w:t>女性人数</w:t>
            </w:r>
          </w:p>
        </w:tc>
        <w:tc>
          <w:tcPr>
            <w:tcW w:w="82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女性所占</w:t>
            </w:r>
            <w:r>
              <w:rPr>
                <w:rFonts w:eastAsia="SimHei"/>
                <w:color w:val="FF0000"/>
                <w:sz w:val="18"/>
              </w:rPr>
              <w:br/>
            </w:r>
            <w:r>
              <w:rPr>
                <w:rFonts w:eastAsia="SimHei" w:hint="eastAsia"/>
                <w:color w:val="FF0000"/>
                <w:sz w:val="18"/>
              </w:rPr>
              <w:t>百分比</w:t>
            </w:r>
          </w:p>
        </w:tc>
      </w:tr>
      <w:tr w:rsidR="0085059A">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中级医师联合会</w:t>
            </w:r>
          </w:p>
        </w:tc>
        <w:tc>
          <w:tcPr>
            <w:tcW w:w="73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10</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40.0</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w:t>
            </w:r>
          </w:p>
        </w:tc>
        <w:tc>
          <w:tcPr>
            <w:tcW w:w="82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60.0</w:t>
            </w:r>
          </w:p>
        </w:tc>
      </w:tr>
      <w:tr w:rsidR="0085059A">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注册会计师协会</w:t>
            </w:r>
          </w:p>
        </w:tc>
        <w:tc>
          <w:tcPr>
            <w:tcW w:w="73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13</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9</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69.0</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w:t>
            </w:r>
          </w:p>
        </w:tc>
        <w:tc>
          <w:tcPr>
            <w:tcW w:w="82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31.0</w:t>
            </w:r>
          </w:p>
        </w:tc>
      </w:tr>
      <w:tr w:rsidR="0085059A">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牙买加律师协会</w:t>
            </w:r>
          </w:p>
        </w:tc>
        <w:tc>
          <w:tcPr>
            <w:tcW w:w="73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26</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13</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50.0</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13</w:t>
            </w:r>
          </w:p>
        </w:tc>
        <w:tc>
          <w:tcPr>
            <w:tcW w:w="82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50.0</w:t>
            </w:r>
          </w:p>
        </w:tc>
      </w:tr>
      <w:tr w:rsidR="0085059A">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牙买加医疗协会</w:t>
            </w:r>
          </w:p>
        </w:tc>
        <w:tc>
          <w:tcPr>
            <w:tcW w:w="73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18</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12</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74.0</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w:t>
            </w:r>
          </w:p>
        </w:tc>
        <w:tc>
          <w:tcPr>
            <w:tcW w:w="82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26.0</w:t>
            </w:r>
          </w:p>
        </w:tc>
      </w:tr>
      <w:tr w:rsidR="0085059A">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牙买加职业秘书协会</w:t>
            </w:r>
          </w:p>
        </w:tc>
        <w:tc>
          <w:tcPr>
            <w:tcW w:w="73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8</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6</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75.0</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w:t>
            </w:r>
          </w:p>
        </w:tc>
        <w:tc>
          <w:tcPr>
            <w:tcW w:w="82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25</w:t>
            </w:r>
          </w:p>
        </w:tc>
      </w:tr>
      <w:tr w:rsidR="0085059A">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sz w:val="18"/>
              </w:rPr>
            </w:pPr>
            <w:r>
              <w:rPr>
                <w:rFonts w:hint="eastAsia"/>
                <w:sz w:val="18"/>
              </w:rPr>
              <w:t>总计</w:t>
            </w:r>
          </w:p>
        </w:tc>
        <w:tc>
          <w:tcPr>
            <w:tcW w:w="738"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75</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44</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59.0</w:t>
            </w:r>
          </w:p>
        </w:tc>
        <w:tc>
          <w:tcPr>
            <w:tcW w:w="82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31</w:t>
            </w:r>
          </w:p>
        </w:tc>
        <w:tc>
          <w:tcPr>
            <w:tcW w:w="825"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sz w:val="18"/>
              </w:rPr>
            </w:pPr>
            <w:r>
              <w:rPr>
                <w:sz w:val="18"/>
              </w:rPr>
              <w:t>41.0</w:t>
            </w:r>
          </w:p>
        </w:tc>
      </w:tr>
    </w:tbl>
    <w:p w:rsidR="0085059A" w:rsidRDefault="0085059A">
      <w:pPr>
        <w:tabs>
          <w:tab w:val="left" w:pos="420"/>
        </w:tabs>
        <w:spacing w:after="240" w:line="360" w:lineRule="exact"/>
        <w:rPr>
          <w:sz w:val="18"/>
        </w:rPr>
      </w:pPr>
      <w:r>
        <w:rPr>
          <w:rFonts w:hint="eastAsia"/>
          <w:sz w:val="18"/>
        </w:rPr>
        <w:t>资料来源：《人类发展报告，</w:t>
      </w:r>
      <w:r>
        <w:rPr>
          <w:sz w:val="18"/>
        </w:rPr>
        <w:t>2000</w:t>
      </w:r>
      <w:r>
        <w:rPr>
          <w:rFonts w:hint="eastAsia"/>
          <w:sz w:val="18"/>
        </w:rPr>
        <w:t>年》。</w:t>
      </w:r>
    </w:p>
    <w:p w:rsidR="0085059A" w:rsidRDefault="0085059A">
      <w:pPr>
        <w:pStyle w:val="Date"/>
        <w:tabs>
          <w:tab w:val="left" w:pos="420"/>
        </w:tabs>
        <w:spacing w:after="240" w:line="360" w:lineRule="exact"/>
        <w:rPr>
          <w:rFonts w:eastAsia="SimHei"/>
          <w:color w:val="FF0000"/>
        </w:rPr>
      </w:pPr>
      <w:r>
        <w:rPr>
          <w:rFonts w:eastAsia="SimHei" w:hint="eastAsia"/>
          <w:color w:val="FF0000"/>
        </w:rPr>
        <w:t>工会中的妇女</w:t>
      </w:r>
    </w:p>
    <w:p w:rsidR="0085059A" w:rsidRDefault="0085059A">
      <w:pPr>
        <w:tabs>
          <w:tab w:val="left" w:pos="420"/>
        </w:tabs>
        <w:spacing w:after="240" w:line="360" w:lineRule="exact"/>
      </w:pPr>
      <w:r>
        <w:t>132</w:t>
      </w:r>
      <w:r>
        <w:rPr>
          <w:rFonts w:hint="eastAsia"/>
        </w:rPr>
        <w:t>．情况显示，虽然工会已有</w:t>
      </w:r>
      <w:r>
        <w:t>64</w:t>
      </w:r>
      <w:r>
        <w:rPr>
          <w:rFonts w:hint="eastAsia"/>
        </w:rPr>
        <w:t>年历史，工会运动依然是男性主导的领域。尽管妇女成为委员的人数在增加，但要增加女性在领导层的人数，要做的工作还很多。</w:t>
      </w:r>
    </w:p>
    <w:p w:rsidR="0085059A" w:rsidRDefault="0085059A">
      <w:pPr>
        <w:tabs>
          <w:tab w:val="left" w:pos="420"/>
        </w:tabs>
        <w:spacing w:after="240" w:line="360" w:lineRule="exact"/>
        <w:rPr>
          <w:color w:val="000000"/>
        </w:rPr>
      </w:pPr>
      <w:r>
        <w:t>133</w:t>
      </w:r>
      <w:r>
        <w:rPr>
          <w:rFonts w:hint="eastAsia"/>
        </w:rPr>
        <w:t>．《</w:t>
      </w:r>
      <w:r>
        <w:t>2000</w:t>
      </w:r>
      <w:r>
        <w:rPr>
          <w:rFonts w:hint="eastAsia"/>
        </w:rPr>
        <w:t>年牙买加人类发展报告》</w:t>
      </w:r>
      <w:r>
        <w:rPr>
          <w:color w:val="000000"/>
          <w:vertAlign w:val="superscript"/>
        </w:rPr>
        <w:t>6</w:t>
      </w:r>
      <w:r>
        <w:rPr>
          <w:rFonts w:hint="eastAsia"/>
          <w:color w:val="000000"/>
        </w:rPr>
        <w:t>的数据显示，平均来看，男性占领导层的</w:t>
      </w:r>
      <w:r>
        <w:rPr>
          <w:color w:val="000000"/>
        </w:rPr>
        <w:t>70%</w:t>
      </w:r>
      <w:r>
        <w:rPr>
          <w:rFonts w:hint="eastAsia"/>
          <w:color w:val="000000"/>
        </w:rPr>
        <w:t>，事实表明，在工会运动中（包括</w:t>
      </w:r>
      <w:r>
        <w:rPr>
          <w:color w:val="000000"/>
        </w:rPr>
        <w:t>14</w:t>
      </w:r>
      <w:r>
        <w:rPr>
          <w:rFonts w:hint="eastAsia"/>
          <w:color w:val="000000"/>
        </w:rPr>
        <w:t>个工会），</w:t>
      </w:r>
      <w:r>
        <w:rPr>
          <w:color w:val="000000"/>
        </w:rPr>
        <w:t>12</w:t>
      </w:r>
      <w:r>
        <w:rPr>
          <w:rFonts w:hint="eastAsia"/>
          <w:color w:val="000000"/>
        </w:rPr>
        <w:t>个工会的领导是男性，</w:t>
      </w:r>
      <w:r>
        <w:rPr>
          <w:color w:val="000000"/>
        </w:rPr>
        <w:t>10</w:t>
      </w:r>
      <w:r>
        <w:rPr>
          <w:rFonts w:hint="eastAsia"/>
          <w:color w:val="000000"/>
        </w:rPr>
        <w:t>个工会的秘书长是男性。表</w:t>
      </w:r>
      <w:r>
        <w:rPr>
          <w:color w:val="000000"/>
        </w:rPr>
        <w:t>14</w:t>
      </w:r>
      <w:r>
        <w:rPr>
          <w:rFonts w:hint="eastAsia"/>
          <w:color w:val="000000"/>
        </w:rPr>
        <w:t>显示了工会中的领导结构图。</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w:t>
      </w:r>
      <w:r>
        <w:rPr>
          <w:rFonts w:ascii="SimHei" w:eastAsia="SimHei"/>
          <w:color w:val="FF0000"/>
        </w:rPr>
        <w:t>1</w:t>
      </w:r>
      <w:r>
        <w:rPr>
          <w:rFonts w:ascii="SimHei" w:eastAsia="SimHei" w:hint="eastAsia"/>
          <w:color w:val="FF0000"/>
        </w:rPr>
        <w:t>5</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工会领导结构，</w:t>
      </w:r>
      <w:r>
        <w:rPr>
          <w:rFonts w:ascii="SimHei" w:eastAsia="SimHei"/>
          <w:color w:val="FF0000"/>
        </w:rPr>
        <w:t>1998</w:t>
      </w:r>
      <w:r>
        <w:rPr>
          <w:rFonts w:ascii="SimHei" w:eastAsia="SimHei" w:hint="eastAsia"/>
          <w:color w:val="FF0000"/>
        </w:rPr>
        <w:t>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963"/>
        <w:gridCol w:w="963"/>
        <w:gridCol w:w="964"/>
        <w:gridCol w:w="963"/>
        <w:gridCol w:w="964"/>
        <w:gridCol w:w="963"/>
        <w:gridCol w:w="964"/>
      </w:tblGrid>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rFonts w:eastAsia="SimHei"/>
                <w:color w:val="FF0000"/>
                <w:sz w:val="18"/>
              </w:rPr>
            </w:pPr>
            <w:r>
              <w:rPr>
                <w:rFonts w:eastAsia="SimHei" w:hint="eastAsia"/>
                <w:color w:val="FF0000"/>
                <w:sz w:val="18"/>
              </w:rPr>
              <w:t>组织</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主席</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秘书长</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理事会</w:t>
            </w:r>
          </w:p>
          <w:p w:rsidR="0085059A" w:rsidRDefault="0085059A">
            <w:pPr>
              <w:tabs>
                <w:tab w:val="left" w:pos="420"/>
              </w:tabs>
              <w:spacing w:line="360" w:lineRule="exact"/>
              <w:jc w:val="center"/>
              <w:rPr>
                <w:rFonts w:eastAsia="SimHei"/>
                <w:color w:val="FF0000"/>
                <w:sz w:val="18"/>
              </w:rPr>
            </w:pPr>
            <w:r>
              <w:rPr>
                <w:rFonts w:eastAsia="SimHei" w:hint="eastAsia"/>
                <w:color w:val="FF0000"/>
                <w:sz w:val="18"/>
              </w:rPr>
              <w:t>人数</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男性人数</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男性所占百分比</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女性人数</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eastAsia="SimHei"/>
                <w:color w:val="FF0000"/>
                <w:sz w:val="18"/>
              </w:rPr>
            </w:pPr>
            <w:r>
              <w:rPr>
                <w:rFonts w:eastAsia="SimHei" w:hint="eastAsia"/>
                <w:color w:val="FF0000"/>
                <w:sz w:val="18"/>
              </w:rPr>
              <w:t>女性所占百分比</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性别</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性别</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color w:val="FF0000"/>
                <w:sz w:val="18"/>
              </w:rPr>
              <w:t>Bustamante</w:t>
            </w:r>
            <w:r>
              <w:rPr>
                <w:rFonts w:hint="eastAsia"/>
                <w:color w:val="000000"/>
                <w:sz w:val="18"/>
              </w:rPr>
              <w:t>行业工会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11</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10</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91.0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9.0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工会委员会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7</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10.0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3</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30.0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全国工人联合会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27</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19</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70.0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8</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30.0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牙买加地方政府官员联合会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女</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32</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22</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69.0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10</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31.0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牙买加公务员联合会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22</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8</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36.0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14</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64.0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牙买加工会联盟</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27</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20</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74.0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7</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26</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牙买加教师联合会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45</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20</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44.0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25</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56.0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color w:val="000000"/>
                <w:sz w:val="18"/>
              </w:rPr>
              <w:t>USAA</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9</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5</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56.0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4</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44.0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牙买加工人联合会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5</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4</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80.0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20.0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牙买加联合工会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8</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6</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75.0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25.0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技术执行和监管人员联合会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12</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12</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1000.0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0</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0.0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牙买加政府官员和政府雇员联合会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5</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5</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100.0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0</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0.0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牙买加护士联合会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女</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女</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21</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0</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0.0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21</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100.0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大学及联合工人协会</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女</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25</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19</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76.0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6</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24.0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color w:val="000000"/>
                <w:sz w:val="18"/>
              </w:rPr>
            </w:pPr>
            <w:r>
              <w:rPr>
                <w:rFonts w:hint="eastAsia"/>
                <w:color w:val="000000"/>
                <w:sz w:val="18"/>
              </w:rPr>
              <w:t>总计</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r>
              <w:rPr>
                <w:color w:val="000000"/>
                <w:sz w:val="18"/>
              </w:rPr>
              <w:t>=13</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rFonts w:hint="eastAsia"/>
                <w:color w:val="000000"/>
                <w:sz w:val="18"/>
              </w:rPr>
              <w:t>男</w:t>
            </w:r>
            <w:r>
              <w:rPr>
                <w:color w:val="000000"/>
                <w:sz w:val="18"/>
              </w:rPr>
              <w:t>=11</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259</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157</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61.0</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102</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r>
              <w:rPr>
                <w:color w:val="000000"/>
                <w:sz w:val="18"/>
              </w:rPr>
              <w:t>39.0</w:t>
            </w:r>
          </w:p>
        </w:tc>
      </w:tr>
      <w:tr w:rsidR="0085059A">
        <w:tc>
          <w:tcPr>
            <w:tcW w:w="3096"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rPr>
                <w:rFonts w:hint="eastAsia"/>
                <w:color w:val="000000"/>
                <w:sz w:val="18"/>
              </w:rPr>
            </w:pP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hint="eastAsia"/>
                <w:color w:val="000000"/>
                <w:sz w:val="18"/>
              </w:rPr>
            </w:pPr>
            <w:r>
              <w:rPr>
                <w:rFonts w:hint="eastAsia"/>
                <w:color w:val="000000"/>
                <w:sz w:val="18"/>
              </w:rPr>
              <w:t>女</w:t>
            </w:r>
            <w:r>
              <w:rPr>
                <w:color w:val="000000"/>
                <w:sz w:val="18"/>
              </w:rPr>
              <w:t>=1</w:t>
            </w: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rFonts w:hint="eastAsia"/>
                <w:color w:val="000000"/>
                <w:sz w:val="18"/>
              </w:rPr>
            </w:pPr>
            <w:r>
              <w:rPr>
                <w:rFonts w:hint="eastAsia"/>
                <w:color w:val="000000"/>
                <w:sz w:val="18"/>
              </w:rPr>
              <w:t>女</w:t>
            </w:r>
            <w:r>
              <w:rPr>
                <w:color w:val="000000"/>
                <w:sz w:val="18"/>
              </w:rPr>
              <w:t>=3</w:t>
            </w: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c>
          <w:tcPr>
            <w:tcW w:w="963"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c>
          <w:tcPr>
            <w:tcW w:w="964" w:type="dxa"/>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400" w:lineRule="exact"/>
              <w:jc w:val="center"/>
              <w:rPr>
                <w:color w:val="000000"/>
                <w:sz w:val="18"/>
              </w:rPr>
            </w:pPr>
          </w:p>
        </w:tc>
      </w:tr>
    </w:tbl>
    <w:p w:rsidR="0085059A" w:rsidRDefault="0085059A">
      <w:pPr>
        <w:tabs>
          <w:tab w:val="left" w:pos="420"/>
        </w:tabs>
        <w:spacing w:after="240" w:line="360" w:lineRule="exact"/>
        <w:rPr>
          <w:color w:val="000000"/>
          <w:sz w:val="18"/>
        </w:rPr>
      </w:pPr>
      <w:r>
        <w:rPr>
          <w:rFonts w:hint="eastAsia"/>
          <w:color w:val="000000"/>
          <w:sz w:val="18"/>
        </w:rPr>
        <w:t>资料来源：《牙买加人类发展报告，</w:t>
      </w:r>
      <w:r>
        <w:rPr>
          <w:color w:val="000000"/>
          <w:sz w:val="18"/>
        </w:rPr>
        <w:t>2000</w:t>
      </w:r>
      <w:r>
        <w:rPr>
          <w:rFonts w:hint="eastAsia"/>
          <w:color w:val="000000"/>
          <w:sz w:val="18"/>
        </w:rPr>
        <w:t>年》。</w:t>
      </w:r>
    </w:p>
    <w:p w:rsidR="0085059A" w:rsidRDefault="0085059A">
      <w:pPr>
        <w:tabs>
          <w:tab w:val="left" w:pos="420"/>
        </w:tabs>
        <w:spacing w:after="240" w:line="360" w:lineRule="exact"/>
        <w:rPr>
          <w:color w:val="000000"/>
        </w:rPr>
      </w:pPr>
    </w:p>
    <w:p w:rsidR="0085059A" w:rsidRDefault="0085059A">
      <w:pPr>
        <w:tabs>
          <w:tab w:val="left" w:pos="420"/>
        </w:tabs>
        <w:spacing w:after="240" w:line="360" w:lineRule="exact"/>
        <w:rPr>
          <w:color w:val="000000"/>
        </w:rPr>
      </w:pPr>
    </w:p>
    <w:p w:rsidR="0085059A" w:rsidRDefault="0085059A">
      <w:pPr>
        <w:pStyle w:val="H1"/>
        <w:spacing w:before="120"/>
      </w:pPr>
      <w:r>
        <w:rPr>
          <w:rFonts w:hint="eastAsia"/>
        </w:rPr>
        <w:t>第八条</w:t>
      </w:r>
      <w:r>
        <w:t xml:space="preserve"> - </w:t>
      </w:r>
      <w:r>
        <w:rPr>
          <w:rFonts w:hint="eastAsia"/>
        </w:rPr>
        <w:t>国际代表和参与</w:t>
      </w:r>
    </w:p>
    <w:tbl>
      <w:tblPr>
        <w:tblW w:w="4887"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39"/>
      </w:tblGrid>
      <w:tr w:rsidR="0085059A">
        <w:tc>
          <w:tcPr>
            <w:tcW w:w="5000"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beforeLines="50" w:before="120" w:after="240" w:line="360" w:lineRule="exact"/>
              <w:ind w:firstLineChars="200" w:firstLine="31680"/>
              <w:rPr>
                <w:rFonts w:eastAsia="KaiTi_GB2312"/>
                <w:b/>
                <w:bCs/>
                <w:color w:val="0000FF"/>
              </w:rPr>
            </w:pPr>
            <w:r>
              <w:rPr>
                <w:rFonts w:eastAsia="KaiTi_GB2312" w:hint="eastAsia"/>
                <w:b/>
                <w:bCs/>
                <w:color w:val="0000FF"/>
              </w:rPr>
              <w:t>缔约各国应采取一切适当措施，保证妇女在与男子平等不受任何歧视的条件下，有机会在国际代表本国政府参加各国际组织的工作。</w:t>
            </w:r>
          </w:p>
        </w:tc>
      </w:tr>
    </w:tbl>
    <w:p w:rsidR="0085059A" w:rsidRDefault="0085059A">
      <w:pPr>
        <w:jc w:val="left"/>
      </w:pPr>
    </w:p>
    <w:p w:rsidR="0085059A" w:rsidRDefault="0085059A">
      <w:pPr>
        <w:tabs>
          <w:tab w:val="left" w:pos="420"/>
        </w:tabs>
        <w:spacing w:after="240" w:line="360" w:lineRule="exact"/>
        <w:rPr>
          <w:color w:val="000000"/>
        </w:rPr>
      </w:pPr>
      <w:r>
        <w:rPr>
          <w:color w:val="000000"/>
        </w:rPr>
        <w:t>134</w:t>
      </w:r>
      <w:r>
        <w:rPr>
          <w:rFonts w:hint="eastAsia"/>
          <w:color w:val="000000"/>
        </w:rPr>
        <w:t>．在外交代表一级，女性有与男性同样的权力代表牙买加政府并参与国际组织的工作。还没有女性由于其性别原因被剥夺代表国家或参与国际组织工作的机会的事例。</w:t>
      </w:r>
    </w:p>
    <w:p w:rsidR="0085059A" w:rsidRDefault="0085059A">
      <w:pPr>
        <w:tabs>
          <w:tab w:val="left" w:pos="420"/>
        </w:tabs>
        <w:spacing w:after="240" w:line="360" w:lineRule="exact"/>
        <w:rPr>
          <w:color w:val="000000"/>
        </w:rPr>
      </w:pPr>
      <w:r>
        <w:rPr>
          <w:color w:val="000000"/>
        </w:rPr>
        <w:t>135</w:t>
      </w:r>
      <w:r>
        <w:rPr>
          <w:rFonts w:hint="eastAsia"/>
          <w:color w:val="000000"/>
        </w:rPr>
        <w:t>．</w:t>
      </w:r>
      <w:r>
        <w:rPr>
          <w:color w:val="000000"/>
        </w:rPr>
        <w:t xml:space="preserve"> </w:t>
      </w:r>
      <w:r>
        <w:rPr>
          <w:rFonts w:hint="eastAsia"/>
          <w:color w:val="000000"/>
        </w:rPr>
        <w:t>对参与这种代表的选取是建立在许多因素之上的，包括个人特长、能力、职业经历和某一领域的资格条件等。</w:t>
      </w:r>
    </w:p>
    <w:p w:rsidR="0085059A" w:rsidRDefault="0085059A">
      <w:pPr>
        <w:tabs>
          <w:tab w:val="left" w:pos="420"/>
        </w:tabs>
        <w:spacing w:after="240" w:line="360" w:lineRule="exact"/>
        <w:rPr>
          <w:color w:val="000000"/>
        </w:rPr>
      </w:pPr>
      <w:r>
        <w:rPr>
          <w:color w:val="000000"/>
        </w:rPr>
        <w:t>136</w:t>
      </w:r>
      <w:r>
        <w:rPr>
          <w:rFonts w:hint="eastAsia"/>
          <w:color w:val="000000"/>
        </w:rPr>
        <w:t>．</w:t>
      </w:r>
      <w:r>
        <w:rPr>
          <w:color w:val="000000"/>
        </w:rPr>
        <w:t xml:space="preserve"> </w:t>
      </w:r>
      <w:r>
        <w:rPr>
          <w:rFonts w:hint="eastAsia"/>
          <w:color w:val="000000"/>
        </w:rPr>
        <w:t>在海外服务的牙买加大使中有</w:t>
      </w:r>
      <w:r>
        <w:rPr>
          <w:color w:val="000000"/>
        </w:rPr>
        <w:t>35%</w:t>
      </w:r>
      <w:r>
        <w:rPr>
          <w:rFonts w:hint="eastAsia"/>
          <w:color w:val="000000"/>
        </w:rPr>
        <w:t>是女性，在牙买加海外代表团的总部职员（不包括代表团团长）中</w:t>
      </w:r>
      <w:r>
        <w:rPr>
          <w:color w:val="000000"/>
        </w:rPr>
        <w:t>76%</w:t>
      </w:r>
      <w:r>
        <w:rPr>
          <w:rFonts w:hint="eastAsia"/>
          <w:color w:val="000000"/>
        </w:rPr>
        <w:t>是女性。在所有代表团的所有层次上，所有职业和非职业外事服务部门中都有女性。</w:t>
      </w:r>
    </w:p>
    <w:p w:rsidR="0085059A" w:rsidRDefault="0085059A">
      <w:pPr>
        <w:tabs>
          <w:tab w:val="left" w:pos="420"/>
        </w:tabs>
        <w:spacing w:after="240" w:line="360" w:lineRule="exact"/>
        <w:rPr>
          <w:color w:val="000000"/>
        </w:rPr>
      </w:pPr>
      <w:r>
        <w:rPr>
          <w:color w:val="000000"/>
        </w:rPr>
        <w:t>137</w:t>
      </w:r>
      <w:r>
        <w:rPr>
          <w:rFonts w:hint="eastAsia"/>
          <w:color w:val="000000"/>
        </w:rPr>
        <w:t>．职员中大约有</w:t>
      </w:r>
      <w:r>
        <w:rPr>
          <w:color w:val="000000"/>
        </w:rPr>
        <w:t>70%</w:t>
      </w:r>
      <w:r>
        <w:rPr>
          <w:rFonts w:hint="eastAsia"/>
          <w:color w:val="000000"/>
        </w:rPr>
        <w:t>（总部和代表团）是女性，她们出现在外事服务的所有职业类别和层次上。过去四年中，</w:t>
      </w:r>
      <w:r>
        <w:rPr>
          <w:color w:val="000000"/>
        </w:rPr>
        <w:t>3/4</w:t>
      </w:r>
      <w:r>
        <w:rPr>
          <w:rFonts w:hint="eastAsia"/>
        </w:rPr>
        <w:t>的助理秘</w:t>
      </w:r>
      <w:r>
        <w:rPr>
          <w:rFonts w:hint="eastAsia"/>
          <w:color w:val="000000"/>
        </w:rPr>
        <w:t>书都是女性。</w:t>
      </w:r>
    </w:p>
    <w:p w:rsidR="0085059A" w:rsidRDefault="0085059A">
      <w:pPr>
        <w:tabs>
          <w:tab w:val="left" w:pos="420"/>
        </w:tabs>
        <w:spacing w:after="240" w:line="360" w:lineRule="exact"/>
        <w:rPr>
          <w:color w:val="000000"/>
        </w:rPr>
      </w:pPr>
      <w:r>
        <w:rPr>
          <w:color w:val="000000"/>
        </w:rPr>
        <w:t>138</w:t>
      </w:r>
      <w:r>
        <w:rPr>
          <w:rFonts w:hint="eastAsia"/>
          <w:color w:val="000000"/>
        </w:rPr>
        <w:t>．虽然在国际组织中服务的牙买加妇女人数现在还不清楚，但在一些包括联合国在内的组织中，牙买加妇女占据很高的位置。以个人身份参加国际组织的候选人资格是由下列因素确定的，如特长、资格和个人职业经历等。如果国际组织如联合国教科文组织和消除对妇女一切形式歧视委员会规定优先聘用女性担任某些职务，在选择候选人时就把这一条件考虑进去。</w:t>
      </w:r>
    </w:p>
    <w:p w:rsidR="0085059A" w:rsidRDefault="0085059A">
      <w:pPr>
        <w:tabs>
          <w:tab w:val="left" w:pos="420"/>
        </w:tabs>
        <w:spacing w:after="240" w:line="360" w:lineRule="exact"/>
        <w:rPr>
          <w:color w:val="000000"/>
        </w:rPr>
      </w:pPr>
      <w:r>
        <w:rPr>
          <w:color w:val="000000"/>
        </w:rPr>
        <w:t>139</w:t>
      </w:r>
      <w:r>
        <w:rPr>
          <w:rFonts w:hint="eastAsia"/>
          <w:color w:val="000000"/>
        </w:rPr>
        <w:t>．由于现实是申请从事外事服务的人员中多数为女性，因此没有必要执行某些吸引妇女进入这一服务领域的计划。</w:t>
      </w:r>
      <w:r>
        <w:rPr>
          <w:color w:val="000000"/>
          <w:vertAlign w:val="superscript"/>
        </w:rPr>
        <w:t>7</w:t>
      </w:r>
    </w:p>
    <w:p w:rsidR="0085059A" w:rsidRDefault="0085059A">
      <w:pPr>
        <w:tabs>
          <w:tab w:val="left" w:pos="420"/>
        </w:tabs>
        <w:spacing w:after="240" w:line="360" w:lineRule="exact"/>
        <w:rPr>
          <w:rFonts w:ascii="SimHei" w:eastAsia="SimHei"/>
          <w:color w:val="FF0000"/>
        </w:rPr>
      </w:pPr>
      <w:r>
        <w:rPr>
          <w:rFonts w:ascii="SimHei" w:eastAsia="SimHei" w:hint="eastAsia"/>
          <w:color w:val="FF0000"/>
        </w:rPr>
        <w:t>表</w:t>
      </w:r>
      <w:r>
        <w:rPr>
          <w:rFonts w:ascii="SimHei" w:eastAsia="SimHei"/>
          <w:color w:val="FF0000"/>
        </w:rPr>
        <w:t>1</w:t>
      </w:r>
      <w:r>
        <w:rPr>
          <w:rFonts w:ascii="SimHei" w:eastAsia="SimHei" w:hint="eastAsia"/>
          <w:color w:val="FF0000"/>
        </w:rPr>
        <w:t>6</w:t>
      </w:r>
      <w:r>
        <w:rPr>
          <w:rFonts w:ascii="SimHei" w:eastAsia="SimHei"/>
          <w:color w:val="FF0000"/>
        </w:rPr>
        <w:t xml:space="preserve"> </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9"/>
        <w:gridCol w:w="3722"/>
        <w:gridCol w:w="1921"/>
        <w:gridCol w:w="1799"/>
      </w:tblGrid>
      <w:tr w:rsidR="0085059A">
        <w:tc>
          <w:tcPr>
            <w:tcW w:w="121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rFonts w:ascii="SimHei" w:eastAsia="SimHei"/>
                <w:color w:val="FF0000"/>
                <w:sz w:val="18"/>
              </w:rPr>
            </w:pPr>
            <w:r>
              <w:rPr>
                <w:rFonts w:ascii="SimHei" w:eastAsia="SimHei" w:hint="eastAsia"/>
                <w:color w:val="FF0000"/>
                <w:sz w:val="18"/>
              </w:rPr>
              <w:t>级别</w:t>
            </w:r>
          </w:p>
        </w:tc>
        <w:tc>
          <w:tcPr>
            <w:tcW w:w="189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rFonts w:ascii="SimHei" w:eastAsia="SimHei"/>
                <w:color w:val="FF0000"/>
                <w:sz w:val="18"/>
              </w:rPr>
            </w:pPr>
            <w:r>
              <w:rPr>
                <w:rFonts w:ascii="SimHei" w:eastAsia="SimHei" w:hint="eastAsia"/>
                <w:color w:val="FF0000"/>
                <w:sz w:val="18"/>
              </w:rPr>
              <w:t>层次</w:t>
            </w:r>
          </w:p>
        </w:tc>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ascii="SimHei" w:eastAsia="SimHei"/>
                <w:color w:val="FF0000"/>
                <w:sz w:val="18"/>
              </w:rPr>
            </w:pPr>
            <w:r>
              <w:rPr>
                <w:rFonts w:ascii="SimHei" w:eastAsia="SimHei" w:hint="eastAsia"/>
                <w:color w:val="FF0000"/>
                <w:sz w:val="18"/>
              </w:rPr>
              <w:t>女（</w:t>
            </w:r>
            <w:r>
              <w:rPr>
                <w:rFonts w:ascii="SimHei" w:eastAsia="SimHei"/>
                <w:color w:val="FF0000"/>
                <w:sz w:val="18"/>
              </w:rPr>
              <w:t>%</w:t>
            </w:r>
            <w:r>
              <w:rPr>
                <w:rFonts w:ascii="SimHei" w:eastAsia="SimHei" w:hint="eastAsia"/>
                <w:color w:val="FF0000"/>
                <w:sz w:val="18"/>
              </w:rPr>
              <w:t>）</w:t>
            </w:r>
          </w:p>
        </w:tc>
        <w:tc>
          <w:tcPr>
            <w:tcW w:w="91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rFonts w:ascii="SimHei" w:eastAsia="SimHei"/>
                <w:color w:val="FF0000"/>
                <w:sz w:val="18"/>
              </w:rPr>
            </w:pPr>
            <w:r>
              <w:rPr>
                <w:rFonts w:ascii="SimHei" w:eastAsia="SimHei" w:hint="eastAsia"/>
                <w:color w:val="FF0000"/>
                <w:sz w:val="18"/>
              </w:rPr>
              <w:t>男（</w:t>
            </w:r>
            <w:r>
              <w:rPr>
                <w:rFonts w:ascii="SimHei" w:eastAsia="SimHei"/>
                <w:color w:val="FF0000"/>
                <w:sz w:val="18"/>
              </w:rPr>
              <w:t>%</w:t>
            </w:r>
            <w:r>
              <w:rPr>
                <w:rFonts w:ascii="SimHei" w:eastAsia="SimHei" w:hint="eastAsia"/>
                <w:color w:val="FF0000"/>
                <w:sz w:val="18"/>
              </w:rPr>
              <w:t>）</w:t>
            </w:r>
          </w:p>
        </w:tc>
      </w:tr>
      <w:tr w:rsidR="0085059A">
        <w:tc>
          <w:tcPr>
            <w:tcW w:w="121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外交代表团团长</w:t>
            </w:r>
          </w:p>
        </w:tc>
        <w:tc>
          <w:tcPr>
            <w:tcW w:w="189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p>
        </w:tc>
        <w:tc>
          <w:tcPr>
            <w:tcW w:w="976"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color w:val="000000"/>
                <w:sz w:val="18"/>
              </w:rPr>
            </w:pPr>
            <w:r>
              <w:rPr>
                <w:color w:val="000000"/>
                <w:sz w:val="18"/>
              </w:rPr>
              <w:t>12       2/17</w:t>
            </w:r>
          </w:p>
        </w:tc>
        <w:tc>
          <w:tcPr>
            <w:tcW w:w="914"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jc w:val="center"/>
              <w:rPr>
                <w:color w:val="000000"/>
                <w:sz w:val="18"/>
              </w:rPr>
            </w:pPr>
            <w:r>
              <w:rPr>
                <w:color w:val="000000"/>
                <w:sz w:val="18"/>
              </w:rPr>
              <w:t>88      15/17</w:t>
            </w:r>
          </w:p>
        </w:tc>
      </w:tr>
      <w:tr w:rsidR="0085059A">
        <w:tc>
          <w:tcPr>
            <w:tcW w:w="121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常务秘书</w:t>
            </w:r>
          </w:p>
          <w:p w:rsidR="0085059A" w:rsidRDefault="0085059A">
            <w:pPr>
              <w:tabs>
                <w:tab w:val="left" w:pos="420"/>
              </w:tabs>
              <w:spacing w:line="360" w:lineRule="exact"/>
              <w:rPr>
                <w:color w:val="000000"/>
                <w:sz w:val="18"/>
              </w:rPr>
            </w:pPr>
            <w:r>
              <w:rPr>
                <w:rFonts w:hint="eastAsia"/>
                <w:color w:val="000000"/>
                <w:sz w:val="18"/>
              </w:rPr>
              <w:t>代表团团长</w:t>
            </w:r>
          </w:p>
          <w:p w:rsidR="0085059A" w:rsidRDefault="0085059A">
            <w:pPr>
              <w:tabs>
                <w:tab w:val="left" w:pos="420"/>
              </w:tabs>
              <w:spacing w:line="360" w:lineRule="exact"/>
              <w:rPr>
                <w:color w:val="000000"/>
                <w:sz w:val="18"/>
              </w:rPr>
            </w:pPr>
            <w:r>
              <w:rPr>
                <w:rFonts w:hint="eastAsia"/>
                <w:color w:val="000000"/>
                <w:sz w:val="18"/>
              </w:rPr>
              <w:t>特等主任</w:t>
            </w:r>
          </w:p>
        </w:tc>
        <w:tc>
          <w:tcPr>
            <w:tcW w:w="189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行政管理（外事办公室</w:t>
            </w:r>
            <w:r>
              <w:rPr>
                <w:color w:val="000000"/>
                <w:sz w:val="18"/>
              </w:rPr>
              <w:t>8</w:t>
            </w:r>
            <w:r>
              <w:rPr>
                <w:rFonts w:hint="eastAsia"/>
                <w:color w:val="000000"/>
                <w:sz w:val="18"/>
              </w:rPr>
              <w:t>级）</w:t>
            </w:r>
          </w:p>
        </w:tc>
        <w:tc>
          <w:tcPr>
            <w:tcW w:w="976"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line="360" w:lineRule="exact"/>
              <w:ind w:firstLineChars="139" w:firstLine="31680"/>
              <w:rPr>
                <w:color w:val="000000"/>
                <w:sz w:val="18"/>
              </w:rPr>
            </w:pPr>
            <w:r>
              <w:rPr>
                <w:color w:val="000000"/>
                <w:sz w:val="18"/>
              </w:rPr>
              <w:t>44</w:t>
            </w:r>
          </w:p>
        </w:tc>
        <w:tc>
          <w:tcPr>
            <w:tcW w:w="914"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line="360" w:lineRule="exact"/>
              <w:ind w:firstLineChars="139" w:firstLine="31680"/>
              <w:rPr>
                <w:color w:val="000000"/>
                <w:sz w:val="18"/>
              </w:rPr>
            </w:pPr>
            <w:r>
              <w:rPr>
                <w:color w:val="000000"/>
                <w:sz w:val="18"/>
              </w:rPr>
              <w:t>56</w:t>
            </w:r>
          </w:p>
        </w:tc>
      </w:tr>
      <w:tr w:rsidR="0085059A">
        <w:tc>
          <w:tcPr>
            <w:tcW w:w="121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代表团团长</w:t>
            </w:r>
          </w:p>
          <w:p w:rsidR="0085059A" w:rsidRDefault="0085059A">
            <w:pPr>
              <w:tabs>
                <w:tab w:val="left" w:pos="420"/>
              </w:tabs>
              <w:spacing w:line="360" w:lineRule="exact"/>
              <w:rPr>
                <w:rFonts w:hint="eastAsia"/>
                <w:color w:val="000000"/>
                <w:sz w:val="18"/>
              </w:rPr>
            </w:pPr>
            <w:r>
              <w:rPr>
                <w:rFonts w:hint="eastAsia"/>
                <w:color w:val="000000"/>
                <w:sz w:val="18"/>
              </w:rPr>
              <w:t>主任</w:t>
            </w:r>
          </w:p>
          <w:p w:rsidR="0085059A" w:rsidRDefault="0085059A">
            <w:pPr>
              <w:tabs>
                <w:tab w:val="left" w:pos="420"/>
              </w:tabs>
              <w:spacing w:line="360" w:lineRule="exact"/>
              <w:rPr>
                <w:color w:val="000000"/>
                <w:sz w:val="18"/>
              </w:rPr>
            </w:pPr>
          </w:p>
        </w:tc>
        <w:tc>
          <w:tcPr>
            <w:tcW w:w="189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高级管理（外事办公室</w:t>
            </w:r>
            <w:r>
              <w:rPr>
                <w:color w:val="000000"/>
                <w:sz w:val="18"/>
              </w:rPr>
              <w:t>5</w:t>
            </w:r>
            <w:r>
              <w:rPr>
                <w:rFonts w:hint="eastAsia"/>
                <w:color w:val="000000"/>
                <w:sz w:val="18"/>
              </w:rPr>
              <w:t>、</w:t>
            </w:r>
            <w:r>
              <w:rPr>
                <w:color w:val="000000"/>
                <w:sz w:val="18"/>
              </w:rPr>
              <w:t>6</w:t>
            </w:r>
            <w:r>
              <w:rPr>
                <w:rFonts w:hint="eastAsia"/>
                <w:color w:val="000000"/>
                <w:sz w:val="18"/>
              </w:rPr>
              <w:t>、</w:t>
            </w:r>
            <w:r>
              <w:rPr>
                <w:color w:val="000000"/>
                <w:sz w:val="18"/>
              </w:rPr>
              <w:t>7</w:t>
            </w:r>
            <w:r>
              <w:rPr>
                <w:rFonts w:hint="eastAsia"/>
                <w:color w:val="000000"/>
                <w:sz w:val="18"/>
              </w:rPr>
              <w:t>级）</w:t>
            </w:r>
          </w:p>
        </w:tc>
        <w:tc>
          <w:tcPr>
            <w:tcW w:w="976"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line="360" w:lineRule="exact"/>
              <w:ind w:firstLineChars="139" w:firstLine="31680"/>
              <w:rPr>
                <w:color w:val="000000"/>
                <w:sz w:val="18"/>
              </w:rPr>
            </w:pPr>
            <w:r>
              <w:rPr>
                <w:color w:val="000000"/>
                <w:sz w:val="18"/>
              </w:rPr>
              <w:t>39</w:t>
            </w:r>
          </w:p>
        </w:tc>
        <w:tc>
          <w:tcPr>
            <w:tcW w:w="914"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line="360" w:lineRule="exact"/>
              <w:ind w:firstLineChars="139" w:firstLine="31680"/>
              <w:rPr>
                <w:color w:val="000000"/>
                <w:sz w:val="18"/>
              </w:rPr>
            </w:pPr>
            <w:r>
              <w:rPr>
                <w:color w:val="000000"/>
                <w:sz w:val="18"/>
              </w:rPr>
              <w:t>61</w:t>
            </w:r>
          </w:p>
        </w:tc>
      </w:tr>
      <w:tr w:rsidR="0085059A">
        <w:tc>
          <w:tcPr>
            <w:tcW w:w="121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副主任</w:t>
            </w:r>
          </w:p>
          <w:p w:rsidR="0085059A" w:rsidRDefault="0085059A">
            <w:pPr>
              <w:tabs>
                <w:tab w:val="left" w:pos="420"/>
              </w:tabs>
              <w:spacing w:line="360" w:lineRule="exact"/>
              <w:rPr>
                <w:color w:val="000000"/>
                <w:sz w:val="18"/>
              </w:rPr>
            </w:pPr>
            <w:r>
              <w:rPr>
                <w:rFonts w:hint="eastAsia"/>
                <w:color w:val="000000"/>
                <w:sz w:val="18"/>
              </w:rPr>
              <w:t>代表团副团长</w:t>
            </w:r>
          </w:p>
          <w:p w:rsidR="0085059A" w:rsidRDefault="0085059A">
            <w:pPr>
              <w:tabs>
                <w:tab w:val="left" w:pos="420"/>
              </w:tabs>
              <w:spacing w:line="360" w:lineRule="exact"/>
              <w:rPr>
                <w:color w:val="000000"/>
                <w:sz w:val="18"/>
              </w:rPr>
            </w:pPr>
            <w:r>
              <w:rPr>
                <w:rFonts w:hint="eastAsia"/>
                <w:color w:val="000000"/>
                <w:sz w:val="18"/>
              </w:rPr>
              <w:t>外事官员</w:t>
            </w:r>
          </w:p>
        </w:tc>
        <w:tc>
          <w:tcPr>
            <w:tcW w:w="189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中层管理（外事办公室</w:t>
            </w:r>
            <w:r>
              <w:rPr>
                <w:color w:val="000000"/>
                <w:sz w:val="18"/>
              </w:rPr>
              <w:t>3</w:t>
            </w:r>
            <w:r>
              <w:rPr>
                <w:rFonts w:hint="eastAsia"/>
                <w:color w:val="000000"/>
                <w:sz w:val="18"/>
              </w:rPr>
              <w:t>、</w:t>
            </w:r>
            <w:r>
              <w:rPr>
                <w:color w:val="000000"/>
                <w:sz w:val="18"/>
              </w:rPr>
              <w:t>4</w:t>
            </w:r>
            <w:r>
              <w:rPr>
                <w:rFonts w:hint="eastAsia"/>
                <w:color w:val="000000"/>
                <w:sz w:val="18"/>
              </w:rPr>
              <w:t>级）</w:t>
            </w:r>
          </w:p>
        </w:tc>
        <w:tc>
          <w:tcPr>
            <w:tcW w:w="976"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line="360" w:lineRule="exact"/>
              <w:ind w:firstLineChars="139" w:firstLine="31680"/>
              <w:rPr>
                <w:color w:val="000000"/>
                <w:sz w:val="18"/>
              </w:rPr>
            </w:pPr>
            <w:r>
              <w:rPr>
                <w:color w:val="000000"/>
                <w:sz w:val="18"/>
              </w:rPr>
              <w:t>56</w:t>
            </w:r>
          </w:p>
        </w:tc>
        <w:tc>
          <w:tcPr>
            <w:tcW w:w="914"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line="360" w:lineRule="exact"/>
              <w:ind w:firstLineChars="139" w:firstLine="31680"/>
              <w:rPr>
                <w:color w:val="000000"/>
                <w:sz w:val="18"/>
              </w:rPr>
            </w:pPr>
            <w:r>
              <w:rPr>
                <w:color w:val="000000"/>
                <w:sz w:val="18"/>
              </w:rPr>
              <w:t>27*</w:t>
            </w:r>
          </w:p>
        </w:tc>
      </w:tr>
      <w:tr w:rsidR="0085059A">
        <w:tc>
          <w:tcPr>
            <w:tcW w:w="1219"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外事官员</w:t>
            </w:r>
          </w:p>
        </w:tc>
        <w:tc>
          <w:tcPr>
            <w:tcW w:w="1891" w:type="pct"/>
            <w:tcBorders>
              <w:top w:val="single" w:sz="4" w:space="0" w:color="auto"/>
              <w:left w:val="single" w:sz="4" w:space="0" w:color="auto"/>
              <w:bottom w:val="single" w:sz="4" w:space="0" w:color="auto"/>
              <w:right w:val="single" w:sz="4" w:space="0" w:color="auto"/>
            </w:tcBorders>
          </w:tcPr>
          <w:p w:rsidR="0085059A" w:rsidRDefault="0085059A">
            <w:pPr>
              <w:tabs>
                <w:tab w:val="left" w:pos="420"/>
              </w:tabs>
              <w:spacing w:line="360" w:lineRule="exact"/>
              <w:rPr>
                <w:color w:val="000000"/>
                <w:sz w:val="18"/>
              </w:rPr>
            </w:pPr>
            <w:r>
              <w:rPr>
                <w:rFonts w:hint="eastAsia"/>
                <w:color w:val="000000"/>
                <w:sz w:val="18"/>
              </w:rPr>
              <w:t>低级行政管理（外事办公室</w:t>
            </w:r>
            <w:r>
              <w:rPr>
                <w:color w:val="000000"/>
                <w:sz w:val="18"/>
              </w:rPr>
              <w:t>1</w:t>
            </w:r>
            <w:r>
              <w:rPr>
                <w:rFonts w:hint="eastAsia"/>
                <w:color w:val="000000"/>
                <w:sz w:val="18"/>
              </w:rPr>
              <w:t>、</w:t>
            </w:r>
            <w:r>
              <w:rPr>
                <w:color w:val="000000"/>
                <w:sz w:val="18"/>
              </w:rPr>
              <w:t>2</w:t>
            </w:r>
            <w:r>
              <w:rPr>
                <w:rFonts w:hint="eastAsia"/>
                <w:color w:val="000000"/>
                <w:sz w:val="18"/>
              </w:rPr>
              <w:t>级）</w:t>
            </w:r>
          </w:p>
        </w:tc>
        <w:tc>
          <w:tcPr>
            <w:tcW w:w="976"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line="360" w:lineRule="exact"/>
              <w:ind w:firstLineChars="139" w:firstLine="31680"/>
              <w:rPr>
                <w:color w:val="000000"/>
                <w:sz w:val="18"/>
              </w:rPr>
            </w:pPr>
            <w:r>
              <w:rPr>
                <w:color w:val="000000"/>
                <w:sz w:val="18"/>
              </w:rPr>
              <w:t>76</w:t>
            </w:r>
          </w:p>
        </w:tc>
        <w:tc>
          <w:tcPr>
            <w:tcW w:w="914"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line="360" w:lineRule="exact"/>
              <w:ind w:firstLineChars="139" w:firstLine="31680"/>
              <w:rPr>
                <w:color w:val="000000"/>
                <w:sz w:val="18"/>
              </w:rPr>
            </w:pPr>
            <w:r>
              <w:rPr>
                <w:color w:val="000000"/>
                <w:sz w:val="18"/>
              </w:rPr>
              <w:t>22*</w:t>
            </w:r>
          </w:p>
        </w:tc>
      </w:tr>
    </w:tbl>
    <w:p w:rsidR="0085059A" w:rsidRDefault="0085059A">
      <w:pPr>
        <w:tabs>
          <w:tab w:val="left" w:pos="420"/>
        </w:tabs>
        <w:spacing w:after="240" w:line="360" w:lineRule="exact"/>
        <w:rPr>
          <w:color w:val="000000"/>
          <w:sz w:val="18"/>
        </w:rPr>
      </w:pPr>
      <w:r>
        <w:rPr>
          <w:color w:val="000000"/>
          <w:sz w:val="18"/>
        </w:rPr>
        <w:t xml:space="preserve">* </w:t>
      </w:r>
      <w:r>
        <w:rPr>
          <w:rFonts w:hint="eastAsia"/>
          <w:color w:val="000000"/>
          <w:sz w:val="18"/>
        </w:rPr>
        <w:t>百分比数字的差异是由于目前的职位空缺所引起。</w:t>
      </w:r>
      <w:r>
        <w:rPr>
          <w:color w:val="000000"/>
          <w:sz w:val="18"/>
        </w:rPr>
        <w:br/>
      </w:r>
      <w:r>
        <w:rPr>
          <w:rFonts w:hint="eastAsia"/>
          <w:color w:val="000000"/>
          <w:sz w:val="18"/>
        </w:rPr>
        <w:t>资料来源：外交和外贸部</w:t>
      </w:r>
    </w:p>
    <w:p w:rsidR="0085059A" w:rsidRDefault="0085059A">
      <w:pPr>
        <w:pStyle w:val="H1"/>
        <w:spacing w:before="120"/>
      </w:pPr>
      <w:r>
        <w:rPr>
          <w:rFonts w:hint="eastAsia"/>
        </w:rPr>
        <w:t>第九条</w:t>
      </w:r>
      <w:r>
        <w:t xml:space="preserve"> - </w:t>
      </w:r>
      <w:r>
        <w:rPr>
          <w:rFonts w:hint="eastAsia"/>
        </w:rPr>
        <w:t>国籍</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41"/>
      </w:tblGrid>
      <w:tr w:rsidR="0085059A">
        <w:tc>
          <w:tcPr>
            <w:tcW w:w="5000" w:type="pct"/>
            <w:tcBorders>
              <w:top w:val="single" w:sz="4" w:space="0" w:color="auto"/>
              <w:left w:val="single" w:sz="4" w:space="0" w:color="auto"/>
              <w:bottom w:val="single" w:sz="4" w:space="0" w:color="auto"/>
              <w:right w:val="single" w:sz="4" w:space="0" w:color="auto"/>
            </w:tcBorders>
          </w:tcPr>
          <w:p w:rsidR="0085059A" w:rsidRDefault="0085059A" w:rsidP="00FE563C">
            <w:pPr>
              <w:tabs>
                <w:tab w:val="left" w:pos="420"/>
              </w:tabs>
              <w:spacing w:beforeLines="50" w:before="120" w:after="240" w:line="360" w:lineRule="exact"/>
              <w:ind w:firstLineChars="200" w:firstLine="31680"/>
              <w:rPr>
                <w:rFonts w:eastAsia="KaiTi_GB2312"/>
                <w:b/>
                <w:bCs/>
                <w:color w:val="0000FF"/>
              </w:rPr>
            </w:pPr>
            <w:r>
              <w:rPr>
                <w:rFonts w:eastAsia="KaiTi_GB2312" w:hint="eastAsia"/>
                <w:b/>
                <w:bCs/>
                <w:color w:val="0000FF"/>
              </w:rPr>
              <w:t>缔约国各国应给予妇女与男子有取得、改变或保留国籍的同等权利。它们应特别保证，与外国人结婚或于婚姻存续期间丈夫改变国籍均不当然改变妻子的国籍，使她成为无国籍人，或把丈夫的国籍强加给她。</w:t>
            </w:r>
          </w:p>
        </w:tc>
      </w:tr>
    </w:tbl>
    <w:p w:rsidR="0085059A" w:rsidRDefault="0085059A">
      <w:pPr>
        <w:jc w:val="left"/>
      </w:pPr>
    </w:p>
    <w:p w:rsidR="0085059A" w:rsidRDefault="0085059A">
      <w:pPr>
        <w:tabs>
          <w:tab w:val="left" w:pos="420"/>
        </w:tabs>
        <w:spacing w:after="240" w:line="360" w:lineRule="exact"/>
      </w:pPr>
      <w:r>
        <w:t>140</w:t>
      </w:r>
      <w:r>
        <w:rPr>
          <w:rFonts w:hint="eastAsia"/>
        </w:rPr>
        <w:t>．《牙买加宪法》第二章（</w:t>
      </w:r>
      <w:r>
        <w:t>2</w:t>
      </w:r>
      <w:r>
        <w:rPr>
          <w:rFonts w:hint="eastAsia"/>
        </w:rPr>
        <w:t>）规定，牙买加出生的人以及在外国出生、父母是牙买加人的人都自动享有牙买加公民资格。</w:t>
      </w:r>
    </w:p>
    <w:p w:rsidR="0085059A" w:rsidRDefault="0085059A">
      <w:pPr>
        <w:tabs>
          <w:tab w:val="left" w:pos="420"/>
        </w:tabs>
        <w:spacing w:after="240" w:line="360" w:lineRule="exact"/>
      </w:pPr>
      <w:r>
        <w:t>141</w:t>
      </w:r>
      <w:r>
        <w:rPr>
          <w:rFonts w:hint="eastAsia"/>
        </w:rPr>
        <w:t>．嫁给牙买加人为妻是联合王国及其殖民地的前公民的妇女，已入籍或登记成为在牙买加的英国臣民的妇女，都有权注册成为牙买加公民。</w:t>
      </w:r>
    </w:p>
    <w:p w:rsidR="0085059A" w:rsidRDefault="0085059A">
      <w:pPr>
        <w:tabs>
          <w:tab w:val="left" w:pos="420"/>
        </w:tabs>
        <w:spacing w:after="240" w:line="360" w:lineRule="exact"/>
      </w:pPr>
      <w:r>
        <w:t>142</w:t>
      </w:r>
      <w:r>
        <w:rPr>
          <w:rFonts w:hint="eastAsia"/>
        </w:rPr>
        <w:t>．根据《牙买加宪法》第</w:t>
      </w:r>
      <w:r>
        <w:t>11</w:t>
      </w:r>
      <w:r>
        <w:rPr>
          <w:rFonts w:hint="eastAsia"/>
        </w:rPr>
        <w:t>节（</w:t>
      </w:r>
      <w:r>
        <w:t>11</w:t>
      </w:r>
      <w:r>
        <w:rPr>
          <w:rFonts w:hint="eastAsia"/>
        </w:rPr>
        <w:t>）的规定，议会有权制定关于公民资格的获得、剥夺和拒绝承认的进一步条款。第</w:t>
      </w:r>
      <w:r>
        <w:t>8</w:t>
      </w:r>
      <w:r>
        <w:rPr>
          <w:rFonts w:hint="eastAsia"/>
        </w:rPr>
        <w:t>节（</w:t>
      </w:r>
      <w:r>
        <w:t>8</w:t>
      </w:r>
      <w:r>
        <w:rPr>
          <w:rFonts w:hint="eastAsia"/>
        </w:rPr>
        <w:t>）规定总督有权取消那些已成为其他国家公民或获得其他国家公民资格的人的牙买加公民资格。</w:t>
      </w:r>
    </w:p>
    <w:p w:rsidR="0085059A" w:rsidRDefault="0085059A">
      <w:pPr>
        <w:tabs>
          <w:tab w:val="left" w:pos="420"/>
        </w:tabs>
        <w:spacing w:after="240" w:line="360" w:lineRule="exact"/>
        <w:rPr>
          <w:rFonts w:hint="eastAsia"/>
          <w:sz w:val="18"/>
        </w:rPr>
      </w:pPr>
      <w:r>
        <w:rPr>
          <w:rFonts w:hint="eastAsia"/>
          <w:sz w:val="18"/>
        </w:rPr>
        <w:t>资料来源：“简而言之：牙买加宪法”，</w:t>
      </w:r>
      <w:r>
        <w:rPr>
          <w:sz w:val="18"/>
        </w:rPr>
        <w:t>1962</w:t>
      </w:r>
      <w:r>
        <w:rPr>
          <w:rFonts w:hint="eastAsia"/>
          <w:sz w:val="18"/>
        </w:rPr>
        <w:t>：</w:t>
      </w:r>
      <w:r>
        <w:rPr>
          <w:sz w:val="18"/>
        </w:rPr>
        <w:t>2</w:t>
      </w:r>
      <w:r>
        <w:rPr>
          <w:rFonts w:hint="eastAsia"/>
          <w:sz w:val="18"/>
        </w:rPr>
        <w:t>。</w:t>
      </w:r>
    </w:p>
    <w:p w:rsidR="0085059A" w:rsidRDefault="0085059A">
      <w:pPr>
        <w:tabs>
          <w:tab w:val="left" w:pos="420"/>
        </w:tabs>
        <w:spacing w:after="240" w:line="360" w:lineRule="exact"/>
      </w:pPr>
      <w:r>
        <w:t>143</w:t>
      </w:r>
      <w:r>
        <w:rPr>
          <w:rFonts w:hint="eastAsia"/>
        </w:rPr>
        <w:t>．与这项条款相关的还有一项</w:t>
      </w:r>
      <w:r>
        <w:t>1993</w:t>
      </w:r>
      <w:r>
        <w:rPr>
          <w:rFonts w:hint="eastAsia"/>
        </w:rPr>
        <w:t>年《牙买加国籍法》修政案。该法：</w:t>
      </w:r>
    </w:p>
    <w:p w:rsidR="0085059A" w:rsidRDefault="0085059A" w:rsidP="00FE563C">
      <w:pPr>
        <w:tabs>
          <w:tab w:val="left" w:pos="420"/>
        </w:tabs>
        <w:spacing w:after="240" w:line="360" w:lineRule="exact"/>
        <w:ind w:leftChars="200" w:left="31680" w:hangingChars="200" w:firstLine="31680"/>
      </w:pPr>
      <w:r>
        <w:t>1</w:t>
      </w:r>
      <w:r>
        <w:rPr>
          <w:rFonts w:hint="eastAsia"/>
        </w:rPr>
        <w:t>）</w:t>
      </w:r>
      <w:r>
        <w:tab/>
      </w:r>
      <w:r>
        <w:rPr>
          <w:rFonts w:hint="eastAsia"/>
        </w:rPr>
        <w:t>规定已放弃牙买加公民资格的人重新取得这种资格的条件，</w:t>
      </w:r>
    </w:p>
    <w:p w:rsidR="0085059A" w:rsidRDefault="0085059A" w:rsidP="00FE563C">
      <w:pPr>
        <w:tabs>
          <w:tab w:val="left" w:pos="420"/>
        </w:tabs>
        <w:spacing w:after="240" w:line="360" w:lineRule="exact"/>
        <w:ind w:leftChars="200" w:left="31680" w:hangingChars="200" w:firstLine="31680"/>
      </w:pPr>
      <w:r>
        <w:t>2</w:t>
      </w:r>
      <w:r>
        <w:rPr>
          <w:rFonts w:hint="eastAsia"/>
        </w:rPr>
        <w:t>）</w:t>
      </w:r>
      <w:r>
        <w:tab/>
      </w:r>
      <w:r>
        <w:rPr>
          <w:rFonts w:hint="eastAsia"/>
        </w:rPr>
        <w:t>在联合领养的情况下，如领养人之一是牙买加公民，则被领养的未成年人可取得牙买加公民资格。</w:t>
      </w:r>
    </w:p>
    <w:p w:rsidR="0085059A" w:rsidRDefault="0085059A">
      <w:pPr>
        <w:tabs>
          <w:tab w:val="left" w:pos="420"/>
        </w:tabs>
        <w:spacing w:after="240" w:line="360" w:lineRule="exact"/>
      </w:pPr>
      <w:r>
        <w:t>144</w:t>
      </w:r>
      <w:r>
        <w:rPr>
          <w:rFonts w:hint="eastAsia"/>
        </w:rPr>
        <w:t>．第</w:t>
      </w:r>
      <w:r>
        <w:t>1)</w:t>
      </w:r>
      <w:r>
        <w:rPr>
          <w:rFonts w:hint="eastAsia"/>
        </w:rPr>
        <w:t>条对于丈夫是外国人的妇女特别有利。这些妇女往往被迫要遵循丈夫国家的居住法而放弃其牙买加公民资格。第</w:t>
      </w:r>
      <w:r>
        <w:t>2)</w:t>
      </w:r>
      <w:r>
        <w:rPr>
          <w:rFonts w:hint="eastAsia"/>
        </w:rPr>
        <w:t>条使得被领养儿童可以从其养父母任何一方获得牙买加公民资格，这是一项与</w:t>
      </w:r>
      <w:r>
        <w:t>1993</w:t>
      </w:r>
      <w:r>
        <w:rPr>
          <w:rFonts w:hint="eastAsia"/>
        </w:rPr>
        <w:t>年《公民法》配套的措施。</w:t>
      </w:r>
    </w:p>
    <w:p w:rsidR="0085059A" w:rsidRDefault="0085059A">
      <w:pPr>
        <w:tabs>
          <w:tab w:val="left" w:pos="420"/>
        </w:tabs>
        <w:spacing w:after="240" w:line="360" w:lineRule="exact"/>
      </w:pPr>
      <w:r>
        <w:t>145</w:t>
      </w:r>
      <w:r>
        <w:rPr>
          <w:rFonts w:hint="eastAsia"/>
        </w:rPr>
        <w:t>．关于《护照管理法》的条例</w:t>
      </w:r>
      <w:r>
        <w:t>9(2)</w:t>
      </w:r>
      <w:r>
        <w:rPr>
          <w:rFonts w:hint="eastAsia"/>
        </w:rPr>
        <w:t>和</w:t>
      </w:r>
      <w:r>
        <w:t>9</w:t>
      </w:r>
      <w:r>
        <w:rPr>
          <w:rFonts w:hint="eastAsia"/>
        </w:rPr>
        <w:t>（</w:t>
      </w:r>
      <w:r>
        <w:t>7</w:t>
      </w:r>
      <w:r>
        <w:rPr>
          <w:rFonts w:hint="eastAsia"/>
        </w:rPr>
        <w:t>）（</w:t>
      </w:r>
      <w:r>
        <w:t>a</w:t>
      </w:r>
      <w:r>
        <w:rPr>
          <w:rFonts w:hint="eastAsia"/>
        </w:rPr>
        <w:t>），牙买加是与当前国际惯例相一致的，即每一个人都须持本人的护照旅行。这一规定同样适用于母亲与孩子的情况。</w:t>
      </w:r>
    </w:p>
    <w:p w:rsidR="0085059A" w:rsidRDefault="0085059A">
      <w:pPr>
        <w:tabs>
          <w:tab w:val="left" w:pos="420"/>
        </w:tabs>
        <w:spacing w:after="240" w:line="360" w:lineRule="exact"/>
      </w:pPr>
      <w:r>
        <w:t>146</w:t>
      </w:r>
      <w:r>
        <w:rPr>
          <w:rFonts w:hint="eastAsia"/>
        </w:rPr>
        <w:t>．至于护照上使用的名字，妇女可自己选择是使用其婚前的姓氏还是婚后改变的姓氏。但是她必须提供相关证明文件，即婚姻证书或离婚判决书以及出生证明。</w:t>
      </w:r>
    </w:p>
    <w:p w:rsidR="0085059A" w:rsidRDefault="0085059A">
      <w:pPr>
        <w:tabs>
          <w:tab w:val="left" w:pos="420"/>
        </w:tabs>
        <w:spacing w:after="240" w:line="360" w:lineRule="exact"/>
        <w:rPr>
          <w:sz w:val="18"/>
        </w:rPr>
      </w:pPr>
      <w:r>
        <w:rPr>
          <w:rFonts w:hint="eastAsia"/>
          <w:sz w:val="18"/>
        </w:rPr>
        <w:t>资料来源：国家安全和司法部，移民、公民资格及护照处。</w:t>
      </w:r>
    </w:p>
    <w:p w:rsidR="0085059A" w:rsidRDefault="0085059A">
      <w:pPr>
        <w:tabs>
          <w:tab w:val="left" w:pos="420"/>
        </w:tabs>
        <w:spacing w:after="240" w:line="360" w:lineRule="exact"/>
      </w:pPr>
      <w:r>
        <w:t>147</w:t>
      </w:r>
      <w:r>
        <w:rPr>
          <w:rFonts w:hint="eastAsia"/>
        </w:rPr>
        <w:t>．所有申请者无论男女，只要已结婚或结过婚均须提供婚姻信息。关于这个问题，实际发展速度超过了法律编纂的速度。现在，对法规的综合修改正在进行，力图将这些发展情况纳入立法框架。</w:t>
      </w:r>
    </w:p>
    <w:p w:rsidR="0085059A" w:rsidRDefault="0085059A">
      <w:pPr>
        <w:tabs>
          <w:tab w:val="left" w:pos="420"/>
        </w:tabs>
        <w:spacing w:after="240" w:line="360" w:lineRule="exact"/>
      </w:pPr>
      <w:r>
        <w:t>148</w:t>
      </w:r>
      <w:r>
        <w:rPr>
          <w:rFonts w:hint="eastAsia"/>
        </w:rPr>
        <w:t>．国家安全部的移民、公民资格及护照处已暗示在适当的时候，将邀请妇女事务局参与，以使这些或其他与性别相关的问题可以得到令人满意的处理。</w:t>
      </w:r>
      <w:r>
        <w:rPr>
          <w:color w:val="000000"/>
          <w:vertAlign w:val="superscript"/>
        </w:rPr>
        <w:t>8</w:t>
      </w:r>
    </w:p>
    <w:p w:rsidR="0085059A" w:rsidRDefault="0085059A">
      <w:pPr>
        <w:pStyle w:val="H1"/>
        <w:spacing w:before="120"/>
        <w:rPr>
          <w:rFonts w:hint="eastAsia"/>
        </w:rPr>
      </w:pPr>
      <w:r>
        <w:rPr>
          <w:rFonts w:hint="eastAsia"/>
        </w:rPr>
        <w:t>第10条 - 教育</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1"/>
      </w:tblGrid>
      <w:tr w:rsidR="0085059A">
        <w:tblPrEx>
          <w:tblCellMar>
            <w:top w:w="0" w:type="dxa"/>
            <w:bottom w:w="0" w:type="dxa"/>
          </w:tblCellMar>
        </w:tblPrEx>
        <w:tc>
          <w:tcPr>
            <w:tcW w:w="5000" w:type="pct"/>
          </w:tcPr>
          <w:p w:rsidR="0085059A" w:rsidRDefault="0085059A" w:rsidP="00FE563C">
            <w:pPr>
              <w:tabs>
                <w:tab w:val="left" w:pos="420"/>
              </w:tabs>
              <w:spacing w:beforeLines="50" w:before="120" w:after="240" w:line="360" w:lineRule="exact"/>
              <w:ind w:firstLineChars="200" w:firstLine="31680"/>
              <w:rPr>
                <w:rFonts w:eastAsia="KaiTi_GB2312" w:hint="eastAsia"/>
                <w:b/>
                <w:bCs/>
                <w:color w:val="0000FF"/>
              </w:rPr>
            </w:pPr>
            <w:r>
              <w:rPr>
                <w:rFonts w:eastAsia="KaiTi_GB2312" w:hint="eastAsia"/>
                <w:b/>
                <w:bCs/>
                <w:color w:val="0000FF"/>
              </w:rPr>
              <w:t>缔约各国应采取一切适当措施以消除对妇女的歧视，并保证妇女在教育方面享有与男子平等的权利，特别是在男女平等的基础上保证。</w:t>
            </w:r>
          </w:p>
        </w:tc>
      </w:tr>
    </w:tbl>
    <w:p w:rsidR="0085059A" w:rsidRDefault="0085059A">
      <w:pPr>
        <w:jc w:val="left"/>
        <w:rPr>
          <w:rFonts w:hint="eastAsia"/>
        </w:rPr>
      </w:pPr>
    </w:p>
    <w:p w:rsidR="0085059A" w:rsidRDefault="0085059A">
      <w:pPr>
        <w:tabs>
          <w:tab w:val="left" w:pos="420"/>
        </w:tabs>
        <w:spacing w:after="240" w:line="360" w:lineRule="exact"/>
        <w:rPr>
          <w:rFonts w:hint="eastAsia"/>
        </w:rPr>
      </w:pPr>
      <w:r>
        <w:rPr>
          <w:rFonts w:hint="eastAsia"/>
        </w:rPr>
        <w:t>149</w:t>
      </w:r>
      <w:r>
        <w:rPr>
          <w:rFonts w:hint="eastAsia"/>
        </w:rPr>
        <w:t>．牙买加政府一直认为教育是一项基本的人权，并致力于</w:t>
      </w:r>
      <w:r>
        <w:rPr>
          <w:rFonts w:hint="eastAsia"/>
        </w:rPr>
        <w:t xml:space="preserve"> </w:t>
      </w:r>
      <w:r>
        <w:rPr>
          <w:rFonts w:hint="eastAsia"/>
        </w:rPr>
        <w:t>“建立这样一个系统：确保为所有牙买加人提供教育和培训，并将教育和文化资源有效结合以尽可能完善个人和民族的发展。”</w:t>
      </w:r>
      <w:r>
        <w:rPr>
          <w:color w:val="000000"/>
          <w:vertAlign w:val="superscript"/>
        </w:rPr>
        <w:t>9</w:t>
      </w:r>
      <w:r>
        <w:rPr>
          <w:rFonts w:hint="eastAsia"/>
        </w:rPr>
        <w:t>与教育政策相一致，致力于为国家社会资本发展提供机遇的牙买加政府已制定了许多项目和计划，目的是实现公平、高质量、实用性和受教育权。</w:t>
      </w:r>
      <w:r>
        <w:rPr>
          <w:color w:val="000000"/>
          <w:vertAlign w:val="superscript"/>
        </w:rPr>
        <w:t>10</w:t>
      </w:r>
      <w:r>
        <w:rPr>
          <w:rFonts w:hint="eastAsia"/>
        </w:rPr>
        <w:t>牙买加正规教育系统按</w:t>
      </w:r>
      <w:r>
        <w:rPr>
          <w:rFonts w:hint="eastAsia"/>
        </w:rPr>
        <w:t>1965</w:t>
      </w:r>
      <w:r>
        <w:rPr>
          <w:rFonts w:hint="eastAsia"/>
        </w:rPr>
        <w:t>年《教育法》规定建立的，分四个层次，即学龄前，小学，中学和大学。政府是教育的主要提供者，但也有私营部门参与。</w:t>
      </w:r>
    </w:p>
    <w:p w:rsidR="0085059A" w:rsidRDefault="0085059A">
      <w:pPr>
        <w:tabs>
          <w:tab w:val="left" w:pos="420"/>
        </w:tabs>
        <w:spacing w:after="240" w:line="360" w:lineRule="exact"/>
        <w:rPr>
          <w:rFonts w:hint="eastAsia"/>
        </w:rPr>
      </w:pPr>
      <w:r>
        <w:rPr>
          <w:rFonts w:hint="eastAsia"/>
        </w:rPr>
        <w:t>150</w:t>
      </w:r>
      <w:r>
        <w:rPr>
          <w:rFonts w:hint="eastAsia"/>
        </w:rPr>
        <w:t>．牙买加政府的法规保证了男女平等享有受教育的权利，并为初级小学、小学及初中、全年龄段学校以及私人预备学校中一到六年级的六到十一岁孩子提供免费的义务教育。</w:t>
      </w:r>
    </w:p>
    <w:p w:rsidR="0085059A" w:rsidRDefault="0085059A">
      <w:pPr>
        <w:tabs>
          <w:tab w:val="left" w:pos="420"/>
        </w:tabs>
        <w:spacing w:after="240" w:line="360" w:lineRule="exact"/>
        <w:rPr>
          <w:rFonts w:hint="eastAsia"/>
        </w:rPr>
      </w:pPr>
      <w:r>
        <w:rPr>
          <w:rFonts w:hint="eastAsia"/>
        </w:rPr>
        <w:t>151</w:t>
      </w:r>
      <w:r>
        <w:rPr>
          <w:rFonts w:hint="eastAsia"/>
        </w:rPr>
        <w:t>．在上述年龄段入公立学校的男孩净入学率在</w:t>
      </w:r>
      <w:r>
        <w:rPr>
          <w:rFonts w:hint="eastAsia"/>
        </w:rPr>
        <w:t>2000/2001</w:t>
      </w:r>
      <w:r>
        <w:rPr>
          <w:rFonts w:hint="eastAsia"/>
        </w:rPr>
        <w:t>年度获得历史新高，达到</w:t>
      </w:r>
      <w:r>
        <w:rPr>
          <w:rFonts w:hint="eastAsia"/>
        </w:rPr>
        <w:t>94.4%</w:t>
      </w:r>
      <w:r>
        <w:rPr>
          <w:rFonts w:hint="eastAsia"/>
        </w:rPr>
        <w:t>，而女生入学率为</w:t>
      </w:r>
      <w:r>
        <w:rPr>
          <w:rFonts w:hint="eastAsia"/>
        </w:rPr>
        <w:t>90.7%</w:t>
      </w:r>
      <w:r>
        <w:rPr>
          <w:rFonts w:hint="eastAsia"/>
        </w:rPr>
        <w:t>。在公立学校系统中，男生占总入学人数的</w:t>
      </w:r>
      <w:r>
        <w:rPr>
          <w:rFonts w:hint="eastAsia"/>
        </w:rPr>
        <w:t>51.1%</w:t>
      </w:r>
      <w:r>
        <w:rPr>
          <w:rFonts w:hint="eastAsia"/>
        </w:rPr>
        <w:t>，而在该年龄段以上层次中女生入学率高于男生。女孩在小学</w:t>
      </w:r>
      <w:r>
        <w:rPr>
          <w:rFonts w:hint="eastAsia"/>
        </w:rPr>
        <w:t>/</w:t>
      </w:r>
      <w:r>
        <w:rPr>
          <w:rFonts w:hint="eastAsia"/>
        </w:rPr>
        <w:t>初中的总入学率为</w:t>
      </w:r>
      <w:r>
        <w:rPr>
          <w:rFonts w:hint="eastAsia"/>
        </w:rPr>
        <w:t>84.2%</w:t>
      </w:r>
      <w:r>
        <w:rPr>
          <w:rFonts w:hint="eastAsia"/>
        </w:rPr>
        <w:t>，而男生为</w:t>
      </w:r>
      <w:r>
        <w:rPr>
          <w:rFonts w:hint="eastAsia"/>
        </w:rPr>
        <w:t>81.6%</w:t>
      </w:r>
      <w:r>
        <w:rPr>
          <w:color w:val="000000"/>
          <w:vertAlign w:val="superscript"/>
        </w:rPr>
        <w:t>11</w:t>
      </w:r>
      <w:r>
        <w:rPr>
          <w:rFonts w:hint="eastAsia"/>
        </w:rPr>
        <w:t>。小学升初中是通过“六级成绩测试”（</w:t>
      </w:r>
      <w:r>
        <w:rPr>
          <w:rFonts w:hint="eastAsia"/>
        </w:rPr>
        <w:t>GSAT</w:t>
      </w:r>
      <w:r>
        <w:rPr>
          <w:rFonts w:hint="eastAsia"/>
        </w:rPr>
        <w:t>）选拔的，在这项考试中女孩在所有科目上都比男孩成绩好。</w:t>
      </w:r>
      <w:r>
        <w:rPr>
          <w:color w:val="000000"/>
          <w:vertAlign w:val="superscript"/>
        </w:rPr>
        <w:t>12</w:t>
      </w:r>
    </w:p>
    <w:p w:rsidR="0085059A" w:rsidRDefault="0085059A">
      <w:pPr>
        <w:tabs>
          <w:tab w:val="left" w:pos="420"/>
        </w:tabs>
        <w:spacing w:after="240" w:line="360" w:lineRule="exact"/>
        <w:rPr>
          <w:rFonts w:hint="eastAsia"/>
        </w:rPr>
      </w:pPr>
      <w:r>
        <w:rPr>
          <w:rFonts w:hint="eastAsia"/>
        </w:rPr>
        <w:t>152</w:t>
      </w:r>
      <w:r>
        <w:rPr>
          <w:rFonts w:hint="eastAsia"/>
        </w:rPr>
        <w:t>．从一年级到九年级，男女生的课程设置是一样的。但九年级以后，学生可以根据自己喜好选择学科。在学科选择上可以看出某种程度的性别偏见，因为女孩选择人文学科的人数仍然较多，而男生多数选择理科。例如，看一下作为证明途径的加勒比考核理事会的考试，数据表明男生较少参加这类考试。在参加这些科目考试的男生中，大多数也是集中在理科——主要是物理这一科目上。</w:t>
      </w:r>
    </w:p>
    <w:p w:rsidR="0085059A" w:rsidRDefault="0085059A">
      <w:pPr>
        <w:tabs>
          <w:tab w:val="left" w:pos="420"/>
        </w:tabs>
        <w:spacing w:after="240" w:line="360" w:lineRule="exact"/>
        <w:rPr>
          <w:rFonts w:hint="eastAsia"/>
        </w:rPr>
      </w:pPr>
      <w:r>
        <w:rPr>
          <w:rFonts w:hint="eastAsia"/>
        </w:rPr>
        <w:t>153</w:t>
      </w:r>
      <w:r>
        <w:rPr>
          <w:rFonts w:hint="eastAsia"/>
        </w:rPr>
        <w:t>．交叉排课（某些科目在同一时间授课，迫使学生作出选择），父母影响，同辈人的压力，以及社会化，这些都是促成性别偏见的因素。参见第五条</w:t>
      </w:r>
      <w:r>
        <w:rPr>
          <w:rFonts w:ascii="SimSun" w:hAnsi="SimSun" w:hint="eastAsia"/>
        </w:rPr>
        <w:t>-</w:t>
      </w:r>
      <w:r>
        <w:rPr>
          <w:rFonts w:hint="eastAsia"/>
        </w:rPr>
        <w:t>性别角色和定型偏见。</w:t>
      </w:r>
    </w:p>
    <w:p w:rsidR="0085059A" w:rsidRDefault="0085059A">
      <w:pPr>
        <w:tabs>
          <w:tab w:val="left" w:pos="420"/>
        </w:tabs>
        <w:spacing w:after="240" w:line="360" w:lineRule="exact"/>
        <w:rPr>
          <w:rFonts w:hint="eastAsia"/>
        </w:rPr>
      </w:pPr>
      <w:r>
        <w:rPr>
          <w:rFonts w:hint="eastAsia"/>
        </w:rPr>
        <w:t>154</w:t>
      </w:r>
      <w:r>
        <w:rPr>
          <w:rFonts w:hint="eastAsia"/>
        </w:rPr>
        <w:t>．</w:t>
      </w:r>
      <w:r>
        <w:rPr>
          <w:rFonts w:hint="eastAsia"/>
        </w:rPr>
        <w:t>1999</w:t>
      </w:r>
      <w:r>
        <w:rPr>
          <w:rFonts w:hint="eastAsia"/>
        </w:rPr>
        <w:t>年底，</w:t>
      </w:r>
      <w:r>
        <w:rPr>
          <w:rFonts w:hint="eastAsia"/>
        </w:rPr>
        <w:t>15-24</w:t>
      </w:r>
      <w:r>
        <w:rPr>
          <w:rFonts w:hint="eastAsia"/>
        </w:rPr>
        <w:t>，</w:t>
      </w:r>
      <w:r>
        <w:rPr>
          <w:rFonts w:hint="eastAsia"/>
        </w:rPr>
        <w:t>25-44</w:t>
      </w:r>
      <w:r>
        <w:rPr>
          <w:rFonts w:hint="eastAsia"/>
        </w:rPr>
        <w:t>，</w:t>
      </w:r>
      <w:r>
        <w:rPr>
          <w:rFonts w:hint="eastAsia"/>
        </w:rPr>
        <w:t>45</w:t>
      </w:r>
      <w:r>
        <w:rPr>
          <w:rFonts w:hint="eastAsia"/>
        </w:rPr>
        <w:t>岁以上年龄段男女识字率见下表。这些数字代表的是全岛的情况。</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表17</w:t>
      </w:r>
    </w:p>
    <w:p w:rsidR="0085059A" w:rsidRDefault="0085059A">
      <w:pPr>
        <w:tabs>
          <w:tab w:val="left" w:pos="420"/>
        </w:tabs>
        <w:spacing w:after="240" w:line="360" w:lineRule="exact"/>
        <w:jc w:val="center"/>
        <w:rPr>
          <w:rFonts w:ascii="SimHei" w:eastAsia="SimHei"/>
          <w:color w:val="FF0000"/>
        </w:rPr>
      </w:pPr>
      <w:r>
        <w:rPr>
          <w:rFonts w:ascii="SimHei" w:eastAsia="SimHei" w:hint="eastAsia"/>
          <w:color w:val="FF0000"/>
        </w:rPr>
        <w:t>全岛识字率（%），按性别和年龄组划分</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517"/>
        <w:gridCol w:w="2517"/>
        <w:gridCol w:w="2397"/>
      </w:tblGrid>
      <w:tr w:rsidR="0085059A">
        <w:tblPrEx>
          <w:tblCellMar>
            <w:top w:w="0" w:type="dxa"/>
            <w:bottom w:w="0" w:type="dxa"/>
          </w:tblCellMar>
        </w:tblPrEx>
        <w:tc>
          <w:tcPr>
            <w:tcW w:w="1224" w:type="pct"/>
          </w:tcPr>
          <w:p w:rsidR="0085059A" w:rsidRDefault="0085059A">
            <w:pPr>
              <w:tabs>
                <w:tab w:val="left" w:pos="420"/>
              </w:tabs>
              <w:spacing w:line="360" w:lineRule="exact"/>
              <w:rPr>
                <w:rFonts w:ascii="SimHei" w:eastAsia="SimHei" w:hint="eastAsia"/>
                <w:color w:val="FF0000"/>
                <w:sz w:val="18"/>
              </w:rPr>
            </w:pPr>
          </w:p>
        </w:tc>
        <w:tc>
          <w:tcPr>
            <w:tcW w:w="1279"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15-24岁</w:t>
            </w:r>
          </w:p>
        </w:tc>
        <w:tc>
          <w:tcPr>
            <w:tcW w:w="1279"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25-44岁</w:t>
            </w:r>
          </w:p>
        </w:tc>
        <w:tc>
          <w:tcPr>
            <w:tcW w:w="1218"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45岁以上</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女</w:t>
            </w:r>
          </w:p>
        </w:tc>
        <w:tc>
          <w:tcPr>
            <w:tcW w:w="1279" w:type="pct"/>
          </w:tcPr>
          <w:p w:rsidR="0085059A" w:rsidRDefault="0085059A">
            <w:pPr>
              <w:tabs>
                <w:tab w:val="left" w:pos="420"/>
              </w:tabs>
              <w:spacing w:line="360" w:lineRule="exact"/>
              <w:jc w:val="center"/>
              <w:rPr>
                <w:rFonts w:hint="eastAsia"/>
                <w:sz w:val="18"/>
              </w:rPr>
            </w:pPr>
            <w:r>
              <w:rPr>
                <w:rFonts w:hint="eastAsia"/>
                <w:sz w:val="18"/>
              </w:rPr>
              <w:t>96.05</w:t>
            </w:r>
          </w:p>
        </w:tc>
        <w:tc>
          <w:tcPr>
            <w:tcW w:w="1279" w:type="pct"/>
          </w:tcPr>
          <w:p w:rsidR="0085059A" w:rsidRDefault="0085059A">
            <w:pPr>
              <w:tabs>
                <w:tab w:val="left" w:pos="420"/>
              </w:tabs>
              <w:spacing w:line="360" w:lineRule="exact"/>
              <w:jc w:val="center"/>
              <w:rPr>
                <w:rFonts w:hint="eastAsia"/>
                <w:sz w:val="18"/>
              </w:rPr>
            </w:pPr>
            <w:r>
              <w:rPr>
                <w:rFonts w:hint="eastAsia"/>
                <w:sz w:val="18"/>
              </w:rPr>
              <w:t>92.20</w:t>
            </w:r>
          </w:p>
        </w:tc>
        <w:tc>
          <w:tcPr>
            <w:tcW w:w="1218" w:type="pct"/>
          </w:tcPr>
          <w:p w:rsidR="0085059A" w:rsidRDefault="0085059A">
            <w:pPr>
              <w:tabs>
                <w:tab w:val="left" w:pos="420"/>
              </w:tabs>
              <w:spacing w:line="360" w:lineRule="exact"/>
              <w:jc w:val="center"/>
              <w:rPr>
                <w:rFonts w:hint="eastAsia"/>
                <w:sz w:val="18"/>
              </w:rPr>
            </w:pPr>
            <w:r>
              <w:rPr>
                <w:rFonts w:hint="eastAsia"/>
                <w:sz w:val="18"/>
              </w:rPr>
              <w:t>70.36</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男</w:t>
            </w:r>
          </w:p>
        </w:tc>
        <w:tc>
          <w:tcPr>
            <w:tcW w:w="1279" w:type="pct"/>
          </w:tcPr>
          <w:p w:rsidR="0085059A" w:rsidRDefault="0085059A">
            <w:pPr>
              <w:tabs>
                <w:tab w:val="left" w:pos="420"/>
              </w:tabs>
              <w:spacing w:line="360" w:lineRule="exact"/>
              <w:jc w:val="center"/>
              <w:rPr>
                <w:rFonts w:hint="eastAsia"/>
                <w:sz w:val="18"/>
              </w:rPr>
            </w:pPr>
            <w:r>
              <w:rPr>
                <w:rFonts w:hint="eastAsia"/>
                <w:sz w:val="18"/>
              </w:rPr>
              <w:t>86.90</w:t>
            </w:r>
          </w:p>
        </w:tc>
        <w:tc>
          <w:tcPr>
            <w:tcW w:w="1279" w:type="pct"/>
          </w:tcPr>
          <w:p w:rsidR="0085059A" w:rsidRDefault="0085059A">
            <w:pPr>
              <w:tabs>
                <w:tab w:val="left" w:pos="420"/>
              </w:tabs>
              <w:spacing w:line="360" w:lineRule="exact"/>
              <w:jc w:val="center"/>
              <w:rPr>
                <w:rFonts w:hint="eastAsia"/>
                <w:sz w:val="18"/>
              </w:rPr>
            </w:pPr>
            <w:r>
              <w:rPr>
                <w:rFonts w:hint="eastAsia"/>
                <w:sz w:val="18"/>
              </w:rPr>
              <w:t>78.60</w:t>
            </w:r>
          </w:p>
        </w:tc>
        <w:tc>
          <w:tcPr>
            <w:tcW w:w="1218" w:type="pct"/>
          </w:tcPr>
          <w:p w:rsidR="0085059A" w:rsidRDefault="0085059A">
            <w:pPr>
              <w:tabs>
                <w:tab w:val="left" w:pos="420"/>
              </w:tabs>
              <w:spacing w:line="360" w:lineRule="exact"/>
              <w:jc w:val="center"/>
              <w:rPr>
                <w:rFonts w:hint="eastAsia"/>
                <w:sz w:val="18"/>
              </w:rPr>
            </w:pPr>
            <w:r>
              <w:rPr>
                <w:rFonts w:hint="eastAsia"/>
                <w:sz w:val="18"/>
              </w:rPr>
              <w:t>58.60</w:t>
            </w:r>
          </w:p>
        </w:tc>
      </w:tr>
    </w:tbl>
    <w:p w:rsidR="0085059A" w:rsidRDefault="0085059A">
      <w:pPr>
        <w:tabs>
          <w:tab w:val="left" w:pos="420"/>
        </w:tabs>
        <w:spacing w:after="240" w:line="360" w:lineRule="exact"/>
        <w:rPr>
          <w:rFonts w:hint="eastAsia"/>
          <w:sz w:val="18"/>
        </w:rPr>
      </w:pPr>
      <w:r>
        <w:rPr>
          <w:rFonts w:hint="eastAsia"/>
          <w:sz w:val="18"/>
        </w:rPr>
        <w:t>资料来源：成人识字情况调查，</w:t>
      </w:r>
      <w:r>
        <w:rPr>
          <w:rFonts w:hint="eastAsia"/>
          <w:sz w:val="18"/>
        </w:rPr>
        <w:t>1999</w:t>
      </w:r>
      <w:r>
        <w:rPr>
          <w:rFonts w:hint="eastAsia"/>
          <w:sz w:val="18"/>
        </w:rPr>
        <w:t>年。</w:t>
      </w:r>
    </w:p>
    <w:p w:rsidR="0085059A" w:rsidRDefault="0085059A">
      <w:pPr>
        <w:tabs>
          <w:tab w:val="left" w:pos="420"/>
        </w:tabs>
        <w:spacing w:after="240" w:line="360" w:lineRule="exact"/>
        <w:rPr>
          <w:rFonts w:hint="eastAsia"/>
        </w:rPr>
      </w:pPr>
      <w:r>
        <w:rPr>
          <w:rFonts w:hint="eastAsia"/>
        </w:rPr>
        <w:t>155</w:t>
      </w:r>
      <w:r>
        <w:rPr>
          <w:rFonts w:hint="eastAsia"/>
        </w:rPr>
        <w:t>．</w:t>
      </w:r>
      <w:r>
        <w:rPr>
          <w:rFonts w:hint="eastAsia"/>
        </w:rPr>
        <w:t>15</w:t>
      </w:r>
      <w:r>
        <w:rPr>
          <w:rFonts w:hint="eastAsia"/>
        </w:rPr>
        <w:t>到</w:t>
      </w:r>
      <w:r>
        <w:rPr>
          <w:rFonts w:hint="eastAsia"/>
        </w:rPr>
        <w:t>39</w:t>
      </w:r>
      <w:r>
        <w:rPr>
          <w:rFonts w:hint="eastAsia"/>
        </w:rPr>
        <w:t>岁的男子识字水平高于全国平均水平（</w:t>
      </w:r>
      <w:r>
        <w:rPr>
          <w:rFonts w:hint="eastAsia"/>
        </w:rPr>
        <w:t>74%</w:t>
      </w:r>
      <w:r>
        <w:rPr>
          <w:rFonts w:hint="eastAsia"/>
        </w:rPr>
        <w:t>）。例如，</w:t>
      </w:r>
      <w:r>
        <w:rPr>
          <w:rFonts w:hint="eastAsia"/>
        </w:rPr>
        <w:t>15</w:t>
      </w:r>
      <w:r>
        <w:rPr>
          <w:rFonts w:hint="eastAsia"/>
        </w:rPr>
        <w:t>到</w:t>
      </w:r>
      <w:r>
        <w:rPr>
          <w:rFonts w:hint="eastAsia"/>
        </w:rPr>
        <w:t>19</w:t>
      </w:r>
      <w:r>
        <w:rPr>
          <w:rFonts w:hint="eastAsia"/>
        </w:rPr>
        <w:t>岁的男子识字率达</w:t>
      </w:r>
      <w:r>
        <w:rPr>
          <w:rFonts w:hint="eastAsia"/>
        </w:rPr>
        <w:t>88</w:t>
      </w:r>
      <w:r>
        <w:t>.</w:t>
      </w:r>
      <w:r>
        <w:rPr>
          <w:rFonts w:hint="eastAsia"/>
        </w:rPr>
        <w:t>6%</w:t>
      </w:r>
      <w:r>
        <w:rPr>
          <w:rFonts w:hint="eastAsia"/>
        </w:rPr>
        <w:t>，而</w:t>
      </w:r>
      <w:r>
        <w:rPr>
          <w:rFonts w:hint="eastAsia"/>
        </w:rPr>
        <w:t>35</w:t>
      </w:r>
      <w:r>
        <w:rPr>
          <w:rFonts w:hint="eastAsia"/>
        </w:rPr>
        <w:t>到</w:t>
      </w:r>
      <w:r>
        <w:rPr>
          <w:rFonts w:hint="eastAsia"/>
        </w:rPr>
        <w:t>39</w:t>
      </w:r>
      <w:r>
        <w:rPr>
          <w:rFonts w:hint="eastAsia"/>
        </w:rPr>
        <w:t>年龄段的牙买加男子识字率低于</w:t>
      </w:r>
      <w:r>
        <w:rPr>
          <w:rFonts w:hint="eastAsia"/>
        </w:rPr>
        <w:t>80%</w:t>
      </w:r>
      <w:r>
        <w:rPr>
          <w:rFonts w:hint="eastAsia"/>
        </w:rPr>
        <w:t>，</w:t>
      </w:r>
      <w:r>
        <w:rPr>
          <w:rFonts w:hint="eastAsia"/>
        </w:rPr>
        <w:t>40</w:t>
      </w:r>
      <w:r>
        <w:rPr>
          <w:rFonts w:hint="eastAsia"/>
        </w:rPr>
        <w:t>到</w:t>
      </w:r>
      <w:r>
        <w:rPr>
          <w:rFonts w:hint="eastAsia"/>
        </w:rPr>
        <w:t>44</w:t>
      </w:r>
      <w:r>
        <w:rPr>
          <w:rFonts w:hint="eastAsia"/>
        </w:rPr>
        <w:t>岁的男子识字率与全牙买加人的平均水平</w:t>
      </w:r>
      <w:r>
        <w:rPr>
          <w:rFonts w:hint="eastAsia"/>
        </w:rPr>
        <w:t>74%</w:t>
      </w:r>
      <w:r>
        <w:rPr>
          <w:rFonts w:hint="eastAsia"/>
        </w:rPr>
        <w:t>相一致。超过这个年龄段的人的识字率随年龄下降，例如，</w:t>
      </w:r>
      <w:r>
        <w:rPr>
          <w:rFonts w:hint="eastAsia"/>
        </w:rPr>
        <w:t>55</w:t>
      </w:r>
      <w:r>
        <w:rPr>
          <w:rFonts w:hint="eastAsia"/>
        </w:rPr>
        <w:t>到</w:t>
      </w:r>
      <w:r>
        <w:rPr>
          <w:rFonts w:hint="eastAsia"/>
        </w:rPr>
        <w:t>59</w:t>
      </w:r>
      <w:r>
        <w:rPr>
          <w:rFonts w:hint="eastAsia"/>
        </w:rPr>
        <w:t>岁的男子只有</w:t>
      </w:r>
      <w:r>
        <w:rPr>
          <w:rFonts w:hint="eastAsia"/>
        </w:rPr>
        <w:t>58%</w:t>
      </w:r>
      <w:r>
        <w:rPr>
          <w:rFonts w:hint="eastAsia"/>
        </w:rPr>
        <w:t>具有读写能力，而</w:t>
      </w:r>
      <w:r>
        <w:rPr>
          <w:rFonts w:hint="eastAsia"/>
        </w:rPr>
        <w:t>75</w:t>
      </w:r>
      <w:r>
        <w:rPr>
          <w:rFonts w:hint="eastAsia"/>
        </w:rPr>
        <w:t>岁以上的牙买加男性只有</w:t>
      </w:r>
      <w:r>
        <w:rPr>
          <w:rFonts w:hint="eastAsia"/>
        </w:rPr>
        <w:t>4/10</w:t>
      </w:r>
      <w:r>
        <w:rPr>
          <w:rFonts w:hint="eastAsia"/>
        </w:rPr>
        <w:t>的人能读书写字。</w:t>
      </w:r>
    </w:p>
    <w:p w:rsidR="0085059A" w:rsidRDefault="0085059A">
      <w:pPr>
        <w:tabs>
          <w:tab w:val="left" w:pos="420"/>
        </w:tabs>
        <w:spacing w:after="240" w:line="360" w:lineRule="exact"/>
        <w:rPr>
          <w:rFonts w:hint="eastAsia"/>
        </w:rPr>
      </w:pPr>
      <w:r>
        <w:rPr>
          <w:rFonts w:hint="eastAsia"/>
        </w:rPr>
        <w:t>156</w:t>
      </w:r>
      <w:r>
        <w:rPr>
          <w:rFonts w:hint="eastAsia"/>
        </w:rPr>
        <w:t>．在女性人口中，就较宽泛的年龄段来说，其识字水平与国家平均水平的差距是很明显的。</w:t>
      </w:r>
      <w:r>
        <w:rPr>
          <w:rFonts w:hint="eastAsia"/>
        </w:rPr>
        <w:t>15</w:t>
      </w:r>
      <w:r>
        <w:rPr>
          <w:rFonts w:hint="eastAsia"/>
        </w:rPr>
        <w:t>到</w:t>
      </w:r>
      <w:r>
        <w:rPr>
          <w:rFonts w:hint="eastAsia"/>
        </w:rPr>
        <w:t>19</w:t>
      </w:r>
      <w:r>
        <w:rPr>
          <w:rFonts w:hint="eastAsia"/>
        </w:rPr>
        <w:t>岁女性识字率高于</w:t>
      </w:r>
      <w:r>
        <w:rPr>
          <w:rFonts w:hint="eastAsia"/>
        </w:rPr>
        <w:t>97%</w:t>
      </w:r>
      <w:r>
        <w:rPr>
          <w:rFonts w:hint="eastAsia"/>
        </w:rPr>
        <w:t>，而</w:t>
      </w:r>
      <w:r>
        <w:rPr>
          <w:rFonts w:hint="eastAsia"/>
        </w:rPr>
        <w:t>40</w:t>
      </w:r>
      <w:r>
        <w:rPr>
          <w:rFonts w:hint="eastAsia"/>
        </w:rPr>
        <w:t>到</w:t>
      </w:r>
      <w:r>
        <w:rPr>
          <w:rFonts w:hint="eastAsia"/>
        </w:rPr>
        <w:t>44</w:t>
      </w:r>
      <w:r>
        <w:rPr>
          <w:rFonts w:hint="eastAsia"/>
        </w:rPr>
        <w:t>岁的妇女就下降到</w:t>
      </w:r>
      <w:r>
        <w:rPr>
          <w:rFonts w:hint="eastAsia"/>
        </w:rPr>
        <w:t>89.3%</w:t>
      </w:r>
      <w:r>
        <w:rPr>
          <w:rFonts w:hint="eastAsia"/>
        </w:rPr>
        <w:t>。这与这一年龄段的男性识字率基本与全国平均</w:t>
      </w:r>
      <w:r>
        <w:rPr>
          <w:rFonts w:hint="eastAsia"/>
        </w:rPr>
        <w:t>74%</w:t>
      </w:r>
      <w:r>
        <w:rPr>
          <w:rFonts w:hint="eastAsia"/>
        </w:rPr>
        <w:t>持平形成对比，与国家平均水平持平的女性年龄段在</w:t>
      </w:r>
      <w:r>
        <w:rPr>
          <w:rFonts w:hint="eastAsia"/>
        </w:rPr>
        <w:t>55</w:t>
      </w:r>
      <w:r>
        <w:rPr>
          <w:rFonts w:hint="eastAsia"/>
        </w:rPr>
        <w:t>到</w:t>
      </w:r>
      <w:r>
        <w:rPr>
          <w:rFonts w:hint="eastAsia"/>
        </w:rPr>
        <w:t>64</w:t>
      </w:r>
      <w:r>
        <w:rPr>
          <w:rFonts w:hint="eastAsia"/>
        </w:rPr>
        <w:t>岁之间，比男性老</w:t>
      </w:r>
      <w:r>
        <w:rPr>
          <w:rFonts w:hint="eastAsia"/>
        </w:rPr>
        <w:t>10</w:t>
      </w:r>
      <w:r>
        <w:rPr>
          <w:rFonts w:hint="eastAsia"/>
        </w:rPr>
        <w:t>到</w:t>
      </w:r>
      <w:r>
        <w:rPr>
          <w:rFonts w:hint="eastAsia"/>
        </w:rPr>
        <w:t>20</w:t>
      </w:r>
      <w:r>
        <w:rPr>
          <w:rFonts w:hint="eastAsia"/>
        </w:rPr>
        <w:t>岁。而且对女性来说，随年龄增长识字能力下降并低于国家平均水平的情况不像发生在男性身上的情况那样明显。就</w:t>
      </w:r>
      <w:r>
        <w:rPr>
          <w:rFonts w:hint="eastAsia"/>
        </w:rPr>
        <w:t>75</w:t>
      </w:r>
      <w:r>
        <w:rPr>
          <w:rFonts w:hint="eastAsia"/>
        </w:rPr>
        <w:t>岁及</w:t>
      </w:r>
      <w:r>
        <w:rPr>
          <w:rFonts w:hint="eastAsia"/>
        </w:rPr>
        <w:t>75</w:t>
      </w:r>
      <w:r>
        <w:rPr>
          <w:rFonts w:hint="eastAsia"/>
        </w:rPr>
        <w:t>岁以上的年龄组来说，虽然只有</w:t>
      </w:r>
      <w:r>
        <w:rPr>
          <w:rFonts w:hint="eastAsia"/>
        </w:rPr>
        <w:t>5/10</w:t>
      </w:r>
      <w:r>
        <w:rPr>
          <w:rFonts w:hint="eastAsia"/>
        </w:rPr>
        <w:t>的牙买加女性识字，但这一数字仍然高于同一年龄段男性的</w:t>
      </w:r>
      <w:r>
        <w:rPr>
          <w:rFonts w:hint="eastAsia"/>
        </w:rPr>
        <w:t>4/10</w:t>
      </w:r>
      <w:r>
        <w:rPr>
          <w:rFonts w:hint="eastAsia"/>
        </w:rPr>
        <w:t>这一比率。</w:t>
      </w:r>
    </w:p>
    <w:p w:rsidR="0085059A" w:rsidRDefault="0085059A">
      <w:pPr>
        <w:tabs>
          <w:tab w:val="left" w:pos="420"/>
        </w:tabs>
        <w:spacing w:after="240" w:line="360" w:lineRule="exact"/>
        <w:rPr>
          <w:rFonts w:hint="eastAsia"/>
        </w:rPr>
      </w:pPr>
      <w:r>
        <w:rPr>
          <w:rFonts w:hint="eastAsia"/>
        </w:rPr>
        <w:t>157</w:t>
      </w:r>
      <w:r>
        <w:rPr>
          <w:rFonts w:hint="eastAsia"/>
        </w:rPr>
        <w:t>．无论对男性还是女性来说，年龄与识字能力之间的关系是相反的。但女性在任何一个年龄段其识字率都超过了男性，最大的差距出现在</w:t>
      </w:r>
      <w:r>
        <w:rPr>
          <w:rFonts w:hint="eastAsia"/>
        </w:rPr>
        <w:t>55</w:t>
      </w:r>
      <w:r>
        <w:rPr>
          <w:rFonts w:hint="eastAsia"/>
        </w:rPr>
        <w:t>到</w:t>
      </w:r>
      <w:r>
        <w:rPr>
          <w:rFonts w:hint="eastAsia"/>
        </w:rPr>
        <w:t>59</w:t>
      </w:r>
      <w:r>
        <w:rPr>
          <w:rFonts w:hint="eastAsia"/>
        </w:rPr>
        <w:t>岁年龄段，女性比男性高了</w:t>
      </w:r>
      <w:r>
        <w:rPr>
          <w:rFonts w:hint="eastAsia"/>
        </w:rPr>
        <w:t>15%</w:t>
      </w:r>
      <w:r>
        <w:rPr>
          <w:rFonts w:hint="eastAsia"/>
        </w:rPr>
        <w:t>。</w:t>
      </w:r>
    </w:p>
    <w:p w:rsidR="0085059A" w:rsidRDefault="0085059A">
      <w:pPr>
        <w:tabs>
          <w:tab w:val="left" w:pos="420"/>
        </w:tabs>
        <w:spacing w:after="240" w:line="360" w:lineRule="exact"/>
        <w:rPr>
          <w:rFonts w:hint="eastAsia"/>
        </w:rPr>
      </w:pPr>
      <w:r>
        <w:rPr>
          <w:rFonts w:hint="eastAsia"/>
        </w:rPr>
        <w:t>158</w:t>
      </w:r>
      <w:r>
        <w:rPr>
          <w:rFonts w:hint="eastAsia"/>
        </w:rPr>
        <w:t>．两性显示出的明显趋势意味着随着年轻人从教育中不断地获益，全国识字率随时间发展在显著提高。它还表明女性在很长一段时间里一直在更好地利用这些教育机会。</w:t>
      </w:r>
    </w:p>
    <w:p w:rsidR="0085059A" w:rsidRDefault="0085059A">
      <w:pPr>
        <w:tabs>
          <w:tab w:val="left" w:pos="420"/>
        </w:tabs>
        <w:spacing w:after="240" w:line="360" w:lineRule="exact"/>
        <w:rPr>
          <w:rFonts w:hint="eastAsia"/>
        </w:rPr>
      </w:pPr>
      <w:r>
        <w:rPr>
          <w:rFonts w:hint="eastAsia"/>
        </w:rPr>
        <w:t>159</w:t>
      </w:r>
      <w:r>
        <w:rPr>
          <w:rFonts w:hint="eastAsia"/>
        </w:rPr>
        <w:t>．现在所有中学对</w:t>
      </w:r>
      <w:r>
        <w:rPr>
          <w:rFonts w:hint="eastAsia"/>
        </w:rPr>
        <w:t>7-9</w:t>
      </w:r>
      <w:r>
        <w:rPr>
          <w:rFonts w:hint="eastAsia"/>
        </w:rPr>
        <w:t>年级提供的是一般课程，在中学的高年级，学生既有学术科目也有技术职业课。</w:t>
      </w:r>
    </w:p>
    <w:p w:rsidR="0085059A" w:rsidRDefault="0085059A">
      <w:pPr>
        <w:tabs>
          <w:tab w:val="left" w:pos="420"/>
        </w:tabs>
        <w:spacing w:after="240" w:line="360" w:lineRule="exact"/>
        <w:rPr>
          <w:rFonts w:hint="eastAsia"/>
        </w:rPr>
      </w:pPr>
      <w:r>
        <w:rPr>
          <w:rFonts w:hint="eastAsia"/>
        </w:rPr>
        <w:t>160</w:t>
      </w:r>
      <w:r>
        <w:rPr>
          <w:rFonts w:hint="eastAsia"/>
        </w:rPr>
        <w:t>．教育系统的设置是允许学生选择自己要学的科目的。虽然没有官方或正式的性别差别，但文化上存在着一定的培养方向，即让女生沿人文学科道路发展，而男生被导向技术</w:t>
      </w:r>
      <w:r>
        <w:rPr>
          <w:rFonts w:hint="eastAsia"/>
        </w:rPr>
        <w:t>/</w:t>
      </w:r>
      <w:r>
        <w:rPr>
          <w:rFonts w:hint="eastAsia"/>
        </w:rPr>
        <w:t>科学领域。最近的研究结果证实了这一点：女性依然在人文学、家政和商务学科占优势。</w:t>
      </w:r>
      <w:r>
        <w:rPr>
          <w:color w:val="000000"/>
          <w:vertAlign w:val="superscript"/>
        </w:rPr>
        <w:t>13</w:t>
      </w:r>
      <w:r>
        <w:rPr>
          <w:rFonts w:hint="eastAsia"/>
        </w:rPr>
        <w:t>西印度群岛大学的数据表明大学中也存在着这种趋势，即女性在艺术</w:t>
      </w:r>
      <w:r>
        <w:rPr>
          <w:rFonts w:hint="eastAsia"/>
        </w:rPr>
        <w:t>/</w:t>
      </w:r>
      <w:r>
        <w:rPr>
          <w:rFonts w:hint="eastAsia"/>
        </w:rPr>
        <w:t>人文学科占优势。</w:t>
      </w:r>
      <w:r>
        <w:rPr>
          <w:color w:val="000000"/>
          <w:vertAlign w:val="superscript"/>
        </w:rPr>
        <w:t>14</w:t>
      </w:r>
    </w:p>
    <w:p w:rsidR="0085059A" w:rsidRDefault="0085059A">
      <w:pPr>
        <w:tabs>
          <w:tab w:val="left" w:pos="420"/>
        </w:tabs>
        <w:spacing w:after="240" w:line="360" w:lineRule="exact"/>
        <w:rPr>
          <w:rFonts w:hint="eastAsia"/>
          <w:color w:val="FF0000"/>
        </w:rPr>
      </w:pPr>
      <w:r>
        <w:rPr>
          <w:rFonts w:hint="eastAsia"/>
          <w:color w:val="000000"/>
        </w:rPr>
        <w:t>161.</w:t>
      </w:r>
      <w:r>
        <w:rPr>
          <w:rFonts w:hint="eastAsia"/>
          <w:color w:val="000000"/>
        </w:rPr>
        <w:t>下表对</w:t>
      </w:r>
      <w:r>
        <w:rPr>
          <w:rFonts w:hint="eastAsia"/>
          <w:color w:val="000000"/>
        </w:rPr>
        <w:t>2000</w:t>
      </w:r>
      <w:r>
        <w:rPr>
          <w:rFonts w:hint="eastAsia"/>
          <w:color w:val="000000"/>
        </w:rPr>
        <w:t>年西印度群岛莫纳大学各领域的毕业生按性别作了百分比划分。这些数字是在各个学科领域占总毕业生人数的百分比。</w:t>
      </w:r>
      <w:r>
        <w:rPr>
          <w:rFonts w:hint="eastAsia"/>
          <w:color w:val="000000"/>
        </w:rPr>
        <w:t>2000</w:t>
      </w:r>
      <w:r>
        <w:rPr>
          <w:rFonts w:hint="eastAsia"/>
          <w:color w:val="000000"/>
        </w:rPr>
        <w:t>年学生的性别分布没有什么变化，女生仍在一些学科中多于男性，除了传统的男性主导学科如工程和农业。以下就是百分比：</w:t>
      </w:r>
      <w:r>
        <w:rPr>
          <w:color w:val="000000"/>
          <w:vertAlign w:val="superscript"/>
        </w:rPr>
        <w:t>15</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表18</w:t>
      </w:r>
    </w:p>
    <w:p w:rsidR="0085059A" w:rsidRDefault="0085059A">
      <w:pPr>
        <w:tabs>
          <w:tab w:val="left" w:pos="420"/>
        </w:tabs>
        <w:spacing w:after="240" w:line="360" w:lineRule="exact"/>
        <w:jc w:val="center"/>
        <w:rPr>
          <w:rFonts w:eastAsia="SimHei" w:hint="eastAsia"/>
          <w:color w:val="FF0000"/>
        </w:rPr>
      </w:pPr>
      <w:r>
        <w:rPr>
          <w:rFonts w:eastAsia="SimHei" w:hint="eastAsia"/>
          <w:color w:val="FF0000"/>
        </w:rPr>
        <w:t>西印度群岛大学按性别分列的毕业生</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3355"/>
        <w:gridCol w:w="3237"/>
      </w:tblGrid>
      <w:tr w:rsidR="0085059A">
        <w:tblPrEx>
          <w:tblCellMar>
            <w:top w:w="0" w:type="dxa"/>
            <w:bottom w:w="0" w:type="dxa"/>
          </w:tblCellMar>
        </w:tblPrEx>
        <w:tc>
          <w:tcPr>
            <w:tcW w:w="1650" w:type="pct"/>
          </w:tcPr>
          <w:p w:rsidR="0085059A" w:rsidRDefault="0085059A">
            <w:pPr>
              <w:tabs>
                <w:tab w:val="left" w:pos="420"/>
              </w:tabs>
              <w:spacing w:line="360" w:lineRule="exact"/>
              <w:rPr>
                <w:rFonts w:ascii="SimHei" w:eastAsia="SimHei" w:hint="eastAsia"/>
                <w:color w:val="FF0000"/>
                <w:sz w:val="18"/>
              </w:rPr>
            </w:pPr>
            <w:r>
              <w:rPr>
                <w:rFonts w:ascii="SimHei" w:eastAsia="SimHei" w:hint="eastAsia"/>
                <w:color w:val="FF0000"/>
                <w:sz w:val="18"/>
              </w:rPr>
              <w:t>2000年</w:t>
            </w:r>
          </w:p>
        </w:tc>
        <w:tc>
          <w:tcPr>
            <w:tcW w:w="1705"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男性</w:t>
            </w:r>
          </w:p>
        </w:tc>
        <w:tc>
          <w:tcPr>
            <w:tcW w:w="1645"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女性</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医学</w:t>
            </w:r>
          </w:p>
        </w:tc>
        <w:tc>
          <w:tcPr>
            <w:tcW w:w="1705" w:type="pct"/>
          </w:tcPr>
          <w:p w:rsidR="0085059A" w:rsidRDefault="0085059A">
            <w:pPr>
              <w:tabs>
                <w:tab w:val="left" w:pos="420"/>
              </w:tabs>
              <w:spacing w:line="360" w:lineRule="exact"/>
              <w:jc w:val="center"/>
              <w:rPr>
                <w:rFonts w:hint="eastAsia"/>
                <w:color w:val="000000"/>
                <w:sz w:val="18"/>
              </w:rPr>
            </w:pPr>
            <w:r>
              <w:rPr>
                <w:rFonts w:hint="eastAsia"/>
                <w:color w:val="000000"/>
                <w:sz w:val="18"/>
              </w:rPr>
              <w:t>37.5</w:t>
            </w:r>
          </w:p>
        </w:tc>
        <w:tc>
          <w:tcPr>
            <w:tcW w:w="1645" w:type="pct"/>
          </w:tcPr>
          <w:p w:rsidR="0085059A" w:rsidRDefault="0085059A">
            <w:pPr>
              <w:tabs>
                <w:tab w:val="left" w:pos="420"/>
              </w:tabs>
              <w:spacing w:line="360" w:lineRule="exact"/>
              <w:jc w:val="center"/>
              <w:rPr>
                <w:rFonts w:hint="eastAsia"/>
                <w:color w:val="000000"/>
                <w:sz w:val="18"/>
              </w:rPr>
            </w:pPr>
            <w:r>
              <w:rPr>
                <w:rFonts w:hint="eastAsia"/>
                <w:color w:val="000000"/>
                <w:sz w:val="18"/>
              </w:rPr>
              <w:t>62.5</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工程</w:t>
            </w:r>
          </w:p>
        </w:tc>
        <w:tc>
          <w:tcPr>
            <w:tcW w:w="1705" w:type="pct"/>
          </w:tcPr>
          <w:p w:rsidR="0085059A" w:rsidRDefault="0085059A">
            <w:pPr>
              <w:tabs>
                <w:tab w:val="left" w:pos="420"/>
              </w:tabs>
              <w:spacing w:line="360" w:lineRule="exact"/>
              <w:jc w:val="center"/>
              <w:rPr>
                <w:rFonts w:hint="eastAsia"/>
                <w:color w:val="000000"/>
                <w:sz w:val="18"/>
              </w:rPr>
            </w:pPr>
            <w:r>
              <w:rPr>
                <w:rFonts w:hint="eastAsia"/>
                <w:color w:val="000000"/>
                <w:sz w:val="18"/>
              </w:rPr>
              <w:t>82.0</w:t>
            </w:r>
          </w:p>
        </w:tc>
        <w:tc>
          <w:tcPr>
            <w:tcW w:w="1645" w:type="pct"/>
          </w:tcPr>
          <w:p w:rsidR="0085059A" w:rsidRDefault="0085059A">
            <w:pPr>
              <w:tabs>
                <w:tab w:val="left" w:pos="420"/>
              </w:tabs>
              <w:spacing w:line="360" w:lineRule="exact"/>
              <w:jc w:val="center"/>
              <w:rPr>
                <w:rFonts w:hint="eastAsia"/>
                <w:color w:val="000000"/>
                <w:sz w:val="18"/>
              </w:rPr>
            </w:pPr>
            <w:r>
              <w:rPr>
                <w:rFonts w:hint="eastAsia"/>
                <w:color w:val="000000"/>
                <w:sz w:val="18"/>
              </w:rPr>
              <w:t>18.0</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法律</w:t>
            </w:r>
          </w:p>
        </w:tc>
        <w:tc>
          <w:tcPr>
            <w:tcW w:w="1705" w:type="pct"/>
          </w:tcPr>
          <w:p w:rsidR="0085059A" w:rsidRDefault="0085059A">
            <w:pPr>
              <w:tabs>
                <w:tab w:val="left" w:pos="420"/>
              </w:tabs>
              <w:spacing w:line="360" w:lineRule="exact"/>
              <w:jc w:val="center"/>
              <w:rPr>
                <w:rFonts w:hint="eastAsia"/>
                <w:color w:val="000000"/>
                <w:sz w:val="18"/>
              </w:rPr>
            </w:pPr>
            <w:r>
              <w:rPr>
                <w:rFonts w:hint="eastAsia"/>
                <w:color w:val="000000"/>
                <w:sz w:val="18"/>
              </w:rPr>
              <w:t>14.0</w:t>
            </w:r>
          </w:p>
        </w:tc>
        <w:tc>
          <w:tcPr>
            <w:tcW w:w="1645" w:type="pct"/>
          </w:tcPr>
          <w:p w:rsidR="0085059A" w:rsidRDefault="0085059A">
            <w:pPr>
              <w:tabs>
                <w:tab w:val="left" w:pos="420"/>
              </w:tabs>
              <w:spacing w:line="360" w:lineRule="exact"/>
              <w:jc w:val="center"/>
              <w:rPr>
                <w:rFonts w:hint="eastAsia"/>
                <w:color w:val="000000"/>
                <w:sz w:val="18"/>
              </w:rPr>
            </w:pPr>
            <w:r>
              <w:rPr>
                <w:rFonts w:hint="eastAsia"/>
                <w:color w:val="000000"/>
                <w:sz w:val="18"/>
              </w:rPr>
              <w:t>86.0</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社会科学</w:t>
            </w:r>
          </w:p>
        </w:tc>
        <w:tc>
          <w:tcPr>
            <w:tcW w:w="1705" w:type="pct"/>
          </w:tcPr>
          <w:p w:rsidR="0085059A" w:rsidRDefault="0085059A">
            <w:pPr>
              <w:tabs>
                <w:tab w:val="left" w:pos="420"/>
              </w:tabs>
              <w:spacing w:line="360" w:lineRule="exact"/>
              <w:jc w:val="center"/>
              <w:rPr>
                <w:rFonts w:hint="eastAsia"/>
                <w:color w:val="000000"/>
                <w:sz w:val="18"/>
              </w:rPr>
            </w:pPr>
            <w:r>
              <w:rPr>
                <w:rFonts w:hint="eastAsia"/>
                <w:color w:val="000000"/>
                <w:sz w:val="18"/>
              </w:rPr>
              <w:t>26.0</w:t>
            </w:r>
          </w:p>
        </w:tc>
        <w:tc>
          <w:tcPr>
            <w:tcW w:w="1645" w:type="pct"/>
          </w:tcPr>
          <w:p w:rsidR="0085059A" w:rsidRDefault="0085059A">
            <w:pPr>
              <w:tabs>
                <w:tab w:val="left" w:pos="420"/>
              </w:tabs>
              <w:spacing w:line="360" w:lineRule="exact"/>
              <w:jc w:val="center"/>
              <w:rPr>
                <w:rFonts w:hint="eastAsia"/>
                <w:color w:val="000000"/>
                <w:sz w:val="18"/>
              </w:rPr>
            </w:pPr>
            <w:r>
              <w:rPr>
                <w:rFonts w:hint="eastAsia"/>
                <w:color w:val="000000"/>
                <w:sz w:val="18"/>
              </w:rPr>
              <w:t>74.0</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农业</w:t>
            </w:r>
          </w:p>
        </w:tc>
        <w:tc>
          <w:tcPr>
            <w:tcW w:w="1705" w:type="pct"/>
          </w:tcPr>
          <w:p w:rsidR="0085059A" w:rsidRDefault="0085059A">
            <w:pPr>
              <w:tabs>
                <w:tab w:val="left" w:pos="420"/>
              </w:tabs>
              <w:spacing w:line="360" w:lineRule="exact"/>
              <w:jc w:val="center"/>
              <w:rPr>
                <w:rFonts w:hint="eastAsia"/>
                <w:color w:val="000000"/>
                <w:sz w:val="18"/>
              </w:rPr>
            </w:pPr>
            <w:r>
              <w:rPr>
                <w:rFonts w:hint="eastAsia"/>
                <w:color w:val="000000"/>
                <w:sz w:val="18"/>
              </w:rPr>
              <w:t>71.0</w:t>
            </w:r>
          </w:p>
        </w:tc>
        <w:tc>
          <w:tcPr>
            <w:tcW w:w="1645" w:type="pct"/>
          </w:tcPr>
          <w:p w:rsidR="0085059A" w:rsidRDefault="0085059A">
            <w:pPr>
              <w:tabs>
                <w:tab w:val="left" w:pos="420"/>
              </w:tabs>
              <w:spacing w:line="360" w:lineRule="exact"/>
              <w:jc w:val="center"/>
              <w:rPr>
                <w:rFonts w:hint="eastAsia"/>
                <w:color w:val="000000"/>
                <w:sz w:val="18"/>
              </w:rPr>
            </w:pPr>
            <w:r>
              <w:rPr>
                <w:rFonts w:hint="eastAsia"/>
                <w:color w:val="000000"/>
                <w:sz w:val="18"/>
              </w:rPr>
              <w:t>29.0</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自然</w:t>
            </w:r>
            <w:r>
              <w:rPr>
                <w:rFonts w:hint="eastAsia"/>
                <w:color w:val="000000"/>
                <w:sz w:val="18"/>
              </w:rPr>
              <w:t>/</w:t>
            </w:r>
            <w:r>
              <w:rPr>
                <w:rFonts w:hint="eastAsia"/>
                <w:color w:val="000000"/>
                <w:sz w:val="18"/>
              </w:rPr>
              <w:t>应用科学</w:t>
            </w:r>
          </w:p>
        </w:tc>
        <w:tc>
          <w:tcPr>
            <w:tcW w:w="1705" w:type="pct"/>
          </w:tcPr>
          <w:p w:rsidR="0085059A" w:rsidRDefault="0085059A">
            <w:pPr>
              <w:tabs>
                <w:tab w:val="left" w:pos="420"/>
              </w:tabs>
              <w:spacing w:line="360" w:lineRule="exact"/>
              <w:jc w:val="center"/>
              <w:rPr>
                <w:rFonts w:hint="eastAsia"/>
                <w:color w:val="000000"/>
                <w:sz w:val="18"/>
              </w:rPr>
            </w:pPr>
            <w:r>
              <w:rPr>
                <w:rFonts w:hint="eastAsia"/>
                <w:color w:val="000000"/>
                <w:sz w:val="18"/>
              </w:rPr>
              <w:t>92.0</w:t>
            </w:r>
          </w:p>
        </w:tc>
        <w:tc>
          <w:tcPr>
            <w:tcW w:w="1645" w:type="pct"/>
          </w:tcPr>
          <w:p w:rsidR="0085059A" w:rsidRDefault="0085059A">
            <w:pPr>
              <w:tabs>
                <w:tab w:val="left" w:pos="420"/>
              </w:tabs>
              <w:spacing w:line="360" w:lineRule="exact"/>
              <w:jc w:val="center"/>
              <w:rPr>
                <w:rFonts w:hint="eastAsia"/>
                <w:color w:val="000000"/>
                <w:sz w:val="18"/>
              </w:rPr>
            </w:pPr>
            <w:r>
              <w:rPr>
                <w:rFonts w:hint="eastAsia"/>
                <w:color w:val="000000"/>
                <w:sz w:val="18"/>
              </w:rPr>
              <w:t>58.0</w:t>
            </w:r>
          </w:p>
        </w:tc>
      </w:tr>
    </w:tbl>
    <w:p w:rsidR="0085059A" w:rsidRDefault="0085059A">
      <w:pPr>
        <w:tabs>
          <w:tab w:val="left" w:pos="420"/>
        </w:tabs>
        <w:spacing w:after="240" w:line="360" w:lineRule="exact"/>
        <w:rPr>
          <w:rFonts w:hint="eastAsia"/>
          <w:color w:val="000000"/>
          <w:sz w:val="18"/>
        </w:rPr>
      </w:pPr>
      <w:r>
        <w:rPr>
          <w:rFonts w:hint="eastAsia"/>
          <w:color w:val="000000"/>
          <w:sz w:val="18"/>
        </w:rPr>
        <w:t>资料来源：西印度群岛大学官方统计数据，</w:t>
      </w:r>
      <w:r>
        <w:rPr>
          <w:rFonts w:hint="eastAsia"/>
          <w:color w:val="000000"/>
          <w:sz w:val="18"/>
        </w:rPr>
        <w:t>1999/2000</w:t>
      </w:r>
      <w:r>
        <w:rPr>
          <w:rFonts w:hint="eastAsia"/>
          <w:color w:val="000000"/>
          <w:sz w:val="18"/>
        </w:rPr>
        <w:t>年。</w:t>
      </w:r>
    </w:p>
    <w:p w:rsidR="0085059A" w:rsidRDefault="0085059A">
      <w:pPr>
        <w:tabs>
          <w:tab w:val="left" w:pos="420"/>
        </w:tabs>
        <w:spacing w:after="240" w:line="360" w:lineRule="exact"/>
        <w:rPr>
          <w:rFonts w:eastAsia="SimHei" w:hint="eastAsia"/>
          <w:color w:val="FF0000"/>
        </w:rPr>
      </w:pPr>
      <w:r>
        <w:rPr>
          <w:rFonts w:eastAsia="SimHei" w:hint="eastAsia"/>
          <w:color w:val="FF0000"/>
        </w:rPr>
        <w:t>奖学金</w:t>
      </w:r>
    </w:p>
    <w:p w:rsidR="0085059A" w:rsidRDefault="0085059A">
      <w:pPr>
        <w:tabs>
          <w:tab w:val="left" w:pos="420"/>
        </w:tabs>
        <w:spacing w:after="240" w:line="360" w:lineRule="exact"/>
        <w:rPr>
          <w:rFonts w:hint="eastAsia"/>
          <w:color w:val="000000"/>
        </w:rPr>
      </w:pPr>
      <w:r>
        <w:rPr>
          <w:rFonts w:hint="eastAsia"/>
          <w:color w:val="000000"/>
        </w:rPr>
        <w:t>162</w:t>
      </w:r>
      <w:r>
        <w:rPr>
          <w:rFonts w:hint="eastAsia"/>
          <w:color w:val="000000"/>
        </w:rPr>
        <w:t>．除非提供奖学金的机构、团体和个人指明，否则在考虑奖学金方面不存在任何性别偏见。总的说来，根据奖学金</w:t>
      </w:r>
      <w:r>
        <w:rPr>
          <w:rFonts w:hint="eastAsia"/>
          <w:color w:val="000000"/>
        </w:rPr>
        <w:t>/</w:t>
      </w:r>
      <w:r>
        <w:rPr>
          <w:rFonts w:hint="eastAsia"/>
          <w:color w:val="000000"/>
        </w:rPr>
        <w:t>研究员基金的性质，按学术和</w:t>
      </w:r>
      <w:r>
        <w:rPr>
          <w:rFonts w:hint="eastAsia"/>
          <w:color w:val="000000"/>
        </w:rPr>
        <w:t>/</w:t>
      </w:r>
      <w:r>
        <w:rPr>
          <w:rFonts w:hint="eastAsia"/>
          <w:color w:val="000000"/>
        </w:rPr>
        <w:t>或运动成绩等标准来分配奖学金。财政和计划部根据可获得的基金将奖金授予地方公立学校中合格的雇员。</w:t>
      </w:r>
      <w:r>
        <w:rPr>
          <w:rFonts w:hint="eastAsia"/>
          <w:color w:val="000000"/>
        </w:rPr>
        <w:t>2001</w:t>
      </w:r>
      <w:r>
        <w:rPr>
          <w:rFonts w:hint="eastAsia"/>
          <w:color w:val="000000"/>
        </w:rPr>
        <w:t>年有</w:t>
      </w:r>
      <w:r>
        <w:rPr>
          <w:rFonts w:hint="eastAsia"/>
          <w:color w:val="000000"/>
        </w:rPr>
        <w:t>227</w:t>
      </w:r>
      <w:r>
        <w:rPr>
          <w:rFonts w:hint="eastAsia"/>
          <w:color w:val="000000"/>
        </w:rPr>
        <w:t>项奖励，在男女生中作了分配相当公平的（女性</w:t>
      </w:r>
      <w:r>
        <w:rPr>
          <w:rFonts w:hint="eastAsia"/>
          <w:color w:val="000000"/>
        </w:rPr>
        <w:t>117</w:t>
      </w:r>
      <w:r>
        <w:rPr>
          <w:rFonts w:hint="eastAsia"/>
          <w:color w:val="000000"/>
        </w:rPr>
        <w:t>项，男性</w:t>
      </w:r>
      <w:r>
        <w:rPr>
          <w:rFonts w:hint="eastAsia"/>
          <w:color w:val="000000"/>
        </w:rPr>
        <w:t>110</w:t>
      </w:r>
      <w:r>
        <w:rPr>
          <w:rFonts w:hint="eastAsia"/>
          <w:color w:val="000000"/>
        </w:rPr>
        <w:t>项）。</w:t>
      </w:r>
    </w:p>
    <w:p w:rsidR="0085059A" w:rsidRDefault="0085059A">
      <w:pPr>
        <w:tabs>
          <w:tab w:val="left" w:pos="420"/>
        </w:tabs>
        <w:spacing w:after="240" w:line="360" w:lineRule="exact"/>
        <w:rPr>
          <w:rFonts w:eastAsia="SimHei" w:hint="eastAsia"/>
          <w:color w:val="FF0000"/>
        </w:rPr>
      </w:pPr>
      <w:r>
        <w:rPr>
          <w:rFonts w:eastAsia="SimHei" w:hint="eastAsia"/>
          <w:color w:val="FF0000"/>
        </w:rPr>
        <w:t>成人教育</w:t>
      </w:r>
    </w:p>
    <w:p w:rsidR="0085059A" w:rsidRDefault="0085059A">
      <w:pPr>
        <w:tabs>
          <w:tab w:val="left" w:pos="420"/>
        </w:tabs>
        <w:spacing w:after="240" w:line="360" w:lineRule="exact"/>
        <w:rPr>
          <w:rFonts w:hint="eastAsia"/>
          <w:color w:val="FF0000"/>
        </w:rPr>
      </w:pPr>
      <w:r>
        <w:rPr>
          <w:rFonts w:hint="eastAsia"/>
          <w:color w:val="000000"/>
        </w:rPr>
        <w:t>163</w:t>
      </w:r>
      <w:r>
        <w:rPr>
          <w:rFonts w:hint="eastAsia"/>
          <w:color w:val="000000"/>
        </w:rPr>
        <w:t>．目前没有最新的官方统计数据，但非正式的信息表明参加成人教育和扫盲方案的总学生人数中，女性比例为</w:t>
      </w:r>
      <w:r>
        <w:rPr>
          <w:rFonts w:hint="eastAsia"/>
          <w:color w:val="000000"/>
        </w:rPr>
        <w:t>66%</w:t>
      </w:r>
      <w:r>
        <w:rPr>
          <w:rFonts w:hint="eastAsia"/>
          <w:color w:val="000000"/>
        </w:rPr>
        <w:t>，实际数字是：大约</w:t>
      </w:r>
      <w:r>
        <w:rPr>
          <w:rFonts w:hint="eastAsia"/>
          <w:color w:val="000000"/>
        </w:rPr>
        <w:t>12 000</w:t>
      </w:r>
      <w:r>
        <w:rPr>
          <w:rFonts w:hint="eastAsia"/>
          <w:color w:val="000000"/>
        </w:rPr>
        <w:t>人参加这方案，其中女性为</w:t>
      </w:r>
      <w:r>
        <w:rPr>
          <w:rFonts w:hint="eastAsia"/>
          <w:color w:val="000000"/>
        </w:rPr>
        <w:t>8 000</w:t>
      </w:r>
      <w:r>
        <w:rPr>
          <w:rFonts w:hint="eastAsia"/>
          <w:color w:val="000000"/>
        </w:rPr>
        <w:t>人。</w:t>
      </w:r>
      <w:r>
        <w:rPr>
          <w:color w:val="000000"/>
          <w:vertAlign w:val="superscript"/>
        </w:rPr>
        <w:t>16</w:t>
      </w:r>
    </w:p>
    <w:p w:rsidR="0085059A" w:rsidRDefault="0085059A">
      <w:pPr>
        <w:tabs>
          <w:tab w:val="left" w:pos="420"/>
        </w:tabs>
        <w:spacing w:after="240" w:line="360" w:lineRule="exact"/>
        <w:rPr>
          <w:rFonts w:hint="eastAsia"/>
          <w:color w:val="000000"/>
        </w:rPr>
      </w:pPr>
      <w:r>
        <w:rPr>
          <w:rFonts w:hint="eastAsia"/>
          <w:color w:val="000000"/>
        </w:rPr>
        <w:t>164</w:t>
      </w:r>
      <w:r>
        <w:rPr>
          <w:rFonts w:hint="eastAsia"/>
          <w:color w:val="000000"/>
        </w:rPr>
        <w:t>．因此，利用教育机会的妇女人数是男性的两倍，这一情况证实了上面谈到的两性在识字率上的差异。</w:t>
      </w:r>
    </w:p>
    <w:p w:rsidR="0085059A" w:rsidRDefault="0085059A">
      <w:pPr>
        <w:tabs>
          <w:tab w:val="left" w:pos="420"/>
        </w:tabs>
        <w:spacing w:after="240" w:line="360" w:lineRule="exact"/>
        <w:rPr>
          <w:rFonts w:hint="eastAsia"/>
          <w:color w:val="000000"/>
        </w:rPr>
      </w:pPr>
      <w:r>
        <w:rPr>
          <w:rFonts w:hint="eastAsia"/>
          <w:color w:val="000000"/>
        </w:rPr>
        <w:t>165</w:t>
      </w:r>
      <w:r>
        <w:rPr>
          <w:rFonts w:hint="eastAsia"/>
          <w:color w:val="000000"/>
        </w:rPr>
        <w:t>．牙买加政府与牙买加高级读写能力运动</w:t>
      </w:r>
      <w:r>
        <w:rPr>
          <w:rFonts w:hint="eastAsia"/>
          <w:color w:val="000000"/>
        </w:rPr>
        <w:t>(JAMAL)</w:t>
      </w:r>
      <w:r>
        <w:rPr>
          <w:rFonts w:hint="eastAsia"/>
          <w:color w:val="000000"/>
        </w:rPr>
        <w:t>基金会和人员就业和人力资源培训方案</w:t>
      </w:r>
      <w:r>
        <w:rPr>
          <w:rFonts w:hint="eastAsia"/>
          <w:color w:val="000000"/>
        </w:rPr>
        <w:t>/</w:t>
      </w:r>
      <w:r>
        <w:rPr>
          <w:rFonts w:hint="eastAsia"/>
          <w:color w:val="000000"/>
        </w:rPr>
        <w:t>全国训练机构（</w:t>
      </w:r>
      <w:r>
        <w:rPr>
          <w:rFonts w:hint="eastAsia"/>
          <w:color w:val="000000"/>
        </w:rPr>
        <w:t>HEART TRUST/NTA</w:t>
      </w:r>
      <w:r>
        <w:rPr>
          <w:rFonts w:hint="eastAsia"/>
          <w:color w:val="000000"/>
        </w:rPr>
        <w:t>）合作制定了一个高中同等学历方案，目的是为那些未获得证书而离开教育系统的人提供教育机会。</w:t>
      </w:r>
      <w:r>
        <w:rPr>
          <w:color w:val="000000"/>
          <w:vertAlign w:val="superscript"/>
        </w:rPr>
        <w:t>17</w:t>
      </w:r>
      <w:r>
        <w:rPr>
          <w:rFonts w:hint="eastAsia"/>
          <w:color w:val="000000"/>
        </w:rPr>
        <w:t>教育、青年和文化部与英国国际开发部（</w:t>
      </w:r>
      <w:r>
        <w:rPr>
          <w:rFonts w:hint="eastAsia"/>
          <w:color w:val="000000"/>
        </w:rPr>
        <w:t>DFID</w:t>
      </w:r>
      <w:r>
        <w:rPr>
          <w:rFonts w:hint="eastAsia"/>
          <w:color w:val="000000"/>
        </w:rPr>
        <w:t>）合作，已经开始了一个项目的第一阶段，即在两所大学中建立识字中心，目的是：</w:t>
      </w:r>
    </w:p>
    <w:p w:rsidR="0085059A" w:rsidRDefault="0085059A" w:rsidP="00FE563C">
      <w:pPr>
        <w:numPr>
          <w:ilvl w:val="0"/>
          <w:numId w:val="10"/>
        </w:numPr>
        <w:tabs>
          <w:tab w:val="clear" w:pos="420"/>
          <w:tab w:val="num" w:pos="840"/>
        </w:tabs>
        <w:spacing w:after="240" w:line="360" w:lineRule="exact"/>
        <w:ind w:leftChars="200" w:left="31680"/>
        <w:rPr>
          <w:rFonts w:hint="eastAsia"/>
          <w:color w:val="000000"/>
        </w:rPr>
      </w:pPr>
      <w:r>
        <w:rPr>
          <w:rFonts w:hint="eastAsia"/>
          <w:color w:val="000000"/>
        </w:rPr>
        <w:t>制定一项高级扫盲学习方案；</w:t>
      </w:r>
    </w:p>
    <w:p w:rsidR="0085059A" w:rsidRDefault="0085059A" w:rsidP="00FE563C">
      <w:pPr>
        <w:numPr>
          <w:ilvl w:val="0"/>
          <w:numId w:val="10"/>
        </w:numPr>
        <w:tabs>
          <w:tab w:val="clear" w:pos="420"/>
          <w:tab w:val="num" w:pos="840"/>
        </w:tabs>
        <w:spacing w:after="240" w:line="360" w:lineRule="exact"/>
        <w:ind w:leftChars="200" w:left="31680"/>
        <w:rPr>
          <w:rFonts w:hint="eastAsia"/>
          <w:color w:val="000000"/>
        </w:rPr>
      </w:pPr>
      <w:r>
        <w:rPr>
          <w:rFonts w:hint="eastAsia"/>
          <w:color w:val="000000"/>
        </w:rPr>
        <w:t>提高就业前识字能力方案；</w:t>
      </w:r>
    </w:p>
    <w:p w:rsidR="0085059A" w:rsidRDefault="0085059A" w:rsidP="00FE563C">
      <w:pPr>
        <w:numPr>
          <w:ilvl w:val="0"/>
          <w:numId w:val="10"/>
        </w:numPr>
        <w:tabs>
          <w:tab w:val="clear" w:pos="420"/>
          <w:tab w:val="num" w:pos="840"/>
        </w:tabs>
        <w:spacing w:after="240" w:line="360" w:lineRule="exact"/>
        <w:ind w:leftChars="200" w:left="31680"/>
        <w:rPr>
          <w:rFonts w:hint="eastAsia"/>
          <w:color w:val="000000"/>
        </w:rPr>
      </w:pPr>
      <w:r>
        <w:rPr>
          <w:rFonts w:hint="eastAsia"/>
          <w:color w:val="000000"/>
        </w:rPr>
        <w:t>发展对小学教师的咨询服务；</w:t>
      </w:r>
    </w:p>
    <w:p w:rsidR="0085059A" w:rsidRDefault="0085059A" w:rsidP="00FE563C">
      <w:pPr>
        <w:numPr>
          <w:ilvl w:val="0"/>
          <w:numId w:val="10"/>
        </w:numPr>
        <w:tabs>
          <w:tab w:val="clear" w:pos="420"/>
          <w:tab w:val="num" w:pos="840"/>
        </w:tabs>
        <w:spacing w:after="240" w:line="360" w:lineRule="exact"/>
        <w:ind w:leftChars="200" w:left="31680"/>
        <w:rPr>
          <w:rFonts w:hint="eastAsia"/>
          <w:color w:val="000000"/>
        </w:rPr>
      </w:pPr>
      <w:r>
        <w:rPr>
          <w:rFonts w:hint="eastAsia"/>
          <w:color w:val="000000"/>
        </w:rPr>
        <w:t>发展大学在小学中承担行为研究的能力。</w:t>
      </w:r>
    </w:p>
    <w:p w:rsidR="0085059A" w:rsidRDefault="0085059A">
      <w:pPr>
        <w:tabs>
          <w:tab w:val="left" w:pos="420"/>
        </w:tabs>
        <w:spacing w:after="240" w:line="360" w:lineRule="exact"/>
        <w:rPr>
          <w:rFonts w:hint="eastAsia"/>
          <w:color w:val="000000"/>
        </w:rPr>
      </w:pPr>
      <w:r>
        <w:rPr>
          <w:rFonts w:hint="eastAsia"/>
          <w:color w:val="000000"/>
        </w:rPr>
        <w:t>166</w:t>
      </w:r>
      <w:r>
        <w:rPr>
          <w:rFonts w:hint="eastAsia"/>
          <w:color w:val="000000"/>
        </w:rPr>
        <w:t>．对于那些由于经济困难或怀孕未到离校年龄就离开学校的女性，还有其他方案为她们提供帮助，其中包括由人员就业和人力资源培训方案</w:t>
      </w:r>
      <w:r>
        <w:rPr>
          <w:rFonts w:hint="eastAsia"/>
          <w:color w:val="000000"/>
        </w:rPr>
        <w:t>/</w:t>
      </w:r>
      <w:r>
        <w:rPr>
          <w:rFonts w:hint="eastAsia"/>
          <w:color w:val="000000"/>
        </w:rPr>
        <w:t>全国训练机构在多种领域提供的培训，如计算机技术美容学、酒店管理和文秘工作等。</w:t>
      </w:r>
    </w:p>
    <w:p w:rsidR="0085059A" w:rsidRDefault="0085059A">
      <w:pPr>
        <w:tabs>
          <w:tab w:val="left" w:pos="420"/>
        </w:tabs>
        <w:spacing w:after="240" w:line="360" w:lineRule="exact"/>
        <w:rPr>
          <w:rFonts w:hint="eastAsia"/>
          <w:color w:val="000000"/>
        </w:rPr>
      </w:pPr>
      <w:r>
        <w:rPr>
          <w:rFonts w:hint="eastAsia"/>
          <w:color w:val="000000"/>
        </w:rPr>
        <w:t>167</w:t>
      </w:r>
      <w:r>
        <w:rPr>
          <w:rFonts w:hint="eastAsia"/>
          <w:color w:val="000000"/>
        </w:rPr>
        <w:t>．额外的教育机会还包括由各种夜校、选定高中、继续学习学校和技术大学提供的各种学习课程。牙买加妇女中心基金会为怀孕少女提供继续教育，它还帮助她们重新进入正规教育系统。年轻妇女基督教联合会提供一系列职业技能培训。</w:t>
      </w:r>
    </w:p>
    <w:p w:rsidR="0085059A" w:rsidRDefault="0085059A">
      <w:pPr>
        <w:tabs>
          <w:tab w:val="left" w:pos="420"/>
        </w:tabs>
        <w:spacing w:after="240" w:line="360" w:lineRule="exact"/>
        <w:rPr>
          <w:rFonts w:hint="eastAsia"/>
          <w:color w:val="000000"/>
        </w:rPr>
      </w:pPr>
      <w:r>
        <w:rPr>
          <w:rFonts w:hint="eastAsia"/>
          <w:color w:val="000000"/>
        </w:rPr>
        <w:t>168</w:t>
      </w:r>
      <w:r>
        <w:rPr>
          <w:rFonts w:hint="eastAsia"/>
          <w:color w:val="000000"/>
        </w:rPr>
        <w:t>．</w:t>
      </w:r>
      <w:r>
        <w:rPr>
          <w:rFonts w:hint="eastAsia"/>
          <w:color w:val="000000"/>
          <w:spacing w:val="2"/>
        </w:rPr>
        <w:t>美洲开发银行（</w:t>
      </w:r>
      <w:r>
        <w:rPr>
          <w:rFonts w:hint="eastAsia"/>
          <w:color w:val="000000"/>
          <w:spacing w:val="2"/>
        </w:rPr>
        <w:t>IDB</w:t>
      </w:r>
      <w:r>
        <w:rPr>
          <w:rFonts w:hint="eastAsia"/>
          <w:color w:val="000000"/>
          <w:spacing w:val="2"/>
        </w:rPr>
        <w:t>）与牙买加政府组织合作开始培训</w:t>
      </w:r>
      <w:r>
        <w:rPr>
          <w:rFonts w:hint="eastAsia"/>
          <w:color w:val="000000"/>
          <w:spacing w:val="2"/>
        </w:rPr>
        <w:t>400</w:t>
      </w:r>
      <w:r>
        <w:rPr>
          <w:rFonts w:hint="eastAsia"/>
          <w:color w:val="000000"/>
          <w:spacing w:val="2"/>
        </w:rPr>
        <w:t>名低收入妇女，以增加其在非传统领域的就业机会，例如泥瓦工</w:t>
      </w:r>
      <w:r>
        <w:rPr>
          <w:rFonts w:hint="eastAsia"/>
          <w:color w:val="000000"/>
          <w:spacing w:val="2"/>
        </w:rPr>
        <w:t>/</w:t>
      </w:r>
      <w:r>
        <w:rPr>
          <w:rFonts w:hint="eastAsia"/>
          <w:color w:val="000000"/>
          <w:spacing w:val="2"/>
        </w:rPr>
        <w:t>贴砖</w:t>
      </w:r>
      <w:r>
        <w:rPr>
          <w:rFonts w:hint="eastAsia"/>
          <w:color w:val="000000"/>
          <w:spacing w:val="2"/>
        </w:rPr>
        <w:t>/</w:t>
      </w:r>
      <w:r>
        <w:rPr>
          <w:rFonts w:hint="eastAsia"/>
          <w:color w:val="000000"/>
          <w:spacing w:val="2"/>
        </w:rPr>
        <w:t>砌砖、焊接</w:t>
      </w:r>
      <w:r>
        <w:rPr>
          <w:rFonts w:hint="eastAsia"/>
          <w:color w:val="000000"/>
          <w:spacing w:val="2"/>
        </w:rPr>
        <w:t>/</w:t>
      </w:r>
      <w:r>
        <w:rPr>
          <w:rFonts w:hint="eastAsia"/>
          <w:color w:val="000000"/>
          <w:spacing w:val="2"/>
        </w:rPr>
        <w:t>木工</w:t>
      </w:r>
      <w:r>
        <w:rPr>
          <w:rFonts w:hint="eastAsia"/>
          <w:color w:val="000000"/>
          <w:spacing w:val="2"/>
        </w:rPr>
        <w:t>/</w:t>
      </w:r>
      <w:r>
        <w:rPr>
          <w:rFonts w:hint="eastAsia"/>
          <w:color w:val="000000"/>
          <w:spacing w:val="2"/>
        </w:rPr>
        <w:t>细木工、制作橱柜</w:t>
      </w:r>
      <w:r>
        <w:rPr>
          <w:rFonts w:hint="eastAsia"/>
          <w:color w:val="000000"/>
          <w:spacing w:val="2"/>
        </w:rPr>
        <w:t>/</w:t>
      </w:r>
      <w:r>
        <w:rPr>
          <w:rFonts w:hint="eastAsia"/>
          <w:color w:val="000000"/>
          <w:spacing w:val="2"/>
        </w:rPr>
        <w:t>木工艺、铅管业、油漆、电器安装、汽车机械</w:t>
      </w:r>
      <w:r>
        <w:rPr>
          <w:rFonts w:hint="eastAsia"/>
          <w:color w:val="000000"/>
          <w:spacing w:val="2"/>
        </w:rPr>
        <w:t>/</w:t>
      </w:r>
      <w:r>
        <w:rPr>
          <w:rFonts w:hint="eastAsia"/>
          <w:color w:val="000000"/>
        </w:rPr>
        <w:t>汽车车身修理、电脑修理以及场地书记员。培训包括技术和非技术部分。技术部分包括课堂培训和工作实践，而非技术部分包括性别训练、基本算术和文化技能、工作技能和沟通技巧等方面。</w:t>
      </w:r>
      <w:r>
        <w:rPr>
          <w:color w:val="000000"/>
          <w:vertAlign w:val="superscript"/>
        </w:rPr>
        <w:t>18</w:t>
      </w:r>
    </w:p>
    <w:p w:rsidR="0085059A" w:rsidRDefault="0085059A">
      <w:pPr>
        <w:tabs>
          <w:tab w:val="left" w:pos="420"/>
        </w:tabs>
        <w:spacing w:after="240" w:line="360" w:lineRule="exact"/>
        <w:rPr>
          <w:rFonts w:hint="eastAsia"/>
          <w:color w:val="000000"/>
        </w:rPr>
      </w:pPr>
      <w:r>
        <w:rPr>
          <w:rFonts w:hint="eastAsia"/>
          <w:color w:val="000000"/>
        </w:rPr>
        <w:t>169</w:t>
      </w:r>
      <w:r>
        <w:rPr>
          <w:rFonts w:hint="eastAsia"/>
          <w:color w:val="000000"/>
        </w:rPr>
        <w:t>．小学教育是面向所有儿童的，但并不是强制性的，因为没有法律规定要求儿童必须上学。然而白皮书考虑的一个关键问题是：小学教育务必成为强制性教育。鼓励所有孩子都继续向更高教育层次进步，不分性别。</w:t>
      </w:r>
      <w:r>
        <w:rPr>
          <w:color w:val="000000"/>
          <w:vertAlign w:val="superscript"/>
        </w:rPr>
        <w:t>19</w:t>
      </w:r>
    </w:p>
    <w:p w:rsidR="0085059A" w:rsidRDefault="0085059A">
      <w:pPr>
        <w:tabs>
          <w:tab w:val="left" w:pos="420"/>
        </w:tabs>
        <w:spacing w:after="240" w:line="360" w:lineRule="exact"/>
        <w:rPr>
          <w:rFonts w:hint="eastAsia"/>
          <w:color w:val="000000"/>
        </w:rPr>
      </w:pPr>
      <w:r>
        <w:rPr>
          <w:rFonts w:hint="eastAsia"/>
          <w:color w:val="000000"/>
        </w:rPr>
        <w:t>170</w:t>
      </w:r>
      <w:r>
        <w:rPr>
          <w:rFonts w:hint="eastAsia"/>
          <w:color w:val="000000"/>
        </w:rPr>
        <w:t>．小学每日平均出勤率以百分比计算</w:t>
      </w:r>
      <w:r>
        <w:rPr>
          <w:rFonts w:hint="eastAsia"/>
          <w:color w:val="000000"/>
        </w:rPr>
        <w:t>1999/2000</w:t>
      </w:r>
      <w:r>
        <w:rPr>
          <w:rFonts w:hint="eastAsia"/>
          <w:color w:val="000000"/>
        </w:rPr>
        <w:t>年为</w:t>
      </w:r>
      <w:r>
        <w:rPr>
          <w:rFonts w:hint="eastAsia"/>
          <w:color w:val="000000"/>
        </w:rPr>
        <w:t>81.25%</w:t>
      </w:r>
      <w:r>
        <w:rPr>
          <w:rFonts w:hint="eastAsia"/>
          <w:color w:val="000000"/>
        </w:rPr>
        <w:t>，</w:t>
      </w:r>
      <w:r>
        <w:rPr>
          <w:rFonts w:hint="eastAsia"/>
          <w:color w:val="000000"/>
        </w:rPr>
        <w:t>2000/2001</w:t>
      </w:r>
      <w:r>
        <w:rPr>
          <w:rFonts w:hint="eastAsia"/>
          <w:color w:val="000000"/>
        </w:rPr>
        <w:t>年度平均出勤率为</w:t>
      </w:r>
      <w:r>
        <w:rPr>
          <w:rFonts w:hint="eastAsia"/>
          <w:color w:val="000000"/>
        </w:rPr>
        <w:t>82.9%</w:t>
      </w:r>
      <w:r>
        <w:rPr>
          <w:rFonts w:hint="eastAsia"/>
          <w:color w:val="000000"/>
        </w:rPr>
        <w:t>，小学出勤率为</w:t>
      </w:r>
      <w:r>
        <w:rPr>
          <w:rFonts w:hint="eastAsia"/>
          <w:color w:val="000000"/>
        </w:rPr>
        <w:t>84.9%</w:t>
      </w:r>
      <w:r>
        <w:rPr>
          <w:rFonts w:hint="eastAsia"/>
          <w:color w:val="000000"/>
        </w:rPr>
        <w:t>，初级中学为</w:t>
      </w:r>
      <w:r>
        <w:rPr>
          <w:rFonts w:hint="eastAsia"/>
          <w:color w:val="000000"/>
        </w:rPr>
        <w:t>83.2%</w:t>
      </w:r>
      <w:r>
        <w:rPr>
          <w:rFonts w:hint="eastAsia"/>
          <w:color w:val="000000"/>
        </w:rPr>
        <w:t>，全年龄段学校为</w:t>
      </w:r>
      <w:r>
        <w:rPr>
          <w:rFonts w:hint="eastAsia"/>
          <w:color w:val="000000"/>
        </w:rPr>
        <w:t>78.8%</w:t>
      </w:r>
      <w:r>
        <w:rPr>
          <w:rFonts w:hint="eastAsia"/>
          <w:color w:val="000000"/>
        </w:rPr>
        <w:t>。在这三种学校中，女生的平均日出勤率高于男生。</w:t>
      </w:r>
      <w:r>
        <w:rPr>
          <w:color w:val="000000"/>
          <w:vertAlign w:val="superscript"/>
        </w:rPr>
        <w:t>20</w:t>
      </w:r>
    </w:p>
    <w:p w:rsidR="0085059A" w:rsidRDefault="0085059A">
      <w:pPr>
        <w:tabs>
          <w:tab w:val="left" w:pos="420"/>
        </w:tabs>
        <w:spacing w:after="240" w:line="360" w:lineRule="exact"/>
        <w:rPr>
          <w:rFonts w:hint="eastAsia"/>
          <w:color w:val="000000"/>
        </w:rPr>
      </w:pPr>
      <w:r>
        <w:rPr>
          <w:rFonts w:hint="eastAsia"/>
          <w:color w:val="000000"/>
        </w:rPr>
        <w:t>171</w:t>
      </w:r>
      <w:r>
        <w:rPr>
          <w:rFonts w:hint="eastAsia"/>
          <w:color w:val="000000"/>
        </w:rPr>
        <w:t>．在</w:t>
      </w:r>
      <w:r>
        <w:rPr>
          <w:rFonts w:hint="eastAsia"/>
          <w:color w:val="000000"/>
        </w:rPr>
        <w:t>1999/2000</w:t>
      </w:r>
      <w:r>
        <w:rPr>
          <w:rFonts w:hint="eastAsia"/>
          <w:color w:val="000000"/>
        </w:rPr>
        <w:t>年度，小学教师中女教师占</w:t>
      </w:r>
      <w:r>
        <w:rPr>
          <w:rFonts w:hint="eastAsia"/>
          <w:color w:val="000000"/>
        </w:rPr>
        <w:t>89.7%</w:t>
      </w:r>
      <w:r>
        <w:rPr>
          <w:rFonts w:hint="eastAsia"/>
          <w:color w:val="000000"/>
        </w:rPr>
        <w:t>，</w:t>
      </w:r>
      <w:r>
        <w:rPr>
          <w:rFonts w:hint="eastAsia"/>
          <w:color w:val="000000"/>
        </w:rPr>
        <w:t>2000/2001</w:t>
      </w:r>
      <w:r>
        <w:rPr>
          <w:rFonts w:hint="eastAsia"/>
          <w:color w:val="000000"/>
        </w:rPr>
        <w:t>年度占</w:t>
      </w:r>
      <w:r>
        <w:rPr>
          <w:rFonts w:hint="eastAsia"/>
          <w:color w:val="000000"/>
        </w:rPr>
        <w:t>89.5%</w:t>
      </w:r>
      <w:r>
        <w:rPr>
          <w:rFonts w:hint="eastAsia"/>
          <w:color w:val="000000"/>
        </w:rPr>
        <w:t>。在小学、全年龄段学校、初中、高中、职业</w:t>
      </w:r>
      <w:r>
        <w:rPr>
          <w:rFonts w:hint="eastAsia"/>
          <w:color w:val="000000"/>
        </w:rPr>
        <w:t>/</w:t>
      </w:r>
      <w:r>
        <w:rPr>
          <w:rFonts w:hint="eastAsia"/>
          <w:color w:val="000000"/>
        </w:rPr>
        <w:t>农业学校以及大学中，女教师所占百分比充分说明了基于性别的明确分工。在教学职业中，统计数据表明这些机构中女教师占</w:t>
      </w:r>
      <w:r>
        <w:rPr>
          <w:rFonts w:hint="eastAsia"/>
          <w:color w:val="000000"/>
        </w:rPr>
        <w:t>76%</w:t>
      </w:r>
      <w:r>
        <w:rPr>
          <w:rFonts w:hint="eastAsia"/>
          <w:color w:val="000000"/>
        </w:rPr>
        <w:t>，男教师仅为</w:t>
      </w:r>
      <w:r>
        <w:rPr>
          <w:rFonts w:hint="eastAsia"/>
          <w:color w:val="000000"/>
        </w:rPr>
        <w:t>24%</w:t>
      </w:r>
      <w:r>
        <w:rPr>
          <w:rFonts w:hint="eastAsia"/>
          <w:color w:val="000000"/>
        </w:rPr>
        <w:t>。</w:t>
      </w:r>
      <w:r>
        <w:rPr>
          <w:color w:val="000000"/>
          <w:vertAlign w:val="superscript"/>
        </w:rPr>
        <w:t>21</w:t>
      </w:r>
      <w:r>
        <w:rPr>
          <w:rFonts w:hint="eastAsia"/>
          <w:color w:val="000000"/>
        </w:rPr>
        <w:t>女性在各个层次的教学职业中仍然占优势，尤其是在小学，她们往往从事一种传统上被认为保育员的角色。</w:t>
      </w:r>
      <w:r>
        <w:rPr>
          <w:color w:val="000000"/>
          <w:vertAlign w:val="superscript"/>
        </w:rPr>
        <w:t>22</w:t>
      </w:r>
    </w:p>
    <w:p w:rsidR="0085059A" w:rsidRDefault="0085059A">
      <w:pPr>
        <w:tabs>
          <w:tab w:val="left" w:pos="420"/>
        </w:tabs>
        <w:spacing w:after="240" w:line="360" w:lineRule="exact"/>
        <w:rPr>
          <w:rFonts w:hint="eastAsia"/>
          <w:color w:val="000000"/>
        </w:rPr>
      </w:pPr>
      <w:r>
        <w:rPr>
          <w:rFonts w:hint="eastAsia"/>
          <w:color w:val="000000"/>
        </w:rPr>
        <w:t>172</w:t>
      </w:r>
      <w:r>
        <w:rPr>
          <w:rFonts w:hint="eastAsia"/>
          <w:color w:val="000000"/>
        </w:rPr>
        <w:t>．</w:t>
      </w:r>
      <w:r>
        <w:rPr>
          <w:rFonts w:hint="eastAsia"/>
          <w:color w:val="000000"/>
          <w:spacing w:val="4"/>
        </w:rPr>
        <w:t>男性教师干部继续增加，而女性依然主导教学职业并且平均占据</w:t>
      </w:r>
      <w:r>
        <w:rPr>
          <w:rFonts w:hint="eastAsia"/>
          <w:color w:val="000000"/>
          <w:spacing w:val="4"/>
        </w:rPr>
        <w:t>77.5%</w:t>
      </w:r>
      <w:r>
        <w:rPr>
          <w:rFonts w:hint="eastAsia"/>
          <w:color w:val="000000"/>
          <w:spacing w:val="4"/>
        </w:rPr>
        <w:t>的教学职位。公立学校系统中的</w:t>
      </w:r>
      <w:r>
        <w:rPr>
          <w:rFonts w:hint="eastAsia"/>
          <w:color w:val="000000"/>
          <w:spacing w:val="4"/>
        </w:rPr>
        <w:t>17 347</w:t>
      </w:r>
      <w:r>
        <w:rPr>
          <w:rFonts w:hint="eastAsia"/>
          <w:color w:val="000000"/>
          <w:spacing w:val="4"/>
        </w:rPr>
        <w:t>名女性中，担任校长和副校长的人数占</w:t>
      </w:r>
      <w:r>
        <w:rPr>
          <w:rFonts w:hint="eastAsia"/>
          <w:color w:val="000000"/>
          <w:spacing w:val="4"/>
        </w:rPr>
        <w:t>8</w:t>
      </w:r>
      <w:r>
        <w:rPr>
          <w:color w:val="000000"/>
          <w:spacing w:val="4"/>
        </w:rPr>
        <w:t>.2</w:t>
      </w:r>
      <w:r>
        <w:rPr>
          <w:rFonts w:hint="eastAsia"/>
          <w:color w:val="000000"/>
          <w:spacing w:val="4"/>
        </w:rPr>
        <w:t>%</w:t>
      </w:r>
      <w:r>
        <w:rPr>
          <w:rFonts w:hint="eastAsia"/>
          <w:color w:val="000000"/>
          <w:spacing w:val="4"/>
        </w:rPr>
        <w:t>，而在</w:t>
      </w:r>
      <w:r>
        <w:rPr>
          <w:rFonts w:hint="eastAsia"/>
          <w:color w:val="000000"/>
          <w:spacing w:val="4"/>
        </w:rPr>
        <w:t>5 038</w:t>
      </w:r>
      <w:r>
        <w:rPr>
          <w:rFonts w:hint="eastAsia"/>
          <w:color w:val="000000"/>
          <w:spacing w:val="4"/>
        </w:rPr>
        <w:t>名男教师中，担任校长和副校长的占到了</w:t>
      </w:r>
      <w:r>
        <w:rPr>
          <w:rFonts w:hint="eastAsia"/>
          <w:color w:val="000000"/>
          <w:spacing w:val="4"/>
        </w:rPr>
        <w:t>9.4%</w:t>
      </w:r>
      <w:r>
        <w:rPr>
          <w:rFonts w:hint="eastAsia"/>
          <w:color w:val="000000"/>
          <w:spacing w:val="4"/>
        </w:rPr>
        <w:t>。</w:t>
      </w:r>
      <w:r>
        <w:rPr>
          <w:color w:val="000000"/>
          <w:spacing w:val="4"/>
          <w:vertAlign w:val="superscript"/>
        </w:rPr>
        <w:t>23</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表19</w:t>
      </w:r>
    </w:p>
    <w:p w:rsidR="0085059A" w:rsidRDefault="0085059A">
      <w:pPr>
        <w:tabs>
          <w:tab w:val="left" w:pos="420"/>
        </w:tabs>
        <w:spacing w:after="240" w:line="360" w:lineRule="exact"/>
        <w:jc w:val="center"/>
        <w:rPr>
          <w:rFonts w:hint="eastAsia"/>
          <w:color w:val="FF0000"/>
        </w:rPr>
      </w:pPr>
      <w:r>
        <w:rPr>
          <w:rFonts w:eastAsia="SimHei" w:hint="eastAsia"/>
          <w:color w:val="FF0000"/>
        </w:rPr>
        <w:t>幼儿园、小学和中学教师，按性别和职类分列</w:t>
      </w:r>
      <w:r>
        <w:rPr>
          <w:color w:val="FF0000"/>
          <w:vertAlign w:val="superscript"/>
        </w:rPr>
        <w:t>24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3355"/>
        <w:gridCol w:w="3237"/>
      </w:tblGrid>
      <w:tr w:rsidR="0085059A">
        <w:tblPrEx>
          <w:tblCellMar>
            <w:top w:w="0" w:type="dxa"/>
            <w:bottom w:w="0" w:type="dxa"/>
          </w:tblCellMar>
        </w:tblPrEx>
        <w:tc>
          <w:tcPr>
            <w:tcW w:w="1650" w:type="pct"/>
          </w:tcPr>
          <w:p w:rsidR="0085059A" w:rsidRDefault="0085059A">
            <w:pPr>
              <w:tabs>
                <w:tab w:val="left" w:pos="420"/>
              </w:tabs>
              <w:spacing w:line="360" w:lineRule="exact"/>
              <w:rPr>
                <w:rFonts w:ascii="SimHei" w:eastAsia="SimHei" w:hint="eastAsia"/>
                <w:color w:val="FF0000"/>
                <w:sz w:val="18"/>
              </w:rPr>
            </w:pPr>
            <w:r>
              <w:rPr>
                <w:rFonts w:ascii="SimHei" w:eastAsia="SimHei" w:hint="eastAsia"/>
                <w:color w:val="FF0000"/>
                <w:sz w:val="18"/>
              </w:rPr>
              <w:t>1999/2000年</w:t>
            </w:r>
          </w:p>
        </w:tc>
        <w:tc>
          <w:tcPr>
            <w:tcW w:w="1705"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男</w:t>
            </w:r>
          </w:p>
        </w:tc>
        <w:tc>
          <w:tcPr>
            <w:tcW w:w="1645"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女</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校长</w:t>
            </w:r>
          </w:p>
        </w:tc>
        <w:tc>
          <w:tcPr>
            <w:tcW w:w="170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373</w:t>
            </w:r>
          </w:p>
        </w:tc>
        <w:tc>
          <w:tcPr>
            <w:tcW w:w="164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572</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副校长</w:t>
            </w:r>
          </w:p>
        </w:tc>
        <w:tc>
          <w:tcPr>
            <w:tcW w:w="170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103</w:t>
            </w:r>
          </w:p>
        </w:tc>
        <w:tc>
          <w:tcPr>
            <w:tcW w:w="164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509</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高级教师</w:t>
            </w:r>
          </w:p>
        </w:tc>
        <w:tc>
          <w:tcPr>
            <w:tcW w:w="170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626</w:t>
            </w:r>
          </w:p>
        </w:tc>
        <w:tc>
          <w:tcPr>
            <w:tcW w:w="164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3 034</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受过培训的教师</w:t>
            </w:r>
          </w:p>
        </w:tc>
        <w:tc>
          <w:tcPr>
            <w:tcW w:w="170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2 044</w:t>
            </w:r>
          </w:p>
        </w:tc>
        <w:tc>
          <w:tcPr>
            <w:tcW w:w="164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9 920</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未受培训的教师</w:t>
            </w:r>
          </w:p>
        </w:tc>
        <w:tc>
          <w:tcPr>
            <w:tcW w:w="170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1 233</w:t>
            </w:r>
          </w:p>
        </w:tc>
        <w:tc>
          <w:tcPr>
            <w:tcW w:w="164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2 750</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color w:val="000000"/>
                <w:sz w:val="18"/>
              </w:rPr>
            </w:pPr>
            <w:r>
              <w:rPr>
                <w:rFonts w:hint="eastAsia"/>
                <w:color w:val="000000"/>
                <w:sz w:val="18"/>
              </w:rPr>
              <w:t>专家</w:t>
            </w:r>
          </w:p>
        </w:tc>
        <w:tc>
          <w:tcPr>
            <w:tcW w:w="170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659</w:t>
            </w:r>
          </w:p>
        </w:tc>
        <w:tc>
          <w:tcPr>
            <w:tcW w:w="164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560</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sz w:val="18"/>
              </w:rPr>
            </w:pPr>
            <w:r>
              <w:rPr>
                <w:rFonts w:hint="eastAsia"/>
                <w:sz w:val="18"/>
              </w:rPr>
              <w:t>硕士</w:t>
            </w:r>
          </w:p>
        </w:tc>
        <w:tc>
          <w:tcPr>
            <w:tcW w:w="170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0</w:t>
            </w:r>
          </w:p>
        </w:tc>
        <w:tc>
          <w:tcPr>
            <w:tcW w:w="1645" w:type="pct"/>
          </w:tcPr>
          <w:p w:rsidR="0085059A" w:rsidRDefault="0085059A" w:rsidP="00FE563C">
            <w:pPr>
              <w:tabs>
                <w:tab w:val="left" w:pos="420"/>
              </w:tabs>
              <w:spacing w:line="360" w:lineRule="exact"/>
              <w:ind w:rightChars="635" w:right="31680"/>
              <w:jc w:val="right"/>
              <w:rPr>
                <w:rFonts w:hint="eastAsia"/>
                <w:color w:val="000000"/>
                <w:sz w:val="18"/>
              </w:rPr>
            </w:pPr>
            <w:r>
              <w:rPr>
                <w:rFonts w:hint="eastAsia"/>
                <w:color w:val="000000"/>
                <w:sz w:val="18"/>
              </w:rPr>
              <w:t>2</w:t>
            </w:r>
          </w:p>
        </w:tc>
      </w:tr>
    </w:tbl>
    <w:p w:rsidR="0085059A" w:rsidRDefault="0085059A">
      <w:pPr>
        <w:tabs>
          <w:tab w:val="left" w:pos="420"/>
        </w:tabs>
        <w:spacing w:after="240" w:line="360" w:lineRule="exact"/>
        <w:rPr>
          <w:rFonts w:hint="eastAsia"/>
          <w:color w:val="000000"/>
          <w:sz w:val="18"/>
        </w:rPr>
      </w:pPr>
      <w:r>
        <w:rPr>
          <w:rFonts w:hint="eastAsia"/>
          <w:color w:val="000000"/>
          <w:sz w:val="18"/>
        </w:rPr>
        <w:t>资料来源：教育、年轻人和文化部，牙买加教育统计，</w:t>
      </w:r>
      <w:r>
        <w:rPr>
          <w:rFonts w:hint="eastAsia"/>
          <w:color w:val="000000"/>
          <w:sz w:val="18"/>
        </w:rPr>
        <w:t>1999-2000</w:t>
      </w:r>
      <w:r>
        <w:rPr>
          <w:rFonts w:hint="eastAsia"/>
          <w:color w:val="000000"/>
          <w:sz w:val="18"/>
        </w:rPr>
        <w:t>年。</w:t>
      </w:r>
    </w:p>
    <w:p w:rsidR="0085059A" w:rsidRDefault="0085059A">
      <w:pPr>
        <w:tabs>
          <w:tab w:val="left" w:pos="420"/>
        </w:tabs>
        <w:spacing w:after="240" w:line="360" w:lineRule="exact"/>
        <w:rPr>
          <w:rFonts w:hint="eastAsia"/>
          <w:color w:val="000000"/>
        </w:rPr>
      </w:pPr>
      <w:r>
        <w:rPr>
          <w:rFonts w:hint="eastAsia"/>
          <w:color w:val="000000"/>
        </w:rPr>
        <w:t>173</w:t>
      </w:r>
      <w:r>
        <w:rPr>
          <w:rFonts w:hint="eastAsia"/>
          <w:color w:val="000000"/>
        </w:rPr>
        <w:t>．上述统计数据表明，女性在此职业中占主导地位。她们在各个层次人数众多，尽管男性任校长的百分比较高（</w:t>
      </w:r>
      <w:r>
        <w:rPr>
          <w:rFonts w:hint="eastAsia"/>
          <w:color w:val="000000"/>
        </w:rPr>
        <w:t>61%</w:t>
      </w:r>
      <w:r>
        <w:rPr>
          <w:rFonts w:hint="eastAsia"/>
          <w:color w:val="000000"/>
        </w:rPr>
        <w:t>，女性为</w:t>
      </w:r>
      <w:r>
        <w:rPr>
          <w:rFonts w:hint="eastAsia"/>
          <w:color w:val="000000"/>
        </w:rPr>
        <w:t>39%</w:t>
      </w:r>
      <w:r>
        <w:rPr>
          <w:rFonts w:hint="eastAsia"/>
          <w:color w:val="000000"/>
        </w:rPr>
        <w:t>）。因此，尽管教学工作是一种女性主导的职业，男性在最高层的人数仍然多于女性。</w:t>
      </w:r>
      <w:r>
        <w:rPr>
          <w:color w:val="000000"/>
          <w:vertAlign w:val="superscript"/>
        </w:rPr>
        <w:t>25</w:t>
      </w:r>
    </w:p>
    <w:p w:rsidR="0085059A" w:rsidRDefault="0085059A">
      <w:pPr>
        <w:tabs>
          <w:tab w:val="left" w:pos="420"/>
        </w:tabs>
        <w:spacing w:after="240" w:line="360" w:lineRule="exact"/>
        <w:rPr>
          <w:rFonts w:hint="eastAsia"/>
          <w:color w:val="000000"/>
        </w:rPr>
      </w:pPr>
      <w:r>
        <w:rPr>
          <w:rFonts w:hint="eastAsia"/>
          <w:color w:val="000000"/>
        </w:rPr>
        <w:t>174</w:t>
      </w:r>
      <w:r>
        <w:rPr>
          <w:rFonts w:hint="eastAsia"/>
          <w:color w:val="000000"/>
        </w:rPr>
        <w:t>．</w:t>
      </w:r>
      <w:r>
        <w:rPr>
          <w:rFonts w:ascii="KaiTi_GB2312" w:eastAsia="KaiTi_GB2312" w:hint="eastAsia"/>
          <w:b/>
          <w:bCs/>
          <w:color w:val="0000FF"/>
        </w:rPr>
        <w:t>关于牙买加家庭生活及教育的国家政策声明（1994年）</w:t>
      </w:r>
      <w:r>
        <w:rPr>
          <w:rFonts w:hint="eastAsia"/>
          <w:color w:val="000000"/>
        </w:rPr>
        <w:t>目的是为了提高两性的生活质量：重点强调两性在社会、文化和经济包括家庭生活尤其是生育行为上，法律地位，受教育机会，就业和收入水平上的平等。平等参与决策过程被认作是这一目标的核心部分。</w:t>
      </w:r>
      <w:r>
        <w:rPr>
          <w:color w:val="000000"/>
          <w:vertAlign w:val="superscript"/>
        </w:rPr>
        <w:t>26</w:t>
      </w:r>
    </w:p>
    <w:p w:rsidR="0085059A" w:rsidRDefault="0085059A">
      <w:pPr>
        <w:tabs>
          <w:tab w:val="left" w:pos="420"/>
        </w:tabs>
        <w:spacing w:after="240" w:line="360" w:lineRule="exact"/>
        <w:rPr>
          <w:rFonts w:hint="eastAsia"/>
          <w:color w:val="000000"/>
        </w:rPr>
      </w:pPr>
      <w:r>
        <w:rPr>
          <w:rFonts w:hint="eastAsia"/>
          <w:color w:val="000000"/>
        </w:rPr>
        <w:t>175</w:t>
      </w:r>
      <w:r>
        <w:rPr>
          <w:rFonts w:hint="eastAsia"/>
          <w:color w:val="000000"/>
        </w:rPr>
        <w:t>．男女生有同等的机会参加体育运动和接受体育教育。而且，文化上并没有在着装上限制阻碍女童和妇女参加。然而女生参加诸如板球和足球一类的运动项目的程度有限。在某种程度上，这些领域的限制主要是由于女校的相关设施不完备，因为传统认识上存在着什么是男生应该参加的运动、什么是女生应该参加的运动的偏见。</w:t>
      </w:r>
    </w:p>
    <w:p w:rsidR="0085059A" w:rsidRDefault="0085059A">
      <w:pPr>
        <w:tabs>
          <w:tab w:val="left" w:pos="420"/>
        </w:tabs>
        <w:spacing w:after="240" w:line="360" w:lineRule="exact"/>
        <w:rPr>
          <w:rFonts w:hint="eastAsia"/>
          <w:color w:val="000000"/>
        </w:rPr>
      </w:pPr>
      <w:r>
        <w:rPr>
          <w:rFonts w:hint="eastAsia"/>
          <w:color w:val="000000"/>
        </w:rPr>
        <w:t>176</w:t>
      </w:r>
      <w:r>
        <w:rPr>
          <w:rFonts w:hint="eastAsia"/>
          <w:color w:val="000000"/>
        </w:rPr>
        <w:t>．研究显示，女生更愿意在体育上突破男女界限，然而又是由于传统影响，男生不愿意参加被认为是适合于女孩的运动。</w:t>
      </w:r>
      <w:r>
        <w:rPr>
          <w:color w:val="000000"/>
          <w:vertAlign w:val="superscript"/>
        </w:rPr>
        <w:t>27</w:t>
      </w:r>
    </w:p>
    <w:p w:rsidR="0085059A" w:rsidRDefault="0085059A">
      <w:pPr>
        <w:tabs>
          <w:tab w:val="left" w:pos="420"/>
        </w:tabs>
        <w:spacing w:after="240" w:line="360" w:lineRule="exact"/>
        <w:rPr>
          <w:rFonts w:hint="eastAsia"/>
          <w:b/>
          <w:bCs/>
          <w:color w:val="000000"/>
        </w:rPr>
      </w:pPr>
      <w:r>
        <w:rPr>
          <w:rFonts w:hint="eastAsia"/>
          <w:color w:val="000000"/>
        </w:rPr>
        <w:t>177</w:t>
      </w:r>
      <w:r>
        <w:rPr>
          <w:rFonts w:hint="eastAsia"/>
          <w:color w:val="000000"/>
        </w:rPr>
        <w:t>．性别偏见依然在某些领域存在，但牙买加教育、青年和文化部已经在考察其课程设置、教科书和其他教材，并努力试图消除这种偏见。妇女事务局与其他妇女组织一起，通过公共教育部门已经在这件事上有所行动。</w:t>
      </w:r>
      <w:r>
        <w:rPr>
          <w:rFonts w:eastAsia="SimHei" w:hint="eastAsia"/>
          <w:color w:val="FF0000"/>
        </w:rPr>
        <w:t>参见第五条——性别角色和定型偏见</w:t>
      </w:r>
      <w:r>
        <w:rPr>
          <w:rFonts w:eastAsia="SimHei" w:hint="eastAsia"/>
          <w:color w:val="000000"/>
        </w:rPr>
        <w:t>。</w:t>
      </w:r>
    </w:p>
    <w:p w:rsidR="0085059A" w:rsidRDefault="0085059A">
      <w:pPr>
        <w:tabs>
          <w:tab w:val="left" w:pos="420"/>
        </w:tabs>
        <w:spacing w:after="240" w:line="360" w:lineRule="exact"/>
        <w:rPr>
          <w:rFonts w:hint="eastAsia"/>
          <w:color w:val="000000"/>
        </w:rPr>
      </w:pPr>
      <w:r>
        <w:rPr>
          <w:rFonts w:hint="eastAsia"/>
          <w:color w:val="000000"/>
        </w:rPr>
        <w:t>178</w:t>
      </w:r>
      <w:r>
        <w:rPr>
          <w:rFonts w:hint="eastAsia"/>
          <w:color w:val="000000"/>
        </w:rPr>
        <w:t>．性别与发展研究中心的巴巴拉</w:t>
      </w:r>
      <w:r>
        <w:rPr>
          <w:rFonts w:ascii="SimSun" w:hAnsi="SimSun" w:hint="eastAsia"/>
          <w:color w:val="000000"/>
        </w:rPr>
        <w:t>·</w:t>
      </w:r>
      <w:r>
        <w:rPr>
          <w:rFonts w:hint="eastAsia"/>
          <w:color w:val="000000"/>
        </w:rPr>
        <w:t>贝利博士从事多项与教育和性别相关的问题研究。已对</w:t>
      </w:r>
      <w:r>
        <w:rPr>
          <w:rFonts w:hint="eastAsia"/>
          <w:color w:val="000000"/>
        </w:rPr>
        <w:t>1997</w:t>
      </w:r>
      <w:r>
        <w:rPr>
          <w:rFonts w:hint="eastAsia"/>
          <w:color w:val="000000"/>
        </w:rPr>
        <w:t>年几所单一性别学校和男女同校学生的加勒比考核理事会</w:t>
      </w:r>
      <w:r>
        <w:rPr>
          <w:rFonts w:hint="eastAsia"/>
          <w:color w:val="000000"/>
        </w:rPr>
        <w:t>16</w:t>
      </w:r>
      <w:r>
        <w:rPr>
          <w:rFonts w:hint="eastAsia"/>
          <w:color w:val="000000"/>
        </w:rPr>
        <w:t>门考试的成绩进行研究。</w:t>
      </w:r>
    </w:p>
    <w:p w:rsidR="0085059A" w:rsidRDefault="0085059A">
      <w:pPr>
        <w:tabs>
          <w:tab w:val="left" w:pos="420"/>
        </w:tabs>
        <w:spacing w:after="240" w:line="360" w:lineRule="exact"/>
        <w:rPr>
          <w:rFonts w:hint="eastAsia"/>
          <w:color w:val="000000"/>
        </w:rPr>
      </w:pPr>
      <w:r>
        <w:rPr>
          <w:rFonts w:hint="eastAsia"/>
          <w:color w:val="000000"/>
        </w:rPr>
        <w:t>179</w:t>
      </w:r>
      <w:r>
        <w:rPr>
          <w:rFonts w:hint="eastAsia"/>
          <w:color w:val="000000"/>
        </w:rPr>
        <w:t>．加勒比考核理事会考试成绩显示，在男女同校的学校里，传统的与性别相关的成绩模式在男女生中都显现出来，即女生在文科如历史、英语等学科成绩较好，可以断定，男生在理科包括数学等方面比女生成绩要好。</w:t>
      </w:r>
    </w:p>
    <w:p w:rsidR="0085059A" w:rsidRDefault="0085059A">
      <w:pPr>
        <w:tabs>
          <w:tab w:val="left" w:pos="420"/>
        </w:tabs>
        <w:spacing w:after="240" w:line="360" w:lineRule="exact"/>
        <w:rPr>
          <w:rFonts w:hint="eastAsia"/>
          <w:color w:val="000000"/>
        </w:rPr>
      </w:pPr>
      <w:r>
        <w:rPr>
          <w:rFonts w:hint="eastAsia"/>
          <w:color w:val="000000"/>
        </w:rPr>
        <w:t>180</w:t>
      </w:r>
      <w:r>
        <w:rPr>
          <w:rFonts w:hint="eastAsia"/>
          <w:color w:val="000000"/>
        </w:rPr>
        <w:t>．在男女同校环境下，七门课程成绩并未从统计数据上显示明显不同。但是，在实际分等级时，男生在其中六个科目上都比女生表现出色。总的说来，男生在</w:t>
      </w:r>
      <w:r>
        <w:rPr>
          <w:rFonts w:hint="eastAsia"/>
          <w:color w:val="000000"/>
        </w:rPr>
        <w:t>16</w:t>
      </w:r>
      <w:r>
        <w:rPr>
          <w:rFonts w:hint="eastAsia"/>
          <w:color w:val="000000"/>
        </w:rPr>
        <w:t>个选定科目上，有</w:t>
      </w:r>
      <w:r>
        <w:rPr>
          <w:rFonts w:hint="eastAsia"/>
          <w:color w:val="000000"/>
        </w:rPr>
        <w:t>9</w:t>
      </w:r>
      <w:r>
        <w:rPr>
          <w:rFonts w:hint="eastAsia"/>
          <w:color w:val="000000"/>
        </w:rPr>
        <w:t>个比女生得分高。</w:t>
      </w:r>
    </w:p>
    <w:p w:rsidR="0085059A" w:rsidRDefault="0085059A">
      <w:pPr>
        <w:tabs>
          <w:tab w:val="left" w:pos="420"/>
        </w:tabs>
        <w:spacing w:after="240" w:line="360" w:lineRule="exact"/>
        <w:rPr>
          <w:rFonts w:hint="eastAsia"/>
          <w:color w:val="000000"/>
        </w:rPr>
      </w:pPr>
      <w:r>
        <w:rPr>
          <w:rFonts w:hint="eastAsia"/>
          <w:color w:val="000000"/>
        </w:rPr>
        <w:t>181</w:t>
      </w:r>
      <w:r>
        <w:rPr>
          <w:rFonts w:hint="eastAsia"/>
          <w:color w:val="000000"/>
        </w:rPr>
        <w:t>．在单一性别学校，同一科目上这些女生比那些在男女同校学校的男生成绩好，也就是在那些传统的“女性”科目上。然而，女生在一些传统的男性占优势的科目如物理和地理上也比男生成绩好。总体上来看，恰好颠倒了男女同校学校的情况，女生在</w:t>
      </w:r>
      <w:r>
        <w:rPr>
          <w:rFonts w:hint="eastAsia"/>
          <w:color w:val="000000"/>
        </w:rPr>
        <w:t>16</w:t>
      </w:r>
      <w:r>
        <w:rPr>
          <w:rFonts w:hint="eastAsia"/>
          <w:color w:val="000000"/>
        </w:rPr>
        <w:t>个科目中的</w:t>
      </w:r>
      <w:r>
        <w:rPr>
          <w:rFonts w:hint="eastAsia"/>
          <w:color w:val="000000"/>
        </w:rPr>
        <w:t>9</w:t>
      </w:r>
      <w:r>
        <w:rPr>
          <w:rFonts w:hint="eastAsia"/>
          <w:color w:val="000000"/>
        </w:rPr>
        <w:t>个科目上比男生成绩好。</w:t>
      </w:r>
    </w:p>
    <w:p w:rsidR="0085059A" w:rsidRDefault="0085059A">
      <w:pPr>
        <w:tabs>
          <w:tab w:val="left" w:pos="420"/>
        </w:tabs>
        <w:spacing w:after="240" w:line="360" w:lineRule="exact"/>
        <w:rPr>
          <w:rFonts w:hint="eastAsia"/>
          <w:color w:val="000000"/>
        </w:rPr>
      </w:pPr>
      <w:r>
        <w:rPr>
          <w:rFonts w:hint="eastAsia"/>
          <w:color w:val="000000"/>
        </w:rPr>
        <w:t>182</w:t>
      </w:r>
      <w:r>
        <w:rPr>
          <w:rFonts w:hint="eastAsia"/>
          <w:color w:val="000000"/>
        </w:rPr>
        <w:t>．然而，在两种学校中，男生在数学、综合科学、生物和法语方面成绩较好，而女生在物理、西班牙语、历史、宗教学和英语语言上文学方面得分更高。这和几年来包括贝恩（</w:t>
      </w:r>
      <w:r>
        <w:rPr>
          <w:rFonts w:hint="eastAsia"/>
          <w:color w:val="000000"/>
        </w:rPr>
        <w:t>1978</w:t>
      </w:r>
      <w:r>
        <w:rPr>
          <w:rFonts w:hint="eastAsia"/>
          <w:color w:val="000000"/>
        </w:rPr>
        <w:t>年）、斯坦沃斯（</w:t>
      </w:r>
      <w:r>
        <w:rPr>
          <w:rFonts w:hint="eastAsia"/>
          <w:color w:val="000000"/>
        </w:rPr>
        <w:t>1981</w:t>
      </w:r>
      <w:r>
        <w:rPr>
          <w:rFonts w:hint="eastAsia"/>
          <w:color w:val="000000"/>
        </w:rPr>
        <w:t>年）和寇兹（</w:t>
      </w:r>
      <w:r>
        <w:rPr>
          <w:rFonts w:hint="eastAsia"/>
          <w:color w:val="000000"/>
        </w:rPr>
        <w:t>1994</w:t>
      </w:r>
      <w:r>
        <w:rPr>
          <w:rFonts w:hint="eastAsia"/>
          <w:color w:val="000000"/>
        </w:rPr>
        <w:t>年）在内的许多学者发现的与性别相关的文理分科的情形是一致的。</w:t>
      </w:r>
    </w:p>
    <w:p w:rsidR="0085059A" w:rsidRDefault="0085059A">
      <w:pPr>
        <w:tabs>
          <w:tab w:val="left" w:pos="420"/>
        </w:tabs>
        <w:spacing w:after="240" w:line="360" w:lineRule="exact"/>
        <w:rPr>
          <w:rFonts w:hint="eastAsia"/>
          <w:color w:val="000000"/>
        </w:rPr>
      </w:pPr>
      <w:r>
        <w:rPr>
          <w:rFonts w:hint="eastAsia"/>
          <w:color w:val="000000"/>
        </w:rPr>
        <w:t>183</w:t>
      </w:r>
      <w:r>
        <w:rPr>
          <w:rFonts w:hint="eastAsia"/>
          <w:color w:val="000000"/>
        </w:rPr>
        <w:t>．男女在获得职业和技术培训上是平等的。提供这类培训的机构包括社区大学、人员就业和人力资源培训方案</w:t>
      </w:r>
      <w:r>
        <w:rPr>
          <w:rFonts w:hint="eastAsia"/>
          <w:color w:val="000000"/>
        </w:rPr>
        <w:t>/</w:t>
      </w:r>
      <w:r>
        <w:rPr>
          <w:rFonts w:hint="eastAsia"/>
          <w:color w:val="000000"/>
        </w:rPr>
        <w:t>全国训练机构、加勒比技术学院、文秘及商业学院、农业和职业学校、技术高中和一些社区设施。通过宣传册和其他公共教育工具，向感兴趣的人提供信息。</w:t>
      </w:r>
    </w:p>
    <w:p w:rsidR="0085059A" w:rsidRDefault="0085059A">
      <w:pPr>
        <w:tabs>
          <w:tab w:val="left" w:pos="420"/>
        </w:tabs>
        <w:spacing w:after="240" w:line="360" w:lineRule="exact"/>
        <w:rPr>
          <w:rFonts w:hint="eastAsia"/>
          <w:color w:val="000000"/>
        </w:rPr>
      </w:pPr>
      <w:r>
        <w:rPr>
          <w:rFonts w:hint="eastAsia"/>
          <w:color w:val="000000"/>
        </w:rPr>
        <w:t>184</w:t>
      </w:r>
      <w:r>
        <w:rPr>
          <w:rFonts w:hint="eastAsia"/>
          <w:color w:val="000000"/>
        </w:rPr>
        <w:t>．</w:t>
      </w:r>
      <w:r>
        <w:rPr>
          <w:rFonts w:hint="eastAsia"/>
          <w:color w:val="000000"/>
        </w:rPr>
        <w:t>2001</w:t>
      </w:r>
      <w:r>
        <w:rPr>
          <w:rFonts w:hint="eastAsia"/>
          <w:color w:val="000000"/>
        </w:rPr>
        <w:t>年接受职业培训的人中女性占</w:t>
      </w:r>
      <w:r>
        <w:rPr>
          <w:rFonts w:hint="eastAsia"/>
          <w:color w:val="000000"/>
        </w:rPr>
        <w:t>54.7%</w:t>
      </w:r>
      <w:r>
        <w:rPr>
          <w:rFonts w:hint="eastAsia"/>
          <w:color w:val="000000"/>
        </w:rPr>
        <w:t>。</w:t>
      </w:r>
      <w:r>
        <w:rPr>
          <w:color w:val="000000"/>
          <w:vertAlign w:val="superscript"/>
        </w:rPr>
        <w:t>28</w:t>
      </w:r>
      <w:r>
        <w:rPr>
          <w:rFonts w:hint="eastAsia"/>
          <w:color w:val="000000"/>
        </w:rPr>
        <w:t>女性受训的人数增加说明职业培训方案更加适合传统上女性主导的领域。</w:t>
      </w:r>
    </w:p>
    <w:p w:rsidR="0085059A" w:rsidRDefault="0085059A">
      <w:pPr>
        <w:tabs>
          <w:tab w:val="left" w:pos="420"/>
        </w:tabs>
        <w:spacing w:after="240" w:line="360" w:lineRule="exact"/>
        <w:rPr>
          <w:rFonts w:eastAsia="SimHei" w:hint="eastAsia"/>
          <w:color w:val="FF0000"/>
        </w:rPr>
      </w:pPr>
      <w:r>
        <w:rPr>
          <w:rFonts w:eastAsia="SimHei" w:hint="eastAsia"/>
          <w:color w:val="FF0000"/>
        </w:rPr>
        <w:t>牙买加政府残疾人信息技术培训方案概要</w:t>
      </w:r>
    </w:p>
    <w:p w:rsidR="0085059A" w:rsidRDefault="0085059A">
      <w:pPr>
        <w:tabs>
          <w:tab w:val="left" w:pos="420"/>
        </w:tabs>
        <w:spacing w:after="240" w:line="360" w:lineRule="exact"/>
        <w:rPr>
          <w:rFonts w:hint="eastAsia"/>
          <w:color w:val="000000"/>
        </w:rPr>
      </w:pPr>
      <w:r>
        <w:rPr>
          <w:rFonts w:hint="eastAsia"/>
          <w:color w:val="000000"/>
        </w:rPr>
        <w:t>185</w:t>
      </w:r>
      <w:r>
        <w:rPr>
          <w:rFonts w:hint="eastAsia"/>
          <w:color w:val="000000"/>
        </w:rPr>
        <w:t>．</w:t>
      </w:r>
      <w:r>
        <w:rPr>
          <w:rFonts w:hint="eastAsia"/>
          <w:color w:val="000000"/>
        </w:rPr>
        <w:t>2000</w:t>
      </w:r>
      <w:r>
        <w:rPr>
          <w:rFonts w:hint="eastAsia"/>
          <w:color w:val="000000"/>
        </w:rPr>
        <w:t>年</w:t>
      </w:r>
      <w:r>
        <w:rPr>
          <w:rFonts w:hint="eastAsia"/>
          <w:color w:val="000000"/>
        </w:rPr>
        <w:t>11</w:t>
      </w:r>
      <w:r>
        <w:rPr>
          <w:rFonts w:hint="eastAsia"/>
          <w:color w:val="000000"/>
        </w:rPr>
        <w:t>月，牙买加政府发起了一项为残疾人社区成员提供综合培训的方案。这项名为“让残疾人通过信息技术健全起来”的项目全部由政府出资，将实行</w:t>
      </w:r>
      <w:r>
        <w:rPr>
          <w:rFonts w:hint="eastAsia"/>
          <w:color w:val="000000"/>
        </w:rPr>
        <w:t>4</w:t>
      </w:r>
      <w:r>
        <w:rPr>
          <w:rFonts w:hint="eastAsia"/>
          <w:color w:val="000000"/>
        </w:rPr>
        <w:t>年。该项目的目的是培训残疾社区成员，使其懂得必要的信息技术，使他们能够抓住这一领域的就业机会。此项目的目的如下：</w:t>
      </w:r>
    </w:p>
    <w:p w:rsidR="0085059A" w:rsidRDefault="0085059A">
      <w:pPr>
        <w:tabs>
          <w:tab w:val="left" w:pos="420"/>
        </w:tabs>
        <w:spacing w:after="240" w:line="360" w:lineRule="exact"/>
        <w:rPr>
          <w:rFonts w:eastAsia="SimHei" w:hint="eastAsia"/>
          <w:color w:val="FF0000"/>
        </w:rPr>
      </w:pPr>
      <w:r>
        <w:rPr>
          <w:rFonts w:eastAsia="SimHei" w:hint="eastAsia"/>
          <w:color w:val="FF0000"/>
        </w:rPr>
        <w:t>建立一种培训残疾人信息技术的机制。</w:t>
      </w:r>
    </w:p>
    <w:p w:rsidR="0085059A" w:rsidRDefault="0085059A" w:rsidP="00FE563C">
      <w:pPr>
        <w:numPr>
          <w:ilvl w:val="0"/>
          <w:numId w:val="7"/>
        </w:numPr>
        <w:tabs>
          <w:tab w:val="clear" w:pos="360"/>
          <w:tab w:val="left" w:pos="840"/>
        </w:tabs>
        <w:spacing w:after="240" w:line="360" w:lineRule="exact"/>
        <w:ind w:leftChars="200" w:left="31680" w:hangingChars="200" w:firstLine="31680"/>
        <w:rPr>
          <w:rFonts w:hint="eastAsia"/>
          <w:color w:val="000000"/>
        </w:rPr>
      </w:pPr>
      <w:r>
        <w:rPr>
          <w:rFonts w:hint="eastAsia"/>
          <w:color w:val="000000"/>
        </w:rPr>
        <w:t>确保到</w:t>
      </w:r>
      <w:r>
        <w:rPr>
          <w:rFonts w:hint="eastAsia"/>
          <w:color w:val="000000"/>
        </w:rPr>
        <w:t>2005</w:t>
      </w:r>
      <w:r>
        <w:rPr>
          <w:rFonts w:hint="eastAsia"/>
          <w:color w:val="000000"/>
        </w:rPr>
        <w:t>年在信息技术领域培训残疾人达到</w:t>
      </w:r>
      <w:r>
        <w:rPr>
          <w:rFonts w:hint="eastAsia"/>
          <w:color w:val="000000"/>
        </w:rPr>
        <w:t>2000</w:t>
      </w:r>
      <w:r>
        <w:rPr>
          <w:rFonts w:hint="eastAsia"/>
          <w:color w:val="000000"/>
        </w:rPr>
        <w:t>人。</w:t>
      </w:r>
    </w:p>
    <w:p w:rsidR="0085059A" w:rsidRDefault="0085059A" w:rsidP="00FE563C">
      <w:pPr>
        <w:numPr>
          <w:ilvl w:val="0"/>
          <w:numId w:val="7"/>
        </w:numPr>
        <w:tabs>
          <w:tab w:val="clear" w:pos="360"/>
          <w:tab w:val="left" w:pos="840"/>
        </w:tabs>
        <w:spacing w:after="240" w:line="360" w:lineRule="exact"/>
        <w:ind w:leftChars="200" w:left="31680" w:hangingChars="200" w:firstLine="31680"/>
        <w:rPr>
          <w:rFonts w:hint="eastAsia"/>
          <w:color w:val="000000"/>
        </w:rPr>
      </w:pPr>
      <w:r>
        <w:rPr>
          <w:rFonts w:hint="eastAsia"/>
          <w:color w:val="000000"/>
        </w:rPr>
        <w:t>形成一种机制使残疾人能被充分纳入职业市场。</w:t>
      </w:r>
    </w:p>
    <w:p w:rsidR="0085059A" w:rsidRDefault="0085059A" w:rsidP="00FE563C">
      <w:pPr>
        <w:numPr>
          <w:ilvl w:val="0"/>
          <w:numId w:val="7"/>
        </w:numPr>
        <w:tabs>
          <w:tab w:val="clear" w:pos="360"/>
          <w:tab w:val="left" w:pos="840"/>
        </w:tabs>
        <w:spacing w:after="240" w:line="360" w:lineRule="exact"/>
        <w:ind w:leftChars="200" w:left="31680" w:hangingChars="200" w:firstLine="31680"/>
        <w:rPr>
          <w:rFonts w:hint="eastAsia"/>
          <w:color w:val="000000"/>
        </w:rPr>
      </w:pPr>
      <w:r>
        <w:rPr>
          <w:rFonts w:hint="eastAsia"/>
          <w:color w:val="000000"/>
        </w:rPr>
        <w:t>确保残疾人被纳入国家发展的各个方面中，不管是政治、社会还是经济方面。</w:t>
      </w:r>
    </w:p>
    <w:p w:rsidR="0085059A" w:rsidRDefault="0085059A">
      <w:pPr>
        <w:tabs>
          <w:tab w:val="left" w:pos="420"/>
        </w:tabs>
        <w:spacing w:after="240" w:line="360" w:lineRule="exact"/>
        <w:rPr>
          <w:rFonts w:hint="eastAsia"/>
          <w:color w:val="000000"/>
        </w:rPr>
      </w:pPr>
      <w:r>
        <w:rPr>
          <w:rFonts w:hint="eastAsia"/>
          <w:color w:val="000000"/>
        </w:rPr>
        <w:t>186</w:t>
      </w:r>
      <w:r>
        <w:rPr>
          <w:rFonts w:hint="eastAsia"/>
          <w:color w:val="000000"/>
        </w:rPr>
        <w:t>．在培训结束时，成功的受训者将得到人员就业和人力资源培训方案颁发的国家职业资格证书（</w:t>
      </w:r>
      <w:r>
        <w:rPr>
          <w:rFonts w:hint="eastAsia"/>
          <w:color w:val="000000"/>
        </w:rPr>
        <w:t>NVQ</w:t>
      </w:r>
      <w:r>
        <w:rPr>
          <w:rFonts w:hint="eastAsia"/>
          <w:color w:val="000000"/>
        </w:rPr>
        <w:t>），受训人还将获得牙买加政府残疾人信息技术培训课程结业证书。从</w:t>
      </w:r>
      <w:r>
        <w:rPr>
          <w:rFonts w:hint="eastAsia"/>
          <w:color w:val="000000"/>
        </w:rPr>
        <w:t>2000</w:t>
      </w:r>
      <w:r>
        <w:rPr>
          <w:rFonts w:hint="eastAsia"/>
          <w:color w:val="000000"/>
        </w:rPr>
        <w:t>年</w:t>
      </w:r>
      <w:r>
        <w:rPr>
          <w:rFonts w:hint="eastAsia"/>
          <w:color w:val="000000"/>
        </w:rPr>
        <w:t>11</w:t>
      </w:r>
      <w:r>
        <w:rPr>
          <w:rFonts w:hint="eastAsia"/>
          <w:color w:val="000000"/>
        </w:rPr>
        <w:t>月到</w:t>
      </w:r>
      <w:r>
        <w:rPr>
          <w:rFonts w:hint="eastAsia"/>
          <w:color w:val="000000"/>
        </w:rPr>
        <w:t>2001</w:t>
      </w:r>
      <w:r>
        <w:rPr>
          <w:rFonts w:hint="eastAsia"/>
          <w:color w:val="000000"/>
        </w:rPr>
        <w:t>年</w:t>
      </w:r>
      <w:r>
        <w:rPr>
          <w:rFonts w:hint="eastAsia"/>
          <w:color w:val="000000"/>
        </w:rPr>
        <w:t>3</w:t>
      </w:r>
      <w:r>
        <w:rPr>
          <w:rFonts w:hint="eastAsia"/>
          <w:color w:val="000000"/>
        </w:rPr>
        <w:t>月，</w:t>
      </w:r>
      <w:r>
        <w:rPr>
          <w:rFonts w:hint="eastAsia"/>
          <w:color w:val="000000"/>
        </w:rPr>
        <w:t>41</w:t>
      </w:r>
      <w:r>
        <w:rPr>
          <w:rFonts w:hint="eastAsia"/>
          <w:color w:val="000000"/>
        </w:rPr>
        <w:t>名男性残疾人和</w:t>
      </w:r>
      <w:r>
        <w:rPr>
          <w:rFonts w:hint="eastAsia"/>
          <w:color w:val="000000"/>
        </w:rPr>
        <w:t>55</w:t>
      </w:r>
      <w:r>
        <w:rPr>
          <w:rFonts w:hint="eastAsia"/>
          <w:color w:val="000000"/>
        </w:rPr>
        <w:t>名女性残疾人得到了培训。</w:t>
      </w:r>
    </w:p>
    <w:p w:rsidR="0085059A" w:rsidRDefault="0085059A">
      <w:pPr>
        <w:pStyle w:val="H1"/>
        <w:spacing w:before="120"/>
        <w:rPr>
          <w:rFonts w:hint="eastAsia"/>
        </w:rPr>
      </w:pPr>
      <w:r>
        <w:rPr>
          <w:rFonts w:hint="eastAsia"/>
        </w:rPr>
        <w:t>第十一条 - 就业</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9"/>
      </w:tblGrid>
      <w:tr w:rsidR="0085059A">
        <w:tblPrEx>
          <w:tblCellMar>
            <w:top w:w="0" w:type="dxa"/>
            <w:bottom w:w="0" w:type="dxa"/>
          </w:tblCellMar>
        </w:tblPrEx>
        <w:tc>
          <w:tcPr>
            <w:tcW w:w="5000" w:type="pct"/>
          </w:tcPr>
          <w:p w:rsidR="0085059A" w:rsidRDefault="0085059A" w:rsidP="00FE563C">
            <w:pPr>
              <w:tabs>
                <w:tab w:val="left" w:pos="420"/>
              </w:tabs>
              <w:spacing w:beforeLines="50" w:before="120" w:after="240" w:line="360" w:lineRule="exact"/>
              <w:ind w:firstLineChars="200" w:firstLine="31680"/>
              <w:rPr>
                <w:rFonts w:eastAsia="KaiTi_GB2312" w:hint="eastAsia"/>
                <w:b/>
                <w:bCs/>
                <w:color w:val="0000FF"/>
              </w:rPr>
            </w:pPr>
            <w:r>
              <w:rPr>
                <w:rFonts w:eastAsia="KaiTi_GB2312" w:hint="eastAsia"/>
                <w:b/>
                <w:bCs/>
                <w:color w:val="0000FF"/>
              </w:rPr>
              <w:t>缔约各国应采取一切适当措施，消除在就业方面对妇女的歧视，以保证她们在男女平等的基础上享有相同权利。</w:t>
            </w:r>
          </w:p>
        </w:tc>
      </w:tr>
    </w:tbl>
    <w:p w:rsidR="0085059A" w:rsidRDefault="0085059A">
      <w:pPr>
        <w:tabs>
          <w:tab w:val="left" w:pos="420"/>
        </w:tabs>
        <w:spacing w:line="360" w:lineRule="exact"/>
        <w:rPr>
          <w:rFonts w:hint="eastAsia"/>
          <w:color w:val="000000"/>
        </w:rPr>
      </w:pPr>
    </w:p>
    <w:p w:rsidR="0085059A" w:rsidRDefault="0085059A">
      <w:pPr>
        <w:tabs>
          <w:tab w:val="left" w:pos="420"/>
        </w:tabs>
        <w:spacing w:after="240" w:line="360" w:lineRule="exact"/>
        <w:rPr>
          <w:rFonts w:hint="eastAsia"/>
          <w:color w:val="000000"/>
        </w:rPr>
      </w:pPr>
      <w:r>
        <w:rPr>
          <w:rFonts w:hint="eastAsia"/>
          <w:color w:val="000000"/>
        </w:rPr>
        <w:t>187</w:t>
      </w:r>
      <w:r>
        <w:rPr>
          <w:rFonts w:hint="eastAsia"/>
          <w:color w:val="000000"/>
        </w:rPr>
        <w:t>．有政策规定招工广告不得规定任何一种性别。从近来报纸广告可以看出，歧视性做法已经明显减少。例如，牙买加最重要的航空公司“牙买加航空”在</w:t>
      </w:r>
      <w:r>
        <w:rPr>
          <w:rFonts w:hint="eastAsia"/>
          <w:color w:val="000000"/>
        </w:rPr>
        <w:t>2002</w:t>
      </w:r>
      <w:r>
        <w:rPr>
          <w:rFonts w:hint="eastAsia"/>
          <w:color w:val="000000"/>
        </w:rPr>
        <w:t>年</w:t>
      </w:r>
      <w:r>
        <w:rPr>
          <w:rFonts w:hint="eastAsia"/>
          <w:color w:val="000000"/>
        </w:rPr>
        <w:t>11</w:t>
      </w:r>
      <w:r>
        <w:rPr>
          <w:rFonts w:hint="eastAsia"/>
          <w:color w:val="000000"/>
        </w:rPr>
        <w:t>月招聘新飞机驾驶员时，刊登了一张包括男女两性的图，表明其不歧视态度。</w:t>
      </w:r>
    </w:p>
    <w:p w:rsidR="0085059A" w:rsidRDefault="0085059A">
      <w:pPr>
        <w:tabs>
          <w:tab w:val="left" w:pos="420"/>
        </w:tabs>
        <w:spacing w:after="240" w:line="360" w:lineRule="exact"/>
        <w:rPr>
          <w:rFonts w:hint="eastAsia"/>
          <w:color w:val="000000"/>
        </w:rPr>
      </w:pPr>
      <w:r>
        <w:rPr>
          <w:rFonts w:hint="eastAsia"/>
          <w:color w:val="000000"/>
        </w:rPr>
        <w:t>188</w:t>
      </w:r>
      <w:r>
        <w:rPr>
          <w:rFonts w:hint="eastAsia"/>
          <w:color w:val="000000"/>
        </w:rPr>
        <w:t>．</w:t>
      </w:r>
      <w:r>
        <w:rPr>
          <w:rFonts w:hint="eastAsia"/>
          <w:color w:val="000000"/>
        </w:rPr>
        <w:t>1975</w:t>
      </w:r>
      <w:r>
        <w:rPr>
          <w:rFonts w:hint="eastAsia"/>
          <w:color w:val="000000"/>
        </w:rPr>
        <w:t>年的《就业法》（男女同酬）规定，对从事同样工作的男女（具备相同资格，工作条件相同）按不同级别发放工资属违法行为。法案声明：雇用有男女职工的雇主应记录发放给员工的报酬数额。法律制定了调解措施，如果调解无效，雇员可以起诉。法庭可命令付给遭受歧视雇员拖欠的报酬。雇员同意接受低级别收入不能作为雇主有效的申辩理由。</w:t>
      </w:r>
    </w:p>
    <w:p w:rsidR="0085059A" w:rsidRDefault="0085059A" w:rsidP="00FE563C">
      <w:pPr>
        <w:tabs>
          <w:tab w:val="left" w:pos="420"/>
        </w:tabs>
        <w:spacing w:after="240" w:line="360" w:lineRule="exact"/>
        <w:ind w:firstLineChars="200" w:firstLine="31680"/>
        <w:rPr>
          <w:rFonts w:hint="eastAsia"/>
          <w:color w:val="000000"/>
        </w:rPr>
      </w:pPr>
      <w:r>
        <w:rPr>
          <w:rFonts w:hint="eastAsia"/>
          <w:color w:val="000000"/>
        </w:rPr>
        <w:t>尽管公务员系统在工资和薪水报酬上不存在歧视，因为公务员薪金等级按职位是固定的，不分男女。但是在私营部门仍有歧视行为存在。例如，社会上认为男性是“养家人”，女性是“持家人”等有性别色彩的标准，使得男性更愿意从事需要体力和工作时间较长的工作。这使得男性的报酬较高（尤其是在付加班费的机构中）。劳动力市场中还有一个“玻璃屋顶”现象，就是人们感觉在机构结构中存在着某一点，到了这个点后女性很难再往更高的权力职位提升。</w:t>
      </w:r>
    </w:p>
    <w:p w:rsidR="0085059A" w:rsidRDefault="0085059A">
      <w:pPr>
        <w:tabs>
          <w:tab w:val="left" w:pos="420"/>
        </w:tabs>
        <w:spacing w:after="240" w:line="360" w:lineRule="exact"/>
        <w:rPr>
          <w:rFonts w:eastAsia="SimHei" w:hint="eastAsia"/>
          <w:color w:val="FF0000"/>
        </w:rPr>
      </w:pPr>
      <w:r>
        <w:rPr>
          <w:rFonts w:eastAsia="SimHei" w:hint="eastAsia"/>
          <w:color w:val="FF0000"/>
        </w:rPr>
        <w:t>孕产保护</w:t>
      </w:r>
    </w:p>
    <w:p w:rsidR="0085059A" w:rsidRDefault="0085059A">
      <w:pPr>
        <w:tabs>
          <w:tab w:val="left" w:pos="420"/>
        </w:tabs>
        <w:spacing w:after="240" w:line="360" w:lineRule="exact"/>
        <w:rPr>
          <w:rFonts w:hint="eastAsia"/>
          <w:color w:val="000000"/>
        </w:rPr>
      </w:pPr>
      <w:r>
        <w:rPr>
          <w:rFonts w:hint="eastAsia"/>
          <w:color w:val="000000"/>
        </w:rPr>
        <w:t>189</w:t>
      </w:r>
      <w:r>
        <w:rPr>
          <w:rFonts w:hint="eastAsia"/>
          <w:color w:val="000000"/>
        </w:rPr>
        <w:t>．</w:t>
      </w:r>
      <w:r>
        <w:rPr>
          <w:rFonts w:hint="eastAsia"/>
          <w:color w:val="000000"/>
        </w:rPr>
        <w:t>1979</w:t>
      </w:r>
      <w:r>
        <w:rPr>
          <w:rFonts w:hint="eastAsia"/>
          <w:color w:val="000000"/>
        </w:rPr>
        <w:t>年的《产假法》规定了带薪或不带薪产假的相关条例。是否带薪取决于雇员从事某种职业的工作年限，休这种假的次数等。法案规定有</w:t>
      </w:r>
      <w:r>
        <w:rPr>
          <w:rFonts w:hint="eastAsia"/>
          <w:color w:val="000000"/>
        </w:rPr>
        <w:t>12</w:t>
      </w:r>
      <w:r>
        <w:rPr>
          <w:rFonts w:hint="eastAsia"/>
          <w:color w:val="000000"/>
        </w:rPr>
        <w:t>个星期的产假。其中</w:t>
      </w:r>
      <w:r>
        <w:rPr>
          <w:rFonts w:hint="eastAsia"/>
          <w:color w:val="000000"/>
        </w:rPr>
        <w:t>8</w:t>
      </w:r>
      <w:r>
        <w:rPr>
          <w:rFonts w:hint="eastAsia"/>
          <w:color w:val="000000"/>
        </w:rPr>
        <w:t>个有足额工资，由雇主支付。享受过三次带薪产假的妇女不得要求同一雇主再次支付产假薪金。</w:t>
      </w:r>
    </w:p>
    <w:p w:rsidR="0085059A" w:rsidRDefault="0085059A" w:rsidP="00FE563C">
      <w:pPr>
        <w:tabs>
          <w:tab w:val="left" w:pos="420"/>
        </w:tabs>
        <w:spacing w:after="240" w:line="360" w:lineRule="exact"/>
        <w:ind w:firstLineChars="200" w:firstLine="31680"/>
        <w:rPr>
          <w:rFonts w:hint="eastAsia"/>
          <w:color w:val="000000"/>
        </w:rPr>
      </w:pPr>
      <w:r>
        <w:rPr>
          <w:rFonts w:hint="eastAsia"/>
          <w:color w:val="000000"/>
        </w:rPr>
        <w:t>在牙买加，关于延长产假的讨论正在进行中。</w:t>
      </w:r>
    </w:p>
    <w:p w:rsidR="0085059A" w:rsidRDefault="0085059A">
      <w:pPr>
        <w:tabs>
          <w:tab w:val="left" w:pos="420"/>
        </w:tabs>
        <w:spacing w:after="240" w:line="360" w:lineRule="exact"/>
        <w:rPr>
          <w:rFonts w:hint="eastAsia"/>
          <w:color w:val="000000"/>
        </w:rPr>
      </w:pPr>
      <w:r>
        <w:rPr>
          <w:rFonts w:hint="eastAsia"/>
          <w:color w:val="000000"/>
        </w:rPr>
        <w:t>190</w:t>
      </w:r>
      <w:r>
        <w:rPr>
          <w:rFonts w:hint="eastAsia"/>
          <w:color w:val="000000"/>
        </w:rPr>
        <w:t>．</w:t>
      </w:r>
      <w:r>
        <w:rPr>
          <w:rFonts w:hint="eastAsia"/>
          <w:color w:val="000000"/>
        </w:rPr>
        <w:t>18</w:t>
      </w:r>
      <w:r>
        <w:rPr>
          <w:rFonts w:hint="eastAsia"/>
          <w:color w:val="000000"/>
        </w:rPr>
        <w:t>岁以下的妇女及家庭佣工没有资格享受带薪产假。家庭佣工如果在之前的</w:t>
      </w:r>
      <w:r>
        <w:rPr>
          <w:rFonts w:hint="eastAsia"/>
          <w:color w:val="000000"/>
        </w:rPr>
        <w:t>52</w:t>
      </w:r>
      <w:r>
        <w:rPr>
          <w:rFonts w:hint="eastAsia"/>
          <w:color w:val="000000"/>
        </w:rPr>
        <w:t>个星期中已向国家保险计划（</w:t>
      </w:r>
      <w:r>
        <w:rPr>
          <w:rFonts w:hint="eastAsia"/>
          <w:color w:val="000000"/>
        </w:rPr>
        <w:t>NIS</w:t>
      </w:r>
      <w:r>
        <w:rPr>
          <w:rFonts w:hint="eastAsia"/>
          <w:color w:val="000000"/>
        </w:rPr>
        <w:t>）投保满</w:t>
      </w:r>
      <w:r>
        <w:rPr>
          <w:rFonts w:hint="eastAsia"/>
          <w:color w:val="000000"/>
        </w:rPr>
        <w:t>26</w:t>
      </w:r>
      <w:r>
        <w:rPr>
          <w:rFonts w:hint="eastAsia"/>
          <w:color w:val="000000"/>
        </w:rPr>
        <w:t>个星期或以上，她就可以在给定时间获得产假津贴。</w:t>
      </w:r>
    </w:p>
    <w:p w:rsidR="0085059A" w:rsidRDefault="0085059A">
      <w:pPr>
        <w:tabs>
          <w:tab w:val="left" w:pos="420"/>
        </w:tabs>
        <w:spacing w:after="240" w:line="360" w:lineRule="exact"/>
        <w:rPr>
          <w:rFonts w:hint="eastAsia"/>
          <w:color w:val="000000"/>
        </w:rPr>
      </w:pPr>
      <w:r>
        <w:rPr>
          <w:rFonts w:hint="eastAsia"/>
          <w:color w:val="000000"/>
        </w:rPr>
        <w:t>191</w:t>
      </w:r>
      <w:r>
        <w:rPr>
          <w:rFonts w:hint="eastAsia"/>
          <w:color w:val="000000"/>
        </w:rPr>
        <w:t>．对于季节性工人，在五年期限内工作总时段合计必须达到至少</w:t>
      </w:r>
      <w:r>
        <w:rPr>
          <w:rFonts w:hint="eastAsia"/>
          <w:color w:val="000000"/>
        </w:rPr>
        <w:t>52</w:t>
      </w:r>
      <w:r>
        <w:rPr>
          <w:rFonts w:hint="eastAsia"/>
          <w:color w:val="000000"/>
        </w:rPr>
        <w:t>周。</w:t>
      </w:r>
    </w:p>
    <w:p w:rsidR="0085059A" w:rsidRDefault="0085059A">
      <w:pPr>
        <w:tabs>
          <w:tab w:val="left" w:pos="420"/>
        </w:tabs>
        <w:spacing w:after="240" w:line="360" w:lineRule="exact"/>
        <w:rPr>
          <w:rFonts w:hint="eastAsia"/>
          <w:color w:val="000000"/>
        </w:rPr>
      </w:pPr>
      <w:r>
        <w:rPr>
          <w:rFonts w:hint="eastAsia"/>
          <w:color w:val="000000"/>
        </w:rPr>
        <w:t>192</w:t>
      </w:r>
      <w:r>
        <w:rPr>
          <w:rFonts w:hint="eastAsia"/>
          <w:color w:val="000000"/>
        </w:rPr>
        <w:t>．向国家保险计划申请的产假津贴最高可达到</w:t>
      </w:r>
      <w:r>
        <w:rPr>
          <w:rFonts w:hint="eastAsia"/>
          <w:color w:val="000000"/>
        </w:rPr>
        <w:t>8</w:t>
      </w:r>
      <w:r>
        <w:rPr>
          <w:rFonts w:hint="eastAsia"/>
          <w:color w:val="000000"/>
        </w:rPr>
        <w:t>周，从申请之日或发放之日算起（后者较晚些）。</w:t>
      </w:r>
    </w:p>
    <w:p w:rsidR="0085059A" w:rsidRDefault="0085059A">
      <w:pPr>
        <w:tabs>
          <w:tab w:val="left" w:pos="420"/>
        </w:tabs>
        <w:spacing w:after="240" w:line="360" w:lineRule="exact"/>
        <w:rPr>
          <w:rFonts w:hint="eastAsia"/>
          <w:color w:val="000000"/>
        </w:rPr>
      </w:pPr>
      <w:r>
        <w:rPr>
          <w:rFonts w:hint="eastAsia"/>
          <w:color w:val="000000"/>
        </w:rPr>
        <w:t>193</w:t>
      </w:r>
      <w:r>
        <w:rPr>
          <w:rFonts w:hint="eastAsia"/>
          <w:color w:val="000000"/>
        </w:rPr>
        <w:t>．孕产保护是由立法部门实施的。劳动部的就业报酬及工作环境部门（</w:t>
      </w:r>
      <w:r>
        <w:rPr>
          <w:rFonts w:hint="eastAsia"/>
          <w:color w:val="000000"/>
        </w:rPr>
        <w:t>PCEB</w:t>
      </w:r>
      <w:r>
        <w:rPr>
          <w:rFonts w:hint="eastAsia"/>
          <w:color w:val="000000"/>
        </w:rPr>
        <w:t>）确保执行这一法令和其他法律。该法案不仅禁止由于怀孕而辞退妇女，并且赋予妇女生育后按原合同规定的条件回到前工作岗位的权利。而且法案</w:t>
      </w:r>
      <w:r>
        <w:rPr>
          <w:rFonts w:hint="eastAsia"/>
          <w:color w:val="000000"/>
        </w:rPr>
        <w:t>7</w:t>
      </w:r>
      <w:r>
        <w:rPr>
          <w:rFonts w:hint="eastAsia"/>
          <w:color w:val="000000"/>
        </w:rPr>
        <w:t>节（</w:t>
      </w:r>
      <w:r>
        <w:rPr>
          <w:rFonts w:hint="eastAsia"/>
          <w:color w:val="000000"/>
        </w:rPr>
        <w:t>1</w:t>
      </w:r>
      <w:r>
        <w:rPr>
          <w:rFonts w:hint="eastAsia"/>
          <w:color w:val="000000"/>
        </w:rPr>
        <w:t>）给与法院对不执行行为予以罚款的权力，如拒不交罚款的，可予与拘留。统计数据显示，总的说来雇主们是遵守《产假法》的。在就业报酬及工作环境部门收到的</w:t>
      </w:r>
      <w:r>
        <w:rPr>
          <w:rFonts w:hint="eastAsia"/>
          <w:color w:val="000000"/>
        </w:rPr>
        <w:t>5 053</w:t>
      </w:r>
      <w:r>
        <w:rPr>
          <w:rFonts w:hint="eastAsia"/>
          <w:color w:val="000000"/>
        </w:rPr>
        <w:t>件投诉中，</w:t>
      </w:r>
      <w:r>
        <w:rPr>
          <w:rFonts w:hint="eastAsia"/>
          <w:color w:val="000000"/>
        </w:rPr>
        <w:t>57</w:t>
      </w:r>
      <w:r>
        <w:rPr>
          <w:rFonts w:hint="eastAsia"/>
          <w:color w:val="000000"/>
        </w:rPr>
        <w:t>件（</w:t>
      </w:r>
      <w:r>
        <w:rPr>
          <w:rFonts w:hint="eastAsia"/>
          <w:color w:val="000000"/>
        </w:rPr>
        <w:t>1.1%</w:t>
      </w:r>
      <w:r>
        <w:rPr>
          <w:rFonts w:hint="eastAsia"/>
          <w:color w:val="000000"/>
        </w:rPr>
        <w:t>）是与产假法相关的。</w:t>
      </w:r>
    </w:p>
    <w:p w:rsidR="0085059A" w:rsidRDefault="0085059A">
      <w:pPr>
        <w:tabs>
          <w:tab w:val="left" w:pos="420"/>
        </w:tabs>
        <w:spacing w:after="240" w:line="360" w:lineRule="exact"/>
        <w:rPr>
          <w:rFonts w:hint="eastAsia"/>
          <w:color w:val="000000"/>
        </w:rPr>
      </w:pPr>
      <w:r>
        <w:rPr>
          <w:rFonts w:hint="eastAsia"/>
          <w:color w:val="000000"/>
        </w:rPr>
        <w:t>194</w:t>
      </w:r>
      <w:r>
        <w:rPr>
          <w:rFonts w:hint="eastAsia"/>
          <w:color w:val="000000"/>
        </w:rPr>
        <w:t>．还没有关于父亲产假的规定。然而，在对影响妇女的法案考察之后，妇女事务局将建议议会通过父亲产假法，因为：</w:t>
      </w:r>
    </w:p>
    <w:p w:rsidR="0085059A" w:rsidRDefault="0085059A" w:rsidP="00FE563C">
      <w:pPr>
        <w:numPr>
          <w:ilvl w:val="0"/>
          <w:numId w:val="10"/>
        </w:numPr>
        <w:tabs>
          <w:tab w:val="clear" w:pos="420"/>
          <w:tab w:val="num" w:pos="840"/>
        </w:tabs>
        <w:spacing w:after="240" w:line="360" w:lineRule="exact"/>
        <w:ind w:leftChars="200" w:left="31680"/>
        <w:rPr>
          <w:rFonts w:hint="eastAsia"/>
          <w:color w:val="000000"/>
        </w:rPr>
      </w:pPr>
      <w:r>
        <w:rPr>
          <w:rFonts w:hint="eastAsia"/>
          <w:color w:val="000000"/>
        </w:rPr>
        <w:t>新生儿母亲需要情感上、实际的家庭的支持。</w:t>
      </w:r>
    </w:p>
    <w:p w:rsidR="0085059A" w:rsidRDefault="0085059A" w:rsidP="00FE563C">
      <w:pPr>
        <w:numPr>
          <w:ilvl w:val="0"/>
          <w:numId w:val="10"/>
        </w:numPr>
        <w:tabs>
          <w:tab w:val="clear" w:pos="420"/>
          <w:tab w:val="num" w:pos="840"/>
        </w:tabs>
        <w:spacing w:after="240" w:line="360" w:lineRule="exact"/>
        <w:ind w:leftChars="200" w:left="31680"/>
        <w:rPr>
          <w:rFonts w:hint="eastAsia"/>
          <w:color w:val="000000"/>
        </w:rPr>
      </w:pPr>
      <w:r>
        <w:rPr>
          <w:rFonts w:hint="eastAsia"/>
          <w:color w:val="000000"/>
        </w:rPr>
        <w:t>新生儿出生后的前期需要与父亲形成紧密联系。</w:t>
      </w:r>
    </w:p>
    <w:p w:rsidR="0085059A" w:rsidRDefault="0085059A" w:rsidP="00FE563C">
      <w:pPr>
        <w:numPr>
          <w:ilvl w:val="0"/>
          <w:numId w:val="10"/>
        </w:numPr>
        <w:tabs>
          <w:tab w:val="clear" w:pos="420"/>
          <w:tab w:val="num" w:pos="840"/>
        </w:tabs>
        <w:spacing w:after="240" w:line="360" w:lineRule="exact"/>
        <w:ind w:leftChars="200" w:left="31680"/>
        <w:rPr>
          <w:rFonts w:hint="eastAsia"/>
          <w:color w:val="000000"/>
        </w:rPr>
      </w:pPr>
      <w:r>
        <w:rPr>
          <w:rFonts w:hint="eastAsia"/>
          <w:color w:val="000000"/>
        </w:rPr>
        <w:t>在新生儿母亲出现死亡的特例时，父亲应当能够休产假。</w:t>
      </w:r>
    </w:p>
    <w:p w:rsidR="0085059A" w:rsidRDefault="0085059A" w:rsidP="00FE563C">
      <w:pPr>
        <w:numPr>
          <w:ilvl w:val="0"/>
          <w:numId w:val="10"/>
        </w:numPr>
        <w:tabs>
          <w:tab w:val="clear" w:pos="420"/>
          <w:tab w:val="num" w:pos="840"/>
        </w:tabs>
        <w:spacing w:after="240" w:line="360" w:lineRule="exact"/>
        <w:ind w:leftChars="200" w:left="31680"/>
        <w:rPr>
          <w:rFonts w:hint="eastAsia"/>
          <w:color w:val="000000"/>
        </w:rPr>
      </w:pPr>
      <w:r>
        <w:rPr>
          <w:rFonts w:hint="eastAsia"/>
          <w:color w:val="000000"/>
        </w:rPr>
        <w:t>为了根据《北京行动纲领》履行牙买加的国际义务。</w:t>
      </w:r>
    </w:p>
    <w:p w:rsidR="0085059A" w:rsidRDefault="0085059A">
      <w:pPr>
        <w:tabs>
          <w:tab w:val="left" w:pos="420"/>
        </w:tabs>
        <w:spacing w:after="240" w:line="360" w:lineRule="exact"/>
        <w:rPr>
          <w:rFonts w:hint="eastAsia"/>
          <w:color w:val="000000"/>
        </w:rPr>
      </w:pPr>
      <w:r>
        <w:rPr>
          <w:rFonts w:hint="eastAsia"/>
          <w:color w:val="000000"/>
        </w:rPr>
        <w:t>195</w:t>
      </w:r>
      <w:r>
        <w:rPr>
          <w:rFonts w:hint="eastAsia"/>
          <w:color w:val="000000"/>
        </w:rPr>
        <w:t>．在近几年中，父亲产假已经成为工会组织在集体谈判中要求的一部分。到现在为止，还没有官方数据显示任何公司已经响应这一需要。</w:t>
      </w:r>
    </w:p>
    <w:p w:rsidR="0085059A" w:rsidRDefault="0085059A">
      <w:pPr>
        <w:tabs>
          <w:tab w:val="left" w:pos="420"/>
        </w:tabs>
        <w:spacing w:after="240" w:line="360" w:lineRule="exact"/>
        <w:rPr>
          <w:rFonts w:eastAsia="SimHei" w:hint="eastAsia"/>
          <w:color w:val="FF0000"/>
        </w:rPr>
      </w:pPr>
      <w:r>
        <w:rPr>
          <w:rFonts w:eastAsia="SimHei" w:hint="eastAsia"/>
          <w:color w:val="FF0000"/>
        </w:rPr>
        <w:t>灵活的工作安排</w:t>
      </w:r>
    </w:p>
    <w:p w:rsidR="0085059A" w:rsidRDefault="0085059A">
      <w:pPr>
        <w:tabs>
          <w:tab w:val="left" w:pos="420"/>
        </w:tabs>
        <w:spacing w:after="240" w:line="360" w:lineRule="exact"/>
        <w:rPr>
          <w:rFonts w:hint="eastAsia"/>
          <w:color w:val="000000"/>
        </w:rPr>
      </w:pPr>
      <w:r>
        <w:rPr>
          <w:rFonts w:hint="eastAsia"/>
          <w:color w:val="000000"/>
        </w:rPr>
        <w:t>196</w:t>
      </w:r>
      <w:r>
        <w:rPr>
          <w:rFonts w:hint="eastAsia"/>
          <w:color w:val="000000"/>
        </w:rPr>
        <w:t>．没有对灵活工作时间的规定。由政府、工会和雇主组成的劳动咨询委员会（</w:t>
      </w:r>
      <w:r>
        <w:rPr>
          <w:rFonts w:hint="eastAsia"/>
          <w:color w:val="000000"/>
        </w:rPr>
        <w:t>LAC</w:t>
      </w:r>
      <w:r>
        <w:rPr>
          <w:rFonts w:hint="eastAsia"/>
          <w:color w:val="000000"/>
        </w:rPr>
        <w:t>）目前正在考察与劳动相关的法律，目的是使这些法律与国际趋势和当前地方实际相一致。制定灵活工作周的规定是劳动咨询委员会建议内容之一，建议引入灵活工作安排的《绿皮书》已于</w:t>
      </w:r>
      <w:r>
        <w:rPr>
          <w:rFonts w:hint="eastAsia"/>
          <w:color w:val="000000"/>
        </w:rPr>
        <w:t>2002</w:t>
      </w:r>
      <w:r>
        <w:rPr>
          <w:rFonts w:hint="eastAsia"/>
          <w:color w:val="000000"/>
        </w:rPr>
        <w:t>年在议会中提出。《绿皮书》建议对现有法律和法规进行修改，因为这些法律法规禁止灵活工作安排。这些法规包括：《城镇与社区法》、《商店与办公室法和法规》以及《带薪假期法》（</w:t>
      </w:r>
      <w:r>
        <w:rPr>
          <w:rFonts w:hint="eastAsia"/>
          <w:color w:val="000000"/>
        </w:rPr>
        <w:t>1973</w:t>
      </w:r>
      <w:r>
        <w:rPr>
          <w:rFonts w:hint="eastAsia"/>
          <w:color w:val="000000"/>
        </w:rPr>
        <w:t>年）。由于某些利益集团包括教会团体的反对，实行灵活工作周的安排受到拖延，例如教会团体担心实行灵活工作周将影响做礼拜人数。</w:t>
      </w:r>
    </w:p>
    <w:p w:rsidR="0085059A" w:rsidRDefault="0085059A">
      <w:pPr>
        <w:tabs>
          <w:tab w:val="left" w:pos="420"/>
        </w:tabs>
        <w:spacing w:after="240" w:line="360" w:lineRule="exact"/>
        <w:rPr>
          <w:rFonts w:eastAsia="SimHei" w:hint="eastAsia"/>
          <w:color w:val="FF0000"/>
        </w:rPr>
      </w:pPr>
      <w:r>
        <w:rPr>
          <w:rFonts w:eastAsia="SimHei" w:hint="eastAsia"/>
          <w:color w:val="FF0000"/>
        </w:rPr>
        <w:t>婚姻状况和职业保障</w:t>
      </w:r>
    </w:p>
    <w:p w:rsidR="0085059A" w:rsidRDefault="0085059A">
      <w:pPr>
        <w:tabs>
          <w:tab w:val="left" w:pos="420"/>
        </w:tabs>
        <w:spacing w:after="240" w:line="360" w:lineRule="exact"/>
        <w:rPr>
          <w:rFonts w:hint="eastAsia"/>
          <w:color w:val="000000"/>
        </w:rPr>
      </w:pPr>
      <w:r>
        <w:rPr>
          <w:rFonts w:hint="eastAsia"/>
          <w:color w:val="000000"/>
        </w:rPr>
        <w:t>197</w:t>
      </w:r>
      <w:r>
        <w:rPr>
          <w:rFonts w:hint="eastAsia"/>
          <w:color w:val="000000"/>
        </w:rPr>
        <w:t>．法律明确禁止在工作场所以妇女已婚或刚刚结婚为理由而对她们加以歧视。而且没有记录表明婚姻状况会影响职业保障。证据表明结婚与否并不对职业保障产生什么影响。</w:t>
      </w:r>
    </w:p>
    <w:p w:rsidR="0085059A" w:rsidRDefault="0085059A">
      <w:pPr>
        <w:tabs>
          <w:tab w:val="left" w:pos="420"/>
        </w:tabs>
        <w:spacing w:after="240" w:line="360" w:lineRule="exact"/>
        <w:rPr>
          <w:rFonts w:eastAsia="SimHei" w:hint="eastAsia"/>
          <w:color w:val="FF0000"/>
        </w:rPr>
      </w:pPr>
      <w:r>
        <w:rPr>
          <w:rFonts w:eastAsia="SimHei" w:hint="eastAsia"/>
          <w:color w:val="FF0000"/>
        </w:rPr>
        <w:t>职业安全和健康</w:t>
      </w:r>
    </w:p>
    <w:p w:rsidR="0085059A" w:rsidRDefault="0085059A">
      <w:pPr>
        <w:tabs>
          <w:tab w:val="left" w:pos="420"/>
        </w:tabs>
        <w:spacing w:after="240" w:line="360" w:lineRule="exact"/>
        <w:rPr>
          <w:rFonts w:hint="eastAsia"/>
          <w:color w:val="000000"/>
        </w:rPr>
      </w:pPr>
      <w:r>
        <w:rPr>
          <w:rFonts w:hint="eastAsia"/>
          <w:color w:val="000000"/>
        </w:rPr>
        <w:t>198</w:t>
      </w:r>
      <w:r>
        <w:rPr>
          <w:rFonts w:hint="eastAsia"/>
          <w:color w:val="000000"/>
        </w:rPr>
        <w:t>．工厂法负责管理职业安全和健康，是由劳动部工业安全司执行和监督的。在国际劳工组织（</w:t>
      </w:r>
      <w:r>
        <w:rPr>
          <w:rFonts w:hint="eastAsia"/>
          <w:color w:val="000000"/>
        </w:rPr>
        <w:t>ILO</w:t>
      </w:r>
      <w:r>
        <w:rPr>
          <w:rFonts w:hint="eastAsia"/>
          <w:color w:val="000000"/>
        </w:rPr>
        <w:t>）帮助下起草的新《职业安全与健康法案》即将代替《工厂法》，因为后者已经过时。妇女事务局在其立法考察中已建议废止该法。</w:t>
      </w:r>
    </w:p>
    <w:p w:rsidR="0085059A" w:rsidRDefault="0085059A">
      <w:pPr>
        <w:tabs>
          <w:tab w:val="left" w:pos="420"/>
        </w:tabs>
        <w:spacing w:after="240" w:line="360" w:lineRule="exact"/>
        <w:rPr>
          <w:rFonts w:hint="eastAsia"/>
          <w:color w:val="000000"/>
        </w:rPr>
      </w:pPr>
      <w:r>
        <w:rPr>
          <w:rFonts w:hint="eastAsia"/>
          <w:color w:val="000000"/>
        </w:rPr>
        <w:t>199</w:t>
      </w:r>
      <w:r>
        <w:rPr>
          <w:rFonts w:hint="eastAsia"/>
          <w:color w:val="000000"/>
        </w:rPr>
        <w:t>．尽管不存在法规给与妇女怀孕期间特别的规定，但劳动部建议公司对妇女及胎儿有影响的工作要执行劳工组织标准。大多数公司都遵从这一建议，实际上都在妇女怀孕期间对她们的工作进行调整。被认为对怀孕妇女伤害最大的工作包括使用化学物品和需要重体力劳动的工作任务。</w:t>
      </w:r>
    </w:p>
    <w:p w:rsidR="0085059A" w:rsidRDefault="0085059A">
      <w:pPr>
        <w:tabs>
          <w:tab w:val="left" w:pos="420"/>
        </w:tabs>
        <w:spacing w:after="240" w:line="360" w:lineRule="exact"/>
        <w:rPr>
          <w:rFonts w:eastAsia="SimHei" w:hint="eastAsia"/>
          <w:color w:val="FF0000"/>
        </w:rPr>
      </w:pPr>
      <w:r>
        <w:rPr>
          <w:rFonts w:eastAsia="SimHei" w:hint="eastAsia"/>
          <w:color w:val="FF0000"/>
        </w:rPr>
        <w:t>妇女与夜间作业</w:t>
      </w:r>
    </w:p>
    <w:p w:rsidR="0085059A" w:rsidRDefault="0085059A">
      <w:pPr>
        <w:tabs>
          <w:tab w:val="left" w:pos="420"/>
        </w:tabs>
        <w:spacing w:after="240" w:line="360" w:lineRule="exact"/>
        <w:rPr>
          <w:rFonts w:hint="eastAsia"/>
          <w:color w:val="000000"/>
        </w:rPr>
      </w:pPr>
      <w:r>
        <w:rPr>
          <w:rFonts w:hint="eastAsia"/>
          <w:color w:val="000000"/>
        </w:rPr>
        <w:t>200</w:t>
      </w:r>
      <w:r>
        <w:rPr>
          <w:rFonts w:hint="eastAsia"/>
          <w:color w:val="000000"/>
        </w:rPr>
        <w:t>．</w:t>
      </w:r>
      <w:r>
        <w:rPr>
          <w:rFonts w:hint="eastAsia"/>
          <w:color w:val="000000"/>
        </w:rPr>
        <w:t>1942</w:t>
      </w:r>
      <w:r>
        <w:rPr>
          <w:rFonts w:hint="eastAsia"/>
          <w:color w:val="000000"/>
        </w:rPr>
        <w:t>年的《妇女（就业）法》限制妇女参加夜间作业，获准的行业职业中规定的条件除外。然而，实际上这项法案对妇女经济机会的影响是很小的，因为该法案被认为是过时的，已被习俗所掩盖。</w:t>
      </w:r>
    </w:p>
    <w:p w:rsidR="0085059A" w:rsidRDefault="0085059A">
      <w:pPr>
        <w:tabs>
          <w:tab w:val="left" w:pos="420"/>
        </w:tabs>
        <w:spacing w:after="240" w:line="360" w:lineRule="exact"/>
        <w:rPr>
          <w:rFonts w:hint="eastAsia"/>
          <w:color w:val="000000"/>
        </w:rPr>
      </w:pPr>
      <w:r>
        <w:rPr>
          <w:rFonts w:hint="eastAsia"/>
          <w:color w:val="000000"/>
        </w:rPr>
        <w:t>201</w:t>
      </w:r>
      <w:r>
        <w:rPr>
          <w:rFonts w:hint="eastAsia"/>
          <w:color w:val="000000"/>
        </w:rPr>
        <w:t>．妇女事务局已对</w:t>
      </w:r>
      <w:r>
        <w:rPr>
          <w:rFonts w:hint="eastAsia"/>
          <w:color w:val="000000"/>
        </w:rPr>
        <w:t>1942</w:t>
      </w:r>
      <w:r>
        <w:rPr>
          <w:rFonts w:hint="eastAsia"/>
          <w:color w:val="000000"/>
        </w:rPr>
        <w:t>年的《妇女（就业）法》进行审查，并建议按照当前经济与国际趋势废止该法。</w:t>
      </w:r>
    </w:p>
    <w:p w:rsidR="0085059A" w:rsidRDefault="0085059A">
      <w:pPr>
        <w:tabs>
          <w:tab w:val="left" w:pos="420"/>
        </w:tabs>
        <w:spacing w:after="240" w:line="360" w:lineRule="exact"/>
        <w:rPr>
          <w:rFonts w:eastAsia="SimHei" w:hint="eastAsia"/>
          <w:color w:val="FF0000"/>
        </w:rPr>
      </w:pPr>
      <w:r>
        <w:rPr>
          <w:rFonts w:eastAsia="SimHei" w:hint="eastAsia"/>
          <w:color w:val="FF0000"/>
        </w:rPr>
        <w:t>儿童保育设施</w:t>
      </w:r>
    </w:p>
    <w:p w:rsidR="0085059A" w:rsidRDefault="0085059A">
      <w:pPr>
        <w:tabs>
          <w:tab w:val="left" w:pos="420"/>
        </w:tabs>
        <w:spacing w:after="240" w:line="360" w:lineRule="exact"/>
        <w:rPr>
          <w:rFonts w:hint="eastAsia"/>
          <w:color w:val="000000"/>
        </w:rPr>
      </w:pPr>
      <w:r>
        <w:rPr>
          <w:rFonts w:hint="eastAsia"/>
          <w:color w:val="000000"/>
        </w:rPr>
        <w:t>202</w:t>
      </w:r>
      <w:r>
        <w:rPr>
          <w:rFonts w:hint="eastAsia"/>
          <w:color w:val="000000"/>
        </w:rPr>
        <w:t>．儿童保育设施是通过独立倡议、公共部门和民间社会建立的。现在有一项《标准文件》负责管理幼儿园。《幼儿委员会法案》将于</w:t>
      </w:r>
      <w:r>
        <w:rPr>
          <w:rFonts w:hint="eastAsia"/>
          <w:color w:val="000000"/>
        </w:rPr>
        <w:t>2003</w:t>
      </w:r>
      <w:r>
        <w:rPr>
          <w:rFonts w:hint="eastAsia"/>
          <w:color w:val="000000"/>
        </w:rPr>
        <w:t>年通过。其他文件还包括《关于幼儿的国家行动计划》和一项拟议中的《幼儿法案》。</w:t>
      </w:r>
    </w:p>
    <w:p w:rsidR="0085059A" w:rsidRDefault="0085059A">
      <w:pPr>
        <w:tabs>
          <w:tab w:val="left" w:pos="420"/>
        </w:tabs>
        <w:spacing w:after="240" w:line="360" w:lineRule="exact"/>
        <w:rPr>
          <w:rFonts w:hint="eastAsia"/>
          <w:color w:val="000000"/>
        </w:rPr>
      </w:pPr>
      <w:r>
        <w:rPr>
          <w:rFonts w:hint="eastAsia"/>
          <w:color w:val="000000"/>
        </w:rPr>
        <w:t>203</w:t>
      </w:r>
      <w:r>
        <w:rPr>
          <w:rFonts w:hint="eastAsia"/>
          <w:color w:val="000000"/>
        </w:rPr>
        <w:t>．不到</w:t>
      </w:r>
      <w:r>
        <w:rPr>
          <w:rFonts w:hint="eastAsia"/>
          <w:color w:val="000000"/>
        </w:rPr>
        <w:t>1%</w:t>
      </w:r>
      <w:r>
        <w:rPr>
          <w:rFonts w:hint="eastAsia"/>
          <w:color w:val="000000"/>
        </w:rPr>
        <w:t>的雇主提供儿童保育设施。还没有数据可以确定目前享受儿童保育设施的（</w:t>
      </w:r>
      <w:r>
        <w:rPr>
          <w:rFonts w:hint="eastAsia"/>
          <w:color w:val="000000"/>
        </w:rPr>
        <w:t>0-3</w:t>
      </w:r>
      <w:r>
        <w:rPr>
          <w:rFonts w:hint="eastAsia"/>
          <w:color w:val="000000"/>
        </w:rPr>
        <w:t>和</w:t>
      </w:r>
      <w:r>
        <w:rPr>
          <w:rFonts w:hint="eastAsia"/>
          <w:color w:val="000000"/>
        </w:rPr>
        <w:t>3-6</w:t>
      </w:r>
      <w:r>
        <w:rPr>
          <w:rFonts w:hint="eastAsia"/>
          <w:color w:val="000000"/>
        </w:rPr>
        <w:t>岁）儿童数量。</w:t>
      </w:r>
    </w:p>
    <w:p w:rsidR="0085059A" w:rsidRDefault="0085059A">
      <w:pPr>
        <w:tabs>
          <w:tab w:val="left" w:pos="420"/>
        </w:tabs>
        <w:spacing w:after="240" w:line="360" w:lineRule="exact"/>
        <w:rPr>
          <w:rFonts w:hint="eastAsia"/>
          <w:color w:val="000000"/>
        </w:rPr>
      </w:pPr>
      <w:r>
        <w:rPr>
          <w:rFonts w:hint="eastAsia"/>
          <w:color w:val="000000"/>
        </w:rPr>
        <w:t>204</w:t>
      </w:r>
      <w:r>
        <w:rPr>
          <w:rFonts w:hint="eastAsia"/>
          <w:color w:val="000000"/>
        </w:rPr>
        <w:t>．当父母在学校放学后还需工作时，有多种方式为孩子提供帮助，其中包括托儿所、放学后看护和工作地点安排等，还有在学校、哥哥姐姐以及其他亲戚、邻居和朋友处的课外活动等。</w:t>
      </w:r>
    </w:p>
    <w:p w:rsidR="0085059A" w:rsidRDefault="0085059A">
      <w:pPr>
        <w:tabs>
          <w:tab w:val="left" w:pos="420"/>
        </w:tabs>
        <w:spacing w:after="240" w:line="360" w:lineRule="exact"/>
        <w:rPr>
          <w:rFonts w:hint="eastAsia"/>
          <w:color w:val="000000"/>
        </w:rPr>
      </w:pPr>
      <w:r>
        <w:rPr>
          <w:rFonts w:hint="eastAsia"/>
          <w:color w:val="000000"/>
        </w:rPr>
        <w:t>205</w:t>
      </w:r>
      <w:r>
        <w:rPr>
          <w:rFonts w:hint="eastAsia"/>
          <w:color w:val="000000"/>
        </w:rPr>
        <w:t>．法律中没有规定对孩子进行母乳喂养的母亲可享有哺乳休息时间。</w:t>
      </w:r>
    </w:p>
    <w:p w:rsidR="0085059A" w:rsidRDefault="0085059A">
      <w:pPr>
        <w:tabs>
          <w:tab w:val="left" w:pos="420"/>
        </w:tabs>
        <w:spacing w:after="240" w:line="360" w:lineRule="exact"/>
        <w:rPr>
          <w:rFonts w:eastAsia="SimHei" w:hint="eastAsia"/>
          <w:color w:val="FF0000"/>
        </w:rPr>
      </w:pPr>
      <w:r>
        <w:rPr>
          <w:rFonts w:eastAsia="SimHei" w:hint="eastAsia"/>
          <w:color w:val="FF0000"/>
        </w:rPr>
        <w:t>妇女加入工会</w:t>
      </w:r>
    </w:p>
    <w:p w:rsidR="0085059A" w:rsidRDefault="0085059A">
      <w:pPr>
        <w:tabs>
          <w:tab w:val="left" w:pos="420"/>
        </w:tabs>
        <w:spacing w:after="240" w:line="360" w:lineRule="exact"/>
        <w:rPr>
          <w:rFonts w:hint="eastAsia"/>
          <w:color w:val="000000"/>
        </w:rPr>
      </w:pPr>
      <w:r>
        <w:rPr>
          <w:rFonts w:hint="eastAsia"/>
          <w:color w:val="000000"/>
        </w:rPr>
        <w:t>206</w:t>
      </w:r>
      <w:r>
        <w:rPr>
          <w:rFonts w:hint="eastAsia"/>
          <w:color w:val="000000"/>
        </w:rPr>
        <w:t>．在过去的</w:t>
      </w:r>
      <w:r>
        <w:rPr>
          <w:rFonts w:hint="eastAsia"/>
          <w:color w:val="000000"/>
        </w:rPr>
        <w:t>40</w:t>
      </w:r>
      <w:r>
        <w:rPr>
          <w:rFonts w:hint="eastAsia"/>
          <w:color w:val="000000"/>
        </w:rPr>
        <w:t>年中，加入工会劳动力比率在</w:t>
      </w:r>
      <w:r>
        <w:rPr>
          <w:rFonts w:hint="eastAsia"/>
          <w:color w:val="000000"/>
        </w:rPr>
        <w:t>15%</w:t>
      </w:r>
      <w:r>
        <w:rPr>
          <w:rFonts w:hint="eastAsia"/>
          <w:color w:val="000000"/>
        </w:rPr>
        <w:t>到</w:t>
      </w:r>
      <w:r>
        <w:rPr>
          <w:rFonts w:hint="eastAsia"/>
          <w:color w:val="000000"/>
        </w:rPr>
        <w:t>20%</w:t>
      </w:r>
      <w:r>
        <w:rPr>
          <w:rFonts w:hint="eastAsia"/>
          <w:color w:val="000000"/>
        </w:rPr>
        <w:t>之间波动。组织工会的情况主要发生在如下部门和行业，如金融部门和农业、产矿业和制造业。妇女主导服务部门，这一领域还没有工会组织。现在参与工会组织的妇女人数还不清楚。关于参加工会的劳动力数据的不足之处就是没有分性别数据。</w:t>
      </w:r>
    </w:p>
    <w:p w:rsidR="0085059A" w:rsidRDefault="0085059A">
      <w:pPr>
        <w:tabs>
          <w:tab w:val="left" w:pos="420"/>
        </w:tabs>
        <w:spacing w:after="240" w:line="360" w:lineRule="exact"/>
        <w:rPr>
          <w:rFonts w:eastAsia="SimHei" w:hint="eastAsia"/>
          <w:color w:val="FF0000"/>
        </w:rPr>
      </w:pPr>
      <w:r>
        <w:rPr>
          <w:rFonts w:eastAsia="SimHei" w:hint="eastAsia"/>
          <w:color w:val="FF0000"/>
        </w:rPr>
        <w:t>性骚扰政策</w:t>
      </w:r>
    </w:p>
    <w:p w:rsidR="0085059A" w:rsidRDefault="0085059A">
      <w:pPr>
        <w:tabs>
          <w:tab w:val="left" w:pos="420"/>
        </w:tabs>
        <w:spacing w:after="240" w:line="380" w:lineRule="exact"/>
        <w:rPr>
          <w:rFonts w:hint="eastAsia"/>
          <w:color w:val="000000"/>
        </w:rPr>
      </w:pPr>
      <w:r>
        <w:rPr>
          <w:rFonts w:hint="eastAsia"/>
          <w:color w:val="000000"/>
        </w:rPr>
        <w:t>207</w:t>
      </w:r>
      <w:r>
        <w:rPr>
          <w:rFonts w:hint="eastAsia"/>
          <w:color w:val="000000"/>
        </w:rPr>
        <w:t>．我国的任何法律中目前都没有承认性骚扰。由于人们对性骚扰发生率，尤其是在工作场所的性骚扰发生率的增加日益关心，所以建立相关法律的必要性也越来越大。由于迄今还没有进行过大规模的全国性调查，因此对性骚扰发生的程度无法作出确切评估。然而，大量的断言都是来自女性团体，正是这一现象普遍性的证明。因此，人们认为，尽管对这一问题还没有作出测定和记录，但它已成为牙买加社会的一个问题，因此需要尽早予以处理。</w:t>
      </w:r>
    </w:p>
    <w:p w:rsidR="0085059A" w:rsidRDefault="0085059A">
      <w:pPr>
        <w:tabs>
          <w:tab w:val="left" w:pos="420"/>
        </w:tabs>
        <w:spacing w:after="240" w:line="380" w:lineRule="exact"/>
        <w:rPr>
          <w:rFonts w:hint="eastAsia"/>
          <w:color w:val="000000"/>
        </w:rPr>
      </w:pPr>
      <w:r>
        <w:rPr>
          <w:rFonts w:hint="eastAsia"/>
          <w:color w:val="000000"/>
        </w:rPr>
        <w:t>208</w:t>
      </w:r>
      <w:r>
        <w:rPr>
          <w:rFonts w:hint="eastAsia"/>
          <w:color w:val="000000"/>
        </w:rPr>
        <w:t>．妇女事务局和妇女非政府组织已经在游说实施《性骚扰法》，并正在通过采取加勒比共同体示范法规以便制定牙买加性骚扰法。法案草案已准备就绪。而且，妇女事务局已开展对这一问题的公众教育活动，并在为私营部门的一些公司，尤其是从事旅馆业的公司提供培训。</w:t>
      </w:r>
    </w:p>
    <w:p w:rsidR="0085059A" w:rsidRDefault="0085059A">
      <w:pPr>
        <w:tabs>
          <w:tab w:val="left" w:pos="420"/>
        </w:tabs>
        <w:spacing w:after="360" w:line="380" w:lineRule="exact"/>
        <w:rPr>
          <w:rFonts w:hint="eastAsia"/>
          <w:color w:val="000000"/>
        </w:rPr>
      </w:pPr>
      <w:r>
        <w:rPr>
          <w:rFonts w:hint="eastAsia"/>
          <w:color w:val="000000"/>
        </w:rPr>
        <w:t>209</w:t>
      </w:r>
      <w:r>
        <w:rPr>
          <w:rFonts w:hint="eastAsia"/>
          <w:color w:val="000000"/>
        </w:rPr>
        <w:t>．私营部门和工会的一系列倡议与政府在这一领域的政策互为补充。例如在</w:t>
      </w:r>
      <w:r>
        <w:rPr>
          <w:rFonts w:hint="eastAsia"/>
          <w:color w:val="000000"/>
        </w:rPr>
        <w:t>2001</w:t>
      </w:r>
      <w:r>
        <w:rPr>
          <w:rFonts w:hint="eastAsia"/>
          <w:color w:val="000000"/>
        </w:rPr>
        <w:t>年，牙买加雇主联盟（</w:t>
      </w:r>
      <w:r>
        <w:rPr>
          <w:rFonts w:hint="eastAsia"/>
          <w:color w:val="000000"/>
        </w:rPr>
        <w:t>JEF</w:t>
      </w:r>
      <w:r>
        <w:rPr>
          <w:rFonts w:hint="eastAsia"/>
          <w:color w:val="000000"/>
        </w:rPr>
        <w:t>）与劳工组织合作主办了一次主题为“强调两性平等，发展人力资源”的国家研讨会。通过这次研讨会，意识到有些公司确实制定了性骚扰政策。雇主联盟有一项性骚扰政策用来提高成员意识，并对其进行引导。牙买加工会联合会也试图通过培训来强调这一问题。</w:t>
      </w:r>
      <w:r>
        <w:rPr>
          <w:rFonts w:hint="eastAsia"/>
          <w:color w:val="000000"/>
        </w:rPr>
        <w:t>2003</w:t>
      </w:r>
      <w:r>
        <w:rPr>
          <w:rFonts w:hint="eastAsia"/>
          <w:color w:val="000000"/>
        </w:rPr>
        <w:t>年还要与股东进行磋商会讨论这一问题。</w:t>
      </w:r>
    </w:p>
    <w:p w:rsidR="0085059A" w:rsidRDefault="0085059A">
      <w:pPr>
        <w:pStyle w:val="H1"/>
        <w:spacing w:before="120" w:after="360"/>
        <w:rPr>
          <w:rFonts w:hint="eastAsia"/>
        </w:rPr>
      </w:pPr>
      <w:r>
        <w:rPr>
          <w:rFonts w:hint="eastAsia"/>
        </w:rPr>
        <w:t>第十二 - 平等获得保健服务</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9"/>
      </w:tblGrid>
      <w:tr w:rsidR="0085059A">
        <w:tblPrEx>
          <w:tblCellMar>
            <w:top w:w="0" w:type="dxa"/>
            <w:bottom w:w="0" w:type="dxa"/>
          </w:tblCellMar>
        </w:tblPrEx>
        <w:tc>
          <w:tcPr>
            <w:tcW w:w="5000" w:type="pct"/>
          </w:tcPr>
          <w:p w:rsidR="0085059A" w:rsidRDefault="0085059A" w:rsidP="00FE563C">
            <w:pPr>
              <w:tabs>
                <w:tab w:val="left" w:pos="420"/>
              </w:tabs>
              <w:spacing w:beforeLines="50" w:before="120" w:after="240" w:line="360" w:lineRule="exact"/>
              <w:ind w:firstLineChars="200" w:firstLine="31680"/>
              <w:rPr>
                <w:rFonts w:eastAsia="KaiTi_GB2312" w:hint="eastAsia"/>
                <w:b/>
                <w:bCs/>
                <w:color w:val="0000FF"/>
              </w:rPr>
            </w:pPr>
            <w:r>
              <w:rPr>
                <w:rFonts w:eastAsia="KaiTi_GB2312" w:hint="eastAsia"/>
                <w:b/>
                <w:bCs/>
                <w:color w:val="0000FF"/>
              </w:rPr>
              <w:t>缔约国应采取一切适当措施消除在就业方面对妇女的歧视，保证她们在男女平等基础上享有相同权利，特别是：</w:t>
            </w:r>
          </w:p>
          <w:p w:rsidR="0085059A" w:rsidRDefault="0085059A" w:rsidP="00FE563C">
            <w:pPr>
              <w:tabs>
                <w:tab w:val="left" w:pos="420"/>
              </w:tabs>
              <w:spacing w:after="240" w:line="360" w:lineRule="exact"/>
              <w:ind w:firstLineChars="200" w:firstLine="31680"/>
              <w:rPr>
                <w:rFonts w:ascii="KaiTi_GB2312" w:eastAsia="KaiTi_GB2312" w:hAnsi="SimSun" w:hint="eastAsia"/>
                <w:b/>
                <w:bCs/>
                <w:color w:val="0000FF"/>
              </w:rPr>
            </w:pPr>
            <w:r>
              <w:rPr>
                <w:rFonts w:ascii="KaiTi_GB2312" w:eastAsia="KaiTi_GB2312" w:hAnsi="SimSun" w:hint="eastAsia"/>
                <w:b/>
                <w:bCs/>
                <w:color w:val="0000FF"/>
              </w:rPr>
              <w:t>-  人人有不可剥夺的工作权利。</w:t>
            </w:r>
          </w:p>
          <w:p w:rsidR="0085059A" w:rsidRDefault="0085059A" w:rsidP="00FE563C">
            <w:pPr>
              <w:tabs>
                <w:tab w:val="left" w:pos="420"/>
              </w:tabs>
              <w:spacing w:after="240" w:line="360" w:lineRule="exact"/>
              <w:ind w:firstLineChars="200" w:firstLine="31680"/>
              <w:rPr>
                <w:rFonts w:hint="eastAsia"/>
                <w:b/>
                <w:bCs/>
                <w:color w:val="000000"/>
              </w:rPr>
            </w:pPr>
            <w:r>
              <w:rPr>
                <w:rFonts w:ascii="KaiTi_GB2312" w:eastAsia="KaiTi_GB2312" w:hAnsi="SimSun" w:hint="eastAsia"/>
                <w:b/>
                <w:bCs/>
                <w:color w:val="0000FF"/>
              </w:rPr>
              <w:t>-  享有相同就业机会的权利，包括在就业方面相同的甄选标准。</w:t>
            </w:r>
          </w:p>
        </w:tc>
      </w:tr>
    </w:tbl>
    <w:p w:rsidR="0085059A" w:rsidRDefault="0085059A">
      <w:pPr>
        <w:tabs>
          <w:tab w:val="left" w:pos="420"/>
        </w:tabs>
        <w:spacing w:line="360" w:lineRule="exact"/>
        <w:rPr>
          <w:rFonts w:hint="eastAsia"/>
          <w:color w:val="000000"/>
        </w:rPr>
      </w:pPr>
    </w:p>
    <w:p w:rsidR="0085059A" w:rsidRDefault="0085059A">
      <w:pPr>
        <w:tabs>
          <w:tab w:val="left" w:pos="420"/>
        </w:tabs>
        <w:spacing w:after="240" w:line="380" w:lineRule="exact"/>
        <w:rPr>
          <w:rFonts w:hint="eastAsia"/>
          <w:color w:val="000000"/>
        </w:rPr>
      </w:pPr>
      <w:r>
        <w:rPr>
          <w:rFonts w:hint="eastAsia"/>
          <w:color w:val="000000"/>
        </w:rPr>
        <w:t>210</w:t>
      </w:r>
      <w:r>
        <w:rPr>
          <w:rFonts w:hint="eastAsia"/>
          <w:color w:val="000000"/>
        </w:rPr>
        <w:t>．男女按照其需要有平等获得牙买加所有的保健设施服务的权利。卫生部在对妇女提供保健服务时采取并坚持性别平等的原则。牙买加拥有公营和私营部门的有效的健康服务网络，向妇女提供健康服务。所有公共保健设施与工作人员都对妇女服务，尤其向妇女提供产前产后、计划生育和妇科的保健服务。妇女要为孕期、分娩和产后阶段的医疗保健服务支付少量费用。尽管国家健康预算不允许免费提供保健，但一般说来，妇女如果没有钱也不会被拒之门外。</w:t>
      </w:r>
    </w:p>
    <w:p w:rsidR="0085059A" w:rsidRDefault="0085059A">
      <w:pPr>
        <w:tabs>
          <w:tab w:val="left" w:pos="420"/>
        </w:tabs>
        <w:spacing w:after="240" w:line="380" w:lineRule="exact"/>
        <w:rPr>
          <w:rFonts w:hint="eastAsia"/>
          <w:color w:val="000000"/>
        </w:rPr>
      </w:pPr>
    </w:p>
    <w:p w:rsidR="0085059A" w:rsidRDefault="0085059A">
      <w:pPr>
        <w:tabs>
          <w:tab w:val="left" w:pos="420"/>
        </w:tabs>
        <w:spacing w:after="240" w:line="360" w:lineRule="exact"/>
        <w:rPr>
          <w:rFonts w:hint="eastAsia"/>
          <w:color w:val="000000"/>
        </w:rPr>
      </w:pPr>
      <w:r>
        <w:rPr>
          <w:rFonts w:hint="eastAsia"/>
          <w:color w:val="000000"/>
        </w:rPr>
        <w:t>211</w:t>
      </w:r>
      <w:r>
        <w:rPr>
          <w:rFonts w:hint="eastAsia"/>
          <w:color w:val="000000"/>
        </w:rPr>
        <w:t>．情况表明，大多数牙买加妇女都需要某种形式的产前保健。在需求产前保健的妇女中，</w:t>
      </w:r>
      <w:r>
        <w:rPr>
          <w:rFonts w:hint="eastAsia"/>
          <w:color w:val="000000"/>
        </w:rPr>
        <w:t>81%</w:t>
      </w:r>
      <w:r>
        <w:rPr>
          <w:rFonts w:hint="eastAsia"/>
          <w:color w:val="000000"/>
        </w:rPr>
        <w:t>从公共部门获得，</w:t>
      </w:r>
      <w:r>
        <w:rPr>
          <w:rFonts w:hint="eastAsia"/>
          <w:color w:val="000000"/>
        </w:rPr>
        <w:t>19%</w:t>
      </w:r>
      <w:r>
        <w:rPr>
          <w:rFonts w:hint="eastAsia"/>
          <w:color w:val="000000"/>
        </w:rPr>
        <w:t>从私营部门获得。</w:t>
      </w:r>
    </w:p>
    <w:p w:rsidR="0085059A" w:rsidRDefault="0085059A">
      <w:pPr>
        <w:tabs>
          <w:tab w:val="left" w:pos="420"/>
        </w:tabs>
        <w:spacing w:after="240" w:line="360" w:lineRule="exact"/>
        <w:rPr>
          <w:rFonts w:hint="eastAsia"/>
          <w:color w:val="000000"/>
        </w:rPr>
      </w:pPr>
      <w:r>
        <w:rPr>
          <w:rFonts w:hint="eastAsia"/>
          <w:color w:val="000000"/>
        </w:rPr>
        <w:t>212</w:t>
      </w:r>
      <w:r>
        <w:rPr>
          <w:rFonts w:hint="eastAsia"/>
          <w:color w:val="000000"/>
        </w:rPr>
        <w:t>．有食品需求的怀孕妇女还可得到</w:t>
      </w:r>
      <w:r>
        <w:rPr>
          <w:rFonts w:hint="eastAsia"/>
        </w:rPr>
        <w:t>食品帮助或食品券，</w:t>
      </w:r>
      <w:r>
        <w:rPr>
          <w:rFonts w:hint="eastAsia"/>
          <w:color w:val="000000"/>
        </w:rPr>
        <w:t>以确保获得怀孕和哺乳期所需的足够的营养。怀孕妇女还可以定期测量血红素（铁）水平，并可免费获得铁补充剂。目前有一个牙买加政府计划叫做“通过健康与教育减轻贫困”的项目，该项目为最贫困阶层包括怀孕和哺乳妇女提供现金补助。</w:t>
      </w:r>
    </w:p>
    <w:p w:rsidR="0085059A" w:rsidRDefault="0085059A">
      <w:pPr>
        <w:tabs>
          <w:tab w:val="left" w:pos="420"/>
        </w:tabs>
        <w:spacing w:after="240" w:line="360" w:lineRule="exact"/>
        <w:rPr>
          <w:rFonts w:hint="eastAsia"/>
          <w:color w:val="000000"/>
        </w:rPr>
      </w:pPr>
      <w:r>
        <w:rPr>
          <w:rFonts w:hint="eastAsia"/>
          <w:color w:val="000000"/>
        </w:rPr>
        <w:t>213</w:t>
      </w:r>
      <w:r>
        <w:rPr>
          <w:rFonts w:hint="eastAsia"/>
          <w:color w:val="000000"/>
        </w:rPr>
        <w:t>．所有的保健设施，包括初级和中级保健设施都对妇女开放，妇女可以去各种公立和私人医院和诊所看病，医护人员包括普通医生、专家和其他医护专职人员。</w:t>
      </w:r>
    </w:p>
    <w:p w:rsidR="0085059A" w:rsidRDefault="0085059A">
      <w:pPr>
        <w:tabs>
          <w:tab w:val="left" w:pos="420"/>
        </w:tabs>
        <w:spacing w:after="240" w:line="360" w:lineRule="exact"/>
        <w:rPr>
          <w:rFonts w:hint="eastAsia"/>
          <w:color w:val="000000"/>
        </w:rPr>
      </w:pPr>
      <w:r>
        <w:rPr>
          <w:rFonts w:hint="eastAsia"/>
          <w:color w:val="000000"/>
        </w:rPr>
        <w:t>214</w:t>
      </w:r>
      <w:r>
        <w:rPr>
          <w:rFonts w:hint="eastAsia"/>
          <w:color w:val="000000"/>
        </w:rPr>
        <w:t>．牙买加唯一一所产科医院，也是在加勒比说英语地区最大的产科医院是维多利亚朱碧丽医院，这是一所国营医院。</w:t>
      </w:r>
    </w:p>
    <w:p w:rsidR="0085059A" w:rsidRDefault="0085059A">
      <w:pPr>
        <w:tabs>
          <w:tab w:val="left" w:pos="420"/>
        </w:tabs>
        <w:spacing w:after="240" w:line="360" w:lineRule="exact"/>
        <w:rPr>
          <w:rFonts w:hint="eastAsia"/>
          <w:color w:val="000000"/>
        </w:rPr>
      </w:pPr>
      <w:r>
        <w:rPr>
          <w:rFonts w:hint="eastAsia"/>
          <w:color w:val="000000"/>
        </w:rPr>
        <w:t>215</w:t>
      </w:r>
      <w:r>
        <w:rPr>
          <w:rFonts w:hint="eastAsia"/>
          <w:color w:val="000000"/>
        </w:rPr>
        <w:t>．医院类型包括：</w:t>
      </w:r>
    </w:p>
    <w:p w:rsidR="0085059A" w:rsidRDefault="0085059A" w:rsidP="00FE563C">
      <w:pPr>
        <w:tabs>
          <w:tab w:val="left" w:pos="420"/>
        </w:tabs>
        <w:spacing w:after="240" w:line="360" w:lineRule="exact"/>
        <w:ind w:firstLineChars="200" w:firstLine="31680"/>
        <w:rPr>
          <w:rFonts w:hint="eastAsia"/>
          <w:color w:val="000000"/>
        </w:rPr>
      </w:pPr>
      <w:r>
        <w:rPr>
          <w:rFonts w:hint="eastAsia"/>
          <w:color w:val="000000"/>
        </w:rPr>
        <w:t>23</w:t>
      </w:r>
      <w:r>
        <w:rPr>
          <w:rFonts w:hint="eastAsia"/>
          <w:color w:val="000000"/>
        </w:rPr>
        <w:t>所公立医院；</w:t>
      </w:r>
    </w:p>
    <w:p w:rsidR="0085059A" w:rsidRDefault="0085059A" w:rsidP="00FE563C">
      <w:pPr>
        <w:tabs>
          <w:tab w:val="left" w:pos="420"/>
        </w:tabs>
        <w:spacing w:after="240" w:line="360" w:lineRule="exact"/>
        <w:ind w:firstLineChars="200" w:firstLine="31680"/>
        <w:rPr>
          <w:rFonts w:hint="eastAsia"/>
          <w:color w:val="000000"/>
        </w:rPr>
      </w:pPr>
      <w:r>
        <w:rPr>
          <w:rFonts w:hint="eastAsia"/>
          <w:color w:val="000000"/>
        </w:rPr>
        <w:t>11</w:t>
      </w:r>
      <w:r>
        <w:rPr>
          <w:rFonts w:hint="eastAsia"/>
          <w:color w:val="000000"/>
        </w:rPr>
        <w:t>所私人医院；</w:t>
      </w:r>
    </w:p>
    <w:p w:rsidR="0085059A" w:rsidRDefault="0085059A" w:rsidP="00FE563C">
      <w:pPr>
        <w:tabs>
          <w:tab w:val="left" w:pos="420"/>
        </w:tabs>
        <w:spacing w:after="240" w:line="360" w:lineRule="exact"/>
        <w:ind w:firstLineChars="200" w:firstLine="31680"/>
        <w:rPr>
          <w:rFonts w:hint="eastAsia"/>
          <w:color w:val="000000"/>
        </w:rPr>
      </w:pPr>
      <w:r>
        <w:rPr>
          <w:rFonts w:hint="eastAsia"/>
          <w:color w:val="000000"/>
        </w:rPr>
        <w:t>1</w:t>
      </w:r>
      <w:r>
        <w:rPr>
          <w:rFonts w:hint="eastAsia"/>
          <w:color w:val="000000"/>
        </w:rPr>
        <w:t>家半公立医疗设施；</w:t>
      </w:r>
    </w:p>
    <w:p w:rsidR="0085059A" w:rsidRDefault="0085059A" w:rsidP="00FE563C">
      <w:pPr>
        <w:tabs>
          <w:tab w:val="left" w:pos="420"/>
        </w:tabs>
        <w:spacing w:after="240" w:line="360" w:lineRule="exact"/>
        <w:ind w:firstLineChars="200" w:firstLine="31680"/>
        <w:rPr>
          <w:rFonts w:hint="eastAsia"/>
          <w:color w:val="000000"/>
        </w:rPr>
      </w:pPr>
      <w:r>
        <w:rPr>
          <w:rFonts w:hint="eastAsia"/>
          <w:color w:val="000000"/>
        </w:rPr>
        <w:t>336</w:t>
      </w:r>
      <w:r>
        <w:rPr>
          <w:rFonts w:hint="eastAsia"/>
          <w:color w:val="000000"/>
        </w:rPr>
        <w:t>个公共卫生中心；</w:t>
      </w:r>
    </w:p>
    <w:p w:rsidR="0085059A" w:rsidRDefault="0085059A" w:rsidP="00FE563C">
      <w:pPr>
        <w:tabs>
          <w:tab w:val="left" w:pos="420"/>
        </w:tabs>
        <w:spacing w:after="240" w:line="360" w:lineRule="exact"/>
        <w:ind w:firstLineChars="200" w:firstLine="31680"/>
        <w:rPr>
          <w:rFonts w:hint="eastAsia"/>
          <w:color w:val="000000"/>
        </w:rPr>
      </w:pPr>
      <w:r>
        <w:rPr>
          <w:rFonts w:hint="eastAsia"/>
          <w:color w:val="000000"/>
        </w:rPr>
        <w:t>众多私人医生诊所和医疗中心。</w:t>
      </w:r>
    </w:p>
    <w:p w:rsidR="0085059A" w:rsidRDefault="0085059A">
      <w:pPr>
        <w:tabs>
          <w:tab w:val="left" w:pos="420"/>
        </w:tabs>
        <w:spacing w:after="240" w:line="360" w:lineRule="exact"/>
        <w:rPr>
          <w:rFonts w:eastAsia="SimHei" w:hint="eastAsia"/>
          <w:color w:val="FF0000"/>
        </w:rPr>
      </w:pPr>
      <w:r>
        <w:rPr>
          <w:rFonts w:eastAsia="SimHei" w:hint="eastAsia"/>
          <w:color w:val="FF0000"/>
        </w:rPr>
        <w:t>妇女参与保健服务</w:t>
      </w:r>
    </w:p>
    <w:p w:rsidR="0085059A" w:rsidRDefault="0085059A">
      <w:pPr>
        <w:tabs>
          <w:tab w:val="left" w:pos="420"/>
        </w:tabs>
        <w:spacing w:after="240" w:line="360" w:lineRule="exact"/>
        <w:rPr>
          <w:rFonts w:hint="eastAsia"/>
          <w:color w:val="000000"/>
        </w:rPr>
      </w:pPr>
      <w:r>
        <w:rPr>
          <w:rFonts w:hint="eastAsia"/>
          <w:color w:val="000000"/>
        </w:rPr>
        <w:t>216</w:t>
      </w:r>
      <w:r>
        <w:rPr>
          <w:rFonts w:hint="eastAsia"/>
          <w:color w:val="000000"/>
        </w:rPr>
        <w:t>．尽管很难确定从事健康领域工作的妇女人数以及其占整体组成的百分比，但妇女在整个系统中扮演着重要角色，而且在各个层次都占有职位。</w:t>
      </w:r>
    </w:p>
    <w:p w:rsidR="0085059A" w:rsidRDefault="0085059A">
      <w:pPr>
        <w:tabs>
          <w:tab w:val="left" w:pos="420"/>
        </w:tabs>
        <w:spacing w:after="240" w:line="360" w:lineRule="exact"/>
        <w:rPr>
          <w:rFonts w:hint="eastAsia"/>
          <w:color w:val="000000"/>
        </w:rPr>
      </w:pPr>
      <w:r>
        <w:rPr>
          <w:rFonts w:hint="eastAsia"/>
          <w:color w:val="000000"/>
        </w:rPr>
        <w:t>217</w:t>
      </w:r>
      <w:r>
        <w:rPr>
          <w:rFonts w:hint="eastAsia"/>
          <w:color w:val="000000"/>
        </w:rPr>
        <w:t>．在公共卫生领域，由妇女占据的职位包括常务秘书、地区主任、地方自治区经理和首席执行官。卫生部的许多项目经理都是女性，越来越多的妇女接受了训练并被分派到这一系统中担任公共卫生监督员（一份传统的男性职业）。尽管确切数据还不详，但情况显示大部分医生都是女性。</w:t>
      </w:r>
    </w:p>
    <w:p w:rsidR="0085059A" w:rsidRDefault="0085059A">
      <w:pPr>
        <w:tabs>
          <w:tab w:val="left" w:pos="420"/>
        </w:tabs>
        <w:spacing w:after="240" w:line="360" w:lineRule="exact"/>
        <w:rPr>
          <w:rFonts w:hint="eastAsia"/>
          <w:color w:val="000000"/>
        </w:rPr>
      </w:pPr>
      <w:r>
        <w:rPr>
          <w:rFonts w:hint="eastAsia"/>
          <w:color w:val="000000"/>
        </w:rPr>
        <w:t>218</w:t>
      </w:r>
      <w:r>
        <w:rPr>
          <w:rFonts w:hint="eastAsia"/>
          <w:color w:val="000000"/>
        </w:rPr>
        <w:t>．下表列示的是妇女获得卫生系统大学学历的人数细分情况。</w:t>
      </w:r>
    </w:p>
    <w:p w:rsidR="0085059A" w:rsidRDefault="0085059A">
      <w:pPr>
        <w:tabs>
          <w:tab w:val="left" w:pos="420"/>
        </w:tabs>
        <w:spacing w:line="360" w:lineRule="exact"/>
        <w:rPr>
          <w:rFonts w:ascii="SimHei" w:eastAsia="SimHei" w:hint="eastAsia"/>
          <w:color w:val="FF0000"/>
        </w:rPr>
      </w:pPr>
      <w:r>
        <w:rPr>
          <w:rFonts w:ascii="SimHei" w:eastAsia="SimHei"/>
          <w:color w:val="000000"/>
        </w:rPr>
        <w:br w:type="page"/>
      </w:r>
      <w:r>
        <w:rPr>
          <w:rFonts w:ascii="SimHei" w:eastAsia="SimHei" w:hint="eastAsia"/>
          <w:color w:val="FF0000"/>
        </w:rPr>
        <w:t>表20</w:t>
      </w:r>
    </w:p>
    <w:p w:rsidR="0085059A" w:rsidRDefault="0085059A">
      <w:pPr>
        <w:tabs>
          <w:tab w:val="left" w:pos="420"/>
        </w:tabs>
        <w:spacing w:after="240" w:line="360" w:lineRule="exact"/>
        <w:jc w:val="center"/>
        <w:rPr>
          <w:rFonts w:ascii="SimHei" w:eastAsia="SimHei" w:hint="eastAsia"/>
          <w:color w:val="FF0000"/>
        </w:rPr>
      </w:pPr>
      <w:r>
        <w:rPr>
          <w:rFonts w:ascii="SimHei" w:eastAsia="SimHei" w:hint="eastAsia"/>
          <w:color w:val="FF0000"/>
        </w:rPr>
        <w:t>专业人员、高级官员和技师人数，2000-2001年</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1770"/>
        <w:gridCol w:w="1769"/>
        <w:gridCol w:w="1767"/>
        <w:gridCol w:w="1653"/>
      </w:tblGrid>
      <w:tr w:rsidR="0085059A">
        <w:tblPrEx>
          <w:tblCellMar>
            <w:top w:w="0" w:type="dxa"/>
            <w:bottom w:w="0" w:type="dxa"/>
          </w:tblCellMar>
        </w:tblPrEx>
        <w:trPr>
          <w:cantSplit/>
        </w:trPr>
        <w:tc>
          <w:tcPr>
            <w:tcW w:w="1464" w:type="pct"/>
          </w:tcPr>
          <w:p w:rsidR="0085059A" w:rsidRDefault="0085059A">
            <w:pPr>
              <w:tabs>
                <w:tab w:val="left" w:pos="420"/>
              </w:tabs>
              <w:spacing w:line="360" w:lineRule="exact"/>
              <w:rPr>
                <w:rFonts w:hint="eastAsia"/>
                <w:color w:val="FF0000"/>
                <w:sz w:val="18"/>
              </w:rPr>
            </w:pPr>
            <w:r>
              <w:rPr>
                <w:rFonts w:hint="eastAsia"/>
                <w:color w:val="FF0000"/>
                <w:sz w:val="18"/>
              </w:rPr>
              <w:t xml:space="preserve">                                        </w:t>
            </w:r>
          </w:p>
        </w:tc>
        <w:tc>
          <w:tcPr>
            <w:tcW w:w="1798" w:type="pct"/>
            <w:gridSpan w:val="2"/>
          </w:tcPr>
          <w:p w:rsidR="0085059A" w:rsidRDefault="0085059A">
            <w:pPr>
              <w:tabs>
                <w:tab w:val="left" w:pos="420"/>
              </w:tabs>
              <w:spacing w:line="360" w:lineRule="exact"/>
              <w:jc w:val="center"/>
              <w:rPr>
                <w:rFonts w:hint="eastAsia"/>
                <w:b/>
                <w:bCs/>
                <w:color w:val="FF0000"/>
                <w:sz w:val="18"/>
              </w:rPr>
            </w:pPr>
            <w:r>
              <w:rPr>
                <w:rFonts w:hint="eastAsia"/>
                <w:b/>
                <w:bCs/>
                <w:color w:val="FF0000"/>
                <w:sz w:val="18"/>
              </w:rPr>
              <w:t>2000</w:t>
            </w:r>
          </w:p>
        </w:tc>
        <w:tc>
          <w:tcPr>
            <w:tcW w:w="1738" w:type="pct"/>
            <w:gridSpan w:val="2"/>
          </w:tcPr>
          <w:p w:rsidR="0085059A" w:rsidRDefault="0085059A">
            <w:pPr>
              <w:tabs>
                <w:tab w:val="left" w:pos="420"/>
              </w:tabs>
              <w:spacing w:line="360" w:lineRule="exact"/>
              <w:jc w:val="center"/>
              <w:rPr>
                <w:rFonts w:hint="eastAsia"/>
                <w:b/>
                <w:bCs/>
                <w:color w:val="FF0000"/>
                <w:sz w:val="18"/>
              </w:rPr>
            </w:pPr>
            <w:r>
              <w:rPr>
                <w:rFonts w:hint="eastAsia"/>
                <w:b/>
                <w:bCs/>
                <w:color w:val="FF0000"/>
                <w:sz w:val="18"/>
              </w:rPr>
              <w:t>2001</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eastAsia="SimHei" w:hint="eastAsia"/>
                <w:color w:val="000000"/>
                <w:sz w:val="18"/>
              </w:rPr>
            </w:pPr>
            <w:r>
              <w:rPr>
                <w:rFonts w:eastAsia="SimHei" w:hint="eastAsia"/>
                <w:color w:val="000000"/>
                <w:sz w:val="18"/>
              </w:rPr>
              <w:t>职业</w:t>
            </w:r>
          </w:p>
        </w:tc>
        <w:tc>
          <w:tcPr>
            <w:tcW w:w="899" w:type="pct"/>
          </w:tcPr>
          <w:p w:rsidR="0085059A" w:rsidRDefault="0085059A">
            <w:pPr>
              <w:tabs>
                <w:tab w:val="left" w:pos="420"/>
              </w:tabs>
              <w:spacing w:line="360" w:lineRule="exact"/>
              <w:jc w:val="center"/>
              <w:rPr>
                <w:rFonts w:eastAsia="SimHei" w:hint="eastAsia"/>
                <w:color w:val="000000"/>
                <w:sz w:val="18"/>
              </w:rPr>
            </w:pPr>
            <w:r>
              <w:rPr>
                <w:rFonts w:eastAsia="SimHei" w:hint="eastAsia"/>
                <w:color w:val="000000"/>
                <w:sz w:val="18"/>
              </w:rPr>
              <w:t>男性</w:t>
            </w:r>
          </w:p>
        </w:tc>
        <w:tc>
          <w:tcPr>
            <w:tcW w:w="899" w:type="pct"/>
          </w:tcPr>
          <w:p w:rsidR="0085059A" w:rsidRDefault="0085059A">
            <w:pPr>
              <w:tabs>
                <w:tab w:val="left" w:pos="420"/>
              </w:tabs>
              <w:spacing w:line="360" w:lineRule="exact"/>
              <w:jc w:val="center"/>
              <w:rPr>
                <w:rFonts w:eastAsia="SimHei" w:hint="eastAsia"/>
                <w:color w:val="000000"/>
                <w:sz w:val="18"/>
              </w:rPr>
            </w:pPr>
            <w:r>
              <w:rPr>
                <w:rFonts w:eastAsia="SimHei" w:hint="eastAsia"/>
                <w:color w:val="000000"/>
                <w:sz w:val="18"/>
              </w:rPr>
              <w:t>女性</w:t>
            </w:r>
          </w:p>
        </w:tc>
        <w:tc>
          <w:tcPr>
            <w:tcW w:w="898" w:type="pct"/>
          </w:tcPr>
          <w:p w:rsidR="0085059A" w:rsidRDefault="0085059A">
            <w:pPr>
              <w:tabs>
                <w:tab w:val="left" w:pos="420"/>
              </w:tabs>
              <w:spacing w:line="360" w:lineRule="exact"/>
              <w:jc w:val="center"/>
              <w:rPr>
                <w:rFonts w:eastAsia="SimHei" w:hint="eastAsia"/>
                <w:color w:val="000000"/>
                <w:sz w:val="18"/>
              </w:rPr>
            </w:pPr>
            <w:r>
              <w:rPr>
                <w:rFonts w:eastAsia="SimHei" w:hint="eastAsia"/>
                <w:color w:val="000000"/>
                <w:sz w:val="18"/>
              </w:rPr>
              <w:t>男性</w:t>
            </w:r>
          </w:p>
        </w:tc>
        <w:tc>
          <w:tcPr>
            <w:tcW w:w="840" w:type="pct"/>
          </w:tcPr>
          <w:p w:rsidR="0085059A" w:rsidRDefault="0085059A">
            <w:pPr>
              <w:tabs>
                <w:tab w:val="left" w:pos="420"/>
              </w:tabs>
              <w:spacing w:line="360" w:lineRule="exact"/>
              <w:jc w:val="center"/>
              <w:rPr>
                <w:rFonts w:eastAsia="SimHei" w:hint="eastAsia"/>
                <w:color w:val="000000"/>
                <w:sz w:val="18"/>
              </w:rPr>
            </w:pPr>
            <w:r>
              <w:rPr>
                <w:rFonts w:eastAsia="SimHei" w:hint="eastAsia"/>
                <w:color w:val="000000"/>
                <w:sz w:val="18"/>
              </w:rPr>
              <w:t>女性</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医生</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20</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32</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20</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31</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护士</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2</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285</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0</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273</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放射科医师（专业，技师）</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1</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3</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4</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18</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食品与营养师</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39</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9</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56</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142</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医疗技术（专业，技师）</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20</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68</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15</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34</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实验室技师</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1</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4</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0</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0</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药剂师（专业，技师）</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18</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58</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14</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54</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理疗师</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1</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16</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1</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16</w:t>
            </w:r>
          </w:p>
        </w:tc>
      </w:tr>
      <w:tr w:rsidR="0085059A">
        <w:tblPrEx>
          <w:tblCellMar>
            <w:top w:w="0" w:type="dxa"/>
            <w:bottom w:w="0" w:type="dxa"/>
          </w:tblCellMar>
        </w:tblPrEx>
        <w:tc>
          <w:tcPr>
            <w:tcW w:w="1464" w:type="pct"/>
          </w:tcPr>
          <w:p w:rsidR="0085059A" w:rsidRDefault="0085059A">
            <w:pPr>
              <w:tabs>
                <w:tab w:val="left" w:pos="420"/>
              </w:tabs>
              <w:spacing w:line="360" w:lineRule="exact"/>
              <w:rPr>
                <w:rFonts w:hint="eastAsia"/>
                <w:color w:val="000000"/>
                <w:sz w:val="18"/>
              </w:rPr>
            </w:pPr>
            <w:r>
              <w:rPr>
                <w:rFonts w:hint="eastAsia"/>
                <w:color w:val="000000"/>
                <w:sz w:val="18"/>
              </w:rPr>
              <w:t>口腔科护士</w:t>
            </w:r>
            <w:r>
              <w:rPr>
                <w:rFonts w:hint="eastAsia"/>
                <w:color w:val="000000"/>
                <w:sz w:val="18"/>
              </w:rPr>
              <w:t>/</w:t>
            </w:r>
            <w:r>
              <w:rPr>
                <w:rFonts w:hint="eastAsia"/>
                <w:color w:val="000000"/>
                <w:sz w:val="18"/>
              </w:rPr>
              <w:t>助手</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0</w:t>
            </w:r>
          </w:p>
        </w:tc>
        <w:tc>
          <w:tcPr>
            <w:tcW w:w="899" w:type="pct"/>
          </w:tcPr>
          <w:p w:rsidR="0085059A" w:rsidRDefault="0085059A">
            <w:pPr>
              <w:tabs>
                <w:tab w:val="left" w:pos="420"/>
              </w:tabs>
              <w:spacing w:line="360" w:lineRule="exact"/>
              <w:jc w:val="center"/>
              <w:rPr>
                <w:rFonts w:hint="eastAsia"/>
                <w:color w:val="000000"/>
                <w:sz w:val="18"/>
              </w:rPr>
            </w:pPr>
            <w:r>
              <w:rPr>
                <w:rFonts w:hint="eastAsia"/>
                <w:color w:val="000000"/>
                <w:sz w:val="18"/>
              </w:rPr>
              <w:t>12</w:t>
            </w:r>
          </w:p>
        </w:tc>
        <w:tc>
          <w:tcPr>
            <w:tcW w:w="898" w:type="pct"/>
          </w:tcPr>
          <w:p w:rsidR="0085059A" w:rsidRDefault="0085059A">
            <w:pPr>
              <w:tabs>
                <w:tab w:val="left" w:pos="420"/>
              </w:tabs>
              <w:spacing w:line="360" w:lineRule="exact"/>
              <w:jc w:val="center"/>
              <w:rPr>
                <w:rFonts w:hint="eastAsia"/>
                <w:color w:val="000000"/>
                <w:sz w:val="18"/>
              </w:rPr>
            </w:pPr>
            <w:r>
              <w:rPr>
                <w:rFonts w:hint="eastAsia"/>
                <w:color w:val="000000"/>
                <w:sz w:val="18"/>
              </w:rPr>
              <w:t>0</w:t>
            </w:r>
          </w:p>
        </w:tc>
        <w:tc>
          <w:tcPr>
            <w:tcW w:w="840" w:type="pct"/>
          </w:tcPr>
          <w:p w:rsidR="0085059A" w:rsidRDefault="0085059A">
            <w:pPr>
              <w:tabs>
                <w:tab w:val="left" w:pos="420"/>
              </w:tabs>
              <w:spacing w:line="360" w:lineRule="exact"/>
              <w:jc w:val="center"/>
              <w:rPr>
                <w:rFonts w:hint="eastAsia"/>
                <w:color w:val="000000"/>
                <w:sz w:val="18"/>
              </w:rPr>
            </w:pPr>
            <w:r>
              <w:rPr>
                <w:rFonts w:hint="eastAsia"/>
                <w:color w:val="000000"/>
                <w:sz w:val="18"/>
              </w:rPr>
              <w:t>3</w:t>
            </w:r>
          </w:p>
        </w:tc>
      </w:tr>
    </w:tbl>
    <w:p w:rsidR="0085059A" w:rsidRDefault="0085059A">
      <w:pPr>
        <w:tabs>
          <w:tab w:val="left" w:pos="420"/>
        </w:tabs>
        <w:spacing w:after="240" w:line="360" w:lineRule="exact"/>
        <w:rPr>
          <w:rFonts w:hint="eastAsia"/>
          <w:color w:val="000000"/>
          <w:sz w:val="18"/>
        </w:rPr>
      </w:pPr>
      <w:r>
        <w:rPr>
          <w:rFonts w:hint="eastAsia"/>
          <w:color w:val="000000"/>
          <w:sz w:val="18"/>
        </w:rPr>
        <w:t>资料来源：《牙买加经济与社会概览，</w:t>
      </w:r>
      <w:r>
        <w:rPr>
          <w:rFonts w:hint="eastAsia"/>
          <w:color w:val="000000"/>
          <w:sz w:val="18"/>
        </w:rPr>
        <w:t>2001</w:t>
      </w:r>
      <w:r>
        <w:rPr>
          <w:rFonts w:hint="eastAsia"/>
          <w:color w:val="000000"/>
          <w:sz w:val="18"/>
        </w:rPr>
        <w:t>年》</w:t>
      </w:r>
    </w:p>
    <w:p w:rsidR="0085059A" w:rsidRDefault="0085059A">
      <w:pPr>
        <w:tabs>
          <w:tab w:val="left" w:pos="420"/>
        </w:tabs>
        <w:spacing w:after="240" w:line="360" w:lineRule="exact"/>
        <w:rPr>
          <w:rFonts w:hint="eastAsia"/>
          <w:color w:val="000000"/>
        </w:rPr>
      </w:pPr>
      <w:r>
        <w:rPr>
          <w:rFonts w:hint="eastAsia"/>
          <w:color w:val="000000"/>
        </w:rPr>
        <w:t>219</w:t>
      </w:r>
      <w:r>
        <w:rPr>
          <w:rFonts w:hint="eastAsia"/>
          <w:color w:val="000000"/>
        </w:rPr>
        <w:t>．牙买加还有一批有能力的传统的保健工作者的骨干力量。她们在历史上曾经对孕产护理保健作出重要贡献。她们大多是妇女，在农村地区做着“护士”工作。“护士”就是接生婆，她们的责任就是提供产前护理、接生和提供产后服务。</w:t>
      </w:r>
    </w:p>
    <w:p w:rsidR="0085059A" w:rsidRDefault="0085059A">
      <w:pPr>
        <w:tabs>
          <w:tab w:val="left" w:pos="420"/>
        </w:tabs>
        <w:spacing w:after="240" w:line="360" w:lineRule="exact"/>
        <w:rPr>
          <w:rFonts w:hint="eastAsia"/>
          <w:color w:val="000000"/>
        </w:rPr>
      </w:pPr>
      <w:r>
        <w:rPr>
          <w:rFonts w:hint="eastAsia"/>
          <w:color w:val="000000"/>
        </w:rPr>
        <w:t>220</w:t>
      </w:r>
      <w:r>
        <w:rPr>
          <w:rFonts w:hint="eastAsia"/>
          <w:color w:val="000000"/>
        </w:rPr>
        <w:t>．这几年卫生部已试图对这些人员提供某种层次的培训，从而降低她们接生的危险。情况表明，随着保健设施的现代化，以及社会观念的转变，人们已不再像以前那样需要接生婆的服务。</w:t>
      </w:r>
    </w:p>
    <w:p w:rsidR="0085059A" w:rsidRDefault="0085059A">
      <w:pPr>
        <w:tabs>
          <w:tab w:val="left" w:pos="420"/>
        </w:tabs>
        <w:spacing w:after="240" w:line="360" w:lineRule="exact"/>
        <w:rPr>
          <w:rFonts w:eastAsia="SimHei" w:hint="eastAsia"/>
          <w:color w:val="FF0000"/>
        </w:rPr>
      </w:pPr>
      <w:r>
        <w:rPr>
          <w:rFonts w:eastAsia="SimHei" w:hint="eastAsia"/>
          <w:color w:val="FF0000"/>
        </w:rPr>
        <w:t>出生率、死亡率和预期寿命</w:t>
      </w:r>
    </w:p>
    <w:p w:rsidR="0085059A" w:rsidRDefault="0085059A">
      <w:pPr>
        <w:tabs>
          <w:tab w:val="left" w:pos="420"/>
        </w:tabs>
        <w:spacing w:after="240" w:line="360" w:lineRule="exact"/>
        <w:rPr>
          <w:rFonts w:hint="eastAsia"/>
          <w:color w:val="000000"/>
        </w:rPr>
      </w:pPr>
      <w:r>
        <w:rPr>
          <w:rFonts w:hint="eastAsia"/>
          <w:color w:val="000000"/>
        </w:rPr>
        <w:t>221</w:t>
      </w:r>
      <w:r>
        <w:rPr>
          <w:rFonts w:hint="eastAsia"/>
          <w:color w:val="000000"/>
        </w:rPr>
        <w:t>．</w:t>
      </w:r>
      <w:r>
        <w:rPr>
          <w:rFonts w:hint="eastAsia"/>
          <w:color w:val="000000"/>
          <w:spacing w:val="-4"/>
        </w:rPr>
        <w:t>2001</w:t>
      </w:r>
      <w:r>
        <w:rPr>
          <w:rFonts w:hint="eastAsia"/>
          <w:color w:val="000000"/>
          <w:spacing w:val="-4"/>
        </w:rPr>
        <w:t>年估计出生人口大约为</w:t>
      </w:r>
      <w:r>
        <w:rPr>
          <w:rFonts w:hint="eastAsia"/>
          <w:color w:val="000000"/>
          <w:spacing w:val="-4"/>
        </w:rPr>
        <w:t>55</w:t>
      </w:r>
      <w:r>
        <w:rPr>
          <w:color w:val="000000"/>
          <w:spacing w:val="-4"/>
        </w:rPr>
        <w:t xml:space="preserve"> </w:t>
      </w:r>
      <w:r>
        <w:rPr>
          <w:rFonts w:hint="eastAsia"/>
          <w:color w:val="000000"/>
          <w:spacing w:val="-4"/>
        </w:rPr>
        <w:t>300</w:t>
      </w:r>
      <w:r>
        <w:rPr>
          <w:rFonts w:hint="eastAsia"/>
          <w:color w:val="000000"/>
          <w:spacing w:val="-4"/>
        </w:rPr>
        <w:t>人，这与粗出生率</w:t>
      </w:r>
      <w:r>
        <w:rPr>
          <w:rFonts w:hint="eastAsia"/>
          <w:color w:val="000000"/>
          <w:spacing w:val="-4"/>
        </w:rPr>
        <w:t>(CBR)</w:t>
      </w:r>
      <w:r>
        <w:rPr>
          <w:rFonts w:hint="eastAsia"/>
          <w:color w:val="000000"/>
          <w:spacing w:val="-4"/>
        </w:rPr>
        <w:t>的每</w:t>
      </w:r>
      <w:r>
        <w:rPr>
          <w:rFonts w:hint="eastAsia"/>
          <w:color w:val="000000"/>
          <w:spacing w:val="-4"/>
        </w:rPr>
        <w:t>1</w:t>
      </w:r>
      <w:r>
        <w:rPr>
          <w:color w:val="000000"/>
          <w:spacing w:val="-4"/>
        </w:rPr>
        <w:t xml:space="preserve"> </w:t>
      </w:r>
      <w:r>
        <w:rPr>
          <w:rFonts w:hint="eastAsia"/>
          <w:color w:val="000000"/>
          <w:spacing w:val="-4"/>
        </w:rPr>
        <w:t>000</w:t>
      </w:r>
      <w:r>
        <w:rPr>
          <w:rFonts w:hint="eastAsia"/>
          <w:color w:val="000000"/>
          <w:spacing w:val="-4"/>
        </w:rPr>
        <w:t>人中</w:t>
      </w:r>
      <w:r>
        <w:rPr>
          <w:rFonts w:hint="eastAsia"/>
          <w:color w:val="000000"/>
          <w:spacing w:val="-4"/>
        </w:rPr>
        <w:t>21.2</w:t>
      </w:r>
      <w:r>
        <w:rPr>
          <w:rFonts w:hint="eastAsia"/>
          <w:color w:val="000000"/>
          <w:spacing w:val="-4"/>
        </w:rPr>
        <w:t>的比率相一致（</w:t>
      </w:r>
      <w:r>
        <w:rPr>
          <w:rFonts w:hint="eastAsia"/>
          <w:color w:val="000000"/>
          <w:spacing w:val="-4"/>
        </w:rPr>
        <w:t>2001</w:t>
      </w:r>
      <w:r>
        <w:rPr>
          <w:b/>
          <w:bCs/>
          <w:color w:val="000000"/>
          <w:spacing w:val="-4"/>
        </w:rPr>
        <w:t>:</w:t>
      </w:r>
      <w:r>
        <w:rPr>
          <w:rFonts w:hint="eastAsia"/>
          <w:color w:val="000000"/>
          <w:spacing w:val="-4"/>
        </w:rPr>
        <w:t>1</w:t>
      </w:r>
      <w:r>
        <w:rPr>
          <w:rFonts w:hint="eastAsia"/>
          <w:color w:val="000000"/>
          <w:spacing w:val="-4"/>
        </w:rPr>
        <w:t>）。一般人口出生率（</w:t>
      </w:r>
      <w:r>
        <w:rPr>
          <w:rFonts w:hint="eastAsia"/>
          <w:color w:val="000000"/>
          <w:spacing w:val="-4"/>
        </w:rPr>
        <w:t>GFR</w:t>
      </w:r>
      <w:r>
        <w:rPr>
          <w:rFonts w:hint="eastAsia"/>
          <w:color w:val="000000"/>
          <w:spacing w:val="-4"/>
        </w:rPr>
        <w:t>）与育龄妇女（</w:t>
      </w:r>
      <w:r>
        <w:rPr>
          <w:rFonts w:hint="eastAsia"/>
          <w:color w:val="000000"/>
          <w:spacing w:val="-4"/>
        </w:rPr>
        <w:t>15-49</w:t>
      </w:r>
      <w:r>
        <w:rPr>
          <w:rFonts w:hint="eastAsia"/>
          <w:color w:val="000000"/>
          <w:spacing w:val="-4"/>
        </w:rPr>
        <w:t>岁）的实际人数有关。在</w:t>
      </w:r>
      <w:r>
        <w:rPr>
          <w:rFonts w:hint="eastAsia"/>
          <w:color w:val="000000"/>
          <w:spacing w:val="-4"/>
        </w:rPr>
        <w:t>2001</w:t>
      </w:r>
      <w:r>
        <w:rPr>
          <w:rFonts w:hint="eastAsia"/>
          <w:color w:val="000000"/>
          <w:spacing w:val="-4"/>
        </w:rPr>
        <w:t>年，这个年龄段有</w:t>
      </w:r>
      <w:r>
        <w:rPr>
          <w:rFonts w:hint="eastAsia"/>
          <w:color w:val="000000"/>
          <w:spacing w:val="-4"/>
        </w:rPr>
        <w:t>696</w:t>
      </w:r>
      <w:r>
        <w:rPr>
          <w:color w:val="000000"/>
          <w:spacing w:val="-4"/>
        </w:rPr>
        <w:t xml:space="preserve"> </w:t>
      </w:r>
      <w:r>
        <w:rPr>
          <w:rFonts w:hint="eastAsia"/>
          <w:color w:val="000000"/>
          <w:spacing w:val="-4"/>
        </w:rPr>
        <w:t>228</w:t>
      </w:r>
      <w:r>
        <w:rPr>
          <w:rFonts w:hint="eastAsia"/>
          <w:color w:val="000000"/>
          <w:spacing w:val="-4"/>
        </w:rPr>
        <w:t>妇女，这意味着每</w:t>
      </w:r>
      <w:r>
        <w:rPr>
          <w:rFonts w:hint="eastAsia"/>
          <w:color w:val="000000"/>
          <w:spacing w:val="-4"/>
        </w:rPr>
        <w:t>1</w:t>
      </w:r>
      <w:r>
        <w:rPr>
          <w:color w:val="000000"/>
          <w:spacing w:val="-4"/>
        </w:rPr>
        <w:t xml:space="preserve"> </w:t>
      </w:r>
      <w:r>
        <w:rPr>
          <w:rFonts w:hint="eastAsia"/>
          <w:color w:val="000000"/>
          <w:spacing w:val="-4"/>
        </w:rPr>
        <w:t>000</w:t>
      </w:r>
      <w:r>
        <w:rPr>
          <w:rFonts w:hint="eastAsia"/>
          <w:color w:val="000000"/>
          <w:spacing w:val="-4"/>
        </w:rPr>
        <w:t>名育龄妇女（</w:t>
      </w:r>
      <w:r>
        <w:rPr>
          <w:rFonts w:hint="eastAsia"/>
          <w:color w:val="000000"/>
          <w:spacing w:val="-4"/>
        </w:rPr>
        <w:t>15-49</w:t>
      </w:r>
      <w:r>
        <w:rPr>
          <w:rFonts w:hint="eastAsia"/>
          <w:color w:val="000000"/>
          <w:spacing w:val="-4"/>
        </w:rPr>
        <w:t>岁）的一般人口出生率为</w:t>
      </w:r>
      <w:r>
        <w:rPr>
          <w:rFonts w:hint="eastAsia"/>
          <w:color w:val="000000"/>
          <w:spacing w:val="-4"/>
        </w:rPr>
        <w:t>79.4</w:t>
      </w:r>
      <w:r>
        <w:rPr>
          <w:rFonts w:hint="eastAsia"/>
          <w:color w:val="000000"/>
          <w:spacing w:val="-4"/>
        </w:rPr>
        <w:t>，这比</w:t>
      </w:r>
      <w:r>
        <w:rPr>
          <w:rFonts w:hint="eastAsia"/>
          <w:color w:val="000000"/>
          <w:spacing w:val="-4"/>
        </w:rPr>
        <w:t>2000</w:t>
      </w:r>
      <w:r>
        <w:rPr>
          <w:rFonts w:hint="eastAsia"/>
          <w:color w:val="000000"/>
          <w:spacing w:val="-4"/>
        </w:rPr>
        <w:t>年的</w:t>
      </w:r>
      <w:r>
        <w:rPr>
          <w:rFonts w:hint="eastAsia"/>
          <w:color w:val="000000"/>
          <w:spacing w:val="-4"/>
        </w:rPr>
        <w:t>78.2</w:t>
      </w:r>
      <w:r>
        <w:rPr>
          <w:rFonts w:hint="eastAsia"/>
          <w:color w:val="000000"/>
          <w:spacing w:val="-4"/>
        </w:rPr>
        <w:t>有所上升</w:t>
      </w:r>
      <w:r>
        <w:rPr>
          <w:rFonts w:hint="eastAsia"/>
          <w:color w:val="000000"/>
        </w:rPr>
        <w:t>。</w:t>
      </w:r>
    </w:p>
    <w:p w:rsidR="0085059A" w:rsidRDefault="0085059A">
      <w:pPr>
        <w:tabs>
          <w:tab w:val="left" w:pos="420"/>
        </w:tabs>
        <w:spacing w:after="240" w:line="360" w:lineRule="exact"/>
        <w:rPr>
          <w:rFonts w:hint="eastAsia"/>
          <w:color w:val="000000"/>
        </w:rPr>
      </w:pPr>
      <w:r>
        <w:rPr>
          <w:rFonts w:hint="eastAsia"/>
          <w:color w:val="000000"/>
        </w:rPr>
        <w:t>222</w:t>
      </w:r>
      <w:r>
        <w:rPr>
          <w:rFonts w:hint="eastAsia"/>
          <w:color w:val="000000"/>
        </w:rPr>
        <w:t>．总和出生率是指每个妇女平均生育人数，</w:t>
      </w:r>
      <w:r>
        <w:rPr>
          <w:rFonts w:hint="eastAsia"/>
          <w:color w:val="000000"/>
        </w:rPr>
        <w:t>1997</w:t>
      </w:r>
      <w:r>
        <w:rPr>
          <w:rFonts w:hint="eastAsia"/>
          <w:color w:val="000000"/>
        </w:rPr>
        <w:t>年大约是</w:t>
      </w:r>
      <w:r>
        <w:rPr>
          <w:rFonts w:hint="eastAsia"/>
          <w:color w:val="000000"/>
        </w:rPr>
        <w:t>2.8</w:t>
      </w:r>
      <w:r>
        <w:rPr>
          <w:rFonts w:hint="eastAsia"/>
          <w:color w:val="000000"/>
        </w:rPr>
        <w:t>，比</w:t>
      </w:r>
      <w:r>
        <w:rPr>
          <w:rFonts w:hint="eastAsia"/>
          <w:color w:val="000000"/>
        </w:rPr>
        <w:t>1993</w:t>
      </w:r>
      <w:r>
        <w:rPr>
          <w:rFonts w:hint="eastAsia"/>
          <w:color w:val="000000"/>
        </w:rPr>
        <w:t>年的</w:t>
      </w:r>
      <w:r>
        <w:rPr>
          <w:rFonts w:hint="eastAsia"/>
          <w:color w:val="000000"/>
        </w:rPr>
        <w:t>3.0</w:t>
      </w:r>
      <w:r>
        <w:rPr>
          <w:rFonts w:hint="eastAsia"/>
          <w:color w:val="000000"/>
        </w:rPr>
        <w:t>略有下降。</w:t>
      </w:r>
      <w:r>
        <w:rPr>
          <w:rFonts w:hint="eastAsia"/>
          <w:color w:val="000000"/>
        </w:rPr>
        <w:t>2001</w:t>
      </w:r>
      <w:r>
        <w:rPr>
          <w:rFonts w:hint="eastAsia"/>
          <w:color w:val="000000"/>
        </w:rPr>
        <w:t>年死亡人数大约为</w:t>
      </w:r>
      <w:r>
        <w:rPr>
          <w:rFonts w:hint="eastAsia"/>
          <w:color w:val="000000"/>
        </w:rPr>
        <w:t>17</w:t>
      </w:r>
      <w:r>
        <w:rPr>
          <w:color w:val="000000"/>
        </w:rPr>
        <w:t xml:space="preserve"> </w:t>
      </w:r>
      <w:r>
        <w:rPr>
          <w:rFonts w:hint="eastAsia"/>
          <w:color w:val="000000"/>
        </w:rPr>
        <w:t>200</w:t>
      </w:r>
      <w:r>
        <w:rPr>
          <w:rFonts w:hint="eastAsia"/>
          <w:color w:val="000000"/>
        </w:rPr>
        <w:t>，表明粗死亡率为每</w:t>
      </w:r>
      <w:r>
        <w:rPr>
          <w:rFonts w:hint="eastAsia"/>
          <w:color w:val="000000"/>
        </w:rPr>
        <w:t>1</w:t>
      </w:r>
      <w:r>
        <w:rPr>
          <w:color w:val="000000"/>
        </w:rPr>
        <w:t xml:space="preserve"> </w:t>
      </w:r>
      <w:r>
        <w:rPr>
          <w:rFonts w:hint="eastAsia"/>
          <w:color w:val="000000"/>
        </w:rPr>
        <w:t>000</w:t>
      </w:r>
      <w:r>
        <w:rPr>
          <w:rFonts w:hint="eastAsia"/>
          <w:color w:val="000000"/>
        </w:rPr>
        <w:t>人</w:t>
      </w:r>
      <w:r>
        <w:rPr>
          <w:rFonts w:hint="eastAsia"/>
          <w:color w:val="000000"/>
        </w:rPr>
        <w:t>6.6</w:t>
      </w:r>
      <w:r>
        <w:rPr>
          <w:rFonts w:hint="eastAsia"/>
          <w:color w:val="000000"/>
        </w:rPr>
        <w:t>。这与前一年相比增加了</w:t>
      </w:r>
      <w:r>
        <w:rPr>
          <w:rFonts w:hint="eastAsia"/>
          <w:color w:val="000000"/>
        </w:rPr>
        <w:t>5.5%</w:t>
      </w:r>
      <w:r>
        <w:rPr>
          <w:rFonts w:hint="eastAsia"/>
          <w:color w:val="000000"/>
        </w:rPr>
        <w:t>。在</w:t>
      </w:r>
      <w:r>
        <w:rPr>
          <w:rFonts w:hint="eastAsia"/>
          <w:color w:val="000000"/>
        </w:rPr>
        <w:t>20</w:t>
      </w:r>
      <w:r>
        <w:rPr>
          <w:rFonts w:hint="eastAsia"/>
          <w:color w:val="000000"/>
        </w:rPr>
        <w:t>年里，总死亡率相对维持在较低水平，从每</w:t>
      </w:r>
      <w:r>
        <w:rPr>
          <w:rFonts w:hint="eastAsia"/>
          <w:color w:val="000000"/>
        </w:rPr>
        <w:t>1</w:t>
      </w:r>
      <w:r>
        <w:rPr>
          <w:color w:val="000000"/>
        </w:rPr>
        <w:t xml:space="preserve"> </w:t>
      </w:r>
      <w:r>
        <w:rPr>
          <w:rFonts w:hint="eastAsia"/>
          <w:color w:val="000000"/>
        </w:rPr>
        <w:t>000</w:t>
      </w:r>
      <w:r>
        <w:rPr>
          <w:rFonts w:hint="eastAsia"/>
          <w:color w:val="000000"/>
        </w:rPr>
        <w:t>人</w:t>
      </w:r>
      <w:r>
        <w:rPr>
          <w:rFonts w:hint="eastAsia"/>
          <w:color w:val="000000"/>
        </w:rPr>
        <w:t>5.5</w:t>
      </w:r>
      <w:r>
        <w:rPr>
          <w:rFonts w:hint="eastAsia"/>
          <w:color w:val="000000"/>
        </w:rPr>
        <w:t>到</w:t>
      </w:r>
      <w:r>
        <w:rPr>
          <w:rFonts w:hint="eastAsia"/>
          <w:color w:val="000000"/>
        </w:rPr>
        <w:t>7.0</w:t>
      </w:r>
      <w:r>
        <w:rPr>
          <w:rFonts w:hint="eastAsia"/>
          <w:color w:val="000000"/>
        </w:rPr>
        <w:t>不等。然而，当考虑具体的年龄段时，有些人群即婴儿、母亲和年轻人的数字令人担心。婴儿死亡率估计是每</w:t>
      </w:r>
      <w:r>
        <w:rPr>
          <w:rFonts w:hint="eastAsia"/>
          <w:color w:val="000000"/>
        </w:rPr>
        <w:t>1</w:t>
      </w:r>
      <w:r>
        <w:rPr>
          <w:color w:val="000000"/>
        </w:rPr>
        <w:t xml:space="preserve"> </w:t>
      </w:r>
      <w:r>
        <w:rPr>
          <w:rFonts w:hint="eastAsia"/>
          <w:color w:val="000000"/>
        </w:rPr>
        <w:t>000</w:t>
      </w:r>
      <w:r>
        <w:rPr>
          <w:rFonts w:hint="eastAsia"/>
          <w:color w:val="000000"/>
        </w:rPr>
        <w:t>活产</w:t>
      </w:r>
      <w:r>
        <w:rPr>
          <w:rFonts w:hint="eastAsia"/>
          <w:color w:val="000000"/>
        </w:rPr>
        <w:t>24.5</w:t>
      </w:r>
      <w:r>
        <w:rPr>
          <w:rFonts w:hint="eastAsia"/>
          <w:color w:val="000000"/>
        </w:rPr>
        <w:t>，而母亲死亡率为每</w:t>
      </w:r>
      <w:r>
        <w:rPr>
          <w:rFonts w:hint="eastAsia"/>
          <w:color w:val="000000"/>
        </w:rPr>
        <w:t>100</w:t>
      </w:r>
      <w:r>
        <w:rPr>
          <w:color w:val="000000"/>
        </w:rPr>
        <w:t xml:space="preserve"> </w:t>
      </w:r>
      <w:r>
        <w:rPr>
          <w:rFonts w:hint="eastAsia"/>
          <w:color w:val="000000"/>
        </w:rPr>
        <w:t>000</w:t>
      </w:r>
      <w:r>
        <w:rPr>
          <w:rFonts w:hint="eastAsia"/>
          <w:color w:val="000000"/>
        </w:rPr>
        <w:t>活产</w:t>
      </w:r>
      <w:r>
        <w:rPr>
          <w:rFonts w:hint="eastAsia"/>
          <w:color w:val="000000"/>
        </w:rPr>
        <w:t>106.3</w:t>
      </w:r>
      <w:r>
        <w:rPr>
          <w:rFonts w:hint="eastAsia"/>
          <w:color w:val="000000"/>
        </w:rPr>
        <w:t>。（《卫生部年度报告，</w:t>
      </w:r>
      <w:r>
        <w:rPr>
          <w:rFonts w:hint="eastAsia"/>
          <w:color w:val="000000"/>
        </w:rPr>
        <w:t>2001</w:t>
      </w:r>
      <w:r>
        <w:rPr>
          <w:rFonts w:hint="eastAsia"/>
          <w:color w:val="000000"/>
        </w:rPr>
        <w:t>年》）。</w:t>
      </w:r>
    </w:p>
    <w:p w:rsidR="0085059A" w:rsidRDefault="0085059A">
      <w:pPr>
        <w:tabs>
          <w:tab w:val="left" w:pos="420"/>
        </w:tabs>
        <w:spacing w:after="240" w:line="360" w:lineRule="exact"/>
        <w:rPr>
          <w:rFonts w:hint="eastAsia"/>
        </w:rPr>
      </w:pPr>
      <w:r>
        <w:rPr>
          <w:rFonts w:hint="eastAsia"/>
        </w:rPr>
        <w:t>223. 15</w:t>
      </w:r>
      <w:r>
        <w:t>-</w:t>
      </w:r>
      <w:r>
        <w:rPr>
          <w:rFonts w:hint="eastAsia"/>
        </w:rPr>
        <w:t>30</w:t>
      </w:r>
      <w:r>
        <w:rPr>
          <w:rFonts w:hint="eastAsia"/>
        </w:rPr>
        <w:t>岁年龄段的死亡率较高，由于机动车事故、犯罪、暴力和吸毒，男性的死亡率明显较高。（《牙买加经济与社会概览，</w:t>
      </w:r>
      <w:r>
        <w:rPr>
          <w:rFonts w:hint="eastAsia"/>
        </w:rPr>
        <w:t>2001</w:t>
      </w:r>
      <w:r>
        <w:rPr>
          <w:rFonts w:hint="eastAsia"/>
        </w:rPr>
        <w:t>年》）</w:t>
      </w:r>
    </w:p>
    <w:p w:rsidR="0085059A" w:rsidRDefault="0085059A">
      <w:pPr>
        <w:tabs>
          <w:tab w:val="left" w:pos="420"/>
        </w:tabs>
        <w:spacing w:after="240" w:line="360" w:lineRule="exact"/>
        <w:rPr>
          <w:rFonts w:hint="eastAsia"/>
        </w:rPr>
      </w:pPr>
      <w:r>
        <w:rPr>
          <w:rFonts w:hint="eastAsia"/>
        </w:rPr>
        <w:t>224</w:t>
      </w:r>
      <w:r>
        <w:rPr>
          <w:rFonts w:hint="eastAsia"/>
        </w:rPr>
        <w:t>．非传染慢性</w:t>
      </w:r>
      <w:r>
        <w:rPr>
          <w:rFonts w:hint="eastAsia"/>
        </w:rPr>
        <w:t>(</w:t>
      </w:r>
      <w:r>
        <w:rPr>
          <w:rFonts w:hint="eastAsia"/>
        </w:rPr>
        <w:t>生活方式</w:t>
      </w:r>
      <w:r>
        <w:rPr>
          <w:rFonts w:hint="eastAsia"/>
        </w:rPr>
        <w:t>)</w:t>
      </w:r>
      <w:r>
        <w:rPr>
          <w:rFonts w:hint="eastAsia"/>
        </w:rPr>
        <w:t>疾病，如那些与肥胖有关的疾病，是</w:t>
      </w:r>
      <w:r>
        <w:rPr>
          <w:rFonts w:hint="eastAsia"/>
        </w:rPr>
        <w:t>50</w:t>
      </w:r>
      <w:r>
        <w:rPr>
          <w:rFonts w:hint="eastAsia"/>
        </w:rPr>
        <w:t>岁以上人群死亡的主要原因。这类疾病导致男性死亡率与女性死亡率的不成比例，尽管女性的发病率较高。所以在</w:t>
      </w:r>
      <w:r>
        <w:rPr>
          <w:rFonts w:hint="eastAsia"/>
        </w:rPr>
        <w:t>70</w:t>
      </w:r>
      <w:r>
        <w:t>-</w:t>
      </w:r>
      <w:r>
        <w:rPr>
          <w:rFonts w:hint="eastAsia"/>
        </w:rPr>
        <w:t>80</w:t>
      </w:r>
      <w:r>
        <w:rPr>
          <w:rFonts w:hint="eastAsia"/>
        </w:rPr>
        <w:t>的人群中男女死亡率估计为</w:t>
      </w:r>
      <w:r>
        <w:rPr>
          <w:rFonts w:hint="eastAsia"/>
        </w:rPr>
        <w:t>2:1</w:t>
      </w:r>
      <w:r>
        <w:rPr>
          <w:rFonts w:hint="eastAsia"/>
        </w:rPr>
        <w:t>，对女性有利。</w:t>
      </w:r>
    </w:p>
    <w:p w:rsidR="0085059A" w:rsidRDefault="0085059A">
      <w:pPr>
        <w:tabs>
          <w:tab w:val="left" w:pos="420"/>
        </w:tabs>
        <w:spacing w:after="240" w:line="360" w:lineRule="exact"/>
        <w:rPr>
          <w:rFonts w:hint="eastAsia"/>
        </w:rPr>
      </w:pPr>
      <w:r>
        <w:rPr>
          <w:rFonts w:hint="eastAsia"/>
        </w:rPr>
        <w:t>225</w:t>
      </w:r>
      <w:r>
        <w:rPr>
          <w:rFonts w:hint="eastAsia"/>
        </w:rPr>
        <w:t>．艾滋病毒</w:t>
      </w:r>
      <w:r>
        <w:rPr>
          <w:rFonts w:hint="eastAsia"/>
        </w:rPr>
        <w:t>/</w:t>
      </w:r>
      <w:r>
        <w:rPr>
          <w:rFonts w:hint="eastAsia"/>
        </w:rPr>
        <w:t>艾滋病对国家人口死亡数字影响巨大。</w:t>
      </w:r>
      <w:r>
        <w:rPr>
          <w:rFonts w:hint="eastAsia"/>
        </w:rPr>
        <w:t>2001</w:t>
      </w:r>
      <w:r>
        <w:rPr>
          <w:rFonts w:hint="eastAsia"/>
        </w:rPr>
        <w:t>年，</w:t>
      </w:r>
      <w:r>
        <w:rPr>
          <w:rFonts w:hint="eastAsia"/>
        </w:rPr>
        <w:t>939</w:t>
      </w:r>
      <w:r>
        <w:rPr>
          <w:rFonts w:hint="eastAsia"/>
        </w:rPr>
        <w:t>例艾滋病毒</w:t>
      </w:r>
      <w:r>
        <w:rPr>
          <w:rFonts w:hint="eastAsia"/>
        </w:rPr>
        <w:t>/</w:t>
      </w:r>
      <w:r>
        <w:rPr>
          <w:rFonts w:hint="eastAsia"/>
        </w:rPr>
        <w:t>艾滋病例中有</w:t>
      </w:r>
      <w:r>
        <w:rPr>
          <w:rFonts w:hint="eastAsia"/>
        </w:rPr>
        <w:t>588</w:t>
      </w:r>
      <w:r>
        <w:rPr>
          <w:rFonts w:hint="eastAsia"/>
        </w:rPr>
        <w:t>例死亡。</w:t>
      </w:r>
      <w:r>
        <w:rPr>
          <w:rFonts w:hint="eastAsia"/>
        </w:rPr>
        <w:t>2001</w:t>
      </w:r>
      <w:r>
        <w:rPr>
          <w:rFonts w:hint="eastAsia"/>
        </w:rPr>
        <w:t>年的发病率比</w:t>
      </w:r>
      <w:r>
        <w:rPr>
          <w:rFonts w:hint="eastAsia"/>
        </w:rPr>
        <w:t>2000</w:t>
      </w:r>
      <w:r>
        <w:rPr>
          <w:rFonts w:hint="eastAsia"/>
        </w:rPr>
        <w:t>年的</w:t>
      </w:r>
      <w:r>
        <w:rPr>
          <w:rFonts w:hint="eastAsia"/>
        </w:rPr>
        <w:t>903</w:t>
      </w:r>
      <w:r>
        <w:rPr>
          <w:rFonts w:hint="eastAsia"/>
        </w:rPr>
        <w:t>例上升</w:t>
      </w:r>
      <w:r>
        <w:rPr>
          <w:rFonts w:hint="eastAsia"/>
        </w:rPr>
        <w:t>40%</w:t>
      </w:r>
      <w:r>
        <w:rPr>
          <w:rFonts w:hint="eastAsia"/>
        </w:rPr>
        <w:t>。</w:t>
      </w:r>
      <w:r>
        <w:rPr>
          <w:rFonts w:hint="eastAsia"/>
        </w:rPr>
        <w:t>10-14</w:t>
      </w:r>
      <w:r>
        <w:rPr>
          <w:rFonts w:hint="eastAsia"/>
        </w:rPr>
        <w:t>岁的女孩比同年龄的男孩感染艾滋病的危险性要高</w:t>
      </w:r>
      <w:r>
        <w:rPr>
          <w:rFonts w:hint="eastAsia"/>
        </w:rPr>
        <w:t>2</w:t>
      </w:r>
      <w:r>
        <w:rPr>
          <w:rFonts w:hint="eastAsia"/>
        </w:rPr>
        <w:t>倍，</w:t>
      </w:r>
      <w:r>
        <w:rPr>
          <w:rFonts w:hint="eastAsia"/>
        </w:rPr>
        <w:t>15-19</w:t>
      </w:r>
      <w:r>
        <w:rPr>
          <w:rFonts w:hint="eastAsia"/>
        </w:rPr>
        <w:t>岁的女孩比同年龄男孩要高</w:t>
      </w:r>
      <w:r>
        <w:rPr>
          <w:rFonts w:hint="eastAsia"/>
        </w:rPr>
        <w:t>3</w:t>
      </w:r>
      <w:r>
        <w:rPr>
          <w:rFonts w:hint="eastAsia"/>
        </w:rPr>
        <w:t>倍。卫生部报告表明，这是社会因素所造成，因为年轻女孩多与年龄大的感染艾滋病毒的男性发生性关系。</w:t>
      </w:r>
    </w:p>
    <w:p w:rsidR="0085059A" w:rsidRDefault="0085059A">
      <w:pPr>
        <w:tabs>
          <w:tab w:val="left" w:pos="420"/>
        </w:tabs>
        <w:spacing w:after="240" w:line="360" w:lineRule="exact"/>
        <w:rPr>
          <w:rFonts w:hint="eastAsia"/>
        </w:rPr>
      </w:pPr>
      <w:r>
        <w:rPr>
          <w:rFonts w:hint="eastAsia"/>
        </w:rPr>
        <w:t>226</w:t>
      </w:r>
      <w:r>
        <w:rPr>
          <w:rFonts w:hint="eastAsia"/>
        </w:rPr>
        <w:t>．教育层次和生活水平的提高，卫生状况的进步，医疗服务效率的提高以及某些疾病流行性和发病率的降低等等，都使得每一个牙买加人都有可能活到</w:t>
      </w:r>
      <w:r>
        <w:rPr>
          <w:rFonts w:hint="eastAsia"/>
        </w:rPr>
        <w:t>74</w:t>
      </w:r>
      <w:r>
        <w:rPr>
          <w:rFonts w:hint="eastAsia"/>
        </w:rPr>
        <w:t>岁（男性</w:t>
      </w:r>
      <w:r>
        <w:rPr>
          <w:rFonts w:hint="eastAsia"/>
        </w:rPr>
        <w:t>73</w:t>
      </w:r>
      <w:r>
        <w:rPr>
          <w:rFonts w:hint="eastAsia"/>
        </w:rPr>
        <w:t>岁、女性</w:t>
      </w:r>
      <w:r>
        <w:rPr>
          <w:rFonts w:hint="eastAsia"/>
        </w:rPr>
        <w:t>75</w:t>
      </w:r>
      <w:r>
        <w:rPr>
          <w:rFonts w:hint="eastAsia"/>
        </w:rPr>
        <w:t>岁）（《卫生部报告，</w:t>
      </w:r>
      <w:r>
        <w:rPr>
          <w:rFonts w:hint="eastAsia"/>
        </w:rPr>
        <w:t>2001</w:t>
      </w:r>
      <w:r>
        <w:rPr>
          <w:rFonts w:hint="eastAsia"/>
        </w:rPr>
        <w:t>年》）。</w:t>
      </w:r>
    </w:p>
    <w:p w:rsidR="0085059A" w:rsidRDefault="0085059A">
      <w:pPr>
        <w:tabs>
          <w:tab w:val="left" w:pos="420"/>
        </w:tabs>
        <w:spacing w:after="240" w:line="360" w:lineRule="exact"/>
        <w:rPr>
          <w:rFonts w:hint="eastAsia"/>
        </w:rPr>
      </w:pPr>
      <w:r>
        <w:rPr>
          <w:rFonts w:hint="eastAsia"/>
        </w:rPr>
        <w:t>227</w:t>
      </w:r>
      <w:r>
        <w:rPr>
          <w:rFonts w:hint="eastAsia"/>
        </w:rPr>
        <w:t>．</w:t>
      </w:r>
      <w:r>
        <w:rPr>
          <w:rFonts w:hint="eastAsia"/>
        </w:rPr>
        <w:t>2001</w:t>
      </w:r>
      <w:r>
        <w:rPr>
          <w:rFonts w:hint="eastAsia"/>
        </w:rPr>
        <w:t>年，从地区及全岛来看，女性接受治疗人数是男性的大约两倍。卫生部指出这是一科文化现象，牙买加男性也不能排除。男性往往不愿意接受治疗，除非病情已发展到较严重的地步，结果女性的某些疾病发病率较高，而男性的死亡率较高。接受医疗的病因按频率递降次序排列为（</w:t>
      </w:r>
      <w:r>
        <w:rPr>
          <w:rFonts w:hint="eastAsia"/>
        </w:rPr>
        <w:t>1</w:t>
      </w:r>
      <w:r>
        <w:rPr>
          <w:rFonts w:hint="eastAsia"/>
        </w:rPr>
        <w:t>）呼吸道感染（</w:t>
      </w:r>
      <w:r>
        <w:rPr>
          <w:rFonts w:hint="eastAsia"/>
        </w:rPr>
        <w:t>2</w:t>
      </w:r>
      <w:r>
        <w:rPr>
          <w:rFonts w:hint="eastAsia"/>
        </w:rPr>
        <w:t>）高血压（</w:t>
      </w:r>
      <w:r>
        <w:rPr>
          <w:rFonts w:hint="eastAsia"/>
        </w:rPr>
        <w:t>3</w:t>
      </w:r>
      <w:r>
        <w:rPr>
          <w:rFonts w:hint="eastAsia"/>
        </w:rPr>
        <w:t>）皮肤病（</w:t>
      </w:r>
      <w:r>
        <w:rPr>
          <w:rFonts w:hint="eastAsia"/>
        </w:rPr>
        <w:t>4</w:t>
      </w:r>
      <w:r>
        <w:rPr>
          <w:rFonts w:hint="eastAsia"/>
        </w:rPr>
        <w:t>）性传播疾病。</w:t>
      </w:r>
    </w:p>
    <w:p w:rsidR="0085059A" w:rsidRDefault="0085059A">
      <w:pPr>
        <w:tabs>
          <w:tab w:val="left" w:pos="420"/>
        </w:tabs>
        <w:spacing w:after="240" w:line="360" w:lineRule="exact"/>
        <w:rPr>
          <w:rFonts w:hint="eastAsia"/>
        </w:rPr>
      </w:pPr>
      <w:r>
        <w:rPr>
          <w:rFonts w:hint="eastAsia"/>
        </w:rPr>
        <w:t>228</w:t>
      </w:r>
      <w:r>
        <w:rPr>
          <w:rFonts w:hint="eastAsia"/>
        </w:rPr>
        <w:t>．男性到医院就医的人中一大部分是出于治疗枪伤和刺伤以及机动车事故造成的伤害的需要。这说明牙买加男性追求一种相对危险的生活方式，与上述</w:t>
      </w:r>
      <w:r>
        <w:rPr>
          <w:rFonts w:hint="eastAsia"/>
        </w:rPr>
        <w:t>15</w:t>
      </w:r>
      <w:r>
        <w:t>-</w:t>
      </w:r>
      <w:r>
        <w:rPr>
          <w:rFonts w:hint="eastAsia"/>
        </w:rPr>
        <w:t>30</w:t>
      </w:r>
      <w:r>
        <w:rPr>
          <w:rFonts w:hint="eastAsia"/>
        </w:rPr>
        <w:t>岁年龄段的男性死亡率较高相符。</w:t>
      </w:r>
    </w:p>
    <w:p w:rsidR="0085059A" w:rsidRDefault="0085059A">
      <w:pPr>
        <w:tabs>
          <w:tab w:val="left" w:pos="420"/>
        </w:tabs>
        <w:spacing w:after="240" w:line="360" w:lineRule="exact"/>
        <w:rPr>
          <w:rFonts w:hint="eastAsia"/>
        </w:rPr>
      </w:pPr>
      <w:r>
        <w:rPr>
          <w:rFonts w:hint="eastAsia"/>
        </w:rPr>
        <w:t>229</w:t>
      </w:r>
      <w:r>
        <w:rPr>
          <w:rFonts w:hint="eastAsia"/>
        </w:rPr>
        <w:t>．大部分男性（</w:t>
      </w:r>
      <w:r>
        <w:rPr>
          <w:rFonts w:hint="eastAsia"/>
        </w:rPr>
        <w:t>23.3%</w:t>
      </w:r>
      <w:r>
        <w:rPr>
          <w:rFonts w:hint="eastAsia"/>
        </w:rPr>
        <w:t>）入院治疗是由于车祸受伤，而女性因此原因入院的仅为</w:t>
      </w:r>
      <w:r>
        <w:rPr>
          <w:rFonts w:hint="eastAsia"/>
        </w:rPr>
        <w:t>4.9%</w:t>
      </w:r>
      <w:r>
        <w:rPr>
          <w:rFonts w:hint="eastAsia"/>
        </w:rPr>
        <w:t>。去社区精神健康诊所治疗的主要原因包括：精神分裂症（</w:t>
      </w:r>
      <w:r>
        <w:rPr>
          <w:rFonts w:hint="eastAsia"/>
        </w:rPr>
        <w:t>32</w:t>
      </w:r>
      <w:r>
        <w:t xml:space="preserve"> </w:t>
      </w:r>
      <w:r>
        <w:rPr>
          <w:rFonts w:hint="eastAsia"/>
        </w:rPr>
        <w:t>297</w:t>
      </w:r>
      <w:r>
        <w:rPr>
          <w:rFonts w:hint="eastAsia"/>
        </w:rPr>
        <w:t>）</w:t>
      </w:r>
      <w:r>
        <w:rPr>
          <w:rFonts w:hint="eastAsia"/>
        </w:rPr>
        <w:t>,</w:t>
      </w:r>
      <w:r>
        <w:rPr>
          <w:rFonts w:hint="eastAsia"/>
        </w:rPr>
        <w:t>滥用精神药物</w:t>
      </w:r>
      <w:r>
        <w:rPr>
          <w:rFonts w:hint="eastAsia"/>
        </w:rPr>
        <w:t>(2</w:t>
      </w:r>
      <w:r>
        <w:t xml:space="preserve"> </w:t>
      </w:r>
      <w:r>
        <w:rPr>
          <w:rFonts w:hint="eastAsia"/>
        </w:rPr>
        <w:t>483)</w:t>
      </w:r>
      <w:r>
        <w:rPr>
          <w:rFonts w:hint="eastAsia"/>
        </w:rPr>
        <w:t>和器质性精神失调（</w:t>
      </w:r>
      <w:r>
        <w:rPr>
          <w:rFonts w:hint="eastAsia"/>
        </w:rPr>
        <w:t>2</w:t>
      </w:r>
      <w:r>
        <w:t xml:space="preserve"> </w:t>
      </w:r>
      <w:r>
        <w:rPr>
          <w:rFonts w:hint="eastAsia"/>
        </w:rPr>
        <w:t>416</w:t>
      </w:r>
      <w:r>
        <w:rPr>
          <w:rFonts w:hint="eastAsia"/>
        </w:rPr>
        <w:t>）。</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妇女与儿童的入院治疗</w:t>
      </w:r>
    </w:p>
    <w:p w:rsidR="0085059A" w:rsidRDefault="0085059A">
      <w:pPr>
        <w:tabs>
          <w:tab w:val="left" w:pos="420"/>
        </w:tabs>
        <w:spacing w:after="240" w:line="360" w:lineRule="exact"/>
        <w:rPr>
          <w:rFonts w:hint="eastAsia"/>
        </w:rPr>
      </w:pPr>
      <w:r>
        <w:rPr>
          <w:rFonts w:hint="eastAsia"/>
        </w:rPr>
        <w:t>230</w:t>
      </w:r>
      <w:r>
        <w:rPr>
          <w:rFonts w:hint="eastAsia"/>
        </w:rPr>
        <w:t>．对医院出院人群进行性别划分发现，</w:t>
      </w:r>
      <w:r>
        <w:rPr>
          <w:rFonts w:hint="eastAsia"/>
        </w:rPr>
        <w:t>2001</w:t>
      </w:r>
      <w:r>
        <w:rPr>
          <w:rFonts w:hint="eastAsia"/>
        </w:rPr>
        <w:t>年出院的女性（</w:t>
      </w:r>
      <w:r>
        <w:rPr>
          <w:rFonts w:hint="eastAsia"/>
        </w:rPr>
        <w:t>92</w:t>
      </w:r>
      <w:r>
        <w:t xml:space="preserve"> </w:t>
      </w:r>
      <w:r>
        <w:rPr>
          <w:rFonts w:hint="eastAsia"/>
        </w:rPr>
        <w:t>393</w:t>
      </w:r>
      <w:r>
        <w:rPr>
          <w:rFonts w:hint="eastAsia"/>
        </w:rPr>
        <w:t>）多于男性（</w:t>
      </w:r>
      <w:r>
        <w:rPr>
          <w:rFonts w:hint="eastAsia"/>
        </w:rPr>
        <w:t>46</w:t>
      </w:r>
      <w:r>
        <w:t xml:space="preserve"> </w:t>
      </w:r>
      <w:r>
        <w:rPr>
          <w:rFonts w:hint="eastAsia"/>
        </w:rPr>
        <w:t>707</w:t>
      </w:r>
      <w:r>
        <w:rPr>
          <w:rFonts w:hint="eastAsia"/>
        </w:rPr>
        <w:t>）。在所有出院的女病人中大约有</w:t>
      </w:r>
      <w:r>
        <w:rPr>
          <w:rFonts w:hint="eastAsia"/>
        </w:rPr>
        <w:t>56%</w:t>
      </w:r>
      <w:r>
        <w:rPr>
          <w:rFonts w:hint="eastAsia"/>
        </w:rPr>
        <w:t>的人是因为妇产科疾病入院的。</w:t>
      </w:r>
    </w:p>
    <w:p w:rsidR="0085059A" w:rsidRDefault="0085059A">
      <w:pPr>
        <w:tabs>
          <w:tab w:val="left" w:pos="420"/>
        </w:tabs>
        <w:spacing w:after="240" w:line="360" w:lineRule="exact"/>
        <w:rPr>
          <w:rFonts w:hint="eastAsia"/>
        </w:rPr>
      </w:pPr>
      <w:r>
        <w:rPr>
          <w:rFonts w:hint="eastAsia"/>
        </w:rPr>
        <w:t>231</w:t>
      </w:r>
      <w:r>
        <w:rPr>
          <w:rFonts w:hint="eastAsia"/>
        </w:rPr>
        <w:t>．初步数据显示，全国公立医院出院的一岁以下儿童有</w:t>
      </w:r>
      <w:r>
        <w:rPr>
          <w:rFonts w:hint="eastAsia"/>
        </w:rPr>
        <w:t>11</w:t>
      </w:r>
      <w:r>
        <w:t xml:space="preserve"> </w:t>
      </w:r>
      <w:r>
        <w:rPr>
          <w:rFonts w:hint="eastAsia"/>
        </w:rPr>
        <w:t>828</w:t>
      </w:r>
      <w:r>
        <w:rPr>
          <w:rFonts w:hint="eastAsia"/>
        </w:rPr>
        <w:t>人。在</w:t>
      </w:r>
      <w:r>
        <w:rPr>
          <w:rFonts w:hint="eastAsia"/>
        </w:rPr>
        <w:t>1997</w:t>
      </w:r>
      <w:r>
        <w:rPr>
          <w:rFonts w:hint="eastAsia"/>
        </w:rPr>
        <w:t>至</w:t>
      </w:r>
      <w:r>
        <w:rPr>
          <w:rFonts w:hint="eastAsia"/>
        </w:rPr>
        <w:t>2001</w:t>
      </w:r>
      <w:r>
        <w:rPr>
          <w:rFonts w:hint="eastAsia"/>
        </w:rPr>
        <w:t>年入院的主要原因仍然与围产期护理条件有关。围产期护理条件也是公立医院中的首要死亡原因（《卫生部报告，</w:t>
      </w:r>
      <w:r>
        <w:rPr>
          <w:rFonts w:hint="eastAsia"/>
        </w:rPr>
        <w:t>2001</w:t>
      </w:r>
      <w:r>
        <w:rPr>
          <w:rFonts w:hint="eastAsia"/>
        </w:rPr>
        <w:t>年》）</w:t>
      </w:r>
    </w:p>
    <w:p w:rsidR="0085059A" w:rsidRDefault="0085059A">
      <w:pPr>
        <w:tabs>
          <w:tab w:val="left" w:pos="420"/>
        </w:tabs>
        <w:spacing w:after="240" w:line="360" w:lineRule="exact"/>
        <w:rPr>
          <w:rFonts w:hint="eastAsia"/>
        </w:rPr>
      </w:pPr>
      <w:r>
        <w:rPr>
          <w:rFonts w:hint="eastAsia"/>
        </w:rPr>
        <w:t>232</w:t>
      </w:r>
      <w:r>
        <w:rPr>
          <w:rFonts w:hint="eastAsia"/>
        </w:rPr>
        <w:t>．大部分住院的青少年（</w:t>
      </w:r>
      <w:r>
        <w:rPr>
          <w:rFonts w:hint="eastAsia"/>
        </w:rPr>
        <w:t>59.1%</w:t>
      </w:r>
      <w:r>
        <w:rPr>
          <w:rFonts w:hint="eastAsia"/>
        </w:rPr>
        <w:t>）是由于产科疾病，其次是事故和伤害（</w:t>
      </w:r>
      <w:r>
        <w:rPr>
          <w:rFonts w:hint="eastAsia"/>
        </w:rPr>
        <w:t>14.1%</w:t>
      </w:r>
      <w:r>
        <w:rPr>
          <w:rFonts w:hint="eastAsia"/>
        </w:rPr>
        <w:t>）。</w:t>
      </w:r>
      <w:r>
        <w:rPr>
          <w:rFonts w:hint="eastAsia"/>
        </w:rPr>
        <w:t>1997</w:t>
      </w:r>
      <w:r>
        <w:t>-</w:t>
      </w:r>
      <w:r>
        <w:rPr>
          <w:rFonts w:hint="eastAsia"/>
        </w:rPr>
        <w:t>2001</w:t>
      </w:r>
      <w:r>
        <w:rPr>
          <w:rFonts w:hint="eastAsia"/>
        </w:rPr>
        <w:t>年</w:t>
      </w:r>
      <w:r>
        <w:rPr>
          <w:rFonts w:hint="eastAsia"/>
        </w:rPr>
        <w:t>10</w:t>
      </w:r>
      <w:r>
        <w:t>-</w:t>
      </w:r>
      <w:r>
        <w:rPr>
          <w:rFonts w:hint="eastAsia"/>
        </w:rPr>
        <w:t>19</w:t>
      </w:r>
      <w:r>
        <w:rPr>
          <w:rFonts w:hint="eastAsia"/>
        </w:rPr>
        <w:t>岁入公立医院治疗的人群中，主要的死亡原因是事故和伤害。与男性追求的较危险的生活方式相一致的是由于事故和伤害而死亡的男性比例高于女性。</w:t>
      </w:r>
    </w:p>
    <w:p w:rsidR="0085059A" w:rsidRDefault="0085059A">
      <w:pPr>
        <w:tabs>
          <w:tab w:val="left" w:pos="420"/>
        </w:tabs>
        <w:spacing w:after="240" w:line="360" w:lineRule="exact"/>
        <w:rPr>
          <w:rFonts w:ascii="SimHei" w:eastAsia="SimHei" w:hint="eastAsia"/>
          <w:color w:val="FF0000"/>
        </w:rPr>
      </w:pPr>
      <w:r>
        <w:rPr>
          <w:rFonts w:ascii="SimHei" w:eastAsia="SimHei" w:hint="eastAsia"/>
          <w:color w:val="FF0000"/>
        </w:rPr>
        <w:t>艾滋病毒/艾滋病</w:t>
      </w:r>
    </w:p>
    <w:p w:rsidR="0085059A" w:rsidRDefault="0085059A">
      <w:pPr>
        <w:tabs>
          <w:tab w:val="left" w:pos="420"/>
        </w:tabs>
        <w:spacing w:after="240" w:line="360" w:lineRule="exact"/>
        <w:rPr>
          <w:rFonts w:hint="eastAsia"/>
        </w:rPr>
      </w:pPr>
      <w:r>
        <w:rPr>
          <w:rFonts w:hint="eastAsia"/>
        </w:rPr>
        <w:t>233</w:t>
      </w:r>
      <w:r>
        <w:rPr>
          <w:rFonts w:hint="eastAsia"/>
        </w:rPr>
        <w:t>．艾滋病毒</w:t>
      </w:r>
      <w:r>
        <w:rPr>
          <w:rFonts w:hint="eastAsia"/>
        </w:rPr>
        <w:t>/</w:t>
      </w:r>
      <w:r>
        <w:rPr>
          <w:rFonts w:hint="eastAsia"/>
        </w:rPr>
        <w:t>艾滋病是对牙买加社会越来越大的一个挑战，情况严重到已经被认为是一个相互交叉的发展问题的地步，因此需要制定一项特别的政策予以关注。</w:t>
      </w:r>
    </w:p>
    <w:p w:rsidR="0085059A" w:rsidRDefault="0085059A">
      <w:pPr>
        <w:tabs>
          <w:tab w:val="left" w:pos="420"/>
        </w:tabs>
        <w:spacing w:after="240" w:line="360" w:lineRule="exact"/>
        <w:rPr>
          <w:rFonts w:hint="eastAsia"/>
        </w:rPr>
      </w:pPr>
      <w:r>
        <w:rPr>
          <w:rFonts w:hint="eastAsia"/>
        </w:rPr>
        <w:t>234</w:t>
      </w:r>
      <w:r>
        <w:rPr>
          <w:rFonts w:hint="eastAsia"/>
        </w:rPr>
        <w:t>．由于此病的传播危害性极大，牙买加政府已制定了《关于艾滋病毒</w:t>
      </w:r>
      <w:r>
        <w:rPr>
          <w:rFonts w:hint="eastAsia"/>
        </w:rPr>
        <w:t>/</w:t>
      </w:r>
      <w:r>
        <w:rPr>
          <w:rFonts w:hint="eastAsia"/>
        </w:rPr>
        <w:t>艾滋病</w:t>
      </w:r>
      <w:r>
        <w:rPr>
          <w:rFonts w:hint="eastAsia"/>
        </w:rPr>
        <w:t>/</w:t>
      </w:r>
      <w:r>
        <w:rPr>
          <w:rFonts w:hint="eastAsia"/>
        </w:rPr>
        <w:t>性病</w:t>
      </w:r>
      <w:r>
        <w:rPr>
          <w:rFonts w:hint="eastAsia"/>
        </w:rPr>
        <w:t>2002</w:t>
      </w:r>
      <w:r>
        <w:rPr>
          <w:rFonts w:hint="eastAsia"/>
        </w:rPr>
        <w:t>—</w:t>
      </w:r>
      <w:r>
        <w:rPr>
          <w:rFonts w:hint="eastAsia"/>
        </w:rPr>
        <w:t>2006</w:t>
      </w:r>
      <w:r>
        <w:rPr>
          <w:rFonts w:hint="eastAsia"/>
        </w:rPr>
        <w:t>年国家战略计划》。这项计划有着广泛的发展视角，采取了跨部门方式。妇女事务局已对此计划进行了考察并提出了意见，目的是保证在每一阶段都采取一种性别手段。</w:t>
      </w:r>
    </w:p>
    <w:p w:rsidR="0085059A" w:rsidRDefault="0085059A">
      <w:pPr>
        <w:tabs>
          <w:tab w:val="left" w:pos="420"/>
        </w:tabs>
        <w:spacing w:after="240" w:line="360" w:lineRule="exact"/>
        <w:rPr>
          <w:rFonts w:hint="eastAsia"/>
        </w:rPr>
      </w:pPr>
      <w:r>
        <w:rPr>
          <w:rFonts w:hint="eastAsia"/>
        </w:rPr>
        <w:t>235</w:t>
      </w:r>
      <w:r>
        <w:rPr>
          <w:rFonts w:hint="eastAsia"/>
        </w:rPr>
        <w:t>．该计划的目的是到</w:t>
      </w:r>
      <w:r>
        <w:rPr>
          <w:rFonts w:hint="eastAsia"/>
        </w:rPr>
        <w:t>2005</w:t>
      </w:r>
      <w:r>
        <w:rPr>
          <w:rFonts w:hint="eastAsia"/>
        </w:rPr>
        <w:t>年降低艾滋病毒感染率</w:t>
      </w:r>
      <w:r>
        <w:rPr>
          <w:rFonts w:hint="eastAsia"/>
        </w:rPr>
        <w:t>25%</w:t>
      </w:r>
      <w:r>
        <w:rPr>
          <w:rFonts w:hint="eastAsia"/>
        </w:rPr>
        <w:t>，但是这一目标重点是在</w:t>
      </w:r>
      <w:r>
        <w:rPr>
          <w:rFonts w:hint="eastAsia"/>
        </w:rPr>
        <w:t>15</w:t>
      </w:r>
      <w:r>
        <w:rPr>
          <w:rFonts w:hint="eastAsia"/>
        </w:rPr>
        <w:t>—</w:t>
      </w:r>
      <w:r>
        <w:rPr>
          <w:rFonts w:hint="eastAsia"/>
        </w:rPr>
        <w:t>24</w:t>
      </w:r>
      <w:r>
        <w:rPr>
          <w:rFonts w:hint="eastAsia"/>
        </w:rPr>
        <w:t>岁这一脆弱群体。因此，在全体社会成员需要接受艾滋病毒</w:t>
      </w:r>
      <w:r>
        <w:rPr>
          <w:rFonts w:hint="eastAsia"/>
        </w:rPr>
        <w:t>/</w:t>
      </w:r>
      <w:r>
        <w:rPr>
          <w:rFonts w:hint="eastAsia"/>
        </w:rPr>
        <w:t>艾滋病教育的同时，那些高风险行为人群以及社会边缘群体需要得到特别的关注和具体的干预手段。这些干预手段可以在非传统的环境下采取非传统的方式进行，以期取得最大效果。这些群体包括：</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15-19</w:t>
      </w:r>
      <w:r>
        <w:rPr>
          <w:rFonts w:hint="eastAsia"/>
        </w:rPr>
        <w:t>岁的女孩，尤其是处于性交易或胁迫关系的女孩；</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性工作者；</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30-45</w:t>
      </w:r>
      <w:r>
        <w:rPr>
          <w:rFonts w:hint="eastAsia"/>
        </w:rPr>
        <w:t>岁的男性（不使用安全套者）和他们的伴侣；</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与男性发生关系的男性（</w:t>
      </w:r>
      <w:r>
        <w:rPr>
          <w:rFonts w:hint="eastAsia"/>
        </w:rPr>
        <w:t>MSM</w:t>
      </w:r>
      <w:r>
        <w:rPr>
          <w:rFonts w:hint="eastAsia"/>
        </w:rPr>
        <w:t>），双性恋者和他们的伴侣；</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性病感染者及其伴侣；</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犯人；</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性工作者的客户；</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市中心的年轻人；</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15-19</w:t>
      </w:r>
      <w:r>
        <w:rPr>
          <w:rFonts w:hint="eastAsia"/>
        </w:rPr>
        <w:t>岁的年轻人。</w:t>
      </w:r>
    </w:p>
    <w:p w:rsidR="0085059A" w:rsidRDefault="0085059A">
      <w:pPr>
        <w:tabs>
          <w:tab w:val="left" w:pos="420"/>
        </w:tabs>
        <w:spacing w:after="240" w:line="360" w:lineRule="exact"/>
        <w:rPr>
          <w:rFonts w:hint="eastAsia"/>
        </w:rPr>
      </w:pPr>
      <w:r>
        <w:rPr>
          <w:rFonts w:hint="eastAsia"/>
        </w:rPr>
        <w:t>236</w:t>
      </w:r>
      <w:r>
        <w:rPr>
          <w:rFonts w:hint="eastAsia"/>
        </w:rPr>
        <w:t>．国家战略计划力图赋予妇女权利来掌握自由并负责任地决定与她们性生活相关的事情，从而减少其感染艾滋病毒的机会。此外，卫生部正在着手制定关于艾滋病毒</w:t>
      </w:r>
      <w:r>
        <w:rPr>
          <w:rFonts w:hint="eastAsia"/>
        </w:rPr>
        <w:t>/</w:t>
      </w:r>
      <w:r>
        <w:rPr>
          <w:rFonts w:hint="eastAsia"/>
        </w:rPr>
        <w:t>艾滋病的《国家政策声明》和工作场所政策。</w:t>
      </w:r>
    </w:p>
    <w:p w:rsidR="0085059A" w:rsidRDefault="0085059A">
      <w:pPr>
        <w:tabs>
          <w:tab w:val="left" w:pos="420"/>
        </w:tabs>
        <w:spacing w:after="240" w:line="360" w:lineRule="exact"/>
        <w:rPr>
          <w:rFonts w:hint="eastAsia"/>
        </w:rPr>
      </w:pPr>
      <w:r>
        <w:rPr>
          <w:rFonts w:hint="eastAsia"/>
        </w:rPr>
        <w:t>237</w:t>
      </w:r>
      <w:r>
        <w:rPr>
          <w:rFonts w:hint="eastAsia"/>
        </w:rPr>
        <w:t>．说明艾滋病毒已经影响到学龄人口的例子是，有报道说，至少有两所学校已将一些学生送回家，因为他们的亲家已被检测出艾滋病毒呈阳性。一所学校要求学生自己做检测后再考虑返校。</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战略手段</w:t>
      </w:r>
    </w:p>
    <w:p w:rsidR="0085059A" w:rsidRDefault="0085059A">
      <w:pPr>
        <w:tabs>
          <w:tab w:val="left" w:pos="420"/>
        </w:tabs>
        <w:spacing w:after="240" w:line="360" w:lineRule="exact"/>
        <w:rPr>
          <w:rFonts w:hint="eastAsia"/>
        </w:rPr>
      </w:pPr>
      <w:r>
        <w:rPr>
          <w:rFonts w:hint="eastAsia"/>
        </w:rPr>
        <w:t>238</w:t>
      </w:r>
      <w:r>
        <w:rPr>
          <w:rFonts w:hint="eastAsia"/>
        </w:rPr>
        <w:t>．为了提高公众对性传播疾病尤其是艾滋病毒</w:t>
      </w:r>
      <w:r>
        <w:rPr>
          <w:rFonts w:hint="eastAsia"/>
        </w:rPr>
        <w:t>/</w:t>
      </w:r>
      <w:r>
        <w:rPr>
          <w:rFonts w:hint="eastAsia"/>
        </w:rPr>
        <w:t>艾滋病的危险性和影响的认识，正在争取下列措施</w:t>
      </w:r>
      <w:r>
        <w:rPr>
          <w:rFonts w:hint="eastAsia"/>
        </w:rPr>
        <w:t>:</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正在执行一项多方面媒体方案，重点放在性别上，指出是如何交流信息的；</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传播培养避免风险技巧、推迟第一次性交年龄、鼓励节制、争取与性伴侣谈判等信息；</w:t>
      </w:r>
    </w:p>
    <w:p w:rsidR="0085059A" w:rsidRDefault="0085059A">
      <w:pPr>
        <w:tabs>
          <w:tab w:val="left" w:pos="420"/>
        </w:tabs>
        <w:spacing w:after="240" w:line="360" w:lineRule="exact"/>
        <w:rPr>
          <w:rFonts w:hint="eastAsia"/>
        </w:rPr>
      </w:pPr>
      <w:r>
        <w:rPr>
          <w:rFonts w:hint="eastAsia"/>
        </w:rPr>
        <w:t>239</w:t>
      </w:r>
      <w:r>
        <w:rPr>
          <w:rFonts w:hint="eastAsia"/>
        </w:rPr>
        <w:t>．卫生部的政策和干预项目，如改变行为方式交流项目（</w:t>
      </w:r>
      <w:r>
        <w:rPr>
          <w:rFonts w:hint="eastAsia"/>
        </w:rPr>
        <w:t>BCC</w:t>
      </w:r>
      <w:r>
        <w:rPr>
          <w:rFonts w:hint="eastAsia"/>
        </w:rPr>
        <w:t>）正在实施当中，以打击性传播疾病，尤其是艾滋病毒</w:t>
      </w:r>
      <w:r>
        <w:rPr>
          <w:rFonts w:hint="eastAsia"/>
        </w:rPr>
        <w:t>/</w:t>
      </w:r>
      <w:r>
        <w:rPr>
          <w:rFonts w:hint="eastAsia"/>
        </w:rPr>
        <w:t>艾滋病。妇女和女童是要干预的对象，因为进行有规律无保护性事的女性感染艾滋病毒的危险性是男性的</w:t>
      </w:r>
      <w:r>
        <w:rPr>
          <w:rFonts w:hint="eastAsia"/>
        </w:rPr>
        <w:t>2</w:t>
      </w:r>
      <w:r>
        <w:rPr>
          <w:rFonts w:hint="eastAsia"/>
        </w:rPr>
        <w:t>到</w:t>
      </w:r>
      <w:r>
        <w:rPr>
          <w:rFonts w:hint="eastAsia"/>
        </w:rPr>
        <w:t>4</w:t>
      </w:r>
      <w:r>
        <w:rPr>
          <w:rFonts w:hint="eastAsia"/>
        </w:rPr>
        <w:t>倍。</w:t>
      </w:r>
    </w:p>
    <w:p w:rsidR="0085059A" w:rsidRDefault="0085059A" w:rsidP="00FE563C">
      <w:pPr>
        <w:tabs>
          <w:tab w:val="left" w:pos="420"/>
        </w:tabs>
        <w:spacing w:after="240" w:line="360" w:lineRule="exact"/>
        <w:ind w:firstLineChars="200" w:firstLine="31680"/>
        <w:rPr>
          <w:rFonts w:hint="eastAsia"/>
        </w:rPr>
      </w:pPr>
      <w:r>
        <w:rPr>
          <w:rFonts w:hint="eastAsia"/>
        </w:rPr>
        <w:t>特别针对妇女和女童的方案包括：</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避免艾滋病毒检测呈阳性的妇女怀孕；</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增加怀孕妇女获得抗反转录药物</w:t>
      </w:r>
      <w:r>
        <w:rPr>
          <w:rFonts w:hint="eastAsia"/>
        </w:rPr>
        <w:t>Aeviparine</w:t>
      </w:r>
      <w:r>
        <w:rPr>
          <w:rFonts w:hint="eastAsia"/>
        </w:rPr>
        <w:t>的机会；</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宣传安全套的双重用途，通过社会市场化来增加获取安全套的机会；</w:t>
      </w:r>
    </w:p>
    <w:p w:rsidR="0085059A" w:rsidRDefault="0085059A" w:rsidP="00FE563C">
      <w:pPr>
        <w:numPr>
          <w:ilvl w:val="0"/>
          <w:numId w:val="11"/>
        </w:numPr>
        <w:tabs>
          <w:tab w:val="clear" w:pos="420"/>
          <w:tab w:val="num" w:pos="840"/>
        </w:tabs>
        <w:spacing w:after="240" w:line="360" w:lineRule="exact"/>
        <w:ind w:leftChars="200" w:left="31680"/>
        <w:rPr>
          <w:rFonts w:hint="eastAsia"/>
        </w:rPr>
      </w:pPr>
      <w:r>
        <w:rPr>
          <w:rFonts w:hint="eastAsia"/>
        </w:rPr>
        <w:t>通过对同龄人教育帮助解决同龄人的压力和使年轻人性活跃的其他社会压力。</w:t>
      </w:r>
    </w:p>
    <w:p w:rsidR="0085059A" w:rsidRDefault="0085059A">
      <w:pPr>
        <w:tabs>
          <w:tab w:val="left" w:pos="420"/>
        </w:tabs>
        <w:spacing w:after="240" w:line="360" w:lineRule="exact"/>
        <w:rPr>
          <w:rFonts w:hint="eastAsia"/>
        </w:rPr>
      </w:pPr>
      <w:r>
        <w:rPr>
          <w:rFonts w:hint="eastAsia"/>
        </w:rPr>
        <w:t>240</w:t>
      </w:r>
      <w:r>
        <w:rPr>
          <w:rFonts w:hint="eastAsia"/>
        </w:rPr>
        <w:t>．针对保健工作者的训练正在实施。这些活动触及的领域包括主题的不同方面（与话题相关的具体问题），志愿安慰、治疗和照顾艾滋病病人。对保健工作者的训练还使用了一套标准用来进行自我评估，目的是让他们更“理解年轻人”。</w:t>
      </w:r>
    </w:p>
    <w:p w:rsidR="0085059A" w:rsidRDefault="0085059A">
      <w:pPr>
        <w:tabs>
          <w:tab w:val="left" w:pos="420"/>
        </w:tabs>
        <w:spacing w:after="240" w:line="360" w:lineRule="exact"/>
        <w:rPr>
          <w:rFonts w:hint="eastAsia"/>
        </w:rPr>
      </w:pPr>
      <w:r>
        <w:rPr>
          <w:rFonts w:hint="eastAsia"/>
        </w:rPr>
        <w:t>241</w:t>
      </w:r>
      <w:r>
        <w:rPr>
          <w:rFonts w:hint="eastAsia"/>
        </w:rPr>
        <w:t>．与男性相比，女性保健工作者是否在艾滋病领域受训的数据尚未获得。由于大多数保健工作者均为女性，因此没有必要采取特别的措施保证她们加入到对抗艾滋病的工作中来。</w:t>
      </w:r>
    </w:p>
    <w:p w:rsidR="0085059A" w:rsidRDefault="0085059A">
      <w:pPr>
        <w:pStyle w:val="Date"/>
        <w:tabs>
          <w:tab w:val="left" w:pos="420"/>
        </w:tabs>
        <w:spacing w:after="240" w:line="360" w:lineRule="exact"/>
        <w:rPr>
          <w:rFonts w:eastAsia="SimHei" w:hint="eastAsia"/>
        </w:rPr>
      </w:pPr>
      <w:r>
        <w:rPr>
          <w:rFonts w:eastAsia="SimHei" w:hint="eastAsia"/>
        </w:rPr>
        <w:t>当前的状况</w:t>
      </w:r>
    </w:p>
    <w:p w:rsidR="0085059A" w:rsidRDefault="0085059A">
      <w:pPr>
        <w:tabs>
          <w:tab w:val="left" w:pos="420"/>
        </w:tabs>
        <w:spacing w:after="240" w:line="360" w:lineRule="exact"/>
        <w:rPr>
          <w:rFonts w:hint="eastAsia"/>
        </w:rPr>
      </w:pPr>
      <w:r>
        <w:rPr>
          <w:rFonts w:hint="eastAsia"/>
        </w:rPr>
        <w:t>242</w:t>
      </w:r>
      <w:r>
        <w:rPr>
          <w:rFonts w:hint="eastAsia"/>
        </w:rPr>
        <w:t>．</w:t>
      </w:r>
      <w:r>
        <w:rPr>
          <w:rFonts w:hint="eastAsia"/>
        </w:rPr>
        <w:t>2001</w:t>
      </w:r>
      <w:r>
        <w:rPr>
          <w:rFonts w:hint="eastAsia"/>
        </w:rPr>
        <w:t>年又新增</w:t>
      </w:r>
      <w:r>
        <w:rPr>
          <w:rFonts w:hint="eastAsia"/>
        </w:rPr>
        <w:t>939</w:t>
      </w:r>
      <w:r>
        <w:rPr>
          <w:rFonts w:hint="eastAsia"/>
        </w:rPr>
        <w:t>例艾滋病患者，其中男性</w:t>
      </w:r>
      <w:r>
        <w:rPr>
          <w:rFonts w:hint="eastAsia"/>
        </w:rPr>
        <w:t>511</w:t>
      </w:r>
      <w:r>
        <w:rPr>
          <w:rFonts w:hint="eastAsia"/>
        </w:rPr>
        <w:t>名，女性</w:t>
      </w:r>
      <w:r>
        <w:rPr>
          <w:rFonts w:hint="eastAsia"/>
        </w:rPr>
        <w:t>428</w:t>
      </w:r>
      <w:r>
        <w:rPr>
          <w:rFonts w:hint="eastAsia"/>
        </w:rPr>
        <w:t>名。这样，自</w:t>
      </w:r>
      <w:r>
        <w:rPr>
          <w:rFonts w:hint="eastAsia"/>
        </w:rPr>
        <w:t>1982</w:t>
      </w:r>
      <w:r>
        <w:rPr>
          <w:rFonts w:hint="eastAsia"/>
        </w:rPr>
        <w:t>年以来的累计数字达到</w:t>
      </w:r>
      <w:r>
        <w:rPr>
          <w:rFonts w:hint="eastAsia"/>
        </w:rPr>
        <w:t>6 038</w:t>
      </w:r>
      <w:r>
        <w:rPr>
          <w:rFonts w:hint="eastAsia"/>
        </w:rPr>
        <w:t>人，其中</w:t>
      </w:r>
      <w:r>
        <w:rPr>
          <w:rFonts w:hint="eastAsia"/>
        </w:rPr>
        <w:t>60.2%</w:t>
      </w:r>
      <w:r>
        <w:rPr>
          <w:rFonts w:hint="eastAsia"/>
        </w:rPr>
        <w:t>为男性。</w:t>
      </w:r>
      <w:r>
        <w:rPr>
          <w:rFonts w:hint="eastAsia"/>
        </w:rPr>
        <w:t>2001</w:t>
      </w:r>
      <w:r>
        <w:rPr>
          <w:rFonts w:hint="eastAsia"/>
        </w:rPr>
        <w:t>年报告的新增艾滋病病例中，</w:t>
      </w:r>
      <w:r>
        <w:rPr>
          <w:rFonts w:hint="eastAsia"/>
        </w:rPr>
        <w:t>66</w:t>
      </w:r>
      <w:r>
        <w:rPr>
          <w:rFonts w:hint="eastAsia"/>
        </w:rPr>
        <w:t>名是婴儿。</w:t>
      </w:r>
    </w:p>
    <w:p w:rsidR="0085059A" w:rsidRDefault="0085059A">
      <w:pPr>
        <w:tabs>
          <w:tab w:val="left" w:pos="420"/>
        </w:tabs>
        <w:spacing w:after="240" w:line="360" w:lineRule="exact"/>
        <w:rPr>
          <w:rFonts w:hint="eastAsia"/>
        </w:rPr>
      </w:pPr>
      <w:r>
        <w:rPr>
          <w:rFonts w:hint="eastAsia"/>
        </w:rPr>
        <w:t>243</w:t>
      </w:r>
      <w:r>
        <w:rPr>
          <w:rFonts w:hint="eastAsia"/>
        </w:rPr>
        <w:t>．</w:t>
      </w:r>
      <w:r>
        <w:rPr>
          <w:rFonts w:hint="eastAsia"/>
        </w:rPr>
        <w:t>2001</w:t>
      </w:r>
      <w:r>
        <w:rPr>
          <w:rFonts w:hint="eastAsia"/>
        </w:rPr>
        <w:t>年有</w:t>
      </w:r>
      <w:r>
        <w:rPr>
          <w:rFonts w:hint="eastAsia"/>
        </w:rPr>
        <w:t>588</w:t>
      </w:r>
      <w:r>
        <w:rPr>
          <w:rFonts w:hint="eastAsia"/>
        </w:rPr>
        <w:t>人死于艾滋病相关疾病，使得自</w:t>
      </w:r>
      <w:r>
        <w:rPr>
          <w:rFonts w:hint="eastAsia"/>
        </w:rPr>
        <w:t>1982</w:t>
      </w:r>
      <w:r>
        <w:rPr>
          <w:rFonts w:hint="eastAsia"/>
        </w:rPr>
        <w:t>年该病流行以来死于该病的人数达到</w:t>
      </w:r>
      <w:r>
        <w:rPr>
          <w:rFonts w:hint="eastAsia"/>
        </w:rPr>
        <w:t>3 720</w:t>
      </w:r>
      <w:r>
        <w:rPr>
          <w:rFonts w:hint="eastAsia"/>
        </w:rPr>
        <w:t>人。与总计</w:t>
      </w:r>
      <w:r>
        <w:rPr>
          <w:rFonts w:hint="eastAsia"/>
        </w:rPr>
        <w:t>6 038</w:t>
      </w:r>
      <w:r>
        <w:rPr>
          <w:rFonts w:hint="eastAsia"/>
        </w:rPr>
        <w:t>个感染病例相比，</w:t>
      </w:r>
      <w:r>
        <w:rPr>
          <w:rFonts w:hint="eastAsia"/>
        </w:rPr>
        <w:t>2001</w:t>
      </w:r>
      <w:r>
        <w:rPr>
          <w:rFonts w:hint="eastAsia"/>
        </w:rPr>
        <w:t>年该病的死亡率为</w:t>
      </w:r>
      <w:r>
        <w:rPr>
          <w:rFonts w:hint="eastAsia"/>
        </w:rPr>
        <w:t>61.6%</w:t>
      </w:r>
      <w:r>
        <w:rPr>
          <w:rFonts w:hint="eastAsia"/>
        </w:rPr>
        <w:t>，自该病流行以来已经有</w:t>
      </w:r>
      <w:r>
        <w:rPr>
          <w:rFonts w:hint="eastAsia"/>
        </w:rPr>
        <w:t>252</w:t>
      </w:r>
      <w:r>
        <w:rPr>
          <w:rFonts w:hint="eastAsia"/>
        </w:rPr>
        <w:t>名婴儿死于该病，使得该病的婴儿死亡率达到</w:t>
      </w:r>
      <w:r>
        <w:rPr>
          <w:rFonts w:hint="eastAsia"/>
        </w:rPr>
        <w:t>52.6%.</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表21</w:t>
      </w:r>
    </w:p>
    <w:p w:rsidR="0085059A" w:rsidRDefault="0085059A">
      <w:pPr>
        <w:tabs>
          <w:tab w:val="left" w:pos="420"/>
        </w:tabs>
        <w:spacing w:after="240" w:line="360" w:lineRule="exact"/>
        <w:jc w:val="center"/>
        <w:rPr>
          <w:rFonts w:ascii="SimHei" w:eastAsia="SimHei" w:hint="eastAsia"/>
          <w:color w:val="FF0000"/>
        </w:rPr>
      </w:pPr>
      <w:r>
        <w:rPr>
          <w:rFonts w:ascii="SimHei" w:eastAsia="SimHei" w:hint="eastAsia"/>
          <w:color w:val="FF0000"/>
        </w:rPr>
        <w:t>按年龄和性别划分的艾滋病病例：1982—2001年</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78"/>
        <w:gridCol w:w="2478"/>
        <w:gridCol w:w="2476"/>
      </w:tblGrid>
      <w:tr w:rsidR="0085059A">
        <w:tblPrEx>
          <w:tblCellMar>
            <w:top w:w="0" w:type="dxa"/>
            <w:bottom w:w="0" w:type="dxa"/>
          </w:tblCellMar>
        </w:tblPrEx>
        <w:tc>
          <w:tcPr>
            <w:tcW w:w="1224" w:type="pct"/>
          </w:tcPr>
          <w:p w:rsidR="0085059A" w:rsidRDefault="0085059A">
            <w:pPr>
              <w:tabs>
                <w:tab w:val="left" w:pos="420"/>
              </w:tabs>
              <w:spacing w:line="360" w:lineRule="exact"/>
              <w:rPr>
                <w:rFonts w:eastAsia="SimHei" w:hint="eastAsia"/>
                <w:color w:val="FF0000"/>
                <w:sz w:val="18"/>
              </w:rPr>
            </w:pPr>
            <w:r>
              <w:rPr>
                <w:rFonts w:eastAsia="SimHei" w:hint="eastAsia"/>
                <w:color w:val="FF0000"/>
                <w:sz w:val="18"/>
              </w:rPr>
              <w:t>年龄组（岁）</w:t>
            </w:r>
          </w:p>
        </w:tc>
        <w:tc>
          <w:tcPr>
            <w:tcW w:w="1259"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男性</w:t>
            </w:r>
          </w:p>
        </w:tc>
        <w:tc>
          <w:tcPr>
            <w:tcW w:w="1259"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女性</w:t>
            </w:r>
          </w:p>
        </w:tc>
        <w:tc>
          <w:tcPr>
            <w:tcW w:w="1259"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累计</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w:t>
            </w:r>
            <w:r>
              <w:rPr>
                <w:rFonts w:hint="eastAsia"/>
                <w:sz w:val="18"/>
              </w:rPr>
              <w:t xml:space="preserve"> 1</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67</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58</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125</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1-4</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142</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131</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273</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5-9</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50</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30</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80</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10-19</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25</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71</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96</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20-29</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675</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615</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1 290</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30-39</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1 260</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802</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2 062</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40-49</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760</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401</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1 161</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50-59</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432</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174</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606</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60</w:t>
            </w:r>
            <w:r>
              <w:rPr>
                <w:rFonts w:hint="eastAsia"/>
                <w:sz w:val="18"/>
              </w:rPr>
              <w:t>及以上</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162</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82</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244</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不详</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63</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38</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101</w:t>
            </w:r>
          </w:p>
        </w:tc>
      </w:tr>
      <w:tr w:rsidR="0085059A">
        <w:tblPrEx>
          <w:tblCellMar>
            <w:top w:w="0" w:type="dxa"/>
            <w:bottom w:w="0" w:type="dxa"/>
          </w:tblCellMar>
        </w:tblPrEx>
        <w:tc>
          <w:tcPr>
            <w:tcW w:w="1224" w:type="pct"/>
          </w:tcPr>
          <w:p w:rsidR="0085059A" w:rsidRDefault="0085059A">
            <w:pPr>
              <w:tabs>
                <w:tab w:val="left" w:pos="420"/>
              </w:tabs>
              <w:spacing w:line="360" w:lineRule="exact"/>
              <w:rPr>
                <w:rFonts w:hint="eastAsia"/>
                <w:sz w:val="18"/>
              </w:rPr>
            </w:pPr>
            <w:r>
              <w:rPr>
                <w:rFonts w:hint="eastAsia"/>
                <w:sz w:val="18"/>
              </w:rPr>
              <w:t>总数</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3 636</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2 402</w:t>
            </w:r>
          </w:p>
        </w:tc>
        <w:tc>
          <w:tcPr>
            <w:tcW w:w="1259" w:type="pct"/>
          </w:tcPr>
          <w:p w:rsidR="0085059A" w:rsidRDefault="0085059A" w:rsidP="00FE563C">
            <w:pPr>
              <w:tabs>
                <w:tab w:val="left" w:pos="420"/>
              </w:tabs>
              <w:spacing w:line="360" w:lineRule="exact"/>
              <w:ind w:rightChars="447" w:right="31680"/>
              <w:jc w:val="right"/>
              <w:rPr>
                <w:rFonts w:hint="eastAsia"/>
                <w:sz w:val="18"/>
              </w:rPr>
            </w:pPr>
            <w:r>
              <w:rPr>
                <w:rFonts w:hint="eastAsia"/>
                <w:sz w:val="18"/>
              </w:rPr>
              <w:t>6 038</w:t>
            </w:r>
          </w:p>
        </w:tc>
      </w:tr>
    </w:tbl>
    <w:p w:rsidR="0085059A" w:rsidRDefault="0085059A">
      <w:pPr>
        <w:tabs>
          <w:tab w:val="left" w:pos="420"/>
        </w:tabs>
        <w:spacing w:after="240" w:line="360" w:lineRule="exact"/>
        <w:rPr>
          <w:rFonts w:hint="eastAsia"/>
          <w:sz w:val="18"/>
        </w:rPr>
      </w:pPr>
      <w:r>
        <w:rPr>
          <w:rFonts w:hint="eastAsia"/>
          <w:sz w:val="18"/>
        </w:rPr>
        <w:t>资料来源：卫生部，流行病学股。</w:t>
      </w:r>
    </w:p>
    <w:p w:rsidR="0085059A" w:rsidRDefault="0085059A">
      <w:pPr>
        <w:tabs>
          <w:tab w:val="left" w:pos="420"/>
        </w:tabs>
        <w:spacing w:after="240" w:line="360" w:lineRule="exact"/>
        <w:rPr>
          <w:rFonts w:hint="eastAsia"/>
        </w:rPr>
      </w:pPr>
      <w:r>
        <w:rPr>
          <w:rFonts w:hint="eastAsia"/>
        </w:rPr>
        <w:t>244</w:t>
      </w:r>
      <w:r>
        <w:rPr>
          <w:rFonts w:hint="eastAsia"/>
        </w:rPr>
        <w:t>．</w:t>
      </w:r>
      <w:r>
        <w:rPr>
          <w:rFonts w:hint="eastAsia"/>
        </w:rPr>
        <w:t>20-29</w:t>
      </w:r>
      <w:r>
        <w:rPr>
          <w:rFonts w:hint="eastAsia"/>
        </w:rPr>
        <w:t>岁和</w:t>
      </w:r>
      <w:r>
        <w:rPr>
          <w:rFonts w:hint="eastAsia"/>
        </w:rPr>
        <w:t>30-39</w:t>
      </w:r>
      <w:r>
        <w:rPr>
          <w:rFonts w:hint="eastAsia"/>
        </w:rPr>
        <w:t>岁年龄段的人仍是最易感染艾滋病的人。在报告的艾滋病病人中女性占</w:t>
      </w:r>
      <w:r>
        <w:rPr>
          <w:rFonts w:hint="eastAsia"/>
        </w:rPr>
        <w:t>40%</w:t>
      </w:r>
      <w:r>
        <w:rPr>
          <w:rFonts w:hint="eastAsia"/>
        </w:rPr>
        <w:t>，</w:t>
      </w:r>
      <w:r>
        <w:rPr>
          <w:rFonts w:hint="eastAsia"/>
        </w:rPr>
        <w:t>10</w:t>
      </w:r>
      <w:r>
        <w:rPr>
          <w:rFonts w:hint="eastAsia"/>
        </w:rPr>
        <w:t>—</w:t>
      </w:r>
      <w:r>
        <w:rPr>
          <w:rFonts w:hint="eastAsia"/>
        </w:rPr>
        <w:t>19</w:t>
      </w:r>
      <w:r>
        <w:rPr>
          <w:rFonts w:hint="eastAsia"/>
        </w:rPr>
        <w:t>岁的男女感染艾滋病的比率为</w:t>
      </w:r>
      <w:r>
        <w:rPr>
          <w:rFonts w:hint="eastAsia"/>
        </w:rPr>
        <w:t>1:2.84</w:t>
      </w:r>
      <w:r>
        <w:rPr>
          <w:rFonts w:hint="eastAsia"/>
        </w:rPr>
        <w:t>。由于这涉及到青春期女性的性健康和生殖健康以及基于性别的暴力问题，所以引起了广泛关注。</w:t>
      </w:r>
    </w:p>
    <w:p w:rsidR="0085059A" w:rsidRDefault="0085059A">
      <w:pPr>
        <w:tabs>
          <w:tab w:val="left" w:pos="420"/>
        </w:tabs>
        <w:spacing w:after="240" w:line="360" w:lineRule="exact"/>
        <w:rPr>
          <w:rFonts w:hint="eastAsia"/>
        </w:rPr>
      </w:pPr>
      <w:r>
        <w:rPr>
          <w:rFonts w:hint="eastAsia"/>
        </w:rPr>
        <w:t>245</w:t>
      </w:r>
      <w:r>
        <w:rPr>
          <w:rFonts w:hint="eastAsia"/>
        </w:rPr>
        <w:t>．有迹象表明，让艾滋病毒呈阳性的怀孕妇女服用抗</w:t>
      </w:r>
      <w:r>
        <w:rPr>
          <w:rFonts w:hint="eastAsia"/>
        </w:rPr>
        <w:t>-retroviral</w:t>
      </w:r>
      <w:r>
        <w:rPr>
          <w:rFonts w:hint="eastAsia"/>
        </w:rPr>
        <w:t>药物可以减少将病毒带给孩子的机会。由于出现了</w:t>
      </w:r>
      <w:r>
        <w:rPr>
          <w:rFonts w:hint="eastAsia"/>
        </w:rPr>
        <w:t>900</w:t>
      </w:r>
      <w:r>
        <w:rPr>
          <w:rFonts w:hint="eastAsia"/>
        </w:rPr>
        <w:t>名携带艾滋病毒的妇女产下了</w:t>
      </w:r>
      <w:r>
        <w:rPr>
          <w:rFonts w:hint="eastAsia"/>
        </w:rPr>
        <w:t>200</w:t>
      </w:r>
      <w:r>
        <w:rPr>
          <w:rFonts w:hint="eastAsia"/>
        </w:rPr>
        <w:t>名携带艾滋病毒的婴儿的情况，所以“防止母婴传播试验计划”已得以实施以减少艾滋病发病率。此外，一项按婴儿配方配制的代替母乳喂养的方案正在实施。母婴的健康水平是这项计划的重要组成部分。婴儿获得配方和营养补给，使他们的生长和发展受到监测，同时给母亲服用</w:t>
      </w:r>
      <w:r>
        <w:rPr>
          <w:rFonts w:hint="eastAsia"/>
        </w:rPr>
        <w:t>Novirapine</w:t>
      </w:r>
      <w:r>
        <w:rPr>
          <w:rFonts w:hint="eastAsia"/>
        </w:rPr>
        <w:t>药物。</w:t>
      </w:r>
    </w:p>
    <w:p w:rsidR="0085059A" w:rsidRDefault="0085059A">
      <w:pPr>
        <w:tabs>
          <w:tab w:val="left" w:pos="420"/>
        </w:tabs>
        <w:spacing w:after="240" w:line="360" w:lineRule="exact"/>
        <w:rPr>
          <w:rFonts w:hint="eastAsia"/>
        </w:rPr>
      </w:pPr>
      <w:r>
        <w:rPr>
          <w:rFonts w:hint="eastAsia"/>
        </w:rPr>
        <w:t>246</w:t>
      </w:r>
      <w:r>
        <w:rPr>
          <w:rFonts w:hint="eastAsia"/>
        </w:rPr>
        <w:t>．牙买加艾滋病支助（</w:t>
      </w:r>
      <w:r>
        <w:rPr>
          <w:rFonts w:hint="eastAsia"/>
        </w:rPr>
        <w:t>JAS</w:t>
      </w:r>
      <w:r>
        <w:rPr>
          <w:rFonts w:hint="eastAsia"/>
        </w:rPr>
        <w:t>）过去十年来一直坚持去“关爱、照料、支持”那些难以获得关怀和治疗的人。这些人指的是社会上那些由于患有艾滋病或生活方式放纵而被社会排斥的人。这个由志愿者组成的组织一直在履行它的使命，帮助许多艾滋病毒携带者通过制做蜡烛和卡片项目来谋生。该组织的活动包括动员社会捐款来为这些人提供基本的生活品，如食物、衣物和药剂等。牙买加艾滋病支助最大的困难就是资金有限，这使得它很难维持支助工作。</w:t>
      </w:r>
    </w:p>
    <w:p w:rsidR="0085059A" w:rsidRDefault="0085059A">
      <w:pPr>
        <w:tabs>
          <w:tab w:val="left" w:pos="420"/>
        </w:tabs>
        <w:spacing w:after="240" w:line="360" w:lineRule="exact"/>
        <w:rPr>
          <w:rFonts w:ascii="SimHei" w:eastAsia="SimHei" w:hint="eastAsia"/>
        </w:rPr>
      </w:pPr>
    </w:p>
    <w:p w:rsidR="0085059A" w:rsidRDefault="0085059A">
      <w:pPr>
        <w:tabs>
          <w:tab w:val="left" w:pos="420"/>
        </w:tabs>
        <w:spacing w:after="240" w:line="360" w:lineRule="exact"/>
        <w:rPr>
          <w:rFonts w:ascii="SimHei" w:eastAsia="SimHei" w:hint="eastAsia"/>
          <w:color w:val="FF0000"/>
        </w:rPr>
      </w:pPr>
      <w:r>
        <w:rPr>
          <w:rFonts w:ascii="SimHei" w:eastAsia="SimHei" w:hint="eastAsia"/>
          <w:color w:val="FF0000"/>
        </w:rPr>
        <w:t>艾滋病毒/艾滋病与法律</w:t>
      </w:r>
    </w:p>
    <w:p w:rsidR="0085059A" w:rsidRDefault="0085059A">
      <w:pPr>
        <w:tabs>
          <w:tab w:val="left" w:pos="420"/>
        </w:tabs>
        <w:spacing w:after="240" w:line="340" w:lineRule="exact"/>
        <w:rPr>
          <w:rFonts w:hint="eastAsia"/>
        </w:rPr>
      </w:pPr>
      <w:r>
        <w:rPr>
          <w:rFonts w:hint="eastAsia"/>
        </w:rPr>
        <w:t>247</w:t>
      </w:r>
      <w:r>
        <w:rPr>
          <w:rFonts w:hint="eastAsia"/>
        </w:rPr>
        <w:t>．牙买加议会还没有通过直接针对艾滋病的立法。但是《战略行动计划》试图保护雇员们免受艾滋病的困扰。社会各个方面都对学校和工作场所歧视艾滋病病人问题表示关注。例如，牙买加雇主联合会要求制定一项标准政策来保护感染艾滋病的雇员。</w:t>
      </w:r>
    </w:p>
    <w:p w:rsidR="0085059A" w:rsidRDefault="0085059A">
      <w:pPr>
        <w:tabs>
          <w:tab w:val="left" w:pos="420"/>
        </w:tabs>
        <w:spacing w:after="240" w:line="340" w:lineRule="exact"/>
        <w:rPr>
          <w:rFonts w:hint="eastAsia"/>
        </w:rPr>
      </w:pPr>
      <w:r>
        <w:rPr>
          <w:rFonts w:hint="eastAsia"/>
        </w:rPr>
        <w:t>248</w:t>
      </w:r>
      <w:r>
        <w:rPr>
          <w:rFonts w:hint="eastAsia"/>
        </w:rPr>
        <w:t>．《公共健康法案》规定，卫生部有权要求地方卫生委员会调查其辖区内出现的任何疾病，并采取任何必要措施来控制疾病的流行。</w:t>
      </w:r>
    </w:p>
    <w:p w:rsidR="0085059A" w:rsidRDefault="0085059A">
      <w:pPr>
        <w:tabs>
          <w:tab w:val="left" w:pos="420"/>
        </w:tabs>
        <w:spacing w:after="240" w:line="340" w:lineRule="exact"/>
        <w:rPr>
          <w:rFonts w:ascii="SimHei" w:eastAsia="SimHei" w:hint="eastAsia"/>
          <w:color w:val="FF0000"/>
        </w:rPr>
      </w:pPr>
      <w:r>
        <w:rPr>
          <w:rFonts w:ascii="SimHei" w:eastAsia="SimHei" w:hint="eastAsia"/>
          <w:color w:val="FF0000"/>
        </w:rPr>
        <w:t>牙买加癌症协会（JCS）</w:t>
      </w:r>
    </w:p>
    <w:p w:rsidR="0085059A" w:rsidRDefault="0085059A">
      <w:pPr>
        <w:tabs>
          <w:tab w:val="left" w:pos="420"/>
        </w:tabs>
        <w:spacing w:after="240" w:line="340" w:lineRule="exact"/>
        <w:rPr>
          <w:rFonts w:hint="eastAsia"/>
        </w:rPr>
      </w:pPr>
      <w:r>
        <w:rPr>
          <w:rFonts w:hint="eastAsia"/>
        </w:rPr>
        <w:t>249</w:t>
      </w:r>
      <w:r>
        <w:rPr>
          <w:rFonts w:hint="eastAsia"/>
        </w:rPr>
        <w:t>．</w:t>
      </w:r>
      <w:r>
        <w:rPr>
          <w:rFonts w:hint="eastAsia"/>
        </w:rPr>
        <w:t>2001</w:t>
      </w:r>
      <w:r>
        <w:rPr>
          <w:rFonts w:hint="eastAsia"/>
        </w:rPr>
        <w:t>年癌症协会提供的服务集中于：</w:t>
      </w:r>
    </w:p>
    <w:p w:rsidR="0085059A" w:rsidRDefault="0085059A" w:rsidP="00FE563C">
      <w:pPr>
        <w:numPr>
          <w:ilvl w:val="0"/>
          <w:numId w:val="11"/>
        </w:numPr>
        <w:tabs>
          <w:tab w:val="clear" w:pos="420"/>
          <w:tab w:val="num" w:pos="840"/>
        </w:tabs>
        <w:spacing w:after="240" w:line="340" w:lineRule="exact"/>
        <w:ind w:leftChars="200" w:left="31680"/>
        <w:rPr>
          <w:rFonts w:hint="eastAsia"/>
        </w:rPr>
      </w:pPr>
      <w:r>
        <w:rPr>
          <w:rFonts w:hint="eastAsia"/>
        </w:rPr>
        <w:t>对子宫颈癌、乳腺癌和前列腺癌进行检查并提供医疗服务</w:t>
      </w:r>
    </w:p>
    <w:p w:rsidR="0085059A" w:rsidRDefault="0085059A" w:rsidP="00FE563C">
      <w:pPr>
        <w:numPr>
          <w:ilvl w:val="0"/>
          <w:numId w:val="11"/>
        </w:numPr>
        <w:tabs>
          <w:tab w:val="clear" w:pos="420"/>
          <w:tab w:val="num" w:pos="840"/>
        </w:tabs>
        <w:spacing w:after="240" w:line="340" w:lineRule="exact"/>
        <w:ind w:leftChars="200" w:left="31680"/>
        <w:rPr>
          <w:rFonts w:hint="eastAsia"/>
        </w:rPr>
      </w:pPr>
      <w:r>
        <w:rPr>
          <w:rFonts w:hint="eastAsia"/>
        </w:rPr>
        <w:t>扩大服务活动，包括健康宣传运动以及宫颈癌和乳腺癌检查</w:t>
      </w:r>
    </w:p>
    <w:p w:rsidR="0085059A" w:rsidRDefault="0085059A" w:rsidP="00FE563C">
      <w:pPr>
        <w:numPr>
          <w:ilvl w:val="0"/>
          <w:numId w:val="11"/>
        </w:numPr>
        <w:tabs>
          <w:tab w:val="clear" w:pos="420"/>
          <w:tab w:val="num" w:pos="840"/>
        </w:tabs>
        <w:spacing w:after="240" w:line="340" w:lineRule="exact"/>
        <w:ind w:leftChars="200" w:left="31680"/>
        <w:rPr>
          <w:rFonts w:hint="eastAsia"/>
        </w:rPr>
      </w:pPr>
      <w:r>
        <w:rPr>
          <w:rFonts w:hint="eastAsia"/>
        </w:rPr>
        <w:t>为癌症患者及其家属提供咨询和支持的系统。</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表22</w:t>
      </w:r>
    </w:p>
    <w:p w:rsidR="0085059A" w:rsidRDefault="0085059A">
      <w:pPr>
        <w:tabs>
          <w:tab w:val="left" w:pos="420"/>
        </w:tabs>
        <w:spacing w:after="240" w:line="360" w:lineRule="exact"/>
        <w:jc w:val="center"/>
        <w:rPr>
          <w:rFonts w:ascii="SimHei" w:eastAsia="SimHei" w:hint="eastAsia"/>
          <w:color w:val="FF0000"/>
        </w:rPr>
      </w:pPr>
      <w:r>
        <w:rPr>
          <w:rFonts w:ascii="SimHei" w:eastAsia="SimHei" w:hint="eastAsia"/>
          <w:color w:val="FF0000"/>
        </w:rPr>
        <w:t>乳腺癌检查—乳房X线照相 1999-2001年</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515"/>
        <w:gridCol w:w="2517"/>
        <w:gridCol w:w="2517"/>
      </w:tblGrid>
      <w:tr w:rsidR="0085059A">
        <w:tblPrEx>
          <w:tblCellMar>
            <w:top w:w="0" w:type="dxa"/>
            <w:bottom w:w="0" w:type="dxa"/>
          </w:tblCellMar>
        </w:tblPrEx>
        <w:tc>
          <w:tcPr>
            <w:tcW w:w="1209" w:type="pct"/>
          </w:tcPr>
          <w:p w:rsidR="0085059A" w:rsidRDefault="0085059A">
            <w:pPr>
              <w:tabs>
                <w:tab w:val="left" w:pos="420"/>
              </w:tabs>
              <w:spacing w:line="320" w:lineRule="exact"/>
              <w:rPr>
                <w:rFonts w:eastAsia="SimHei" w:hint="eastAsia"/>
                <w:color w:val="FF0000"/>
                <w:sz w:val="18"/>
              </w:rPr>
            </w:pPr>
            <w:r>
              <w:rPr>
                <w:rFonts w:eastAsia="SimHei" w:hint="eastAsia"/>
                <w:color w:val="FF0000"/>
                <w:sz w:val="18"/>
              </w:rPr>
              <w:t>年份</w:t>
            </w:r>
          </w:p>
        </w:tc>
        <w:tc>
          <w:tcPr>
            <w:tcW w:w="1263" w:type="pct"/>
          </w:tcPr>
          <w:p w:rsidR="0085059A" w:rsidRDefault="0085059A">
            <w:pPr>
              <w:tabs>
                <w:tab w:val="left" w:pos="420"/>
              </w:tabs>
              <w:spacing w:line="320" w:lineRule="exact"/>
              <w:jc w:val="center"/>
              <w:rPr>
                <w:rFonts w:eastAsia="SimHei" w:hint="eastAsia"/>
                <w:color w:val="FF0000"/>
                <w:sz w:val="18"/>
              </w:rPr>
            </w:pPr>
            <w:r>
              <w:rPr>
                <w:rFonts w:eastAsia="SimHei" w:hint="eastAsia"/>
                <w:color w:val="FF0000"/>
                <w:sz w:val="18"/>
              </w:rPr>
              <w:t>检查地点</w:t>
            </w:r>
          </w:p>
          <w:p w:rsidR="0085059A" w:rsidRDefault="0085059A">
            <w:pPr>
              <w:tabs>
                <w:tab w:val="left" w:pos="420"/>
              </w:tabs>
              <w:spacing w:line="320" w:lineRule="exact"/>
              <w:jc w:val="center"/>
              <w:rPr>
                <w:rFonts w:eastAsia="SimHei" w:hint="eastAsia"/>
                <w:color w:val="FF0000"/>
                <w:sz w:val="18"/>
              </w:rPr>
            </w:pPr>
            <w:r>
              <w:rPr>
                <w:rFonts w:eastAsia="SimHei" w:hint="eastAsia"/>
                <w:color w:val="FF0000"/>
                <w:sz w:val="18"/>
              </w:rPr>
              <w:t>诊所</w:t>
            </w:r>
          </w:p>
        </w:tc>
        <w:tc>
          <w:tcPr>
            <w:tcW w:w="1264" w:type="pct"/>
          </w:tcPr>
          <w:p w:rsidR="0085059A" w:rsidRDefault="0085059A">
            <w:pPr>
              <w:tabs>
                <w:tab w:val="left" w:pos="420"/>
              </w:tabs>
              <w:spacing w:line="320" w:lineRule="exact"/>
              <w:jc w:val="center"/>
              <w:rPr>
                <w:rFonts w:eastAsia="SimHei" w:hint="eastAsia"/>
                <w:color w:val="FF0000"/>
                <w:sz w:val="18"/>
              </w:rPr>
            </w:pPr>
            <w:r>
              <w:rPr>
                <w:rFonts w:eastAsia="SimHei" w:hint="eastAsia"/>
                <w:color w:val="FF0000"/>
                <w:sz w:val="18"/>
              </w:rPr>
              <w:t>检查地点</w:t>
            </w:r>
          </w:p>
          <w:p w:rsidR="0085059A" w:rsidRDefault="0085059A">
            <w:pPr>
              <w:pStyle w:val="Header"/>
              <w:pBdr>
                <w:bottom w:val="none" w:sz="0" w:space="0" w:color="auto"/>
              </w:pBdr>
              <w:tabs>
                <w:tab w:val="clear" w:pos="4320"/>
                <w:tab w:val="clear" w:pos="8640"/>
                <w:tab w:val="left" w:pos="420"/>
              </w:tabs>
              <w:spacing w:line="320" w:lineRule="exact"/>
              <w:rPr>
                <w:rFonts w:eastAsia="SimHei" w:hint="eastAsia"/>
                <w:color w:val="FF0000"/>
              </w:rPr>
            </w:pPr>
            <w:r>
              <w:rPr>
                <w:rFonts w:eastAsia="SimHei" w:hint="eastAsia"/>
                <w:color w:val="FF0000"/>
              </w:rPr>
              <w:t>流动医院</w:t>
            </w:r>
          </w:p>
        </w:tc>
        <w:tc>
          <w:tcPr>
            <w:tcW w:w="1264" w:type="pct"/>
          </w:tcPr>
          <w:p w:rsidR="0085059A" w:rsidRDefault="0085059A">
            <w:pPr>
              <w:tabs>
                <w:tab w:val="left" w:pos="420"/>
              </w:tabs>
              <w:spacing w:line="320" w:lineRule="exact"/>
              <w:jc w:val="center"/>
              <w:rPr>
                <w:rFonts w:eastAsia="SimHei" w:hint="eastAsia"/>
                <w:color w:val="FF0000"/>
                <w:sz w:val="18"/>
              </w:rPr>
            </w:pPr>
            <w:r>
              <w:rPr>
                <w:rFonts w:eastAsia="SimHei" w:hint="eastAsia"/>
                <w:color w:val="FF0000"/>
                <w:sz w:val="18"/>
              </w:rPr>
              <w:t>总计</w:t>
            </w:r>
          </w:p>
        </w:tc>
      </w:tr>
      <w:tr w:rsidR="0085059A">
        <w:tblPrEx>
          <w:tblCellMar>
            <w:top w:w="0" w:type="dxa"/>
            <w:bottom w:w="0" w:type="dxa"/>
          </w:tblCellMar>
        </w:tblPrEx>
        <w:tc>
          <w:tcPr>
            <w:tcW w:w="1209" w:type="pct"/>
          </w:tcPr>
          <w:p w:rsidR="0085059A" w:rsidRDefault="0085059A">
            <w:pPr>
              <w:tabs>
                <w:tab w:val="left" w:pos="420"/>
              </w:tabs>
              <w:spacing w:line="320" w:lineRule="exact"/>
              <w:rPr>
                <w:rFonts w:hint="eastAsia"/>
                <w:sz w:val="18"/>
              </w:rPr>
            </w:pPr>
            <w:r>
              <w:rPr>
                <w:rFonts w:hint="eastAsia"/>
                <w:sz w:val="18"/>
              </w:rPr>
              <w:t>1999</w:t>
            </w:r>
          </w:p>
        </w:tc>
        <w:tc>
          <w:tcPr>
            <w:tcW w:w="1263" w:type="pct"/>
          </w:tcPr>
          <w:p w:rsidR="0085059A" w:rsidRDefault="0085059A">
            <w:pPr>
              <w:tabs>
                <w:tab w:val="left" w:pos="420"/>
              </w:tabs>
              <w:spacing w:line="320" w:lineRule="exact"/>
              <w:jc w:val="center"/>
              <w:rPr>
                <w:rFonts w:hint="eastAsia"/>
                <w:sz w:val="18"/>
              </w:rPr>
            </w:pPr>
            <w:r>
              <w:rPr>
                <w:rFonts w:hint="eastAsia"/>
                <w:sz w:val="18"/>
              </w:rPr>
              <w:t>不详</w:t>
            </w:r>
          </w:p>
        </w:tc>
        <w:tc>
          <w:tcPr>
            <w:tcW w:w="1264" w:type="pct"/>
          </w:tcPr>
          <w:p w:rsidR="0085059A" w:rsidRDefault="0085059A">
            <w:pPr>
              <w:tabs>
                <w:tab w:val="left" w:pos="420"/>
              </w:tabs>
              <w:spacing w:line="320" w:lineRule="exact"/>
              <w:jc w:val="center"/>
              <w:rPr>
                <w:rFonts w:hint="eastAsia"/>
                <w:sz w:val="18"/>
              </w:rPr>
            </w:pPr>
            <w:r>
              <w:rPr>
                <w:rFonts w:hint="eastAsia"/>
                <w:sz w:val="18"/>
              </w:rPr>
              <w:t>不详</w:t>
            </w:r>
          </w:p>
        </w:tc>
        <w:tc>
          <w:tcPr>
            <w:tcW w:w="1264" w:type="pct"/>
          </w:tcPr>
          <w:p w:rsidR="0085059A" w:rsidRDefault="0085059A">
            <w:pPr>
              <w:tabs>
                <w:tab w:val="left" w:pos="420"/>
              </w:tabs>
              <w:spacing w:line="320" w:lineRule="exact"/>
              <w:jc w:val="center"/>
              <w:rPr>
                <w:rFonts w:hint="eastAsia"/>
                <w:sz w:val="18"/>
              </w:rPr>
            </w:pPr>
            <w:r>
              <w:rPr>
                <w:rFonts w:hint="eastAsia"/>
                <w:sz w:val="18"/>
              </w:rPr>
              <w:t>4 577</w:t>
            </w:r>
          </w:p>
        </w:tc>
      </w:tr>
      <w:tr w:rsidR="0085059A">
        <w:tblPrEx>
          <w:tblCellMar>
            <w:top w:w="0" w:type="dxa"/>
            <w:bottom w:w="0" w:type="dxa"/>
          </w:tblCellMar>
        </w:tblPrEx>
        <w:tc>
          <w:tcPr>
            <w:tcW w:w="1209" w:type="pct"/>
          </w:tcPr>
          <w:p w:rsidR="0085059A" w:rsidRDefault="0085059A">
            <w:pPr>
              <w:tabs>
                <w:tab w:val="left" w:pos="420"/>
              </w:tabs>
              <w:spacing w:line="320" w:lineRule="exact"/>
              <w:rPr>
                <w:rFonts w:hint="eastAsia"/>
                <w:sz w:val="18"/>
              </w:rPr>
            </w:pPr>
            <w:r>
              <w:rPr>
                <w:rFonts w:hint="eastAsia"/>
                <w:sz w:val="18"/>
              </w:rPr>
              <w:t>2000</w:t>
            </w:r>
          </w:p>
        </w:tc>
        <w:tc>
          <w:tcPr>
            <w:tcW w:w="1263" w:type="pct"/>
          </w:tcPr>
          <w:p w:rsidR="0085059A" w:rsidRDefault="0085059A">
            <w:pPr>
              <w:tabs>
                <w:tab w:val="left" w:pos="420"/>
              </w:tabs>
              <w:spacing w:line="320" w:lineRule="exact"/>
              <w:jc w:val="center"/>
              <w:rPr>
                <w:rFonts w:hint="eastAsia"/>
                <w:sz w:val="18"/>
              </w:rPr>
            </w:pPr>
            <w:r>
              <w:rPr>
                <w:rFonts w:hint="eastAsia"/>
                <w:sz w:val="18"/>
              </w:rPr>
              <w:t>不详</w:t>
            </w:r>
          </w:p>
        </w:tc>
        <w:tc>
          <w:tcPr>
            <w:tcW w:w="1264" w:type="pct"/>
          </w:tcPr>
          <w:p w:rsidR="0085059A" w:rsidRDefault="0085059A">
            <w:pPr>
              <w:tabs>
                <w:tab w:val="left" w:pos="420"/>
              </w:tabs>
              <w:spacing w:line="320" w:lineRule="exact"/>
              <w:jc w:val="center"/>
              <w:rPr>
                <w:rFonts w:hint="eastAsia"/>
                <w:sz w:val="18"/>
              </w:rPr>
            </w:pPr>
            <w:r>
              <w:rPr>
                <w:rFonts w:hint="eastAsia"/>
                <w:sz w:val="18"/>
              </w:rPr>
              <w:t>不详</w:t>
            </w:r>
          </w:p>
        </w:tc>
        <w:tc>
          <w:tcPr>
            <w:tcW w:w="1264" w:type="pct"/>
          </w:tcPr>
          <w:p w:rsidR="0085059A" w:rsidRDefault="0085059A">
            <w:pPr>
              <w:tabs>
                <w:tab w:val="left" w:pos="420"/>
              </w:tabs>
              <w:spacing w:line="320" w:lineRule="exact"/>
              <w:jc w:val="center"/>
              <w:rPr>
                <w:rFonts w:hint="eastAsia"/>
                <w:sz w:val="18"/>
              </w:rPr>
            </w:pPr>
            <w:r>
              <w:rPr>
                <w:rFonts w:hint="eastAsia"/>
                <w:sz w:val="18"/>
              </w:rPr>
              <w:t>4 673</w:t>
            </w:r>
          </w:p>
        </w:tc>
      </w:tr>
      <w:tr w:rsidR="0085059A">
        <w:tblPrEx>
          <w:tblCellMar>
            <w:top w:w="0" w:type="dxa"/>
            <w:bottom w:w="0" w:type="dxa"/>
          </w:tblCellMar>
        </w:tblPrEx>
        <w:tc>
          <w:tcPr>
            <w:tcW w:w="1209" w:type="pct"/>
          </w:tcPr>
          <w:p w:rsidR="0085059A" w:rsidRDefault="0085059A">
            <w:pPr>
              <w:tabs>
                <w:tab w:val="left" w:pos="420"/>
              </w:tabs>
              <w:spacing w:line="320" w:lineRule="exact"/>
              <w:rPr>
                <w:rFonts w:hint="eastAsia"/>
                <w:sz w:val="18"/>
              </w:rPr>
            </w:pPr>
            <w:r>
              <w:rPr>
                <w:rFonts w:hint="eastAsia"/>
                <w:sz w:val="18"/>
              </w:rPr>
              <w:t>2001</w:t>
            </w:r>
          </w:p>
        </w:tc>
        <w:tc>
          <w:tcPr>
            <w:tcW w:w="1263" w:type="pct"/>
          </w:tcPr>
          <w:p w:rsidR="0085059A" w:rsidRDefault="0085059A">
            <w:pPr>
              <w:tabs>
                <w:tab w:val="left" w:pos="420"/>
              </w:tabs>
              <w:spacing w:line="320" w:lineRule="exact"/>
              <w:jc w:val="center"/>
              <w:rPr>
                <w:rFonts w:hint="eastAsia"/>
                <w:sz w:val="18"/>
              </w:rPr>
            </w:pPr>
            <w:r>
              <w:rPr>
                <w:rFonts w:hint="eastAsia"/>
                <w:sz w:val="18"/>
              </w:rPr>
              <w:t>4 824</w:t>
            </w:r>
          </w:p>
        </w:tc>
        <w:tc>
          <w:tcPr>
            <w:tcW w:w="1264" w:type="pct"/>
          </w:tcPr>
          <w:p w:rsidR="0085059A" w:rsidRDefault="0085059A">
            <w:pPr>
              <w:tabs>
                <w:tab w:val="left" w:pos="420"/>
              </w:tabs>
              <w:spacing w:line="320" w:lineRule="exact"/>
              <w:jc w:val="center"/>
              <w:rPr>
                <w:rFonts w:hint="eastAsia"/>
                <w:sz w:val="18"/>
              </w:rPr>
            </w:pPr>
            <w:r>
              <w:rPr>
                <w:rFonts w:hint="eastAsia"/>
                <w:sz w:val="18"/>
              </w:rPr>
              <w:t>1 148</w:t>
            </w:r>
          </w:p>
        </w:tc>
        <w:tc>
          <w:tcPr>
            <w:tcW w:w="1264" w:type="pct"/>
          </w:tcPr>
          <w:p w:rsidR="0085059A" w:rsidRDefault="0085059A">
            <w:pPr>
              <w:tabs>
                <w:tab w:val="left" w:pos="420"/>
              </w:tabs>
              <w:spacing w:line="320" w:lineRule="exact"/>
              <w:jc w:val="center"/>
              <w:rPr>
                <w:rFonts w:hint="eastAsia"/>
                <w:sz w:val="18"/>
              </w:rPr>
            </w:pPr>
            <w:r>
              <w:rPr>
                <w:rFonts w:hint="eastAsia"/>
                <w:sz w:val="18"/>
              </w:rPr>
              <w:t>5 968</w:t>
            </w:r>
          </w:p>
        </w:tc>
      </w:tr>
    </w:tbl>
    <w:p w:rsidR="0085059A" w:rsidRDefault="0085059A">
      <w:pPr>
        <w:tabs>
          <w:tab w:val="left" w:pos="420"/>
        </w:tabs>
        <w:spacing w:after="240" w:line="360" w:lineRule="exact"/>
        <w:rPr>
          <w:rFonts w:hint="eastAsia"/>
          <w:sz w:val="18"/>
        </w:rPr>
      </w:pPr>
      <w:r>
        <w:rPr>
          <w:rFonts w:hint="eastAsia"/>
          <w:sz w:val="18"/>
        </w:rPr>
        <w:t>N/A</w:t>
      </w:r>
      <w:r>
        <w:rPr>
          <w:rFonts w:hint="eastAsia"/>
          <w:sz w:val="18"/>
        </w:rPr>
        <w:t>—流动方案在</w:t>
      </w:r>
      <w:r>
        <w:rPr>
          <w:rFonts w:hint="eastAsia"/>
          <w:sz w:val="18"/>
        </w:rPr>
        <w:t>2001</w:t>
      </w:r>
      <w:r>
        <w:rPr>
          <w:rFonts w:hint="eastAsia"/>
          <w:sz w:val="18"/>
        </w:rPr>
        <w:t>年之前尚未开展。</w:t>
      </w:r>
      <w:r>
        <w:rPr>
          <w:sz w:val="18"/>
        </w:rPr>
        <w:br/>
      </w:r>
      <w:r>
        <w:rPr>
          <w:rFonts w:hint="eastAsia"/>
          <w:sz w:val="18"/>
        </w:rPr>
        <w:t>资料来源：《卫生部年度报告，</w:t>
      </w:r>
      <w:r>
        <w:rPr>
          <w:rFonts w:hint="eastAsia"/>
          <w:sz w:val="18"/>
        </w:rPr>
        <w:t>2001</w:t>
      </w:r>
      <w:r>
        <w:rPr>
          <w:rFonts w:hint="eastAsia"/>
          <w:sz w:val="18"/>
        </w:rPr>
        <w:t>年》。</w:t>
      </w:r>
    </w:p>
    <w:p w:rsidR="0085059A" w:rsidRDefault="0085059A">
      <w:pPr>
        <w:tabs>
          <w:tab w:val="left" w:pos="420"/>
        </w:tabs>
        <w:spacing w:after="240" w:line="340" w:lineRule="exact"/>
        <w:rPr>
          <w:rFonts w:hint="eastAsia"/>
        </w:rPr>
      </w:pPr>
      <w:r>
        <w:rPr>
          <w:rFonts w:hint="eastAsia"/>
        </w:rPr>
        <w:t>250</w:t>
      </w:r>
      <w:r>
        <w:rPr>
          <w:rFonts w:hint="eastAsia"/>
        </w:rPr>
        <w:t>．大体来说，乳腺癌检查项目的活动</w:t>
      </w:r>
      <w:r>
        <w:rPr>
          <w:rFonts w:hint="eastAsia"/>
        </w:rPr>
        <w:t>2001</w:t>
      </w:r>
      <w:r>
        <w:rPr>
          <w:rFonts w:hint="eastAsia"/>
        </w:rPr>
        <w:t>年比</w:t>
      </w:r>
      <w:r>
        <w:rPr>
          <w:rFonts w:hint="eastAsia"/>
        </w:rPr>
        <w:t>2000</w:t>
      </w:r>
      <w:r>
        <w:rPr>
          <w:rFonts w:hint="eastAsia"/>
        </w:rPr>
        <w:t>年增长了</w:t>
      </w:r>
      <w:r>
        <w:rPr>
          <w:rFonts w:hint="eastAsia"/>
        </w:rPr>
        <w:t>28%</w:t>
      </w:r>
      <w:r>
        <w:rPr>
          <w:rFonts w:hint="eastAsia"/>
        </w:rPr>
        <w:t>。这是由于启动了流动性乳腺癌检查项目。检查结果呈阳性的人数最多的年龄组是</w:t>
      </w:r>
      <w:r>
        <w:rPr>
          <w:rFonts w:hint="eastAsia"/>
        </w:rPr>
        <w:t>70</w:t>
      </w:r>
      <w:r>
        <w:rPr>
          <w:rFonts w:hint="eastAsia"/>
        </w:rPr>
        <w:t>—</w:t>
      </w:r>
      <w:r>
        <w:rPr>
          <w:rFonts w:hint="eastAsia"/>
        </w:rPr>
        <w:t>79</w:t>
      </w:r>
      <w:r>
        <w:rPr>
          <w:rFonts w:hint="eastAsia"/>
        </w:rPr>
        <w:t>岁（</w:t>
      </w:r>
      <w:r>
        <w:rPr>
          <w:rFonts w:hint="eastAsia"/>
        </w:rPr>
        <w:t>4.4%</w:t>
      </w:r>
      <w:r>
        <w:rPr>
          <w:rFonts w:hint="eastAsia"/>
        </w:rPr>
        <w:t>），其次是</w:t>
      </w:r>
      <w:r>
        <w:rPr>
          <w:rFonts w:hint="eastAsia"/>
        </w:rPr>
        <w:t>35</w:t>
      </w:r>
      <w:r>
        <w:rPr>
          <w:rFonts w:hint="eastAsia"/>
        </w:rPr>
        <w:t>岁以下的年龄段（</w:t>
      </w:r>
      <w:r>
        <w:rPr>
          <w:rFonts w:hint="eastAsia"/>
        </w:rPr>
        <w:t>3.3%</w:t>
      </w:r>
      <w:r>
        <w:rPr>
          <w:rFonts w:hint="eastAsia"/>
        </w:rPr>
        <w:t>）。</w:t>
      </w:r>
    </w:p>
    <w:p w:rsidR="0085059A" w:rsidRDefault="0085059A">
      <w:pPr>
        <w:pStyle w:val="Date"/>
        <w:tabs>
          <w:tab w:val="left" w:pos="420"/>
        </w:tabs>
        <w:spacing w:after="240" w:line="340" w:lineRule="exact"/>
        <w:rPr>
          <w:rFonts w:eastAsia="SimHei" w:hint="eastAsia"/>
          <w:color w:val="FF0000"/>
        </w:rPr>
      </w:pPr>
      <w:r>
        <w:rPr>
          <w:rFonts w:eastAsia="SimHei" w:hint="eastAsia"/>
          <w:color w:val="FF0000"/>
        </w:rPr>
        <w:t>宫颈癌检查—子宫切片</w:t>
      </w:r>
    </w:p>
    <w:p w:rsidR="0085059A" w:rsidRDefault="0085059A">
      <w:pPr>
        <w:tabs>
          <w:tab w:val="left" w:pos="420"/>
        </w:tabs>
        <w:spacing w:after="240" w:line="340" w:lineRule="exact"/>
        <w:rPr>
          <w:rFonts w:hint="eastAsia"/>
        </w:rPr>
      </w:pPr>
      <w:r>
        <w:rPr>
          <w:rFonts w:hint="eastAsia"/>
        </w:rPr>
        <w:t>251</w:t>
      </w:r>
      <w:r>
        <w:rPr>
          <w:rFonts w:hint="eastAsia"/>
        </w:rPr>
        <w:t>．</w:t>
      </w:r>
      <w:r>
        <w:rPr>
          <w:rFonts w:hint="eastAsia"/>
        </w:rPr>
        <w:t>2001</w:t>
      </w:r>
      <w:r>
        <w:rPr>
          <w:rFonts w:hint="eastAsia"/>
        </w:rPr>
        <w:t>年做了</w:t>
      </w:r>
      <w:r>
        <w:rPr>
          <w:rFonts w:hint="eastAsia"/>
        </w:rPr>
        <w:t>7028</w:t>
      </w:r>
      <w:r>
        <w:rPr>
          <w:rFonts w:hint="eastAsia"/>
        </w:rPr>
        <w:t>例子宫切片检查，比</w:t>
      </w:r>
      <w:r>
        <w:rPr>
          <w:rFonts w:hint="eastAsia"/>
        </w:rPr>
        <w:t>2000</w:t>
      </w:r>
      <w:r>
        <w:rPr>
          <w:rFonts w:hint="eastAsia"/>
        </w:rPr>
        <w:t>年的</w:t>
      </w:r>
      <w:r>
        <w:rPr>
          <w:rFonts w:hint="eastAsia"/>
        </w:rPr>
        <w:t>7157</w:t>
      </w:r>
      <w:r>
        <w:rPr>
          <w:rFonts w:hint="eastAsia"/>
        </w:rPr>
        <w:t>例下降了</w:t>
      </w:r>
      <w:r>
        <w:rPr>
          <w:rFonts w:hint="eastAsia"/>
        </w:rPr>
        <w:t>1.8%</w:t>
      </w:r>
      <w:r>
        <w:rPr>
          <w:rFonts w:hint="eastAsia"/>
        </w:rPr>
        <w:t>，比</w:t>
      </w:r>
      <w:r>
        <w:rPr>
          <w:rFonts w:hint="eastAsia"/>
        </w:rPr>
        <w:t>1999</w:t>
      </w:r>
      <w:r>
        <w:rPr>
          <w:rFonts w:hint="eastAsia"/>
        </w:rPr>
        <w:t>年的</w:t>
      </w:r>
      <w:r>
        <w:rPr>
          <w:rFonts w:hint="eastAsia"/>
        </w:rPr>
        <w:t>7871</w:t>
      </w:r>
      <w:r>
        <w:rPr>
          <w:rFonts w:hint="eastAsia"/>
        </w:rPr>
        <w:t>例这一数字下降了</w:t>
      </w:r>
      <w:r>
        <w:rPr>
          <w:rFonts w:hint="eastAsia"/>
        </w:rPr>
        <w:t>12%</w:t>
      </w:r>
      <w:r>
        <w:rPr>
          <w:rFonts w:hint="eastAsia"/>
        </w:rPr>
        <w:t>，在所做的切片检查中，大约</w:t>
      </w:r>
      <w:r>
        <w:rPr>
          <w:rFonts w:hint="eastAsia"/>
        </w:rPr>
        <w:t>94%</w:t>
      </w:r>
      <w:r>
        <w:rPr>
          <w:rFonts w:hint="eastAsia"/>
        </w:rPr>
        <w:t>的结果是正常的。其他诊所进行的检查包括：乳房检查（</w:t>
      </w:r>
      <w:r>
        <w:rPr>
          <w:rFonts w:hint="eastAsia"/>
        </w:rPr>
        <w:t>560</w:t>
      </w:r>
      <w:r>
        <w:rPr>
          <w:rFonts w:hint="eastAsia"/>
        </w:rPr>
        <w:t>）；</w:t>
      </w:r>
      <w:r>
        <w:rPr>
          <w:rFonts w:hint="eastAsia"/>
        </w:rPr>
        <w:t>coloposlopies/</w:t>
      </w:r>
      <w:r>
        <w:rPr>
          <w:rFonts w:hint="eastAsia"/>
        </w:rPr>
        <w:t>活组织检查（</w:t>
      </w:r>
      <w:r>
        <w:rPr>
          <w:rFonts w:hint="eastAsia"/>
        </w:rPr>
        <w:t>161</w:t>
      </w:r>
      <w:r>
        <w:rPr>
          <w:rFonts w:hint="eastAsia"/>
        </w:rPr>
        <w:t>），所有诊所检查都是由志愿医务工作者进行的。还开展了扩大服务活动，采取的形式有：癌症与健康生活方式谈话，展览展示。</w:t>
      </w:r>
    </w:p>
    <w:p w:rsidR="0085059A" w:rsidRDefault="0085059A">
      <w:pPr>
        <w:tabs>
          <w:tab w:val="left" w:pos="420"/>
        </w:tabs>
        <w:spacing w:after="240" w:line="340" w:lineRule="exact"/>
        <w:rPr>
          <w:rFonts w:eastAsia="SimHei" w:hint="eastAsia"/>
          <w:color w:val="FF0000"/>
        </w:rPr>
      </w:pPr>
      <w:r>
        <w:rPr>
          <w:rFonts w:eastAsia="SimHei" w:hint="eastAsia"/>
          <w:color w:val="FF0000"/>
        </w:rPr>
        <w:t>精神健康</w:t>
      </w:r>
    </w:p>
    <w:p w:rsidR="0085059A" w:rsidRDefault="0085059A">
      <w:pPr>
        <w:tabs>
          <w:tab w:val="left" w:pos="420"/>
        </w:tabs>
        <w:spacing w:after="240" w:line="340" w:lineRule="exact"/>
        <w:rPr>
          <w:rFonts w:hint="eastAsia"/>
        </w:rPr>
      </w:pPr>
      <w:r>
        <w:rPr>
          <w:rFonts w:hint="eastAsia"/>
        </w:rPr>
        <w:t>252</w:t>
      </w:r>
      <w:r>
        <w:rPr>
          <w:rFonts w:hint="eastAsia"/>
        </w:rPr>
        <w:t>．</w:t>
      </w:r>
      <w:r>
        <w:rPr>
          <w:rFonts w:hint="eastAsia"/>
        </w:rPr>
        <w:t>2001</w:t>
      </w:r>
      <w:r>
        <w:rPr>
          <w:rFonts w:hint="eastAsia"/>
        </w:rPr>
        <w:t>年，社区精神健康诊所向大约</w:t>
      </w:r>
      <w:r>
        <w:rPr>
          <w:rFonts w:hint="eastAsia"/>
        </w:rPr>
        <w:t>50 000</w:t>
      </w:r>
      <w:r>
        <w:rPr>
          <w:rFonts w:hint="eastAsia"/>
        </w:rPr>
        <w:t>人提供了医疗服务，比</w:t>
      </w:r>
      <w:r>
        <w:rPr>
          <w:rFonts w:hint="eastAsia"/>
        </w:rPr>
        <w:t>2000</w:t>
      </w:r>
      <w:r>
        <w:rPr>
          <w:rFonts w:hint="eastAsia"/>
        </w:rPr>
        <w:t>年的人数增加了</w:t>
      </w:r>
      <w:r>
        <w:rPr>
          <w:rFonts w:hint="eastAsia"/>
        </w:rPr>
        <w:t>9%</w:t>
      </w:r>
      <w:r>
        <w:rPr>
          <w:rFonts w:hint="eastAsia"/>
        </w:rPr>
        <w:t>。接受治疗的人当中有不到一半（</w:t>
      </w:r>
      <w:r>
        <w:rPr>
          <w:rFonts w:hint="eastAsia"/>
        </w:rPr>
        <w:t>49%</w:t>
      </w:r>
      <w:r>
        <w:rPr>
          <w:rFonts w:hint="eastAsia"/>
        </w:rPr>
        <w:t>）是妇女。病人主要来自发达的地区和</w:t>
      </w:r>
      <w:r>
        <w:rPr>
          <w:rFonts w:hint="eastAsia"/>
        </w:rPr>
        <w:t>/</w:t>
      </w:r>
      <w:r>
        <w:rPr>
          <w:rFonts w:hint="eastAsia"/>
        </w:rPr>
        <w:t>或正在扩展的城市中心。这种情况与城市环境中压力较大的情况相符。</w:t>
      </w:r>
    </w:p>
    <w:p w:rsidR="0085059A" w:rsidRDefault="0085059A">
      <w:pPr>
        <w:tabs>
          <w:tab w:val="left" w:pos="420"/>
        </w:tabs>
        <w:spacing w:after="240" w:line="340" w:lineRule="exact"/>
        <w:rPr>
          <w:rFonts w:eastAsia="SimHei" w:hint="eastAsia"/>
          <w:color w:val="FF0000"/>
        </w:rPr>
      </w:pPr>
      <w:r>
        <w:rPr>
          <w:rFonts w:eastAsia="SimHei" w:hint="eastAsia"/>
          <w:color w:val="FF0000"/>
        </w:rPr>
        <w:t>老年人</w:t>
      </w:r>
    </w:p>
    <w:p w:rsidR="0085059A" w:rsidRDefault="0085059A">
      <w:pPr>
        <w:tabs>
          <w:tab w:val="left" w:pos="420"/>
        </w:tabs>
        <w:spacing w:after="240" w:line="340" w:lineRule="exact"/>
        <w:rPr>
          <w:rFonts w:hint="eastAsia"/>
        </w:rPr>
      </w:pPr>
      <w:r>
        <w:rPr>
          <w:rFonts w:hint="eastAsia"/>
        </w:rPr>
        <w:t>253</w:t>
      </w:r>
      <w:r>
        <w:rPr>
          <w:rFonts w:hint="eastAsia"/>
        </w:rPr>
        <w:t>．老年人指社会中</w:t>
      </w:r>
      <w:r>
        <w:rPr>
          <w:rFonts w:hint="eastAsia"/>
        </w:rPr>
        <w:t>60</w:t>
      </w:r>
      <w:r>
        <w:rPr>
          <w:rFonts w:hint="eastAsia"/>
        </w:rPr>
        <w:t>岁以上的人群。牙买加的老年人口一直在增加（绝对和相对来说），因此需要制定并实施更多的项目和政策来针对这一现实情况。一项现有的减轻老人负担的措施是“老年人用药项目”，该项目继续提供低价位用药等方面的必要帮助。</w:t>
      </w:r>
    </w:p>
    <w:p w:rsidR="0085059A" w:rsidRDefault="0085059A" w:rsidP="00FE563C">
      <w:pPr>
        <w:tabs>
          <w:tab w:val="left" w:pos="420"/>
        </w:tabs>
        <w:spacing w:after="240" w:line="340" w:lineRule="exact"/>
        <w:ind w:firstLineChars="200" w:firstLine="31680"/>
        <w:rPr>
          <w:rFonts w:hint="eastAsia"/>
        </w:rPr>
      </w:pPr>
      <w:r>
        <w:rPr>
          <w:rFonts w:hint="eastAsia"/>
        </w:rPr>
        <w:t>贫穷女性化继续在对牙买加社会产生不良影响，这是由于大量女性户主家庭生活在贫困线以下，而女性寿命又较长的缘故。尤其是后者意味着退休后的生活较长，而这段时间往往挣钱能力</w:t>
      </w:r>
      <w:r>
        <w:rPr>
          <w:rFonts w:hint="eastAsia"/>
        </w:rPr>
        <w:t>/</w:t>
      </w:r>
      <w:r>
        <w:rPr>
          <w:rFonts w:hint="eastAsia"/>
        </w:rPr>
        <w:t>收入降低，与年龄增大相关的疾病又增多。</w:t>
      </w:r>
    </w:p>
    <w:p w:rsidR="0085059A" w:rsidRDefault="0085059A">
      <w:pPr>
        <w:tabs>
          <w:tab w:val="left" w:pos="420"/>
        </w:tabs>
        <w:spacing w:after="240" w:line="340" w:lineRule="exact"/>
        <w:rPr>
          <w:rFonts w:eastAsia="SimHei" w:hint="eastAsia"/>
          <w:color w:val="FF0000"/>
        </w:rPr>
      </w:pPr>
      <w:r>
        <w:rPr>
          <w:rFonts w:eastAsia="SimHei" w:hint="eastAsia"/>
          <w:color w:val="FF0000"/>
        </w:rPr>
        <w:t>计划生育</w:t>
      </w:r>
    </w:p>
    <w:p w:rsidR="0085059A" w:rsidRDefault="0085059A">
      <w:pPr>
        <w:tabs>
          <w:tab w:val="left" w:pos="420"/>
        </w:tabs>
        <w:spacing w:after="240" w:line="340" w:lineRule="exact"/>
        <w:rPr>
          <w:rFonts w:hint="eastAsia"/>
        </w:rPr>
      </w:pPr>
      <w:r>
        <w:rPr>
          <w:rFonts w:hint="eastAsia"/>
        </w:rPr>
        <w:t>254</w:t>
      </w:r>
      <w:r>
        <w:rPr>
          <w:rFonts w:hint="eastAsia"/>
        </w:rPr>
        <w:t>．分娩前到公共卫生设施进行检查的趋势在</w:t>
      </w:r>
      <w:r>
        <w:rPr>
          <w:rFonts w:hint="eastAsia"/>
        </w:rPr>
        <w:t>1997</w:t>
      </w:r>
      <w:r>
        <w:rPr>
          <w:rFonts w:hint="eastAsia"/>
        </w:rPr>
        <w:t>年到</w:t>
      </w:r>
      <w:r>
        <w:rPr>
          <w:rFonts w:hint="eastAsia"/>
        </w:rPr>
        <w:t>2001</w:t>
      </w:r>
      <w:r>
        <w:rPr>
          <w:rFonts w:hint="eastAsia"/>
        </w:rPr>
        <w:t>年间出现波动。尽管在就诊数量上有变化，平均每个妇女在分娩前的检查次数一直保持在四次左右。第一次检查的最高峰是在怀孕的第</w:t>
      </w:r>
      <w:r>
        <w:rPr>
          <w:rFonts w:hint="eastAsia"/>
        </w:rPr>
        <w:t>16</w:t>
      </w:r>
      <w:r>
        <w:rPr>
          <w:rFonts w:hint="eastAsia"/>
        </w:rPr>
        <w:t>周到第</w:t>
      </w:r>
      <w:r>
        <w:rPr>
          <w:rFonts w:hint="eastAsia"/>
        </w:rPr>
        <w:t>28</w:t>
      </w:r>
      <w:r>
        <w:rPr>
          <w:rFonts w:hint="eastAsia"/>
        </w:rPr>
        <w:t>周。这阶段的检查人数是所有检查人数的近</w:t>
      </w:r>
      <w:r>
        <w:rPr>
          <w:rFonts w:hint="eastAsia"/>
        </w:rPr>
        <w:t>2/3</w:t>
      </w:r>
      <w:r>
        <w:rPr>
          <w:rFonts w:hint="eastAsia"/>
        </w:rPr>
        <w:t>（</w:t>
      </w:r>
      <w:r>
        <w:rPr>
          <w:rFonts w:hint="eastAsia"/>
        </w:rPr>
        <w:t>62.9%</w:t>
      </w:r>
      <w:r>
        <w:rPr>
          <w:rFonts w:hint="eastAsia"/>
        </w:rPr>
        <w:t>）。</w:t>
      </w:r>
    </w:p>
    <w:p w:rsidR="0085059A" w:rsidRDefault="0085059A">
      <w:pPr>
        <w:tabs>
          <w:tab w:val="left" w:pos="420"/>
        </w:tabs>
        <w:spacing w:after="240" w:line="340" w:lineRule="exact"/>
        <w:rPr>
          <w:rFonts w:hint="eastAsia"/>
        </w:rPr>
      </w:pPr>
      <w:r>
        <w:rPr>
          <w:rFonts w:hint="eastAsia"/>
        </w:rPr>
        <w:t>255</w:t>
      </w:r>
      <w:r>
        <w:rPr>
          <w:rFonts w:hint="eastAsia"/>
        </w:rPr>
        <w:t>．</w:t>
      </w:r>
      <w:r>
        <w:rPr>
          <w:rFonts w:hint="eastAsia"/>
          <w:spacing w:val="-4"/>
        </w:rPr>
        <w:t>在</w:t>
      </w:r>
      <w:r>
        <w:rPr>
          <w:rFonts w:hint="eastAsia"/>
          <w:spacing w:val="-4"/>
        </w:rPr>
        <w:t>1987</w:t>
      </w:r>
      <w:r>
        <w:rPr>
          <w:rFonts w:hint="eastAsia"/>
          <w:spacing w:val="-4"/>
        </w:rPr>
        <w:t>至</w:t>
      </w:r>
      <w:r>
        <w:rPr>
          <w:rFonts w:hint="eastAsia"/>
          <w:spacing w:val="-4"/>
        </w:rPr>
        <w:t>1999</w:t>
      </w:r>
      <w:r>
        <w:rPr>
          <w:rFonts w:hint="eastAsia"/>
          <w:spacing w:val="-4"/>
        </w:rPr>
        <w:t>年间，产后检查人数每年呈下降趋势。然而，</w:t>
      </w:r>
      <w:r>
        <w:rPr>
          <w:rFonts w:hint="eastAsia"/>
          <w:spacing w:val="-4"/>
        </w:rPr>
        <w:t>2000</w:t>
      </w:r>
      <w:r>
        <w:rPr>
          <w:rFonts w:hint="eastAsia"/>
          <w:spacing w:val="-4"/>
        </w:rPr>
        <w:t>年产后检查人数增长</w:t>
      </w:r>
      <w:r>
        <w:rPr>
          <w:rFonts w:hint="eastAsia"/>
          <w:spacing w:val="-4"/>
        </w:rPr>
        <w:t>6.9%</w:t>
      </w:r>
      <w:r>
        <w:rPr>
          <w:rFonts w:hint="eastAsia"/>
          <w:spacing w:val="-4"/>
        </w:rPr>
        <w:t>，而</w:t>
      </w:r>
      <w:r>
        <w:rPr>
          <w:rFonts w:hint="eastAsia"/>
          <w:spacing w:val="-4"/>
        </w:rPr>
        <w:t>2001</w:t>
      </w:r>
      <w:r>
        <w:rPr>
          <w:rFonts w:hint="eastAsia"/>
          <w:spacing w:val="-4"/>
        </w:rPr>
        <w:t>年又下降了</w:t>
      </w:r>
      <w:r>
        <w:rPr>
          <w:rFonts w:hint="eastAsia"/>
          <w:spacing w:val="-4"/>
        </w:rPr>
        <w:t>6.0%</w:t>
      </w:r>
      <w:r>
        <w:rPr>
          <w:rFonts w:hint="eastAsia"/>
          <w:spacing w:val="-4"/>
        </w:rPr>
        <w:t>。</w:t>
      </w:r>
      <w:r>
        <w:rPr>
          <w:rFonts w:hint="eastAsia"/>
          <w:spacing w:val="-4"/>
        </w:rPr>
        <w:t>1997-1999</w:t>
      </w:r>
      <w:r>
        <w:rPr>
          <w:rFonts w:hint="eastAsia"/>
          <w:spacing w:val="-4"/>
        </w:rPr>
        <w:t>年，全国到健康中心接受计划生育措施的人逐年减少。新计划生育接受者的最流行避孕方式是注射。自</w:t>
      </w:r>
      <w:r>
        <w:rPr>
          <w:rFonts w:hint="eastAsia"/>
          <w:spacing w:val="-4"/>
        </w:rPr>
        <w:t>1997</w:t>
      </w:r>
      <w:r>
        <w:rPr>
          <w:rFonts w:hint="eastAsia"/>
          <w:spacing w:val="-4"/>
        </w:rPr>
        <w:t>年来采取这种方式的人数逐年增加。</w:t>
      </w:r>
      <w:r>
        <w:rPr>
          <w:rFonts w:hint="eastAsia"/>
          <w:spacing w:val="-4"/>
        </w:rPr>
        <w:t>2001</w:t>
      </w:r>
      <w:r>
        <w:rPr>
          <w:rFonts w:hint="eastAsia"/>
          <w:spacing w:val="-4"/>
        </w:rPr>
        <w:t>年，</w:t>
      </w:r>
      <w:r>
        <w:rPr>
          <w:rFonts w:hint="eastAsia"/>
          <w:spacing w:val="-4"/>
        </w:rPr>
        <w:t>45.4%</w:t>
      </w:r>
      <w:r>
        <w:rPr>
          <w:rFonts w:hint="eastAsia"/>
          <w:spacing w:val="-4"/>
        </w:rPr>
        <w:t>的到健康中心的接受计划生育措施的人选择这种方法，只有</w:t>
      </w:r>
      <w:r>
        <w:rPr>
          <w:rFonts w:hint="eastAsia"/>
          <w:spacing w:val="-4"/>
        </w:rPr>
        <w:t>31.4%</w:t>
      </w:r>
      <w:r>
        <w:rPr>
          <w:rFonts w:hint="eastAsia"/>
          <w:spacing w:val="-4"/>
        </w:rPr>
        <w:t>的人选择避孕药，使用安全套和子宫上环的比例分别为</w:t>
      </w:r>
      <w:r>
        <w:rPr>
          <w:rFonts w:hint="eastAsia"/>
          <w:spacing w:val="-4"/>
        </w:rPr>
        <w:t>21.4%</w:t>
      </w:r>
      <w:r>
        <w:rPr>
          <w:rFonts w:hint="eastAsia"/>
          <w:spacing w:val="-4"/>
        </w:rPr>
        <w:t>和</w:t>
      </w:r>
      <w:r>
        <w:rPr>
          <w:rFonts w:hint="eastAsia"/>
          <w:spacing w:val="-4"/>
        </w:rPr>
        <w:t>1.6%</w:t>
      </w:r>
      <w:r>
        <w:rPr>
          <w:rFonts w:hint="eastAsia"/>
          <w:spacing w:val="-4"/>
        </w:rPr>
        <w:t>。</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表23</w:t>
      </w:r>
    </w:p>
    <w:p w:rsidR="0085059A" w:rsidRDefault="0085059A">
      <w:pPr>
        <w:tabs>
          <w:tab w:val="left" w:pos="420"/>
        </w:tabs>
        <w:spacing w:after="240" w:line="360" w:lineRule="exact"/>
        <w:jc w:val="center"/>
        <w:rPr>
          <w:rFonts w:ascii="SimHei" w:eastAsia="SimHei" w:hint="eastAsia"/>
          <w:color w:val="FF0000"/>
        </w:rPr>
      </w:pPr>
      <w:r>
        <w:rPr>
          <w:rFonts w:ascii="SimHei" w:eastAsia="SimHei" w:hint="eastAsia"/>
          <w:color w:val="FF0000"/>
        </w:rPr>
        <w:t>选择的避孕方法：1999-2001年</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417"/>
        <w:gridCol w:w="1419"/>
        <w:gridCol w:w="1419"/>
        <w:gridCol w:w="1419"/>
        <w:gridCol w:w="1419"/>
        <w:gridCol w:w="1419"/>
      </w:tblGrid>
      <w:tr w:rsidR="0085059A">
        <w:tblPrEx>
          <w:tblCellMar>
            <w:top w:w="0" w:type="dxa"/>
            <w:bottom w:w="0" w:type="dxa"/>
          </w:tblCellMar>
        </w:tblPrEx>
        <w:tc>
          <w:tcPr>
            <w:tcW w:w="675" w:type="pct"/>
          </w:tcPr>
          <w:p w:rsidR="0085059A" w:rsidRDefault="0085059A">
            <w:pPr>
              <w:tabs>
                <w:tab w:val="left" w:pos="420"/>
              </w:tabs>
              <w:spacing w:line="360" w:lineRule="exact"/>
              <w:rPr>
                <w:rFonts w:hint="eastAsia"/>
                <w:color w:val="FF0000"/>
                <w:sz w:val="18"/>
              </w:rPr>
            </w:pPr>
            <w:r>
              <w:rPr>
                <w:rFonts w:hint="eastAsia"/>
                <w:color w:val="FF0000"/>
                <w:sz w:val="18"/>
              </w:rPr>
              <w:t>年</w:t>
            </w:r>
          </w:p>
        </w:tc>
        <w:tc>
          <w:tcPr>
            <w:tcW w:w="720"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避孕药</w:t>
            </w:r>
          </w:p>
        </w:tc>
        <w:tc>
          <w:tcPr>
            <w:tcW w:w="721"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注射</w:t>
            </w:r>
          </w:p>
        </w:tc>
        <w:tc>
          <w:tcPr>
            <w:tcW w:w="721"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子宫上环</w:t>
            </w:r>
          </w:p>
        </w:tc>
        <w:tc>
          <w:tcPr>
            <w:tcW w:w="721"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安全套</w:t>
            </w:r>
          </w:p>
        </w:tc>
        <w:tc>
          <w:tcPr>
            <w:tcW w:w="721"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其他</w:t>
            </w:r>
          </w:p>
        </w:tc>
        <w:tc>
          <w:tcPr>
            <w:tcW w:w="721" w:type="pct"/>
          </w:tcPr>
          <w:p w:rsidR="0085059A" w:rsidRDefault="0085059A">
            <w:pPr>
              <w:tabs>
                <w:tab w:val="left" w:pos="420"/>
              </w:tabs>
              <w:spacing w:line="360" w:lineRule="exact"/>
              <w:jc w:val="center"/>
              <w:rPr>
                <w:rFonts w:eastAsia="SimHei" w:hint="eastAsia"/>
                <w:color w:val="FF0000"/>
                <w:sz w:val="18"/>
              </w:rPr>
            </w:pPr>
            <w:r>
              <w:rPr>
                <w:rFonts w:eastAsia="SimHei" w:hint="eastAsia"/>
                <w:color w:val="FF0000"/>
                <w:sz w:val="18"/>
              </w:rPr>
              <w:t>双重方式</w:t>
            </w:r>
          </w:p>
        </w:tc>
      </w:tr>
      <w:tr w:rsidR="0085059A">
        <w:tblPrEx>
          <w:tblCellMar>
            <w:top w:w="0" w:type="dxa"/>
            <w:bottom w:w="0" w:type="dxa"/>
          </w:tblCellMar>
        </w:tblPrEx>
        <w:tc>
          <w:tcPr>
            <w:tcW w:w="675" w:type="pct"/>
          </w:tcPr>
          <w:p w:rsidR="0085059A" w:rsidRDefault="0085059A">
            <w:pPr>
              <w:tabs>
                <w:tab w:val="left" w:pos="420"/>
              </w:tabs>
              <w:spacing w:line="320" w:lineRule="exact"/>
              <w:rPr>
                <w:rFonts w:hint="eastAsia"/>
                <w:sz w:val="18"/>
              </w:rPr>
            </w:pPr>
            <w:r>
              <w:rPr>
                <w:rFonts w:hint="eastAsia"/>
                <w:sz w:val="18"/>
              </w:rPr>
              <w:t>1997</w:t>
            </w:r>
          </w:p>
        </w:tc>
        <w:tc>
          <w:tcPr>
            <w:tcW w:w="720" w:type="pct"/>
          </w:tcPr>
          <w:p w:rsidR="0085059A" w:rsidRDefault="0085059A">
            <w:pPr>
              <w:tabs>
                <w:tab w:val="left" w:pos="420"/>
              </w:tabs>
              <w:spacing w:line="320" w:lineRule="exact"/>
              <w:jc w:val="center"/>
              <w:rPr>
                <w:rFonts w:hint="eastAsia"/>
                <w:sz w:val="18"/>
              </w:rPr>
            </w:pPr>
            <w:r>
              <w:rPr>
                <w:rFonts w:hint="eastAsia"/>
                <w:sz w:val="18"/>
              </w:rPr>
              <w:t>32.6</w:t>
            </w:r>
          </w:p>
        </w:tc>
        <w:tc>
          <w:tcPr>
            <w:tcW w:w="721" w:type="pct"/>
          </w:tcPr>
          <w:p w:rsidR="0085059A" w:rsidRDefault="0085059A">
            <w:pPr>
              <w:tabs>
                <w:tab w:val="left" w:pos="420"/>
              </w:tabs>
              <w:spacing w:line="320" w:lineRule="exact"/>
              <w:jc w:val="center"/>
              <w:rPr>
                <w:rFonts w:hint="eastAsia"/>
                <w:sz w:val="18"/>
              </w:rPr>
            </w:pPr>
            <w:r>
              <w:rPr>
                <w:rFonts w:hint="eastAsia"/>
                <w:sz w:val="18"/>
              </w:rPr>
              <w:t>35.1</w:t>
            </w:r>
          </w:p>
        </w:tc>
        <w:tc>
          <w:tcPr>
            <w:tcW w:w="721" w:type="pct"/>
          </w:tcPr>
          <w:p w:rsidR="0085059A" w:rsidRDefault="0085059A">
            <w:pPr>
              <w:tabs>
                <w:tab w:val="left" w:pos="420"/>
              </w:tabs>
              <w:spacing w:line="320" w:lineRule="exact"/>
              <w:jc w:val="center"/>
              <w:rPr>
                <w:rFonts w:hint="eastAsia"/>
                <w:sz w:val="18"/>
              </w:rPr>
            </w:pPr>
            <w:r>
              <w:rPr>
                <w:rFonts w:hint="eastAsia"/>
                <w:sz w:val="18"/>
              </w:rPr>
              <w:t>0.8</w:t>
            </w:r>
          </w:p>
        </w:tc>
        <w:tc>
          <w:tcPr>
            <w:tcW w:w="721" w:type="pct"/>
          </w:tcPr>
          <w:p w:rsidR="0085059A" w:rsidRDefault="0085059A">
            <w:pPr>
              <w:tabs>
                <w:tab w:val="left" w:pos="420"/>
              </w:tabs>
              <w:spacing w:line="320" w:lineRule="exact"/>
              <w:jc w:val="center"/>
              <w:rPr>
                <w:rFonts w:hint="eastAsia"/>
                <w:sz w:val="18"/>
              </w:rPr>
            </w:pPr>
            <w:r>
              <w:rPr>
                <w:rFonts w:hint="eastAsia"/>
                <w:sz w:val="18"/>
              </w:rPr>
              <w:t>31.4</w:t>
            </w:r>
          </w:p>
        </w:tc>
        <w:tc>
          <w:tcPr>
            <w:tcW w:w="721" w:type="pct"/>
          </w:tcPr>
          <w:p w:rsidR="0085059A" w:rsidRDefault="0085059A">
            <w:pPr>
              <w:tabs>
                <w:tab w:val="left" w:pos="420"/>
              </w:tabs>
              <w:spacing w:line="320" w:lineRule="exact"/>
              <w:jc w:val="center"/>
              <w:rPr>
                <w:rFonts w:hint="eastAsia"/>
                <w:sz w:val="18"/>
              </w:rPr>
            </w:pPr>
            <w:r>
              <w:rPr>
                <w:rFonts w:hint="eastAsia"/>
                <w:sz w:val="18"/>
              </w:rPr>
              <w:t>0.1</w:t>
            </w:r>
          </w:p>
        </w:tc>
        <w:tc>
          <w:tcPr>
            <w:tcW w:w="721" w:type="pct"/>
          </w:tcPr>
          <w:p w:rsidR="0085059A" w:rsidRDefault="0085059A">
            <w:pPr>
              <w:tabs>
                <w:tab w:val="left" w:pos="420"/>
              </w:tabs>
              <w:spacing w:line="320" w:lineRule="exact"/>
              <w:jc w:val="center"/>
              <w:rPr>
                <w:rFonts w:hint="eastAsia"/>
                <w:sz w:val="18"/>
              </w:rPr>
            </w:pPr>
            <w:r>
              <w:rPr>
                <w:rFonts w:hint="eastAsia"/>
                <w:sz w:val="18"/>
              </w:rPr>
              <w:t>-</w:t>
            </w:r>
          </w:p>
        </w:tc>
      </w:tr>
      <w:tr w:rsidR="0085059A">
        <w:tblPrEx>
          <w:tblCellMar>
            <w:top w:w="0" w:type="dxa"/>
            <w:bottom w:w="0" w:type="dxa"/>
          </w:tblCellMar>
        </w:tblPrEx>
        <w:tc>
          <w:tcPr>
            <w:tcW w:w="675" w:type="pct"/>
          </w:tcPr>
          <w:p w:rsidR="0085059A" w:rsidRDefault="0085059A">
            <w:pPr>
              <w:tabs>
                <w:tab w:val="left" w:pos="420"/>
              </w:tabs>
              <w:spacing w:line="320" w:lineRule="exact"/>
              <w:rPr>
                <w:rFonts w:hint="eastAsia"/>
                <w:sz w:val="18"/>
              </w:rPr>
            </w:pPr>
            <w:r>
              <w:rPr>
                <w:rFonts w:hint="eastAsia"/>
                <w:sz w:val="18"/>
              </w:rPr>
              <w:t>1998</w:t>
            </w:r>
          </w:p>
        </w:tc>
        <w:tc>
          <w:tcPr>
            <w:tcW w:w="720" w:type="pct"/>
          </w:tcPr>
          <w:p w:rsidR="0085059A" w:rsidRDefault="0085059A">
            <w:pPr>
              <w:tabs>
                <w:tab w:val="left" w:pos="420"/>
              </w:tabs>
              <w:spacing w:line="320" w:lineRule="exact"/>
              <w:jc w:val="center"/>
              <w:rPr>
                <w:rFonts w:hint="eastAsia"/>
                <w:sz w:val="18"/>
              </w:rPr>
            </w:pPr>
            <w:r>
              <w:rPr>
                <w:rFonts w:hint="eastAsia"/>
                <w:sz w:val="18"/>
              </w:rPr>
              <w:t>31.5</w:t>
            </w:r>
          </w:p>
        </w:tc>
        <w:tc>
          <w:tcPr>
            <w:tcW w:w="721" w:type="pct"/>
          </w:tcPr>
          <w:p w:rsidR="0085059A" w:rsidRDefault="0085059A">
            <w:pPr>
              <w:tabs>
                <w:tab w:val="left" w:pos="420"/>
              </w:tabs>
              <w:spacing w:line="320" w:lineRule="exact"/>
              <w:jc w:val="center"/>
              <w:rPr>
                <w:rFonts w:hint="eastAsia"/>
                <w:sz w:val="18"/>
              </w:rPr>
            </w:pPr>
            <w:r>
              <w:rPr>
                <w:rFonts w:hint="eastAsia"/>
                <w:sz w:val="18"/>
              </w:rPr>
              <w:t>40.4</w:t>
            </w:r>
          </w:p>
        </w:tc>
        <w:tc>
          <w:tcPr>
            <w:tcW w:w="721" w:type="pct"/>
          </w:tcPr>
          <w:p w:rsidR="0085059A" w:rsidRDefault="0085059A">
            <w:pPr>
              <w:tabs>
                <w:tab w:val="left" w:pos="420"/>
              </w:tabs>
              <w:spacing w:line="320" w:lineRule="exact"/>
              <w:jc w:val="center"/>
              <w:rPr>
                <w:rFonts w:hint="eastAsia"/>
                <w:sz w:val="18"/>
              </w:rPr>
            </w:pPr>
            <w:r>
              <w:rPr>
                <w:rFonts w:hint="eastAsia"/>
                <w:sz w:val="18"/>
              </w:rPr>
              <w:t>1.6</w:t>
            </w:r>
          </w:p>
        </w:tc>
        <w:tc>
          <w:tcPr>
            <w:tcW w:w="721" w:type="pct"/>
          </w:tcPr>
          <w:p w:rsidR="0085059A" w:rsidRDefault="0085059A">
            <w:pPr>
              <w:tabs>
                <w:tab w:val="left" w:pos="420"/>
              </w:tabs>
              <w:spacing w:line="320" w:lineRule="exact"/>
              <w:jc w:val="center"/>
              <w:rPr>
                <w:rFonts w:hint="eastAsia"/>
                <w:sz w:val="18"/>
              </w:rPr>
            </w:pPr>
            <w:r>
              <w:rPr>
                <w:rFonts w:hint="eastAsia"/>
                <w:sz w:val="18"/>
              </w:rPr>
              <w:t>26.4</w:t>
            </w:r>
          </w:p>
        </w:tc>
        <w:tc>
          <w:tcPr>
            <w:tcW w:w="721" w:type="pct"/>
          </w:tcPr>
          <w:p w:rsidR="0085059A" w:rsidRDefault="0085059A">
            <w:pPr>
              <w:tabs>
                <w:tab w:val="left" w:pos="420"/>
              </w:tabs>
              <w:spacing w:line="320" w:lineRule="exact"/>
              <w:jc w:val="center"/>
              <w:rPr>
                <w:rFonts w:hint="eastAsia"/>
                <w:sz w:val="18"/>
              </w:rPr>
            </w:pPr>
            <w:r>
              <w:rPr>
                <w:rFonts w:hint="eastAsia"/>
                <w:sz w:val="18"/>
              </w:rPr>
              <w:t>-</w:t>
            </w:r>
          </w:p>
        </w:tc>
        <w:tc>
          <w:tcPr>
            <w:tcW w:w="721" w:type="pct"/>
          </w:tcPr>
          <w:p w:rsidR="0085059A" w:rsidRDefault="0085059A">
            <w:pPr>
              <w:tabs>
                <w:tab w:val="left" w:pos="420"/>
              </w:tabs>
              <w:spacing w:line="320" w:lineRule="exact"/>
              <w:jc w:val="center"/>
              <w:rPr>
                <w:rFonts w:hint="eastAsia"/>
                <w:sz w:val="18"/>
              </w:rPr>
            </w:pPr>
            <w:r>
              <w:rPr>
                <w:rFonts w:hint="eastAsia"/>
                <w:sz w:val="18"/>
              </w:rPr>
              <w:t>-</w:t>
            </w:r>
          </w:p>
        </w:tc>
      </w:tr>
      <w:tr w:rsidR="0085059A">
        <w:tblPrEx>
          <w:tblCellMar>
            <w:top w:w="0" w:type="dxa"/>
            <w:bottom w:w="0" w:type="dxa"/>
          </w:tblCellMar>
        </w:tblPrEx>
        <w:tc>
          <w:tcPr>
            <w:tcW w:w="675" w:type="pct"/>
          </w:tcPr>
          <w:p w:rsidR="0085059A" w:rsidRDefault="0085059A">
            <w:pPr>
              <w:tabs>
                <w:tab w:val="left" w:pos="420"/>
              </w:tabs>
              <w:spacing w:line="320" w:lineRule="exact"/>
              <w:rPr>
                <w:rFonts w:hint="eastAsia"/>
                <w:sz w:val="18"/>
              </w:rPr>
            </w:pPr>
            <w:r>
              <w:rPr>
                <w:rFonts w:hint="eastAsia"/>
                <w:sz w:val="18"/>
              </w:rPr>
              <w:t>1999</w:t>
            </w:r>
          </w:p>
        </w:tc>
        <w:tc>
          <w:tcPr>
            <w:tcW w:w="720" w:type="pct"/>
          </w:tcPr>
          <w:p w:rsidR="0085059A" w:rsidRDefault="0085059A">
            <w:pPr>
              <w:tabs>
                <w:tab w:val="left" w:pos="420"/>
              </w:tabs>
              <w:spacing w:line="320" w:lineRule="exact"/>
              <w:jc w:val="center"/>
              <w:rPr>
                <w:rFonts w:hint="eastAsia"/>
                <w:sz w:val="18"/>
              </w:rPr>
            </w:pPr>
            <w:r>
              <w:rPr>
                <w:rFonts w:hint="eastAsia"/>
                <w:sz w:val="18"/>
              </w:rPr>
              <w:t>32.0</w:t>
            </w:r>
          </w:p>
        </w:tc>
        <w:tc>
          <w:tcPr>
            <w:tcW w:w="721" w:type="pct"/>
          </w:tcPr>
          <w:p w:rsidR="0085059A" w:rsidRDefault="0085059A">
            <w:pPr>
              <w:tabs>
                <w:tab w:val="left" w:pos="420"/>
              </w:tabs>
              <w:spacing w:line="320" w:lineRule="exact"/>
              <w:jc w:val="center"/>
              <w:rPr>
                <w:rFonts w:hint="eastAsia"/>
                <w:sz w:val="18"/>
              </w:rPr>
            </w:pPr>
            <w:r>
              <w:rPr>
                <w:rFonts w:hint="eastAsia"/>
                <w:sz w:val="18"/>
              </w:rPr>
              <w:t>43.8</w:t>
            </w:r>
          </w:p>
        </w:tc>
        <w:tc>
          <w:tcPr>
            <w:tcW w:w="721" w:type="pct"/>
          </w:tcPr>
          <w:p w:rsidR="0085059A" w:rsidRDefault="0085059A">
            <w:pPr>
              <w:tabs>
                <w:tab w:val="left" w:pos="420"/>
              </w:tabs>
              <w:spacing w:line="320" w:lineRule="exact"/>
              <w:jc w:val="center"/>
              <w:rPr>
                <w:rFonts w:hint="eastAsia"/>
                <w:sz w:val="18"/>
              </w:rPr>
            </w:pPr>
            <w:r>
              <w:rPr>
                <w:rFonts w:hint="eastAsia"/>
                <w:sz w:val="18"/>
              </w:rPr>
              <w:t>1.5</w:t>
            </w:r>
          </w:p>
        </w:tc>
        <w:tc>
          <w:tcPr>
            <w:tcW w:w="721" w:type="pct"/>
          </w:tcPr>
          <w:p w:rsidR="0085059A" w:rsidRDefault="0085059A">
            <w:pPr>
              <w:tabs>
                <w:tab w:val="left" w:pos="420"/>
              </w:tabs>
              <w:spacing w:line="320" w:lineRule="exact"/>
              <w:jc w:val="center"/>
              <w:rPr>
                <w:rFonts w:hint="eastAsia"/>
                <w:sz w:val="18"/>
              </w:rPr>
            </w:pPr>
            <w:r>
              <w:rPr>
                <w:rFonts w:hint="eastAsia"/>
                <w:sz w:val="18"/>
              </w:rPr>
              <w:t>22.6</w:t>
            </w:r>
          </w:p>
        </w:tc>
        <w:tc>
          <w:tcPr>
            <w:tcW w:w="721" w:type="pct"/>
          </w:tcPr>
          <w:p w:rsidR="0085059A" w:rsidRDefault="0085059A">
            <w:pPr>
              <w:tabs>
                <w:tab w:val="left" w:pos="420"/>
              </w:tabs>
              <w:spacing w:line="320" w:lineRule="exact"/>
              <w:jc w:val="center"/>
              <w:rPr>
                <w:rFonts w:hint="eastAsia"/>
                <w:sz w:val="18"/>
              </w:rPr>
            </w:pPr>
            <w:r>
              <w:rPr>
                <w:rFonts w:hint="eastAsia"/>
                <w:sz w:val="18"/>
              </w:rPr>
              <w:t>-</w:t>
            </w:r>
          </w:p>
        </w:tc>
        <w:tc>
          <w:tcPr>
            <w:tcW w:w="721" w:type="pct"/>
          </w:tcPr>
          <w:p w:rsidR="0085059A" w:rsidRDefault="0085059A">
            <w:pPr>
              <w:tabs>
                <w:tab w:val="left" w:pos="420"/>
              </w:tabs>
              <w:spacing w:line="320" w:lineRule="exact"/>
              <w:jc w:val="center"/>
              <w:rPr>
                <w:rFonts w:hint="eastAsia"/>
                <w:sz w:val="18"/>
              </w:rPr>
            </w:pPr>
            <w:r>
              <w:rPr>
                <w:rFonts w:hint="eastAsia"/>
                <w:sz w:val="18"/>
              </w:rPr>
              <w:t>-</w:t>
            </w:r>
          </w:p>
        </w:tc>
      </w:tr>
      <w:tr w:rsidR="0085059A">
        <w:tblPrEx>
          <w:tblCellMar>
            <w:top w:w="0" w:type="dxa"/>
            <w:bottom w:w="0" w:type="dxa"/>
          </w:tblCellMar>
        </w:tblPrEx>
        <w:tc>
          <w:tcPr>
            <w:tcW w:w="675" w:type="pct"/>
          </w:tcPr>
          <w:p w:rsidR="0085059A" w:rsidRDefault="0085059A">
            <w:pPr>
              <w:tabs>
                <w:tab w:val="left" w:pos="420"/>
              </w:tabs>
              <w:spacing w:line="320" w:lineRule="exact"/>
              <w:rPr>
                <w:rFonts w:hint="eastAsia"/>
                <w:sz w:val="18"/>
              </w:rPr>
            </w:pPr>
            <w:r>
              <w:rPr>
                <w:rFonts w:hint="eastAsia"/>
                <w:sz w:val="18"/>
              </w:rPr>
              <w:t>2000</w:t>
            </w:r>
          </w:p>
        </w:tc>
        <w:tc>
          <w:tcPr>
            <w:tcW w:w="720" w:type="pct"/>
          </w:tcPr>
          <w:p w:rsidR="0085059A" w:rsidRDefault="0085059A">
            <w:pPr>
              <w:tabs>
                <w:tab w:val="left" w:pos="420"/>
              </w:tabs>
              <w:spacing w:line="320" w:lineRule="exact"/>
              <w:jc w:val="center"/>
              <w:rPr>
                <w:rFonts w:hint="eastAsia"/>
                <w:sz w:val="18"/>
              </w:rPr>
            </w:pPr>
            <w:r>
              <w:rPr>
                <w:rFonts w:hint="eastAsia"/>
                <w:sz w:val="18"/>
              </w:rPr>
              <w:t>32.3</w:t>
            </w:r>
          </w:p>
        </w:tc>
        <w:tc>
          <w:tcPr>
            <w:tcW w:w="721" w:type="pct"/>
          </w:tcPr>
          <w:p w:rsidR="0085059A" w:rsidRDefault="0085059A">
            <w:pPr>
              <w:tabs>
                <w:tab w:val="left" w:pos="420"/>
              </w:tabs>
              <w:spacing w:line="320" w:lineRule="exact"/>
              <w:jc w:val="center"/>
              <w:rPr>
                <w:rFonts w:hint="eastAsia"/>
                <w:sz w:val="18"/>
              </w:rPr>
            </w:pPr>
            <w:r>
              <w:rPr>
                <w:rFonts w:hint="eastAsia"/>
                <w:sz w:val="18"/>
              </w:rPr>
              <w:t>44.1</w:t>
            </w:r>
          </w:p>
        </w:tc>
        <w:tc>
          <w:tcPr>
            <w:tcW w:w="721" w:type="pct"/>
          </w:tcPr>
          <w:p w:rsidR="0085059A" w:rsidRDefault="0085059A">
            <w:pPr>
              <w:tabs>
                <w:tab w:val="left" w:pos="420"/>
              </w:tabs>
              <w:spacing w:line="320" w:lineRule="exact"/>
              <w:jc w:val="center"/>
              <w:rPr>
                <w:rFonts w:hint="eastAsia"/>
                <w:sz w:val="18"/>
              </w:rPr>
            </w:pPr>
            <w:r>
              <w:rPr>
                <w:rFonts w:hint="eastAsia"/>
                <w:sz w:val="18"/>
              </w:rPr>
              <w:t>1.3</w:t>
            </w:r>
          </w:p>
        </w:tc>
        <w:tc>
          <w:tcPr>
            <w:tcW w:w="721" w:type="pct"/>
          </w:tcPr>
          <w:p w:rsidR="0085059A" w:rsidRDefault="0085059A">
            <w:pPr>
              <w:tabs>
                <w:tab w:val="left" w:pos="420"/>
              </w:tabs>
              <w:spacing w:line="320" w:lineRule="exact"/>
              <w:jc w:val="center"/>
              <w:rPr>
                <w:rFonts w:hint="eastAsia"/>
                <w:sz w:val="18"/>
              </w:rPr>
            </w:pPr>
            <w:r>
              <w:rPr>
                <w:rFonts w:hint="eastAsia"/>
                <w:sz w:val="18"/>
              </w:rPr>
              <w:t>22.1</w:t>
            </w:r>
          </w:p>
        </w:tc>
        <w:tc>
          <w:tcPr>
            <w:tcW w:w="721" w:type="pct"/>
          </w:tcPr>
          <w:p w:rsidR="0085059A" w:rsidRDefault="0085059A">
            <w:pPr>
              <w:tabs>
                <w:tab w:val="left" w:pos="420"/>
              </w:tabs>
              <w:spacing w:line="320" w:lineRule="exact"/>
              <w:jc w:val="center"/>
              <w:rPr>
                <w:rFonts w:hint="eastAsia"/>
                <w:sz w:val="18"/>
              </w:rPr>
            </w:pPr>
            <w:r>
              <w:rPr>
                <w:rFonts w:hint="eastAsia"/>
                <w:sz w:val="18"/>
              </w:rPr>
              <w:t>0.2</w:t>
            </w:r>
          </w:p>
        </w:tc>
        <w:tc>
          <w:tcPr>
            <w:tcW w:w="721" w:type="pct"/>
          </w:tcPr>
          <w:p w:rsidR="0085059A" w:rsidRDefault="0085059A">
            <w:pPr>
              <w:tabs>
                <w:tab w:val="left" w:pos="420"/>
              </w:tabs>
              <w:spacing w:line="320" w:lineRule="exact"/>
              <w:jc w:val="center"/>
              <w:rPr>
                <w:rFonts w:hint="eastAsia"/>
                <w:sz w:val="18"/>
              </w:rPr>
            </w:pPr>
            <w:r>
              <w:rPr>
                <w:rFonts w:hint="eastAsia"/>
                <w:sz w:val="18"/>
              </w:rPr>
              <w:t>-</w:t>
            </w:r>
          </w:p>
        </w:tc>
      </w:tr>
      <w:tr w:rsidR="0085059A">
        <w:tblPrEx>
          <w:tblCellMar>
            <w:top w:w="0" w:type="dxa"/>
            <w:bottom w:w="0" w:type="dxa"/>
          </w:tblCellMar>
        </w:tblPrEx>
        <w:tc>
          <w:tcPr>
            <w:tcW w:w="675" w:type="pct"/>
          </w:tcPr>
          <w:p w:rsidR="0085059A" w:rsidRDefault="0085059A">
            <w:pPr>
              <w:tabs>
                <w:tab w:val="left" w:pos="420"/>
              </w:tabs>
              <w:spacing w:line="320" w:lineRule="exact"/>
              <w:rPr>
                <w:rFonts w:hint="eastAsia"/>
                <w:sz w:val="18"/>
              </w:rPr>
            </w:pPr>
            <w:r>
              <w:rPr>
                <w:rFonts w:hint="eastAsia"/>
                <w:sz w:val="18"/>
              </w:rPr>
              <w:t>2001*</w:t>
            </w:r>
          </w:p>
        </w:tc>
        <w:tc>
          <w:tcPr>
            <w:tcW w:w="720" w:type="pct"/>
          </w:tcPr>
          <w:p w:rsidR="0085059A" w:rsidRDefault="0085059A">
            <w:pPr>
              <w:tabs>
                <w:tab w:val="left" w:pos="420"/>
              </w:tabs>
              <w:spacing w:line="320" w:lineRule="exact"/>
              <w:jc w:val="center"/>
              <w:rPr>
                <w:rFonts w:hint="eastAsia"/>
                <w:sz w:val="18"/>
              </w:rPr>
            </w:pPr>
            <w:r>
              <w:rPr>
                <w:rFonts w:hint="eastAsia"/>
                <w:sz w:val="18"/>
              </w:rPr>
              <w:t>31.4</w:t>
            </w:r>
          </w:p>
        </w:tc>
        <w:tc>
          <w:tcPr>
            <w:tcW w:w="721" w:type="pct"/>
          </w:tcPr>
          <w:p w:rsidR="0085059A" w:rsidRDefault="0085059A">
            <w:pPr>
              <w:tabs>
                <w:tab w:val="left" w:pos="420"/>
              </w:tabs>
              <w:spacing w:line="320" w:lineRule="exact"/>
              <w:jc w:val="center"/>
              <w:rPr>
                <w:rFonts w:hint="eastAsia"/>
                <w:sz w:val="18"/>
              </w:rPr>
            </w:pPr>
            <w:r>
              <w:rPr>
                <w:rFonts w:hint="eastAsia"/>
                <w:sz w:val="18"/>
              </w:rPr>
              <w:t>45.4</w:t>
            </w:r>
          </w:p>
        </w:tc>
        <w:tc>
          <w:tcPr>
            <w:tcW w:w="721" w:type="pct"/>
          </w:tcPr>
          <w:p w:rsidR="0085059A" w:rsidRDefault="0085059A">
            <w:pPr>
              <w:tabs>
                <w:tab w:val="left" w:pos="420"/>
              </w:tabs>
              <w:spacing w:line="320" w:lineRule="exact"/>
              <w:jc w:val="center"/>
              <w:rPr>
                <w:rFonts w:hint="eastAsia"/>
                <w:sz w:val="18"/>
              </w:rPr>
            </w:pPr>
            <w:r>
              <w:rPr>
                <w:rFonts w:hint="eastAsia"/>
                <w:sz w:val="18"/>
              </w:rPr>
              <w:t>1.6</w:t>
            </w:r>
          </w:p>
        </w:tc>
        <w:tc>
          <w:tcPr>
            <w:tcW w:w="721" w:type="pct"/>
          </w:tcPr>
          <w:p w:rsidR="0085059A" w:rsidRDefault="0085059A">
            <w:pPr>
              <w:tabs>
                <w:tab w:val="left" w:pos="420"/>
              </w:tabs>
              <w:spacing w:line="320" w:lineRule="exact"/>
              <w:jc w:val="center"/>
              <w:rPr>
                <w:rFonts w:hint="eastAsia"/>
                <w:sz w:val="18"/>
              </w:rPr>
            </w:pPr>
            <w:r>
              <w:rPr>
                <w:rFonts w:hint="eastAsia"/>
                <w:sz w:val="18"/>
              </w:rPr>
              <w:t>21.4</w:t>
            </w:r>
          </w:p>
        </w:tc>
        <w:tc>
          <w:tcPr>
            <w:tcW w:w="721" w:type="pct"/>
          </w:tcPr>
          <w:p w:rsidR="0085059A" w:rsidRDefault="0085059A">
            <w:pPr>
              <w:tabs>
                <w:tab w:val="left" w:pos="420"/>
              </w:tabs>
              <w:spacing w:line="320" w:lineRule="exact"/>
              <w:jc w:val="center"/>
              <w:rPr>
                <w:rFonts w:hint="eastAsia"/>
                <w:sz w:val="18"/>
              </w:rPr>
            </w:pPr>
            <w:r>
              <w:rPr>
                <w:rFonts w:hint="eastAsia"/>
                <w:sz w:val="18"/>
              </w:rPr>
              <w:t>0.2</w:t>
            </w:r>
          </w:p>
        </w:tc>
        <w:tc>
          <w:tcPr>
            <w:tcW w:w="721" w:type="pct"/>
          </w:tcPr>
          <w:p w:rsidR="0085059A" w:rsidRDefault="0085059A">
            <w:pPr>
              <w:tabs>
                <w:tab w:val="left" w:pos="420"/>
              </w:tabs>
              <w:spacing w:line="320" w:lineRule="exact"/>
              <w:jc w:val="center"/>
              <w:rPr>
                <w:rFonts w:hint="eastAsia"/>
                <w:sz w:val="18"/>
              </w:rPr>
            </w:pPr>
            <w:r>
              <w:rPr>
                <w:rFonts w:hint="eastAsia"/>
                <w:sz w:val="18"/>
              </w:rPr>
              <w:t>39.6</w:t>
            </w:r>
          </w:p>
        </w:tc>
      </w:tr>
    </w:tbl>
    <w:p w:rsidR="0085059A" w:rsidRDefault="0085059A">
      <w:pPr>
        <w:tabs>
          <w:tab w:val="left" w:pos="420"/>
        </w:tabs>
        <w:spacing w:after="240" w:line="360" w:lineRule="exact"/>
        <w:rPr>
          <w:rFonts w:hint="eastAsia"/>
          <w:sz w:val="18"/>
        </w:rPr>
      </w:pPr>
      <w:r>
        <w:rPr>
          <w:rFonts w:hint="eastAsia"/>
          <w:sz w:val="18"/>
        </w:rPr>
        <w:t>资料来源：卫生部，计划与评估部。</w:t>
      </w:r>
      <w:r>
        <w:rPr>
          <w:sz w:val="18"/>
        </w:rPr>
        <w:br/>
      </w:r>
      <w:r>
        <w:rPr>
          <w:rFonts w:hint="eastAsia"/>
          <w:sz w:val="18"/>
        </w:rPr>
        <w:t>*</w:t>
      </w:r>
      <w:r>
        <w:rPr>
          <w:rFonts w:hint="eastAsia"/>
          <w:sz w:val="18"/>
        </w:rPr>
        <w:t>初步数据</w:t>
      </w:r>
    </w:p>
    <w:p w:rsidR="0085059A" w:rsidRDefault="0085059A">
      <w:pPr>
        <w:tabs>
          <w:tab w:val="left" w:pos="420"/>
        </w:tabs>
        <w:spacing w:after="240" w:line="360" w:lineRule="exact"/>
        <w:rPr>
          <w:rFonts w:hint="eastAsia"/>
        </w:rPr>
      </w:pPr>
      <w:r>
        <w:rPr>
          <w:rFonts w:hint="eastAsia"/>
        </w:rPr>
        <w:t>256</w:t>
      </w:r>
      <w:r>
        <w:rPr>
          <w:rFonts w:hint="eastAsia"/>
        </w:rPr>
        <w:t>．</w:t>
      </w:r>
      <w:r>
        <w:rPr>
          <w:rFonts w:hint="eastAsia"/>
        </w:rPr>
        <w:t>1997</w:t>
      </w:r>
      <w:r>
        <w:rPr>
          <w:rFonts w:hint="eastAsia"/>
        </w:rPr>
        <w:t>至</w:t>
      </w:r>
      <w:r>
        <w:rPr>
          <w:rFonts w:hint="eastAsia"/>
        </w:rPr>
        <w:t>2001</w:t>
      </w:r>
      <w:r>
        <w:rPr>
          <w:rFonts w:hint="eastAsia"/>
        </w:rPr>
        <w:t>年间，政府医疗部门实施了</w:t>
      </w:r>
      <w:r>
        <w:rPr>
          <w:rFonts w:hint="eastAsia"/>
        </w:rPr>
        <w:t>14</w:t>
      </w:r>
      <w:r>
        <w:rPr>
          <w:rFonts w:hint="eastAsia"/>
        </w:rPr>
        <w:t>，</w:t>
      </w:r>
      <w:r>
        <w:rPr>
          <w:rFonts w:hint="eastAsia"/>
        </w:rPr>
        <w:t>214</w:t>
      </w:r>
      <w:r>
        <w:rPr>
          <w:rFonts w:hint="eastAsia"/>
        </w:rPr>
        <w:t>例输卵管接扎手术，私人医疗中心进行了</w:t>
      </w:r>
      <w:r>
        <w:rPr>
          <w:rFonts w:hint="eastAsia"/>
        </w:rPr>
        <w:t>848</w:t>
      </w:r>
      <w:r>
        <w:rPr>
          <w:rFonts w:hint="eastAsia"/>
        </w:rPr>
        <w:t>例。</w:t>
      </w:r>
      <w:r>
        <w:rPr>
          <w:rFonts w:hint="eastAsia"/>
        </w:rPr>
        <w:t>2001</w:t>
      </w:r>
      <w:r>
        <w:rPr>
          <w:rFonts w:hint="eastAsia"/>
        </w:rPr>
        <w:t>年由健康中心推荐到医院进行绝育手术中的</w:t>
      </w:r>
      <w:r>
        <w:rPr>
          <w:rFonts w:hint="eastAsia"/>
        </w:rPr>
        <w:t>798</w:t>
      </w:r>
      <w:r>
        <w:rPr>
          <w:rFonts w:hint="eastAsia"/>
        </w:rPr>
        <w:t>人中，男性仅有</w:t>
      </w:r>
      <w:r>
        <w:rPr>
          <w:rFonts w:hint="eastAsia"/>
        </w:rPr>
        <w:t>12</w:t>
      </w:r>
      <w:r>
        <w:rPr>
          <w:rFonts w:hint="eastAsia"/>
        </w:rPr>
        <w:t>人，即</w:t>
      </w:r>
      <w:r>
        <w:rPr>
          <w:rFonts w:hint="eastAsia"/>
        </w:rPr>
        <w:t>2%</w:t>
      </w:r>
      <w:r>
        <w:rPr>
          <w:rFonts w:hint="eastAsia"/>
        </w:rPr>
        <w:t>，而实际实施了手术的</w:t>
      </w:r>
      <w:r>
        <w:rPr>
          <w:rFonts w:hint="eastAsia"/>
        </w:rPr>
        <w:t>141</w:t>
      </w:r>
      <w:r>
        <w:rPr>
          <w:rFonts w:hint="eastAsia"/>
        </w:rPr>
        <w:t>人中，男性仅有</w:t>
      </w:r>
      <w:r>
        <w:rPr>
          <w:rFonts w:hint="eastAsia"/>
        </w:rPr>
        <w:t>6</w:t>
      </w:r>
      <w:r>
        <w:rPr>
          <w:rFonts w:hint="eastAsia"/>
        </w:rPr>
        <w:t>人，即</w:t>
      </w:r>
      <w:r>
        <w:rPr>
          <w:rFonts w:hint="eastAsia"/>
        </w:rPr>
        <w:t>4.3%</w:t>
      </w:r>
      <w:r>
        <w:rPr>
          <w:rFonts w:hint="eastAsia"/>
        </w:rPr>
        <w:t>。</w:t>
      </w:r>
    </w:p>
    <w:p w:rsidR="0085059A" w:rsidRDefault="0085059A">
      <w:pPr>
        <w:tabs>
          <w:tab w:val="left" w:pos="420"/>
        </w:tabs>
        <w:spacing w:after="240" w:line="360" w:lineRule="exact"/>
        <w:rPr>
          <w:rFonts w:hint="eastAsia"/>
        </w:rPr>
      </w:pPr>
      <w:r>
        <w:rPr>
          <w:rFonts w:hint="eastAsia"/>
        </w:rPr>
        <w:t>257</w:t>
      </w:r>
      <w:r>
        <w:rPr>
          <w:rFonts w:hint="eastAsia"/>
        </w:rPr>
        <w:t>．国家计划生育委员会奉行其“推进有利于牙买加人健康和幸福的计划生育，确保获得能负担的高质量计划生育服务”的宗旨，继续推行各种方案和项目。它的活动所带来的战略意义是完善“多重避孕措施并用”从而有效地利用多种可获得的避孕方式。委员会还进一步努力扩大男性与青少年获取生殖健康信息和服务的渠道，确保获得紧急避孕手段的可能性。</w:t>
      </w:r>
    </w:p>
    <w:p w:rsidR="0085059A" w:rsidRDefault="0085059A">
      <w:pPr>
        <w:tabs>
          <w:tab w:val="left" w:pos="420"/>
        </w:tabs>
        <w:spacing w:after="240" w:line="360" w:lineRule="exact"/>
        <w:rPr>
          <w:rFonts w:hint="eastAsia"/>
        </w:rPr>
      </w:pPr>
      <w:r>
        <w:rPr>
          <w:rFonts w:hint="eastAsia"/>
        </w:rPr>
        <w:t>258</w:t>
      </w:r>
      <w:r>
        <w:rPr>
          <w:rFonts w:hint="eastAsia"/>
        </w:rPr>
        <w:t>．对避孕不满意的需求（“需要”）水平大约为</w:t>
      </w:r>
      <w:r>
        <w:rPr>
          <w:rFonts w:hint="eastAsia"/>
        </w:rPr>
        <w:t>15%</w:t>
      </w:r>
      <w:r>
        <w:rPr>
          <w:rFonts w:hint="eastAsia"/>
        </w:rPr>
        <w:t>。卫生部将“需要”定义为一种与具备生育能力、性活跃而未怀孕妇女相关的情况。因此，这些妇女有可能怀孕但是没有采取避孕措施。对此做出解释的因素包括宗教</w:t>
      </w:r>
      <w:r>
        <w:rPr>
          <w:rFonts w:hint="eastAsia"/>
        </w:rPr>
        <w:t>/</w:t>
      </w:r>
      <w:r>
        <w:rPr>
          <w:rFonts w:hint="eastAsia"/>
        </w:rPr>
        <w:t>文化观念，在这种观念中她们的伴侣不允许她们使用避孕措施。</w:t>
      </w:r>
    </w:p>
    <w:p w:rsidR="0085059A" w:rsidRDefault="0085059A">
      <w:pPr>
        <w:tabs>
          <w:tab w:val="left" w:pos="420"/>
        </w:tabs>
        <w:spacing w:after="240" w:line="360" w:lineRule="exact"/>
        <w:rPr>
          <w:rFonts w:hint="eastAsia"/>
        </w:rPr>
      </w:pPr>
      <w:r>
        <w:rPr>
          <w:rFonts w:hint="eastAsia"/>
        </w:rPr>
        <w:t>259</w:t>
      </w:r>
      <w:r>
        <w:rPr>
          <w:rFonts w:hint="eastAsia"/>
        </w:rPr>
        <w:t>．避孕普及率（</w:t>
      </w:r>
      <w:r>
        <w:rPr>
          <w:rFonts w:hint="eastAsia"/>
        </w:rPr>
        <w:t>CPR</w:t>
      </w:r>
      <w:r>
        <w:rPr>
          <w:rFonts w:hint="eastAsia"/>
        </w:rPr>
        <w:t>），即</w:t>
      </w:r>
      <w:r>
        <w:rPr>
          <w:rFonts w:hint="eastAsia"/>
        </w:rPr>
        <w:t>15</w:t>
      </w:r>
      <w:r>
        <w:rPr>
          <w:rFonts w:hint="eastAsia"/>
        </w:rPr>
        <w:t>—</w:t>
      </w:r>
      <w:r>
        <w:rPr>
          <w:rFonts w:hint="eastAsia"/>
        </w:rPr>
        <w:t>49</w:t>
      </w:r>
      <w:r>
        <w:rPr>
          <w:rFonts w:hint="eastAsia"/>
        </w:rPr>
        <w:t>岁的已婚妇女使用任一避孕形式的比例为</w:t>
      </w:r>
      <w:r>
        <w:rPr>
          <w:rFonts w:hint="eastAsia"/>
        </w:rPr>
        <w:t>65.9%</w:t>
      </w:r>
      <w:r>
        <w:rPr>
          <w:rFonts w:hint="eastAsia"/>
        </w:rPr>
        <w:t>。下表按避孕方法对避孕普及率进行了划分。</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 xml:space="preserve">表24 </w:t>
      </w:r>
    </w:p>
    <w:p w:rsidR="0085059A" w:rsidRDefault="0085059A">
      <w:pPr>
        <w:tabs>
          <w:tab w:val="left" w:pos="420"/>
        </w:tabs>
        <w:spacing w:after="240" w:line="360" w:lineRule="exact"/>
        <w:jc w:val="center"/>
        <w:rPr>
          <w:rFonts w:ascii="SimHei" w:eastAsia="SimHei" w:hint="eastAsia"/>
          <w:color w:val="FF0000"/>
        </w:rPr>
      </w:pPr>
      <w:r>
        <w:rPr>
          <w:rFonts w:ascii="SimHei" w:eastAsia="SimHei" w:hint="eastAsia"/>
          <w:color w:val="FF0000"/>
        </w:rPr>
        <w:t>避孕普及率，按避孕方法划分，2001年</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4914"/>
      </w:tblGrid>
      <w:tr w:rsidR="0085059A">
        <w:tblPrEx>
          <w:tblCellMar>
            <w:top w:w="0" w:type="dxa"/>
            <w:bottom w:w="0" w:type="dxa"/>
          </w:tblCellMar>
        </w:tblPrEx>
        <w:tc>
          <w:tcPr>
            <w:tcW w:w="2503" w:type="pct"/>
          </w:tcPr>
          <w:p w:rsidR="0085059A" w:rsidRDefault="0085059A">
            <w:pPr>
              <w:tabs>
                <w:tab w:val="left" w:pos="420"/>
              </w:tabs>
              <w:spacing w:line="360" w:lineRule="exact"/>
              <w:rPr>
                <w:rFonts w:hint="eastAsia"/>
                <w:sz w:val="18"/>
              </w:rPr>
            </w:pPr>
            <w:r>
              <w:rPr>
                <w:rFonts w:hint="eastAsia"/>
                <w:sz w:val="18"/>
              </w:rPr>
              <w:t>避孕药</w:t>
            </w:r>
          </w:p>
        </w:tc>
        <w:tc>
          <w:tcPr>
            <w:tcW w:w="2497" w:type="pct"/>
          </w:tcPr>
          <w:p w:rsidR="0085059A" w:rsidRDefault="0085059A">
            <w:pPr>
              <w:pStyle w:val="Header"/>
              <w:pBdr>
                <w:bottom w:val="none" w:sz="0" w:space="0" w:color="auto"/>
              </w:pBdr>
              <w:tabs>
                <w:tab w:val="clear" w:pos="4320"/>
                <w:tab w:val="clear" w:pos="8640"/>
                <w:tab w:val="left" w:pos="420"/>
              </w:tabs>
              <w:spacing w:line="360" w:lineRule="exact"/>
              <w:rPr>
                <w:rFonts w:hint="eastAsia"/>
              </w:rPr>
            </w:pPr>
            <w:r>
              <w:rPr>
                <w:rFonts w:hint="eastAsia"/>
              </w:rPr>
              <w:t>21.2%</w:t>
            </w:r>
          </w:p>
        </w:tc>
      </w:tr>
      <w:tr w:rsidR="0085059A">
        <w:tblPrEx>
          <w:tblCellMar>
            <w:top w:w="0" w:type="dxa"/>
            <w:bottom w:w="0" w:type="dxa"/>
          </w:tblCellMar>
        </w:tblPrEx>
        <w:tc>
          <w:tcPr>
            <w:tcW w:w="2503" w:type="pct"/>
          </w:tcPr>
          <w:p w:rsidR="0085059A" w:rsidRDefault="0085059A">
            <w:pPr>
              <w:tabs>
                <w:tab w:val="left" w:pos="420"/>
              </w:tabs>
              <w:spacing w:line="360" w:lineRule="exact"/>
              <w:rPr>
                <w:rFonts w:hint="eastAsia"/>
                <w:sz w:val="18"/>
              </w:rPr>
            </w:pPr>
            <w:r>
              <w:rPr>
                <w:rFonts w:hint="eastAsia"/>
                <w:sz w:val="18"/>
              </w:rPr>
              <w:t>安全套</w:t>
            </w:r>
          </w:p>
        </w:tc>
        <w:tc>
          <w:tcPr>
            <w:tcW w:w="2497" w:type="pct"/>
          </w:tcPr>
          <w:p w:rsidR="0085059A" w:rsidRDefault="0085059A">
            <w:pPr>
              <w:tabs>
                <w:tab w:val="left" w:pos="420"/>
              </w:tabs>
              <w:spacing w:line="360" w:lineRule="exact"/>
              <w:jc w:val="center"/>
              <w:rPr>
                <w:rFonts w:hint="eastAsia"/>
                <w:sz w:val="18"/>
              </w:rPr>
            </w:pPr>
            <w:r>
              <w:rPr>
                <w:rFonts w:hint="eastAsia"/>
                <w:sz w:val="18"/>
              </w:rPr>
              <w:t>17.0%</w:t>
            </w:r>
          </w:p>
        </w:tc>
      </w:tr>
      <w:tr w:rsidR="0085059A">
        <w:tblPrEx>
          <w:tblCellMar>
            <w:top w:w="0" w:type="dxa"/>
            <w:bottom w:w="0" w:type="dxa"/>
          </w:tblCellMar>
        </w:tblPrEx>
        <w:tc>
          <w:tcPr>
            <w:tcW w:w="2503" w:type="pct"/>
          </w:tcPr>
          <w:p w:rsidR="0085059A" w:rsidRDefault="0085059A">
            <w:pPr>
              <w:tabs>
                <w:tab w:val="left" w:pos="420"/>
              </w:tabs>
              <w:spacing w:line="360" w:lineRule="exact"/>
              <w:rPr>
                <w:rFonts w:hint="eastAsia"/>
                <w:sz w:val="18"/>
              </w:rPr>
            </w:pPr>
            <w:r>
              <w:rPr>
                <w:rFonts w:hint="eastAsia"/>
                <w:sz w:val="18"/>
              </w:rPr>
              <w:t>妇女绝育手术</w:t>
            </w:r>
          </w:p>
        </w:tc>
        <w:tc>
          <w:tcPr>
            <w:tcW w:w="2497" w:type="pct"/>
          </w:tcPr>
          <w:p w:rsidR="0085059A" w:rsidRDefault="0085059A">
            <w:pPr>
              <w:tabs>
                <w:tab w:val="left" w:pos="420"/>
              </w:tabs>
              <w:spacing w:line="360" w:lineRule="exact"/>
              <w:jc w:val="center"/>
              <w:rPr>
                <w:rFonts w:hint="eastAsia"/>
                <w:sz w:val="18"/>
              </w:rPr>
            </w:pPr>
            <w:r>
              <w:rPr>
                <w:rFonts w:hint="eastAsia"/>
                <w:sz w:val="18"/>
              </w:rPr>
              <w:t>12.3%</w:t>
            </w:r>
          </w:p>
        </w:tc>
      </w:tr>
      <w:tr w:rsidR="0085059A">
        <w:tblPrEx>
          <w:tblCellMar>
            <w:top w:w="0" w:type="dxa"/>
            <w:bottom w:w="0" w:type="dxa"/>
          </w:tblCellMar>
        </w:tblPrEx>
        <w:tc>
          <w:tcPr>
            <w:tcW w:w="2503" w:type="pct"/>
          </w:tcPr>
          <w:p w:rsidR="0085059A" w:rsidRDefault="0085059A">
            <w:pPr>
              <w:tabs>
                <w:tab w:val="left" w:pos="420"/>
              </w:tabs>
              <w:spacing w:line="360" w:lineRule="exact"/>
              <w:rPr>
                <w:rFonts w:hint="eastAsia"/>
                <w:sz w:val="18"/>
              </w:rPr>
            </w:pPr>
            <w:r>
              <w:rPr>
                <w:rFonts w:hint="eastAsia"/>
                <w:sz w:val="18"/>
              </w:rPr>
              <w:t>注射</w:t>
            </w:r>
          </w:p>
        </w:tc>
        <w:tc>
          <w:tcPr>
            <w:tcW w:w="2497" w:type="pct"/>
          </w:tcPr>
          <w:p w:rsidR="0085059A" w:rsidRDefault="0085059A">
            <w:pPr>
              <w:tabs>
                <w:tab w:val="left" w:pos="420"/>
              </w:tabs>
              <w:spacing w:line="360" w:lineRule="exact"/>
              <w:jc w:val="center"/>
              <w:rPr>
                <w:rFonts w:hint="eastAsia"/>
                <w:sz w:val="18"/>
              </w:rPr>
            </w:pPr>
            <w:r>
              <w:rPr>
                <w:rFonts w:hint="eastAsia"/>
                <w:sz w:val="18"/>
              </w:rPr>
              <w:t>10.9%</w:t>
            </w:r>
          </w:p>
        </w:tc>
      </w:tr>
      <w:tr w:rsidR="0085059A">
        <w:tblPrEx>
          <w:tblCellMar>
            <w:top w:w="0" w:type="dxa"/>
            <w:bottom w:w="0" w:type="dxa"/>
          </w:tblCellMar>
        </w:tblPrEx>
        <w:tc>
          <w:tcPr>
            <w:tcW w:w="2503" w:type="pct"/>
          </w:tcPr>
          <w:p w:rsidR="0085059A" w:rsidRDefault="0085059A">
            <w:pPr>
              <w:tabs>
                <w:tab w:val="left" w:pos="420"/>
              </w:tabs>
              <w:spacing w:line="360" w:lineRule="exact"/>
              <w:rPr>
                <w:rFonts w:hint="eastAsia"/>
                <w:sz w:val="18"/>
              </w:rPr>
            </w:pPr>
            <w:r>
              <w:rPr>
                <w:rFonts w:hint="eastAsia"/>
                <w:sz w:val="18"/>
              </w:rPr>
              <w:t>子宫上环</w:t>
            </w:r>
          </w:p>
        </w:tc>
        <w:tc>
          <w:tcPr>
            <w:tcW w:w="2497" w:type="pct"/>
          </w:tcPr>
          <w:p w:rsidR="0085059A" w:rsidRDefault="0085059A">
            <w:pPr>
              <w:tabs>
                <w:tab w:val="left" w:pos="420"/>
              </w:tabs>
              <w:spacing w:line="360" w:lineRule="exact"/>
              <w:jc w:val="center"/>
              <w:rPr>
                <w:rFonts w:hint="eastAsia"/>
                <w:sz w:val="18"/>
              </w:rPr>
            </w:pPr>
            <w:r>
              <w:rPr>
                <w:rFonts w:hint="eastAsia"/>
                <w:sz w:val="18"/>
              </w:rPr>
              <w:t>1.1%</w:t>
            </w:r>
          </w:p>
        </w:tc>
      </w:tr>
      <w:tr w:rsidR="0085059A">
        <w:tblPrEx>
          <w:tblCellMar>
            <w:top w:w="0" w:type="dxa"/>
            <w:bottom w:w="0" w:type="dxa"/>
          </w:tblCellMar>
        </w:tblPrEx>
        <w:tc>
          <w:tcPr>
            <w:tcW w:w="2503" w:type="pct"/>
          </w:tcPr>
          <w:p w:rsidR="0085059A" w:rsidRDefault="0085059A">
            <w:pPr>
              <w:tabs>
                <w:tab w:val="left" w:pos="420"/>
              </w:tabs>
              <w:spacing w:line="360" w:lineRule="exact"/>
              <w:rPr>
                <w:rFonts w:hint="eastAsia"/>
                <w:sz w:val="18"/>
              </w:rPr>
            </w:pPr>
            <w:r>
              <w:rPr>
                <w:rFonts w:hint="eastAsia"/>
                <w:sz w:val="18"/>
              </w:rPr>
              <w:t>withdrawal</w:t>
            </w:r>
          </w:p>
        </w:tc>
        <w:tc>
          <w:tcPr>
            <w:tcW w:w="2497" w:type="pct"/>
          </w:tcPr>
          <w:p w:rsidR="0085059A" w:rsidRDefault="0085059A">
            <w:pPr>
              <w:tabs>
                <w:tab w:val="left" w:pos="420"/>
              </w:tabs>
              <w:spacing w:line="360" w:lineRule="exact"/>
              <w:jc w:val="center"/>
              <w:rPr>
                <w:rFonts w:hint="eastAsia"/>
                <w:sz w:val="18"/>
              </w:rPr>
            </w:pPr>
            <w:r>
              <w:rPr>
                <w:rFonts w:hint="eastAsia"/>
                <w:sz w:val="18"/>
              </w:rPr>
              <w:t>2.8%</w:t>
            </w:r>
          </w:p>
        </w:tc>
      </w:tr>
      <w:tr w:rsidR="0085059A">
        <w:tblPrEx>
          <w:tblCellMar>
            <w:top w:w="0" w:type="dxa"/>
            <w:bottom w:w="0" w:type="dxa"/>
          </w:tblCellMar>
        </w:tblPrEx>
        <w:tc>
          <w:tcPr>
            <w:tcW w:w="2503" w:type="pct"/>
          </w:tcPr>
          <w:p w:rsidR="0085059A" w:rsidRDefault="0085059A">
            <w:pPr>
              <w:tabs>
                <w:tab w:val="left" w:pos="420"/>
              </w:tabs>
              <w:spacing w:line="360" w:lineRule="exact"/>
              <w:rPr>
                <w:rFonts w:hint="eastAsia"/>
                <w:sz w:val="18"/>
              </w:rPr>
            </w:pPr>
            <w:r>
              <w:rPr>
                <w:rFonts w:hint="eastAsia"/>
                <w:sz w:val="18"/>
              </w:rPr>
              <w:t>其他</w:t>
            </w:r>
          </w:p>
        </w:tc>
        <w:tc>
          <w:tcPr>
            <w:tcW w:w="2497" w:type="pct"/>
          </w:tcPr>
          <w:p w:rsidR="0085059A" w:rsidRDefault="0085059A">
            <w:pPr>
              <w:tabs>
                <w:tab w:val="left" w:pos="420"/>
              </w:tabs>
              <w:spacing w:line="360" w:lineRule="exact"/>
              <w:jc w:val="center"/>
              <w:rPr>
                <w:rFonts w:hint="eastAsia"/>
                <w:sz w:val="18"/>
              </w:rPr>
            </w:pPr>
            <w:r>
              <w:rPr>
                <w:rFonts w:hint="eastAsia"/>
                <w:sz w:val="18"/>
              </w:rPr>
              <w:t>0.6%</w:t>
            </w:r>
          </w:p>
        </w:tc>
      </w:tr>
    </w:tbl>
    <w:p w:rsidR="0085059A" w:rsidRDefault="0085059A">
      <w:pPr>
        <w:tabs>
          <w:tab w:val="left" w:pos="420"/>
        </w:tabs>
        <w:spacing w:after="240" w:line="360" w:lineRule="exact"/>
        <w:rPr>
          <w:rFonts w:hint="eastAsia"/>
          <w:sz w:val="18"/>
        </w:rPr>
      </w:pPr>
      <w:r>
        <w:rPr>
          <w:rFonts w:hint="eastAsia"/>
          <w:sz w:val="18"/>
        </w:rPr>
        <w:t>资料来源：国家计划生育委员会。</w:t>
      </w:r>
    </w:p>
    <w:p w:rsidR="0085059A" w:rsidRDefault="0085059A">
      <w:pPr>
        <w:tabs>
          <w:tab w:val="left" w:pos="420"/>
        </w:tabs>
        <w:spacing w:after="240" w:line="360" w:lineRule="exact"/>
        <w:rPr>
          <w:rFonts w:hint="eastAsia"/>
        </w:rPr>
      </w:pPr>
      <w:r>
        <w:rPr>
          <w:rFonts w:hint="eastAsia"/>
        </w:rPr>
        <w:t>260</w:t>
      </w:r>
      <w:r>
        <w:rPr>
          <w:rFonts w:hint="eastAsia"/>
        </w:rPr>
        <w:t>．全岛通过公共卫生系统提供了各种计划生育服务。这些服务通过医院、健康中心和私人诊所组成的网络进行提供。医院、诊所和计划生育委员会下属部门提供各种各样的避孕方式。</w:t>
      </w:r>
    </w:p>
    <w:p w:rsidR="0085059A" w:rsidRDefault="0085059A">
      <w:pPr>
        <w:tabs>
          <w:tab w:val="left" w:pos="420"/>
        </w:tabs>
        <w:spacing w:after="240" w:line="360" w:lineRule="exact"/>
        <w:rPr>
          <w:rFonts w:hint="eastAsia"/>
        </w:rPr>
      </w:pPr>
      <w:r>
        <w:rPr>
          <w:rFonts w:hint="eastAsia"/>
        </w:rPr>
        <w:t>261</w:t>
      </w:r>
      <w:r>
        <w:rPr>
          <w:rFonts w:hint="eastAsia"/>
        </w:rPr>
        <w:t>．国家针对青少年提供的生殖健康项目或服务很少。《国家计划生育法》和《修订后人口政策声明》都没有明确地以青少年为目标，也没有规定促进青少年生殖健康和教育的政策。然而在这方面已有若干方案，如联合国人口基金性与生殖健康方案，这些方案深入学校和社区，为青少年提供教育。</w:t>
      </w:r>
    </w:p>
    <w:p w:rsidR="0085059A" w:rsidRDefault="0085059A">
      <w:pPr>
        <w:tabs>
          <w:tab w:val="left" w:pos="420"/>
        </w:tabs>
        <w:spacing w:after="240" w:line="360" w:lineRule="exact"/>
        <w:rPr>
          <w:rFonts w:hint="eastAsia"/>
        </w:rPr>
      </w:pPr>
      <w:r>
        <w:rPr>
          <w:rFonts w:hint="eastAsia"/>
        </w:rPr>
        <w:t>262</w:t>
      </w:r>
      <w:r>
        <w:rPr>
          <w:rFonts w:hint="eastAsia"/>
        </w:rPr>
        <w:t>．大约到了</w:t>
      </w:r>
      <w:r>
        <w:rPr>
          <w:rFonts w:hint="eastAsia"/>
        </w:rPr>
        <w:t>15</w:t>
      </w:r>
      <w:r>
        <w:rPr>
          <w:rFonts w:hint="eastAsia"/>
        </w:rPr>
        <w:t>岁女孩就可以从计划生育委员会、卫生部和公共诊所免费获得避孕套。法律对获取医疗保健的妇女按年龄做出了限制。按照《成年法》</w:t>
      </w:r>
      <w:r>
        <w:rPr>
          <w:rFonts w:hint="eastAsia"/>
        </w:rPr>
        <w:t>16</w:t>
      </w:r>
      <w:r>
        <w:rPr>
          <w:rFonts w:hint="eastAsia"/>
        </w:rPr>
        <w:t>岁的人尽管还未成年（</w:t>
      </w:r>
      <w:r>
        <w:rPr>
          <w:rFonts w:hint="eastAsia"/>
        </w:rPr>
        <w:t>18</w:t>
      </w:r>
      <w:r>
        <w:rPr>
          <w:rFonts w:hint="eastAsia"/>
        </w:rPr>
        <w:t>岁），但可以同意接受内科、外科和牙科治疗。这一法律规定也包括生殖健康保健。小于这一年龄的，同意和</w:t>
      </w:r>
      <w:r>
        <w:rPr>
          <w:rFonts w:hint="eastAsia"/>
        </w:rPr>
        <w:t>/</w:t>
      </w:r>
      <w:r>
        <w:rPr>
          <w:rFonts w:hint="eastAsia"/>
        </w:rPr>
        <w:t>或接受医疗帮助的责任属于父母或法定监护人。</w:t>
      </w:r>
    </w:p>
    <w:p w:rsidR="0085059A" w:rsidRDefault="0085059A">
      <w:pPr>
        <w:tabs>
          <w:tab w:val="left" w:pos="420"/>
        </w:tabs>
        <w:spacing w:after="240" w:line="360" w:lineRule="exact"/>
        <w:rPr>
          <w:rFonts w:hint="eastAsia"/>
        </w:rPr>
      </w:pPr>
      <w:r>
        <w:rPr>
          <w:rFonts w:hint="eastAsia"/>
        </w:rPr>
        <w:t>263</w:t>
      </w:r>
      <w:r>
        <w:rPr>
          <w:rFonts w:hint="eastAsia"/>
        </w:rPr>
        <w:t>．无论是法律还是实际操作上，对已婚妇女接受包括计划生育在内的医疗保健是否需争得配偶同意没有规定。而且也没有法律或政策命令使用计划生育措施。</w:t>
      </w:r>
    </w:p>
    <w:p w:rsidR="0085059A" w:rsidRDefault="0085059A">
      <w:pPr>
        <w:tabs>
          <w:tab w:val="left" w:pos="420"/>
        </w:tabs>
        <w:spacing w:after="240" w:line="360" w:lineRule="exact"/>
        <w:rPr>
          <w:rFonts w:hint="eastAsia"/>
        </w:rPr>
      </w:pPr>
      <w:r>
        <w:rPr>
          <w:rFonts w:hint="eastAsia"/>
        </w:rPr>
        <w:t>264</w:t>
      </w:r>
      <w:r>
        <w:rPr>
          <w:rFonts w:hint="eastAsia"/>
        </w:rPr>
        <w:t>．产前对胎儿进行染色体组型测试是可以的。没有产前检查引起流产的发生率数字。没有关于绝育的立法或政策性指导方针，但有绝育选择权。绝育过程的同意形式对将要接受手术的人有明确的指示，即他</w:t>
      </w:r>
      <w:r>
        <w:rPr>
          <w:rFonts w:hint="eastAsia"/>
        </w:rPr>
        <w:t>/</w:t>
      </w:r>
      <w:r>
        <w:rPr>
          <w:rFonts w:hint="eastAsia"/>
        </w:rPr>
        <w:t>她可以在手术前的任何时候改变主意。</w:t>
      </w:r>
    </w:p>
    <w:p w:rsidR="0085059A" w:rsidRDefault="0085059A">
      <w:pPr>
        <w:tabs>
          <w:tab w:val="left" w:pos="420"/>
        </w:tabs>
        <w:spacing w:after="240" w:line="360" w:lineRule="exact"/>
        <w:rPr>
          <w:rFonts w:hint="eastAsia"/>
        </w:rPr>
      </w:pPr>
      <w:r>
        <w:rPr>
          <w:rFonts w:hint="eastAsia"/>
        </w:rPr>
        <w:t>265</w:t>
      </w:r>
      <w:r>
        <w:rPr>
          <w:rFonts w:hint="eastAsia"/>
        </w:rPr>
        <w:t>．切割女性生殖器和切割包皮的情况从未在牙买加发生过。</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流产</w:t>
      </w:r>
    </w:p>
    <w:p w:rsidR="0085059A" w:rsidRDefault="0085059A">
      <w:pPr>
        <w:tabs>
          <w:tab w:val="left" w:pos="420"/>
        </w:tabs>
        <w:spacing w:after="240" w:line="360" w:lineRule="exact"/>
        <w:rPr>
          <w:rFonts w:hint="eastAsia"/>
        </w:rPr>
      </w:pPr>
      <w:r>
        <w:rPr>
          <w:rFonts w:hint="eastAsia"/>
        </w:rPr>
        <w:t>266</w:t>
      </w:r>
      <w:r>
        <w:rPr>
          <w:rFonts w:hint="eastAsia"/>
        </w:rPr>
        <w:t>．目前，流产在牙买加是非法的，是违反</w:t>
      </w:r>
      <w:r>
        <w:rPr>
          <w:rFonts w:hint="eastAsia"/>
        </w:rPr>
        <w:t>1861</w:t>
      </w:r>
      <w:r>
        <w:rPr>
          <w:rFonts w:hint="eastAsia"/>
        </w:rPr>
        <w:t>年的《侵犯人身罪法》的。然而</w:t>
      </w:r>
      <w:r>
        <w:rPr>
          <w:rFonts w:hint="eastAsia"/>
        </w:rPr>
        <w:t>1975</w:t>
      </w:r>
      <w:r>
        <w:rPr>
          <w:rFonts w:hint="eastAsia"/>
        </w:rPr>
        <w:t>年的卫生部政策允许开业医生终止妊娠，如果妊娠危及母亲健康</w:t>
      </w:r>
      <w:r>
        <w:rPr>
          <w:rFonts w:hint="eastAsia"/>
        </w:rPr>
        <w:t>/</w:t>
      </w:r>
      <w:r>
        <w:rPr>
          <w:rFonts w:hint="eastAsia"/>
        </w:rPr>
        <w:t>生命，或是强奸、乱伦和性虐待造成的话。该政策声明要求修改《侵犯人身罪法》，承认上述情况为流产的合法理由。牙买加还未修改《侵犯人身罪法》。</w:t>
      </w:r>
    </w:p>
    <w:p w:rsidR="0085059A" w:rsidRDefault="0085059A">
      <w:pPr>
        <w:tabs>
          <w:tab w:val="left" w:pos="420"/>
        </w:tabs>
        <w:spacing w:after="240" w:line="360" w:lineRule="exact"/>
        <w:rPr>
          <w:rFonts w:hint="eastAsia"/>
        </w:rPr>
      </w:pPr>
      <w:r>
        <w:rPr>
          <w:rFonts w:hint="eastAsia"/>
        </w:rPr>
        <w:t>267</w:t>
      </w:r>
      <w:r>
        <w:rPr>
          <w:rFonts w:hint="eastAsia"/>
        </w:rPr>
        <w:t>．妇女本来就有权根据个人的选择终止妊娠的问题也已经产生，但还没有发展到正式讨论的地步。</w:t>
      </w:r>
    </w:p>
    <w:p w:rsidR="0085059A" w:rsidRDefault="0085059A">
      <w:pPr>
        <w:tabs>
          <w:tab w:val="left" w:pos="420"/>
        </w:tabs>
        <w:spacing w:after="240" w:line="360" w:lineRule="exact"/>
        <w:rPr>
          <w:rFonts w:hint="eastAsia"/>
        </w:rPr>
      </w:pPr>
      <w:r>
        <w:rPr>
          <w:rFonts w:hint="eastAsia"/>
        </w:rPr>
        <w:t>268</w:t>
      </w:r>
      <w:r>
        <w:rPr>
          <w:rFonts w:hint="eastAsia"/>
        </w:rPr>
        <w:t>．此外，没有法律或法规限制关于流产的信息。然而，尽管政府政策上允许某些情况下可以流产，但如何获得流产服务的信息极少。牙买加医疗联合会赞成使流产合法化，并且游说牙买加政府仿照《巴巴多斯医学终止妊娠法案》制定流产法，该法案允许在怀孕</w:t>
      </w:r>
      <w:r>
        <w:rPr>
          <w:rFonts w:hint="eastAsia"/>
        </w:rPr>
        <w:t>20</w:t>
      </w:r>
      <w:r>
        <w:rPr>
          <w:rFonts w:hint="eastAsia"/>
        </w:rPr>
        <w:t>周之前或属于强奸或乱伦导致怀孕的情况下实施流产。</w:t>
      </w:r>
    </w:p>
    <w:p w:rsidR="0085059A" w:rsidRDefault="0085059A">
      <w:pPr>
        <w:tabs>
          <w:tab w:val="left" w:pos="420"/>
        </w:tabs>
        <w:spacing w:after="240" w:line="360" w:lineRule="exact"/>
        <w:rPr>
          <w:rFonts w:hint="eastAsia"/>
        </w:rPr>
      </w:pPr>
      <w:r>
        <w:rPr>
          <w:rFonts w:hint="eastAsia"/>
        </w:rPr>
        <w:t>269</w:t>
      </w:r>
      <w:r>
        <w:rPr>
          <w:rFonts w:hint="eastAsia"/>
        </w:rPr>
        <w:t>．开业医生正在建议牙买加关于流产的模糊不清的立场明朗化，并且获得立法的支持。有人认为，如果没有这种立法，提高保障和维护牙买加妇女的性与生殖健康高标准的努力将会受到忽视。</w:t>
      </w:r>
    </w:p>
    <w:p w:rsidR="0085059A" w:rsidRDefault="0085059A">
      <w:pPr>
        <w:pStyle w:val="H1"/>
        <w:spacing w:before="120"/>
        <w:rPr>
          <w:rFonts w:hint="eastAsia"/>
        </w:rPr>
      </w:pPr>
      <w:r>
        <w:rPr>
          <w:rFonts w:hint="eastAsia"/>
        </w:rPr>
        <w:t>第十三条 - 社会福利和经济利得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85059A">
        <w:tblPrEx>
          <w:tblCellMar>
            <w:top w:w="0" w:type="dxa"/>
            <w:bottom w:w="0" w:type="dxa"/>
          </w:tblCellMar>
        </w:tblPrEx>
        <w:tc>
          <w:tcPr>
            <w:tcW w:w="9840" w:type="dxa"/>
          </w:tcPr>
          <w:p w:rsidR="0085059A" w:rsidRDefault="0085059A" w:rsidP="0085059A">
            <w:pPr>
              <w:numPr>
                <w:ilvl w:val="0"/>
                <w:numId w:val="8"/>
              </w:numPr>
              <w:tabs>
                <w:tab w:val="clear" w:pos="720"/>
                <w:tab w:val="left" w:pos="420"/>
              </w:tabs>
              <w:spacing w:after="240" w:line="360" w:lineRule="exact"/>
              <w:ind w:left="0" w:firstLine="0"/>
              <w:rPr>
                <w:rFonts w:eastAsia="KaiTi_GB2312" w:hint="eastAsia"/>
                <w:b/>
                <w:bCs/>
                <w:color w:val="0000FF"/>
              </w:rPr>
            </w:pPr>
            <w:r>
              <w:rPr>
                <w:rFonts w:eastAsia="KaiTi_GB2312" w:hint="eastAsia"/>
                <w:b/>
                <w:bCs/>
                <w:color w:val="0000FF"/>
              </w:rPr>
              <w:t>领取家属津贴的权利；</w:t>
            </w:r>
          </w:p>
          <w:p w:rsidR="0085059A" w:rsidRDefault="0085059A" w:rsidP="0085059A">
            <w:pPr>
              <w:numPr>
                <w:ilvl w:val="0"/>
                <w:numId w:val="8"/>
              </w:numPr>
              <w:tabs>
                <w:tab w:val="clear" w:pos="720"/>
                <w:tab w:val="left" w:pos="420"/>
              </w:tabs>
              <w:spacing w:after="240" w:line="360" w:lineRule="exact"/>
              <w:ind w:left="0" w:firstLine="0"/>
              <w:rPr>
                <w:rFonts w:eastAsia="KaiTi_GB2312" w:hint="eastAsia"/>
                <w:b/>
                <w:bCs/>
                <w:color w:val="0000FF"/>
              </w:rPr>
            </w:pPr>
            <w:r>
              <w:rPr>
                <w:rFonts w:eastAsia="KaiTi_GB2312" w:hint="eastAsia"/>
                <w:b/>
                <w:bCs/>
                <w:color w:val="0000FF"/>
              </w:rPr>
              <w:t>银行贷款、抵押和其他形式的金融信贷的权利；</w:t>
            </w:r>
          </w:p>
          <w:p w:rsidR="0085059A" w:rsidRDefault="0085059A" w:rsidP="0085059A">
            <w:pPr>
              <w:numPr>
                <w:ilvl w:val="0"/>
                <w:numId w:val="8"/>
              </w:numPr>
              <w:tabs>
                <w:tab w:val="clear" w:pos="720"/>
                <w:tab w:val="left" w:pos="420"/>
              </w:tabs>
              <w:spacing w:after="240" w:line="360" w:lineRule="exact"/>
              <w:ind w:left="0" w:firstLine="0"/>
              <w:rPr>
                <w:rFonts w:hint="eastAsia"/>
                <w:b/>
                <w:bCs/>
                <w:color w:val="0000FF"/>
              </w:rPr>
            </w:pPr>
            <w:r>
              <w:rPr>
                <w:rFonts w:eastAsia="KaiTi_GB2312" w:hint="eastAsia"/>
                <w:b/>
                <w:bCs/>
                <w:color w:val="0000FF"/>
              </w:rPr>
              <w:t>参与娱乐活动、运动和文化生活所有各方面的权利。</w:t>
            </w:r>
          </w:p>
        </w:tc>
      </w:tr>
    </w:tbl>
    <w:p w:rsidR="0085059A" w:rsidRDefault="0085059A">
      <w:pPr>
        <w:tabs>
          <w:tab w:val="left" w:pos="420"/>
        </w:tabs>
        <w:spacing w:after="240" w:line="360" w:lineRule="exact"/>
        <w:rPr>
          <w:rFonts w:hint="eastAsia"/>
        </w:rPr>
      </w:pP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家庭津贴</w:t>
      </w:r>
    </w:p>
    <w:p w:rsidR="0085059A" w:rsidRDefault="0085059A">
      <w:pPr>
        <w:tabs>
          <w:tab w:val="left" w:pos="420"/>
        </w:tabs>
        <w:spacing w:after="240" w:line="360" w:lineRule="exact"/>
        <w:rPr>
          <w:rFonts w:hint="eastAsia"/>
        </w:rPr>
      </w:pPr>
      <w:r>
        <w:rPr>
          <w:rFonts w:hint="eastAsia"/>
        </w:rPr>
        <w:t>270</w:t>
      </w:r>
      <w:r>
        <w:rPr>
          <w:rFonts w:hint="eastAsia"/>
        </w:rPr>
        <w:t>．牙买加拥有一套有限的家庭津贴系统涵盖社会保障、健康和保险等领域。</w:t>
      </w:r>
    </w:p>
    <w:p w:rsidR="0085059A" w:rsidRDefault="0085059A">
      <w:pPr>
        <w:tabs>
          <w:tab w:val="left" w:pos="420"/>
        </w:tabs>
        <w:spacing w:after="240" w:line="360" w:lineRule="exact"/>
        <w:rPr>
          <w:rFonts w:hint="eastAsia"/>
        </w:rPr>
      </w:pPr>
      <w:r>
        <w:rPr>
          <w:rFonts w:hint="eastAsia"/>
        </w:rPr>
        <w:t>271</w:t>
      </w:r>
      <w:r>
        <w:rPr>
          <w:rFonts w:hint="eastAsia"/>
        </w:rPr>
        <w:t>．牙买加政府实行一项国家保险计划（</w:t>
      </w:r>
      <w:r>
        <w:rPr>
          <w:rFonts w:hint="eastAsia"/>
        </w:rPr>
        <w:t>NIS</w:t>
      </w:r>
      <w:r>
        <w:rPr>
          <w:rFonts w:hint="eastAsia"/>
        </w:rPr>
        <w:t>），这项计划适用于所有雇员，无论其受雇于他人还是自营职业者，也不论男性还是女性。这项计划包括许多转拨支付，包括残疾抚恤金、养老金以及死亡抚恤金。还有对丧偶者的抚恤金以及家庭佣工的孕产补助。在男女可以领取养老金的年龄规定上，女性比男性提前</w:t>
      </w:r>
      <w:r>
        <w:rPr>
          <w:rFonts w:hint="eastAsia"/>
        </w:rPr>
        <w:t>5</w:t>
      </w:r>
      <w:r>
        <w:rPr>
          <w:rFonts w:hint="eastAsia"/>
        </w:rPr>
        <w:t>岁。</w:t>
      </w:r>
    </w:p>
    <w:p w:rsidR="0085059A" w:rsidRDefault="0085059A">
      <w:pPr>
        <w:tabs>
          <w:tab w:val="left" w:pos="420"/>
        </w:tabs>
        <w:spacing w:after="240" w:line="360" w:lineRule="exact"/>
        <w:rPr>
          <w:rFonts w:hint="eastAsia"/>
        </w:rPr>
      </w:pPr>
      <w:r>
        <w:rPr>
          <w:rFonts w:hint="eastAsia"/>
        </w:rPr>
        <w:t>272</w:t>
      </w:r>
      <w:r>
        <w:rPr>
          <w:rFonts w:hint="eastAsia"/>
        </w:rPr>
        <w:t>．此外，在</w:t>
      </w:r>
      <w:r>
        <w:rPr>
          <w:rFonts w:hint="eastAsia"/>
        </w:rPr>
        <w:t>2002</w:t>
      </w:r>
      <w:r>
        <w:rPr>
          <w:rFonts w:hint="eastAsia"/>
        </w:rPr>
        <w:t>年，劳动和社会保障部引入了一项社会安全网安排，叫做通过保健与教育促进发展方案（</w:t>
      </w:r>
      <w:r>
        <w:rPr>
          <w:rFonts w:hint="eastAsia"/>
        </w:rPr>
        <w:t>PATH</w:t>
      </w:r>
      <w:r>
        <w:rPr>
          <w:rFonts w:hint="eastAsia"/>
        </w:rPr>
        <w:t>）。该方案是对“食品券”，“扶贫”以及“公共援助”等计划的加强。在该项目下，各种类型的需求者如老年人、幼儿、家人以及怀孕及哺乳期妇女都可得到补助金，从而帮助他们满足日常基本开支的需要。准获益人必须通过一次面谈获得这一资格。</w:t>
      </w:r>
    </w:p>
    <w:p w:rsidR="0085059A" w:rsidRDefault="0085059A">
      <w:pPr>
        <w:tabs>
          <w:tab w:val="left" w:pos="420"/>
        </w:tabs>
        <w:spacing w:after="240" w:line="360" w:lineRule="exact"/>
        <w:rPr>
          <w:rFonts w:hint="eastAsia"/>
        </w:rPr>
      </w:pPr>
      <w:r>
        <w:rPr>
          <w:rFonts w:hint="eastAsia"/>
        </w:rPr>
        <w:t>273</w:t>
      </w:r>
      <w:r>
        <w:rPr>
          <w:rFonts w:hint="eastAsia"/>
        </w:rPr>
        <w:t>．按照保险政策健康津贴既适用于男子也同样适用于妇女。政府雇员或交纳健康津贴费的私营公司的员工均可以享受特别家庭津贴。</w:t>
      </w:r>
    </w:p>
    <w:p w:rsidR="0085059A" w:rsidRDefault="0085059A">
      <w:pPr>
        <w:tabs>
          <w:tab w:val="left" w:pos="420"/>
        </w:tabs>
        <w:spacing w:after="240" w:line="360" w:lineRule="exact"/>
        <w:rPr>
          <w:rFonts w:hint="eastAsia"/>
        </w:rPr>
      </w:pPr>
      <w:r>
        <w:rPr>
          <w:rFonts w:hint="eastAsia"/>
        </w:rPr>
        <w:t>274</w:t>
      </w:r>
      <w:r>
        <w:rPr>
          <w:rFonts w:hint="eastAsia"/>
        </w:rPr>
        <w:t>．住房是家庭单位本身靠补助或无偿获得的，从这一意义上说，对住房不存在家庭津贴。对部分政府和私营部门雇员发放住房补助，不存在对妇女歧视的情况。政府资助的住房的主要提供商是一家国有公司——国家住房信托公司（</w:t>
      </w:r>
      <w:r>
        <w:rPr>
          <w:rFonts w:hint="eastAsia"/>
        </w:rPr>
        <w:t>NHT</w:t>
      </w:r>
      <w:r>
        <w:rPr>
          <w:rFonts w:hint="eastAsia"/>
        </w:rPr>
        <w:t>），它主要对低收入和中等收入公民通过抵押贷款的形式提供住房。</w:t>
      </w:r>
    </w:p>
    <w:p w:rsidR="0085059A" w:rsidRDefault="0085059A">
      <w:pPr>
        <w:tabs>
          <w:tab w:val="left" w:pos="420"/>
        </w:tabs>
        <w:spacing w:after="240" w:line="360" w:lineRule="exact"/>
        <w:rPr>
          <w:rFonts w:hint="eastAsia"/>
        </w:rPr>
      </w:pPr>
      <w:r>
        <w:rPr>
          <w:rFonts w:hint="eastAsia"/>
        </w:rPr>
        <w:t>275</w:t>
      </w:r>
      <w:r>
        <w:rPr>
          <w:rFonts w:hint="eastAsia"/>
        </w:rPr>
        <w:t>．国家住房信托公司在其分配数上没有对家庭做特别规定，但对残疾人有特别规定。然而，有一项政策允许个人联合起来获得资助资格，因此这一政策确实鼓励并有利于家庭拥有住房。</w:t>
      </w:r>
    </w:p>
    <w:p w:rsidR="0085059A" w:rsidRDefault="0085059A">
      <w:pPr>
        <w:tabs>
          <w:tab w:val="left" w:pos="420"/>
        </w:tabs>
        <w:spacing w:after="240" w:line="360" w:lineRule="exact"/>
        <w:rPr>
          <w:rFonts w:hint="eastAsia"/>
        </w:rPr>
      </w:pPr>
      <w:r>
        <w:rPr>
          <w:rFonts w:hint="eastAsia"/>
        </w:rPr>
        <w:t>276</w:t>
      </w:r>
      <w:r>
        <w:rPr>
          <w:rFonts w:hint="eastAsia"/>
        </w:rPr>
        <w:t>．抵押贷款的利率是按收入分等的。由于妇女是低收入人群中的大多数，所以她们可能从这一政策中受益更多。然而住房机构目前还没有按性别分列有关其分配数的详尽数据。</w:t>
      </w:r>
    </w:p>
    <w:p w:rsidR="0085059A" w:rsidRDefault="0085059A">
      <w:pPr>
        <w:tabs>
          <w:tab w:val="left" w:pos="420"/>
        </w:tabs>
        <w:spacing w:after="240" w:line="360" w:lineRule="exact"/>
        <w:rPr>
          <w:rFonts w:hint="eastAsia"/>
        </w:rPr>
      </w:pPr>
      <w:r>
        <w:rPr>
          <w:rFonts w:hint="eastAsia"/>
        </w:rPr>
        <w:t>277</w:t>
      </w:r>
      <w:r>
        <w:rPr>
          <w:rFonts w:hint="eastAsia"/>
        </w:rPr>
        <w:t>．已婚妇女可以利用抵押贷款，她们只须出具结婚证书来证明其姓名的改变。</w:t>
      </w:r>
    </w:p>
    <w:p w:rsidR="0085059A" w:rsidRDefault="0085059A">
      <w:pPr>
        <w:tabs>
          <w:tab w:val="left" w:pos="420"/>
        </w:tabs>
        <w:spacing w:after="240" w:line="360" w:lineRule="exact"/>
        <w:rPr>
          <w:rFonts w:hint="eastAsia"/>
        </w:rPr>
      </w:pPr>
      <w:r>
        <w:rPr>
          <w:rFonts w:hint="eastAsia"/>
        </w:rPr>
        <w:t>278</w:t>
      </w:r>
      <w:r>
        <w:rPr>
          <w:rFonts w:hint="eastAsia"/>
        </w:rPr>
        <w:t>．牙买加在征税方面不分男女性别，税收抵免和课税扣除用来分配利得时不是以家庭为基础而是以个人为基础的。</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银行贷款、抵押和金融信贷</w:t>
      </w:r>
    </w:p>
    <w:p w:rsidR="0085059A" w:rsidRDefault="0085059A">
      <w:pPr>
        <w:tabs>
          <w:tab w:val="left" w:pos="420"/>
        </w:tabs>
        <w:spacing w:after="240" w:line="360" w:lineRule="exact"/>
        <w:rPr>
          <w:rFonts w:hint="eastAsia"/>
        </w:rPr>
      </w:pPr>
      <w:r>
        <w:rPr>
          <w:rFonts w:hint="eastAsia"/>
        </w:rPr>
        <w:t>279</w:t>
      </w:r>
      <w:r>
        <w:rPr>
          <w:rFonts w:hint="eastAsia"/>
        </w:rPr>
        <w:t>．对贷款的要求要看贷款人的偿还能力和所提供抵押品的质量。虽然对妇女贷款没有法律限制，但事实上，由于她们往往经济地位低，所以处在劣势上。例如，一份研究妇女和贷款的研究表明，虽然女性占小型企业部门的</w:t>
      </w:r>
      <w:r>
        <w:rPr>
          <w:rFonts w:hint="eastAsia"/>
        </w:rPr>
        <w:t>65%</w:t>
      </w:r>
      <w:r>
        <w:rPr>
          <w:rFonts w:hint="eastAsia"/>
        </w:rPr>
        <w:t>，但她们能得到通过政府措施提供的贷款仅有</w:t>
      </w:r>
      <w:r>
        <w:rPr>
          <w:rFonts w:hint="eastAsia"/>
        </w:rPr>
        <w:t>49%</w:t>
      </w:r>
      <w:r>
        <w:rPr>
          <w:rFonts w:hint="eastAsia"/>
        </w:rPr>
        <w:t>。</w:t>
      </w:r>
    </w:p>
    <w:p w:rsidR="0085059A" w:rsidRDefault="0085059A">
      <w:pPr>
        <w:tabs>
          <w:tab w:val="left" w:pos="420"/>
        </w:tabs>
        <w:spacing w:after="240" w:line="360" w:lineRule="exact"/>
        <w:rPr>
          <w:rFonts w:hint="eastAsia"/>
        </w:rPr>
      </w:pPr>
      <w:r>
        <w:rPr>
          <w:rFonts w:hint="eastAsia"/>
        </w:rPr>
        <w:t>280</w:t>
      </w:r>
      <w:r>
        <w:rPr>
          <w:rFonts w:hint="eastAsia"/>
        </w:rPr>
        <w:t>．在微观部门，妇女得到最低水平贷款的</w:t>
      </w:r>
      <w:r>
        <w:rPr>
          <w:rFonts w:hint="eastAsia"/>
        </w:rPr>
        <w:t>62%</w:t>
      </w:r>
      <w:r>
        <w:rPr>
          <w:rFonts w:hint="eastAsia"/>
        </w:rPr>
        <w:t>，但随着贷款数额的增加，这个百分比却在下降。这意味着妇女在获得高层次贷款方面能力有限。并且女性往往没有贷款所需的抵押品，这又限制了妇女贷款。</w:t>
      </w:r>
    </w:p>
    <w:p w:rsidR="0085059A" w:rsidRDefault="0085059A">
      <w:pPr>
        <w:tabs>
          <w:tab w:val="left" w:pos="420"/>
        </w:tabs>
        <w:spacing w:after="240" w:line="360" w:lineRule="exact"/>
        <w:rPr>
          <w:rFonts w:hint="eastAsia"/>
        </w:rPr>
      </w:pPr>
      <w:r>
        <w:rPr>
          <w:rFonts w:hint="eastAsia"/>
        </w:rPr>
        <w:t>281</w:t>
      </w:r>
      <w:r>
        <w:rPr>
          <w:rFonts w:hint="eastAsia"/>
        </w:rPr>
        <w:t>．但是在微型企业融资方面，妇女被单独提出来加以特别重视，目的是确保她们能够拥有至少平等启动贷款的权力以帮助她们进行创业活动。</w:t>
      </w:r>
    </w:p>
    <w:p w:rsidR="0085059A" w:rsidRDefault="0085059A">
      <w:pPr>
        <w:tabs>
          <w:tab w:val="left" w:pos="420"/>
        </w:tabs>
        <w:spacing w:after="240" w:line="360" w:lineRule="exact"/>
        <w:rPr>
          <w:rFonts w:hint="eastAsia"/>
        </w:rPr>
      </w:pPr>
      <w:r>
        <w:rPr>
          <w:rFonts w:hint="eastAsia"/>
        </w:rPr>
        <w:t>282</w:t>
      </w:r>
      <w:r>
        <w:rPr>
          <w:rFonts w:hint="eastAsia"/>
        </w:rPr>
        <w:t>．微型投资发展机构（</w:t>
      </w:r>
      <w:r>
        <w:rPr>
          <w:rFonts w:hint="eastAsia"/>
        </w:rPr>
        <w:t>MIDA</w:t>
      </w:r>
      <w:r>
        <w:rPr>
          <w:rFonts w:hint="eastAsia"/>
        </w:rPr>
        <w:t>）是一个向希望开办或扩大微型企业的个人提供贷款的组织。表</w:t>
      </w:r>
      <w:r>
        <w:rPr>
          <w:rFonts w:hint="eastAsia"/>
        </w:rPr>
        <w:t>23</w:t>
      </w:r>
      <w:r>
        <w:rPr>
          <w:rFonts w:hint="eastAsia"/>
        </w:rPr>
        <w:t>表明</w:t>
      </w:r>
      <w:r>
        <w:rPr>
          <w:rFonts w:hint="eastAsia"/>
        </w:rPr>
        <w:t>2000-2001</w:t>
      </w:r>
      <w:r>
        <w:rPr>
          <w:rFonts w:hint="eastAsia"/>
        </w:rPr>
        <w:t>年以及</w:t>
      </w:r>
      <w:r>
        <w:rPr>
          <w:rFonts w:hint="eastAsia"/>
        </w:rPr>
        <w:t>2002-2003</w:t>
      </w:r>
      <w:r>
        <w:rPr>
          <w:rFonts w:hint="eastAsia"/>
        </w:rPr>
        <w:t>年微型投资发展机构发放贷款按性别划分的数额。</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表25</w:t>
      </w:r>
    </w:p>
    <w:p w:rsidR="0085059A" w:rsidRDefault="0085059A">
      <w:pPr>
        <w:tabs>
          <w:tab w:val="left" w:pos="420"/>
        </w:tabs>
        <w:spacing w:after="240" w:line="360" w:lineRule="exact"/>
        <w:jc w:val="center"/>
        <w:rPr>
          <w:rFonts w:eastAsia="SimHei" w:hint="eastAsia"/>
          <w:color w:val="FF0000"/>
        </w:rPr>
      </w:pPr>
      <w:r>
        <w:rPr>
          <w:rFonts w:eastAsia="SimHei" w:hint="eastAsia"/>
          <w:color w:val="FF0000"/>
        </w:rPr>
        <w:t>微型投资发展机构贷款额（按性别划分）</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677"/>
        <w:gridCol w:w="1677"/>
        <w:gridCol w:w="1677"/>
        <w:gridCol w:w="1679"/>
        <w:gridCol w:w="1679"/>
      </w:tblGrid>
      <w:tr w:rsidR="0085059A">
        <w:tblPrEx>
          <w:tblCellMar>
            <w:top w:w="0" w:type="dxa"/>
            <w:bottom w:w="0" w:type="dxa"/>
          </w:tblCellMar>
        </w:tblPrEx>
        <w:tc>
          <w:tcPr>
            <w:tcW w:w="788" w:type="pct"/>
          </w:tcPr>
          <w:p w:rsidR="0085059A" w:rsidRDefault="0085059A">
            <w:pPr>
              <w:tabs>
                <w:tab w:val="left" w:pos="420"/>
              </w:tabs>
              <w:spacing w:line="360" w:lineRule="exact"/>
              <w:rPr>
                <w:rFonts w:hint="eastAsia"/>
                <w:color w:val="FF0000"/>
                <w:sz w:val="18"/>
              </w:rPr>
            </w:pPr>
          </w:p>
        </w:tc>
        <w:tc>
          <w:tcPr>
            <w:tcW w:w="842" w:type="pct"/>
          </w:tcPr>
          <w:p w:rsidR="0085059A" w:rsidRDefault="0085059A">
            <w:pPr>
              <w:pStyle w:val="Header"/>
              <w:pBdr>
                <w:bottom w:val="none" w:sz="0" w:space="0" w:color="auto"/>
              </w:pBdr>
              <w:tabs>
                <w:tab w:val="clear" w:pos="4320"/>
                <w:tab w:val="clear" w:pos="8640"/>
                <w:tab w:val="left" w:pos="420"/>
              </w:tabs>
              <w:spacing w:line="360" w:lineRule="exact"/>
              <w:rPr>
                <w:rFonts w:ascii="SimHei" w:eastAsia="SimHei" w:hint="eastAsia"/>
                <w:color w:val="FF0000"/>
              </w:rPr>
            </w:pPr>
            <w:r>
              <w:rPr>
                <w:rFonts w:ascii="SimHei" w:eastAsia="SimHei" w:hint="eastAsia"/>
                <w:color w:val="FF0000"/>
              </w:rPr>
              <w:t>男性</w:t>
            </w:r>
          </w:p>
        </w:tc>
        <w:tc>
          <w:tcPr>
            <w:tcW w:w="842"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w:t>
            </w:r>
          </w:p>
        </w:tc>
        <w:tc>
          <w:tcPr>
            <w:tcW w:w="842"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女性</w:t>
            </w:r>
          </w:p>
        </w:tc>
        <w:tc>
          <w:tcPr>
            <w:tcW w:w="843"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w:t>
            </w:r>
          </w:p>
        </w:tc>
        <w:tc>
          <w:tcPr>
            <w:tcW w:w="843"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总计</w:t>
            </w:r>
          </w:p>
        </w:tc>
      </w:tr>
      <w:tr w:rsidR="0085059A">
        <w:tblPrEx>
          <w:tblCellMar>
            <w:top w:w="0" w:type="dxa"/>
            <w:bottom w:w="0" w:type="dxa"/>
          </w:tblCellMar>
        </w:tblPrEx>
        <w:tc>
          <w:tcPr>
            <w:tcW w:w="788" w:type="pct"/>
          </w:tcPr>
          <w:p w:rsidR="0085059A" w:rsidRDefault="0085059A">
            <w:pPr>
              <w:tabs>
                <w:tab w:val="left" w:pos="420"/>
              </w:tabs>
              <w:spacing w:line="360" w:lineRule="exact"/>
              <w:rPr>
                <w:rFonts w:hint="eastAsia"/>
                <w:sz w:val="18"/>
              </w:rPr>
            </w:pPr>
            <w:r>
              <w:rPr>
                <w:rFonts w:hint="eastAsia"/>
                <w:sz w:val="18"/>
              </w:rPr>
              <w:t>2000-2001</w:t>
            </w:r>
            <w:r>
              <w:rPr>
                <w:rFonts w:hint="eastAsia"/>
                <w:sz w:val="18"/>
              </w:rPr>
              <w:t>年</w:t>
            </w:r>
          </w:p>
        </w:tc>
        <w:tc>
          <w:tcPr>
            <w:tcW w:w="842" w:type="pct"/>
          </w:tcPr>
          <w:p w:rsidR="0085059A" w:rsidRDefault="0085059A">
            <w:pPr>
              <w:tabs>
                <w:tab w:val="left" w:pos="420"/>
              </w:tabs>
              <w:spacing w:line="360" w:lineRule="exact"/>
              <w:jc w:val="center"/>
              <w:rPr>
                <w:rFonts w:hint="eastAsia"/>
                <w:sz w:val="18"/>
              </w:rPr>
            </w:pPr>
            <w:r>
              <w:rPr>
                <w:rFonts w:hint="eastAsia"/>
                <w:sz w:val="18"/>
              </w:rPr>
              <w:t>751</w:t>
            </w:r>
          </w:p>
        </w:tc>
        <w:tc>
          <w:tcPr>
            <w:tcW w:w="842" w:type="pct"/>
          </w:tcPr>
          <w:p w:rsidR="0085059A" w:rsidRDefault="0085059A">
            <w:pPr>
              <w:tabs>
                <w:tab w:val="left" w:pos="420"/>
              </w:tabs>
              <w:spacing w:line="360" w:lineRule="exact"/>
              <w:jc w:val="center"/>
              <w:rPr>
                <w:rFonts w:hint="eastAsia"/>
                <w:sz w:val="18"/>
              </w:rPr>
            </w:pPr>
            <w:r>
              <w:rPr>
                <w:rFonts w:hint="eastAsia"/>
                <w:sz w:val="18"/>
              </w:rPr>
              <w:t>49</w:t>
            </w:r>
            <w:r>
              <w:rPr>
                <w:sz w:val="18"/>
              </w:rPr>
              <w:t>.</w:t>
            </w:r>
            <w:r>
              <w:rPr>
                <w:rFonts w:hint="eastAsia"/>
                <w:sz w:val="18"/>
              </w:rPr>
              <w:t>97</w:t>
            </w:r>
          </w:p>
        </w:tc>
        <w:tc>
          <w:tcPr>
            <w:tcW w:w="842" w:type="pct"/>
          </w:tcPr>
          <w:p w:rsidR="0085059A" w:rsidRDefault="0085059A">
            <w:pPr>
              <w:tabs>
                <w:tab w:val="left" w:pos="420"/>
              </w:tabs>
              <w:spacing w:line="360" w:lineRule="exact"/>
              <w:jc w:val="center"/>
              <w:rPr>
                <w:rFonts w:hint="eastAsia"/>
                <w:sz w:val="18"/>
              </w:rPr>
            </w:pPr>
            <w:r>
              <w:rPr>
                <w:rFonts w:hint="eastAsia"/>
                <w:sz w:val="18"/>
              </w:rPr>
              <w:t>752</w:t>
            </w:r>
          </w:p>
        </w:tc>
        <w:tc>
          <w:tcPr>
            <w:tcW w:w="843" w:type="pct"/>
          </w:tcPr>
          <w:p w:rsidR="0085059A" w:rsidRDefault="0085059A">
            <w:pPr>
              <w:tabs>
                <w:tab w:val="left" w:pos="420"/>
              </w:tabs>
              <w:spacing w:line="360" w:lineRule="exact"/>
              <w:jc w:val="center"/>
              <w:rPr>
                <w:rFonts w:hint="eastAsia"/>
                <w:sz w:val="18"/>
              </w:rPr>
            </w:pPr>
            <w:r>
              <w:rPr>
                <w:rFonts w:hint="eastAsia"/>
                <w:sz w:val="18"/>
              </w:rPr>
              <w:t>50</w:t>
            </w:r>
            <w:r>
              <w:rPr>
                <w:sz w:val="18"/>
              </w:rPr>
              <w:t>.</w:t>
            </w:r>
            <w:r>
              <w:rPr>
                <w:rFonts w:hint="eastAsia"/>
                <w:sz w:val="18"/>
              </w:rPr>
              <w:t>03</w:t>
            </w:r>
          </w:p>
        </w:tc>
        <w:tc>
          <w:tcPr>
            <w:tcW w:w="843" w:type="pct"/>
          </w:tcPr>
          <w:p w:rsidR="0085059A" w:rsidRDefault="0085059A">
            <w:pPr>
              <w:tabs>
                <w:tab w:val="left" w:pos="420"/>
              </w:tabs>
              <w:spacing w:line="360" w:lineRule="exact"/>
              <w:jc w:val="center"/>
              <w:rPr>
                <w:rFonts w:hint="eastAsia"/>
                <w:sz w:val="18"/>
              </w:rPr>
            </w:pPr>
            <w:r>
              <w:rPr>
                <w:rFonts w:hint="eastAsia"/>
                <w:sz w:val="18"/>
              </w:rPr>
              <w:t>1</w:t>
            </w:r>
            <w:r>
              <w:rPr>
                <w:sz w:val="18"/>
              </w:rPr>
              <w:t xml:space="preserve"> </w:t>
            </w:r>
            <w:r>
              <w:rPr>
                <w:rFonts w:hint="eastAsia"/>
                <w:sz w:val="18"/>
              </w:rPr>
              <w:t>503</w:t>
            </w:r>
          </w:p>
        </w:tc>
      </w:tr>
      <w:tr w:rsidR="0085059A">
        <w:tblPrEx>
          <w:tblCellMar>
            <w:top w:w="0" w:type="dxa"/>
            <w:bottom w:w="0" w:type="dxa"/>
          </w:tblCellMar>
        </w:tblPrEx>
        <w:tc>
          <w:tcPr>
            <w:tcW w:w="788" w:type="pct"/>
          </w:tcPr>
          <w:p w:rsidR="0085059A" w:rsidRDefault="0085059A">
            <w:pPr>
              <w:tabs>
                <w:tab w:val="left" w:pos="420"/>
              </w:tabs>
              <w:spacing w:line="360" w:lineRule="exact"/>
              <w:rPr>
                <w:rFonts w:hint="eastAsia"/>
                <w:sz w:val="18"/>
              </w:rPr>
            </w:pPr>
            <w:r>
              <w:rPr>
                <w:rFonts w:hint="eastAsia"/>
                <w:sz w:val="18"/>
              </w:rPr>
              <w:t>2002-2003</w:t>
            </w:r>
            <w:r>
              <w:rPr>
                <w:rFonts w:hint="eastAsia"/>
                <w:sz w:val="18"/>
              </w:rPr>
              <w:t>年</w:t>
            </w:r>
          </w:p>
        </w:tc>
        <w:tc>
          <w:tcPr>
            <w:tcW w:w="842" w:type="pct"/>
          </w:tcPr>
          <w:p w:rsidR="0085059A" w:rsidRDefault="0085059A">
            <w:pPr>
              <w:tabs>
                <w:tab w:val="left" w:pos="420"/>
              </w:tabs>
              <w:spacing w:line="360" w:lineRule="exact"/>
              <w:jc w:val="center"/>
              <w:rPr>
                <w:rFonts w:hint="eastAsia"/>
                <w:sz w:val="18"/>
              </w:rPr>
            </w:pPr>
            <w:r>
              <w:rPr>
                <w:rFonts w:hint="eastAsia"/>
                <w:sz w:val="18"/>
              </w:rPr>
              <w:t>729</w:t>
            </w:r>
          </w:p>
        </w:tc>
        <w:tc>
          <w:tcPr>
            <w:tcW w:w="842" w:type="pct"/>
          </w:tcPr>
          <w:p w:rsidR="0085059A" w:rsidRDefault="0085059A">
            <w:pPr>
              <w:tabs>
                <w:tab w:val="left" w:pos="420"/>
              </w:tabs>
              <w:spacing w:line="360" w:lineRule="exact"/>
              <w:jc w:val="center"/>
              <w:rPr>
                <w:rFonts w:hint="eastAsia"/>
                <w:sz w:val="18"/>
              </w:rPr>
            </w:pPr>
            <w:r>
              <w:rPr>
                <w:rFonts w:hint="eastAsia"/>
                <w:sz w:val="18"/>
              </w:rPr>
              <w:t>48</w:t>
            </w:r>
            <w:r>
              <w:rPr>
                <w:sz w:val="18"/>
              </w:rPr>
              <w:t>.</w:t>
            </w:r>
            <w:r>
              <w:rPr>
                <w:rFonts w:hint="eastAsia"/>
                <w:sz w:val="18"/>
              </w:rPr>
              <w:t>50</w:t>
            </w:r>
          </w:p>
        </w:tc>
        <w:tc>
          <w:tcPr>
            <w:tcW w:w="842" w:type="pct"/>
          </w:tcPr>
          <w:p w:rsidR="0085059A" w:rsidRDefault="0085059A">
            <w:pPr>
              <w:tabs>
                <w:tab w:val="left" w:pos="420"/>
              </w:tabs>
              <w:spacing w:line="360" w:lineRule="exact"/>
              <w:jc w:val="center"/>
              <w:rPr>
                <w:rFonts w:hint="eastAsia"/>
                <w:sz w:val="18"/>
              </w:rPr>
            </w:pPr>
            <w:r>
              <w:rPr>
                <w:rFonts w:hint="eastAsia"/>
                <w:sz w:val="18"/>
              </w:rPr>
              <w:t>687</w:t>
            </w:r>
          </w:p>
        </w:tc>
        <w:tc>
          <w:tcPr>
            <w:tcW w:w="843" w:type="pct"/>
          </w:tcPr>
          <w:p w:rsidR="0085059A" w:rsidRDefault="0085059A">
            <w:pPr>
              <w:tabs>
                <w:tab w:val="left" w:pos="420"/>
              </w:tabs>
              <w:spacing w:line="360" w:lineRule="exact"/>
              <w:jc w:val="center"/>
              <w:rPr>
                <w:rFonts w:hint="eastAsia"/>
                <w:sz w:val="18"/>
              </w:rPr>
            </w:pPr>
            <w:r>
              <w:rPr>
                <w:rFonts w:hint="eastAsia"/>
                <w:sz w:val="18"/>
              </w:rPr>
              <w:t>51</w:t>
            </w:r>
            <w:r>
              <w:rPr>
                <w:sz w:val="18"/>
              </w:rPr>
              <w:t>.</w:t>
            </w:r>
            <w:r>
              <w:rPr>
                <w:rFonts w:hint="eastAsia"/>
                <w:sz w:val="18"/>
              </w:rPr>
              <w:t>50</w:t>
            </w:r>
          </w:p>
        </w:tc>
        <w:tc>
          <w:tcPr>
            <w:tcW w:w="843" w:type="pct"/>
          </w:tcPr>
          <w:p w:rsidR="0085059A" w:rsidRDefault="0085059A">
            <w:pPr>
              <w:tabs>
                <w:tab w:val="left" w:pos="420"/>
              </w:tabs>
              <w:spacing w:line="360" w:lineRule="exact"/>
              <w:jc w:val="center"/>
              <w:rPr>
                <w:rFonts w:hint="eastAsia"/>
                <w:sz w:val="18"/>
              </w:rPr>
            </w:pPr>
            <w:r>
              <w:rPr>
                <w:rFonts w:hint="eastAsia"/>
                <w:sz w:val="18"/>
              </w:rPr>
              <w:t>1</w:t>
            </w:r>
            <w:r>
              <w:rPr>
                <w:sz w:val="18"/>
              </w:rPr>
              <w:t xml:space="preserve"> </w:t>
            </w:r>
            <w:r>
              <w:rPr>
                <w:rFonts w:hint="eastAsia"/>
                <w:sz w:val="18"/>
              </w:rPr>
              <w:t>416</w:t>
            </w:r>
          </w:p>
        </w:tc>
      </w:tr>
    </w:tbl>
    <w:p w:rsidR="0085059A" w:rsidRDefault="0085059A">
      <w:pPr>
        <w:tabs>
          <w:tab w:val="left" w:pos="420"/>
        </w:tabs>
        <w:spacing w:after="240" w:line="360" w:lineRule="exact"/>
        <w:rPr>
          <w:rFonts w:hint="eastAsia"/>
          <w:sz w:val="18"/>
        </w:rPr>
      </w:pPr>
      <w:r>
        <w:rPr>
          <w:rFonts w:hint="eastAsia"/>
          <w:sz w:val="18"/>
        </w:rPr>
        <w:t>资料来源：微型投资发展机构年度报告，</w:t>
      </w:r>
      <w:r>
        <w:rPr>
          <w:rFonts w:hint="eastAsia"/>
          <w:sz w:val="18"/>
        </w:rPr>
        <w:t>2000/2001</w:t>
      </w:r>
      <w:r>
        <w:rPr>
          <w:rFonts w:hint="eastAsia"/>
          <w:sz w:val="18"/>
        </w:rPr>
        <w:t>年，</w:t>
      </w:r>
      <w:r>
        <w:rPr>
          <w:rFonts w:hint="eastAsia"/>
          <w:sz w:val="18"/>
        </w:rPr>
        <w:t>2001/2002</w:t>
      </w:r>
      <w:r>
        <w:rPr>
          <w:rFonts w:hint="eastAsia"/>
          <w:sz w:val="18"/>
        </w:rPr>
        <w:t>年。</w:t>
      </w:r>
    </w:p>
    <w:p w:rsidR="0085059A" w:rsidRDefault="0085059A">
      <w:pPr>
        <w:tabs>
          <w:tab w:val="left" w:pos="420"/>
        </w:tabs>
        <w:spacing w:after="240" w:line="360" w:lineRule="exact"/>
        <w:rPr>
          <w:rFonts w:hint="eastAsia"/>
        </w:rPr>
      </w:pPr>
      <w:r>
        <w:rPr>
          <w:rFonts w:hint="eastAsia"/>
        </w:rPr>
        <w:t>283</w:t>
      </w:r>
      <w:r>
        <w:rPr>
          <w:rFonts w:hint="eastAsia"/>
        </w:rPr>
        <w:t>．微型投资发展机构</w:t>
      </w:r>
      <w:r>
        <w:rPr>
          <w:rFonts w:hint="eastAsia"/>
        </w:rPr>
        <w:t>2000-2001</w:t>
      </w:r>
      <w:r>
        <w:rPr>
          <w:rFonts w:hint="eastAsia"/>
        </w:rPr>
        <w:t>年年度报告显示，总的说来，女性贷款人得到</w:t>
      </w:r>
      <w:r>
        <w:rPr>
          <w:rFonts w:hint="eastAsia"/>
        </w:rPr>
        <w:t>752</w:t>
      </w:r>
      <w:r>
        <w:rPr>
          <w:rFonts w:hint="eastAsia"/>
        </w:rPr>
        <w:t>项货款，大约占总数的一半。妇女用于服务领域的贷款比男性多</w:t>
      </w:r>
      <w:r>
        <w:rPr>
          <w:rFonts w:hint="eastAsia"/>
        </w:rPr>
        <w:t>154</w:t>
      </w:r>
      <w:r>
        <w:rPr>
          <w:rFonts w:hint="eastAsia"/>
        </w:rPr>
        <w:t>项，而男性用于农业的贷款比女性多</w:t>
      </w:r>
      <w:r>
        <w:rPr>
          <w:rFonts w:hint="eastAsia"/>
        </w:rPr>
        <w:t>145</w:t>
      </w:r>
      <w:r>
        <w:rPr>
          <w:rFonts w:hint="eastAsia"/>
        </w:rPr>
        <w:t>项。</w:t>
      </w:r>
      <w:r>
        <w:rPr>
          <w:color w:val="000000"/>
          <w:vertAlign w:val="superscript"/>
        </w:rPr>
        <w:t>29</w:t>
      </w:r>
    </w:p>
    <w:p w:rsidR="0085059A" w:rsidRDefault="0085059A">
      <w:pPr>
        <w:tabs>
          <w:tab w:val="left" w:pos="420"/>
        </w:tabs>
        <w:spacing w:after="240" w:line="360" w:lineRule="exact"/>
        <w:rPr>
          <w:rFonts w:hint="eastAsia"/>
        </w:rPr>
      </w:pPr>
      <w:r>
        <w:rPr>
          <w:rFonts w:hint="eastAsia"/>
        </w:rPr>
        <w:t>284</w:t>
      </w:r>
      <w:r>
        <w:rPr>
          <w:rFonts w:hint="eastAsia"/>
        </w:rPr>
        <w:t>．在</w:t>
      </w:r>
      <w:r>
        <w:rPr>
          <w:rFonts w:hint="eastAsia"/>
        </w:rPr>
        <w:t>2001/2002</w:t>
      </w:r>
      <w:r>
        <w:rPr>
          <w:rFonts w:hint="eastAsia"/>
        </w:rPr>
        <w:t>年度，女性获得</w:t>
      </w:r>
      <w:r>
        <w:rPr>
          <w:rFonts w:hint="eastAsia"/>
        </w:rPr>
        <w:t>729</w:t>
      </w:r>
      <w:r>
        <w:rPr>
          <w:rFonts w:hint="eastAsia"/>
        </w:rPr>
        <w:t>项贷款</w:t>
      </w:r>
      <w:r>
        <w:rPr>
          <w:rFonts w:hint="eastAsia"/>
        </w:rPr>
        <w:t>(</w:t>
      </w:r>
      <w:r>
        <w:rPr>
          <w:rFonts w:hint="eastAsia"/>
        </w:rPr>
        <w:t>总数的</w:t>
      </w:r>
      <w:r>
        <w:rPr>
          <w:rFonts w:hint="eastAsia"/>
        </w:rPr>
        <w:t>51.5%)</w:t>
      </w:r>
      <w:r>
        <w:rPr>
          <w:rFonts w:hint="eastAsia"/>
        </w:rPr>
        <w:t>。而男性获得</w:t>
      </w:r>
      <w:r>
        <w:rPr>
          <w:rFonts w:hint="eastAsia"/>
        </w:rPr>
        <w:t>687</w:t>
      </w:r>
      <w:r>
        <w:rPr>
          <w:rFonts w:hint="eastAsia"/>
        </w:rPr>
        <w:t>项。但在从获得的总贷款价值来看，男性得到的贷款比女性多</w:t>
      </w:r>
      <w:r>
        <w:rPr>
          <w:rFonts w:hint="eastAsia"/>
        </w:rPr>
        <w:t>470</w:t>
      </w:r>
      <w:r>
        <w:rPr>
          <w:rFonts w:hint="eastAsia"/>
        </w:rPr>
        <w:t>万牙买加元。</w:t>
      </w:r>
    </w:p>
    <w:p w:rsidR="0085059A" w:rsidRDefault="0085059A">
      <w:pPr>
        <w:tabs>
          <w:tab w:val="left" w:pos="420"/>
        </w:tabs>
        <w:spacing w:after="240" w:line="360" w:lineRule="exact"/>
        <w:rPr>
          <w:rFonts w:hint="eastAsia"/>
        </w:rPr>
      </w:pPr>
      <w:r>
        <w:rPr>
          <w:rFonts w:hint="eastAsia"/>
        </w:rPr>
        <w:t>285</w:t>
      </w:r>
      <w:r>
        <w:rPr>
          <w:rFonts w:hint="eastAsia"/>
        </w:rPr>
        <w:t>．妇女仍然占据服务部门，得到的贷款比男性多</w:t>
      </w:r>
      <w:r>
        <w:rPr>
          <w:rFonts w:hint="eastAsia"/>
        </w:rPr>
        <w:t>1 070</w:t>
      </w:r>
      <w:r>
        <w:rPr>
          <w:rFonts w:hint="eastAsia"/>
        </w:rPr>
        <w:t>万牙买加元。在前一年，对农业部门的贷款主要分配给了男性。</w:t>
      </w:r>
    </w:p>
    <w:p w:rsidR="0085059A" w:rsidRDefault="0085059A">
      <w:pPr>
        <w:tabs>
          <w:tab w:val="left" w:pos="420"/>
        </w:tabs>
        <w:spacing w:after="240" w:line="360" w:lineRule="exact"/>
        <w:rPr>
          <w:rFonts w:hint="eastAsia"/>
        </w:rPr>
      </w:pPr>
      <w:r>
        <w:rPr>
          <w:rFonts w:hint="eastAsia"/>
        </w:rPr>
        <w:t>286</w:t>
      </w:r>
      <w:r>
        <w:rPr>
          <w:rFonts w:hint="eastAsia"/>
        </w:rPr>
        <w:t>．在制造业，妇女得到的贷款数额占总数的</w:t>
      </w:r>
      <w:r>
        <w:rPr>
          <w:rFonts w:hint="eastAsia"/>
        </w:rPr>
        <w:t>40%</w:t>
      </w:r>
      <w:r>
        <w:rPr>
          <w:rFonts w:hint="eastAsia"/>
        </w:rPr>
        <w:t>，达</w:t>
      </w:r>
      <w:r>
        <w:rPr>
          <w:rFonts w:hint="eastAsia"/>
        </w:rPr>
        <w:t>290</w:t>
      </w:r>
      <w:r>
        <w:rPr>
          <w:rFonts w:hint="eastAsia"/>
        </w:rPr>
        <w:t>万牙买加元，而男性得到</w:t>
      </w:r>
      <w:r>
        <w:rPr>
          <w:rFonts w:hint="eastAsia"/>
        </w:rPr>
        <w:t>460</w:t>
      </w:r>
      <w:r>
        <w:rPr>
          <w:rFonts w:hint="eastAsia"/>
        </w:rPr>
        <w:t>万牙买加元。</w:t>
      </w:r>
      <w:r>
        <w:rPr>
          <w:color w:val="000000"/>
          <w:vertAlign w:val="superscript"/>
        </w:rPr>
        <w:t>30</w:t>
      </w:r>
    </w:p>
    <w:p w:rsidR="0085059A" w:rsidRDefault="0085059A">
      <w:pPr>
        <w:tabs>
          <w:tab w:val="left" w:pos="420"/>
        </w:tabs>
        <w:spacing w:after="240" w:line="360" w:lineRule="exact"/>
        <w:rPr>
          <w:rFonts w:hint="eastAsia"/>
        </w:rPr>
      </w:pPr>
      <w:r>
        <w:rPr>
          <w:rFonts w:hint="eastAsia"/>
        </w:rPr>
        <w:t xml:space="preserve">287. </w:t>
      </w:r>
      <w:r>
        <w:rPr>
          <w:rFonts w:hint="eastAsia"/>
        </w:rPr>
        <w:t>总之，贷款分配模式反映了男女从事职业方面的传统偏向。</w:t>
      </w:r>
    </w:p>
    <w:p w:rsidR="0085059A" w:rsidRDefault="0085059A">
      <w:pPr>
        <w:tabs>
          <w:tab w:val="left" w:pos="420"/>
        </w:tabs>
        <w:spacing w:after="240" w:line="360" w:lineRule="exact"/>
        <w:rPr>
          <w:rFonts w:hint="eastAsia"/>
        </w:rPr>
      </w:pPr>
      <w:r>
        <w:rPr>
          <w:rFonts w:hint="eastAsia"/>
        </w:rPr>
        <w:t>288</w:t>
      </w:r>
      <w:r>
        <w:rPr>
          <w:rFonts w:hint="eastAsia"/>
        </w:rPr>
        <w:t>．牙买加国家建筑会是牙买加主要建筑团体，于</w:t>
      </w:r>
      <w:r>
        <w:rPr>
          <w:rFonts w:hint="eastAsia"/>
        </w:rPr>
        <w:t>2000</w:t>
      </w:r>
      <w:r>
        <w:rPr>
          <w:rFonts w:hint="eastAsia"/>
        </w:rPr>
        <w:t>年</w:t>
      </w:r>
      <w:r>
        <w:rPr>
          <w:rFonts w:hint="eastAsia"/>
        </w:rPr>
        <w:t>10</w:t>
      </w:r>
      <w:r>
        <w:rPr>
          <w:rFonts w:hint="eastAsia"/>
        </w:rPr>
        <w:t>月它组建了一个小型信贷机构。牙买加国家微型信贷公司主要从事为小型非正规商业部门提供贷款。为现有微型企业提供的贷款是用来购买工具、设备或补充周转资金，以帮助其扩展壮大，受益人主要是低收入人群，她们总是很难从传统银行部门获得贷款。</w:t>
      </w:r>
    </w:p>
    <w:p w:rsidR="0085059A" w:rsidRDefault="0085059A">
      <w:pPr>
        <w:tabs>
          <w:tab w:val="left" w:pos="420"/>
        </w:tabs>
        <w:spacing w:after="240" w:line="360" w:lineRule="exact"/>
        <w:rPr>
          <w:rFonts w:hint="eastAsia"/>
        </w:rPr>
      </w:pPr>
      <w:r>
        <w:rPr>
          <w:rFonts w:hint="eastAsia"/>
        </w:rPr>
        <w:t>289</w:t>
      </w:r>
      <w:r>
        <w:rPr>
          <w:rFonts w:hint="eastAsia"/>
        </w:rPr>
        <w:t>．贷款额从</w:t>
      </w:r>
      <w:r>
        <w:rPr>
          <w:rFonts w:hint="eastAsia"/>
        </w:rPr>
        <w:t>5 000</w:t>
      </w:r>
      <w:r>
        <w:rPr>
          <w:rFonts w:hint="eastAsia"/>
        </w:rPr>
        <w:t>美元到</w:t>
      </w:r>
      <w:r>
        <w:rPr>
          <w:rFonts w:hint="eastAsia"/>
        </w:rPr>
        <w:t>120 000</w:t>
      </w:r>
      <w:r>
        <w:rPr>
          <w:rFonts w:hint="eastAsia"/>
        </w:rPr>
        <w:t>美元不等，把耐用消费品的销售账单作为担保。因此，牙买加国家微型信贷公司在使用这种财产抵押方面显示出了灵活性，用这种抵押品在商业贷款部门一般是没有资格获得贷款的。</w:t>
      </w:r>
    </w:p>
    <w:p w:rsidR="0085059A" w:rsidRDefault="0085059A">
      <w:pPr>
        <w:tabs>
          <w:tab w:val="left" w:pos="420"/>
        </w:tabs>
        <w:spacing w:after="240" w:line="360" w:lineRule="exact"/>
        <w:rPr>
          <w:rFonts w:hint="eastAsia"/>
        </w:rPr>
      </w:pPr>
      <w:r>
        <w:rPr>
          <w:rFonts w:hint="eastAsia"/>
        </w:rPr>
        <w:t>290</w:t>
      </w:r>
      <w:r>
        <w:rPr>
          <w:rFonts w:hint="eastAsia"/>
        </w:rPr>
        <w:t>．贷款是短期的，一般是</w:t>
      </w:r>
      <w:r>
        <w:rPr>
          <w:rFonts w:hint="eastAsia"/>
        </w:rPr>
        <w:t>10</w:t>
      </w:r>
      <w:r>
        <w:rPr>
          <w:rFonts w:hint="eastAsia"/>
        </w:rPr>
        <w:t>到</w:t>
      </w:r>
      <w:r>
        <w:rPr>
          <w:rFonts w:hint="eastAsia"/>
        </w:rPr>
        <w:t>40</w:t>
      </w:r>
      <w:r>
        <w:rPr>
          <w:rFonts w:hint="eastAsia"/>
        </w:rPr>
        <w:t>周不等，利率为每周</w:t>
      </w:r>
      <w:r>
        <w:rPr>
          <w:rFonts w:hint="eastAsia"/>
        </w:rPr>
        <w:t>1%</w:t>
      </w:r>
      <w:r>
        <w:rPr>
          <w:rFonts w:hint="eastAsia"/>
        </w:rPr>
        <w:t>。</w:t>
      </w:r>
    </w:p>
    <w:p w:rsidR="0085059A" w:rsidRDefault="0085059A">
      <w:pPr>
        <w:tabs>
          <w:tab w:val="left" w:pos="420"/>
        </w:tabs>
        <w:spacing w:after="240" w:line="360" w:lineRule="exact"/>
        <w:rPr>
          <w:rFonts w:hint="eastAsia"/>
        </w:rPr>
      </w:pPr>
      <w:r>
        <w:rPr>
          <w:rFonts w:hint="eastAsia"/>
        </w:rPr>
        <w:t>291</w:t>
      </w:r>
      <w:r>
        <w:rPr>
          <w:rFonts w:hint="eastAsia"/>
        </w:rPr>
        <w:t>．这项最近推行的微型贷款项目有力地帮助了女性企业主，因为她们往往借贷能力有限，其中一个方面就是缺乏抵押品。</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信用合作社</w:t>
      </w:r>
    </w:p>
    <w:p w:rsidR="0085059A" w:rsidRDefault="0085059A">
      <w:pPr>
        <w:tabs>
          <w:tab w:val="left" w:pos="420"/>
        </w:tabs>
        <w:spacing w:after="240" w:line="360" w:lineRule="exact"/>
        <w:rPr>
          <w:rFonts w:hint="eastAsia"/>
        </w:rPr>
      </w:pPr>
      <w:r>
        <w:rPr>
          <w:rFonts w:hint="eastAsia"/>
        </w:rPr>
        <w:t>292</w:t>
      </w:r>
      <w:r>
        <w:rPr>
          <w:rFonts w:hint="eastAsia"/>
        </w:rPr>
        <w:t>．这种合作机构具有历史性重要意义，继续在为个人和商业目的提供各种储蓄和贷款的渠道。它们的方式没有男女差别的，但由于它们重点是针对中低收入成员，因此成为女性贷款从事商业活动的一项重要机制，同时也涵盖了计划中的或突发的个人</w:t>
      </w:r>
      <w:r>
        <w:rPr>
          <w:rFonts w:hint="eastAsia"/>
        </w:rPr>
        <w:t>/</w:t>
      </w:r>
      <w:r>
        <w:rPr>
          <w:rFonts w:hint="eastAsia"/>
        </w:rPr>
        <w:t>家庭支出。</w:t>
      </w:r>
    </w:p>
    <w:p w:rsidR="0085059A" w:rsidRDefault="0085059A">
      <w:pPr>
        <w:pStyle w:val="Date"/>
        <w:tabs>
          <w:tab w:val="left" w:pos="420"/>
        </w:tabs>
        <w:spacing w:after="240" w:line="360" w:lineRule="exact"/>
        <w:rPr>
          <w:rFonts w:eastAsia="SimHei" w:hint="eastAsia"/>
        </w:rPr>
      </w:pPr>
      <w:r>
        <w:rPr>
          <w:rFonts w:eastAsia="SimHei" w:hint="eastAsia"/>
          <w:color w:val="FF0000"/>
        </w:rPr>
        <w:t>公众投诉机制</w:t>
      </w:r>
    </w:p>
    <w:p w:rsidR="0085059A" w:rsidRDefault="0085059A">
      <w:pPr>
        <w:tabs>
          <w:tab w:val="left" w:pos="420"/>
        </w:tabs>
        <w:spacing w:after="240" w:line="360" w:lineRule="exact"/>
        <w:rPr>
          <w:rFonts w:hint="eastAsia"/>
        </w:rPr>
      </w:pPr>
      <w:r>
        <w:rPr>
          <w:rFonts w:hint="eastAsia"/>
        </w:rPr>
        <w:t>293</w:t>
      </w:r>
      <w:r>
        <w:rPr>
          <w:rFonts w:hint="eastAsia"/>
        </w:rPr>
        <w:t>．由于《牙买加宪法》还没有明令禁止性别歧视，因此还不存在直接针对受到性别歧视妇女的投诉机制。但是妇女可以利用其他机制，例如求助于工会、公设律师、专业团体、政党、妇女团体或者求助于报界和电子媒体寻求关注和补偿。</w:t>
      </w:r>
    </w:p>
    <w:p w:rsidR="0085059A" w:rsidRDefault="0085059A">
      <w:pPr>
        <w:pStyle w:val="Date"/>
        <w:tabs>
          <w:tab w:val="left" w:pos="420"/>
        </w:tabs>
        <w:spacing w:after="240" w:line="360" w:lineRule="exact"/>
        <w:rPr>
          <w:rFonts w:eastAsia="SimHei" w:hint="eastAsia"/>
        </w:rPr>
      </w:pPr>
      <w:r>
        <w:rPr>
          <w:rFonts w:eastAsia="SimHei" w:hint="eastAsia"/>
          <w:color w:val="FF0000"/>
        </w:rPr>
        <w:t>参加娱乐活动</w:t>
      </w:r>
    </w:p>
    <w:p w:rsidR="0085059A" w:rsidRDefault="0085059A">
      <w:pPr>
        <w:tabs>
          <w:tab w:val="left" w:pos="420"/>
        </w:tabs>
        <w:spacing w:after="240" w:line="360" w:lineRule="exact"/>
        <w:rPr>
          <w:rFonts w:hint="eastAsia"/>
        </w:rPr>
      </w:pPr>
      <w:r>
        <w:rPr>
          <w:rFonts w:hint="eastAsia"/>
        </w:rPr>
        <w:t>294</w:t>
      </w:r>
      <w:r>
        <w:rPr>
          <w:rFonts w:hint="eastAsia"/>
        </w:rPr>
        <w:t>．对妇女参加文化或体育活动是没有法律限制的，而且牙买加女运动员和表演者取得了世界级的成就。</w:t>
      </w:r>
    </w:p>
    <w:p w:rsidR="0085059A" w:rsidRDefault="0085059A">
      <w:pPr>
        <w:tabs>
          <w:tab w:val="left" w:pos="420"/>
        </w:tabs>
        <w:spacing w:after="240" w:line="360" w:lineRule="exact"/>
        <w:rPr>
          <w:rFonts w:hint="eastAsia"/>
        </w:rPr>
      </w:pPr>
      <w:r>
        <w:rPr>
          <w:rFonts w:hint="eastAsia"/>
        </w:rPr>
        <w:t>295</w:t>
      </w:r>
      <w:r>
        <w:rPr>
          <w:rFonts w:hint="eastAsia"/>
        </w:rPr>
        <w:t>．但存在传统的文化束缚，限制妇女参与某项特定体育运动。但是近年来妇女更多地参与到一些非传统体育项目，如板球、足球和跆拳道。由于从政府到私人赞助团体都存在着多为男性体育项目投资的偏见，女子体育运动面临着资金匮乏的问题。</w:t>
      </w:r>
    </w:p>
    <w:p w:rsidR="0085059A" w:rsidRDefault="0085059A">
      <w:pPr>
        <w:tabs>
          <w:tab w:val="left" w:pos="420"/>
        </w:tabs>
        <w:spacing w:after="240" w:line="360" w:lineRule="exact"/>
        <w:rPr>
          <w:rFonts w:hint="eastAsia"/>
        </w:rPr>
      </w:pPr>
      <w:r>
        <w:rPr>
          <w:rFonts w:hint="eastAsia"/>
        </w:rPr>
        <w:t>296</w:t>
      </w:r>
      <w:r>
        <w:rPr>
          <w:rFonts w:hint="eastAsia"/>
        </w:rPr>
        <w:t>．体育运动的另一方面是，有些如羽毛球和软式网球的运动只有社会经济地位高的人才能参加，这主要与参与这些活动的费用有关，与性别偏见无关。</w:t>
      </w:r>
    </w:p>
    <w:p w:rsidR="0085059A" w:rsidRDefault="0085059A">
      <w:pPr>
        <w:tabs>
          <w:tab w:val="left" w:pos="420"/>
        </w:tabs>
        <w:spacing w:after="240" w:line="360" w:lineRule="exact"/>
        <w:rPr>
          <w:rFonts w:hint="eastAsia"/>
          <w:color w:val="000000"/>
        </w:rPr>
      </w:pPr>
      <w:r>
        <w:rPr>
          <w:rFonts w:hint="eastAsia"/>
          <w:color w:val="000000"/>
        </w:rPr>
        <w:t>297</w:t>
      </w:r>
      <w:r>
        <w:rPr>
          <w:rFonts w:hint="eastAsia"/>
          <w:color w:val="000000"/>
        </w:rPr>
        <w:t>．妇女主要参与文化活动和一些如舞蹈艺术领域的活动。在这些方面她们是主力。但是女性参与程度在不同文化方面有所不同。例如，牙买加音乐（雷盖音乐）已获得国际上的认可，尽管女性以表演者身份参与其中，但在音乐业的商业</w:t>
      </w:r>
      <w:r>
        <w:rPr>
          <w:rFonts w:hint="eastAsia"/>
          <w:color w:val="000000"/>
        </w:rPr>
        <w:t>/</w:t>
      </w:r>
      <w:r>
        <w:rPr>
          <w:rFonts w:hint="eastAsia"/>
          <w:color w:val="000000"/>
        </w:rPr>
        <w:t>管理方面男性数量远远超过了女性。在录音录像的艺人和表演者中男女人数也相差很大，男性人数远远超过了女性。</w:t>
      </w:r>
    </w:p>
    <w:p w:rsidR="0085059A" w:rsidRDefault="0085059A">
      <w:pPr>
        <w:tabs>
          <w:tab w:val="left" w:pos="420"/>
        </w:tabs>
        <w:spacing w:after="240" w:line="360" w:lineRule="exact"/>
        <w:rPr>
          <w:rFonts w:hint="eastAsia"/>
          <w:color w:val="000000"/>
        </w:rPr>
      </w:pPr>
      <w:r>
        <w:rPr>
          <w:rFonts w:hint="eastAsia"/>
          <w:color w:val="000000"/>
        </w:rPr>
        <w:t>298</w:t>
      </w:r>
      <w:r>
        <w:rPr>
          <w:rFonts w:hint="eastAsia"/>
          <w:color w:val="000000"/>
        </w:rPr>
        <w:t>．不仅数量上不平衡，而且</w:t>
      </w:r>
      <w:r>
        <w:rPr>
          <w:rFonts w:hint="eastAsia"/>
          <w:color w:val="000000"/>
        </w:rPr>
        <w:t>2000</w:t>
      </w:r>
      <w:r>
        <w:rPr>
          <w:rFonts w:hint="eastAsia"/>
          <w:color w:val="000000"/>
        </w:rPr>
        <w:t>年</w:t>
      </w:r>
      <w:r>
        <w:rPr>
          <w:rFonts w:hint="eastAsia"/>
          <w:color w:val="000000"/>
        </w:rPr>
        <w:t>1</w:t>
      </w:r>
      <w:r>
        <w:rPr>
          <w:rFonts w:hint="eastAsia"/>
          <w:color w:val="000000"/>
        </w:rPr>
        <w:t>月的一份报纸文章还指出，在音乐商业领域，女艺人不如男艺人有竞争力。</w:t>
      </w:r>
      <w:r>
        <w:rPr>
          <w:color w:val="000000"/>
          <w:vertAlign w:val="superscript"/>
        </w:rPr>
        <w:t>31</w:t>
      </w:r>
      <w:r>
        <w:rPr>
          <w:rFonts w:hint="eastAsia"/>
          <w:color w:val="000000"/>
        </w:rPr>
        <w:t>该文章进一步指出，在地方一级，女艺人缺乏对音乐业的控制力，甚至缺乏有感染力的表演风度。一些被采访的女艺人表示忧虑，因为这一行业是有性别歧视的，不利于女性。女性要获得应有的承认要付出双倍的努力。</w:t>
      </w:r>
    </w:p>
    <w:p w:rsidR="0085059A" w:rsidRDefault="0085059A">
      <w:pPr>
        <w:tabs>
          <w:tab w:val="left" w:pos="420"/>
        </w:tabs>
        <w:spacing w:after="240" w:line="360" w:lineRule="exact"/>
        <w:rPr>
          <w:rFonts w:hint="eastAsia"/>
          <w:color w:val="000000"/>
        </w:rPr>
      </w:pPr>
      <w:r>
        <w:rPr>
          <w:rFonts w:hint="eastAsia"/>
          <w:color w:val="000000"/>
        </w:rPr>
        <w:t>299</w:t>
      </w:r>
      <w:r>
        <w:rPr>
          <w:rFonts w:hint="eastAsia"/>
          <w:color w:val="000000"/>
        </w:rPr>
        <w:t>．另一份</w:t>
      </w:r>
      <w:r>
        <w:rPr>
          <w:rFonts w:hint="eastAsia"/>
          <w:color w:val="000000"/>
        </w:rPr>
        <w:t>2002</w:t>
      </w:r>
      <w:r>
        <w:rPr>
          <w:rFonts w:hint="eastAsia"/>
          <w:color w:val="000000"/>
        </w:rPr>
        <w:t>年</w:t>
      </w:r>
      <w:r>
        <w:rPr>
          <w:rFonts w:hint="eastAsia"/>
          <w:color w:val="000000"/>
        </w:rPr>
        <w:t>7</w:t>
      </w:r>
      <w:r>
        <w:rPr>
          <w:rFonts w:hint="eastAsia"/>
          <w:color w:val="000000"/>
        </w:rPr>
        <w:t>月的文章</w:t>
      </w:r>
      <w:r>
        <w:rPr>
          <w:color w:val="000000"/>
          <w:vertAlign w:val="superscript"/>
        </w:rPr>
        <w:t>32</w:t>
      </w:r>
      <w:r>
        <w:rPr>
          <w:rFonts w:hint="eastAsia"/>
          <w:color w:val="000000"/>
        </w:rPr>
        <w:t>揭露在雷盖音乐业中女性艺术生命存在着问题。性别政治被认为是问题的根源。一些相关的限制因素包括：</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雷盖音乐被看作是“反叛”的音乐，是男人的王国。</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女歌手往往是为男歌手伴唱的，而不是主唱或独唱者。尽管女歌手比男歌手受到的训练要好，这种情况依然发生。</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赞助人经常不为女艺人安排舞台演出，尽管女艺人的市场明显存在。</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做母亲或有可能怀孕都会严重影响妇女能否得到灌录唱片</w:t>
      </w:r>
      <w:r>
        <w:rPr>
          <w:rFonts w:hint="eastAsia"/>
          <w:color w:val="000000"/>
        </w:rPr>
        <w:t>/</w:t>
      </w:r>
      <w:r>
        <w:rPr>
          <w:rFonts w:hint="eastAsia"/>
          <w:color w:val="000000"/>
        </w:rPr>
        <w:t>演出的合同。因此制作人</w:t>
      </w:r>
      <w:r>
        <w:rPr>
          <w:rFonts w:hint="eastAsia"/>
          <w:color w:val="000000"/>
        </w:rPr>
        <w:t>/</w:t>
      </w:r>
      <w:r>
        <w:rPr>
          <w:rFonts w:hint="eastAsia"/>
          <w:color w:val="000000"/>
        </w:rPr>
        <w:t>赞助人不把女性看作可靠的投资对象。</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女艺人不能休产假。由于要养孩子，照顾家庭，许多妇女只得拒绝额外的演出。这影响她们获得职业发展的机会。</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妇女在音乐中的“客观化”，即利用妇女作为性对象或性符号也是一个因素。女性还经常忍受这一行业中男性要求的性服务和性控制。</w:t>
      </w:r>
    </w:p>
    <w:p w:rsidR="0085059A" w:rsidRDefault="0085059A">
      <w:pPr>
        <w:tabs>
          <w:tab w:val="left" w:pos="420"/>
        </w:tabs>
        <w:spacing w:after="240" w:line="360" w:lineRule="exact"/>
        <w:rPr>
          <w:rFonts w:hint="eastAsia"/>
          <w:color w:val="000000"/>
        </w:rPr>
      </w:pPr>
      <w:r>
        <w:rPr>
          <w:rFonts w:hint="eastAsia"/>
          <w:color w:val="000000"/>
        </w:rPr>
        <w:t>300</w:t>
      </w:r>
      <w:r>
        <w:rPr>
          <w:rFonts w:hint="eastAsia"/>
          <w:color w:val="000000"/>
        </w:rPr>
        <w:t>．为了解决音乐业中的演出和管理问题，已成立了女艺人联合会（牙买加女音乐家联合会），以帮助妇女掌握自己的音乐生涯。</w:t>
      </w:r>
    </w:p>
    <w:p w:rsidR="0085059A" w:rsidRDefault="0085059A">
      <w:pPr>
        <w:pStyle w:val="H1"/>
        <w:spacing w:before="120"/>
        <w:rPr>
          <w:rFonts w:hint="eastAsia"/>
        </w:rPr>
      </w:pPr>
      <w:r>
        <w:rPr>
          <w:rFonts w:hint="eastAsia"/>
        </w:rPr>
        <w:t xml:space="preserve">第十四条 </w:t>
      </w:r>
      <w:r>
        <w:t>-</w:t>
      </w:r>
      <w:r>
        <w:rPr>
          <w:rFonts w:hint="eastAsia"/>
        </w:rPr>
        <w:t xml:space="preserve"> 农村妇女</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9"/>
      </w:tblGrid>
      <w:tr w:rsidR="0085059A">
        <w:tblPrEx>
          <w:tblCellMar>
            <w:top w:w="0" w:type="dxa"/>
            <w:bottom w:w="0" w:type="dxa"/>
          </w:tblCellMar>
        </w:tblPrEx>
        <w:tc>
          <w:tcPr>
            <w:tcW w:w="5000" w:type="pct"/>
          </w:tcPr>
          <w:p w:rsidR="0085059A" w:rsidRDefault="0085059A" w:rsidP="00FE563C">
            <w:pPr>
              <w:tabs>
                <w:tab w:val="left" w:pos="420"/>
              </w:tabs>
              <w:spacing w:beforeLines="50" w:before="120" w:after="240" w:line="360" w:lineRule="exact"/>
              <w:ind w:firstLineChars="200" w:firstLine="31680"/>
              <w:rPr>
                <w:rFonts w:eastAsia="KaiTi_GB2312" w:hint="eastAsia"/>
                <w:b/>
                <w:bCs/>
                <w:color w:val="0000FF"/>
              </w:rPr>
            </w:pPr>
            <w:r>
              <w:rPr>
                <w:rFonts w:eastAsia="KaiTi_GB2312" w:hint="eastAsia"/>
                <w:b/>
                <w:bCs/>
                <w:color w:val="0000FF"/>
              </w:rPr>
              <w:t>缔约国各国应考虑到农村妇女面对的特殊问题和她们对家庭生计包括她们在经济体系中无金钱交易的部门的工作方面所发挥的重要作用，并应采取一切适当措施，保证对农村地区妇女使用本公约的各项规定。</w:t>
            </w:r>
          </w:p>
        </w:tc>
      </w:tr>
    </w:tbl>
    <w:p w:rsidR="0085059A" w:rsidRDefault="0085059A">
      <w:pPr>
        <w:tabs>
          <w:tab w:val="left" w:pos="420"/>
        </w:tabs>
        <w:spacing w:line="360" w:lineRule="exact"/>
        <w:rPr>
          <w:color w:val="000000"/>
        </w:rPr>
      </w:pPr>
    </w:p>
    <w:p w:rsidR="0085059A" w:rsidRDefault="0085059A">
      <w:pPr>
        <w:tabs>
          <w:tab w:val="left" w:pos="420"/>
        </w:tabs>
        <w:spacing w:after="240" w:line="360" w:lineRule="exact"/>
        <w:rPr>
          <w:rFonts w:hint="eastAsia"/>
          <w:color w:val="000000"/>
        </w:rPr>
      </w:pPr>
      <w:r>
        <w:rPr>
          <w:rFonts w:hint="eastAsia"/>
          <w:color w:val="000000"/>
        </w:rPr>
        <w:t>301</w:t>
      </w:r>
      <w:r>
        <w:rPr>
          <w:rFonts w:hint="eastAsia"/>
          <w:color w:val="000000"/>
        </w:rPr>
        <w:t>．牙买加政府承认提高妇女经济地位对于根除农村地区普遍存在的贫困是至关重要的。</w:t>
      </w:r>
    </w:p>
    <w:p w:rsidR="0085059A" w:rsidRDefault="0085059A">
      <w:pPr>
        <w:tabs>
          <w:tab w:val="left" w:pos="420"/>
        </w:tabs>
        <w:spacing w:after="240" w:line="360" w:lineRule="exact"/>
        <w:rPr>
          <w:rFonts w:hint="eastAsia"/>
          <w:color w:val="000000"/>
        </w:rPr>
      </w:pPr>
      <w:r>
        <w:rPr>
          <w:rFonts w:hint="eastAsia"/>
          <w:color w:val="000000"/>
        </w:rPr>
        <w:t>302</w:t>
      </w:r>
      <w:r>
        <w:rPr>
          <w:rFonts w:hint="eastAsia"/>
          <w:color w:val="000000"/>
        </w:rPr>
        <w:t>．在过去的十年中，国家采取了若干机构干预措施来提高农村妇女的社会—经济地位。牙买加政府与国际捐赠机构合作发起了许多倡议，以发展农村地区妇女团体，以期增强妇女经济力量。</w:t>
      </w:r>
    </w:p>
    <w:p w:rsidR="0085059A" w:rsidRDefault="0085059A">
      <w:pPr>
        <w:tabs>
          <w:tab w:val="left" w:pos="420"/>
        </w:tabs>
        <w:spacing w:after="240" w:line="360" w:lineRule="exact"/>
        <w:rPr>
          <w:rFonts w:hint="eastAsia"/>
          <w:color w:val="000000"/>
        </w:rPr>
      </w:pPr>
      <w:r>
        <w:rPr>
          <w:rFonts w:hint="eastAsia"/>
          <w:color w:val="000000"/>
        </w:rPr>
        <w:t>303</w:t>
      </w:r>
      <w:r>
        <w:rPr>
          <w:rFonts w:hint="eastAsia"/>
          <w:color w:val="000000"/>
        </w:rPr>
        <w:t>．这些倡议的总目标是：</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创造妇女在农业部门的可持续的就业机会；</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鼓励农村妇女生产者的自立能力；</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推销农村妇女生产的产品；</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推进培训以提高和开发人力资源；</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推进农村妇女网络中的各个团体的可持续性。</w:t>
      </w:r>
    </w:p>
    <w:p w:rsidR="0085059A" w:rsidRDefault="0085059A">
      <w:pPr>
        <w:tabs>
          <w:tab w:val="left" w:pos="420"/>
        </w:tabs>
        <w:spacing w:after="240" w:line="360" w:lineRule="exact"/>
        <w:rPr>
          <w:rFonts w:eastAsia="SimHei" w:hint="eastAsia"/>
          <w:color w:val="FF0000"/>
        </w:rPr>
      </w:pPr>
      <w:r>
        <w:rPr>
          <w:rFonts w:eastAsia="SimHei" w:hint="eastAsia"/>
          <w:color w:val="FF0000"/>
        </w:rPr>
        <w:t>妇女权利</w:t>
      </w:r>
    </w:p>
    <w:p w:rsidR="0085059A" w:rsidRDefault="0085059A">
      <w:pPr>
        <w:tabs>
          <w:tab w:val="left" w:pos="420"/>
        </w:tabs>
        <w:spacing w:after="240" w:line="360" w:lineRule="exact"/>
        <w:rPr>
          <w:rFonts w:hint="eastAsia"/>
          <w:color w:val="000000"/>
        </w:rPr>
      </w:pPr>
      <w:r>
        <w:rPr>
          <w:rFonts w:hint="eastAsia"/>
          <w:color w:val="000000"/>
        </w:rPr>
        <w:t>304</w:t>
      </w:r>
      <w:r>
        <w:rPr>
          <w:rFonts w:hint="eastAsia"/>
          <w:color w:val="000000"/>
        </w:rPr>
        <w:t>．《牙买加宪法》赋予男女同等的权利，而且在城乡居民中不论两性间还是同一性别内部都不存在差别。</w:t>
      </w:r>
    </w:p>
    <w:p w:rsidR="0085059A" w:rsidRDefault="0085059A">
      <w:pPr>
        <w:tabs>
          <w:tab w:val="left" w:pos="420"/>
        </w:tabs>
        <w:spacing w:after="240" w:line="360" w:lineRule="exact"/>
        <w:rPr>
          <w:rFonts w:hint="eastAsia"/>
          <w:color w:val="000000"/>
        </w:rPr>
      </w:pPr>
      <w:r>
        <w:rPr>
          <w:rFonts w:hint="eastAsia"/>
          <w:color w:val="000000"/>
        </w:rPr>
        <w:t>305</w:t>
      </w:r>
      <w:r>
        <w:rPr>
          <w:rFonts w:hint="eastAsia"/>
          <w:color w:val="000000"/>
        </w:rPr>
        <w:t>．农村地区和城市社区相比，妇女的待遇是无本质区别的，不论该妇女已婚、离婚、丧偶、单身还是无子女。然而，全国都存在文化观念上的差异。不管出于什么原因，无子女的妇女往往受到人们的歧视，被认为是“骡子”。这增加了青春期女性做母亲的压力。另一个文化偏见的结果是与单身女性（从未结过婚的）相比，人们一般对已婚妇女更加尊重。</w:t>
      </w:r>
    </w:p>
    <w:p w:rsidR="0085059A" w:rsidRDefault="0085059A">
      <w:pPr>
        <w:tabs>
          <w:tab w:val="left" w:pos="420"/>
        </w:tabs>
        <w:spacing w:after="240" w:line="360" w:lineRule="exact"/>
        <w:rPr>
          <w:rFonts w:ascii="SimHei" w:eastAsia="SimHei" w:hint="eastAsia"/>
          <w:color w:val="000000"/>
        </w:rPr>
      </w:pPr>
      <w:r>
        <w:rPr>
          <w:rFonts w:eastAsia="SimHei" w:hint="eastAsia"/>
          <w:color w:val="FF0000"/>
        </w:rPr>
        <w:t>农村</w:t>
      </w:r>
      <w:r>
        <w:rPr>
          <w:rFonts w:eastAsia="SimHei" w:hint="eastAsia"/>
          <w:color w:val="FF0000"/>
        </w:rPr>
        <w:t>/</w:t>
      </w:r>
      <w:r>
        <w:rPr>
          <w:rFonts w:eastAsia="SimHei" w:hint="eastAsia"/>
          <w:color w:val="FF0000"/>
        </w:rPr>
        <w:t>农业政策性倡议</w:t>
      </w:r>
    </w:p>
    <w:p w:rsidR="0085059A" w:rsidRDefault="0085059A">
      <w:pPr>
        <w:tabs>
          <w:tab w:val="left" w:pos="420"/>
        </w:tabs>
        <w:spacing w:after="240" w:line="360" w:lineRule="exact"/>
        <w:rPr>
          <w:rFonts w:hint="eastAsia"/>
          <w:color w:val="000000"/>
        </w:rPr>
      </w:pPr>
      <w:r>
        <w:rPr>
          <w:rFonts w:hint="eastAsia"/>
          <w:color w:val="000000"/>
        </w:rPr>
        <w:t>306</w:t>
      </w:r>
      <w:r>
        <w:rPr>
          <w:rFonts w:hint="eastAsia"/>
          <w:color w:val="000000"/>
        </w:rPr>
        <w:t>．在审查期间，农业部门的政策的重点措施主要目的是：</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增加该部门的效率和竞争力；</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遏制环境恶化和乱砍滥伐；</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提高农业部门增长率；</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提高农村生活质量。</w:t>
      </w:r>
    </w:p>
    <w:p w:rsidR="0085059A" w:rsidRDefault="0085059A">
      <w:pPr>
        <w:tabs>
          <w:tab w:val="left" w:pos="420"/>
        </w:tabs>
        <w:spacing w:after="240" w:line="360" w:lineRule="exact"/>
        <w:rPr>
          <w:rFonts w:hint="eastAsia"/>
          <w:b/>
          <w:bCs/>
        </w:rPr>
      </w:pPr>
      <w:r>
        <w:rPr>
          <w:rFonts w:hint="eastAsia"/>
          <w:color w:val="000000"/>
        </w:rPr>
        <w:t>307</w:t>
      </w:r>
      <w:r>
        <w:rPr>
          <w:rFonts w:hint="eastAsia"/>
          <w:color w:val="000000"/>
        </w:rPr>
        <w:t>．农业部农村农业发展机构（</w:t>
      </w:r>
      <w:r>
        <w:rPr>
          <w:rFonts w:hint="eastAsia"/>
          <w:color w:val="000000"/>
        </w:rPr>
        <w:t>RADA</w:t>
      </w:r>
      <w:r>
        <w:rPr>
          <w:rFonts w:hint="eastAsia"/>
          <w:color w:val="000000"/>
        </w:rPr>
        <w:t>）在上述政策领域为妇女提供技术帮助。</w:t>
      </w:r>
    </w:p>
    <w:p w:rsidR="0085059A" w:rsidRDefault="0085059A">
      <w:pPr>
        <w:tabs>
          <w:tab w:val="left" w:pos="420"/>
        </w:tabs>
        <w:spacing w:after="240" w:line="360" w:lineRule="exact"/>
        <w:rPr>
          <w:rFonts w:hint="eastAsia"/>
          <w:color w:val="000000"/>
        </w:rPr>
      </w:pPr>
      <w:r>
        <w:rPr>
          <w:rFonts w:hint="eastAsia"/>
          <w:color w:val="000000"/>
        </w:rPr>
        <w:t>308</w:t>
      </w:r>
      <w:r>
        <w:rPr>
          <w:rFonts w:hint="eastAsia"/>
          <w:color w:val="000000"/>
        </w:rPr>
        <w:t>．此外，情况表明所有女农民具体的需要都没有在农业推广计划里获得足够重视。为了解决这一问题，农村农业发展机构实施了一项叫做“社会服务</w:t>
      </w:r>
      <w:r>
        <w:rPr>
          <w:rFonts w:hint="eastAsia"/>
          <w:color w:val="000000"/>
        </w:rPr>
        <w:t>/</w:t>
      </w:r>
      <w:r>
        <w:rPr>
          <w:rFonts w:hint="eastAsia"/>
          <w:color w:val="000000"/>
        </w:rPr>
        <w:t>家庭经济计划”的农村家庭发展计划。这项倡议重点放在依靠农业和家庭经济促进农村妇女和其家庭的发展，以及依靠微型企业发展的有收入的一代上。</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总的来说，在过去</w:t>
      </w:r>
      <w:r>
        <w:rPr>
          <w:rFonts w:hint="eastAsia"/>
          <w:color w:val="000000"/>
        </w:rPr>
        <w:t>5</w:t>
      </w:r>
      <w:r>
        <w:rPr>
          <w:rFonts w:hint="eastAsia"/>
          <w:color w:val="000000"/>
        </w:rPr>
        <w:t>年中，旨在帮助贫困人口和农村妇女的方案和项目数量一直在增加。这些战略措施反映了通过自立提高妇女权力的思想。</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女性的农业就业。</w:t>
      </w:r>
    </w:p>
    <w:p w:rsidR="0085059A" w:rsidRDefault="0085059A" w:rsidP="00FE563C">
      <w:pPr>
        <w:numPr>
          <w:ilvl w:val="0"/>
          <w:numId w:val="12"/>
        </w:numPr>
        <w:tabs>
          <w:tab w:val="clear" w:pos="420"/>
          <w:tab w:val="num" w:leader="none" w:pos="840"/>
        </w:tabs>
        <w:spacing w:after="240" w:line="360" w:lineRule="exact"/>
        <w:ind w:leftChars="200" w:left="31680"/>
        <w:rPr>
          <w:rFonts w:hint="eastAsia"/>
        </w:rPr>
      </w:pPr>
      <w:r>
        <w:rPr>
          <w:rFonts w:hint="eastAsia"/>
          <w:color w:val="000000"/>
        </w:rPr>
        <w:t>从事农业的牙买加妇女参与各种活动，包括耕地、</w:t>
      </w:r>
      <w:r>
        <w:rPr>
          <w:rFonts w:hint="eastAsia"/>
        </w:rPr>
        <w:t>散工、讨价还价（？）、打猎和做买卖。大多数女农民经营小农场，种植经济合作物或从事仅能维持生计的生产。</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在技术和管理方面，妇女的工作往往是做农业推广官员、食品加工者、农艺学家、经济学家、技师和管理者。</w:t>
      </w:r>
    </w:p>
    <w:p w:rsidR="0085059A" w:rsidRDefault="0085059A">
      <w:pPr>
        <w:tabs>
          <w:tab w:val="left" w:pos="420"/>
        </w:tabs>
        <w:spacing w:after="240" w:line="360" w:lineRule="exact"/>
        <w:rPr>
          <w:rFonts w:hint="eastAsia"/>
          <w:color w:val="000000"/>
        </w:rPr>
      </w:pPr>
      <w:r>
        <w:rPr>
          <w:rFonts w:hint="eastAsia"/>
          <w:color w:val="000000"/>
        </w:rPr>
        <w:t>309</w:t>
      </w:r>
      <w:r>
        <w:rPr>
          <w:rFonts w:hint="eastAsia"/>
          <w:color w:val="000000"/>
        </w:rPr>
        <w:t>．尽管妇女在农场从事多种工作，在农业部门还是存在一些性别角色差异。“男性”工作的例子有犁地、耕田、收割庄稼、宰杀牲畜。妇女做的工作包括饲养鸡、猪、羊等牲畜、播种、收割“轻”作物、除草、浇水。妇女还担负起收获后的杂项工作，例如对产品进行洗涤，分级和加工，出售农产品等。</w:t>
      </w:r>
    </w:p>
    <w:p w:rsidR="0085059A" w:rsidRDefault="0085059A">
      <w:pPr>
        <w:tabs>
          <w:tab w:val="left" w:pos="420"/>
        </w:tabs>
        <w:spacing w:after="240" w:line="360" w:lineRule="exact"/>
        <w:rPr>
          <w:rFonts w:hint="eastAsia"/>
          <w:color w:val="000000"/>
        </w:rPr>
      </w:pPr>
      <w:r>
        <w:rPr>
          <w:rFonts w:hint="eastAsia"/>
          <w:color w:val="000000"/>
        </w:rPr>
        <w:t>310</w:t>
      </w:r>
      <w:r>
        <w:rPr>
          <w:rFonts w:hint="eastAsia"/>
          <w:color w:val="000000"/>
        </w:rPr>
        <w:t>．在牙买加，咖啡和香蕉业的大部分工人都是女性。她们的工作主要是采摘（咖啡）、对农产品进行分级、筛选和洗涤。香蕉业的男性主要是进行收获，将水果运到食品加工包装厂。他们从事的往往是报酬较高的为水果出口进行包装、准备的工作。妇女还从事小家畜加工工作，包括禽类和兔子，大量妇女受雇于禽类加工厂工作。</w:t>
      </w:r>
    </w:p>
    <w:p w:rsidR="0085059A" w:rsidRDefault="0085059A">
      <w:pPr>
        <w:tabs>
          <w:tab w:val="left" w:pos="420"/>
        </w:tabs>
        <w:spacing w:after="240" w:line="360" w:lineRule="exact"/>
        <w:rPr>
          <w:rFonts w:hint="eastAsia"/>
          <w:color w:val="000000"/>
        </w:rPr>
      </w:pPr>
      <w:r>
        <w:rPr>
          <w:rFonts w:hint="eastAsia"/>
          <w:color w:val="000000"/>
        </w:rPr>
        <w:t>311</w:t>
      </w:r>
      <w:r>
        <w:rPr>
          <w:rFonts w:hint="eastAsia"/>
          <w:color w:val="000000"/>
        </w:rPr>
        <w:t>．农产品销售的重要性使得制定农业销售政策的必要性更显突出。这些影响包括妇女在内的农业小生产者的政策与那些跟大生产者相关的政策比起来要少且缺乏持久性。总的来说，在过去的几年中，牙买加的农业销售政策所反映的是政府的总的部门重点，且男女投资人没有区别。可能对牙买加农村妇女来说，最重要的是提供和保有地方市场。这是政府几年来坚持的一个重点。最近的倡议包括“</w:t>
      </w:r>
      <w:r>
        <w:rPr>
          <w:rFonts w:hint="eastAsia"/>
          <w:color w:val="000000"/>
        </w:rPr>
        <w:t>16</w:t>
      </w:r>
      <w:r>
        <w:rPr>
          <w:rFonts w:hint="eastAsia"/>
          <w:color w:val="000000"/>
        </w:rPr>
        <w:t>个农村市场升级项目”和“金斯敦西区市场扩展项目”。</w:t>
      </w:r>
    </w:p>
    <w:p w:rsidR="0085059A" w:rsidRDefault="0085059A">
      <w:pPr>
        <w:tabs>
          <w:tab w:val="left" w:pos="420"/>
        </w:tabs>
        <w:spacing w:after="240" w:line="360" w:lineRule="exact"/>
        <w:rPr>
          <w:rFonts w:hint="eastAsia"/>
          <w:color w:val="000000"/>
        </w:rPr>
      </w:pPr>
      <w:r>
        <w:rPr>
          <w:rFonts w:hint="eastAsia"/>
          <w:color w:val="000000"/>
        </w:rPr>
        <w:t>312</w:t>
      </w:r>
      <w:r>
        <w:rPr>
          <w:rFonts w:hint="eastAsia"/>
          <w:color w:val="000000"/>
        </w:rPr>
        <w:t>．附属于农村农业发展机构的农业推广官员目前正使用各种方法与农民保持持续的联系，为的是将提高产量和生产力的技术传给生产农产品和牲畜的企业。不存在任何制度政策禁止妇女从事这些服务，但妇女有时并不了解对她们有益的政策和方案，包括那些农业领域的政策和方案。然而近年来，参加农业论坛的妇女人数增多，例如野外实习日和培训后会议等。</w:t>
      </w:r>
    </w:p>
    <w:p w:rsidR="0085059A" w:rsidRDefault="0085059A">
      <w:pPr>
        <w:tabs>
          <w:tab w:val="left" w:pos="420"/>
        </w:tabs>
        <w:spacing w:after="240" w:line="360" w:lineRule="exact"/>
        <w:rPr>
          <w:rFonts w:hint="eastAsia"/>
          <w:color w:val="000000"/>
        </w:rPr>
      </w:pPr>
      <w:r>
        <w:rPr>
          <w:rFonts w:hint="eastAsia"/>
          <w:color w:val="000000"/>
        </w:rPr>
        <w:t>313</w:t>
      </w:r>
      <w:r>
        <w:rPr>
          <w:rFonts w:hint="eastAsia"/>
          <w:color w:val="000000"/>
        </w:rPr>
        <w:t>．服务部门的扩展使许多妇女离开农业部门去从事被认为赚钱更多地位更高的工作。</w:t>
      </w:r>
    </w:p>
    <w:p w:rsidR="0085059A" w:rsidRDefault="0085059A">
      <w:pPr>
        <w:tabs>
          <w:tab w:val="left" w:pos="420"/>
        </w:tabs>
        <w:spacing w:after="240" w:line="360" w:lineRule="exact"/>
        <w:rPr>
          <w:rFonts w:eastAsia="SimHei" w:hint="eastAsia"/>
          <w:color w:val="FF0000"/>
        </w:rPr>
      </w:pPr>
      <w:r>
        <w:rPr>
          <w:rFonts w:eastAsia="SimHei" w:hint="eastAsia"/>
          <w:color w:val="FF0000"/>
        </w:rPr>
        <w:t>社区的扩大服务</w:t>
      </w:r>
    </w:p>
    <w:p w:rsidR="0085059A" w:rsidRDefault="0085059A">
      <w:pPr>
        <w:tabs>
          <w:tab w:val="left" w:pos="420"/>
        </w:tabs>
        <w:spacing w:after="240" w:line="360" w:lineRule="exact"/>
        <w:rPr>
          <w:rFonts w:hint="eastAsia"/>
          <w:color w:val="000000"/>
        </w:rPr>
      </w:pPr>
      <w:r>
        <w:rPr>
          <w:rFonts w:hint="eastAsia"/>
          <w:color w:val="000000"/>
        </w:rPr>
        <w:t>314</w:t>
      </w:r>
      <w:r>
        <w:rPr>
          <w:rFonts w:hint="eastAsia"/>
          <w:color w:val="000000"/>
        </w:rPr>
        <w:t>．牙买加政府和包括国际基金机构的非政府组织正采取各种方法协调农村社区的妇女团体。样式包括团体会议、培训座谈会和专题研讨会等。总之，为了提高兴趣和参与率，农村活动已与“政府铲除贫困计划”相联系起来。</w:t>
      </w:r>
    </w:p>
    <w:p w:rsidR="0085059A" w:rsidRDefault="0085059A">
      <w:pPr>
        <w:tabs>
          <w:tab w:val="left" w:pos="420"/>
        </w:tabs>
        <w:spacing w:after="240" w:line="360" w:lineRule="exact"/>
        <w:rPr>
          <w:rFonts w:hint="eastAsia"/>
          <w:color w:val="000000"/>
        </w:rPr>
      </w:pPr>
      <w:r>
        <w:rPr>
          <w:rFonts w:hint="eastAsia"/>
          <w:color w:val="000000"/>
        </w:rPr>
        <w:t>315</w:t>
      </w:r>
      <w:r>
        <w:rPr>
          <w:rFonts w:hint="eastAsia"/>
          <w:color w:val="000000"/>
        </w:rPr>
        <w:t>．上述活动是由下列机构提供资金赞助的：</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美洲农业合作研究所；</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劳动与社会保障部的福利食品券方案；</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农业部的农村农业发展机构；</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卫生部、</w:t>
      </w:r>
      <w:r>
        <w:rPr>
          <w:rFonts w:hint="eastAsia"/>
        </w:rPr>
        <w:t>计划生育</w:t>
      </w:r>
      <w:r>
        <w:rPr>
          <w:rFonts w:hint="eastAsia"/>
          <w:color w:val="000000"/>
        </w:rPr>
        <w:t>委员会和牙买加癌症协会扩大服务方案；</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牙买加</w:t>
      </w:r>
      <w:r>
        <w:rPr>
          <w:rFonts w:hint="eastAsia"/>
        </w:rPr>
        <w:t>社会</w:t>
      </w:r>
      <w:r>
        <w:rPr>
          <w:rFonts w:hint="eastAsia"/>
          <w:color w:val="000000"/>
        </w:rPr>
        <w:t>投资基金；</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联合国</w:t>
      </w:r>
      <w:r>
        <w:rPr>
          <w:rFonts w:hint="eastAsia"/>
        </w:rPr>
        <w:t>粮食</w:t>
      </w:r>
      <w:r>
        <w:rPr>
          <w:rFonts w:hint="eastAsia"/>
          <w:color w:val="000000"/>
        </w:rPr>
        <w:t>与农业组织（粮农组织）；</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科学研究理事会；</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社会发展委员会。</w:t>
      </w:r>
    </w:p>
    <w:p w:rsidR="0085059A" w:rsidRDefault="0085059A">
      <w:pPr>
        <w:tabs>
          <w:tab w:val="left" w:pos="420"/>
        </w:tabs>
        <w:spacing w:after="240" w:line="360" w:lineRule="exact"/>
        <w:rPr>
          <w:rFonts w:hint="eastAsia"/>
          <w:color w:val="000000"/>
        </w:rPr>
      </w:pPr>
      <w:r>
        <w:rPr>
          <w:rFonts w:hint="eastAsia"/>
          <w:color w:val="000000"/>
        </w:rPr>
        <w:t>316</w:t>
      </w:r>
      <w:r>
        <w:rPr>
          <w:rFonts w:hint="eastAsia"/>
          <w:color w:val="000000"/>
        </w:rPr>
        <w:t>．妇女事务局的微型企业倡议关注的重点是提高贫困妇女的利益，这与《国家铲除贫困计划》的目标是相一致的。</w:t>
      </w:r>
    </w:p>
    <w:p w:rsidR="0085059A" w:rsidRDefault="0085059A">
      <w:pPr>
        <w:tabs>
          <w:tab w:val="left" w:pos="420"/>
        </w:tabs>
        <w:spacing w:after="240" w:line="360" w:lineRule="exact"/>
        <w:rPr>
          <w:rFonts w:hint="eastAsia"/>
          <w:color w:val="000000"/>
        </w:rPr>
      </w:pPr>
      <w:r>
        <w:rPr>
          <w:rFonts w:hint="eastAsia"/>
          <w:color w:val="000000"/>
        </w:rPr>
        <w:t>317</w:t>
      </w:r>
      <w:r>
        <w:rPr>
          <w:rFonts w:hint="eastAsia"/>
          <w:color w:val="000000"/>
        </w:rPr>
        <w:t>．培训会议采取了社区授权法，针对的是如下问题：</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能力建设；</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家庭管理与创收；</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团队建设和经济上自给自足；</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妇女在社区发展中的作用；</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提高自尊，培养贫困农村妇女的合作精神；</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拟定《微型企业经营计划》；</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对妇女的暴力；</w:t>
      </w:r>
    </w:p>
    <w:p w:rsidR="0085059A" w:rsidRDefault="0085059A" w:rsidP="00FE563C">
      <w:pPr>
        <w:numPr>
          <w:ilvl w:val="0"/>
          <w:numId w:val="13"/>
        </w:numPr>
        <w:tabs>
          <w:tab w:val="clear" w:pos="420"/>
          <w:tab w:val="num" w:leader="none" w:pos="840"/>
        </w:tabs>
        <w:spacing w:after="240" w:line="360" w:lineRule="exact"/>
        <w:ind w:leftChars="200" w:left="31680"/>
        <w:rPr>
          <w:rFonts w:hint="eastAsia"/>
          <w:color w:val="000000"/>
        </w:rPr>
      </w:pPr>
      <w:r>
        <w:rPr>
          <w:rFonts w:hint="eastAsia"/>
          <w:color w:val="000000"/>
        </w:rPr>
        <w:t>其他性别问题，包括社会化和定型偏见。</w:t>
      </w:r>
    </w:p>
    <w:p w:rsidR="0085059A" w:rsidRDefault="0085059A">
      <w:pPr>
        <w:tabs>
          <w:tab w:val="left" w:pos="420"/>
        </w:tabs>
        <w:spacing w:after="240" w:line="360" w:lineRule="exact"/>
        <w:rPr>
          <w:rFonts w:eastAsia="SimHei" w:hint="eastAsia"/>
          <w:color w:val="FF0000"/>
        </w:rPr>
      </w:pPr>
      <w:r>
        <w:rPr>
          <w:rFonts w:eastAsia="SimHei" w:hint="eastAsia"/>
          <w:color w:val="FF0000"/>
        </w:rPr>
        <w:t>增强经济实力</w:t>
      </w:r>
    </w:p>
    <w:p w:rsidR="0085059A" w:rsidRDefault="0085059A">
      <w:pPr>
        <w:tabs>
          <w:tab w:val="left" w:pos="420"/>
        </w:tabs>
        <w:spacing w:after="240" w:line="360" w:lineRule="exact"/>
        <w:rPr>
          <w:rFonts w:hint="eastAsia"/>
          <w:color w:val="000000"/>
        </w:rPr>
      </w:pPr>
      <w:r>
        <w:rPr>
          <w:rFonts w:hint="eastAsia"/>
          <w:color w:val="000000"/>
        </w:rPr>
        <w:t>318</w:t>
      </w:r>
      <w:r>
        <w:rPr>
          <w:rFonts w:hint="eastAsia"/>
          <w:color w:val="000000"/>
        </w:rPr>
        <w:t>．权力机构承认妇女需要扩大经济机会，渠道包括教育和技术培训等，这样她们就可以利用出现的市场机会实现她们的生产潜力。</w:t>
      </w:r>
    </w:p>
    <w:p w:rsidR="0085059A" w:rsidRDefault="0085059A">
      <w:pPr>
        <w:tabs>
          <w:tab w:val="left" w:pos="420"/>
        </w:tabs>
        <w:spacing w:after="240" w:line="360" w:lineRule="exact"/>
        <w:rPr>
          <w:rFonts w:hint="eastAsia"/>
          <w:color w:val="000000"/>
        </w:rPr>
      </w:pPr>
      <w:r>
        <w:rPr>
          <w:rFonts w:hint="eastAsia"/>
          <w:color w:val="000000"/>
        </w:rPr>
        <w:t>319</w:t>
      </w:r>
      <w:r>
        <w:rPr>
          <w:rFonts w:hint="eastAsia"/>
          <w:color w:val="000000"/>
        </w:rPr>
        <w:t>．牙买加农村妇女生产者网络（</w:t>
      </w:r>
      <w:r>
        <w:rPr>
          <w:rFonts w:hint="eastAsia"/>
          <w:color w:val="000000"/>
        </w:rPr>
        <w:t>JNPWP</w:t>
      </w:r>
      <w:r>
        <w:rPr>
          <w:rFonts w:hint="eastAsia"/>
          <w:color w:val="000000"/>
        </w:rPr>
        <w:t>）是美洲农业合作研究所在</w:t>
      </w:r>
      <w:r>
        <w:rPr>
          <w:rFonts w:hint="eastAsia"/>
          <w:color w:val="000000"/>
        </w:rPr>
        <w:t>1999</w:t>
      </w:r>
      <w:r>
        <w:rPr>
          <w:rFonts w:hint="eastAsia"/>
          <w:color w:val="000000"/>
        </w:rPr>
        <w:t>年建立的，它是致力于增强妇女经济实力的机构之一。该网络是加勒比农村女生产者网络（</w:t>
      </w:r>
      <w:r>
        <w:rPr>
          <w:rFonts w:hint="eastAsia"/>
          <w:color w:val="000000"/>
        </w:rPr>
        <w:t>CNRWP</w:t>
      </w:r>
      <w:r>
        <w:rPr>
          <w:rFonts w:hint="eastAsia"/>
          <w:color w:val="000000"/>
        </w:rPr>
        <w:t>）成员，在加勒比女生产者网络理事会中它有两名代表。其目标包括：</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促进农村妇女合作，在支持微型企业发展方面与机构和私营部门建立合作伙伴关系；</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为其成员创造可持续就业机会；</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鼓励其成员努力生产产品；</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推进培训从而提高和发展农村妇女生产者的能力；</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加强区域间和区域内部农村妇女生产者之间联系；</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提高社会对农村女生产者需要的认识；</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为其成员设立周转信贷基金；</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提供金融、管理和领导培训。</w:t>
      </w:r>
    </w:p>
    <w:p w:rsidR="0085059A" w:rsidRDefault="0085059A">
      <w:pPr>
        <w:tabs>
          <w:tab w:val="left" w:pos="420"/>
        </w:tabs>
        <w:spacing w:after="240" w:line="360" w:lineRule="exact"/>
        <w:rPr>
          <w:rFonts w:hint="eastAsia"/>
          <w:color w:val="000000"/>
        </w:rPr>
      </w:pPr>
      <w:r>
        <w:rPr>
          <w:rFonts w:hint="eastAsia"/>
          <w:color w:val="000000"/>
        </w:rPr>
        <w:t>320</w:t>
      </w:r>
      <w:r>
        <w:rPr>
          <w:rFonts w:hint="eastAsia"/>
          <w:color w:val="000000"/>
        </w:rPr>
        <w:t>．此网络的一个重要活动是“农村从事农业的妇女：非正式贷款项目”。这个一年期项目是靠美洲组织投资</w:t>
      </w:r>
      <w:r>
        <w:rPr>
          <w:rFonts w:hint="eastAsia"/>
          <w:color w:val="000000"/>
        </w:rPr>
        <w:t>90 000</w:t>
      </w:r>
      <w:r>
        <w:rPr>
          <w:rFonts w:hint="eastAsia"/>
          <w:color w:val="000000"/>
        </w:rPr>
        <w:t>美元形成的。</w:t>
      </w:r>
      <w:r>
        <w:rPr>
          <w:rFonts w:hint="eastAsia"/>
          <w:color w:val="000000"/>
        </w:rPr>
        <w:t>40</w:t>
      </w:r>
      <w:r>
        <w:rPr>
          <w:rFonts w:hint="eastAsia"/>
          <w:color w:val="000000"/>
        </w:rPr>
        <w:t>多名农村妇女从这个项目中受益，大约</w:t>
      </w:r>
      <w:r>
        <w:rPr>
          <w:rFonts w:hint="eastAsia"/>
          <w:color w:val="000000"/>
        </w:rPr>
        <w:t>135</w:t>
      </w:r>
      <w:r>
        <w:rPr>
          <w:rFonts w:hint="eastAsia"/>
          <w:color w:val="000000"/>
        </w:rPr>
        <w:t>个家庭得到资助。</w:t>
      </w:r>
    </w:p>
    <w:p w:rsidR="0085059A" w:rsidRDefault="0085059A">
      <w:pPr>
        <w:tabs>
          <w:tab w:val="left" w:pos="420"/>
        </w:tabs>
        <w:spacing w:after="240" w:line="360" w:lineRule="exact"/>
        <w:rPr>
          <w:rFonts w:hint="eastAsia"/>
          <w:color w:val="000000"/>
        </w:rPr>
      </w:pPr>
      <w:r>
        <w:rPr>
          <w:rFonts w:hint="eastAsia"/>
          <w:color w:val="000000"/>
        </w:rPr>
        <w:t>321</w:t>
      </w:r>
      <w:r>
        <w:rPr>
          <w:rFonts w:hint="eastAsia"/>
          <w:color w:val="000000"/>
        </w:rPr>
        <w:t>．牙买加农村女生产者网络的辅助机构包括：</w:t>
      </w:r>
    </w:p>
    <w:p w:rsidR="0085059A" w:rsidRDefault="0085059A" w:rsidP="00FE563C">
      <w:pPr>
        <w:numPr>
          <w:ilvl w:val="0"/>
          <w:numId w:val="12"/>
        </w:numPr>
        <w:tabs>
          <w:tab w:val="clear" w:pos="420"/>
          <w:tab w:val="num" w:leader="none" w:pos="840"/>
        </w:tabs>
        <w:spacing w:after="180" w:line="360" w:lineRule="exact"/>
        <w:ind w:leftChars="200" w:left="31680"/>
        <w:rPr>
          <w:rFonts w:hint="eastAsia"/>
          <w:color w:val="000000"/>
        </w:rPr>
      </w:pPr>
      <w:r>
        <w:rPr>
          <w:rFonts w:hint="eastAsia"/>
          <w:color w:val="000000"/>
        </w:rPr>
        <w:t>美洲国家组织（美洲组织）；</w:t>
      </w:r>
      <w:r>
        <w:rPr>
          <w:rFonts w:hint="eastAsia"/>
          <w:color w:val="000000"/>
        </w:rPr>
        <w:t xml:space="preserve"> </w:t>
      </w:r>
    </w:p>
    <w:p w:rsidR="0085059A" w:rsidRDefault="0085059A" w:rsidP="00FE563C">
      <w:pPr>
        <w:numPr>
          <w:ilvl w:val="0"/>
          <w:numId w:val="12"/>
        </w:numPr>
        <w:tabs>
          <w:tab w:val="clear" w:pos="420"/>
          <w:tab w:val="num" w:leader="none" w:pos="840"/>
        </w:tabs>
        <w:spacing w:after="180" w:line="360" w:lineRule="exact"/>
        <w:ind w:leftChars="200" w:left="31680"/>
        <w:rPr>
          <w:rFonts w:hint="eastAsia"/>
          <w:color w:val="000000"/>
        </w:rPr>
      </w:pPr>
      <w:r>
        <w:rPr>
          <w:rFonts w:hint="eastAsia"/>
          <w:color w:val="000000"/>
        </w:rPr>
        <w:t>美国国际开发署；</w:t>
      </w:r>
    </w:p>
    <w:p w:rsidR="0085059A" w:rsidRDefault="0085059A" w:rsidP="00FE563C">
      <w:pPr>
        <w:numPr>
          <w:ilvl w:val="0"/>
          <w:numId w:val="12"/>
        </w:numPr>
        <w:tabs>
          <w:tab w:val="clear" w:pos="420"/>
          <w:tab w:val="num" w:leader="none" w:pos="840"/>
        </w:tabs>
        <w:spacing w:after="180" w:line="360" w:lineRule="exact"/>
        <w:ind w:leftChars="200" w:left="31680"/>
        <w:rPr>
          <w:rFonts w:hint="eastAsia"/>
          <w:color w:val="000000"/>
        </w:rPr>
      </w:pPr>
      <w:r>
        <w:rPr>
          <w:rFonts w:hint="eastAsia"/>
          <w:color w:val="000000"/>
        </w:rPr>
        <w:t>牙买加德克萨斯加勒比石油公司；</w:t>
      </w:r>
    </w:p>
    <w:p w:rsidR="0085059A" w:rsidRDefault="0085059A" w:rsidP="00FE563C">
      <w:pPr>
        <w:numPr>
          <w:ilvl w:val="0"/>
          <w:numId w:val="12"/>
        </w:numPr>
        <w:tabs>
          <w:tab w:val="clear" w:pos="420"/>
          <w:tab w:val="num" w:leader="none" w:pos="840"/>
        </w:tabs>
        <w:spacing w:after="180" w:line="360" w:lineRule="exact"/>
        <w:ind w:leftChars="200" w:left="31680"/>
        <w:rPr>
          <w:rFonts w:hint="eastAsia"/>
          <w:color w:val="000000"/>
        </w:rPr>
      </w:pPr>
      <w:r>
        <w:rPr>
          <w:rFonts w:hint="eastAsia"/>
          <w:color w:val="000000"/>
        </w:rPr>
        <w:t>妇女事务局（</w:t>
      </w:r>
      <w:r>
        <w:rPr>
          <w:rFonts w:hint="eastAsia"/>
          <w:color w:val="000000"/>
        </w:rPr>
        <w:t>BWA</w:t>
      </w:r>
      <w:r>
        <w:rPr>
          <w:rFonts w:hint="eastAsia"/>
          <w:color w:val="000000"/>
        </w:rPr>
        <w:t>）；</w:t>
      </w:r>
    </w:p>
    <w:p w:rsidR="0085059A" w:rsidRDefault="0085059A" w:rsidP="00FE563C">
      <w:pPr>
        <w:numPr>
          <w:ilvl w:val="0"/>
          <w:numId w:val="12"/>
        </w:numPr>
        <w:tabs>
          <w:tab w:val="clear" w:pos="420"/>
          <w:tab w:val="num" w:leader="none" w:pos="840"/>
        </w:tabs>
        <w:spacing w:after="180" w:line="360" w:lineRule="exact"/>
        <w:ind w:leftChars="200" w:left="31680"/>
        <w:rPr>
          <w:rFonts w:hint="eastAsia"/>
          <w:color w:val="000000"/>
        </w:rPr>
      </w:pPr>
      <w:r>
        <w:rPr>
          <w:rFonts w:hint="eastAsia"/>
          <w:color w:val="000000"/>
        </w:rPr>
        <w:t>农村农业发展机构（</w:t>
      </w:r>
      <w:r>
        <w:rPr>
          <w:rFonts w:hint="eastAsia"/>
          <w:color w:val="000000"/>
        </w:rPr>
        <w:t>RADA</w:t>
      </w:r>
      <w:r>
        <w:rPr>
          <w:rFonts w:hint="eastAsia"/>
          <w:color w:val="000000"/>
        </w:rPr>
        <w:t>）；</w:t>
      </w:r>
    </w:p>
    <w:p w:rsidR="0085059A" w:rsidRDefault="0085059A" w:rsidP="00FE563C">
      <w:pPr>
        <w:numPr>
          <w:ilvl w:val="0"/>
          <w:numId w:val="12"/>
        </w:numPr>
        <w:tabs>
          <w:tab w:val="clear" w:pos="420"/>
          <w:tab w:val="num" w:leader="none" w:pos="840"/>
        </w:tabs>
        <w:spacing w:after="240" w:line="360" w:lineRule="exact"/>
        <w:ind w:leftChars="200" w:left="31680"/>
        <w:rPr>
          <w:rFonts w:hint="eastAsia"/>
          <w:color w:val="000000"/>
        </w:rPr>
      </w:pPr>
      <w:r>
        <w:rPr>
          <w:rFonts w:hint="eastAsia"/>
          <w:color w:val="000000"/>
        </w:rPr>
        <w:t>性别与发展研究中心。</w:t>
      </w:r>
    </w:p>
    <w:p w:rsidR="0085059A" w:rsidRDefault="0085059A">
      <w:pPr>
        <w:tabs>
          <w:tab w:val="left" w:pos="420"/>
        </w:tabs>
        <w:spacing w:after="240" w:line="360" w:lineRule="exact"/>
        <w:rPr>
          <w:rFonts w:eastAsia="SimHei" w:hint="eastAsia"/>
          <w:color w:val="FF0000"/>
        </w:rPr>
      </w:pPr>
      <w:r>
        <w:rPr>
          <w:rFonts w:eastAsia="SimHei" w:hint="eastAsia"/>
          <w:color w:val="FF0000"/>
        </w:rPr>
        <w:t>农村援助——控制人口</w:t>
      </w:r>
    </w:p>
    <w:p w:rsidR="0085059A" w:rsidRDefault="0085059A">
      <w:pPr>
        <w:tabs>
          <w:tab w:val="left" w:pos="420"/>
        </w:tabs>
        <w:spacing w:after="240" w:line="360" w:lineRule="exact"/>
        <w:rPr>
          <w:rFonts w:hint="eastAsia"/>
          <w:color w:val="000000"/>
        </w:rPr>
      </w:pPr>
      <w:r>
        <w:rPr>
          <w:rFonts w:hint="eastAsia"/>
          <w:color w:val="000000"/>
        </w:rPr>
        <w:t>322</w:t>
      </w:r>
      <w:r>
        <w:rPr>
          <w:rFonts w:hint="eastAsia"/>
          <w:color w:val="000000"/>
        </w:rPr>
        <w:t>．牙买加国家人口政策的目标是：“保证人口不超过国家可以保证满意生活水平的人口数量。”</w:t>
      </w:r>
    </w:p>
    <w:p w:rsidR="0085059A" w:rsidRDefault="0085059A">
      <w:pPr>
        <w:tabs>
          <w:tab w:val="left" w:pos="420"/>
        </w:tabs>
        <w:spacing w:after="240" w:line="360" w:lineRule="exact"/>
        <w:rPr>
          <w:color w:val="000000"/>
        </w:rPr>
      </w:pPr>
      <w:r>
        <w:rPr>
          <w:rFonts w:hint="eastAsia"/>
          <w:color w:val="000000"/>
        </w:rPr>
        <w:t>323</w:t>
      </w:r>
      <w:r>
        <w:rPr>
          <w:rFonts w:hint="eastAsia"/>
          <w:color w:val="000000"/>
        </w:rPr>
        <w:t>．这一政策设想的最大的人口增长率为</w:t>
      </w:r>
      <w:r>
        <w:rPr>
          <w:rFonts w:hint="eastAsia"/>
          <w:color w:val="000000"/>
        </w:rPr>
        <w:t>30</w:t>
      </w:r>
      <w:r>
        <w:rPr>
          <w:rFonts w:hint="eastAsia"/>
          <w:color w:val="000000"/>
        </w:rPr>
        <w:t>年内每年</w:t>
      </w:r>
      <w:r>
        <w:rPr>
          <w:rFonts w:hint="eastAsia"/>
          <w:color w:val="000000"/>
        </w:rPr>
        <w:t>0.8%</w:t>
      </w:r>
      <w:r>
        <w:rPr>
          <w:rFonts w:hint="eastAsia"/>
          <w:color w:val="000000"/>
        </w:rPr>
        <w:t>，即人口总数的在</w:t>
      </w:r>
      <w:r>
        <w:rPr>
          <w:rFonts w:hint="eastAsia"/>
          <w:color w:val="000000"/>
        </w:rPr>
        <w:t>2000</w:t>
      </w:r>
      <w:r>
        <w:rPr>
          <w:rFonts w:hint="eastAsia"/>
          <w:color w:val="000000"/>
        </w:rPr>
        <w:t>年前不超过</w:t>
      </w:r>
      <w:r>
        <w:rPr>
          <w:rFonts w:hint="eastAsia"/>
          <w:color w:val="000000"/>
        </w:rPr>
        <w:t>270</w:t>
      </w:r>
      <w:r>
        <w:rPr>
          <w:rFonts w:hint="eastAsia"/>
          <w:color w:val="000000"/>
        </w:rPr>
        <w:t>万人，</w:t>
      </w:r>
      <w:r>
        <w:rPr>
          <w:rFonts w:hint="eastAsia"/>
          <w:color w:val="000000"/>
        </w:rPr>
        <w:t xml:space="preserve"> 2020</w:t>
      </w:r>
      <w:r>
        <w:rPr>
          <w:rFonts w:hint="eastAsia"/>
          <w:color w:val="000000"/>
        </w:rPr>
        <w:t>年前不超过</w:t>
      </w:r>
      <w:r>
        <w:rPr>
          <w:rFonts w:hint="eastAsia"/>
          <w:color w:val="000000"/>
        </w:rPr>
        <w:t>3</w:t>
      </w:r>
      <w:r>
        <w:rPr>
          <w:rFonts w:hint="eastAsia"/>
          <w:color w:val="000000"/>
        </w:rPr>
        <w:t>百万人。国家计划生育委员会继续开展其活动，其任务是：“推进对全体牙买加人健康和幸福有利的计划生育，保证获得可负担的、高质量的服务。”</w:t>
      </w:r>
    </w:p>
    <w:p w:rsidR="0085059A" w:rsidRDefault="0085059A">
      <w:pPr>
        <w:tabs>
          <w:tab w:val="left" w:pos="420"/>
        </w:tabs>
        <w:spacing w:after="240" w:line="360" w:lineRule="exact"/>
        <w:rPr>
          <w:rFonts w:hint="eastAsia"/>
        </w:rPr>
      </w:pPr>
      <w:r>
        <w:t>32</w:t>
      </w:r>
      <w:r>
        <w:rPr>
          <w:rFonts w:hint="eastAsia"/>
        </w:rPr>
        <w:t>4</w:t>
      </w:r>
      <w:r>
        <w:rPr>
          <w:rFonts w:hint="eastAsia"/>
        </w:rPr>
        <w:t>．通过公共卫生系统，包括一个用于帮助相对偏远的农村地区的流动站，计划生育服务遍及全岛。此外，卫生部的地区股也协助这一计划的实施。经常开展对护士、助产士、和其他医护人员的定期培训，以及有关安全避孕的公共教育。详见“医疗保健”一节。</w:t>
      </w:r>
    </w:p>
    <w:p w:rsidR="0085059A" w:rsidRDefault="0085059A">
      <w:pPr>
        <w:tabs>
          <w:tab w:val="left" w:pos="420"/>
        </w:tabs>
        <w:spacing w:after="240" w:line="360" w:lineRule="exact"/>
        <w:rPr>
          <w:rFonts w:hint="eastAsia"/>
        </w:rPr>
      </w:pPr>
      <w:r>
        <w:rPr>
          <w:rFonts w:hint="eastAsia"/>
        </w:rPr>
        <w:t>325</w:t>
      </w:r>
      <w:r>
        <w:rPr>
          <w:rFonts w:hint="eastAsia"/>
        </w:rPr>
        <w:t>．正如前一次提交的报告中所提到的，城市与农村的妇女都可获得社会保障。然而，都不存在专门针对农村妇女的国家社会保障政策。这是牙买加政府将要在未来解决的问题，因为农村妇女对经济的发展有着重大的贡献。</w:t>
      </w:r>
    </w:p>
    <w:p w:rsidR="0085059A" w:rsidRDefault="0085059A">
      <w:pPr>
        <w:tabs>
          <w:tab w:val="left" w:pos="420"/>
        </w:tabs>
        <w:spacing w:after="240" w:line="360" w:lineRule="exact"/>
        <w:rPr>
          <w:rFonts w:hint="eastAsia"/>
        </w:rPr>
      </w:pPr>
      <w:r>
        <w:rPr>
          <w:rFonts w:hint="eastAsia"/>
        </w:rPr>
        <w:t>326</w:t>
      </w:r>
      <w:r>
        <w:rPr>
          <w:rFonts w:hint="eastAsia"/>
        </w:rPr>
        <w:t>．牙买加政府致力于对农村妇女提供正规和非正规的培训。在政府教育政策指导下，许多培训项目已经实施，以提高质量、平等、社会实用性和培训机会。</w:t>
      </w:r>
    </w:p>
    <w:p w:rsidR="0085059A" w:rsidRDefault="0085059A">
      <w:pPr>
        <w:tabs>
          <w:tab w:val="left" w:pos="420"/>
        </w:tabs>
        <w:spacing w:after="240" w:line="360" w:lineRule="exact"/>
        <w:rPr>
          <w:rFonts w:hint="eastAsia"/>
        </w:rPr>
      </w:pPr>
      <w:r>
        <w:rPr>
          <w:rFonts w:hint="eastAsia"/>
        </w:rPr>
        <w:t>327</w:t>
      </w:r>
      <w:r>
        <w:rPr>
          <w:rFonts w:hint="eastAsia"/>
        </w:rPr>
        <w:t>．住在农村地区和其他城镇的人中文盲率要比首都金斯敦地区（</w:t>
      </w:r>
      <w:r>
        <w:rPr>
          <w:rFonts w:hint="eastAsia"/>
        </w:rPr>
        <w:t>KMA</w:t>
      </w:r>
      <w:r>
        <w:rPr>
          <w:rFonts w:hint="eastAsia"/>
        </w:rPr>
        <w:t>）高。金斯敦地区是主要的城市中心，识字率最高，达到了</w:t>
      </w:r>
      <w:r>
        <w:rPr>
          <w:rFonts w:hint="eastAsia"/>
        </w:rPr>
        <w:t>88.1%</w:t>
      </w:r>
      <w:r>
        <w:rPr>
          <w:rFonts w:hint="eastAsia"/>
        </w:rPr>
        <w:t>。这比</w:t>
      </w:r>
      <w:r>
        <w:rPr>
          <w:rFonts w:hint="eastAsia"/>
        </w:rPr>
        <w:t>1994</w:t>
      </w:r>
      <w:r>
        <w:rPr>
          <w:rFonts w:hint="eastAsia"/>
        </w:rPr>
        <w:t>年提高了</w:t>
      </w:r>
      <w:r>
        <w:rPr>
          <w:rFonts w:hint="eastAsia"/>
        </w:rPr>
        <w:t>3%</w:t>
      </w:r>
      <w:r>
        <w:rPr>
          <w:rFonts w:hint="eastAsia"/>
        </w:rPr>
        <w:t>，在</w:t>
      </w:r>
      <w:r>
        <w:rPr>
          <w:rFonts w:hint="eastAsia"/>
        </w:rPr>
        <w:t>1994</w:t>
      </w:r>
      <w:r>
        <w:rPr>
          <w:rFonts w:hint="eastAsia"/>
        </w:rPr>
        <w:t>年这一地区的识字率也达到最高（见表</w:t>
      </w:r>
      <w:r>
        <w:rPr>
          <w:rFonts w:hint="eastAsia"/>
        </w:rPr>
        <w:t>24</w:t>
      </w:r>
      <w:r>
        <w:rPr>
          <w:rFonts w:hint="eastAsia"/>
        </w:rPr>
        <w:t>）。其他城镇的识字率为</w:t>
      </w:r>
      <w:r>
        <w:rPr>
          <w:rFonts w:hint="eastAsia"/>
        </w:rPr>
        <w:t>84.0%</w:t>
      </w:r>
      <w:r>
        <w:rPr>
          <w:rFonts w:hint="eastAsia"/>
        </w:rPr>
        <w:t>。与</w:t>
      </w:r>
      <w:r>
        <w:rPr>
          <w:rFonts w:hint="eastAsia"/>
        </w:rPr>
        <w:t>1994</w:t>
      </w:r>
      <w:r>
        <w:rPr>
          <w:rFonts w:hint="eastAsia"/>
        </w:rPr>
        <w:t>年相比，农村地区的识字率（</w:t>
      </w:r>
      <w:r>
        <w:rPr>
          <w:rFonts w:hint="eastAsia"/>
        </w:rPr>
        <w:t>73.0%</w:t>
      </w:r>
      <w:r>
        <w:rPr>
          <w:rFonts w:hint="eastAsia"/>
        </w:rPr>
        <w:t>）基本保持没变。农村地区的识字率依然低于全国平均水平，比金斯敦地区约低</w:t>
      </w:r>
      <w:r>
        <w:rPr>
          <w:rFonts w:hint="eastAsia"/>
        </w:rPr>
        <w:t>15</w:t>
      </w:r>
      <w:r>
        <w:rPr>
          <w:rFonts w:hint="eastAsia"/>
        </w:rPr>
        <w:t>个百分点，比其他城镇约低</w:t>
      </w:r>
      <w:r>
        <w:rPr>
          <w:rFonts w:hint="eastAsia"/>
        </w:rPr>
        <w:t>11</w:t>
      </w:r>
      <w:r>
        <w:rPr>
          <w:rFonts w:hint="eastAsia"/>
        </w:rPr>
        <w:t>个百分点。</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表26</w:t>
      </w:r>
    </w:p>
    <w:p w:rsidR="0085059A" w:rsidRDefault="0085059A">
      <w:pPr>
        <w:tabs>
          <w:tab w:val="left" w:pos="420"/>
        </w:tabs>
        <w:spacing w:after="240" w:line="360" w:lineRule="exact"/>
        <w:jc w:val="center"/>
        <w:rPr>
          <w:rFonts w:ascii="SimHei" w:eastAsia="SimHei" w:hint="eastAsia"/>
          <w:color w:val="FF0000"/>
        </w:rPr>
      </w:pPr>
      <w:r>
        <w:rPr>
          <w:rFonts w:ascii="SimHei" w:eastAsia="SimHei" w:hint="eastAsia"/>
          <w:color w:val="FF0000"/>
        </w:rPr>
        <w:t>1999年和1994年按住区分列的识字率</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3355"/>
        <w:gridCol w:w="3237"/>
      </w:tblGrid>
      <w:tr w:rsidR="0085059A">
        <w:tblPrEx>
          <w:tblCellMar>
            <w:top w:w="0" w:type="dxa"/>
            <w:bottom w:w="0" w:type="dxa"/>
          </w:tblCellMar>
        </w:tblPrEx>
        <w:tc>
          <w:tcPr>
            <w:tcW w:w="1650" w:type="pct"/>
          </w:tcPr>
          <w:p w:rsidR="0085059A" w:rsidRDefault="0085059A">
            <w:pPr>
              <w:tabs>
                <w:tab w:val="left" w:pos="420"/>
              </w:tabs>
              <w:spacing w:line="360" w:lineRule="exact"/>
              <w:rPr>
                <w:rFonts w:ascii="SimHei" w:eastAsia="SimHei" w:hint="eastAsia"/>
                <w:color w:val="FF0000"/>
                <w:sz w:val="18"/>
              </w:rPr>
            </w:pPr>
            <w:r>
              <w:rPr>
                <w:rFonts w:ascii="SimHei" w:eastAsia="SimHei" w:hint="eastAsia"/>
                <w:color w:val="FF0000"/>
                <w:sz w:val="18"/>
              </w:rPr>
              <w:t>地区</w:t>
            </w:r>
          </w:p>
        </w:tc>
        <w:tc>
          <w:tcPr>
            <w:tcW w:w="1705"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1999年</w:t>
            </w:r>
          </w:p>
        </w:tc>
        <w:tc>
          <w:tcPr>
            <w:tcW w:w="1645" w:type="pct"/>
          </w:tcPr>
          <w:p w:rsidR="0085059A" w:rsidRDefault="0085059A">
            <w:pPr>
              <w:tabs>
                <w:tab w:val="left" w:pos="420"/>
              </w:tabs>
              <w:spacing w:line="360" w:lineRule="exact"/>
              <w:jc w:val="center"/>
              <w:rPr>
                <w:rFonts w:ascii="SimHei" w:eastAsia="SimHei" w:hint="eastAsia"/>
                <w:color w:val="FF0000"/>
                <w:sz w:val="18"/>
              </w:rPr>
            </w:pPr>
            <w:r>
              <w:rPr>
                <w:rFonts w:ascii="SimHei" w:eastAsia="SimHei" w:hint="eastAsia"/>
                <w:color w:val="FF0000"/>
                <w:sz w:val="18"/>
              </w:rPr>
              <w:t>1994年</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sz w:val="18"/>
              </w:rPr>
            </w:pPr>
            <w:r>
              <w:rPr>
                <w:rFonts w:hint="eastAsia"/>
                <w:sz w:val="18"/>
              </w:rPr>
              <w:t>金斯敦地区</w:t>
            </w:r>
          </w:p>
        </w:tc>
        <w:tc>
          <w:tcPr>
            <w:tcW w:w="1705" w:type="pct"/>
          </w:tcPr>
          <w:p w:rsidR="0085059A" w:rsidRDefault="0085059A">
            <w:pPr>
              <w:tabs>
                <w:tab w:val="left" w:pos="420"/>
              </w:tabs>
              <w:spacing w:line="360" w:lineRule="exact"/>
              <w:jc w:val="center"/>
              <w:rPr>
                <w:rFonts w:hint="eastAsia"/>
                <w:sz w:val="18"/>
              </w:rPr>
            </w:pPr>
            <w:r>
              <w:rPr>
                <w:rFonts w:hint="eastAsia"/>
                <w:sz w:val="18"/>
              </w:rPr>
              <w:t>88</w:t>
            </w:r>
            <w:r>
              <w:rPr>
                <w:sz w:val="18"/>
              </w:rPr>
              <w:t>.</w:t>
            </w:r>
            <w:r>
              <w:rPr>
                <w:rFonts w:hint="eastAsia"/>
                <w:sz w:val="18"/>
              </w:rPr>
              <w:t>1</w:t>
            </w:r>
          </w:p>
        </w:tc>
        <w:tc>
          <w:tcPr>
            <w:tcW w:w="1645" w:type="pct"/>
          </w:tcPr>
          <w:p w:rsidR="0085059A" w:rsidRDefault="0085059A">
            <w:pPr>
              <w:tabs>
                <w:tab w:val="left" w:pos="420"/>
              </w:tabs>
              <w:spacing w:line="360" w:lineRule="exact"/>
              <w:jc w:val="center"/>
              <w:rPr>
                <w:rFonts w:hint="eastAsia"/>
                <w:sz w:val="18"/>
              </w:rPr>
            </w:pPr>
            <w:r>
              <w:rPr>
                <w:rFonts w:hint="eastAsia"/>
                <w:sz w:val="18"/>
              </w:rPr>
              <w:t>84</w:t>
            </w:r>
            <w:r>
              <w:rPr>
                <w:sz w:val="18"/>
              </w:rPr>
              <w:t>.</w:t>
            </w:r>
            <w:r>
              <w:rPr>
                <w:rFonts w:hint="eastAsia"/>
                <w:sz w:val="18"/>
              </w:rPr>
              <w:t>6</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sz w:val="18"/>
              </w:rPr>
            </w:pPr>
            <w:r>
              <w:rPr>
                <w:rFonts w:hint="eastAsia"/>
                <w:sz w:val="18"/>
              </w:rPr>
              <w:t>其他</w:t>
            </w:r>
          </w:p>
        </w:tc>
        <w:tc>
          <w:tcPr>
            <w:tcW w:w="1705" w:type="pct"/>
          </w:tcPr>
          <w:p w:rsidR="0085059A" w:rsidRDefault="0085059A">
            <w:pPr>
              <w:tabs>
                <w:tab w:val="left" w:pos="420"/>
              </w:tabs>
              <w:spacing w:line="360" w:lineRule="exact"/>
              <w:jc w:val="center"/>
              <w:rPr>
                <w:rFonts w:hint="eastAsia"/>
                <w:sz w:val="18"/>
              </w:rPr>
            </w:pPr>
            <w:r>
              <w:rPr>
                <w:rFonts w:hint="eastAsia"/>
                <w:sz w:val="18"/>
              </w:rPr>
              <w:t>84</w:t>
            </w:r>
            <w:r>
              <w:rPr>
                <w:sz w:val="18"/>
              </w:rPr>
              <w:t>.</w:t>
            </w:r>
            <w:r>
              <w:rPr>
                <w:rFonts w:hint="eastAsia"/>
                <w:sz w:val="18"/>
              </w:rPr>
              <w:t>0</w:t>
            </w:r>
          </w:p>
        </w:tc>
        <w:tc>
          <w:tcPr>
            <w:tcW w:w="1645" w:type="pct"/>
          </w:tcPr>
          <w:p w:rsidR="0085059A" w:rsidRDefault="0085059A">
            <w:pPr>
              <w:tabs>
                <w:tab w:val="left" w:pos="420"/>
              </w:tabs>
              <w:spacing w:line="360" w:lineRule="exact"/>
              <w:jc w:val="center"/>
              <w:rPr>
                <w:rFonts w:hint="eastAsia"/>
                <w:sz w:val="18"/>
              </w:rPr>
            </w:pPr>
            <w:r>
              <w:rPr>
                <w:rFonts w:hint="eastAsia"/>
                <w:sz w:val="18"/>
              </w:rPr>
              <w:t>80</w:t>
            </w:r>
            <w:r>
              <w:rPr>
                <w:sz w:val="18"/>
              </w:rPr>
              <w:t>.</w:t>
            </w:r>
            <w:r>
              <w:rPr>
                <w:rFonts w:hint="eastAsia"/>
                <w:sz w:val="18"/>
              </w:rPr>
              <w:t>7</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sz w:val="18"/>
              </w:rPr>
            </w:pPr>
            <w:r>
              <w:rPr>
                <w:rFonts w:hint="eastAsia"/>
                <w:sz w:val="18"/>
              </w:rPr>
              <w:t>农村</w:t>
            </w:r>
          </w:p>
        </w:tc>
        <w:tc>
          <w:tcPr>
            <w:tcW w:w="1705" w:type="pct"/>
          </w:tcPr>
          <w:p w:rsidR="0085059A" w:rsidRDefault="0085059A">
            <w:pPr>
              <w:tabs>
                <w:tab w:val="left" w:pos="420"/>
              </w:tabs>
              <w:spacing w:line="360" w:lineRule="exact"/>
              <w:jc w:val="center"/>
              <w:rPr>
                <w:rFonts w:hint="eastAsia"/>
                <w:sz w:val="18"/>
              </w:rPr>
            </w:pPr>
            <w:r>
              <w:rPr>
                <w:rFonts w:hint="eastAsia"/>
                <w:sz w:val="18"/>
              </w:rPr>
              <w:t>73</w:t>
            </w:r>
            <w:r>
              <w:rPr>
                <w:sz w:val="18"/>
              </w:rPr>
              <w:t>.</w:t>
            </w:r>
            <w:r>
              <w:rPr>
                <w:rFonts w:hint="eastAsia"/>
                <w:sz w:val="18"/>
              </w:rPr>
              <w:t>0</w:t>
            </w:r>
          </w:p>
        </w:tc>
        <w:tc>
          <w:tcPr>
            <w:tcW w:w="1645" w:type="pct"/>
          </w:tcPr>
          <w:p w:rsidR="0085059A" w:rsidRDefault="0085059A">
            <w:pPr>
              <w:tabs>
                <w:tab w:val="left" w:pos="420"/>
              </w:tabs>
              <w:spacing w:line="360" w:lineRule="exact"/>
              <w:jc w:val="center"/>
              <w:rPr>
                <w:rFonts w:hint="eastAsia"/>
                <w:sz w:val="18"/>
              </w:rPr>
            </w:pPr>
            <w:r>
              <w:rPr>
                <w:rFonts w:hint="eastAsia"/>
                <w:sz w:val="18"/>
              </w:rPr>
              <w:t>71</w:t>
            </w:r>
            <w:r>
              <w:rPr>
                <w:sz w:val="18"/>
              </w:rPr>
              <w:t>.</w:t>
            </w:r>
            <w:r>
              <w:rPr>
                <w:rFonts w:hint="eastAsia"/>
                <w:sz w:val="18"/>
              </w:rPr>
              <w:t>3</w:t>
            </w:r>
          </w:p>
        </w:tc>
      </w:tr>
      <w:tr w:rsidR="0085059A">
        <w:tblPrEx>
          <w:tblCellMar>
            <w:top w:w="0" w:type="dxa"/>
            <w:bottom w:w="0" w:type="dxa"/>
          </w:tblCellMar>
        </w:tblPrEx>
        <w:tc>
          <w:tcPr>
            <w:tcW w:w="1650" w:type="pct"/>
          </w:tcPr>
          <w:p w:rsidR="0085059A" w:rsidRDefault="0085059A">
            <w:pPr>
              <w:tabs>
                <w:tab w:val="left" w:pos="420"/>
              </w:tabs>
              <w:spacing w:line="360" w:lineRule="exact"/>
              <w:rPr>
                <w:rFonts w:hint="eastAsia"/>
                <w:sz w:val="18"/>
              </w:rPr>
            </w:pPr>
            <w:r>
              <w:rPr>
                <w:rFonts w:hint="eastAsia"/>
                <w:sz w:val="18"/>
              </w:rPr>
              <w:t>全牙买加</w:t>
            </w:r>
          </w:p>
        </w:tc>
        <w:tc>
          <w:tcPr>
            <w:tcW w:w="1705" w:type="pct"/>
          </w:tcPr>
          <w:p w:rsidR="0085059A" w:rsidRDefault="0085059A">
            <w:pPr>
              <w:tabs>
                <w:tab w:val="left" w:pos="420"/>
              </w:tabs>
              <w:spacing w:line="360" w:lineRule="exact"/>
              <w:jc w:val="center"/>
              <w:rPr>
                <w:rFonts w:hint="eastAsia"/>
                <w:sz w:val="18"/>
              </w:rPr>
            </w:pPr>
            <w:r>
              <w:rPr>
                <w:rFonts w:hint="eastAsia"/>
                <w:sz w:val="18"/>
              </w:rPr>
              <w:t>79</w:t>
            </w:r>
            <w:r>
              <w:rPr>
                <w:sz w:val="18"/>
              </w:rPr>
              <w:t>.</w:t>
            </w:r>
            <w:r>
              <w:rPr>
                <w:rFonts w:hint="eastAsia"/>
                <w:sz w:val="18"/>
              </w:rPr>
              <w:t>9</w:t>
            </w:r>
          </w:p>
        </w:tc>
        <w:tc>
          <w:tcPr>
            <w:tcW w:w="1645" w:type="pct"/>
          </w:tcPr>
          <w:p w:rsidR="0085059A" w:rsidRDefault="0085059A">
            <w:pPr>
              <w:tabs>
                <w:tab w:val="left" w:pos="420"/>
              </w:tabs>
              <w:spacing w:line="360" w:lineRule="exact"/>
              <w:jc w:val="center"/>
              <w:rPr>
                <w:rFonts w:hint="eastAsia"/>
                <w:sz w:val="18"/>
              </w:rPr>
            </w:pPr>
            <w:r>
              <w:rPr>
                <w:rFonts w:hint="eastAsia"/>
                <w:sz w:val="18"/>
              </w:rPr>
              <w:t>75</w:t>
            </w:r>
            <w:r>
              <w:rPr>
                <w:sz w:val="18"/>
              </w:rPr>
              <w:t>.</w:t>
            </w:r>
            <w:r>
              <w:rPr>
                <w:rFonts w:hint="eastAsia"/>
                <w:sz w:val="18"/>
              </w:rPr>
              <w:t>4</w:t>
            </w:r>
          </w:p>
        </w:tc>
      </w:tr>
    </w:tbl>
    <w:p w:rsidR="0085059A" w:rsidRDefault="0085059A">
      <w:pPr>
        <w:tabs>
          <w:tab w:val="left" w:pos="420"/>
        </w:tabs>
        <w:spacing w:after="240" w:line="360" w:lineRule="exact"/>
        <w:rPr>
          <w:rFonts w:hint="eastAsia"/>
          <w:sz w:val="18"/>
        </w:rPr>
      </w:pPr>
      <w:r>
        <w:rPr>
          <w:rFonts w:hint="eastAsia"/>
          <w:sz w:val="18"/>
        </w:rPr>
        <w:t>资料来源：牙买加成年人识字率调查，</w:t>
      </w:r>
      <w:r>
        <w:rPr>
          <w:rFonts w:hint="eastAsia"/>
          <w:sz w:val="18"/>
        </w:rPr>
        <w:t>1999</w:t>
      </w:r>
      <w:r>
        <w:rPr>
          <w:rFonts w:hint="eastAsia"/>
          <w:sz w:val="18"/>
        </w:rPr>
        <w:t>年（牙买加文字扫盲运动基金会）</w:t>
      </w:r>
    </w:p>
    <w:p w:rsidR="0085059A" w:rsidRDefault="0085059A">
      <w:pPr>
        <w:tabs>
          <w:tab w:val="left" w:pos="420"/>
        </w:tabs>
        <w:spacing w:after="240" w:line="360" w:lineRule="exact"/>
        <w:rPr>
          <w:rFonts w:hint="eastAsia"/>
        </w:rPr>
      </w:pPr>
      <w:r>
        <w:rPr>
          <w:rFonts w:hint="eastAsia"/>
        </w:rPr>
        <w:t>328</w:t>
      </w:r>
      <w:r>
        <w:rPr>
          <w:rFonts w:hint="eastAsia"/>
        </w:rPr>
        <w:t>．农村与城市地区的社会经济差异导致了识字水平的差别。例如，更多的教育机构（高等机构）都集中在城市中心，由于离这些机构比较近，所以长时间入校学习成为可能。</w:t>
      </w:r>
    </w:p>
    <w:p w:rsidR="0085059A" w:rsidRDefault="0085059A">
      <w:pPr>
        <w:tabs>
          <w:tab w:val="left" w:pos="420"/>
        </w:tabs>
        <w:spacing w:after="240" w:line="360" w:lineRule="exact"/>
        <w:rPr>
          <w:rFonts w:hint="eastAsia"/>
        </w:rPr>
      </w:pPr>
      <w:r>
        <w:rPr>
          <w:rFonts w:hint="eastAsia"/>
        </w:rPr>
        <w:t>329</w:t>
      </w:r>
      <w:r>
        <w:rPr>
          <w:rFonts w:hint="eastAsia"/>
        </w:rPr>
        <w:t>．学校入学数据往往在农村与城市女性之间没有区别。</w:t>
      </w:r>
    </w:p>
    <w:p w:rsidR="0085059A" w:rsidRDefault="0085059A">
      <w:pPr>
        <w:tabs>
          <w:tab w:val="left" w:pos="420"/>
        </w:tabs>
        <w:spacing w:after="240" w:line="360" w:lineRule="exact"/>
        <w:rPr>
          <w:rFonts w:hint="eastAsia"/>
        </w:rPr>
      </w:pPr>
      <w:r>
        <w:rPr>
          <w:rFonts w:hint="eastAsia"/>
        </w:rPr>
        <w:t>330</w:t>
      </w:r>
      <w:r>
        <w:rPr>
          <w:rFonts w:hint="eastAsia"/>
        </w:rPr>
        <w:t>．大约</w:t>
      </w:r>
      <w:r>
        <w:rPr>
          <w:rFonts w:hint="eastAsia"/>
        </w:rPr>
        <w:t>36%</w:t>
      </w:r>
      <w:r>
        <w:rPr>
          <w:rFonts w:hint="eastAsia"/>
        </w:rPr>
        <w:t>的农村妇女在接受教育培训。不同教育水平的人数百分比为：</w:t>
      </w:r>
    </w:p>
    <w:p w:rsidR="0085059A" w:rsidRDefault="0085059A" w:rsidP="00FE563C">
      <w:pPr>
        <w:tabs>
          <w:tab w:val="left" w:pos="420"/>
        </w:tabs>
        <w:spacing w:after="240" w:line="360" w:lineRule="exact"/>
        <w:ind w:firstLineChars="200" w:firstLine="31680"/>
        <w:rPr>
          <w:rFonts w:hint="eastAsia"/>
        </w:rPr>
      </w:pPr>
      <w:r>
        <w:rPr>
          <w:rFonts w:hint="eastAsia"/>
        </w:rPr>
        <w:t>大学</w:t>
      </w:r>
      <w:r>
        <w:rPr>
          <w:rFonts w:hint="eastAsia"/>
        </w:rPr>
        <w:t>2.65%</w:t>
      </w:r>
    </w:p>
    <w:p w:rsidR="0085059A" w:rsidRDefault="0085059A" w:rsidP="00FE563C">
      <w:pPr>
        <w:tabs>
          <w:tab w:val="left" w:pos="420"/>
        </w:tabs>
        <w:spacing w:after="240" w:line="360" w:lineRule="exact"/>
        <w:ind w:firstLineChars="200" w:firstLine="31680"/>
        <w:rPr>
          <w:rFonts w:hint="eastAsia"/>
        </w:rPr>
      </w:pPr>
      <w:r>
        <w:rPr>
          <w:rFonts w:hint="eastAsia"/>
        </w:rPr>
        <w:t>中学</w:t>
      </w:r>
      <w:r>
        <w:rPr>
          <w:rFonts w:hint="eastAsia"/>
        </w:rPr>
        <w:t>40.67%</w:t>
      </w:r>
    </w:p>
    <w:p w:rsidR="0085059A" w:rsidRDefault="0085059A" w:rsidP="00FE563C">
      <w:pPr>
        <w:tabs>
          <w:tab w:val="left" w:pos="420"/>
        </w:tabs>
        <w:spacing w:after="240" w:line="360" w:lineRule="exact"/>
        <w:ind w:firstLineChars="200" w:firstLine="31680"/>
        <w:rPr>
          <w:rFonts w:hint="eastAsia"/>
        </w:rPr>
      </w:pPr>
      <w:r>
        <w:rPr>
          <w:rFonts w:hint="eastAsia"/>
        </w:rPr>
        <w:t>小学</w:t>
      </w:r>
      <w:r>
        <w:rPr>
          <w:rFonts w:hint="eastAsia"/>
        </w:rPr>
        <w:t>56.68%</w:t>
      </w:r>
    </w:p>
    <w:p w:rsidR="0085059A" w:rsidRDefault="0085059A">
      <w:pPr>
        <w:tabs>
          <w:tab w:val="left" w:pos="420"/>
        </w:tabs>
        <w:spacing w:after="240" w:line="360" w:lineRule="exact"/>
        <w:rPr>
          <w:rFonts w:ascii="SimHei" w:eastAsia="SimHei" w:hint="eastAsia"/>
          <w:sz w:val="18"/>
        </w:rPr>
      </w:pPr>
      <w:r>
        <w:rPr>
          <w:rFonts w:hint="eastAsia"/>
          <w:sz w:val="18"/>
        </w:rPr>
        <w:t>资料来源：（牙买加计划学院初步数据，</w:t>
      </w:r>
      <w:r>
        <w:rPr>
          <w:rFonts w:hint="eastAsia"/>
          <w:sz w:val="18"/>
        </w:rPr>
        <w:t>2002</w:t>
      </w:r>
      <w:r>
        <w:rPr>
          <w:rFonts w:hint="eastAsia"/>
          <w:sz w:val="18"/>
        </w:rPr>
        <w:t>年）。</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财产所有权和住房</w:t>
      </w:r>
    </w:p>
    <w:p w:rsidR="0085059A" w:rsidRDefault="0085059A">
      <w:pPr>
        <w:tabs>
          <w:tab w:val="left" w:pos="420"/>
        </w:tabs>
        <w:spacing w:after="240" w:line="360" w:lineRule="exact"/>
        <w:rPr>
          <w:rFonts w:hint="eastAsia"/>
        </w:rPr>
      </w:pPr>
      <w:r>
        <w:rPr>
          <w:rFonts w:hint="eastAsia"/>
        </w:rPr>
        <w:t>331</w:t>
      </w:r>
      <w:r>
        <w:rPr>
          <w:rFonts w:hint="eastAsia"/>
        </w:rPr>
        <w:t>．因为土地所有权政策没有性别区分，因而妇女获得土地是自由的。此外，妇女的土地所有权并不需要从其丈夫或父亲或任何男性亲属那里获得。</w:t>
      </w:r>
    </w:p>
    <w:p w:rsidR="0085059A" w:rsidRDefault="0085059A">
      <w:pPr>
        <w:tabs>
          <w:tab w:val="left" w:pos="420"/>
        </w:tabs>
        <w:spacing w:after="240" w:line="360" w:lineRule="exact"/>
        <w:rPr>
          <w:rFonts w:hint="eastAsia"/>
        </w:rPr>
      </w:pPr>
      <w:r>
        <w:rPr>
          <w:rFonts w:hint="eastAsia"/>
        </w:rPr>
        <w:t>332</w:t>
      </w:r>
      <w:r>
        <w:rPr>
          <w:rFonts w:hint="eastAsia"/>
        </w:rPr>
        <w:t>．《已婚妇女财产法》允许妇女独立拥有财产。现在正对此法的各个方面以及：与妇女拥有土地权利相关的土地改革政策及增加贫困妇女土地所有权的其他措施进行审查。</w:t>
      </w:r>
    </w:p>
    <w:p w:rsidR="0085059A" w:rsidRDefault="0085059A">
      <w:pPr>
        <w:tabs>
          <w:tab w:val="left" w:pos="420"/>
        </w:tabs>
        <w:spacing w:after="240" w:line="360" w:lineRule="exact"/>
        <w:rPr>
          <w:rFonts w:hint="eastAsia"/>
        </w:rPr>
      </w:pPr>
      <w:r>
        <w:rPr>
          <w:rFonts w:hint="eastAsia"/>
        </w:rPr>
        <w:t>333</w:t>
      </w:r>
      <w:r>
        <w:rPr>
          <w:rFonts w:hint="eastAsia"/>
        </w:rPr>
        <w:t>．《土地解放法案》是一项试验性项目，是一项将按计划实施的强制转移土地所有权计划。它规定在每个地方自治区要确认将</w:t>
      </w:r>
      <w:r>
        <w:rPr>
          <w:rFonts w:hint="eastAsia"/>
        </w:rPr>
        <w:t>100</w:t>
      </w:r>
      <w:r>
        <w:rPr>
          <w:rFonts w:hint="eastAsia"/>
        </w:rPr>
        <w:t>英亩皇家（政府）土地交给牙买加人民使用。</w:t>
      </w:r>
    </w:p>
    <w:p w:rsidR="0085059A" w:rsidRDefault="0085059A">
      <w:pPr>
        <w:tabs>
          <w:tab w:val="left" w:pos="420"/>
        </w:tabs>
        <w:spacing w:after="240" w:line="360" w:lineRule="exact"/>
        <w:rPr>
          <w:rFonts w:hint="eastAsia"/>
        </w:rPr>
      </w:pPr>
      <w:r>
        <w:rPr>
          <w:rFonts w:hint="eastAsia"/>
        </w:rPr>
        <w:t>334</w:t>
      </w:r>
      <w:r>
        <w:rPr>
          <w:rFonts w:hint="eastAsia"/>
        </w:rPr>
        <w:t>．在农村地区拥有自己房产的比率最高，在农村有</w:t>
      </w:r>
      <w:r>
        <w:rPr>
          <w:rFonts w:hint="eastAsia"/>
        </w:rPr>
        <w:t>67.9%</w:t>
      </w:r>
      <w:r>
        <w:rPr>
          <w:rFonts w:hint="eastAsia"/>
        </w:rPr>
        <w:t>的房子由房子所有者居住，而在金斯敦地区该比率为</w:t>
      </w:r>
      <w:r>
        <w:rPr>
          <w:rFonts w:hint="eastAsia"/>
        </w:rPr>
        <w:t>44.9%</w:t>
      </w:r>
      <w:r>
        <w:rPr>
          <w:rFonts w:hint="eastAsia"/>
        </w:rPr>
        <w:t>（牙买加居住情况调查，</w:t>
      </w:r>
      <w:r>
        <w:rPr>
          <w:rFonts w:hint="eastAsia"/>
        </w:rPr>
        <w:t>2002</w:t>
      </w:r>
      <w:r>
        <w:rPr>
          <w:rFonts w:hint="eastAsia"/>
        </w:rPr>
        <w:t>年）</w:t>
      </w:r>
    </w:p>
    <w:p w:rsidR="0085059A" w:rsidRDefault="0085059A">
      <w:pPr>
        <w:tabs>
          <w:tab w:val="left" w:pos="420"/>
        </w:tabs>
        <w:spacing w:after="240" w:line="360" w:lineRule="exact"/>
        <w:rPr>
          <w:rFonts w:hint="eastAsia"/>
        </w:rPr>
      </w:pPr>
      <w:r>
        <w:rPr>
          <w:rFonts w:hint="eastAsia"/>
        </w:rPr>
        <w:t>335</w:t>
      </w:r>
      <w:r>
        <w:rPr>
          <w:rFonts w:hint="eastAsia"/>
        </w:rPr>
        <w:t>．</w:t>
      </w:r>
      <w:r>
        <w:rPr>
          <w:rFonts w:hint="eastAsia"/>
        </w:rPr>
        <w:t>2000</w:t>
      </w:r>
      <w:r>
        <w:rPr>
          <w:rFonts w:hint="eastAsia"/>
        </w:rPr>
        <w:t>年农村的厕所设施有所改善，使用厕所设施的房屋从</w:t>
      </w:r>
      <w:r>
        <w:rPr>
          <w:rFonts w:hint="eastAsia"/>
        </w:rPr>
        <w:t>36.1%</w:t>
      </w:r>
      <w:r>
        <w:rPr>
          <w:rFonts w:hint="eastAsia"/>
        </w:rPr>
        <w:t>提高到了</w:t>
      </w:r>
      <w:r>
        <w:rPr>
          <w:rFonts w:hint="eastAsia"/>
        </w:rPr>
        <w:t>40.2%</w:t>
      </w:r>
      <w:r>
        <w:rPr>
          <w:rFonts w:hint="eastAsia"/>
        </w:rPr>
        <w:t>，在农村地区，住房厕所与下水道相联接的家庭比率从</w:t>
      </w:r>
      <w:r>
        <w:rPr>
          <w:rFonts w:hint="eastAsia"/>
        </w:rPr>
        <w:t>1999</w:t>
      </w:r>
      <w:r>
        <w:rPr>
          <w:rFonts w:hint="eastAsia"/>
        </w:rPr>
        <w:t>年的</w:t>
      </w:r>
      <w:r>
        <w:rPr>
          <w:rFonts w:hint="eastAsia"/>
        </w:rPr>
        <w:t>7.2%</w:t>
      </w:r>
      <w:r>
        <w:rPr>
          <w:rFonts w:hint="eastAsia"/>
        </w:rPr>
        <w:t>下降到</w:t>
      </w:r>
      <w:r>
        <w:rPr>
          <w:rFonts w:hint="eastAsia"/>
        </w:rPr>
        <w:t>2000</w:t>
      </w:r>
      <w:r>
        <w:rPr>
          <w:rFonts w:hint="eastAsia"/>
        </w:rPr>
        <w:t>年的</w:t>
      </w:r>
      <w:r>
        <w:rPr>
          <w:rFonts w:hint="eastAsia"/>
        </w:rPr>
        <w:t>6.0%</w:t>
      </w:r>
      <w:r>
        <w:rPr>
          <w:rFonts w:hint="eastAsia"/>
        </w:rPr>
        <w:t>，这意味着建设新的住房时不再将厕所与下水道相连。使用未与下水道连接的厕所的住户有所增加，由</w:t>
      </w:r>
      <w:r>
        <w:rPr>
          <w:rFonts w:hint="eastAsia"/>
        </w:rPr>
        <w:t>1999</w:t>
      </w:r>
      <w:r>
        <w:rPr>
          <w:rFonts w:hint="eastAsia"/>
        </w:rPr>
        <w:t>年的</w:t>
      </w:r>
      <w:r>
        <w:rPr>
          <w:rFonts w:hint="eastAsia"/>
        </w:rPr>
        <w:t>28.9%</w:t>
      </w:r>
      <w:r>
        <w:rPr>
          <w:rFonts w:hint="eastAsia"/>
        </w:rPr>
        <w:t>增加到</w:t>
      </w:r>
      <w:r>
        <w:rPr>
          <w:rFonts w:hint="eastAsia"/>
        </w:rPr>
        <w:t>2000</w:t>
      </w:r>
      <w:r>
        <w:rPr>
          <w:rFonts w:hint="eastAsia"/>
        </w:rPr>
        <w:t>年的</w:t>
      </w:r>
      <w:r>
        <w:rPr>
          <w:rFonts w:hint="eastAsia"/>
        </w:rPr>
        <w:t>34.2%</w:t>
      </w:r>
      <w:r>
        <w:rPr>
          <w:rFonts w:hint="eastAsia"/>
        </w:rPr>
        <w:t>，这意味着新建住房都配有这样的不与下水道相连的卫生设施。</w:t>
      </w:r>
    </w:p>
    <w:p w:rsidR="0085059A" w:rsidRDefault="0085059A">
      <w:pPr>
        <w:tabs>
          <w:tab w:val="left" w:pos="420"/>
        </w:tabs>
        <w:spacing w:after="240" w:line="360" w:lineRule="exact"/>
        <w:rPr>
          <w:rFonts w:hint="eastAsia"/>
        </w:rPr>
      </w:pPr>
      <w:r>
        <w:rPr>
          <w:rFonts w:hint="eastAsia"/>
        </w:rPr>
        <w:t>336</w:t>
      </w:r>
      <w:r>
        <w:rPr>
          <w:rFonts w:hint="eastAsia"/>
        </w:rPr>
        <w:t>．审查期间的重点包括：通过微型投资发展机构来扩大小型企业的贷款渠道；通过农村通电计划向偏远农村社区供电；在牙买加社会基础设施计划下将继续发展贫困社区的社会基础设施。根据安排中的微型企业部分建立的项目中，妇女拥有</w:t>
      </w:r>
      <w:r>
        <w:rPr>
          <w:rFonts w:hint="eastAsia"/>
        </w:rPr>
        <w:t>54%</w:t>
      </w:r>
      <w:r>
        <w:rPr>
          <w:rFonts w:hint="eastAsia"/>
        </w:rPr>
        <w:t>。</w:t>
      </w:r>
    </w:p>
    <w:p w:rsidR="0085059A" w:rsidRDefault="0085059A">
      <w:pPr>
        <w:tabs>
          <w:tab w:val="left" w:pos="420"/>
        </w:tabs>
        <w:spacing w:after="240" w:line="360" w:lineRule="exact"/>
        <w:rPr>
          <w:rFonts w:hint="eastAsia"/>
        </w:rPr>
      </w:pPr>
      <w:r>
        <w:rPr>
          <w:rFonts w:hint="eastAsia"/>
        </w:rPr>
        <w:t>337</w:t>
      </w:r>
      <w:r>
        <w:rPr>
          <w:rFonts w:hint="eastAsia"/>
        </w:rPr>
        <w:t>．</w:t>
      </w:r>
      <w:r>
        <w:rPr>
          <w:rFonts w:hint="eastAsia"/>
        </w:rPr>
        <w:t>2001</w:t>
      </w:r>
      <w:r>
        <w:rPr>
          <w:rFonts w:hint="eastAsia"/>
        </w:rPr>
        <w:t>年开始执行的贫困住房计划第二阶段使得许多人获得了非政府组织</w:t>
      </w:r>
      <w:r>
        <w:rPr>
          <w:rFonts w:hint="eastAsia"/>
        </w:rPr>
        <w:t>/</w:t>
      </w:r>
      <w:r>
        <w:rPr>
          <w:rFonts w:hint="eastAsia"/>
        </w:rPr>
        <w:t>社区组织的住房资助。</w:t>
      </w:r>
    </w:p>
    <w:p w:rsidR="0085059A" w:rsidRDefault="0085059A">
      <w:pPr>
        <w:tabs>
          <w:tab w:val="left" w:pos="420"/>
        </w:tabs>
        <w:spacing w:after="240" w:line="360" w:lineRule="exact"/>
        <w:rPr>
          <w:rFonts w:hint="eastAsia"/>
        </w:rPr>
      </w:pPr>
      <w:r>
        <w:rPr>
          <w:rFonts w:hint="eastAsia"/>
        </w:rPr>
        <w:t>338</w:t>
      </w:r>
      <w:r>
        <w:rPr>
          <w:rFonts w:hint="eastAsia"/>
        </w:rPr>
        <w:t>．</w:t>
      </w:r>
      <w:r>
        <w:rPr>
          <w:rFonts w:hint="eastAsia"/>
        </w:rPr>
        <w:t>2000</w:t>
      </w:r>
      <w:r>
        <w:rPr>
          <w:rFonts w:hint="eastAsia"/>
        </w:rPr>
        <w:t>年和</w:t>
      </w:r>
      <w:r>
        <w:rPr>
          <w:rFonts w:hint="eastAsia"/>
        </w:rPr>
        <w:t>2001</w:t>
      </w:r>
      <w:r>
        <w:rPr>
          <w:rFonts w:hint="eastAsia"/>
        </w:rPr>
        <w:t>年，农村通电计划在农村社区中建设了</w:t>
      </w:r>
      <w:r>
        <w:rPr>
          <w:rFonts w:hint="eastAsia"/>
        </w:rPr>
        <w:t>36.4</w:t>
      </w:r>
      <w:r>
        <w:rPr>
          <w:rFonts w:hint="eastAsia"/>
        </w:rPr>
        <w:t>公里的分电电缆。这使得</w:t>
      </w:r>
      <w:r>
        <w:rPr>
          <w:rFonts w:hint="eastAsia"/>
        </w:rPr>
        <w:t>1965</w:t>
      </w:r>
      <w:r>
        <w:rPr>
          <w:rFonts w:hint="eastAsia"/>
        </w:rPr>
        <w:t>个住户使用上了电灯和电器设备。</w:t>
      </w:r>
    </w:p>
    <w:p w:rsidR="0085059A" w:rsidRDefault="0085059A">
      <w:pPr>
        <w:tabs>
          <w:tab w:val="left" w:pos="420"/>
        </w:tabs>
        <w:spacing w:after="240" w:line="360" w:lineRule="exact"/>
        <w:rPr>
          <w:b/>
          <w:bCs/>
        </w:rPr>
      </w:pPr>
    </w:p>
    <w:p w:rsidR="0085059A" w:rsidRDefault="0085059A">
      <w:pPr>
        <w:pStyle w:val="H1"/>
        <w:spacing w:before="120"/>
        <w:rPr>
          <w:rFonts w:hint="eastAsia"/>
        </w:rPr>
      </w:pPr>
      <w:r>
        <w:rPr>
          <w:rFonts w:hint="eastAsia"/>
        </w:rPr>
        <w:t>第十五条</w:t>
      </w:r>
      <w:r>
        <w:t xml:space="preserve"> - </w:t>
      </w:r>
      <w:r>
        <w:rPr>
          <w:rFonts w:hint="eastAsia"/>
        </w:rPr>
        <w:t>法律面前和民事事务中的平等</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1"/>
      </w:tblGrid>
      <w:tr w:rsidR="0085059A">
        <w:tblPrEx>
          <w:tblCellMar>
            <w:top w:w="0" w:type="dxa"/>
            <w:bottom w:w="0" w:type="dxa"/>
          </w:tblCellMar>
        </w:tblPrEx>
        <w:tc>
          <w:tcPr>
            <w:tcW w:w="5000" w:type="pct"/>
          </w:tcPr>
          <w:p w:rsidR="0085059A" w:rsidRDefault="0085059A" w:rsidP="00FE563C">
            <w:pPr>
              <w:tabs>
                <w:tab w:val="left" w:pos="420"/>
              </w:tabs>
              <w:spacing w:beforeLines="50" w:before="120" w:after="240" w:line="360" w:lineRule="exact"/>
              <w:ind w:firstLineChars="200" w:firstLine="31680"/>
              <w:rPr>
                <w:rFonts w:eastAsia="KaiTi_GB2312" w:hint="eastAsia"/>
                <w:b/>
                <w:bCs/>
                <w:color w:val="0000FF"/>
              </w:rPr>
            </w:pPr>
            <w:r>
              <w:rPr>
                <w:rFonts w:eastAsia="KaiTi_GB2312" w:hint="eastAsia"/>
                <w:b/>
                <w:bCs/>
                <w:color w:val="0000FF"/>
              </w:rPr>
              <w:t>缔约国各国应在公民事务上，给予妇女与男子同等的法律行为能力，以及行使这种行为能力的相同机会。特别应给予妇女签订合同和管理财产的平等权利，并在法院和法庭诉讼的各个阶段给予平等待遇。</w:t>
            </w:r>
          </w:p>
        </w:tc>
      </w:tr>
    </w:tbl>
    <w:p w:rsidR="0085059A" w:rsidRDefault="0085059A">
      <w:pPr>
        <w:pStyle w:val="Date"/>
        <w:tabs>
          <w:tab w:val="left" w:pos="420"/>
        </w:tabs>
        <w:spacing w:line="360" w:lineRule="exact"/>
        <w:rPr>
          <w:rFonts w:hint="eastAsia"/>
        </w:rPr>
      </w:pPr>
    </w:p>
    <w:p w:rsidR="0085059A" w:rsidRDefault="0085059A">
      <w:pPr>
        <w:tabs>
          <w:tab w:val="left" w:pos="420"/>
        </w:tabs>
        <w:spacing w:after="240" w:line="360" w:lineRule="exact"/>
        <w:rPr>
          <w:rFonts w:hint="eastAsia"/>
        </w:rPr>
      </w:pPr>
      <w:r>
        <w:rPr>
          <w:rFonts w:hint="eastAsia"/>
        </w:rPr>
        <w:t>339</w:t>
      </w:r>
      <w:r>
        <w:rPr>
          <w:rFonts w:hint="eastAsia"/>
        </w:rPr>
        <w:t>．法律规定男女在签订合同和管理财产的权力上是平等的。贷款合同方面没有明显的性别歧视，消除对妇女歧视委员会的第一、二、三次报告的后续报告中给出了贷款条件的大致情况。然而，在丈夫和妻子共同拥有财产的情况下，个人意见被认为合适的，以保证没有一方是被迫签约的。如果有例外的话，也只是存在于制度层次而非普遍行为方面。</w:t>
      </w:r>
    </w:p>
    <w:p w:rsidR="0085059A" w:rsidRDefault="0085059A">
      <w:pPr>
        <w:tabs>
          <w:tab w:val="left" w:pos="420"/>
        </w:tabs>
        <w:spacing w:after="240" w:line="360" w:lineRule="exact"/>
        <w:rPr>
          <w:rFonts w:hint="eastAsia"/>
        </w:rPr>
      </w:pPr>
      <w:r>
        <w:rPr>
          <w:rFonts w:hint="eastAsia"/>
        </w:rPr>
        <w:t>340</w:t>
      </w:r>
      <w:r>
        <w:rPr>
          <w:rFonts w:hint="eastAsia"/>
        </w:rPr>
        <w:t>．妇女与男子同样有资格成为房地产的执行者或受托人。《受托人、律师和账目执行者法案》并未对执行者或管理者有明确的性别限定，也没有禁止妇女参与。《已婚妇女财产法》第</w:t>
      </w:r>
      <w:r>
        <w:rPr>
          <w:rFonts w:hint="eastAsia"/>
        </w:rPr>
        <w:t>18</w:t>
      </w:r>
      <w:r>
        <w:rPr>
          <w:rFonts w:hint="eastAsia"/>
        </w:rPr>
        <w:t>节中特别将身为遗嘱执行人、管理人或受托人的已婚妇女认作是“独身妇女”。“独身妇女”虽被定义为“独身”，但却包括那些寡妇和离婚的妇女，以及那些在法律上与丈夫分离的妇女。</w:t>
      </w:r>
    </w:p>
    <w:p w:rsidR="0085059A" w:rsidRDefault="0085059A">
      <w:pPr>
        <w:tabs>
          <w:tab w:val="left" w:pos="420"/>
        </w:tabs>
        <w:spacing w:after="240" w:line="360" w:lineRule="exact"/>
        <w:rPr>
          <w:rFonts w:hint="eastAsia"/>
        </w:rPr>
      </w:pPr>
      <w:r>
        <w:rPr>
          <w:rFonts w:hint="eastAsia"/>
        </w:rPr>
        <w:t>341</w:t>
      </w:r>
      <w:r>
        <w:rPr>
          <w:rFonts w:hint="eastAsia"/>
        </w:rPr>
        <w:t>．《已婚妇女财产法》规定，妇女以“独身妇女”身份拥有财产并可相应做出处理，不论该财产是该妇女在婚前还是婚后获得的。因此妇女拥有与男性同等的权力去获得和处理财产，并且这种权利与婚姻状况无关。当前法律规定，婚姻并不把一方的财产权赋予配偶另一方。现在有一项法案建议引入一项特殊家庭财产制度为婚姻破裂的夫妇提供平等的财产分配。</w:t>
      </w:r>
    </w:p>
    <w:p w:rsidR="0085059A" w:rsidRDefault="0085059A">
      <w:pPr>
        <w:tabs>
          <w:tab w:val="left" w:pos="420"/>
        </w:tabs>
        <w:spacing w:after="240" w:line="360" w:lineRule="exact"/>
        <w:rPr>
          <w:rFonts w:hint="eastAsia"/>
        </w:rPr>
      </w:pPr>
      <w:r>
        <w:rPr>
          <w:rFonts w:hint="eastAsia"/>
        </w:rPr>
        <w:t>342</w:t>
      </w:r>
      <w:r>
        <w:rPr>
          <w:rFonts w:hint="eastAsia"/>
        </w:rPr>
        <w:t>．关于法律诉讼程序的共识使妇女在法庭上受到平等对待，且可以以她们自己的名字起诉或被起诉。妇女也可自由地进行法律实践，可以在法律系统中拥有一个职位，代表委托人出庭。虽然法律学校毕业的大多数学生是女性，而且有许多妇女在法律系统工作，然而男性依然在司法系统中占据高级职位的多数。对于妇女做评审员并没有法律限制，实际上也没有困难。</w:t>
      </w:r>
    </w:p>
    <w:p w:rsidR="0085059A" w:rsidRDefault="0085059A">
      <w:pPr>
        <w:tabs>
          <w:tab w:val="left" w:pos="420"/>
        </w:tabs>
        <w:spacing w:after="240" w:line="360" w:lineRule="exact"/>
        <w:rPr>
          <w:rFonts w:hint="eastAsia"/>
        </w:rPr>
      </w:pPr>
      <w:r>
        <w:rPr>
          <w:rFonts w:hint="eastAsia"/>
        </w:rPr>
        <w:t>343</w:t>
      </w:r>
      <w:r>
        <w:rPr>
          <w:rFonts w:hint="eastAsia"/>
        </w:rPr>
        <w:t>．《法律援助法》以及提供法律帮助的相关程序是没有性别区分的，因此男女获得法律援助是平等的。法律援助通常是在刑事案件中使用，且主要是为男性提供，因为刑事犯罪者往往是男性。法律援助部门为不能负担全部费用的市民提供资助性质的法律服务。由于影响这一系统的经济和资源的限制，这一服务虽然可以得到但数量不足。</w:t>
      </w:r>
    </w:p>
    <w:p w:rsidR="0085059A" w:rsidRDefault="0085059A">
      <w:pPr>
        <w:tabs>
          <w:tab w:val="left" w:pos="420"/>
        </w:tabs>
        <w:spacing w:after="240" w:line="360" w:lineRule="exact"/>
        <w:rPr>
          <w:rFonts w:hint="eastAsia"/>
        </w:rPr>
      </w:pPr>
      <w:r>
        <w:rPr>
          <w:rFonts w:hint="eastAsia"/>
        </w:rPr>
        <w:t>344</w:t>
      </w:r>
      <w:r>
        <w:rPr>
          <w:rFonts w:hint="eastAsia"/>
        </w:rPr>
        <w:t>．妇女和男子得到的赔偿数额是相近的，而且民事和刑事案件中的惩罚判决也是相近的。但是，对于一个犯有杀人罪的妇女处以的死刑往往改判为终生监禁。</w:t>
      </w:r>
    </w:p>
    <w:p w:rsidR="0085059A" w:rsidRDefault="0085059A">
      <w:pPr>
        <w:tabs>
          <w:tab w:val="left" w:pos="420"/>
        </w:tabs>
        <w:spacing w:after="240" w:line="360" w:lineRule="exact"/>
        <w:rPr>
          <w:rFonts w:hint="eastAsia"/>
        </w:rPr>
      </w:pPr>
      <w:r>
        <w:rPr>
          <w:rFonts w:hint="eastAsia"/>
        </w:rPr>
        <w:t>345</w:t>
      </w:r>
      <w:r>
        <w:rPr>
          <w:rFonts w:hint="eastAsia"/>
        </w:rPr>
        <w:t>．消除对妇女歧视委员会的</w:t>
      </w:r>
      <w:r>
        <w:rPr>
          <w:rFonts w:hint="eastAsia"/>
        </w:rPr>
        <w:t>1985-1987</w:t>
      </w:r>
      <w:r>
        <w:rPr>
          <w:rFonts w:hint="eastAsia"/>
        </w:rPr>
        <w:t>年报告中提到对于妇女使用避孕手段来决定要几个孩子是不存在法律障碍的。然而在牙买加流产是不合法的。但从</w:t>
      </w:r>
      <w:r>
        <w:rPr>
          <w:rFonts w:hint="eastAsia"/>
        </w:rPr>
        <w:t>1975</w:t>
      </w:r>
      <w:r>
        <w:rPr>
          <w:rFonts w:hint="eastAsia"/>
        </w:rPr>
        <w:t>年开始，执政政策规定，流产可以在医院、诊所或其他适当设施进行。只要母亲的健康可以得到两名医生的证明。实际上，由于反对人工控制生育的宗教信仰或是专制的丈夫想多要几个孩子等原因，有些妇女无法使用避孕手段。</w:t>
      </w:r>
    </w:p>
    <w:p w:rsidR="0085059A" w:rsidRDefault="0085059A">
      <w:pPr>
        <w:tabs>
          <w:tab w:val="left" w:pos="420"/>
        </w:tabs>
        <w:spacing w:after="240" w:line="360" w:lineRule="exact"/>
        <w:rPr>
          <w:rFonts w:hint="eastAsia"/>
        </w:rPr>
      </w:pPr>
      <w:r>
        <w:rPr>
          <w:rFonts w:hint="eastAsia"/>
        </w:rPr>
        <w:t>346</w:t>
      </w:r>
      <w:r>
        <w:rPr>
          <w:rFonts w:hint="eastAsia"/>
        </w:rPr>
        <w:t>．如前面报告中指出的，《牙买加国籍法》（修正案）规定，由于嫁给外国人而被迫放弃牙买加国籍的牙买加妇女可以重新申请获得牙买加国籍。</w:t>
      </w:r>
    </w:p>
    <w:p w:rsidR="0085059A" w:rsidRDefault="0085059A">
      <w:pPr>
        <w:tabs>
          <w:tab w:val="left" w:pos="420"/>
        </w:tabs>
        <w:spacing w:after="240" w:line="360" w:lineRule="exact"/>
        <w:rPr>
          <w:rFonts w:hint="eastAsia"/>
        </w:rPr>
      </w:pPr>
      <w:r>
        <w:rPr>
          <w:rFonts w:hint="eastAsia"/>
        </w:rPr>
        <w:t>347</w:t>
      </w:r>
      <w:r>
        <w:rPr>
          <w:rFonts w:hint="eastAsia"/>
        </w:rPr>
        <w:t>．牙买加户籍管理是依据习惯法。孩子出生时，如果为婚生子女，其户籍随父亲，如为非婚生子女，则随母亲。成年后，妇女可有权选择自己的户籍。结婚后，她的户籍要随丈夫一方。</w:t>
      </w:r>
    </w:p>
    <w:p w:rsidR="0085059A" w:rsidRDefault="0085059A">
      <w:pPr>
        <w:tabs>
          <w:tab w:val="left" w:pos="420"/>
        </w:tabs>
        <w:spacing w:after="240" w:line="360" w:lineRule="exact"/>
        <w:rPr>
          <w:rFonts w:hint="eastAsia"/>
        </w:rPr>
      </w:pPr>
      <w:r>
        <w:rPr>
          <w:rFonts w:hint="eastAsia"/>
        </w:rPr>
        <w:t>348</w:t>
      </w:r>
      <w:r>
        <w:rPr>
          <w:rFonts w:hint="eastAsia"/>
        </w:rPr>
        <w:t>．然而，《婚姻诉讼法》的第</w:t>
      </w:r>
      <w:r>
        <w:rPr>
          <w:rFonts w:hint="eastAsia"/>
        </w:rPr>
        <w:t>34</w:t>
      </w:r>
      <w:r>
        <w:rPr>
          <w:rFonts w:hint="eastAsia"/>
        </w:rPr>
        <w:t>节规定，已婚妇女的户籍是按其未婚情况认定的，这是为了按此法提起诉讼的目的。这就避免了一些困难，例如夫妻已经分居，而丈夫已改变其户籍。在这种情况下，妻子可能不知道丈夫的户籍情况，即使知道，她也可能难以在相应管区提起诉讼。</w:t>
      </w:r>
    </w:p>
    <w:p w:rsidR="0085059A" w:rsidRDefault="0085059A">
      <w:pPr>
        <w:tabs>
          <w:tab w:val="left" w:pos="420"/>
        </w:tabs>
        <w:spacing w:after="240" w:line="360" w:lineRule="exact"/>
        <w:rPr>
          <w:rFonts w:hint="eastAsia"/>
        </w:rPr>
      </w:pPr>
      <w:r>
        <w:rPr>
          <w:rFonts w:hint="eastAsia"/>
        </w:rPr>
        <w:t>349</w:t>
      </w:r>
      <w:r>
        <w:rPr>
          <w:rFonts w:hint="eastAsia"/>
        </w:rPr>
        <w:t>．牙买加没有法律规定来牙买加短期生活或工作的移民妇女不能让自己的配偶、伴侣和孩子与她们团聚。</w:t>
      </w:r>
    </w:p>
    <w:p w:rsidR="0085059A" w:rsidRDefault="0085059A">
      <w:pPr>
        <w:pStyle w:val="H1"/>
        <w:spacing w:before="120"/>
        <w:rPr>
          <w:rFonts w:hint="eastAsia"/>
        </w:rPr>
      </w:pPr>
      <w:r>
        <w:rPr>
          <w:rFonts w:hint="eastAsia"/>
        </w:rPr>
        <w:t>第十六条</w:t>
      </w:r>
      <w:r>
        <w:t xml:space="preserve"> - </w:t>
      </w:r>
      <w:r>
        <w:rPr>
          <w:rFonts w:hint="eastAsia"/>
        </w:rPr>
        <w:t>婚姻和家庭关系法中的平等</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婚姻与家庭关系</w:t>
      </w:r>
    </w:p>
    <w:p w:rsidR="0085059A" w:rsidRDefault="0085059A">
      <w:pPr>
        <w:tabs>
          <w:tab w:val="left" w:pos="420"/>
        </w:tabs>
        <w:spacing w:after="240" w:line="360" w:lineRule="exact"/>
        <w:rPr>
          <w:rFonts w:hint="eastAsia"/>
        </w:rPr>
      </w:pPr>
      <w:r>
        <w:rPr>
          <w:rFonts w:hint="eastAsia"/>
        </w:rPr>
        <w:t>350</w:t>
      </w:r>
      <w:r>
        <w:rPr>
          <w:rFonts w:hint="eastAsia"/>
        </w:rPr>
        <w:t>．牙买加家庭结构包含很多关系，通常属于形成家庭基础的传统的合法婚姻。现在也有趋势承认稳定长久的事实婚姻关系，即双方都未婚且一直同居至少五年的情况。为了各种目的，《无遗嘱房产和财产继承法》、《家庭暴力法》、《精神健康法》和与死后处理相关的指导原则中都体现了承认事实婚姻的趋势。</w:t>
      </w:r>
    </w:p>
    <w:p w:rsidR="0085059A" w:rsidRDefault="0085059A">
      <w:pPr>
        <w:tabs>
          <w:tab w:val="left" w:pos="420"/>
        </w:tabs>
        <w:spacing w:after="240" w:line="360" w:lineRule="exact"/>
        <w:rPr>
          <w:rFonts w:hint="eastAsia"/>
        </w:rPr>
      </w:pPr>
      <w:r>
        <w:rPr>
          <w:rFonts w:hint="eastAsia"/>
        </w:rPr>
        <w:t>351</w:t>
      </w:r>
      <w:r>
        <w:rPr>
          <w:rFonts w:hint="eastAsia"/>
        </w:rPr>
        <w:t>．总的来说，婚外同居是没有法律地位的。但是，单身男女同居不少于五年的关系在进行继承和无遗嘱继承以及《家庭暴力法》中是获得承认的。</w:t>
      </w:r>
    </w:p>
    <w:p w:rsidR="0085059A" w:rsidRDefault="0085059A">
      <w:pPr>
        <w:tabs>
          <w:tab w:val="left" w:pos="420"/>
        </w:tabs>
        <w:spacing w:after="240" w:line="360" w:lineRule="exact"/>
        <w:rPr>
          <w:rFonts w:hint="eastAsia"/>
        </w:rPr>
      </w:pPr>
      <w:r>
        <w:rPr>
          <w:rFonts w:hint="eastAsia"/>
        </w:rPr>
        <w:t>352</w:t>
      </w:r>
      <w:r>
        <w:rPr>
          <w:rFonts w:hint="eastAsia"/>
        </w:rPr>
        <w:t>．法律禁止多配偶的情况。《侵犯人身罪法》第</w:t>
      </w:r>
      <w:r>
        <w:rPr>
          <w:rFonts w:hint="eastAsia"/>
        </w:rPr>
        <w:t>7</w:t>
      </w:r>
      <w:r>
        <w:rPr>
          <w:rFonts w:hint="eastAsia"/>
        </w:rPr>
        <w:t>节（</w:t>
      </w:r>
      <w:r>
        <w:rPr>
          <w:rFonts w:hint="eastAsia"/>
        </w:rPr>
        <w:t>C</w:t>
      </w:r>
      <w:r>
        <w:rPr>
          <w:rFonts w:hint="eastAsia"/>
        </w:rPr>
        <w:t>）认为重婚是犯罪行为。</w:t>
      </w:r>
    </w:p>
    <w:p w:rsidR="0085059A" w:rsidRDefault="0085059A">
      <w:pPr>
        <w:tabs>
          <w:tab w:val="left" w:pos="420"/>
        </w:tabs>
        <w:spacing w:after="240" w:line="360" w:lineRule="exact"/>
        <w:rPr>
          <w:rFonts w:hint="eastAsia"/>
        </w:rPr>
      </w:pPr>
      <w:r>
        <w:rPr>
          <w:rFonts w:hint="eastAsia"/>
        </w:rPr>
        <w:t>353</w:t>
      </w:r>
      <w:r>
        <w:rPr>
          <w:rFonts w:hint="eastAsia"/>
        </w:rPr>
        <w:t>．关于婚姻双方和子女保留和获得姓氏的法律规定并不存在。然而，习惯上，结婚后妻子跟随夫姓，孩子跟随出生时父亲的姓氏。</w:t>
      </w:r>
    </w:p>
    <w:p w:rsidR="0085059A" w:rsidRDefault="0085059A">
      <w:pPr>
        <w:tabs>
          <w:tab w:val="left" w:pos="420"/>
        </w:tabs>
        <w:spacing w:after="240" w:line="360" w:lineRule="exact"/>
        <w:rPr>
          <w:rFonts w:hint="eastAsia"/>
        </w:rPr>
      </w:pPr>
      <w:r>
        <w:rPr>
          <w:rFonts w:hint="eastAsia"/>
        </w:rPr>
        <w:t>354</w:t>
      </w:r>
      <w:r>
        <w:rPr>
          <w:rFonts w:hint="eastAsia"/>
        </w:rPr>
        <w:t>．按法律规定男女保有个人选择职业的权利，这种权利不因婚姻而改变。</w:t>
      </w:r>
    </w:p>
    <w:p w:rsidR="0085059A" w:rsidRDefault="0085059A">
      <w:pPr>
        <w:tabs>
          <w:tab w:val="left" w:pos="420"/>
        </w:tabs>
        <w:spacing w:after="240" w:line="360" w:lineRule="exact"/>
        <w:rPr>
          <w:rFonts w:hint="eastAsia"/>
        </w:rPr>
      </w:pPr>
      <w:r>
        <w:rPr>
          <w:rFonts w:hint="eastAsia"/>
        </w:rPr>
        <w:t>355</w:t>
      </w:r>
      <w:r>
        <w:rPr>
          <w:rFonts w:hint="eastAsia"/>
        </w:rPr>
        <w:t>．牙买加法律规定，妇女在获得、持有和处置财产方面享有与男子同等的权利。这种权利不受婚姻状况影响。此外，婚姻并不能将婚姻一方的财产赋予另一方。制定配偶之间特别的家庭财产计划的法案正在拟议当中。在丈夫破产的情况下，他对财产的行为并不影响其妻子的权利。至于双方共有的财产，破产委托人要向适当的管理机构登记其在财产中的利益份额。如要该财产出卖或转让，委托人需要参加交易过程以获得其利益份额。如果将夫妻双方共同拥有的财产进行出售，妻子的利益是受到保护的，因为她可以按照她在财产中的利益和所有权比例享有出售所得。</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离婚</w:t>
      </w:r>
    </w:p>
    <w:p w:rsidR="0085059A" w:rsidRDefault="0085059A">
      <w:pPr>
        <w:tabs>
          <w:tab w:val="left" w:pos="420"/>
        </w:tabs>
        <w:spacing w:after="240" w:line="360" w:lineRule="exact"/>
        <w:rPr>
          <w:rFonts w:hint="eastAsia"/>
        </w:rPr>
      </w:pPr>
      <w:r>
        <w:rPr>
          <w:rFonts w:hint="eastAsia"/>
        </w:rPr>
        <w:t>356</w:t>
      </w:r>
      <w:r>
        <w:rPr>
          <w:rFonts w:hint="eastAsia"/>
        </w:rPr>
        <w:t>．根据《婚姻诉讼法》，夫妻任何一方都可以以同样理由要求解除婚姻。离婚时，关于已婚者财产利益的法律是建立在法律和公正的原则基础之上的。因此，丈夫和妻子的财产权不受婚姻影响。对于婚姻期间购置的财产，其所有权是根据当事人对获得该财产的贡献（直接或间接）以及双方意愿决定的。</w:t>
      </w:r>
    </w:p>
    <w:p w:rsidR="0085059A" w:rsidRDefault="0085059A">
      <w:pPr>
        <w:tabs>
          <w:tab w:val="left" w:pos="420"/>
        </w:tabs>
        <w:spacing w:after="240" w:line="360" w:lineRule="exact"/>
        <w:rPr>
          <w:rFonts w:hint="eastAsia"/>
        </w:rPr>
      </w:pPr>
      <w:r>
        <w:rPr>
          <w:rFonts w:hint="eastAsia"/>
        </w:rPr>
        <w:t>357</w:t>
      </w:r>
      <w:r>
        <w:rPr>
          <w:rFonts w:hint="eastAsia"/>
        </w:rPr>
        <w:t>．如果环境建立起了一种隐含的、有结果的或建设性的信任，那么配偶一方可以分享另一方所拥有的财产。是否存在这样的一种信任根据具体的案例情况。但根据习惯法，在下列案例中是存在信任的：</w:t>
      </w:r>
    </w:p>
    <w:p w:rsidR="0085059A" w:rsidRDefault="0085059A" w:rsidP="00FE563C">
      <w:pPr>
        <w:numPr>
          <w:ilvl w:val="0"/>
          <w:numId w:val="12"/>
        </w:numPr>
        <w:tabs>
          <w:tab w:val="clear" w:pos="420"/>
          <w:tab w:val="num" w:leader="none" w:pos="840"/>
        </w:tabs>
        <w:spacing w:after="240" w:line="360" w:lineRule="exact"/>
        <w:ind w:leftChars="200" w:left="31680"/>
        <w:rPr>
          <w:rFonts w:hint="eastAsia"/>
        </w:rPr>
      </w:pPr>
      <w:r>
        <w:rPr>
          <w:rFonts w:hint="eastAsia"/>
        </w:rPr>
        <w:t>配偶双方同意财产的可获益部分由双方分享；</w:t>
      </w:r>
    </w:p>
    <w:p w:rsidR="0085059A" w:rsidRDefault="0085059A" w:rsidP="00FE563C">
      <w:pPr>
        <w:numPr>
          <w:ilvl w:val="0"/>
          <w:numId w:val="12"/>
        </w:numPr>
        <w:tabs>
          <w:tab w:val="clear" w:pos="420"/>
          <w:tab w:val="num" w:leader="none" w:pos="840"/>
        </w:tabs>
        <w:spacing w:after="240" w:line="360" w:lineRule="exact"/>
        <w:ind w:leftChars="200" w:left="31680"/>
        <w:rPr>
          <w:rFonts w:hint="eastAsia"/>
        </w:rPr>
      </w:pPr>
      <w:r>
        <w:rPr>
          <w:rFonts w:hint="eastAsia"/>
        </w:rPr>
        <w:t>一方让另一方相信财产是共有的，另一方损坏了自己利益要按这一信念行事；</w:t>
      </w:r>
    </w:p>
    <w:p w:rsidR="0085059A" w:rsidRDefault="0085059A" w:rsidP="00FE563C">
      <w:pPr>
        <w:numPr>
          <w:ilvl w:val="0"/>
          <w:numId w:val="12"/>
        </w:numPr>
        <w:tabs>
          <w:tab w:val="clear" w:pos="420"/>
          <w:tab w:val="num" w:leader="none" w:pos="840"/>
        </w:tabs>
        <w:spacing w:after="240" w:line="360" w:lineRule="exact"/>
        <w:ind w:leftChars="200" w:left="31680"/>
        <w:rPr>
          <w:rFonts w:hint="eastAsia"/>
        </w:rPr>
      </w:pPr>
      <w:r>
        <w:rPr>
          <w:rFonts w:hint="eastAsia"/>
        </w:rPr>
        <w:t>一方以金钱的形式或可归纳成金钱的价值形式，对财产做出直接或间接的贡献，后者可以是进行的服务或实物捐助的形式。</w:t>
      </w:r>
    </w:p>
    <w:p w:rsidR="0085059A" w:rsidRDefault="0085059A">
      <w:pPr>
        <w:tabs>
          <w:tab w:val="left" w:pos="420"/>
        </w:tabs>
        <w:spacing w:after="240" w:line="360" w:lineRule="exact"/>
        <w:rPr>
          <w:rFonts w:hint="eastAsia"/>
        </w:rPr>
      </w:pPr>
      <w:r>
        <w:rPr>
          <w:rFonts w:hint="eastAsia"/>
        </w:rPr>
        <w:t>358</w:t>
      </w:r>
      <w:r>
        <w:rPr>
          <w:rFonts w:hint="eastAsia"/>
        </w:rPr>
        <w:t>．以前，配偶一方履行家庭责任并不被认作是对获得财产的一种贡献。但根据拟议的《家庭财产法》（配偶权利），完成这些责任成为决定配偶在家庭中各自份额时可以考虑进去的一个因素。这些规定将在消除妇女以前所受歧视方面起到明显的作用，妇女们为了照顾孩子和家庭事务往往放弃了正式工作。</w:t>
      </w:r>
    </w:p>
    <w:p w:rsidR="0085059A" w:rsidRDefault="0085059A">
      <w:pPr>
        <w:tabs>
          <w:tab w:val="left" w:pos="420"/>
        </w:tabs>
        <w:spacing w:after="240" w:line="360" w:lineRule="exact"/>
        <w:rPr>
          <w:rFonts w:hint="eastAsia"/>
        </w:rPr>
      </w:pPr>
      <w:r>
        <w:rPr>
          <w:rFonts w:hint="eastAsia"/>
        </w:rPr>
        <w:t>359</w:t>
      </w:r>
      <w:r>
        <w:rPr>
          <w:rFonts w:hint="eastAsia"/>
        </w:rPr>
        <w:t>．除了采取司法程序，否则不得终止婚姻。另一方面，事实婚姻可以通过双方自愿或一方决定而终结。</w:t>
      </w:r>
    </w:p>
    <w:p w:rsidR="0085059A" w:rsidRDefault="0085059A">
      <w:pPr>
        <w:tabs>
          <w:tab w:val="left" w:pos="420"/>
        </w:tabs>
        <w:spacing w:after="240" w:line="360" w:lineRule="exact"/>
        <w:rPr>
          <w:rFonts w:hint="eastAsia"/>
        </w:rPr>
      </w:pPr>
      <w:r>
        <w:rPr>
          <w:rFonts w:hint="eastAsia"/>
        </w:rPr>
        <w:t>360</w:t>
      </w:r>
      <w:r>
        <w:rPr>
          <w:rFonts w:hint="eastAsia"/>
        </w:rPr>
        <w:t>．离婚男子有法律义务向前妻支付生活费。《婚姻诉讼法》第</w:t>
      </w:r>
      <w:r>
        <w:rPr>
          <w:rFonts w:hint="eastAsia"/>
        </w:rPr>
        <w:t>20</w:t>
      </w:r>
      <w:r>
        <w:rPr>
          <w:rFonts w:hint="eastAsia"/>
        </w:rPr>
        <w:t>节规定，法庭可以考虑女方收入、男方的支付能力和案例其他情况来规定离婚男子对前妻所付的总数或年均数额。婚外同居的双方都无权享有生活费。</w:t>
      </w:r>
    </w:p>
    <w:p w:rsidR="0085059A" w:rsidRDefault="0085059A">
      <w:pPr>
        <w:pStyle w:val="Date"/>
        <w:tabs>
          <w:tab w:val="left" w:pos="420"/>
        </w:tabs>
        <w:spacing w:after="240" w:line="360" w:lineRule="exact"/>
        <w:rPr>
          <w:rFonts w:eastAsia="SimHei" w:hint="eastAsia"/>
          <w:color w:val="FF0000"/>
        </w:rPr>
      </w:pPr>
      <w:r>
        <w:rPr>
          <w:rFonts w:eastAsia="SimHei" w:hint="eastAsia"/>
          <w:color w:val="FF0000"/>
        </w:rPr>
        <w:t>虐待配偶</w:t>
      </w:r>
    </w:p>
    <w:p w:rsidR="0085059A" w:rsidRDefault="0085059A">
      <w:pPr>
        <w:tabs>
          <w:tab w:val="left" w:pos="420"/>
        </w:tabs>
        <w:spacing w:after="240" w:line="360" w:lineRule="exact"/>
        <w:rPr>
          <w:rFonts w:hint="eastAsia"/>
        </w:rPr>
      </w:pPr>
      <w:r>
        <w:rPr>
          <w:rFonts w:hint="eastAsia"/>
        </w:rPr>
        <w:t>361</w:t>
      </w:r>
      <w:r>
        <w:rPr>
          <w:rFonts w:hint="eastAsia"/>
        </w:rPr>
        <w:t>．关于对妇女暴力问题，《家庭暴力法》适用于夫妻双方和事实婚姻配偶双方。该法赋予法庭在下列情况下颁布保护令的权力：如果被告曾经或威胁对原告使用暴力，或造成原告身体和心理伤害的，并且还有可能再次发生这种行为的；或法庭在考虑所有情况后认定保护令对保护原告至关重要。法庭还可以颁布工作令禁止被告在原告工作地特定范围内逗留，并允许受害人及其家眷因此而不去工作。（参见第二条有关《家庭暴力法》细节）</w:t>
      </w:r>
    </w:p>
    <w:p w:rsidR="0085059A" w:rsidRDefault="0085059A">
      <w:pPr>
        <w:pStyle w:val="Date"/>
        <w:tabs>
          <w:tab w:val="left" w:pos="420"/>
        </w:tabs>
        <w:spacing w:after="240" w:line="360" w:lineRule="exact"/>
        <w:rPr>
          <w:rFonts w:eastAsia="SimHei" w:hint="eastAsia"/>
        </w:rPr>
      </w:pPr>
      <w:r>
        <w:rPr>
          <w:rFonts w:eastAsia="SimHei" w:hint="eastAsia"/>
          <w:color w:val="FF0000"/>
        </w:rPr>
        <w:t>计划生育</w:t>
      </w:r>
    </w:p>
    <w:p w:rsidR="0085059A" w:rsidRDefault="0085059A">
      <w:pPr>
        <w:tabs>
          <w:tab w:val="left" w:pos="420"/>
        </w:tabs>
        <w:spacing w:after="240" w:line="360" w:lineRule="exact"/>
        <w:rPr>
          <w:rFonts w:hint="eastAsia"/>
        </w:rPr>
      </w:pPr>
      <w:r>
        <w:rPr>
          <w:rFonts w:hint="eastAsia"/>
        </w:rPr>
        <w:t>362</w:t>
      </w:r>
      <w:r>
        <w:rPr>
          <w:rFonts w:hint="eastAsia"/>
        </w:rPr>
        <w:t>．参见第十二条—平等获得保健服务。</w:t>
      </w:r>
    </w:p>
    <w:p w:rsidR="0085059A" w:rsidRDefault="0085059A">
      <w:pPr>
        <w:pStyle w:val="Date"/>
        <w:tabs>
          <w:tab w:val="left" w:pos="420"/>
        </w:tabs>
        <w:spacing w:after="240" w:line="360" w:lineRule="exact"/>
        <w:rPr>
          <w:rFonts w:eastAsia="SimHei" w:hint="eastAsia"/>
        </w:rPr>
      </w:pPr>
      <w:r>
        <w:rPr>
          <w:rFonts w:eastAsia="SimHei" w:hint="eastAsia"/>
          <w:color w:val="FF0000"/>
        </w:rPr>
        <w:t>对子女的义务</w:t>
      </w:r>
    </w:p>
    <w:p w:rsidR="0085059A" w:rsidRDefault="0085059A">
      <w:pPr>
        <w:tabs>
          <w:tab w:val="left" w:pos="420"/>
        </w:tabs>
        <w:spacing w:after="240" w:line="360" w:lineRule="exact"/>
        <w:rPr>
          <w:rFonts w:hint="eastAsia"/>
        </w:rPr>
      </w:pPr>
      <w:r>
        <w:rPr>
          <w:rFonts w:hint="eastAsia"/>
        </w:rPr>
        <w:t>363</w:t>
      </w:r>
      <w:r>
        <w:rPr>
          <w:rFonts w:hint="eastAsia"/>
        </w:rPr>
        <w:t>．按照法律规定，妇女和男子对监护其子女有着同样的权利。在离婚或关系破裂时，法庭在判决监护权时要充分考虑到孩子的利益。而实际上，许多男子都感到受到歧视，因为子女的监护权往往赋予给母亲一方。</w:t>
      </w:r>
    </w:p>
    <w:p w:rsidR="0085059A" w:rsidRDefault="0085059A">
      <w:pPr>
        <w:tabs>
          <w:tab w:val="left" w:pos="420"/>
        </w:tabs>
        <w:spacing w:after="240" w:line="360" w:lineRule="exact"/>
        <w:rPr>
          <w:rFonts w:hint="eastAsia"/>
        </w:rPr>
      </w:pPr>
      <w:r>
        <w:rPr>
          <w:rFonts w:hint="eastAsia"/>
        </w:rPr>
        <w:t>364</w:t>
      </w:r>
      <w:r>
        <w:rPr>
          <w:rFonts w:hint="eastAsia"/>
        </w:rPr>
        <w:t>．《儿童（监护职责和监护权）法案》第</w:t>
      </w:r>
      <w:r>
        <w:rPr>
          <w:rFonts w:hint="eastAsia"/>
        </w:rPr>
        <w:t>6</w:t>
      </w:r>
      <w:r>
        <w:rPr>
          <w:rFonts w:hint="eastAsia"/>
        </w:rPr>
        <w:t>节规定，“孩子母亲和父亲一样享有为影响孩子事件向法院上诉的权力”。父亲被认作是孩子的自然监护人。在监护和收养孩子方面男性和女性有平等的权利，这些权利不受妇女婚姻状况的影响。</w:t>
      </w:r>
    </w:p>
    <w:p w:rsidR="0085059A" w:rsidRDefault="0085059A">
      <w:pPr>
        <w:tabs>
          <w:tab w:val="left" w:pos="420"/>
        </w:tabs>
        <w:spacing w:after="240" w:line="360" w:lineRule="exact"/>
        <w:rPr>
          <w:rFonts w:hint="eastAsia"/>
        </w:rPr>
      </w:pPr>
      <w:r>
        <w:rPr>
          <w:rFonts w:hint="eastAsia"/>
        </w:rPr>
        <w:t>365</w:t>
      </w:r>
      <w:r>
        <w:rPr>
          <w:rFonts w:hint="eastAsia"/>
        </w:rPr>
        <w:t>．不管是已婚还是单身，照顾并监护孩子的父母一方有权向另一方寻求帮助。按照《抚养和立嗣法案》，这一权利是可执行的。如果离婚后要求抚养费，可按照《婚姻诉讼法》予以解决。</w:t>
      </w:r>
    </w:p>
    <w:p w:rsidR="0085059A" w:rsidRDefault="0085059A">
      <w:pPr>
        <w:tabs>
          <w:tab w:val="left" w:pos="420"/>
        </w:tabs>
        <w:spacing w:after="240" w:line="360" w:lineRule="exact"/>
        <w:rPr>
          <w:rFonts w:hint="eastAsia"/>
        </w:rPr>
      </w:pPr>
      <w:r>
        <w:rPr>
          <w:rFonts w:hint="eastAsia"/>
        </w:rPr>
        <w:t>366</w:t>
      </w:r>
      <w:r>
        <w:rPr>
          <w:rFonts w:hint="eastAsia"/>
        </w:rPr>
        <w:t>．关于替身母亲的权利问题还没有具体的法案和政策，可能是因为文化上牙买加并不接受这种行为。关于替身母亲权益问题的忧虑还没有出现，因为牙买加还没有听说有这种行为发生。</w:t>
      </w:r>
    </w:p>
    <w:p w:rsidR="0085059A" w:rsidRDefault="0085059A">
      <w:pPr>
        <w:pStyle w:val="Date"/>
        <w:tabs>
          <w:tab w:val="left" w:pos="420"/>
        </w:tabs>
        <w:spacing w:after="240" w:line="360" w:lineRule="exact"/>
        <w:rPr>
          <w:rFonts w:eastAsia="SimHei" w:hint="eastAsia"/>
        </w:rPr>
      </w:pPr>
      <w:r>
        <w:rPr>
          <w:rFonts w:eastAsia="SimHei" w:hint="eastAsia"/>
          <w:color w:val="FF0000"/>
        </w:rPr>
        <w:t>婚姻与成年年龄</w:t>
      </w:r>
    </w:p>
    <w:p w:rsidR="0085059A" w:rsidRDefault="0085059A">
      <w:pPr>
        <w:tabs>
          <w:tab w:val="left" w:pos="420"/>
        </w:tabs>
        <w:spacing w:after="240" w:line="360" w:lineRule="exact"/>
        <w:rPr>
          <w:rFonts w:hint="eastAsia"/>
        </w:rPr>
      </w:pPr>
      <w:r>
        <w:rPr>
          <w:rFonts w:hint="eastAsia"/>
        </w:rPr>
        <w:t>367</w:t>
      </w:r>
      <w:r>
        <w:rPr>
          <w:rFonts w:hint="eastAsia"/>
        </w:rPr>
        <w:t>．《法律改革（成年年龄）法案》规定，成年年龄为</w:t>
      </w:r>
      <w:r>
        <w:rPr>
          <w:rFonts w:hint="eastAsia"/>
        </w:rPr>
        <w:t>18</w:t>
      </w:r>
      <w:r>
        <w:rPr>
          <w:rFonts w:hint="eastAsia"/>
        </w:rPr>
        <w:t>岁，这一年龄规定不分男女，也就是说对男女都适用。《婚姻法》第</w:t>
      </w:r>
      <w:r>
        <w:rPr>
          <w:rFonts w:hint="eastAsia"/>
        </w:rPr>
        <w:t>3</w:t>
      </w:r>
      <w:r>
        <w:rPr>
          <w:rFonts w:hint="eastAsia"/>
        </w:rPr>
        <w:t>节规定的最低结婚年龄为</w:t>
      </w:r>
      <w:r>
        <w:rPr>
          <w:rFonts w:hint="eastAsia"/>
        </w:rPr>
        <w:t>16</w:t>
      </w:r>
      <w:r>
        <w:rPr>
          <w:rFonts w:hint="eastAsia"/>
        </w:rPr>
        <w:t>岁，也是对男女适用。不满</w:t>
      </w:r>
      <w:r>
        <w:rPr>
          <w:rFonts w:hint="eastAsia"/>
        </w:rPr>
        <w:t>16</w:t>
      </w:r>
      <w:r>
        <w:rPr>
          <w:rFonts w:hint="eastAsia"/>
        </w:rPr>
        <w:t>岁的人的婚姻是无效的。为了保证</w:t>
      </w:r>
      <w:r>
        <w:rPr>
          <w:rFonts w:hint="eastAsia"/>
        </w:rPr>
        <w:t>18</w:t>
      </w:r>
      <w:r>
        <w:rPr>
          <w:rFonts w:hint="eastAsia"/>
        </w:rPr>
        <w:t>岁以下的人获得合法婚姻，需要征得其父母或监护人的同意。</w:t>
      </w:r>
    </w:p>
    <w:p w:rsidR="0085059A" w:rsidRDefault="0085059A">
      <w:pPr>
        <w:tabs>
          <w:tab w:val="left" w:pos="420"/>
        </w:tabs>
        <w:spacing w:after="240" w:line="360" w:lineRule="exact"/>
        <w:rPr>
          <w:rFonts w:hint="eastAsia"/>
        </w:rPr>
      </w:pPr>
      <w:r>
        <w:rPr>
          <w:rFonts w:hint="eastAsia"/>
        </w:rPr>
        <w:t>368</w:t>
      </w:r>
      <w:r>
        <w:rPr>
          <w:rFonts w:hint="eastAsia"/>
        </w:rPr>
        <w:t>．根据《侵犯人身罪法》，妇女可以同意接受性行为的年龄为</w:t>
      </w:r>
      <w:r>
        <w:rPr>
          <w:rFonts w:hint="eastAsia"/>
        </w:rPr>
        <w:t>16</w:t>
      </w:r>
      <w:r>
        <w:rPr>
          <w:rFonts w:hint="eastAsia"/>
        </w:rPr>
        <w:t>岁，与</w:t>
      </w:r>
      <w:r>
        <w:rPr>
          <w:rFonts w:hint="eastAsia"/>
        </w:rPr>
        <w:t>16</w:t>
      </w:r>
      <w:r>
        <w:rPr>
          <w:rFonts w:hint="eastAsia"/>
        </w:rPr>
        <w:t>岁以下女性发生性行为属于违法犯罪行为。按照此法第</w:t>
      </w:r>
      <w:r>
        <w:rPr>
          <w:rFonts w:hint="eastAsia"/>
        </w:rPr>
        <w:t>76</w:t>
      </w:r>
      <w:r>
        <w:rPr>
          <w:rFonts w:hint="eastAsia"/>
        </w:rPr>
        <w:t>节的规定，男性之间的性行为属于刑事犯罪行为，不管其年龄大小和是否自愿行为。</w:t>
      </w:r>
    </w:p>
    <w:p w:rsidR="0085059A" w:rsidRDefault="0085059A">
      <w:pPr>
        <w:tabs>
          <w:tab w:val="left" w:pos="420"/>
        </w:tabs>
        <w:spacing w:after="240" w:line="360" w:lineRule="exact"/>
        <w:rPr>
          <w:rFonts w:hint="eastAsia"/>
        </w:rPr>
      </w:pPr>
      <w:r>
        <w:rPr>
          <w:rFonts w:hint="eastAsia"/>
        </w:rPr>
        <w:t>369</w:t>
      </w:r>
      <w:r>
        <w:rPr>
          <w:rFonts w:hint="eastAsia"/>
        </w:rPr>
        <w:t>．《婚姻法》第</w:t>
      </w:r>
      <w:r>
        <w:rPr>
          <w:rFonts w:hint="eastAsia"/>
        </w:rPr>
        <w:t>31</w:t>
      </w:r>
      <w:r>
        <w:rPr>
          <w:rFonts w:hint="eastAsia"/>
        </w:rPr>
        <w:t>节到</w:t>
      </w:r>
      <w:r>
        <w:rPr>
          <w:rFonts w:hint="eastAsia"/>
        </w:rPr>
        <w:t>36</w:t>
      </w:r>
      <w:r>
        <w:rPr>
          <w:rFonts w:hint="eastAsia"/>
        </w:rPr>
        <w:t>节规定了婚姻登记程序。该法规定，确定婚姻成立的婚姻官员要将其记录在《婚姻登记册》上（由婚姻官员保管），要建立副本，包括他</w:t>
      </w:r>
      <w:r>
        <w:rPr>
          <w:rFonts w:hint="eastAsia"/>
        </w:rPr>
        <w:t>/</w:t>
      </w:r>
      <w:r>
        <w:rPr>
          <w:rFonts w:hint="eastAsia"/>
        </w:rPr>
        <w:t>她的签名以及结婚双方和两位见证人的签名。婚姻登记的副本要上交户籍总署署长，他</w:t>
      </w:r>
      <w:r>
        <w:rPr>
          <w:rFonts w:hint="eastAsia"/>
        </w:rPr>
        <w:t>/</w:t>
      </w:r>
      <w:r>
        <w:rPr>
          <w:rFonts w:hint="eastAsia"/>
        </w:rPr>
        <w:t>她负责将该副本在总登记处存档。婚姻登记的已证明副本将交与婚姻中的一方保有。</w:t>
      </w:r>
    </w:p>
    <w:p w:rsidR="0085059A" w:rsidRDefault="0085059A">
      <w:pPr>
        <w:tabs>
          <w:tab w:val="left" w:pos="420"/>
        </w:tabs>
        <w:spacing w:after="240" w:line="360" w:lineRule="exact"/>
        <w:rPr>
          <w:rFonts w:hint="eastAsia"/>
        </w:rPr>
      </w:pPr>
      <w:r>
        <w:rPr>
          <w:rFonts w:hint="eastAsia"/>
        </w:rPr>
        <w:t>370</w:t>
      </w:r>
      <w:r>
        <w:rPr>
          <w:rFonts w:hint="eastAsia"/>
        </w:rPr>
        <w:t>．另一方面，还没有登记离婚的正式程序。但通常是申请人会先得到一份非最终判决，待此判决最终确定，离婚即成立并在法院备案。</w:t>
      </w:r>
    </w:p>
    <w:p w:rsidR="0085059A" w:rsidRDefault="0085059A">
      <w:pPr>
        <w:pStyle w:val="Date"/>
        <w:tabs>
          <w:tab w:val="left" w:pos="420"/>
        </w:tabs>
        <w:spacing w:after="240" w:line="360" w:lineRule="exact"/>
        <w:rPr>
          <w:rFonts w:eastAsia="SimHei" w:hint="eastAsia"/>
        </w:rPr>
      </w:pPr>
      <w:r>
        <w:rPr>
          <w:rFonts w:eastAsia="SimHei" w:hint="eastAsia"/>
          <w:color w:val="FF0000"/>
        </w:rPr>
        <w:t>继承</w:t>
      </w:r>
    </w:p>
    <w:p w:rsidR="0085059A" w:rsidRDefault="0085059A">
      <w:pPr>
        <w:tabs>
          <w:tab w:val="left" w:pos="420"/>
        </w:tabs>
        <w:spacing w:after="240" w:line="360" w:lineRule="exact"/>
        <w:rPr>
          <w:rFonts w:hint="eastAsia"/>
        </w:rPr>
      </w:pPr>
      <w:r>
        <w:rPr>
          <w:rFonts w:hint="eastAsia"/>
        </w:rPr>
        <w:t>371</w:t>
      </w:r>
      <w:r>
        <w:rPr>
          <w:rFonts w:hint="eastAsia"/>
        </w:rPr>
        <w:t>．如果配偶一方死亡并留有遗嘱，要按照遗嘱分配财产。如果没有遗嘱，则根据《无遗嘱房产及财产分配法》对无遗嘱死亡人（没有在遗嘱中留下关于其房产分配指示的死亡人）的居住房产进行分配。此法案为其在世的配偶、子女、父母和其他有资格的亲属分配财产制定了规定。配偶包括有资格的同居者，事实婚姻中同居五年以上的都有资格。《无遗嘱房产及财产分配法》包括了房产的分配。</w:t>
      </w:r>
    </w:p>
    <w:p w:rsidR="0085059A" w:rsidRDefault="0085059A">
      <w:pPr>
        <w:tabs>
          <w:tab w:val="left" w:pos="420"/>
        </w:tabs>
        <w:spacing w:after="240" w:line="360" w:lineRule="exact"/>
        <w:rPr>
          <w:rFonts w:hint="eastAsia"/>
        </w:rPr>
      </w:pPr>
      <w:r>
        <w:rPr>
          <w:rFonts w:hint="eastAsia"/>
        </w:rPr>
        <w:t>372</w:t>
      </w:r>
      <w:r>
        <w:rPr>
          <w:rFonts w:hint="eastAsia"/>
        </w:rPr>
        <w:t>．按照</w:t>
      </w:r>
      <w:r>
        <w:rPr>
          <w:rFonts w:hint="eastAsia"/>
        </w:rPr>
        <w:t>1993</w:t>
      </w:r>
      <w:r>
        <w:rPr>
          <w:rFonts w:hint="eastAsia"/>
        </w:rPr>
        <w:t>年的《财产继承法》（对家庭和家眷的规定），如果死亡人的某个亲属，包括配偶或子女按照遗嘱或无遗嘱分配规定没有得到任何或足够的财产，可向法院起诉申请获得生活费。未亡的配偶的概念包括男性和女性，也可以是有资格的同居者。</w:t>
      </w:r>
    </w:p>
    <w:p w:rsidR="0085059A" w:rsidRDefault="0085059A">
      <w:pPr>
        <w:pStyle w:val="Date"/>
        <w:tabs>
          <w:tab w:val="left" w:pos="420"/>
        </w:tabs>
        <w:spacing w:after="240" w:line="360" w:lineRule="exact"/>
        <w:rPr>
          <w:rFonts w:eastAsia="SimHei" w:hint="eastAsia"/>
        </w:rPr>
      </w:pPr>
      <w:r>
        <w:rPr>
          <w:rFonts w:eastAsia="SimHei" w:hint="eastAsia"/>
          <w:color w:val="FF0000"/>
        </w:rPr>
        <w:t>把性别观念纳入主流化</w:t>
      </w:r>
    </w:p>
    <w:p w:rsidR="0085059A" w:rsidRDefault="0085059A">
      <w:pPr>
        <w:tabs>
          <w:tab w:val="left" w:pos="420"/>
        </w:tabs>
        <w:spacing w:after="240" w:line="360" w:lineRule="exact"/>
        <w:rPr>
          <w:rFonts w:hint="eastAsia"/>
        </w:rPr>
      </w:pPr>
      <w:r>
        <w:rPr>
          <w:rFonts w:hint="eastAsia"/>
        </w:rPr>
        <w:t>373</w:t>
      </w:r>
      <w:r>
        <w:rPr>
          <w:rFonts w:hint="eastAsia"/>
        </w:rPr>
        <w:t>．妇女事务局在</w:t>
      </w:r>
      <w:r>
        <w:rPr>
          <w:rFonts w:hint="eastAsia"/>
        </w:rPr>
        <w:t>1995</w:t>
      </w:r>
      <w:r>
        <w:rPr>
          <w:rFonts w:hint="eastAsia"/>
        </w:rPr>
        <w:t>年北京会议之后一直在强调在公共部门内把性别观念纳入主流的需要。牙买加政府努力要使把性别观念纳入主流成为政府所有部委的政策。</w:t>
      </w:r>
      <w:r>
        <w:rPr>
          <w:rFonts w:hint="eastAsia"/>
        </w:rPr>
        <w:t>1996</w:t>
      </w:r>
      <w:r>
        <w:rPr>
          <w:rFonts w:hint="eastAsia"/>
        </w:rPr>
        <w:t>年，内阁办公室发布命令，要求所有部委和机构要在其战略和组织计划中确保纳入性别观念。下面的表格提供了在审查期间实行的一些把性别观念纳入主流措施。</w:t>
      </w:r>
    </w:p>
    <w:p w:rsidR="0085059A" w:rsidRDefault="0085059A">
      <w:pPr>
        <w:tabs>
          <w:tab w:val="left" w:pos="420"/>
        </w:tabs>
        <w:spacing w:line="360" w:lineRule="exact"/>
        <w:rPr>
          <w:rFonts w:ascii="SimHei" w:eastAsia="SimHei" w:hint="eastAsia"/>
          <w:color w:val="FF0000"/>
        </w:rPr>
      </w:pPr>
      <w:r>
        <w:rPr>
          <w:rFonts w:ascii="SimHei" w:eastAsia="SimHei" w:hint="eastAsia"/>
          <w:color w:val="FF0000"/>
        </w:rPr>
        <w:t>表27</w:t>
      </w:r>
    </w:p>
    <w:p w:rsidR="0085059A" w:rsidRDefault="0085059A">
      <w:pPr>
        <w:tabs>
          <w:tab w:val="left" w:pos="420"/>
        </w:tabs>
        <w:spacing w:after="240" w:line="360" w:lineRule="exact"/>
        <w:jc w:val="center"/>
        <w:rPr>
          <w:rFonts w:eastAsia="SimHei"/>
          <w:color w:val="FF0000"/>
        </w:rPr>
      </w:pPr>
      <w:r>
        <w:rPr>
          <w:rFonts w:eastAsia="SimHei" w:hint="eastAsia"/>
          <w:color w:val="FF0000"/>
        </w:rPr>
        <w:t>把性别观念纳入主流倡议概况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6001"/>
      </w:tblGrid>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eastAsia="SimHei" w:hint="eastAsia"/>
                <w:color w:val="FF0000"/>
              </w:rPr>
            </w:pPr>
            <w:r>
              <w:rPr>
                <w:rFonts w:eastAsia="SimHei" w:hint="eastAsia"/>
                <w:color w:val="FF0000"/>
              </w:rPr>
              <w:t>组织</w:t>
            </w:r>
          </w:p>
        </w:tc>
        <w:tc>
          <w:tcPr>
            <w:tcW w:w="3049" w:type="pct"/>
          </w:tcPr>
          <w:p w:rsidR="0085059A" w:rsidRDefault="0085059A">
            <w:pPr>
              <w:tabs>
                <w:tab w:val="left" w:pos="420"/>
              </w:tabs>
              <w:spacing w:afterLines="50" w:after="120" w:line="360" w:lineRule="exact"/>
              <w:rPr>
                <w:rFonts w:eastAsia="SimHei" w:hint="eastAsia"/>
                <w:color w:val="FF0000"/>
              </w:rPr>
            </w:pPr>
            <w:r>
              <w:rPr>
                <w:rFonts w:eastAsia="SimHei" w:hint="eastAsia"/>
                <w:color w:val="FF0000"/>
              </w:rPr>
              <w:t>把性别观念纳入主流活动</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牙买加计划制定研究所</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制定一项性别平等法律文书。正在对使用者进行培训</w:t>
            </w:r>
          </w:p>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收集按性别划分的数据</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内阁办公室</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利用获自加拿大</w:t>
            </w:r>
            <w:r>
              <w:rPr>
                <w:rFonts w:ascii="SimSun" w:hAnsi="SimSun" w:hint="eastAsia"/>
              </w:rPr>
              <w:t>-</w:t>
            </w:r>
            <w:r>
              <w:rPr>
                <w:rFonts w:hint="eastAsia"/>
              </w:rPr>
              <w:t>加勒比两性平等基金的资金为政府各部和机关培训政策分析人员，以开展性别分析和计划制定工作</w:t>
            </w:r>
          </w:p>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把性别考虑纳入政府政策</w:t>
            </w:r>
          </w:p>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为政策分析人员制定培训手册</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性别与发展研究中心</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进行众多关于性别与教育的研究项目</w:t>
            </w:r>
          </w:p>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“男性在教育中未能发挥学习潜能及其对政策和实践的意义”研究</w:t>
            </w:r>
          </w:p>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关于基于性别暴力的根本原因研究（正在进行）</w:t>
            </w:r>
          </w:p>
        </w:tc>
      </w:tr>
      <w:tr w:rsidR="0085059A">
        <w:tblPrEx>
          <w:tblCellMar>
            <w:top w:w="0" w:type="dxa"/>
            <w:bottom w:w="0" w:type="dxa"/>
          </w:tblCellMar>
        </w:tblPrEx>
        <w:tc>
          <w:tcPr>
            <w:tcW w:w="1951" w:type="pct"/>
          </w:tcPr>
          <w:p w:rsidR="0085059A" w:rsidRDefault="0085059A">
            <w:pPr>
              <w:pStyle w:val="Date"/>
              <w:tabs>
                <w:tab w:val="left" w:pos="420"/>
              </w:tabs>
              <w:spacing w:afterLines="50" w:after="120" w:line="360" w:lineRule="exact"/>
              <w:rPr>
                <w:rFonts w:hint="eastAsia"/>
              </w:rPr>
            </w:pP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对从事微型企业的妇女进行培训。编制了《培训手册》。这是唯一一个有资料的特别为女性制定的训练计划，是为了达到与小型企业中的男性的平等</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color w:val="FF0000"/>
              </w:rPr>
            </w:pPr>
            <w:r>
              <w:rPr>
                <w:rFonts w:hint="eastAsia"/>
                <w:color w:val="FF0000"/>
              </w:rPr>
              <w:t>PIOJ</w:t>
            </w:r>
          </w:p>
          <w:p w:rsidR="0085059A" w:rsidRDefault="0085059A">
            <w:pPr>
              <w:tabs>
                <w:tab w:val="left" w:pos="420"/>
              </w:tabs>
              <w:spacing w:afterLines="50" w:after="120" w:line="360" w:lineRule="exact"/>
              <w:rPr>
                <w:rFonts w:hint="eastAsia"/>
              </w:rPr>
            </w:pPr>
            <w:r>
              <w:rPr>
                <w:rFonts w:hint="eastAsia"/>
              </w:rPr>
              <w:t>加拿大国际开发署</w:t>
            </w:r>
          </w:p>
          <w:p w:rsidR="0085059A" w:rsidRDefault="0085059A">
            <w:pPr>
              <w:tabs>
                <w:tab w:val="left" w:pos="420"/>
              </w:tabs>
              <w:spacing w:afterLines="50" w:after="120" w:line="360" w:lineRule="exact"/>
              <w:rPr>
                <w:rFonts w:hint="eastAsia"/>
                <w:color w:val="FF0000"/>
              </w:rPr>
            </w:pPr>
            <w:r>
              <w:rPr>
                <w:rFonts w:hint="eastAsia"/>
                <w:color w:val="FF0000"/>
              </w:rPr>
              <w:t>联合国开发计划署</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第一份《牙买加人类发展报告》以及性别指标的相关文件，出版于</w:t>
            </w:r>
            <w:r>
              <w:rPr>
                <w:rFonts w:hint="eastAsia"/>
              </w:rPr>
              <w:t>2000</w:t>
            </w:r>
            <w:r>
              <w:rPr>
                <w:rFonts w:hint="eastAsia"/>
              </w:rPr>
              <w:t>年</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卫生部（健康部门）</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1999</w:t>
            </w:r>
            <w:r>
              <w:rPr>
                <w:rFonts w:hint="eastAsia"/>
              </w:rPr>
              <w:t>年与妇女事务局和联邦秘书处合作建立了性别管理系统</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教育部</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研究教育领域中的性别差异</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父亲组织</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男性与当好父亲角色：一项由父亲联合组织成员提供书面材料的项目，为年轻的父亲培训做父亲的技能</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妇女媒体观察</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围绕基于性别歧视暴力的男女有别的媒体培训和教育</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妇女建筑联合会</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制定培训手册：为非传统领域的妇女提供，帮助她们应对工作环境中的性别相关问题。</w:t>
            </w:r>
          </w:p>
        </w:tc>
      </w:tr>
      <w:tr w:rsidR="0085059A">
        <w:tblPrEx>
          <w:tblCellMar>
            <w:top w:w="0" w:type="dxa"/>
            <w:bottom w:w="0" w:type="dxa"/>
          </w:tblCellMar>
        </w:tblPrEx>
        <w:tc>
          <w:tcPr>
            <w:tcW w:w="1951" w:type="pct"/>
          </w:tcPr>
          <w:p w:rsidR="0085059A" w:rsidRDefault="0085059A">
            <w:pPr>
              <w:tabs>
                <w:tab w:val="left" w:pos="420"/>
              </w:tabs>
              <w:spacing w:afterLines="50" w:after="120" w:line="360" w:lineRule="exact"/>
              <w:rPr>
                <w:rFonts w:hint="eastAsia"/>
              </w:rPr>
            </w:pPr>
            <w:r>
              <w:rPr>
                <w:rFonts w:hint="eastAsia"/>
              </w:rPr>
              <w:t>地方政府改革联盟</w:t>
            </w:r>
          </w:p>
        </w:tc>
        <w:tc>
          <w:tcPr>
            <w:tcW w:w="3049" w:type="pct"/>
          </w:tcPr>
          <w:p w:rsidR="0085059A" w:rsidRDefault="0085059A" w:rsidP="0085059A">
            <w:pPr>
              <w:numPr>
                <w:ilvl w:val="0"/>
                <w:numId w:val="14"/>
              </w:numPr>
              <w:tabs>
                <w:tab w:val="clear" w:pos="420"/>
                <w:tab w:val="num" w:pos="366"/>
              </w:tabs>
              <w:spacing w:afterLines="50" w:after="120" w:line="360" w:lineRule="exact"/>
              <w:ind w:left="366" w:hanging="366"/>
              <w:rPr>
                <w:rFonts w:hint="eastAsia"/>
              </w:rPr>
            </w:pPr>
            <w:r>
              <w:rPr>
                <w:rFonts w:hint="eastAsia"/>
              </w:rPr>
              <w:t>地方政府领导：妇女与社区发展</w:t>
            </w:r>
          </w:p>
        </w:tc>
      </w:tr>
    </w:tbl>
    <w:p w:rsidR="0085059A" w:rsidRDefault="0085059A">
      <w:pPr>
        <w:tabs>
          <w:tab w:val="left" w:pos="420"/>
        </w:tabs>
        <w:spacing w:after="240" w:line="360" w:lineRule="exact"/>
        <w:rPr>
          <w:rFonts w:hint="eastAsia"/>
        </w:rPr>
      </w:pPr>
    </w:p>
    <w:p w:rsidR="0085059A" w:rsidRDefault="0085059A">
      <w:pPr>
        <w:pStyle w:val="H1"/>
        <w:spacing w:before="120"/>
        <w:rPr>
          <w:rFonts w:hint="eastAsia"/>
        </w:rPr>
      </w:pPr>
      <w:r>
        <w:rPr>
          <w:rFonts w:hint="eastAsia"/>
        </w:rPr>
        <w:t>参考文献</w:t>
      </w:r>
    </w:p>
    <w:p w:rsidR="0085059A" w:rsidRDefault="0085059A">
      <w:pPr>
        <w:pStyle w:val="EndnoteText"/>
        <w:tabs>
          <w:tab w:val="left" w:pos="420"/>
        </w:tabs>
        <w:spacing w:after="120" w:line="340" w:lineRule="exact"/>
        <w:rPr>
          <w:rFonts w:hint="eastAsia"/>
          <w:sz w:val="20"/>
        </w:rPr>
      </w:pPr>
      <w:r>
        <w:rPr>
          <w:rStyle w:val="EndnoteReference"/>
          <w:sz w:val="20"/>
        </w:rPr>
        <w:footnoteRef/>
      </w:r>
      <w:r>
        <w:rPr>
          <w:sz w:val="20"/>
        </w:rPr>
        <w:t xml:space="preserve"> </w:t>
      </w:r>
      <w:r>
        <w:rPr>
          <w:rFonts w:hint="eastAsia"/>
          <w:sz w:val="20"/>
        </w:rPr>
        <w:t>“关于发展的对话”讲座，</w:t>
      </w:r>
      <w:r>
        <w:rPr>
          <w:rFonts w:hint="eastAsia"/>
          <w:sz w:val="20"/>
        </w:rPr>
        <w:t>2002</w:t>
      </w:r>
      <w:r>
        <w:rPr>
          <w:rFonts w:hint="eastAsia"/>
          <w:sz w:val="20"/>
        </w:rPr>
        <w:t>年。韦恩·</w:t>
      </w:r>
      <w:r>
        <w:rPr>
          <w:rFonts w:hint="eastAsia"/>
          <w:sz w:val="20"/>
        </w:rPr>
        <w:t>A</w:t>
      </w:r>
      <w:r>
        <w:rPr>
          <w:sz w:val="20"/>
        </w:rPr>
        <w:t>.</w:t>
      </w:r>
      <w:r>
        <w:rPr>
          <w:rFonts w:hint="eastAsia"/>
          <w:sz w:val="20"/>
        </w:rPr>
        <w:t>谢拉发德，西印度群岛大学莫纳分校历史系社会历史教授。牙买加计划制定研究所出版。</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w:t>
      </w:r>
      <w:r>
        <w:rPr>
          <w:sz w:val="20"/>
        </w:rPr>
        <w:t xml:space="preserve"> </w:t>
      </w:r>
      <w:r>
        <w:rPr>
          <w:rFonts w:hint="eastAsia"/>
          <w:sz w:val="20"/>
        </w:rPr>
        <w:t>《太阳、性和金子，加勒比旅游业与性工作》，卡马拉·</w:t>
      </w:r>
      <w:r>
        <w:rPr>
          <w:rFonts w:hint="eastAsia"/>
          <w:sz w:val="20"/>
        </w:rPr>
        <w:t xml:space="preserve"> </w:t>
      </w:r>
      <w:r>
        <w:rPr>
          <w:rFonts w:hint="eastAsia"/>
          <w:sz w:val="20"/>
        </w:rPr>
        <w:t>凯姆帕多编辑，</w:t>
      </w:r>
      <w:r>
        <w:rPr>
          <w:rFonts w:hint="eastAsia"/>
          <w:sz w:val="20"/>
        </w:rPr>
        <w:t>1999</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3</w:t>
      </w:r>
      <w:r>
        <w:rPr>
          <w:sz w:val="20"/>
        </w:rPr>
        <w:t xml:space="preserve"> </w:t>
      </w:r>
      <w:r>
        <w:rPr>
          <w:rFonts w:hint="eastAsia"/>
          <w:sz w:val="20"/>
        </w:rPr>
        <w:t>《劳工组织</w:t>
      </w:r>
      <w:r>
        <w:rPr>
          <w:rFonts w:hint="eastAsia"/>
          <w:sz w:val="20"/>
        </w:rPr>
        <w:t>/</w:t>
      </w:r>
      <w:r>
        <w:rPr>
          <w:rFonts w:hint="eastAsia"/>
          <w:sz w:val="20"/>
        </w:rPr>
        <w:t>消灭童工现象国际计划快速评估，</w:t>
      </w:r>
      <w:r>
        <w:rPr>
          <w:rFonts w:hint="eastAsia"/>
          <w:sz w:val="20"/>
        </w:rPr>
        <w:t>2000</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4</w:t>
      </w:r>
      <w:r>
        <w:rPr>
          <w:sz w:val="20"/>
        </w:rPr>
        <w:t xml:space="preserve"> </w:t>
      </w:r>
      <w:r>
        <w:rPr>
          <w:rFonts w:hint="eastAsia"/>
          <w:sz w:val="20"/>
        </w:rPr>
        <w:t>《牙买加商业性性工作的现实》，《新闻集锦星期刊》，</w:t>
      </w:r>
      <w:r>
        <w:rPr>
          <w:rFonts w:hint="eastAsia"/>
          <w:sz w:val="20"/>
        </w:rPr>
        <w:t>2002</w:t>
      </w:r>
      <w:r>
        <w:rPr>
          <w:rFonts w:hint="eastAsia"/>
          <w:sz w:val="20"/>
        </w:rPr>
        <w:t>年</w:t>
      </w:r>
      <w:r>
        <w:rPr>
          <w:rFonts w:hint="eastAsia"/>
          <w:sz w:val="20"/>
        </w:rPr>
        <w:t>4</w:t>
      </w:r>
      <w:r>
        <w:rPr>
          <w:rFonts w:hint="eastAsia"/>
          <w:sz w:val="20"/>
        </w:rPr>
        <w:t>月</w:t>
      </w:r>
      <w:r>
        <w:rPr>
          <w:rFonts w:hint="eastAsia"/>
          <w:sz w:val="20"/>
        </w:rPr>
        <w:t>21</w:t>
      </w:r>
      <w:r>
        <w:rPr>
          <w:rFonts w:hint="eastAsia"/>
          <w:sz w:val="20"/>
        </w:rPr>
        <w:t>日，《牙买加商业性性工作者的艾滋病预防与教育》。</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5</w:t>
      </w:r>
      <w:r>
        <w:rPr>
          <w:sz w:val="20"/>
        </w:rPr>
        <w:t xml:space="preserve"> </w:t>
      </w:r>
      <w:r>
        <w:rPr>
          <w:rFonts w:hint="eastAsia"/>
          <w:sz w:val="20"/>
        </w:rPr>
        <w:t>《新闻周刊双周特刊：旅游业的未来》，</w:t>
      </w:r>
      <w:r>
        <w:rPr>
          <w:rFonts w:hint="eastAsia"/>
          <w:sz w:val="20"/>
        </w:rPr>
        <w:t>2002</w:t>
      </w:r>
      <w:r>
        <w:rPr>
          <w:rFonts w:hint="eastAsia"/>
          <w:sz w:val="20"/>
        </w:rPr>
        <w:t>年</w:t>
      </w:r>
      <w:r>
        <w:rPr>
          <w:rFonts w:hint="eastAsia"/>
          <w:sz w:val="20"/>
        </w:rPr>
        <w:t>6</w:t>
      </w:r>
      <w:r>
        <w:rPr>
          <w:rFonts w:hint="eastAsia"/>
          <w:sz w:val="20"/>
        </w:rPr>
        <w:t>月</w:t>
      </w:r>
      <w:r>
        <w:rPr>
          <w:rFonts w:hint="eastAsia"/>
          <w:sz w:val="20"/>
        </w:rPr>
        <w:t>22/7</w:t>
      </w:r>
      <w:r>
        <w:rPr>
          <w:rFonts w:hint="eastAsia"/>
          <w:sz w:val="20"/>
        </w:rPr>
        <w:t>月</w:t>
      </w:r>
      <w:r>
        <w:rPr>
          <w:rFonts w:hint="eastAsia"/>
          <w:sz w:val="20"/>
        </w:rPr>
        <w:t>29</w:t>
      </w:r>
      <w:r>
        <w:rPr>
          <w:rFonts w:hint="eastAsia"/>
          <w:sz w:val="20"/>
        </w:rPr>
        <w:t>。</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6</w:t>
      </w:r>
      <w:r>
        <w:rPr>
          <w:sz w:val="20"/>
        </w:rPr>
        <w:t xml:space="preserve"> </w:t>
      </w:r>
      <w:r>
        <w:rPr>
          <w:rFonts w:hint="eastAsia"/>
          <w:sz w:val="20"/>
        </w:rPr>
        <w:t>《牙买加人类发展报告，</w:t>
      </w:r>
      <w:r>
        <w:rPr>
          <w:rFonts w:hint="eastAsia"/>
          <w:sz w:val="20"/>
        </w:rPr>
        <w:t>2000</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7</w:t>
      </w:r>
      <w:r>
        <w:rPr>
          <w:sz w:val="20"/>
        </w:rPr>
        <w:t xml:space="preserve"> </w:t>
      </w:r>
      <w:r>
        <w:rPr>
          <w:rFonts w:hint="eastAsia"/>
          <w:sz w:val="20"/>
        </w:rPr>
        <w:t xml:space="preserve"> </w:t>
      </w:r>
      <w:r>
        <w:rPr>
          <w:rFonts w:hint="eastAsia"/>
          <w:sz w:val="20"/>
        </w:rPr>
        <w:t>外交外贸部。</w:t>
      </w:r>
    </w:p>
    <w:p w:rsidR="0085059A" w:rsidRDefault="0085059A">
      <w:pPr>
        <w:pStyle w:val="EndnoteText"/>
        <w:tabs>
          <w:tab w:val="left" w:pos="420"/>
        </w:tabs>
        <w:spacing w:after="120" w:line="340" w:lineRule="exact"/>
        <w:rPr>
          <w:sz w:val="20"/>
        </w:rPr>
      </w:pPr>
      <w:r>
        <w:rPr>
          <w:rStyle w:val="EndnoteReference"/>
          <w:rFonts w:hint="eastAsia"/>
          <w:sz w:val="20"/>
        </w:rPr>
        <w:t xml:space="preserve">8   </w:t>
      </w:r>
      <w:r>
        <w:rPr>
          <w:rFonts w:hint="eastAsia"/>
          <w:sz w:val="20"/>
        </w:rPr>
        <w:t>国家安全部、移民、国籍与护照处。</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 xml:space="preserve">9  </w:t>
      </w:r>
      <w:r>
        <w:rPr>
          <w:rFonts w:hint="eastAsia"/>
          <w:sz w:val="20"/>
        </w:rPr>
        <w:t>教育、青年与文化部白皮书</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10</w:t>
      </w:r>
      <w:r>
        <w:rPr>
          <w:rFonts w:hint="eastAsia"/>
          <w:sz w:val="20"/>
        </w:rPr>
        <w:t>《牙买加经济与社会概览，</w:t>
      </w:r>
      <w:r>
        <w:rPr>
          <w:rFonts w:hint="eastAsia"/>
          <w:sz w:val="20"/>
        </w:rPr>
        <w:t>2001</w:t>
      </w:r>
      <w:r>
        <w:rPr>
          <w:rFonts w:hint="eastAsia"/>
          <w:sz w:val="20"/>
        </w:rPr>
        <w:t>年》，牙买加计划制定研究所出版，金斯敦，牙买加，</w:t>
      </w:r>
      <w:r>
        <w:rPr>
          <w:rFonts w:hint="eastAsia"/>
          <w:sz w:val="20"/>
        </w:rPr>
        <w:t>2002</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11</w:t>
      </w:r>
      <w:r>
        <w:rPr>
          <w:sz w:val="20"/>
        </w:rPr>
        <w:t xml:space="preserve"> </w:t>
      </w:r>
      <w:r>
        <w:rPr>
          <w:rFonts w:hint="eastAsia"/>
          <w:sz w:val="20"/>
        </w:rPr>
        <w:t>同上。</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12</w:t>
      </w:r>
      <w:r>
        <w:rPr>
          <w:sz w:val="20"/>
        </w:rPr>
        <w:t xml:space="preserve"> </w:t>
      </w:r>
      <w:r>
        <w:rPr>
          <w:rFonts w:hint="eastAsia"/>
          <w:sz w:val="20"/>
        </w:rPr>
        <w:t>同上。</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13</w:t>
      </w:r>
      <w:r>
        <w:rPr>
          <w:sz w:val="20"/>
        </w:rPr>
        <w:t xml:space="preserve"> </w:t>
      </w:r>
      <w:r>
        <w:rPr>
          <w:rFonts w:hint="eastAsia"/>
          <w:sz w:val="20"/>
        </w:rPr>
        <w:t>贝利，</w:t>
      </w:r>
      <w:r>
        <w:rPr>
          <w:rFonts w:hint="eastAsia"/>
          <w:sz w:val="20"/>
        </w:rPr>
        <w:t xml:space="preserve"> </w:t>
      </w:r>
      <w:r>
        <w:rPr>
          <w:rFonts w:hint="eastAsia"/>
          <w:sz w:val="20"/>
        </w:rPr>
        <w:t>巴巴拉：《质问作为社会系统的学校：超越性别区分》——为关于发展中国家教育问题和前景国际大会编写的未出版报告草案，</w:t>
      </w:r>
      <w:r>
        <w:rPr>
          <w:rFonts w:hint="eastAsia"/>
          <w:sz w:val="20"/>
        </w:rPr>
        <w:t>2002</w:t>
      </w:r>
      <w:r>
        <w:rPr>
          <w:rFonts w:hint="eastAsia"/>
          <w:sz w:val="20"/>
        </w:rPr>
        <w:t>年</w:t>
      </w:r>
      <w:r>
        <w:rPr>
          <w:rFonts w:hint="eastAsia"/>
          <w:sz w:val="20"/>
        </w:rPr>
        <w:t>3</w:t>
      </w:r>
      <w:r>
        <w:rPr>
          <w:rFonts w:hint="eastAsia"/>
          <w:sz w:val="20"/>
        </w:rPr>
        <w:t>月</w:t>
      </w:r>
      <w:r>
        <w:rPr>
          <w:rFonts w:hint="eastAsia"/>
          <w:sz w:val="20"/>
        </w:rPr>
        <w:t>25-28</w:t>
      </w:r>
      <w:r>
        <w:rPr>
          <w:rFonts w:hint="eastAsia"/>
          <w:sz w:val="20"/>
        </w:rPr>
        <w:t>，巴巴多斯。</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14</w:t>
      </w:r>
      <w:r>
        <w:rPr>
          <w:sz w:val="20"/>
        </w:rPr>
        <w:t xml:space="preserve"> </w:t>
      </w:r>
      <w:r>
        <w:rPr>
          <w:rFonts w:hint="eastAsia"/>
          <w:sz w:val="20"/>
        </w:rPr>
        <w:t>西印度群岛大学官方数据，</w:t>
      </w:r>
      <w:r>
        <w:rPr>
          <w:rFonts w:hint="eastAsia"/>
          <w:sz w:val="20"/>
        </w:rPr>
        <w:t>1999/2000</w:t>
      </w:r>
      <w:r>
        <w:rPr>
          <w:rFonts w:hint="eastAsia"/>
          <w:sz w:val="20"/>
        </w:rPr>
        <w:t>年，第</w:t>
      </w:r>
      <w:r>
        <w:rPr>
          <w:rFonts w:hint="eastAsia"/>
          <w:sz w:val="20"/>
        </w:rPr>
        <w:t>82</w:t>
      </w:r>
      <w:r>
        <w:rPr>
          <w:rFonts w:hint="eastAsia"/>
          <w:sz w:val="20"/>
        </w:rPr>
        <w:t>页。</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15</w:t>
      </w:r>
      <w:r>
        <w:rPr>
          <w:sz w:val="20"/>
        </w:rPr>
        <w:t xml:space="preserve"> </w:t>
      </w:r>
      <w:r>
        <w:rPr>
          <w:rFonts w:hint="eastAsia"/>
          <w:sz w:val="20"/>
        </w:rPr>
        <w:t>西印度群岛大学官方数据，</w:t>
      </w:r>
      <w:r>
        <w:rPr>
          <w:rFonts w:hint="eastAsia"/>
          <w:sz w:val="20"/>
        </w:rPr>
        <w:t>1999/2000</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16</w:t>
      </w:r>
      <w:r>
        <w:rPr>
          <w:sz w:val="20"/>
        </w:rPr>
        <w:t xml:space="preserve"> </w:t>
      </w:r>
      <w:r>
        <w:rPr>
          <w:rFonts w:hint="eastAsia"/>
          <w:sz w:val="20"/>
        </w:rPr>
        <w:t>《牙买加成人识字情况调查</w:t>
      </w:r>
      <w:r>
        <w:rPr>
          <w:rFonts w:hint="eastAsia"/>
          <w:sz w:val="20"/>
        </w:rPr>
        <w:t>1999</w:t>
      </w:r>
      <w:r>
        <w:rPr>
          <w:rFonts w:hint="eastAsia"/>
          <w:sz w:val="20"/>
        </w:rPr>
        <w:t>年》。</w:t>
      </w:r>
    </w:p>
    <w:p w:rsidR="0085059A" w:rsidRDefault="0085059A">
      <w:pPr>
        <w:pStyle w:val="EndnoteText"/>
        <w:tabs>
          <w:tab w:val="left" w:pos="420"/>
        </w:tabs>
        <w:spacing w:after="120" w:line="340" w:lineRule="exact"/>
        <w:rPr>
          <w:sz w:val="20"/>
        </w:rPr>
      </w:pPr>
      <w:r>
        <w:rPr>
          <w:rStyle w:val="EndnoteReference"/>
          <w:rFonts w:hint="eastAsia"/>
          <w:sz w:val="20"/>
        </w:rPr>
        <w:t>17</w:t>
      </w:r>
      <w:r>
        <w:rPr>
          <w:rFonts w:hint="eastAsia"/>
          <w:sz w:val="20"/>
        </w:rPr>
        <w:t>《牙买加经济与社会概览，</w:t>
      </w:r>
      <w:r>
        <w:rPr>
          <w:rFonts w:hint="eastAsia"/>
          <w:sz w:val="20"/>
        </w:rPr>
        <w:t>2001</w:t>
      </w:r>
      <w:r>
        <w:rPr>
          <w:rFonts w:hint="eastAsia"/>
          <w:sz w:val="20"/>
        </w:rPr>
        <w:t>年》，牙买加计划制定研究所出版，</w:t>
      </w:r>
      <w:r>
        <w:rPr>
          <w:rFonts w:hint="eastAsia"/>
          <w:sz w:val="20"/>
        </w:rPr>
        <w:t>2002</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18</w:t>
      </w:r>
      <w:r>
        <w:rPr>
          <w:sz w:val="20"/>
        </w:rPr>
        <w:t xml:space="preserve"> </w:t>
      </w:r>
      <w:r>
        <w:rPr>
          <w:rFonts w:hint="eastAsia"/>
          <w:sz w:val="20"/>
        </w:rPr>
        <w:t>《启迪者》杂志，</w:t>
      </w:r>
      <w:r>
        <w:rPr>
          <w:rFonts w:hint="eastAsia"/>
          <w:sz w:val="20"/>
        </w:rPr>
        <w:t>IABD</w:t>
      </w:r>
      <w:r>
        <w:rPr>
          <w:rFonts w:hint="eastAsia"/>
          <w:sz w:val="20"/>
        </w:rPr>
        <w:t>地区项目办公室出版，牙买加金斯敦，</w:t>
      </w:r>
      <w:r>
        <w:rPr>
          <w:rFonts w:hint="eastAsia"/>
          <w:sz w:val="20"/>
        </w:rPr>
        <w:t>2002</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19</w:t>
      </w:r>
      <w:r>
        <w:rPr>
          <w:sz w:val="20"/>
        </w:rPr>
        <w:t xml:space="preserve"> </w:t>
      </w:r>
      <w:r>
        <w:rPr>
          <w:rFonts w:hint="eastAsia"/>
          <w:sz w:val="20"/>
        </w:rPr>
        <w:t>牙买加基金会妇女中心信息手册。</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20</w:t>
      </w:r>
      <w:r>
        <w:rPr>
          <w:sz w:val="20"/>
        </w:rPr>
        <w:t xml:space="preserve"> </w:t>
      </w:r>
      <w:r>
        <w:rPr>
          <w:rFonts w:hint="eastAsia"/>
          <w:sz w:val="20"/>
        </w:rPr>
        <w:t>教育与文化部：牙买加教育统计</w:t>
      </w:r>
      <w:r>
        <w:rPr>
          <w:rFonts w:hint="eastAsia"/>
          <w:sz w:val="20"/>
        </w:rPr>
        <w:t>1999-2000</w:t>
      </w:r>
      <w:r>
        <w:rPr>
          <w:rFonts w:hint="eastAsia"/>
          <w:sz w:val="20"/>
        </w:rPr>
        <w:t>年，第</w:t>
      </w:r>
      <w:r>
        <w:rPr>
          <w:rFonts w:hint="eastAsia"/>
          <w:sz w:val="20"/>
        </w:rPr>
        <w:t>67</w:t>
      </w:r>
      <w:r>
        <w:rPr>
          <w:rFonts w:hint="eastAsia"/>
          <w:sz w:val="20"/>
        </w:rPr>
        <w:t>页。</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21</w:t>
      </w:r>
      <w:r>
        <w:rPr>
          <w:rFonts w:hint="eastAsia"/>
          <w:sz w:val="20"/>
        </w:rPr>
        <w:t xml:space="preserve"> </w:t>
      </w:r>
      <w:r>
        <w:rPr>
          <w:rFonts w:hint="eastAsia"/>
          <w:sz w:val="20"/>
        </w:rPr>
        <w:t>教育与文化部：牙买加教育统计</w:t>
      </w:r>
      <w:r>
        <w:rPr>
          <w:rFonts w:hint="eastAsia"/>
          <w:sz w:val="20"/>
        </w:rPr>
        <w:t>2000-2002</w:t>
      </w:r>
      <w:r>
        <w:rPr>
          <w:rFonts w:hint="eastAsia"/>
          <w:sz w:val="20"/>
        </w:rPr>
        <w:t>年，</w:t>
      </w:r>
      <w:r>
        <w:rPr>
          <w:rFonts w:hint="eastAsia"/>
          <w:sz w:val="20"/>
        </w:rPr>
        <w:t xml:space="preserve"> </w:t>
      </w:r>
      <w:r>
        <w:rPr>
          <w:rFonts w:hint="eastAsia"/>
          <w:sz w:val="20"/>
        </w:rPr>
        <w:t>表</w:t>
      </w:r>
      <w:r>
        <w:rPr>
          <w:rFonts w:hint="eastAsia"/>
          <w:sz w:val="20"/>
        </w:rPr>
        <w:t>2-1</w:t>
      </w:r>
      <w:r>
        <w:rPr>
          <w:rFonts w:hint="eastAsia"/>
          <w:sz w:val="20"/>
        </w:rPr>
        <w:t>。</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22</w:t>
      </w:r>
      <w:r>
        <w:rPr>
          <w:sz w:val="20"/>
        </w:rPr>
        <w:t xml:space="preserve"> </w:t>
      </w:r>
      <w:r>
        <w:rPr>
          <w:rFonts w:hint="eastAsia"/>
          <w:sz w:val="20"/>
        </w:rPr>
        <w:t>牙买加计划制定研究所：《经济与社会概览》，牙买加，</w:t>
      </w:r>
      <w:r>
        <w:rPr>
          <w:rFonts w:hint="eastAsia"/>
          <w:sz w:val="20"/>
        </w:rPr>
        <w:t>2001</w:t>
      </w:r>
      <w:r>
        <w:rPr>
          <w:rFonts w:hint="eastAsia"/>
          <w:sz w:val="20"/>
        </w:rPr>
        <w:t>年，第</w:t>
      </w:r>
      <w:r>
        <w:rPr>
          <w:rFonts w:hint="eastAsia"/>
          <w:sz w:val="20"/>
        </w:rPr>
        <w:t>22</w:t>
      </w:r>
      <w:r>
        <w:rPr>
          <w:rFonts w:hint="eastAsia"/>
          <w:sz w:val="20"/>
        </w:rPr>
        <w:t>章第</w:t>
      </w:r>
      <w:r>
        <w:rPr>
          <w:rFonts w:hint="eastAsia"/>
          <w:sz w:val="20"/>
        </w:rPr>
        <w:t>9</w:t>
      </w:r>
      <w:r>
        <w:rPr>
          <w:rFonts w:hint="eastAsia"/>
          <w:sz w:val="20"/>
        </w:rPr>
        <w:t>页。</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23</w:t>
      </w:r>
      <w:r>
        <w:rPr>
          <w:sz w:val="20"/>
        </w:rPr>
        <w:t xml:space="preserve"> </w:t>
      </w:r>
      <w:r>
        <w:rPr>
          <w:rFonts w:hint="eastAsia"/>
          <w:sz w:val="20"/>
        </w:rPr>
        <w:t>教育、青年和文化部：牙买加教育统计，</w:t>
      </w:r>
      <w:r>
        <w:rPr>
          <w:rFonts w:hint="eastAsia"/>
          <w:sz w:val="20"/>
        </w:rPr>
        <w:t>1999-2000</w:t>
      </w:r>
      <w:r>
        <w:rPr>
          <w:rFonts w:hint="eastAsia"/>
          <w:sz w:val="20"/>
        </w:rPr>
        <w:t>年，</w:t>
      </w:r>
      <w:r>
        <w:rPr>
          <w:rFonts w:hint="eastAsia"/>
          <w:sz w:val="20"/>
        </w:rPr>
        <w:t xml:space="preserve"> </w:t>
      </w:r>
      <w:r>
        <w:rPr>
          <w:rFonts w:hint="eastAsia"/>
          <w:sz w:val="20"/>
        </w:rPr>
        <w:t>第</w:t>
      </w:r>
      <w:r>
        <w:rPr>
          <w:rFonts w:hint="eastAsia"/>
          <w:sz w:val="20"/>
        </w:rPr>
        <w:t>19</w:t>
      </w:r>
      <w:r>
        <w:rPr>
          <w:rFonts w:hint="eastAsia"/>
          <w:sz w:val="20"/>
        </w:rPr>
        <w:t>页。</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24</w:t>
      </w:r>
      <w:r>
        <w:rPr>
          <w:sz w:val="20"/>
        </w:rPr>
        <w:t xml:space="preserve"> </w:t>
      </w:r>
      <w:r>
        <w:rPr>
          <w:rFonts w:hint="eastAsia"/>
          <w:sz w:val="20"/>
        </w:rPr>
        <w:t>同上</w:t>
      </w:r>
      <w:r>
        <w:rPr>
          <w:rFonts w:hint="eastAsia"/>
          <w:sz w:val="20"/>
        </w:rPr>
        <w:t xml:space="preserve"> </w:t>
      </w:r>
      <w:r>
        <w:rPr>
          <w:rFonts w:hint="eastAsia"/>
          <w:sz w:val="20"/>
        </w:rPr>
        <w:t>第</w:t>
      </w:r>
      <w:r>
        <w:rPr>
          <w:rFonts w:hint="eastAsia"/>
          <w:sz w:val="20"/>
        </w:rPr>
        <w:t>19-20</w:t>
      </w:r>
      <w:r>
        <w:rPr>
          <w:rFonts w:hint="eastAsia"/>
          <w:sz w:val="20"/>
        </w:rPr>
        <w:t>页。</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25</w:t>
      </w:r>
      <w:r>
        <w:rPr>
          <w:sz w:val="20"/>
        </w:rPr>
        <w:t xml:space="preserve"> </w:t>
      </w:r>
      <w:r>
        <w:rPr>
          <w:rFonts w:hint="eastAsia"/>
          <w:sz w:val="20"/>
        </w:rPr>
        <w:t>同上，第</w:t>
      </w:r>
      <w:r>
        <w:rPr>
          <w:rFonts w:hint="eastAsia"/>
          <w:sz w:val="20"/>
        </w:rPr>
        <w:t>27</w:t>
      </w:r>
      <w:r>
        <w:rPr>
          <w:rFonts w:hint="eastAsia"/>
          <w:sz w:val="20"/>
        </w:rPr>
        <w:t>页。</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26</w:t>
      </w:r>
      <w:r>
        <w:rPr>
          <w:sz w:val="20"/>
        </w:rPr>
        <w:t xml:space="preserve"> </w:t>
      </w:r>
      <w:r>
        <w:rPr>
          <w:rFonts w:hint="eastAsia"/>
          <w:sz w:val="20"/>
        </w:rPr>
        <w:t>《牙买加家庭生活与教育的国家政策声明，</w:t>
      </w:r>
      <w:r>
        <w:rPr>
          <w:rFonts w:hint="eastAsia"/>
          <w:sz w:val="20"/>
        </w:rPr>
        <w:t>1994</w:t>
      </w:r>
      <w:r>
        <w:rPr>
          <w:rFonts w:hint="eastAsia"/>
          <w:sz w:val="20"/>
        </w:rPr>
        <w:t>年》，教育、青年和文化部发表。</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27</w:t>
      </w:r>
      <w:r>
        <w:rPr>
          <w:sz w:val="20"/>
        </w:rPr>
        <w:t xml:space="preserve"> </w:t>
      </w:r>
      <w:r>
        <w:rPr>
          <w:rFonts w:hint="eastAsia"/>
          <w:sz w:val="20"/>
        </w:rPr>
        <w:t>贝利，</w:t>
      </w:r>
      <w:r>
        <w:rPr>
          <w:rFonts w:hint="eastAsia"/>
          <w:sz w:val="20"/>
        </w:rPr>
        <w:t xml:space="preserve"> </w:t>
      </w:r>
      <w:r>
        <w:rPr>
          <w:rFonts w:hint="eastAsia"/>
          <w:sz w:val="20"/>
        </w:rPr>
        <w:t>巴巴拉：《质问作为社会系统的学校：超越性别区分》，</w:t>
      </w:r>
      <w:r>
        <w:rPr>
          <w:rFonts w:hint="eastAsia"/>
          <w:sz w:val="20"/>
        </w:rPr>
        <w:t>2002</w:t>
      </w:r>
      <w:r>
        <w:rPr>
          <w:rFonts w:hint="eastAsia"/>
          <w:sz w:val="20"/>
        </w:rPr>
        <w:t>年，第</w:t>
      </w:r>
      <w:r>
        <w:rPr>
          <w:rFonts w:hint="eastAsia"/>
          <w:sz w:val="20"/>
        </w:rPr>
        <w:t>9</w:t>
      </w:r>
      <w:r>
        <w:rPr>
          <w:rFonts w:hint="eastAsia"/>
          <w:sz w:val="20"/>
        </w:rPr>
        <w:t>页。</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28</w:t>
      </w:r>
      <w:r>
        <w:rPr>
          <w:rFonts w:hint="eastAsia"/>
          <w:sz w:val="20"/>
        </w:rPr>
        <w:t>《</w:t>
      </w:r>
      <w:r>
        <w:rPr>
          <w:sz w:val="20"/>
        </w:rPr>
        <w:t xml:space="preserve"> </w:t>
      </w:r>
      <w:r>
        <w:rPr>
          <w:rFonts w:hint="eastAsia"/>
          <w:sz w:val="20"/>
        </w:rPr>
        <w:t>牙买加经济与社会概览，</w:t>
      </w:r>
      <w:r>
        <w:rPr>
          <w:rFonts w:hint="eastAsia"/>
          <w:sz w:val="20"/>
        </w:rPr>
        <w:t>2001</w:t>
      </w:r>
      <w:r>
        <w:rPr>
          <w:rFonts w:hint="eastAsia"/>
          <w:sz w:val="20"/>
        </w:rPr>
        <w:t>年》。牙买加计划制定研究所出版。</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29</w:t>
      </w:r>
      <w:r>
        <w:rPr>
          <w:sz w:val="20"/>
        </w:rPr>
        <w:t xml:space="preserve"> </w:t>
      </w:r>
      <w:r>
        <w:rPr>
          <w:rFonts w:hint="eastAsia"/>
          <w:sz w:val="20"/>
        </w:rPr>
        <w:t>《微型投资发展部年度报告，</w:t>
      </w:r>
      <w:r>
        <w:rPr>
          <w:rFonts w:hint="eastAsia"/>
          <w:sz w:val="20"/>
        </w:rPr>
        <w:t>2000/2001</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30</w:t>
      </w:r>
      <w:r>
        <w:rPr>
          <w:sz w:val="20"/>
        </w:rPr>
        <w:t xml:space="preserve"> </w:t>
      </w:r>
      <w:r>
        <w:rPr>
          <w:rFonts w:hint="eastAsia"/>
          <w:sz w:val="20"/>
        </w:rPr>
        <w:t>《微型投资发展部年度报告，</w:t>
      </w:r>
      <w:r>
        <w:rPr>
          <w:rFonts w:hint="eastAsia"/>
          <w:sz w:val="20"/>
        </w:rPr>
        <w:t>2001/2002</w:t>
      </w:r>
      <w:r>
        <w:rPr>
          <w:rFonts w:hint="eastAsia"/>
          <w:sz w:val="20"/>
        </w:rPr>
        <w:t>年》。</w:t>
      </w:r>
    </w:p>
    <w:p w:rsidR="0085059A" w:rsidRDefault="0085059A">
      <w:pPr>
        <w:pStyle w:val="EndnoteText"/>
        <w:tabs>
          <w:tab w:val="left" w:pos="420"/>
        </w:tabs>
        <w:spacing w:after="120" w:line="340" w:lineRule="exact"/>
        <w:rPr>
          <w:rFonts w:hint="eastAsia"/>
          <w:sz w:val="20"/>
        </w:rPr>
      </w:pPr>
      <w:r>
        <w:rPr>
          <w:rStyle w:val="EndnoteReference"/>
          <w:rFonts w:hint="eastAsia"/>
          <w:sz w:val="20"/>
        </w:rPr>
        <w:t>31</w:t>
      </w:r>
      <w:r>
        <w:rPr>
          <w:sz w:val="20"/>
        </w:rPr>
        <w:t xml:space="preserve"> </w:t>
      </w:r>
      <w:r>
        <w:rPr>
          <w:rFonts w:hint="eastAsia"/>
          <w:sz w:val="20"/>
        </w:rPr>
        <w:t>《新闻集锦星期刊》</w:t>
      </w:r>
      <w:r>
        <w:rPr>
          <w:rFonts w:hint="eastAsia"/>
          <w:sz w:val="20"/>
        </w:rPr>
        <w:t xml:space="preserve"> 2002</w:t>
      </w:r>
      <w:r>
        <w:rPr>
          <w:rFonts w:hint="eastAsia"/>
          <w:sz w:val="20"/>
        </w:rPr>
        <w:t>年</w:t>
      </w:r>
      <w:r>
        <w:rPr>
          <w:rFonts w:hint="eastAsia"/>
          <w:sz w:val="20"/>
        </w:rPr>
        <w:t>1</w:t>
      </w:r>
      <w:r>
        <w:rPr>
          <w:rFonts w:hint="eastAsia"/>
          <w:sz w:val="20"/>
        </w:rPr>
        <w:t>月</w:t>
      </w:r>
      <w:r>
        <w:rPr>
          <w:rFonts w:hint="eastAsia"/>
          <w:sz w:val="20"/>
        </w:rPr>
        <w:t>20</w:t>
      </w:r>
      <w:r>
        <w:rPr>
          <w:rFonts w:hint="eastAsia"/>
          <w:sz w:val="20"/>
        </w:rPr>
        <w:t>日，“女性</w:t>
      </w:r>
      <w:r>
        <w:rPr>
          <w:rFonts w:hint="eastAsia"/>
          <w:sz w:val="20"/>
        </w:rPr>
        <w:t>X</w:t>
      </w:r>
      <w:r>
        <w:rPr>
          <w:rFonts w:hint="eastAsia"/>
          <w:sz w:val="20"/>
        </w:rPr>
        <w:t>因素”。</w:t>
      </w:r>
    </w:p>
    <w:p w:rsidR="0085059A" w:rsidRDefault="0085059A">
      <w:pPr>
        <w:tabs>
          <w:tab w:val="left" w:pos="420"/>
        </w:tabs>
        <w:spacing w:after="120" w:line="340" w:lineRule="exact"/>
        <w:rPr>
          <w:rFonts w:hint="eastAsia"/>
          <w:b/>
          <w:bCs/>
          <w:sz w:val="20"/>
        </w:rPr>
      </w:pPr>
      <w:r>
        <w:rPr>
          <w:rStyle w:val="EndnoteReference"/>
          <w:rFonts w:hint="eastAsia"/>
          <w:sz w:val="20"/>
        </w:rPr>
        <w:t>32</w:t>
      </w:r>
      <w:r>
        <w:rPr>
          <w:sz w:val="20"/>
        </w:rPr>
        <w:t xml:space="preserve"> </w:t>
      </w:r>
      <w:r>
        <w:rPr>
          <w:rFonts w:hint="eastAsia"/>
          <w:sz w:val="20"/>
        </w:rPr>
        <w:t>《新闻集锦星期刊》，</w:t>
      </w:r>
      <w:r>
        <w:rPr>
          <w:rFonts w:hint="eastAsia"/>
          <w:sz w:val="20"/>
        </w:rPr>
        <w:t>2002</w:t>
      </w:r>
      <w:r>
        <w:rPr>
          <w:rFonts w:hint="eastAsia"/>
          <w:sz w:val="20"/>
        </w:rPr>
        <w:t>年</w:t>
      </w:r>
      <w:r>
        <w:rPr>
          <w:rFonts w:hint="eastAsia"/>
          <w:sz w:val="20"/>
        </w:rPr>
        <w:t>7</w:t>
      </w:r>
      <w:r>
        <w:rPr>
          <w:rFonts w:hint="eastAsia"/>
          <w:sz w:val="20"/>
        </w:rPr>
        <w:t>月，《对女性强硬的雷盖世界》。</w:t>
      </w:r>
    </w:p>
    <w:p w:rsidR="0085059A" w:rsidRDefault="0085059A">
      <w:pPr>
        <w:pStyle w:val="Date"/>
        <w:tabs>
          <w:tab w:val="left" w:pos="420"/>
        </w:tabs>
        <w:spacing w:line="240" w:lineRule="auto"/>
        <w:rPr>
          <w:rFonts w:hint="eastAsia"/>
          <w:sz w:val="20"/>
        </w:rPr>
      </w:pPr>
      <w:r>
        <w:rPr>
          <w:noProof/>
          <w:sz w:val="20"/>
        </w:rPr>
        <w:pict>
          <v:line id="_x0000_s1075" style="position:absolute;left:0;text-align:left;z-index:1" from="210.25pt,11.2pt" to="282.25pt,11.2pt" strokeweight=".25pt"/>
        </w:pict>
      </w:r>
    </w:p>
    <w:sectPr w:rsidR="0085059A">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pgNumType w:start="1"/>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85059A" w:rsidRDefault="0085059A">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NO&gt;&gt;N0424628C&lt;&lt;ODS JOB NO&gt;&gt;</w:t>
      </w:r>
    </w:p>
    <w:p w:rsidR="0085059A" w:rsidRDefault="0085059A">
      <w:pPr>
        <w:pStyle w:val="CommentText"/>
      </w:pPr>
      <w:r>
        <w:t>&lt;&lt;ODS DOC SYMBOL1&gt;&gt;CEDAW/C/JAM/5&lt;&lt;ODS DOC SYMBOL1&gt;&gt;</w:t>
      </w:r>
    </w:p>
    <w:p w:rsidR="0085059A" w:rsidRDefault="0085059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563C">
      <w:pPr>
        <w:spacing w:line="240" w:lineRule="auto"/>
      </w:pPr>
      <w:r>
        <w:separator/>
      </w:r>
    </w:p>
  </w:endnote>
  <w:endnote w:type="continuationSeparator" w:id="0">
    <w:p w:rsidR="00000000" w:rsidRDefault="00FE5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黑体"/>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Arial Unicode MS"/>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A" w:rsidRDefault="0085059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85059A" w:rsidRDefault="008505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A" w:rsidRDefault="0085059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rsidR="0085059A" w:rsidRDefault="008505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A" w:rsidRDefault="0085059A">
    <w:pPr>
      <w:pStyle w:val="FootnoteText"/>
      <w:spacing w:afterLines="50" w:after="120"/>
      <w:rPr>
        <w:b/>
        <w:bCs/>
        <w:sz w:val="21"/>
      </w:rPr>
    </w:pPr>
    <w:r>
      <w:rPr>
        <w:rFonts w:hint="eastAsia"/>
        <w:sz w:val="21"/>
      </w:rPr>
      <w:t>0</w:t>
    </w:r>
    <w:r>
      <w:rPr>
        <w:sz w:val="21"/>
      </w:rPr>
      <w:t>4</w:t>
    </w:r>
    <w:r>
      <w:rPr>
        <w:rFonts w:hint="eastAsia"/>
        <w:sz w:val="21"/>
      </w:rPr>
      <w:t>-</w:t>
    </w:r>
    <w:r>
      <w:rPr>
        <w:sz w:val="21"/>
      </w:rPr>
      <w:t>24628(C)   050504   110504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563C">
      <w:pPr>
        <w:spacing w:line="240" w:lineRule="auto"/>
      </w:pPr>
      <w:r>
        <w:separator/>
      </w:r>
    </w:p>
  </w:footnote>
  <w:footnote w:type="continuationSeparator" w:id="0">
    <w:p w:rsidR="00000000" w:rsidRDefault="00FE563C">
      <w:pPr>
        <w:spacing w:line="240" w:lineRule="auto"/>
      </w:pPr>
      <w:r>
        <w:continuationSeparator/>
      </w:r>
    </w:p>
  </w:footnote>
  <w:footnote w:id="1">
    <w:p w:rsidR="0085059A" w:rsidRDefault="0085059A" w:rsidP="00FE563C">
      <w:pPr>
        <w:pStyle w:val="FootnoteText"/>
        <w:ind w:left="31680" w:hangingChars="200" w:firstLine="31680"/>
        <w:rPr>
          <w:rFonts w:eastAsia="SimSun" w:hint="eastAsia"/>
        </w:rPr>
      </w:pPr>
      <w:r>
        <w:rPr>
          <w:rStyle w:val="FootnoteReference"/>
          <w:rFonts w:eastAsia="SimSun"/>
        </w:rPr>
        <w:sym w:font="Symbol" w:char="F02A"/>
      </w:r>
      <w:r>
        <w:rPr>
          <w:rFonts w:eastAsia="SimSun"/>
        </w:rPr>
        <w:t xml:space="preserve"> </w:t>
      </w:r>
      <w:r>
        <w:rPr>
          <w:rFonts w:eastAsia="SimSun" w:hint="eastAsia"/>
        </w:rPr>
        <w:t xml:space="preserve">  </w:t>
      </w:r>
      <w:r>
        <w:rPr>
          <w:rFonts w:eastAsia="SimSun" w:hint="eastAsia"/>
        </w:rPr>
        <w:tab/>
      </w:r>
      <w:r>
        <w:rPr>
          <w:rFonts w:eastAsia="SimSun" w:hint="eastAsia"/>
        </w:rPr>
        <w:t>本文件印发时未经正式编辑。</w:t>
      </w:r>
    </w:p>
    <w:p w:rsidR="0085059A" w:rsidRDefault="0085059A">
      <w:pPr>
        <w:pStyle w:val="FootnoteText"/>
        <w:jc w:val="both"/>
        <w:rPr>
          <w:rFonts w:eastAsia="SimSun" w:hint="eastAsia"/>
        </w:rPr>
      </w:pPr>
      <w:r>
        <w:rPr>
          <w:rFonts w:eastAsia="SimSun" w:hint="eastAsia"/>
        </w:rPr>
        <w:t xml:space="preserve">    </w:t>
      </w:r>
      <w:r>
        <w:rPr>
          <w:rFonts w:eastAsia="SimSun" w:hint="eastAsia"/>
        </w:rPr>
        <w:t>牙买加政府提交的初次报告参见</w:t>
      </w:r>
      <w:r>
        <w:rPr>
          <w:rFonts w:eastAsia="SimSun" w:hint="eastAsia"/>
        </w:rPr>
        <w:t>CEDAW/C/5/Add.38</w:t>
      </w:r>
      <w:r>
        <w:rPr>
          <w:rFonts w:eastAsia="SimSun" w:hint="eastAsia"/>
        </w:rPr>
        <w:t>，委员会在第七次会议上对该报告进行了审议。牙买加政府提交的第二、第三和第四次合并报告，参见</w:t>
      </w:r>
      <w:r>
        <w:rPr>
          <w:rFonts w:eastAsia="SimSun" w:hint="eastAsia"/>
        </w:rPr>
        <w:t>CEDAW/C/JAM/2-4</w:t>
      </w:r>
      <w:r>
        <w:rPr>
          <w:rFonts w:eastAsia="SimSun" w:hint="eastAsia"/>
        </w:rPr>
        <w:t>，委员会在第二十四次会议上对该报告进行了审议。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A" w:rsidRDefault="0085059A">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85059A">
                  <w:tblPrEx>
                    <w:tblCellMar>
                      <w:top w:w="0" w:type="dxa"/>
                      <w:bottom w:w="0" w:type="dxa"/>
                    </w:tblCellMar>
                  </w:tblPrEx>
                  <w:trPr>
                    <w:trHeight w:hRule="exact" w:val="864"/>
                  </w:trPr>
                  <w:tc>
                    <w:tcPr>
                      <w:tcW w:w="4838" w:type="dxa"/>
                      <w:tcBorders>
                        <w:bottom w:val="single" w:sz="4" w:space="0" w:color="auto"/>
                      </w:tcBorders>
                      <w:vAlign w:val="bottom"/>
                    </w:tcPr>
                    <w:p w:rsidR="0085059A" w:rsidRDefault="0085059A">
                      <w:pPr>
                        <w:pStyle w:val="Header"/>
                        <w:pBdr>
                          <w:bottom w:val="none" w:sz="0" w:space="0" w:color="auto"/>
                        </w:pBdr>
                        <w:spacing w:after="80"/>
                        <w:jc w:val="both"/>
                        <w:rPr>
                          <w:b/>
                        </w:rPr>
                      </w:pPr>
                      <w:r>
                        <w:rPr>
                          <w:b/>
                        </w:rPr>
                        <w:t>CEDAW/C/JAM/5</w:t>
                      </w:r>
                    </w:p>
                  </w:tc>
                  <w:tc>
                    <w:tcPr>
                      <w:tcW w:w="5048" w:type="dxa"/>
                      <w:tcBorders>
                        <w:bottom w:val="single" w:sz="4" w:space="0" w:color="auto"/>
                      </w:tcBorders>
                      <w:vAlign w:val="bottom"/>
                    </w:tcPr>
                    <w:p w:rsidR="0085059A" w:rsidRDefault="0085059A">
                      <w:pPr>
                        <w:pStyle w:val="Header"/>
                        <w:pBdr>
                          <w:bottom w:val="none" w:sz="0" w:space="0" w:color="auto"/>
                        </w:pBdr>
                      </w:pPr>
                    </w:p>
                  </w:tc>
                </w:tr>
              </w:tbl>
              <w:p w:rsidR="0085059A" w:rsidRDefault="0085059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A" w:rsidRDefault="0085059A">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85059A">
                  <w:tblPrEx>
                    <w:tblCellMar>
                      <w:top w:w="0" w:type="dxa"/>
                      <w:bottom w:w="0" w:type="dxa"/>
                    </w:tblCellMar>
                  </w:tblPrEx>
                  <w:trPr>
                    <w:trHeight w:hRule="exact" w:val="864"/>
                  </w:trPr>
                  <w:tc>
                    <w:tcPr>
                      <w:tcW w:w="4838" w:type="dxa"/>
                      <w:tcBorders>
                        <w:bottom w:val="single" w:sz="4" w:space="0" w:color="auto"/>
                      </w:tcBorders>
                      <w:vAlign w:val="bottom"/>
                    </w:tcPr>
                    <w:p w:rsidR="0085059A" w:rsidRDefault="0085059A">
                      <w:pPr>
                        <w:pStyle w:val="Header"/>
                        <w:pBdr>
                          <w:bottom w:val="none" w:sz="0" w:space="0" w:color="auto"/>
                        </w:pBdr>
                      </w:pPr>
                    </w:p>
                  </w:tc>
                  <w:tc>
                    <w:tcPr>
                      <w:tcW w:w="5048" w:type="dxa"/>
                      <w:tcBorders>
                        <w:bottom w:val="single" w:sz="4" w:space="0" w:color="auto"/>
                      </w:tcBorders>
                      <w:vAlign w:val="bottom"/>
                    </w:tcPr>
                    <w:p w:rsidR="0085059A" w:rsidRDefault="0085059A">
                      <w:pPr>
                        <w:pStyle w:val="Header"/>
                        <w:pBdr>
                          <w:bottom w:val="none" w:sz="0" w:space="0" w:color="auto"/>
                        </w:pBdr>
                        <w:spacing w:after="80"/>
                        <w:jc w:val="right"/>
                        <w:rPr>
                          <w:b/>
                        </w:rPr>
                      </w:pPr>
                      <w:r>
                        <w:rPr>
                          <w:b/>
                        </w:rPr>
                        <w:t>CEDAW/C/JAM/5</w:t>
                      </w:r>
                    </w:p>
                  </w:tc>
                </w:tr>
              </w:tbl>
              <w:p w:rsidR="0085059A" w:rsidRDefault="0085059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5059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85059A" w:rsidRDefault="0085059A">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85059A" w:rsidRDefault="0085059A">
          <w:pPr>
            <w:pStyle w:val="HCh"/>
            <w:spacing w:after="80"/>
            <w:rPr>
              <w:rFonts w:eastAsia="SimSun"/>
              <w:color w:val="auto"/>
              <w:spacing w:val="40"/>
              <w:w w:val="96"/>
              <w:sz w:val="30"/>
            </w:rPr>
          </w:pPr>
          <w:r>
            <w:rPr>
              <w:rFonts w:eastAsia="SimSun" w:hint="eastAsia"/>
              <w:color w:val="auto"/>
              <w:spacing w:val="40"/>
              <w:w w:val="96"/>
              <w:sz w:val="30"/>
            </w:rPr>
            <w:t>联合国</w:t>
          </w:r>
        </w:p>
      </w:tc>
      <w:tc>
        <w:tcPr>
          <w:tcW w:w="245" w:type="dxa"/>
          <w:tcBorders>
            <w:top w:val="nil"/>
            <w:left w:val="nil"/>
            <w:bottom w:val="single" w:sz="4" w:space="0" w:color="auto"/>
            <w:right w:val="nil"/>
          </w:tcBorders>
          <w:vAlign w:val="bottom"/>
        </w:tcPr>
        <w:p w:rsidR="0085059A" w:rsidRDefault="0085059A">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85059A" w:rsidRDefault="0085059A">
          <w:pPr>
            <w:spacing w:line="240" w:lineRule="auto"/>
            <w:jc w:val="right"/>
            <w:rPr>
              <w:position w:val="-4"/>
              <w:sz w:val="20"/>
            </w:rPr>
          </w:pPr>
          <w:r>
            <w:rPr>
              <w:position w:val="-4"/>
              <w:sz w:val="36"/>
            </w:rPr>
            <w:t>CEDAW</w:t>
          </w:r>
          <w:r>
            <w:rPr>
              <w:position w:val="-4"/>
            </w:rPr>
            <w:t>/C/JAM/5</w:t>
          </w:r>
        </w:p>
      </w:tc>
    </w:tr>
    <w:tr w:rsidR="0085059A">
      <w:tblPrEx>
        <w:tblCellMar>
          <w:top w:w="0" w:type="dxa"/>
          <w:bottom w:w="0" w:type="dxa"/>
        </w:tblCellMar>
      </w:tblPrEx>
      <w:trPr>
        <w:trHeight w:hRule="exact" w:val="2880"/>
      </w:trPr>
      <w:tc>
        <w:tcPr>
          <w:tcW w:w="1267" w:type="dxa"/>
          <w:tcBorders>
            <w:left w:val="nil"/>
            <w:bottom w:val="single" w:sz="12" w:space="0" w:color="auto"/>
            <w:right w:val="nil"/>
          </w:tcBorders>
        </w:tcPr>
        <w:p w:rsidR="0085059A" w:rsidRDefault="0085059A">
          <w:pPr>
            <w:pStyle w:val="Header"/>
            <w:pBdr>
              <w:bottom w:val="none" w:sz="0" w:space="0" w:color="auto"/>
            </w:pBd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5059A" w:rsidRDefault="0085059A">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85059A" w:rsidRDefault="0085059A">
          <w:pPr>
            <w:pStyle w:val="XLarge"/>
            <w:spacing w:before="109" w:after="140" w:line="520" w:lineRule="exact"/>
          </w:pPr>
          <w:r>
            <w:rPr>
              <w:rFonts w:hint="eastAsia"/>
            </w:rPr>
            <w:t>消除对妇女一切形式</w:t>
          </w:r>
          <w:r>
            <w:br/>
          </w:r>
          <w:r>
            <w:rPr>
              <w:rFonts w:hint="eastAsia"/>
            </w:rPr>
            <w:t>歧视公约</w:t>
          </w:r>
        </w:p>
      </w:tc>
      <w:tc>
        <w:tcPr>
          <w:tcW w:w="245" w:type="dxa"/>
          <w:tcBorders>
            <w:left w:val="nil"/>
            <w:bottom w:val="single" w:sz="12" w:space="0" w:color="auto"/>
            <w:right w:val="nil"/>
          </w:tcBorders>
        </w:tcPr>
        <w:p w:rsidR="0085059A" w:rsidRDefault="0085059A">
          <w:pPr>
            <w:pStyle w:val="Header"/>
            <w:pBdr>
              <w:bottom w:val="none" w:sz="0" w:space="0" w:color="auto"/>
            </w:pBdr>
            <w:spacing w:before="109"/>
          </w:pPr>
        </w:p>
      </w:tc>
      <w:tc>
        <w:tcPr>
          <w:tcW w:w="3180" w:type="dxa"/>
          <w:gridSpan w:val="2"/>
          <w:tcBorders>
            <w:left w:val="nil"/>
            <w:bottom w:val="single" w:sz="12" w:space="0" w:color="auto"/>
            <w:right w:val="nil"/>
          </w:tcBorders>
        </w:tcPr>
        <w:p w:rsidR="0085059A" w:rsidRDefault="0085059A">
          <w:pPr>
            <w:spacing w:before="240" w:line="240" w:lineRule="exact"/>
          </w:pPr>
          <w:r>
            <w:t>Distr.: General</w:t>
          </w:r>
        </w:p>
        <w:p w:rsidR="0085059A" w:rsidRDefault="0085059A">
          <w:pPr>
            <w:spacing w:line="240" w:lineRule="exact"/>
          </w:pPr>
          <w:r>
            <w:t>18 February 2004</w:t>
          </w:r>
        </w:p>
        <w:p w:rsidR="0085059A" w:rsidRDefault="0085059A">
          <w:pPr>
            <w:spacing w:line="240" w:lineRule="exact"/>
          </w:pPr>
        </w:p>
        <w:p w:rsidR="0085059A" w:rsidRDefault="0085059A">
          <w:pPr>
            <w:spacing w:line="240" w:lineRule="exact"/>
          </w:pPr>
          <w:r>
            <w:t>Chinese</w:t>
          </w:r>
        </w:p>
        <w:p w:rsidR="0085059A" w:rsidRDefault="0085059A">
          <w:pPr>
            <w:spacing w:line="240" w:lineRule="exact"/>
          </w:pPr>
          <w:r>
            <w:t>Original: English</w:t>
          </w:r>
        </w:p>
      </w:tc>
    </w:tr>
  </w:tbl>
  <w:p w:rsidR="0085059A" w:rsidRDefault="0085059A">
    <w:pPr>
      <w:pStyle w:val="Header"/>
      <w:pBdr>
        <w:bottom w:val="none" w:sz="0" w:space="0" w:color="auto"/>
      </w:pBdr>
      <w:spacing w:line="6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526"/>
    <w:multiLevelType w:val="hybridMultilevel"/>
    <w:tmpl w:val="80BE7508"/>
    <w:lvl w:ilvl="0" w:tplc="0F36D940">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27F5E57"/>
    <w:multiLevelType w:val="hybridMultilevel"/>
    <w:tmpl w:val="AFA288E6"/>
    <w:lvl w:ilvl="0" w:tplc="C9D21E1E">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5A330F"/>
    <w:multiLevelType w:val="hybridMultilevel"/>
    <w:tmpl w:val="3FEA5D6E"/>
    <w:lvl w:ilvl="0" w:tplc="4E6857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0AE6AB7"/>
    <w:multiLevelType w:val="hybridMultilevel"/>
    <w:tmpl w:val="D12ABB34"/>
    <w:lvl w:ilvl="0" w:tplc="50D0AEA4">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5">
    <w:nsid w:val="41A76588"/>
    <w:multiLevelType w:val="hybridMultilevel"/>
    <w:tmpl w:val="0B9A70A8"/>
    <w:lvl w:ilvl="0" w:tplc="D5B03932">
      <w:start w:val="1"/>
      <w:numFmt w:val="decimal"/>
      <w:lvlText w:val="%1．"/>
      <w:lvlJc w:val="left"/>
      <w:pPr>
        <w:tabs>
          <w:tab w:val="num" w:pos="435"/>
        </w:tabs>
        <w:ind w:left="435" w:hanging="435"/>
      </w:pPr>
      <w:rPr>
        <w:rFonts w:hint="eastAsia"/>
      </w:rPr>
    </w:lvl>
    <w:lvl w:ilvl="1" w:tplc="29286722">
      <w:start w:val="1"/>
      <w:numFmt w:val="decimal"/>
      <w:lvlText w:val="%2."/>
      <w:lvlJc w:val="left"/>
      <w:pPr>
        <w:tabs>
          <w:tab w:val="num" w:pos="780"/>
        </w:tabs>
        <w:ind w:left="780" w:hanging="360"/>
      </w:pPr>
      <w:rPr>
        <w:rFonts w:hint="eastAsia"/>
      </w:rPr>
    </w:lvl>
    <w:lvl w:ilvl="2" w:tplc="438A8FD2">
      <w:start w:val="1"/>
      <w:numFmt w:val="japaneseCounting"/>
      <w:lvlText w:val="第%3条—"/>
      <w:lvlJc w:val="left"/>
      <w:pPr>
        <w:tabs>
          <w:tab w:val="num" w:pos="1965"/>
        </w:tabs>
        <w:ind w:left="1965" w:hanging="112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3A542F1"/>
    <w:multiLevelType w:val="hybridMultilevel"/>
    <w:tmpl w:val="620E4CCE"/>
    <w:lvl w:ilvl="0" w:tplc="0F36D940">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9">
    <w:nsid w:val="697449CB"/>
    <w:multiLevelType w:val="hybridMultilevel"/>
    <w:tmpl w:val="3B72FAB0"/>
    <w:lvl w:ilvl="0" w:tplc="F0F6C39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1">
    <w:nsid w:val="74DD20D1"/>
    <w:multiLevelType w:val="hybridMultilevel"/>
    <w:tmpl w:val="E83CD2CE"/>
    <w:lvl w:ilvl="0" w:tplc="0F36D940">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765C799C"/>
    <w:multiLevelType w:val="hybridMultilevel"/>
    <w:tmpl w:val="4BA8D5E2"/>
    <w:lvl w:ilvl="0" w:tplc="50D0AEA4">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F1818A7"/>
    <w:multiLevelType w:val="hybridMultilevel"/>
    <w:tmpl w:val="8FA2D0BA"/>
    <w:lvl w:ilvl="0" w:tplc="50D0AEA4">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0"/>
  </w:num>
  <w:num w:numId="3">
    <w:abstractNumId w:val="4"/>
  </w:num>
  <w:num w:numId="4">
    <w:abstractNumId w:val="7"/>
  </w:num>
  <w:num w:numId="5">
    <w:abstractNumId w:val="2"/>
  </w:num>
  <w:num w:numId="6">
    <w:abstractNumId w:val="5"/>
  </w:num>
  <w:num w:numId="7">
    <w:abstractNumId w:val="9"/>
  </w:num>
  <w:num w:numId="8">
    <w:abstractNumId w:val="1"/>
  </w:num>
  <w:num w:numId="9">
    <w:abstractNumId w:val="0"/>
  </w:num>
  <w:num w:numId="10">
    <w:abstractNumId w:val="11"/>
  </w:num>
  <w:num w:numId="11">
    <w:abstractNumId w:val="3"/>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9A"/>
    <w:rsid w:val="0085059A"/>
    <w:rsid w:val="00FE56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basedOn w:val="Normal"/>
    <w:next w:val="Normal"/>
    <w:qFormat/>
    <w:pPr>
      <w:keepNext/>
      <w:numPr>
        <w:numId w:val="1"/>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2"/>
      </w:numPr>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none"/>
    </w:rPr>
  </w:style>
  <w:style w:type="character" w:styleId="FollowedHyperlink">
    <w:name w:val="FollowedHyperlink"/>
    <w:rPr>
      <w:color w:val="0000FF"/>
      <w:u w:val="non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23">
    <w:name w:val="_ H_2/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10">
    <w:name w:val="正文1"/>
    <w:basedOn w:val="Normal"/>
    <w:pPr>
      <w:adjustRightInd/>
      <w:spacing w:beforeLines="100" w:before="100" w:afterLines="100" w:after="100" w:line="240" w:lineRule="auto"/>
      <w:ind w:firstLineChars="200" w:firstLine="200"/>
      <w:textAlignment w:val="auto"/>
    </w:pPr>
    <w:rPr>
      <w:kern w:val="2"/>
      <w:szCs w:val="24"/>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BalloonText">
    <w:name w:val="Balloon Text"/>
    <w:basedOn w:val="Normal"/>
    <w:semiHidden/>
    <w:rsid w:val="008505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4</TotalTime>
  <Pages>75</Pages>
  <Words>8634</Words>
  <Characters>49220</Characters>
  <Application>Microsoft Office Word</Application>
  <DocSecurity>4</DocSecurity>
  <Lines>410</Lines>
  <Paragraphs>115</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联合国</vt:lpstr>
      <vt:lpstr>联合国</vt:lpstr>
    </vt:vector>
  </TitlesOfParts>
  <Company>infoll</Company>
  <LinksUpToDate>false</LinksUpToDate>
  <CharactersWithSpaces>57739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dc:description/>
  <cp:lastModifiedBy>Dezuo CAO</cp:lastModifiedBy>
  <cp:revision>4</cp:revision>
  <cp:lastPrinted>2004-04-07T08:51:00Z</cp:lastPrinted>
  <dcterms:created xsi:type="dcterms:W3CDTF">2004-05-11T07:18:00Z</dcterms:created>
  <dcterms:modified xsi:type="dcterms:W3CDTF">2004-05-11T11:34:00Z</dcterms:modified>
</cp:coreProperties>
</file>