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480CC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5AAC" w:rsidRDefault="002D5AAC" w:rsidP="00480CC9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480CC9" w:rsidRDefault="00BD33EE" w:rsidP="00480CC9">
            <w:pPr>
              <w:spacing w:after="80" w:line="300" w:lineRule="exact"/>
              <w:rPr>
                <w:sz w:val="28"/>
              </w:rPr>
            </w:pPr>
            <w:r w:rsidRPr="00480CC9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Default="00591B2C" w:rsidP="00BA29CA">
            <w:pPr>
              <w:jc w:val="right"/>
            </w:pPr>
            <w:r w:rsidRPr="00480CC9">
              <w:rPr>
                <w:sz w:val="40"/>
              </w:rPr>
              <w:t>CERD</w:t>
            </w:r>
            <w:r>
              <w:t>/C/</w:t>
            </w:r>
            <w:proofErr w:type="spellStart"/>
            <w:r w:rsidR="00BA29CA">
              <w:t>HND</w:t>
            </w:r>
            <w:proofErr w:type="spellEnd"/>
            <w:r>
              <w:t>/Q/</w:t>
            </w:r>
            <w:r w:rsidR="00BA29CA">
              <w:t>1-5</w:t>
            </w:r>
            <w:r w:rsidR="00415477">
              <w:rPr>
                <w:rStyle w:val="FootnoteReference"/>
              </w:rPr>
              <w:footnoteReference w:customMarkFollows="1" w:id="1"/>
              <w:t>*</w:t>
            </w:r>
          </w:p>
        </w:tc>
      </w:tr>
      <w:tr w:rsidR="002D5AAC" w:rsidTr="00480CC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BD33EE" w:rsidP="00480CC9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480CC9" w:rsidRDefault="00160FF7" w:rsidP="00480CC9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480CC9">
              <w:rPr>
                <w:b/>
                <w:sz w:val="34"/>
                <w:szCs w:val="34"/>
              </w:rPr>
              <w:t>Convención Internacional sobre</w:t>
            </w:r>
            <w:r w:rsidRPr="00480CC9">
              <w:rPr>
                <w:b/>
                <w:sz w:val="34"/>
                <w:szCs w:val="34"/>
              </w:rPr>
              <w:br/>
              <w:t>la Eliminación de todas las Formas</w:t>
            </w:r>
            <w:r w:rsidRPr="00480CC9"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B2C" w:rsidRDefault="00591B2C" w:rsidP="00480CC9">
            <w:pPr>
              <w:spacing w:before="240"/>
            </w:pPr>
            <w:r>
              <w:t>Distr. general</w:t>
            </w:r>
          </w:p>
          <w:p w:rsidR="00BA29CA" w:rsidRDefault="006E04EA" w:rsidP="00BA29CA">
            <w:pPr>
              <w:spacing w:line="240" w:lineRule="exact"/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1</w:t>
            </w:r>
            <w:r w:rsidR="00285D56">
              <w:rPr>
                <w:rStyle w:val="hps"/>
                <w:color w:val="222222"/>
              </w:rPr>
              <w:t>3</w:t>
            </w:r>
            <w:r w:rsidR="00D352FB">
              <w:rPr>
                <w:rStyle w:val="hps"/>
                <w:color w:val="222222"/>
              </w:rPr>
              <w:t xml:space="preserve"> de </w:t>
            </w:r>
            <w:r w:rsidR="008A1CF4">
              <w:rPr>
                <w:rStyle w:val="hps"/>
                <w:color w:val="222222"/>
              </w:rPr>
              <w:t>diciembre de</w:t>
            </w:r>
            <w:r w:rsidR="008A1CF4" w:rsidRPr="00C175EA">
              <w:rPr>
                <w:rStyle w:val="hps"/>
                <w:color w:val="222222"/>
              </w:rPr>
              <w:t xml:space="preserve"> </w:t>
            </w:r>
            <w:r w:rsidR="00C175EA" w:rsidRPr="00C175EA">
              <w:rPr>
                <w:rStyle w:val="hps"/>
                <w:color w:val="222222"/>
              </w:rPr>
              <w:t>2013</w:t>
            </w:r>
          </w:p>
          <w:p w:rsidR="00C175EA" w:rsidRPr="00C175EA" w:rsidRDefault="00C175EA" w:rsidP="00BA29CA">
            <w:pPr>
              <w:spacing w:line="240" w:lineRule="exact"/>
            </w:pPr>
          </w:p>
          <w:p w:rsidR="002D5AAC" w:rsidRDefault="00591B2C" w:rsidP="00BA29CA">
            <w:pPr>
              <w:spacing w:line="240" w:lineRule="exact"/>
            </w:pPr>
            <w:r>
              <w:t>Original:</w:t>
            </w:r>
            <w:r w:rsidR="00BA29CA">
              <w:t xml:space="preserve"> </w:t>
            </w:r>
            <w:r w:rsidR="008A1CF4">
              <w:t>e</w:t>
            </w:r>
            <w:r w:rsidR="00BA29CA">
              <w:t>spañol</w:t>
            </w:r>
          </w:p>
        </w:tc>
      </w:tr>
    </w:tbl>
    <w:p w:rsidR="00591B2C" w:rsidRPr="002D3D01" w:rsidRDefault="00591B2C" w:rsidP="00591B2C">
      <w:pPr>
        <w:spacing w:before="120"/>
        <w:rPr>
          <w:color w:val="000000"/>
        </w:rPr>
      </w:pPr>
      <w:r>
        <w:rPr>
          <w:rStyle w:val="Normal"/>
          <w:b/>
          <w:sz w:val="24"/>
        </w:rPr>
        <w:t>Comité para la Eliminación de la Discriminación Racial</w:t>
      </w:r>
    </w:p>
    <w:p w:rsidR="00591B2C" w:rsidRPr="002C70E7" w:rsidRDefault="008A1CF4" w:rsidP="00591B2C">
      <w:pPr>
        <w:rPr>
          <w:b/>
        </w:rPr>
      </w:pPr>
      <w:r>
        <w:rPr>
          <w:b/>
          <w:lang w:val="es-ES_tradnl"/>
        </w:rPr>
        <w:t>84º</w:t>
      </w:r>
      <w:r w:rsidR="00F6715C">
        <w:rPr>
          <w:rStyle w:val="Normal"/>
          <w:b/>
        </w:rPr>
        <w:t xml:space="preserve"> </w:t>
      </w:r>
      <w:r w:rsidR="00591B2C">
        <w:rPr>
          <w:rStyle w:val="Normal"/>
          <w:b/>
        </w:rPr>
        <w:t>período de sesiones</w:t>
      </w:r>
    </w:p>
    <w:p w:rsidR="00F6715C" w:rsidRPr="00A95303" w:rsidRDefault="00F6715C" w:rsidP="00F6715C">
      <w:r w:rsidRPr="00A95303">
        <w:rPr>
          <w:rStyle w:val="Normal"/>
        </w:rPr>
        <w:t>3</w:t>
      </w:r>
      <w:r w:rsidR="008A1CF4">
        <w:rPr>
          <w:rStyle w:val="Normal"/>
        </w:rPr>
        <w:t xml:space="preserve"> a </w:t>
      </w:r>
      <w:r w:rsidRPr="00A95303">
        <w:rPr>
          <w:rStyle w:val="Normal"/>
        </w:rPr>
        <w:t>21</w:t>
      </w:r>
      <w:r w:rsidR="002D62AB">
        <w:rPr>
          <w:rStyle w:val="Normal"/>
        </w:rPr>
        <w:t xml:space="preserve"> </w:t>
      </w:r>
      <w:r w:rsidRPr="00A95303">
        <w:rPr>
          <w:rStyle w:val="Normal"/>
        </w:rPr>
        <w:t>de febrero de 201</w:t>
      </w:r>
      <w:r w:rsidR="00F82758">
        <w:rPr>
          <w:rStyle w:val="Normal"/>
        </w:rPr>
        <w:t>4</w:t>
      </w:r>
    </w:p>
    <w:p w:rsidR="00591B2C" w:rsidRPr="002D3D01" w:rsidRDefault="00591B2C" w:rsidP="00591B2C">
      <w:pPr>
        <w:rPr>
          <w:color w:val="000000"/>
        </w:rPr>
      </w:pPr>
      <w:r w:rsidRPr="00F6715C">
        <w:rPr>
          <w:rStyle w:val="Normal"/>
        </w:rPr>
        <w:t xml:space="preserve">Tema </w:t>
      </w:r>
      <w:r w:rsidR="00F6715C" w:rsidRPr="00F6715C">
        <w:rPr>
          <w:rStyle w:val="Normal"/>
        </w:rPr>
        <w:t>6</w:t>
      </w:r>
      <w:r w:rsidR="006F00CC">
        <w:rPr>
          <w:rStyle w:val="Normal"/>
        </w:rPr>
        <w:t xml:space="preserve"> </w:t>
      </w:r>
      <w:r w:rsidRPr="00F6715C">
        <w:rPr>
          <w:rStyle w:val="Normal"/>
        </w:rPr>
        <w:t>del programa</w:t>
      </w:r>
      <w:r>
        <w:rPr>
          <w:rStyle w:val="Normal"/>
        </w:rPr>
        <w:t xml:space="preserve"> provisional</w:t>
      </w:r>
    </w:p>
    <w:p w:rsidR="00591B2C" w:rsidRDefault="00591B2C" w:rsidP="00591B2C">
      <w:pPr>
        <w:rPr>
          <w:b/>
        </w:rPr>
      </w:pPr>
      <w:r>
        <w:rPr>
          <w:rStyle w:val="Normal"/>
          <w:b/>
        </w:rPr>
        <w:t>Examen de los informes, las</w:t>
      </w:r>
      <w:r w:rsidR="006F271F">
        <w:rPr>
          <w:rStyle w:val="Normal"/>
          <w:b/>
        </w:rPr>
        <w:t xml:space="preserve"> observaciones y la</w:t>
      </w:r>
      <w:r w:rsidR="006F271F">
        <w:rPr>
          <w:rStyle w:val="Normal"/>
          <w:b/>
        </w:rPr>
        <w:br/>
        <w:t xml:space="preserve">información </w:t>
      </w:r>
      <w:r>
        <w:rPr>
          <w:rStyle w:val="Normal"/>
          <w:b/>
        </w:rPr>
        <w:t>pre</w:t>
      </w:r>
      <w:r w:rsidR="006F271F">
        <w:rPr>
          <w:rStyle w:val="Normal"/>
          <w:b/>
        </w:rPr>
        <w:t>sentados por los Estados partes</w:t>
      </w:r>
      <w:r w:rsidR="006F271F">
        <w:rPr>
          <w:rStyle w:val="Normal"/>
          <w:b/>
        </w:rPr>
        <w:br/>
      </w:r>
      <w:r>
        <w:rPr>
          <w:rStyle w:val="Normal"/>
          <w:b/>
        </w:rPr>
        <w:t>en virtud del artículo 9 de la Convención</w:t>
      </w:r>
    </w:p>
    <w:p w:rsidR="00591B2C" w:rsidRPr="0006177F" w:rsidRDefault="00591B2C" w:rsidP="00591B2C">
      <w:pPr>
        <w:pStyle w:val="HChG"/>
        <w:rPr>
          <w:rFonts w:ascii="Times New Roman Bold" w:hAnsi="Times New Roman Bold"/>
          <w:color w:val="000000"/>
        </w:rPr>
      </w:pPr>
      <w:r>
        <w:rPr>
          <w:rStyle w:val="HChG"/>
        </w:rPr>
        <w:tab/>
      </w:r>
      <w:r>
        <w:rPr>
          <w:rStyle w:val="HChG"/>
        </w:rPr>
        <w:tab/>
      </w:r>
      <w:r w:rsidR="00F6715C" w:rsidRPr="00AC1031">
        <w:rPr>
          <w:rStyle w:val="HChG"/>
        </w:rPr>
        <w:t xml:space="preserve">Lista de temas relativa </w:t>
      </w:r>
      <w:r w:rsidR="00F82758">
        <w:rPr>
          <w:rStyle w:val="HChG"/>
        </w:rPr>
        <w:t xml:space="preserve">a los informes periódicos primero a quinto </w:t>
      </w:r>
      <w:r w:rsidR="00F6715C" w:rsidRPr="00AC1031">
        <w:rPr>
          <w:rStyle w:val="HChG"/>
        </w:rPr>
        <w:t xml:space="preserve">de Honduras </w:t>
      </w:r>
      <w:r w:rsidR="00F6715C" w:rsidRPr="00AC1031">
        <w:t>(CERD/C/HND/1-5)</w:t>
      </w:r>
    </w:p>
    <w:p w:rsidR="00381C24" w:rsidRDefault="003E7F19" w:rsidP="00184998">
      <w:pPr>
        <w:pStyle w:val="H1G"/>
        <w:rPr/>
      </w:pPr>
      <w:r>
        <w:rPr/>
        <w:tab/>
      </w:r>
      <w:r>
        <w:rPr/>
        <w:tab/>
        <w:t xml:space="preserve">Nota del Relator para el </w:t>
      </w:r>
      <w:r w:rsidR="008A1CF4">
        <w:rPr/>
        <w:t>país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591B2C" w:rsidTr="00591B2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591B2C" w:rsidRDefault="00591B2C" w:rsidP="00591B2C">
            <w:pPr>
              <w:spacing w:line="240" w:lineRule="auto"/>
            </w:pPr>
          </w:p>
        </w:tc>
      </w:tr>
      <w:tr w:rsidR="00591B2C" w:rsidTr="00591B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591B2C" w:rsidRDefault="00F17339" w:rsidP="00591B2C">
            <w:pPr>
              <w:spacing w:after="120"/>
              <w:jc w:val="both"/>
            </w:pPr>
            <w:r>
              <w:tab/>
            </w:r>
            <w:r w:rsidR="00591B2C" w:rsidRPr="00591B2C">
              <w:t>El Comité para la Eliminación de la Discriminación Racial decidió en su 76º período de sesiones (A/65/18,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exhaustiva: durante el diálogo con el Estado parte podrán abordarse otros asuntos. No se requieren respuestas por escrito.</w:t>
            </w:r>
          </w:p>
        </w:tc>
      </w:tr>
      <w:tr w:rsidR="00591B2C" w:rsidTr="00591B2C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91B2C" w:rsidRDefault="00591B2C" w:rsidP="00591B2C">
            <w:pPr>
              <w:spacing w:line="240" w:lineRule="auto"/>
            </w:pPr>
          </w:p>
        </w:tc>
      </w:tr>
    </w:tbl>
    <w:p w:rsidR="00F6715C" w:rsidRPr="00A95303" w:rsidRDefault="00F6715C" w:rsidP="00F6715C">
      <w:pPr>
        <w:pStyle w:val="H23G"/>
      </w:pPr>
      <w:r>
        <w:tab/>
        <w:t>1.</w:t>
      </w:r>
      <w:r>
        <w:tab/>
      </w:r>
      <w:r w:rsidRPr="00A95303">
        <w:t>El marco legal, institucional y de políticas públicas contra la discriminación racial (arts. 2, 4, 6 y 7)</w:t>
      </w:r>
    </w:p>
    <w:p w:rsidR="00F6715C" w:rsidRPr="00AC1031" w:rsidRDefault="00F6715C" w:rsidP="00F6715C">
      <w:pPr>
        <w:pStyle w:val="SingleTxtG"/>
        <w:numPr>
          <w:ilvl w:val="0"/>
          <w:numId w:val="18"/>
        </w:numPr>
        <w:ind w:left="1134" w:firstLine="567"/>
      </w:pPr>
      <w:r w:rsidRPr="00AC1031">
        <w:t>Definición de discriminación racial y el anteproyecto de reforma al artículo</w:t>
      </w:r>
      <w:r w:rsidR="00CF2B8A">
        <w:t> </w:t>
      </w:r>
      <w:r w:rsidRPr="00AC1031">
        <w:t>321 y otros del Código Penal (CERD/C/HND/1-5</w:t>
      </w:r>
      <w:r w:rsidR="008A1CF4">
        <w:t>,</w:t>
      </w:r>
      <w:r w:rsidRPr="00AC1031">
        <w:t xml:space="preserve"> párr</w:t>
      </w:r>
      <w:r w:rsidR="008A1CF4">
        <w:t>s</w:t>
      </w:r>
      <w:r w:rsidRPr="00AC1031">
        <w:t>. 15 y 17)</w:t>
      </w:r>
      <w:r>
        <w:t>;</w:t>
      </w:r>
    </w:p>
    <w:p w:rsidR="00F6715C" w:rsidRPr="00AC1031" w:rsidRDefault="00F6715C" w:rsidP="00F6715C">
      <w:pPr>
        <w:pStyle w:val="SingleTxtG"/>
        <w:numPr>
          <w:ilvl w:val="0"/>
          <w:numId w:val="18"/>
        </w:numPr>
        <w:ind w:left="1134" w:firstLine="567"/>
      </w:pPr>
      <w:r w:rsidRPr="00AC1031">
        <w:t>Información sobre las iniciativas constitucionales orientadas al reconocimiento de la divers</w:t>
      </w:r>
      <w:r>
        <w:t>idad étnica y cultural del país;</w:t>
      </w:r>
    </w:p>
    <w:p w:rsidR="00F6715C" w:rsidRPr="00AC1031" w:rsidRDefault="00F6715C" w:rsidP="00F6715C">
      <w:pPr>
        <w:pStyle w:val="SingleTxtG"/>
        <w:numPr>
          <w:ilvl w:val="0"/>
          <w:numId w:val="18"/>
        </w:numPr>
        <w:ind w:left="1134" w:firstLine="567"/>
      </w:pPr>
      <w:r w:rsidRPr="00AC1031">
        <w:t>Información sobre el funcionamiento y las actividades de la Secretaría de Estado en los Despachos de los Pueblos Indígenas y Afrohondureños y de</w:t>
      </w:r>
      <w:r w:rsidR="00440F53">
        <w:t xml:space="preserve"> </w:t>
      </w:r>
      <w:r w:rsidRPr="00AC1031">
        <w:t xml:space="preserve">la Comisión Nacional </w:t>
      </w:r>
      <w:r w:rsidR="00440F53">
        <w:t>c</w:t>
      </w:r>
      <w:r w:rsidRPr="00AC1031">
        <w:t>ontra e</w:t>
      </w:r>
      <w:r w:rsidR="003E7F19">
        <w:t>l Racismo (CERD/C/HND/1-5</w:t>
      </w:r>
      <w:r w:rsidR="008A1CF4">
        <w:t>,</w:t>
      </w:r>
      <w:r w:rsidR="003E7F19">
        <w:t xml:space="preserve"> párr. </w:t>
      </w:r>
      <w:r w:rsidRPr="00AC1031">
        <w:t>33)</w:t>
      </w:r>
      <w:r>
        <w:t>;</w:t>
      </w:r>
    </w:p>
    <w:p w:rsidR="00F6715C" w:rsidRPr="00AC1031" w:rsidRDefault="00F6715C" w:rsidP="00F6715C">
      <w:pPr>
        <w:pStyle w:val="SingleTxtG"/>
        <w:numPr>
          <w:ilvl w:val="0"/>
          <w:numId w:val="18"/>
        </w:numPr>
        <w:ind w:left="1134" w:firstLine="567"/>
      </w:pPr>
      <w:r w:rsidRPr="00AC1031">
        <w:t>Información sobre la implementación y el financiamiento del Plan Estratégico del Desarrollo Integral de los Pueblos Autóctonos de Honduras (CERD/C/HND/1-5</w:t>
      </w:r>
      <w:r w:rsidR="008A1CF4">
        <w:t>,</w:t>
      </w:r>
      <w:r w:rsidRPr="00AC1031">
        <w:t xml:space="preserve"> párr. 207); del Plan Nacional de Acción contra el Racismo y la Discriminación Racial y del Plan Nacional de Acción en Derechos Humanos y su impacto en relación a pueblos indígenas y afrohondureños (CERD/C/HND/1-5</w:t>
      </w:r>
      <w:r w:rsidR="008A1CF4">
        <w:t>,</w:t>
      </w:r>
      <w:r w:rsidRPr="00AC1031">
        <w:t xml:space="preserve"> párr</w:t>
      </w:r>
      <w:r w:rsidR="008A1CF4">
        <w:t>s</w:t>
      </w:r>
      <w:r w:rsidRPr="00AC1031">
        <w:t>. 75 y</w:t>
      </w:r>
      <w:r w:rsidR="00A10AC4">
        <w:t xml:space="preserve"> </w:t>
      </w:r>
      <w:r w:rsidRPr="00AC1031">
        <w:t>76)</w:t>
      </w:r>
      <w:r>
        <w:t>;</w:t>
      </w:r>
    </w:p>
    <w:p w:rsidR="00F6715C" w:rsidRPr="00AC1031" w:rsidRDefault="00F6715C" w:rsidP="00F6715C">
      <w:pPr>
        <w:pStyle w:val="SingleTxtG"/>
        <w:numPr>
          <w:ilvl w:val="0"/>
          <w:numId w:val="18"/>
        </w:numPr>
        <w:ind w:left="1134" w:firstLine="567"/>
      </w:pPr>
      <w:r w:rsidRPr="00AC1031">
        <w:t xml:space="preserve">Información sobre el estado de aprobación del </w:t>
      </w:r>
      <w:r w:rsidR="00BB1DCA">
        <w:t>p</w:t>
      </w:r>
      <w:r w:rsidRPr="00AC1031">
        <w:t xml:space="preserve">royecto de </w:t>
      </w:r>
      <w:r w:rsidR="00BB1DCA">
        <w:t>l</w:t>
      </w:r>
      <w:r w:rsidRPr="00AC1031">
        <w:t xml:space="preserve">ey </w:t>
      </w:r>
      <w:r w:rsidR="00BB1DCA">
        <w:t>e</w:t>
      </w:r>
      <w:r w:rsidRPr="00AC1031">
        <w:t xml:space="preserve">special para el </w:t>
      </w:r>
      <w:r w:rsidR="00BB1DCA">
        <w:t>d</w:t>
      </w:r>
      <w:r w:rsidRPr="00AC1031">
        <w:t xml:space="preserve">esarrollo </w:t>
      </w:r>
      <w:r w:rsidR="00BB1DCA">
        <w:t>i</w:t>
      </w:r>
      <w:r w:rsidRPr="00AC1031">
        <w:t xml:space="preserve">ntegral de los </w:t>
      </w:r>
      <w:r w:rsidR="00BB1DCA">
        <w:t>p</w:t>
      </w:r>
      <w:r w:rsidRPr="00AC1031">
        <w:t xml:space="preserve">ueblos </w:t>
      </w:r>
      <w:r w:rsidR="00BB1DCA">
        <w:t>i</w:t>
      </w:r>
      <w:r w:rsidRPr="00AC1031">
        <w:t>ndígenas y</w:t>
      </w:r>
      <w:r>
        <w:t xml:space="preserve"> </w:t>
      </w:r>
      <w:r w:rsidR="00BB1DCA">
        <w:t>a</w:t>
      </w:r>
      <w:r>
        <w:t>frodescendientes de Honduras;</w:t>
      </w:r>
    </w:p>
    <w:p w:rsidR="00F6715C" w:rsidRPr="00AC1031" w:rsidRDefault="00F6715C" w:rsidP="00CF2B8A">
      <w:pPr>
        <w:pStyle w:val="SingleTxtG"/>
        <w:numPr>
          <w:ilvl w:val="0"/>
          <w:numId w:val="18"/>
        </w:numPr>
        <w:ind w:left="1134" w:firstLine="567"/>
      </w:pPr>
      <w:r w:rsidRPr="00AC1031">
        <w:t>Información sobre la implementación efectiva del Convenio N°</w:t>
      </w:r>
      <w:r w:rsidR="00CF2B8A">
        <w:t> </w:t>
      </w:r>
      <w:r w:rsidRPr="00AC1031">
        <w:t xml:space="preserve">169 de la </w:t>
      </w:r>
      <w:r w:rsidR="00BB1DCA">
        <w:t>Organización Internacional del Trabajo (</w:t>
      </w:r>
      <w:r w:rsidRPr="00AC1031">
        <w:t>OIT</w:t>
      </w:r>
      <w:r w:rsidR="00BB1DCA">
        <w:t>) sobre pueblos indígenas y tribales en países independientes</w:t>
      </w:r>
      <w:r w:rsidRPr="00AC1031">
        <w:t xml:space="preserve">, </w:t>
      </w:r>
      <w:r w:rsidR="00BB1DCA">
        <w:t xml:space="preserve">de 1989, </w:t>
      </w:r>
      <w:r w:rsidRPr="00AC1031">
        <w:t>en particular el derecho a la consulta previa e informada (CERD/C/HND/1-5</w:t>
      </w:r>
      <w:r w:rsidR="008A1CF4">
        <w:t>,</w:t>
      </w:r>
      <w:r w:rsidRPr="00AC1031">
        <w:t xml:space="preserve"> párr</w:t>
      </w:r>
      <w:r w:rsidR="008A1CF4">
        <w:t>s</w:t>
      </w:r>
      <w:r w:rsidRPr="00AC1031">
        <w:t>.</w:t>
      </w:r>
      <w:r w:rsidR="00CF2B8A">
        <w:t> </w:t>
      </w:r>
      <w:r w:rsidRPr="00AC1031">
        <w:t>192</w:t>
      </w:r>
      <w:r w:rsidR="003E7F19">
        <w:t> </w:t>
      </w:r>
      <w:r w:rsidRPr="00AC1031">
        <w:t>y 193)</w:t>
      </w:r>
      <w:r>
        <w:t>;</w:t>
      </w:r>
    </w:p>
    <w:p w:rsidR="00F6715C" w:rsidRPr="00AC1031" w:rsidRDefault="00F6715C" w:rsidP="00F6715C">
      <w:pPr>
        <w:pStyle w:val="SingleTxtG"/>
        <w:numPr>
          <w:ilvl w:val="0"/>
          <w:numId w:val="18"/>
        </w:numPr>
        <w:ind w:left="1134" w:firstLine="567"/>
      </w:pPr>
      <w:r w:rsidRPr="00AC1031">
        <w:t xml:space="preserve">Información sobre el mandato, actividades, independencia y asignación de recursos del Comisionado Nacional de </w:t>
      </w:r>
      <w:r w:rsidR="00BB1DCA">
        <w:t xml:space="preserve">los </w:t>
      </w:r>
      <w:r w:rsidRPr="00AC1031">
        <w:t>Derechos Humanos (CONADEH) y sus acciones en materia de lucha c</w:t>
      </w:r>
      <w:r>
        <w:t>ontra la discriminación racial;</w:t>
      </w:r>
    </w:p>
    <w:p w:rsidR="00F6715C" w:rsidRPr="00AC1031" w:rsidRDefault="00F6715C" w:rsidP="00F6715C">
      <w:pPr>
        <w:pStyle w:val="SingleTxtG"/>
        <w:numPr>
          <w:ilvl w:val="0"/>
          <w:numId w:val="18"/>
        </w:numPr>
        <w:ind w:left="1134" w:firstLine="567"/>
      </w:pPr>
      <w:r w:rsidRPr="00AC1031">
        <w:t>Información relativa a la implementación de la Declaración y Plan de Acción de la Primera Cumbre Mundial de Afrodescendientes realizada en La Ceiba.</w:t>
      </w:r>
    </w:p>
    <w:p w:rsidR="00F6715C" w:rsidRPr="00A95303" w:rsidRDefault="00F6715C" w:rsidP="00F6715C">
      <w:pPr>
        <w:pStyle w:val="H23G"/>
      </w:pPr>
      <w:r>
        <w:tab/>
        <w:t>2.</w:t>
      </w:r>
      <w:r>
        <w:tab/>
      </w:r>
      <w:r w:rsidRPr="00A95303">
        <w:t xml:space="preserve">Situación </w:t>
      </w:r>
      <w:r w:rsidRPr="009F512A">
        <w:t>de</w:t>
      </w:r>
      <w:r w:rsidRPr="00A95303">
        <w:t xml:space="preserve"> los pueblos y comunidades indígenas y afrohondureñ</w:t>
      </w:r>
      <w:r w:rsidR="00F535FB">
        <w:t>o</w:t>
      </w:r>
      <w:r w:rsidRPr="00A95303">
        <w:t>s (art</w:t>
      </w:r>
      <w:r w:rsidR="007418F7">
        <w:t>s</w:t>
      </w:r>
      <w:r w:rsidRPr="00A95303">
        <w:t>. 1 a 7)</w:t>
      </w:r>
    </w:p>
    <w:p w:rsidR="00F6715C" w:rsidRPr="00A95303" w:rsidRDefault="00F6715C" w:rsidP="00F6715C">
      <w:pPr>
        <w:pStyle w:val="SingleTxtG"/>
        <w:numPr>
          <w:ilvl w:val="0"/>
          <w:numId w:val="19"/>
        </w:numPr>
        <w:ind w:left="1134" w:firstLine="567"/>
      </w:pPr>
      <w:r w:rsidRPr="00A95303">
        <w:t>Res</w:t>
      </w:r>
      <w:r>
        <w:t xml:space="preserve">ultados del Censo Nacional 2013, incluyendo </w:t>
      </w:r>
      <w:r w:rsidRPr="00A95303">
        <w:t xml:space="preserve">datos estadísticos </w:t>
      </w:r>
      <w:r w:rsidR="00CA772E">
        <w:t>desglosados</w:t>
      </w:r>
      <w:r w:rsidR="00CA772E" w:rsidRPr="00A95303">
        <w:t xml:space="preserve"> </w:t>
      </w:r>
      <w:r w:rsidRPr="00A95303">
        <w:t>sobre los pueblos y comunidades indígenas y afrohondureñ</w:t>
      </w:r>
      <w:r w:rsidR="00CA772E">
        <w:t>o</w:t>
      </w:r>
      <w:r w:rsidRPr="00A95303">
        <w:t>s, incluyendo la población afrohondureña anglófona, que permitan evaluar su situación con mayor exactitud, así como el uso de la pregunta de autoidentificación</w:t>
      </w:r>
      <w:r>
        <w:t xml:space="preserve"> en dicho censo;</w:t>
      </w:r>
    </w:p>
    <w:p w:rsidR="00F6715C" w:rsidRPr="00A95303" w:rsidRDefault="00F6715C" w:rsidP="00F6715C">
      <w:pPr>
        <w:pStyle w:val="SingleTxtG"/>
        <w:numPr>
          <w:ilvl w:val="0"/>
          <w:numId w:val="19"/>
        </w:numPr>
        <w:ind w:left="1134" w:firstLine="567"/>
      </w:pPr>
      <w:r w:rsidRPr="00A95303">
        <w:t>Información sobre las medidas adoptadas para garantizar el derecho a las tierras ancestrales de los pueblos indígenas y las medidas adoptadas para resolver los c</w:t>
      </w:r>
      <w:r>
        <w:t>onflictos de tierra existentes;</w:t>
      </w:r>
    </w:p>
    <w:p w:rsidR="00F6715C" w:rsidRPr="00A95303" w:rsidRDefault="00F6715C" w:rsidP="00F6715C">
      <w:pPr>
        <w:pStyle w:val="SingleTxtG"/>
        <w:numPr>
          <w:ilvl w:val="0"/>
          <w:numId w:val="19"/>
        </w:numPr>
        <w:ind w:left="1134" w:firstLine="567"/>
      </w:pPr>
      <w:r w:rsidRPr="00A95303">
        <w:t xml:space="preserve">Información sobre el funcionamiento de la Comisión Intersectorial </w:t>
      </w:r>
      <w:r w:rsidR="00CA772E">
        <w:t>de</w:t>
      </w:r>
      <w:r w:rsidRPr="00A95303">
        <w:t xml:space="preserve"> </w:t>
      </w:r>
      <w:r w:rsidR="00CA772E" w:rsidRPr="00A95303">
        <w:t>titulación, ampliación, saneamiento y protección de tierras de las com</w:t>
      </w:r>
      <w:r w:rsidR="00CA772E">
        <w:t xml:space="preserve">unidades garífunas y misquitas </w:t>
      </w:r>
      <w:r w:rsidR="00CA772E" w:rsidRPr="00CA772E">
        <w:t>de Honduras</w:t>
      </w:r>
      <w:r>
        <w:t>;</w:t>
      </w:r>
    </w:p>
    <w:p w:rsidR="00F6715C" w:rsidRPr="00A95303" w:rsidRDefault="00F6715C" w:rsidP="00CF2B8A">
      <w:pPr>
        <w:pStyle w:val="SingleTxtG"/>
        <w:numPr>
          <w:ilvl w:val="0"/>
          <w:numId w:val="19"/>
        </w:numPr>
        <w:ind w:left="1134" w:firstLine="567"/>
      </w:pPr>
      <w:r w:rsidRPr="00A95303">
        <w:rPr>
          <w:lang w:eastAsia="en-GB"/>
        </w:rPr>
        <w:t>Situación de pobreza y pobreza extrema en que viven las comunidades indígenas y afrohondureñas, quienes carecen de acceso a servicios básicos y con niveles muy altos de desnutrición, lo cual afecta parti</w:t>
      </w:r>
      <w:r>
        <w:rPr>
          <w:lang w:eastAsia="en-GB"/>
        </w:rPr>
        <w:t>cularmente a los niños y niñas;</w:t>
      </w:r>
    </w:p>
    <w:p w:rsidR="00F6715C" w:rsidRPr="00A95303" w:rsidRDefault="00F6715C" w:rsidP="00F6715C">
      <w:pPr>
        <w:pStyle w:val="SingleTxtG"/>
        <w:numPr>
          <w:ilvl w:val="0"/>
          <w:numId w:val="19"/>
        </w:numPr>
        <w:ind w:left="1134" w:firstLine="567"/>
      </w:pPr>
      <w:r w:rsidRPr="00A95303">
        <w:t>Derecho a la educación y las diferencias en los niveles de analfabetismos entre los pueblos indígenas y a</w:t>
      </w:r>
      <w:r>
        <w:t>frohondureños;</w:t>
      </w:r>
    </w:p>
    <w:p w:rsidR="00F6715C" w:rsidRPr="00A95303" w:rsidRDefault="00F6715C" w:rsidP="00F6715C">
      <w:pPr>
        <w:pStyle w:val="SingleTxtG"/>
        <w:numPr>
          <w:ilvl w:val="0"/>
          <w:numId w:val="19"/>
        </w:numPr>
        <w:ind w:left="1134" w:firstLine="567"/>
      </w:pPr>
      <w:r w:rsidRPr="00A95303">
        <w:t>Información sobre la implementación y los resultados del Programa Nacional de Educación para las Etnias Autóctonas y Afro</w:t>
      </w:r>
      <w:r w:rsidR="00CA772E">
        <w:t>a</w:t>
      </w:r>
      <w:r w:rsidRPr="00A95303">
        <w:t>ntillanas de</w:t>
      </w:r>
      <w:r w:rsidR="003E7F19">
        <w:t xml:space="preserve"> Honduras (CERD/C/</w:t>
      </w:r>
      <w:r w:rsidR="00CF2B8A">
        <w:t xml:space="preserve"> </w:t>
      </w:r>
      <w:r w:rsidR="003E7F19">
        <w:t>HND/1-5</w:t>
      </w:r>
      <w:r w:rsidR="008A1CF4">
        <w:t>,</w:t>
      </w:r>
      <w:r w:rsidR="003E7F19">
        <w:t xml:space="preserve"> párr. </w:t>
      </w:r>
      <w:r w:rsidRPr="00A95303">
        <w:t>30</w:t>
      </w:r>
      <w:r w:rsidR="00CA772E">
        <w:t>4</w:t>
      </w:r>
      <w:r w:rsidRPr="00A95303">
        <w:t>)</w:t>
      </w:r>
      <w:r>
        <w:t>;</w:t>
      </w:r>
    </w:p>
    <w:p w:rsidR="00F6715C" w:rsidRPr="00A95303" w:rsidRDefault="00F6715C" w:rsidP="00F6715C">
      <w:pPr>
        <w:pStyle w:val="SingleTxtG"/>
        <w:numPr>
          <w:ilvl w:val="0"/>
          <w:numId w:val="19"/>
        </w:numPr>
        <w:ind w:left="1134" w:firstLine="567"/>
      </w:pPr>
      <w:r w:rsidRPr="00A95303">
        <w:t>Derecho al trabajo y las diferencias entre la tasa de participación económica nacional y la tasa de participación económica de los pueblos indígenas y afrohondureños, así como las medidas implem</w:t>
      </w:r>
      <w:r>
        <w:t>entadas para cubrir esta brecha;</w:t>
      </w:r>
    </w:p>
    <w:p w:rsidR="00F6715C" w:rsidRPr="00A95303" w:rsidRDefault="00F6715C" w:rsidP="00F6715C">
      <w:pPr>
        <w:pStyle w:val="SingleTxtG"/>
        <w:numPr>
          <w:ilvl w:val="0"/>
          <w:numId w:val="19"/>
        </w:numPr>
        <w:ind w:left="1134" w:firstLine="567"/>
      </w:pPr>
      <w:r w:rsidRPr="00A95303">
        <w:t>El limitado acceso a agua y saneamiento y a una vivienda digna por parte de los pueblos indígenas y afrohondureños co</w:t>
      </w:r>
      <w:r>
        <w:t>n respecto al promedio nacional;</w:t>
      </w:r>
    </w:p>
    <w:p w:rsidR="00F6715C" w:rsidRPr="00A95303" w:rsidRDefault="00F6715C" w:rsidP="00F6715C">
      <w:pPr>
        <w:pStyle w:val="SingleTxtG"/>
        <w:numPr>
          <w:ilvl w:val="0"/>
          <w:numId w:val="19"/>
        </w:numPr>
        <w:ind w:left="1134" w:firstLine="567"/>
      </w:pPr>
      <w:r w:rsidRPr="00A95303">
        <w:t xml:space="preserve">Situación de los pueblos indígenas </w:t>
      </w:r>
      <w:r w:rsidR="00CA772E">
        <w:t>misquitos</w:t>
      </w:r>
      <w:r w:rsidR="00CA772E" w:rsidRPr="00A95303">
        <w:t xml:space="preserve"> </w:t>
      </w:r>
      <w:r w:rsidRPr="00A95303">
        <w:t xml:space="preserve">y particularmente sobre </w:t>
      </w:r>
      <w:r>
        <w:t>buzos lisiados de dicho pueblo.</w:t>
      </w:r>
    </w:p>
    <w:p w:rsidR="00F6715C" w:rsidRPr="00A95303" w:rsidRDefault="00F6715C" w:rsidP="00F6715C">
      <w:pPr>
        <w:pStyle w:val="H23G"/>
        <w:rPr>
          <w:b w:val="0"/>
        </w:rPr>
      </w:pPr>
      <w:r>
        <w:tab/>
        <w:t>3.</w:t>
      </w:r>
      <w:r>
        <w:tab/>
      </w:r>
      <w:r w:rsidRPr="00A95303">
        <w:t xml:space="preserve">La </w:t>
      </w:r>
      <w:r w:rsidRPr="009F512A">
        <w:t>participación</w:t>
      </w:r>
      <w:r w:rsidRPr="00A95303">
        <w:t xml:space="preserve"> de</w:t>
      </w:r>
      <w:r w:rsidR="00CA772E">
        <w:t xml:space="preserve"> </w:t>
      </w:r>
      <w:r w:rsidRPr="00A95303">
        <w:t xml:space="preserve">pueblos indígenas y afrohondureños </w:t>
      </w:r>
      <w:r>
        <w:t>en la vida política y</w:t>
      </w:r>
      <w:r w:rsidR="005F5093">
        <w:t> </w:t>
      </w:r>
      <w:r>
        <w:t>pública </w:t>
      </w:r>
      <w:r w:rsidRPr="00A95303">
        <w:t>(art</w:t>
      </w:r>
      <w:r w:rsidR="007418F7">
        <w:t>s</w:t>
      </w:r>
      <w:r w:rsidRPr="00A95303">
        <w:t>. 2, 5</w:t>
      </w:r>
      <w:r w:rsidR="007418F7">
        <w:t xml:space="preserve"> y</w:t>
      </w:r>
      <w:r w:rsidRPr="00A95303">
        <w:t xml:space="preserve"> 6)</w:t>
      </w:r>
    </w:p>
    <w:p w:rsidR="00F6715C" w:rsidRPr="00A95303" w:rsidRDefault="00F6715C" w:rsidP="00F6715C">
      <w:pPr>
        <w:pStyle w:val="SingleTxtG"/>
        <w:numPr>
          <w:ilvl w:val="0"/>
          <w:numId w:val="20"/>
        </w:numPr>
        <w:ind w:left="1134" w:firstLine="567"/>
      </w:pPr>
      <w:r w:rsidRPr="00A95303">
        <w:t xml:space="preserve">Mecanismos de participación efectiva para pueblos indígenas y afrohondureños en todos los ámbitos gubernamentales, particularmente el estado en que se encuentra la </w:t>
      </w:r>
      <w:r w:rsidR="00CA772E">
        <w:t>p</w:t>
      </w:r>
      <w:r w:rsidRPr="00A95303">
        <w:t xml:space="preserve">ropuesta de </w:t>
      </w:r>
      <w:r w:rsidR="00CA772E">
        <w:t>l</w:t>
      </w:r>
      <w:r w:rsidRPr="00A95303">
        <w:t xml:space="preserve">ey para la </w:t>
      </w:r>
      <w:r w:rsidR="00CA772E">
        <w:t>p</w:t>
      </w:r>
      <w:r w:rsidRPr="00A95303">
        <w:t xml:space="preserve">articipación </w:t>
      </w:r>
      <w:r w:rsidR="00CA772E">
        <w:t>p</w:t>
      </w:r>
      <w:r w:rsidRPr="00A95303">
        <w:t xml:space="preserve">olítica y </w:t>
      </w:r>
      <w:r w:rsidR="00CA772E">
        <w:t>e</w:t>
      </w:r>
      <w:r w:rsidRPr="00A95303">
        <w:t>lectoral</w:t>
      </w:r>
      <w:r w:rsidRPr="00A95303">
        <w:rPr>
          <w:rStyle w:val="FootnoteReference"/>
          <w:sz w:val="20"/>
        </w:rPr>
        <w:t xml:space="preserve"> </w:t>
      </w:r>
      <w:r w:rsidRPr="00A95303">
        <w:t>(CERD/C/HND/1-5</w:t>
      </w:r>
      <w:r w:rsidR="008A1CF4">
        <w:t>,</w:t>
      </w:r>
      <w:r w:rsidRPr="00A95303">
        <w:t xml:space="preserve"> párr.</w:t>
      </w:r>
      <w:r w:rsidR="005F5093">
        <w:t> </w:t>
      </w:r>
      <w:r>
        <w:t>197);</w:t>
      </w:r>
    </w:p>
    <w:p w:rsidR="00F6715C" w:rsidRPr="00A95303" w:rsidRDefault="00F6715C" w:rsidP="00F6715C">
      <w:pPr>
        <w:pStyle w:val="SingleTxtG"/>
        <w:numPr>
          <w:ilvl w:val="0"/>
          <w:numId w:val="20"/>
        </w:numPr>
        <w:ind w:left="1134" w:firstLine="567"/>
      </w:pPr>
      <w:r w:rsidRPr="00A95303">
        <w:rPr>
          <w:lang w:eastAsia="en-GB"/>
        </w:rPr>
        <w:t>Información sobre el funcionamiento de la Comisión Especial de Enlac</w:t>
      </w:r>
      <w:r>
        <w:rPr>
          <w:lang w:eastAsia="en-GB"/>
        </w:rPr>
        <w:t>e para los Pueblos Indígenas y A</w:t>
      </w:r>
      <w:r w:rsidRPr="00A95303">
        <w:rPr>
          <w:lang w:eastAsia="en-GB"/>
        </w:rPr>
        <w:t>frohondureños en el Congreso Nacional</w:t>
      </w:r>
      <w:r w:rsidRPr="00A95303">
        <w:t xml:space="preserve"> (</w:t>
      </w:r>
      <w:r w:rsidR="007C7018" w:rsidRPr="007C7018">
        <w:t>A/</w:t>
      </w:r>
      <w:proofErr w:type="spellStart"/>
      <w:r w:rsidR="007C7018" w:rsidRPr="007C7018">
        <w:t>HRC</w:t>
      </w:r>
      <w:proofErr w:type="spellEnd"/>
      <w:r w:rsidR="007C7018" w:rsidRPr="007C7018">
        <w:t>/</w:t>
      </w:r>
      <w:proofErr w:type="spellStart"/>
      <w:r w:rsidR="007C7018" w:rsidRPr="007C7018">
        <w:t>WG</w:t>
      </w:r>
      <w:proofErr w:type="spellEnd"/>
      <w:r w:rsidR="007C7018" w:rsidRPr="007C7018">
        <w:t>.6/9/</w:t>
      </w:r>
      <w:proofErr w:type="spellStart"/>
      <w:r w:rsidR="007C7018" w:rsidRPr="007C7018">
        <w:t>HND</w:t>
      </w:r>
      <w:proofErr w:type="spellEnd"/>
      <w:r w:rsidR="007C7018" w:rsidRPr="007C7018">
        <w:t>/1</w:t>
      </w:r>
      <w:r w:rsidR="007C7018">
        <w:t xml:space="preserve">, </w:t>
      </w:r>
      <w:proofErr w:type="spellStart"/>
      <w:r w:rsidR="007C7018">
        <w:t>párr.</w:t>
      </w:r>
      <w:proofErr w:type="spellEnd"/>
      <w:r w:rsidR="007C7018">
        <w:t xml:space="preserve"> 119</w:t>
      </w:r>
      <w:r w:rsidRPr="00A95303">
        <w:t>)</w:t>
      </w:r>
      <w:r w:rsidRPr="00A95303">
        <w:rPr>
          <w:lang w:eastAsia="en-GB"/>
        </w:rPr>
        <w:t>.</w:t>
      </w:r>
    </w:p>
    <w:p w:rsidR="00F6715C" w:rsidRPr="00A95303" w:rsidRDefault="00F6715C" w:rsidP="00F6715C">
      <w:pPr>
        <w:pStyle w:val="H23G"/>
      </w:pPr>
      <w:r>
        <w:tab/>
        <w:t>4.</w:t>
      </w:r>
      <w:r>
        <w:tab/>
      </w:r>
      <w:r w:rsidRPr="00A95303">
        <w:t>Defensores de derechos humanos (art.</w:t>
      </w:r>
      <w:r w:rsidR="004B71EB">
        <w:t> </w:t>
      </w:r>
      <w:r w:rsidRPr="00A95303">
        <w:t>5)</w:t>
      </w:r>
    </w:p>
    <w:p w:rsidR="00F6715C" w:rsidRPr="006F3816" w:rsidRDefault="006F3816" w:rsidP="006F3816">
      <w:pPr>
        <w:pStyle w:val="SingleTxtG"/>
      </w:pPr>
      <w:r>
        <w:tab/>
      </w:r>
      <w:r w:rsidR="00F6715C" w:rsidRPr="006F3816">
        <w:t>Medidas adoptadas para brindar protección a defensores de derechos humanos pertenecientes a pueblos indígenas en situaciones de amenazas o persecución y mecanismos establecidos para investigar tales hechos.</w:t>
      </w:r>
    </w:p>
    <w:p w:rsidR="00F6715C" w:rsidRPr="00F6715C" w:rsidRDefault="00F6715C" w:rsidP="00F6715C">
      <w:pPr>
        <w:pStyle w:val="H23G"/>
      </w:pPr>
      <w:r>
        <w:tab/>
        <w:t>5.</w:t>
      </w:r>
      <w:r>
        <w:tab/>
      </w:r>
      <w:r w:rsidRPr="00F6715C">
        <w:t>Sistema de justicia y de combate a la discriminación racial</w:t>
      </w:r>
      <w:r w:rsidR="005F5093">
        <w:t xml:space="preserve"> </w:t>
      </w:r>
      <w:r w:rsidRPr="00F6715C">
        <w:t>(art</w:t>
      </w:r>
      <w:r w:rsidR="007418F7">
        <w:t>s</w:t>
      </w:r>
      <w:r w:rsidRPr="00F6715C">
        <w:t>.</w:t>
      </w:r>
      <w:r w:rsidR="004B71EB">
        <w:t> </w:t>
      </w:r>
      <w:r w:rsidRPr="00F6715C">
        <w:t>5</w:t>
      </w:r>
      <w:r w:rsidR="007418F7">
        <w:t xml:space="preserve"> y</w:t>
      </w:r>
      <w:r w:rsidRPr="00F6715C">
        <w:t xml:space="preserve"> 6)</w:t>
      </w:r>
    </w:p>
    <w:p w:rsidR="00F6715C" w:rsidRPr="00A95303" w:rsidRDefault="00F6715C" w:rsidP="00F6715C">
      <w:pPr>
        <w:pStyle w:val="SingleTxtG"/>
        <w:numPr>
          <w:ilvl w:val="0"/>
          <w:numId w:val="22"/>
        </w:numPr>
        <w:ind w:left="1134" w:firstLine="567"/>
      </w:pPr>
      <w:r w:rsidRPr="00A95303">
        <w:t xml:space="preserve">Medidas tomadas para facilitar el acceso a la justicia efectiva por parte de grupos vulnerables incluyendo los pueblos indígenas, los trabajadores migratorios, los </w:t>
      </w:r>
      <w:r>
        <w:t>afrohondureños y otras minorías;</w:t>
      </w:r>
    </w:p>
    <w:p w:rsidR="00317826" w:rsidRDefault="00F6715C" w:rsidP="008035EA">
      <w:pPr>
        <w:pStyle w:val="SingleTxtG"/>
        <w:numPr>
          <w:ilvl w:val="0"/>
          <w:numId w:val="22"/>
        </w:numPr>
        <w:ind w:left="1134" w:firstLine="567"/>
      </w:pPr>
      <w:r w:rsidRPr="00A95303">
        <w:t>El mandato y funcionamiento de la Fiscalía Especial de las Etnias y Patrimonio Cultural</w:t>
      </w:r>
      <w:r w:rsidRPr="00A95303">
        <w:rPr>
          <w:lang w:val="es-ES_tradnl"/>
        </w:rPr>
        <w:t xml:space="preserve"> (CERD/C/HND/1-5</w:t>
      </w:r>
      <w:r w:rsidR="008A1CF4">
        <w:rPr>
          <w:lang w:val="es-ES_tradnl"/>
        </w:rPr>
        <w:t>,</w:t>
      </w:r>
      <w:r w:rsidRPr="00A95303">
        <w:rPr>
          <w:lang w:val="es-ES_tradnl"/>
        </w:rPr>
        <w:t xml:space="preserve"> párr.</w:t>
      </w:r>
      <w:r w:rsidR="004B71EB">
        <w:rPr>
          <w:lang w:val="es-ES_tradnl"/>
        </w:rPr>
        <w:t> </w:t>
      </w:r>
      <w:r w:rsidRPr="00A95303">
        <w:rPr>
          <w:lang w:val="es-ES_tradnl"/>
        </w:rPr>
        <w:t>63)</w:t>
      </w:r>
      <w:r w:rsidRPr="00A95303">
        <w:t>, así como documentación y trámite de quejas y denuncias por actos de discriminación racial contra pueblos indígenas y comunidades afrohondureñas.</w:t>
      </w:r>
    </w:p>
    <w:p w:rsidR="00F6715C" w:rsidRPr="00317826" w:rsidRDefault="00317826" w:rsidP="00317826">
      <w:pPr>
        <w:pStyle w:val="H23G"/>
      </w:pPr>
      <w:r>
        <w:tab/>
        <w:t>6.</w:t>
      </w:r>
      <w:r>
        <w:tab/>
      </w:r>
      <w:r w:rsidR="00F6715C" w:rsidRPr="00317826">
        <w:t xml:space="preserve">Situación de las mujeres indígenas y afrohondureñas </w:t>
      </w:r>
      <w:r w:rsidR="0016444F">
        <w:t>(art</w:t>
      </w:r>
      <w:r w:rsidR="007418F7">
        <w:t>s</w:t>
      </w:r>
      <w:r w:rsidR="0016444F">
        <w:t>. 2 y 5)</w:t>
      </w:r>
    </w:p>
    <w:p w:rsidR="00F6715C" w:rsidRPr="00A95303" w:rsidRDefault="00F6715C" w:rsidP="008035EA">
      <w:pPr>
        <w:pStyle w:val="SingleTxtG"/>
        <w:numPr>
          <w:ilvl w:val="1"/>
          <w:numId w:val="22"/>
        </w:numPr>
        <w:tabs>
          <w:tab w:val="clear" w:pos="2574"/>
        </w:tabs>
        <w:ind w:left="1134" w:firstLine="567"/>
        <w:rPr>
          <w:b/>
        </w:rPr>
      </w:pPr>
      <w:r w:rsidRPr="00A95303">
        <w:t>Información sobre la elaboración de una política de equidad e igualdad de género para pueblos indígenas y afrohondureños</w:t>
      </w:r>
      <w:r w:rsidR="003E7F19">
        <w:rPr>
          <w:lang w:val="es-ES_tradnl"/>
        </w:rPr>
        <w:t xml:space="preserve"> (CERD/C/HND/1-5</w:t>
      </w:r>
      <w:r w:rsidR="008A1CF4">
        <w:rPr>
          <w:lang w:val="es-ES_tradnl"/>
        </w:rPr>
        <w:t>,</w:t>
      </w:r>
      <w:r w:rsidR="003E7F19">
        <w:rPr>
          <w:lang w:val="es-ES_tradnl"/>
        </w:rPr>
        <w:t xml:space="preserve"> párr. </w:t>
      </w:r>
      <w:r w:rsidRPr="00A95303">
        <w:rPr>
          <w:lang w:val="es-ES_tradnl"/>
        </w:rPr>
        <w:t>104</w:t>
      </w:r>
      <w:r w:rsidR="00317826">
        <w:t>);</w:t>
      </w:r>
    </w:p>
    <w:p w:rsidR="00F6715C" w:rsidRPr="00AE049A" w:rsidRDefault="00F6715C" w:rsidP="008035EA">
      <w:pPr>
        <w:pStyle w:val="SingleTxtG"/>
        <w:numPr>
          <w:ilvl w:val="1"/>
          <w:numId w:val="22"/>
        </w:numPr>
        <w:tabs>
          <w:tab w:val="clear" w:pos="2574"/>
        </w:tabs>
        <w:ind w:left="1134" w:firstLine="567"/>
        <w:rPr>
          <w:b/>
        </w:rPr>
      </w:pPr>
      <w:r w:rsidRPr="00A95303">
        <w:t>Implementación del Programa Mujeres Trabajadoras de las Secretarías del Trabajo en favor de las mujeres indígenas y afrohondureñas</w:t>
      </w:r>
      <w:r w:rsidR="008231CA">
        <w:rPr>
          <w:lang w:val="es-ES_tradnl"/>
        </w:rPr>
        <w:t xml:space="preserve"> (CERD/C/HND/1-5</w:t>
      </w:r>
      <w:r w:rsidR="008A1CF4">
        <w:rPr>
          <w:lang w:val="es-ES_tradnl"/>
        </w:rPr>
        <w:t>,</w:t>
      </w:r>
      <w:r w:rsidR="008231CA">
        <w:rPr>
          <w:lang w:val="es-ES_tradnl"/>
        </w:rPr>
        <w:t xml:space="preserve"> párr. 3</w:t>
      </w:r>
      <w:r w:rsidRPr="008231CA">
        <w:rPr>
          <w:lang w:val="es-ES_tradnl"/>
        </w:rPr>
        <w:t>44)</w:t>
      </w:r>
      <w:r w:rsidR="008231CA">
        <w:rPr>
          <w:lang w:val="es-ES_tradnl"/>
        </w:rPr>
        <w:t>.</w:t>
      </w:r>
    </w:p>
    <w:p w:rsidR="008231CA" w:rsidRPr="008231CA" w:rsidRDefault="00AE049A" w:rsidP="00AE049A">
      <w:pPr>
        <w:suppressAutoHyphens/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31CA" w:rsidRPr="008231CA" w:rsidSect="00591B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98" w:rsidRDefault="00D06898">
      <w:r>
        <w:separator/>
      </w:r>
    </w:p>
  </w:endnote>
  <w:endnote w:type="continuationSeparator" w:id="0">
    <w:p w:rsidR="00D06898" w:rsidRDefault="00D0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98" w:rsidRPr="00591B2C" w:rsidRDefault="00D06898" w:rsidP="00AE049A">
    <w:pPr>
      <w:pStyle w:val="Footer"/>
      <w:tabs>
        <w:tab w:val="right" w:pos="9638"/>
      </w:tabs>
    </w:pPr>
    <w:r w:rsidRPr="00591B2C">
      <w:rPr>
        <w:b/>
        <w:sz w:val="18"/>
      </w:rPr>
      <w:fldChar w:fldCharType="begin"/>
    </w:r>
    <w:r w:rsidRPr="00591B2C">
      <w:rPr>
        <w:b/>
        <w:sz w:val="18"/>
      </w:rPr>
      <w:instrText xml:space="preserve"> PAGE  \* MERGEFORMAT </w:instrText>
    </w:r>
    <w:r w:rsidRPr="00591B2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91B2C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98" w:rsidRPr="00591B2C" w:rsidRDefault="00D06898" w:rsidP="00591B2C">
    <w:pPr>
      <w:pStyle w:val="Footer"/>
      <w:tabs>
        <w:tab w:val="right" w:pos="9638"/>
      </w:tabs>
      <w:rPr>
        <w:b/>
        <w:sz w:val="18"/>
      </w:rPr>
    </w:pPr>
    <w:r>
      <w:tab/>
    </w:r>
    <w:r w:rsidRPr="00591B2C">
      <w:rPr>
        <w:b/>
        <w:sz w:val="18"/>
      </w:rPr>
      <w:fldChar w:fldCharType="begin"/>
    </w:r>
    <w:r w:rsidRPr="00591B2C">
      <w:rPr>
        <w:b/>
        <w:sz w:val="18"/>
      </w:rPr>
      <w:instrText xml:space="preserve"> PAGE  \* MERGEFORMAT </w:instrText>
    </w:r>
    <w:r w:rsidRPr="00591B2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91B2C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98" w:rsidRDefault="00D06898" w:rsidP="001B1B77">
    <w:pPr>
      <w:pStyle w:val="Footer"/>
      <w:spacing w:before="240"/>
      <w:rPr>
        <w:sz w:val="20"/>
        <w:lang w:val="en-GB"/>
      </w:rPr>
    </w:pPr>
    <w:r>
      <w:rPr>
        <w:noProof/>
        <w:sz w:val="20"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>
      <w:rPr>
        <w:sz w:val="20"/>
        <w:lang w:val="en-GB"/>
      </w:rPr>
      <w:t>GE.13-49765</w:t>
    </w:r>
  </w:p>
  <w:p w:rsidR="00D06898" w:rsidRPr="001B1B77" w:rsidRDefault="00D06898" w:rsidP="001B1B77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1-5*&amp;Size=2&amp;Lang=S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98" w:rsidRPr="001075E9" w:rsidRDefault="00D068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6898" w:rsidRDefault="00D06898">
      <w:r>
        <w:continuationSeparator/>
      </w:r>
    </w:p>
  </w:footnote>
  <w:footnote w:id="1">
    <w:p w:rsidR="00D06898" w:rsidRDefault="00D06898">
      <w:pPr>
        <w:pStyle w:val="FootnoteText"/>
      </w:pPr>
      <w:r>
        <w:tab/>
      </w:r>
      <w:r>
        <w:rPr>
          <w:rStyle w:val="FootnoteReference"/>
        </w:rPr>
        <w:t>*</w:t>
      </w:r>
      <w:r>
        <w:tab/>
        <w:t xml:space="preserve">Publicado nuevamente por razones técnicas el 18 de diciembre de 2013.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98" w:rsidRPr="00591B2C" w:rsidRDefault="00D06898">
    <w:pPr>
      <w:pStyle w:val="Header"/>
    </w:pPr>
    <w:r>
      <w:t>CERD/C/HND/Q/1-5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98" w:rsidRPr="00591B2C" w:rsidRDefault="00D06898" w:rsidP="00591B2C">
    <w:pPr>
      <w:pStyle w:val="Header"/>
      <w:jc w:val="right"/>
    </w:pPr>
    <w:r>
      <w:t>CERD/C/HND/Q/1-5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9155F"/>
    <w:multiLevelType w:val="hybridMultilevel"/>
    <w:tmpl w:val="262E3E7A"/>
    <w:lvl w:ilvl="0" w:tplc="08090017">
      <w:start w:val="1"/>
      <w:numFmt w:val="lowerLetter"/>
      <w:lvlText w:val="%1)"/>
      <w:lvlJc w:val="left"/>
      <w:pPr>
        <w:ind w:left="2632" w:hanging="360"/>
      </w:pPr>
    </w:lvl>
    <w:lvl w:ilvl="1" w:tplc="08090019" w:tentative="1">
      <w:start w:val="1"/>
      <w:numFmt w:val="lowerLetter"/>
      <w:lvlText w:val="%2."/>
      <w:lvlJc w:val="left"/>
      <w:pPr>
        <w:ind w:left="3352" w:hanging="360"/>
      </w:pPr>
    </w:lvl>
    <w:lvl w:ilvl="2" w:tplc="0809001B" w:tentative="1">
      <w:start w:val="1"/>
      <w:numFmt w:val="lowerRoman"/>
      <w:lvlText w:val="%3."/>
      <w:lvlJc w:val="right"/>
      <w:pPr>
        <w:ind w:left="4072" w:hanging="180"/>
      </w:pPr>
    </w:lvl>
    <w:lvl w:ilvl="3" w:tplc="0809000F" w:tentative="1">
      <w:start w:val="1"/>
      <w:numFmt w:val="decimal"/>
      <w:lvlText w:val="%4."/>
      <w:lvlJc w:val="left"/>
      <w:pPr>
        <w:ind w:left="4792" w:hanging="360"/>
      </w:pPr>
    </w:lvl>
    <w:lvl w:ilvl="4" w:tplc="08090019" w:tentative="1">
      <w:start w:val="1"/>
      <w:numFmt w:val="lowerLetter"/>
      <w:lvlText w:val="%5."/>
      <w:lvlJc w:val="left"/>
      <w:pPr>
        <w:ind w:left="5512" w:hanging="360"/>
      </w:pPr>
    </w:lvl>
    <w:lvl w:ilvl="5" w:tplc="0809001B" w:tentative="1">
      <w:start w:val="1"/>
      <w:numFmt w:val="lowerRoman"/>
      <w:lvlText w:val="%6."/>
      <w:lvlJc w:val="right"/>
      <w:pPr>
        <w:ind w:left="6232" w:hanging="180"/>
      </w:pPr>
    </w:lvl>
    <w:lvl w:ilvl="6" w:tplc="0809000F" w:tentative="1">
      <w:start w:val="1"/>
      <w:numFmt w:val="decimal"/>
      <w:lvlText w:val="%7."/>
      <w:lvlJc w:val="left"/>
      <w:pPr>
        <w:ind w:left="6952" w:hanging="360"/>
      </w:pPr>
    </w:lvl>
    <w:lvl w:ilvl="7" w:tplc="08090019" w:tentative="1">
      <w:start w:val="1"/>
      <w:numFmt w:val="lowerLetter"/>
      <w:lvlText w:val="%8."/>
      <w:lvlJc w:val="left"/>
      <w:pPr>
        <w:ind w:left="7672" w:hanging="360"/>
      </w:pPr>
    </w:lvl>
    <w:lvl w:ilvl="8" w:tplc="0809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1">
    <w:nsid w:val="18EF4DE0"/>
    <w:multiLevelType w:val="hybridMultilevel"/>
    <w:tmpl w:val="A7EC8AFA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1E049A6"/>
    <w:multiLevelType w:val="hybridMultilevel"/>
    <w:tmpl w:val="C7F80148"/>
    <w:lvl w:ilvl="0" w:tplc="83CCA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88D15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616C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0E27941"/>
    <w:multiLevelType w:val="hybridMultilevel"/>
    <w:tmpl w:val="FCB68E0A"/>
    <w:lvl w:ilvl="0" w:tplc="83CCA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7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5224F"/>
    <w:multiLevelType w:val="hybridMultilevel"/>
    <w:tmpl w:val="EC1C87FE"/>
    <w:lvl w:ilvl="0" w:tplc="C688D15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60D3E"/>
    <w:multiLevelType w:val="hybridMultilevel"/>
    <w:tmpl w:val="6144D226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F41439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1E86732"/>
    <w:multiLevelType w:val="multilevel"/>
    <w:tmpl w:val="262E3E7A"/>
    <w:lvl w:ilvl="0">
      <w:start w:val="1"/>
      <w:numFmt w:val="lowerLetter"/>
      <w:lvlText w:val="%1)"/>
      <w:lvlJc w:val="left"/>
      <w:pPr>
        <w:ind w:left="2632" w:hanging="360"/>
      </w:pPr>
    </w:lvl>
    <w:lvl w:ilvl="1">
      <w:start w:val="1"/>
      <w:numFmt w:val="lowerLetter"/>
      <w:lvlText w:val="%2."/>
      <w:lvlJc w:val="left"/>
      <w:pPr>
        <w:ind w:left="3352" w:hanging="360"/>
      </w:pPr>
    </w:lvl>
    <w:lvl w:ilvl="2">
      <w:start w:val="1"/>
      <w:numFmt w:val="lowerRoman"/>
      <w:lvlText w:val="%3."/>
      <w:lvlJc w:val="right"/>
      <w:pPr>
        <w:ind w:left="4072" w:hanging="180"/>
      </w:pPr>
    </w:lvl>
    <w:lvl w:ilvl="3">
      <w:start w:val="1"/>
      <w:numFmt w:val="decimal"/>
      <w:lvlText w:val="%4."/>
      <w:lvlJc w:val="left"/>
      <w:pPr>
        <w:ind w:left="4792" w:hanging="360"/>
      </w:pPr>
    </w:lvl>
    <w:lvl w:ilvl="4">
      <w:start w:val="1"/>
      <w:numFmt w:val="lowerLetter"/>
      <w:lvlText w:val="%5."/>
      <w:lvlJc w:val="left"/>
      <w:pPr>
        <w:ind w:left="5512" w:hanging="360"/>
      </w:pPr>
    </w:lvl>
    <w:lvl w:ilvl="5">
      <w:start w:val="1"/>
      <w:numFmt w:val="lowerRoman"/>
      <w:lvlText w:val="%6."/>
      <w:lvlJc w:val="right"/>
      <w:pPr>
        <w:ind w:left="6232" w:hanging="180"/>
      </w:pPr>
    </w:lvl>
    <w:lvl w:ilvl="6">
      <w:start w:val="1"/>
      <w:numFmt w:val="decimal"/>
      <w:lvlText w:val="%7."/>
      <w:lvlJc w:val="left"/>
      <w:pPr>
        <w:ind w:left="6952" w:hanging="360"/>
      </w:pPr>
    </w:lvl>
    <w:lvl w:ilvl="7">
      <w:start w:val="1"/>
      <w:numFmt w:val="lowerLetter"/>
      <w:lvlText w:val="%8."/>
      <w:lvlJc w:val="left"/>
      <w:pPr>
        <w:ind w:left="7672" w:hanging="360"/>
      </w:pPr>
    </w:lvl>
    <w:lvl w:ilvl="8">
      <w:start w:val="1"/>
      <w:numFmt w:val="lowerRoman"/>
      <w:lvlText w:val="%9."/>
      <w:lvlJc w:val="right"/>
      <w:pPr>
        <w:ind w:left="8392" w:hanging="180"/>
      </w:pPr>
    </w:lvl>
  </w:abstractNum>
  <w:abstractNum w:abstractNumId="20">
    <w:nsid w:val="54882C62"/>
    <w:multiLevelType w:val="hybridMultilevel"/>
    <w:tmpl w:val="C7465DC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9269C8"/>
    <w:multiLevelType w:val="hybridMultilevel"/>
    <w:tmpl w:val="E062AE9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8A38FAB4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3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  <w:num w:numId="18">
    <w:abstractNumId w:val="20"/>
  </w:num>
  <w:num w:numId="19">
    <w:abstractNumId w:val="17"/>
  </w:num>
  <w:num w:numId="20">
    <w:abstractNumId w:val="11"/>
  </w:num>
  <w:num w:numId="21">
    <w:abstractNumId w:val="10"/>
  </w:num>
  <w:num w:numId="22">
    <w:abstractNumId w:val="23"/>
  </w:num>
  <w:num w:numId="23">
    <w:abstractNumId w:val="14"/>
  </w:num>
  <w:num w:numId="24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46F"/>
    <w:rsid w:val="00006BB9"/>
    <w:rsid w:val="000107A1"/>
    <w:rsid w:val="0002339D"/>
    <w:rsid w:val="00036733"/>
    <w:rsid w:val="0004685D"/>
    <w:rsid w:val="000B57E7"/>
    <w:rsid w:val="000F09DF"/>
    <w:rsid w:val="000F61B2"/>
    <w:rsid w:val="001035D3"/>
    <w:rsid w:val="00103A93"/>
    <w:rsid w:val="001075E9"/>
    <w:rsid w:val="00117AF8"/>
    <w:rsid w:val="00123647"/>
    <w:rsid w:val="001309F1"/>
    <w:rsid w:val="00145F2F"/>
    <w:rsid w:val="00160500"/>
    <w:rsid w:val="00160FF7"/>
    <w:rsid w:val="0016444F"/>
    <w:rsid w:val="00180183"/>
    <w:rsid w:val="00184998"/>
    <w:rsid w:val="00193650"/>
    <w:rsid w:val="00196389"/>
    <w:rsid w:val="001A4521"/>
    <w:rsid w:val="001B1B77"/>
    <w:rsid w:val="001C6DA4"/>
    <w:rsid w:val="001C7A89"/>
    <w:rsid w:val="001E025C"/>
    <w:rsid w:val="00201F1A"/>
    <w:rsid w:val="002433EC"/>
    <w:rsid w:val="0025226E"/>
    <w:rsid w:val="00285D56"/>
    <w:rsid w:val="002A2EFC"/>
    <w:rsid w:val="002C0E18"/>
    <w:rsid w:val="002C33BB"/>
    <w:rsid w:val="002D5AAC"/>
    <w:rsid w:val="002D62AB"/>
    <w:rsid w:val="002F0528"/>
    <w:rsid w:val="00301299"/>
    <w:rsid w:val="00317826"/>
    <w:rsid w:val="00322004"/>
    <w:rsid w:val="00325FA2"/>
    <w:rsid w:val="003402C2"/>
    <w:rsid w:val="003743D2"/>
    <w:rsid w:val="00381C24"/>
    <w:rsid w:val="0038327A"/>
    <w:rsid w:val="003958D0"/>
    <w:rsid w:val="003E7F19"/>
    <w:rsid w:val="004031F0"/>
    <w:rsid w:val="00415477"/>
    <w:rsid w:val="00440F53"/>
    <w:rsid w:val="00454E07"/>
    <w:rsid w:val="00471CB3"/>
    <w:rsid w:val="00472121"/>
    <w:rsid w:val="0048074D"/>
    <w:rsid w:val="00480CC9"/>
    <w:rsid w:val="004B71EB"/>
    <w:rsid w:val="004F40DD"/>
    <w:rsid w:val="0050108D"/>
    <w:rsid w:val="0051740C"/>
    <w:rsid w:val="0054488A"/>
    <w:rsid w:val="00572E19"/>
    <w:rsid w:val="00591B2C"/>
    <w:rsid w:val="005B748C"/>
    <w:rsid w:val="005F0B42"/>
    <w:rsid w:val="005F5093"/>
    <w:rsid w:val="00606CF5"/>
    <w:rsid w:val="006334A8"/>
    <w:rsid w:val="00634841"/>
    <w:rsid w:val="00655A21"/>
    <w:rsid w:val="006725B3"/>
    <w:rsid w:val="00673627"/>
    <w:rsid w:val="006808A9"/>
    <w:rsid w:val="006A6412"/>
    <w:rsid w:val="006B64E6"/>
    <w:rsid w:val="006B7540"/>
    <w:rsid w:val="006D3537"/>
    <w:rsid w:val="006D631C"/>
    <w:rsid w:val="006E04EA"/>
    <w:rsid w:val="006F00CC"/>
    <w:rsid w:val="006F271F"/>
    <w:rsid w:val="006F35EE"/>
    <w:rsid w:val="006F3816"/>
    <w:rsid w:val="007021FF"/>
    <w:rsid w:val="007076CB"/>
    <w:rsid w:val="00722017"/>
    <w:rsid w:val="007418F7"/>
    <w:rsid w:val="00745037"/>
    <w:rsid w:val="00787A20"/>
    <w:rsid w:val="007967DF"/>
    <w:rsid w:val="007C7018"/>
    <w:rsid w:val="007F512D"/>
    <w:rsid w:val="007F7C9E"/>
    <w:rsid w:val="008035EA"/>
    <w:rsid w:val="008231CA"/>
    <w:rsid w:val="00834B71"/>
    <w:rsid w:val="008616BB"/>
    <w:rsid w:val="0086445C"/>
    <w:rsid w:val="00865FAC"/>
    <w:rsid w:val="008728CD"/>
    <w:rsid w:val="00893804"/>
    <w:rsid w:val="008A08D7"/>
    <w:rsid w:val="008A13F9"/>
    <w:rsid w:val="008A1CF4"/>
    <w:rsid w:val="008B08ED"/>
    <w:rsid w:val="008B502C"/>
    <w:rsid w:val="008C0F65"/>
    <w:rsid w:val="008F2F69"/>
    <w:rsid w:val="008F6A5E"/>
    <w:rsid w:val="00906890"/>
    <w:rsid w:val="0091245C"/>
    <w:rsid w:val="00951972"/>
    <w:rsid w:val="00954E65"/>
    <w:rsid w:val="00990CA9"/>
    <w:rsid w:val="00993977"/>
    <w:rsid w:val="00997EA1"/>
    <w:rsid w:val="009D0C07"/>
    <w:rsid w:val="00A10AC4"/>
    <w:rsid w:val="00A17DFD"/>
    <w:rsid w:val="00A32FCB"/>
    <w:rsid w:val="00A4674B"/>
    <w:rsid w:val="00A72D7B"/>
    <w:rsid w:val="00A917B3"/>
    <w:rsid w:val="00AB4B51"/>
    <w:rsid w:val="00AE049A"/>
    <w:rsid w:val="00AE5922"/>
    <w:rsid w:val="00B066FC"/>
    <w:rsid w:val="00B10CC7"/>
    <w:rsid w:val="00B45AF1"/>
    <w:rsid w:val="00B62458"/>
    <w:rsid w:val="00B67B32"/>
    <w:rsid w:val="00B778C8"/>
    <w:rsid w:val="00B84418"/>
    <w:rsid w:val="00B8504E"/>
    <w:rsid w:val="00BA29CA"/>
    <w:rsid w:val="00BA3587"/>
    <w:rsid w:val="00BB1DCA"/>
    <w:rsid w:val="00BB36EA"/>
    <w:rsid w:val="00BD33EE"/>
    <w:rsid w:val="00C175EA"/>
    <w:rsid w:val="00C2247F"/>
    <w:rsid w:val="00C60F0C"/>
    <w:rsid w:val="00C63C2A"/>
    <w:rsid w:val="00C72073"/>
    <w:rsid w:val="00C805C9"/>
    <w:rsid w:val="00CA1679"/>
    <w:rsid w:val="00CA772E"/>
    <w:rsid w:val="00CF2B8A"/>
    <w:rsid w:val="00D05347"/>
    <w:rsid w:val="00D06898"/>
    <w:rsid w:val="00D352FB"/>
    <w:rsid w:val="00D6378D"/>
    <w:rsid w:val="00D7706F"/>
    <w:rsid w:val="00D90138"/>
    <w:rsid w:val="00D92B21"/>
    <w:rsid w:val="00DA26B8"/>
    <w:rsid w:val="00DB746F"/>
    <w:rsid w:val="00DD4E25"/>
    <w:rsid w:val="00E42051"/>
    <w:rsid w:val="00E72EC6"/>
    <w:rsid w:val="00E73F76"/>
    <w:rsid w:val="00EA31D8"/>
    <w:rsid w:val="00EA3818"/>
    <w:rsid w:val="00EA5579"/>
    <w:rsid w:val="00ED7FDC"/>
    <w:rsid w:val="00EF1360"/>
    <w:rsid w:val="00EF3220"/>
    <w:rsid w:val="00EF7198"/>
    <w:rsid w:val="00F17339"/>
    <w:rsid w:val="00F259D9"/>
    <w:rsid w:val="00F41883"/>
    <w:rsid w:val="00F535FB"/>
    <w:rsid w:val="00F6715C"/>
    <w:rsid w:val="00F82758"/>
    <w:rsid w:val="00F94155"/>
    <w:rsid w:val="00FB3982"/>
    <w:rsid w:val="00FD2EF7"/>
    <w:rsid w:val="00FD4AD6"/>
    <w:rsid w:val="00FF079B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uiPriority w:val="99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ps">
    <w:name w:val="hps"/>
    <w:rsid w:val="00C175EA"/>
  </w:style>
  <w:style w:type="paragraph" w:styleId="BalloonText">
    <w:name w:val="Balloon Text"/>
    <w:basedOn w:val="Normal"/>
    <w:semiHidden/>
    <w:rsid w:val="001035D3"/>
    <w:rPr>
      <w:rFonts w:ascii="Tahoma" w:hAnsi="Tahoma" w:cs="Tahoma"/>
      <w:sz w:val="16"/>
      <w:szCs w:val="16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semiHidden/>
    <w:rsid w:val="00EA31D8"/>
    <w:rPr>
      <w:i/>
      <w:iCs/>
    </w:rPr>
  </w:style>
  <w:style w:type="character" w:styleId="HTMLCode">
    <w:name w:val="HTML Code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semiHidden/>
    <w:rsid w:val="00EA31D8"/>
    <w:rPr>
      <w:color w:val="0000FF"/>
      <w:u w:val="single"/>
    </w:rPr>
  </w:style>
  <w:style w:type="character" w:styleId="FollowedHyperlink">
    <w:name w:val="FollowedHyperlink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3</Pages>
  <Words>984</Words>
  <Characters>5414</Characters>
  <Application>Microsoft Office Outlook</Application>
  <DocSecurity>4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CERD/C/XXX/Q/Y</vt:lpstr>
      <vt:lpstr>CERD/C/XXX/Q/Y</vt:lpstr>
    </vt:vector>
  </TitlesOfParts>
  <Company>OHCHR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CERD/C/XXX/Q/Y</dc:title>
  <dc:subject>FINAL DIRECTO</dc:subject>
  <dc:creator>Hortensia Martinez</dc:creator>
  <cp:keywords/>
  <cp:lastModifiedBy>Maruchi Zeballos</cp:lastModifiedBy>
  <cp:revision>2</cp:revision>
  <cp:lastPrinted>2013-12-18T08:44:00Z</cp:lastPrinted>
  <dcterms:created xsi:type="dcterms:W3CDTF">2013-12-18T14:12:00Z</dcterms:created>
  <dcterms:modified xsi:type="dcterms:W3CDTF">2013-12-18T14:12:00Z</dcterms:modified>
</cp:coreProperties>
</file>