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420"/>
        <w:gridCol w:w="2120"/>
        <w:gridCol w:w="2819"/>
      </w:tblGrid>
      <w:tr w:rsidR="007511D7" w:rsidRPr="00D65A62" w:rsidTr="002B4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51"/>
        </w:trPr>
        <w:tc>
          <w:tcPr>
            <w:tcW w:w="4700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635870" w:rsidRDefault="007511D7" w:rsidP="002B43B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39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D65A62" w:rsidRDefault="007511D7" w:rsidP="002B43B0">
            <w:pPr>
              <w:jc w:val="right"/>
              <w:rPr>
                <w:sz w:val="20"/>
                <w:lang w:val="en-US"/>
              </w:rPr>
            </w:pPr>
            <w:r w:rsidRPr="002F7307">
              <w:rPr>
                <w:sz w:val="40"/>
                <w:szCs w:val="40"/>
                <w:lang w:val="en-US"/>
              </w:rPr>
              <w:t>C</w:t>
            </w:r>
            <w:r w:rsidR="002E45D8">
              <w:rPr>
                <w:sz w:val="40"/>
                <w:szCs w:val="40"/>
                <w:lang w:val="en-US"/>
              </w:rPr>
              <w:t>RPD</w:t>
            </w:r>
            <w:r w:rsidRPr="00060693">
              <w:rPr>
                <w:sz w:val="20"/>
                <w:lang w:val="en-US"/>
              </w:rPr>
              <w:t>/</w:t>
            </w:r>
            <w:r w:rsidRPr="00060693">
              <w:rPr>
                <w:sz w:val="20"/>
              </w:rPr>
              <w:fldChar w:fldCharType="begin"/>
            </w:r>
            <w:r w:rsidRPr="00060693">
              <w:rPr>
                <w:sz w:val="20"/>
              </w:rPr>
              <w:instrText xml:space="preserve"> FILLIN  "Введите часть символа после CERD/"  \* MERGEFORMAT </w:instrText>
            </w:r>
            <w:r w:rsidRPr="00060693">
              <w:rPr>
                <w:sz w:val="20"/>
              </w:rPr>
              <w:fldChar w:fldCharType="separate"/>
            </w:r>
            <w:r w:rsidR="00355698" w:rsidRPr="00060693">
              <w:rPr>
                <w:sz w:val="20"/>
              </w:rPr>
              <w:t>C/DNK/CO/1</w:t>
            </w:r>
            <w:r w:rsidRPr="00060693">
              <w:rPr>
                <w:sz w:val="20"/>
              </w:rPr>
              <w:fldChar w:fldCharType="end"/>
            </w:r>
          </w:p>
        </w:tc>
      </w:tr>
      <w:tr w:rsidR="007511D7" w:rsidRPr="00635870" w:rsidTr="002B43B0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635870" w:rsidRDefault="007511D7" w:rsidP="002B43B0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511D7" w:rsidRPr="007511D7" w:rsidRDefault="002E45D8" w:rsidP="007511D7">
            <w:pPr>
              <w:suppressAutoHyphens/>
              <w:spacing w:before="120" w:line="380" w:lineRule="exact"/>
              <w:rPr>
                <w:b/>
                <w:spacing w:val="-4"/>
                <w:w w:val="100"/>
                <w:sz w:val="34"/>
                <w:szCs w:val="40"/>
              </w:rPr>
            </w:pPr>
            <w:r>
              <w:rPr>
                <w:b/>
                <w:spacing w:val="-4"/>
                <w:w w:val="100"/>
                <w:sz w:val="34"/>
                <w:szCs w:val="40"/>
              </w:rPr>
              <w:t>К</w:t>
            </w:r>
            <w:r w:rsidR="007511D7" w:rsidRPr="007511D7">
              <w:rPr>
                <w:b/>
                <w:spacing w:val="-4"/>
                <w:w w:val="100"/>
                <w:sz w:val="34"/>
                <w:szCs w:val="40"/>
              </w:rPr>
              <w:t>онвенция</w:t>
            </w:r>
            <w:r w:rsidR="002C42D2">
              <w:rPr>
                <w:b/>
                <w:spacing w:val="-4"/>
                <w:w w:val="100"/>
                <w:sz w:val="34"/>
                <w:szCs w:val="40"/>
              </w:rPr>
              <w:t xml:space="preserve"> о правах</w:t>
            </w:r>
            <w:r w:rsidR="007511D7" w:rsidRPr="007511D7">
              <w:rPr>
                <w:b/>
                <w:spacing w:val="-4"/>
                <w:w w:val="100"/>
                <w:sz w:val="34"/>
                <w:szCs w:val="40"/>
              </w:rPr>
              <w:br/>
            </w:r>
            <w:r w:rsidR="002C42D2">
              <w:rPr>
                <w:b/>
                <w:spacing w:val="-4"/>
                <w:w w:val="100"/>
                <w:sz w:val="34"/>
                <w:szCs w:val="40"/>
              </w:rPr>
              <w:t>инвалидов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D65A62" w:rsidRDefault="007511D7" w:rsidP="002B43B0">
            <w:pPr>
              <w:spacing w:before="240" w:after="0"/>
              <w:rPr>
                <w:sz w:val="20"/>
                <w:lang w:val="en-US"/>
              </w:rPr>
            </w:pPr>
            <w:r w:rsidRPr="00D65A62">
              <w:rPr>
                <w:sz w:val="20"/>
                <w:lang w:val="en-US"/>
              </w:rPr>
              <w:t>Distr</w:t>
            </w:r>
            <w:r w:rsidRPr="00D65A62">
              <w:rPr>
                <w:sz w:val="20"/>
              </w:rPr>
              <w:t>.:</w:t>
            </w:r>
            <w:r w:rsidRPr="00D65A62">
              <w:rPr>
                <w:sz w:val="20"/>
                <w:lang w:val="en-US"/>
              </w:rPr>
              <w:t xml:space="preserve"> </w:t>
            </w:r>
            <w:bookmarkStart w:id="0" w:name="ПолеСоСписком1"/>
            <w:r w:rsidRPr="00D65A62">
              <w:rPr>
                <w:sz w:val="20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D65A62">
              <w:rPr>
                <w:sz w:val="20"/>
                <w:lang w:val="en-US"/>
              </w:rPr>
              <w:instrText xml:space="preserve"> FORMDROPDOWN </w:instrText>
            </w:r>
            <w:r w:rsidRPr="00D65A62">
              <w:rPr>
                <w:sz w:val="20"/>
              </w:rPr>
            </w:r>
            <w:r w:rsidRPr="00D65A62">
              <w:rPr>
                <w:sz w:val="20"/>
              </w:rPr>
              <w:fldChar w:fldCharType="end"/>
            </w:r>
            <w:bookmarkEnd w:id="0"/>
          </w:p>
          <w:p w:rsidR="007511D7" w:rsidRPr="00D65A62" w:rsidRDefault="007511D7" w:rsidP="002B43B0">
            <w:pPr>
              <w:spacing w:before="0" w:after="0"/>
              <w:rPr>
                <w:sz w:val="20"/>
                <w:lang w:val="en-US"/>
              </w:rPr>
            </w:pPr>
            <w:r w:rsidRPr="00D65A62">
              <w:rPr>
                <w:sz w:val="20"/>
                <w:lang w:val="en-US"/>
              </w:rPr>
              <w:fldChar w:fldCharType="begin"/>
            </w:r>
            <w:r w:rsidRPr="00D65A62">
              <w:rPr>
                <w:sz w:val="20"/>
                <w:lang w:val="en-US"/>
              </w:rPr>
              <w:instrText xml:space="preserve"> FILLIN  "Введите дату документа" \* MERGEFORMAT </w:instrText>
            </w:r>
            <w:r w:rsidR="00355698">
              <w:rPr>
                <w:sz w:val="20"/>
                <w:lang w:val="en-US"/>
              </w:rPr>
              <w:fldChar w:fldCharType="separate"/>
            </w:r>
            <w:r w:rsidR="00355698">
              <w:rPr>
                <w:sz w:val="20"/>
                <w:lang w:val="en-US"/>
              </w:rPr>
              <w:t>30 October 2014</w:t>
            </w:r>
            <w:r w:rsidRPr="00D65A62">
              <w:rPr>
                <w:sz w:val="20"/>
                <w:lang w:val="en-US"/>
              </w:rPr>
              <w:fldChar w:fldCharType="end"/>
            </w:r>
          </w:p>
          <w:p w:rsidR="007511D7" w:rsidRPr="00D65A62" w:rsidRDefault="007511D7" w:rsidP="002B43B0">
            <w:pPr>
              <w:spacing w:before="0" w:after="0"/>
              <w:rPr>
                <w:sz w:val="20"/>
              </w:rPr>
            </w:pPr>
            <w:r w:rsidRPr="00D65A62">
              <w:rPr>
                <w:sz w:val="20"/>
                <w:lang w:val="en-US"/>
              </w:rPr>
              <w:t>Russian</w:t>
            </w:r>
          </w:p>
          <w:p w:rsidR="007511D7" w:rsidRPr="00D65A62" w:rsidRDefault="007511D7" w:rsidP="002B43B0">
            <w:pPr>
              <w:spacing w:before="0" w:after="0"/>
              <w:rPr>
                <w:sz w:val="20"/>
              </w:rPr>
            </w:pPr>
            <w:r w:rsidRPr="00D65A62">
              <w:rPr>
                <w:sz w:val="20"/>
                <w:lang w:val="en-US"/>
              </w:rPr>
              <w:t>Original</w:t>
            </w:r>
            <w:r w:rsidRPr="00D65A62">
              <w:rPr>
                <w:sz w:val="20"/>
              </w:rPr>
              <w:t xml:space="preserve">: </w:t>
            </w:r>
            <w:bookmarkStart w:id="1" w:name="ПолеСоСписком2"/>
            <w:r w:rsidRPr="00D65A62">
              <w:rPr>
                <w:sz w:val="20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D65A62">
              <w:rPr>
                <w:sz w:val="20"/>
                <w:lang w:val="en-US"/>
              </w:rPr>
              <w:instrText xml:space="preserve"> FORMDROPDOWN </w:instrText>
            </w:r>
            <w:r w:rsidRPr="00D65A62">
              <w:rPr>
                <w:sz w:val="20"/>
              </w:rPr>
            </w:r>
            <w:r w:rsidRPr="00D65A62">
              <w:rPr>
                <w:sz w:val="20"/>
              </w:rPr>
              <w:fldChar w:fldCharType="end"/>
            </w:r>
            <w:bookmarkEnd w:id="1"/>
          </w:p>
          <w:p w:rsidR="007511D7" w:rsidRPr="00635870" w:rsidRDefault="007511D7" w:rsidP="002B43B0"/>
        </w:tc>
      </w:tr>
    </w:tbl>
    <w:p w:rsidR="00355698" w:rsidRPr="00A23D8E" w:rsidRDefault="00355698" w:rsidP="00A23D8E">
      <w:pPr>
        <w:spacing w:before="120"/>
        <w:rPr>
          <w:b/>
          <w:sz w:val="24"/>
          <w:szCs w:val="24"/>
        </w:rPr>
      </w:pPr>
      <w:r w:rsidRPr="00A23D8E">
        <w:rPr>
          <w:b/>
          <w:sz w:val="24"/>
          <w:szCs w:val="24"/>
        </w:rPr>
        <w:t>Комитет по правам инвалидов</w:t>
      </w:r>
    </w:p>
    <w:p w:rsidR="00355698" w:rsidRPr="00355698" w:rsidRDefault="00355698" w:rsidP="00A23D8E">
      <w:pPr>
        <w:pStyle w:val="HChGR"/>
      </w:pPr>
      <w:r w:rsidRPr="00355698">
        <w:tab/>
      </w:r>
      <w:r w:rsidRPr="00355698">
        <w:tab/>
        <w:t>Заключительные замечания по первоначальному докладу Д</w:t>
      </w:r>
      <w:r w:rsidRPr="00355698">
        <w:t>а</w:t>
      </w:r>
      <w:r w:rsidRPr="00355698">
        <w:t>нии</w:t>
      </w:r>
      <w:r w:rsidRPr="00A23D8E">
        <w:rPr>
          <w:b w:val="0"/>
          <w:sz w:val="20"/>
        </w:rPr>
        <w:footnoteReference w:customMarkFollows="1" w:id="1"/>
        <w:t>*</w:t>
      </w:r>
    </w:p>
    <w:p w:rsidR="00355698" w:rsidRPr="00355698" w:rsidRDefault="00355698" w:rsidP="00A23D8E">
      <w:pPr>
        <w:pStyle w:val="HChGR"/>
      </w:pPr>
      <w:r w:rsidRPr="00355698">
        <w:tab/>
        <w:t>I.</w:t>
      </w:r>
      <w:r w:rsidRPr="00355698">
        <w:tab/>
        <w:t>Введение</w:t>
      </w:r>
    </w:p>
    <w:p w:rsidR="00355698" w:rsidRPr="00355698" w:rsidRDefault="00355698" w:rsidP="00355698">
      <w:pPr>
        <w:pStyle w:val="SingleTxtGR"/>
      </w:pPr>
      <w:r w:rsidRPr="00355698">
        <w:t>1.</w:t>
      </w:r>
      <w:r w:rsidRPr="00355698">
        <w:tab/>
        <w:t>Комитет рассмотрел первоначальный доклад Дании (CRPD/C/DNK/1) на своих 155-м и 156-м заседаниях, состоявшихся 23 и 24 сентября 2014</w:t>
      </w:r>
      <w:r w:rsidR="00A23D8E">
        <w:t> год</w:t>
      </w:r>
      <w:r w:rsidRPr="00355698">
        <w:t>а, с</w:t>
      </w:r>
      <w:r w:rsidRPr="00355698">
        <w:t>о</w:t>
      </w:r>
      <w:r w:rsidRPr="00355698">
        <w:t>ответственно, и на своем 169-м заседании 2 октября 2014</w:t>
      </w:r>
      <w:r w:rsidR="00A23D8E">
        <w:t> год</w:t>
      </w:r>
      <w:r w:rsidRPr="00355698">
        <w:t>а принял следу</w:t>
      </w:r>
      <w:r w:rsidRPr="00355698">
        <w:t>ю</w:t>
      </w:r>
      <w:r w:rsidRPr="00355698">
        <w:t>щие заключительные з</w:t>
      </w:r>
      <w:r w:rsidRPr="00355698">
        <w:t>а</w:t>
      </w:r>
      <w:r w:rsidRPr="00355698">
        <w:t xml:space="preserve">мечания. </w:t>
      </w:r>
    </w:p>
    <w:p w:rsidR="00355698" w:rsidRPr="00355698" w:rsidRDefault="00355698" w:rsidP="00355698">
      <w:pPr>
        <w:pStyle w:val="SingleTxtGR"/>
      </w:pPr>
      <w:r w:rsidRPr="00A23D8E">
        <w:t>2.</w:t>
      </w:r>
      <w:r w:rsidRPr="00A23D8E">
        <w:tab/>
      </w:r>
      <w:r w:rsidRPr="00355698">
        <w:t>Комитет приветствует первоначальный доклад Дании, включая информ</w:t>
      </w:r>
      <w:r w:rsidRPr="00355698">
        <w:t>а</w:t>
      </w:r>
      <w:r w:rsidRPr="00355698">
        <w:t>цию о Дании и самостоятельно управляемых территориях в составе Королевс</w:t>
      </w:r>
      <w:r w:rsidRPr="00355698">
        <w:t>т</w:t>
      </w:r>
      <w:r w:rsidRPr="00355698">
        <w:t>ва, а именно Фарерских островах и Гренландии, который был подготовлен в с</w:t>
      </w:r>
      <w:r w:rsidRPr="00355698">
        <w:t>о</w:t>
      </w:r>
      <w:r w:rsidRPr="00355698">
        <w:t>ответствии с руководящими принципами Комитета, и благодарит государство-участник за его письменные ответы (CRPD/C/DNK/Q/1/Add.1) на перечень в</w:t>
      </w:r>
      <w:r w:rsidRPr="00355698">
        <w:t>о</w:t>
      </w:r>
      <w:r w:rsidRPr="00355698">
        <w:t>просов, подготовленный К</w:t>
      </w:r>
      <w:r w:rsidRPr="00355698">
        <w:t>о</w:t>
      </w:r>
      <w:r w:rsidRPr="00355698">
        <w:t xml:space="preserve">митетом. </w:t>
      </w:r>
    </w:p>
    <w:p w:rsidR="00355698" w:rsidRPr="00355698" w:rsidRDefault="00355698" w:rsidP="00355698">
      <w:pPr>
        <w:pStyle w:val="SingleTxtGR"/>
      </w:pPr>
      <w:r w:rsidRPr="00A23D8E">
        <w:t>3.</w:t>
      </w:r>
      <w:r w:rsidRPr="00A23D8E">
        <w:tab/>
      </w:r>
      <w:r w:rsidRPr="00355698">
        <w:t>Комитет с удовлетворением отмечает плодотворный диалог, состоявши</w:t>
      </w:r>
      <w:r w:rsidRPr="00355698">
        <w:t>й</w:t>
      </w:r>
      <w:r w:rsidRPr="00355698">
        <w:t>ся с делегацией государства-участника в ходе рассмотрения доклада, и дает в</w:t>
      </w:r>
      <w:r w:rsidRPr="00355698">
        <w:t>ы</w:t>
      </w:r>
      <w:r w:rsidRPr="00355698">
        <w:t>сокую оценку государству-участнику за состав его делегации, в которую входят многие представители соответствующих министерств, а также представители министерств Фарерских островов и Гренландии, ответственных за осуществл</w:t>
      </w:r>
      <w:r w:rsidRPr="00355698">
        <w:t>е</w:t>
      </w:r>
      <w:r w:rsidRPr="00355698">
        <w:t>ние Конвенции о правах инвалидов.</w:t>
      </w:r>
    </w:p>
    <w:p w:rsidR="00355698" w:rsidRPr="00355698" w:rsidRDefault="00355698" w:rsidP="00A23D8E">
      <w:pPr>
        <w:pStyle w:val="HChGR"/>
      </w:pPr>
      <w:r w:rsidRPr="00355698">
        <w:tab/>
        <w:t>II.</w:t>
      </w:r>
      <w:r w:rsidRPr="00355698">
        <w:tab/>
        <w:t>Позитивные аспекты</w:t>
      </w:r>
    </w:p>
    <w:p w:rsidR="00355698" w:rsidRPr="00355698" w:rsidRDefault="00355698" w:rsidP="00355698">
      <w:pPr>
        <w:pStyle w:val="SingleTxtGR"/>
      </w:pPr>
      <w:r w:rsidRPr="00A23D8E">
        <w:t>4.</w:t>
      </w:r>
      <w:r w:rsidRPr="00A23D8E">
        <w:tab/>
      </w:r>
      <w:r w:rsidRPr="00355698">
        <w:t>Комитет выражает признательность государству-участнику за его усилия по пересмотру и внесению поправок в законодательство, в частности пр</w:t>
      </w:r>
      <w:r w:rsidRPr="00355698">
        <w:t>и</w:t>
      </w:r>
      <w:r w:rsidRPr="00355698">
        <w:t>нятие сводного Закона о социальной помощи № 1093 от 5 сентября 2013</w:t>
      </w:r>
      <w:r w:rsidR="00A23D8E">
        <w:t> год</w:t>
      </w:r>
      <w:r w:rsidRPr="00355698">
        <w:t>а, Закона о консолидации № 727 2009</w:t>
      </w:r>
      <w:r w:rsidR="00A23D8E">
        <w:t> год</w:t>
      </w:r>
      <w:r w:rsidRPr="00355698">
        <w:t>а, направленного на предоставление компенс</w:t>
      </w:r>
      <w:r w:rsidRPr="00355698">
        <w:t>а</w:t>
      </w:r>
      <w:r w:rsidRPr="00355698">
        <w:t>ции инвалидам в сфере занятости, и Закона № 31 2005</w:t>
      </w:r>
      <w:r w:rsidR="00A23D8E">
        <w:t> год</w:t>
      </w:r>
      <w:r w:rsidRPr="00355698">
        <w:t>а о запрещении ди</w:t>
      </w:r>
      <w:r w:rsidRPr="00355698">
        <w:t>с</w:t>
      </w:r>
      <w:r w:rsidRPr="00355698">
        <w:t>криминации на рынке труда, а также поправок к Закону о средней школе 2013</w:t>
      </w:r>
      <w:r w:rsidR="00A23D8E">
        <w:t> год</w:t>
      </w:r>
      <w:r w:rsidRPr="00355698">
        <w:t>а, направленных на интеграцию лиц, страдающих аутизмом. Комитет положительно оценивает принятие правительством Фарерских островов Закона о борьбе с дискриминацией на рынке труда по причине инвалидности, который вступил в силу в мае 2011</w:t>
      </w:r>
      <w:r w:rsidR="00A23D8E">
        <w:t> год</w:t>
      </w:r>
      <w:r w:rsidRPr="00355698">
        <w:t>а.</w:t>
      </w:r>
    </w:p>
    <w:p w:rsidR="00355698" w:rsidRPr="00355698" w:rsidRDefault="00355698" w:rsidP="00355698">
      <w:pPr>
        <w:pStyle w:val="SingleTxtGR"/>
      </w:pPr>
      <w:r w:rsidRPr="00A23D8E">
        <w:t>5.</w:t>
      </w:r>
      <w:r w:rsidRPr="00A23D8E">
        <w:tab/>
      </w:r>
      <w:r w:rsidRPr="00355698">
        <w:t>Комитет также позитивно оценивает осуществление государством-участником программ в области прав инвалидов, таких как план действий для лиц с психическими расстройствами, реализованный в мае 2014</w:t>
      </w:r>
      <w:r w:rsidR="00A23D8E">
        <w:t> год</w:t>
      </w:r>
      <w:r w:rsidRPr="00355698">
        <w:t xml:space="preserve">а, а также увеличение ресурсов в этой области. </w:t>
      </w:r>
    </w:p>
    <w:p w:rsidR="00355698" w:rsidRPr="00355698" w:rsidRDefault="00355698" w:rsidP="00355698">
      <w:pPr>
        <w:pStyle w:val="SingleTxtGR"/>
      </w:pPr>
      <w:r w:rsidRPr="00A23D8E">
        <w:t>6.</w:t>
      </w:r>
      <w:r w:rsidRPr="00A23D8E">
        <w:tab/>
      </w:r>
      <w:r w:rsidRPr="00355698">
        <w:t>Комитет высоко оценивает достижение государством-участником целого ряда результатов. Он приветствует тот факт, что датский язык жестов пр</w:t>
      </w:r>
      <w:r w:rsidRPr="00355698">
        <w:t>и</w:t>
      </w:r>
      <w:r w:rsidRPr="00355698">
        <w:t>знан в качестве одного из официальных языков, что является ва</w:t>
      </w:r>
      <w:r w:rsidRPr="00355698">
        <w:t>ж</w:t>
      </w:r>
      <w:r w:rsidRPr="00355698">
        <w:t xml:space="preserve">ным шагом на пути к полному признанию прав инвалидов в государстве-участнике. Комитет также отмечает, что государство-участник создало координационный орган </w:t>
      </w:r>
      <w:r w:rsidR="000F4644" w:rsidRPr="000F4644">
        <w:t>−</w:t>
      </w:r>
      <w:r w:rsidRPr="00355698">
        <w:t xml:space="preserve"> межв</w:t>
      </w:r>
      <w:r w:rsidRPr="00355698">
        <w:t>е</w:t>
      </w:r>
      <w:r w:rsidRPr="00355698">
        <w:t>домственный комитет, на который возложена задача осуществления Конвенции в секторальных областях при координирующей роли министерства по делам д</w:t>
      </w:r>
      <w:r w:rsidRPr="00355698">
        <w:t>е</w:t>
      </w:r>
      <w:r w:rsidRPr="00355698">
        <w:t>тей, гендерного равенства, интеграции и социальных дел. Комитет также пол</w:t>
      </w:r>
      <w:r w:rsidRPr="00355698">
        <w:t>о</w:t>
      </w:r>
      <w:r w:rsidRPr="00355698">
        <w:t>жительно оценивает образцовую роль государства-участника в оказании ме</w:t>
      </w:r>
      <w:r w:rsidRPr="00355698">
        <w:t>ж</w:t>
      </w:r>
      <w:r w:rsidRPr="00355698">
        <w:t>дународной помощи в целях развития с учетом политики в отношении инвал</w:t>
      </w:r>
      <w:r w:rsidRPr="00355698">
        <w:t>и</w:t>
      </w:r>
      <w:r w:rsidRPr="00355698">
        <w:t>дов. Комитет высоко оценивает начало создания правительством Гренландии национального центра по вопросам инвалидов в Сисими</w:t>
      </w:r>
      <w:r w:rsidRPr="00355698">
        <w:t>у</w:t>
      </w:r>
      <w:r w:rsidRPr="00355698">
        <w:t>те, Гренландия.</w:t>
      </w:r>
    </w:p>
    <w:p w:rsidR="00355698" w:rsidRPr="00355698" w:rsidRDefault="00355698" w:rsidP="00355698">
      <w:pPr>
        <w:pStyle w:val="SingleTxtGR"/>
      </w:pPr>
      <w:r w:rsidRPr="00A23D8E">
        <w:t>7.</w:t>
      </w:r>
      <w:r w:rsidRPr="00A23D8E">
        <w:tab/>
      </w:r>
      <w:r w:rsidRPr="00355698">
        <w:t>Комитет приветствует присоединение государства-участника к Факульт</w:t>
      </w:r>
      <w:r w:rsidRPr="00355698">
        <w:t>а</w:t>
      </w:r>
      <w:r w:rsidRPr="00355698">
        <w:t>тивному протоколу к Конвенции о правах инвалидов, за исключением террит</w:t>
      </w:r>
      <w:r w:rsidRPr="00355698">
        <w:t>о</w:t>
      </w:r>
      <w:r w:rsidRPr="00355698">
        <w:t>рии Гренландии, 23 сентября 2014</w:t>
      </w:r>
      <w:r w:rsidR="00A23D8E">
        <w:t> год</w:t>
      </w:r>
      <w:r w:rsidRPr="00355698">
        <w:t xml:space="preserve">а. </w:t>
      </w:r>
    </w:p>
    <w:p w:rsidR="00355698" w:rsidRPr="00355698" w:rsidRDefault="00355698" w:rsidP="008E51E4">
      <w:pPr>
        <w:pStyle w:val="HChGR"/>
      </w:pPr>
      <w:r w:rsidRPr="00355698">
        <w:tab/>
        <w:t>III.</w:t>
      </w:r>
      <w:r w:rsidRPr="00355698">
        <w:tab/>
        <w:t>Основные проблемные области и рекомендации</w:t>
      </w:r>
    </w:p>
    <w:p w:rsidR="00355698" w:rsidRPr="00355698" w:rsidRDefault="00355698" w:rsidP="008E51E4">
      <w:pPr>
        <w:pStyle w:val="H1GR"/>
      </w:pPr>
      <w:r w:rsidRPr="00355698">
        <w:tab/>
        <w:t>A.</w:t>
      </w:r>
      <w:r w:rsidRPr="00355698">
        <w:tab/>
        <w:t>Общие принципы и обязательства (статьи 1</w:t>
      </w:r>
      <w:r w:rsidR="008E51E4">
        <w:t>−</w:t>
      </w:r>
      <w:r w:rsidRPr="00355698">
        <w:t>4)</w:t>
      </w:r>
    </w:p>
    <w:p w:rsidR="00355698" w:rsidRPr="00355698" w:rsidRDefault="00355698" w:rsidP="00355698">
      <w:pPr>
        <w:pStyle w:val="SingleTxtGR"/>
      </w:pPr>
      <w:r w:rsidRPr="00A23D8E">
        <w:t>8.</w:t>
      </w:r>
      <w:r w:rsidRPr="00A23D8E">
        <w:tab/>
      </w:r>
      <w:r w:rsidRPr="00355698">
        <w:t>Комитет обеспокоен тем, что Национальный план действий в отношении инвалидов 2013</w:t>
      </w:r>
      <w:r w:rsidR="00A23D8E">
        <w:t> год</w:t>
      </w:r>
      <w:r w:rsidRPr="00355698">
        <w:t>а в целом не охватывает все права и основные области де</w:t>
      </w:r>
      <w:r w:rsidRPr="00355698">
        <w:t>я</w:t>
      </w:r>
      <w:r w:rsidRPr="00355698">
        <w:t xml:space="preserve">тельности в соответствии с Конвенцией и что он продолжает носить довольно общий характер. </w:t>
      </w:r>
    </w:p>
    <w:p w:rsidR="00355698" w:rsidRPr="008E51E4" w:rsidRDefault="00355698" w:rsidP="00355698">
      <w:pPr>
        <w:pStyle w:val="SingleTxtGR"/>
        <w:rPr>
          <w:b/>
        </w:rPr>
      </w:pPr>
      <w:r w:rsidRPr="00A23D8E">
        <w:t>9.</w:t>
      </w:r>
      <w:r w:rsidRPr="00A23D8E">
        <w:tab/>
      </w:r>
      <w:r w:rsidRPr="008E51E4">
        <w:rPr>
          <w:b/>
        </w:rPr>
        <w:t>Комитет рекомендует государству-участнику пересмотреть Наци</w:t>
      </w:r>
      <w:r w:rsidRPr="008E51E4">
        <w:rPr>
          <w:b/>
        </w:rPr>
        <w:t>о</w:t>
      </w:r>
      <w:r w:rsidRPr="008E51E4">
        <w:rPr>
          <w:b/>
        </w:rPr>
        <w:t>нальный план действий в отношении инвалидов для обеспечения охвата всех прав и основных областей в соответствии с Конвенцией и опр</w:t>
      </w:r>
      <w:r w:rsidRPr="008E51E4">
        <w:rPr>
          <w:b/>
        </w:rPr>
        <w:t>е</w:t>
      </w:r>
      <w:r w:rsidRPr="008E51E4">
        <w:rPr>
          <w:b/>
        </w:rPr>
        <w:t>делить в этой связи конкретные цели, поддающиеся измерению целевые показат</w:t>
      </w:r>
      <w:r w:rsidRPr="008E51E4">
        <w:rPr>
          <w:b/>
        </w:rPr>
        <w:t>е</w:t>
      </w:r>
      <w:r w:rsidRPr="008E51E4">
        <w:rPr>
          <w:b/>
        </w:rPr>
        <w:t>ли, достаточные бюджетные ассигнования и показатели для оценки пр</w:t>
      </w:r>
      <w:r w:rsidRPr="008E51E4">
        <w:rPr>
          <w:b/>
        </w:rPr>
        <w:t>о</w:t>
      </w:r>
      <w:r w:rsidRPr="008E51E4">
        <w:rPr>
          <w:b/>
        </w:rPr>
        <w:t>гресса в осуществлении правительственной политики в отношении инв</w:t>
      </w:r>
      <w:r w:rsidRPr="008E51E4">
        <w:rPr>
          <w:b/>
        </w:rPr>
        <w:t>а</w:t>
      </w:r>
      <w:r w:rsidRPr="008E51E4">
        <w:rPr>
          <w:b/>
        </w:rPr>
        <w:t xml:space="preserve">лидов. </w:t>
      </w:r>
    </w:p>
    <w:p w:rsidR="00355698" w:rsidRPr="00355698" w:rsidRDefault="00355698" w:rsidP="00355698">
      <w:pPr>
        <w:pStyle w:val="SingleTxtGR"/>
      </w:pPr>
      <w:r w:rsidRPr="00A23D8E">
        <w:t>10.</w:t>
      </w:r>
      <w:r w:rsidRPr="00A23D8E">
        <w:tab/>
      </w:r>
      <w:r w:rsidRPr="00355698">
        <w:t>Комитет обеспокоен отсутствием планов действий по реализации пол</w:t>
      </w:r>
      <w:r w:rsidRPr="00355698">
        <w:t>и</w:t>
      </w:r>
      <w:r w:rsidRPr="00355698">
        <w:t>тики в отношении инвалидов на Фа</w:t>
      </w:r>
      <w:r w:rsidR="003C5311">
        <w:t>рерских островах и в Гренландии</w:t>
      </w:r>
      <w:r w:rsidRPr="00355698">
        <w:t xml:space="preserve"> и</w:t>
      </w:r>
      <w:r w:rsidR="003C5311">
        <w:t>,</w:t>
      </w:r>
      <w:r w:rsidRPr="00355698">
        <w:t xml:space="preserve"> в час</w:t>
      </w:r>
      <w:r w:rsidRPr="00355698">
        <w:t>т</w:t>
      </w:r>
      <w:r w:rsidRPr="00355698">
        <w:t>ности</w:t>
      </w:r>
      <w:r w:rsidR="003C5311">
        <w:t>,</w:t>
      </w:r>
      <w:r w:rsidRPr="00355698">
        <w:t xml:space="preserve"> отсутствием поддержки организаций инвалидов в Гренландии, которая позволила бы им взаимодействовать с правительством в осуществлении Ко</w:t>
      </w:r>
      <w:r w:rsidRPr="00355698">
        <w:t>н</w:t>
      </w:r>
      <w:r w:rsidRPr="00355698">
        <w:t xml:space="preserve">венции. </w:t>
      </w:r>
    </w:p>
    <w:p w:rsidR="00355698" w:rsidRPr="00ED0395" w:rsidRDefault="00355698" w:rsidP="00355698">
      <w:pPr>
        <w:pStyle w:val="SingleTxtGR"/>
        <w:rPr>
          <w:b/>
        </w:rPr>
      </w:pPr>
      <w:r w:rsidRPr="00A23D8E">
        <w:t>11.</w:t>
      </w:r>
      <w:r w:rsidRPr="00A23D8E">
        <w:tab/>
      </w:r>
      <w:r w:rsidRPr="00ED0395">
        <w:rPr>
          <w:b/>
        </w:rPr>
        <w:t>Комитет рекомендует правительствам Фарерских островов и Гре</w:t>
      </w:r>
      <w:r w:rsidRPr="00ED0395">
        <w:rPr>
          <w:b/>
        </w:rPr>
        <w:t>н</w:t>
      </w:r>
      <w:r w:rsidRPr="00ED0395">
        <w:rPr>
          <w:b/>
        </w:rPr>
        <w:t>ландии принять планы конкретных действий по реализации политики в отношении инвалидов в целях эффективного осуществления Конвенции. Он также рекомендует правительству Гренландии поддерживать работу организаций инвалидов в целях обеспечения их эффективного участия в консультациях по Конвенции и ее осущ</w:t>
      </w:r>
      <w:r w:rsidRPr="00ED0395">
        <w:rPr>
          <w:b/>
        </w:rPr>
        <w:t>е</w:t>
      </w:r>
      <w:r w:rsidRPr="00ED0395">
        <w:rPr>
          <w:b/>
        </w:rPr>
        <w:t xml:space="preserve">ствлении. </w:t>
      </w:r>
    </w:p>
    <w:p w:rsidR="00355698" w:rsidRPr="00355698" w:rsidRDefault="00355698" w:rsidP="00355698">
      <w:pPr>
        <w:pStyle w:val="SingleTxtGR"/>
      </w:pPr>
      <w:r w:rsidRPr="00A23D8E">
        <w:t>12.</w:t>
      </w:r>
      <w:r w:rsidRPr="00A23D8E">
        <w:tab/>
      </w:r>
      <w:r w:rsidRPr="00355698">
        <w:t>Комитет обеспокоен тем, что Конвенция прямо не инкорпорирована в з</w:t>
      </w:r>
      <w:r w:rsidRPr="00355698">
        <w:t>а</w:t>
      </w:r>
      <w:r w:rsidRPr="00355698">
        <w:t>конодательство Дании, Фарерских островов и Гренландии. Он также обеспок</w:t>
      </w:r>
      <w:r w:rsidRPr="00355698">
        <w:t>о</w:t>
      </w:r>
      <w:r w:rsidRPr="00355698">
        <w:t>ен отсутствием достаточной информации о применении Конвенции судами и органами власти государства-участника. Комитет с обеспок</w:t>
      </w:r>
      <w:r w:rsidRPr="00355698">
        <w:t>о</w:t>
      </w:r>
      <w:r w:rsidRPr="00355698">
        <w:t>енностью отмечает, что должностные лица государственных, региональных и муниципальных орг</w:t>
      </w:r>
      <w:r w:rsidRPr="00355698">
        <w:t>а</w:t>
      </w:r>
      <w:r w:rsidRPr="00355698">
        <w:t>нов не в полной мере информированы о своем обяз</w:t>
      </w:r>
      <w:r w:rsidRPr="00355698">
        <w:t>а</w:t>
      </w:r>
      <w:r w:rsidRPr="00355698">
        <w:t xml:space="preserve">тельстве содействовать осуществлению Конвенции. </w:t>
      </w:r>
    </w:p>
    <w:p w:rsidR="00355698" w:rsidRPr="00E72F3D" w:rsidRDefault="00355698" w:rsidP="00355698">
      <w:pPr>
        <w:pStyle w:val="SingleTxtGR"/>
        <w:rPr>
          <w:b/>
        </w:rPr>
      </w:pPr>
      <w:r w:rsidRPr="00A23D8E">
        <w:t>13.</w:t>
      </w:r>
      <w:r w:rsidRPr="00A23D8E">
        <w:tab/>
      </w:r>
      <w:r w:rsidRPr="00E72F3D">
        <w:rPr>
          <w:b/>
        </w:rPr>
        <w:t>Комитет рекомендует государству-участнику обеспечить инкорпор</w:t>
      </w:r>
      <w:r w:rsidRPr="00E72F3D">
        <w:rPr>
          <w:b/>
        </w:rPr>
        <w:t>и</w:t>
      </w:r>
      <w:r w:rsidRPr="00E72F3D">
        <w:rPr>
          <w:b/>
        </w:rPr>
        <w:t>рование Конвенции, с тем чтобы она применялась в качестве закона Д</w:t>
      </w:r>
      <w:r w:rsidRPr="00E72F3D">
        <w:rPr>
          <w:b/>
        </w:rPr>
        <w:t>а</w:t>
      </w:r>
      <w:r w:rsidRPr="00E72F3D">
        <w:rPr>
          <w:b/>
        </w:rPr>
        <w:t>нии, Фарерских островов и Гренландии. Комитет также рекомендует гос</w:t>
      </w:r>
      <w:r w:rsidRPr="00E72F3D">
        <w:rPr>
          <w:b/>
        </w:rPr>
        <w:t>у</w:t>
      </w:r>
      <w:r w:rsidRPr="00E72F3D">
        <w:rPr>
          <w:b/>
        </w:rPr>
        <w:t>дарству-участнику принять меры по содействию непосредственному пр</w:t>
      </w:r>
      <w:r w:rsidRPr="00E72F3D">
        <w:rPr>
          <w:b/>
        </w:rPr>
        <w:t>и</w:t>
      </w:r>
      <w:r w:rsidRPr="00E72F3D">
        <w:rPr>
          <w:b/>
        </w:rPr>
        <w:t>менению Конвенции судами и властями и осуществлять программы уче</w:t>
      </w:r>
      <w:r w:rsidRPr="00E72F3D">
        <w:rPr>
          <w:b/>
        </w:rPr>
        <w:t>б</w:t>
      </w:r>
      <w:r w:rsidRPr="00E72F3D">
        <w:rPr>
          <w:b/>
        </w:rPr>
        <w:t>ной подготовки для содействия активному применению и осуществлению Конвенции должностными лицами государственных, региональных и м</w:t>
      </w:r>
      <w:r w:rsidRPr="00E72F3D">
        <w:rPr>
          <w:b/>
        </w:rPr>
        <w:t>у</w:t>
      </w:r>
      <w:r w:rsidRPr="00E72F3D">
        <w:rPr>
          <w:b/>
        </w:rPr>
        <w:t>ниципальных органов во всех частях Королевства Дания, в том числе п</w:t>
      </w:r>
      <w:r w:rsidRPr="00E72F3D">
        <w:rPr>
          <w:b/>
        </w:rPr>
        <w:t>у</w:t>
      </w:r>
      <w:r w:rsidRPr="00E72F3D">
        <w:rPr>
          <w:b/>
        </w:rPr>
        <w:t>тем предоставления муниципалитетам методических указаний по вопр</w:t>
      </w:r>
      <w:r w:rsidRPr="00E72F3D">
        <w:rPr>
          <w:b/>
        </w:rPr>
        <w:t>о</w:t>
      </w:r>
      <w:r w:rsidRPr="00E72F3D">
        <w:rPr>
          <w:b/>
        </w:rPr>
        <w:t>сам осуществления соответствующих мер в сфере социальных услуг во и</w:t>
      </w:r>
      <w:r w:rsidRPr="00E72F3D">
        <w:rPr>
          <w:b/>
        </w:rPr>
        <w:t>с</w:t>
      </w:r>
      <w:r w:rsidRPr="00E72F3D">
        <w:rPr>
          <w:b/>
        </w:rPr>
        <w:t xml:space="preserve">полнение положений Конвенции. </w:t>
      </w:r>
    </w:p>
    <w:p w:rsidR="00355698" w:rsidRPr="00355698" w:rsidRDefault="00355698" w:rsidP="008E51E4">
      <w:pPr>
        <w:pStyle w:val="H1GR"/>
        <w:ind w:left="0" w:firstLine="0"/>
      </w:pPr>
      <w:r w:rsidRPr="00355698">
        <w:tab/>
        <w:t>B.</w:t>
      </w:r>
      <w:r w:rsidRPr="00355698">
        <w:tab/>
        <w:t>Конкретные права (статьи 5</w:t>
      </w:r>
      <w:r w:rsidR="008E51E4">
        <w:t>−</w:t>
      </w:r>
      <w:r w:rsidRPr="00355698">
        <w:t>30)</w:t>
      </w:r>
    </w:p>
    <w:p w:rsidR="00355698" w:rsidRPr="00355698" w:rsidRDefault="00355698" w:rsidP="008E51E4">
      <w:pPr>
        <w:pStyle w:val="H23GR"/>
      </w:pPr>
      <w:r w:rsidRPr="00355698">
        <w:tab/>
      </w:r>
      <w:r w:rsidRPr="00355698">
        <w:tab/>
        <w:t>Равенство и недискриминация (статья 5)</w:t>
      </w:r>
    </w:p>
    <w:p w:rsidR="00355698" w:rsidRPr="00355698" w:rsidRDefault="00355698" w:rsidP="00355698">
      <w:pPr>
        <w:pStyle w:val="SingleTxtGR"/>
      </w:pPr>
      <w:r w:rsidRPr="00A23D8E">
        <w:t>14.</w:t>
      </w:r>
      <w:r w:rsidRPr="00A23D8E">
        <w:tab/>
      </w:r>
      <w:r w:rsidRPr="00355698">
        <w:t>Комитет принимает к сведению создание правительственной группы по борьбе с дискриминацией</w:t>
      </w:r>
      <w:r w:rsidR="005C1E44">
        <w:t>,</w:t>
      </w:r>
      <w:r w:rsidRPr="00355698">
        <w:t xml:space="preserve"> в мандат которой входит мониторинг и предотвр</w:t>
      </w:r>
      <w:r w:rsidRPr="00355698">
        <w:t>а</w:t>
      </w:r>
      <w:r w:rsidRPr="00355698">
        <w:t>щение дискриминации в отношении инвалидов; при этом Комитет озабочен тем, что в государстве-участнике нет всеобъемлющего антидискриминационн</w:t>
      </w:r>
      <w:r w:rsidRPr="00355698">
        <w:t>о</w:t>
      </w:r>
      <w:r w:rsidRPr="00355698">
        <w:t>го законодательства, обеспечивающего защиту от дискриминации по признаку инвалидности на рынке труда. Комитет также обеспокоен отсутствием прав</w:t>
      </w:r>
      <w:r w:rsidRPr="00355698">
        <w:t>о</w:t>
      </w:r>
      <w:r w:rsidRPr="00355698">
        <w:t xml:space="preserve">вых средств защиты для инвалидов, чьи права в соответствии с Конвенцией были нарушены, и отсутствием информации по этому вопросу. </w:t>
      </w:r>
    </w:p>
    <w:p w:rsidR="00355698" w:rsidRPr="000F4644" w:rsidRDefault="00355698" w:rsidP="00355698">
      <w:pPr>
        <w:pStyle w:val="SingleTxtGR"/>
        <w:rPr>
          <w:b/>
        </w:rPr>
      </w:pPr>
      <w:r w:rsidRPr="00A23D8E">
        <w:t>15.</w:t>
      </w:r>
      <w:r w:rsidRPr="00A23D8E">
        <w:tab/>
      </w:r>
      <w:r w:rsidRPr="000F4644">
        <w:rPr>
          <w:b/>
        </w:rPr>
        <w:t>Комитет настоятельно призывает правительства Дании, Фарерских островов и Гренландии принять новое всеобъемлющее межсекторальное антидискриминационное законодательство, которое бы распространяло защиту за ра</w:t>
      </w:r>
      <w:r w:rsidRPr="000F4644">
        <w:rPr>
          <w:b/>
        </w:rPr>
        <w:t>м</w:t>
      </w:r>
      <w:r w:rsidRPr="000F4644">
        <w:rPr>
          <w:b/>
        </w:rPr>
        <w:t>ки рынка труда и подтверждало, что отказ в предоставлении разумного присп</w:t>
      </w:r>
      <w:r w:rsidRPr="000F4644">
        <w:rPr>
          <w:b/>
        </w:rPr>
        <w:t>о</w:t>
      </w:r>
      <w:r w:rsidRPr="000F4644">
        <w:rPr>
          <w:b/>
        </w:rPr>
        <w:t>собления является одной из форм дискриминации по признаку инвалидности. Комитет рекомендует государству-участнику предпринять шаги для обеспечения предоставления разумного приспосо</w:t>
      </w:r>
      <w:r w:rsidRPr="000F4644">
        <w:rPr>
          <w:b/>
        </w:rPr>
        <w:t>б</w:t>
      </w:r>
      <w:r w:rsidRPr="000F4644">
        <w:rPr>
          <w:b/>
        </w:rPr>
        <w:t>ления во всех сферах жизни общества без каких-либо исключений; обесп</w:t>
      </w:r>
      <w:r w:rsidRPr="000F4644">
        <w:rPr>
          <w:b/>
        </w:rPr>
        <w:t>е</w:t>
      </w:r>
      <w:r w:rsidRPr="000F4644">
        <w:rPr>
          <w:b/>
        </w:rPr>
        <w:t>чить эффективные средства правовой защ</w:t>
      </w:r>
      <w:r w:rsidRPr="000F4644">
        <w:rPr>
          <w:b/>
        </w:rPr>
        <w:t>и</w:t>
      </w:r>
      <w:r w:rsidRPr="000F4644">
        <w:rPr>
          <w:b/>
        </w:rPr>
        <w:t>ты для инвалидов, в том числе возможность направления жалоб, касающихся дискриминации по призн</w:t>
      </w:r>
      <w:r w:rsidRPr="000F4644">
        <w:rPr>
          <w:b/>
        </w:rPr>
        <w:t>а</w:t>
      </w:r>
      <w:r w:rsidRPr="000F4644">
        <w:rPr>
          <w:b/>
        </w:rPr>
        <w:t>ку инвалидности, в Совет по вопросам равного обращения; и содейств</w:t>
      </w:r>
      <w:r w:rsidRPr="000F4644">
        <w:rPr>
          <w:b/>
        </w:rPr>
        <w:t>о</w:t>
      </w:r>
      <w:r w:rsidRPr="000F4644">
        <w:rPr>
          <w:b/>
        </w:rPr>
        <w:t>вать улучшению информированности о Конвенции среди правообладат</w:t>
      </w:r>
      <w:r w:rsidRPr="000F4644">
        <w:rPr>
          <w:b/>
        </w:rPr>
        <w:t>е</w:t>
      </w:r>
      <w:r w:rsidRPr="000F4644">
        <w:rPr>
          <w:b/>
        </w:rPr>
        <w:t xml:space="preserve">лей. </w:t>
      </w:r>
    </w:p>
    <w:p w:rsidR="00355698" w:rsidRPr="00912DA0" w:rsidRDefault="00355698" w:rsidP="00912DA0">
      <w:pPr>
        <w:pStyle w:val="SingleTxtGR"/>
      </w:pPr>
      <w:r w:rsidRPr="00912DA0">
        <w:t>16.</w:t>
      </w:r>
      <w:r w:rsidRPr="00912DA0">
        <w:tab/>
        <w:t>Комитет обеспокоен отсутствием дезагрегированных данных о случаях множественной и перекрестной дискриминации, а также неадекватностью мер по рассмотрению случаев перек</w:t>
      </w:r>
      <w:r w:rsidR="00912DA0" w:rsidRPr="00912DA0">
        <w:t>рестной дискриминации, например</w:t>
      </w:r>
      <w:r w:rsidRPr="00912DA0">
        <w:t xml:space="preserve"> по признаку инвалидности и по признаку пола или этнической принадлежности, которые требуют дальнейшей разработки. </w:t>
      </w:r>
    </w:p>
    <w:p w:rsidR="00355698" w:rsidRPr="00355698" w:rsidRDefault="008316CC" w:rsidP="00355698">
      <w:pPr>
        <w:pStyle w:val="SingleTxtGR"/>
      </w:pPr>
      <w:r>
        <w:br w:type="page"/>
      </w:r>
      <w:r w:rsidR="00355698" w:rsidRPr="00A23D8E">
        <w:t>17.</w:t>
      </w:r>
      <w:r w:rsidR="00355698" w:rsidRPr="00A23D8E">
        <w:tab/>
      </w:r>
      <w:r w:rsidR="00355698" w:rsidRPr="000F4644">
        <w:rPr>
          <w:b/>
        </w:rPr>
        <w:t>Комитет рекомендует государству-участнику собирать и распростр</w:t>
      </w:r>
      <w:r w:rsidR="00355698" w:rsidRPr="000F4644">
        <w:rPr>
          <w:b/>
        </w:rPr>
        <w:t>а</w:t>
      </w:r>
      <w:r w:rsidR="00355698" w:rsidRPr="000F4644">
        <w:rPr>
          <w:b/>
        </w:rPr>
        <w:t>нять дезагрегированные данные о случаях множественной и перекрестной дискриминации, а также принять эффективные и конкретные меры для предотвращения многочисленных и перекрестных форм дискриминации, включая разрешение подавать жалобы на дискриминацию по более чем одному признаку, установление более высокого уровня компенсации жер</w:t>
      </w:r>
      <w:r w:rsidR="00355698" w:rsidRPr="000F4644">
        <w:rPr>
          <w:b/>
        </w:rPr>
        <w:t>т</w:t>
      </w:r>
      <w:r w:rsidR="00355698" w:rsidRPr="000F4644">
        <w:rPr>
          <w:b/>
        </w:rPr>
        <w:t xml:space="preserve">вам и установление более суровых мер наказания для виновных. </w:t>
      </w:r>
    </w:p>
    <w:p w:rsidR="00355698" w:rsidRPr="00355698" w:rsidRDefault="0092552F" w:rsidP="0092552F">
      <w:pPr>
        <w:pStyle w:val="H23GR"/>
      </w:pPr>
      <w:r>
        <w:tab/>
      </w:r>
      <w:r w:rsidR="00355698" w:rsidRPr="00355698">
        <w:tab/>
        <w:t>Женщины-инвалиды (статья 6)</w:t>
      </w:r>
    </w:p>
    <w:p w:rsidR="00355698" w:rsidRPr="00355698" w:rsidRDefault="00355698" w:rsidP="00355698">
      <w:pPr>
        <w:pStyle w:val="SingleTxtGR"/>
      </w:pPr>
      <w:r w:rsidRPr="00A23D8E">
        <w:t>18.</w:t>
      </w:r>
      <w:r w:rsidRPr="00A23D8E">
        <w:tab/>
      </w:r>
      <w:r w:rsidRPr="00355698">
        <w:t>Комитет обеспокоен тем, что в Законе о гендерном равенстве нет прямого упоминания о женщинах и девочках</w:t>
      </w:r>
      <w:r w:rsidR="00912DA0">
        <w:t>-</w:t>
      </w:r>
      <w:r w:rsidRPr="00355698">
        <w:t>инвалидах. Комитет также обеспокоен тем, что государство-участник не предприняло каких-либо конкретных инициатив, орие</w:t>
      </w:r>
      <w:r w:rsidR="00912DA0">
        <w:t>нтированных на женщин и девочек-</w:t>
      </w:r>
      <w:r w:rsidRPr="00355698">
        <w:t>инвалидов в системе образования, а также каких-либо конкретных мер, направленных на поиск и сохранение раб</w:t>
      </w:r>
      <w:r w:rsidRPr="00355698">
        <w:t>о</w:t>
      </w:r>
      <w:r w:rsidRPr="00355698">
        <w:t>ты для женщин-инвалидов.</w:t>
      </w:r>
    </w:p>
    <w:p w:rsidR="00355698" w:rsidRPr="000F4644" w:rsidRDefault="00355698" w:rsidP="00355698">
      <w:pPr>
        <w:pStyle w:val="SingleTxtGR"/>
        <w:rPr>
          <w:b/>
        </w:rPr>
      </w:pPr>
      <w:r w:rsidRPr="00A23D8E">
        <w:t>19.</w:t>
      </w:r>
      <w:r w:rsidRPr="00A23D8E">
        <w:tab/>
      </w:r>
      <w:r w:rsidRPr="000F4644">
        <w:rPr>
          <w:b/>
        </w:rPr>
        <w:t>Комитет рекомендует государству-участнику обеспечить, чтобы ге</w:t>
      </w:r>
      <w:r w:rsidRPr="000F4644">
        <w:rPr>
          <w:b/>
        </w:rPr>
        <w:t>н</w:t>
      </w:r>
      <w:r w:rsidRPr="000F4644">
        <w:rPr>
          <w:b/>
        </w:rPr>
        <w:t>дерные проблемы и вопросы инвалидности принимались во внимание в его законах и политике и в сфере секторальных услуг и при их осущест</w:t>
      </w:r>
      <w:r w:rsidRPr="000F4644">
        <w:rPr>
          <w:b/>
        </w:rPr>
        <w:t>в</w:t>
      </w:r>
      <w:r w:rsidRPr="000F4644">
        <w:rPr>
          <w:b/>
        </w:rPr>
        <w:t>лении и оценке. Комитет также рекомендует государству-участнику пр</w:t>
      </w:r>
      <w:r w:rsidRPr="000F4644">
        <w:rPr>
          <w:b/>
        </w:rPr>
        <w:t>и</w:t>
      </w:r>
      <w:r w:rsidRPr="000F4644">
        <w:rPr>
          <w:b/>
        </w:rPr>
        <w:t>нять меры по расширению возможностей получения женщинами и дево</w:t>
      </w:r>
      <w:r w:rsidRPr="000F4644">
        <w:rPr>
          <w:b/>
        </w:rPr>
        <w:t>ч</w:t>
      </w:r>
      <w:r w:rsidRPr="000F4644">
        <w:rPr>
          <w:b/>
        </w:rPr>
        <w:t>ками</w:t>
      </w:r>
      <w:r w:rsidR="00912DA0">
        <w:rPr>
          <w:b/>
        </w:rPr>
        <w:t>-</w:t>
      </w:r>
      <w:r w:rsidRPr="000F4644">
        <w:rPr>
          <w:b/>
        </w:rPr>
        <w:t>инвалидами надл</w:t>
      </w:r>
      <w:r w:rsidRPr="000F4644">
        <w:rPr>
          <w:b/>
        </w:rPr>
        <w:t>е</w:t>
      </w:r>
      <w:r w:rsidRPr="000F4644">
        <w:rPr>
          <w:b/>
        </w:rPr>
        <w:t xml:space="preserve">жащего образования и работы. </w:t>
      </w:r>
    </w:p>
    <w:p w:rsidR="00355698" w:rsidRPr="00355698" w:rsidRDefault="00355698" w:rsidP="00AA6CC1">
      <w:pPr>
        <w:pStyle w:val="H23GR"/>
      </w:pPr>
      <w:r w:rsidRPr="00355698">
        <w:tab/>
      </w:r>
      <w:r w:rsidRPr="00355698">
        <w:tab/>
        <w:t>Дети-инвалиды (статья 7)</w:t>
      </w:r>
    </w:p>
    <w:p w:rsidR="00355698" w:rsidRPr="00355698" w:rsidRDefault="00355698" w:rsidP="00355698">
      <w:pPr>
        <w:pStyle w:val="SingleTxtGR"/>
      </w:pPr>
      <w:r w:rsidRPr="00A23D8E">
        <w:t>20.</w:t>
      </w:r>
      <w:r w:rsidRPr="00A23D8E">
        <w:tab/>
      </w:r>
      <w:r w:rsidRPr="00355698">
        <w:t>Комитет обеспокоен тем, что, согласно информации Национального сов</w:t>
      </w:r>
      <w:r w:rsidRPr="00355698">
        <w:t>е</w:t>
      </w:r>
      <w:r w:rsidRPr="00355698">
        <w:t>та по делам детей, дети, помещенные в психиатрические больницы, могут по</w:t>
      </w:r>
      <w:r w:rsidRPr="00355698">
        <w:t>д</w:t>
      </w:r>
      <w:r w:rsidRPr="00355698">
        <w:t xml:space="preserve">вергаться принудительному лечению. </w:t>
      </w:r>
    </w:p>
    <w:p w:rsidR="00355698" w:rsidRPr="00355698" w:rsidRDefault="00355698" w:rsidP="00355698">
      <w:pPr>
        <w:pStyle w:val="SingleTxtGR"/>
      </w:pPr>
      <w:r w:rsidRPr="00A23D8E">
        <w:t>21.</w:t>
      </w:r>
      <w:r w:rsidRPr="00A23D8E">
        <w:tab/>
      </w:r>
      <w:r w:rsidRPr="000F4644">
        <w:rPr>
          <w:b/>
        </w:rPr>
        <w:t>Комитет рекомендует государству-участнику отменить принудител</w:t>
      </w:r>
      <w:r w:rsidRPr="000F4644">
        <w:rPr>
          <w:b/>
        </w:rPr>
        <w:t>ь</w:t>
      </w:r>
      <w:r w:rsidRPr="000F4644">
        <w:rPr>
          <w:b/>
        </w:rPr>
        <w:t>ную госпитализацию и лечение детей в психиатрических больницах и пр</w:t>
      </w:r>
      <w:r w:rsidRPr="000F4644">
        <w:rPr>
          <w:b/>
        </w:rPr>
        <w:t>е</w:t>
      </w:r>
      <w:r w:rsidRPr="000F4644">
        <w:rPr>
          <w:b/>
        </w:rPr>
        <w:t>доставить достаточные возможности для распространения информации и консультирования с целью обеспечить, чтобы всем детям-инвалидам ок</w:t>
      </w:r>
      <w:r w:rsidRPr="000F4644">
        <w:rPr>
          <w:b/>
        </w:rPr>
        <w:t>а</w:t>
      </w:r>
      <w:r w:rsidRPr="000F4644">
        <w:rPr>
          <w:b/>
        </w:rPr>
        <w:t>зывалась поддержка, необходимая им для выраж</w:t>
      </w:r>
      <w:r w:rsidRPr="000F4644">
        <w:rPr>
          <w:b/>
        </w:rPr>
        <w:t>е</w:t>
      </w:r>
      <w:r w:rsidRPr="000F4644">
        <w:rPr>
          <w:b/>
        </w:rPr>
        <w:t xml:space="preserve">ния своих мнений. </w:t>
      </w:r>
    </w:p>
    <w:p w:rsidR="00355698" w:rsidRPr="00355698" w:rsidRDefault="00355698" w:rsidP="00AA6CC1">
      <w:pPr>
        <w:pStyle w:val="H23GR"/>
      </w:pPr>
      <w:r w:rsidRPr="00355698">
        <w:tab/>
      </w:r>
      <w:r w:rsidRPr="00355698">
        <w:tab/>
        <w:t>Просветительно-воспитательная работа (статья 8)</w:t>
      </w:r>
    </w:p>
    <w:p w:rsidR="00355698" w:rsidRPr="00355698" w:rsidRDefault="00355698" w:rsidP="00355698">
      <w:pPr>
        <w:pStyle w:val="SingleTxtGR"/>
      </w:pPr>
      <w:r w:rsidRPr="00A23D8E">
        <w:t>22.</w:t>
      </w:r>
      <w:r w:rsidRPr="00A23D8E">
        <w:tab/>
      </w:r>
      <w:r w:rsidRPr="00355698">
        <w:t>Комитет обеспокоен сообщениями о распространенных среди н</w:t>
      </w:r>
      <w:r w:rsidRPr="00355698">
        <w:t>а</w:t>
      </w:r>
      <w:r w:rsidRPr="00355698">
        <w:t>селения предрассудках относительно различных форм инвалидности, что отрицательно сказывается на способности инвалидов пользоваться пр</w:t>
      </w:r>
      <w:r w:rsidRPr="00355698">
        <w:t>а</w:t>
      </w:r>
      <w:r w:rsidRPr="00355698">
        <w:t xml:space="preserve">вами на равной основе, в том числе в области занятости. </w:t>
      </w:r>
    </w:p>
    <w:p w:rsidR="00355698" w:rsidRPr="000F4644" w:rsidRDefault="00355698" w:rsidP="00355698">
      <w:pPr>
        <w:pStyle w:val="SingleTxtGR"/>
        <w:rPr>
          <w:b/>
        </w:rPr>
      </w:pPr>
      <w:r w:rsidRPr="00A23D8E">
        <w:t>23.</w:t>
      </w:r>
      <w:r w:rsidRPr="00A23D8E">
        <w:tab/>
      </w:r>
      <w:r w:rsidRPr="000F4644">
        <w:rPr>
          <w:b/>
        </w:rPr>
        <w:t>Комитет рекомендует государству-участнику в консультации с орг</w:t>
      </w:r>
      <w:r w:rsidRPr="000F4644">
        <w:rPr>
          <w:b/>
        </w:rPr>
        <w:t>а</w:t>
      </w:r>
      <w:r w:rsidRPr="000F4644">
        <w:rPr>
          <w:b/>
        </w:rPr>
        <w:t>низациями инвалидов разработать и принять стратегию, содержащую ко</w:t>
      </w:r>
      <w:r w:rsidRPr="000F4644">
        <w:rPr>
          <w:b/>
        </w:rPr>
        <w:t>н</w:t>
      </w:r>
      <w:r w:rsidRPr="000F4644">
        <w:rPr>
          <w:b/>
        </w:rPr>
        <w:t>кретные и поддающиеся измерению целевые показатели, для повышения информирова</w:t>
      </w:r>
      <w:r w:rsidRPr="000F4644">
        <w:rPr>
          <w:b/>
        </w:rPr>
        <w:t>н</w:t>
      </w:r>
      <w:r w:rsidRPr="000F4644">
        <w:rPr>
          <w:b/>
        </w:rPr>
        <w:t xml:space="preserve">ности в обществе в целом </w:t>
      </w:r>
      <w:r w:rsidR="008E51E4" w:rsidRPr="000F4644">
        <w:rPr>
          <w:b/>
        </w:rPr>
        <w:t>−</w:t>
      </w:r>
      <w:r w:rsidRPr="000F4644">
        <w:rPr>
          <w:b/>
        </w:rPr>
        <w:t xml:space="preserve"> среди широкой общественности, в государственном и частном секторах и среди самих инвалидов </w:t>
      </w:r>
      <w:r w:rsidR="008E51E4" w:rsidRPr="000F4644">
        <w:rPr>
          <w:b/>
        </w:rPr>
        <w:t>−</w:t>
      </w:r>
      <w:r w:rsidRPr="000F4644">
        <w:rPr>
          <w:b/>
        </w:rPr>
        <w:t xml:space="preserve"> для с</w:t>
      </w:r>
      <w:r w:rsidRPr="000F4644">
        <w:rPr>
          <w:b/>
        </w:rPr>
        <w:t>о</w:t>
      </w:r>
      <w:r w:rsidRPr="000F4644">
        <w:rPr>
          <w:b/>
        </w:rPr>
        <w:t>действия формированию позитивного образа инв</w:t>
      </w:r>
      <w:r w:rsidRPr="000F4644">
        <w:rPr>
          <w:b/>
        </w:rPr>
        <w:t>а</w:t>
      </w:r>
      <w:r w:rsidRPr="000F4644">
        <w:rPr>
          <w:b/>
        </w:rPr>
        <w:t xml:space="preserve">лидов и расширения знаний об их правах. </w:t>
      </w:r>
    </w:p>
    <w:p w:rsidR="00355698" w:rsidRPr="00355698" w:rsidRDefault="00355698" w:rsidP="00355698">
      <w:pPr>
        <w:pStyle w:val="SingleTxtGR"/>
      </w:pPr>
      <w:r w:rsidRPr="00A23D8E">
        <w:t>24.</w:t>
      </w:r>
      <w:r w:rsidRPr="00A23D8E">
        <w:tab/>
      </w:r>
      <w:r w:rsidRPr="00355698">
        <w:t>Комитет с обеспокоенностью отмечает ограниченную информацию о ст</w:t>
      </w:r>
      <w:r w:rsidRPr="00355698">
        <w:t>е</w:t>
      </w:r>
      <w:r w:rsidRPr="00355698">
        <w:t>пени осведомленности о содержании Конвенции среди государственных дол</w:t>
      </w:r>
      <w:r w:rsidRPr="00355698">
        <w:t>ж</w:t>
      </w:r>
      <w:r w:rsidRPr="00355698">
        <w:t xml:space="preserve">ностных лиц и представителей частного сектора, в том числе о концепции </w:t>
      </w:r>
      <w:r w:rsidR="000F4644">
        <w:t>"</w:t>
      </w:r>
      <w:r w:rsidRPr="00355698">
        <w:t>р</w:t>
      </w:r>
      <w:r w:rsidRPr="00355698">
        <w:t>а</w:t>
      </w:r>
      <w:r w:rsidRPr="00355698">
        <w:t>зумного приспособления</w:t>
      </w:r>
      <w:r w:rsidR="000F4644">
        <w:t>"</w:t>
      </w:r>
      <w:r w:rsidRPr="00355698">
        <w:t xml:space="preserve"> и дискриминации по признаку и</w:t>
      </w:r>
      <w:r w:rsidRPr="00355698">
        <w:t>н</w:t>
      </w:r>
      <w:r w:rsidRPr="00355698">
        <w:t xml:space="preserve">валидности. </w:t>
      </w:r>
    </w:p>
    <w:p w:rsidR="00355698" w:rsidRPr="00355698" w:rsidRDefault="00355698" w:rsidP="00355698">
      <w:pPr>
        <w:pStyle w:val="SingleTxtGR"/>
      </w:pPr>
      <w:r w:rsidRPr="00A23D8E">
        <w:t>25.</w:t>
      </w:r>
      <w:r w:rsidRPr="00A23D8E">
        <w:tab/>
      </w:r>
      <w:r w:rsidRPr="000F4644">
        <w:rPr>
          <w:b/>
        </w:rPr>
        <w:t>Комитет рекомендует государству-участнику в сотрудничестве с о</w:t>
      </w:r>
      <w:r w:rsidRPr="000F4644">
        <w:rPr>
          <w:b/>
        </w:rPr>
        <w:t>р</w:t>
      </w:r>
      <w:r w:rsidRPr="000F4644">
        <w:rPr>
          <w:b/>
        </w:rPr>
        <w:t>ганизациями инвалидов обеспечить проведение и регулярную оценку ка</w:t>
      </w:r>
      <w:r w:rsidRPr="000F4644">
        <w:rPr>
          <w:b/>
        </w:rPr>
        <w:t>м</w:t>
      </w:r>
      <w:r w:rsidRPr="000F4644">
        <w:rPr>
          <w:b/>
        </w:rPr>
        <w:t>паний и других форм подготовки для государственных служащих и час</w:t>
      </w:r>
      <w:r w:rsidRPr="000F4644">
        <w:rPr>
          <w:b/>
        </w:rPr>
        <w:t>т</w:t>
      </w:r>
      <w:r w:rsidRPr="000F4644">
        <w:rPr>
          <w:b/>
        </w:rPr>
        <w:t>ных лиц по вопросам дальнейшего повышения их знаний о правах и об</w:t>
      </w:r>
      <w:r w:rsidRPr="000F4644">
        <w:rPr>
          <w:b/>
        </w:rPr>
        <w:t>я</w:t>
      </w:r>
      <w:r w:rsidRPr="000F4644">
        <w:rPr>
          <w:b/>
        </w:rPr>
        <w:t>занностях, вытека</w:t>
      </w:r>
      <w:r w:rsidRPr="000F4644">
        <w:rPr>
          <w:b/>
        </w:rPr>
        <w:t>ю</w:t>
      </w:r>
      <w:r w:rsidRPr="000F4644">
        <w:rPr>
          <w:b/>
        </w:rPr>
        <w:t xml:space="preserve">щих из Конвенции, в частности касающихся разумного приспособления. </w:t>
      </w:r>
    </w:p>
    <w:p w:rsidR="00355698" w:rsidRPr="00355698" w:rsidRDefault="00355698" w:rsidP="00AA6CC1">
      <w:pPr>
        <w:pStyle w:val="H23GR"/>
      </w:pPr>
      <w:r w:rsidRPr="00355698">
        <w:tab/>
      </w:r>
      <w:r w:rsidRPr="00355698">
        <w:tab/>
        <w:t>Доступность (статья 9)</w:t>
      </w:r>
    </w:p>
    <w:p w:rsidR="00355698" w:rsidRPr="00355698" w:rsidRDefault="00355698" w:rsidP="00355698">
      <w:pPr>
        <w:pStyle w:val="SingleTxtGR"/>
      </w:pPr>
      <w:r w:rsidRPr="00A23D8E">
        <w:t>26.</w:t>
      </w:r>
      <w:r w:rsidRPr="00A23D8E">
        <w:tab/>
      </w:r>
      <w:r w:rsidRPr="00355698">
        <w:t>Комитет обеспокоен отсутствием всеобъемлющих мер для обеспечения того, чтобы инвалиды наравне с другими имели доступ к физической среде, транспорту, информации и средствам связи и другим средствам и услугам, о</w:t>
      </w:r>
      <w:r w:rsidRPr="00355698">
        <w:t>т</w:t>
      </w:r>
      <w:r w:rsidRPr="00355698">
        <w:t>крытым или предоставляемым населению как в городах, так и в сельских ра</w:t>
      </w:r>
      <w:r w:rsidRPr="00355698">
        <w:t>й</w:t>
      </w:r>
      <w:r w:rsidRPr="00355698">
        <w:t>онах. Комитет также с озабоченностью отмечает отсутствие систематического соблюдения строительных норм и ограниче</w:t>
      </w:r>
      <w:r w:rsidRPr="00355698">
        <w:t>н</w:t>
      </w:r>
      <w:r w:rsidRPr="00355698">
        <w:t>ный доступ к транспорту. Комитет далее с озабоченностью отмечает, что информация на публичных веб-сайтах не размещается на систематической основе в до</w:t>
      </w:r>
      <w:r w:rsidRPr="00355698">
        <w:t>с</w:t>
      </w:r>
      <w:r w:rsidRPr="00355698">
        <w:t>тупных форматах.</w:t>
      </w:r>
    </w:p>
    <w:p w:rsidR="00355698" w:rsidRPr="00926A23" w:rsidRDefault="00355698" w:rsidP="00355698">
      <w:pPr>
        <w:pStyle w:val="SingleTxtGR"/>
        <w:rPr>
          <w:b/>
        </w:rPr>
      </w:pPr>
      <w:r w:rsidRPr="00A23D8E">
        <w:t>27.</w:t>
      </w:r>
      <w:r w:rsidRPr="00A23D8E">
        <w:tab/>
      </w:r>
      <w:r w:rsidRPr="00926A23">
        <w:rPr>
          <w:b/>
        </w:rPr>
        <w:t>Комитет рекомендует государству-участнику принять всеобъемл</w:t>
      </w:r>
      <w:r w:rsidRPr="00926A23">
        <w:rPr>
          <w:b/>
        </w:rPr>
        <w:t>ю</w:t>
      </w:r>
      <w:r w:rsidRPr="00926A23">
        <w:rPr>
          <w:b/>
        </w:rPr>
        <w:t>щий план для обеспечения всем инвалидам доступа к помещениям, и</w:t>
      </w:r>
      <w:r w:rsidRPr="00926A23">
        <w:rPr>
          <w:b/>
        </w:rPr>
        <w:t>н</w:t>
      </w:r>
      <w:r w:rsidRPr="00926A23">
        <w:rPr>
          <w:b/>
        </w:rPr>
        <w:t>формации и услугам, который включал бы конкретные цели, сроки и бю</w:t>
      </w:r>
      <w:r w:rsidRPr="00926A23">
        <w:rPr>
          <w:b/>
        </w:rPr>
        <w:t>д</w:t>
      </w:r>
      <w:r w:rsidRPr="00926A23">
        <w:rPr>
          <w:b/>
        </w:rPr>
        <w:t>жетные средства, санкции и оценку, как это предусмотрено в принятом Комитетом замечании общего порядка № 2 (2014) по вопросу о доступн</w:t>
      </w:r>
      <w:r w:rsidRPr="00926A23">
        <w:rPr>
          <w:b/>
        </w:rPr>
        <w:t>о</w:t>
      </w:r>
      <w:r w:rsidRPr="00926A23">
        <w:rPr>
          <w:b/>
        </w:rPr>
        <w:t>сти. В этой связи Комитет рекомендует государству-участнику: а) пров</w:t>
      </w:r>
      <w:r w:rsidRPr="00926A23">
        <w:rPr>
          <w:b/>
        </w:rPr>
        <w:t>о</w:t>
      </w:r>
      <w:r w:rsidRPr="00926A23">
        <w:rPr>
          <w:b/>
        </w:rPr>
        <w:t>дить постоянную подготовку по вопросам универсального дизайна и ста</w:t>
      </w:r>
      <w:r w:rsidRPr="00926A23">
        <w:rPr>
          <w:b/>
        </w:rPr>
        <w:t>н</w:t>
      </w:r>
      <w:r w:rsidRPr="00926A23">
        <w:rPr>
          <w:b/>
        </w:rPr>
        <w:t>дартов доступности, в том числе строительных норм, для соответствующих специалистов, и систематически применять санкции в отношении тех, кто не применяет стандарты доступности; b) обеспечить, чтобы частные пре</w:t>
      </w:r>
      <w:r w:rsidRPr="00926A23">
        <w:rPr>
          <w:b/>
        </w:rPr>
        <w:t>д</w:t>
      </w:r>
      <w:r w:rsidRPr="00926A23">
        <w:rPr>
          <w:b/>
        </w:rPr>
        <w:t>приятия, которые предлагают услуги общественного транспорта и другие услуги соблюдали требования, касающиеся доступности; и с) принять пр</w:t>
      </w:r>
      <w:r w:rsidRPr="00926A23">
        <w:rPr>
          <w:b/>
        </w:rPr>
        <w:t>а</w:t>
      </w:r>
      <w:r w:rsidRPr="00926A23">
        <w:rPr>
          <w:b/>
        </w:rPr>
        <w:t>вила в области цифровой доступности и доступа к информационно-коммуникационным технологиям и обеспечивать ответственность госуда</w:t>
      </w:r>
      <w:r w:rsidRPr="00926A23">
        <w:rPr>
          <w:b/>
        </w:rPr>
        <w:t>р</w:t>
      </w:r>
      <w:r w:rsidRPr="00926A23">
        <w:rPr>
          <w:b/>
        </w:rPr>
        <w:t>ственных учреждений за представление на своих веб-сайтах и</w:t>
      </w:r>
      <w:r w:rsidRPr="00926A23">
        <w:rPr>
          <w:b/>
        </w:rPr>
        <w:t>н</w:t>
      </w:r>
      <w:r w:rsidRPr="00926A23">
        <w:rPr>
          <w:b/>
        </w:rPr>
        <w:t>формации и сообщений в доступных форматах в соответствии с международными ста</w:t>
      </w:r>
      <w:r w:rsidRPr="00926A23">
        <w:rPr>
          <w:b/>
        </w:rPr>
        <w:t>н</w:t>
      </w:r>
      <w:r w:rsidRPr="00926A23">
        <w:rPr>
          <w:b/>
        </w:rPr>
        <w:t>дартами.</w:t>
      </w:r>
    </w:p>
    <w:p w:rsidR="00355698" w:rsidRPr="00355698" w:rsidRDefault="00355698" w:rsidP="00355698">
      <w:pPr>
        <w:pStyle w:val="SingleTxtGR"/>
      </w:pPr>
      <w:r w:rsidRPr="00A23D8E">
        <w:t>28.</w:t>
      </w:r>
      <w:r w:rsidRPr="00A23D8E">
        <w:tab/>
      </w:r>
      <w:r w:rsidRPr="00355698">
        <w:t>Комитет обеспокоен тем, что субтитры и/или сурдоперевод испол</w:t>
      </w:r>
      <w:r w:rsidRPr="00355698">
        <w:t>ь</w:t>
      </w:r>
      <w:r w:rsidRPr="00355698">
        <w:t xml:space="preserve">зуются в телевизионных программах канала общественного вещания </w:t>
      </w:r>
      <w:r w:rsidR="000F4644">
        <w:t>"</w:t>
      </w:r>
      <w:r w:rsidRPr="00355698">
        <w:t>KVF</w:t>
      </w:r>
      <w:r w:rsidR="000F4644">
        <w:t>"</w:t>
      </w:r>
      <w:r w:rsidRPr="00355698">
        <w:t xml:space="preserve"> на Фаре</w:t>
      </w:r>
      <w:r w:rsidRPr="00355698">
        <w:t>р</w:t>
      </w:r>
      <w:r w:rsidRPr="00355698">
        <w:t>ских островах лишь в том случае, если эти программы считаются предста</w:t>
      </w:r>
      <w:r w:rsidRPr="00355698">
        <w:t>в</w:t>
      </w:r>
      <w:r w:rsidRPr="00355698">
        <w:t xml:space="preserve">ляющими </w:t>
      </w:r>
      <w:r w:rsidR="000F4644">
        <w:t>"</w:t>
      </w:r>
      <w:r w:rsidRPr="00355698">
        <w:t>особый интерес и значение в обществе</w:t>
      </w:r>
      <w:r w:rsidR="000F4644">
        <w:t>"</w:t>
      </w:r>
      <w:r w:rsidRPr="00355698">
        <w:t xml:space="preserve">. </w:t>
      </w:r>
    </w:p>
    <w:p w:rsidR="00355698" w:rsidRPr="00926A23" w:rsidRDefault="00355698" w:rsidP="00355698">
      <w:pPr>
        <w:pStyle w:val="SingleTxtGR"/>
        <w:rPr>
          <w:b/>
        </w:rPr>
      </w:pPr>
      <w:r w:rsidRPr="00A23D8E">
        <w:t>29.</w:t>
      </w:r>
      <w:r w:rsidRPr="00A23D8E">
        <w:tab/>
      </w:r>
      <w:r w:rsidRPr="00926A23">
        <w:rPr>
          <w:b/>
        </w:rPr>
        <w:t>Комитет просит правительство Фарерских островов обеспечить до</w:t>
      </w:r>
      <w:r w:rsidRPr="00926A23">
        <w:rPr>
          <w:b/>
        </w:rPr>
        <w:t>с</w:t>
      </w:r>
      <w:r w:rsidRPr="00926A23">
        <w:rPr>
          <w:b/>
        </w:rPr>
        <w:t>туп глухонемых и лиц, страдающих расстройствами слуха, ко всем пр</w:t>
      </w:r>
      <w:r w:rsidRPr="00926A23">
        <w:rPr>
          <w:b/>
        </w:rPr>
        <w:t>о</w:t>
      </w:r>
      <w:r w:rsidRPr="00926A23">
        <w:rPr>
          <w:b/>
        </w:rPr>
        <w:t xml:space="preserve">граммам, транслируемым </w:t>
      </w:r>
      <w:r w:rsidR="000F4644" w:rsidRPr="00926A23">
        <w:rPr>
          <w:b/>
        </w:rPr>
        <w:t>"</w:t>
      </w:r>
      <w:r w:rsidRPr="00926A23">
        <w:rPr>
          <w:b/>
        </w:rPr>
        <w:t>KVF</w:t>
      </w:r>
      <w:r w:rsidR="000F4644" w:rsidRPr="00926A23">
        <w:rPr>
          <w:b/>
        </w:rPr>
        <w:t>"</w:t>
      </w:r>
      <w:r w:rsidRPr="00926A23">
        <w:rPr>
          <w:b/>
        </w:rPr>
        <w:t>.</w:t>
      </w:r>
    </w:p>
    <w:p w:rsidR="00355698" w:rsidRPr="00355698" w:rsidRDefault="00355698" w:rsidP="00AA6CC1">
      <w:pPr>
        <w:pStyle w:val="H23GR"/>
      </w:pPr>
      <w:r w:rsidRPr="00355698">
        <w:tab/>
      </w:r>
      <w:r w:rsidRPr="00355698">
        <w:tab/>
        <w:t>Ситуации риска и чрезвычайные гуманитарные ситуации (статья 11)</w:t>
      </w:r>
    </w:p>
    <w:p w:rsidR="00355698" w:rsidRPr="00355698" w:rsidRDefault="00355698" w:rsidP="00355698">
      <w:pPr>
        <w:pStyle w:val="SingleTxtGR"/>
      </w:pPr>
      <w:r w:rsidRPr="00A23D8E">
        <w:t>30.</w:t>
      </w:r>
      <w:r w:rsidRPr="00A23D8E">
        <w:tab/>
      </w:r>
      <w:r w:rsidRPr="00355698">
        <w:t>Комитет обеспокоен отсутствием информации от государства-участника об участии инвалидов и их организаций в процессе разработки, осущ</w:t>
      </w:r>
      <w:r w:rsidRPr="00355698">
        <w:t>е</w:t>
      </w:r>
      <w:r w:rsidRPr="00355698">
        <w:t>ствления и оценки Датской стратегии гуманитарной деятельности на 2010</w:t>
      </w:r>
      <w:r w:rsidR="008E51E4">
        <w:t>−</w:t>
      </w:r>
      <w:r w:rsidRPr="00355698">
        <w:t>2015</w:t>
      </w:r>
      <w:r w:rsidR="00A23D8E">
        <w:t> год</w:t>
      </w:r>
      <w:r w:rsidRPr="00355698">
        <w:t>ы и отсутствием конкретных систем оповещения или прот</w:t>
      </w:r>
      <w:r w:rsidRPr="00355698">
        <w:t>о</w:t>
      </w:r>
      <w:r w:rsidRPr="00355698">
        <w:t xml:space="preserve">колов, обеспечивающих инвалидам необходимую поддержку и защиту в случае ситуаций риска или чрезвычайных ситуаций. </w:t>
      </w:r>
    </w:p>
    <w:p w:rsidR="00355698" w:rsidRPr="00926A23" w:rsidRDefault="008316CC" w:rsidP="00355698">
      <w:pPr>
        <w:pStyle w:val="SingleTxtGR"/>
        <w:rPr>
          <w:b/>
        </w:rPr>
      </w:pPr>
      <w:r>
        <w:br w:type="page"/>
      </w:r>
      <w:r w:rsidR="00355698" w:rsidRPr="00A23D8E">
        <w:t>31.</w:t>
      </w:r>
      <w:r w:rsidR="00355698" w:rsidRPr="00A23D8E">
        <w:tab/>
      </w:r>
      <w:r w:rsidR="00355698" w:rsidRPr="00926A23">
        <w:rPr>
          <w:b/>
        </w:rPr>
        <w:t>Комитет рекомендует государству-участнику принять меры для обе</w:t>
      </w:r>
      <w:r w:rsidR="00355698" w:rsidRPr="00926A23">
        <w:rPr>
          <w:b/>
        </w:rPr>
        <w:t>с</w:t>
      </w:r>
      <w:r w:rsidR="00355698" w:rsidRPr="00926A23">
        <w:rPr>
          <w:b/>
        </w:rPr>
        <w:t>печения того, чтобы деятельность по уменьшению опасности бедствий в полной м</w:t>
      </w:r>
      <w:r w:rsidR="00355698" w:rsidRPr="00926A23">
        <w:rPr>
          <w:b/>
        </w:rPr>
        <w:t>е</w:t>
      </w:r>
      <w:r w:rsidR="00355698" w:rsidRPr="00926A23">
        <w:rPr>
          <w:b/>
        </w:rPr>
        <w:t>ре организовывалась с учетом интересов инвалидов, а также для разработки и претворения в жизнь доступных систем или протоколов оп</w:t>
      </w:r>
      <w:r w:rsidR="00355698" w:rsidRPr="00926A23">
        <w:rPr>
          <w:b/>
        </w:rPr>
        <w:t>о</w:t>
      </w:r>
      <w:r w:rsidR="00355698" w:rsidRPr="00926A23">
        <w:rPr>
          <w:b/>
        </w:rPr>
        <w:t>вещения и организации подготовки для спасателей и сотрудников по ок</w:t>
      </w:r>
      <w:r w:rsidR="00355698" w:rsidRPr="00926A23">
        <w:rPr>
          <w:b/>
        </w:rPr>
        <w:t>а</w:t>
      </w:r>
      <w:r w:rsidR="00355698" w:rsidRPr="00926A23">
        <w:rPr>
          <w:b/>
        </w:rPr>
        <w:t>занию чрезвычайной помощи, с тем чтобы предоставить инвалидам нео</w:t>
      </w:r>
      <w:r w:rsidR="00355698" w:rsidRPr="00926A23">
        <w:rPr>
          <w:b/>
        </w:rPr>
        <w:t>б</w:t>
      </w:r>
      <w:r w:rsidR="00355698" w:rsidRPr="00926A23">
        <w:rPr>
          <w:b/>
        </w:rPr>
        <w:t>ходимую поддержку и з</w:t>
      </w:r>
      <w:r w:rsidR="00355698" w:rsidRPr="00926A23">
        <w:rPr>
          <w:b/>
        </w:rPr>
        <w:t>а</w:t>
      </w:r>
      <w:r w:rsidR="00355698" w:rsidRPr="00926A23">
        <w:rPr>
          <w:b/>
        </w:rPr>
        <w:t xml:space="preserve">щиту в случае ситуаций риска или чрезвычайных ситуаций. </w:t>
      </w:r>
    </w:p>
    <w:p w:rsidR="00355698" w:rsidRPr="00355698" w:rsidRDefault="00355698" w:rsidP="004174F3">
      <w:pPr>
        <w:pStyle w:val="H23GR"/>
      </w:pPr>
      <w:r w:rsidRPr="00355698">
        <w:tab/>
      </w:r>
      <w:r w:rsidRPr="00355698">
        <w:tab/>
        <w:t>Равенство перед законом (статья 12)</w:t>
      </w:r>
    </w:p>
    <w:p w:rsidR="00355698" w:rsidRPr="00355698" w:rsidRDefault="00355698" w:rsidP="00355698">
      <w:pPr>
        <w:pStyle w:val="SingleTxtGR"/>
      </w:pPr>
      <w:r w:rsidRPr="00A23D8E">
        <w:t>32.</w:t>
      </w:r>
      <w:r w:rsidRPr="00A23D8E">
        <w:tab/>
      </w:r>
      <w:r w:rsidRPr="00355698">
        <w:t>Комитет отмечает, что Закон о неправоспособности и опекунстве по-прежнему допускает принятие решений другими лицами, тем самым огранич</w:t>
      </w:r>
      <w:r w:rsidRPr="00355698">
        <w:t>и</w:t>
      </w:r>
      <w:r w:rsidRPr="00355698">
        <w:t>вая осуществление лицом своих прав, таких как право голосовать, его доступ к правосудию и выражение им согласия на медици</w:t>
      </w:r>
      <w:r w:rsidRPr="00355698">
        <w:t>н</w:t>
      </w:r>
      <w:r w:rsidRPr="00355698">
        <w:t xml:space="preserve">ское лечение. </w:t>
      </w:r>
    </w:p>
    <w:p w:rsidR="00355698" w:rsidRPr="00926A23" w:rsidRDefault="00355698" w:rsidP="00355698">
      <w:pPr>
        <w:pStyle w:val="SingleTxtGR"/>
        <w:rPr>
          <w:b/>
        </w:rPr>
      </w:pPr>
      <w:r w:rsidRPr="00A23D8E">
        <w:t>33.</w:t>
      </w:r>
      <w:r w:rsidRPr="00A23D8E">
        <w:tab/>
      </w:r>
      <w:r w:rsidRPr="00926A23">
        <w:rPr>
          <w:b/>
        </w:rPr>
        <w:t>Комитет рекомендует государству-участнику пересмотреть Закон о неправоспособности и опекунстве и включить в законодательство принцип су</w:t>
      </w:r>
      <w:r w:rsidRPr="00926A23">
        <w:rPr>
          <w:b/>
        </w:rPr>
        <w:t>п</w:t>
      </w:r>
      <w:r w:rsidRPr="00926A23">
        <w:rPr>
          <w:b/>
        </w:rPr>
        <w:t>портивного режима принятия решений, обеспечивающий уважение прав, воли и предпочтений лица в полном соответствии с положениями статьи 12 Конве</w:t>
      </w:r>
      <w:r w:rsidRPr="00926A23">
        <w:rPr>
          <w:b/>
        </w:rPr>
        <w:t>н</w:t>
      </w:r>
      <w:r w:rsidRPr="00926A23">
        <w:rPr>
          <w:b/>
        </w:rPr>
        <w:t>ции, включая уважение права лица давать и отзывать осознанное согласие на медицинское вмешательство, иметь доступ к пр</w:t>
      </w:r>
      <w:r w:rsidRPr="00926A23">
        <w:rPr>
          <w:b/>
        </w:rPr>
        <w:t>а</w:t>
      </w:r>
      <w:r w:rsidRPr="00926A23">
        <w:rPr>
          <w:b/>
        </w:rPr>
        <w:t>восудию, голосовать, вст</w:t>
      </w:r>
      <w:r w:rsidRPr="00926A23">
        <w:rPr>
          <w:b/>
        </w:rPr>
        <w:t>у</w:t>
      </w:r>
      <w:r w:rsidRPr="00926A23">
        <w:rPr>
          <w:b/>
        </w:rPr>
        <w:t xml:space="preserve">пать в брак и работать. </w:t>
      </w:r>
    </w:p>
    <w:p w:rsidR="00355698" w:rsidRPr="00355698" w:rsidRDefault="004174F3" w:rsidP="004174F3">
      <w:pPr>
        <w:pStyle w:val="H23GR"/>
      </w:pPr>
      <w:r>
        <w:rPr>
          <w:lang w:val="en-US"/>
        </w:rPr>
        <w:tab/>
      </w:r>
      <w:r w:rsidR="00355698" w:rsidRPr="00355698">
        <w:tab/>
        <w:t>Свобода и личная неприкосновенность (статья 14)</w:t>
      </w:r>
    </w:p>
    <w:p w:rsidR="00355698" w:rsidRPr="00355698" w:rsidRDefault="00355698" w:rsidP="00355698">
      <w:pPr>
        <w:pStyle w:val="SingleTxtGR"/>
      </w:pPr>
      <w:r w:rsidRPr="00A23D8E">
        <w:t>34.</w:t>
      </w:r>
      <w:r w:rsidRPr="00A23D8E">
        <w:tab/>
      </w:r>
      <w:r w:rsidRPr="00355698">
        <w:t>Комитет обеспокоен проводимым государством-участником различием между наказанием и лечением, в соответствии с которым лица, рассматрива</w:t>
      </w:r>
      <w:r w:rsidRPr="00355698">
        <w:t>е</w:t>
      </w:r>
      <w:r w:rsidRPr="00355698">
        <w:t xml:space="preserve">мые как </w:t>
      </w:r>
      <w:r w:rsidR="000F4644">
        <w:t>"</w:t>
      </w:r>
      <w:r w:rsidRPr="00355698">
        <w:t>не способные участвовать в судебном процессе</w:t>
      </w:r>
      <w:r w:rsidR="000F4644">
        <w:t>"</w:t>
      </w:r>
      <w:r w:rsidRPr="00355698">
        <w:t xml:space="preserve"> по причине их инв</w:t>
      </w:r>
      <w:r w:rsidRPr="00355698">
        <w:t>а</w:t>
      </w:r>
      <w:r w:rsidRPr="00355698">
        <w:t>лидности, не подвергаются наказанию, а приговарив</w:t>
      </w:r>
      <w:r w:rsidRPr="00355698">
        <w:t>а</w:t>
      </w:r>
      <w:r w:rsidRPr="00355698">
        <w:t>ются к лечению. Лечение является санкцией, входящей в сферу общественного контроля, и ее следует з</w:t>
      </w:r>
      <w:r w:rsidRPr="00355698">
        <w:t>а</w:t>
      </w:r>
      <w:r w:rsidRPr="00355698">
        <w:t>менить официальным уголовным наказанием для правонарушителей, участие которых в преступлении было установлено. Процедура, применяемая при опр</w:t>
      </w:r>
      <w:r w:rsidRPr="00355698">
        <w:t>е</w:t>
      </w:r>
      <w:r w:rsidRPr="00355698">
        <w:t>делении того, должно ли то или иное лицо быть приговорено к лечению, не о</w:t>
      </w:r>
      <w:r w:rsidRPr="00355698">
        <w:t>т</w:t>
      </w:r>
      <w:r w:rsidRPr="00355698">
        <w:t>вечает гарантиям, которые должна предусматривать уголовная процедура в случае, если она влечет за собой введение санкций в отношении этого лица. Поэтому вынесение лицу приговора в виде принудительного лечения несовме</w:t>
      </w:r>
      <w:r w:rsidRPr="00355698">
        <w:t>с</w:t>
      </w:r>
      <w:r w:rsidRPr="00355698">
        <w:t xml:space="preserve">тимо со статьей 14. </w:t>
      </w:r>
    </w:p>
    <w:p w:rsidR="00355698" w:rsidRPr="00926A23" w:rsidRDefault="00355698" w:rsidP="00355698">
      <w:pPr>
        <w:pStyle w:val="SingleTxtGR"/>
        <w:rPr>
          <w:b/>
        </w:rPr>
      </w:pPr>
      <w:r w:rsidRPr="00A23D8E">
        <w:t>35.</w:t>
      </w:r>
      <w:r w:rsidRPr="00A23D8E">
        <w:tab/>
      </w:r>
      <w:r w:rsidRPr="00926A23">
        <w:rPr>
          <w:b/>
        </w:rPr>
        <w:t>Комитет рекомендует государству-участнику провести структурный анализ процедур, применяемых для наказания инвалидов при совершении ими уголовных преступлений. Система должна соответствовать общим м</w:t>
      </w:r>
      <w:r w:rsidRPr="00926A23">
        <w:rPr>
          <w:b/>
        </w:rPr>
        <w:t>е</w:t>
      </w:r>
      <w:r w:rsidRPr="00926A23">
        <w:rPr>
          <w:b/>
        </w:rPr>
        <w:t>рам и гара</w:t>
      </w:r>
      <w:r w:rsidRPr="00926A23">
        <w:rPr>
          <w:b/>
        </w:rPr>
        <w:t>н</w:t>
      </w:r>
      <w:r w:rsidRPr="00926A23">
        <w:rPr>
          <w:b/>
        </w:rPr>
        <w:t>тиям, установленным для всех лиц, обвиняемых в совершении преступления в рамках уголовного правосудия, которые, в частности, пр</w:t>
      </w:r>
      <w:r w:rsidRPr="00926A23">
        <w:rPr>
          <w:b/>
        </w:rPr>
        <w:t>е</w:t>
      </w:r>
      <w:r w:rsidRPr="00926A23">
        <w:rPr>
          <w:b/>
        </w:rPr>
        <w:t>дусматривают презумпцию невиновности и право на защиту и на справе</w:t>
      </w:r>
      <w:r w:rsidRPr="00926A23">
        <w:rPr>
          <w:b/>
        </w:rPr>
        <w:t>д</w:t>
      </w:r>
      <w:r w:rsidRPr="00926A23">
        <w:rPr>
          <w:b/>
        </w:rPr>
        <w:t>ливое судебное разбир</w:t>
      </w:r>
      <w:r w:rsidRPr="00926A23">
        <w:rPr>
          <w:b/>
        </w:rPr>
        <w:t>а</w:t>
      </w:r>
      <w:r w:rsidRPr="00926A23">
        <w:rPr>
          <w:b/>
        </w:rPr>
        <w:t xml:space="preserve">тельство. </w:t>
      </w:r>
    </w:p>
    <w:p w:rsidR="00355698" w:rsidRPr="00355698" w:rsidRDefault="00355698" w:rsidP="00355698">
      <w:pPr>
        <w:pStyle w:val="SingleTxtGR"/>
      </w:pPr>
      <w:r w:rsidRPr="00A23D8E">
        <w:t>36.</w:t>
      </w:r>
      <w:r w:rsidRPr="00A23D8E">
        <w:tab/>
      </w:r>
      <w:r w:rsidRPr="00355698">
        <w:t>Комитет обеспокоен тем, что Закон о психиатрии допускает обяз</w:t>
      </w:r>
      <w:r w:rsidRPr="00355698">
        <w:t>а</w:t>
      </w:r>
      <w:r w:rsidRPr="00355698">
        <w:t>тельную принудительную госпитализацию или лечение в медицинском у</w:t>
      </w:r>
      <w:r w:rsidRPr="00355698">
        <w:t>ч</w:t>
      </w:r>
      <w:r w:rsidRPr="00355698">
        <w:t>реждении лица с психическими расстройствами, если это лицо рассматривается как предста</w:t>
      </w:r>
      <w:r w:rsidRPr="00355698">
        <w:t>в</w:t>
      </w:r>
      <w:r w:rsidRPr="00355698">
        <w:t>ляющее опасность для себя или остальных, что равн</w:t>
      </w:r>
      <w:r w:rsidRPr="00355698">
        <w:t>о</w:t>
      </w:r>
      <w:r w:rsidRPr="00355698">
        <w:t>сильно лишению свободы или безопасности по причине инвалидности и противоречит статье 14 Конве</w:t>
      </w:r>
      <w:r w:rsidRPr="00355698">
        <w:t>н</w:t>
      </w:r>
      <w:r w:rsidRPr="00355698">
        <w:t xml:space="preserve">ции. </w:t>
      </w:r>
    </w:p>
    <w:p w:rsidR="00355698" w:rsidRPr="00926A23" w:rsidRDefault="008316CC" w:rsidP="00355698">
      <w:pPr>
        <w:pStyle w:val="SingleTxtGR"/>
        <w:rPr>
          <w:b/>
        </w:rPr>
      </w:pPr>
      <w:r>
        <w:br w:type="page"/>
      </w:r>
      <w:r w:rsidR="00355698" w:rsidRPr="00A23D8E">
        <w:t>37.</w:t>
      </w:r>
      <w:r w:rsidR="00355698" w:rsidRPr="00A23D8E">
        <w:tab/>
      </w:r>
      <w:r w:rsidR="00355698" w:rsidRPr="00926A23">
        <w:rPr>
          <w:b/>
        </w:rPr>
        <w:t>Комитет рекомендует государству-участнику принять все необход</w:t>
      </w:r>
      <w:r w:rsidR="00355698" w:rsidRPr="00926A23">
        <w:rPr>
          <w:b/>
        </w:rPr>
        <w:t>и</w:t>
      </w:r>
      <w:r w:rsidR="00355698" w:rsidRPr="00926A23">
        <w:rPr>
          <w:b/>
        </w:rPr>
        <w:t>мые меры, включая пересмотр Закона о психиатрии, для обеспечения того, чтобы инвалиды пользовались правом на свободу и личную неприкосн</w:t>
      </w:r>
      <w:r w:rsidR="00355698" w:rsidRPr="00926A23">
        <w:rPr>
          <w:b/>
        </w:rPr>
        <w:t>о</w:t>
      </w:r>
      <w:r w:rsidR="00355698" w:rsidRPr="00926A23">
        <w:rPr>
          <w:b/>
        </w:rPr>
        <w:t>венность. Комитет рекомендует государству-участнику обеспечить, чтобы никто не мог быть помещен в какое-либо учреждение на основе реальной или предполагаемой инвали</w:t>
      </w:r>
      <w:r w:rsidR="00355698" w:rsidRPr="00926A23">
        <w:rPr>
          <w:b/>
        </w:rPr>
        <w:t>д</w:t>
      </w:r>
      <w:r w:rsidR="00355698" w:rsidRPr="00926A23">
        <w:rPr>
          <w:b/>
        </w:rPr>
        <w:t xml:space="preserve">ности. </w:t>
      </w:r>
    </w:p>
    <w:p w:rsidR="00355698" w:rsidRPr="00355698" w:rsidRDefault="00355698" w:rsidP="004174F3">
      <w:pPr>
        <w:pStyle w:val="H23GR"/>
      </w:pPr>
      <w:r w:rsidRPr="00355698">
        <w:tab/>
      </w:r>
      <w:r w:rsidRPr="00355698">
        <w:tab/>
        <w:t>Свобода от пыток и жестоких, бесчеловечных или унижающих до</w:t>
      </w:r>
      <w:r w:rsidRPr="00355698">
        <w:t>с</w:t>
      </w:r>
      <w:r w:rsidRPr="00355698">
        <w:t xml:space="preserve">тоинство видов обращения и наказания (статья 15) </w:t>
      </w:r>
    </w:p>
    <w:p w:rsidR="00355698" w:rsidRPr="00355698" w:rsidRDefault="00355698" w:rsidP="00355698">
      <w:pPr>
        <w:pStyle w:val="SingleTxtGR"/>
      </w:pPr>
      <w:r w:rsidRPr="00A23D8E">
        <w:t>38.</w:t>
      </w:r>
      <w:r w:rsidRPr="00A23D8E">
        <w:tab/>
      </w:r>
      <w:r w:rsidRPr="00355698">
        <w:t>Комитет глубоко обеспокоен числом случаев принудительного лечения лиц, помещенных в психиатрические учреждения, а также методами, прим</w:t>
      </w:r>
      <w:r w:rsidRPr="00355698">
        <w:t>е</w:t>
      </w:r>
      <w:r w:rsidRPr="00355698">
        <w:t>няемыми при принудительном и недобровольном лечении инвалидов в таких учреждениях, включая связывание ремнями или поясами в течение более 48 ч</w:t>
      </w:r>
      <w:r w:rsidRPr="00355698">
        <w:t>а</w:t>
      </w:r>
      <w:r w:rsidRPr="00355698">
        <w:t>сов, испо</w:t>
      </w:r>
      <w:r w:rsidR="00912DA0">
        <w:t>льзование химических препаратов</w:t>
      </w:r>
      <w:r w:rsidRPr="00355698">
        <w:t xml:space="preserve"> или, согласно сообщениям, частое применение недобровольной электроконвульсивной т</w:t>
      </w:r>
      <w:r w:rsidRPr="00355698">
        <w:t>е</w:t>
      </w:r>
      <w:r w:rsidRPr="00355698">
        <w:t xml:space="preserve">рапии. </w:t>
      </w:r>
    </w:p>
    <w:p w:rsidR="00355698" w:rsidRPr="00926A23" w:rsidRDefault="00355698" w:rsidP="00355698">
      <w:pPr>
        <w:pStyle w:val="SingleTxtGR"/>
        <w:rPr>
          <w:b/>
        </w:rPr>
      </w:pPr>
      <w:r w:rsidRPr="00A23D8E">
        <w:t>39.</w:t>
      </w:r>
      <w:r w:rsidRPr="00A23D8E">
        <w:tab/>
      </w:r>
      <w:r w:rsidRPr="00926A23">
        <w:rPr>
          <w:b/>
        </w:rPr>
        <w:t>Комитет рекомендует государству-участнику внести поправки в свои законы и положения, с тем чтобы упразднить применение в учреждениях принудительных физических, химических и других медицинских мер во</w:t>
      </w:r>
      <w:r w:rsidRPr="00926A23">
        <w:rPr>
          <w:b/>
        </w:rPr>
        <w:t>з</w:t>
      </w:r>
      <w:r w:rsidRPr="00926A23">
        <w:rPr>
          <w:b/>
        </w:rPr>
        <w:t>действия в отношении лиц с психосоциальными расстройствами. Он, в ч</w:t>
      </w:r>
      <w:r w:rsidRPr="00926A23">
        <w:rPr>
          <w:b/>
        </w:rPr>
        <w:t>а</w:t>
      </w:r>
      <w:r w:rsidRPr="00926A23">
        <w:rPr>
          <w:b/>
        </w:rPr>
        <w:t>стности, рекомендует государству-участнику организовать для медици</w:t>
      </w:r>
      <w:r w:rsidRPr="00926A23">
        <w:rPr>
          <w:b/>
        </w:rPr>
        <w:t>н</w:t>
      </w:r>
      <w:r w:rsidRPr="00926A23">
        <w:rPr>
          <w:b/>
        </w:rPr>
        <w:t>ских работников и персонала учреждений по уходу и других аналогичных учреждений подготовку по вопросам лечения в соответствии с Конвенцией в целях предотвращения п</w:t>
      </w:r>
      <w:r w:rsidRPr="00926A23">
        <w:rPr>
          <w:b/>
        </w:rPr>
        <w:t>ы</w:t>
      </w:r>
      <w:r w:rsidRPr="00926A23">
        <w:rPr>
          <w:b/>
        </w:rPr>
        <w:t>ток и других жестоких, бесчеловечных или унижающих достоинство видов о</w:t>
      </w:r>
      <w:r w:rsidRPr="00926A23">
        <w:rPr>
          <w:b/>
        </w:rPr>
        <w:t>б</w:t>
      </w:r>
      <w:r w:rsidRPr="00926A23">
        <w:rPr>
          <w:b/>
        </w:rPr>
        <w:t xml:space="preserve">ращения и наказания. </w:t>
      </w:r>
    </w:p>
    <w:p w:rsidR="00355698" w:rsidRPr="00355698" w:rsidRDefault="00355698" w:rsidP="000E783C">
      <w:pPr>
        <w:pStyle w:val="H23GR"/>
      </w:pPr>
      <w:r w:rsidRPr="00355698">
        <w:tab/>
      </w:r>
      <w:r w:rsidRPr="00355698">
        <w:tab/>
        <w:t>Свобода от эксплуатации, насилия и надругател</w:t>
      </w:r>
      <w:r w:rsidRPr="00355698">
        <w:t>ь</w:t>
      </w:r>
      <w:r w:rsidRPr="00355698">
        <w:t>ства (статья 16)</w:t>
      </w:r>
    </w:p>
    <w:p w:rsidR="00355698" w:rsidRPr="00355698" w:rsidRDefault="00355698" w:rsidP="00355698">
      <w:pPr>
        <w:pStyle w:val="SingleTxtGR"/>
      </w:pPr>
      <w:r w:rsidRPr="00A23D8E">
        <w:t>40.</w:t>
      </w:r>
      <w:r w:rsidRPr="00A23D8E">
        <w:tab/>
      </w:r>
      <w:r w:rsidRPr="00355698">
        <w:t>Комитет обеспокоен сообщениями, свидетельствующими об уровне же</w:t>
      </w:r>
      <w:r w:rsidRPr="00355698">
        <w:t>с</w:t>
      </w:r>
      <w:r w:rsidRPr="00355698">
        <w:t>токого обращения, эксплуатации и насилия, в том числе бытового насилия, к</w:t>
      </w:r>
      <w:r w:rsidRPr="00355698">
        <w:t>о</w:t>
      </w:r>
      <w:r w:rsidRPr="00355698">
        <w:t>торому подвергаются различные категории инвалидов, и ограниче</w:t>
      </w:r>
      <w:r w:rsidRPr="00355698">
        <w:t>н</w:t>
      </w:r>
      <w:r w:rsidRPr="00355698">
        <w:t>ным числом приютов для жертв таких актов, а также отсутствием подгото</w:t>
      </w:r>
      <w:r w:rsidRPr="00355698">
        <w:t>в</w:t>
      </w:r>
      <w:r w:rsidRPr="00355698">
        <w:t>ки полицейских и других сторон. Комитет также выражает озабоченность по поводу отсутствия дезагрегированных данных по сообщениям инвалидов о жестоком обращении, эксплуатации и насилии и результатам их ра</w:t>
      </w:r>
      <w:r w:rsidRPr="00355698">
        <w:t>с</w:t>
      </w:r>
      <w:r w:rsidRPr="00355698">
        <w:t xml:space="preserve">смотрения. </w:t>
      </w:r>
    </w:p>
    <w:p w:rsidR="00355698" w:rsidRPr="00355698" w:rsidRDefault="00355698" w:rsidP="00355698">
      <w:pPr>
        <w:pStyle w:val="SingleTxtGR"/>
      </w:pPr>
      <w:r w:rsidRPr="00A23D8E">
        <w:t>41.</w:t>
      </w:r>
      <w:r w:rsidRPr="00A23D8E">
        <w:tab/>
      </w:r>
      <w:r w:rsidRPr="00926A23">
        <w:rPr>
          <w:b/>
        </w:rPr>
        <w:t>Комитет рекомендует правительству Дании, Фарерских островов и Гренландии обеспечить должную регистрацию и расследование случаев насилия и жестокого обращения в отношении всех инвалидов; предост</w:t>
      </w:r>
      <w:r w:rsidRPr="00926A23">
        <w:rPr>
          <w:b/>
        </w:rPr>
        <w:t>а</w:t>
      </w:r>
      <w:r w:rsidRPr="00926A23">
        <w:rPr>
          <w:b/>
        </w:rPr>
        <w:t xml:space="preserve">вить необходимую поддержку жертвам, включая доступные </w:t>
      </w:r>
      <w:r w:rsidR="000F4644" w:rsidRPr="00926A23">
        <w:rPr>
          <w:b/>
        </w:rPr>
        <w:t>"</w:t>
      </w:r>
      <w:r w:rsidRPr="00926A23">
        <w:rPr>
          <w:b/>
        </w:rPr>
        <w:t>горячие л</w:t>
      </w:r>
      <w:r w:rsidRPr="00926A23">
        <w:rPr>
          <w:b/>
        </w:rPr>
        <w:t>и</w:t>
      </w:r>
      <w:r w:rsidRPr="00926A23">
        <w:rPr>
          <w:b/>
        </w:rPr>
        <w:t>нии</w:t>
      </w:r>
      <w:r w:rsidR="000F4644" w:rsidRPr="00926A23">
        <w:rPr>
          <w:b/>
        </w:rPr>
        <w:t>"</w:t>
      </w:r>
      <w:r w:rsidRPr="00926A23">
        <w:rPr>
          <w:b/>
        </w:rPr>
        <w:t>, приюты, услуги и механизмы подачи жалоб; и обеспечить рассмо</w:t>
      </w:r>
      <w:r w:rsidRPr="00926A23">
        <w:rPr>
          <w:b/>
        </w:rPr>
        <w:t>т</w:t>
      </w:r>
      <w:r w:rsidRPr="00926A23">
        <w:rPr>
          <w:b/>
        </w:rPr>
        <w:t>рение этого вопроса в рамках национальных учебных курсов для персон</w:t>
      </w:r>
      <w:r w:rsidRPr="00926A23">
        <w:rPr>
          <w:b/>
        </w:rPr>
        <w:t>а</w:t>
      </w:r>
      <w:r w:rsidRPr="00926A23">
        <w:rPr>
          <w:b/>
        </w:rPr>
        <w:t>ла, работающего в сфере здрав</w:t>
      </w:r>
      <w:r w:rsidRPr="00926A23">
        <w:rPr>
          <w:b/>
        </w:rPr>
        <w:t>о</w:t>
      </w:r>
      <w:r w:rsidRPr="00926A23">
        <w:rPr>
          <w:b/>
        </w:rPr>
        <w:t>охранения и медицинского обслуживания, школах, полиции и судебных органах. Комитет также рекомендует прав</w:t>
      </w:r>
      <w:r w:rsidRPr="00926A23">
        <w:rPr>
          <w:b/>
        </w:rPr>
        <w:t>и</w:t>
      </w:r>
      <w:r w:rsidRPr="00926A23">
        <w:rPr>
          <w:b/>
        </w:rPr>
        <w:t>тельству собирать дезагрегированные данные и статистическую информ</w:t>
      </w:r>
      <w:r w:rsidRPr="00926A23">
        <w:rPr>
          <w:b/>
        </w:rPr>
        <w:t>а</w:t>
      </w:r>
      <w:r w:rsidRPr="00926A23">
        <w:rPr>
          <w:b/>
        </w:rPr>
        <w:t>цию по сообщениям инвалидов о жестоком обращении, эксплуатации и н</w:t>
      </w:r>
      <w:r w:rsidRPr="00926A23">
        <w:rPr>
          <w:b/>
        </w:rPr>
        <w:t>а</w:t>
      </w:r>
      <w:r w:rsidRPr="00926A23">
        <w:rPr>
          <w:b/>
        </w:rPr>
        <w:t xml:space="preserve">силии и результатам их рассмотрения. </w:t>
      </w:r>
    </w:p>
    <w:p w:rsidR="00355698" w:rsidRPr="00355698" w:rsidRDefault="00355698" w:rsidP="00926A23">
      <w:pPr>
        <w:pStyle w:val="H23GR"/>
      </w:pPr>
      <w:r w:rsidRPr="00355698">
        <w:tab/>
      </w:r>
      <w:r w:rsidRPr="00355698">
        <w:tab/>
        <w:t>Самостоятельный образ жизни и вовлеченность в местное сообщество (статья 19)</w:t>
      </w:r>
    </w:p>
    <w:p w:rsidR="00355698" w:rsidRPr="00355698" w:rsidRDefault="00355698" w:rsidP="00355698">
      <w:pPr>
        <w:pStyle w:val="SingleTxtGR"/>
      </w:pPr>
      <w:r w:rsidRPr="00A23D8E">
        <w:t>42.</w:t>
      </w:r>
      <w:r w:rsidRPr="00A23D8E">
        <w:tab/>
      </w:r>
      <w:r w:rsidRPr="00355698">
        <w:t>Комитет выражает обеспокоенность по поводу возросшего объема стро</w:t>
      </w:r>
      <w:r w:rsidRPr="00355698">
        <w:t>и</w:t>
      </w:r>
      <w:r w:rsidRPr="00355698">
        <w:t>тельства муниципалитетами с помощью гарантированных государством кред</w:t>
      </w:r>
      <w:r w:rsidRPr="00355698">
        <w:t>и</w:t>
      </w:r>
      <w:r w:rsidRPr="00355698">
        <w:t>тов крупных жилых комплексов для ин</w:t>
      </w:r>
      <w:r w:rsidR="008316CC">
        <w:t>валидов учрежденческого типа на </w:t>
      </w:r>
      <w:r w:rsidRPr="00355698">
        <w:t>30</w:t>
      </w:r>
      <w:r w:rsidR="008E51E4">
        <w:t>−</w:t>
      </w:r>
      <w:r w:rsidRPr="00355698">
        <w:t>60</w:t>
      </w:r>
      <w:r w:rsidR="003069CE">
        <w:t> </w:t>
      </w:r>
      <w:r w:rsidRPr="00355698">
        <w:t xml:space="preserve">и даже более жителей, зачастую за </w:t>
      </w:r>
      <w:r w:rsidR="003069CE">
        <w:t>пределами городских центров. Он </w:t>
      </w:r>
      <w:r w:rsidRPr="00355698">
        <w:t>также обеспокоен результатами недавних обследований, свидетельству</w:t>
      </w:r>
      <w:r w:rsidRPr="00355698">
        <w:t>ю</w:t>
      </w:r>
      <w:r w:rsidRPr="00355698">
        <w:t>щих об ограниченной возможности для инвалидов свободно выбирать место проживания, в том числе о случаях вынужденного пересел</w:t>
      </w:r>
      <w:r w:rsidRPr="00355698">
        <w:t>е</w:t>
      </w:r>
      <w:r w:rsidRPr="00355698">
        <w:t>ния.</w:t>
      </w:r>
    </w:p>
    <w:p w:rsidR="00355698" w:rsidRPr="00926A23" w:rsidRDefault="00355698" w:rsidP="00355698">
      <w:pPr>
        <w:pStyle w:val="SingleTxtGR"/>
        <w:rPr>
          <w:b/>
        </w:rPr>
      </w:pPr>
      <w:r w:rsidRPr="00A23D8E">
        <w:t>43.</w:t>
      </w:r>
      <w:r w:rsidRPr="00A23D8E">
        <w:tab/>
      </w:r>
      <w:r w:rsidRPr="00926A23">
        <w:rPr>
          <w:b/>
        </w:rPr>
        <w:t>Комитет рекомендует государству-участнику прекратить использов</w:t>
      </w:r>
      <w:r w:rsidRPr="00926A23">
        <w:rPr>
          <w:b/>
        </w:rPr>
        <w:t>а</w:t>
      </w:r>
      <w:r w:rsidRPr="00926A23">
        <w:rPr>
          <w:b/>
        </w:rPr>
        <w:t>ние гарантированных государством займов для строительства жилых ко</w:t>
      </w:r>
      <w:r w:rsidRPr="00926A23">
        <w:rPr>
          <w:b/>
        </w:rPr>
        <w:t>м</w:t>
      </w:r>
      <w:r w:rsidRPr="00926A23">
        <w:rPr>
          <w:b/>
        </w:rPr>
        <w:t>плексов учрежденческого типа для инвалидов; внести поправки в закон</w:t>
      </w:r>
      <w:r w:rsidRPr="00926A23">
        <w:rPr>
          <w:b/>
        </w:rPr>
        <w:t>о</w:t>
      </w:r>
      <w:r w:rsidRPr="00926A23">
        <w:rPr>
          <w:b/>
        </w:rPr>
        <w:t>дательные нормы о социальных услугах, с тем чтобы инвалиды могли св</w:t>
      </w:r>
      <w:r w:rsidRPr="00926A23">
        <w:rPr>
          <w:b/>
        </w:rPr>
        <w:t>о</w:t>
      </w:r>
      <w:r w:rsidRPr="00926A23">
        <w:rPr>
          <w:b/>
        </w:rPr>
        <w:t xml:space="preserve">бодно </w:t>
      </w:r>
      <w:r w:rsidR="00EC16D4" w:rsidRPr="00926A23">
        <w:rPr>
          <w:b/>
        </w:rPr>
        <w:t>выбирать,</w:t>
      </w:r>
      <w:r w:rsidRPr="00926A23">
        <w:rPr>
          <w:b/>
        </w:rPr>
        <w:t xml:space="preserve"> где и с кем они будут проживать, пользуясь необходимой помощью, дающей им возможность жить независимо; и принять меры для закрытия существующих жилых комплексов учрежденческого типа и пр</w:t>
      </w:r>
      <w:r w:rsidRPr="00926A23">
        <w:rPr>
          <w:b/>
        </w:rPr>
        <w:t>е</w:t>
      </w:r>
      <w:r w:rsidRPr="00926A23">
        <w:rPr>
          <w:b/>
        </w:rPr>
        <w:t>пятствовать принудительному переселению инвалидов, с тем чтобы не д</w:t>
      </w:r>
      <w:r w:rsidRPr="00926A23">
        <w:rPr>
          <w:b/>
        </w:rPr>
        <w:t>о</w:t>
      </w:r>
      <w:r w:rsidRPr="00926A23">
        <w:rPr>
          <w:b/>
        </w:rPr>
        <w:t>пустить их изоляции от общ</w:t>
      </w:r>
      <w:r w:rsidRPr="00926A23">
        <w:rPr>
          <w:b/>
        </w:rPr>
        <w:t>е</w:t>
      </w:r>
      <w:r w:rsidRPr="00926A23">
        <w:rPr>
          <w:b/>
        </w:rPr>
        <w:t>ства.</w:t>
      </w:r>
    </w:p>
    <w:p w:rsidR="00355698" w:rsidRPr="00355698" w:rsidRDefault="00355698" w:rsidP="00926A23">
      <w:pPr>
        <w:pStyle w:val="H23GR"/>
      </w:pPr>
      <w:r w:rsidRPr="00355698">
        <w:tab/>
      </w:r>
      <w:r w:rsidRPr="00355698">
        <w:tab/>
        <w:t xml:space="preserve">Свобода выражения мнения и убеждений и доступ к информации </w:t>
      </w:r>
      <w:r w:rsidR="00926A23">
        <w:br/>
      </w:r>
      <w:r w:rsidRPr="00355698">
        <w:t>(статья 21)</w:t>
      </w:r>
    </w:p>
    <w:p w:rsidR="00355698" w:rsidRPr="00355698" w:rsidRDefault="00355698" w:rsidP="00355698">
      <w:pPr>
        <w:pStyle w:val="SingleTxtGR"/>
      </w:pPr>
      <w:r w:rsidRPr="00A23D8E">
        <w:t>44.</w:t>
      </w:r>
      <w:r w:rsidRPr="00A23D8E">
        <w:tab/>
      </w:r>
      <w:r w:rsidRPr="00355698">
        <w:t>Комитет обеспокоен тем, что, согласно сообщениям, определенные гру</w:t>
      </w:r>
      <w:r w:rsidRPr="00355698">
        <w:t>п</w:t>
      </w:r>
      <w:r w:rsidRPr="00355698">
        <w:t xml:space="preserve">пы глухонемых, в частности детей </w:t>
      </w:r>
      <w:r w:rsidR="008E51E4">
        <w:t>−</w:t>
      </w:r>
      <w:r w:rsidRPr="00355698">
        <w:t xml:space="preserve"> глухонемых от рождения, которым были имплантированы кохлеарные имплантаты, лишены возможности обучения и общения на датском языке жестов. Комитет также обеспокоен тем, что недавние поправки к Закону о Совете по датскому языку не способствуют развитию да</w:t>
      </w:r>
      <w:r w:rsidRPr="00355698">
        <w:t>т</w:t>
      </w:r>
      <w:r w:rsidRPr="00355698">
        <w:t>ского языка жестов с помощью проведения исследований и учебной подгото</w:t>
      </w:r>
      <w:r w:rsidRPr="00355698">
        <w:t>в</w:t>
      </w:r>
      <w:r w:rsidRPr="00355698">
        <w:t xml:space="preserve">ки. </w:t>
      </w:r>
    </w:p>
    <w:p w:rsidR="00355698" w:rsidRPr="008E4BEF" w:rsidRDefault="00355698" w:rsidP="00355698">
      <w:pPr>
        <w:pStyle w:val="SingleTxtGR"/>
        <w:rPr>
          <w:b/>
        </w:rPr>
      </w:pPr>
      <w:r w:rsidRPr="00A23D8E">
        <w:t>45.</w:t>
      </w:r>
      <w:r w:rsidRPr="00A23D8E">
        <w:tab/>
      </w:r>
      <w:r w:rsidRPr="008E4BEF">
        <w:rPr>
          <w:b/>
        </w:rPr>
        <w:t>Комитет рекомендует государству-участнику признать право всех глухонемых и глухонемых от рождения иметь возможность учиться и о</w:t>
      </w:r>
      <w:r w:rsidRPr="008E4BEF">
        <w:rPr>
          <w:b/>
        </w:rPr>
        <w:t>б</w:t>
      </w:r>
      <w:r w:rsidRPr="008E4BEF">
        <w:rPr>
          <w:b/>
        </w:rPr>
        <w:t>щаться на датском языке жестов, независимо от медицинского лечения, к</w:t>
      </w:r>
      <w:r w:rsidRPr="008E4BEF">
        <w:rPr>
          <w:b/>
        </w:rPr>
        <w:t>о</w:t>
      </w:r>
      <w:r w:rsidRPr="008E4BEF">
        <w:rPr>
          <w:b/>
        </w:rPr>
        <w:t>торое они прошли; принять эффективные меры по содействию использ</w:t>
      </w:r>
      <w:r w:rsidRPr="008E4BEF">
        <w:rPr>
          <w:b/>
        </w:rPr>
        <w:t>о</w:t>
      </w:r>
      <w:r w:rsidRPr="008E4BEF">
        <w:rPr>
          <w:b/>
        </w:rPr>
        <w:t>ванию датского языка жестов в качестве метода общения без необходим</w:t>
      </w:r>
      <w:r w:rsidRPr="008E4BEF">
        <w:rPr>
          <w:b/>
        </w:rPr>
        <w:t>о</w:t>
      </w:r>
      <w:r w:rsidRPr="008E4BEF">
        <w:rPr>
          <w:b/>
        </w:rPr>
        <w:t xml:space="preserve">сти прибегать к речевой терапии; провести исследование </w:t>
      </w:r>
      <w:r w:rsidR="003069CE" w:rsidRPr="008E4BEF">
        <w:rPr>
          <w:b/>
        </w:rPr>
        <w:t xml:space="preserve">датского </w:t>
      </w:r>
      <w:r w:rsidRPr="008E4BEF">
        <w:rPr>
          <w:b/>
        </w:rPr>
        <w:t>языка жестов, включая подготовку словаря датского языка жестов; и поощрять использование датского языка жестов во всех областях жизни глух</w:t>
      </w:r>
      <w:r w:rsidRPr="008E4BEF">
        <w:rPr>
          <w:b/>
        </w:rPr>
        <w:t>о</w:t>
      </w:r>
      <w:r w:rsidRPr="008E4BEF">
        <w:rPr>
          <w:b/>
        </w:rPr>
        <w:t>немых для обеспечения их участия, в частности в сфере занятости, образ</w:t>
      </w:r>
      <w:r w:rsidRPr="008E4BEF">
        <w:rPr>
          <w:b/>
        </w:rPr>
        <w:t>о</w:t>
      </w:r>
      <w:r w:rsidRPr="008E4BEF">
        <w:rPr>
          <w:b/>
        </w:rPr>
        <w:t>вания и культурной жизни. Кроме того, Комитет рекомендует, чтобы пр</w:t>
      </w:r>
      <w:r w:rsidRPr="008E4BEF">
        <w:rPr>
          <w:b/>
        </w:rPr>
        <w:t>а</w:t>
      </w:r>
      <w:r w:rsidRPr="008E4BEF">
        <w:rPr>
          <w:b/>
        </w:rPr>
        <w:t>вительство Фарерских островов признало фарерский язык жестов в качестве офиц</w:t>
      </w:r>
      <w:r w:rsidRPr="008E4BEF">
        <w:rPr>
          <w:b/>
        </w:rPr>
        <w:t>и</w:t>
      </w:r>
      <w:r w:rsidRPr="008E4BEF">
        <w:rPr>
          <w:b/>
        </w:rPr>
        <w:t>ального языка.</w:t>
      </w:r>
    </w:p>
    <w:p w:rsidR="00355698" w:rsidRPr="00355698" w:rsidRDefault="00355698" w:rsidP="00355698">
      <w:pPr>
        <w:pStyle w:val="SingleTxtGR"/>
      </w:pPr>
      <w:r w:rsidRPr="00A23D8E">
        <w:t>46.</w:t>
      </w:r>
      <w:r w:rsidRPr="00A23D8E">
        <w:tab/>
      </w:r>
      <w:r w:rsidRPr="00355698">
        <w:t>Комитет признает, что шрифт Брайля является важным инструме</w:t>
      </w:r>
      <w:r w:rsidRPr="00355698">
        <w:t>н</w:t>
      </w:r>
      <w:r w:rsidRPr="00355698">
        <w:t xml:space="preserve">том коммуникации для слепых в сфере образования и занятости. </w:t>
      </w:r>
      <w:r w:rsidR="00677847" w:rsidRPr="00355698">
        <w:t>Тем не менее он обеспокоен тем, что образование с использованием шрифта Брайля не обесп</w:t>
      </w:r>
      <w:r w:rsidR="00677847" w:rsidRPr="00355698">
        <w:t>е</w:t>
      </w:r>
      <w:r w:rsidR="00677847" w:rsidRPr="00355698">
        <w:t>чивается на систематической основе для всех слепых учащихся, поскольку они разрознен</w:t>
      </w:r>
      <w:r w:rsidR="00677847">
        <w:t>н</w:t>
      </w:r>
      <w:r w:rsidR="00677847" w:rsidRPr="00355698">
        <w:t>ы и малочислен</w:t>
      </w:r>
      <w:r w:rsidR="00677847">
        <w:t>н</w:t>
      </w:r>
      <w:r w:rsidR="00677847" w:rsidRPr="00355698">
        <w:t xml:space="preserve">ы. </w:t>
      </w:r>
      <w:r w:rsidRPr="00355698">
        <w:t>Комитет также обеспокоен тем, что децентрал</w:t>
      </w:r>
      <w:r w:rsidRPr="00355698">
        <w:t>и</w:t>
      </w:r>
      <w:r w:rsidRPr="00355698">
        <w:t>зованная структура и сфера ответственности муниципалитетов могут не соо</w:t>
      </w:r>
      <w:r w:rsidRPr="00355698">
        <w:t>т</w:t>
      </w:r>
      <w:r w:rsidRPr="00355698">
        <w:t>ветствовать требованиям сохранения такого специализ</w:t>
      </w:r>
      <w:r w:rsidRPr="00355698">
        <w:t>и</w:t>
      </w:r>
      <w:r w:rsidRPr="00355698">
        <w:t>рованного инструмента, и что государство-участник усматривает опасность размывания знаний в сфере образования в случае оказания специализированной поддержки, как на это б</w:t>
      </w:r>
      <w:r w:rsidRPr="00355698">
        <w:t>ы</w:t>
      </w:r>
      <w:r w:rsidRPr="00355698">
        <w:t xml:space="preserve">ло указано в ходе диалога. </w:t>
      </w:r>
    </w:p>
    <w:p w:rsidR="00355698" w:rsidRPr="00F55C05" w:rsidRDefault="00355698" w:rsidP="00355698">
      <w:pPr>
        <w:pStyle w:val="SingleTxtGR"/>
        <w:rPr>
          <w:b/>
        </w:rPr>
      </w:pPr>
      <w:r w:rsidRPr="00A23D8E">
        <w:t>47.</w:t>
      </w:r>
      <w:r w:rsidRPr="00A23D8E">
        <w:tab/>
      </w:r>
      <w:r w:rsidRPr="00F55C05">
        <w:rPr>
          <w:b/>
        </w:rPr>
        <w:t>Комитет рекомендует государству-участнику создать Совет по шри</w:t>
      </w:r>
      <w:r w:rsidRPr="00F55C05">
        <w:rPr>
          <w:b/>
        </w:rPr>
        <w:t>ф</w:t>
      </w:r>
      <w:r w:rsidRPr="00F55C05">
        <w:rPr>
          <w:b/>
        </w:rPr>
        <w:t>ту Брайля с целью поощрения, поддержания и повышения уровня знаний и и</w:t>
      </w:r>
      <w:r w:rsidRPr="00F55C05">
        <w:rPr>
          <w:b/>
        </w:rPr>
        <w:t>с</w:t>
      </w:r>
      <w:r w:rsidRPr="00F55C05">
        <w:rPr>
          <w:b/>
        </w:rPr>
        <w:t xml:space="preserve">пользования шрифта Брайля в качестве средства коммуникации для слепых, в том числе в сфере образования. </w:t>
      </w:r>
    </w:p>
    <w:p w:rsidR="00355698" w:rsidRPr="00355698" w:rsidRDefault="008316CC" w:rsidP="00355698">
      <w:pPr>
        <w:pStyle w:val="SingleTxtGR"/>
      </w:pPr>
      <w:r>
        <w:br w:type="page"/>
      </w:r>
      <w:r w:rsidR="00355698" w:rsidRPr="00A23D8E">
        <w:t>48.</w:t>
      </w:r>
      <w:r w:rsidR="00355698" w:rsidRPr="00A23D8E">
        <w:tab/>
      </w:r>
      <w:r w:rsidR="00355698" w:rsidRPr="00355698">
        <w:t>Комитет обеспокоен тем, что государство-участник не обеспечивает э</w:t>
      </w:r>
      <w:r w:rsidR="00355698" w:rsidRPr="00355698">
        <w:t>ф</w:t>
      </w:r>
      <w:r w:rsidR="00355698" w:rsidRPr="00355698">
        <w:t>фективной гарантии предоставления информации для лиц с умстве</w:t>
      </w:r>
      <w:r w:rsidR="00355698" w:rsidRPr="00355698">
        <w:t>н</w:t>
      </w:r>
      <w:r w:rsidR="00355698" w:rsidRPr="00355698">
        <w:t>ными и психическими расстройствами в доступных, альтернативных и ст</w:t>
      </w:r>
      <w:r w:rsidR="00355698" w:rsidRPr="00355698">
        <w:t>и</w:t>
      </w:r>
      <w:r w:rsidR="00355698" w:rsidRPr="00355698">
        <w:t>мулирующих средствах и форматах общения.</w:t>
      </w:r>
    </w:p>
    <w:p w:rsidR="00355698" w:rsidRPr="00355698" w:rsidRDefault="00355698" w:rsidP="00355698">
      <w:pPr>
        <w:pStyle w:val="SingleTxtGR"/>
      </w:pPr>
      <w:r w:rsidRPr="00A23D8E">
        <w:t>49.</w:t>
      </w:r>
      <w:r w:rsidRPr="00A23D8E">
        <w:tab/>
      </w:r>
      <w:r w:rsidRPr="00F55C05">
        <w:rPr>
          <w:b/>
        </w:rPr>
        <w:t>Комитет рекомендует государству-участнику обеспечить равное пр</w:t>
      </w:r>
      <w:r w:rsidRPr="00F55C05">
        <w:rPr>
          <w:b/>
        </w:rPr>
        <w:t>и</w:t>
      </w:r>
      <w:r w:rsidRPr="00F55C05">
        <w:rPr>
          <w:b/>
        </w:rPr>
        <w:t>знание развития и поощрения стимулирующих и альтернативных способов общения, которые доступны для лиц с умственными и психическими ра</w:t>
      </w:r>
      <w:r w:rsidRPr="00F55C05">
        <w:rPr>
          <w:b/>
        </w:rPr>
        <w:t>с</w:t>
      </w:r>
      <w:r w:rsidRPr="00F55C05">
        <w:rPr>
          <w:b/>
        </w:rPr>
        <w:t>стройствами. Государству-участнику следует принять надлежащие меры для обеспечения того, чтобы все субъекты были знакомы с установленн</w:t>
      </w:r>
      <w:r w:rsidRPr="00F55C05">
        <w:rPr>
          <w:b/>
        </w:rPr>
        <w:t>ы</w:t>
      </w:r>
      <w:r w:rsidRPr="00F55C05">
        <w:rPr>
          <w:b/>
        </w:rPr>
        <w:t>ми стандартами в отношении использования стимулирующих и альтерн</w:t>
      </w:r>
      <w:r w:rsidRPr="00F55C05">
        <w:rPr>
          <w:b/>
        </w:rPr>
        <w:t>а</w:t>
      </w:r>
      <w:r w:rsidRPr="00F55C05">
        <w:rPr>
          <w:b/>
        </w:rPr>
        <w:t>тивных способов общения и внедрить эффективные процедуры контроля, препятствующие актам замещения информации и коммуникации, особе</w:t>
      </w:r>
      <w:r w:rsidRPr="00F55C05">
        <w:rPr>
          <w:b/>
        </w:rPr>
        <w:t>н</w:t>
      </w:r>
      <w:r w:rsidRPr="00F55C05">
        <w:rPr>
          <w:b/>
        </w:rPr>
        <w:t xml:space="preserve">но в механизмах принятия решений в отношении людей с умственными и психическими расстройствами. </w:t>
      </w:r>
    </w:p>
    <w:p w:rsidR="00355698" w:rsidRPr="00355698" w:rsidRDefault="00355698" w:rsidP="00F55C05">
      <w:pPr>
        <w:pStyle w:val="H23GR"/>
      </w:pPr>
      <w:r w:rsidRPr="00355698">
        <w:tab/>
      </w:r>
      <w:r w:rsidRPr="00355698">
        <w:tab/>
        <w:t xml:space="preserve">Неприкосновенность частной жизни (статья 22) </w:t>
      </w:r>
    </w:p>
    <w:p w:rsidR="00355698" w:rsidRPr="00355698" w:rsidRDefault="00355698" w:rsidP="00355698">
      <w:pPr>
        <w:pStyle w:val="SingleTxtGR"/>
      </w:pPr>
      <w:r w:rsidRPr="00A23D8E">
        <w:t>50.</w:t>
      </w:r>
      <w:r w:rsidRPr="00A23D8E">
        <w:tab/>
      </w:r>
      <w:r w:rsidRPr="00355698">
        <w:t>Комитет обеспокоен тем, что психиатрические больницы имеют право в соответствии с Законом о психиатрии передавать частную и строго конфиде</w:t>
      </w:r>
      <w:r w:rsidRPr="00355698">
        <w:t>н</w:t>
      </w:r>
      <w:r w:rsidRPr="00355698">
        <w:t>циальную информацию третьим сторонам без согласия соответс</w:t>
      </w:r>
      <w:r w:rsidRPr="00355698">
        <w:t>т</w:t>
      </w:r>
      <w:r w:rsidRPr="00355698">
        <w:t xml:space="preserve">вующего лица. </w:t>
      </w:r>
    </w:p>
    <w:p w:rsidR="00355698" w:rsidRPr="00F55C05" w:rsidRDefault="00355698" w:rsidP="00355698">
      <w:pPr>
        <w:pStyle w:val="SingleTxtGR"/>
        <w:rPr>
          <w:b/>
        </w:rPr>
      </w:pPr>
      <w:r w:rsidRPr="00A23D8E">
        <w:t>51.</w:t>
      </w:r>
      <w:r w:rsidRPr="00A23D8E">
        <w:tab/>
      </w:r>
      <w:r w:rsidRPr="00F55C05">
        <w:rPr>
          <w:b/>
        </w:rPr>
        <w:t>Комитет рекомендует государству-участнику внести поправки в З</w:t>
      </w:r>
      <w:r w:rsidRPr="00F55C05">
        <w:rPr>
          <w:b/>
        </w:rPr>
        <w:t>а</w:t>
      </w:r>
      <w:r w:rsidRPr="00F55C05">
        <w:rPr>
          <w:b/>
        </w:rPr>
        <w:t>кон о психиатрии, с тем чтобы запретить передачу частной и конфиденц</w:t>
      </w:r>
      <w:r w:rsidRPr="00F55C05">
        <w:rPr>
          <w:b/>
        </w:rPr>
        <w:t>и</w:t>
      </w:r>
      <w:r w:rsidRPr="00F55C05">
        <w:rPr>
          <w:b/>
        </w:rPr>
        <w:t>альной информации пациентов психиатрических больниц третьим стор</w:t>
      </w:r>
      <w:r w:rsidRPr="00F55C05">
        <w:rPr>
          <w:b/>
        </w:rPr>
        <w:t>о</w:t>
      </w:r>
      <w:r w:rsidRPr="00F55C05">
        <w:rPr>
          <w:b/>
        </w:rPr>
        <w:t>нам без согласия соответствующего лица в целях соблюдения принципа уважения неприкосновенности частной жи</w:t>
      </w:r>
      <w:r w:rsidRPr="00F55C05">
        <w:rPr>
          <w:b/>
        </w:rPr>
        <w:t>з</w:t>
      </w:r>
      <w:r w:rsidRPr="00F55C05">
        <w:rPr>
          <w:b/>
        </w:rPr>
        <w:t xml:space="preserve">ни. </w:t>
      </w:r>
    </w:p>
    <w:p w:rsidR="00355698" w:rsidRPr="00355698" w:rsidRDefault="00355698" w:rsidP="00F55C05">
      <w:pPr>
        <w:pStyle w:val="H23GR"/>
      </w:pPr>
      <w:r w:rsidRPr="00355698">
        <w:tab/>
      </w:r>
      <w:r w:rsidRPr="00355698">
        <w:tab/>
        <w:t>Образование (статья 24)</w:t>
      </w:r>
    </w:p>
    <w:p w:rsidR="00355698" w:rsidRPr="00355698" w:rsidRDefault="00355698" w:rsidP="00355698">
      <w:pPr>
        <w:pStyle w:val="SingleTxtGR"/>
      </w:pPr>
      <w:r w:rsidRPr="00A23D8E">
        <w:t>52.</w:t>
      </w:r>
      <w:r w:rsidRPr="00A23D8E">
        <w:tab/>
      </w:r>
      <w:r w:rsidRPr="00355698">
        <w:t>Отмечая правительственную реформу, призванную содействовать инт</w:t>
      </w:r>
      <w:r w:rsidRPr="00355698">
        <w:t>е</w:t>
      </w:r>
      <w:r w:rsidRPr="00355698">
        <w:t>грации детей-инвалидов в общую систему образования, Комитет вместе с тем обеспокоен отсутствием ясности в вопросе о том, в какой степени учащиеся-инвалиды могут получать надлежащую поддержку и возможн</w:t>
      </w:r>
      <w:r w:rsidRPr="00355698">
        <w:t>о</w:t>
      </w:r>
      <w:r w:rsidRPr="00355698">
        <w:t>сти размещения для содействия их образованию, а также расхождениями между показателями результатов учащихся-инвалидов и неинвалидов в начальных, средних и вы</w:t>
      </w:r>
      <w:r w:rsidRPr="00355698">
        <w:t>с</w:t>
      </w:r>
      <w:r w:rsidRPr="00355698">
        <w:t xml:space="preserve">ших учебных заведениях. </w:t>
      </w:r>
    </w:p>
    <w:p w:rsidR="00355698" w:rsidRPr="002B017B" w:rsidRDefault="00355698" w:rsidP="00355698">
      <w:pPr>
        <w:pStyle w:val="SingleTxtGR"/>
        <w:rPr>
          <w:b/>
        </w:rPr>
      </w:pPr>
      <w:r w:rsidRPr="00A23D8E">
        <w:t>53.</w:t>
      </w:r>
      <w:r w:rsidRPr="00A23D8E">
        <w:tab/>
      </w:r>
      <w:r w:rsidRPr="002B017B">
        <w:rPr>
          <w:b/>
        </w:rPr>
        <w:t>Комитет рекомендует государству-участнику внести поправки в свое законодательство с целью охвата всех детей-инвалидов общей системой образования при предоставлении им адекватной поддержки и возможн</w:t>
      </w:r>
      <w:r w:rsidRPr="002B017B">
        <w:rPr>
          <w:b/>
        </w:rPr>
        <w:t>о</w:t>
      </w:r>
      <w:r w:rsidRPr="002B017B">
        <w:rPr>
          <w:b/>
        </w:rPr>
        <w:t>стей размещ</w:t>
      </w:r>
      <w:r w:rsidRPr="002B017B">
        <w:rPr>
          <w:b/>
        </w:rPr>
        <w:t>е</w:t>
      </w:r>
      <w:r w:rsidRPr="002B017B">
        <w:rPr>
          <w:b/>
        </w:rPr>
        <w:t>ния, в частности за счет организации надлежащей подготовки для учителей и других работников системы школьного образования во всех частях Королевства Дания, в целях обеспечения качественного образов</w:t>
      </w:r>
      <w:r w:rsidRPr="002B017B">
        <w:rPr>
          <w:b/>
        </w:rPr>
        <w:t>а</w:t>
      </w:r>
      <w:r w:rsidRPr="002B017B">
        <w:rPr>
          <w:b/>
        </w:rPr>
        <w:t>ния учащихся-инвалидов. Государству-участнику следует принять меры для устранения различий в пок</w:t>
      </w:r>
      <w:r w:rsidRPr="002B017B">
        <w:rPr>
          <w:b/>
        </w:rPr>
        <w:t>а</w:t>
      </w:r>
      <w:r w:rsidRPr="002B017B">
        <w:rPr>
          <w:b/>
        </w:rPr>
        <w:t>зателях достижений учащихся-инвалидов и неинвалидов на всех уровнях обр</w:t>
      </w:r>
      <w:r w:rsidRPr="002B017B">
        <w:rPr>
          <w:b/>
        </w:rPr>
        <w:t>а</w:t>
      </w:r>
      <w:r w:rsidRPr="002B017B">
        <w:rPr>
          <w:b/>
        </w:rPr>
        <w:t xml:space="preserve">зования. </w:t>
      </w:r>
    </w:p>
    <w:p w:rsidR="00355698" w:rsidRPr="00355698" w:rsidRDefault="00355698" w:rsidP="00355698">
      <w:pPr>
        <w:pStyle w:val="SingleTxtGR"/>
      </w:pPr>
      <w:r w:rsidRPr="00A23D8E">
        <w:t>54.</w:t>
      </w:r>
      <w:r w:rsidRPr="00A23D8E">
        <w:tab/>
      </w:r>
      <w:r w:rsidRPr="00355698">
        <w:t>Комитет обеспокоен сообщениями о том, что дети, нуждающиеся в сп</w:t>
      </w:r>
      <w:r w:rsidRPr="00355698">
        <w:t>е</w:t>
      </w:r>
      <w:r w:rsidRPr="00355698">
        <w:t>циальном обучении в течение более 9 часов в неделю, могут напр</w:t>
      </w:r>
      <w:r w:rsidRPr="00355698">
        <w:t>а</w:t>
      </w:r>
      <w:r w:rsidRPr="00355698">
        <w:t>вить жалобу в Совет по специальному обучению, в отличие от детей, нуждающихся в спец</w:t>
      </w:r>
      <w:r w:rsidRPr="00355698">
        <w:t>и</w:t>
      </w:r>
      <w:r w:rsidRPr="00355698">
        <w:t>альном обучении в течение менее 9 часов в неделю, которые не могут подавать в независимую инстанцию жалобы на отсутствие адекватной поддержки в о</w:t>
      </w:r>
      <w:r w:rsidRPr="00355698">
        <w:t>б</w:t>
      </w:r>
      <w:r w:rsidRPr="00355698">
        <w:t xml:space="preserve">ласти образования. </w:t>
      </w:r>
    </w:p>
    <w:p w:rsidR="00355698" w:rsidRPr="002B017B" w:rsidRDefault="008316CC" w:rsidP="00355698">
      <w:pPr>
        <w:pStyle w:val="SingleTxtGR"/>
        <w:rPr>
          <w:b/>
        </w:rPr>
      </w:pPr>
      <w:r>
        <w:br w:type="page"/>
      </w:r>
      <w:r w:rsidR="00355698" w:rsidRPr="00A23D8E">
        <w:t>55.</w:t>
      </w:r>
      <w:r w:rsidR="00355698" w:rsidRPr="00A23D8E">
        <w:tab/>
      </w:r>
      <w:r w:rsidR="00355698" w:rsidRPr="002B017B">
        <w:rPr>
          <w:b/>
        </w:rPr>
        <w:t>Комитет рекомендует государству-участнику внести поправки в свое з</w:t>
      </w:r>
      <w:r w:rsidR="00355698" w:rsidRPr="002B017B">
        <w:rPr>
          <w:b/>
        </w:rPr>
        <w:t>а</w:t>
      </w:r>
      <w:r w:rsidR="00355698" w:rsidRPr="002B017B">
        <w:rPr>
          <w:b/>
        </w:rPr>
        <w:t>конодательство, с тем чтобы обеспечить, чтобы все дети-инвалиды могли подавать жалобы в независимый орган, если они не получают надлежащей по</w:t>
      </w:r>
      <w:r w:rsidR="00355698" w:rsidRPr="002B017B">
        <w:rPr>
          <w:b/>
        </w:rPr>
        <w:t>д</w:t>
      </w:r>
      <w:r w:rsidR="00355698" w:rsidRPr="002B017B">
        <w:rPr>
          <w:b/>
        </w:rPr>
        <w:t>держки в области образования.</w:t>
      </w:r>
    </w:p>
    <w:p w:rsidR="00355698" w:rsidRPr="00355698" w:rsidRDefault="00355698" w:rsidP="002B017B">
      <w:pPr>
        <w:pStyle w:val="H23GR"/>
      </w:pPr>
      <w:r w:rsidRPr="00355698">
        <w:tab/>
      </w:r>
      <w:r w:rsidRPr="00355698">
        <w:tab/>
        <w:t>Здоровье (статья 25)</w:t>
      </w:r>
    </w:p>
    <w:p w:rsidR="00355698" w:rsidRPr="00355698" w:rsidRDefault="00355698" w:rsidP="00355698">
      <w:pPr>
        <w:pStyle w:val="SingleTxtGR"/>
      </w:pPr>
      <w:r w:rsidRPr="00A23D8E">
        <w:t>56.</w:t>
      </w:r>
      <w:r w:rsidRPr="00A23D8E">
        <w:tab/>
      </w:r>
      <w:r w:rsidRPr="00355698">
        <w:t>Комитет обеспокоен информацией о том, что продолжительность жизни лиц с псих</w:t>
      </w:r>
      <w:r w:rsidR="003069CE">
        <w:t>осоциальными отклонениями на 15</w:t>
      </w:r>
      <w:r w:rsidR="008E51E4">
        <w:t>−</w:t>
      </w:r>
      <w:r w:rsidRPr="00355698">
        <w:t>20 лет меньше, чем у людей без таких отклонений.</w:t>
      </w:r>
    </w:p>
    <w:p w:rsidR="00355698" w:rsidRPr="002B017B" w:rsidRDefault="00355698" w:rsidP="00355698">
      <w:pPr>
        <w:pStyle w:val="SingleTxtGR"/>
        <w:rPr>
          <w:b/>
        </w:rPr>
      </w:pPr>
      <w:r w:rsidRPr="00A23D8E">
        <w:t>57.</w:t>
      </w:r>
      <w:r w:rsidRPr="00A23D8E">
        <w:tab/>
      </w:r>
      <w:r w:rsidRPr="002B017B">
        <w:rPr>
          <w:b/>
        </w:rPr>
        <w:t>Комитет рекомендует государству-участнику обеспечить, чтобы и</w:t>
      </w:r>
      <w:r w:rsidRPr="002B017B">
        <w:rPr>
          <w:b/>
        </w:rPr>
        <w:t>н</w:t>
      </w:r>
      <w:r w:rsidRPr="002B017B">
        <w:rPr>
          <w:b/>
        </w:rPr>
        <w:t>валиды, в частности лица с психосоциальными отклонениями, имели ра</w:t>
      </w:r>
      <w:r w:rsidRPr="002B017B">
        <w:rPr>
          <w:b/>
        </w:rPr>
        <w:t>в</w:t>
      </w:r>
      <w:r w:rsidRPr="002B017B">
        <w:rPr>
          <w:b/>
        </w:rPr>
        <w:t>ный доступ к наивысшему достижимому уровню здоровья, в том числе п</w:t>
      </w:r>
      <w:r w:rsidRPr="002B017B">
        <w:rPr>
          <w:b/>
        </w:rPr>
        <w:t>у</w:t>
      </w:r>
      <w:r w:rsidRPr="002B017B">
        <w:rPr>
          <w:b/>
        </w:rPr>
        <w:t>тем предоставления им адекватных и доступных услуг в области здрав</w:t>
      </w:r>
      <w:r w:rsidRPr="002B017B">
        <w:rPr>
          <w:b/>
        </w:rPr>
        <w:t>о</w:t>
      </w:r>
      <w:r w:rsidRPr="002B017B">
        <w:rPr>
          <w:b/>
        </w:rPr>
        <w:t>охранения, которые необходимы инвалидам, а также путем организации подготовки для медицинских работников и должностных лиц органов здравоохранения, в том числе по вопросу о праве на свободное и осозна</w:t>
      </w:r>
      <w:r w:rsidRPr="002B017B">
        <w:rPr>
          <w:b/>
        </w:rPr>
        <w:t>н</w:t>
      </w:r>
      <w:r w:rsidRPr="002B017B">
        <w:rPr>
          <w:b/>
        </w:rPr>
        <w:t>ное согласие.</w:t>
      </w:r>
    </w:p>
    <w:p w:rsidR="00355698" w:rsidRPr="00355698" w:rsidRDefault="00355698" w:rsidP="002B017B">
      <w:pPr>
        <w:pStyle w:val="H23GR"/>
      </w:pPr>
      <w:r w:rsidRPr="00355698">
        <w:tab/>
      </w:r>
      <w:r w:rsidRPr="00355698">
        <w:tab/>
        <w:t>Труд и занятость (статья 27)</w:t>
      </w:r>
    </w:p>
    <w:p w:rsidR="00355698" w:rsidRPr="00355698" w:rsidRDefault="00355698" w:rsidP="00355698">
      <w:pPr>
        <w:pStyle w:val="SingleTxtGR"/>
      </w:pPr>
      <w:r w:rsidRPr="00A23D8E">
        <w:t>58.</w:t>
      </w:r>
      <w:r w:rsidRPr="00A23D8E">
        <w:tab/>
      </w:r>
      <w:r w:rsidRPr="00355698">
        <w:t>Комитет с обеспокоенностью отмечает, что</w:t>
      </w:r>
      <w:r w:rsidR="003069CE">
        <w:t>,</w:t>
      </w:r>
      <w:r w:rsidRPr="00355698">
        <w:t xml:space="preserve"> хотя Закон о запрещении ди</w:t>
      </w:r>
      <w:r w:rsidRPr="00355698">
        <w:t>с</w:t>
      </w:r>
      <w:r w:rsidRPr="00355698">
        <w:t>криминации на рынке труда запрещает прямое и косвенное дифференцирова</w:t>
      </w:r>
      <w:r w:rsidRPr="00355698">
        <w:t>н</w:t>
      </w:r>
      <w:r w:rsidRPr="00355698">
        <w:t>ное обращение по признаку инвалидности, ни в общем трудовом законодател</w:t>
      </w:r>
      <w:r w:rsidRPr="00355698">
        <w:t>ь</w:t>
      </w:r>
      <w:r w:rsidRPr="00355698">
        <w:t>стве, ни в коллективных трудовых соглашениях не предусмотрены четкие об</w:t>
      </w:r>
      <w:r w:rsidRPr="00355698">
        <w:t>я</w:t>
      </w:r>
      <w:r w:rsidRPr="00355698">
        <w:t>зательства для работодателей обеспечивать разумное приспособление на рынке труда, что может быть одной из причин существующего разрыва между долей работающих инвалидов (из которых работают 44</w:t>
      </w:r>
      <w:r w:rsidR="00635A83">
        <w:t>%</w:t>
      </w:r>
      <w:r w:rsidRPr="00355698">
        <w:t xml:space="preserve">) и </w:t>
      </w:r>
      <w:proofErr w:type="spellStart"/>
      <w:r w:rsidRPr="00355698">
        <w:t>неинвалидов</w:t>
      </w:r>
      <w:proofErr w:type="spellEnd"/>
      <w:r w:rsidRPr="00355698">
        <w:t xml:space="preserve"> (из которых работ</w:t>
      </w:r>
      <w:r w:rsidRPr="00355698">
        <w:t>а</w:t>
      </w:r>
      <w:r w:rsidRPr="00355698">
        <w:t>ют 78</w:t>
      </w:r>
      <w:r w:rsidR="00635A83">
        <w:t>%</w:t>
      </w:r>
      <w:r w:rsidRPr="00355698">
        <w:t>).</w:t>
      </w:r>
    </w:p>
    <w:p w:rsidR="00355698" w:rsidRPr="002B017B" w:rsidRDefault="00355698" w:rsidP="00355698">
      <w:pPr>
        <w:pStyle w:val="SingleTxtGR"/>
        <w:rPr>
          <w:b/>
        </w:rPr>
      </w:pPr>
      <w:r w:rsidRPr="00A23D8E">
        <w:t>59.</w:t>
      </w:r>
      <w:r w:rsidRPr="00A23D8E">
        <w:tab/>
      </w:r>
      <w:r w:rsidRPr="002B017B">
        <w:rPr>
          <w:b/>
        </w:rPr>
        <w:t>Комитет рекомендует государству-участнику принять все необход</w:t>
      </w:r>
      <w:r w:rsidRPr="002B017B">
        <w:rPr>
          <w:b/>
        </w:rPr>
        <w:t>и</w:t>
      </w:r>
      <w:r w:rsidRPr="002B017B">
        <w:rPr>
          <w:b/>
        </w:rPr>
        <w:t>мые меры для скорейшего существенного повышения доли инвалидов, р</w:t>
      </w:r>
      <w:r w:rsidRPr="002B017B">
        <w:rPr>
          <w:b/>
        </w:rPr>
        <w:t>а</w:t>
      </w:r>
      <w:r w:rsidRPr="002B017B">
        <w:rPr>
          <w:b/>
        </w:rPr>
        <w:t>ботающих в условиях открытого рынка труда, в том числе внести попра</w:t>
      </w:r>
      <w:r w:rsidRPr="002B017B">
        <w:rPr>
          <w:b/>
        </w:rPr>
        <w:t>в</w:t>
      </w:r>
      <w:r w:rsidRPr="002B017B">
        <w:rPr>
          <w:b/>
        </w:rPr>
        <w:t>ки в общее трудовое законодательство, с тем чтобы в нем были установл</w:t>
      </w:r>
      <w:r w:rsidRPr="002B017B">
        <w:rPr>
          <w:b/>
        </w:rPr>
        <w:t>е</w:t>
      </w:r>
      <w:r w:rsidRPr="002B017B">
        <w:rPr>
          <w:b/>
        </w:rPr>
        <w:t>ны четкие обязательства для работодателей обеспечивать разумное пр</w:t>
      </w:r>
      <w:r w:rsidRPr="002B017B">
        <w:rPr>
          <w:b/>
        </w:rPr>
        <w:t>и</w:t>
      </w:r>
      <w:r w:rsidRPr="002B017B">
        <w:rPr>
          <w:b/>
        </w:rPr>
        <w:t xml:space="preserve">способление для работников-инвалидов. </w:t>
      </w:r>
    </w:p>
    <w:p w:rsidR="00355698" w:rsidRPr="00355698" w:rsidRDefault="00355698" w:rsidP="002B017B">
      <w:pPr>
        <w:pStyle w:val="H23GR"/>
      </w:pPr>
      <w:r w:rsidRPr="00355698">
        <w:tab/>
      </w:r>
      <w:r w:rsidRPr="00355698">
        <w:tab/>
        <w:t>Участие в политической и общественной жизни (статья 29)</w:t>
      </w:r>
    </w:p>
    <w:p w:rsidR="00355698" w:rsidRPr="00355698" w:rsidRDefault="00355698" w:rsidP="00355698">
      <w:pPr>
        <w:pStyle w:val="SingleTxtGR"/>
        <w:rPr>
          <w:bCs/>
        </w:rPr>
      </w:pPr>
      <w:r w:rsidRPr="00A23D8E">
        <w:rPr>
          <w:bCs/>
        </w:rPr>
        <w:t>60.</w:t>
      </w:r>
      <w:r w:rsidRPr="00A23D8E">
        <w:rPr>
          <w:bCs/>
        </w:rPr>
        <w:tab/>
      </w:r>
      <w:r w:rsidRPr="00355698">
        <w:t>Комитет обеспокоен тем, что в соответствии с Конституцией, Законом о парламентских выборах и другими законами о выборах, а также З</w:t>
      </w:r>
      <w:r w:rsidRPr="00355698">
        <w:t>а</w:t>
      </w:r>
      <w:r w:rsidR="003069CE">
        <w:t>коном об опекунстве (раздел 6)</w:t>
      </w:r>
      <w:r w:rsidRPr="00355698">
        <w:t xml:space="preserve"> лица, находящихся под опекой, не имеют права голос</w:t>
      </w:r>
      <w:r w:rsidRPr="00355698">
        <w:t>о</w:t>
      </w:r>
      <w:r w:rsidRPr="00355698">
        <w:t>вать и выдвигать свою кандидатуру на выборах в парламент, м</w:t>
      </w:r>
      <w:r w:rsidRPr="00355698">
        <w:t>у</w:t>
      </w:r>
      <w:r w:rsidRPr="00355698">
        <w:t>ниципальные и региональные органы или Европейский парламент или на референдумах. Ком</w:t>
      </w:r>
      <w:r w:rsidRPr="00355698">
        <w:t>и</w:t>
      </w:r>
      <w:r w:rsidRPr="00355698">
        <w:t>тет также обеспокоен тем, что, согласно сообщениям, материалы выборов редко доступны для слепых или лиц со сниженной способностью к обучению и умс</w:t>
      </w:r>
      <w:r w:rsidRPr="00355698">
        <w:t>т</w:t>
      </w:r>
      <w:r w:rsidRPr="00355698">
        <w:t>венно отсталых, что избирательные участки для них часто физически недо</w:t>
      </w:r>
      <w:r w:rsidRPr="00355698">
        <w:t>с</w:t>
      </w:r>
      <w:r w:rsidRPr="00355698">
        <w:t>тупны, что бюллетени могут быть недоступны для слепых и что лица, наход</w:t>
      </w:r>
      <w:r w:rsidRPr="00355698">
        <w:t>я</w:t>
      </w:r>
      <w:r w:rsidRPr="00355698">
        <w:t>щиеся под опекой, могут не иметь возможности свободно выбирать форму п</w:t>
      </w:r>
      <w:r w:rsidRPr="00355698">
        <w:t>о</w:t>
      </w:r>
      <w:r w:rsidRPr="00355698">
        <w:t>мощи при голосовании, которую они хотели бы использовать.</w:t>
      </w:r>
    </w:p>
    <w:p w:rsidR="00355698" w:rsidRPr="002C107D" w:rsidRDefault="00355698" w:rsidP="00355698">
      <w:pPr>
        <w:pStyle w:val="SingleTxtGR"/>
        <w:rPr>
          <w:b/>
          <w:bCs/>
        </w:rPr>
      </w:pPr>
      <w:r w:rsidRPr="00A23D8E">
        <w:rPr>
          <w:bCs/>
        </w:rPr>
        <w:t>61.</w:t>
      </w:r>
      <w:r w:rsidRPr="00A23D8E">
        <w:rPr>
          <w:bCs/>
        </w:rPr>
        <w:tab/>
      </w:r>
      <w:r w:rsidRPr="002C107D">
        <w:rPr>
          <w:b/>
          <w:bCs/>
        </w:rPr>
        <w:t>Комитет рекомендует государству-участнику внести поправки в с</w:t>
      </w:r>
      <w:r w:rsidRPr="002C107D">
        <w:rPr>
          <w:b/>
          <w:bCs/>
        </w:rPr>
        <w:t>о</w:t>
      </w:r>
      <w:r w:rsidRPr="002C107D">
        <w:rPr>
          <w:b/>
          <w:bCs/>
        </w:rPr>
        <w:t>ответствующие законы, включая Закон о парламентских выборах и другие законы, регулирующие выборы в муниципальные и региональные органы и Европейский парламент, с тем чтобы все инвалиды могли иметь право голосовать и выдвигать свою кандидатуру на выборах независимо от н</w:t>
      </w:r>
      <w:r w:rsidRPr="002C107D">
        <w:rPr>
          <w:b/>
          <w:bCs/>
        </w:rPr>
        <w:t>а</w:t>
      </w:r>
      <w:r w:rsidRPr="002C107D">
        <w:rPr>
          <w:b/>
          <w:bCs/>
        </w:rPr>
        <w:t xml:space="preserve">личия опеки или других режимов. Он также рекомендует государству-участнику обеспечить </w:t>
      </w:r>
      <w:r w:rsidR="008E51E4" w:rsidRPr="002C107D">
        <w:rPr>
          <w:b/>
          <w:bCs/>
        </w:rPr>
        <w:t>−</w:t>
      </w:r>
      <w:r w:rsidRPr="002C107D">
        <w:rPr>
          <w:b/>
          <w:bCs/>
        </w:rPr>
        <w:t xml:space="preserve"> через законодательные и другие меры </w:t>
      </w:r>
      <w:r w:rsidR="008E51E4" w:rsidRPr="002C107D">
        <w:rPr>
          <w:b/>
          <w:bCs/>
        </w:rPr>
        <w:t>−</w:t>
      </w:r>
      <w:r w:rsidRPr="002C107D">
        <w:rPr>
          <w:b/>
          <w:bCs/>
        </w:rPr>
        <w:t xml:space="preserve"> досту</w:t>
      </w:r>
      <w:r w:rsidRPr="002C107D">
        <w:rPr>
          <w:b/>
          <w:bCs/>
        </w:rPr>
        <w:t>п</w:t>
      </w:r>
      <w:r w:rsidRPr="002C107D">
        <w:rPr>
          <w:b/>
          <w:bCs/>
        </w:rPr>
        <w:t>ность бюллетеней и избирательных м</w:t>
      </w:r>
      <w:r w:rsidRPr="002C107D">
        <w:rPr>
          <w:b/>
          <w:bCs/>
        </w:rPr>
        <w:t>а</w:t>
      </w:r>
      <w:r w:rsidRPr="002C107D">
        <w:rPr>
          <w:b/>
          <w:bCs/>
        </w:rPr>
        <w:t xml:space="preserve">териалов и избирательных участков, а также предоставление свободно выбираемой, адекватной и необходимой помощи в целях содействия голосованию всех людей. </w:t>
      </w:r>
    </w:p>
    <w:p w:rsidR="00355698" w:rsidRPr="00355698" w:rsidRDefault="00355698" w:rsidP="002C107D">
      <w:pPr>
        <w:pStyle w:val="H23GR"/>
      </w:pPr>
      <w:r w:rsidRPr="00355698">
        <w:tab/>
      </w:r>
      <w:r w:rsidRPr="00355698">
        <w:tab/>
        <w:t>Участие в культурной жизни, проведении досуга и отдыха и занятии спортом (статья 30)</w:t>
      </w:r>
    </w:p>
    <w:p w:rsidR="00355698" w:rsidRPr="00355698" w:rsidRDefault="00355698" w:rsidP="00355698">
      <w:pPr>
        <w:pStyle w:val="SingleTxtGR"/>
      </w:pPr>
      <w:r w:rsidRPr="00A23D8E">
        <w:t>62.</w:t>
      </w:r>
      <w:r w:rsidRPr="00A23D8E">
        <w:tab/>
      </w:r>
      <w:r w:rsidRPr="00355698">
        <w:t>Комитет обеспокоен тем, что государство-участник не ратифицировало Марракешский договор об облегчении доступа слепых и лиц с нарушениями зрения или иными ограниченными возможностями воспринимать печатную и</w:t>
      </w:r>
      <w:r w:rsidRPr="00355698">
        <w:t>н</w:t>
      </w:r>
      <w:r w:rsidRPr="00355698">
        <w:t>формацию к опубликованным произведениям, который обеспеч</w:t>
      </w:r>
      <w:r w:rsidRPr="00355698">
        <w:t>и</w:t>
      </w:r>
      <w:r w:rsidRPr="00355698">
        <w:t>вает слепым и лицам с нарушениями зрения или иными ограниченными возможностями до</w:t>
      </w:r>
      <w:r w:rsidRPr="00355698">
        <w:t>с</w:t>
      </w:r>
      <w:r w:rsidRPr="00355698">
        <w:t xml:space="preserve">туп к печатным материалам. </w:t>
      </w:r>
    </w:p>
    <w:p w:rsidR="00355698" w:rsidRPr="00355698" w:rsidRDefault="00355698" w:rsidP="00355698">
      <w:pPr>
        <w:pStyle w:val="SingleTxtGR"/>
        <w:rPr>
          <w:bCs/>
        </w:rPr>
      </w:pPr>
      <w:r w:rsidRPr="00A23D8E">
        <w:rPr>
          <w:bCs/>
        </w:rPr>
        <w:t>63.</w:t>
      </w:r>
      <w:r w:rsidRPr="00A23D8E">
        <w:rPr>
          <w:bCs/>
        </w:rPr>
        <w:tab/>
      </w:r>
      <w:r w:rsidRPr="002C107D">
        <w:rPr>
          <w:b/>
          <w:bCs/>
        </w:rPr>
        <w:t xml:space="preserve">Комитет призывает государство-участник как можно скорее принять все необходимые меры для ратификации и выполнения Марракешского договора. </w:t>
      </w:r>
    </w:p>
    <w:p w:rsidR="00355698" w:rsidRPr="00355698" w:rsidRDefault="00355698" w:rsidP="002C107D">
      <w:pPr>
        <w:pStyle w:val="H1GR"/>
      </w:pPr>
      <w:r w:rsidRPr="00355698">
        <w:tab/>
        <w:t>C.</w:t>
      </w:r>
      <w:r w:rsidRPr="00355698">
        <w:tab/>
        <w:t>Конкретные обязательства (статьи 31−33)</w:t>
      </w:r>
    </w:p>
    <w:p w:rsidR="00355698" w:rsidRPr="00355698" w:rsidRDefault="00355698" w:rsidP="002C107D">
      <w:pPr>
        <w:pStyle w:val="H23GR"/>
      </w:pPr>
      <w:r w:rsidRPr="00355698">
        <w:tab/>
      </w:r>
      <w:r w:rsidRPr="00355698">
        <w:tab/>
        <w:t>Статистика и сбор данных (статья 31)</w:t>
      </w:r>
    </w:p>
    <w:p w:rsidR="00355698" w:rsidRPr="00355698" w:rsidRDefault="00355698" w:rsidP="00355698">
      <w:pPr>
        <w:pStyle w:val="SingleTxtGR"/>
      </w:pPr>
      <w:r w:rsidRPr="00A23D8E">
        <w:t>64.</w:t>
      </w:r>
      <w:r w:rsidRPr="00A23D8E">
        <w:tab/>
      </w:r>
      <w:r w:rsidRPr="00355698">
        <w:t>Отмечая усилия по сбору статистических данных об инвалидах в Дании, включая составление электронной базы данных о помощи, пособиях и льготах для инвалидов в Гренландии и сбор общих данных по Фарерским островам, Комитет вместе с тем выражает сожаление по поводу низкого уровня дезагр</w:t>
      </w:r>
      <w:r w:rsidRPr="00355698">
        <w:t>е</w:t>
      </w:r>
      <w:r w:rsidRPr="00355698">
        <w:t>гированных данных по инвалидам.</w:t>
      </w:r>
    </w:p>
    <w:p w:rsidR="00355698" w:rsidRPr="002C107D" w:rsidRDefault="00355698" w:rsidP="00355698">
      <w:pPr>
        <w:pStyle w:val="SingleTxtGR"/>
        <w:rPr>
          <w:b/>
        </w:rPr>
      </w:pPr>
      <w:r w:rsidRPr="00A23D8E">
        <w:t>65.</w:t>
      </w:r>
      <w:r w:rsidRPr="00A23D8E">
        <w:tab/>
      </w:r>
      <w:r w:rsidRPr="002C107D">
        <w:rPr>
          <w:b/>
        </w:rPr>
        <w:t>Комитет рекомендует государству-участнику систематизир</w:t>
      </w:r>
      <w:r w:rsidRPr="002C107D">
        <w:rPr>
          <w:b/>
        </w:rPr>
        <w:t>о</w:t>
      </w:r>
      <w:r w:rsidRPr="002C107D">
        <w:rPr>
          <w:b/>
        </w:rPr>
        <w:t>вать сбор, анализ и распространение данных, дезагрегированных по полу, возрасту, инвалидности и региону; укрепить потенциал в этой области; и разраб</w:t>
      </w:r>
      <w:r w:rsidRPr="002C107D">
        <w:rPr>
          <w:b/>
        </w:rPr>
        <w:t>о</w:t>
      </w:r>
      <w:r w:rsidRPr="002C107D">
        <w:rPr>
          <w:b/>
        </w:rPr>
        <w:t>тать учитывающие гендерные и возрастные аспекты показатели, с удел</w:t>
      </w:r>
      <w:r w:rsidRPr="002C107D">
        <w:rPr>
          <w:b/>
        </w:rPr>
        <w:t>е</w:t>
      </w:r>
      <w:r w:rsidRPr="002C107D">
        <w:rPr>
          <w:b/>
        </w:rPr>
        <w:t>нием должного внимания необходимости перехода от медицинского к пр</w:t>
      </w:r>
      <w:r w:rsidRPr="002C107D">
        <w:rPr>
          <w:b/>
        </w:rPr>
        <w:t>а</w:t>
      </w:r>
      <w:r w:rsidRPr="002C107D">
        <w:rPr>
          <w:b/>
        </w:rPr>
        <w:t>возащитному подходу к проблеме инвалидности.</w:t>
      </w:r>
    </w:p>
    <w:p w:rsidR="00355698" w:rsidRPr="00355698" w:rsidRDefault="00355698" w:rsidP="002C107D">
      <w:pPr>
        <w:pStyle w:val="H23GR"/>
      </w:pPr>
      <w:r w:rsidRPr="00355698">
        <w:tab/>
      </w:r>
      <w:r w:rsidRPr="00355698">
        <w:tab/>
        <w:t>Национальное осуществление и мониторинг (статья 33)</w:t>
      </w:r>
    </w:p>
    <w:p w:rsidR="00355698" w:rsidRPr="00355698" w:rsidRDefault="00355698" w:rsidP="00355698">
      <w:pPr>
        <w:pStyle w:val="SingleTxtGR"/>
      </w:pPr>
      <w:r w:rsidRPr="00A23D8E">
        <w:t>66.</w:t>
      </w:r>
      <w:r w:rsidRPr="00A23D8E">
        <w:tab/>
      </w:r>
      <w:r w:rsidRPr="00355698">
        <w:t>Отмечая деятельность межведомственного комитета государства-участника, Комитет при этом обеспокоен тем, что тот лишь изредка запрашив</w:t>
      </w:r>
      <w:r w:rsidRPr="00355698">
        <w:t>а</w:t>
      </w:r>
      <w:r w:rsidRPr="00355698">
        <w:t>ет информацию у организаций, представляющих инвалидов в Дании, и что о</w:t>
      </w:r>
      <w:r w:rsidRPr="00355698">
        <w:t>т</w:t>
      </w:r>
      <w:r w:rsidRPr="00355698">
        <w:t>сутствует координация с организациями, представляющими инвалидов на Ф</w:t>
      </w:r>
      <w:r w:rsidRPr="00355698">
        <w:t>а</w:t>
      </w:r>
      <w:r w:rsidRPr="00355698">
        <w:t>рерских островах и в Гренландии. Комитет также обеспокоен отсутствием м</w:t>
      </w:r>
      <w:r w:rsidRPr="00355698">
        <w:t>е</w:t>
      </w:r>
      <w:r w:rsidRPr="00355698">
        <w:t xml:space="preserve">ханизмов координации и независимого контроля на Фарерских островах. </w:t>
      </w:r>
    </w:p>
    <w:p w:rsidR="00355698" w:rsidRPr="002C107D" w:rsidRDefault="00355698" w:rsidP="00355698">
      <w:pPr>
        <w:pStyle w:val="SingleTxtGR"/>
        <w:rPr>
          <w:b/>
        </w:rPr>
      </w:pPr>
      <w:r w:rsidRPr="00A23D8E">
        <w:t>67.</w:t>
      </w:r>
      <w:r w:rsidRPr="00A23D8E">
        <w:tab/>
      </w:r>
      <w:r w:rsidRPr="002C107D">
        <w:rPr>
          <w:b/>
        </w:rPr>
        <w:t>Комитет рекомендует государству-участнику дать возможность гра</w:t>
      </w:r>
      <w:r w:rsidRPr="002C107D">
        <w:rPr>
          <w:b/>
        </w:rPr>
        <w:t>ж</w:t>
      </w:r>
      <w:r w:rsidRPr="002C107D">
        <w:rPr>
          <w:b/>
        </w:rPr>
        <w:t>данскому обществу и, в частности, организациям, представляющим инв</w:t>
      </w:r>
      <w:r w:rsidRPr="002C107D">
        <w:rPr>
          <w:b/>
        </w:rPr>
        <w:t>а</w:t>
      </w:r>
      <w:r w:rsidRPr="002C107D">
        <w:rPr>
          <w:b/>
        </w:rPr>
        <w:t>лидов, в полном объеме и на регулярной основе принимать участие в м</w:t>
      </w:r>
      <w:r w:rsidRPr="002C107D">
        <w:rPr>
          <w:b/>
        </w:rPr>
        <w:t>о</w:t>
      </w:r>
      <w:r w:rsidRPr="002C107D">
        <w:rPr>
          <w:b/>
        </w:rPr>
        <w:t>ниторинге осуществления Конвенции. Государству-участнику следует та</w:t>
      </w:r>
      <w:r w:rsidRPr="002C107D">
        <w:rPr>
          <w:b/>
        </w:rPr>
        <w:t>к</w:t>
      </w:r>
      <w:r w:rsidRPr="002C107D">
        <w:rPr>
          <w:b/>
        </w:rPr>
        <w:t>же принять необходимые меры для учреждения или назначения координ</w:t>
      </w:r>
      <w:r w:rsidRPr="002C107D">
        <w:rPr>
          <w:b/>
        </w:rPr>
        <w:t>а</w:t>
      </w:r>
      <w:r w:rsidRPr="002C107D">
        <w:rPr>
          <w:b/>
        </w:rPr>
        <w:t>ционного механизма и независимого механизма контроля на Фарерских островах. Комитет также р</w:t>
      </w:r>
      <w:r w:rsidRPr="002C107D">
        <w:rPr>
          <w:b/>
        </w:rPr>
        <w:t>е</w:t>
      </w:r>
      <w:r w:rsidRPr="002C107D">
        <w:rPr>
          <w:b/>
        </w:rPr>
        <w:t>комендует правительству Фарерских островов создать правозащитное учрежд</w:t>
      </w:r>
      <w:r w:rsidRPr="002C107D">
        <w:rPr>
          <w:b/>
        </w:rPr>
        <w:t>е</w:t>
      </w:r>
      <w:r w:rsidRPr="002C107D">
        <w:rPr>
          <w:b/>
        </w:rPr>
        <w:t>ние по вопросам поощрения и защиты прав человека в соответствии с Пари</w:t>
      </w:r>
      <w:r w:rsidRPr="002C107D">
        <w:rPr>
          <w:b/>
        </w:rPr>
        <w:t>ж</w:t>
      </w:r>
      <w:r w:rsidRPr="002C107D">
        <w:rPr>
          <w:b/>
        </w:rPr>
        <w:t>скими принципами.</w:t>
      </w:r>
    </w:p>
    <w:p w:rsidR="00355698" w:rsidRPr="00355698" w:rsidRDefault="00355698" w:rsidP="002C107D">
      <w:pPr>
        <w:pStyle w:val="H23GR"/>
      </w:pPr>
      <w:r w:rsidRPr="00355698">
        <w:tab/>
      </w:r>
      <w:r w:rsidRPr="00355698">
        <w:tab/>
        <w:t>Последующие меры и распространение информ</w:t>
      </w:r>
      <w:r w:rsidRPr="00355698">
        <w:t>а</w:t>
      </w:r>
      <w:r w:rsidRPr="00355698">
        <w:t>ции</w:t>
      </w:r>
    </w:p>
    <w:p w:rsidR="00355698" w:rsidRPr="00355698" w:rsidRDefault="00355698" w:rsidP="00355698">
      <w:pPr>
        <w:pStyle w:val="SingleTxtGR"/>
      </w:pPr>
      <w:r w:rsidRPr="00A23D8E">
        <w:t>68.</w:t>
      </w:r>
      <w:r w:rsidRPr="00A23D8E">
        <w:tab/>
      </w:r>
      <w:r w:rsidRPr="00355698">
        <w:t>Комитет просит государство-участник в течение 12 месяцев и в соотве</w:t>
      </w:r>
      <w:r w:rsidRPr="00355698">
        <w:t>т</w:t>
      </w:r>
      <w:r w:rsidRPr="00355698">
        <w:t>ствии с пунктом 2 статьи 35 Конвенции представить письменную и</w:t>
      </w:r>
      <w:r w:rsidRPr="00355698">
        <w:t>н</w:t>
      </w:r>
      <w:r w:rsidRPr="00355698">
        <w:t>формацию о принятых мерах по осуществлению рекомендации Комитета, изложенной в пункте 21 и касающейся принудительной госпитализации и лечения детей в психиатрических больницах.</w:t>
      </w:r>
    </w:p>
    <w:p w:rsidR="00355698" w:rsidRPr="00355698" w:rsidRDefault="00355698" w:rsidP="00355698">
      <w:pPr>
        <w:pStyle w:val="SingleTxtGR"/>
      </w:pPr>
      <w:r w:rsidRPr="00A23D8E">
        <w:t>69.</w:t>
      </w:r>
      <w:r w:rsidRPr="00A23D8E">
        <w:tab/>
      </w:r>
      <w:r w:rsidRPr="00355698">
        <w:t>Комитет просит государство-участник выполнить рекомендации Комит</w:t>
      </w:r>
      <w:r w:rsidRPr="00355698">
        <w:t>е</w:t>
      </w:r>
      <w:r w:rsidRPr="00355698">
        <w:t>та, содержащиеся в настоящих заключительных замечаниях. Он рекомендует государству-участнику препроводить заключительные замечания для рассмо</w:t>
      </w:r>
      <w:r w:rsidRPr="00355698">
        <w:t>т</w:t>
      </w:r>
      <w:r w:rsidRPr="00355698">
        <w:t>рения и принятия соответствующих мер членам правительства и парламента, должностным лицам соответствующих министерств, мес</w:t>
      </w:r>
      <w:r w:rsidRPr="00355698">
        <w:t>т</w:t>
      </w:r>
      <w:r w:rsidRPr="00355698">
        <w:t>ным властям и членам соответствующих профессиональных групп, в частности специалистам в обла</w:t>
      </w:r>
      <w:r w:rsidRPr="00355698">
        <w:t>с</w:t>
      </w:r>
      <w:r w:rsidRPr="00355698">
        <w:t>ти образования, здравоохранения и юристам, а также средствам массовой и</w:t>
      </w:r>
      <w:r w:rsidRPr="00355698">
        <w:t>н</w:t>
      </w:r>
      <w:r w:rsidRPr="00355698">
        <w:t>формации с использованием современных стратегий социальной коммуник</w:t>
      </w:r>
      <w:r w:rsidRPr="00355698">
        <w:t>а</w:t>
      </w:r>
      <w:r w:rsidRPr="00355698">
        <w:t>ции.</w:t>
      </w:r>
    </w:p>
    <w:p w:rsidR="00355698" w:rsidRPr="00355698" w:rsidRDefault="00355698" w:rsidP="00355698">
      <w:pPr>
        <w:pStyle w:val="SingleTxtGR"/>
      </w:pPr>
      <w:r w:rsidRPr="00355698">
        <w:t>70.</w:t>
      </w:r>
      <w:r w:rsidRPr="00355698">
        <w:tab/>
        <w:t>Комитет настоятельно рекомендует государству-участнику привлечь о</w:t>
      </w:r>
      <w:r w:rsidRPr="00355698">
        <w:t>р</w:t>
      </w:r>
      <w:r w:rsidRPr="00355698">
        <w:t>ганизации гражданского общества, в частности организации инвалидов, к по</w:t>
      </w:r>
      <w:r w:rsidRPr="00355698">
        <w:t>д</w:t>
      </w:r>
      <w:r w:rsidRPr="00355698">
        <w:t>готовке своего периодического доклада.</w:t>
      </w:r>
    </w:p>
    <w:p w:rsidR="00355698" w:rsidRPr="00355698" w:rsidRDefault="00355698" w:rsidP="00355698">
      <w:pPr>
        <w:pStyle w:val="SingleTxtGR"/>
      </w:pPr>
      <w:r w:rsidRPr="00355698">
        <w:t>71.</w:t>
      </w:r>
      <w:r w:rsidRPr="00355698">
        <w:tab/>
        <w:t>Комитет просит государство-участник обеспечить широкое распростр</w:t>
      </w:r>
      <w:r w:rsidRPr="00355698">
        <w:t>а</w:t>
      </w:r>
      <w:r w:rsidRPr="00355698">
        <w:t>нение настоящих заключительных замечаний, в том числе среди неправител</w:t>
      </w:r>
      <w:r w:rsidRPr="00355698">
        <w:t>ь</w:t>
      </w:r>
      <w:r w:rsidRPr="00355698">
        <w:t>ственных организаций и организаций, представляющих интересы инвалидов, а также самих инвалидов и членов их семей, на национальных языках и языках меньшинств, включая язык жестов, в доступных форматах, а также разместить их на правительственном веб-сайте, посвященном в</w:t>
      </w:r>
      <w:r w:rsidRPr="00355698">
        <w:t>о</w:t>
      </w:r>
      <w:r w:rsidRPr="00355698">
        <w:t>просам прав человека.</w:t>
      </w:r>
    </w:p>
    <w:p w:rsidR="00355698" w:rsidRPr="00355698" w:rsidRDefault="00355698" w:rsidP="001153EE">
      <w:pPr>
        <w:pStyle w:val="H23GR"/>
      </w:pPr>
      <w:r w:rsidRPr="00355698">
        <w:tab/>
      </w:r>
      <w:r w:rsidRPr="00355698">
        <w:tab/>
        <w:t>Следующий доклад</w:t>
      </w:r>
    </w:p>
    <w:p w:rsidR="00CD1F7B" w:rsidRDefault="00E77ADD" w:rsidP="00355698">
      <w:pPr>
        <w:pStyle w:val="SingleTxtGR"/>
      </w:pPr>
      <w:r w:rsidRPr="00E77ADD">
        <w:t>72.</w:t>
      </w:r>
      <w:r w:rsidRPr="00E77ADD">
        <w:tab/>
      </w:r>
      <w:r w:rsidR="00355698" w:rsidRPr="00355698">
        <w:t>Комитет просит государство-участник представить объединенные второй и третий периодические доклады не позднее 24 августа 2019</w:t>
      </w:r>
      <w:r w:rsidR="00A23D8E">
        <w:t> год</w:t>
      </w:r>
      <w:r w:rsidR="00355698" w:rsidRPr="00355698">
        <w:t>а и включить в них информацию об осуществлении настоящих заключительных замечаний. Комитет предлагает государству-участнику рассмотреть возможность предста</w:t>
      </w:r>
      <w:r w:rsidR="00355698" w:rsidRPr="00355698">
        <w:t>в</w:t>
      </w:r>
      <w:r w:rsidR="00355698" w:rsidRPr="00355698">
        <w:t>ления вышеуказанных докладов в соответствии с упрошенной процедурой предста</w:t>
      </w:r>
      <w:r w:rsidR="00355698" w:rsidRPr="00355698">
        <w:t>в</w:t>
      </w:r>
      <w:r w:rsidR="00355698" w:rsidRPr="00355698">
        <w:t>ления докладов Комитету, согласно которой Комитет готовит перечень вопросов не менее чем за один</w:t>
      </w:r>
      <w:r w:rsidR="00A23D8E">
        <w:t> год</w:t>
      </w:r>
      <w:r w:rsidR="00355698" w:rsidRPr="00355698">
        <w:t xml:space="preserve"> до установленной даты представления объ</w:t>
      </w:r>
      <w:r w:rsidR="00355698" w:rsidRPr="00355698">
        <w:t>е</w:t>
      </w:r>
      <w:r w:rsidR="00355698" w:rsidRPr="00355698">
        <w:t>диненных докладов государства-участника. Ответы государства-участника на такой пер</w:t>
      </w:r>
      <w:r w:rsidR="00355698" w:rsidRPr="00355698">
        <w:t>е</w:t>
      </w:r>
      <w:r w:rsidR="00355698" w:rsidRPr="00355698">
        <w:t>чень вопросов являются его следующим докладом.</w:t>
      </w:r>
    </w:p>
    <w:p w:rsidR="001153EE" w:rsidRPr="001153EE" w:rsidRDefault="001153EE" w:rsidP="001153EE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153EE" w:rsidRPr="001153EE" w:rsidSect="007511D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1B7" w:rsidRDefault="007F41B7">
      <w:r>
        <w:rPr>
          <w:lang w:val="en-US"/>
        </w:rPr>
        <w:tab/>
      </w:r>
      <w:r>
        <w:separator/>
      </w:r>
    </w:p>
  </w:endnote>
  <w:endnote w:type="continuationSeparator" w:id="0">
    <w:p w:rsidR="007F41B7" w:rsidRDefault="007F4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1B7" w:rsidRPr="008B1590" w:rsidRDefault="007F41B7">
    <w:pPr>
      <w:pStyle w:val="Footer"/>
      <w:rPr>
        <w:lang w:val="ru-RU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  <w:r>
      <w:rPr>
        <w:lang w:val="en-US"/>
      </w:rPr>
      <w:tab/>
      <w:t>GE.1</w:t>
    </w:r>
    <w:r>
      <w:rPr>
        <w:lang w:val="ru-RU"/>
      </w:rPr>
      <w:t>4</w:t>
    </w:r>
    <w:r>
      <w:rPr>
        <w:lang w:val="en-US"/>
      </w:rPr>
      <w:t>-</w:t>
    </w:r>
    <w:r>
      <w:rPr>
        <w:lang w:val="ru-RU"/>
      </w:rPr>
      <w:t>19462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1B7" w:rsidRPr="009A6F4A" w:rsidRDefault="007F41B7">
    <w:pPr>
      <w:pStyle w:val="Footer"/>
      <w:rPr>
        <w:lang w:val="en-US"/>
      </w:rPr>
    </w:pPr>
    <w:r>
      <w:rPr>
        <w:lang w:val="en-US"/>
      </w:rPr>
      <w:t>GE.1</w:t>
    </w:r>
    <w:r>
      <w:rPr>
        <w:lang w:val="ru-RU"/>
      </w:rPr>
      <w:t>4</w:t>
    </w:r>
    <w:r>
      <w:rPr>
        <w:lang w:val="en-US"/>
      </w:rPr>
      <w:t>-</w:t>
    </w:r>
    <w:r>
      <w:rPr>
        <w:lang w:val="ru-RU"/>
      </w:rPr>
      <w:t>19462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bottom w:val="none" w:sz="0" w:space="0" w:color="auto"/>
      </w:tblBorders>
      <w:tblLook w:val="01E0" w:firstRow="1" w:lastRow="1" w:firstColumn="1" w:lastColumn="1" w:noHBand="0" w:noVBand="0"/>
    </w:tblPr>
    <w:tblGrid>
      <w:gridCol w:w="3979"/>
      <w:gridCol w:w="4655"/>
      <w:gridCol w:w="1221"/>
    </w:tblGrid>
    <w:tr w:rsidR="007F41B7" w:rsidTr="0044156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438"/>
      </w:trPr>
      <w:tc>
        <w:tcPr>
          <w:tcW w:w="4068" w:type="dxa"/>
          <w:vAlign w:val="bottom"/>
        </w:tcPr>
        <w:p w:rsidR="007F41B7" w:rsidRPr="002F5638" w:rsidRDefault="007F41B7" w:rsidP="00441562">
          <w:pPr>
            <w:rPr>
              <w:sz w:val="20"/>
            </w:rPr>
          </w:pPr>
          <w:r>
            <w:rPr>
              <w:sz w:val="20"/>
              <w:lang w:val="en-US"/>
            </w:rPr>
            <w:t>GE.</w:t>
          </w:r>
          <w:r w:rsidRPr="00C84171">
            <w:rPr>
              <w:sz w:val="20"/>
              <w:lang w:val="en-US"/>
            </w:rPr>
            <w:t>1</w:t>
          </w:r>
          <w:r>
            <w:rPr>
              <w:sz w:val="20"/>
              <w:lang w:val="en-US"/>
            </w:rPr>
            <w:t>4</w:t>
          </w:r>
          <w:r w:rsidRPr="00C84171">
            <w:rPr>
              <w:sz w:val="20"/>
              <w:lang w:val="en-US"/>
            </w:rPr>
            <w:t>-</w:t>
          </w:r>
          <w:r>
            <w:rPr>
              <w:sz w:val="20"/>
              <w:lang w:val="en-US"/>
            </w:rPr>
            <w:t>19462</w:t>
          </w:r>
          <w:r w:rsidRPr="00C84171">
            <w:rPr>
              <w:sz w:val="20"/>
              <w:lang w:val="en-US"/>
            </w:rPr>
            <w:t xml:space="preserve">  (R)</w:t>
          </w:r>
          <w:r>
            <w:rPr>
              <w:sz w:val="20"/>
            </w:rPr>
            <w:t xml:space="preserve">  121214  1</w:t>
          </w:r>
          <w:r>
            <w:rPr>
              <w:sz w:val="20"/>
              <w:lang w:val="en-US"/>
            </w:rPr>
            <w:t>5</w:t>
          </w:r>
          <w:r>
            <w:rPr>
              <w:sz w:val="20"/>
            </w:rPr>
            <w:t>1214</w:t>
          </w:r>
        </w:p>
      </w:tc>
      <w:tc>
        <w:tcPr>
          <w:tcW w:w="4663" w:type="dxa"/>
          <w:vMerge w:val="restart"/>
          <w:vAlign w:val="bottom"/>
        </w:tcPr>
        <w:p w:rsidR="007F41B7" w:rsidRDefault="007F41B7" w:rsidP="00441562">
          <w:pPr>
            <w:spacing w:after="120"/>
            <w:jc w:val="right"/>
          </w:pPr>
          <w:r w:rsidRPr="00206282">
            <w:rPr>
              <w:b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13pt;height:18pt">
                <v:imagedata r:id="rId1" o:title="recycle_Russian"/>
              </v:shape>
            </w:pict>
          </w:r>
        </w:p>
      </w:tc>
      <w:tc>
        <w:tcPr>
          <w:tcW w:w="1124" w:type="dxa"/>
          <w:vMerge w:val="restart"/>
          <w:vAlign w:val="bottom"/>
        </w:tcPr>
        <w:p w:rsidR="007F41B7" w:rsidRDefault="007F41B7" w:rsidP="00441562">
          <w:pPr>
            <w:jc w:val="right"/>
          </w:pPr>
          <w:r>
            <w:pict>
              <v:shape id="_x0000_i1027" type="#_x0000_t75" style="width:50.25pt;height:50.25pt">
                <v:imagedata r:id="rId2" o:title="1&amp;Size=2&amp;Lang=R"/>
              </v:shape>
            </w:pict>
          </w:r>
        </w:p>
      </w:tc>
    </w:tr>
    <w:tr w:rsidR="007F41B7" w:rsidRPr="00797A78" w:rsidTr="00441562">
      <w:tc>
        <w:tcPr>
          <w:tcW w:w="4068" w:type="dxa"/>
          <w:vAlign w:val="bottom"/>
        </w:tcPr>
        <w:p w:rsidR="007F41B7" w:rsidRPr="0092552F" w:rsidRDefault="007F41B7" w:rsidP="00441562">
          <w:pPr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92552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92552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92552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92552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92552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92552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92552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92552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92552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7F41B7" w:rsidRDefault="007F41B7" w:rsidP="00441562"/>
      </w:tc>
      <w:tc>
        <w:tcPr>
          <w:tcW w:w="1124" w:type="dxa"/>
          <w:vMerge/>
        </w:tcPr>
        <w:p w:rsidR="007F41B7" w:rsidRDefault="007F41B7" w:rsidP="00441562"/>
      </w:tc>
    </w:tr>
  </w:tbl>
  <w:p w:rsidR="007F41B7" w:rsidRDefault="007F41B7" w:rsidP="00C84171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1B7" w:rsidRPr="00F71F63" w:rsidRDefault="007F41B7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7F41B7" w:rsidRPr="00F71F63" w:rsidRDefault="007F41B7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7F41B7" w:rsidRPr="00635E86" w:rsidRDefault="007F41B7" w:rsidP="00635E86">
      <w:pPr>
        <w:pStyle w:val="Footer"/>
      </w:pPr>
    </w:p>
  </w:footnote>
  <w:footnote w:id="1">
    <w:p w:rsidR="007F41B7" w:rsidRPr="00060693" w:rsidRDefault="007F41B7" w:rsidP="00A23D8E">
      <w:pPr>
        <w:pStyle w:val="FootnoteText"/>
        <w:rPr>
          <w:szCs w:val="18"/>
          <w:lang w:val="ru-RU"/>
        </w:rPr>
      </w:pPr>
      <w:r w:rsidRPr="00A23D8E">
        <w:rPr>
          <w:szCs w:val="18"/>
          <w:lang w:val="ru-RU"/>
        </w:rPr>
        <w:tab/>
      </w:r>
      <w:r w:rsidRPr="00060693">
        <w:rPr>
          <w:sz w:val="20"/>
          <w:lang w:val="ru-RU"/>
        </w:rPr>
        <w:t>*</w:t>
      </w:r>
      <w:r w:rsidRPr="00060693">
        <w:rPr>
          <w:szCs w:val="18"/>
          <w:lang w:val="ru-RU"/>
        </w:rPr>
        <w:tab/>
      </w:r>
      <w:r w:rsidRPr="00A23D8E">
        <w:rPr>
          <w:rStyle w:val="FootnoteReference"/>
          <w:szCs w:val="18"/>
          <w:vertAlign w:val="baseline"/>
          <w:lang w:val="ru-RU"/>
        </w:rPr>
        <w:t>Приняты Комитетом на его двенадцатой сессии (15 сентября − 3 октября 2014</w:t>
      </w:r>
      <w:r>
        <w:rPr>
          <w:rStyle w:val="FootnoteReference"/>
          <w:szCs w:val="18"/>
          <w:vertAlign w:val="baseline"/>
          <w:lang w:val="ru-RU"/>
        </w:rPr>
        <w:t> год</w:t>
      </w:r>
      <w:r w:rsidRPr="00A23D8E">
        <w:rPr>
          <w:rStyle w:val="FootnoteReference"/>
          <w:szCs w:val="18"/>
          <w:vertAlign w:val="baseline"/>
          <w:lang w:val="ru-RU"/>
        </w:rPr>
        <w:t>а)</w:t>
      </w:r>
      <w:r>
        <w:rPr>
          <w:szCs w:val="18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1B7" w:rsidRPr="0092552F" w:rsidRDefault="007F41B7" w:rsidP="0092552F">
    <w:pPr>
      <w:pStyle w:val="Header"/>
      <w:rPr>
        <w:lang w:val="en-US"/>
      </w:rPr>
    </w:pPr>
    <w:r w:rsidRPr="0092552F">
      <w:rPr>
        <w:lang w:val="en-US"/>
      </w:rPr>
      <w:t>CRPD/C/DNK/CO/1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1B7" w:rsidRPr="0092552F" w:rsidRDefault="007F41B7">
    <w:pPr>
      <w:pStyle w:val="Header"/>
      <w:rPr>
        <w:lang w:val="en-US"/>
      </w:rPr>
    </w:pPr>
    <w:r>
      <w:rPr>
        <w:lang w:val="en-US"/>
      </w:rPr>
      <w:tab/>
    </w:r>
    <w:r w:rsidRPr="0092552F">
      <w:rPr>
        <w:lang w:val="en-US"/>
      </w:rPr>
      <w:t>CRPD/C/DNK/CO/1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79C31AA"/>
    <w:multiLevelType w:val="hybridMultilevel"/>
    <w:tmpl w:val="F2EC02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78802156"/>
    <w:multiLevelType w:val="hybridMultilevel"/>
    <w:tmpl w:val="83B404B8"/>
    <w:lvl w:ilvl="0" w:tplc="732CC25E">
      <w:start w:val="1"/>
      <w:numFmt w:val="decimal"/>
      <w:lvlText w:val="%1."/>
      <w:lvlJc w:val="left"/>
      <w:pPr>
        <w:ind w:left="1854" w:hanging="360"/>
      </w:pPr>
      <w:rPr>
        <w:b w:val="0"/>
        <w:sz w:val="20"/>
        <w:szCs w:val="20"/>
        <w:lang w:val="en-GB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5"/>
  </w:num>
  <w:num w:numId="2">
    <w:abstractNumId w:val="11"/>
  </w:num>
  <w:num w:numId="3">
    <w:abstractNumId w:val="14"/>
  </w:num>
  <w:num w:numId="4">
    <w:abstractNumId w:val="16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5"/>
  </w:num>
  <w:num w:numId="18">
    <w:abstractNumId w:val="11"/>
  </w:num>
  <w:num w:numId="19">
    <w:abstractNumId w:val="11"/>
  </w:num>
  <w:num w:numId="20">
    <w:abstractNumId w:val="15"/>
  </w:num>
  <w:num w:numId="21">
    <w:abstractNumId w:val="11"/>
  </w:num>
  <w:num w:numId="22">
    <w:abstractNumId w:val="14"/>
  </w:num>
  <w:num w:numId="23">
    <w:abstractNumId w:val="14"/>
  </w:num>
  <w:num w:numId="24">
    <w:abstractNumId w:val="17"/>
  </w:num>
  <w:num w:numId="25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5698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0693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0E783C"/>
    <w:rsid w:val="000F4644"/>
    <w:rsid w:val="001153EE"/>
    <w:rsid w:val="00117AEE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32D42"/>
    <w:rsid w:val="00232E2C"/>
    <w:rsid w:val="00237334"/>
    <w:rsid w:val="002444F4"/>
    <w:rsid w:val="002629A0"/>
    <w:rsid w:val="0028492B"/>
    <w:rsid w:val="00285313"/>
    <w:rsid w:val="00291C8F"/>
    <w:rsid w:val="002B017B"/>
    <w:rsid w:val="002B43B0"/>
    <w:rsid w:val="002C107D"/>
    <w:rsid w:val="002C42D2"/>
    <w:rsid w:val="002C5036"/>
    <w:rsid w:val="002C6A71"/>
    <w:rsid w:val="002C6D5F"/>
    <w:rsid w:val="002D15EA"/>
    <w:rsid w:val="002D6C07"/>
    <w:rsid w:val="002E0CE6"/>
    <w:rsid w:val="002E1163"/>
    <w:rsid w:val="002E11E2"/>
    <w:rsid w:val="002E43F3"/>
    <w:rsid w:val="002E45D8"/>
    <w:rsid w:val="002F5638"/>
    <w:rsid w:val="003069CE"/>
    <w:rsid w:val="003215F5"/>
    <w:rsid w:val="00332891"/>
    <w:rsid w:val="00355698"/>
    <w:rsid w:val="00356BB2"/>
    <w:rsid w:val="00360477"/>
    <w:rsid w:val="00367FC9"/>
    <w:rsid w:val="003711A1"/>
    <w:rsid w:val="00372123"/>
    <w:rsid w:val="00386581"/>
    <w:rsid w:val="00387100"/>
    <w:rsid w:val="00393776"/>
    <w:rsid w:val="003951D3"/>
    <w:rsid w:val="0039575C"/>
    <w:rsid w:val="003978C6"/>
    <w:rsid w:val="003B40A9"/>
    <w:rsid w:val="003C016E"/>
    <w:rsid w:val="003C5311"/>
    <w:rsid w:val="003D5EBD"/>
    <w:rsid w:val="003D64A7"/>
    <w:rsid w:val="003E5CA3"/>
    <w:rsid w:val="00401CE0"/>
    <w:rsid w:val="00403234"/>
    <w:rsid w:val="00407AC3"/>
    <w:rsid w:val="00414586"/>
    <w:rsid w:val="00415059"/>
    <w:rsid w:val="004174F3"/>
    <w:rsid w:val="00424FDD"/>
    <w:rsid w:val="0043033D"/>
    <w:rsid w:val="00435FE4"/>
    <w:rsid w:val="00441562"/>
    <w:rsid w:val="00457634"/>
    <w:rsid w:val="00465071"/>
    <w:rsid w:val="00474F42"/>
    <w:rsid w:val="0048244D"/>
    <w:rsid w:val="0049320D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504250"/>
    <w:rsid w:val="0051339C"/>
    <w:rsid w:val="0051412F"/>
    <w:rsid w:val="00522B6F"/>
    <w:rsid w:val="0052430E"/>
    <w:rsid w:val="005276AD"/>
    <w:rsid w:val="00540A9A"/>
    <w:rsid w:val="00540C0D"/>
    <w:rsid w:val="00543522"/>
    <w:rsid w:val="00545680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1E44"/>
    <w:rsid w:val="005C2081"/>
    <w:rsid w:val="005C678A"/>
    <w:rsid w:val="005D346D"/>
    <w:rsid w:val="005E74AB"/>
    <w:rsid w:val="00606A3E"/>
    <w:rsid w:val="006115AA"/>
    <w:rsid w:val="006120AE"/>
    <w:rsid w:val="00616A21"/>
    <w:rsid w:val="00635A83"/>
    <w:rsid w:val="00635E86"/>
    <w:rsid w:val="00636A37"/>
    <w:rsid w:val="006501A5"/>
    <w:rsid w:val="006567B2"/>
    <w:rsid w:val="00662ADE"/>
    <w:rsid w:val="00664106"/>
    <w:rsid w:val="006756F1"/>
    <w:rsid w:val="00677773"/>
    <w:rsid w:val="00677847"/>
    <w:rsid w:val="006805FC"/>
    <w:rsid w:val="006926C7"/>
    <w:rsid w:val="00694C37"/>
    <w:rsid w:val="006A17AD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11D7"/>
    <w:rsid w:val="0075279B"/>
    <w:rsid w:val="00753748"/>
    <w:rsid w:val="00762446"/>
    <w:rsid w:val="00781ACB"/>
    <w:rsid w:val="007A79EB"/>
    <w:rsid w:val="007D4CA0"/>
    <w:rsid w:val="007D7A23"/>
    <w:rsid w:val="007E38C3"/>
    <w:rsid w:val="007E549E"/>
    <w:rsid w:val="007E71C9"/>
    <w:rsid w:val="007F41B7"/>
    <w:rsid w:val="007F7553"/>
    <w:rsid w:val="00800333"/>
    <w:rsid w:val="0080755E"/>
    <w:rsid w:val="008120D4"/>
    <w:rsid w:val="008139A5"/>
    <w:rsid w:val="00817F73"/>
    <w:rsid w:val="0082228E"/>
    <w:rsid w:val="00830402"/>
    <w:rsid w:val="008305D7"/>
    <w:rsid w:val="008316CC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1590"/>
    <w:rsid w:val="008B5F47"/>
    <w:rsid w:val="008C7B87"/>
    <w:rsid w:val="008D5885"/>
    <w:rsid w:val="008D6A7A"/>
    <w:rsid w:val="008E3E87"/>
    <w:rsid w:val="008E4BEF"/>
    <w:rsid w:val="008E51E4"/>
    <w:rsid w:val="008E7F13"/>
    <w:rsid w:val="008F3185"/>
    <w:rsid w:val="00912DA0"/>
    <w:rsid w:val="00915B0A"/>
    <w:rsid w:val="0092552F"/>
    <w:rsid w:val="00926904"/>
    <w:rsid w:val="00926A23"/>
    <w:rsid w:val="009372F0"/>
    <w:rsid w:val="009403F9"/>
    <w:rsid w:val="00955022"/>
    <w:rsid w:val="00957B4D"/>
    <w:rsid w:val="00964EEA"/>
    <w:rsid w:val="00980C86"/>
    <w:rsid w:val="009B10A1"/>
    <w:rsid w:val="009B1D9B"/>
    <w:rsid w:val="009B3E2D"/>
    <w:rsid w:val="009B4074"/>
    <w:rsid w:val="009C30BB"/>
    <w:rsid w:val="009C556F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3D8E"/>
    <w:rsid w:val="00A2446A"/>
    <w:rsid w:val="00A4025D"/>
    <w:rsid w:val="00A800D1"/>
    <w:rsid w:val="00A92699"/>
    <w:rsid w:val="00AA6CC1"/>
    <w:rsid w:val="00AB5BF0"/>
    <w:rsid w:val="00AC1C95"/>
    <w:rsid w:val="00AC2CCB"/>
    <w:rsid w:val="00AC443A"/>
    <w:rsid w:val="00AE60E2"/>
    <w:rsid w:val="00B0169F"/>
    <w:rsid w:val="00B05F21"/>
    <w:rsid w:val="00B143B8"/>
    <w:rsid w:val="00B14EA9"/>
    <w:rsid w:val="00B30A3C"/>
    <w:rsid w:val="00B81305"/>
    <w:rsid w:val="00BB17DC"/>
    <w:rsid w:val="00BB1AF9"/>
    <w:rsid w:val="00BB4C4A"/>
    <w:rsid w:val="00BD3CAE"/>
    <w:rsid w:val="00BD5F3C"/>
    <w:rsid w:val="00C00467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84171"/>
    <w:rsid w:val="00C90723"/>
    <w:rsid w:val="00C90D5C"/>
    <w:rsid w:val="00CA609E"/>
    <w:rsid w:val="00CA7DA4"/>
    <w:rsid w:val="00CA7E43"/>
    <w:rsid w:val="00CB31FB"/>
    <w:rsid w:val="00CD1F7B"/>
    <w:rsid w:val="00CE3D6F"/>
    <w:rsid w:val="00CE558B"/>
    <w:rsid w:val="00CE79A5"/>
    <w:rsid w:val="00CE7B9E"/>
    <w:rsid w:val="00CF0042"/>
    <w:rsid w:val="00CF262F"/>
    <w:rsid w:val="00D025D5"/>
    <w:rsid w:val="00D15390"/>
    <w:rsid w:val="00D26B13"/>
    <w:rsid w:val="00D26CC1"/>
    <w:rsid w:val="00D30662"/>
    <w:rsid w:val="00D32A0B"/>
    <w:rsid w:val="00D6236B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307D1"/>
    <w:rsid w:val="00E378EF"/>
    <w:rsid w:val="00E46A04"/>
    <w:rsid w:val="00E717F3"/>
    <w:rsid w:val="00E72C5E"/>
    <w:rsid w:val="00E72F3D"/>
    <w:rsid w:val="00E73451"/>
    <w:rsid w:val="00E7489F"/>
    <w:rsid w:val="00E75147"/>
    <w:rsid w:val="00E77ADD"/>
    <w:rsid w:val="00E8167D"/>
    <w:rsid w:val="00E907E9"/>
    <w:rsid w:val="00E96BE7"/>
    <w:rsid w:val="00EA041E"/>
    <w:rsid w:val="00EA2CD0"/>
    <w:rsid w:val="00EC0044"/>
    <w:rsid w:val="00EC16D4"/>
    <w:rsid w:val="00EC6B9F"/>
    <w:rsid w:val="00ED0395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55C05"/>
    <w:rsid w:val="00F622A8"/>
    <w:rsid w:val="00F71F63"/>
    <w:rsid w:val="00F824B8"/>
    <w:rsid w:val="00F87506"/>
    <w:rsid w:val="00F92C41"/>
    <w:rsid w:val="00FA5522"/>
    <w:rsid w:val="00FA6E4A"/>
    <w:rsid w:val="00FB1329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7511D7"/>
    <w:pPr>
      <w:spacing w:before="40" w:after="40" w:line="220" w:lineRule="exact"/>
    </w:pPr>
    <w:rPr>
      <w:sz w:val="18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ODES\CRP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CRPD.dot</Template>
  <TotalTime>0</TotalTime>
  <Pages>12</Pages>
  <Words>4112</Words>
  <Characters>29278</Characters>
  <Application>Microsoft Office Word</Application>
  <DocSecurity>4</DocSecurity>
  <Lines>552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1419462</vt:lpstr>
    </vt:vector>
  </TitlesOfParts>
  <Manager>contr.</Manager>
  <Company>CSD</Company>
  <LinksUpToDate>false</LinksUpToDate>
  <CharactersWithSpaces>33265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1419462</dc:title>
  <dc:subject>CRPD/C/DNK/CO/1</dc:subject>
  <dc:creator>Салынская Екатерина</dc:creator>
  <cp:keywords/>
  <dc:description/>
  <cp:lastModifiedBy>Salynskaya Ekaterina</cp:lastModifiedBy>
  <cp:revision>2</cp:revision>
  <cp:lastPrinted>1601-01-01T00:00:00Z</cp:lastPrinted>
  <dcterms:created xsi:type="dcterms:W3CDTF">2014-12-15T15:55:00Z</dcterms:created>
  <dcterms:modified xsi:type="dcterms:W3CDTF">2014-12-15T15:55:00Z</dcterms:modified>
</cp:coreProperties>
</file>