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FE7A32">
      <w:pPr>
        <w:framePr w:w="4025" w:h="2075" w:hSpace="180" w:wrap="around" w:vAnchor="text" w:hAnchor="page" w:x="852" w:y="-560" w:anchorLock="1"/>
        <w:bidi w:val="0"/>
        <w:spacing w:before="0" w:after="0"/>
        <w:jc w:val="left"/>
        <w:rPr>
          <w:rFonts w:cs="Times New Roman"/>
          <w:szCs w:val="22"/>
          <w:lang w:eastAsia="en-US"/>
        </w:rPr>
      </w:pPr>
      <w:r>
        <w:rPr>
          <w:rFonts w:cs="Times New Roman"/>
          <w:szCs w:val="22"/>
          <w:lang w:eastAsia="en-US"/>
        </w:rPr>
        <w:t>Distr.</w:t>
      </w:r>
    </w:p>
    <w:p w:rsidR="00A54005" w:rsidRDefault="00A54005" w:rsidP="00FE7A32">
      <w:pPr>
        <w:framePr w:w="4025" w:h="2075" w:hSpace="180" w:wrap="around" w:vAnchor="text" w:hAnchor="page" w:x="852" w:y="-560" w:anchorLock="1"/>
        <w:bidi w:val="0"/>
        <w:spacing w:before="0"/>
        <w:jc w:val="left"/>
        <w:rPr>
          <w:rFonts w:cs="Times New Roman"/>
          <w:szCs w:val="22"/>
          <w:lang w:eastAsia="en-US"/>
        </w:rPr>
      </w:pPr>
      <w:r>
        <w:rPr>
          <w:rFonts w:cs="Times New Roman"/>
          <w:szCs w:val="22"/>
          <w:lang w:eastAsia="en-US"/>
        </w:rPr>
        <w:t>GENERAL</w:t>
      </w:r>
    </w:p>
    <w:p w:rsidR="00A54005" w:rsidRDefault="00A54005" w:rsidP="00FE7A32">
      <w:pPr>
        <w:framePr w:w="4025" w:h="2075" w:hSpace="180" w:wrap="around" w:vAnchor="text" w:hAnchor="page" w:x="852" w:y="-560" w:anchorLock="1"/>
        <w:bidi w:val="0"/>
        <w:spacing w:before="0" w:after="0"/>
        <w:jc w:val="left"/>
      </w:pPr>
      <w:r>
        <w:fldChar w:fldCharType="begin"/>
      </w:r>
      <w:r>
        <w:rPr>
          <w:szCs w:val="22"/>
          <w:lang w:eastAsia="en-US"/>
        </w:rPr>
        <w:instrText xml:space="preserve"> FILLIN  \* MERGEFORMAT </w:instrText>
      </w:r>
      <w:r>
        <w:fldChar w:fldCharType="separate"/>
      </w:r>
      <w:r w:rsidR="004F7B71">
        <w:rPr>
          <w:szCs w:val="22"/>
          <w:lang w:eastAsia="en-US"/>
        </w:rPr>
        <w:t>CERD/C/POL/CO/19</w:t>
      </w:r>
      <w:r w:rsidR="004F7B71">
        <w:rPr>
          <w:szCs w:val="22"/>
          <w:lang w:eastAsia="en-US"/>
        </w:rPr>
        <w:br/>
        <w:t>14 September 2009</w:t>
      </w:r>
      <w:r>
        <w:fldChar w:fldCharType="end"/>
      </w:r>
    </w:p>
    <w:p w:rsidR="00A54005" w:rsidRDefault="00A54005" w:rsidP="00FE7A32">
      <w:pPr>
        <w:framePr w:w="4025" w:h="2075" w:hSpace="180" w:wrap="around" w:vAnchor="text" w:hAnchor="page" w:x="852" w:y="-560" w:anchorLock="1"/>
        <w:bidi w:val="0"/>
        <w:spacing w:after="0"/>
        <w:jc w:val="left"/>
        <w:rPr>
          <w:rFonts w:cs="Times New Roman"/>
          <w:szCs w:val="22"/>
          <w:lang w:eastAsia="en-US"/>
        </w:rPr>
      </w:pPr>
      <w:r>
        <w:rPr>
          <w:rFonts w:cs="Times New Roman"/>
          <w:szCs w:val="22"/>
          <w:lang w:eastAsia="en-US"/>
        </w:rPr>
        <w:t>ARABIC</w:t>
      </w:r>
    </w:p>
    <w:p w:rsidR="00A54005" w:rsidRDefault="00A54005" w:rsidP="00FE7A32">
      <w:pPr>
        <w:framePr w:w="4025" w:h="2075" w:hSpace="180" w:wrap="around" w:vAnchor="text" w:hAnchor="page" w:x="852" w:y="-560" w:anchorLock="1"/>
        <w:bidi w:val="0"/>
        <w:spacing w:before="0" w:after="0"/>
        <w:jc w:val="left"/>
        <w:rPr>
          <w:rFonts w:cs="Times New Roman"/>
          <w:szCs w:val="22"/>
          <w:rtl/>
          <w:lang w:eastAsia="en-US"/>
        </w:rPr>
      </w:pPr>
      <w:r>
        <w:rPr>
          <w:rFonts w:cs="Times New Roman"/>
          <w:szCs w:val="22"/>
          <w:lang w:eastAsia="en-US"/>
        </w:rPr>
        <w:t>Original: ENGLISH</w:t>
      </w:r>
    </w:p>
    <w:p w:rsidR="00FE7A32" w:rsidRDefault="00FE7A32" w:rsidP="00E255F3">
      <w:pPr>
        <w:spacing w:before="0" w:after="0" w:line="380" w:lineRule="exact"/>
        <w:jc w:val="left"/>
        <w:rPr>
          <w:rFonts w:hint="cs"/>
          <w:sz w:val="36"/>
          <w:szCs w:val="36"/>
          <w:rtl/>
          <w:lang w:eastAsia="en-US"/>
        </w:rPr>
      </w:pPr>
    </w:p>
    <w:p w:rsidR="00FE7A32" w:rsidRDefault="00FE7A32" w:rsidP="00E255F3">
      <w:pPr>
        <w:spacing w:before="0" w:after="0" w:line="380" w:lineRule="exact"/>
        <w:jc w:val="left"/>
        <w:rPr>
          <w:rFonts w:hint="cs"/>
          <w:sz w:val="36"/>
          <w:szCs w:val="36"/>
          <w:rtl/>
          <w:lang w:eastAsia="en-US"/>
        </w:rPr>
      </w:pPr>
    </w:p>
    <w:p w:rsidR="00FE7A32" w:rsidRDefault="00FE7A32" w:rsidP="00E255F3">
      <w:pPr>
        <w:spacing w:before="0" w:after="0" w:line="380" w:lineRule="exact"/>
        <w:jc w:val="left"/>
        <w:rPr>
          <w:rFonts w:hint="cs"/>
          <w:sz w:val="36"/>
          <w:szCs w:val="36"/>
          <w:rtl/>
          <w:lang w:eastAsia="en-US"/>
        </w:rPr>
      </w:pPr>
    </w:p>
    <w:p w:rsidR="00FE7A32" w:rsidRDefault="00FE7A32" w:rsidP="00E255F3">
      <w:pPr>
        <w:spacing w:before="0" w:after="0" w:line="380" w:lineRule="exact"/>
        <w:jc w:val="left"/>
        <w:rPr>
          <w:rFonts w:hint="cs"/>
          <w:sz w:val="36"/>
          <w:szCs w:val="36"/>
          <w:rtl/>
          <w:lang w:eastAsia="en-US"/>
        </w:rPr>
      </w:pPr>
    </w:p>
    <w:p w:rsidR="00E255F3" w:rsidRPr="000A715F" w:rsidRDefault="00E255F3" w:rsidP="00E255F3">
      <w:pPr>
        <w:spacing w:before="0" w:after="0" w:line="380" w:lineRule="exact"/>
        <w:jc w:val="left"/>
        <w:rPr>
          <w:rFonts w:hint="cs"/>
          <w:rtl/>
          <w:lang w:eastAsia="en-US"/>
        </w:rPr>
      </w:pPr>
      <w:r>
        <w:rPr>
          <w:rFonts w:hint="cs"/>
          <w:sz w:val="36"/>
          <w:szCs w:val="36"/>
          <w:rtl/>
          <w:lang w:eastAsia="en-US"/>
        </w:rPr>
        <w:t xml:space="preserve">لجنة </w:t>
      </w:r>
      <w:r w:rsidRPr="000A715F">
        <w:rPr>
          <w:rFonts w:hint="cs"/>
          <w:sz w:val="36"/>
          <w:szCs w:val="36"/>
          <w:rtl/>
          <w:lang w:eastAsia="en-US"/>
        </w:rPr>
        <w:t>القضاء على التمييز العنصري</w:t>
      </w:r>
    </w:p>
    <w:p w:rsidR="00E255F3" w:rsidRDefault="00E255F3" w:rsidP="00E255F3">
      <w:pPr>
        <w:spacing w:before="0" w:after="0" w:line="380" w:lineRule="exact"/>
        <w:jc w:val="both"/>
        <w:rPr>
          <w:rFonts w:hint="cs"/>
          <w:sz w:val="30"/>
          <w:rtl/>
        </w:rPr>
      </w:pPr>
      <w:r>
        <w:rPr>
          <w:rFonts w:hint="cs"/>
          <w:sz w:val="30"/>
          <w:rtl/>
        </w:rPr>
        <w:t xml:space="preserve">الدورة </w:t>
      </w:r>
      <w:r>
        <w:rPr>
          <w:rFonts w:hint="cs"/>
          <w:sz w:val="30"/>
          <w:rtl/>
          <w:lang w:bidi="ar-BH"/>
        </w:rPr>
        <w:t>الخامسة والسبعون</w:t>
      </w:r>
    </w:p>
    <w:p w:rsidR="00E255F3" w:rsidRDefault="00E255F3" w:rsidP="00E255F3">
      <w:pPr>
        <w:spacing w:before="0" w:line="380" w:lineRule="exact"/>
        <w:jc w:val="both"/>
        <w:rPr>
          <w:rFonts w:hint="cs"/>
          <w:sz w:val="30"/>
          <w:rtl/>
        </w:rPr>
      </w:pPr>
      <w:r>
        <w:rPr>
          <w:rFonts w:hint="cs"/>
          <w:sz w:val="30"/>
          <w:rtl/>
        </w:rPr>
        <w:t>3-28 آب/أغسطس 2009</w:t>
      </w:r>
    </w:p>
    <w:p w:rsidR="00E255F3" w:rsidRDefault="00E255F3" w:rsidP="00E255F3">
      <w:pPr>
        <w:spacing w:before="0" w:line="380" w:lineRule="exact"/>
        <w:jc w:val="center"/>
        <w:rPr>
          <w:rFonts w:hint="cs"/>
          <w:b/>
          <w:bCs/>
          <w:szCs w:val="36"/>
          <w:rtl/>
          <w:lang w:eastAsia="en-US"/>
        </w:rPr>
      </w:pPr>
      <w:r>
        <w:rPr>
          <w:rFonts w:hint="cs"/>
          <w:b/>
          <w:bCs/>
          <w:szCs w:val="36"/>
          <w:rtl/>
          <w:lang w:eastAsia="en-US"/>
        </w:rPr>
        <w:t xml:space="preserve">النظر في التقارير المقدمة من الدول الأطراف </w:t>
      </w:r>
      <w:r>
        <w:rPr>
          <w:b/>
          <w:bCs/>
          <w:szCs w:val="36"/>
          <w:rtl/>
          <w:lang w:eastAsia="en-US"/>
        </w:rPr>
        <w:br/>
      </w:r>
      <w:r>
        <w:rPr>
          <w:rFonts w:hint="cs"/>
          <w:b/>
          <w:bCs/>
          <w:szCs w:val="36"/>
          <w:rtl/>
          <w:lang w:eastAsia="en-US"/>
        </w:rPr>
        <w:t>بموجب المادة 9 من الاتفاقية</w:t>
      </w:r>
    </w:p>
    <w:p w:rsidR="00E255F3" w:rsidRDefault="00E255F3" w:rsidP="00E255F3">
      <w:pPr>
        <w:spacing w:before="0" w:line="380" w:lineRule="exact"/>
        <w:jc w:val="center"/>
        <w:rPr>
          <w:rFonts w:hint="cs"/>
          <w:b/>
          <w:bCs/>
          <w:rtl/>
          <w:lang w:eastAsia="en-US"/>
        </w:rPr>
      </w:pPr>
      <w:r>
        <w:rPr>
          <w:rFonts w:hint="cs"/>
          <w:b/>
          <w:bCs/>
          <w:rtl/>
          <w:lang w:eastAsia="en-US"/>
        </w:rPr>
        <w:t>الملاحظات الختامية للجنة القضاء على التمييز العنصري</w:t>
      </w:r>
    </w:p>
    <w:p w:rsidR="00E255F3" w:rsidRPr="000A715F" w:rsidRDefault="00E255F3" w:rsidP="00E255F3">
      <w:pPr>
        <w:spacing w:before="0" w:line="380" w:lineRule="exact"/>
        <w:jc w:val="center"/>
        <w:rPr>
          <w:rFonts w:hint="cs"/>
          <w:b/>
          <w:bCs/>
          <w:sz w:val="36"/>
          <w:szCs w:val="36"/>
          <w:rtl/>
          <w:lang w:eastAsia="en-US"/>
        </w:rPr>
      </w:pPr>
      <w:r>
        <w:rPr>
          <w:rFonts w:hint="cs"/>
          <w:b/>
          <w:bCs/>
          <w:sz w:val="36"/>
          <w:szCs w:val="36"/>
          <w:rtl/>
          <w:lang w:eastAsia="en-US"/>
        </w:rPr>
        <w:t>بولندا</w:t>
      </w:r>
    </w:p>
    <w:p w:rsidR="00E255F3" w:rsidRDefault="00E255F3" w:rsidP="004974E9">
      <w:pPr>
        <w:spacing w:before="0" w:line="380" w:lineRule="exact"/>
        <w:rPr>
          <w:rFonts w:hint="cs"/>
          <w:rtl/>
        </w:rPr>
      </w:pPr>
      <w:r w:rsidRPr="00E255F3">
        <w:rPr>
          <w:rFonts w:hint="cs"/>
          <w:spacing w:val="0"/>
          <w:rtl/>
          <w:lang w:eastAsia="en-US"/>
        </w:rPr>
        <w:t>1-</w:t>
      </w:r>
      <w:r w:rsidRPr="00E255F3">
        <w:rPr>
          <w:rFonts w:hint="cs"/>
          <w:spacing w:val="0"/>
          <w:rtl/>
          <w:lang w:eastAsia="en-US"/>
        </w:rPr>
        <w:tab/>
        <w:t>نظرت اللجنة في التقارير الموحدة من السابع عشر إلى التاسع عشر لبولندا (</w:t>
      </w:r>
      <w:r w:rsidRPr="00E255F3">
        <w:rPr>
          <w:spacing w:val="0"/>
        </w:rPr>
        <w:t>CERD/C/POL/19</w:t>
      </w:r>
      <w:r w:rsidRPr="00E255F3">
        <w:rPr>
          <w:rFonts w:hint="cs"/>
          <w:spacing w:val="0"/>
          <w:rtl/>
        </w:rPr>
        <w:t>)</w:t>
      </w:r>
      <w:r w:rsidRPr="00E255F3">
        <w:rPr>
          <w:rFonts w:hint="cs"/>
          <w:spacing w:val="0"/>
          <w:rtl/>
          <w:lang w:eastAsia="en-US"/>
        </w:rPr>
        <w:t xml:space="preserve">، </w:t>
      </w:r>
      <w:r w:rsidRPr="00E255F3">
        <w:rPr>
          <w:rFonts w:hint="cs"/>
          <w:spacing w:val="0"/>
          <w:rtl/>
        </w:rPr>
        <w:t xml:space="preserve">في </w:t>
      </w:r>
      <w:r>
        <w:rPr>
          <w:spacing w:val="0"/>
          <w:rtl/>
        </w:rPr>
        <w:br/>
      </w:r>
      <w:r w:rsidRPr="00E255F3">
        <w:rPr>
          <w:rFonts w:hint="cs"/>
          <w:spacing w:val="0"/>
          <w:rtl/>
        </w:rPr>
        <w:t>جلستيها 1938 و1939 (</w:t>
      </w:r>
      <w:r w:rsidRPr="00E255F3">
        <w:rPr>
          <w:spacing w:val="0"/>
        </w:rPr>
        <w:t>CERD/C/SR.1938</w:t>
      </w:r>
      <w:r w:rsidRPr="00E255F3">
        <w:rPr>
          <w:rFonts w:hint="cs"/>
          <w:spacing w:val="0"/>
          <w:rtl/>
        </w:rPr>
        <w:t xml:space="preserve"> و</w:t>
      </w:r>
      <w:r w:rsidRPr="00E255F3">
        <w:rPr>
          <w:spacing w:val="0"/>
        </w:rPr>
        <w:t>CERD/C/SR.1939</w:t>
      </w:r>
      <w:r w:rsidRPr="00E255F3">
        <w:rPr>
          <w:rFonts w:hint="cs"/>
          <w:spacing w:val="0"/>
          <w:rtl/>
          <w:lang w:bidi="ar-BH"/>
        </w:rPr>
        <w:t xml:space="preserve">) المعقودتين في </w:t>
      </w:r>
      <w:r w:rsidR="004974E9">
        <w:rPr>
          <w:rFonts w:hint="cs"/>
          <w:spacing w:val="0"/>
          <w:rtl/>
          <w:lang w:bidi="ar-BH"/>
        </w:rPr>
        <w:t>5 و6</w:t>
      </w:r>
      <w:r w:rsidRPr="00E255F3">
        <w:rPr>
          <w:rFonts w:hint="cs"/>
          <w:spacing w:val="0"/>
          <w:rtl/>
          <w:lang w:bidi="ar-BH"/>
        </w:rPr>
        <w:t xml:space="preserve"> </w:t>
      </w:r>
      <w:r w:rsidRPr="00E255F3">
        <w:rPr>
          <w:rFonts w:hint="cs"/>
          <w:spacing w:val="0"/>
          <w:rtl/>
        </w:rPr>
        <w:t>آب</w:t>
      </w:r>
      <w:r w:rsidRPr="00E255F3">
        <w:rPr>
          <w:rFonts w:hint="cs"/>
          <w:spacing w:val="0"/>
          <w:rtl/>
          <w:lang w:bidi="ar-BH"/>
        </w:rPr>
        <w:t>/أغسطس</w:t>
      </w:r>
      <w:r>
        <w:rPr>
          <w:rFonts w:hint="cs"/>
          <w:rtl/>
          <w:lang w:bidi="ar-BH"/>
        </w:rPr>
        <w:t xml:space="preserve"> 2009. واعتمدت اللجنة في جلستها 1963 </w:t>
      </w:r>
      <w:r>
        <w:rPr>
          <w:rFonts w:hint="cs"/>
          <w:rtl/>
        </w:rPr>
        <w:t>(</w:t>
      </w:r>
      <w:r>
        <w:t>CERD/C/SR.1963</w:t>
      </w:r>
      <w:r>
        <w:rPr>
          <w:rFonts w:hint="cs"/>
          <w:rtl/>
        </w:rPr>
        <w:t>)</w:t>
      </w:r>
      <w:r>
        <w:rPr>
          <w:rFonts w:hint="cs"/>
          <w:rtl/>
          <w:lang w:bidi="ar-BH"/>
        </w:rPr>
        <w:t xml:space="preserve"> المعقودة في 24 آب/أغسطس 2009، الملاحظات الختامية التالية. </w:t>
      </w:r>
    </w:p>
    <w:p w:rsidR="00E255F3" w:rsidRDefault="00E255F3" w:rsidP="00E255F3">
      <w:pPr>
        <w:spacing w:before="0" w:line="380" w:lineRule="exact"/>
        <w:jc w:val="center"/>
        <w:rPr>
          <w:rFonts w:hint="cs"/>
          <w:b/>
          <w:bCs/>
          <w:rtl/>
        </w:rPr>
      </w:pPr>
      <w:r>
        <w:rPr>
          <w:rFonts w:hint="cs"/>
          <w:b/>
          <w:bCs/>
          <w:rtl/>
        </w:rPr>
        <w:t>ألف - مقدمة</w:t>
      </w:r>
    </w:p>
    <w:p w:rsidR="00E255F3" w:rsidRDefault="00E255F3" w:rsidP="000A3F7F">
      <w:pPr>
        <w:numPr>
          <w:ilvl w:val="0"/>
          <w:numId w:val="10"/>
        </w:numPr>
        <w:tabs>
          <w:tab w:val="clear" w:pos="1080"/>
        </w:tabs>
        <w:spacing w:before="0" w:line="380" w:lineRule="exact"/>
        <w:ind w:left="-25" w:firstLine="0"/>
        <w:rPr>
          <w:rFonts w:hint="cs"/>
          <w:rtl/>
        </w:rPr>
      </w:pPr>
      <w:r>
        <w:rPr>
          <w:rFonts w:hint="cs"/>
          <w:rtl/>
        </w:rPr>
        <w:t xml:space="preserve">ترحب اللجنة بتقديم الدولة الطرف تقاريرها الدورية </w:t>
      </w:r>
      <w:r>
        <w:rPr>
          <w:rFonts w:hint="cs"/>
          <w:rtl/>
          <w:lang w:eastAsia="en-US"/>
        </w:rPr>
        <w:t>من السابع عشر إلى التاسع عشر</w:t>
      </w:r>
      <w:r>
        <w:t>.</w:t>
      </w:r>
      <w:r w:rsidR="000A3F7F">
        <w:rPr>
          <w:rFonts w:hint="cs"/>
          <w:rtl/>
        </w:rPr>
        <w:t xml:space="preserve"> كما تعرب عن تقديرها للحوار البنّ</w:t>
      </w:r>
      <w:r>
        <w:rPr>
          <w:rFonts w:hint="cs"/>
          <w:rtl/>
        </w:rPr>
        <w:t>اء الذي دار مع الوفد الرفيع المستوى، والردود الخطية والشفوية المقدمة على قائمة المسائل والأسئلة التي طرحها أعضاء اللجنة.</w:t>
      </w:r>
    </w:p>
    <w:p w:rsidR="00E255F3" w:rsidRDefault="00E255F3" w:rsidP="000A3F7F">
      <w:pPr>
        <w:spacing w:before="0" w:line="380" w:lineRule="exact"/>
        <w:jc w:val="center"/>
        <w:rPr>
          <w:rFonts w:hint="cs"/>
          <w:b/>
          <w:bCs/>
          <w:rtl/>
          <w:lang w:eastAsia="en-US"/>
        </w:rPr>
      </w:pPr>
      <w:r>
        <w:rPr>
          <w:rFonts w:hint="cs"/>
          <w:b/>
          <w:bCs/>
          <w:rtl/>
        </w:rPr>
        <w:t xml:space="preserve">باء </w:t>
      </w:r>
      <w:r w:rsidR="000A3F7F">
        <w:rPr>
          <w:rFonts w:hint="cs"/>
          <w:b/>
          <w:bCs/>
          <w:rtl/>
        </w:rPr>
        <w:t>-</w:t>
      </w:r>
      <w:r>
        <w:rPr>
          <w:rFonts w:hint="cs"/>
          <w:b/>
          <w:bCs/>
          <w:rtl/>
        </w:rPr>
        <w:t xml:space="preserve"> </w:t>
      </w:r>
      <w:r>
        <w:rPr>
          <w:rFonts w:hint="cs"/>
          <w:b/>
          <w:bCs/>
          <w:rtl/>
          <w:lang w:eastAsia="en-US"/>
        </w:rPr>
        <w:t>الجوانب الإيجابية</w:t>
      </w:r>
    </w:p>
    <w:p w:rsidR="00E255F3" w:rsidRDefault="00E255F3" w:rsidP="00E255F3">
      <w:pPr>
        <w:spacing w:before="0" w:line="380" w:lineRule="exact"/>
        <w:rPr>
          <w:rtl/>
          <w:lang w:eastAsia="en-US"/>
        </w:rPr>
      </w:pPr>
      <w:r w:rsidRPr="00C555DF">
        <w:rPr>
          <w:rFonts w:hint="cs"/>
          <w:rtl/>
          <w:lang w:eastAsia="en-US"/>
        </w:rPr>
        <w:t>3-</w:t>
      </w:r>
      <w:r>
        <w:rPr>
          <w:rFonts w:hint="cs"/>
          <w:rtl/>
          <w:lang w:eastAsia="en-US"/>
        </w:rPr>
        <w:tab/>
        <w:t>تلاحظ اللجنة بتقدير التدابير التالية التي اتخذتها الدولة الطرف منذ النظر في تقريرها الدوري الأخير</w:t>
      </w:r>
      <w:r>
        <w:rPr>
          <w:lang w:eastAsia="en-US"/>
        </w:rPr>
        <w:t>:</w:t>
      </w:r>
    </w:p>
    <w:p w:rsidR="00E255F3" w:rsidRDefault="00E255F3" w:rsidP="000520AC">
      <w:pPr>
        <w:spacing w:before="0" w:after="120" w:line="380" w:lineRule="exact"/>
        <w:ind w:firstLine="720"/>
        <w:rPr>
          <w:rFonts w:hint="cs"/>
          <w:rtl/>
          <w:lang w:eastAsia="en-US"/>
        </w:rPr>
      </w:pPr>
      <w:r>
        <w:rPr>
          <w:rFonts w:hint="cs"/>
          <w:rtl/>
          <w:lang w:eastAsia="en-US"/>
        </w:rPr>
        <w:t>(أ)</w:t>
      </w:r>
      <w:r>
        <w:rPr>
          <w:rFonts w:hint="cs"/>
          <w:rtl/>
          <w:lang w:eastAsia="en-US"/>
        </w:rPr>
        <w:tab/>
        <w:t xml:space="preserve">سن قانون يتعلق </w:t>
      </w:r>
      <w:r w:rsidRPr="003E3F51">
        <w:rPr>
          <w:rFonts w:hint="cs"/>
          <w:rtl/>
          <w:lang w:eastAsia="en-US"/>
        </w:rPr>
        <w:t>بالأقليات ا</w:t>
      </w:r>
      <w:r>
        <w:rPr>
          <w:rFonts w:hint="cs"/>
          <w:rtl/>
          <w:lang w:eastAsia="en-US"/>
        </w:rPr>
        <w:t>لقومية</w:t>
      </w:r>
      <w:r w:rsidRPr="003E3F51">
        <w:rPr>
          <w:rFonts w:hint="cs"/>
          <w:rtl/>
          <w:lang w:eastAsia="en-US"/>
        </w:rPr>
        <w:t xml:space="preserve"> </w:t>
      </w:r>
      <w:proofErr w:type="spellStart"/>
      <w:r w:rsidRPr="003E3F51">
        <w:rPr>
          <w:rFonts w:hint="cs"/>
          <w:rtl/>
          <w:lang w:eastAsia="en-US"/>
        </w:rPr>
        <w:t>والإثنية</w:t>
      </w:r>
      <w:proofErr w:type="spellEnd"/>
      <w:r w:rsidRPr="003E3F51">
        <w:rPr>
          <w:rFonts w:hint="cs"/>
          <w:rtl/>
          <w:lang w:eastAsia="en-US"/>
        </w:rPr>
        <w:t xml:space="preserve"> واللغة الإقليمية</w:t>
      </w:r>
      <w:r>
        <w:rPr>
          <w:rFonts w:hint="cs"/>
          <w:rtl/>
          <w:lang w:eastAsia="en-US"/>
        </w:rPr>
        <w:t xml:space="preserve"> في كانون الثاني/يناير 2005، وهو قانون يرمي إلى حماية لغات الأقليات؛</w:t>
      </w:r>
    </w:p>
    <w:p w:rsidR="00E255F3" w:rsidRDefault="00E255F3" w:rsidP="000520AC">
      <w:pPr>
        <w:spacing w:before="0" w:after="120" w:line="380" w:lineRule="exact"/>
        <w:ind w:firstLine="720"/>
        <w:rPr>
          <w:rFonts w:hint="cs"/>
          <w:rtl/>
          <w:lang w:eastAsia="en-US"/>
        </w:rPr>
      </w:pPr>
      <w:r>
        <w:rPr>
          <w:rFonts w:hint="cs"/>
          <w:rtl/>
          <w:lang w:eastAsia="en-US"/>
        </w:rPr>
        <w:t>(ب)</w:t>
      </w:r>
      <w:r>
        <w:rPr>
          <w:rFonts w:hint="cs"/>
          <w:rtl/>
          <w:lang w:eastAsia="en-US"/>
        </w:rPr>
        <w:tab/>
        <w:t xml:space="preserve">سن قانون في حزيران/يونيه 2003 يتعلق بالعمالة الاجتماعية، </w:t>
      </w:r>
      <w:proofErr w:type="spellStart"/>
      <w:r>
        <w:rPr>
          <w:rFonts w:hint="cs"/>
          <w:rtl/>
          <w:lang w:eastAsia="en-US"/>
        </w:rPr>
        <w:t>وينص</w:t>
      </w:r>
      <w:proofErr w:type="spellEnd"/>
      <w:r>
        <w:rPr>
          <w:rFonts w:hint="cs"/>
          <w:rtl/>
          <w:lang w:eastAsia="en-US"/>
        </w:rPr>
        <w:t xml:space="preserve"> على توفير دعم مالي تديره مؤسسات اجتماعية معينة، للأشخاص المعرضين للاستبعاد الاجتماعي لأسباب تشمل البطالة الطويلة الأجل؛</w:t>
      </w:r>
    </w:p>
    <w:p w:rsidR="00E255F3" w:rsidRDefault="00E255F3" w:rsidP="000520AC">
      <w:pPr>
        <w:spacing w:before="0" w:after="120" w:line="380" w:lineRule="exact"/>
        <w:ind w:firstLine="720"/>
        <w:rPr>
          <w:rFonts w:hint="cs"/>
          <w:rtl/>
          <w:lang w:eastAsia="en-US"/>
        </w:rPr>
      </w:pPr>
      <w:r>
        <w:rPr>
          <w:rFonts w:hint="cs"/>
          <w:rtl/>
          <w:lang w:eastAsia="en-US"/>
        </w:rPr>
        <w:t>(ج)</w:t>
      </w:r>
      <w:r>
        <w:rPr>
          <w:rFonts w:hint="cs"/>
          <w:rtl/>
          <w:lang w:eastAsia="en-US"/>
        </w:rPr>
        <w:tab/>
        <w:t xml:space="preserve">إنشاء مكتب المفوض المعني بالمساواة في المعاملة في عام 2008، وهو مكتب يتولى تنسيق إجراءات الحكومة الرامية إلى القضاء على التمييز العنصري، ويرصد سياسات </w:t>
      </w:r>
      <w:r w:rsidRPr="00667BD0">
        <w:rPr>
          <w:rFonts w:hint="cs"/>
          <w:u w:val="single"/>
          <w:rtl/>
          <w:lang w:eastAsia="en-US"/>
        </w:rPr>
        <w:t>الحكومة</w:t>
      </w:r>
      <w:r>
        <w:rPr>
          <w:rFonts w:hint="cs"/>
          <w:rtl/>
          <w:lang w:eastAsia="en-US"/>
        </w:rPr>
        <w:t xml:space="preserve"> في هذا المجال؛</w:t>
      </w:r>
    </w:p>
    <w:p w:rsidR="00E255F3" w:rsidRDefault="00E255F3" w:rsidP="000520AC">
      <w:pPr>
        <w:spacing w:before="0" w:after="120" w:line="380" w:lineRule="exact"/>
        <w:ind w:firstLine="720"/>
        <w:rPr>
          <w:rFonts w:hint="cs"/>
          <w:rtl/>
          <w:lang w:eastAsia="en-US"/>
        </w:rPr>
      </w:pPr>
      <w:r>
        <w:rPr>
          <w:rFonts w:hint="cs"/>
          <w:rtl/>
          <w:lang w:eastAsia="en-US"/>
        </w:rPr>
        <w:t>(د)</w:t>
      </w:r>
      <w:r>
        <w:rPr>
          <w:rFonts w:hint="cs"/>
          <w:rtl/>
          <w:lang w:eastAsia="en-US"/>
        </w:rPr>
        <w:tab/>
        <w:t xml:space="preserve">إعداد البرنامج الوطني لمكافحة التمييز العنصري وكره الأجانب وما يتصل بذلك من تعصب للفترة 2004-2009 الرامي إلى تنفيذ إعلان وبرنامج عمل </w:t>
      </w:r>
      <w:proofErr w:type="spellStart"/>
      <w:r>
        <w:rPr>
          <w:rFonts w:hint="cs"/>
          <w:rtl/>
          <w:lang w:eastAsia="en-US"/>
        </w:rPr>
        <w:t>ديربان</w:t>
      </w:r>
      <w:proofErr w:type="spellEnd"/>
      <w:r>
        <w:rPr>
          <w:rFonts w:hint="cs"/>
          <w:rtl/>
          <w:lang w:eastAsia="en-US"/>
        </w:rPr>
        <w:t>، إضافة إلى إنشاء فريق معني برصد البرنامج من أجل رصد تنفيذه؛</w:t>
      </w:r>
    </w:p>
    <w:p w:rsidR="00E255F3" w:rsidRDefault="00E255F3" w:rsidP="000520AC">
      <w:pPr>
        <w:spacing w:before="0" w:after="120" w:line="380" w:lineRule="exact"/>
        <w:ind w:firstLine="720"/>
        <w:rPr>
          <w:rFonts w:hint="cs"/>
          <w:rtl/>
          <w:lang w:eastAsia="en-US"/>
        </w:rPr>
      </w:pPr>
      <w:r>
        <w:rPr>
          <w:rFonts w:hint="cs"/>
          <w:rtl/>
          <w:lang w:eastAsia="en-US"/>
        </w:rPr>
        <w:t>(ﻫ)</w:t>
      </w:r>
      <w:r>
        <w:rPr>
          <w:rFonts w:hint="cs"/>
          <w:rtl/>
          <w:lang w:eastAsia="en-US"/>
        </w:rPr>
        <w:tab/>
        <w:t>الخطوات المتخذة، بالتشاور مع اللجنة الأولمبية البولندية، لتثقيف الشباب الذين يشاركون في الرياضة في مجال الآثار السلبية للعنصرية؛</w:t>
      </w:r>
    </w:p>
    <w:p w:rsidR="00E255F3" w:rsidRDefault="00E255F3" w:rsidP="000520AC">
      <w:pPr>
        <w:spacing w:before="0" w:after="120" w:line="380" w:lineRule="exact"/>
        <w:ind w:firstLine="720"/>
        <w:rPr>
          <w:rFonts w:hint="cs"/>
          <w:rtl/>
          <w:lang w:eastAsia="en-US"/>
        </w:rPr>
      </w:pPr>
      <w:r>
        <w:rPr>
          <w:rFonts w:hint="cs"/>
          <w:rtl/>
          <w:lang w:eastAsia="en-US"/>
        </w:rPr>
        <w:t>(و)</w:t>
      </w:r>
      <w:r>
        <w:rPr>
          <w:rFonts w:hint="cs"/>
          <w:rtl/>
          <w:lang w:eastAsia="en-US"/>
        </w:rPr>
        <w:tab/>
        <w:t>الجهود المبذولة لتثقيف الأطفال في مجال العنصرية وأهمية التسامح، بما في ذلك، عن طريق التدقيق في الكتب المدرسية والمواد التربوية لحذف المحتويات العنصرية وغيرها من المحتويات التمييزية الأخرى؛</w:t>
      </w:r>
    </w:p>
    <w:p w:rsidR="00E255F3" w:rsidRDefault="00E255F3" w:rsidP="000520AC">
      <w:pPr>
        <w:spacing w:before="0" w:after="120" w:line="380" w:lineRule="exact"/>
        <w:ind w:firstLine="720"/>
        <w:rPr>
          <w:rFonts w:hint="cs"/>
          <w:rtl/>
          <w:lang w:eastAsia="en-US"/>
        </w:rPr>
      </w:pPr>
      <w:r>
        <w:rPr>
          <w:rFonts w:hint="cs"/>
          <w:rtl/>
          <w:lang w:eastAsia="en-US"/>
        </w:rPr>
        <w:t>(ز)</w:t>
      </w:r>
      <w:r>
        <w:rPr>
          <w:rFonts w:hint="cs"/>
          <w:rtl/>
          <w:lang w:eastAsia="en-US"/>
        </w:rPr>
        <w:tab/>
        <w:t xml:space="preserve">الإلغاء التدريجي للتعليم المنفصل لأطفال المدارس من الغجر </w:t>
      </w:r>
      <w:proofErr w:type="spellStart"/>
      <w:r>
        <w:rPr>
          <w:rFonts w:hint="cs"/>
          <w:rtl/>
          <w:lang w:eastAsia="en-US"/>
        </w:rPr>
        <w:t>الروما</w:t>
      </w:r>
      <w:proofErr w:type="spellEnd"/>
      <w:r>
        <w:rPr>
          <w:rFonts w:hint="cs"/>
          <w:rtl/>
          <w:lang w:eastAsia="en-US"/>
        </w:rPr>
        <w:t>؛</w:t>
      </w:r>
    </w:p>
    <w:p w:rsidR="00E255F3" w:rsidRDefault="00E255F3" w:rsidP="00E255F3">
      <w:pPr>
        <w:spacing w:before="0" w:line="380" w:lineRule="exact"/>
        <w:ind w:firstLine="720"/>
        <w:rPr>
          <w:rFonts w:hint="cs"/>
          <w:rtl/>
          <w:lang w:eastAsia="en-US"/>
        </w:rPr>
      </w:pPr>
      <w:r>
        <w:rPr>
          <w:rFonts w:hint="cs"/>
          <w:rtl/>
          <w:lang w:eastAsia="en-US"/>
        </w:rPr>
        <w:t>(ح)</w:t>
      </w:r>
      <w:r>
        <w:rPr>
          <w:rFonts w:hint="cs"/>
          <w:rtl/>
          <w:lang w:eastAsia="en-US"/>
        </w:rPr>
        <w:tab/>
        <w:t>استشارة الدولة الطرف لمنظمات غير حكومية لحقوق الإنسان في إعداد تقريرها الدوري.</w:t>
      </w:r>
    </w:p>
    <w:p w:rsidR="00E255F3" w:rsidRDefault="00E255F3" w:rsidP="00E255F3">
      <w:pPr>
        <w:spacing w:before="0" w:line="380" w:lineRule="exact"/>
        <w:jc w:val="center"/>
        <w:rPr>
          <w:rFonts w:hint="cs"/>
          <w:b/>
          <w:bCs/>
          <w:rtl/>
          <w:lang w:eastAsia="en-US"/>
        </w:rPr>
      </w:pPr>
      <w:r>
        <w:rPr>
          <w:rFonts w:hint="cs"/>
          <w:b/>
          <w:bCs/>
          <w:rtl/>
          <w:lang w:eastAsia="en-US"/>
        </w:rPr>
        <w:t>جيم - دواعي القلق والتوصيات</w:t>
      </w:r>
    </w:p>
    <w:p w:rsidR="00E255F3" w:rsidRDefault="00E255F3" w:rsidP="00E255F3">
      <w:pPr>
        <w:spacing w:before="0" w:line="380" w:lineRule="exact"/>
        <w:rPr>
          <w:rFonts w:hint="cs"/>
          <w:rtl/>
          <w:lang w:eastAsia="en-US" w:bidi="ar-SY"/>
        </w:rPr>
      </w:pPr>
      <w:r>
        <w:rPr>
          <w:rFonts w:hint="cs"/>
          <w:rtl/>
          <w:lang w:eastAsia="en-US"/>
        </w:rPr>
        <w:t>4-</w:t>
      </w:r>
      <w:r>
        <w:rPr>
          <w:rFonts w:hint="cs"/>
          <w:rtl/>
          <w:lang w:eastAsia="en-US"/>
        </w:rPr>
        <w:tab/>
        <w:t xml:space="preserve">تلاحظ </w:t>
      </w:r>
      <w:r w:rsidRPr="00E255F3">
        <w:rPr>
          <w:rFonts w:hint="cs"/>
          <w:spacing w:val="0"/>
          <w:rtl/>
          <w:lang w:eastAsia="en-US"/>
        </w:rPr>
        <w:t>اللجنة</w:t>
      </w:r>
      <w:r>
        <w:rPr>
          <w:rFonts w:hint="cs"/>
          <w:rtl/>
          <w:lang w:eastAsia="en-US"/>
        </w:rPr>
        <w:t xml:space="preserve"> التدابير المتخذة للتصدي للتمييز ضد الغجر </w:t>
      </w:r>
      <w:proofErr w:type="spellStart"/>
      <w:r>
        <w:rPr>
          <w:rFonts w:hint="cs"/>
          <w:rtl/>
          <w:lang w:eastAsia="en-US"/>
        </w:rPr>
        <w:t>الروما</w:t>
      </w:r>
      <w:proofErr w:type="spellEnd"/>
      <w:r>
        <w:rPr>
          <w:rFonts w:hint="cs"/>
          <w:rtl/>
          <w:lang w:eastAsia="en-US"/>
        </w:rPr>
        <w:t xml:space="preserve">، مثل البرنامج المعني بجماعة الغجر </w:t>
      </w:r>
      <w:proofErr w:type="spellStart"/>
      <w:r>
        <w:rPr>
          <w:rFonts w:hint="cs"/>
          <w:rtl/>
          <w:lang w:eastAsia="en-US"/>
        </w:rPr>
        <w:t>الروما</w:t>
      </w:r>
      <w:proofErr w:type="spellEnd"/>
      <w:r>
        <w:rPr>
          <w:rFonts w:hint="cs"/>
          <w:rtl/>
          <w:lang w:eastAsia="en-US"/>
        </w:rPr>
        <w:t xml:space="preserve"> في بولندا لعام 2003، لكنها تظل قلقة إزاء ما يواجهه أفراد أقلية الغجر </w:t>
      </w:r>
      <w:proofErr w:type="spellStart"/>
      <w:r>
        <w:rPr>
          <w:rFonts w:hint="cs"/>
          <w:rtl/>
          <w:lang w:eastAsia="en-US"/>
        </w:rPr>
        <w:t>الروما</w:t>
      </w:r>
      <w:proofErr w:type="spellEnd"/>
      <w:r>
        <w:rPr>
          <w:rFonts w:hint="cs"/>
          <w:rtl/>
          <w:lang w:eastAsia="en-US"/>
        </w:rPr>
        <w:t xml:space="preserve"> من استمرار تهميشهم الاجتماعي والتمييز ضدهم، وبوجه خاص، في مجالات التعليم، والعمل، والمسكن. وتلاحظ اللجنة ما أشارت إليه </w:t>
      </w:r>
      <w:r>
        <w:rPr>
          <w:rtl/>
          <w:lang w:eastAsia="en-US"/>
        </w:rPr>
        <w:br/>
      </w:r>
      <w:r>
        <w:rPr>
          <w:rFonts w:hint="cs"/>
          <w:rtl/>
          <w:lang w:eastAsia="en-US"/>
        </w:rPr>
        <w:t xml:space="preserve">الدولة الطرف من أن معدلات الفقر لا تزال مرتفعة بين أفراد الغجر </w:t>
      </w:r>
      <w:proofErr w:type="spellStart"/>
      <w:r>
        <w:rPr>
          <w:rFonts w:hint="cs"/>
          <w:rtl/>
          <w:lang w:eastAsia="en-US"/>
        </w:rPr>
        <w:t>الروما</w:t>
      </w:r>
      <w:proofErr w:type="spellEnd"/>
      <w:r>
        <w:rPr>
          <w:rFonts w:hint="cs"/>
          <w:rtl/>
          <w:lang w:eastAsia="en-US"/>
        </w:rPr>
        <w:t xml:space="preserve"> بالنسبة إلى السكان بوجه عام. (المادتان 2 و5) </w:t>
      </w:r>
    </w:p>
    <w:p w:rsidR="00E255F3" w:rsidRPr="00CE0730" w:rsidRDefault="00E255F3" w:rsidP="000520AC">
      <w:pPr>
        <w:spacing w:before="0" w:after="120" w:line="380" w:lineRule="exact"/>
        <w:ind w:left="720"/>
        <w:rPr>
          <w:rFonts w:hint="cs"/>
          <w:b/>
          <w:bCs/>
          <w:rtl/>
          <w:lang w:eastAsia="en-US"/>
        </w:rPr>
      </w:pPr>
      <w:r w:rsidRPr="00CE0730">
        <w:rPr>
          <w:rFonts w:hint="cs"/>
          <w:b/>
          <w:bCs/>
          <w:spacing w:val="2"/>
          <w:rtl/>
          <w:lang w:eastAsia="en-US"/>
        </w:rPr>
        <w:t xml:space="preserve">توصي اللجنة الدولة الطرف </w:t>
      </w:r>
      <w:r>
        <w:rPr>
          <w:rFonts w:hint="cs"/>
          <w:b/>
          <w:bCs/>
          <w:spacing w:val="2"/>
          <w:rtl/>
          <w:lang w:eastAsia="en-US"/>
        </w:rPr>
        <w:t>بالقيام</w:t>
      </w:r>
      <w:r w:rsidRPr="00CE0730">
        <w:rPr>
          <w:rFonts w:hint="cs"/>
          <w:b/>
          <w:bCs/>
          <w:spacing w:val="2"/>
          <w:rtl/>
          <w:lang w:eastAsia="en-US"/>
        </w:rPr>
        <w:t xml:space="preserve"> بما</w:t>
      </w:r>
      <w:r w:rsidR="000A3F7F">
        <w:rPr>
          <w:rFonts w:hint="cs"/>
          <w:b/>
          <w:bCs/>
          <w:spacing w:val="2"/>
          <w:rtl/>
          <w:lang w:eastAsia="en-US"/>
        </w:rPr>
        <w:t xml:space="preserve"> </w:t>
      </w:r>
      <w:r w:rsidRPr="00CE0730">
        <w:rPr>
          <w:rFonts w:hint="cs"/>
          <w:b/>
          <w:bCs/>
          <w:spacing w:val="2"/>
          <w:rtl/>
          <w:lang w:eastAsia="en-US"/>
        </w:rPr>
        <w:t>يلي مع مراعاة التوصية العامة</w:t>
      </w:r>
      <w:r>
        <w:rPr>
          <w:rFonts w:hint="cs"/>
          <w:b/>
          <w:bCs/>
          <w:spacing w:val="2"/>
          <w:rtl/>
          <w:lang w:eastAsia="en-US"/>
        </w:rPr>
        <w:t xml:space="preserve"> رقم</w:t>
      </w:r>
      <w:r w:rsidRPr="00CE0730">
        <w:rPr>
          <w:rFonts w:hint="cs"/>
          <w:b/>
          <w:bCs/>
          <w:spacing w:val="2"/>
          <w:rtl/>
          <w:lang w:eastAsia="en-US"/>
        </w:rPr>
        <w:t xml:space="preserve"> 27(2000) المتعلقة بالتمييز ضد الغجر</w:t>
      </w:r>
      <w:r w:rsidRPr="00CE0730">
        <w:rPr>
          <w:rFonts w:hint="cs"/>
          <w:b/>
          <w:bCs/>
          <w:rtl/>
          <w:lang w:eastAsia="en-US"/>
        </w:rPr>
        <w:t xml:space="preserve"> </w:t>
      </w:r>
      <w:proofErr w:type="spellStart"/>
      <w:r w:rsidRPr="00CE0730">
        <w:rPr>
          <w:rFonts w:hint="cs"/>
          <w:b/>
          <w:bCs/>
          <w:rtl/>
          <w:lang w:eastAsia="en-US"/>
        </w:rPr>
        <w:t>الروما</w:t>
      </w:r>
      <w:proofErr w:type="spellEnd"/>
      <w:r w:rsidRPr="00CE0730">
        <w:rPr>
          <w:rFonts w:hint="cs"/>
          <w:b/>
          <w:bCs/>
          <w:rtl/>
          <w:lang w:eastAsia="en-US"/>
        </w:rPr>
        <w:t>:</w:t>
      </w:r>
    </w:p>
    <w:p w:rsidR="00E255F3" w:rsidRPr="00CE0730" w:rsidRDefault="00E255F3" w:rsidP="000520AC">
      <w:pPr>
        <w:spacing w:before="0" w:after="120" w:line="380" w:lineRule="exact"/>
        <w:ind w:left="720" w:firstLine="720"/>
        <w:rPr>
          <w:rFonts w:hint="cs"/>
          <w:b/>
          <w:bCs/>
          <w:lang w:eastAsia="en-US" w:bidi="ar-SY"/>
        </w:rPr>
      </w:pPr>
      <w:r>
        <w:rPr>
          <w:rFonts w:hint="cs"/>
          <w:b/>
          <w:bCs/>
          <w:rtl/>
          <w:lang w:eastAsia="en-US"/>
        </w:rPr>
        <w:t>(أ)</w:t>
      </w:r>
      <w:r>
        <w:rPr>
          <w:rFonts w:hint="cs"/>
          <w:b/>
          <w:bCs/>
          <w:rtl/>
          <w:lang w:eastAsia="en-US"/>
        </w:rPr>
        <w:tab/>
      </w:r>
      <w:r w:rsidRPr="00CE0730">
        <w:rPr>
          <w:rFonts w:hint="cs"/>
          <w:b/>
          <w:bCs/>
          <w:rtl/>
          <w:lang w:eastAsia="en-US"/>
        </w:rPr>
        <w:t xml:space="preserve">أن تعزز الجهود التي تبذلها في سبيل إدماج الغجر </w:t>
      </w:r>
      <w:proofErr w:type="spellStart"/>
      <w:r w:rsidRPr="00CE0730">
        <w:rPr>
          <w:rFonts w:hint="cs"/>
          <w:b/>
          <w:bCs/>
          <w:rtl/>
          <w:lang w:eastAsia="en-US"/>
        </w:rPr>
        <w:t>الروما</w:t>
      </w:r>
      <w:proofErr w:type="spellEnd"/>
      <w:r w:rsidRPr="00CE0730">
        <w:rPr>
          <w:rFonts w:hint="cs"/>
          <w:b/>
          <w:bCs/>
          <w:rtl/>
          <w:lang w:eastAsia="en-US"/>
        </w:rPr>
        <w:t xml:space="preserve"> إدماجاً كاملاً في المجتمع البولندي والقضاء </w:t>
      </w:r>
      <w:r w:rsidRPr="000A3F7F">
        <w:rPr>
          <w:rFonts w:hint="cs"/>
          <w:b/>
          <w:bCs/>
          <w:rtl/>
          <w:lang w:eastAsia="en-US"/>
        </w:rPr>
        <w:t>على التمييز</w:t>
      </w:r>
      <w:r>
        <w:rPr>
          <w:rFonts w:hint="cs"/>
          <w:b/>
          <w:bCs/>
          <w:rtl/>
          <w:lang w:eastAsia="en-US"/>
        </w:rPr>
        <w:t xml:space="preserve"> ضدهم، وذلك بتحسين</w:t>
      </w:r>
      <w:r w:rsidRPr="00CE0730">
        <w:rPr>
          <w:rFonts w:hint="cs"/>
          <w:b/>
          <w:bCs/>
          <w:rtl/>
          <w:lang w:eastAsia="en-US"/>
        </w:rPr>
        <w:t xml:space="preserve"> تمتعهم بالحقوق الاقتصادية والاجتماعية والثقافية، ولا</w:t>
      </w:r>
      <w:r w:rsidR="000A3F7F">
        <w:rPr>
          <w:rFonts w:hint="cs"/>
          <w:b/>
          <w:bCs/>
          <w:rtl/>
          <w:lang w:eastAsia="en-US"/>
        </w:rPr>
        <w:t xml:space="preserve"> </w:t>
      </w:r>
      <w:proofErr w:type="spellStart"/>
      <w:r w:rsidRPr="00CE0730">
        <w:rPr>
          <w:rFonts w:hint="cs"/>
          <w:b/>
          <w:bCs/>
          <w:rtl/>
          <w:lang w:eastAsia="en-US"/>
        </w:rPr>
        <w:t>سيما</w:t>
      </w:r>
      <w:proofErr w:type="spellEnd"/>
      <w:r>
        <w:rPr>
          <w:rFonts w:hint="cs"/>
          <w:b/>
          <w:bCs/>
          <w:rtl/>
          <w:lang w:eastAsia="en-US"/>
        </w:rPr>
        <w:t>،</w:t>
      </w:r>
      <w:r w:rsidRPr="00CE0730">
        <w:rPr>
          <w:rFonts w:hint="cs"/>
          <w:b/>
          <w:bCs/>
          <w:rtl/>
          <w:lang w:eastAsia="en-US"/>
        </w:rPr>
        <w:t xml:space="preserve"> في مجال التعليم والعمل وال</w:t>
      </w:r>
      <w:r>
        <w:rPr>
          <w:rFonts w:hint="cs"/>
          <w:b/>
          <w:bCs/>
          <w:rtl/>
          <w:lang w:eastAsia="en-US"/>
        </w:rPr>
        <w:t>مسكن</w:t>
      </w:r>
      <w:r w:rsidRPr="00CE0730">
        <w:rPr>
          <w:rFonts w:hint="cs"/>
          <w:b/>
          <w:bCs/>
          <w:rtl/>
          <w:lang w:eastAsia="en-US"/>
        </w:rPr>
        <w:t>؛</w:t>
      </w:r>
    </w:p>
    <w:p w:rsidR="00E255F3" w:rsidRPr="00CE0730" w:rsidRDefault="00E255F3" w:rsidP="000520AC">
      <w:pPr>
        <w:spacing w:before="0" w:after="120" w:line="380" w:lineRule="exact"/>
        <w:ind w:left="720" w:firstLine="720"/>
        <w:rPr>
          <w:rFonts w:hint="cs"/>
          <w:b/>
          <w:bCs/>
          <w:rtl/>
          <w:lang w:eastAsia="en-US" w:bidi="ar-SY"/>
        </w:rPr>
      </w:pPr>
      <w:r>
        <w:rPr>
          <w:rFonts w:hint="cs"/>
          <w:b/>
          <w:bCs/>
          <w:rtl/>
          <w:lang w:eastAsia="en-US" w:bidi="ar-SY"/>
        </w:rPr>
        <w:t>(ب)</w:t>
      </w:r>
      <w:r>
        <w:rPr>
          <w:rFonts w:hint="cs"/>
          <w:b/>
          <w:bCs/>
          <w:rtl/>
          <w:lang w:eastAsia="en-US" w:bidi="ar-SY"/>
        </w:rPr>
        <w:tab/>
      </w:r>
      <w:r w:rsidRPr="00CE0730">
        <w:rPr>
          <w:rFonts w:hint="cs"/>
          <w:b/>
          <w:bCs/>
          <w:rtl/>
          <w:lang w:eastAsia="en-US" w:bidi="ar-SY"/>
        </w:rPr>
        <w:t xml:space="preserve">أن تضع وتنفذ برامج لاستئصال الفقر ترمي إلى القضاء على الفقر بين فئات الغجر </w:t>
      </w:r>
      <w:proofErr w:type="spellStart"/>
      <w:r w:rsidRPr="00CE0730">
        <w:rPr>
          <w:rFonts w:hint="cs"/>
          <w:b/>
          <w:bCs/>
          <w:rtl/>
          <w:lang w:eastAsia="en-US" w:bidi="ar-SY"/>
        </w:rPr>
        <w:t>الروما</w:t>
      </w:r>
      <w:proofErr w:type="spellEnd"/>
      <w:r w:rsidRPr="00CE0730">
        <w:rPr>
          <w:rFonts w:hint="cs"/>
          <w:b/>
          <w:bCs/>
          <w:rtl/>
          <w:lang w:eastAsia="en-US" w:bidi="ar-SY"/>
        </w:rPr>
        <w:t xml:space="preserve"> وغيره</w:t>
      </w:r>
      <w:r>
        <w:rPr>
          <w:rFonts w:hint="cs"/>
          <w:b/>
          <w:bCs/>
          <w:rtl/>
          <w:lang w:eastAsia="en-US" w:bidi="ar-SY"/>
        </w:rPr>
        <w:t>ا</w:t>
      </w:r>
      <w:r w:rsidRPr="00CE0730">
        <w:rPr>
          <w:rFonts w:hint="cs"/>
          <w:b/>
          <w:bCs/>
          <w:rtl/>
          <w:lang w:eastAsia="en-US" w:bidi="ar-SY"/>
        </w:rPr>
        <w:t xml:space="preserve"> من فئات السكان </w:t>
      </w:r>
      <w:proofErr w:type="spellStart"/>
      <w:r w:rsidRPr="00CE0730">
        <w:rPr>
          <w:rFonts w:hint="cs"/>
          <w:b/>
          <w:bCs/>
          <w:rtl/>
          <w:lang w:eastAsia="en-US" w:bidi="ar-SY"/>
        </w:rPr>
        <w:t>المهمشة</w:t>
      </w:r>
      <w:proofErr w:type="spellEnd"/>
      <w:r w:rsidRPr="00CE0730">
        <w:rPr>
          <w:rFonts w:hint="cs"/>
          <w:b/>
          <w:bCs/>
          <w:rtl/>
          <w:lang w:eastAsia="en-US" w:bidi="ar-SY"/>
        </w:rPr>
        <w:t xml:space="preserve"> اقتصادياً؛</w:t>
      </w:r>
    </w:p>
    <w:p w:rsidR="00E255F3" w:rsidRDefault="00E255F3" w:rsidP="00E255F3">
      <w:pPr>
        <w:spacing w:before="0" w:line="380" w:lineRule="exact"/>
        <w:ind w:left="720" w:firstLine="720"/>
        <w:rPr>
          <w:rFonts w:hint="cs"/>
          <w:b/>
          <w:bCs/>
          <w:rtl/>
          <w:lang w:eastAsia="en-US"/>
        </w:rPr>
      </w:pPr>
      <w:r>
        <w:rPr>
          <w:rFonts w:hint="cs"/>
          <w:b/>
          <w:bCs/>
          <w:rtl/>
          <w:lang w:eastAsia="en-US"/>
        </w:rPr>
        <w:t>(ج)</w:t>
      </w:r>
      <w:r>
        <w:rPr>
          <w:rFonts w:hint="cs"/>
          <w:b/>
          <w:bCs/>
          <w:rtl/>
          <w:lang w:eastAsia="en-US"/>
        </w:rPr>
        <w:tab/>
        <w:t xml:space="preserve">أن تقدم معلومات وبيانات إحصائية محدثة عن العمر المتوقع ومستويات الفقر في الدولة الطرف، على أن تكون مصنفة بحسب المنطقة والفئة </w:t>
      </w:r>
      <w:proofErr w:type="spellStart"/>
      <w:r>
        <w:rPr>
          <w:rFonts w:hint="cs"/>
          <w:b/>
          <w:bCs/>
          <w:rtl/>
          <w:lang w:eastAsia="en-US"/>
        </w:rPr>
        <w:t>الإثنية</w:t>
      </w:r>
      <w:proofErr w:type="spellEnd"/>
      <w:r>
        <w:rPr>
          <w:rFonts w:hint="cs"/>
          <w:b/>
          <w:bCs/>
          <w:rtl/>
          <w:lang w:eastAsia="en-US"/>
        </w:rPr>
        <w:t>.</w:t>
      </w:r>
    </w:p>
    <w:p w:rsidR="00E255F3" w:rsidRDefault="00E255F3" w:rsidP="00E255F3">
      <w:pPr>
        <w:spacing w:before="0" w:line="380" w:lineRule="exact"/>
        <w:rPr>
          <w:rFonts w:hint="cs"/>
          <w:rtl/>
          <w:lang w:eastAsia="en-US" w:bidi="ar-SY"/>
        </w:rPr>
      </w:pPr>
      <w:r w:rsidRPr="005D66B9">
        <w:rPr>
          <w:rFonts w:hint="cs"/>
          <w:rtl/>
          <w:lang w:eastAsia="en-US"/>
        </w:rPr>
        <w:t>5-</w:t>
      </w:r>
      <w:r>
        <w:rPr>
          <w:rFonts w:hint="cs"/>
          <w:rtl/>
          <w:lang w:eastAsia="en-US" w:bidi="ar-SY"/>
        </w:rPr>
        <w:tab/>
        <w:t xml:space="preserve">وترحب اللجنة بالنهج </w:t>
      </w:r>
      <w:proofErr w:type="spellStart"/>
      <w:r>
        <w:rPr>
          <w:rFonts w:hint="cs"/>
          <w:rtl/>
          <w:lang w:eastAsia="en-US" w:bidi="ar-SY"/>
        </w:rPr>
        <w:t>الابتكاري</w:t>
      </w:r>
      <w:proofErr w:type="spellEnd"/>
      <w:r>
        <w:rPr>
          <w:rFonts w:hint="cs"/>
          <w:rtl/>
          <w:lang w:eastAsia="en-US" w:bidi="ar-SY"/>
        </w:rPr>
        <w:t xml:space="preserve"> الذي تتبعه الدولة الطرف إزاء تعليم أطفال الغجر </w:t>
      </w:r>
      <w:proofErr w:type="spellStart"/>
      <w:r>
        <w:rPr>
          <w:rFonts w:hint="cs"/>
          <w:rtl/>
          <w:lang w:eastAsia="en-US" w:bidi="ar-SY"/>
        </w:rPr>
        <w:t>الروما</w:t>
      </w:r>
      <w:proofErr w:type="spellEnd"/>
      <w:r>
        <w:rPr>
          <w:rFonts w:hint="cs"/>
          <w:rtl/>
          <w:lang w:eastAsia="en-US" w:bidi="ar-SY"/>
        </w:rPr>
        <w:t xml:space="preserve">، بما في ذلك، استخدام مساعدي مدرسين من الغجر </w:t>
      </w:r>
      <w:proofErr w:type="spellStart"/>
      <w:r>
        <w:rPr>
          <w:rFonts w:hint="cs"/>
          <w:rtl/>
          <w:lang w:eastAsia="en-US" w:bidi="ar-SY"/>
        </w:rPr>
        <w:t>الروما</w:t>
      </w:r>
      <w:proofErr w:type="spellEnd"/>
      <w:r>
        <w:rPr>
          <w:rFonts w:hint="cs"/>
          <w:rtl/>
          <w:lang w:eastAsia="en-US" w:bidi="ar-SY"/>
        </w:rPr>
        <w:t xml:space="preserve">، والإنهاء التدريجي للتعليم المنفصل، لكنها تلاحظ بقلق أن الكثير من أطفال الغجر </w:t>
      </w:r>
      <w:proofErr w:type="spellStart"/>
      <w:r>
        <w:rPr>
          <w:rFonts w:hint="cs"/>
          <w:rtl/>
          <w:lang w:eastAsia="en-US" w:bidi="ar-SY"/>
        </w:rPr>
        <w:t>الروما</w:t>
      </w:r>
      <w:proofErr w:type="spellEnd"/>
      <w:r>
        <w:rPr>
          <w:rFonts w:hint="cs"/>
          <w:rtl/>
          <w:lang w:eastAsia="en-US" w:bidi="ar-SY"/>
        </w:rPr>
        <w:t xml:space="preserve"> لا يلتحقون بالمدارس ولا يبقون فيها ولا يتابعون دراستهم في التعليم العالي. وتشعر اللجنة بالقلق أيضاً لأن عدم إتقان اللغة البولندية يضع أطفال الغجر </w:t>
      </w:r>
      <w:proofErr w:type="spellStart"/>
      <w:r>
        <w:rPr>
          <w:rFonts w:hint="cs"/>
          <w:rtl/>
          <w:lang w:eastAsia="en-US" w:bidi="ar-SY"/>
        </w:rPr>
        <w:t>الروما</w:t>
      </w:r>
      <w:proofErr w:type="spellEnd"/>
      <w:r>
        <w:rPr>
          <w:rFonts w:hint="cs"/>
          <w:rtl/>
          <w:lang w:eastAsia="en-US" w:bidi="ar-SY"/>
        </w:rPr>
        <w:t xml:space="preserve"> في موضع أقل حظاً من غيرهم في الانتفاع بفرص التعليم. (المادتان 2 و5)</w:t>
      </w:r>
    </w:p>
    <w:p w:rsidR="00E255F3" w:rsidRPr="00E255F3" w:rsidRDefault="00E255F3" w:rsidP="000520AC">
      <w:pPr>
        <w:spacing w:before="0" w:after="120" w:line="380" w:lineRule="exact"/>
        <w:ind w:left="720"/>
        <w:rPr>
          <w:rFonts w:hint="cs"/>
          <w:b/>
          <w:bCs/>
          <w:spacing w:val="2"/>
          <w:rtl/>
          <w:lang w:eastAsia="en-US"/>
        </w:rPr>
      </w:pPr>
      <w:r w:rsidRPr="00E255F3">
        <w:rPr>
          <w:rFonts w:hint="cs"/>
          <w:b/>
          <w:bCs/>
          <w:spacing w:val="2"/>
          <w:rtl/>
          <w:lang w:eastAsia="en-US"/>
        </w:rPr>
        <w:t>توصي اللجنة الدولة الطرف بالقيام بما</w:t>
      </w:r>
      <w:r w:rsidR="000A3F7F">
        <w:rPr>
          <w:rFonts w:hint="cs"/>
          <w:b/>
          <w:bCs/>
          <w:spacing w:val="2"/>
          <w:rtl/>
          <w:lang w:eastAsia="en-US"/>
        </w:rPr>
        <w:t xml:space="preserve"> </w:t>
      </w:r>
      <w:r w:rsidRPr="00E255F3">
        <w:rPr>
          <w:rFonts w:hint="cs"/>
          <w:b/>
          <w:bCs/>
          <w:spacing w:val="2"/>
          <w:rtl/>
          <w:lang w:eastAsia="en-US"/>
        </w:rPr>
        <w:t xml:space="preserve">يلي مع مراعاة توصيتها العامة رقم 27(2000) المتعلقة بالتمييز ضد الغجر </w:t>
      </w:r>
      <w:proofErr w:type="spellStart"/>
      <w:r w:rsidRPr="00E255F3">
        <w:rPr>
          <w:rFonts w:hint="cs"/>
          <w:b/>
          <w:bCs/>
          <w:spacing w:val="2"/>
          <w:rtl/>
          <w:lang w:eastAsia="en-US"/>
        </w:rPr>
        <w:t>الروما</w:t>
      </w:r>
      <w:proofErr w:type="spellEnd"/>
      <w:r w:rsidRPr="00E255F3">
        <w:rPr>
          <w:rFonts w:hint="cs"/>
          <w:b/>
          <w:bCs/>
          <w:spacing w:val="2"/>
          <w:rtl/>
          <w:lang w:eastAsia="en-US"/>
        </w:rPr>
        <w:t>:</w:t>
      </w:r>
    </w:p>
    <w:p w:rsidR="00E255F3" w:rsidRDefault="00E255F3" w:rsidP="000520AC">
      <w:pPr>
        <w:spacing w:before="0" w:after="120" w:line="380" w:lineRule="exact"/>
        <w:ind w:left="720" w:firstLine="720"/>
        <w:rPr>
          <w:rFonts w:hint="cs"/>
          <w:b/>
          <w:bCs/>
          <w:rtl/>
          <w:lang w:eastAsia="en-US"/>
        </w:rPr>
      </w:pPr>
      <w:r>
        <w:rPr>
          <w:rFonts w:hint="cs"/>
          <w:b/>
          <w:bCs/>
          <w:rtl/>
          <w:lang w:eastAsia="en-US"/>
        </w:rPr>
        <w:t>(أ)</w:t>
      </w:r>
      <w:r>
        <w:rPr>
          <w:rFonts w:hint="cs"/>
          <w:b/>
          <w:bCs/>
          <w:rtl/>
          <w:lang w:eastAsia="en-US"/>
        </w:rPr>
        <w:tab/>
        <w:t xml:space="preserve">أن تنفذ التدابير الضرورية لمعالجة انخفاض معدلات التحاق أطفال الغجر </w:t>
      </w:r>
      <w:proofErr w:type="spellStart"/>
      <w:r>
        <w:rPr>
          <w:rFonts w:hint="cs"/>
          <w:b/>
          <w:bCs/>
          <w:rtl/>
          <w:lang w:eastAsia="en-US"/>
        </w:rPr>
        <w:t>الروما</w:t>
      </w:r>
      <w:proofErr w:type="spellEnd"/>
      <w:r>
        <w:rPr>
          <w:rFonts w:hint="cs"/>
          <w:b/>
          <w:bCs/>
          <w:rtl/>
          <w:lang w:eastAsia="en-US"/>
        </w:rPr>
        <w:t xml:space="preserve"> بالمدارس مع </w:t>
      </w:r>
      <w:proofErr w:type="spellStart"/>
      <w:r>
        <w:rPr>
          <w:rFonts w:hint="cs"/>
          <w:b/>
          <w:bCs/>
          <w:rtl/>
          <w:lang w:eastAsia="en-US"/>
        </w:rPr>
        <w:t>إيلاء</w:t>
      </w:r>
      <w:proofErr w:type="spellEnd"/>
      <w:r>
        <w:rPr>
          <w:rFonts w:hint="cs"/>
          <w:b/>
          <w:bCs/>
          <w:rtl/>
          <w:lang w:eastAsia="en-US"/>
        </w:rPr>
        <w:t xml:space="preserve"> الاعتبار الواجب لجميع العوامل التي تؤثر في هذه المعدلات؛</w:t>
      </w:r>
    </w:p>
    <w:p w:rsidR="00E255F3" w:rsidRDefault="00E255F3" w:rsidP="000520AC">
      <w:pPr>
        <w:tabs>
          <w:tab w:val="num" w:pos="633"/>
        </w:tabs>
        <w:spacing w:before="0" w:after="120" w:line="380" w:lineRule="exact"/>
        <w:ind w:left="720" w:firstLine="720"/>
        <w:rPr>
          <w:rFonts w:hint="cs"/>
          <w:b/>
          <w:bCs/>
          <w:rtl/>
          <w:lang w:eastAsia="en-US"/>
        </w:rPr>
      </w:pPr>
      <w:r>
        <w:rPr>
          <w:rFonts w:hint="cs"/>
          <w:b/>
          <w:bCs/>
          <w:rtl/>
          <w:lang w:eastAsia="en-US"/>
        </w:rPr>
        <w:t>(ب)</w:t>
      </w:r>
      <w:r>
        <w:rPr>
          <w:rFonts w:hint="cs"/>
          <w:b/>
          <w:bCs/>
          <w:rtl/>
          <w:lang w:eastAsia="en-US"/>
        </w:rPr>
        <w:tab/>
        <w:t xml:space="preserve">أن تضع وتنفذ استراتيجيات ترمي إلى تحسين فرص وصول أطفال الغجر </w:t>
      </w:r>
      <w:proofErr w:type="spellStart"/>
      <w:r>
        <w:rPr>
          <w:rFonts w:hint="cs"/>
          <w:b/>
          <w:bCs/>
          <w:rtl/>
          <w:lang w:eastAsia="en-US"/>
        </w:rPr>
        <w:t>الروما</w:t>
      </w:r>
      <w:proofErr w:type="spellEnd"/>
      <w:r>
        <w:rPr>
          <w:rFonts w:hint="cs"/>
          <w:b/>
          <w:bCs/>
          <w:rtl/>
          <w:lang w:eastAsia="en-US"/>
        </w:rPr>
        <w:t xml:space="preserve"> إلى التعليم العادي؛</w:t>
      </w:r>
    </w:p>
    <w:p w:rsidR="00E255F3" w:rsidRDefault="00E255F3" w:rsidP="000520AC">
      <w:pPr>
        <w:spacing w:before="0" w:after="120" w:line="380" w:lineRule="exact"/>
        <w:ind w:left="1440"/>
        <w:rPr>
          <w:rFonts w:hint="cs"/>
          <w:b/>
          <w:bCs/>
          <w:rtl/>
          <w:lang w:eastAsia="en-US"/>
        </w:rPr>
      </w:pPr>
      <w:r>
        <w:rPr>
          <w:rFonts w:hint="cs"/>
          <w:b/>
          <w:bCs/>
          <w:rtl/>
          <w:lang w:eastAsia="en-US"/>
        </w:rPr>
        <w:t>(ج)</w:t>
      </w:r>
      <w:r>
        <w:rPr>
          <w:rFonts w:hint="cs"/>
          <w:b/>
          <w:bCs/>
          <w:rtl/>
          <w:lang w:eastAsia="en-US"/>
        </w:rPr>
        <w:tab/>
        <w:t>أن تزيد تيسر التعليم الثنائي اللغة؛</w:t>
      </w:r>
    </w:p>
    <w:p w:rsidR="00E255F3" w:rsidRDefault="00E255F3" w:rsidP="00D80191">
      <w:pPr>
        <w:spacing w:before="0" w:line="380" w:lineRule="exact"/>
        <w:ind w:left="720" w:firstLine="720"/>
        <w:rPr>
          <w:rFonts w:hint="cs"/>
          <w:rtl/>
          <w:lang w:bidi="ar"/>
        </w:rPr>
      </w:pPr>
      <w:r>
        <w:rPr>
          <w:rFonts w:hint="cs"/>
          <w:b/>
          <w:bCs/>
          <w:rtl/>
          <w:lang w:eastAsia="en-US"/>
        </w:rPr>
        <w:t>(د)</w:t>
      </w:r>
      <w:r>
        <w:rPr>
          <w:rFonts w:hint="cs"/>
          <w:b/>
          <w:bCs/>
          <w:rtl/>
          <w:lang w:eastAsia="en-US"/>
        </w:rPr>
        <w:tab/>
        <w:t xml:space="preserve">أن تضمن توافر أشكال وبرامج تعليمية مناسبة لأفراد جماعات الغجر </w:t>
      </w:r>
      <w:proofErr w:type="spellStart"/>
      <w:r>
        <w:rPr>
          <w:rFonts w:hint="cs"/>
          <w:b/>
          <w:bCs/>
          <w:rtl/>
          <w:lang w:eastAsia="en-US"/>
        </w:rPr>
        <w:t>الروما</w:t>
      </w:r>
      <w:proofErr w:type="spellEnd"/>
      <w:r>
        <w:rPr>
          <w:rFonts w:hint="cs"/>
          <w:b/>
          <w:bCs/>
          <w:rtl/>
          <w:lang w:eastAsia="en-US"/>
        </w:rPr>
        <w:t xml:space="preserve"> الذين تجاوزت أعمارهم سن الالتحاق بالمدرسة، لتحسين إلمام الراشدين بالقراءة والكتابة في صفوف </w:t>
      </w:r>
      <w:r w:rsidR="00D80191">
        <w:rPr>
          <w:b/>
          <w:bCs/>
          <w:rtl/>
          <w:lang w:eastAsia="en-US"/>
        </w:rPr>
        <w:br/>
      </w:r>
      <w:r>
        <w:rPr>
          <w:rFonts w:hint="cs"/>
          <w:b/>
          <w:bCs/>
          <w:rtl/>
          <w:lang w:eastAsia="en-US"/>
        </w:rPr>
        <w:t>هذه الجماعات.</w:t>
      </w:r>
    </w:p>
    <w:p w:rsidR="00E255F3" w:rsidRDefault="00E255F3" w:rsidP="00D80191">
      <w:pPr>
        <w:spacing w:before="0" w:line="380" w:lineRule="exact"/>
        <w:rPr>
          <w:rFonts w:hint="cs"/>
          <w:b/>
          <w:bCs/>
          <w:rtl/>
          <w:lang w:eastAsia="en-US" w:bidi="ar"/>
        </w:rPr>
      </w:pPr>
      <w:r>
        <w:rPr>
          <w:rFonts w:hint="cs"/>
          <w:rtl/>
          <w:lang w:bidi="ar"/>
        </w:rPr>
        <w:t>6-</w:t>
      </w:r>
      <w:r w:rsidR="00D80191">
        <w:rPr>
          <w:rFonts w:hint="cs"/>
          <w:rtl/>
          <w:lang w:bidi="ar"/>
        </w:rPr>
        <w:tab/>
      </w:r>
      <w:r>
        <w:rPr>
          <w:rFonts w:hint="cs"/>
          <w:rtl/>
          <w:lang w:bidi="ar"/>
        </w:rPr>
        <w:t xml:space="preserve">وتلاحظ اللجنة البيان الذي أدلى </w:t>
      </w:r>
      <w:proofErr w:type="spellStart"/>
      <w:r>
        <w:rPr>
          <w:rFonts w:hint="cs"/>
          <w:rtl/>
          <w:lang w:bidi="ar"/>
        </w:rPr>
        <w:t>به</w:t>
      </w:r>
      <w:proofErr w:type="spellEnd"/>
      <w:r>
        <w:rPr>
          <w:rFonts w:hint="cs"/>
          <w:rtl/>
          <w:lang w:bidi="ar"/>
        </w:rPr>
        <w:t xml:space="preserve"> الوفد بشأن مقاضاة </w:t>
      </w:r>
      <w:r w:rsidR="00D80191">
        <w:rPr>
          <w:rFonts w:hint="cs"/>
          <w:rtl/>
          <w:lang w:bidi="ar"/>
        </w:rPr>
        <w:t xml:space="preserve">مرتكبي </w:t>
      </w:r>
      <w:r>
        <w:rPr>
          <w:rFonts w:hint="cs"/>
          <w:rtl/>
          <w:lang w:bidi="ar"/>
        </w:rPr>
        <w:t>الجرائم</w:t>
      </w:r>
      <w:r w:rsidR="00D80191">
        <w:rPr>
          <w:rFonts w:hint="cs"/>
          <w:rtl/>
          <w:lang w:bidi="ar"/>
        </w:rPr>
        <w:t xml:space="preserve"> ذات الدوافع </w:t>
      </w:r>
      <w:r>
        <w:rPr>
          <w:rFonts w:hint="cs"/>
          <w:rtl/>
          <w:lang w:bidi="ar"/>
        </w:rPr>
        <w:t>العنصرية ضد أشخاص من أصل عربي وآسيوي وأفريقي عندما تتوافر أدلة على ذلك. بيد أن اللجنة لا تزال قلقة إزاء تفشي ظاهرة العنف الع</w:t>
      </w:r>
      <w:r w:rsidR="00D80191">
        <w:rPr>
          <w:rFonts w:hint="cs"/>
          <w:rtl/>
          <w:lang w:bidi="ar"/>
        </w:rPr>
        <w:t>نصري وغيرها من</w:t>
      </w:r>
      <w:r>
        <w:rPr>
          <w:rFonts w:hint="cs"/>
          <w:rtl/>
          <w:lang w:bidi="ar"/>
        </w:rPr>
        <w:t xml:space="preserve"> الاعتداءات العنصرية ضد أفراد هذه الجماعات</w:t>
      </w:r>
      <w:r>
        <w:rPr>
          <w:rFonts w:hint="cs"/>
          <w:b/>
          <w:bCs/>
          <w:rtl/>
          <w:lang w:eastAsia="en-US" w:bidi="ar"/>
        </w:rPr>
        <w:t>.</w:t>
      </w:r>
      <w:r w:rsidR="00D80191">
        <w:rPr>
          <w:rFonts w:hint="cs"/>
          <w:rtl/>
          <w:lang w:eastAsia="en-US" w:bidi="ar"/>
        </w:rPr>
        <w:t xml:space="preserve"> </w:t>
      </w:r>
      <w:r w:rsidRPr="00102B87">
        <w:rPr>
          <w:rFonts w:hint="cs"/>
          <w:rtl/>
          <w:lang w:eastAsia="en-US" w:bidi="ar"/>
        </w:rPr>
        <w:t>(المادة 4)</w:t>
      </w:r>
    </w:p>
    <w:p w:rsidR="00E255F3" w:rsidRDefault="00E255F3" w:rsidP="00D80191">
      <w:pPr>
        <w:spacing w:before="0" w:line="380" w:lineRule="exact"/>
        <w:ind w:left="720"/>
        <w:rPr>
          <w:rFonts w:hint="cs"/>
          <w:b/>
          <w:bCs/>
          <w:rtl/>
          <w:lang w:eastAsia="en-US" w:bidi="ar"/>
        </w:rPr>
      </w:pPr>
      <w:r>
        <w:rPr>
          <w:rFonts w:hint="cs"/>
          <w:b/>
          <w:bCs/>
          <w:rtl/>
          <w:lang w:eastAsia="en-US" w:bidi="ar"/>
        </w:rPr>
        <w:t xml:space="preserve">توصي اللجنة الدولة الطرف بأن تعزز جهودها لمعالجة جرائم الكراهية التي تُرتكب بدافع عنصري من خلال ضمان إجراء تحقيقات وافية في جميع هذه الحوادث، وتقديم </w:t>
      </w:r>
      <w:proofErr w:type="spellStart"/>
      <w:r>
        <w:rPr>
          <w:rFonts w:hint="cs"/>
          <w:b/>
          <w:bCs/>
          <w:rtl/>
          <w:lang w:eastAsia="en-US" w:bidi="ar"/>
        </w:rPr>
        <w:t>المسؤولين</w:t>
      </w:r>
      <w:proofErr w:type="spellEnd"/>
      <w:r>
        <w:rPr>
          <w:rFonts w:hint="cs"/>
          <w:b/>
          <w:bCs/>
          <w:rtl/>
          <w:lang w:eastAsia="en-US" w:bidi="ar"/>
        </w:rPr>
        <w:t xml:space="preserve"> عنها إلى العدالة، ومواصلة إذكاء الوعي في صفوف السلطات المحلية والجمهور العام بنطاق التمييز </w:t>
      </w:r>
      <w:proofErr w:type="spellStart"/>
      <w:r>
        <w:rPr>
          <w:rFonts w:hint="cs"/>
          <w:b/>
          <w:bCs/>
          <w:rtl/>
          <w:lang w:eastAsia="en-US" w:bidi="ar"/>
        </w:rPr>
        <w:t>الإثني</w:t>
      </w:r>
      <w:proofErr w:type="spellEnd"/>
      <w:r>
        <w:rPr>
          <w:rFonts w:hint="cs"/>
          <w:b/>
          <w:bCs/>
          <w:rtl/>
          <w:lang w:eastAsia="en-US" w:bidi="ar"/>
        </w:rPr>
        <w:t xml:space="preserve"> والتعصب.</w:t>
      </w:r>
    </w:p>
    <w:p w:rsidR="00E255F3" w:rsidRDefault="00E255F3" w:rsidP="00D80191">
      <w:pPr>
        <w:spacing w:before="0" w:line="380" w:lineRule="exact"/>
        <w:rPr>
          <w:rFonts w:hint="cs"/>
          <w:rtl/>
          <w:lang w:eastAsia="en-US"/>
        </w:rPr>
      </w:pPr>
      <w:r w:rsidRPr="00C92B9A">
        <w:rPr>
          <w:rFonts w:hint="cs"/>
          <w:rtl/>
          <w:lang w:eastAsia="en-US" w:bidi="ar"/>
        </w:rPr>
        <w:t>7-</w:t>
      </w:r>
      <w:r w:rsidR="00D80191">
        <w:rPr>
          <w:rFonts w:hint="cs"/>
          <w:rtl/>
          <w:lang w:eastAsia="en-US" w:bidi="ar"/>
        </w:rPr>
        <w:tab/>
      </w:r>
      <w:r>
        <w:rPr>
          <w:rFonts w:hint="cs"/>
          <w:rtl/>
          <w:lang w:eastAsia="en-US" w:bidi="ar"/>
        </w:rPr>
        <w:t>وتلاحظ اللجنة استمرار حدوث الأنشطة المعادية للسامية في الدولة الطرف، بما في ذلك، انتهاك حرمة المقابر اليهودية، وال</w:t>
      </w:r>
      <w:r>
        <w:rPr>
          <w:rFonts w:hint="cs"/>
          <w:rtl/>
          <w:lang w:eastAsia="en-US"/>
        </w:rPr>
        <w:t xml:space="preserve">خطابات التي تحض على الكراهية المعادية للسامية، ونشر المواد المعادية للسامية عن </w:t>
      </w:r>
      <w:r w:rsidR="00D80191">
        <w:rPr>
          <w:rtl/>
          <w:lang w:eastAsia="en-US"/>
        </w:rPr>
        <w:br/>
      </w:r>
      <w:r>
        <w:rPr>
          <w:rFonts w:hint="cs"/>
          <w:rtl/>
          <w:lang w:eastAsia="en-US"/>
        </w:rPr>
        <w:t>طريق الإنترنت.</w:t>
      </w:r>
    </w:p>
    <w:p w:rsidR="00E255F3" w:rsidRPr="00E847F6" w:rsidRDefault="00E255F3" w:rsidP="00474923">
      <w:pPr>
        <w:spacing w:before="0" w:line="380" w:lineRule="exact"/>
        <w:ind w:left="720"/>
        <w:rPr>
          <w:rFonts w:hint="cs"/>
          <w:b/>
          <w:bCs/>
          <w:rtl/>
          <w:lang w:eastAsia="en-US"/>
        </w:rPr>
      </w:pPr>
      <w:r w:rsidRPr="00E847F6">
        <w:rPr>
          <w:rFonts w:hint="cs"/>
          <w:b/>
          <w:bCs/>
          <w:rtl/>
          <w:lang w:eastAsia="en-US"/>
        </w:rPr>
        <w:t xml:space="preserve">تحث اللجنة الدولة الطرف على توعية الجمهور بالمشاكل المتعلقة </w:t>
      </w:r>
      <w:r>
        <w:rPr>
          <w:rFonts w:hint="cs"/>
          <w:b/>
          <w:bCs/>
          <w:rtl/>
          <w:lang w:eastAsia="en-US"/>
        </w:rPr>
        <w:t xml:space="preserve">بأفعال </w:t>
      </w:r>
      <w:r w:rsidRPr="00E847F6">
        <w:rPr>
          <w:rFonts w:hint="cs"/>
          <w:b/>
          <w:bCs/>
          <w:rtl/>
          <w:lang w:eastAsia="en-US"/>
        </w:rPr>
        <w:t>معاداة السامية</w:t>
      </w:r>
      <w:r>
        <w:rPr>
          <w:rFonts w:hint="cs"/>
          <w:b/>
          <w:bCs/>
          <w:rtl/>
          <w:lang w:eastAsia="en-US"/>
        </w:rPr>
        <w:t>،</w:t>
      </w:r>
      <w:r w:rsidRPr="00E847F6">
        <w:rPr>
          <w:rFonts w:hint="cs"/>
          <w:b/>
          <w:bCs/>
          <w:rtl/>
          <w:lang w:eastAsia="en-US"/>
        </w:rPr>
        <w:t xml:space="preserve"> وتعزيز جهودها لمنع هذه الأفعال والمعاقبة عليها</w:t>
      </w:r>
      <w:r>
        <w:rPr>
          <w:rFonts w:hint="cs"/>
          <w:b/>
          <w:bCs/>
          <w:rtl/>
          <w:lang w:eastAsia="en-US"/>
        </w:rPr>
        <w:t>،</w:t>
      </w:r>
      <w:r w:rsidRPr="00E847F6">
        <w:rPr>
          <w:rFonts w:hint="cs"/>
          <w:b/>
          <w:bCs/>
          <w:rtl/>
          <w:lang w:eastAsia="en-US"/>
        </w:rPr>
        <w:t xml:space="preserve"> وتقديم معلومات عن أي تدابير تتخذ في هذا الشأن في تقريرها الدوري المقبل.</w:t>
      </w:r>
    </w:p>
    <w:p w:rsidR="00E255F3" w:rsidRDefault="00E255F3" w:rsidP="00D80191">
      <w:pPr>
        <w:spacing w:before="0" w:line="380" w:lineRule="exact"/>
        <w:rPr>
          <w:rFonts w:hint="cs"/>
          <w:rtl/>
          <w:lang w:eastAsia="en-US"/>
        </w:rPr>
      </w:pPr>
      <w:r>
        <w:rPr>
          <w:rFonts w:hint="cs"/>
          <w:rtl/>
          <w:lang w:eastAsia="en-US"/>
        </w:rPr>
        <w:t>8-</w:t>
      </w:r>
      <w:r w:rsidR="00D80191">
        <w:rPr>
          <w:rFonts w:hint="cs"/>
          <w:rtl/>
          <w:lang w:eastAsia="en-US"/>
        </w:rPr>
        <w:tab/>
      </w:r>
      <w:r>
        <w:rPr>
          <w:rFonts w:hint="cs"/>
          <w:rtl/>
          <w:lang w:eastAsia="en-US"/>
        </w:rPr>
        <w:t>وتلاحظ اللجنة أنه على الرغم من الجهود التي تبذلها الدولة الطرف للتصدي لمظاهر الكراهية العنصرية أثناء الاحتفالات الرياضية، فإن معدل حدوث هذا النوع من الأنشطة لا يزال مرتفعاً في الدولة الطرف. (المادة 4)</w:t>
      </w:r>
    </w:p>
    <w:p w:rsidR="00E255F3" w:rsidRDefault="00E255F3" w:rsidP="00D80191">
      <w:pPr>
        <w:spacing w:before="0" w:line="380" w:lineRule="exact"/>
        <w:ind w:left="720"/>
        <w:rPr>
          <w:rFonts w:hint="cs"/>
          <w:rtl/>
          <w:lang w:eastAsia="en-US"/>
        </w:rPr>
      </w:pPr>
      <w:r w:rsidRPr="001C5A74">
        <w:rPr>
          <w:rFonts w:hint="cs"/>
          <w:b/>
          <w:bCs/>
          <w:rtl/>
          <w:lang w:eastAsia="en-US"/>
        </w:rPr>
        <w:t xml:space="preserve">توصي اللجنة الدولة الطرف بأن تشرع في القيام بحملات </w:t>
      </w:r>
      <w:r>
        <w:rPr>
          <w:rFonts w:hint="cs"/>
          <w:b/>
          <w:bCs/>
          <w:rtl/>
          <w:lang w:eastAsia="en-US"/>
        </w:rPr>
        <w:t>تنبيه</w:t>
      </w:r>
      <w:r w:rsidRPr="001C5A74">
        <w:rPr>
          <w:rFonts w:hint="cs"/>
          <w:b/>
          <w:bCs/>
          <w:rtl/>
          <w:lang w:eastAsia="en-US"/>
        </w:rPr>
        <w:t xml:space="preserve"> وتوعية ضد العنصرية في مجال </w:t>
      </w:r>
      <w:r>
        <w:rPr>
          <w:rFonts w:hint="cs"/>
          <w:b/>
          <w:bCs/>
          <w:rtl/>
          <w:lang w:eastAsia="en-US"/>
        </w:rPr>
        <w:t>الرياضة،</w:t>
      </w:r>
      <w:r w:rsidRPr="001C5A74">
        <w:rPr>
          <w:rFonts w:hint="cs"/>
          <w:b/>
          <w:bCs/>
          <w:rtl/>
          <w:lang w:eastAsia="en-US"/>
        </w:rPr>
        <w:t xml:space="preserve"> وأن تتخذ تدابير إضافية لمعالجة هذه المظاهر، عن طريق جملة أمور، منها تعزيز جهودها للتحقيق فيها ومعاقبة </w:t>
      </w:r>
      <w:r>
        <w:rPr>
          <w:rFonts w:hint="cs"/>
          <w:b/>
          <w:bCs/>
          <w:rtl/>
          <w:lang w:eastAsia="en-US"/>
        </w:rPr>
        <w:t xml:space="preserve">أولئك </w:t>
      </w:r>
      <w:r w:rsidRPr="001C5A74">
        <w:rPr>
          <w:rFonts w:hint="cs"/>
          <w:b/>
          <w:bCs/>
          <w:rtl/>
          <w:lang w:eastAsia="en-US"/>
        </w:rPr>
        <w:t>المتورطين</w:t>
      </w:r>
      <w:r>
        <w:rPr>
          <w:rFonts w:hint="cs"/>
          <w:rtl/>
          <w:lang w:eastAsia="en-US"/>
        </w:rPr>
        <w:t xml:space="preserve">. </w:t>
      </w:r>
    </w:p>
    <w:p w:rsidR="00E255F3" w:rsidRDefault="00E255F3" w:rsidP="00D80191">
      <w:pPr>
        <w:spacing w:before="0" w:line="380" w:lineRule="exact"/>
        <w:rPr>
          <w:rFonts w:hint="cs"/>
          <w:rtl/>
          <w:lang w:eastAsia="en-US"/>
        </w:rPr>
      </w:pPr>
      <w:r w:rsidRPr="00474923">
        <w:rPr>
          <w:rFonts w:hint="cs"/>
          <w:spacing w:val="0"/>
          <w:rtl/>
          <w:lang w:eastAsia="en-US"/>
        </w:rPr>
        <w:t>9-</w:t>
      </w:r>
      <w:r w:rsidR="00D80191" w:rsidRPr="00474923">
        <w:rPr>
          <w:rFonts w:hint="cs"/>
          <w:spacing w:val="0"/>
          <w:rtl/>
          <w:lang w:eastAsia="en-US"/>
        </w:rPr>
        <w:tab/>
      </w:r>
      <w:r w:rsidRPr="00474923">
        <w:rPr>
          <w:rFonts w:hint="cs"/>
          <w:spacing w:val="0"/>
          <w:rtl/>
          <w:lang w:eastAsia="en-US"/>
        </w:rPr>
        <w:t>وتلاحظ اللجنة أنه على الرغم من إشارة الدولة الطرف إلى عدم وجود منظمات تروج للكراهية العنصرية والتمييز العنصري على أراضيها، فإن مجموعات مثل منظمة جميع الشب</w:t>
      </w:r>
      <w:r w:rsidR="00474923">
        <w:rPr>
          <w:rFonts w:hint="cs"/>
          <w:spacing w:val="0"/>
          <w:rtl/>
          <w:lang w:eastAsia="en-US"/>
        </w:rPr>
        <w:t>ـ</w:t>
      </w:r>
      <w:r w:rsidRPr="00474923">
        <w:rPr>
          <w:rFonts w:hint="cs"/>
          <w:spacing w:val="0"/>
          <w:rtl/>
          <w:lang w:eastAsia="en-US"/>
        </w:rPr>
        <w:t>اب البولنديين</w:t>
      </w:r>
      <w:r w:rsidR="00474923">
        <w:rPr>
          <w:rFonts w:hint="cs"/>
          <w:spacing w:val="0"/>
          <w:rtl/>
          <w:lang w:eastAsia="en-US"/>
        </w:rPr>
        <w:t xml:space="preserve"> </w:t>
      </w:r>
      <w:r w:rsidRPr="00474923">
        <w:rPr>
          <w:rFonts w:hint="cs"/>
          <w:spacing w:val="0"/>
          <w:rtl/>
          <w:lang w:eastAsia="en-US"/>
        </w:rPr>
        <w:t>(</w:t>
      </w:r>
      <w:r w:rsidRPr="00474923">
        <w:rPr>
          <w:spacing w:val="0"/>
        </w:rPr>
        <w:t>All-Polish Youth</w:t>
      </w:r>
      <w:r w:rsidRPr="00474923">
        <w:rPr>
          <w:rFonts w:hint="cs"/>
          <w:spacing w:val="0"/>
          <w:rtl/>
        </w:rPr>
        <w:t>)، والمعسكر الراديكالي القومي (</w:t>
      </w:r>
      <w:r w:rsidRPr="00474923">
        <w:rPr>
          <w:spacing w:val="0"/>
          <w:lang w:val="en"/>
        </w:rPr>
        <w:t>National-Radical Camp</w:t>
      </w:r>
      <w:r w:rsidRPr="00474923">
        <w:rPr>
          <w:rFonts w:hint="cs"/>
          <w:spacing w:val="0"/>
          <w:rtl/>
          <w:lang w:val="en" w:eastAsia="en-US"/>
        </w:rPr>
        <w:t>)، ورابطة الأسر البولندية (</w:t>
      </w:r>
      <w:proofErr w:type="spellStart"/>
      <w:r w:rsidRPr="00474923">
        <w:rPr>
          <w:spacing w:val="0"/>
        </w:rPr>
        <w:t>Liga</w:t>
      </w:r>
      <w:proofErr w:type="spellEnd"/>
      <w:r w:rsidRPr="00474923">
        <w:rPr>
          <w:spacing w:val="0"/>
        </w:rPr>
        <w:t xml:space="preserve"> </w:t>
      </w:r>
      <w:proofErr w:type="spellStart"/>
      <w:r w:rsidRPr="00474923">
        <w:rPr>
          <w:spacing w:val="0"/>
        </w:rPr>
        <w:t>Polskich</w:t>
      </w:r>
      <w:proofErr w:type="spellEnd"/>
      <w:r w:rsidRPr="00A804BB">
        <w:t xml:space="preserve"> </w:t>
      </w:r>
      <w:proofErr w:type="spellStart"/>
      <w:r w:rsidRPr="00A804BB">
        <w:t>Rodzin</w:t>
      </w:r>
      <w:proofErr w:type="spellEnd"/>
      <w:r>
        <w:rPr>
          <w:rFonts w:hint="cs"/>
          <w:rtl/>
          <w:lang w:eastAsia="en-US"/>
        </w:rPr>
        <w:t>) والفرع المحلي لمجموعة الدم والشرف (</w:t>
      </w:r>
      <w:r w:rsidRPr="00465639">
        <w:rPr>
          <w:lang w:val="en"/>
        </w:rPr>
        <w:t xml:space="preserve">Blood and </w:t>
      </w:r>
      <w:proofErr w:type="spellStart"/>
      <w:r w:rsidRPr="00465639">
        <w:rPr>
          <w:lang w:val="en"/>
        </w:rPr>
        <w:t>Hono</w:t>
      </w:r>
      <w:r>
        <w:rPr>
          <w:lang w:val="en"/>
        </w:rPr>
        <w:t>u</w:t>
      </w:r>
      <w:r w:rsidRPr="00465639">
        <w:rPr>
          <w:lang w:val="en"/>
        </w:rPr>
        <w:t>r</w:t>
      </w:r>
      <w:proofErr w:type="spellEnd"/>
      <w:r w:rsidRPr="00465639">
        <w:rPr>
          <w:lang w:val="en"/>
        </w:rPr>
        <w:t xml:space="preserve"> group</w:t>
      </w:r>
      <w:r>
        <w:rPr>
          <w:rFonts w:hint="cs"/>
          <w:rtl/>
          <w:lang w:eastAsia="en-US"/>
        </w:rPr>
        <w:t>) التي يُزعم أنها متورطة في الحض على الكراهية العنصرية والتمييز العنصري لا تزال ناشطة في الدولة الطرف. (المادة 4)</w:t>
      </w:r>
    </w:p>
    <w:p w:rsidR="00E255F3" w:rsidRPr="00E005E0" w:rsidRDefault="00E255F3" w:rsidP="00D80191">
      <w:pPr>
        <w:spacing w:before="0" w:line="380" w:lineRule="exact"/>
        <w:ind w:left="720"/>
        <w:rPr>
          <w:rFonts w:hint="cs"/>
          <w:b/>
          <w:bCs/>
          <w:rtl/>
          <w:lang w:eastAsia="en-US"/>
        </w:rPr>
      </w:pPr>
      <w:r w:rsidRPr="00E005E0">
        <w:rPr>
          <w:rFonts w:hint="cs"/>
          <w:b/>
          <w:bCs/>
          <w:rtl/>
          <w:lang w:eastAsia="en-US"/>
        </w:rPr>
        <w:t>تحث ال</w:t>
      </w:r>
      <w:r w:rsidR="00D80191">
        <w:rPr>
          <w:rFonts w:hint="cs"/>
          <w:b/>
          <w:bCs/>
          <w:rtl/>
          <w:lang w:eastAsia="en-US"/>
        </w:rPr>
        <w:t>لجنة الدولة الطرف على التعجيل ب</w:t>
      </w:r>
      <w:r w:rsidRPr="00E005E0">
        <w:rPr>
          <w:rFonts w:hint="cs"/>
          <w:b/>
          <w:bCs/>
          <w:rtl/>
          <w:lang w:eastAsia="en-US"/>
        </w:rPr>
        <w:t>سن تشريع يج</w:t>
      </w:r>
      <w:r>
        <w:rPr>
          <w:rFonts w:hint="cs"/>
          <w:b/>
          <w:bCs/>
          <w:rtl/>
          <w:lang w:eastAsia="en-US"/>
        </w:rPr>
        <w:t>ّ</w:t>
      </w:r>
      <w:r w:rsidRPr="00E005E0">
        <w:rPr>
          <w:rFonts w:hint="cs"/>
          <w:b/>
          <w:bCs/>
          <w:rtl/>
          <w:lang w:eastAsia="en-US"/>
        </w:rPr>
        <w:t xml:space="preserve">رم الحض على الكراهية العنصرية والتمييز العنصري ونشر المواد التي تروج للعنصرية والعقائد العنصرية، وعلى اتخاذ تدابير حازمة لمقاضاة أولئك </w:t>
      </w:r>
      <w:proofErr w:type="spellStart"/>
      <w:r w:rsidRPr="00E005E0">
        <w:rPr>
          <w:rFonts w:hint="cs"/>
          <w:b/>
          <w:bCs/>
          <w:rtl/>
          <w:lang w:eastAsia="en-US"/>
        </w:rPr>
        <w:t>المسؤولين</w:t>
      </w:r>
      <w:proofErr w:type="spellEnd"/>
      <w:r w:rsidRPr="00E005E0">
        <w:rPr>
          <w:rFonts w:hint="cs"/>
          <w:b/>
          <w:bCs/>
          <w:rtl/>
          <w:lang w:eastAsia="en-US"/>
        </w:rPr>
        <w:t xml:space="preserve"> ومعاقبتهم.</w:t>
      </w:r>
    </w:p>
    <w:p w:rsidR="00E255F3" w:rsidRDefault="00E255F3" w:rsidP="000A3F7F">
      <w:pPr>
        <w:spacing w:before="0" w:line="380" w:lineRule="exact"/>
        <w:rPr>
          <w:rFonts w:hint="cs"/>
          <w:rtl/>
          <w:lang w:eastAsia="en-US"/>
        </w:rPr>
      </w:pPr>
      <w:r>
        <w:rPr>
          <w:rFonts w:hint="cs"/>
          <w:rtl/>
          <w:lang w:eastAsia="en-US"/>
        </w:rPr>
        <w:t>10-</w:t>
      </w:r>
      <w:r w:rsidR="00D80191">
        <w:rPr>
          <w:rFonts w:hint="cs"/>
          <w:rtl/>
          <w:lang w:eastAsia="en-US"/>
        </w:rPr>
        <w:tab/>
      </w:r>
      <w:r>
        <w:rPr>
          <w:rFonts w:hint="cs"/>
          <w:rtl/>
          <w:lang w:eastAsia="en-US"/>
        </w:rPr>
        <w:t>وأحاطت اللجنة علماً بالمعلومات التي تشير إلى أن الدولة الطرف هي بلد من بلدان المنشأ والعبور والمقصد للاتجار بالأشخاص. (المادة 5)</w:t>
      </w:r>
    </w:p>
    <w:p w:rsidR="00E255F3" w:rsidRDefault="00E255F3" w:rsidP="00474923">
      <w:pPr>
        <w:spacing w:before="0" w:line="380" w:lineRule="exact"/>
        <w:ind w:left="720"/>
        <w:rPr>
          <w:rFonts w:hint="cs"/>
          <w:rtl/>
          <w:lang w:eastAsia="en-US"/>
        </w:rPr>
      </w:pPr>
      <w:r w:rsidRPr="00E005E0">
        <w:rPr>
          <w:rFonts w:hint="cs"/>
          <w:b/>
          <w:bCs/>
          <w:rtl/>
          <w:lang w:eastAsia="en-US"/>
        </w:rPr>
        <w:t>تطلب اللجنة إلى الدولة الطرف أن تقدم</w:t>
      </w:r>
      <w:r>
        <w:rPr>
          <w:rFonts w:hint="cs"/>
          <w:b/>
          <w:bCs/>
          <w:rtl/>
          <w:lang w:eastAsia="en-US"/>
        </w:rPr>
        <w:t>،</w:t>
      </w:r>
      <w:r w:rsidRPr="00E005E0">
        <w:rPr>
          <w:rFonts w:hint="cs"/>
          <w:b/>
          <w:bCs/>
          <w:rtl/>
          <w:lang w:eastAsia="en-US"/>
        </w:rPr>
        <w:t xml:space="preserve"> في تقريرها الدوري المقبل</w:t>
      </w:r>
      <w:r>
        <w:rPr>
          <w:rFonts w:hint="cs"/>
          <w:b/>
          <w:bCs/>
          <w:rtl/>
          <w:lang w:eastAsia="en-US"/>
        </w:rPr>
        <w:t>،</w:t>
      </w:r>
      <w:r w:rsidRPr="00E005E0">
        <w:rPr>
          <w:rFonts w:hint="cs"/>
          <w:b/>
          <w:bCs/>
          <w:rtl/>
          <w:lang w:eastAsia="en-US"/>
        </w:rPr>
        <w:t xml:space="preserve"> بيانات ومعلومات إحصائية محدثة عن </w:t>
      </w:r>
      <w:r>
        <w:rPr>
          <w:rFonts w:hint="cs"/>
          <w:b/>
          <w:bCs/>
          <w:rtl/>
          <w:lang w:eastAsia="en-US"/>
        </w:rPr>
        <w:t>مدى</w:t>
      </w:r>
      <w:r w:rsidRPr="00E005E0">
        <w:rPr>
          <w:rFonts w:hint="cs"/>
          <w:b/>
          <w:bCs/>
          <w:rtl/>
          <w:lang w:eastAsia="en-US"/>
        </w:rPr>
        <w:t xml:space="preserve"> انتشار ظاهرة الاتجار بالبشر، إضافة إلى تأثير أي تدابير تتخذها ل</w:t>
      </w:r>
      <w:r>
        <w:rPr>
          <w:rFonts w:hint="cs"/>
          <w:b/>
          <w:bCs/>
          <w:rtl/>
          <w:lang w:eastAsia="en-US"/>
        </w:rPr>
        <w:t>لقضاء عليها</w:t>
      </w:r>
      <w:r>
        <w:rPr>
          <w:rFonts w:hint="cs"/>
          <w:rtl/>
          <w:lang w:eastAsia="en-US"/>
        </w:rPr>
        <w:t>.</w:t>
      </w:r>
    </w:p>
    <w:p w:rsidR="00E255F3" w:rsidRDefault="00D80191" w:rsidP="000A3F7F">
      <w:pPr>
        <w:spacing w:before="0" w:line="380" w:lineRule="exact"/>
        <w:rPr>
          <w:rFonts w:hint="cs"/>
          <w:rtl/>
          <w:lang w:eastAsia="en-US"/>
        </w:rPr>
      </w:pPr>
      <w:r>
        <w:rPr>
          <w:rFonts w:hint="cs"/>
          <w:rtl/>
          <w:lang w:eastAsia="en-US"/>
        </w:rPr>
        <w:t>11-</w:t>
      </w:r>
      <w:r>
        <w:rPr>
          <w:rFonts w:hint="cs"/>
          <w:rtl/>
          <w:lang w:eastAsia="en-US"/>
        </w:rPr>
        <w:tab/>
      </w:r>
      <w:r w:rsidR="00E255F3">
        <w:rPr>
          <w:rFonts w:hint="cs"/>
          <w:rtl/>
          <w:lang w:eastAsia="en-US"/>
        </w:rPr>
        <w:t>وتحيط اللجنة علماً بالجهود التي تبذلها الدولة الطرف لإدراج التثقيف بحقوق الإنسان في المناهج الدراسية. بيد أنها تلاحظ عدم توافر معلومات عن استخدام وسائط الإعلام في هذا المجال.</w:t>
      </w:r>
    </w:p>
    <w:p w:rsidR="00E255F3" w:rsidRDefault="00E255F3" w:rsidP="00474923">
      <w:pPr>
        <w:spacing w:before="0" w:line="380" w:lineRule="exact"/>
        <w:ind w:left="720"/>
        <w:rPr>
          <w:rFonts w:hint="cs"/>
          <w:b/>
          <w:bCs/>
          <w:rtl/>
          <w:lang w:eastAsia="en-US"/>
        </w:rPr>
      </w:pPr>
      <w:r w:rsidRPr="00A41683">
        <w:rPr>
          <w:rFonts w:hint="cs"/>
          <w:b/>
          <w:bCs/>
          <w:rtl/>
          <w:lang w:eastAsia="en-US"/>
        </w:rPr>
        <w:t xml:space="preserve">تكرر اللجنة توصيتها الواردة في ملاحظاتها الختامية السابقة بأن توجه الدولة الطرف </w:t>
      </w:r>
      <w:r>
        <w:rPr>
          <w:rFonts w:hint="cs"/>
          <w:b/>
          <w:bCs/>
          <w:rtl/>
          <w:lang w:eastAsia="en-US"/>
        </w:rPr>
        <w:t xml:space="preserve">اهتماماً خاصاً إلى </w:t>
      </w:r>
      <w:r w:rsidRPr="00A41683">
        <w:rPr>
          <w:rFonts w:hint="cs"/>
          <w:b/>
          <w:bCs/>
          <w:rtl/>
          <w:lang w:eastAsia="en-US"/>
        </w:rPr>
        <w:t>دور وسائط الإعلام في تحسين التثقيف بحقوق الإنسان. وتطلب أيضاً إلى الدولة الطرف أن تقدم في تقريرها الدوري المقبل معلومات عن التدابير المتخذة في هذا الصدد.</w:t>
      </w:r>
      <w:r w:rsidR="00474923">
        <w:rPr>
          <w:rFonts w:hint="cs"/>
          <w:b/>
          <w:bCs/>
          <w:rtl/>
          <w:lang w:eastAsia="en-US"/>
        </w:rPr>
        <w:t xml:space="preserve"> </w:t>
      </w:r>
      <w:r w:rsidRPr="00A41683">
        <w:rPr>
          <w:rFonts w:hint="cs"/>
          <w:b/>
          <w:bCs/>
          <w:rtl/>
          <w:lang w:eastAsia="en-US"/>
        </w:rPr>
        <w:t>(المادة 7)</w:t>
      </w:r>
    </w:p>
    <w:p w:rsidR="00E255F3" w:rsidRDefault="00E255F3" w:rsidP="000A3F7F">
      <w:pPr>
        <w:spacing w:before="0" w:line="380" w:lineRule="exact"/>
        <w:rPr>
          <w:rFonts w:hint="cs"/>
          <w:rtl/>
          <w:lang w:eastAsia="en-US"/>
        </w:rPr>
      </w:pPr>
      <w:r w:rsidRPr="00A41683">
        <w:rPr>
          <w:rFonts w:hint="cs"/>
          <w:rtl/>
          <w:lang w:eastAsia="en-US"/>
        </w:rPr>
        <w:t>12-</w:t>
      </w:r>
      <w:r w:rsidR="00D80191">
        <w:rPr>
          <w:rFonts w:hint="cs"/>
          <w:rtl/>
          <w:lang w:eastAsia="en-US"/>
        </w:rPr>
        <w:tab/>
      </w:r>
      <w:r>
        <w:rPr>
          <w:rFonts w:hint="cs"/>
          <w:rtl/>
          <w:lang w:eastAsia="en-US"/>
        </w:rPr>
        <w:t>وإذ تضع اللجنة في اعتبارها عدم قابلية جميع حقوق الإنسان للتجزئة، فإنها تشجع الدولة الطرف على النظر في التصديق على تلك المعاهدات الدولية لحقوق الإنسان التي لم تصدق عليها بعد، ولا</w:t>
      </w:r>
      <w:r w:rsidR="000A3F7F">
        <w:rPr>
          <w:rFonts w:hint="cs"/>
          <w:rtl/>
          <w:lang w:eastAsia="en-US"/>
        </w:rPr>
        <w:t xml:space="preserve"> </w:t>
      </w:r>
      <w:proofErr w:type="spellStart"/>
      <w:r>
        <w:rPr>
          <w:rFonts w:hint="cs"/>
          <w:rtl/>
          <w:lang w:eastAsia="en-US"/>
        </w:rPr>
        <w:t>سيما</w:t>
      </w:r>
      <w:proofErr w:type="spellEnd"/>
      <w:r>
        <w:rPr>
          <w:rFonts w:hint="cs"/>
          <w:rtl/>
          <w:lang w:eastAsia="en-US"/>
        </w:rPr>
        <w:t xml:space="preserve"> المعاهدات التي يكون لأحكامها تأثير مباشر على موضوع التمييز العنصري، مثل الاتفاقية الدولية لحماية حقوق جميع العمال المهاجرين وأفراد أسرهم لعام 1990.</w:t>
      </w:r>
    </w:p>
    <w:p w:rsidR="00E255F3" w:rsidRDefault="00D80191" w:rsidP="00D80191">
      <w:pPr>
        <w:spacing w:before="0" w:line="380" w:lineRule="exact"/>
        <w:rPr>
          <w:rFonts w:hint="cs"/>
          <w:rtl/>
          <w:lang w:eastAsia="en-US"/>
        </w:rPr>
      </w:pPr>
      <w:r>
        <w:rPr>
          <w:rFonts w:hint="cs"/>
          <w:rtl/>
          <w:lang w:eastAsia="en-US"/>
        </w:rPr>
        <w:t>13-</w:t>
      </w:r>
      <w:r>
        <w:rPr>
          <w:rFonts w:hint="cs"/>
          <w:rtl/>
          <w:lang w:eastAsia="en-US"/>
        </w:rPr>
        <w:tab/>
      </w:r>
      <w:r w:rsidR="00E255F3">
        <w:rPr>
          <w:rFonts w:hint="cs"/>
          <w:rtl/>
          <w:lang w:eastAsia="en-US"/>
        </w:rPr>
        <w:t>وتوصي اللجنة الدولة الطرف بأن تراعي،</w:t>
      </w:r>
      <w:r w:rsidR="00E255F3" w:rsidRPr="007A4A8C">
        <w:rPr>
          <w:rFonts w:hint="cs"/>
          <w:rtl/>
          <w:lang w:eastAsia="en-US"/>
        </w:rPr>
        <w:t xml:space="preserve"> </w:t>
      </w:r>
      <w:r w:rsidR="00E255F3">
        <w:rPr>
          <w:rFonts w:hint="cs"/>
          <w:rtl/>
          <w:lang w:eastAsia="en-US"/>
        </w:rPr>
        <w:t xml:space="preserve">عند تنفيذ الاتفاقية في نظامها القانوني المحلي، إعلان وبرنامج عمل </w:t>
      </w:r>
      <w:proofErr w:type="spellStart"/>
      <w:r w:rsidR="00E255F3">
        <w:rPr>
          <w:rFonts w:hint="cs"/>
          <w:rtl/>
          <w:lang w:eastAsia="en-US"/>
        </w:rPr>
        <w:t>ديربان</w:t>
      </w:r>
      <w:proofErr w:type="spellEnd"/>
      <w:r w:rsidR="00E255F3">
        <w:rPr>
          <w:rFonts w:hint="cs"/>
          <w:rtl/>
          <w:lang w:eastAsia="en-US"/>
        </w:rPr>
        <w:t xml:space="preserve"> الذي اعتمده المؤتمر العالمي لمكافحة العنصرية والتمييز العنصري وكره الأجانب وما يتصل بذلك من تعصب في أيلول/سبتمبر 2001، إضافة إلى الوثيقة الختامية لمؤتمر استعراض نتائج </w:t>
      </w:r>
      <w:proofErr w:type="spellStart"/>
      <w:r w:rsidR="00E255F3">
        <w:rPr>
          <w:rFonts w:hint="cs"/>
          <w:rtl/>
          <w:lang w:eastAsia="en-US"/>
        </w:rPr>
        <w:t>ديربان</w:t>
      </w:r>
      <w:proofErr w:type="spellEnd"/>
      <w:r w:rsidR="00E255F3">
        <w:rPr>
          <w:rFonts w:hint="cs"/>
          <w:rtl/>
          <w:lang w:eastAsia="en-US"/>
        </w:rPr>
        <w:t xml:space="preserve"> الذي عُقد في جنيف في نيسان/أبريل 2009.</w:t>
      </w:r>
    </w:p>
    <w:p w:rsidR="00E255F3" w:rsidRDefault="00E255F3" w:rsidP="00D80191">
      <w:pPr>
        <w:spacing w:before="0" w:line="380" w:lineRule="exact"/>
        <w:rPr>
          <w:rFonts w:hint="cs"/>
          <w:b/>
          <w:bCs/>
          <w:rtl/>
          <w:lang w:eastAsia="en-US"/>
        </w:rPr>
      </w:pPr>
      <w:r>
        <w:rPr>
          <w:rFonts w:hint="cs"/>
          <w:rtl/>
          <w:lang w:eastAsia="en-US"/>
        </w:rPr>
        <w:t>14-</w:t>
      </w:r>
      <w:r w:rsidR="00D80191">
        <w:rPr>
          <w:rFonts w:hint="cs"/>
          <w:rtl/>
          <w:lang w:eastAsia="en-US"/>
        </w:rPr>
        <w:tab/>
      </w:r>
      <w:r>
        <w:rPr>
          <w:rFonts w:hint="cs"/>
          <w:rtl/>
          <w:lang w:eastAsia="en-US"/>
        </w:rPr>
        <w:t xml:space="preserve">وتوصي اللجنة الدولة الطرف بأن </w:t>
      </w:r>
      <w:r>
        <w:rPr>
          <w:rFonts w:hint="cs"/>
          <w:rtl/>
        </w:rPr>
        <w:t>تواصل التشاور، وأن تنظر في توسيع نطاق حوارها مع منظمات المجتمع المدني العاملة في مجال حماية حقوق الإنسان، ولا</w:t>
      </w:r>
      <w:r w:rsidR="00493123">
        <w:rPr>
          <w:rFonts w:hint="cs"/>
          <w:rtl/>
        </w:rPr>
        <w:t xml:space="preserve"> </w:t>
      </w:r>
      <w:proofErr w:type="spellStart"/>
      <w:r>
        <w:rPr>
          <w:rFonts w:hint="cs"/>
          <w:rtl/>
        </w:rPr>
        <w:t>سيما</w:t>
      </w:r>
      <w:proofErr w:type="spellEnd"/>
      <w:r>
        <w:rPr>
          <w:rFonts w:hint="cs"/>
          <w:rtl/>
        </w:rPr>
        <w:t>، في مكافحة التمييز العنصري، وذلك فيما يتعلق بإعداد تقريرها الدوري المقبل</w:t>
      </w:r>
      <w:r>
        <w:rPr>
          <w:rFonts w:hint="cs"/>
          <w:b/>
          <w:bCs/>
          <w:rtl/>
          <w:lang w:eastAsia="en-US"/>
        </w:rPr>
        <w:t>.</w:t>
      </w:r>
    </w:p>
    <w:p w:rsidR="00E255F3" w:rsidRDefault="00E255F3" w:rsidP="00D80191">
      <w:pPr>
        <w:spacing w:before="0" w:line="380" w:lineRule="exact"/>
        <w:rPr>
          <w:rFonts w:hint="cs"/>
          <w:rtl/>
          <w:lang w:bidi="ar"/>
        </w:rPr>
      </w:pPr>
      <w:r w:rsidRPr="006A1079">
        <w:rPr>
          <w:rFonts w:hint="cs"/>
          <w:rtl/>
          <w:lang w:eastAsia="en-US"/>
        </w:rPr>
        <w:t>15-</w:t>
      </w:r>
      <w:r w:rsidR="00D80191">
        <w:rPr>
          <w:rFonts w:hint="cs"/>
          <w:rtl/>
          <w:lang w:eastAsia="en-US"/>
        </w:rPr>
        <w:tab/>
      </w:r>
      <w:r>
        <w:rPr>
          <w:rFonts w:hint="cs"/>
          <w:rtl/>
        </w:rPr>
        <w:t xml:space="preserve">وتوصي اللجنة الدولة الطرف بأن تتيح تقاريرها للجمهور </w:t>
      </w:r>
      <w:r>
        <w:rPr>
          <w:rFonts w:hint="cs"/>
          <w:rtl/>
          <w:lang w:bidi="ar"/>
        </w:rPr>
        <w:t>وقت تقديمها،</w:t>
      </w:r>
      <w:r>
        <w:rPr>
          <w:rFonts w:hint="cs"/>
          <w:rtl/>
        </w:rPr>
        <w:t xml:space="preserve"> وتسّهل الوصول إليها، </w:t>
      </w:r>
      <w:r>
        <w:rPr>
          <w:rFonts w:hint="cs"/>
          <w:rtl/>
          <w:lang w:bidi="ar"/>
        </w:rPr>
        <w:t xml:space="preserve">وبأن تصدر ملاحظات اللجنة المتعلقة بهذه التقارير أيضاً باللغة </w:t>
      </w:r>
      <w:r w:rsidR="00D80191">
        <w:rPr>
          <w:rFonts w:hint="cs"/>
          <w:rtl/>
          <w:lang w:bidi="ar"/>
        </w:rPr>
        <w:t>الرسمية</w:t>
      </w:r>
      <w:r>
        <w:rPr>
          <w:rFonts w:hint="cs"/>
          <w:rtl/>
          <w:lang w:bidi="ar"/>
        </w:rPr>
        <w:t xml:space="preserve"> وغيرها من اللغات المستخدمة بشكل شائع، حسب الاقتضاء. </w:t>
      </w:r>
    </w:p>
    <w:p w:rsidR="00E255F3" w:rsidRDefault="00E255F3" w:rsidP="00D80191">
      <w:pPr>
        <w:spacing w:before="0" w:line="380" w:lineRule="exact"/>
        <w:rPr>
          <w:rFonts w:hint="cs"/>
          <w:spacing w:val="0"/>
          <w:rtl/>
        </w:rPr>
      </w:pPr>
      <w:r>
        <w:rPr>
          <w:rFonts w:hint="cs"/>
          <w:rtl/>
        </w:rPr>
        <w:t>16-</w:t>
      </w:r>
      <w:r w:rsidR="00D80191">
        <w:rPr>
          <w:rFonts w:hint="cs"/>
          <w:rtl/>
        </w:rPr>
        <w:tab/>
      </w:r>
      <w:r>
        <w:rPr>
          <w:rFonts w:hint="cs"/>
          <w:spacing w:val="0"/>
          <w:rtl/>
        </w:rPr>
        <w:t>ووفقاً للفقرة 1 من المادة 9 من الاتفاقية والمادة 65 من النظام الداخلي للجنة بصيغته المعدلة، تطلب اللجنة إلى الدولة الطرف أن تقدم، في غضون سنة من اعتماد هذه الملاحظات الختامية، معلومات عن متابعتها للتوصيات الواردة في الفقرات 4 و6 و7 أعلاه.</w:t>
      </w:r>
    </w:p>
    <w:p w:rsidR="00E255F3" w:rsidRDefault="00E255F3" w:rsidP="00D80191">
      <w:pPr>
        <w:spacing w:before="0" w:line="380" w:lineRule="exact"/>
        <w:rPr>
          <w:rFonts w:hint="cs"/>
          <w:rtl/>
          <w:lang w:eastAsia="en-US"/>
        </w:rPr>
      </w:pPr>
      <w:r>
        <w:rPr>
          <w:rFonts w:hint="cs"/>
          <w:rtl/>
          <w:lang w:eastAsia="en-US"/>
        </w:rPr>
        <w:t>17-</w:t>
      </w:r>
      <w:r w:rsidR="00D80191">
        <w:rPr>
          <w:rFonts w:hint="cs"/>
          <w:rtl/>
          <w:lang w:eastAsia="en-US"/>
        </w:rPr>
        <w:tab/>
      </w:r>
      <w:r>
        <w:rPr>
          <w:rFonts w:hint="cs"/>
          <w:rtl/>
          <w:lang w:eastAsia="en-US"/>
        </w:rPr>
        <w:t>وترغب اللجنة أيضاً في توجيه اهتمام الدولة الطرف إلى الأهمية الخاصة للتوصيات 5 و8 و9، وتطلب إليها تقديم معلومات تفصيلية في تقريرها الدوري المقبل عن التدابير العملية المتخذة لتنفيذ هذه التوصيات.</w:t>
      </w:r>
    </w:p>
    <w:p w:rsidR="00E255F3" w:rsidRDefault="00E255F3" w:rsidP="00D80191">
      <w:pPr>
        <w:spacing w:before="0" w:line="380" w:lineRule="exact"/>
        <w:rPr>
          <w:rFonts w:hint="cs"/>
          <w:rtl/>
        </w:rPr>
      </w:pPr>
      <w:r>
        <w:rPr>
          <w:rFonts w:hint="cs"/>
          <w:rtl/>
          <w:lang w:eastAsia="en-US"/>
        </w:rPr>
        <w:t>18-</w:t>
      </w:r>
      <w:r w:rsidR="00D80191">
        <w:rPr>
          <w:rFonts w:hint="cs"/>
          <w:spacing w:val="0"/>
          <w:rtl/>
        </w:rPr>
        <w:tab/>
      </w:r>
      <w:r>
        <w:rPr>
          <w:rFonts w:hint="cs"/>
          <w:spacing w:val="0"/>
          <w:rtl/>
        </w:rPr>
        <w:t xml:space="preserve">وتوصي اللجنة الدولة الطرف بأن تقدم تقريريها الدوريين العشرين والحادي والعشرين في وثيقة واحدة في 4 كانون الثاني/يناير 2012، آخذة في الاعتبار المبادئ التوجيهية للوثيقة الخاصة بلجنة القضاء على التمييز العنصري، وهي المبادئ </w:t>
      </w:r>
      <w:r>
        <w:rPr>
          <w:rFonts w:hint="cs"/>
          <w:rtl/>
        </w:rPr>
        <w:t>التي اعتمدتها اللجنة أثناء دورتها الحادية والسبعين (</w:t>
      </w:r>
      <w:r>
        <w:t>CERD/C/2007/1</w:t>
      </w:r>
      <w:r>
        <w:rPr>
          <w:rFonts w:hint="cs"/>
          <w:rtl/>
        </w:rPr>
        <w:t>)، وبأن تتناول جميع النقاط التي أثيرت في هذه الملاحظات الختامية.</w:t>
      </w:r>
    </w:p>
    <w:p w:rsidR="00E255F3" w:rsidRDefault="0069370D" w:rsidP="0069370D">
      <w:pPr>
        <w:spacing w:before="0" w:line="380" w:lineRule="exact"/>
        <w:jc w:val="center"/>
        <w:rPr>
          <w:rFonts w:hint="cs"/>
          <w:sz w:val="20"/>
          <w:rtl/>
        </w:rPr>
      </w:pPr>
      <w:r>
        <w:rPr>
          <w:rFonts w:hint="cs"/>
          <w:sz w:val="20"/>
          <w:rtl/>
        </w:rPr>
        <w:t>_ _ _ _ _</w:t>
      </w:r>
    </w:p>
    <w:sectPr w:rsidR="00E255F3" w:rsidSect="00474923">
      <w:headerReference w:type="even" r:id="rId7"/>
      <w:headerReference w:type="default" r:id="rId8"/>
      <w:footerReference w:type="first" r:id="rId9"/>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3E" w:rsidRDefault="003A3D3E">
      <w:r>
        <w:separator/>
      </w:r>
    </w:p>
  </w:endnote>
  <w:endnote w:type="continuationSeparator" w:id="0">
    <w:p w:rsidR="003A3D3E" w:rsidRDefault="003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71" w:rsidRDefault="004F7B71" w:rsidP="00D534A3">
    <w:pPr>
      <w:pStyle w:val="Footer"/>
      <w:bidi w:val="0"/>
      <w:jc w:val="right"/>
      <w:rPr>
        <w:rtl/>
        <w:lang w:eastAsia="en-US"/>
      </w:rPr>
    </w:pPr>
    <w:r>
      <w:rPr>
        <w:szCs w:val="22"/>
        <w:lang w:eastAsia="en-US"/>
      </w:rPr>
      <w:t>(A)     GE.0</w:t>
    </w:r>
    <w:r w:rsidR="00474923">
      <w:rPr>
        <w:szCs w:val="22"/>
        <w:lang w:eastAsia="en-US"/>
      </w:rPr>
      <w:t>9-44846</w:t>
    </w:r>
    <w:r w:rsidR="00D534A3">
      <w:rPr>
        <w:szCs w:val="22"/>
        <w:lang w:eastAsia="en-US"/>
      </w:rPr>
      <w:t xml:space="preserve">    </w:t>
    </w:r>
    <w:r w:rsidR="00474923">
      <w:rPr>
        <w:szCs w:val="22"/>
        <w:lang w:eastAsia="en-US"/>
      </w:rPr>
      <w:t>230909    230909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3E" w:rsidRDefault="003A3D3E">
      <w:pPr>
        <w:pStyle w:val="FootnoteText"/>
        <w:numPr>
          <w:ilvl w:val="0"/>
          <w:numId w:val="0"/>
        </w:numPr>
        <w:ind w:right="0"/>
        <w:rPr>
          <w:szCs w:val="22"/>
          <w:lang w:eastAsia="en-US"/>
        </w:rPr>
      </w:pPr>
      <w:r>
        <w:separator/>
      </w:r>
    </w:p>
  </w:footnote>
  <w:footnote w:type="continuationSeparator" w:id="0">
    <w:p w:rsidR="003A3D3E" w:rsidRDefault="003A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337"/>
    </w:tblGrid>
    <w:tr w:rsidR="00474923" w:rsidTr="00474923">
      <w:tblPrEx>
        <w:tblCellMar>
          <w:top w:w="0" w:type="dxa"/>
          <w:bottom w:w="0" w:type="dxa"/>
        </w:tblCellMar>
      </w:tblPrEx>
      <w:tc>
        <w:tcPr>
          <w:tcW w:w="2337" w:type="dxa"/>
          <w:shd w:val="clear" w:color="auto" w:fill="auto"/>
        </w:tcPr>
        <w:p w:rsidR="00474923" w:rsidRDefault="00474923" w:rsidP="00474923">
          <w:pPr>
            <w:pStyle w:val="Header"/>
            <w:bidi w:val="0"/>
          </w:pPr>
          <w:r>
            <w:t>CERD/C/POL/CO/19</w:t>
          </w:r>
        </w:p>
        <w:p w:rsidR="00474923" w:rsidRDefault="00474923" w:rsidP="00474923">
          <w:pPr>
            <w:pStyle w:val="Header"/>
            <w:bidi w:val="0"/>
          </w:pPr>
          <w:r>
            <w:t xml:space="preserve">Page </w:t>
          </w:r>
          <w:r>
            <w:fldChar w:fldCharType="begin"/>
          </w:r>
          <w:r>
            <w:instrText xml:space="preserve"> PAGE  \* MERGEFORMAT </w:instrText>
          </w:r>
          <w:r>
            <w:fldChar w:fldCharType="separate"/>
          </w:r>
          <w:r w:rsidR="00800356">
            <w:rPr>
              <w:noProof/>
            </w:rPr>
            <w:t>4</w:t>
          </w:r>
          <w:r>
            <w:fldChar w:fldCharType="end"/>
          </w:r>
        </w:p>
      </w:tc>
    </w:tr>
  </w:tbl>
  <w:p w:rsidR="00474923" w:rsidRPr="00474923" w:rsidRDefault="00474923" w:rsidP="00474923">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23" w:rsidRDefault="00474923" w:rsidP="00474923">
    <w:pPr>
      <w:pStyle w:val="Header"/>
      <w:bidi w:val="0"/>
    </w:pPr>
    <w:r>
      <w:t>CERD/C/POL/CO/19</w:t>
    </w:r>
  </w:p>
  <w:p w:rsidR="00474923" w:rsidRPr="00474923" w:rsidRDefault="00474923" w:rsidP="00474923">
    <w:pPr>
      <w:pStyle w:val="Header"/>
      <w:bidi w:val="0"/>
    </w:pPr>
    <w:r>
      <w:t xml:space="preserve">Page </w:t>
    </w:r>
    <w:r>
      <w:fldChar w:fldCharType="begin"/>
    </w:r>
    <w:r>
      <w:instrText xml:space="preserve"> PAGE  \* MERGEFORMAT </w:instrText>
    </w:r>
    <w:r>
      <w:fldChar w:fldCharType="separate"/>
    </w:r>
    <w:r w:rsidR="00800356">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4F97A80"/>
    <w:multiLevelType w:val="hybridMultilevel"/>
    <w:tmpl w:val="13CA9E1E"/>
    <w:lvl w:ilvl="0" w:tplc="30B6370C">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26292665"/>
    <w:multiLevelType w:val="hybridMultilevel"/>
    <w:tmpl w:val="3500C38C"/>
    <w:lvl w:ilvl="0" w:tplc="2A767B02">
      <w:start w:val="2"/>
      <w:numFmt w:val="decimal"/>
      <w:lvlText w:val="%1-"/>
      <w:lvlJc w:val="left"/>
      <w:pPr>
        <w:tabs>
          <w:tab w:val="num" w:pos="1080"/>
        </w:tabs>
        <w:ind w:left="1080" w:hanging="720"/>
      </w:pPr>
      <w:rPr>
        <w:rFonts w:hint="default"/>
      </w:rPr>
    </w:lvl>
    <w:lvl w:ilvl="1" w:tplc="6A861252">
      <w:start w:val="1"/>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9"/>
  </w:num>
  <w:num w:numId="4">
    <w:abstractNumId w:val="7"/>
  </w:num>
  <w:num w:numId="5">
    <w:abstractNumId w:val="6"/>
  </w:num>
  <w:num w:numId="6">
    <w:abstractNumId w:val="0"/>
  </w:num>
  <w:num w:numId="7">
    <w:abstractNumId w:val="5"/>
  </w:num>
  <w:num w:numId="8">
    <w:abstractNumId w:val="8"/>
  </w:num>
  <w:num w:numId="9">
    <w:abstractNumId w:val="10"/>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B71"/>
    <w:rsid w:val="000520AC"/>
    <w:rsid w:val="000A3F7F"/>
    <w:rsid w:val="000D0AB7"/>
    <w:rsid w:val="000E34B4"/>
    <w:rsid w:val="00111E32"/>
    <w:rsid w:val="001A3C01"/>
    <w:rsid w:val="001D7F7D"/>
    <w:rsid w:val="00203359"/>
    <w:rsid w:val="0031166A"/>
    <w:rsid w:val="003A3D3E"/>
    <w:rsid w:val="00474923"/>
    <w:rsid w:val="00493123"/>
    <w:rsid w:val="004974E9"/>
    <w:rsid w:val="004F7B71"/>
    <w:rsid w:val="006879A8"/>
    <w:rsid w:val="0069370D"/>
    <w:rsid w:val="00800356"/>
    <w:rsid w:val="008463BD"/>
    <w:rsid w:val="009317B8"/>
    <w:rsid w:val="00A54005"/>
    <w:rsid w:val="00C0304A"/>
    <w:rsid w:val="00C1601D"/>
    <w:rsid w:val="00D534A3"/>
    <w:rsid w:val="00D80191"/>
    <w:rsid w:val="00DE3C1A"/>
    <w:rsid w:val="00E255F3"/>
    <w:rsid w:val="00E449F0"/>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5</Pages>
  <Words>1328</Words>
  <Characters>7574</Characters>
  <Application>Microsoft Office Word</Application>
  <DocSecurity>4</DocSecurity>
  <Lines>63</Lines>
  <Paragraphs>17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2009-09-23T10:12:00Z</cp:lastPrinted>
  <dcterms:created xsi:type="dcterms:W3CDTF">2009-09-23T12:33:00Z</dcterms:created>
  <dcterms:modified xsi:type="dcterms:W3CDTF">2009-09-23T12:33:00Z</dcterms:modified>
</cp:coreProperties>
</file>