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FFF0E" w14:textId="77777777" w:rsidR="00DB5C5F" w:rsidRPr="00B847F0" w:rsidRDefault="00DB5C5F" w:rsidP="00DB5C5F">
      <w:pPr>
        <w:spacing w:line="240" w:lineRule="auto"/>
        <w:jc w:val="left"/>
        <w:rPr>
          <w:szCs w:val="2"/>
          <w:rtl/>
        </w:rPr>
        <w:sectPr w:rsidR="00DB5C5F" w:rsidRPr="00B847F0" w:rsidSect="00B847F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sidRPr="00B847F0">
        <w:rPr>
          <w:rStyle w:val="CommentReference"/>
        </w:rPr>
        <w:commentReference w:id="0"/>
      </w:r>
    </w:p>
    <w:p w14:paraId="1F680B92" w14:textId="695D7804" w:rsidR="00B847F0" w:rsidRPr="00B847F0" w:rsidRDefault="00B847F0" w:rsidP="00B847F0">
      <w:pPr>
        <w:pStyle w:val="H1"/>
        <w:rPr>
          <w:rtl/>
        </w:rPr>
      </w:pPr>
      <w:r w:rsidRPr="00B847F0">
        <w:rPr>
          <w:rtl/>
        </w:rPr>
        <w:t>اللجنة المعنية بالقضاء على التمييز ضد المرأة‏‏</w:t>
      </w:r>
    </w:p>
    <w:p w14:paraId="41D21449" w14:textId="3360FE66" w:rsidR="00B847F0" w:rsidRPr="00B847F0" w:rsidRDefault="00B847F0" w:rsidP="00B847F0">
      <w:pPr>
        <w:pStyle w:val="SingleTxt"/>
        <w:spacing w:after="0" w:line="120" w:lineRule="exact"/>
        <w:rPr>
          <w:sz w:val="10"/>
          <w:rtl/>
        </w:rPr>
      </w:pPr>
    </w:p>
    <w:p w14:paraId="2B0C6CA4" w14:textId="16B0A466" w:rsidR="00B847F0" w:rsidRPr="00B847F0" w:rsidRDefault="00B847F0" w:rsidP="00B847F0">
      <w:pPr>
        <w:pStyle w:val="SingleTxt"/>
        <w:spacing w:after="0" w:line="120" w:lineRule="exact"/>
        <w:rPr>
          <w:sz w:val="10"/>
          <w:rtl/>
        </w:rPr>
      </w:pPr>
    </w:p>
    <w:p w14:paraId="3162D5F2" w14:textId="5AFD30BD" w:rsidR="00B847F0" w:rsidRPr="00B847F0" w:rsidRDefault="00B847F0" w:rsidP="00B847F0">
      <w:pPr>
        <w:framePr w:w="9792" w:h="432" w:hSpace="180" w:wrap="notBeside" w:hAnchor="page" w:x="1196" w:yAlign="bottom"/>
        <w:spacing w:line="240" w:lineRule="auto"/>
        <w:rPr>
          <w:szCs w:val="6"/>
          <w:rtl/>
        </w:rPr>
      </w:pPr>
      <w:r w:rsidRPr="00B847F0">
        <w:rPr>
          <w:noProof/>
          <w:szCs w:val="6"/>
        </w:rPr>
        <mc:AlternateContent>
          <mc:Choice Requires="wps">
            <w:drawing>
              <wp:anchor distT="0" distB="0" distL="114300" distR="114300" simplePos="0" relativeHeight="251659264" behindDoc="0" locked="0" layoutInCell="1" allowOverlap="1" wp14:anchorId="3E43AD35" wp14:editId="764B2AFD">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082B4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72AA7413" w14:textId="6775FEB3" w:rsidR="00B847F0" w:rsidRPr="00B847F0" w:rsidRDefault="00B847F0" w:rsidP="00B847F0">
      <w:pPr>
        <w:framePr w:w="9792" w:h="432" w:hSpace="180" w:wrap="notBeside" w:hAnchor="page" w:x="1196" w:yAlign="bottom"/>
        <w:tabs>
          <w:tab w:val="right" w:pos="1195"/>
          <w:tab w:val="left" w:pos="1267"/>
        </w:tabs>
        <w:spacing w:after="80" w:line="280" w:lineRule="exact"/>
        <w:ind w:left="1267" w:right="1267" w:hanging="547"/>
        <w:rPr>
          <w:sz w:val="18"/>
          <w:szCs w:val="18"/>
        </w:rPr>
      </w:pPr>
      <w:r>
        <w:rPr>
          <w:sz w:val="18"/>
          <w:szCs w:val="18"/>
          <w:rtl/>
        </w:rPr>
        <w:tab/>
      </w:r>
      <w:r>
        <w:rPr>
          <w:rFonts w:hint="cs"/>
          <w:sz w:val="18"/>
          <w:szCs w:val="18"/>
          <w:rtl/>
        </w:rPr>
        <w:t>*</w:t>
      </w:r>
      <w:r>
        <w:rPr>
          <w:sz w:val="18"/>
          <w:szCs w:val="18"/>
          <w:rtl/>
        </w:rPr>
        <w:tab/>
      </w:r>
      <w:r w:rsidRPr="00B847F0">
        <w:rPr>
          <w:sz w:val="18"/>
          <w:szCs w:val="18"/>
          <w:rtl/>
        </w:rPr>
        <w:t>اعتمدتها اللجنة في دورتها الثمانين (من 18 تشرين</w:t>
      </w:r>
      <w:r w:rsidR="007E68FE">
        <w:rPr>
          <w:rFonts w:hint="cs"/>
          <w:sz w:val="18"/>
          <w:szCs w:val="18"/>
          <w:rtl/>
        </w:rPr>
        <w:t xml:space="preserve"> </w:t>
      </w:r>
      <w:r w:rsidRPr="00B847F0">
        <w:rPr>
          <w:sz w:val="18"/>
          <w:szCs w:val="18"/>
          <w:rtl/>
        </w:rPr>
        <w:t>الأول/أكتوبر إلى 12 تشرين</w:t>
      </w:r>
      <w:r>
        <w:rPr>
          <w:rFonts w:hint="cs"/>
          <w:sz w:val="18"/>
          <w:szCs w:val="18"/>
          <w:rtl/>
        </w:rPr>
        <w:t xml:space="preserve"> </w:t>
      </w:r>
      <w:r w:rsidRPr="00B847F0">
        <w:rPr>
          <w:sz w:val="18"/>
          <w:szCs w:val="18"/>
          <w:rtl/>
        </w:rPr>
        <w:t>الثاني/نوفمبر 2021).</w:t>
      </w:r>
    </w:p>
    <w:p w14:paraId="75909696" w14:textId="18F8FF84" w:rsidR="00B847F0" w:rsidRPr="007E68FE" w:rsidRDefault="00B847F0" w:rsidP="007E68FE">
      <w:pPr>
        <w:pStyle w:val="TitleHCH"/>
        <w:ind w:left="1267" w:right="1267"/>
        <w:rPr>
          <w:rFonts w:ascii="Times New Roman Bold" w:hAnsi="Times New Roman Bold" w:hint="eastAsia"/>
          <w:spacing w:val="2"/>
        </w:rPr>
      </w:pPr>
      <w:r w:rsidRPr="007E68FE">
        <w:rPr>
          <w:spacing w:val="0"/>
          <w:rtl/>
        </w:rPr>
        <w:tab/>
      </w:r>
      <w:r w:rsidRPr="007E68FE">
        <w:rPr>
          <w:spacing w:val="0"/>
          <w:rtl/>
        </w:rPr>
        <w:tab/>
      </w:r>
      <w:r w:rsidRPr="007E68FE">
        <w:rPr>
          <w:rFonts w:ascii="Times New Roman Bold" w:hAnsi="Times New Roman Bold"/>
          <w:spacing w:val="2"/>
          <w:rtl/>
        </w:rPr>
        <w:t>الملاحظات الختامية بشأن التقرير الجامع للتقريرين الدوريين السابع والثامن لليمن*</w:t>
      </w:r>
    </w:p>
    <w:p w14:paraId="7B858ACB" w14:textId="4D2A7D77" w:rsidR="007E68FE" w:rsidRPr="007E68FE" w:rsidRDefault="007E68FE" w:rsidP="007E68FE">
      <w:pPr>
        <w:pStyle w:val="SingleTxt"/>
        <w:spacing w:after="0" w:line="120" w:lineRule="exact"/>
        <w:rPr>
          <w:sz w:val="10"/>
          <w:rtl/>
        </w:rPr>
      </w:pPr>
    </w:p>
    <w:p w14:paraId="46EDF253" w14:textId="147F9AF1" w:rsidR="00B847F0" w:rsidRPr="00B847F0" w:rsidRDefault="00B847F0" w:rsidP="00B847F0">
      <w:pPr>
        <w:pStyle w:val="SingleTxt"/>
      </w:pPr>
      <w:r w:rsidRPr="00B847F0">
        <w:rPr>
          <w:rtl/>
        </w:rPr>
        <w:t>1</w:t>
      </w:r>
      <w:r w:rsidRPr="00B847F0">
        <w:rPr>
          <w:rFonts w:hint="cs"/>
          <w:rtl/>
        </w:rPr>
        <w:t xml:space="preserve"> </w:t>
      </w:r>
      <w:r w:rsidRPr="00B847F0">
        <w:rPr>
          <w:rtl/>
        </w:rPr>
        <w:t>-</w:t>
      </w:r>
      <w:r w:rsidRPr="00B847F0">
        <w:rPr>
          <w:rtl/>
        </w:rPr>
        <w:tab/>
        <w:t>نظرت اللجنة في التقرير الجامع للتقريرين الدوريين السابع والثامن لليمن (</w:t>
      </w:r>
      <w:hyperlink r:id="rId18" w:history="1">
        <w:r w:rsidRPr="004502C4">
          <w:rPr>
            <w:rStyle w:val="Hyperlink"/>
            <w:lang w:val="fr-CH"/>
          </w:rPr>
          <w:t>CEDAW/C/YEM/7-8</w:t>
        </w:r>
      </w:hyperlink>
      <w:r w:rsidRPr="00B847F0">
        <w:rPr>
          <w:rtl/>
        </w:rPr>
        <w:t>) في جلستيها 1825 و</w:t>
      </w:r>
      <w:r w:rsidR="00D25207">
        <w:rPr>
          <w:rFonts w:hint="cs"/>
          <w:rtl/>
        </w:rPr>
        <w:t xml:space="preserve"> </w:t>
      </w:r>
      <w:r w:rsidRPr="00B847F0">
        <w:rPr>
          <w:rtl/>
        </w:rPr>
        <w:t xml:space="preserve">1826 (انظر </w:t>
      </w:r>
      <w:hyperlink r:id="rId19" w:history="1">
        <w:r w:rsidRPr="004502C4">
          <w:rPr>
            <w:rStyle w:val="Hyperlink"/>
            <w:lang w:val="fr-CH"/>
          </w:rPr>
          <w:t>CEDAW/C/SR.1825</w:t>
        </w:r>
      </w:hyperlink>
      <w:r w:rsidRPr="00B847F0">
        <w:rPr>
          <w:rtl/>
        </w:rPr>
        <w:t xml:space="preserve"> و 1826) المعقودتين في 27 تشرين الأول/أكتوبر 2021.</w:t>
      </w:r>
    </w:p>
    <w:p w14:paraId="6104CF7C" w14:textId="77777777" w:rsidR="00B847F0" w:rsidRPr="00B847F0" w:rsidRDefault="00B847F0" w:rsidP="00B847F0">
      <w:pPr>
        <w:pStyle w:val="SingleTxt"/>
        <w:spacing w:after="0" w:line="120" w:lineRule="exact"/>
        <w:rPr>
          <w:sz w:val="10"/>
          <w:rtl/>
        </w:rPr>
      </w:pPr>
    </w:p>
    <w:p w14:paraId="217FF9FC" w14:textId="2CA6A793" w:rsidR="00B847F0" w:rsidRPr="00B847F0" w:rsidRDefault="00B847F0" w:rsidP="00B847F0">
      <w:pPr>
        <w:pStyle w:val="H1"/>
        <w:rPr>
          <w:sz w:val="10"/>
        </w:rPr>
      </w:pPr>
      <w:r w:rsidRPr="00B847F0">
        <w:rPr>
          <w:rtl/>
        </w:rPr>
        <w:tab/>
        <w:t>ألف</w:t>
      </w:r>
      <w:r w:rsidRPr="00B847F0">
        <w:rPr>
          <w:rFonts w:hint="cs"/>
          <w:rtl/>
        </w:rPr>
        <w:t xml:space="preserve"> </w:t>
      </w:r>
      <w:r w:rsidRPr="00B847F0">
        <w:rPr>
          <w:rtl/>
        </w:rPr>
        <w:t>-</w:t>
      </w:r>
      <w:r w:rsidRPr="00B847F0">
        <w:rPr>
          <w:rtl/>
        </w:rPr>
        <w:tab/>
        <w:t>مقدمة</w:t>
      </w:r>
    </w:p>
    <w:p w14:paraId="20BAD1AB" w14:textId="7E67B948" w:rsidR="00B847F0" w:rsidRPr="00B847F0" w:rsidRDefault="00B847F0" w:rsidP="00B847F0">
      <w:pPr>
        <w:pStyle w:val="SingleTxt"/>
      </w:pPr>
      <w:r w:rsidRPr="00B847F0">
        <w:rPr>
          <w:rtl/>
        </w:rPr>
        <w:t>2</w:t>
      </w:r>
      <w:r w:rsidRPr="00B847F0">
        <w:rPr>
          <w:rFonts w:hint="cs"/>
          <w:rtl/>
        </w:rPr>
        <w:t xml:space="preserve"> </w:t>
      </w:r>
      <w:r w:rsidRPr="00B847F0">
        <w:rPr>
          <w:rtl/>
        </w:rPr>
        <w:t>-</w:t>
      </w:r>
      <w:r w:rsidRPr="00B847F0">
        <w:rPr>
          <w:rtl/>
        </w:rPr>
        <w:tab/>
        <w:t>تقدر اللجنة تقديم الدولة الطرف لتقريرها الجامع للتقريرين الدوريين السابع والثامن الذي أُعد استجابة لقائمة القضايا والمسائل التي أُثيرَت قبل تقديم التقرير (</w:t>
      </w:r>
      <w:hyperlink r:id="rId20" w:history="1">
        <w:r w:rsidRPr="004502C4">
          <w:rPr>
            <w:rStyle w:val="Hyperlink"/>
            <w:lang w:val="fr-CH"/>
          </w:rPr>
          <w:t>CEDAW/C/YEM/Q/7-8/Rev.1</w:t>
        </w:r>
      </w:hyperlink>
      <w:r w:rsidRPr="00B847F0">
        <w:rPr>
          <w:rtl/>
        </w:rPr>
        <w:t>). وهي تقدر تقديرا بالغا حضور وفد الدولة الطرف، على الرغم من النزاع المسلح والأزمات الإنسانية في البلد، وترحب بعرضه الشفوي وبالتوضيحات الإضافية التي قُدِّمَت ردا على الأسئلة التي طرحتها اللجنة شفويا أثناء الحوار.</w:t>
      </w:r>
    </w:p>
    <w:p w14:paraId="3A0A59A0" w14:textId="5215DD2F" w:rsidR="00B847F0" w:rsidRPr="00B847F0" w:rsidRDefault="00B847F0" w:rsidP="00B847F0">
      <w:pPr>
        <w:pStyle w:val="SingleTxt"/>
      </w:pPr>
      <w:r w:rsidRPr="00B847F0">
        <w:rPr>
          <w:rtl/>
        </w:rPr>
        <w:t>3 -</w:t>
      </w:r>
      <w:r w:rsidRPr="00B847F0">
        <w:rPr>
          <w:rtl/>
        </w:rPr>
        <w:tab/>
        <w:t>وتثني اللجنة على وفد الدولة الطرف الرفيع المستوى الذي ترأسه نبيل عبد الحفيظ ماجد إبراهيم، نائب الوزير بوزارة الشؤون القانونية وحقوق الإنسان. وضم الوفد أيضا رئيسة اللجنة الوطنية للمرأة، شفيقة سعيد عبده صالح، وممثلين عن وزارة الشؤون القانونية وحقوق الإنسان، ووزارة العمل والشؤون الاجتماعية، والبعثة الدائمة للجمهورية اليمنية لدى مكتب الأمم المتحدة والمنظمات الدولية في جنيف.</w:t>
      </w:r>
    </w:p>
    <w:p w14:paraId="14EB932A" w14:textId="39D74798" w:rsidR="00B847F0" w:rsidRPr="007E68FE" w:rsidRDefault="00B847F0" w:rsidP="007E68FE">
      <w:pPr>
        <w:pStyle w:val="SingleTxt"/>
        <w:spacing w:after="0" w:line="120" w:lineRule="exact"/>
        <w:rPr>
          <w:sz w:val="10"/>
          <w:rtl/>
        </w:rPr>
      </w:pPr>
    </w:p>
    <w:p w14:paraId="3A1D140F" w14:textId="775EABB4" w:rsidR="00B847F0" w:rsidRPr="00B847F0" w:rsidRDefault="00B847F0" w:rsidP="00B847F0">
      <w:pPr>
        <w:pStyle w:val="H1"/>
      </w:pPr>
      <w:r>
        <w:rPr>
          <w:rtl/>
        </w:rPr>
        <w:tab/>
      </w:r>
      <w:r w:rsidRPr="00B847F0">
        <w:rPr>
          <w:rtl/>
        </w:rPr>
        <w:t>باء -</w:t>
      </w:r>
      <w:r w:rsidRPr="00B847F0">
        <w:rPr>
          <w:rtl/>
        </w:rPr>
        <w:tab/>
        <w:t>الجوانب الإيجابية</w:t>
      </w:r>
    </w:p>
    <w:p w14:paraId="0897617D" w14:textId="6C3C0606" w:rsidR="00B847F0" w:rsidRPr="00B847F0" w:rsidRDefault="00B847F0" w:rsidP="00B847F0">
      <w:pPr>
        <w:pStyle w:val="SingleTxt"/>
      </w:pPr>
      <w:r w:rsidRPr="00B847F0">
        <w:rPr>
          <w:rtl/>
        </w:rPr>
        <w:t>4 -</w:t>
      </w:r>
      <w:r w:rsidRPr="00B847F0">
        <w:rPr>
          <w:rtl/>
        </w:rPr>
        <w:tab/>
        <w:t>ترحب اللجنة بالتقدم الذي تحقق منذ النظر في عام 2008 في التقرير الدوري السادس للدولة الطرف (</w:t>
      </w:r>
      <w:hyperlink r:id="rId21" w:history="1">
        <w:r w:rsidRPr="004502C4">
          <w:rPr>
            <w:rStyle w:val="Hyperlink"/>
            <w:lang w:val="fr-CH"/>
          </w:rPr>
          <w:t>CEDAW/C/YEM/CO/6</w:t>
        </w:r>
      </w:hyperlink>
      <w:r w:rsidRPr="00B847F0">
        <w:rPr>
          <w:rtl/>
        </w:rPr>
        <w:t xml:space="preserve">) في الاضطلاع بإصلاحات تشريعية، وبخاصة اعتماد القانون </w:t>
      </w:r>
      <w:r w:rsidR="00512A47" w:rsidRPr="00B847F0">
        <w:rPr>
          <w:rtl/>
        </w:rPr>
        <w:t>رقم</w:t>
      </w:r>
      <w:r w:rsidR="00512A47">
        <w:rPr>
          <w:rFonts w:hint="cs"/>
          <w:rtl/>
        </w:rPr>
        <w:t> </w:t>
      </w:r>
      <w:r w:rsidRPr="00B847F0">
        <w:rPr>
          <w:rtl/>
        </w:rPr>
        <w:t>25 في عام 2010 بشأن تعديل القانون رقم 6 لسنة 1990 المتعلق بالجنسية اليمنية.</w:t>
      </w:r>
    </w:p>
    <w:p w14:paraId="3283AA50" w14:textId="05EE1CF1" w:rsidR="00B847F0" w:rsidRPr="00B847F0" w:rsidRDefault="00B847F0" w:rsidP="00B847F0">
      <w:pPr>
        <w:pStyle w:val="SingleTxt"/>
      </w:pPr>
      <w:r w:rsidRPr="00B847F0">
        <w:rPr>
          <w:rtl/>
        </w:rPr>
        <w:t>5 -</w:t>
      </w:r>
      <w:r w:rsidRPr="00B847F0">
        <w:rPr>
          <w:rtl/>
        </w:rPr>
        <w:tab/>
        <w:t xml:space="preserve">وترحب اللجنة بجهود الدولة الطرف الرامية إلى تحسين إطارها المؤسسي </w:t>
      </w:r>
      <w:proofErr w:type="spellStart"/>
      <w:r w:rsidRPr="00B847F0">
        <w:rPr>
          <w:rtl/>
        </w:rPr>
        <w:t>والسياساتي</w:t>
      </w:r>
      <w:proofErr w:type="spellEnd"/>
      <w:r w:rsidRPr="00B847F0">
        <w:rPr>
          <w:rtl/>
        </w:rPr>
        <w:t xml:space="preserve"> من أجل تسريع وتيرة القضاء على التمييز ضد المرأة وتعزيز المساواة بين الجنسين، مثل اعتماد أو إنشاء ما يلي:</w:t>
      </w:r>
    </w:p>
    <w:p w14:paraId="002997DB" w14:textId="28F02257" w:rsidR="00B847F0" w:rsidRPr="00B847F0" w:rsidRDefault="00B847F0" w:rsidP="00B847F0">
      <w:pPr>
        <w:pStyle w:val="SingleTxt"/>
      </w:pPr>
      <w:r>
        <w:rPr>
          <w:rtl/>
        </w:rPr>
        <w:lastRenderedPageBreak/>
        <w:tab/>
      </w:r>
      <w:r w:rsidRPr="00B847F0">
        <w:rPr>
          <w:rtl/>
        </w:rPr>
        <w:t>(أ)</w:t>
      </w:r>
      <w:r w:rsidRPr="00B847F0">
        <w:rPr>
          <w:rtl/>
        </w:rPr>
        <w:tab/>
        <w:t>اللجنة الوطنية لمكافحة الاتجار بالبشر، في نيسان/أبريل 2020، بقرار مجلس الوزراء رقم 46 لسنة</w:t>
      </w:r>
      <w:r>
        <w:rPr>
          <w:rtl/>
        </w:rPr>
        <w:t xml:space="preserve"> </w:t>
      </w:r>
      <w:r w:rsidRPr="00B847F0">
        <w:rPr>
          <w:rtl/>
        </w:rPr>
        <w:t>2012؛</w:t>
      </w:r>
    </w:p>
    <w:p w14:paraId="56B36966" w14:textId="4A23B879" w:rsidR="00B847F0" w:rsidRPr="00B847F0" w:rsidRDefault="00B847F0" w:rsidP="00B847F0">
      <w:pPr>
        <w:pStyle w:val="SingleTxt"/>
      </w:pPr>
      <w:r>
        <w:rPr>
          <w:rtl/>
        </w:rPr>
        <w:tab/>
      </w:r>
      <w:r w:rsidRPr="00B847F0">
        <w:rPr>
          <w:rtl/>
        </w:rPr>
        <w:t>(ب)</w:t>
      </w:r>
      <w:r w:rsidRPr="00B847F0">
        <w:rPr>
          <w:rtl/>
        </w:rPr>
        <w:tab/>
        <w:t>اللجنة الوطنية للتحقيق في ادعاءات انتهاكات حقوق الإنسان، التي أنشئت بموجب مرسوم رئاسي في عام 2012 للتحقيق في ادعاءات انتهاكات حقوق الإنسان المرتكبة منذ عام 2011؛</w:t>
      </w:r>
    </w:p>
    <w:p w14:paraId="3BDF5AC7" w14:textId="09E30C39" w:rsidR="00B847F0" w:rsidRPr="00B847F0" w:rsidRDefault="00B847F0" w:rsidP="00B847F0">
      <w:pPr>
        <w:pStyle w:val="SingleTxt"/>
      </w:pPr>
      <w:r>
        <w:rPr>
          <w:rtl/>
        </w:rPr>
        <w:tab/>
      </w:r>
      <w:r w:rsidRPr="00B847F0">
        <w:rPr>
          <w:rtl/>
        </w:rPr>
        <w:t>(ج)</w:t>
      </w:r>
      <w:r w:rsidRPr="00B847F0">
        <w:rPr>
          <w:rtl/>
        </w:rPr>
        <w:tab/>
        <w:t>مؤتمر الحوار الوطني لعام 2014 ونتائجه، ومن بينها مشروع الدستور لعام 2015.</w:t>
      </w:r>
    </w:p>
    <w:p w14:paraId="02AA5BAA" w14:textId="6658A665" w:rsidR="00B847F0" w:rsidRPr="00B847F0" w:rsidRDefault="00B847F0" w:rsidP="00B847F0">
      <w:pPr>
        <w:pStyle w:val="SingleTxt"/>
      </w:pPr>
      <w:r w:rsidRPr="00B847F0">
        <w:rPr>
          <w:rtl/>
        </w:rPr>
        <w:t>6 -</w:t>
      </w:r>
      <w:r w:rsidRPr="00B847F0">
        <w:rPr>
          <w:rtl/>
        </w:rPr>
        <w:tab/>
        <w:t>وترحب اللجنة بأن الدولة الطرف قامت، في الفترة التي تلت النظر في التقرير السابق، بالتصديق على اتفاقية حقوق الأشخاص ذوي الإعاقة، في عام 2009.</w:t>
      </w:r>
    </w:p>
    <w:p w14:paraId="4620BAF4" w14:textId="34B9164F" w:rsidR="00B847F0" w:rsidRPr="007E68FE" w:rsidRDefault="00B847F0" w:rsidP="007E68FE">
      <w:pPr>
        <w:pStyle w:val="SingleTxt"/>
        <w:spacing w:after="0" w:line="120" w:lineRule="exact"/>
        <w:rPr>
          <w:sz w:val="10"/>
          <w:rtl/>
        </w:rPr>
      </w:pPr>
    </w:p>
    <w:p w14:paraId="5C8B344A" w14:textId="7D3CCD73" w:rsidR="00B847F0" w:rsidRPr="00B847F0" w:rsidRDefault="00B847F0" w:rsidP="00B847F0">
      <w:pPr>
        <w:pStyle w:val="H1"/>
      </w:pPr>
      <w:r>
        <w:rPr>
          <w:rtl/>
        </w:rPr>
        <w:tab/>
      </w:r>
      <w:r w:rsidRPr="00B847F0">
        <w:rPr>
          <w:rtl/>
        </w:rPr>
        <w:t>جيم -</w:t>
      </w:r>
      <w:r w:rsidRPr="00B847F0">
        <w:rPr>
          <w:rtl/>
        </w:rPr>
        <w:tab/>
        <w:t>أهداف التنمية المستدامة</w:t>
      </w:r>
    </w:p>
    <w:p w14:paraId="6361E92E" w14:textId="088199D9" w:rsidR="00B847F0" w:rsidRPr="00B847F0" w:rsidRDefault="00B847F0" w:rsidP="00B847F0">
      <w:pPr>
        <w:pStyle w:val="SingleTxt"/>
      </w:pPr>
      <w:r w:rsidRPr="00B847F0">
        <w:rPr>
          <w:rtl/>
        </w:rPr>
        <w:t>7 -</w:t>
      </w:r>
      <w:r w:rsidRPr="00B847F0">
        <w:rPr>
          <w:rtl/>
        </w:rPr>
        <w:tab/>
      </w:r>
      <w:r w:rsidRPr="00B847F0">
        <w:rPr>
          <w:b/>
          <w:bCs/>
          <w:rtl/>
        </w:rPr>
        <w:t>ترحب اللجنة بالدعم الدولي لأهداف التنمية المستدامة، وتدعو إلى إعمال المساواة بين الجنسين بحكم القانون (المساواة القانونية) وبحكم الواقع (المساواة الفعلية)، وفقا لأحكام الاتفاقية، في</w:t>
      </w:r>
      <w:r w:rsidR="007E68FE">
        <w:rPr>
          <w:rFonts w:hint="cs"/>
          <w:b/>
          <w:bCs/>
          <w:rtl/>
        </w:rPr>
        <w:t> </w:t>
      </w:r>
      <w:r w:rsidRPr="00B847F0">
        <w:rPr>
          <w:b/>
          <w:bCs/>
          <w:rtl/>
        </w:rPr>
        <w:t>جميع مراحل عملية تنفيذ خطة التنمية المستدامة لعام 2030.</w:t>
      </w:r>
      <w:r w:rsidRPr="00B847F0">
        <w:rPr>
          <w:rtl/>
        </w:rPr>
        <w:t xml:space="preserve"> </w:t>
      </w:r>
      <w:r w:rsidRPr="00B847F0">
        <w:rPr>
          <w:b/>
          <w:bCs/>
          <w:rtl/>
        </w:rPr>
        <w:t>وتذكِّر اللجنة بأهمية الهدف 5 وأهمية تعميم مراعاة مبدأي المساواة وعدم التمييز في جميع الأهداف السبعة عشر.</w:t>
      </w:r>
      <w:r w:rsidRPr="00B847F0">
        <w:rPr>
          <w:rtl/>
        </w:rPr>
        <w:t xml:space="preserve"> </w:t>
      </w:r>
      <w:r w:rsidRPr="00B847F0">
        <w:rPr>
          <w:b/>
          <w:bCs/>
          <w:rtl/>
        </w:rPr>
        <w:t>وتحث اللجنة الدولة الطرف على الاعتراف</w:t>
      </w:r>
      <w:r>
        <w:rPr>
          <w:b/>
          <w:bCs/>
          <w:rtl/>
        </w:rPr>
        <w:t xml:space="preserve"> </w:t>
      </w:r>
      <w:r w:rsidRPr="00B847F0">
        <w:rPr>
          <w:b/>
          <w:bCs/>
          <w:rtl/>
        </w:rPr>
        <w:t>بالمرأة بوصفها محركا للتنمية المستدامة في البلد، واعتماد السياسات والاستراتيجيات المناسبة لهذا الغرض.</w:t>
      </w:r>
    </w:p>
    <w:p w14:paraId="0A4BDFFD" w14:textId="6EF7D579" w:rsidR="00B847F0" w:rsidRPr="007E68FE" w:rsidRDefault="00B847F0" w:rsidP="007E68FE">
      <w:pPr>
        <w:pStyle w:val="SingleTxt"/>
        <w:spacing w:after="0" w:line="120" w:lineRule="exact"/>
        <w:rPr>
          <w:sz w:val="10"/>
          <w:rtl/>
        </w:rPr>
      </w:pPr>
    </w:p>
    <w:p w14:paraId="3E3B6294" w14:textId="792D1134" w:rsidR="00B847F0" w:rsidRPr="00B847F0" w:rsidRDefault="00B847F0" w:rsidP="00B847F0">
      <w:pPr>
        <w:pStyle w:val="H1"/>
      </w:pPr>
      <w:r>
        <w:rPr>
          <w:rtl/>
        </w:rPr>
        <w:tab/>
      </w:r>
      <w:r w:rsidRPr="00B847F0">
        <w:rPr>
          <w:rtl/>
        </w:rPr>
        <w:t>دال</w:t>
      </w:r>
      <w:r>
        <w:rPr>
          <w:rtl/>
        </w:rPr>
        <w:t xml:space="preserve"> </w:t>
      </w:r>
      <w:r w:rsidRPr="00B847F0">
        <w:rPr>
          <w:rtl/>
        </w:rPr>
        <w:t>-</w:t>
      </w:r>
      <w:r w:rsidRPr="00B847F0">
        <w:rPr>
          <w:rtl/>
        </w:rPr>
        <w:tab/>
        <w:t>العوامل والصعوبات التي تمنع التنفيذ الفعال للاتفاقية</w:t>
      </w:r>
    </w:p>
    <w:p w14:paraId="07418B94" w14:textId="6778B34D" w:rsidR="00B847F0" w:rsidRPr="00B847F0" w:rsidRDefault="00B847F0" w:rsidP="00B847F0">
      <w:pPr>
        <w:pStyle w:val="SingleTxt"/>
        <w:rPr>
          <w:bCs/>
        </w:rPr>
      </w:pPr>
      <w:r w:rsidRPr="00B847F0">
        <w:rPr>
          <w:rtl/>
        </w:rPr>
        <w:t>8</w:t>
      </w:r>
      <w:r>
        <w:rPr>
          <w:rtl/>
        </w:rPr>
        <w:t xml:space="preserve"> </w:t>
      </w:r>
      <w:r w:rsidRPr="00B847F0">
        <w:rPr>
          <w:rtl/>
        </w:rPr>
        <w:t>-</w:t>
      </w:r>
      <w:r w:rsidRPr="00B847F0">
        <w:rPr>
          <w:rtl/>
        </w:rPr>
        <w:tab/>
        <w:t>تلاحظ اللجنة الآثار البالغة التي ترتبت على انعدام الاستقرار السياسي والاقتصادي السائد في</w:t>
      </w:r>
      <w:r w:rsidR="007E68FE">
        <w:rPr>
          <w:rFonts w:hint="cs"/>
          <w:rtl/>
        </w:rPr>
        <w:t> </w:t>
      </w:r>
      <w:r w:rsidRPr="00B847F0">
        <w:rPr>
          <w:rtl/>
        </w:rPr>
        <w:t>الدولة الطرف منذ نشوب النزاع في عام 2014 والسيطرة السياسية لسلطات الأمر الواقع على أجزاء من</w:t>
      </w:r>
      <w:r w:rsidR="007E68FE">
        <w:rPr>
          <w:rFonts w:hint="cs"/>
          <w:rtl/>
        </w:rPr>
        <w:t> </w:t>
      </w:r>
      <w:r w:rsidRPr="00B847F0">
        <w:rPr>
          <w:rtl/>
        </w:rPr>
        <w:t>البلد. وهي تشعر بالانزعاج بسبب الأزمة الإنسانية المتدهورة التي تؤثر على 80 في المائة من السكان اليمنيين، مع اقتراب 9,6 ملايين شخص من الوقوع في براثن المجاعة، وهو وضع تفاقمه إعاقة وصول المساعدات الإنسانية التي تُعطِّل عمليات وبرامج الإغاثة نتيجةً لتكثيف الأعمال العدائية وجائحة مرض فيروس كورونا (كوفيد-19). وقد أدى الوضع الحالي إلى تراجع حاد في</w:t>
      </w:r>
      <w:r>
        <w:rPr>
          <w:rtl/>
        </w:rPr>
        <w:t xml:space="preserve"> </w:t>
      </w:r>
      <w:r w:rsidRPr="00B847F0">
        <w:rPr>
          <w:rtl/>
        </w:rPr>
        <w:t>حقوق المرأة، الأمر الذي يشكل عقبة خطيرة أمام إعمال الحقوق المكرَّسة في الاتفاقية. غير أن اللجنة ترى أن تنفيذ الاتفاقية، وخاصة في</w:t>
      </w:r>
      <w:r w:rsidR="007E68FE">
        <w:rPr>
          <w:rFonts w:hint="cs"/>
          <w:rtl/>
        </w:rPr>
        <w:t> </w:t>
      </w:r>
      <w:r w:rsidRPr="00B847F0">
        <w:rPr>
          <w:rtl/>
        </w:rPr>
        <w:t>أوقات النزاع، هو أكثر الضمانات فعاليةً لضمان الاحترام الكامل لحقوق المرأة والتمتع بها. ولذلك، فهي تحث الدولة الطرف على تنفيذ التوصيات الواردة</w:t>
      </w:r>
      <w:r>
        <w:rPr>
          <w:rtl/>
        </w:rPr>
        <w:t xml:space="preserve"> </w:t>
      </w:r>
      <w:r w:rsidRPr="00B847F0">
        <w:rPr>
          <w:rtl/>
        </w:rPr>
        <w:t>في هذه الملاحظات الختامية باعتبارها مسألة ذات أولوية قصوى للتعبئة الوطنية والدعم الدولي، مع التأكيد بوجه خاص على تعزيز وانتظام التعاون مع فريق الأمم المتحدة القطري من أجل</w:t>
      </w:r>
      <w:r>
        <w:rPr>
          <w:rtl/>
        </w:rPr>
        <w:t xml:space="preserve"> </w:t>
      </w:r>
      <w:r w:rsidRPr="00B847F0">
        <w:rPr>
          <w:rtl/>
        </w:rPr>
        <w:t>كفالة تعزيز حقوق المرأة وحمايتها دون إمكانية</w:t>
      </w:r>
      <w:r>
        <w:rPr>
          <w:rtl/>
        </w:rPr>
        <w:t xml:space="preserve"> </w:t>
      </w:r>
      <w:r w:rsidRPr="00B847F0">
        <w:rPr>
          <w:rtl/>
        </w:rPr>
        <w:t xml:space="preserve">حدوث مزيد من الانتكاسات. وتدعو اللجنة الدولة الطرف أن تولي، في إطار تنفيذ هذه الملاحظات الختامية، الاعتبار الواجب للتوصية العامة رقم </w:t>
      </w:r>
      <w:r w:rsidRPr="006B108E">
        <w:rPr>
          <w:rtl/>
        </w:rPr>
        <w:t>30</w:t>
      </w:r>
      <w:r w:rsidR="006B108E" w:rsidRPr="006B108E">
        <w:rPr>
          <w:rFonts w:hint="cs"/>
          <w:rtl/>
        </w:rPr>
        <w:t> </w:t>
      </w:r>
      <w:r w:rsidRPr="006B108E">
        <w:rPr>
          <w:rtl/>
        </w:rPr>
        <w:t>(2013)</w:t>
      </w:r>
      <w:r w:rsidRPr="00B847F0">
        <w:rPr>
          <w:rtl/>
        </w:rPr>
        <w:t xml:space="preserve"> بشأن وضع المرأة في سياق منع نشوب النزاعات وفي حالات النزاع وما بعد انتهاء النزاع.</w:t>
      </w:r>
    </w:p>
    <w:p w14:paraId="3F5FB316" w14:textId="1C83736E" w:rsidR="00B847F0" w:rsidRPr="007E68FE" w:rsidRDefault="00B847F0" w:rsidP="007E68FE">
      <w:pPr>
        <w:pStyle w:val="SingleTxt"/>
        <w:spacing w:after="0" w:line="120" w:lineRule="exact"/>
        <w:rPr>
          <w:sz w:val="10"/>
          <w:rtl/>
        </w:rPr>
      </w:pPr>
    </w:p>
    <w:p w14:paraId="78946F00" w14:textId="55663778" w:rsidR="00B847F0" w:rsidRPr="00B847F0" w:rsidRDefault="00B847F0" w:rsidP="00B847F0">
      <w:pPr>
        <w:pStyle w:val="H1"/>
      </w:pPr>
      <w:r>
        <w:rPr>
          <w:rtl/>
        </w:rPr>
        <w:tab/>
      </w:r>
      <w:r w:rsidRPr="00B847F0">
        <w:rPr>
          <w:rtl/>
        </w:rPr>
        <w:t>هاء</w:t>
      </w:r>
      <w:r>
        <w:rPr>
          <w:rtl/>
        </w:rPr>
        <w:t xml:space="preserve"> </w:t>
      </w:r>
      <w:r w:rsidRPr="00B847F0">
        <w:rPr>
          <w:rtl/>
        </w:rPr>
        <w:t>-</w:t>
      </w:r>
      <w:r w:rsidRPr="00B847F0">
        <w:rPr>
          <w:rtl/>
        </w:rPr>
        <w:tab/>
        <w:t>البرلمان</w:t>
      </w:r>
    </w:p>
    <w:p w14:paraId="717342B7" w14:textId="5C990AB6" w:rsidR="00B847F0" w:rsidRPr="00B847F0" w:rsidRDefault="00B847F0" w:rsidP="00B847F0">
      <w:pPr>
        <w:pStyle w:val="SingleTxt"/>
        <w:rPr>
          <w:b/>
        </w:rPr>
      </w:pPr>
      <w:r w:rsidRPr="00B847F0">
        <w:rPr>
          <w:b/>
          <w:rtl/>
        </w:rPr>
        <w:t>9 -</w:t>
      </w:r>
      <w:r w:rsidRPr="00B847F0">
        <w:rPr>
          <w:b/>
          <w:rtl/>
        </w:rPr>
        <w:tab/>
      </w:r>
      <w:r w:rsidRPr="00B847F0">
        <w:rPr>
          <w:b/>
          <w:bCs/>
          <w:rtl/>
        </w:rPr>
        <w:t>تشدد اللجنة على الدور الحاسم للسلطة التشريعية في ضمان التنفيذ الكامل للاتفاقية (</w:t>
      </w:r>
      <w:r w:rsidR="00A612D9" w:rsidRPr="00B847F0">
        <w:rPr>
          <w:b/>
          <w:bCs/>
          <w:rtl/>
        </w:rPr>
        <w:t>انظر</w:t>
      </w:r>
      <w:r w:rsidR="00A612D9">
        <w:rPr>
          <w:rFonts w:hint="cs"/>
          <w:b/>
          <w:bCs/>
          <w:rtl/>
        </w:rPr>
        <w:t> </w:t>
      </w:r>
      <w:r w:rsidRPr="00B847F0">
        <w:rPr>
          <w:b/>
          <w:bCs/>
          <w:rtl/>
        </w:rPr>
        <w:t>بيان اللجنة بشأن علاقتها بالبرلمانيين، الذي اُعتُمِد في الدورة الخامسة والأربعين).</w:t>
      </w:r>
      <w:r w:rsidRPr="00B847F0">
        <w:rPr>
          <w:bCs/>
          <w:rtl/>
        </w:rPr>
        <w:t xml:space="preserve"> </w:t>
      </w:r>
      <w:r w:rsidRPr="00B847F0">
        <w:rPr>
          <w:b/>
          <w:bCs/>
          <w:rtl/>
        </w:rPr>
        <w:t xml:space="preserve">وتدعو البرلمان </w:t>
      </w:r>
      <w:r w:rsidRPr="00B847F0">
        <w:rPr>
          <w:b/>
          <w:bCs/>
          <w:rtl/>
        </w:rPr>
        <w:lastRenderedPageBreak/>
        <w:t>إلى أن يتخذ، تمشيا مع ولايته، الخطوات الضرورية فيما يتصل بتنفيذ هذه الملاحظات الختامية خلال الفترة الممتدة من الآن وحتى حلول موعد تقديم التقرير الدوري المقبل بموجب الاتفاقية.</w:t>
      </w:r>
    </w:p>
    <w:p w14:paraId="1920BD97" w14:textId="09B08B9E" w:rsidR="00B847F0" w:rsidRPr="007E68FE" w:rsidRDefault="00B847F0" w:rsidP="007E68FE">
      <w:pPr>
        <w:pStyle w:val="SingleTxt"/>
        <w:spacing w:after="0" w:line="120" w:lineRule="exact"/>
        <w:rPr>
          <w:sz w:val="10"/>
          <w:rtl/>
        </w:rPr>
      </w:pPr>
    </w:p>
    <w:p w14:paraId="6DD36016" w14:textId="1816008E" w:rsidR="00B847F0" w:rsidRPr="00B847F0" w:rsidRDefault="00B847F0" w:rsidP="00B847F0">
      <w:pPr>
        <w:pStyle w:val="H1"/>
      </w:pPr>
      <w:r>
        <w:rPr>
          <w:rtl/>
        </w:rPr>
        <w:tab/>
      </w:r>
      <w:r w:rsidRPr="00B847F0">
        <w:rPr>
          <w:rtl/>
        </w:rPr>
        <w:t>واو</w:t>
      </w:r>
      <w:r>
        <w:rPr>
          <w:rtl/>
        </w:rPr>
        <w:t xml:space="preserve"> </w:t>
      </w:r>
      <w:r w:rsidRPr="00B847F0">
        <w:rPr>
          <w:rtl/>
        </w:rPr>
        <w:t>-</w:t>
      </w:r>
      <w:r w:rsidRPr="00B847F0">
        <w:rPr>
          <w:rtl/>
        </w:rPr>
        <w:tab/>
        <w:t>دواعي القلق الرئيسية والتوصيات</w:t>
      </w:r>
    </w:p>
    <w:p w14:paraId="611A24B3" w14:textId="1F2011FE" w:rsidR="00B847F0" w:rsidRPr="00B847F0" w:rsidRDefault="00B847F0" w:rsidP="00B847F0">
      <w:pPr>
        <w:pStyle w:val="H23"/>
        <w:ind w:left="1267" w:right="1267" w:hanging="1267"/>
      </w:pPr>
      <w:r w:rsidRPr="00B847F0">
        <w:rPr>
          <w:rtl/>
        </w:rPr>
        <w:tab/>
      </w:r>
      <w:r w:rsidRPr="00B847F0">
        <w:rPr>
          <w:rtl/>
        </w:rPr>
        <w:tab/>
        <w:t>السياق العام</w:t>
      </w:r>
    </w:p>
    <w:p w14:paraId="42FED8D8" w14:textId="2CCD7E15" w:rsidR="00B847F0" w:rsidRPr="00B847F0" w:rsidRDefault="00B847F0" w:rsidP="00B847F0">
      <w:pPr>
        <w:pStyle w:val="SingleTxt"/>
      </w:pPr>
      <w:r w:rsidRPr="00B847F0">
        <w:rPr>
          <w:rtl/>
        </w:rPr>
        <w:t>10</w:t>
      </w:r>
      <w:r>
        <w:rPr>
          <w:rtl/>
        </w:rPr>
        <w:t xml:space="preserve"> </w:t>
      </w:r>
      <w:r w:rsidRPr="00B847F0">
        <w:rPr>
          <w:rtl/>
        </w:rPr>
        <w:t>-</w:t>
      </w:r>
      <w:r w:rsidRPr="00B847F0">
        <w:rPr>
          <w:rtl/>
        </w:rPr>
        <w:tab/>
        <w:t>تشعر اللجنة بالجزع إزاء الأثر المدمر الذي يقع على السكان المدنيين، ولا سيما النساء والفتيات، بسبب النزاع المسلح الدائر في الدولة الطرف، الذي يدخل عامه السابع، حيث إنه يتسبب في انعدام الأمن الاجتماعي والاقتصادي للسكان على نطاق واسع، ويؤدي إلى تفشي الفقر والجوع الشديد والاعتماد على المساعدة في كسب العيش، وهو ما يتفاقم بسبب جائحة كوفيد-19 ووباء الكوليرا. وتشعر كذلك بالقلق لأن تدهور سيادة القانون والتشريد الداخلي الهائل قد زادا من تعرض</w:t>
      </w:r>
      <w:r>
        <w:rPr>
          <w:rtl/>
        </w:rPr>
        <w:t xml:space="preserve"> </w:t>
      </w:r>
      <w:r w:rsidRPr="00B847F0">
        <w:rPr>
          <w:rtl/>
        </w:rPr>
        <w:t>النساء والفتيات للعنف، بما في ذلك</w:t>
      </w:r>
      <w:r>
        <w:rPr>
          <w:rtl/>
        </w:rPr>
        <w:t xml:space="preserve"> </w:t>
      </w:r>
      <w:r w:rsidRPr="00B847F0">
        <w:rPr>
          <w:rtl/>
        </w:rPr>
        <w:t>العنف الجنسي، وزواج الأطفال والزواج بالإكراه، والاحتجاز التعسفي، والاختفاء القسري الذي ترتكبه جميع أطراف النزاع. وتشعر بالقلق أيضا إزاء وقف ولاية فريق الخبراء الدوليين والإقليميين البارزين المعني باليمن، وبالتالي إزالة آلية هامة لمكافحة الإفلات من العقاب وضمان المساءلة الفعالة لجميع مرتكبي انتهاكات حقوق الإنسان في اليمن.</w:t>
      </w:r>
    </w:p>
    <w:p w14:paraId="45D1ACF0" w14:textId="763CBD88" w:rsidR="00B847F0" w:rsidRPr="00B847F0" w:rsidRDefault="00B847F0" w:rsidP="00B847F0">
      <w:pPr>
        <w:pStyle w:val="SingleTxt"/>
        <w:rPr>
          <w:b/>
        </w:rPr>
      </w:pPr>
      <w:r w:rsidRPr="00B847F0">
        <w:rPr>
          <w:b/>
          <w:rtl/>
        </w:rPr>
        <w:t>11 -</w:t>
      </w:r>
      <w:r w:rsidRPr="00B847F0">
        <w:rPr>
          <w:b/>
          <w:rtl/>
        </w:rPr>
        <w:tab/>
      </w:r>
      <w:r w:rsidRPr="00B847F0">
        <w:rPr>
          <w:b/>
          <w:bCs/>
          <w:rtl/>
        </w:rPr>
        <w:t xml:space="preserve">وتُذكِّر اللجنة الدولة الطرف بأن الالتزامات الواقعة عليها بموجب الاتفاقية بأن تقضي على جميع أشكال التمييز، بما فيها العنف ضد النساء والفتيات، لا تقبل التفاوض وتظل سارية أثناء حالات النزاع، كما هو مبين في توصيتها العامة </w:t>
      </w:r>
      <w:r w:rsidRPr="007E68FE">
        <w:rPr>
          <w:b/>
          <w:bCs/>
          <w:rtl/>
        </w:rPr>
        <w:t xml:space="preserve">رقم </w:t>
      </w:r>
      <w:r w:rsidR="007C0ADA" w:rsidRPr="007E68FE">
        <w:rPr>
          <w:b/>
          <w:bCs/>
          <w:rtl/>
        </w:rPr>
        <w:t>28</w:t>
      </w:r>
      <w:r w:rsidR="007C0ADA" w:rsidRPr="007E68FE">
        <w:rPr>
          <w:b/>
          <w:bCs/>
        </w:rPr>
        <w:t xml:space="preserve"> </w:t>
      </w:r>
      <w:r w:rsidR="007C0ADA" w:rsidRPr="007E68FE">
        <w:rPr>
          <w:b/>
          <w:bCs/>
          <w:rtl/>
        </w:rPr>
        <w:t>(2010)</w:t>
      </w:r>
      <w:r w:rsidRPr="007E68FE">
        <w:rPr>
          <w:b/>
          <w:bCs/>
          <w:rtl/>
        </w:rPr>
        <w:t xml:space="preserve"> بشأن</w:t>
      </w:r>
      <w:r w:rsidRPr="00B847F0">
        <w:rPr>
          <w:b/>
          <w:bCs/>
          <w:rtl/>
        </w:rPr>
        <w:t xml:space="preserve"> الالتزامات الأساسية للدول الأطراف بموجب المادة 2 من الاتفاقية.</w:t>
      </w:r>
      <w:r w:rsidRPr="00B847F0">
        <w:rPr>
          <w:bCs/>
          <w:rtl/>
        </w:rPr>
        <w:t xml:space="preserve"> </w:t>
      </w:r>
      <w:r w:rsidRPr="00B847F0">
        <w:rPr>
          <w:b/>
          <w:bCs/>
          <w:rtl/>
        </w:rPr>
        <w:t>وتحث الدولة الطرف على أن تقوم بما يلي:</w:t>
      </w:r>
    </w:p>
    <w:p w14:paraId="17E43E32" w14:textId="55C01295" w:rsidR="00B847F0" w:rsidRPr="00B847F0" w:rsidRDefault="00B847F0" w:rsidP="00B847F0">
      <w:pPr>
        <w:pStyle w:val="SingleTxt"/>
        <w:rPr>
          <w:b/>
        </w:rPr>
      </w:pPr>
      <w:r>
        <w:rPr>
          <w:bCs/>
          <w:rtl/>
        </w:rPr>
        <w:tab/>
      </w:r>
      <w:r w:rsidRPr="00A2589B">
        <w:rPr>
          <w:b/>
          <w:rtl/>
        </w:rPr>
        <w:t>(أ)</w:t>
      </w:r>
      <w:r w:rsidRPr="00B847F0">
        <w:rPr>
          <w:bCs/>
          <w:rtl/>
        </w:rPr>
        <w:tab/>
      </w:r>
      <w:r w:rsidRPr="00B847F0">
        <w:rPr>
          <w:b/>
          <w:bCs/>
          <w:rtl/>
        </w:rPr>
        <w:t>الامتثال لالتزاماتها بموجب الاتفاقية وكذلك بموجب القانون الدولي الإنساني والقانون الدولي للاجئين والقانون الجنائي الدولي، على النحو المبين في التوصية العامة رقم 30 للجنة، من أجل ضمان حماية النساء والفتيات بموجب مجموعات القوانين هذه، بطريقة تكميلية، مع تسليط الضوء على التوصيات الأخيرة التي قدمها فريق الخبراء الدوليين والإقليميين البارزين بغرض تنفيذها بشكل فوري وعاجل (</w:t>
      </w:r>
      <w:hyperlink r:id="rId22" w:history="1">
        <w:r w:rsidRPr="004502C4">
          <w:rPr>
            <w:rStyle w:val="Hyperlink"/>
            <w:b/>
            <w:bCs/>
            <w:lang w:val="fr-CH"/>
          </w:rPr>
          <w:t>A/HRC/48/20</w:t>
        </w:r>
      </w:hyperlink>
      <w:r w:rsidRPr="00B847F0">
        <w:rPr>
          <w:rFonts w:hint="eastAsia"/>
          <w:b/>
          <w:bCs/>
          <w:rtl/>
        </w:rPr>
        <w:t>،</w:t>
      </w:r>
      <w:r w:rsidRPr="00B847F0">
        <w:rPr>
          <w:b/>
          <w:bCs/>
          <w:rtl/>
        </w:rPr>
        <w:t xml:space="preserve"> </w:t>
      </w:r>
      <w:r w:rsidRPr="00B847F0">
        <w:rPr>
          <w:rFonts w:hint="eastAsia"/>
          <w:b/>
          <w:bCs/>
          <w:rtl/>
        </w:rPr>
        <w:t>الفقرتان</w:t>
      </w:r>
      <w:r w:rsidRPr="00B847F0">
        <w:rPr>
          <w:b/>
          <w:bCs/>
          <w:rtl/>
        </w:rPr>
        <w:t xml:space="preserve"> 89 </w:t>
      </w:r>
      <w:r w:rsidRPr="00B847F0">
        <w:rPr>
          <w:rFonts w:hint="eastAsia"/>
          <w:b/>
          <w:bCs/>
          <w:rtl/>
        </w:rPr>
        <w:t>و</w:t>
      </w:r>
      <w:r w:rsidRPr="00B847F0">
        <w:rPr>
          <w:b/>
          <w:bCs/>
          <w:rtl/>
        </w:rPr>
        <w:t xml:space="preserve"> 90)؛</w:t>
      </w:r>
    </w:p>
    <w:p w14:paraId="2A32B0D3" w14:textId="30E3B207" w:rsidR="00B847F0" w:rsidRPr="00B847F0" w:rsidRDefault="00B847F0" w:rsidP="00B847F0">
      <w:pPr>
        <w:pStyle w:val="SingleTxt"/>
        <w:rPr>
          <w:b/>
        </w:rPr>
      </w:pPr>
      <w:r>
        <w:rPr>
          <w:bCs/>
          <w:rtl/>
        </w:rPr>
        <w:tab/>
      </w:r>
      <w:r w:rsidRPr="00A2589B">
        <w:rPr>
          <w:b/>
          <w:rtl/>
        </w:rPr>
        <w:t>(ب)</w:t>
      </w:r>
      <w:r w:rsidRPr="00B847F0">
        <w:rPr>
          <w:bCs/>
          <w:rtl/>
        </w:rPr>
        <w:tab/>
      </w:r>
      <w:r w:rsidRPr="00B847F0">
        <w:rPr>
          <w:b/>
          <w:bCs/>
          <w:rtl/>
        </w:rPr>
        <w:t>تيسير وصول كيانات الأمم المتحدة، بما فيها مفوضية حقوق الإنسان، بشكل مستقل إلى جميع المناطق، لتمكينها من رصد وتوثيق الحجم والنطاق الكاملين لانتهاكات حقوق الإنسان المرتكبة ضد السكان المدنيين، بمن فيهم النساء والفتيات؛</w:t>
      </w:r>
    </w:p>
    <w:p w14:paraId="75B64C04" w14:textId="4137DA50" w:rsidR="00B847F0" w:rsidRPr="00B847F0" w:rsidRDefault="00B847F0" w:rsidP="00B847F0">
      <w:pPr>
        <w:pStyle w:val="SingleTxt"/>
        <w:rPr>
          <w:b/>
        </w:rPr>
      </w:pPr>
      <w:r>
        <w:rPr>
          <w:bCs/>
          <w:rtl/>
        </w:rPr>
        <w:tab/>
      </w:r>
      <w:r w:rsidRPr="00A2589B">
        <w:rPr>
          <w:b/>
          <w:rtl/>
        </w:rPr>
        <w:t>(ج)</w:t>
      </w:r>
      <w:r w:rsidRPr="00B847F0">
        <w:rPr>
          <w:bCs/>
          <w:rtl/>
        </w:rPr>
        <w:tab/>
      </w:r>
      <w:r w:rsidRPr="00B847F0">
        <w:rPr>
          <w:b/>
          <w:bCs/>
          <w:rtl/>
        </w:rPr>
        <w:t xml:space="preserve">التعاون، إلى جانب الجماعات المسلحة غير التابعة للدولة، تعاونا كاملا وغير مشروط مع الأمم المتحدة لتسهيل وصول المساعدات الإنسانية بسرعة وأمان ودون عوائق في جميع أنحاء اليمن، امتثالا لقراري مجلس الأمن </w:t>
      </w:r>
      <w:hyperlink r:id="rId23" w:history="1">
        <w:r w:rsidRPr="004502C4">
          <w:rPr>
            <w:rStyle w:val="Hyperlink"/>
            <w:b/>
            <w:bCs/>
            <w:rtl/>
          </w:rPr>
          <w:t>2139 (2014)</w:t>
        </w:r>
      </w:hyperlink>
      <w:r w:rsidRPr="00B847F0">
        <w:rPr>
          <w:b/>
          <w:bCs/>
          <w:rtl/>
        </w:rPr>
        <w:t xml:space="preserve"> و </w:t>
      </w:r>
      <w:hyperlink r:id="rId24" w:history="1">
        <w:r w:rsidRPr="004502C4">
          <w:rPr>
            <w:rStyle w:val="Hyperlink"/>
            <w:b/>
            <w:bCs/>
            <w:rtl/>
          </w:rPr>
          <w:t>2165 (2014)</w:t>
        </w:r>
      </w:hyperlink>
      <w:r w:rsidRPr="00B847F0">
        <w:rPr>
          <w:b/>
          <w:bCs/>
          <w:rtl/>
        </w:rPr>
        <w:t xml:space="preserve"> وكذلك القرارات والاتفاقات اللاحقة</w:t>
      </w:r>
      <w:r w:rsidR="007E68FE">
        <w:rPr>
          <w:rFonts w:hint="cs"/>
          <w:b/>
          <w:bCs/>
          <w:rtl/>
        </w:rPr>
        <w:t>؛</w:t>
      </w:r>
    </w:p>
    <w:p w14:paraId="6D8F2C96" w14:textId="4061D6E9" w:rsidR="00B847F0" w:rsidRPr="00B847F0" w:rsidRDefault="00B847F0" w:rsidP="00B847F0">
      <w:pPr>
        <w:pStyle w:val="SingleTxt"/>
        <w:rPr>
          <w:b/>
        </w:rPr>
      </w:pPr>
      <w:r>
        <w:rPr>
          <w:bCs/>
          <w:rtl/>
        </w:rPr>
        <w:tab/>
      </w:r>
      <w:r w:rsidRPr="00A2589B">
        <w:rPr>
          <w:b/>
          <w:rtl/>
        </w:rPr>
        <w:t>(د)</w:t>
      </w:r>
      <w:r w:rsidRPr="00B847F0">
        <w:rPr>
          <w:bCs/>
          <w:rtl/>
        </w:rPr>
        <w:tab/>
      </w:r>
      <w:r w:rsidRPr="00B847F0">
        <w:rPr>
          <w:b/>
          <w:bCs/>
          <w:rtl/>
        </w:rPr>
        <w:t>مكافحة الإفلات من العقاب بشكل فعال والامتثال لالتزامها بمنع الانتهاكات الجسيمة لحقوق الإنسان والجرائم التي ترتكبها القوات الحكومية والجماعات المسلحة غير التابعة للدولة ضد</w:t>
      </w:r>
      <w:r w:rsidR="007E68FE">
        <w:rPr>
          <w:rFonts w:hint="cs"/>
          <w:b/>
          <w:bCs/>
          <w:rtl/>
        </w:rPr>
        <w:t xml:space="preserve"> </w:t>
      </w:r>
      <w:r w:rsidRPr="00B847F0">
        <w:rPr>
          <w:b/>
          <w:bCs/>
          <w:rtl/>
        </w:rPr>
        <w:t>النساء والفتيات، والتحقيق فيها وملاحقة مرتكبيها قضائيا ومعاقبتهم، بما يتوافق مع المعايير الدولية.</w:t>
      </w:r>
    </w:p>
    <w:p w14:paraId="28AE6F81" w14:textId="5CF823E7" w:rsidR="00B847F0" w:rsidRPr="00B847F0" w:rsidRDefault="00B847F0" w:rsidP="00B847F0">
      <w:pPr>
        <w:pStyle w:val="SingleTxt"/>
        <w:rPr>
          <w:b/>
        </w:rPr>
      </w:pPr>
      <w:r w:rsidRPr="00B847F0">
        <w:rPr>
          <w:b/>
          <w:rtl/>
        </w:rPr>
        <w:lastRenderedPageBreak/>
        <w:t>12 -</w:t>
      </w:r>
      <w:r w:rsidRPr="00B847F0">
        <w:rPr>
          <w:b/>
          <w:rtl/>
        </w:rPr>
        <w:tab/>
      </w:r>
      <w:r w:rsidRPr="00B847F0">
        <w:rPr>
          <w:b/>
          <w:bCs/>
          <w:rtl/>
        </w:rPr>
        <w:t>وتشعر اللجنة بالقلق إزاء نقص التمويل والموارد في إطار النداءات الإنسانية التي أصدرتها الأمم المتحدة من أجل اليمن، وتدعو المجتمع الدولي إلى كفالة الوفاء التام بجميع التعهدات، وتقديم مساهمات إضافية لتلبية الاحتياجات العاجلة للسكان المتضررين، ولا سيما النساء والفتيات.</w:t>
      </w:r>
    </w:p>
    <w:p w14:paraId="000D3C13" w14:textId="77777777" w:rsidR="00B847F0" w:rsidRPr="00B847F0" w:rsidRDefault="00B847F0" w:rsidP="00B847F0">
      <w:pPr>
        <w:pStyle w:val="SingleTxt"/>
        <w:spacing w:after="0" w:line="120" w:lineRule="exact"/>
        <w:rPr>
          <w:b/>
          <w:sz w:val="10"/>
          <w:rtl/>
        </w:rPr>
      </w:pPr>
    </w:p>
    <w:p w14:paraId="46F868D3" w14:textId="16C66831" w:rsidR="00B847F0" w:rsidRPr="00B847F0" w:rsidRDefault="00B847F0" w:rsidP="00B847F0">
      <w:pPr>
        <w:pStyle w:val="H23"/>
        <w:ind w:left="1267" w:right="1267" w:hanging="1267"/>
      </w:pPr>
      <w:r w:rsidRPr="00B847F0">
        <w:rPr>
          <w:rtl/>
        </w:rPr>
        <w:tab/>
      </w:r>
      <w:r w:rsidRPr="00B847F0">
        <w:rPr>
          <w:rtl/>
        </w:rPr>
        <w:tab/>
        <w:t>المرأة والسلام والأمن</w:t>
      </w:r>
    </w:p>
    <w:p w14:paraId="42DA5300" w14:textId="3BD0800E" w:rsidR="00B847F0" w:rsidRPr="00B847F0" w:rsidRDefault="00B847F0" w:rsidP="00B847F0">
      <w:pPr>
        <w:pStyle w:val="SingleTxt"/>
      </w:pPr>
      <w:r w:rsidRPr="00B847F0">
        <w:rPr>
          <w:rtl/>
        </w:rPr>
        <w:t>13</w:t>
      </w:r>
      <w:r>
        <w:rPr>
          <w:rtl/>
        </w:rPr>
        <w:t xml:space="preserve"> </w:t>
      </w:r>
      <w:r w:rsidRPr="00B847F0">
        <w:rPr>
          <w:rtl/>
        </w:rPr>
        <w:t>-</w:t>
      </w:r>
      <w:r w:rsidRPr="00B847F0">
        <w:rPr>
          <w:rtl/>
        </w:rPr>
        <w:tab/>
        <w:t xml:space="preserve">ترحب اللجنة باعتماد خطة العمل الوطنية بشأن المرأة والسلام والأمن (2020-2022) وفقا لقرار مجلس الأمن </w:t>
      </w:r>
      <w:hyperlink r:id="rId25" w:history="1">
        <w:r w:rsidRPr="004502C4">
          <w:rPr>
            <w:rStyle w:val="Hyperlink"/>
            <w:rtl/>
          </w:rPr>
          <w:t>1325 (2000)</w:t>
        </w:r>
      </w:hyperlink>
      <w:r w:rsidRPr="00B847F0">
        <w:rPr>
          <w:rtl/>
        </w:rPr>
        <w:t xml:space="preserve"> وقرارات مجلس الأمن الأخرى ذات الصلة. غير أنها تشعر بالقلق لأن الخطة لم تُخصَّص لها ميزانية، وتفتقر إلى الشمول، ولم تُنفَّذ بعد. وتشعر اللجنة بقلق عميق إزاء استبعاد المرأة اليمنية بصورة منهجية من مفاوضات السلام الرسمية، إذ تلاحظ أن تمثيل المرأة، بما يشمل </w:t>
      </w:r>
      <w:r w:rsidR="006B108E" w:rsidRPr="00B847F0">
        <w:rPr>
          <w:rFonts w:hint="cs"/>
          <w:rtl/>
        </w:rPr>
        <w:t>تمثيلها</w:t>
      </w:r>
      <w:r w:rsidRPr="00B847F0">
        <w:rPr>
          <w:rtl/>
        </w:rPr>
        <w:t xml:space="preserve"> في الوفد الحكومي، لم يحقق الحصة التي لا تقل عن 30 في المائة </w:t>
      </w:r>
      <w:proofErr w:type="spellStart"/>
      <w:r w:rsidRPr="00B847F0">
        <w:rPr>
          <w:rtl/>
        </w:rPr>
        <w:t>الموصى</w:t>
      </w:r>
      <w:proofErr w:type="spellEnd"/>
      <w:r w:rsidRPr="00B847F0">
        <w:rPr>
          <w:rtl/>
        </w:rPr>
        <w:t xml:space="preserve"> بها في الوثيقة الختامية لمؤتمر الحوار الوطني. وتسلط اللجنة الضوء على الأهمية البالغة </w:t>
      </w:r>
      <w:r w:rsidRPr="00B847F0">
        <w:rPr>
          <w:rFonts w:hint="eastAsia"/>
          <w:rtl/>
        </w:rPr>
        <w:t>للمشاركة</w:t>
      </w:r>
      <w:r w:rsidRPr="00B847F0">
        <w:rPr>
          <w:rtl/>
        </w:rPr>
        <w:t xml:space="preserve"> </w:t>
      </w:r>
      <w:r w:rsidRPr="00B847F0">
        <w:rPr>
          <w:rFonts w:hint="eastAsia"/>
          <w:rtl/>
        </w:rPr>
        <w:t>المجدية</w:t>
      </w:r>
      <w:r w:rsidRPr="00B847F0">
        <w:rPr>
          <w:rtl/>
        </w:rPr>
        <w:t xml:space="preserve"> </w:t>
      </w:r>
      <w:r w:rsidRPr="00B847F0">
        <w:rPr>
          <w:rFonts w:hint="eastAsia"/>
          <w:rtl/>
        </w:rPr>
        <w:t>والشاملة</w:t>
      </w:r>
      <w:r w:rsidRPr="00B847F0">
        <w:rPr>
          <w:rtl/>
        </w:rPr>
        <w:t xml:space="preserve"> </w:t>
      </w:r>
      <w:r w:rsidRPr="00B847F0">
        <w:rPr>
          <w:rFonts w:hint="eastAsia"/>
          <w:rtl/>
        </w:rPr>
        <w:t>للنساء</w:t>
      </w:r>
      <w:r w:rsidRPr="00B847F0">
        <w:rPr>
          <w:rtl/>
        </w:rPr>
        <w:t xml:space="preserve"> </w:t>
      </w:r>
      <w:r w:rsidRPr="00B847F0">
        <w:rPr>
          <w:rFonts w:hint="eastAsia"/>
          <w:rtl/>
        </w:rPr>
        <w:t>في</w:t>
      </w:r>
      <w:r w:rsidRPr="00B847F0">
        <w:rPr>
          <w:rtl/>
        </w:rPr>
        <w:t xml:space="preserve"> </w:t>
      </w:r>
      <w:r w:rsidRPr="00B847F0">
        <w:rPr>
          <w:rFonts w:hint="eastAsia"/>
          <w:rtl/>
        </w:rPr>
        <w:t>جميع</w:t>
      </w:r>
      <w:r w:rsidRPr="00B847F0">
        <w:rPr>
          <w:rtl/>
        </w:rPr>
        <w:t xml:space="preserve"> </w:t>
      </w:r>
      <w:r w:rsidRPr="00B847F0">
        <w:rPr>
          <w:rFonts w:hint="eastAsia"/>
          <w:rtl/>
        </w:rPr>
        <w:t>مراحل</w:t>
      </w:r>
      <w:r w:rsidRPr="00B847F0">
        <w:rPr>
          <w:rtl/>
        </w:rPr>
        <w:t xml:space="preserve"> </w:t>
      </w:r>
      <w:r w:rsidRPr="00B847F0">
        <w:rPr>
          <w:rFonts w:hint="eastAsia"/>
          <w:rtl/>
        </w:rPr>
        <w:t>عمليات</w:t>
      </w:r>
      <w:r w:rsidRPr="00B847F0">
        <w:rPr>
          <w:rtl/>
        </w:rPr>
        <w:t xml:space="preserve"> </w:t>
      </w:r>
      <w:r w:rsidRPr="00B847F0">
        <w:rPr>
          <w:rFonts w:hint="eastAsia"/>
          <w:rtl/>
        </w:rPr>
        <w:t>السلام</w:t>
      </w:r>
      <w:r w:rsidRPr="00B847F0">
        <w:rPr>
          <w:rtl/>
        </w:rPr>
        <w:t xml:space="preserve"> </w:t>
      </w:r>
      <w:r w:rsidRPr="00B847F0">
        <w:rPr>
          <w:rFonts w:hint="eastAsia"/>
          <w:rtl/>
        </w:rPr>
        <w:t>وإعادة</w:t>
      </w:r>
      <w:r w:rsidRPr="00B847F0">
        <w:rPr>
          <w:rtl/>
        </w:rPr>
        <w:t xml:space="preserve"> </w:t>
      </w:r>
      <w:r w:rsidRPr="00B847F0">
        <w:rPr>
          <w:rFonts w:hint="eastAsia"/>
          <w:rtl/>
        </w:rPr>
        <w:t>الإعمار،</w:t>
      </w:r>
      <w:r w:rsidRPr="00B847F0">
        <w:rPr>
          <w:rtl/>
        </w:rPr>
        <w:t xml:space="preserve"> </w:t>
      </w:r>
      <w:r w:rsidRPr="00B847F0">
        <w:rPr>
          <w:rFonts w:hint="eastAsia"/>
          <w:rtl/>
        </w:rPr>
        <w:t>وكذلك</w:t>
      </w:r>
      <w:r w:rsidRPr="00B847F0">
        <w:rPr>
          <w:rtl/>
        </w:rPr>
        <w:t xml:space="preserve"> </w:t>
      </w:r>
      <w:r w:rsidRPr="00B847F0">
        <w:rPr>
          <w:rFonts w:hint="eastAsia"/>
          <w:rtl/>
        </w:rPr>
        <w:t>في</w:t>
      </w:r>
      <w:r w:rsidRPr="00B847F0">
        <w:rPr>
          <w:rtl/>
        </w:rPr>
        <w:t xml:space="preserve"> </w:t>
      </w:r>
      <w:r w:rsidRPr="00B847F0">
        <w:rPr>
          <w:rFonts w:hint="eastAsia"/>
          <w:rtl/>
        </w:rPr>
        <w:t>آليات</w:t>
      </w:r>
      <w:r w:rsidRPr="00B847F0">
        <w:rPr>
          <w:rtl/>
        </w:rPr>
        <w:t xml:space="preserve"> </w:t>
      </w:r>
      <w:r w:rsidRPr="00B847F0">
        <w:rPr>
          <w:rFonts w:hint="eastAsia"/>
          <w:rtl/>
        </w:rPr>
        <w:t>العدالة</w:t>
      </w:r>
      <w:r w:rsidRPr="00B847F0">
        <w:rPr>
          <w:rtl/>
        </w:rPr>
        <w:t xml:space="preserve"> </w:t>
      </w:r>
      <w:r w:rsidRPr="00B847F0">
        <w:rPr>
          <w:rFonts w:hint="eastAsia"/>
          <w:rtl/>
        </w:rPr>
        <w:t>الانتقالية</w:t>
      </w:r>
      <w:r w:rsidRPr="00B847F0">
        <w:rPr>
          <w:rtl/>
        </w:rPr>
        <w:t xml:space="preserve"> </w:t>
      </w:r>
      <w:r w:rsidRPr="00B847F0">
        <w:rPr>
          <w:rFonts w:hint="eastAsia"/>
          <w:rtl/>
        </w:rPr>
        <w:t>والمصالحة</w:t>
      </w:r>
      <w:r w:rsidRPr="00B847F0">
        <w:rPr>
          <w:rtl/>
        </w:rPr>
        <w:t xml:space="preserve"> </w:t>
      </w:r>
      <w:r w:rsidRPr="00B847F0">
        <w:rPr>
          <w:rFonts w:hint="eastAsia"/>
          <w:rtl/>
        </w:rPr>
        <w:t>الوطنية،</w:t>
      </w:r>
      <w:r>
        <w:rPr>
          <w:rtl/>
        </w:rPr>
        <w:t xml:space="preserve"> </w:t>
      </w:r>
      <w:r w:rsidRPr="00B847F0">
        <w:rPr>
          <w:rFonts w:hint="eastAsia"/>
          <w:rtl/>
        </w:rPr>
        <w:t>من</w:t>
      </w:r>
      <w:r w:rsidRPr="00B847F0">
        <w:rPr>
          <w:rtl/>
        </w:rPr>
        <w:t xml:space="preserve"> أجل </w:t>
      </w:r>
      <w:r w:rsidRPr="00B847F0">
        <w:rPr>
          <w:rFonts w:hint="eastAsia"/>
          <w:rtl/>
        </w:rPr>
        <w:t>ضمان</w:t>
      </w:r>
      <w:r w:rsidRPr="00B847F0">
        <w:rPr>
          <w:rtl/>
        </w:rPr>
        <w:t xml:space="preserve"> إدماج كامل لأولويات المرأة وتجاربها أثناء النزاع، على النحو المطلوب بموجب الاتفاقية وقرار مجلس الأمن </w:t>
      </w:r>
      <w:hyperlink r:id="rId26" w:history="1">
        <w:r w:rsidRPr="004502C4">
          <w:rPr>
            <w:rStyle w:val="Hyperlink"/>
            <w:rtl/>
          </w:rPr>
          <w:t>1325 (2000)</w:t>
        </w:r>
      </w:hyperlink>
      <w:r w:rsidRPr="00B847F0">
        <w:rPr>
          <w:rtl/>
        </w:rPr>
        <w:t xml:space="preserve"> لضمان السلام الدائم.</w:t>
      </w:r>
    </w:p>
    <w:p w14:paraId="4CAEF380" w14:textId="13400D4F" w:rsidR="00B847F0" w:rsidRPr="00B847F0" w:rsidRDefault="00B847F0" w:rsidP="00B847F0">
      <w:pPr>
        <w:pStyle w:val="SingleTxt"/>
      </w:pPr>
      <w:r w:rsidRPr="00B847F0">
        <w:rPr>
          <w:rtl/>
        </w:rPr>
        <w:t>14</w:t>
      </w:r>
      <w:r>
        <w:rPr>
          <w:rtl/>
        </w:rPr>
        <w:t xml:space="preserve"> </w:t>
      </w:r>
      <w:r w:rsidRPr="00B847F0">
        <w:rPr>
          <w:rtl/>
        </w:rPr>
        <w:t>-</w:t>
      </w:r>
      <w:r w:rsidRPr="00B847F0">
        <w:rPr>
          <w:rtl/>
        </w:rPr>
        <w:tab/>
      </w:r>
      <w:r w:rsidRPr="00B847F0">
        <w:rPr>
          <w:b/>
          <w:bCs/>
          <w:rtl/>
        </w:rPr>
        <w:t xml:space="preserve">وتُذكِّر اللجنة بتوصيتها العامة </w:t>
      </w:r>
      <w:r w:rsidRPr="007E68FE">
        <w:rPr>
          <w:b/>
          <w:bCs/>
          <w:rtl/>
        </w:rPr>
        <w:t xml:space="preserve">رقم </w:t>
      </w:r>
      <w:r w:rsidR="002C7107" w:rsidRPr="007E68FE">
        <w:rPr>
          <w:b/>
          <w:bCs/>
          <w:rtl/>
        </w:rPr>
        <w:t>25 (2004)</w:t>
      </w:r>
      <w:r w:rsidRPr="007E68FE">
        <w:rPr>
          <w:b/>
          <w:bCs/>
          <w:rtl/>
        </w:rPr>
        <w:t xml:space="preserve"> بشأن</w:t>
      </w:r>
      <w:r w:rsidRPr="00B847F0">
        <w:rPr>
          <w:b/>
          <w:bCs/>
          <w:rtl/>
        </w:rPr>
        <w:t xml:space="preserve"> التدابير الخاصة المؤقتة وتوصيتها العامة رقم 30 وتحث الدولة الطرف على القيام، بالتعاون مع ممثلي منظمات المجتمع المدني النسائية، بما يلي:</w:t>
      </w:r>
    </w:p>
    <w:p w14:paraId="6EC060CB" w14:textId="04E211E8" w:rsidR="00B847F0" w:rsidRPr="00B847F0" w:rsidRDefault="00A2589B" w:rsidP="00B847F0">
      <w:pPr>
        <w:pStyle w:val="SingleTxt"/>
        <w:rPr>
          <w:b/>
        </w:rPr>
      </w:pPr>
      <w:r>
        <w:rPr>
          <w:bCs/>
          <w:rtl/>
        </w:rPr>
        <w:tab/>
      </w:r>
      <w:r w:rsidR="00B847F0" w:rsidRPr="00A2589B">
        <w:rPr>
          <w:b/>
          <w:rtl/>
        </w:rPr>
        <w:t>(أ)</w:t>
      </w:r>
      <w:r w:rsidR="00B847F0" w:rsidRPr="00B847F0">
        <w:rPr>
          <w:bCs/>
          <w:rtl/>
        </w:rPr>
        <w:tab/>
      </w:r>
      <w:r w:rsidR="00B847F0" w:rsidRPr="00B847F0">
        <w:rPr>
          <w:b/>
          <w:bCs/>
          <w:rtl/>
        </w:rPr>
        <w:t xml:space="preserve">ضمان المشاركة المجدية والشاملة للنساء من </w:t>
      </w:r>
      <w:r w:rsidR="00B847F0" w:rsidRPr="00B847F0">
        <w:rPr>
          <w:rFonts w:hint="eastAsia"/>
          <w:b/>
          <w:bCs/>
          <w:rtl/>
        </w:rPr>
        <w:t>مختلف</w:t>
      </w:r>
      <w:r w:rsidR="00B847F0" w:rsidRPr="00B847F0">
        <w:rPr>
          <w:b/>
          <w:bCs/>
          <w:rtl/>
        </w:rPr>
        <w:t xml:space="preserve"> </w:t>
      </w:r>
      <w:r w:rsidR="00B847F0" w:rsidRPr="00B847F0">
        <w:rPr>
          <w:rFonts w:hint="eastAsia"/>
          <w:b/>
          <w:bCs/>
          <w:rtl/>
        </w:rPr>
        <w:t>المشارب</w:t>
      </w:r>
      <w:r w:rsidR="00B847F0" w:rsidRPr="00B847F0" w:rsidDel="00A1050C">
        <w:rPr>
          <w:b/>
          <w:bCs/>
          <w:rtl/>
        </w:rPr>
        <w:t xml:space="preserve"> </w:t>
      </w:r>
      <w:r w:rsidR="00B847F0" w:rsidRPr="00B847F0">
        <w:rPr>
          <w:b/>
          <w:bCs/>
          <w:rtl/>
        </w:rPr>
        <w:t>في جميع مراحل عملية السلام وفي جميع مبادرات إعادة الإعمار وكذلك في عمليات العدالة الانتقالية، ولا سيما على مستوى صنع القرار، على الصعيدين الوطني والمحلي، والقيام، تحقيقا لهذه الغاية، باعتماد تدابير خاصة مؤقتة، من بينها تخصيص حصة نسبتها 30 في المائة، وفقا للمادة 4 (1) من الاتفاقية، وتمشيا مع</w:t>
      </w:r>
      <w:r w:rsidR="007E68FE">
        <w:rPr>
          <w:rFonts w:hint="cs"/>
          <w:b/>
          <w:bCs/>
          <w:rtl/>
        </w:rPr>
        <w:t> </w:t>
      </w:r>
      <w:r w:rsidR="00B847F0" w:rsidRPr="00B847F0">
        <w:rPr>
          <w:b/>
          <w:bCs/>
          <w:rtl/>
        </w:rPr>
        <w:t>توصيات الاستعراض الدوري الشامل التي قبلها اليمن بشأن إيلاء الاعتبار الواجب لتطبيق نظام حصص في جميع أجهزة الدولة على النحو الذي طرحه المؤتمر الوطني للمرأة.</w:t>
      </w:r>
      <w:r w:rsidR="00B847F0" w:rsidRPr="00B847F0">
        <w:rPr>
          <w:bCs/>
          <w:rtl/>
        </w:rPr>
        <w:t xml:space="preserve"> </w:t>
      </w:r>
      <w:r w:rsidR="00B847F0" w:rsidRPr="00B847F0">
        <w:rPr>
          <w:b/>
          <w:bCs/>
          <w:rtl/>
        </w:rPr>
        <w:t xml:space="preserve">والقيام في هذا السياق بوضع برامج لبناء قدرات النساء </w:t>
      </w:r>
      <w:proofErr w:type="spellStart"/>
      <w:r w:rsidR="00B847F0" w:rsidRPr="00B847F0">
        <w:rPr>
          <w:b/>
          <w:bCs/>
          <w:rtl/>
        </w:rPr>
        <w:t>الساعيات</w:t>
      </w:r>
      <w:proofErr w:type="spellEnd"/>
      <w:r w:rsidR="00B847F0" w:rsidRPr="00B847F0">
        <w:rPr>
          <w:b/>
          <w:bCs/>
          <w:rtl/>
        </w:rPr>
        <w:t xml:space="preserve"> إلى المشاركة في هذه العمليات؛</w:t>
      </w:r>
    </w:p>
    <w:p w14:paraId="654E5024" w14:textId="0E0BCEFF" w:rsidR="00B847F0" w:rsidRPr="00B847F0" w:rsidRDefault="00A2589B" w:rsidP="00B847F0">
      <w:pPr>
        <w:pStyle w:val="SingleTxt"/>
        <w:rPr>
          <w:b/>
        </w:rPr>
      </w:pPr>
      <w:r>
        <w:rPr>
          <w:bCs/>
          <w:rtl/>
        </w:rPr>
        <w:tab/>
      </w:r>
      <w:r w:rsidR="00B847F0" w:rsidRPr="00A2589B">
        <w:rPr>
          <w:b/>
          <w:rtl/>
        </w:rPr>
        <w:t>(ب)</w:t>
      </w:r>
      <w:r w:rsidR="00B847F0" w:rsidRPr="00B847F0">
        <w:rPr>
          <w:bCs/>
          <w:rtl/>
        </w:rPr>
        <w:tab/>
      </w:r>
      <w:r w:rsidR="00B847F0" w:rsidRPr="00B847F0">
        <w:rPr>
          <w:b/>
          <w:bCs/>
          <w:rtl/>
        </w:rPr>
        <w:t>توفير الفرص لمنظمات المرأة والمجتمع المدني كي تساهم في عملية السلام بوصفها جهات فاعلة مستقلة، وذلك بسبل منها على سبيل المثال إنشاء قناة اتصال فعالة بينها وبين فريق الوساطة لضمان التنسيق واتخاذ مبادرات مشتركة لإدماج أولويات المرأة؛</w:t>
      </w:r>
    </w:p>
    <w:p w14:paraId="086573C9" w14:textId="4E3E937A" w:rsidR="00B847F0" w:rsidRPr="00B847F0" w:rsidRDefault="00A2589B" w:rsidP="00B847F0">
      <w:pPr>
        <w:pStyle w:val="SingleTxt"/>
        <w:rPr>
          <w:b/>
          <w:bCs/>
        </w:rPr>
      </w:pPr>
      <w:r>
        <w:rPr>
          <w:bCs/>
          <w:rtl/>
        </w:rPr>
        <w:tab/>
      </w:r>
      <w:r w:rsidR="00B847F0" w:rsidRPr="00A2589B">
        <w:rPr>
          <w:b/>
          <w:rtl/>
        </w:rPr>
        <w:t>(ج)</w:t>
      </w:r>
      <w:r w:rsidR="00B847F0" w:rsidRPr="00B847F0">
        <w:rPr>
          <w:bCs/>
          <w:rtl/>
        </w:rPr>
        <w:tab/>
      </w:r>
      <w:r w:rsidR="00B847F0" w:rsidRPr="00B847F0">
        <w:rPr>
          <w:b/>
          <w:bCs/>
          <w:rtl/>
        </w:rPr>
        <w:t xml:space="preserve">ضمان المشاركة الشاملة للمرأة في تنفيذ خطة العمل الوطنية لتنفيذ قرار مجلس الأمن </w:t>
      </w:r>
      <w:hyperlink r:id="rId27" w:history="1">
        <w:r w:rsidR="00B847F0" w:rsidRPr="004502C4">
          <w:rPr>
            <w:rStyle w:val="Hyperlink"/>
            <w:b/>
            <w:bCs/>
            <w:rtl/>
          </w:rPr>
          <w:t>1325 (2000)</w:t>
        </w:r>
      </w:hyperlink>
      <w:r w:rsidR="00B847F0" w:rsidRPr="00B847F0">
        <w:rPr>
          <w:b/>
          <w:bCs/>
          <w:rtl/>
        </w:rPr>
        <w:t xml:space="preserve"> و</w:t>
      </w:r>
      <w:r w:rsidR="00B847F0" w:rsidRPr="00B847F0">
        <w:rPr>
          <w:rFonts w:hint="eastAsia"/>
          <w:b/>
          <w:bCs/>
          <w:rtl/>
        </w:rPr>
        <w:t>خطة</w:t>
      </w:r>
      <w:r w:rsidR="00B847F0" w:rsidRPr="00B847F0">
        <w:rPr>
          <w:b/>
          <w:bCs/>
          <w:rtl/>
        </w:rPr>
        <w:t xml:space="preserve"> مجلس الأمن المتعلقة بالمرأة والسلام والأمن بكامل نطاقها</w:t>
      </w:r>
      <w:r w:rsidR="00B847F0">
        <w:rPr>
          <w:b/>
          <w:bCs/>
          <w:rtl/>
        </w:rPr>
        <w:t xml:space="preserve"> </w:t>
      </w:r>
      <w:r w:rsidR="00B847F0" w:rsidRPr="00B847F0">
        <w:rPr>
          <w:b/>
          <w:bCs/>
          <w:rtl/>
        </w:rPr>
        <w:t>كما يرد بيانها في</w:t>
      </w:r>
      <w:r w:rsidR="007E68FE">
        <w:rPr>
          <w:rFonts w:hint="cs"/>
          <w:b/>
          <w:bCs/>
          <w:rtl/>
        </w:rPr>
        <w:t> </w:t>
      </w:r>
      <w:r w:rsidR="00B847F0" w:rsidRPr="00B847F0">
        <w:rPr>
          <w:b/>
          <w:bCs/>
          <w:rtl/>
        </w:rPr>
        <w:t xml:space="preserve">قرارات المجلس </w:t>
      </w:r>
      <w:hyperlink r:id="rId28" w:history="1">
        <w:r w:rsidR="00B847F0" w:rsidRPr="004502C4">
          <w:rPr>
            <w:rStyle w:val="Hyperlink"/>
            <w:b/>
            <w:bCs/>
            <w:rtl/>
          </w:rPr>
          <w:t>1325 (2000)</w:t>
        </w:r>
      </w:hyperlink>
      <w:r w:rsidR="00B847F0" w:rsidRPr="00B847F0">
        <w:rPr>
          <w:b/>
          <w:bCs/>
          <w:rtl/>
        </w:rPr>
        <w:t xml:space="preserve"> و </w:t>
      </w:r>
      <w:hyperlink r:id="rId29" w:history="1">
        <w:r w:rsidR="00B847F0" w:rsidRPr="004502C4">
          <w:rPr>
            <w:rStyle w:val="Hyperlink"/>
            <w:b/>
            <w:bCs/>
            <w:rtl/>
          </w:rPr>
          <w:t>1820 (2008)</w:t>
        </w:r>
      </w:hyperlink>
      <w:r w:rsidR="00B847F0" w:rsidRPr="00B847F0">
        <w:rPr>
          <w:b/>
          <w:bCs/>
          <w:rtl/>
        </w:rPr>
        <w:t xml:space="preserve"> و </w:t>
      </w:r>
      <w:hyperlink r:id="rId30" w:history="1">
        <w:r w:rsidR="00B847F0" w:rsidRPr="004502C4">
          <w:rPr>
            <w:rStyle w:val="Hyperlink"/>
            <w:b/>
            <w:bCs/>
            <w:rtl/>
          </w:rPr>
          <w:t>1888 (2009)</w:t>
        </w:r>
      </w:hyperlink>
      <w:r w:rsidR="00B847F0" w:rsidRPr="00B847F0">
        <w:rPr>
          <w:b/>
          <w:bCs/>
          <w:rtl/>
        </w:rPr>
        <w:t xml:space="preserve"> و </w:t>
      </w:r>
      <w:hyperlink r:id="rId31" w:history="1">
        <w:r w:rsidR="00B847F0" w:rsidRPr="004502C4">
          <w:rPr>
            <w:rStyle w:val="Hyperlink"/>
            <w:b/>
            <w:bCs/>
            <w:rtl/>
          </w:rPr>
          <w:t>1889 (2009)</w:t>
        </w:r>
      </w:hyperlink>
      <w:r w:rsidR="00B847F0" w:rsidRPr="00B847F0">
        <w:rPr>
          <w:b/>
          <w:bCs/>
          <w:rtl/>
        </w:rPr>
        <w:t xml:space="preserve"> و </w:t>
      </w:r>
      <w:hyperlink r:id="rId32" w:history="1">
        <w:r w:rsidR="00B847F0" w:rsidRPr="004502C4">
          <w:rPr>
            <w:rStyle w:val="Hyperlink"/>
            <w:b/>
            <w:bCs/>
            <w:rtl/>
          </w:rPr>
          <w:t>1960 (2010)</w:t>
        </w:r>
      </w:hyperlink>
      <w:r w:rsidR="00B847F0" w:rsidRPr="00B847F0">
        <w:rPr>
          <w:b/>
          <w:bCs/>
          <w:rtl/>
        </w:rPr>
        <w:t xml:space="preserve"> و </w:t>
      </w:r>
      <w:hyperlink r:id="rId33" w:history="1">
        <w:r w:rsidR="00B847F0" w:rsidRPr="004502C4">
          <w:rPr>
            <w:rStyle w:val="Hyperlink"/>
            <w:b/>
            <w:bCs/>
            <w:rtl/>
          </w:rPr>
          <w:t>2106 (2013)</w:t>
        </w:r>
      </w:hyperlink>
      <w:r w:rsidR="00B847F0" w:rsidRPr="00B847F0">
        <w:rPr>
          <w:b/>
          <w:bCs/>
          <w:rtl/>
        </w:rPr>
        <w:t xml:space="preserve"> و </w:t>
      </w:r>
      <w:hyperlink r:id="rId34" w:history="1">
        <w:r w:rsidR="00B847F0" w:rsidRPr="004502C4">
          <w:rPr>
            <w:rStyle w:val="Hyperlink"/>
            <w:b/>
            <w:bCs/>
            <w:rtl/>
          </w:rPr>
          <w:t>2122 (2013)</w:t>
        </w:r>
      </w:hyperlink>
      <w:r w:rsidR="00B847F0" w:rsidRPr="00B847F0">
        <w:rPr>
          <w:b/>
          <w:bCs/>
          <w:rtl/>
        </w:rPr>
        <w:t xml:space="preserve"> و </w:t>
      </w:r>
      <w:hyperlink r:id="rId35" w:history="1">
        <w:r w:rsidR="00B847F0" w:rsidRPr="004502C4">
          <w:rPr>
            <w:rStyle w:val="Hyperlink"/>
            <w:b/>
            <w:bCs/>
            <w:rtl/>
          </w:rPr>
          <w:t>2242 (2015)</w:t>
        </w:r>
      </w:hyperlink>
      <w:r w:rsidR="00B847F0" w:rsidRPr="00B847F0">
        <w:rPr>
          <w:b/>
          <w:bCs/>
          <w:rtl/>
        </w:rPr>
        <w:t xml:space="preserve"> و </w:t>
      </w:r>
      <w:hyperlink r:id="rId36" w:history="1">
        <w:r w:rsidR="00B847F0" w:rsidRPr="004502C4">
          <w:rPr>
            <w:rStyle w:val="Hyperlink"/>
            <w:b/>
            <w:bCs/>
            <w:rtl/>
          </w:rPr>
          <w:t>2467 (2019)</w:t>
        </w:r>
      </w:hyperlink>
      <w:r w:rsidR="00B847F0" w:rsidRPr="00B847F0">
        <w:rPr>
          <w:b/>
          <w:bCs/>
          <w:rtl/>
        </w:rPr>
        <w:t xml:space="preserve"> و </w:t>
      </w:r>
      <w:hyperlink r:id="rId37" w:history="1">
        <w:r w:rsidR="00B847F0" w:rsidRPr="004502C4">
          <w:rPr>
            <w:rStyle w:val="Hyperlink"/>
            <w:b/>
            <w:bCs/>
            <w:rtl/>
          </w:rPr>
          <w:t>2493 (2019)</w:t>
        </w:r>
      </w:hyperlink>
      <w:r w:rsidR="00B847F0" w:rsidRPr="00B847F0">
        <w:rPr>
          <w:b/>
          <w:bCs/>
          <w:rtl/>
        </w:rPr>
        <w:t>، بسبل من بينها تخصيص موارد مستدامة وكافية لها ووضع مؤشرات لرصد تنفيذها وتقييمه والإبلاغ بالتقدم المحرز فيه بشكل منتظم، وإتاحة</w:t>
      </w:r>
      <w:r w:rsidR="00B847F0">
        <w:rPr>
          <w:b/>
          <w:bCs/>
          <w:rtl/>
        </w:rPr>
        <w:t xml:space="preserve"> </w:t>
      </w:r>
      <w:r w:rsidR="00B847F0" w:rsidRPr="00B847F0">
        <w:rPr>
          <w:b/>
          <w:bCs/>
          <w:rtl/>
        </w:rPr>
        <w:t>آليات للمساءلة؛</w:t>
      </w:r>
    </w:p>
    <w:p w14:paraId="37179F6A" w14:textId="20A07464" w:rsidR="00B847F0" w:rsidRPr="00B847F0" w:rsidRDefault="00A2589B" w:rsidP="00B847F0">
      <w:pPr>
        <w:pStyle w:val="SingleTxt"/>
        <w:rPr>
          <w:b/>
        </w:rPr>
      </w:pPr>
      <w:r>
        <w:rPr>
          <w:bCs/>
          <w:rtl/>
        </w:rPr>
        <w:lastRenderedPageBreak/>
        <w:tab/>
      </w:r>
      <w:r w:rsidR="00B847F0" w:rsidRPr="00A2589B">
        <w:rPr>
          <w:b/>
          <w:rtl/>
        </w:rPr>
        <w:t>(د)</w:t>
      </w:r>
      <w:r w:rsidR="00B847F0" w:rsidRPr="00B847F0">
        <w:rPr>
          <w:bCs/>
          <w:rtl/>
        </w:rPr>
        <w:tab/>
      </w:r>
      <w:r w:rsidR="00B847F0" w:rsidRPr="00B847F0">
        <w:rPr>
          <w:b/>
          <w:bCs/>
          <w:rtl/>
        </w:rPr>
        <w:t xml:space="preserve">دعم اللجان الأمنية </w:t>
      </w:r>
      <w:r w:rsidR="00B847F0" w:rsidRPr="00B847F0">
        <w:rPr>
          <w:rFonts w:hint="eastAsia"/>
          <w:b/>
          <w:bCs/>
          <w:rtl/>
        </w:rPr>
        <w:t>في</w:t>
      </w:r>
      <w:r w:rsidR="00B847F0">
        <w:rPr>
          <w:b/>
          <w:bCs/>
          <w:rtl/>
        </w:rPr>
        <w:t xml:space="preserve"> </w:t>
      </w:r>
      <w:r w:rsidR="00B847F0" w:rsidRPr="00B847F0">
        <w:rPr>
          <w:b/>
          <w:bCs/>
          <w:rtl/>
        </w:rPr>
        <w:t>المحافظات كي تتشاور مع القيادات النسائية والخبراء والجهات الفاعلة في المجتمع المدني بشأن الاحتياجات الأمنية للنساء والفتيات لدى إعداد السياسة الشُرطية والأمنية في محافظاتها.</w:t>
      </w:r>
    </w:p>
    <w:p w14:paraId="2F99DA18" w14:textId="77777777" w:rsidR="00A2589B" w:rsidRPr="00A2589B" w:rsidRDefault="00A2589B" w:rsidP="00A2589B">
      <w:pPr>
        <w:pStyle w:val="SingleTxt"/>
        <w:spacing w:after="0" w:line="120" w:lineRule="exact"/>
        <w:rPr>
          <w:b/>
          <w:sz w:val="10"/>
          <w:rtl/>
        </w:rPr>
      </w:pPr>
    </w:p>
    <w:p w14:paraId="204B8498" w14:textId="469DD24E" w:rsidR="00B847F0" w:rsidRPr="00B847F0" w:rsidRDefault="00B847F0" w:rsidP="00A2589B">
      <w:pPr>
        <w:pStyle w:val="H23"/>
        <w:ind w:left="1267" w:right="1267" w:hanging="1267"/>
      </w:pPr>
      <w:r w:rsidRPr="00B847F0">
        <w:rPr>
          <w:rtl/>
        </w:rPr>
        <w:tab/>
      </w:r>
      <w:r w:rsidRPr="00B847F0">
        <w:rPr>
          <w:rtl/>
        </w:rPr>
        <w:tab/>
        <w:t>الإطار الدستوري</w:t>
      </w:r>
    </w:p>
    <w:p w14:paraId="0C2A81F4" w14:textId="51AC9299" w:rsidR="00B847F0" w:rsidRPr="00B847F0" w:rsidRDefault="00B847F0" w:rsidP="00B847F0">
      <w:pPr>
        <w:pStyle w:val="SingleTxt"/>
      </w:pPr>
      <w:r w:rsidRPr="00B847F0">
        <w:rPr>
          <w:rtl/>
        </w:rPr>
        <w:t>15</w:t>
      </w:r>
      <w:r>
        <w:rPr>
          <w:rtl/>
        </w:rPr>
        <w:t xml:space="preserve"> </w:t>
      </w:r>
      <w:r w:rsidRPr="00B847F0">
        <w:rPr>
          <w:rtl/>
        </w:rPr>
        <w:t>-</w:t>
      </w:r>
      <w:r w:rsidRPr="00B847F0">
        <w:rPr>
          <w:rtl/>
        </w:rPr>
        <w:tab/>
        <w:t xml:space="preserve">تشعر اللجنة بالقلق لأن المشروع الأول للدستور الجديد، المنبثق عن مؤتمر الحوار الوطني، </w:t>
      </w:r>
      <w:r w:rsidR="00A612D9" w:rsidRPr="00B847F0">
        <w:rPr>
          <w:rtl/>
        </w:rPr>
        <w:t>لم</w:t>
      </w:r>
      <w:r w:rsidR="00A612D9">
        <w:rPr>
          <w:rFonts w:hint="cs"/>
          <w:rtl/>
        </w:rPr>
        <w:t> </w:t>
      </w:r>
      <w:r w:rsidRPr="00B847F0">
        <w:rPr>
          <w:rtl/>
        </w:rPr>
        <w:t>يُعتمَد بالرغم من أنه نُشِر في كانون الثاني/يناير 2015. وتكرر اللجنة الإعراب عن شواغلها</w:t>
      </w:r>
      <w:r>
        <w:rPr>
          <w:rtl/>
        </w:rPr>
        <w:t xml:space="preserve"> </w:t>
      </w:r>
      <w:r w:rsidRPr="00B847F0">
        <w:rPr>
          <w:rtl/>
        </w:rPr>
        <w:t>(</w:t>
      </w:r>
      <w:hyperlink r:id="rId38" w:history="1">
        <w:r w:rsidRPr="004502C4">
          <w:rPr>
            <w:rStyle w:val="Hyperlink"/>
            <w:lang w:val="fr-CH"/>
          </w:rPr>
          <w:t>CEDAW/C/YEM/CO/6</w:t>
        </w:r>
      </w:hyperlink>
      <w:r w:rsidRPr="00B847F0">
        <w:rPr>
          <w:rtl/>
        </w:rPr>
        <w:t>، الفقرة 10) بشأن عدم تكريس دستور الدولة الطرف (1991) لمبدأ المساواة بين المرأة والرجل، وتوجه الانتباه بصفة خاصة إلى المادة 31 منه، التي تقوض مكانة المرأة كمواطنة حرة مستقلة تتساوى مع الرجل في الحقوق والواجبات.</w:t>
      </w:r>
    </w:p>
    <w:p w14:paraId="55C83319" w14:textId="6480EB45" w:rsidR="00B847F0" w:rsidRPr="00A2589B" w:rsidRDefault="00B847F0" w:rsidP="00B847F0">
      <w:pPr>
        <w:pStyle w:val="SingleTxt"/>
        <w:rPr>
          <w:lang w:val="fr-CH"/>
        </w:rPr>
      </w:pPr>
      <w:r w:rsidRPr="00B847F0">
        <w:rPr>
          <w:rtl/>
        </w:rPr>
        <w:t>16</w:t>
      </w:r>
      <w:r>
        <w:rPr>
          <w:rtl/>
        </w:rPr>
        <w:t xml:space="preserve"> </w:t>
      </w:r>
      <w:r w:rsidRPr="00B847F0">
        <w:rPr>
          <w:rtl/>
        </w:rPr>
        <w:t>-</w:t>
      </w:r>
      <w:r w:rsidRPr="00B847F0">
        <w:rPr>
          <w:rtl/>
        </w:rPr>
        <w:tab/>
      </w:r>
      <w:r w:rsidRPr="007E68FE">
        <w:rPr>
          <w:b/>
          <w:bCs/>
          <w:rtl/>
        </w:rPr>
        <w:t>وإذ تُذكِّر اللجنة بالمادتين 1 و 2 من الاتفاقية وبالغاية 5-1 من أهداف التنمية المستدامة بشأن القضاء على جميع أشكال التمييز ضد جميع النساء والفتيات في كل مكان، فإنها تُذكِّر بتوصياتها السابقة (</w:t>
      </w:r>
      <w:hyperlink r:id="rId39" w:history="1">
        <w:r w:rsidRPr="007E68FE">
          <w:rPr>
            <w:rStyle w:val="Hyperlink"/>
            <w:b/>
            <w:bCs/>
            <w:lang w:val="fr-CH"/>
          </w:rPr>
          <w:t>CEDAW/C/YEM/CO/6</w:t>
        </w:r>
      </w:hyperlink>
      <w:r w:rsidRPr="007E68FE">
        <w:rPr>
          <w:b/>
          <w:bCs/>
          <w:rtl/>
        </w:rPr>
        <w:t>، الفقرات 11 و</w:t>
      </w:r>
      <w:r w:rsidR="00D25207" w:rsidRPr="007E68FE">
        <w:rPr>
          <w:b/>
          <w:bCs/>
          <w:rtl/>
        </w:rPr>
        <w:t xml:space="preserve"> </w:t>
      </w:r>
      <w:r w:rsidRPr="007E68FE">
        <w:rPr>
          <w:b/>
          <w:bCs/>
          <w:rtl/>
        </w:rPr>
        <w:t>31 و</w:t>
      </w:r>
      <w:r w:rsidR="00D25207" w:rsidRPr="007E68FE">
        <w:rPr>
          <w:b/>
          <w:bCs/>
          <w:rtl/>
        </w:rPr>
        <w:t xml:space="preserve"> </w:t>
      </w:r>
      <w:r w:rsidRPr="007E68FE">
        <w:rPr>
          <w:b/>
          <w:bCs/>
          <w:rtl/>
        </w:rPr>
        <w:t>39 و</w:t>
      </w:r>
      <w:r w:rsidR="00D25207" w:rsidRPr="007E68FE">
        <w:rPr>
          <w:b/>
          <w:bCs/>
          <w:rtl/>
        </w:rPr>
        <w:t xml:space="preserve"> </w:t>
      </w:r>
      <w:r w:rsidRPr="007E68FE">
        <w:rPr>
          <w:b/>
          <w:bCs/>
          <w:rtl/>
        </w:rPr>
        <w:t>41)</w:t>
      </w:r>
      <w:r w:rsidR="007029DD">
        <w:rPr>
          <w:rFonts w:hint="cs"/>
          <w:b/>
          <w:bCs/>
          <w:rtl/>
        </w:rPr>
        <w:t>،</w:t>
      </w:r>
      <w:r w:rsidRPr="007E68FE">
        <w:rPr>
          <w:b/>
          <w:bCs/>
          <w:rtl/>
        </w:rPr>
        <w:t xml:space="preserve"> وتوصي كذلك بأن تقوم الدولة الطرف، في إطار زمني محدد، بما يلي</w:t>
      </w:r>
      <w:r w:rsidR="007E68FE">
        <w:rPr>
          <w:rFonts w:hint="cs"/>
          <w:rtl/>
          <w:lang w:val="fr-CH"/>
        </w:rPr>
        <w:t>:</w:t>
      </w:r>
    </w:p>
    <w:p w14:paraId="7C5D2E87" w14:textId="20F18F1E" w:rsidR="00B847F0" w:rsidRPr="00B847F0" w:rsidRDefault="00A2589B" w:rsidP="00B847F0">
      <w:pPr>
        <w:pStyle w:val="SingleTxt"/>
        <w:rPr>
          <w:b/>
          <w:bCs/>
        </w:rPr>
      </w:pPr>
      <w:r>
        <w:rPr>
          <w:bCs/>
          <w:rtl/>
        </w:rPr>
        <w:tab/>
      </w:r>
      <w:r w:rsidR="00B847F0" w:rsidRPr="00A2589B">
        <w:rPr>
          <w:b/>
          <w:rtl/>
        </w:rPr>
        <w:t>(أ)</w:t>
      </w:r>
      <w:r w:rsidR="00B847F0" w:rsidRPr="00B847F0">
        <w:rPr>
          <w:bCs/>
          <w:rtl/>
        </w:rPr>
        <w:tab/>
      </w:r>
      <w:r w:rsidR="00B847F0" w:rsidRPr="00B847F0">
        <w:rPr>
          <w:b/>
          <w:bCs/>
          <w:rtl/>
        </w:rPr>
        <w:t>استئناف عملية صياغة الدستور، وضمان مواءمة أحكام مشروع الدستور لعام 2015 مع الاتفاقية، وضمان اعتماده بسرعة في ظل إجراءات شفافة وتشاركية، مع مراعاة آراء جميع النساء والفتيات، بمن فيهن اللواتي لديهن آراء متباينة؛</w:t>
      </w:r>
    </w:p>
    <w:p w14:paraId="1DCEF931" w14:textId="410B18A9" w:rsidR="00B847F0" w:rsidRPr="00B847F0" w:rsidRDefault="00A2589B" w:rsidP="00B847F0">
      <w:pPr>
        <w:pStyle w:val="SingleTxt"/>
        <w:rPr>
          <w:b/>
          <w:bCs/>
        </w:rPr>
      </w:pPr>
      <w:r>
        <w:rPr>
          <w:bCs/>
          <w:rtl/>
        </w:rPr>
        <w:tab/>
      </w:r>
      <w:r w:rsidR="00B847F0" w:rsidRPr="00A2589B">
        <w:rPr>
          <w:b/>
          <w:rtl/>
        </w:rPr>
        <w:t>(ب)</w:t>
      </w:r>
      <w:r w:rsidR="00B847F0" w:rsidRPr="00B847F0">
        <w:rPr>
          <w:bCs/>
          <w:rtl/>
        </w:rPr>
        <w:tab/>
      </w:r>
      <w:r w:rsidR="00B847F0" w:rsidRPr="00B847F0">
        <w:rPr>
          <w:b/>
          <w:bCs/>
          <w:rtl/>
        </w:rPr>
        <w:t>إلغاء المادة 31 من دستور (1991) فورا.</w:t>
      </w:r>
    </w:p>
    <w:p w14:paraId="4F4EE69A" w14:textId="77777777" w:rsidR="00A2589B" w:rsidRPr="00A2589B" w:rsidRDefault="00A2589B" w:rsidP="00A2589B">
      <w:pPr>
        <w:pStyle w:val="SingleTxt"/>
        <w:spacing w:after="0" w:line="120" w:lineRule="exact"/>
        <w:rPr>
          <w:b/>
          <w:sz w:val="10"/>
          <w:rtl/>
        </w:rPr>
      </w:pPr>
    </w:p>
    <w:p w14:paraId="283A81ED" w14:textId="61BDF438" w:rsidR="00B847F0" w:rsidRPr="00B847F0" w:rsidRDefault="00B847F0" w:rsidP="00A2589B">
      <w:pPr>
        <w:pStyle w:val="H23"/>
        <w:ind w:left="1267" w:right="1267" w:hanging="1267"/>
      </w:pPr>
      <w:r w:rsidRPr="00B847F0">
        <w:rPr>
          <w:rtl/>
        </w:rPr>
        <w:tab/>
      </w:r>
      <w:r w:rsidRPr="00B847F0">
        <w:rPr>
          <w:rtl/>
        </w:rPr>
        <w:tab/>
        <w:t>تعريف التمييز ضد المرأة والقوانين التمييزية</w:t>
      </w:r>
    </w:p>
    <w:p w14:paraId="6797329E" w14:textId="20AF17DD" w:rsidR="00B847F0" w:rsidRPr="00B847F0" w:rsidRDefault="00B847F0" w:rsidP="00B847F0">
      <w:pPr>
        <w:pStyle w:val="SingleTxt"/>
        <w:rPr>
          <w:i/>
        </w:rPr>
      </w:pPr>
      <w:r w:rsidRPr="00B847F0">
        <w:rPr>
          <w:rtl/>
        </w:rPr>
        <w:t>17</w:t>
      </w:r>
      <w:r>
        <w:rPr>
          <w:rtl/>
        </w:rPr>
        <w:t xml:space="preserve"> </w:t>
      </w:r>
      <w:r w:rsidRPr="00B847F0">
        <w:rPr>
          <w:rtl/>
        </w:rPr>
        <w:t>-</w:t>
      </w:r>
      <w:r w:rsidRPr="00B847F0">
        <w:rPr>
          <w:rtl/>
        </w:rPr>
        <w:tab/>
        <w:t>تلاحظ اللجنة بقلق عدم وجود تعريف قانوني للتمييز ضد المرأة، يغطي التمييز المباشر وغير</w:t>
      </w:r>
      <w:r w:rsidR="007E68FE">
        <w:rPr>
          <w:rFonts w:hint="cs"/>
          <w:rtl/>
        </w:rPr>
        <w:t> </w:t>
      </w:r>
      <w:r w:rsidRPr="00B847F0">
        <w:rPr>
          <w:rtl/>
        </w:rPr>
        <w:t>المباشر في المجالين العام والخاص، ويغطي كذلك الأشكال المتقاطعة للتمييز.</w:t>
      </w:r>
      <w:r>
        <w:rPr>
          <w:rtl/>
        </w:rPr>
        <w:t xml:space="preserve"> </w:t>
      </w:r>
      <w:r w:rsidRPr="00B847F0">
        <w:rPr>
          <w:rtl/>
        </w:rPr>
        <w:t xml:space="preserve">وهي لا تزال تشعر بالقلق إزاء عدم وجود إطار قانوني محدد يعالج حقوق المرأة وتلاحظ استمرار وجود قوانين تمييزية ضد المرأة، منها مواد قانون العقوبات (1994) التي تتعلق بالزنا والرجم حتى الموت ودفع </w:t>
      </w:r>
      <w:r w:rsidR="00D25207">
        <w:rPr>
          <w:rFonts w:hint="cs"/>
          <w:rtl/>
        </w:rPr>
        <w:t>”</w:t>
      </w:r>
      <w:r w:rsidRPr="00B847F0">
        <w:rPr>
          <w:rtl/>
        </w:rPr>
        <w:t>الدية</w:t>
      </w:r>
      <w:r w:rsidR="00D25207">
        <w:rPr>
          <w:rFonts w:hint="cs"/>
          <w:rtl/>
        </w:rPr>
        <w:t>“</w:t>
      </w:r>
      <w:r w:rsidRPr="00B847F0">
        <w:rPr>
          <w:rtl/>
        </w:rPr>
        <w:t xml:space="preserve"> والعقاب المخفف على ما</w:t>
      </w:r>
      <w:r w:rsidR="00A2589B">
        <w:rPr>
          <w:rFonts w:hint="cs"/>
          <w:rtl/>
        </w:rPr>
        <w:t> </w:t>
      </w:r>
      <w:r w:rsidRPr="00B847F0">
        <w:rPr>
          <w:rtl/>
        </w:rPr>
        <w:t xml:space="preserve">يعرف باسم </w:t>
      </w:r>
      <w:r w:rsidR="00A2589B">
        <w:rPr>
          <w:rFonts w:hint="cs"/>
          <w:rtl/>
        </w:rPr>
        <w:t>”</w:t>
      </w:r>
      <w:r w:rsidRPr="00B847F0">
        <w:rPr>
          <w:rtl/>
        </w:rPr>
        <w:t>جرائم الشرف</w:t>
      </w:r>
      <w:r w:rsidR="00A2589B">
        <w:rPr>
          <w:rFonts w:hint="cs"/>
          <w:rtl/>
        </w:rPr>
        <w:t>“</w:t>
      </w:r>
      <w:r w:rsidRPr="00B847F0">
        <w:rPr>
          <w:rtl/>
        </w:rPr>
        <w:t>. وتلاحظ كذلك وجود أحكام تمييزية في قانون الأحوال الشخصية (رقم 20 لسنة 1992 والتعديلات)، فيما يتعلق بالولاية، وزواج الأطفال، والطلاق، وتعدد الزوجات، والميراث، وتقييد حرية التنقل. وفي حين تلاحظ اللجنة أن تشريعات الدولة الطرف مستمدة من</w:t>
      </w:r>
      <w:r w:rsidR="007E68FE">
        <w:rPr>
          <w:rFonts w:hint="cs"/>
          <w:rtl/>
        </w:rPr>
        <w:t> </w:t>
      </w:r>
      <w:r w:rsidRPr="00B847F0">
        <w:rPr>
          <w:rtl/>
        </w:rPr>
        <w:t>الشريعة، فهي ترى أن التنوع في الآراء والمفاهيم الفقهية موجود داخل الأنظمة القانونية</w:t>
      </w:r>
      <w:r>
        <w:rPr>
          <w:rtl/>
        </w:rPr>
        <w:t xml:space="preserve"> </w:t>
      </w:r>
      <w:r w:rsidRPr="00B847F0">
        <w:rPr>
          <w:rtl/>
        </w:rPr>
        <w:t>الإسلامية الأخرى بما يتيح الإصلاح التشريعي ومعالجة الأحكام التمييزية.</w:t>
      </w:r>
    </w:p>
    <w:p w14:paraId="2E7DC937" w14:textId="40CEA14A" w:rsidR="00B847F0" w:rsidRPr="00B847F0" w:rsidRDefault="00B847F0" w:rsidP="00B847F0">
      <w:pPr>
        <w:pStyle w:val="SingleTxt"/>
        <w:rPr>
          <w:b/>
          <w:bCs/>
        </w:rPr>
      </w:pPr>
      <w:r w:rsidRPr="00A2589B">
        <w:rPr>
          <w:b/>
          <w:rtl/>
        </w:rPr>
        <w:t>18 -</w:t>
      </w:r>
      <w:r w:rsidRPr="00A2589B">
        <w:rPr>
          <w:b/>
          <w:rtl/>
        </w:rPr>
        <w:tab/>
      </w:r>
      <w:r w:rsidRPr="00B847F0">
        <w:rPr>
          <w:b/>
          <w:bCs/>
          <w:rtl/>
        </w:rPr>
        <w:t>وإذ تُذكِّر اللجنة بملاحظاتها الختامية السابقة (</w:t>
      </w:r>
      <w:hyperlink r:id="rId40" w:history="1">
        <w:r w:rsidRPr="004502C4">
          <w:rPr>
            <w:rStyle w:val="Hyperlink"/>
            <w:b/>
            <w:bCs/>
            <w:lang w:val="fr-CH"/>
          </w:rPr>
          <w:t>CEDAW/C/YEM/CO/6</w:t>
        </w:r>
      </w:hyperlink>
      <w:r w:rsidRPr="00B847F0">
        <w:rPr>
          <w:b/>
          <w:bCs/>
          <w:rtl/>
        </w:rPr>
        <w:t>، الفقرتان 19 و</w:t>
      </w:r>
      <w:r w:rsidR="00D25207">
        <w:rPr>
          <w:rFonts w:hint="eastAsia"/>
          <w:b/>
          <w:bCs/>
          <w:rtl/>
        </w:rPr>
        <w:t> </w:t>
      </w:r>
      <w:r w:rsidRPr="00B847F0">
        <w:rPr>
          <w:b/>
          <w:bCs/>
          <w:rtl/>
        </w:rPr>
        <w:t>39) وبالصلات التي تربط المادتين 1 و 2 من الاتفاقية بالغاية 5-1 من</w:t>
      </w:r>
      <w:r>
        <w:rPr>
          <w:b/>
          <w:bCs/>
          <w:rtl/>
        </w:rPr>
        <w:t xml:space="preserve"> </w:t>
      </w:r>
      <w:r w:rsidRPr="00B847F0">
        <w:rPr>
          <w:b/>
          <w:bCs/>
          <w:rtl/>
        </w:rPr>
        <w:t>أهداف التنمية المستدامة، المتمثلة في القضاء على جميع أشكال التمييز ضد جميع النساء والفتيات في كل مكان، فهي توصي بأن تقوم الدولةَ الطرف بما يلي:</w:t>
      </w:r>
    </w:p>
    <w:p w14:paraId="2A9D1973" w14:textId="54DF796C" w:rsidR="00B847F0" w:rsidRPr="00B847F0" w:rsidRDefault="00A2589B" w:rsidP="00B847F0">
      <w:pPr>
        <w:pStyle w:val="SingleTxt"/>
        <w:rPr>
          <w:b/>
          <w:bCs/>
        </w:rPr>
      </w:pPr>
      <w:r>
        <w:rPr>
          <w:bCs/>
          <w:rtl/>
        </w:rPr>
        <w:lastRenderedPageBreak/>
        <w:tab/>
      </w:r>
      <w:r w:rsidR="00B847F0" w:rsidRPr="00A2589B">
        <w:rPr>
          <w:b/>
          <w:rtl/>
        </w:rPr>
        <w:t>(أ)</w:t>
      </w:r>
      <w:r w:rsidR="00B847F0" w:rsidRPr="00B847F0">
        <w:rPr>
          <w:bCs/>
          <w:rtl/>
        </w:rPr>
        <w:tab/>
      </w:r>
      <w:r w:rsidR="00B847F0" w:rsidRPr="00B847F0">
        <w:rPr>
          <w:b/>
          <w:bCs/>
          <w:rtl/>
        </w:rPr>
        <w:t>تكثيف جهودها لإذكاء الوعي بالاتفاقية بين النساء والرجال والزعماء التقليديين والدينيين، ولا سيما عن طريق نشر معلومات عن الممارسات الجيدة المتبعة في البلدان الإسلامية الأخرى فيما يتعلق بتطبيق الشريعة على نحو يتسق مع الاتفاقية؛</w:t>
      </w:r>
    </w:p>
    <w:p w14:paraId="67E61BC7" w14:textId="1C421095" w:rsidR="00B847F0" w:rsidRPr="00B847F0" w:rsidRDefault="00A2589B" w:rsidP="00B847F0">
      <w:pPr>
        <w:pStyle w:val="SingleTxt"/>
        <w:rPr>
          <w:b/>
          <w:bCs/>
        </w:rPr>
      </w:pPr>
      <w:r>
        <w:rPr>
          <w:bCs/>
          <w:rtl/>
        </w:rPr>
        <w:tab/>
      </w:r>
      <w:r w:rsidR="00B847F0" w:rsidRPr="00A2589B">
        <w:rPr>
          <w:b/>
          <w:rtl/>
        </w:rPr>
        <w:t>(ب)</w:t>
      </w:r>
      <w:r w:rsidR="00B847F0" w:rsidRPr="00B847F0">
        <w:rPr>
          <w:bCs/>
          <w:rtl/>
        </w:rPr>
        <w:tab/>
      </w:r>
      <w:r w:rsidR="00B847F0" w:rsidRPr="00B847F0">
        <w:rPr>
          <w:b/>
          <w:bCs/>
          <w:rtl/>
        </w:rPr>
        <w:t>اعتماد تعريف للتمييز ضد المرأة يتفق مع المادة 1 من الاتفاقية، ويشمل التمييز المباشر وغير المباشر، ويشمل كذلك الأشكال المتقاطعة للتمييز، في المجالين العام والخاص كليهما؛</w:t>
      </w:r>
    </w:p>
    <w:p w14:paraId="01C49AAE" w14:textId="6E406C0D" w:rsidR="00B847F0" w:rsidRPr="00B847F0" w:rsidRDefault="00A2589B" w:rsidP="00B847F0">
      <w:pPr>
        <w:pStyle w:val="SingleTxt"/>
        <w:rPr>
          <w:b/>
          <w:bCs/>
        </w:rPr>
      </w:pPr>
      <w:r>
        <w:rPr>
          <w:bCs/>
          <w:rtl/>
        </w:rPr>
        <w:tab/>
      </w:r>
      <w:r w:rsidR="00B847F0" w:rsidRPr="00A2589B">
        <w:rPr>
          <w:b/>
          <w:rtl/>
        </w:rPr>
        <w:t>(ج)</w:t>
      </w:r>
      <w:r w:rsidR="00B847F0" w:rsidRPr="00B847F0">
        <w:rPr>
          <w:bCs/>
          <w:rtl/>
        </w:rPr>
        <w:tab/>
      </w:r>
      <w:r w:rsidR="00B847F0" w:rsidRPr="00B847F0">
        <w:rPr>
          <w:b/>
          <w:bCs/>
          <w:rtl/>
        </w:rPr>
        <w:t>إلغاء جميع الأحكام التشريعية التي تميز ضد المرأة، بما فيها الأحكام الواردة في قانون العقوبات (1994) وقانون الأحوال الشخصية (رقم 20</w:t>
      </w:r>
      <w:r w:rsidR="00B847F0">
        <w:rPr>
          <w:b/>
          <w:bCs/>
          <w:rtl/>
        </w:rPr>
        <w:t xml:space="preserve"> </w:t>
      </w:r>
      <w:r w:rsidR="00B847F0" w:rsidRPr="00B847F0">
        <w:rPr>
          <w:b/>
          <w:bCs/>
          <w:rtl/>
        </w:rPr>
        <w:t>لسنة 1992 والتعديلات)؛</w:t>
      </w:r>
    </w:p>
    <w:p w14:paraId="6E6EC293" w14:textId="13563BCA" w:rsidR="00B847F0" w:rsidRPr="00B847F0" w:rsidRDefault="00A2589B" w:rsidP="00B847F0">
      <w:pPr>
        <w:pStyle w:val="SingleTxt"/>
        <w:rPr>
          <w:b/>
          <w:bCs/>
        </w:rPr>
      </w:pPr>
      <w:r>
        <w:rPr>
          <w:bCs/>
          <w:rtl/>
        </w:rPr>
        <w:tab/>
      </w:r>
      <w:r w:rsidR="00B847F0" w:rsidRPr="00A2589B">
        <w:rPr>
          <w:b/>
          <w:rtl/>
        </w:rPr>
        <w:t>(د)</w:t>
      </w:r>
      <w:r w:rsidR="00B847F0" w:rsidRPr="00B847F0">
        <w:rPr>
          <w:bCs/>
          <w:rtl/>
        </w:rPr>
        <w:tab/>
      </w:r>
      <w:r w:rsidR="00B847F0" w:rsidRPr="00B847F0">
        <w:rPr>
          <w:b/>
          <w:bCs/>
          <w:rtl/>
        </w:rPr>
        <w:t>اعتماد تشريعات محددة وشاملة لمكافحة جميع أشكال التمييز ضد المرأة في جميع المجالات التي تغطيها الاتفاقية.</w:t>
      </w:r>
    </w:p>
    <w:p w14:paraId="719E6DFE" w14:textId="77777777" w:rsidR="00A2589B" w:rsidRPr="00A2589B" w:rsidRDefault="00A2589B" w:rsidP="00A2589B">
      <w:pPr>
        <w:pStyle w:val="SingleTxt"/>
        <w:spacing w:after="0" w:line="120" w:lineRule="exact"/>
        <w:rPr>
          <w:b/>
          <w:sz w:val="10"/>
          <w:rtl/>
        </w:rPr>
      </w:pPr>
    </w:p>
    <w:p w14:paraId="2A2B788B" w14:textId="5B9EAEA2" w:rsidR="00B847F0" w:rsidRPr="00B847F0" w:rsidRDefault="00B847F0" w:rsidP="00A2589B">
      <w:pPr>
        <w:pStyle w:val="H23"/>
        <w:ind w:left="1267" w:right="1267" w:hanging="1267"/>
      </w:pPr>
      <w:r w:rsidRPr="00B847F0">
        <w:rPr>
          <w:rtl/>
        </w:rPr>
        <w:tab/>
      </w:r>
      <w:r w:rsidRPr="00B847F0">
        <w:rPr>
          <w:rtl/>
        </w:rPr>
        <w:tab/>
        <w:t xml:space="preserve">العنف </w:t>
      </w:r>
      <w:proofErr w:type="spellStart"/>
      <w:r w:rsidRPr="00B847F0">
        <w:rPr>
          <w:rtl/>
        </w:rPr>
        <w:t>الجنساني</w:t>
      </w:r>
      <w:proofErr w:type="spellEnd"/>
      <w:r w:rsidRPr="00B847F0">
        <w:rPr>
          <w:rtl/>
        </w:rPr>
        <w:t xml:space="preserve"> ضد المرأة</w:t>
      </w:r>
    </w:p>
    <w:p w14:paraId="60BC2FB5" w14:textId="3C1C2A1F" w:rsidR="00B847F0" w:rsidRPr="00B847F0" w:rsidRDefault="00B847F0" w:rsidP="00B847F0">
      <w:pPr>
        <w:pStyle w:val="SingleTxt"/>
      </w:pPr>
      <w:r w:rsidRPr="00B847F0">
        <w:rPr>
          <w:rtl/>
        </w:rPr>
        <w:t>19</w:t>
      </w:r>
      <w:r>
        <w:rPr>
          <w:rtl/>
        </w:rPr>
        <w:t xml:space="preserve"> </w:t>
      </w:r>
      <w:r w:rsidRPr="00B847F0">
        <w:rPr>
          <w:rtl/>
        </w:rPr>
        <w:t>-</w:t>
      </w:r>
      <w:r w:rsidRPr="00B847F0">
        <w:rPr>
          <w:rtl/>
        </w:rPr>
        <w:tab/>
        <w:t>تشعر اللجنة بقلق بالغ إزاء ما يلي:</w:t>
      </w:r>
    </w:p>
    <w:p w14:paraId="2E7F09F9" w14:textId="65EE8DC0" w:rsidR="00B847F0" w:rsidRPr="00B847F0" w:rsidRDefault="00A2589B" w:rsidP="00B847F0">
      <w:pPr>
        <w:pStyle w:val="SingleTxt"/>
      </w:pPr>
      <w:r>
        <w:rPr>
          <w:rtl/>
        </w:rPr>
        <w:tab/>
      </w:r>
      <w:r w:rsidR="00B847F0" w:rsidRPr="00B847F0">
        <w:rPr>
          <w:rtl/>
        </w:rPr>
        <w:t>(أ)</w:t>
      </w:r>
      <w:r w:rsidR="00B847F0" w:rsidRPr="00B847F0">
        <w:rPr>
          <w:rtl/>
        </w:rPr>
        <w:tab/>
        <w:t xml:space="preserve">أثر النزاع على المستويات المرتفعة أصلا من العنف </w:t>
      </w:r>
      <w:proofErr w:type="spellStart"/>
      <w:r w:rsidR="00B847F0" w:rsidRPr="00B847F0">
        <w:rPr>
          <w:rtl/>
        </w:rPr>
        <w:t>الجنساني</w:t>
      </w:r>
      <w:proofErr w:type="spellEnd"/>
      <w:r w:rsidR="00B847F0" w:rsidRPr="00B847F0">
        <w:rPr>
          <w:rtl/>
        </w:rPr>
        <w:t>، بما فيه العنف الجنسي والعائلي، الذي تتعرض له النساء والفتيات في اليمن، والذي تفاقم بسبب التشرد والفقر والعنف العشوائي وضعف أداء هياكل الدعم الخاصة بحماية الناجيات وإعادة تأهيلهن، بما فيها الملاجئ؛</w:t>
      </w:r>
    </w:p>
    <w:p w14:paraId="5AAE596A" w14:textId="333FD14B" w:rsidR="00B847F0" w:rsidRPr="00B847F0" w:rsidRDefault="00A2589B" w:rsidP="00B847F0">
      <w:pPr>
        <w:pStyle w:val="SingleTxt"/>
      </w:pPr>
      <w:r>
        <w:rPr>
          <w:rtl/>
        </w:rPr>
        <w:tab/>
      </w:r>
      <w:r w:rsidR="00B847F0" w:rsidRPr="00B847F0">
        <w:rPr>
          <w:rtl/>
        </w:rPr>
        <w:t>(ب)</w:t>
      </w:r>
      <w:r w:rsidR="00B847F0" w:rsidRPr="00B847F0">
        <w:rPr>
          <w:rtl/>
        </w:rPr>
        <w:tab/>
        <w:t xml:space="preserve">استمرار عدم الإبلاغ بالقدر الكافي عن حالات العنف </w:t>
      </w:r>
      <w:proofErr w:type="spellStart"/>
      <w:r w:rsidR="00B847F0" w:rsidRPr="00B847F0">
        <w:rPr>
          <w:rtl/>
        </w:rPr>
        <w:t>الجنساني</w:t>
      </w:r>
      <w:proofErr w:type="spellEnd"/>
      <w:r w:rsidR="00B847F0" w:rsidRPr="00B847F0">
        <w:rPr>
          <w:rtl/>
        </w:rPr>
        <w:t xml:space="preserve"> ضد المرأة، واستمرار تمتع مرتكبيها بالإفلات من العقاب بسبب عوامل مثل</w:t>
      </w:r>
      <w:r w:rsidR="00B847F0">
        <w:rPr>
          <w:rtl/>
        </w:rPr>
        <w:t xml:space="preserve"> </w:t>
      </w:r>
      <w:r w:rsidR="00B847F0" w:rsidRPr="00B847F0">
        <w:rPr>
          <w:rtl/>
        </w:rPr>
        <w:t xml:space="preserve">تقبل العنف العائلي في الثقافة السائدة وعدم وجود </w:t>
      </w:r>
      <w:r w:rsidR="00B847F0" w:rsidRPr="007E68FE">
        <w:rPr>
          <w:spacing w:val="2"/>
          <w:rtl/>
        </w:rPr>
        <w:t xml:space="preserve">استجابة منهجية مراعية للمنظور </w:t>
      </w:r>
      <w:proofErr w:type="spellStart"/>
      <w:r w:rsidR="00B847F0" w:rsidRPr="007E68FE">
        <w:rPr>
          <w:spacing w:val="2"/>
          <w:rtl/>
        </w:rPr>
        <w:t>الجنساني</w:t>
      </w:r>
      <w:proofErr w:type="spellEnd"/>
      <w:r w:rsidR="00B847F0" w:rsidRPr="007E68FE">
        <w:rPr>
          <w:spacing w:val="2"/>
          <w:rtl/>
        </w:rPr>
        <w:t xml:space="preserve"> من جانب العاملين على خط الاستجابة الأول (</w:t>
      </w:r>
      <w:r w:rsidR="00283BA2" w:rsidRPr="007E68FE">
        <w:rPr>
          <w:spacing w:val="2"/>
          <w:rtl/>
        </w:rPr>
        <w:t>العاملون</w:t>
      </w:r>
      <w:r w:rsidR="00283BA2" w:rsidRPr="007E68FE">
        <w:rPr>
          <w:rFonts w:hint="eastAsia"/>
          <w:spacing w:val="2"/>
          <w:rtl/>
        </w:rPr>
        <w:t> </w:t>
      </w:r>
      <w:r w:rsidR="00B847F0" w:rsidRPr="007E68FE">
        <w:rPr>
          <w:spacing w:val="2"/>
          <w:rtl/>
        </w:rPr>
        <w:t>الاجتماعيون والأخصائيون الصحيون) وموظفي إنفاذ القانون (ضباط الشرطة والمدعون العامون والقضاة</w:t>
      </w:r>
      <w:r w:rsidR="00B847F0" w:rsidRPr="00B847F0">
        <w:rPr>
          <w:rtl/>
        </w:rPr>
        <w:t>)، الذين يفتقرون في الغالب إلى الوعي والتدريب فيما يتعلق بالتعامل مع هذه القضايا؛</w:t>
      </w:r>
    </w:p>
    <w:p w14:paraId="6DA92E0B" w14:textId="0D8496F0" w:rsidR="00B847F0" w:rsidRPr="00B847F0" w:rsidRDefault="00A2589B" w:rsidP="00B847F0">
      <w:pPr>
        <w:pStyle w:val="SingleTxt"/>
      </w:pPr>
      <w:r>
        <w:rPr>
          <w:rtl/>
        </w:rPr>
        <w:tab/>
      </w:r>
      <w:r w:rsidR="00B847F0" w:rsidRPr="00B847F0">
        <w:rPr>
          <w:rtl/>
        </w:rPr>
        <w:t>(ج)</w:t>
      </w:r>
      <w:r w:rsidR="00B847F0" w:rsidRPr="00B847F0">
        <w:rPr>
          <w:rtl/>
        </w:rPr>
        <w:tab/>
        <w:t xml:space="preserve">التقارير التي تفيد بانهيار نظام العدالة الجنائية الوطني، وعدم التحقيق في الشكاوى المتعلقة بارتكاب العنف </w:t>
      </w:r>
      <w:proofErr w:type="spellStart"/>
      <w:r w:rsidR="00B847F0" w:rsidRPr="00B847F0">
        <w:rPr>
          <w:rtl/>
        </w:rPr>
        <w:t>الجنساني</w:t>
      </w:r>
      <w:proofErr w:type="spellEnd"/>
      <w:r w:rsidR="00B847F0" w:rsidRPr="00B847F0">
        <w:rPr>
          <w:rtl/>
        </w:rPr>
        <w:t xml:space="preserve"> وعدم الملاحقة القضائية لمرتكبيه.</w:t>
      </w:r>
    </w:p>
    <w:p w14:paraId="0E58437A" w14:textId="520E6AF3" w:rsidR="00B847F0" w:rsidRPr="00B847F0" w:rsidRDefault="00B847F0" w:rsidP="00B847F0">
      <w:pPr>
        <w:pStyle w:val="SingleTxt"/>
      </w:pPr>
      <w:r w:rsidRPr="00B847F0">
        <w:rPr>
          <w:rtl/>
        </w:rPr>
        <w:t>20</w:t>
      </w:r>
      <w:r>
        <w:rPr>
          <w:rtl/>
        </w:rPr>
        <w:t xml:space="preserve"> </w:t>
      </w:r>
      <w:r w:rsidRPr="00B847F0">
        <w:rPr>
          <w:rtl/>
        </w:rPr>
        <w:t>-</w:t>
      </w:r>
      <w:r w:rsidRPr="00B847F0">
        <w:rPr>
          <w:rtl/>
        </w:rPr>
        <w:tab/>
      </w:r>
      <w:r w:rsidRPr="00B847F0">
        <w:rPr>
          <w:b/>
          <w:bCs/>
          <w:rtl/>
        </w:rPr>
        <w:t>وتُذكِّر اللجنة بتوصيتها السابقة (</w:t>
      </w:r>
      <w:hyperlink r:id="rId41" w:history="1">
        <w:r w:rsidRPr="004502C4">
          <w:rPr>
            <w:rStyle w:val="Hyperlink"/>
            <w:b/>
            <w:bCs/>
            <w:lang w:val="fr-CH"/>
          </w:rPr>
          <w:t>CEDAW/C/YEM/CO/6</w:t>
        </w:r>
      </w:hyperlink>
      <w:r w:rsidRPr="00B847F0">
        <w:rPr>
          <w:b/>
          <w:bCs/>
          <w:rtl/>
        </w:rPr>
        <w:t>، الفقرة 17)، تمشيا مع</w:t>
      </w:r>
      <w:r w:rsidR="007E68FE">
        <w:rPr>
          <w:rFonts w:hint="cs"/>
          <w:b/>
          <w:bCs/>
          <w:rtl/>
        </w:rPr>
        <w:t> </w:t>
      </w:r>
      <w:r w:rsidRPr="007E68FE">
        <w:rPr>
          <w:b/>
          <w:bCs/>
          <w:rtl/>
        </w:rPr>
        <w:t xml:space="preserve">توصيتها العامة رقم </w:t>
      </w:r>
      <w:r w:rsidR="00202CC7" w:rsidRPr="007E68FE">
        <w:rPr>
          <w:b/>
          <w:bCs/>
          <w:rtl/>
        </w:rPr>
        <w:t>35 (2017)</w:t>
      </w:r>
      <w:r w:rsidRPr="007E68FE">
        <w:rPr>
          <w:b/>
          <w:bCs/>
          <w:rtl/>
        </w:rPr>
        <w:t xml:space="preserve"> بشأن العنف </w:t>
      </w:r>
      <w:proofErr w:type="spellStart"/>
      <w:r w:rsidRPr="007E68FE">
        <w:rPr>
          <w:b/>
          <w:bCs/>
          <w:rtl/>
        </w:rPr>
        <w:t>الجنساني</w:t>
      </w:r>
      <w:proofErr w:type="spellEnd"/>
      <w:r w:rsidRPr="007E68FE">
        <w:rPr>
          <w:b/>
          <w:bCs/>
          <w:rtl/>
        </w:rPr>
        <w:t xml:space="preserve"> ضد المرأة الصادرة تحديثا للتوصية العامة رقم</w:t>
      </w:r>
      <w:r w:rsidR="007E68FE">
        <w:rPr>
          <w:rFonts w:hint="cs"/>
          <w:b/>
          <w:bCs/>
          <w:rtl/>
        </w:rPr>
        <w:t> </w:t>
      </w:r>
      <w:r w:rsidRPr="007E68FE">
        <w:rPr>
          <w:b/>
          <w:bCs/>
          <w:rtl/>
        </w:rPr>
        <w:t xml:space="preserve">19 ومع توصيتها العامة رقم </w:t>
      </w:r>
      <w:r w:rsidR="00202CC7" w:rsidRPr="007E68FE">
        <w:rPr>
          <w:b/>
          <w:bCs/>
          <w:rtl/>
        </w:rPr>
        <w:t>33 (2015)</w:t>
      </w:r>
      <w:r w:rsidRPr="007E68FE">
        <w:rPr>
          <w:b/>
          <w:bCs/>
          <w:rtl/>
        </w:rPr>
        <w:t xml:space="preserve"> بشأن لجوء</w:t>
      </w:r>
      <w:r w:rsidRPr="00B847F0">
        <w:rPr>
          <w:b/>
          <w:bCs/>
          <w:rtl/>
        </w:rPr>
        <w:t xml:space="preserve"> المرأة إلى القضاء، وتوصي كذلك بأن تقوم الدولة الطرف بما يلي</w:t>
      </w:r>
      <w:r w:rsidRPr="00B847F0">
        <w:rPr>
          <w:b/>
          <w:bCs/>
          <w:lang w:val="fr-CH"/>
        </w:rPr>
        <w:t>:</w:t>
      </w:r>
    </w:p>
    <w:p w14:paraId="6B214CF3" w14:textId="2E57D5E1" w:rsidR="00B847F0" w:rsidRPr="007E68FE" w:rsidRDefault="00A2589B" w:rsidP="00B847F0">
      <w:pPr>
        <w:pStyle w:val="SingleTxt"/>
        <w:rPr>
          <w:b/>
          <w:spacing w:val="-2"/>
        </w:rPr>
      </w:pPr>
      <w:r w:rsidRPr="007E68FE">
        <w:rPr>
          <w:bCs/>
          <w:spacing w:val="-2"/>
          <w:rtl/>
        </w:rPr>
        <w:tab/>
      </w:r>
      <w:r w:rsidR="00B847F0" w:rsidRPr="007E68FE">
        <w:rPr>
          <w:b/>
          <w:spacing w:val="-2"/>
          <w:rtl/>
        </w:rPr>
        <w:t>(أ)</w:t>
      </w:r>
      <w:r w:rsidR="00B847F0" w:rsidRPr="007E68FE">
        <w:rPr>
          <w:bCs/>
          <w:spacing w:val="-2"/>
          <w:rtl/>
        </w:rPr>
        <w:tab/>
      </w:r>
      <w:r w:rsidR="00B847F0" w:rsidRPr="007E68FE">
        <w:rPr>
          <w:b/>
          <w:bCs/>
          <w:spacing w:val="-2"/>
          <w:rtl/>
        </w:rPr>
        <w:t>التماس الدعم التقني من المنظمات الدولية ذات الصلة وإنشاء محكمة متخصصة لملاحقة مرتكبي انتهاكات حقوق الإنسان قضائيا، على النحو الذي أعلنته حكومة اليمن في الدورة الخامسة والأربعين لمجلس حقوق الإنسان (2020)، بما يشمل الانتهاكات التي تحيلها اللجنة الوطنية للتحقيق؛</w:t>
      </w:r>
    </w:p>
    <w:p w14:paraId="7791F7DE" w14:textId="001019F3" w:rsidR="00B847F0" w:rsidRPr="00B847F0" w:rsidRDefault="00A2589B" w:rsidP="00B847F0">
      <w:pPr>
        <w:pStyle w:val="SingleTxt"/>
        <w:rPr>
          <w:b/>
          <w:bCs/>
        </w:rPr>
      </w:pPr>
      <w:r>
        <w:rPr>
          <w:bCs/>
          <w:rtl/>
        </w:rPr>
        <w:tab/>
      </w:r>
      <w:r w:rsidR="00B847F0" w:rsidRPr="00A2589B">
        <w:rPr>
          <w:b/>
          <w:rtl/>
        </w:rPr>
        <w:t>(ب)</w:t>
      </w:r>
      <w:r w:rsidR="00B847F0" w:rsidRPr="00B847F0">
        <w:rPr>
          <w:bCs/>
          <w:rtl/>
        </w:rPr>
        <w:tab/>
      </w:r>
      <w:r w:rsidR="00B847F0" w:rsidRPr="00B847F0">
        <w:rPr>
          <w:b/>
          <w:bCs/>
          <w:rtl/>
        </w:rPr>
        <w:t xml:space="preserve">تجريم جميع أشكال العنف </w:t>
      </w:r>
      <w:proofErr w:type="spellStart"/>
      <w:r w:rsidR="00B847F0" w:rsidRPr="00B847F0">
        <w:rPr>
          <w:b/>
          <w:bCs/>
          <w:rtl/>
        </w:rPr>
        <w:t>الجنساني</w:t>
      </w:r>
      <w:proofErr w:type="spellEnd"/>
      <w:r w:rsidR="00B847F0" w:rsidRPr="00B847F0">
        <w:rPr>
          <w:b/>
          <w:bCs/>
          <w:rtl/>
        </w:rPr>
        <w:t xml:space="preserve"> ضد المرأة، ومن ضمنه التحرش الجنسي، </w:t>
      </w:r>
      <w:r w:rsidR="006B3D55" w:rsidRPr="00B847F0">
        <w:rPr>
          <w:b/>
          <w:bCs/>
          <w:rtl/>
        </w:rPr>
        <w:t>بما</w:t>
      </w:r>
      <w:r w:rsidR="006B3D55">
        <w:rPr>
          <w:rFonts w:hint="cs"/>
          <w:b/>
          <w:bCs/>
          <w:rtl/>
        </w:rPr>
        <w:t> </w:t>
      </w:r>
      <w:r w:rsidR="006B3D55" w:rsidRPr="00B847F0">
        <w:rPr>
          <w:b/>
          <w:bCs/>
          <w:rtl/>
        </w:rPr>
        <w:t>في</w:t>
      </w:r>
      <w:r w:rsidR="006B3D55">
        <w:rPr>
          <w:rFonts w:hint="cs"/>
          <w:b/>
          <w:bCs/>
          <w:rtl/>
        </w:rPr>
        <w:t> </w:t>
      </w:r>
      <w:r w:rsidR="00B847F0" w:rsidRPr="00B847F0">
        <w:rPr>
          <w:b/>
          <w:bCs/>
          <w:rtl/>
        </w:rPr>
        <w:t>ذلك في مكان العمل والعنف العائلي والاغتصاب الزوجي، دون استثناءات، مع ضمان اعتبار جميع أعمال الاغتصاب جريمة جسيمة تفضي إلى إنزال العقاب المناسب بمرتكبيها؛</w:t>
      </w:r>
    </w:p>
    <w:p w14:paraId="35DEE793" w14:textId="7AB4E324" w:rsidR="00B847F0" w:rsidRPr="00B847F0" w:rsidRDefault="00A2589B" w:rsidP="00B847F0">
      <w:pPr>
        <w:pStyle w:val="SingleTxt"/>
        <w:rPr>
          <w:b/>
          <w:bCs/>
        </w:rPr>
      </w:pPr>
      <w:r>
        <w:rPr>
          <w:bCs/>
          <w:rtl/>
        </w:rPr>
        <w:lastRenderedPageBreak/>
        <w:tab/>
      </w:r>
      <w:r w:rsidR="00B847F0" w:rsidRPr="00A2589B">
        <w:rPr>
          <w:b/>
          <w:rtl/>
        </w:rPr>
        <w:t>(ج)</w:t>
      </w:r>
      <w:r w:rsidR="00B847F0" w:rsidRPr="00B847F0">
        <w:rPr>
          <w:bCs/>
          <w:rtl/>
        </w:rPr>
        <w:tab/>
      </w:r>
      <w:r w:rsidR="00B847F0" w:rsidRPr="00B847F0">
        <w:rPr>
          <w:b/>
          <w:bCs/>
          <w:rtl/>
        </w:rPr>
        <w:t>وضع الصيغة النهائية لمشروع القانون المتعلق بالعنف ضد النساء والفتيات وضمان تنفيذه من خلال خطة عمل وطنية تكون مزودة</w:t>
      </w:r>
      <w:r w:rsidR="00B847F0">
        <w:rPr>
          <w:b/>
          <w:bCs/>
          <w:rtl/>
        </w:rPr>
        <w:t xml:space="preserve"> </w:t>
      </w:r>
      <w:r w:rsidR="00B847F0" w:rsidRPr="00B847F0">
        <w:rPr>
          <w:b/>
          <w:bCs/>
          <w:rtl/>
        </w:rPr>
        <w:t>بالموارد الكافية؛</w:t>
      </w:r>
    </w:p>
    <w:p w14:paraId="4366C9D8" w14:textId="087AC415" w:rsidR="00B847F0" w:rsidRPr="00B847F0" w:rsidRDefault="00A2589B" w:rsidP="00B847F0">
      <w:pPr>
        <w:pStyle w:val="SingleTxt"/>
        <w:rPr>
          <w:b/>
          <w:bCs/>
        </w:rPr>
      </w:pPr>
      <w:r>
        <w:rPr>
          <w:bCs/>
          <w:rtl/>
        </w:rPr>
        <w:tab/>
      </w:r>
      <w:r w:rsidR="00B847F0" w:rsidRPr="00A2589B">
        <w:rPr>
          <w:b/>
          <w:rtl/>
        </w:rPr>
        <w:t>(د)</w:t>
      </w:r>
      <w:r w:rsidR="00B847F0" w:rsidRPr="00B847F0">
        <w:rPr>
          <w:bCs/>
          <w:rtl/>
        </w:rPr>
        <w:tab/>
      </w:r>
      <w:r w:rsidR="00B847F0" w:rsidRPr="00B847F0">
        <w:rPr>
          <w:b/>
          <w:bCs/>
          <w:rtl/>
        </w:rPr>
        <w:t>كفالة توافر التمويل الحكومي الكافي لإيجاد أماكن إيواء شاملة للجميع ويسهل وصول النساء ضحايا العنف إليها في جميع أنحاء إقليمها، وتعزيز خدمات الدعم الطبي والنفسي للضحايا، وضمان تمويل هذه الخدمات بالموارد الملائمة، وسهولة الوصول إليها، وقيام موظفين مدربين بتقديمها، ورصدها بانتظام، وإعلام النساء بهذه الخدمات؛</w:t>
      </w:r>
    </w:p>
    <w:p w14:paraId="595A3C55" w14:textId="68C11199" w:rsidR="00B847F0" w:rsidRPr="00B847F0" w:rsidRDefault="00A2589B" w:rsidP="00B847F0">
      <w:pPr>
        <w:pStyle w:val="SingleTxt"/>
        <w:rPr>
          <w:b/>
          <w:bCs/>
        </w:rPr>
      </w:pPr>
      <w:r>
        <w:rPr>
          <w:bCs/>
          <w:rtl/>
        </w:rPr>
        <w:tab/>
      </w:r>
      <w:r w:rsidR="00B847F0" w:rsidRPr="00A2589B">
        <w:rPr>
          <w:b/>
          <w:rtl/>
        </w:rPr>
        <w:t>(هـ)</w:t>
      </w:r>
      <w:r w:rsidR="00B847F0" w:rsidRPr="00B847F0">
        <w:rPr>
          <w:bCs/>
          <w:rtl/>
        </w:rPr>
        <w:tab/>
      </w:r>
      <w:r w:rsidR="00B847F0" w:rsidRPr="00B847F0">
        <w:rPr>
          <w:b/>
          <w:bCs/>
          <w:rtl/>
        </w:rPr>
        <w:t>تيسير الإبلاغ عن الشكاوى برفع القيود المفروضة على المنظمات غير الحكومية التي تناصر الضحايا، وإنشاء أقسام خاصة في مراكز الشرطة لتلقي شكاوى النساء وتسجيلها، ووضع برنامج لحماية النساء والشهود؛</w:t>
      </w:r>
    </w:p>
    <w:p w14:paraId="75C9730D" w14:textId="51CD0EB8" w:rsidR="00B847F0" w:rsidRPr="00B847F0" w:rsidRDefault="00A2589B" w:rsidP="00B847F0">
      <w:pPr>
        <w:pStyle w:val="SingleTxt"/>
        <w:rPr>
          <w:b/>
          <w:bCs/>
        </w:rPr>
      </w:pPr>
      <w:r>
        <w:rPr>
          <w:bCs/>
          <w:rtl/>
        </w:rPr>
        <w:tab/>
      </w:r>
      <w:r w:rsidR="00B847F0" w:rsidRPr="00A2589B">
        <w:rPr>
          <w:b/>
          <w:rtl/>
        </w:rPr>
        <w:t>(و)</w:t>
      </w:r>
      <w:r w:rsidR="00B847F0" w:rsidRPr="00B847F0">
        <w:rPr>
          <w:bCs/>
          <w:rtl/>
        </w:rPr>
        <w:tab/>
      </w:r>
      <w:r w:rsidR="00B847F0" w:rsidRPr="00B847F0">
        <w:rPr>
          <w:b/>
          <w:bCs/>
          <w:rtl/>
        </w:rPr>
        <w:t>زيادة عدد القاضيات والمدعيات العامات وضابطات الشرطة، وضمان توفير أنشطة بناء القدرات لجميع موظفي العدالة بشأن</w:t>
      </w:r>
      <w:r w:rsidR="00B847F0">
        <w:rPr>
          <w:b/>
          <w:bCs/>
          <w:rtl/>
        </w:rPr>
        <w:t xml:space="preserve"> </w:t>
      </w:r>
      <w:r w:rsidR="00B847F0" w:rsidRPr="00B847F0">
        <w:rPr>
          <w:b/>
          <w:bCs/>
          <w:rtl/>
        </w:rPr>
        <w:t xml:space="preserve">التطبيق الصارم لأحكام القانون الجنائي المتعلقة بالعنف </w:t>
      </w:r>
      <w:proofErr w:type="spellStart"/>
      <w:r w:rsidR="00B847F0" w:rsidRPr="00B847F0">
        <w:rPr>
          <w:b/>
          <w:bCs/>
          <w:rtl/>
        </w:rPr>
        <w:t>الجنساني</w:t>
      </w:r>
      <w:proofErr w:type="spellEnd"/>
      <w:r w:rsidR="00B847F0" w:rsidRPr="00B847F0">
        <w:rPr>
          <w:b/>
          <w:bCs/>
          <w:rtl/>
        </w:rPr>
        <w:t xml:space="preserve"> ضد المرأة، وإجراءات التحقيق والمحاكمة المراعية للاعتبارات الجنسانية، واستحداث تدريب إلزامي للعاملين في المجال الطبي؛</w:t>
      </w:r>
    </w:p>
    <w:p w14:paraId="4C4FA252" w14:textId="18C858E2" w:rsidR="00B847F0" w:rsidRPr="00B847F0" w:rsidRDefault="00A2589B" w:rsidP="00B847F0">
      <w:pPr>
        <w:pStyle w:val="SingleTxt"/>
      </w:pPr>
      <w:r>
        <w:rPr>
          <w:rtl/>
        </w:rPr>
        <w:tab/>
      </w:r>
      <w:r w:rsidR="00B847F0" w:rsidRPr="00B847F0">
        <w:rPr>
          <w:rtl/>
        </w:rPr>
        <w:t>(ز)</w:t>
      </w:r>
      <w:r w:rsidR="00B847F0" w:rsidRPr="00B847F0">
        <w:rPr>
          <w:rtl/>
        </w:rPr>
        <w:tab/>
      </w:r>
      <w:r w:rsidR="00B847F0" w:rsidRPr="00B847F0">
        <w:rPr>
          <w:b/>
          <w:bCs/>
          <w:rtl/>
        </w:rPr>
        <w:t>تيسير وصول المرأة إلى جميع مرافق العدالة بأن تلغي،</w:t>
      </w:r>
      <w:r w:rsidR="00B847F0">
        <w:rPr>
          <w:b/>
          <w:bCs/>
          <w:rtl/>
        </w:rPr>
        <w:t xml:space="preserve"> </w:t>
      </w:r>
      <w:r w:rsidR="00B847F0" w:rsidRPr="00B847F0">
        <w:rPr>
          <w:b/>
          <w:bCs/>
          <w:rtl/>
        </w:rPr>
        <w:t xml:space="preserve">قانوناً وممارسةً على السواء، شرط أن تكون مصحوبة بمحرم وبخفض الرسوم ومتطلبات التوثيق، وبتوفير </w:t>
      </w:r>
      <w:proofErr w:type="spellStart"/>
      <w:r w:rsidR="00B847F0" w:rsidRPr="00B847F0">
        <w:rPr>
          <w:b/>
          <w:bCs/>
          <w:rtl/>
        </w:rPr>
        <w:t>تيسيرات</w:t>
      </w:r>
      <w:proofErr w:type="spellEnd"/>
      <w:r w:rsidR="00B847F0" w:rsidRPr="00B847F0">
        <w:rPr>
          <w:b/>
          <w:bCs/>
          <w:rtl/>
        </w:rPr>
        <w:t xml:space="preserve"> إجرائية وتدابير وصول</w:t>
      </w:r>
      <w:r w:rsidR="00B847F0">
        <w:rPr>
          <w:b/>
          <w:bCs/>
          <w:rtl/>
        </w:rPr>
        <w:t xml:space="preserve"> </w:t>
      </w:r>
      <w:r w:rsidR="00B847F0" w:rsidRPr="00B847F0">
        <w:rPr>
          <w:b/>
          <w:bCs/>
          <w:rtl/>
        </w:rPr>
        <w:t>عند الحاجة، وزيادة الوعي العام بالإجراءات القانونية وشفافية هذه الإجراءات وسرعتها؛</w:t>
      </w:r>
    </w:p>
    <w:p w14:paraId="26131382" w14:textId="0B53614C" w:rsidR="00B847F0" w:rsidRPr="00B847F0" w:rsidRDefault="00A2589B" w:rsidP="00B847F0">
      <w:pPr>
        <w:pStyle w:val="SingleTxt"/>
        <w:rPr>
          <w:b/>
        </w:rPr>
      </w:pPr>
      <w:r>
        <w:rPr>
          <w:bCs/>
          <w:rtl/>
        </w:rPr>
        <w:tab/>
      </w:r>
      <w:r w:rsidR="00B847F0" w:rsidRPr="00A2589B">
        <w:rPr>
          <w:b/>
          <w:rtl/>
        </w:rPr>
        <w:t>(ح)</w:t>
      </w:r>
      <w:r w:rsidR="00B847F0" w:rsidRPr="00B847F0">
        <w:rPr>
          <w:bCs/>
          <w:rtl/>
        </w:rPr>
        <w:tab/>
      </w:r>
      <w:r w:rsidR="00B847F0" w:rsidRPr="00B847F0">
        <w:rPr>
          <w:b/>
          <w:bCs/>
          <w:rtl/>
        </w:rPr>
        <w:t xml:space="preserve">جمع بيانات عن جميع أشكال العنف </w:t>
      </w:r>
      <w:proofErr w:type="spellStart"/>
      <w:r w:rsidR="00B847F0" w:rsidRPr="00B847F0">
        <w:rPr>
          <w:b/>
          <w:bCs/>
          <w:rtl/>
        </w:rPr>
        <w:t>الجنساني</w:t>
      </w:r>
      <w:proofErr w:type="spellEnd"/>
      <w:r w:rsidR="00B847F0" w:rsidRPr="00B847F0">
        <w:rPr>
          <w:b/>
          <w:bCs/>
          <w:rtl/>
        </w:rPr>
        <w:t xml:space="preserve"> ضد المرأة، مصنفة حسب العمر والمنطقة والإعاقة والعلاقة بين الضحية والجاني، وعن عدد الحالات التي أُبلِغ عنها ولكن لم تتم الملاحقة القضائية بشأنها، وعدد أحكام الإدانة التي صدرت ونوع العقوبات التي حُكِم بها، وعدد أحكام البراءة ومبلغ التعويض الممنوح للناجيات.</w:t>
      </w:r>
    </w:p>
    <w:p w14:paraId="6D374926" w14:textId="77777777" w:rsidR="00A2589B" w:rsidRPr="00A2589B" w:rsidRDefault="00A2589B" w:rsidP="00A2589B">
      <w:pPr>
        <w:pStyle w:val="SingleTxt"/>
        <w:spacing w:after="0" w:line="120" w:lineRule="exact"/>
        <w:rPr>
          <w:b/>
          <w:sz w:val="10"/>
          <w:rtl/>
        </w:rPr>
      </w:pPr>
    </w:p>
    <w:p w14:paraId="44E03566" w14:textId="59069963" w:rsidR="00B847F0" w:rsidRPr="00B847F0" w:rsidRDefault="00B847F0" w:rsidP="00A2589B">
      <w:pPr>
        <w:pStyle w:val="H23"/>
        <w:ind w:left="1267" w:right="1267" w:hanging="1267"/>
      </w:pPr>
      <w:r w:rsidRPr="00B847F0">
        <w:rPr>
          <w:rtl/>
        </w:rPr>
        <w:tab/>
      </w:r>
      <w:r w:rsidRPr="00B847F0">
        <w:rPr>
          <w:rtl/>
        </w:rPr>
        <w:tab/>
        <w:t>الجهاز الوطني للنهوض بالمرأة</w:t>
      </w:r>
    </w:p>
    <w:p w14:paraId="686D555B" w14:textId="502B989C" w:rsidR="00B847F0" w:rsidRPr="00B847F0" w:rsidRDefault="00B847F0" w:rsidP="00B847F0">
      <w:pPr>
        <w:pStyle w:val="SingleTxt"/>
      </w:pPr>
      <w:r w:rsidRPr="00B847F0">
        <w:rPr>
          <w:rtl/>
        </w:rPr>
        <w:t>21</w:t>
      </w:r>
      <w:r>
        <w:rPr>
          <w:rtl/>
        </w:rPr>
        <w:t xml:space="preserve"> </w:t>
      </w:r>
      <w:r w:rsidRPr="00B847F0">
        <w:rPr>
          <w:rtl/>
        </w:rPr>
        <w:t>-</w:t>
      </w:r>
      <w:r w:rsidRPr="00B847F0">
        <w:rPr>
          <w:rtl/>
        </w:rPr>
        <w:tab/>
        <w:t>تشعر اللجنة بالقلق لأن اللجنة الوطنية للمرأة أصبحت، نتيجة للنزاع الدائر، تعمل بقدرة محدودة للغاية و</w:t>
      </w:r>
      <w:r w:rsidRPr="00B847F0">
        <w:rPr>
          <w:rFonts w:hint="eastAsia"/>
          <w:rtl/>
        </w:rPr>
        <w:t>في</w:t>
      </w:r>
      <w:r w:rsidRPr="00B847F0">
        <w:rPr>
          <w:rtl/>
        </w:rPr>
        <w:t xml:space="preserve"> </w:t>
      </w:r>
      <w:r w:rsidRPr="00B847F0">
        <w:rPr>
          <w:rFonts w:hint="eastAsia"/>
          <w:rtl/>
        </w:rPr>
        <w:t>عدن</w:t>
      </w:r>
      <w:r w:rsidRPr="00B847F0">
        <w:rPr>
          <w:rtl/>
        </w:rPr>
        <w:t xml:space="preserve"> </w:t>
      </w:r>
      <w:r w:rsidRPr="00B847F0">
        <w:rPr>
          <w:rFonts w:hint="eastAsia"/>
          <w:rtl/>
        </w:rPr>
        <w:t>فقط،</w:t>
      </w:r>
      <w:r w:rsidRPr="00B847F0">
        <w:rPr>
          <w:rtl/>
        </w:rPr>
        <w:t xml:space="preserve"> </w:t>
      </w:r>
      <w:r w:rsidRPr="00B847F0">
        <w:rPr>
          <w:rFonts w:hint="eastAsia"/>
          <w:rtl/>
        </w:rPr>
        <w:t>ولأن</w:t>
      </w:r>
      <w:r w:rsidRPr="00B847F0">
        <w:rPr>
          <w:rtl/>
        </w:rPr>
        <w:t xml:space="preserve"> </w:t>
      </w:r>
      <w:r w:rsidRPr="00B847F0">
        <w:rPr>
          <w:rFonts w:hint="eastAsia"/>
          <w:rtl/>
        </w:rPr>
        <w:t>عمل</w:t>
      </w:r>
      <w:r w:rsidRPr="00B847F0">
        <w:rPr>
          <w:rtl/>
        </w:rPr>
        <w:t xml:space="preserve"> </w:t>
      </w:r>
      <w:r w:rsidRPr="00B847F0">
        <w:rPr>
          <w:rFonts w:hint="eastAsia"/>
          <w:rtl/>
        </w:rPr>
        <w:t>المجلس</w:t>
      </w:r>
      <w:r w:rsidRPr="00B847F0">
        <w:rPr>
          <w:rtl/>
        </w:rPr>
        <w:t xml:space="preserve"> </w:t>
      </w:r>
      <w:r w:rsidRPr="00B847F0">
        <w:rPr>
          <w:rFonts w:hint="eastAsia"/>
          <w:rtl/>
        </w:rPr>
        <w:t>الأعلى</w:t>
      </w:r>
      <w:r w:rsidRPr="00B847F0">
        <w:rPr>
          <w:rtl/>
        </w:rPr>
        <w:t xml:space="preserve"> </w:t>
      </w:r>
      <w:r w:rsidRPr="00B847F0">
        <w:rPr>
          <w:rFonts w:hint="eastAsia"/>
          <w:rtl/>
        </w:rPr>
        <w:t>لشؤون</w:t>
      </w:r>
      <w:r w:rsidRPr="00B847F0">
        <w:rPr>
          <w:rtl/>
        </w:rPr>
        <w:t xml:space="preserve"> </w:t>
      </w:r>
      <w:r w:rsidRPr="00B847F0">
        <w:rPr>
          <w:rFonts w:hint="eastAsia"/>
          <w:rtl/>
        </w:rPr>
        <w:t>المرأة</w:t>
      </w:r>
      <w:r w:rsidRPr="00B847F0">
        <w:rPr>
          <w:rtl/>
        </w:rPr>
        <w:t xml:space="preserve"> </w:t>
      </w:r>
      <w:r w:rsidRPr="00B847F0">
        <w:rPr>
          <w:rFonts w:hint="eastAsia"/>
          <w:rtl/>
        </w:rPr>
        <w:t>قد</w:t>
      </w:r>
      <w:r w:rsidRPr="00B847F0">
        <w:rPr>
          <w:rtl/>
        </w:rPr>
        <w:t xml:space="preserve"> </w:t>
      </w:r>
      <w:r w:rsidRPr="00B847F0">
        <w:rPr>
          <w:rFonts w:hint="eastAsia"/>
          <w:rtl/>
        </w:rPr>
        <w:t>علِّق</w:t>
      </w:r>
      <w:r w:rsidRPr="00B847F0">
        <w:rPr>
          <w:rtl/>
        </w:rPr>
        <w:t xml:space="preserve">. </w:t>
      </w:r>
      <w:r w:rsidRPr="00B847F0">
        <w:rPr>
          <w:rFonts w:hint="eastAsia"/>
          <w:rtl/>
        </w:rPr>
        <w:t>وتشع</w:t>
      </w:r>
      <w:r w:rsidRPr="00B847F0">
        <w:rPr>
          <w:rtl/>
        </w:rPr>
        <w:t xml:space="preserve">ر كذلك بالقلق لأن اللجنة الوطنية للتحقيق لا تملك نظاما لإحالة ضحايا العنف </w:t>
      </w:r>
      <w:proofErr w:type="spellStart"/>
      <w:r w:rsidRPr="00B847F0">
        <w:rPr>
          <w:rtl/>
        </w:rPr>
        <w:t>الجنساني</w:t>
      </w:r>
      <w:proofErr w:type="spellEnd"/>
      <w:r w:rsidRPr="00B847F0">
        <w:rPr>
          <w:rtl/>
        </w:rPr>
        <w:t>، بما يشمل إحالتها إلى الخدمات، مثل المساعدة القانونية أو الملاجئ أو خدمات الحماية أو المنح، أو نظام لحماية الشهود.</w:t>
      </w:r>
    </w:p>
    <w:p w14:paraId="457072F4" w14:textId="71F00DCC" w:rsidR="00B847F0" w:rsidRPr="00B847F0" w:rsidRDefault="00B847F0" w:rsidP="00B847F0">
      <w:pPr>
        <w:pStyle w:val="SingleTxt"/>
        <w:rPr>
          <w:b/>
          <w:bCs/>
        </w:rPr>
      </w:pPr>
      <w:r w:rsidRPr="00A2589B">
        <w:rPr>
          <w:b/>
          <w:rtl/>
        </w:rPr>
        <w:t>22 -</w:t>
      </w:r>
      <w:r w:rsidRPr="00A2589B">
        <w:rPr>
          <w:b/>
          <w:rtl/>
        </w:rPr>
        <w:tab/>
      </w:r>
      <w:r w:rsidRPr="00B847F0">
        <w:rPr>
          <w:bCs/>
          <w:rtl/>
        </w:rPr>
        <w:t>وتمشيا مع الغاية 5-أ من أهداف التنمية المستدامة، توصي اللجنة بأن تُعيد الدولة الطرف العمليات الكاملة للجنة الوطنية للمرأة</w:t>
      </w:r>
      <w:r>
        <w:rPr>
          <w:bCs/>
          <w:rtl/>
        </w:rPr>
        <w:t xml:space="preserve"> </w:t>
      </w:r>
      <w:r w:rsidRPr="00B847F0">
        <w:rPr>
          <w:bCs/>
          <w:rtl/>
        </w:rPr>
        <w:t>و</w:t>
      </w:r>
      <w:r w:rsidRPr="00B847F0">
        <w:rPr>
          <w:rFonts w:hint="eastAsia"/>
          <w:bCs/>
          <w:rtl/>
        </w:rPr>
        <w:t>المجلس</w:t>
      </w:r>
      <w:r w:rsidRPr="00B847F0">
        <w:rPr>
          <w:bCs/>
          <w:rtl/>
        </w:rPr>
        <w:t xml:space="preserve"> </w:t>
      </w:r>
      <w:r w:rsidRPr="00B847F0">
        <w:rPr>
          <w:rFonts w:hint="eastAsia"/>
          <w:bCs/>
          <w:rtl/>
        </w:rPr>
        <w:t>الأعلى</w:t>
      </w:r>
      <w:r w:rsidRPr="00B847F0">
        <w:rPr>
          <w:bCs/>
          <w:rtl/>
        </w:rPr>
        <w:t xml:space="preserve"> لشؤون المرأة، وكذلك لفروع المديريات العامة لشؤون المرأة الموجودة في كل مؤسسة حكومية، من خلال تخصيص الموارد البشرية والتقنية والمالية التي تكفي لتمكينها من التنفيذ الكامل لولاياتها الرامية إلى تعزيز وحماية حقوق المرأة والنهوض بالمساواة بين الجنسين في اليمن. </w:t>
      </w:r>
      <w:r w:rsidRPr="00B847F0">
        <w:rPr>
          <w:b/>
          <w:bCs/>
          <w:rtl/>
        </w:rPr>
        <w:t xml:space="preserve">وهي كذلك توصي بأن تنشئ الدولة الطرف، بمشاركة الناجيات، نظاما للإحالة يكون مراعيا للمنظور </w:t>
      </w:r>
      <w:proofErr w:type="spellStart"/>
      <w:r w:rsidRPr="00B847F0">
        <w:rPr>
          <w:b/>
          <w:bCs/>
          <w:rtl/>
        </w:rPr>
        <w:t>الجنساني</w:t>
      </w:r>
      <w:proofErr w:type="spellEnd"/>
      <w:r w:rsidRPr="00B847F0">
        <w:rPr>
          <w:b/>
          <w:bCs/>
          <w:rtl/>
        </w:rPr>
        <w:t xml:space="preserve"> من أجل مساعدة ضحايا العنف </w:t>
      </w:r>
      <w:proofErr w:type="spellStart"/>
      <w:r w:rsidRPr="00B847F0">
        <w:rPr>
          <w:b/>
          <w:bCs/>
          <w:rtl/>
        </w:rPr>
        <w:t>الجنساني</w:t>
      </w:r>
      <w:proofErr w:type="spellEnd"/>
      <w:r w:rsidRPr="00B847F0">
        <w:rPr>
          <w:b/>
          <w:bCs/>
          <w:rtl/>
        </w:rPr>
        <w:t xml:space="preserve"> وحمايتهن، فضلا عن وضع تدابير لحماية الشهود.</w:t>
      </w:r>
    </w:p>
    <w:p w14:paraId="05F6CDE4" w14:textId="44EFBB0B" w:rsidR="00B847F0" w:rsidRPr="00B847F0" w:rsidRDefault="00B847F0" w:rsidP="00B847F0">
      <w:pPr>
        <w:pStyle w:val="SingleTxt"/>
        <w:rPr>
          <w:b/>
          <w:bCs/>
        </w:rPr>
      </w:pPr>
      <w:r w:rsidRPr="00A2589B">
        <w:rPr>
          <w:b/>
          <w:rtl/>
        </w:rPr>
        <w:lastRenderedPageBreak/>
        <w:t>23 -</w:t>
      </w:r>
      <w:r w:rsidRPr="00A2589B">
        <w:rPr>
          <w:b/>
          <w:rtl/>
        </w:rPr>
        <w:tab/>
      </w:r>
      <w:r w:rsidRPr="007E68FE">
        <w:rPr>
          <w:rFonts w:ascii="Times New Roman Bold" w:hAnsi="Times New Roman Bold"/>
          <w:b/>
          <w:bCs/>
          <w:spacing w:val="-4"/>
          <w:rtl/>
        </w:rPr>
        <w:t>التعجيل باعتماد مشروع القانون الذي ينشئ مؤسسة وطنية مستقلة لحقوق الإنسان تمشيا مع</w:t>
      </w:r>
      <w:r w:rsidR="007E68FE">
        <w:rPr>
          <w:rFonts w:ascii="Times New Roman Bold" w:hAnsi="Times New Roman Bold" w:hint="eastAsia"/>
          <w:b/>
          <w:bCs/>
          <w:spacing w:val="-4"/>
          <w:rtl/>
        </w:rPr>
        <w:t> </w:t>
      </w:r>
      <w:r w:rsidRPr="007E68FE">
        <w:rPr>
          <w:rFonts w:ascii="Times New Roman Bold" w:hAnsi="Times New Roman Bold"/>
          <w:b/>
          <w:bCs/>
          <w:spacing w:val="-4"/>
          <w:rtl/>
        </w:rPr>
        <w:t>المبادئ المتعلقة بمركز المؤسسات الوطنية لتعزيز وحماية حقوق الإنسان (مبادئ باريس)، وكفالة إيجاد طرائق لتعاونها مع منظمات المجتمع المدني النسائية في رصد الشكاوى المتعلقة بحقوق الإنسان ومعالجتها</w:t>
      </w:r>
      <w:r w:rsidRPr="00B847F0">
        <w:rPr>
          <w:b/>
          <w:bCs/>
          <w:rtl/>
        </w:rPr>
        <w:t>.</w:t>
      </w:r>
    </w:p>
    <w:p w14:paraId="3BABA646" w14:textId="77777777" w:rsidR="00A2589B" w:rsidRPr="00A2589B" w:rsidRDefault="00A2589B" w:rsidP="00A2589B">
      <w:pPr>
        <w:pStyle w:val="SingleTxt"/>
        <w:spacing w:after="0" w:line="120" w:lineRule="exact"/>
        <w:rPr>
          <w:b/>
          <w:sz w:val="10"/>
          <w:rtl/>
        </w:rPr>
      </w:pPr>
    </w:p>
    <w:p w14:paraId="68454FBC" w14:textId="4316AF76" w:rsidR="00B847F0" w:rsidRPr="00B847F0" w:rsidRDefault="00B847F0" w:rsidP="00A2589B">
      <w:pPr>
        <w:pStyle w:val="H23"/>
        <w:ind w:left="1267" w:right="1267" w:hanging="1267"/>
      </w:pPr>
      <w:r w:rsidRPr="00B847F0">
        <w:rPr>
          <w:rtl/>
        </w:rPr>
        <w:tab/>
      </w:r>
      <w:r w:rsidRPr="00B847F0">
        <w:rPr>
          <w:rtl/>
        </w:rPr>
        <w:tab/>
        <w:t>القوالب النمطية التمييزية والممارسات الضارة</w:t>
      </w:r>
      <w:r w:rsidRPr="00B847F0">
        <w:rPr>
          <w:rFonts w:cs="Times New Roman" w:hint="cs"/>
          <w:rtl/>
        </w:rPr>
        <w:t>‬</w:t>
      </w:r>
    </w:p>
    <w:p w14:paraId="4610CA12" w14:textId="38601BBE" w:rsidR="00B847F0" w:rsidRPr="00B847F0" w:rsidRDefault="00B847F0" w:rsidP="00B847F0">
      <w:pPr>
        <w:pStyle w:val="SingleTxt"/>
      </w:pPr>
      <w:r w:rsidRPr="00B847F0">
        <w:rPr>
          <w:rtl/>
        </w:rPr>
        <w:t>24</w:t>
      </w:r>
      <w:r>
        <w:rPr>
          <w:rtl/>
        </w:rPr>
        <w:t xml:space="preserve"> </w:t>
      </w:r>
      <w:r w:rsidRPr="00B847F0">
        <w:rPr>
          <w:rtl/>
        </w:rPr>
        <w:t>-</w:t>
      </w:r>
      <w:r w:rsidRPr="00B847F0">
        <w:rPr>
          <w:rtl/>
        </w:rPr>
        <w:tab/>
        <w:t>تشعر اللجنة بالقلق إزاء استمرار الممارسات الضارة في الدولة الطرف، وتشير بوجه خاص إلى الزيادة في حالات زواج الأطفال الذي تلجأ إليه الأسر كآلية تكيف سلبي مرتبطة بالنزاع والذي يتيحه عدم وجود حد أدنى قانوني لسن الزواج، وتفشي ممارسة تشويه الأعضاء التناسلية للإناث، الذي هو فعل غير</w:t>
      </w:r>
      <w:r w:rsidR="007E68FE">
        <w:rPr>
          <w:rFonts w:hint="cs"/>
          <w:rtl/>
        </w:rPr>
        <w:t> </w:t>
      </w:r>
      <w:r w:rsidRPr="00B847F0">
        <w:rPr>
          <w:rtl/>
        </w:rPr>
        <w:t>مُجرَّم بدون استثناء.</w:t>
      </w:r>
    </w:p>
    <w:p w14:paraId="0D24E82A" w14:textId="0E29C8AB" w:rsidR="00B847F0" w:rsidRPr="00B847F0" w:rsidRDefault="00B847F0" w:rsidP="00B847F0">
      <w:pPr>
        <w:pStyle w:val="SingleTxt"/>
      </w:pPr>
      <w:r w:rsidRPr="00B847F0">
        <w:rPr>
          <w:rtl/>
        </w:rPr>
        <w:t>25</w:t>
      </w:r>
      <w:r>
        <w:rPr>
          <w:rtl/>
        </w:rPr>
        <w:t xml:space="preserve"> </w:t>
      </w:r>
      <w:r w:rsidRPr="00B847F0">
        <w:rPr>
          <w:rtl/>
        </w:rPr>
        <w:t>-</w:t>
      </w:r>
      <w:r w:rsidRPr="00B847F0">
        <w:rPr>
          <w:rtl/>
        </w:rPr>
        <w:tab/>
      </w:r>
      <w:r w:rsidRPr="00B847F0">
        <w:rPr>
          <w:rFonts w:hint="eastAsia"/>
          <w:b/>
          <w:bCs/>
          <w:rtl/>
        </w:rPr>
        <w:t>وإذ</w:t>
      </w:r>
      <w:r w:rsidRPr="00B847F0">
        <w:rPr>
          <w:b/>
          <w:bCs/>
          <w:rtl/>
        </w:rPr>
        <w:t xml:space="preserve"> تكرر اللجنة التأكيد على توصياتها السابقة (</w:t>
      </w:r>
      <w:hyperlink r:id="rId42" w:history="1">
        <w:r w:rsidRPr="004502C4">
          <w:rPr>
            <w:rStyle w:val="Hyperlink"/>
            <w:b/>
            <w:bCs/>
            <w:lang w:val="fr-CH"/>
          </w:rPr>
          <w:t>CEDAW/C/YEM/CO/6</w:t>
        </w:r>
      </w:hyperlink>
      <w:r w:rsidRPr="00B847F0">
        <w:rPr>
          <w:rFonts w:hint="eastAsia"/>
          <w:b/>
          <w:bCs/>
          <w:rtl/>
        </w:rPr>
        <w:t>،</w:t>
      </w:r>
      <w:r w:rsidRPr="00B847F0">
        <w:rPr>
          <w:b/>
          <w:bCs/>
          <w:rtl/>
        </w:rPr>
        <w:t xml:space="preserve"> الفقرات 15 و</w:t>
      </w:r>
      <w:r w:rsidR="00D25207">
        <w:rPr>
          <w:rFonts w:hint="eastAsia"/>
          <w:b/>
          <w:bCs/>
          <w:rtl/>
        </w:rPr>
        <w:t> </w:t>
      </w:r>
      <w:r w:rsidRPr="00B847F0">
        <w:rPr>
          <w:b/>
          <w:bCs/>
          <w:rtl/>
        </w:rPr>
        <w:t>31 و</w:t>
      </w:r>
      <w:r w:rsidR="00D25207">
        <w:rPr>
          <w:rFonts w:hint="cs"/>
          <w:b/>
          <w:bCs/>
          <w:rtl/>
        </w:rPr>
        <w:t xml:space="preserve"> </w:t>
      </w:r>
      <w:r w:rsidRPr="00B847F0">
        <w:rPr>
          <w:b/>
          <w:bCs/>
          <w:rtl/>
        </w:rPr>
        <w:t xml:space="preserve">35) والتوصية العامة رقم 31 للجنة المعنية بالقضاء على التمييز ضد المرأة/التعليق العام </w:t>
      </w:r>
      <w:r w:rsidR="007B4F5A" w:rsidRPr="00B847F0">
        <w:rPr>
          <w:b/>
          <w:bCs/>
          <w:rtl/>
        </w:rPr>
        <w:t>رقم</w:t>
      </w:r>
      <w:r w:rsidR="007B4F5A">
        <w:rPr>
          <w:rFonts w:hint="cs"/>
          <w:b/>
          <w:bCs/>
          <w:rtl/>
        </w:rPr>
        <w:t> </w:t>
      </w:r>
      <w:r w:rsidRPr="00B847F0">
        <w:rPr>
          <w:b/>
          <w:bCs/>
          <w:rtl/>
        </w:rPr>
        <w:t>18 للجنة حقوق الطفل (2019)</w:t>
      </w:r>
      <w:r w:rsidRPr="00B847F0">
        <w:rPr>
          <w:rFonts w:hint="eastAsia"/>
          <w:b/>
          <w:bCs/>
          <w:rtl/>
        </w:rPr>
        <w:t>،</w:t>
      </w:r>
      <w:r w:rsidRPr="00B847F0">
        <w:rPr>
          <w:b/>
          <w:bCs/>
          <w:rtl/>
        </w:rPr>
        <w:t xml:space="preserve"> </w:t>
      </w:r>
      <w:r w:rsidRPr="00B847F0">
        <w:rPr>
          <w:rFonts w:hint="eastAsia"/>
          <w:b/>
          <w:bCs/>
          <w:rtl/>
        </w:rPr>
        <w:t>الصادران</w:t>
      </w:r>
      <w:r w:rsidRPr="00B847F0">
        <w:rPr>
          <w:b/>
          <w:bCs/>
          <w:rtl/>
        </w:rPr>
        <w:t xml:space="preserve"> </w:t>
      </w:r>
      <w:r w:rsidRPr="00B847F0">
        <w:rPr>
          <w:rFonts w:hint="eastAsia"/>
          <w:b/>
          <w:bCs/>
          <w:rtl/>
        </w:rPr>
        <w:t>بصفة</w:t>
      </w:r>
      <w:r w:rsidRPr="00B847F0">
        <w:rPr>
          <w:b/>
          <w:bCs/>
          <w:rtl/>
        </w:rPr>
        <w:t xml:space="preserve"> </w:t>
      </w:r>
      <w:r w:rsidRPr="00B847F0">
        <w:rPr>
          <w:rFonts w:hint="eastAsia"/>
          <w:b/>
          <w:bCs/>
          <w:rtl/>
        </w:rPr>
        <w:t>مشتركة،</w:t>
      </w:r>
      <w:r w:rsidRPr="00B847F0">
        <w:rPr>
          <w:b/>
          <w:bCs/>
          <w:rtl/>
        </w:rPr>
        <w:t xml:space="preserve"> </w:t>
      </w:r>
      <w:r w:rsidRPr="00B847F0">
        <w:rPr>
          <w:rFonts w:hint="eastAsia"/>
          <w:b/>
          <w:bCs/>
          <w:rtl/>
        </w:rPr>
        <w:t>بشأن</w:t>
      </w:r>
      <w:r w:rsidRPr="00B847F0">
        <w:rPr>
          <w:b/>
          <w:bCs/>
          <w:rtl/>
        </w:rPr>
        <w:t xml:space="preserve"> </w:t>
      </w:r>
      <w:r w:rsidRPr="00B847F0">
        <w:rPr>
          <w:rFonts w:hint="eastAsia"/>
          <w:b/>
          <w:bCs/>
          <w:rtl/>
        </w:rPr>
        <w:t>الممارسات</w:t>
      </w:r>
      <w:r w:rsidRPr="00B847F0">
        <w:rPr>
          <w:b/>
          <w:bCs/>
          <w:rtl/>
        </w:rPr>
        <w:t xml:space="preserve"> </w:t>
      </w:r>
      <w:r w:rsidRPr="00B847F0">
        <w:rPr>
          <w:rFonts w:hint="eastAsia"/>
          <w:b/>
          <w:bCs/>
          <w:rtl/>
        </w:rPr>
        <w:t>الضارة</w:t>
      </w:r>
      <w:r w:rsidRPr="00B847F0">
        <w:rPr>
          <w:b/>
          <w:bCs/>
          <w:rtl/>
        </w:rPr>
        <w:t>، تحث اللجنة الدولة الطرف على ما يلي:</w:t>
      </w:r>
    </w:p>
    <w:p w14:paraId="5BEB3BA5" w14:textId="7783822D" w:rsidR="00B847F0" w:rsidRPr="00B847F0" w:rsidRDefault="00A2589B" w:rsidP="00B847F0">
      <w:pPr>
        <w:pStyle w:val="SingleTxt"/>
      </w:pPr>
      <w:r>
        <w:rPr>
          <w:rtl/>
        </w:rPr>
        <w:tab/>
      </w:r>
      <w:r w:rsidR="00B847F0" w:rsidRPr="00B847F0">
        <w:rPr>
          <w:rtl/>
        </w:rPr>
        <w:t>(أ)</w:t>
      </w:r>
      <w:r w:rsidR="00B847F0" w:rsidRPr="00B847F0">
        <w:rPr>
          <w:rtl/>
        </w:rPr>
        <w:tab/>
      </w:r>
      <w:r w:rsidR="00B847F0" w:rsidRPr="00B847F0">
        <w:rPr>
          <w:b/>
          <w:bCs/>
          <w:rtl/>
        </w:rPr>
        <w:t>القضاء على هذه الممارسات والتبريرات الثقافية الكامنة وراءها من خلال القيام، بالتعاون مع المجتمع المدني والمنظمات النسائية، بإذكاء الوعي بين عامة الجمهور والآباء والأمهات والزعماء الدينيين والمجتمعيين ووسائط الإعلام بالآثار الضارة لهذه الممارسات على تعليم الفتيات وصحتهن ونمائهن؛</w:t>
      </w:r>
    </w:p>
    <w:p w14:paraId="6A5BFF1B" w14:textId="6AEB2D28" w:rsidR="00B847F0" w:rsidRPr="00B847F0" w:rsidRDefault="00A2589B" w:rsidP="00B847F0">
      <w:pPr>
        <w:pStyle w:val="SingleTxt"/>
        <w:rPr>
          <w:b/>
        </w:rPr>
      </w:pPr>
      <w:r>
        <w:rPr>
          <w:bCs/>
          <w:rtl/>
        </w:rPr>
        <w:tab/>
      </w:r>
      <w:r w:rsidR="00B847F0" w:rsidRPr="00A2589B">
        <w:rPr>
          <w:b/>
          <w:rtl/>
        </w:rPr>
        <w:t>(ب)</w:t>
      </w:r>
      <w:r w:rsidR="00B847F0" w:rsidRPr="00B847F0">
        <w:rPr>
          <w:bCs/>
          <w:rtl/>
        </w:rPr>
        <w:tab/>
      </w:r>
      <w:r w:rsidR="00B847F0" w:rsidRPr="00B847F0">
        <w:rPr>
          <w:b/>
          <w:bCs/>
          <w:rtl/>
        </w:rPr>
        <w:t xml:space="preserve">القيام، تمشيا مع الوثيقة الختامية لمؤتمر الحوار الوطني لعام 2014، باعتماد مشروع الحكم الدستوري الذي يحدد السن القانونية الدنيا للزواج بـ 18 سنة للنساء والرجال على حد سواء، وكفالة الاتساق مع أي </w:t>
      </w:r>
      <w:proofErr w:type="spellStart"/>
      <w:r w:rsidR="00B847F0" w:rsidRPr="00B847F0">
        <w:rPr>
          <w:b/>
          <w:bCs/>
          <w:rtl/>
        </w:rPr>
        <w:t>تنقيحات</w:t>
      </w:r>
      <w:proofErr w:type="spellEnd"/>
      <w:r w:rsidR="00B847F0" w:rsidRPr="00B847F0">
        <w:rPr>
          <w:b/>
          <w:bCs/>
          <w:rtl/>
        </w:rPr>
        <w:t xml:space="preserve"> لمشروع قانون الطفولة والأمومة الآمنة لعام 2014 ومشروع قانون حقوق الطفل؛</w:t>
      </w:r>
    </w:p>
    <w:p w14:paraId="6656AAAA" w14:textId="4AE26937" w:rsidR="00B847F0" w:rsidRPr="00B847F0" w:rsidRDefault="00A2589B" w:rsidP="00B847F0">
      <w:pPr>
        <w:pStyle w:val="SingleTxt"/>
        <w:rPr>
          <w:b/>
          <w:iCs/>
        </w:rPr>
      </w:pPr>
      <w:r>
        <w:rPr>
          <w:bCs/>
          <w:rtl/>
        </w:rPr>
        <w:tab/>
      </w:r>
      <w:r w:rsidR="00B847F0" w:rsidRPr="00A2589B">
        <w:rPr>
          <w:b/>
          <w:rtl/>
        </w:rPr>
        <w:t>(ج)</w:t>
      </w:r>
      <w:r w:rsidR="00B847F0" w:rsidRPr="00B847F0">
        <w:rPr>
          <w:bCs/>
          <w:rtl/>
        </w:rPr>
        <w:tab/>
      </w:r>
      <w:r w:rsidR="00B847F0" w:rsidRPr="00B847F0">
        <w:rPr>
          <w:b/>
          <w:bCs/>
          <w:rtl/>
        </w:rPr>
        <w:t>تجريم كل من زواج الأطفال وتشويه الأعضاء التناسلية الأنثوية، دون استثناء، وملاحقة من يرتكبون أيا من هاتين الجريمتين قضائيا ومعاقبتهم.</w:t>
      </w:r>
    </w:p>
    <w:p w14:paraId="7C14E131" w14:textId="77777777" w:rsidR="00A2589B" w:rsidRPr="00A2589B" w:rsidRDefault="00A2589B" w:rsidP="00A2589B">
      <w:pPr>
        <w:pStyle w:val="SingleTxt"/>
        <w:spacing w:after="0" w:line="120" w:lineRule="exact"/>
        <w:rPr>
          <w:b/>
          <w:sz w:val="10"/>
          <w:rtl/>
        </w:rPr>
      </w:pPr>
    </w:p>
    <w:p w14:paraId="25DE1F44" w14:textId="679FE4AE" w:rsidR="00B847F0" w:rsidRPr="00B847F0" w:rsidRDefault="00B847F0" w:rsidP="00A2589B">
      <w:pPr>
        <w:pStyle w:val="H23"/>
        <w:ind w:left="1267" w:right="1267" w:hanging="1267"/>
      </w:pPr>
      <w:r w:rsidRPr="00B847F0">
        <w:rPr>
          <w:rtl/>
        </w:rPr>
        <w:tab/>
      </w:r>
      <w:r w:rsidRPr="00B847F0">
        <w:rPr>
          <w:rtl/>
        </w:rPr>
        <w:tab/>
        <w:t>الاتجار والاستغلال في البغاء</w:t>
      </w:r>
    </w:p>
    <w:p w14:paraId="55622F92" w14:textId="251C39E4" w:rsidR="00B847F0" w:rsidRPr="00B847F0" w:rsidRDefault="00B847F0" w:rsidP="00B847F0">
      <w:pPr>
        <w:pStyle w:val="SingleTxt"/>
      </w:pPr>
      <w:r w:rsidRPr="00B847F0">
        <w:rPr>
          <w:rtl/>
        </w:rPr>
        <w:t>26</w:t>
      </w:r>
      <w:r>
        <w:rPr>
          <w:rtl/>
        </w:rPr>
        <w:t xml:space="preserve"> </w:t>
      </w:r>
      <w:r w:rsidRPr="00B847F0">
        <w:rPr>
          <w:rtl/>
        </w:rPr>
        <w:t>-</w:t>
      </w:r>
      <w:r w:rsidRPr="00B847F0">
        <w:rPr>
          <w:rtl/>
        </w:rPr>
        <w:tab/>
        <w:t>تلاحظ اللجنة بقلق ما يلي:</w:t>
      </w:r>
    </w:p>
    <w:p w14:paraId="32C7D2E6" w14:textId="481009EA" w:rsidR="00B847F0" w:rsidRPr="00B847F0" w:rsidRDefault="00A2589B" w:rsidP="00B847F0">
      <w:pPr>
        <w:pStyle w:val="SingleTxt"/>
      </w:pPr>
      <w:r>
        <w:rPr>
          <w:rtl/>
        </w:rPr>
        <w:tab/>
      </w:r>
      <w:r w:rsidR="00B847F0" w:rsidRPr="00B847F0">
        <w:rPr>
          <w:rtl/>
        </w:rPr>
        <w:t>(أ)</w:t>
      </w:r>
      <w:r w:rsidR="00B847F0" w:rsidRPr="00B847F0">
        <w:rPr>
          <w:rtl/>
        </w:rPr>
        <w:tab/>
        <w:t>الزيادة في حالات الاتجار بالنساء والفتيات في الدولة الطرف نتيجة حالة من</w:t>
      </w:r>
      <w:r w:rsidR="00B847F0">
        <w:rPr>
          <w:rtl/>
        </w:rPr>
        <w:t xml:space="preserve"> </w:t>
      </w:r>
      <w:r w:rsidR="00B847F0" w:rsidRPr="00B847F0">
        <w:rPr>
          <w:rtl/>
        </w:rPr>
        <w:t>انعدام الأمن الشخصي والاقتصادي الشديد الناجم عن</w:t>
      </w:r>
      <w:r w:rsidR="00B847F0">
        <w:rPr>
          <w:rtl/>
        </w:rPr>
        <w:t xml:space="preserve"> </w:t>
      </w:r>
      <w:r w:rsidR="00B847F0" w:rsidRPr="00B847F0">
        <w:rPr>
          <w:rtl/>
        </w:rPr>
        <w:t>النزاع؛</w:t>
      </w:r>
    </w:p>
    <w:p w14:paraId="36F299BF" w14:textId="1BCEE5D7" w:rsidR="00B847F0" w:rsidRPr="00B847F0" w:rsidRDefault="00A2589B" w:rsidP="00B847F0">
      <w:pPr>
        <w:pStyle w:val="SingleTxt"/>
      </w:pPr>
      <w:r>
        <w:rPr>
          <w:rtl/>
        </w:rPr>
        <w:tab/>
      </w:r>
      <w:r w:rsidR="00B847F0" w:rsidRPr="00B847F0">
        <w:rPr>
          <w:rtl/>
        </w:rPr>
        <w:t>(ب)</w:t>
      </w:r>
      <w:r w:rsidR="00B847F0" w:rsidRPr="00B847F0">
        <w:rPr>
          <w:rtl/>
        </w:rPr>
        <w:tab/>
        <w:t xml:space="preserve">تعرض النساء والفتيات المهاجرات للابتزاز والاستغلال في كثير من الأحيان عند نقاط الدخول والخروج على الحدود، ومواجهتهن لظروف معيشية بائسة، وإجبارهن بشكل متزايد على العمل المنزلي </w:t>
      </w:r>
      <w:proofErr w:type="spellStart"/>
      <w:r w:rsidR="00B847F0" w:rsidRPr="00B847F0">
        <w:rPr>
          <w:rtl/>
        </w:rPr>
        <w:t>الاستعبادي</w:t>
      </w:r>
      <w:proofErr w:type="spellEnd"/>
      <w:r w:rsidR="00B847F0" w:rsidRPr="00B847F0">
        <w:rPr>
          <w:rtl/>
        </w:rPr>
        <w:t>؛</w:t>
      </w:r>
    </w:p>
    <w:p w14:paraId="14010636" w14:textId="30E17881" w:rsidR="00B847F0" w:rsidRPr="00B847F0" w:rsidRDefault="00A2589B" w:rsidP="00B847F0">
      <w:pPr>
        <w:pStyle w:val="SingleTxt"/>
      </w:pPr>
      <w:r>
        <w:rPr>
          <w:rtl/>
        </w:rPr>
        <w:tab/>
      </w:r>
      <w:r w:rsidR="00B847F0" w:rsidRPr="00B847F0">
        <w:rPr>
          <w:rtl/>
        </w:rPr>
        <w:t>(ج)</w:t>
      </w:r>
      <w:r w:rsidR="00B847F0" w:rsidRPr="00B847F0">
        <w:rPr>
          <w:rtl/>
        </w:rPr>
        <w:tab/>
        <w:t>غياب أي استجابة منهجية، مثل الآليات التي تتيح التعرف المبكر على الضحايا وإحالتهن،</w:t>
      </w:r>
      <w:r w:rsidR="00B847F0">
        <w:rPr>
          <w:rtl/>
        </w:rPr>
        <w:t xml:space="preserve"> </w:t>
      </w:r>
      <w:r w:rsidR="00B847F0" w:rsidRPr="00B847F0">
        <w:rPr>
          <w:rtl/>
        </w:rPr>
        <w:t>لمساعدة الضحايا وحمايتهن، وغياب أي بيانات يجري جمعها عن نطاق ارتكاب الجريمة؛</w:t>
      </w:r>
    </w:p>
    <w:p w14:paraId="06580695" w14:textId="54D8A91B" w:rsidR="00B847F0" w:rsidRPr="00B847F0" w:rsidRDefault="00A2589B" w:rsidP="00B847F0">
      <w:pPr>
        <w:pStyle w:val="SingleTxt"/>
      </w:pPr>
      <w:r>
        <w:rPr>
          <w:rtl/>
        </w:rPr>
        <w:lastRenderedPageBreak/>
        <w:tab/>
      </w:r>
      <w:r w:rsidR="00B847F0" w:rsidRPr="00B847F0">
        <w:rPr>
          <w:rtl/>
        </w:rPr>
        <w:t>(د)</w:t>
      </w:r>
      <w:r w:rsidR="00B847F0" w:rsidRPr="00B847F0">
        <w:rPr>
          <w:rtl/>
        </w:rPr>
        <w:tab/>
        <w:t>استمرار ممارسة الرق الفظيعة، رغم حظرها قانونا.</w:t>
      </w:r>
    </w:p>
    <w:p w14:paraId="7A01481C" w14:textId="761DF84B" w:rsidR="00B847F0" w:rsidRPr="00B847F0" w:rsidRDefault="00B847F0" w:rsidP="00B847F0">
      <w:pPr>
        <w:pStyle w:val="SingleTxt"/>
      </w:pPr>
      <w:r w:rsidRPr="00B847F0">
        <w:rPr>
          <w:rtl/>
        </w:rPr>
        <w:t>27</w:t>
      </w:r>
      <w:r>
        <w:rPr>
          <w:rtl/>
        </w:rPr>
        <w:t xml:space="preserve"> </w:t>
      </w:r>
      <w:r w:rsidRPr="00B847F0">
        <w:rPr>
          <w:rtl/>
        </w:rPr>
        <w:t>-</w:t>
      </w:r>
      <w:r w:rsidRPr="00B847F0">
        <w:rPr>
          <w:rtl/>
        </w:rPr>
        <w:tab/>
      </w:r>
      <w:r w:rsidRPr="00B847F0">
        <w:rPr>
          <w:rFonts w:hint="eastAsia"/>
          <w:b/>
          <w:bCs/>
          <w:rtl/>
        </w:rPr>
        <w:t>وتحث</w:t>
      </w:r>
      <w:r w:rsidRPr="00B847F0">
        <w:rPr>
          <w:b/>
          <w:bCs/>
          <w:rtl/>
        </w:rPr>
        <w:t xml:space="preserve"> اللجنة، تمشيا مع توصيتها العامة رقم </w:t>
      </w:r>
      <w:r w:rsidRPr="007029DD">
        <w:rPr>
          <w:b/>
          <w:bCs/>
          <w:rtl/>
        </w:rPr>
        <w:t>38 (2020)</w:t>
      </w:r>
      <w:r w:rsidRPr="00B847F0">
        <w:rPr>
          <w:b/>
          <w:bCs/>
          <w:rtl/>
        </w:rPr>
        <w:t xml:space="preserve"> بشأن </w:t>
      </w:r>
      <w:r w:rsidRPr="00B847F0">
        <w:rPr>
          <w:rFonts w:hint="eastAsia"/>
          <w:b/>
          <w:bCs/>
          <w:rtl/>
        </w:rPr>
        <w:t>الاتجار</w:t>
      </w:r>
      <w:r w:rsidRPr="00B847F0">
        <w:rPr>
          <w:b/>
          <w:bCs/>
          <w:rtl/>
        </w:rPr>
        <w:t xml:space="preserve"> </w:t>
      </w:r>
      <w:r w:rsidRPr="00B847F0">
        <w:rPr>
          <w:rFonts w:hint="eastAsia"/>
          <w:b/>
          <w:bCs/>
          <w:rtl/>
        </w:rPr>
        <w:t>بالنساء</w:t>
      </w:r>
      <w:r w:rsidRPr="00B847F0">
        <w:rPr>
          <w:b/>
          <w:bCs/>
          <w:rtl/>
        </w:rPr>
        <w:t xml:space="preserve"> </w:t>
      </w:r>
      <w:r w:rsidRPr="00B847F0">
        <w:rPr>
          <w:rFonts w:hint="eastAsia"/>
          <w:b/>
          <w:bCs/>
          <w:rtl/>
        </w:rPr>
        <w:t>والفتيات</w:t>
      </w:r>
      <w:r w:rsidRPr="00B847F0">
        <w:rPr>
          <w:b/>
          <w:bCs/>
          <w:rtl/>
        </w:rPr>
        <w:t xml:space="preserve"> في سياق الهجرة العالمية، الدولة الطرف على أن تقوم بما يلي:</w:t>
      </w:r>
    </w:p>
    <w:p w14:paraId="1E384D0A" w14:textId="16DC4C26" w:rsidR="00B847F0" w:rsidRPr="00B847F0" w:rsidRDefault="00A2589B" w:rsidP="00B847F0">
      <w:pPr>
        <w:pStyle w:val="SingleTxt"/>
        <w:rPr>
          <w:b/>
          <w:bCs/>
        </w:rPr>
      </w:pPr>
      <w:r>
        <w:rPr>
          <w:bCs/>
          <w:rtl/>
        </w:rPr>
        <w:tab/>
      </w:r>
      <w:r w:rsidR="00B847F0" w:rsidRPr="00A2589B">
        <w:rPr>
          <w:b/>
          <w:rtl/>
        </w:rPr>
        <w:t>(أ)</w:t>
      </w:r>
      <w:r w:rsidR="00B847F0" w:rsidRPr="00B847F0">
        <w:rPr>
          <w:bCs/>
          <w:rtl/>
        </w:rPr>
        <w:tab/>
      </w:r>
      <w:r w:rsidR="00B847F0" w:rsidRPr="00B847F0">
        <w:rPr>
          <w:b/>
          <w:bCs/>
          <w:rtl/>
        </w:rPr>
        <w:t xml:space="preserve">وضع إجراءات تشغيل موحدة لجميع العاملين على خط الاستجابة الأول، تستهدف على وجه الخصوص موظفي الحدود، والعاملين في مخيمات المشردين داخليا، والموظفين الطبيين، وموظفي إنفاذ القانون، والأخصائيين الاجتماعيين، من أجل إتاحة التعرف المبكر على ضحايا الاتجار وإحالتهن </w:t>
      </w:r>
      <w:r w:rsidR="00B847F0" w:rsidRPr="00B847F0">
        <w:rPr>
          <w:rFonts w:hint="eastAsia"/>
          <w:b/>
          <w:bCs/>
          <w:rtl/>
        </w:rPr>
        <w:t>إلى</w:t>
      </w:r>
      <w:r w:rsidR="00B847F0" w:rsidRPr="00B847F0">
        <w:rPr>
          <w:b/>
          <w:bCs/>
          <w:rtl/>
        </w:rPr>
        <w:t xml:space="preserve"> خدمات المساعدة والحماية الملائمة </w:t>
      </w:r>
      <w:proofErr w:type="spellStart"/>
      <w:r w:rsidR="00B847F0" w:rsidRPr="00B847F0">
        <w:rPr>
          <w:b/>
          <w:bCs/>
          <w:rtl/>
        </w:rPr>
        <w:t>جنسانيا</w:t>
      </w:r>
      <w:proofErr w:type="spellEnd"/>
      <w:r w:rsidR="00B847F0" w:rsidRPr="00B847F0">
        <w:rPr>
          <w:b/>
          <w:bCs/>
          <w:rtl/>
        </w:rPr>
        <w:t>؛</w:t>
      </w:r>
    </w:p>
    <w:p w14:paraId="70F03DA4" w14:textId="1C621164" w:rsidR="00B847F0" w:rsidRPr="00B847F0" w:rsidRDefault="00A2589B" w:rsidP="00B847F0">
      <w:pPr>
        <w:pStyle w:val="SingleTxt"/>
      </w:pPr>
      <w:r>
        <w:rPr>
          <w:rtl/>
        </w:rPr>
        <w:tab/>
      </w:r>
      <w:r w:rsidR="00B847F0" w:rsidRPr="00B847F0">
        <w:rPr>
          <w:rtl/>
        </w:rPr>
        <w:t>(ب)</w:t>
      </w:r>
      <w:r w:rsidR="00B847F0" w:rsidRPr="00B847F0">
        <w:rPr>
          <w:rtl/>
        </w:rPr>
        <w:tab/>
      </w:r>
      <w:r w:rsidR="00B847F0" w:rsidRPr="00B847F0">
        <w:rPr>
          <w:b/>
          <w:bCs/>
          <w:rtl/>
        </w:rPr>
        <w:t>جمع وتحليل البيانات، المصنفة حسب الجنس والعمر والجنسية والأصل الإثني والإعاقة، عن انتشار الاتجار بالأشخاص داخل الدولة الطرف وانطلاقا منها، وعدد الدعاوى الجنائية التي أُقيِمَت والأحكام التي صدرت على مرتكبي الجرائم المتصلة بالاتجار؛</w:t>
      </w:r>
    </w:p>
    <w:p w14:paraId="4B79A195" w14:textId="11DD156B" w:rsidR="00B847F0" w:rsidRPr="00B847F0" w:rsidRDefault="00A2589B" w:rsidP="00B847F0">
      <w:pPr>
        <w:pStyle w:val="SingleTxt"/>
        <w:rPr>
          <w:b/>
        </w:rPr>
      </w:pPr>
      <w:r>
        <w:rPr>
          <w:bCs/>
          <w:rtl/>
        </w:rPr>
        <w:tab/>
      </w:r>
      <w:r w:rsidR="00B847F0" w:rsidRPr="00A2589B">
        <w:rPr>
          <w:b/>
          <w:rtl/>
        </w:rPr>
        <w:t>(ج)</w:t>
      </w:r>
      <w:r w:rsidR="00B847F0" w:rsidRPr="00B847F0">
        <w:rPr>
          <w:bCs/>
          <w:rtl/>
        </w:rPr>
        <w:tab/>
      </w:r>
      <w:r w:rsidR="00B847F0" w:rsidRPr="00B847F0">
        <w:rPr>
          <w:b/>
          <w:bCs/>
          <w:rtl/>
        </w:rPr>
        <w:t>العمل مع البلدان المجاورة من أجل التوصل إلى اتفاقات ثنائية أو إقليمية وغير ذلك من أشكال التعاون لمنع الاتجار بالنساء والفتيات؛</w:t>
      </w:r>
    </w:p>
    <w:p w14:paraId="1438A547" w14:textId="698B7360" w:rsidR="00B847F0" w:rsidRPr="00B847F0" w:rsidRDefault="00A2589B" w:rsidP="00B847F0">
      <w:pPr>
        <w:pStyle w:val="SingleTxt"/>
        <w:rPr>
          <w:b/>
          <w:bCs/>
        </w:rPr>
      </w:pPr>
      <w:r>
        <w:rPr>
          <w:bCs/>
          <w:rtl/>
        </w:rPr>
        <w:tab/>
      </w:r>
      <w:r w:rsidR="00B847F0" w:rsidRPr="00A2589B">
        <w:rPr>
          <w:b/>
          <w:rtl/>
        </w:rPr>
        <w:t>(د)</w:t>
      </w:r>
      <w:r w:rsidR="00B847F0" w:rsidRPr="00B847F0">
        <w:rPr>
          <w:bCs/>
          <w:rtl/>
        </w:rPr>
        <w:tab/>
      </w:r>
      <w:r w:rsidR="00B847F0" w:rsidRPr="00B847F0">
        <w:rPr>
          <w:b/>
          <w:bCs/>
          <w:rtl/>
        </w:rPr>
        <w:t>التعجيل باعتماد مشروع قانون مكافحة الاتجار وضمان تنفيذه بفعالية، بسبل منها وضع خطة وطنية ممولة تمويلا كافيا؛</w:t>
      </w:r>
    </w:p>
    <w:p w14:paraId="5C294798" w14:textId="25D60AFC" w:rsidR="00B847F0" w:rsidRPr="00B847F0" w:rsidRDefault="00A2589B" w:rsidP="00B847F0">
      <w:pPr>
        <w:pStyle w:val="SingleTxt"/>
        <w:rPr>
          <w:b/>
          <w:bCs/>
        </w:rPr>
      </w:pPr>
      <w:r>
        <w:rPr>
          <w:bCs/>
          <w:rtl/>
        </w:rPr>
        <w:tab/>
      </w:r>
      <w:r w:rsidR="00B847F0" w:rsidRPr="00A2589B">
        <w:rPr>
          <w:b/>
          <w:rtl/>
        </w:rPr>
        <w:t>(هـ)</w:t>
      </w:r>
      <w:r w:rsidR="00B847F0" w:rsidRPr="00B847F0">
        <w:rPr>
          <w:bCs/>
          <w:rtl/>
        </w:rPr>
        <w:tab/>
      </w:r>
      <w:r w:rsidR="00B847F0" w:rsidRPr="00B847F0">
        <w:rPr>
          <w:b/>
          <w:bCs/>
          <w:rtl/>
        </w:rPr>
        <w:t>التصديق على بروتوكول منع وقمع ومعاقبة الاتجار بالأشخاص، وبخاصة النساء والأطفال، المكمل لاتفاقية الأمم المتحدة لمكافحة الجريمة المنظمة عبر الوطنية؛</w:t>
      </w:r>
    </w:p>
    <w:p w14:paraId="36AC71E7" w14:textId="58F032E3" w:rsidR="00B847F0" w:rsidRPr="00B847F0" w:rsidRDefault="00A2589B" w:rsidP="00B847F0">
      <w:pPr>
        <w:pStyle w:val="SingleTxt"/>
        <w:rPr>
          <w:b/>
        </w:rPr>
      </w:pPr>
      <w:r>
        <w:rPr>
          <w:bCs/>
          <w:rtl/>
        </w:rPr>
        <w:tab/>
      </w:r>
      <w:r w:rsidR="00B847F0" w:rsidRPr="00A2589B">
        <w:rPr>
          <w:b/>
          <w:rtl/>
        </w:rPr>
        <w:t>(و)</w:t>
      </w:r>
      <w:r w:rsidR="00B847F0" w:rsidRPr="00B847F0">
        <w:rPr>
          <w:bCs/>
          <w:rtl/>
        </w:rPr>
        <w:tab/>
      </w:r>
      <w:r w:rsidR="00B847F0" w:rsidRPr="00B847F0">
        <w:rPr>
          <w:b/>
          <w:bCs/>
          <w:rtl/>
        </w:rPr>
        <w:t>مقاضاة</w:t>
      </w:r>
      <w:r w:rsidR="00B847F0">
        <w:rPr>
          <w:b/>
          <w:bCs/>
          <w:rtl/>
        </w:rPr>
        <w:t xml:space="preserve"> </w:t>
      </w:r>
      <w:r w:rsidR="00B847F0" w:rsidRPr="00B847F0">
        <w:rPr>
          <w:b/>
          <w:bCs/>
          <w:rtl/>
        </w:rPr>
        <w:t>أي شخص يديم العبودية وإنزال العقاب المناسب به، ومن ثم كفالة إطلاق سراح النساء والفتيات المستعبدات فورا، وإصدار وثائق هوية لهن وتزويدهن بخدمات إعادة التأهيل الطويلة المدى.</w:t>
      </w:r>
    </w:p>
    <w:p w14:paraId="109A8309" w14:textId="1F70289C" w:rsidR="00B847F0" w:rsidRPr="00B847F0" w:rsidRDefault="00B847F0" w:rsidP="00B847F0">
      <w:pPr>
        <w:pStyle w:val="SingleTxt"/>
      </w:pPr>
      <w:r w:rsidRPr="00B847F0">
        <w:rPr>
          <w:rtl/>
        </w:rPr>
        <w:t>28</w:t>
      </w:r>
      <w:r>
        <w:rPr>
          <w:rtl/>
        </w:rPr>
        <w:t xml:space="preserve"> </w:t>
      </w:r>
      <w:r w:rsidRPr="00B847F0">
        <w:rPr>
          <w:rtl/>
        </w:rPr>
        <w:t>-</w:t>
      </w:r>
      <w:r w:rsidRPr="00B847F0">
        <w:rPr>
          <w:rtl/>
        </w:rPr>
        <w:tab/>
        <w:t>وتشعر اللجنة بالقلق لأن المرأة التي تمارس البغاء تخضع للملاحقة القضائية الجنائية بتهمة الإغراء العلني، في حين أن من يستغل المرأة في البغاء لا يُلاحَق قضائيا إلا فيما ندر.</w:t>
      </w:r>
    </w:p>
    <w:p w14:paraId="12A1BB20" w14:textId="0E8A1BB2" w:rsidR="00B847F0" w:rsidRPr="00B847F0" w:rsidRDefault="00B847F0" w:rsidP="00B847F0">
      <w:pPr>
        <w:pStyle w:val="SingleTxt"/>
        <w:rPr>
          <w:b/>
          <w:bCs/>
        </w:rPr>
      </w:pPr>
      <w:r w:rsidRPr="00A2589B">
        <w:rPr>
          <w:b/>
          <w:rtl/>
        </w:rPr>
        <w:t>29 -</w:t>
      </w:r>
      <w:r w:rsidRPr="00A2589B">
        <w:rPr>
          <w:b/>
          <w:rtl/>
        </w:rPr>
        <w:tab/>
      </w:r>
      <w:r w:rsidRPr="00B847F0">
        <w:rPr>
          <w:b/>
          <w:bCs/>
          <w:rtl/>
        </w:rPr>
        <w:t>وتوصي اللجنة بأن تقوم الدولة الطرف بما يلي:</w:t>
      </w:r>
    </w:p>
    <w:p w14:paraId="61947FB5" w14:textId="2CD2B1F4" w:rsidR="00B847F0" w:rsidRPr="00B847F0" w:rsidRDefault="00A2589B" w:rsidP="00B847F0">
      <w:pPr>
        <w:pStyle w:val="SingleTxt"/>
        <w:rPr>
          <w:b/>
          <w:bCs/>
        </w:rPr>
      </w:pPr>
      <w:r>
        <w:rPr>
          <w:bCs/>
          <w:rtl/>
        </w:rPr>
        <w:tab/>
      </w:r>
      <w:r w:rsidR="00B847F0" w:rsidRPr="00A2589B">
        <w:rPr>
          <w:b/>
          <w:rtl/>
        </w:rPr>
        <w:t>(أ)</w:t>
      </w:r>
      <w:r w:rsidR="00B847F0" w:rsidRPr="00B847F0">
        <w:rPr>
          <w:bCs/>
          <w:rtl/>
        </w:rPr>
        <w:tab/>
      </w:r>
      <w:r w:rsidR="00B847F0" w:rsidRPr="00B847F0">
        <w:rPr>
          <w:b/>
          <w:bCs/>
          <w:rtl/>
        </w:rPr>
        <w:t>إلغاء المادة 278 من قانون العقوبات من أجل كفالة عدم تعرض المرأة التي تمارس البغاء للاعتقال الجنائي، وحمايتها من العنف والإيذاء على أساس نوع الجنس وتوفير فرص بديلة لإدرار الدخل، وبرامج تعليمية، وبرامج تساعد على ترك البغاء.</w:t>
      </w:r>
    </w:p>
    <w:p w14:paraId="1CDD92E5" w14:textId="77777777" w:rsidR="00A2589B" w:rsidRPr="00A2589B" w:rsidRDefault="00A2589B" w:rsidP="00A2589B">
      <w:pPr>
        <w:pStyle w:val="SingleTxt"/>
        <w:spacing w:after="0" w:line="120" w:lineRule="exact"/>
        <w:rPr>
          <w:b/>
          <w:sz w:val="10"/>
          <w:rtl/>
        </w:rPr>
      </w:pPr>
    </w:p>
    <w:p w14:paraId="18F42EBA" w14:textId="7B592358" w:rsidR="00B847F0" w:rsidRPr="00B847F0" w:rsidRDefault="00B847F0" w:rsidP="00A2589B">
      <w:pPr>
        <w:pStyle w:val="H23"/>
        <w:ind w:left="1267" w:right="1267" w:hanging="1267"/>
      </w:pPr>
      <w:r w:rsidRPr="00B847F0">
        <w:rPr>
          <w:rtl/>
        </w:rPr>
        <w:tab/>
      </w:r>
      <w:r w:rsidRPr="00B847F0">
        <w:rPr>
          <w:rtl/>
        </w:rPr>
        <w:tab/>
        <w:t>المشاركة على قدم المساواة في الحياة السياسية والعامة</w:t>
      </w:r>
    </w:p>
    <w:p w14:paraId="6AB16597" w14:textId="6F7D86D6" w:rsidR="00B847F0" w:rsidRPr="00B847F0" w:rsidRDefault="00B847F0" w:rsidP="00B847F0">
      <w:pPr>
        <w:pStyle w:val="SingleTxt"/>
      </w:pPr>
      <w:r w:rsidRPr="00B847F0">
        <w:rPr>
          <w:rtl/>
        </w:rPr>
        <w:t>30</w:t>
      </w:r>
      <w:r>
        <w:rPr>
          <w:rtl/>
        </w:rPr>
        <w:t xml:space="preserve"> </w:t>
      </w:r>
      <w:r w:rsidRPr="00B847F0">
        <w:rPr>
          <w:rtl/>
        </w:rPr>
        <w:t>-</w:t>
      </w:r>
      <w:r w:rsidRPr="00B847F0">
        <w:rPr>
          <w:rtl/>
        </w:rPr>
        <w:tab/>
        <w:t>ترحب اللجنة بتمثيل المرأة تمثيلا ملحوظا في مؤتمر الحوار الوطني للفترة 2013-2014 وفي وضع مشروع الدستور لعام 2015. غير أنها تأسف للتراجع الشديد في تمثيل المرأة حاليا في جميع مناصب صنع القرار في الحياة السياسية والعامة، إذ تلاحظ عدم وجود وزيرات في الحكومة والانخفاض الشديد في</w:t>
      </w:r>
      <w:r w:rsidR="007029DD">
        <w:rPr>
          <w:rFonts w:hint="cs"/>
          <w:rtl/>
        </w:rPr>
        <w:t> </w:t>
      </w:r>
      <w:r w:rsidRPr="00B847F0">
        <w:rPr>
          <w:rtl/>
        </w:rPr>
        <w:t>تمثيل النساء في البرلمان والمجالس المحلية والقضاء والسلك الدبلوماسي.</w:t>
      </w:r>
    </w:p>
    <w:p w14:paraId="329351C2" w14:textId="5EA10E2E" w:rsidR="00B847F0" w:rsidRPr="00B847F0" w:rsidRDefault="00B847F0" w:rsidP="00B847F0">
      <w:pPr>
        <w:pStyle w:val="SingleTxt"/>
        <w:rPr>
          <w:b/>
          <w:bCs/>
        </w:rPr>
      </w:pPr>
      <w:r w:rsidRPr="00B847F0">
        <w:rPr>
          <w:rtl/>
        </w:rPr>
        <w:lastRenderedPageBreak/>
        <w:t>31</w:t>
      </w:r>
      <w:r>
        <w:rPr>
          <w:rtl/>
        </w:rPr>
        <w:t xml:space="preserve"> </w:t>
      </w:r>
      <w:r w:rsidRPr="00B847F0">
        <w:rPr>
          <w:rtl/>
        </w:rPr>
        <w:t>-</w:t>
      </w:r>
      <w:r w:rsidRPr="00B847F0">
        <w:rPr>
          <w:rtl/>
        </w:rPr>
        <w:tab/>
      </w:r>
      <w:r w:rsidRPr="00B847F0">
        <w:rPr>
          <w:rFonts w:hint="eastAsia"/>
          <w:b/>
          <w:bCs/>
          <w:rtl/>
        </w:rPr>
        <w:t>وتمشيا</w:t>
      </w:r>
      <w:r w:rsidRPr="00B847F0">
        <w:rPr>
          <w:b/>
          <w:bCs/>
          <w:rtl/>
        </w:rPr>
        <w:t xml:space="preserve"> مع المادة 4 (1) من الاتفاقية والتوصيتين العامتين </w:t>
      </w:r>
      <w:r w:rsidRPr="007029DD">
        <w:rPr>
          <w:b/>
          <w:bCs/>
          <w:rtl/>
        </w:rPr>
        <w:t xml:space="preserve">للجنة رقم </w:t>
      </w:r>
      <w:r w:rsidR="00FF10D9" w:rsidRPr="007029DD">
        <w:rPr>
          <w:b/>
          <w:bCs/>
          <w:rtl/>
        </w:rPr>
        <w:t>23 (1997)</w:t>
      </w:r>
      <w:r w:rsidRPr="007029DD">
        <w:rPr>
          <w:b/>
          <w:bCs/>
          <w:rtl/>
        </w:rPr>
        <w:t xml:space="preserve"> بشأن</w:t>
      </w:r>
      <w:r w:rsidRPr="00B847F0">
        <w:rPr>
          <w:b/>
          <w:bCs/>
          <w:rtl/>
        </w:rPr>
        <w:t xml:space="preserve"> المرأة في الحياة السياسية والعامة ورقم 25</w:t>
      </w:r>
      <w:r w:rsidRPr="00B847F0">
        <w:rPr>
          <w:rFonts w:hint="eastAsia"/>
          <w:b/>
          <w:bCs/>
          <w:rtl/>
        </w:rPr>
        <w:t>،</w:t>
      </w:r>
      <w:r w:rsidRPr="00B847F0">
        <w:rPr>
          <w:b/>
          <w:bCs/>
          <w:rtl/>
        </w:rPr>
        <w:t xml:space="preserve"> </w:t>
      </w:r>
      <w:r w:rsidRPr="00B847F0">
        <w:rPr>
          <w:rFonts w:hint="eastAsia"/>
          <w:b/>
          <w:bCs/>
          <w:rtl/>
        </w:rPr>
        <w:t>تُذكِّر</w:t>
      </w:r>
      <w:r w:rsidRPr="00B847F0">
        <w:rPr>
          <w:b/>
          <w:bCs/>
          <w:rtl/>
        </w:rPr>
        <w:t xml:space="preserve"> </w:t>
      </w:r>
      <w:r w:rsidRPr="00B847F0">
        <w:rPr>
          <w:rFonts w:hint="eastAsia"/>
          <w:b/>
          <w:bCs/>
          <w:rtl/>
        </w:rPr>
        <w:t>اللجنة</w:t>
      </w:r>
      <w:r w:rsidRPr="00B847F0">
        <w:rPr>
          <w:b/>
          <w:bCs/>
          <w:rtl/>
        </w:rPr>
        <w:t xml:space="preserve"> </w:t>
      </w:r>
      <w:r w:rsidRPr="00B847F0">
        <w:rPr>
          <w:rFonts w:hint="eastAsia"/>
          <w:b/>
          <w:bCs/>
          <w:rtl/>
        </w:rPr>
        <w:t>بقبول</w:t>
      </w:r>
      <w:r w:rsidRPr="00B847F0">
        <w:rPr>
          <w:b/>
          <w:bCs/>
          <w:rtl/>
        </w:rPr>
        <w:t xml:space="preserve"> </w:t>
      </w:r>
      <w:r w:rsidRPr="00B847F0">
        <w:rPr>
          <w:rFonts w:hint="eastAsia"/>
          <w:b/>
          <w:bCs/>
          <w:rtl/>
        </w:rPr>
        <w:t>الدولة</w:t>
      </w:r>
      <w:r w:rsidRPr="00B847F0">
        <w:rPr>
          <w:b/>
          <w:bCs/>
          <w:rtl/>
        </w:rPr>
        <w:t xml:space="preserve"> </w:t>
      </w:r>
      <w:r w:rsidRPr="00B847F0">
        <w:rPr>
          <w:rFonts w:hint="eastAsia"/>
          <w:b/>
          <w:bCs/>
          <w:rtl/>
        </w:rPr>
        <w:t>الطرف</w:t>
      </w:r>
      <w:r w:rsidRPr="00B847F0">
        <w:rPr>
          <w:b/>
          <w:bCs/>
          <w:rtl/>
        </w:rPr>
        <w:t xml:space="preserve"> </w:t>
      </w:r>
      <w:r w:rsidRPr="00B847F0">
        <w:rPr>
          <w:rFonts w:hint="eastAsia"/>
          <w:b/>
          <w:bCs/>
          <w:rtl/>
        </w:rPr>
        <w:t>لتوصيات</w:t>
      </w:r>
      <w:r w:rsidRPr="00B847F0">
        <w:rPr>
          <w:b/>
          <w:bCs/>
          <w:rtl/>
        </w:rPr>
        <w:t xml:space="preserve"> </w:t>
      </w:r>
      <w:r w:rsidRPr="00B847F0">
        <w:rPr>
          <w:rFonts w:hint="eastAsia"/>
          <w:b/>
          <w:bCs/>
          <w:rtl/>
        </w:rPr>
        <w:t>الاستعراض</w:t>
      </w:r>
      <w:r w:rsidRPr="00B847F0">
        <w:rPr>
          <w:b/>
          <w:bCs/>
          <w:rtl/>
        </w:rPr>
        <w:t xml:space="preserve"> </w:t>
      </w:r>
      <w:r w:rsidRPr="00B847F0">
        <w:rPr>
          <w:rFonts w:hint="eastAsia"/>
          <w:b/>
          <w:bCs/>
          <w:rtl/>
        </w:rPr>
        <w:t>الدوري</w:t>
      </w:r>
      <w:r w:rsidRPr="00B847F0">
        <w:rPr>
          <w:b/>
          <w:bCs/>
          <w:rtl/>
        </w:rPr>
        <w:t xml:space="preserve"> </w:t>
      </w:r>
      <w:r w:rsidRPr="00B847F0">
        <w:rPr>
          <w:rFonts w:hint="eastAsia"/>
          <w:b/>
          <w:bCs/>
          <w:rtl/>
        </w:rPr>
        <w:t>الشامل</w:t>
      </w:r>
      <w:r w:rsidRPr="00B847F0">
        <w:rPr>
          <w:b/>
          <w:bCs/>
          <w:rtl/>
        </w:rPr>
        <w:t xml:space="preserve"> </w:t>
      </w:r>
      <w:r w:rsidRPr="00B847F0">
        <w:rPr>
          <w:rFonts w:hint="eastAsia"/>
          <w:b/>
          <w:bCs/>
          <w:rtl/>
        </w:rPr>
        <w:t>بشأن</w:t>
      </w:r>
      <w:r w:rsidRPr="00B847F0">
        <w:rPr>
          <w:b/>
          <w:bCs/>
          <w:rtl/>
        </w:rPr>
        <w:t xml:space="preserve"> </w:t>
      </w:r>
      <w:r w:rsidRPr="00B847F0">
        <w:rPr>
          <w:rFonts w:hint="eastAsia"/>
          <w:b/>
          <w:bCs/>
          <w:rtl/>
        </w:rPr>
        <w:t>مواصلة</w:t>
      </w:r>
      <w:r w:rsidRPr="00B847F0">
        <w:rPr>
          <w:b/>
          <w:bCs/>
          <w:rtl/>
        </w:rPr>
        <w:t xml:space="preserve"> </w:t>
      </w:r>
      <w:r w:rsidRPr="00B847F0">
        <w:rPr>
          <w:rFonts w:hint="eastAsia"/>
          <w:b/>
          <w:bCs/>
          <w:rtl/>
        </w:rPr>
        <w:t>الجهود</w:t>
      </w:r>
      <w:r w:rsidRPr="00B847F0">
        <w:rPr>
          <w:b/>
          <w:bCs/>
          <w:rtl/>
        </w:rPr>
        <w:t xml:space="preserve"> </w:t>
      </w:r>
      <w:r w:rsidRPr="00B847F0">
        <w:rPr>
          <w:rFonts w:hint="eastAsia"/>
          <w:b/>
          <w:bCs/>
          <w:rtl/>
        </w:rPr>
        <w:t>الرامية</w:t>
      </w:r>
      <w:r w:rsidRPr="00B847F0">
        <w:rPr>
          <w:b/>
          <w:bCs/>
          <w:rtl/>
        </w:rPr>
        <w:t xml:space="preserve"> </w:t>
      </w:r>
      <w:r w:rsidRPr="00B847F0">
        <w:rPr>
          <w:rFonts w:hint="eastAsia"/>
          <w:b/>
          <w:bCs/>
          <w:rtl/>
        </w:rPr>
        <w:t>إلى</w:t>
      </w:r>
      <w:r w:rsidRPr="00B847F0">
        <w:rPr>
          <w:b/>
          <w:bCs/>
          <w:rtl/>
        </w:rPr>
        <w:t xml:space="preserve"> </w:t>
      </w:r>
      <w:r w:rsidRPr="00B847F0">
        <w:rPr>
          <w:rFonts w:hint="eastAsia"/>
          <w:b/>
          <w:bCs/>
          <w:rtl/>
        </w:rPr>
        <w:t>ضمان</w:t>
      </w:r>
      <w:r w:rsidRPr="00B847F0">
        <w:rPr>
          <w:b/>
          <w:bCs/>
          <w:rtl/>
        </w:rPr>
        <w:t xml:space="preserve"> </w:t>
      </w:r>
      <w:r w:rsidRPr="00B847F0">
        <w:rPr>
          <w:rFonts w:hint="eastAsia"/>
          <w:b/>
          <w:bCs/>
          <w:rtl/>
        </w:rPr>
        <w:t>تمثيل</w:t>
      </w:r>
      <w:r w:rsidRPr="00B847F0">
        <w:rPr>
          <w:b/>
          <w:bCs/>
          <w:rtl/>
        </w:rPr>
        <w:t xml:space="preserve"> </w:t>
      </w:r>
      <w:r w:rsidRPr="00B847F0">
        <w:rPr>
          <w:rFonts w:hint="eastAsia"/>
          <w:b/>
          <w:bCs/>
          <w:rtl/>
        </w:rPr>
        <w:t>المرأة</w:t>
      </w:r>
      <w:r w:rsidRPr="00B847F0">
        <w:rPr>
          <w:b/>
          <w:bCs/>
          <w:rtl/>
        </w:rPr>
        <w:t xml:space="preserve"> </w:t>
      </w:r>
      <w:r w:rsidRPr="00B847F0">
        <w:rPr>
          <w:rFonts w:hint="eastAsia"/>
          <w:b/>
          <w:bCs/>
          <w:rtl/>
        </w:rPr>
        <w:t>على</w:t>
      </w:r>
      <w:r w:rsidRPr="00B847F0">
        <w:rPr>
          <w:b/>
          <w:bCs/>
          <w:rtl/>
        </w:rPr>
        <w:t xml:space="preserve"> </w:t>
      </w:r>
      <w:r w:rsidRPr="00B847F0">
        <w:rPr>
          <w:rFonts w:hint="eastAsia"/>
          <w:b/>
          <w:bCs/>
          <w:rtl/>
        </w:rPr>
        <w:t>جميع</w:t>
      </w:r>
      <w:r w:rsidRPr="00B847F0">
        <w:rPr>
          <w:b/>
          <w:bCs/>
          <w:rtl/>
        </w:rPr>
        <w:t xml:space="preserve"> </w:t>
      </w:r>
      <w:r w:rsidRPr="00B847F0">
        <w:rPr>
          <w:rFonts w:hint="eastAsia"/>
          <w:b/>
          <w:bCs/>
          <w:rtl/>
        </w:rPr>
        <w:t>مستويات</w:t>
      </w:r>
      <w:r w:rsidRPr="00B847F0">
        <w:rPr>
          <w:b/>
          <w:bCs/>
          <w:rtl/>
        </w:rPr>
        <w:t xml:space="preserve"> </w:t>
      </w:r>
      <w:r w:rsidRPr="00B847F0">
        <w:rPr>
          <w:rFonts w:hint="eastAsia"/>
          <w:b/>
          <w:bCs/>
          <w:rtl/>
        </w:rPr>
        <w:t>العملية</w:t>
      </w:r>
      <w:r w:rsidRPr="00B847F0">
        <w:rPr>
          <w:b/>
          <w:bCs/>
          <w:rtl/>
        </w:rPr>
        <w:t xml:space="preserve"> </w:t>
      </w:r>
      <w:r w:rsidRPr="00B847F0">
        <w:rPr>
          <w:rFonts w:hint="eastAsia"/>
          <w:b/>
          <w:bCs/>
          <w:rtl/>
        </w:rPr>
        <w:t>السياسية</w:t>
      </w:r>
      <w:r w:rsidRPr="00B847F0">
        <w:rPr>
          <w:b/>
          <w:bCs/>
          <w:rtl/>
        </w:rPr>
        <w:t xml:space="preserve"> </w:t>
      </w:r>
      <w:r w:rsidRPr="00B847F0">
        <w:rPr>
          <w:rFonts w:hint="eastAsia"/>
          <w:b/>
          <w:bCs/>
          <w:rtl/>
        </w:rPr>
        <w:t>ومشاركتها</w:t>
      </w:r>
      <w:r w:rsidRPr="00B847F0">
        <w:rPr>
          <w:b/>
          <w:bCs/>
          <w:rtl/>
        </w:rPr>
        <w:t xml:space="preserve"> </w:t>
      </w:r>
      <w:r w:rsidRPr="00B847F0">
        <w:rPr>
          <w:rFonts w:hint="eastAsia"/>
          <w:b/>
          <w:bCs/>
          <w:rtl/>
        </w:rPr>
        <w:t>في</w:t>
      </w:r>
      <w:r w:rsidRPr="00B847F0">
        <w:rPr>
          <w:b/>
          <w:bCs/>
          <w:rtl/>
        </w:rPr>
        <w:t xml:space="preserve"> </w:t>
      </w:r>
      <w:r w:rsidRPr="00B847F0">
        <w:rPr>
          <w:rFonts w:hint="eastAsia"/>
          <w:b/>
          <w:bCs/>
          <w:rtl/>
        </w:rPr>
        <w:t>الحياة</w:t>
      </w:r>
      <w:r w:rsidRPr="00B847F0">
        <w:rPr>
          <w:b/>
          <w:bCs/>
          <w:rtl/>
        </w:rPr>
        <w:t xml:space="preserve"> </w:t>
      </w:r>
      <w:r w:rsidRPr="00B847F0">
        <w:rPr>
          <w:rFonts w:hint="eastAsia"/>
          <w:b/>
          <w:bCs/>
          <w:rtl/>
        </w:rPr>
        <w:t>العامة</w:t>
      </w:r>
      <w:r w:rsidRPr="00B847F0">
        <w:rPr>
          <w:b/>
          <w:bCs/>
          <w:rtl/>
        </w:rPr>
        <w:t xml:space="preserve"> </w:t>
      </w:r>
      <w:r w:rsidRPr="00B847F0">
        <w:rPr>
          <w:rFonts w:hint="eastAsia"/>
          <w:b/>
          <w:bCs/>
          <w:rtl/>
        </w:rPr>
        <w:t>دون</w:t>
      </w:r>
      <w:r w:rsidRPr="00B847F0">
        <w:rPr>
          <w:b/>
          <w:bCs/>
          <w:rtl/>
        </w:rPr>
        <w:t xml:space="preserve"> </w:t>
      </w:r>
      <w:r w:rsidRPr="00B847F0">
        <w:rPr>
          <w:rFonts w:hint="eastAsia"/>
          <w:b/>
          <w:bCs/>
          <w:rtl/>
        </w:rPr>
        <w:t>تمييز</w:t>
      </w:r>
      <w:r w:rsidRPr="00B847F0">
        <w:rPr>
          <w:b/>
          <w:bCs/>
          <w:rtl/>
        </w:rPr>
        <w:t xml:space="preserve"> </w:t>
      </w:r>
      <w:r w:rsidRPr="00B847F0">
        <w:rPr>
          <w:rFonts w:hint="eastAsia"/>
          <w:b/>
          <w:bCs/>
          <w:rtl/>
        </w:rPr>
        <w:t>وتوصي</w:t>
      </w:r>
      <w:r w:rsidRPr="00B847F0">
        <w:rPr>
          <w:b/>
          <w:bCs/>
          <w:rtl/>
        </w:rPr>
        <w:t xml:space="preserve"> </w:t>
      </w:r>
      <w:r w:rsidRPr="00B847F0">
        <w:rPr>
          <w:rFonts w:hint="eastAsia"/>
          <w:b/>
          <w:bCs/>
          <w:rtl/>
        </w:rPr>
        <w:t>بأن</w:t>
      </w:r>
      <w:r w:rsidRPr="00B847F0">
        <w:rPr>
          <w:b/>
          <w:bCs/>
          <w:rtl/>
        </w:rPr>
        <w:t xml:space="preserve"> </w:t>
      </w:r>
      <w:r w:rsidRPr="00B847F0">
        <w:rPr>
          <w:rFonts w:hint="eastAsia"/>
          <w:b/>
          <w:bCs/>
          <w:rtl/>
        </w:rPr>
        <w:t>تقوم</w:t>
      </w:r>
      <w:r w:rsidRPr="00B847F0">
        <w:rPr>
          <w:b/>
          <w:bCs/>
          <w:rtl/>
        </w:rPr>
        <w:t xml:space="preserve"> </w:t>
      </w:r>
      <w:r w:rsidRPr="00B847F0">
        <w:rPr>
          <w:rFonts w:hint="eastAsia"/>
          <w:b/>
          <w:bCs/>
          <w:rtl/>
        </w:rPr>
        <w:t>الدولة</w:t>
      </w:r>
      <w:r w:rsidRPr="00B847F0">
        <w:rPr>
          <w:b/>
          <w:bCs/>
          <w:rtl/>
        </w:rPr>
        <w:t xml:space="preserve"> </w:t>
      </w:r>
      <w:r w:rsidRPr="00B847F0">
        <w:rPr>
          <w:rFonts w:hint="eastAsia"/>
          <w:b/>
          <w:bCs/>
          <w:rtl/>
        </w:rPr>
        <w:t>الطرف</w:t>
      </w:r>
      <w:r w:rsidRPr="00B847F0">
        <w:rPr>
          <w:b/>
          <w:bCs/>
          <w:rtl/>
        </w:rPr>
        <w:t xml:space="preserve"> </w:t>
      </w:r>
      <w:r w:rsidRPr="00B847F0">
        <w:rPr>
          <w:rFonts w:hint="eastAsia"/>
          <w:b/>
          <w:bCs/>
          <w:rtl/>
        </w:rPr>
        <w:t>بما</w:t>
      </w:r>
      <w:r w:rsidRPr="00B847F0">
        <w:rPr>
          <w:b/>
          <w:bCs/>
          <w:rtl/>
        </w:rPr>
        <w:t xml:space="preserve"> </w:t>
      </w:r>
      <w:r w:rsidRPr="00B847F0">
        <w:rPr>
          <w:rFonts w:hint="eastAsia"/>
          <w:b/>
          <w:bCs/>
          <w:rtl/>
        </w:rPr>
        <w:t>يلي</w:t>
      </w:r>
      <w:r w:rsidRPr="00B847F0">
        <w:rPr>
          <w:b/>
          <w:bCs/>
          <w:rtl/>
        </w:rPr>
        <w:t>:</w:t>
      </w:r>
    </w:p>
    <w:p w14:paraId="58B45BA3" w14:textId="5DC51AED" w:rsidR="00B847F0" w:rsidRPr="00B847F0" w:rsidRDefault="00A2589B" w:rsidP="00B847F0">
      <w:pPr>
        <w:pStyle w:val="SingleTxt"/>
        <w:rPr>
          <w:b/>
          <w:bCs/>
        </w:rPr>
      </w:pPr>
      <w:r>
        <w:rPr>
          <w:bCs/>
          <w:rtl/>
        </w:rPr>
        <w:tab/>
      </w:r>
      <w:r w:rsidR="00B847F0" w:rsidRPr="00A2589B">
        <w:rPr>
          <w:b/>
          <w:rtl/>
        </w:rPr>
        <w:t>(أ)</w:t>
      </w:r>
      <w:r w:rsidR="00B847F0" w:rsidRPr="00B847F0">
        <w:rPr>
          <w:bCs/>
          <w:rtl/>
        </w:rPr>
        <w:tab/>
      </w:r>
      <w:r w:rsidR="00B847F0" w:rsidRPr="00B847F0">
        <w:rPr>
          <w:b/>
          <w:bCs/>
          <w:rtl/>
        </w:rPr>
        <w:t>تنظيم حملات للزعماء السياسيين والتقليديين والدينيين ووسائط الإعلام وعامة الجمهور لإذكاء وعيهم بأن مشاركة المرأة مشاركةً كاملةً وحرةً وديمقراطيةً على قدم المساواة مع الرجل في الحياة السياسية والعامة شرط لتمتع المرأة الكامل بحقوق الإنسان الواجبة لها ولتحقيق الاستقرار السياسي والتنمية الاقتصادية؛</w:t>
      </w:r>
    </w:p>
    <w:p w14:paraId="1A2C6617" w14:textId="7B9D54A4" w:rsidR="00B847F0" w:rsidRPr="00B847F0" w:rsidRDefault="00A2589B" w:rsidP="00B847F0">
      <w:pPr>
        <w:pStyle w:val="SingleTxt"/>
        <w:rPr>
          <w:b/>
          <w:bCs/>
        </w:rPr>
      </w:pPr>
      <w:r>
        <w:rPr>
          <w:bCs/>
          <w:rtl/>
        </w:rPr>
        <w:tab/>
      </w:r>
      <w:r w:rsidR="00B847F0" w:rsidRPr="00A2589B">
        <w:rPr>
          <w:b/>
          <w:rtl/>
        </w:rPr>
        <w:t>(ب)</w:t>
      </w:r>
      <w:r w:rsidR="00B847F0" w:rsidRPr="00B847F0">
        <w:rPr>
          <w:bCs/>
          <w:rtl/>
        </w:rPr>
        <w:tab/>
      </w:r>
      <w:r w:rsidR="00B847F0" w:rsidRPr="007029DD">
        <w:rPr>
          <w:rFonts w:ascii="Times New Roman Bold" w:hAnsi="Times New Roman Bold"/>
          <w:b/>
          <w:bCs/>
          <w:spacing w:val="-2"/>
          <w:rtl/>
        </w:rPr>
        <w:t>الاضطلاع ببرامج لبناء القدرات تستهدف جميع المعنيين من موظفي الدولة وأرباب العمل بشأن الطابع غير التمييزي للتدابير الخاصة المؤقتة وأهميتها لتحقيق المساواة الفعلية بين المرأة والرجل</w:t>
      </w:r>
      <w:r w:rsidR="00B847F0" w:rsidRPr="00B847F0">
        <w:rPr>
          <w:b/>
          <w:bCs/>
          <w:rtl/>
        </w:rPr>
        <w:t>؛</w:t>
      </w:r>
    </w:p>
    <w:p w14:paraId="34554D15" w14:textId="6DA6DFF8" w:rsidR="00B847F0" w:rsidRPr="00B847F0" w:rsidRDefault="00A2589B" w:rsidP="00B847F0">
      <w:pPr>
        <w:pStyle w:val="SingleTxt"/>
        <w:rPr>
          <w:b/>
          <w:bCs/>
        </w:rPr>
      </w:pPr>
      <w:r>
        <w:rPr>
          <w:bCs/>
          <w:rtl/>
        </w:rPr>
        <w:tab/>
      </w:r>
      <w:r w:rsidR="00B847F0" w:rsidRPr="00A2589B">
        <w:rPr>
          <w:b/>
          <w:rtl/>
        </w:rPr>
        <w:t>(ج)</w:t>
      </w:r>
      <w:r w:rsidR="00B847F0" w:rsidRPr="00B847F0">
        <w:rPr>
          <w:bCs/>
          <w:rtl/>
        </w:rPr>
        <w:tab/>
      </w:r>
      <w:r w:rsidR="00B847F0" w:rsidRPr="00B847F0">
        <w:rPr>
          <w:b/>
          <w:bCs/>
          <w:rtl/>
        </w:rPr>
        <w:t>تعديل قانون رقم 66 لسنة 1991 بشأن الأحزاب والتنظيمات السياسية، وفقا للوثيقة الختامية لمؤتمر الحوار الوطني (2014)، لرفع الحد الأدنى لحصة تمثيل المرأة في هيئات صنع القرار على المستويات الوطني والإقليمي والمحلي إلى 30 في المائة، بما يشمل تمثيلها في الحكومة وعلى المستويات العليا من صنع القرار، في البرلمان والسلطة القضائية، بما يشمل تعيين قاضيات في مجلس القضاء الأعلى، وجميع مستويات المحاكم، والهيئات الإقليمية اللامركزية، والخدمة المدنية؛</w:t>
      </w:r>
    </w:p>
    <w:p w14:paraId="477AF878" w14:textId="317DD6AE" w:rsidR="00B847F0" w:rsidRPr="00B847F0" w:rsidRDefault="00A2589B" w:rsidP="00B847F0">
      <w:pPr>
        <w:pStyle w:val="SingleTxt"/>
        <w:rPr>
          <w:b/>
          <w:bCs/>
        </w:rPr>
      </w:pPr>
      <w:r>
        <w:rPr>
          <w:bCs/>
          <w:rtl/>
        </w:rPr>
        <w:tab/>
      </w:r>
      <w:r w:rsidR="00B847F0" w:rsidRPr="00A2589B">
        <w:rPr>
          <w:b/>
          <w:rtl/>
        </w:rPr>
        <w:t>(د)</w:t>
      </w:r>
      <w:r w:rsidR="00B847F0" w:rsidRPr="00B847F0">
        <w:rPr>
          <w:bCs/>
          <w:rtl/>
        </w:rPr>
        <w:tab/>
      </w:r>
      <w:r w:rsidR="00B847F0" w:rsidRPr="00B847F0">
        <w:rPr>
          <w:b/>
          <w:bCs/>
          <w:rtl/>
        </w:rPr>
        <w:t xml:space="preserve">اعتماد تشريع يُلزِم الأحزاب السياسية بأن تشكل النساء ما لا يقل عن 25 في المائة من مرشحيها في الانتخابات، كخطوة أولى، وتوفير حوافز مالية لتسمية مرشحات، وتوفير برامج لبناء قدرة المرشحات على القيام بالحملات الانتخابية وإكسابهن مهارات القيادة السياسية والتفاوض، وإذكاء الوعي بمشاركة المرأة في صنع القرار، وحماية المرشحات أثناء العملية الانتخابية من العنف </w:t>
      </w:r>
      <w:proofErr w:type="spellStart"/>
      <w:r w:rsidR="00B847F0" w:rsidRPr="00B847F0">
        <w:rPr>
          <w:b/>
          <w:bCs/>
          <w:rtl/>
        </w:rPr>
        <w:t>الجنساني</w:t>
      </w:r>
      <w:proofErr w:type="spellEnd"/>
      <w:r w:rsidR="00B847F0" w:rsidRPr="00B847F0">
        <w:rPr>
          <w:b/>
          <w:bCs/>
          <w:rtl/>
        </w:rPr>
        <w:t xml:space="preserve"> والتهديدات والحملات غير الأخلاقية؛</w:t>
      </w:r>
    </w:p>
    <w:p w14:paraId="539AE544" w14:textId="183E84EA" w:rsidR="00B847F0" w:rsidRPr="00B847F0" w:rsidRDefault="00A2589B" w:rsidP="00B847F0">
      <w:pPr>
        <w:pStyle w:val="SingleTxt"/>
        <w:rPr>
          <w:b/>
          <w:bCs/>
        </w:rPr>
      </w:pPr>
      <w:r>
        <w:rPr>
          <w:bCs/>
          <w:rtl/>
        </w:rPr>
        <w:tab/>
      </w:r>
      <w:r w:rsidR="00B847F0" w:rsidRPr="00A2589B">
        <w:rPr>
          <w:b/>
          <w:rtl/>
        </w:rPr>
        <w:t>(هـ)</w:t>
      </w:r>
      <w:r w:rsidR="00B847F0" w:rsidRPr="00B847F0">
        <w:rPr>
          <w:bCs/>
          <w:rtl/>
        </w:rPr>
        <w:tab/>
      </w:r>
      <w:r w:rsidR="00B847F0" w:rsidRPr="00B847F0">
        <w:rPr>
          <w:b/>
          <w:bCs/>
          <w:rtl/>
        </w:rPr>
        <w:t>جمع بيانات مصنفة عن مشاركة المرأة في مناصب صنع القرار في جميع القطاعات وعلى جميع المستويات.</w:t>
      </w:r>
    </w:p>
    <w:p w14:paraId="2C1AA42C" w14:textId="77777777" w:rsidR="00A2589B" w:rsidRPr="00A2589B" w:rsidRDefault="00A2589B" w:rsidP="00A2589B">
      <w:pPr>
        <w:pStyle w:val="SingleTxt"/>
        <w:spacing w:after="0" w:line="120" w:lineRule="exact"/>
        <w:rPr>
          <w:b/>
          <w:sz w:val="10"/>
          <w:rtl/>
        </w:rPr>
      </w:pPr>
    </w:p>
    <w:p w14:paraId="785A3B17" w14:textId="43A1AA9A" w:rsidR="00B847F0" w:rsidRPr="00B847F0" w:rsidRDefault="00B847F0" w:rsidP="00A2589B">
      <w:pPr>
        <w:pStyle w:val="H23"/>
        <w:ind w:left="1267" w:right="1267" w:hanging="1267"/>
      </w:pPr>
      <w:r w:rsidRPr="00B847F0">
        <w:rPr>
          <w:rtl/>
        </w:rPr>
        <w:tab/>
      </w:r>
      <w:r w:rsidRPr="00B847F0">
        <w:rPr>
          <w:rtl/>
        </w:rPr>
        <w:tab/>
        <w:t>الجنسية</w:t>
      </w:r>
    </w:p>
    <w:p w14:paraId="3899D5F2" w14:textId="3E9EF385" w:rsidR="00B847F0" w:rsidRPr="00106E85" w:rsidRDefault="00B847F0" w:rsidP="00B847F0">
      <w:pPr>
        <w:pStyle w:val="SingleTxt"/>
        <w:rPr>
          <w:b/>
        </w:rPr>
      </w:pPr>
      <w:r w:rsidRPr="00A2589B">
        <w:rPr>
          <w:b/>
          <w:rtl/>
        </w:rPr>
        <w:t>32 -</w:t>
      </w:r>
      <w:r w:rsidRPr="00A2589B">
        <w:rPr>
          <w:b/>
          <w:rtl/>
        </w:rPr>
        <w:tab/>
      </w:r>
      <w:r w:rsidRPr="007E68FE">
        <w:rPr>
          <w:b/>
          <w:rtl/>
        </w:rPr>
        <w:t>تشعر اللجنة بالقلق لأن المرأة، رغم تنقيح قانون الجنسية (رقم 6 لسنة 1990 المعدل بالقانون رقم</w:t>
      </w:r>
      <w:r w:rsidR="007029DD">
        <w:rPr>
          <w:rFonts w:hint="cs"/>
          <w:b/>
          <w:rtl/>
        </w:rPr>
        <w:t> </w:t>
      </w:r>
      <w:r w:rsidRPr="007E68FE">
        <w:rPr>
          <w:b/>
          <w:rtl/>
        </w:rPr>
        <w:t>25 لسنة 2010)، تُحرَم من المساواة في الحقوق مع الرجل، ولا تزال تواجه قيودا عديدة في نقل الجنسية لأطفالها أو لزوجها المولود بالخارج وفي الاحتفاظ بجنسيتها عند الزواج أو الطلاق. وتخضع المرأة أيضا في</w:t>
      </w:r>
      <w:r w:rsidR="007029DD">
        <w:rPr>
          <w:rFonts w:hint="cs"/>
          <w:b/>
          <w:rtl/>
        </w:rPr>
        <w:t> </w:t>
      </w:r>
      <w:r w:rsidRPr="007E68FE">
        <w:rPr>
          <w:b/>
          <w:rtl/>
        </w:rPr>
        <w:t>الممارسة العملية لقيود في الحصول على وثائق الهوية الرسمية أو تجديدها، حيث يشترط أن يرافقها ولي أمر ذكر (محرم). وتشعر اللجنة بقلق بالغ لأن الأشخاص ذوي الإعاقة لا يتاحون إمكانية الحصول على الجنسية اليمنية عن طريق التجنّس. وتلاحظ اللجنة أن هذه الأحكام التمييزية، والتشريد الجماعي في الدولة الطرف، والصعوبات التي تقف في طريق الحصول على الوثائق الرسمية، كلها عوامل تسهم في أن تصبح المرأة عديمة الجنسية.</w:t>
      </w:r>
    </w:p>
    <w:p w14:paraId="00B170AC" w14:textId="63A9D76A" w:rsidR="00B847F0" w:rsidRPr="00B847F0" w:rsidRDefault="00B847F0" w:rsidP="00B847F0">
      <w:pPr>
        <w:pStyle w:val="SingleTxt"/>
        <w:rPr>
          <w:b/>
          <w:bCs/>
        </w:rPr>
      </w:pPr>
      <w:r w:rsidRPr="00A2589B">
        <w:rPr>
          <w:b/>
          <w:rtl/>
        </w:rPr>
        <w:t>33 -</w:t>
      </w:r>
      <w:r w:rsidRPr="00A2589B">
        <w:rPr>
          <w:b/>
          <w:rtl/>
        </w:rPr>
        <w:tab/>
      </w:r>
      <w:r w:rsidRPr="00B847F0">
        <w:rPr>
          <w:b/>
          <w:bCs/>
          <w:rtl/>
        </w:rPr>
        <w:t xml:space="preserve">وتوصي اللجنة، تمشيا مع توصيتها </w:t>
      </w:r>
      <w:r w:rsidRPr="007029DD">
        <w:rPr>
          <w:b/>
          <w:bCs/>
          <w:rtl/>
        </w:rPr>
        <w:t xml:space="preserve">العامة رقم </w:t>
      </w:r>
      <w:r w:rsidR="00C13902" w:rsidRPr="007029DD">
        <w:rPr>
          <w:b/>
          <w:bCs/>
          <w:rtl/>
        </w:rPr>
        <w:t>32 (2014)</w:t>
      </w:r>
      <w:r w:rsidRPr="007029DD">
        <w:rPr>
          <w:b/>
          <w:bCs/>
          <w:rtl/>
        </w:rPr>
        <w:t xml:space="preserve"> بشأن الأبعاد</w:t>
      </w:r>
      <w:r w:rsidRPr="00B847F0">
        <w:rPr>
          <w:b/>
          <w:bCs/>
          <w:rtl/>
        </w:rPr>
        <w:t xml:space="preserve"> الجنسانية المرتبطة بالمرأة فيما يتعلق بصفة اللاجئ واللجوء والجنسية وانعدام الجنسية، بأن تقوم الدولة الطرف بما يلي:</w:t>
      </w:r>
    </w:p>
    <w:p w14:paraId="323C1C19" w14:textId="005177D2" w:rsidR="00B847F0" w:rsidRPr="00B847F0" w:rsidRDefault="00A2589B" w:rsidP="00B847F0">
      <w:pPr>
        <w:pStyle w:val="SingleTxt"/>
        <w:rPr>
          <w:b/>
          <w:bCs/>
        </w:rPr>
      </w:pPr>
      <w:r>
        <w:rPr>
          <w:bCs/>
          <w:rtl/>
        </w:rPr>
        <w:lastRenderedPageBreak/>
        <w:tab/>
      </w:r>
      <w:r w:rsidR="00B847F0" w:rsidRPr="00A2589B">
        <w:rPr>
          <w:b/>
          <w:rtl/>
        </w:rPr>
        <w:t>(أ)</w:t>
      </w:r>
      <w:r w:rsidR="00B847F0" w:rsidRPr="00B847F0">
        <w:rPr>
          <w:bCs/>
          <w:rtl/>
        </w:rPr>
        <w:tab/>
      </w:r>
      <w:r w:rsidR="00B847F0" w:rsidRPr="00B847F0">
        <w:rPr>
          <w:b/>
          <w:bCs/>
          <w:rtl/>
        </w:rPr>
        <w:t>إلغاء المواد التمييزية من قانون الجنسية لضمان تمتع المرأة والرجل، قانوناً وممارسةً، بحقوق متساوية في اكتساب الجنسية ونقلها والاحتفاظ بها وتغييرها، تمشيا مع المادة 9 من الاتفاقية، بما يتضمن الحق في نقل الجنسية إلى الأطفال، باعتبارهم مواطنين يمنيين عن طريق التجنّس، والتأكد، فيما يتعلق بالأزواج غير المواطنين، من أن ذلك يشمل التنفيذ الكامل للقانون بأثر رجعي وإلغاء أي</w:t>
      </w:r>
      <w:r w:rsidR="007029DD">
        <w:rPr>
          <w:rFonts w:hint="cs"/>
          <w:b/>
          <w:bCs/>
          <w:rtl/>
        </w:rPr>
        <w:t> </w:t>
      </w:r>
      <w:r w:rsidR="00B847F0" w:rsidRPr="00B847F0">
        <w:rPr>
          <w:b/>
          <w:bCs/>
          <w:rtl/>
        </w:rPr>
        <w:t>شروط إضافية تفرض على المرأة اليمنية الحصول على موافقة وزارية مسبقة فيما يتعلق بالجنسية؛</w:t>
      </w:r>
    </w:p>
    <w:p w14:paraId="470ECBF7" w14:textId="4A70230E" w:rsidR="00B847F0" w:rsidRPr="00B847F0" w:rsidRDefault="00A2589B" w:rsidP="00B847F0">
      <w:pPr>
        <w:pStyle w:val="SingleTxt"/>
        <w:rPr>
          <w:b/>
        </w:rPr>
      </w:pPr>
      <w:r>
        <w:rPr>
          <w:bCs/>
          <w:rtl/>
        </w:rPr>
        <w:tab/>
      </w:r>
      <w:r w:rsidR="00B847F0" w:rsidRPr="00A2589B">
        <w:rPr>
          <w:b/>
          <w:rtl/>
        </w:rPr>
        <w:t>(ب)</w:t>
      </w:r>
      <w:r w:rsidR="00B847F0" w:rsidRPr="00B847F0">
        <w:rPr>
          <w:bCs/>
          <w:rtl/>
        </w:rPr>
        <w:tab/>
      </w:r>
      <w:r w:rsidR="00B847F0" w:rsidRPr="00B847F0">
        <w:rPr>
          <w:b/>
          <w:bCs/>
          <w:rtl/>
        </w:rPr>
        <w:t>إلغاء المادة 4</w:t>
      </w:r>
      <w:r w:rsidR="007A4727">
        <w:rPr>
          <w:rFonts w:hint="cs"/>
          <w:b/>
          <w:bCs/>
          <w:rtl/>
        </w:rPr>
        <w:t xml:space="preserve"> </w:t>
      </w:r>
      <w:r w:rsidR="00B847F0" w:rsidRPr="00B847F0">
        <w:rPr>
          <w:b/>
          <w:bCs/>
          <w:rtl/>
        </w:rPr>
        <w:t>-</w:t>
      </w:r>
      <w:r w:rsidR="007A4727">
        <w:rPr>
          <w:rFonts w:hint="cs"/>
          <w:b/>
          <w:bCs/>
          <w:rtl/>
        </w:rPr>
        <w:t xml:space="preserve"> </w:t>
      </w:r>
      <w:r w:rsidR="00B847F0" w:rsidRPr="00B847F0">
        <w:rPr>
          <w:b/>
          <w:bCs/>
          <w:rtl/>
        </w:rPr>
        <w:t>باء من قانون الجنسية، التي تميز ضد الأطفال ذوي الإعاقة؛</w:t>
      </w:r>
    </w:p>
    <w:p w14:paraId="1DB3A2C1" w14:textId="23EC94E8" w:rsidR="00B847F0" w:rsidRPr="00B847F0" w:rsidRDefault="00A2589B" w:rsidP="00B847F0">
      <w:pPr>
        <w:pStyle w:val="SingleTxt"/>
        <w:rPr>
          <w:b/>
        </w:rPr>
      </w:pPr>
      <w:r>
        <w:rPr>
          <w:bCs/>
          <w:rtl/>
        </w:rPr>
        <w:tab/>
      </w:r>
      <w:r w:rsidR="00B847F0" w:rsidRPr="00A2589B">
        <w:rPr>
          <w:b/>
          <w:rtl/>
        </w:rPr>
        <w:t>(ج)</w:t>
      </w:r>
      <w:r w:rsidR="00B847F0" w:rsidRPr="00B847F0">
        <w:rPr>
          <w:bCs/>
          <w:rtl/>
        </w:rPr>
        <w:tab/>
      </w:r>
      <w:r w:rsidR="00B847F0" w:rsidRPr="00B847F0">
        <w:rPr>
          <w:b/>
          <w:bCs/>
          <w:rtl/>
        </w:rPr>
        <w:t>إصدار توجيهات للمسؤولين الذين يصدرون وثائق هوية رسمية بأنه لا يلزم أن يرافق المرأة محرم حتى تحصل على الخدمات؛</w:t>
      </w:r>
    </w:p>
    <w:p w14:paraId="0F778402" w14:textId="3546EBF0" w:rsidR="00B847F0" w:rsidRPr="00B847F0" w:rsidRDefault="00A2589B" w:rsidP="00B847F0">
      <w:pPr>
        <w:pStyle w:val="SingleTxt"/>
        <w:rPr>
          <w:b/>
        </w:rPr>
      </w:pPr>
      <w:r>
        <w:rPr>
          <w:bCs/>
          <w:rtl/>
        </w:rPr>
        <w:tab/>
      </w:r>
      <w:r w:rsidR="00B847F0" w:rsidRPr="00A2589B">
        <w:rPr>
          <w:b/>
          <w:rtl/>
        </w:rPr>
        <w:t>(د)</w:t>
      </w:r>
      <w:r w:rsidR="00B847F0" w:rsidRPr="00B847F0">
        <w:rPr>
          <w:bCs/>
          <w:rtl/>
        </w:rPr>
        <w:tab/>
      </w:r>
      <w:r w:rsidR="00B847F0" w:rsidRPr="00B847F0">
        <w:rPr>
          <w:b/>
          <w:bCs/>
          <w:rtl/>
        </w:rPr>
        <w:t>تسريع الإجراءات الرامية إلى توفير وثائق مدنية لجميع الفئات التي تعيش حالة من</w:t>
      </w:r>
      <w:r w:rsidR="007029DD">
        <w:rPr>
          <w:rFonts w:hint="cs"/>
          <w:b/>
          <w:bCs/>
          <w:rtl/>
        </w:rPr>
        <w:t> </w:t>
      </w:r>
      <w:r w:rsidR="00B847F0" w:rsidRPr="00B847F0">
        <w:rPr>
          <w:b/>
          <w:bCs/>
          <w:rtl/>
        </w:rPr>
        <w:t>الحرمان، بما في ذلك الأشخاص المشردون داخليا، وتكثيف الجهود لتوعية هذه الفئات</w:t>
      </w:r>
      <w:r w:rsidR="00B847F0">
        <w:rPr>
          <w:b/>
          <w:bCs/>
          <w:rtl/>
        </w:rPr>
        <w:t xml:space="preserve"> </w:t>
      </w:r>
      <w:r w:rsidR="00B847F0" w:rsidRPr="00B847F0">
        <w:rPr>
          <w:b/>
          <w:bCs/>
          <w:rtl/>
        </w:rPr>
        <w:t>بحقوق الإنسان الواجبة لها وبحقها في الحصول على</w:t>
      </w:r>
      <w:r w:rsidR="00B847F0">
        <w:rPr>
          <w:b/>
          <w:bCs/>
          <w:rtl/>
        </w:rPr>
        <w:t xml:space="preserve"> </w:t>
      </w:r>
      <w:r w:rsidR="00B847F0" w:rsidRPr="00B847F0">
        <w:rPr>
          <w:b/>
          <w:bCs/>
          <w:rtl/>
        </w:rPr>
        <w:t>الخدمات العامة؛</w:t>
      </w:r>
    </w:p>
    <w:p w14:paraId="770FF58C" w14:textId="27F07C91" w:rsidR="00B847F0" w:rsidRPr="00B847F0" w:rsidRDefault="00A2589B" w:rsidP="00B847F0">
      <w:pPr>
        <w:pStyle w:val="SingleTxt"/>
        <w:rPr>
          <w:b/>
        </w:rPr>
      </w:pPr>
      <w:r>
        <w:rPr>
          <w:bCs/>
          <w:rtl/>
        </w:rPr>
        <w:tab/>
      </w:r>
      <w:r w:rsidR="00B847F0" w:rsidRPr="00A2589B">
        <w:rPr>
          <w:b/>
          <w:rtl/>
        </w:rPr>
        <w:t>(هـ)</w:t>
      </w:r>
      <w:r w:rsidR="00B847F0" w:rsidRPr="00B847F0">
        <w:rPr>
          <w:bCs/>
          <w:rtl/>
        </w:rPr>
        <w:tab/>
      </w:r>
      <w:r w:rsidR="00B847F0" w:rsidRPr="00B847F0">
        <w:rPr>
          <w:b/>
          <w:bCs/>
          <w:rtl/>
        </w:rPr>
        <w:t>جمع بيانات مُصنَّفة عن نطاق انعدام الجنسية في الدولة الطرف؛</w:t>
      </w:r>
    </w:p>
    <w:p w14:paraId="3A4BFE3C" w14:textId="055E4E0E" w:rsidR="00B847F0" w:rsidRPr="00B847F0" w:rsidRDefault="00A2589B" w:rsidP="00B847F0">
      <w:pPr>
        <w:pStyle w:val="SingleTxt"/>
        <w:rPr>
          <w:b/>
        </w:rPr>
      </w:pPr>
      <w:r>
        <w:rPr>
          <w:bCs/>
          <w:rtl/>
        </w:rPr>
        <w:tab/>
      </w:r>
      <w:r w:rsidR="00B847F0" w:rsidRPr="00A2589B">
        <w:rPr>
          <w:b/>
          <w:rtl/>
        </w:rPr>
        <w:t>(و)</w:t>
      </w:r>
      <w:r w:rsidR="00B847F0" w:rsidRPr="00B847F0">
        <w:rPr>
          <w:bCs/>
          <w:rtl/>
        </w:rPr>
        <w:tab/>
      </w:r>
      <w:r w:rsidR="00B847F0" w:rsidRPr="00B847F0">
        <w:rPr>
          <w:b/>
          <w:bCs/>
          <w:rtl/>
        </w:rPr>
        <w:t>النظر في التصديق على اتفاقية عام 1954 بشأن الأشخاص عديمي الجنسية واتفاقية عام 1961 المتعلقة بخفض حالات انعدام الجنسية.</w:t>
      </w:r>
    </w:p>
    <w:p w14:paraId="02762B9B" w14:textId="77777777" w:rsidR="00A2589B" w:rsidRPr="00A2589B" w:rsidRDefault="00A2589B" w:rsidP="00A2589B">
      <w:pPr>
        <w:pStyle w:val="SingleTxt"/>
        <w:spacing w:after="0" w:line="120" w:lineRule="exact"/>
        <w:rPr>
          <w:b/>
          <w:sz w:val="10"/>
          <w:rtl/>
        </w:rPr>
      </w:pPr>
    </w:p>
    <w:p w14:paraId="10651FBD" w14:textId="4FE79619" w:rsidR="00B847F0" w:rsidRPr="00B847F0" w:rsidRDefault="00B847F0" w:rsidP="00A2589B">
      <w:pPr>
        <w:pStyle w:val="H23"/>
        <w:ind w:left="1267" w:right="1267" w:hanging="1267"/>
      </w:pPr>
      <w:r w:rsidRPr="00B847F0">
        <w:rPr>
          <w:rtl/>
        </w:rPr>
        <w:tab/>
      </w:r>
      <w:r w:rsidRPr="00B847F0">
        <w:rPr>
          <w:rtl/>
        </w:rPr>
        <w:tab/>
        <w:t>التعليم</w:t>
      </w:r>
    </w:p>
    <w:p w14:paraId="127F4445" w14:textId="4179E224" w:rsidR="00B847F0" w:rsidRPr="00B847F0" w:rsidRDefault="00B847F0" w:rsidP="00B847F0">
      <w:pPr>
        <w:pStyle w:val="SingleTxt"/>
        <w:rPr>
          <w:bCs/>
        </w:rPr>
      </w:pPr>
      <w:r w:rsidRPr="00B847F0">
        <w:rPr>
          <w:rtl/>
        </w:rPr>
        <w:t>34</w:t>
      </w:r>
      <w:r>
        <w:rPr>
          <w:rtl/>
        </w:rPr>
        <w:t xml:space="preserve"> </w:t>
      </w:r>
      <w:r w:rsidRPr="00B847F0">
        <w:rPr>
          <w:rtl/>
        </w:rPr>
        <w:t>-</w:t>
      </w:r>
      <w:r w:rsidRPr="00B847F0">
        <w:rPr>
          <w:rtl/>
        </w:rPr>
        <w:tab/>
        <w:t>إن اللجنة:</w:t>
      </w:r>
    </w:p>
    <w:p w14:paraId="376ABDCB" w14:textId="0A7389B7" w:rsidR="00B847F0" w:rsidRPr="00B847F0" w:rsidRDefault="00A2589B" w:rsidP="00B847F0">
      <w:pPr>
        <w:pStyle w:val="SingleTxt"/>
        <w:rPr>
          <w:bCs/>
        </w:rPr>
      </w:pPr>
      <w:r>
        <w:rPr>
          <w:rtl/>
        </w:rPr>
        <w:tab/>
      </w:r>
      <w:r w:rsidR="00B847F0" w:rsidRPr="00B847F0">
        <w:rPr>
          <w:rtl/>
        </w:rPr>
        <w:t>(أ)</w:t>
      </w:r>
      <w:r w:rsidR="00B847F0" w:rsidRPr="00B847F0">
        <w:rPr>
          <w:rtl/>
        </w:rPr>
        <w:tab/>
        <w:t>تعرب عن قلقها البالغ إزاء مستوى الاضطراب في توفير الخدمات الأساسية الذي يؤثر على حصول</w:t>
      </w:r>
      <w:r w:rsidR="00B847F0">
        <w:rPr>
          <w:rtl/>
        </w:rPr>
        <w:t xml:space="preserve"> </w:t>
      </w:r>
      <w:r w:rsidR="00B847F0" w:rsidRPr="00B847F0">
        <w:rPr>
          <w:rtl/>
        </w:rPr>
        <w:t>الفتيات على التعليم خلال النزاع، إذ تلاحظ أن أكثر من مليوني طفل يمني غير ملتحقين بالمدارس - وهو عدد من المرجح أن يتضاعف بسبب أوجه العجز في العملية التعليمية، بالنظر إلى حجب مرتبات المعلمين؛</w:t>
      </w:r>
    </w:p>
    <w:p w14:paraId="14FFED77" w14:textId="05B9E9EF" w:rsidR="00B847F0" w:rsidRPr="00B847F0" w:rsidRDefault="00A2589B" w:rsidP="00B847F0">
      <w:pPr>
        <w:pStyle w:val="SingleTxt"/>
        <w:rPr>
          <w:bCs/>
        </w:rPr>
      </w:pPr>
      <w:r>
        <w:rPr>
          <w:rtl/>
        </w:rPr>
        <w:tab/>
      </w:r>
      <w:r w:rsidR="00B847F0" w:rsidRPr="00B847F0">
        <w:rPr>
          <w:rtl/>
        </w:rPr>
        <w:t>(ب)</w:t>
      </w:r>
      <w:r w:rsidR="00B847F0" w:rsidRPr="00B847F0">
        <w:rPr>
          <w:rtl/>
        </w:rPr>
        <w:tab/>
        <w:t xml:space="preserve">لا تزال تشعر بقلق عميق لأن أطراف النزاع تستخدم المدارس لأغراض عسكرية، على نحو يحولها إلى أعيان عسكرية عرضة للهجوم، وهو ما يؤدي إلى إغلاق المدارس وتعريض الأطفال، </w:t>
      </w:r>
      <w:r w:rsidR="007A4727" w:rsidRPr="00B847F0">
        <w:rPr>
          <w:rtl/>
        </w:rPr>
        <w:t>بمن</w:t>
      </w:r>
      <w:r w:rsidR="007A4727">
        <w:rPr>
          <w:rFonts w:hint="cs"/>
          <w:rtl/>
        </w:rPr>
        <w:t> </w:t>
      </w:r>
      <w:r w:rsidR="00B847F0" w:rsidRPr="00B847F0">
        <w:rPr>
          <w:rtl/>
        </w:rPr>
        <w:t>فيهم الفتيات، للتجنيد من قبل الجماعات المسلحة؛</w:t>
      </w:r>
    </w:p>
    <w:p w14:paraId="3945A41B" w14:textId="136690CA" w:rsidR="00B847F0" w:rsidRPr="00B847F0" w:rsidRDefault="00A2589B" w:rsidP="00B847F0">
      <w:pPr>
        <w:pStyle w:val="SingleTxt"/>
        <w:rPr>
          <w:bCs/>
        </w:rPr>
      </w:pPr>
      <w:r>
        <w:rPr>
          <w:rtl/>
        </w:rPr>
        <w:tab/>
      </w:r>
      <w:r w:rsidR="00B847F0" w:rsidRPr="00B847F0">
        <w:rPr>
          <w:rtl/>
        </w:rPr>
        <w:t>(ج)</w:t>
      </w:r>
      <w:r w:rsidR="00B847F0" w:rsidRPr="00B847F0">
        <w:rPr>
          <w:rtl/>
        </w:rPr>
        <w:tab/>
        <w:t>أُبلِغَت بأن العديد من الأطفال يتركون المدرسة لإعالة أسرهم بعد مقتل أبويهم</w:t>
      </w:r>
      <w:r w:rsidR="00B847F0">
        <w:rPr>
          <w:rtl/>
        </w:rPr>
        <w:t xml:space="preserve"> </w:t>
      </w:r>
      <w:r w:rsidR="00B847F0" w:rsidRPr="00B847F0">
        <w:rPr>
          <w:rtl/>
        </w:rPr>
        <w:t>أو أولياء أمورهم أو اختفائهم</w:t>
      </w:r>
      <w:r w:rsidR="00B847F0">
        <w:rPr>
          <w:rtl/>
        </w:rPr>
        <w:t xml:space="preserve"> </w:t>
      </w:r>
      <w:r w:rsidR="00B847F0" w:rsidRPr="00B847F0">
        <w:rPr>
          <w:rtl/>
        </w:rPr>
        <w:t>أو نزوحهم؛</w:t>
      </w:r>
    </w:p>
    <w:p w14:paraId="3FB56A4A" w14:textId="4136A01E" w:rsidR="00B847F0" w:rsidRPr="00B847F0" w:rsidRDefault="00A2589B" w:rsidP="00B847F0">
      <w:pPr>
        <w:pStyle w:val="SingleTxt"/>
        <w:rPr>
          <w:bCs/>
        </w:rPr>
      </w:pPr>
      <w:r>
        <w:rPr>
          <w:rtl/>
        </w:rPr>
        <w:tab/>
      </w:r>
      <w:r w:rsidR="00B847F0" w:rsidRPr="00B847F0">
        <w:rPr>
          <w:rtl/>
        </w:rPr>
        <w:t>(د)</w:t>
      </w:r>
      <w:r w:rsidR="00B847F0" w:rsidRPr="00B847F0">
        <w:rPr>
          <w:rtl/>
        </w:rPr>
        <w:tab/>
        <w:t>تلاحظ كذلك استمرار الحواجز الثقافية والمالية التي تحول دون استبقاء الفتيات في</w:t>
      </w:r>
      <w:r w:rsidR="007029DD">
        <w:rPr>
          <w:rFonts w:hint="cs"/>
          <w:rtl/>
        </w:rPr>
        <w:t> </w:t>
      </w:r>
      <w:r w:rsidR="00B847F0" w:rsidRPr="00B847F0">
        <w:rPr>
          <w:rtl/>
        </w:rPr>
        <w:t>المدارس، ولا سيما في المناطق الريفية، وذلك لأسباب تشمل نقص المعلمات وزواج الأطفال والحمل، إلى جانب المواقف والمعتقدات التقليدية التي تدعو إلى عدم تعليم الفتيات؛</w:t>
      </w:r>
    </w:p>
    <w:p w14:paraId="2DBB617D" w14:textId="31EC83D3" w:rsidR="00B847F0" w:rsidRPr="00B847F0" w:rsidRDefault="00A2589B" w:rsidP="00B847F0">
      <w:pPr>
        <w:pStyle w:val="SingleTxt"/>
        <w:rPr>
          <w:bCs/>
        </w:rPr>
      </w:pPr>
      <w:r>
        <w:rPr>
          <w:rtl/>
        </w:rPr>
        <w:tab/>
      </w:r>
      <w:r w:rsidR="00B847F0" w:rsidRPr="00B847F0">
        <w:rPr>
          <w:rtl/>
        </w:rPr>
        <w:t>(هـ)</w:t>
      </w:r>
      <w:r w:rsidR="00B847F0" w:rsidRPr="00B847F0">
        <w:rPr>
          <w:rtl/>
        </w:rPr>
        <w:tab/>
        <w:t>تلاحظ بقلق ارتفاع معدل الأمية بين النساء والفتيات بشكل غير متناسب مع غيرهن.</w:t>
      </w:r>
    </w:p>
    <w:p w14:paraId="0897D2A1" w14:textId="4DF86FA4" w:rsidR="00B847F0" w:rsidRPr="00B847F0" w:rsidRDefault="00B847F0" w:rsidP="00B847F0">
      <w:pPr>
        <w:pStyle w:val="SingleTxt"/>
        <w:rPr>
          <w:b/>
          <w:bCs/>
        </w:rPr>
      </w:pPr>
      <w:r w:rsidRPr="00A2589B">
        <w:rPr>
          <w:b/>
          <w:rtl/>
        </w:rPr>
        <w:lastRenderedPageBreak/>
        <w:t>35 -</w:t>
      </w:r>
      <w:r w:rsidRPr="00A2589B">
        <w:rPr>
          <w:b/>
          <w:rtl/>
        </w:rPr>
        <w:tab/>
      </w:r>
      <w:r w:rsidRPr="00B847F0">
        <w:rPr>
          <w:bCs/>
          <w:rtl/>
        </w:rPr>
        <w:t xml:space="preserve">وإذ </w:t>
      </w:r>
      <w:r w:rsidRPr="00B847F0">
        <w:rPr>
          <w:b/>
          <w:bCs/>
          <w:rtl/>
        </w:rPr>
        <w:t xml:space="preserve">تذكِّر اللجنة بتوصيتها العامة رقم </w:t>
      </w:r>
      <w:r w:rsidRPr="00D636F8">
        <w:rPr>
          <w:b/>
          <w:bCs/>
          <w:rtl/>
        </w:rPr>
        <w:t>36 (2017)</w:t>
      </w:r>
      <w:r w:rsidRPr="00B847F0">
        <w:rPr>
          <w:b/>
          <w:bCs/>
          <w:rtl/>
        </w:rPr>
        <w:t xml:space="preserve"> بشأن حق الفتيات والنساء في التعليم، توصي بأن تقوم الدولة الطرف بتعزيز أهمية حصول الفتيات على التعليم في جميع المستويات كأساس لتمكينهن، وأن تقوم بما يلي</w:t>
      </w:r>
      <w:r w:rsidRPr="00B847F0">
        <w:rPr>
          <w:b/>
          <w:bCs/>
          <w:lang w:val="fr-CH"/>
        </w:rPr>
        <w:t>:</w:t>
      </w:r>
    </w:p>
    <w:p w14:paraId="43781246" w14:textId="598A04C6" w:rsidR="00B847F0" w:rsidRPr="00B847F0" w:rsidRDefault="00A2589B" w:rsidP="00B847F0">
      <w:pPr>
        <w:pStyle w:val="SingleTxt"/>
        <w:rPr>
          <w:b/>
        </w:rPr>
      </w:pPr>
      <w:r>
        <w:rPr>
          <w:bCs/>
          <w:rtl/>
        </w:rPr>
        <w:tab/>
      </w:r>
      <w:r w:rsidR="00B847F0" w:rsidRPr="00A2589B">
        <w:rPr>
          <w:b/>
          <w:rtl/>
        </w:rPr>
        <w:t>(أ)</w:t>
      </w:r>
      <w:r w:rsidR="00B847F0" w:rsidRPr="00B847F0">
        <w:rPr>
          <w:bCs/>
          <w:rtl/>
        </w:rPr>
        <w:tab/>
      </w:r>
      <w:r w:rsidR="00B847F0" w:rsidRPr="00B847F0">
        <w:rPr>
          <w:b/>
          <w:bCs/>
          <w:rtl/>
        </w:rPr>
        <w:t>تخصيص ميزانيات محددة لإعادة بناء المدارس المتضررة من النزاع وصرف رواتب المعلمين بلا تأخير وبشكل كامل؛</w:t>
      </w:r>
    </w:p>
    <w:p w14:paraId="7061F293" w14:textId="7C57966F" w:rsidR="00B847F0" w:rsidRPr="00B847F0" w:rsidRDefault="00A2589B" w:rsidP="00B847F0">
      <w:pPr>
        <w:pStyle w:val="SingleTxt"/>
        <w:rPr>
          <w:b/>
        </w:rPr>
      </w:pPr>
      <w:r>
        <w:rPr>
          <w:bCs/>
          <w:rtl/>
        </w:rPr>
        <w:tab/>
      </w:r>
      <w:r w:rsidR="00B847F0" w:rsidRPr="00A2589B">
        <w:rPr>
          <w:b/>
          <w:rtl/>
        </w:rPr>
        <w:t>(ب)</w:t>
      </w:r>
      <w:r w:rsidR="00B847F0" w:rsidRPr="00B847F0">
        <w:rPr>
          <w:bCs/>
          <w:rtl/>
        </w:rPr>
        <w:tab/>
      </w:r>
      <w:r w:rsidR="00B847F0" w:rsidRPr="007029DD">
        <w:rPr>
          <w:rFonts w:ascii="Times New Roman Bold" w:hAnsi="Times New Roman Bold"/>
          <w:b/>
          <w:bCs/>
          <w:spacing w:val="-4"/>
          <w:rtl/>
        </w:rPr>
        <w:t>إدانة جميع الهجمات على المدارس، وتعزيز التدابير الرامية إلى كفالة وقف الاستخدام العسكري للمدارس، وسرعة التحقيق مع الجناة الذين يستهدفون الطلاب بغرض التجنيد ومقاضاتهم ومعاقبتهم</w:t>
      </w:r>
      <w:r w:rsidR="00B847F0" w:rsidRPr="00B847F0">
        <w:rPr>
          <w:b/>
          <w:bCs/>
          <w:rtl/>
        </w:rPr>
        <w:t>؛</w:t>
      </w:r>
    </w:p>
    <w:p w14:paraId="78A3E7DC" w14:textId="3A1454E7" w:rsidR="00B847F0" w:rsidRPr="00B847F0" w:rsidRDefault="00A2589B" w:rsidP="00B847F0">
      <w:pPr>
        <w:pStyle w:val="SingleTxt"/>
        <w:rPr>
          <w:b/>
        </w:rPr>
      </w:pPr>
      <w:r>
        <w:rPr>
          <w:bCs/>
          <w:rtl/>
        </w:rPr>
        <w:tab/>
      </w:r>
      <w:r w:rsidR="00B847F0" w:rsidRPr="00A2589B">
        <w:rPr>
          <w:b/>
          <w:rtl/>
        </w:rPr>
        <w:t>(ج)</w:t>
      </w:r>
      <w:r w:rsidR="00B847F0" w:rsidRPr="00B847F0">
        <w:rPr>
          <w:bCs/>
          <w:rtl/>
        </w:rPr>
        <w:tab/>
      </w:r>
      <w:r w:rsidR="00B847F0" w:rsidRPr="00B847F0">
        <w:rPr>
          <w:b/>
          <w:bCs/>
          <w:rtl/>
        </w:rPr>
        <w:t xml:space="preserve">تشجيع التحاق الفتيات بالمدارس </w:t>
      </w:r>
      <w:proofErr w:type="spellStart"/>
      <w:r w:rsidR="00B847F0" w:rsidRPr="00B847F0">
        <w:rPr>
          <w:b/>
          <w:bCs/>
          <w:rtl/>
        </w:rPr>
        <w:t>ومواظبتهن</w:t>
      </w:r>
      <w:proofErr w:type="spellEnd"/>
      <w:r w:rsidR="00B847F0" w:rsidRPr="00B847F0">
        <w:rPr>
          <w:b/>
          <w:bCs/>
          <w:rtl/>
        </w:rPr>
        <w:t xml:space="preserve"> على الذهاب إليها واستبقائهن فيها وإعادة إدماجهن فيها إذا انقطعن عن الدارسة، وبالأخص في المستويين الثانوي والجامعي مع التركيز على الفتيات اللواتي يعشن في فقر والفتيات اللواتي يعشن في مناطق ريفية والفتيات الحوامل والأمهات المراهقات، وذلك من خلال إلغاء تكاليف التعليم المباشرة وتخفيض تكاليف التعليم غير المباشرة وتعيين المزيد من المعلمات؛</w:t>
      </w:r>
    </w:p>
    <w:p w14:paraId="4302E9DE" w14:textId="112E58E0" w:rsidR="00B847F0" w:rsidRPr="00B847F0" w:rsidRDefault="00A2589B" w:rsidP="00B847F0">
      <w:pPr>
        <w:pStyle w:val="SingleTxt"/>
        <w:rPr>
          <w:b/>
          <w:bCs/>
        </w:rPr>
      </w:pPr>
      <w:r>
        <w:rPr>
          <w:bCs/>
          <w:rtl/>
        </w:rPr>
        <w:tab/>
      </w:r>
      <w:r w:rsidR="00B847F0" w:rsidRPr="00A2589B">
        <w:rPr>
          <w:b/>
          <w:rtl/>
        </w:rPr>
        <w:t>(د)</w:t>
      </w:r>
      <w:r w:rsidR="00B847F0" w:rsidRPr="00B847F0">
        <w:rPr>
          <w:bCs/>
          <w:rtl/>
        </w:rPr>
        <w:tab/>
      </w:r>
      <w:r w:rsidR="00B847F0" w:rsidRPr="00B847F0">
        <w:rPr>
          <w:b/>
          <w:bCs/>
          <w:rtl/>
        </w:rPr>
        <w:t>توعية الآباء والأمهات والمعلمين والمعلمات والزعماء التقليديين والدينيين والفتيات والفتيان بأهمية حصول الفتيات على التعليم من أجل تمكينهن اقتصاديا وكفالة نمائهن الشخصي واستقلالهن الذاتي.</w:t>
      </w:r>
    </w:p>
    <w:p w14:paraId="4F960CF1" w14:textId="77777777" w:rsidR="00A2589B" w:rsidRPr="00A2589B" w:rsidRDefault="00A2589B" w:rsidP="00A2589B">
      <w:pPr>
        <w:pStyle w:val="SingleTxt"/>
        <w:spacing w:after="0" w:line="120" w:lineRule="exact"/>
        <w:rPr>
          <w:b/>
          <w:sz w:val="10"/>
          <w:rtl/>
        </w:rPr>
      </w:pPr>
    </w:p>
    <w:p w14:paraId="61D2C8BB" w14:textId="3909FF5B" w:rsidR="00B847F0" w:rsidRPr="00B847F0" w:rsidRDefault="00B847F0" w:rsidP="00A2589B">
      <w:pPr>
        <w:pStyle w:val="H23"/>
        <w:ind w:left="1267" w:right="1267" w:hanging="1267"/>
      </w:pPr>
      <w:r w:rsidRPr="00B847F0">
        <w:rPr>
          <w:rtl/>
        </w:rPr>
        <w:tab/>
      </w:r>
      <w:r w:rsidRPr="00B847F0">
        <w:rPr>
          <w:rtl/>
        </w:rPr>
        <w:tab/>
        <w:t>الصحة</w:t>
      </w:r>
    </w:p>
    <w:p w14:paraId="6E6B9B07" w14:textId="0FFD0EC4" w:rsidR="00B847F0" w:rsidRPr="00B847F0" w:rsidRDefault="00B847F0" w:rsidP="00B847F0">
      <w:pPr>
        <w:pStyle w:val="SingleTxt"/>
      </w:pPr>
      <w:r w:rsidRPr="00B847F0">
        <w:rPr>
          <w:rtl/>
        </w:rPr>
        <w:t>36</w:t>
      </w:r>
      <w:r>
        <w:rPr>
          <w:rtl/>
        </w:rPr>
        <w:t xml:space="preserve"> </w:t>
      </w:r>
      <w:r w:rsidRPr="00B847F0">
        <w:rPr>
          <w:rtl/>
        </w:rPr>
        <w:t>-</w:t>
      </w:r>
      <w:r w:rsidRPr="00B847F0">
        <w:rPr>
          <w:rtl/>
        </w:rPr>
        <w:tab/>
        <w:t>تشعر اللجنة بقلق بالغ إزاء انهيار النظام الصحي، مع نقص شديد في الأدوية والمعدات والموظفين، مقترنا بنقص متزايد في إمكانية الحصول</w:t>
      </w:r>
      <w:r>
        <w:rPr>
          <w:rtl/>
        </w:rPr>
        <w:t xml:space="preserve"> </w:t>
      </w:r>
      <w:r w:rsidRPr="00B847F0">
        <w:rPr>
          <w:rtl/>
        </w:rPr>
        <w:t>على ما يكفي من المياه النظيفة وخدمات الصرف الصحي والنظافة الصحية، وهو ما يؤدي إلى عواقب كارثية، من بينها تفشي أمراض مثل الكوليرا وحمى الضنك. وتفيد التقارير بأن مليوني امرأة يمنية معرضات لخطر المجاعة، وأن أكثر من مليون أم يعانين بالفعل من سوء التغذية الحاد، الذي يؤدي إلى العديد من المضاعفات الصحية. وتلاحظ اللجنة أن عجز الدولة الطرف عن تقديم المساعدة والدعم الكافيين للسكان المحتاجين، ولا سيما في المناطق الريفية والنائية، له أثر غير متناسب على صحة المرأة، حيث يؤثر بشكل خاص على قدرة المرأة على الحصول</w:t>
      </w:r>
      <w:r>
        <w:rPr>
          <w:rtl/>
        </w:rPr>
        <w:t xml:space="preserve"> </w:t>
      </w:r>
      <w:r w:rsidRPr="00B847F0">
        <w:rPr>
          <w:rtl/>
        </w:rPr>
        <w:t>على خدمات ومعلومات الرعاية الصحية الجنسية والإنجابية، بما فيها خدمات صحة الأم والطفل، مما يؤدي إلى تفاقم معدل وفيات الأمهات في البلد، وهو أعلى معدل في العالم. وهي كذلك تلاحظ بقلق ما يلي:</w:t>
      </w:r>
    </w:p>
    <w:p w14:paraId="3127475E" w14:textId="7D2E47CA" w:rsidR="00B847F0" w:rsidRPr="00B847F0" w:rsidRDefault="00A2589B" w:rsidP="00B847F0">
      <w:pPr>
        <w:pStyle w:val="SingleTxt"/>
      </w:pPr>
      <w:r>
        <w:rPr>
          <w:rtl/>
        </w:rPr>
        <w:tab/>
      </w:r>
      <w:r w:rsidR="00B847F0" w:rsidRPr="00B847F0">
        <w:rPr>
          <w:rtl/>
        </w:rPr>
        <w:t>(أ)</w:t>
      </w:r>
      <w:r w:rsidR="00B847F0" w:rsidRPr="00B847F0">
        <w:rPr>
          <w:rtl/>
        </w:rPr>
        <w:tab/>
        <w:t xml:space="preserve">عدم حصول النساء والفتيات ضحايا العنف الجنسي والعنف </w:t>
      </w:r>
      <w:proofErr w:type="spellStart"/>
      <w:r w:rsidR="00B847F0" w:rsidRPr="00B847F0">
        <w:rPr>
          <w:rtl/>
        </w:rPr>
        <w:t>الجنساني</w:t>
      </w:r>
      <w:proofErr w:type="spellEnd"/>
      <w:r w:rsidR="00B847F0" w:rsidRPr="00B847F0">
        <w:rPr>
          <w:rtl/>
        </w:rPr>
        <w:t xml:space="preserve"> على الرعاية الصحية والخدمات النفسية، بما يتضمن وسائل منع الحمل </w:t>
      </w:r>
      <w:proofErr w:type="spellStart"/>
      <w:r w:rsidR="00B847F0" w:rsidRPr="00B847F0">
        <w:rPr>
          <w:rtl/>
        </w:rPr>
        <w:t>التداركية</w:t>
      </w:r>
      <w:proofErr w:type="spellEnd"/>
      <w:r w:rsidR="00B847F0" w:rsidRPr="00B847F0">
        <w:rPr>
          <w:rtl/>
        </w:rPr>
        <w:t xml:space="preserve"> وخدمات الإجهاض المأمون. وفي هذا السياق، تشعر اللجنة بالقلق أيضا لأن الإجهاض لا يكون قانونيا إلا عندما تكون حياة الأم معرضة للخطر؛</w:t>
      </w:r>
    </w:p>
    <w:p w14:paraId="4AE9A34F" w14:textId="7743C01E" w:rsidR="00B847F0" w:rsidRPr="00B847F0" w:rsidRDefault="00A2589B" w:rsidP="00B847F0">
      <w:pPr>
        <w:pStyle w:val="SingleTxt"/>
      </w:pPr>
      <w:r>
        <w:rPr>
          <w:rtl/>
        </w:rPr>
        <w:tab/>
      </w:r>
      <w:r w:rsidR="00B847F0" w:rsidRPr="00B847F0">
        <w:rPr>
          <w:rtl/>
        </w:rPr>
        <w:t>(ب)</w:t>
      </w:r>
      <w:r w:rsidR="00B847F0" w:rsidRPr="00B847F0">
        <w:rPr>
          <w:rtl/>
        </w:rPr>
        <w:tab/>
        <w:t>اشتراط أن تكون المرأة المسافرة أو التي تزور المرافق الصحية بصحبة محرم، يلزم الحصول على إذنه أحيانا لشراء وسائل منع الحمل، مما يحد أكثر من استقلالية المرأة في اعتماد الخيارات واتخاذ القرارات فيما يتعلق بصحتها الجنسية والإنجابية؛</w:t>
      </w:r>
    </w:p>
    <w:p w14:paraId="002AF674" w14:textId="6D27A9B5" w:rsidR="00B847F0" w:rsidRPr="00B847F0" w:rsidRDefault="00A2589B" w:rsidP="00B847F0">
      <w:pPr>
        <w:pStyle w:val="SingleTxt"/>
        <w:rPr>
          <w:lang w:val="fr-CH"/>
        </w:rPr>
      </w:pPr>
      <w:r>
        <w:rPr>
          <w:rtl/>
        </w:rPr>
        <w:lastRenderedPageBreak/>
        <w:tab/>
      </w:r>
      <w:r w:rsidR="00B847F0" w:rsidRPr="00B847F0">
        <w:rPr>
          <w:rtl/>
        </w:rPr>
        <w:t>(ج)</w:t>
      </w:r>
      <w:r w:rsidR="00B847F0" w:rsidRPr="00B847F0">
        <w:rPr>
          <w:rtl/>
        </w:rPr>
        <w:tab/>
        <w:t>افتقار المرأة بشكل غير متناسب مع الرجل إلى القدرة على الحصول على العلاج من</w:t>
      </w:r>
      <w:r w:rsidR="007029DD">
        <w:rPr>
          <w:rFonts w:hint="cs"/>
          <w:rtl/>
        </w:rPr>
        <w:t> </w:t>
      </w:r>
      <w:r w:rsidR="00B847F0" w:rsidRPr="00B847F0">
        <w:rPr>
          <w:rtl/>
        </w:rPr>
        <w:t>فيروس كوفيد-19 أو اللقاح الواقي منه، وهو ما يعزى إلى تقييد وصولها إلى الخدمات الصحية والتسجيل الرقمي والإعلام وينجم عن القيود الثقافية والاقتصادية؛</w:t>
      </w:r>
    </w:p>
    <w:p w14:paraId="0B3D7113" w14:textId="10E8D2E5" w:rsidR="00B847F0" w:rsidRPr="00B847F0" w:rsidRDefault="00A2589B" w:rsidP="00B847F0">
      <w:pPr>
        <w:pStyle w:val="SingleTxt"/>
      </w:pPr>
      <w:r>
        <w:rPr>
          <w:rtl/>
        </w:rPr>
        <w:tab/>
      </w:r>
      <w:r w:rsidR="00B847F0" w:rsidRPr="00B847F0">
        <w:rPr>
          <w:rtl/>
        </w:rPr>
        <w:t>(د)</w:t>
      </w:r>
      <w:r w:rsidR="00B847F0" w:rsidRPr="00B847F0">
        <w:rPr>
          <w:rtl/>
        </w:rPr>
        <w:tab/>
        <w:t>تقييد حصول</w:t>
      </w:r>
      <w:r w:rsidR="00B847F0">
        <w:rPr>
          <w:rtl/>
        </w:rPr>
        <w:t xml:space="preserve"> </w:t>
      </w:r>
      <w:r w:rsidR="00B847F0" w:rsidRPr="00B847F0">
        <w:rPr>
          <w:rtl/>
        </w:rPr>
        <w:t>المرأة على</w:t>
      </w:r>
      <w:r w:rsidR="00B847F0">
        <w:rPr>
          <w:rtl/>
        </w:rPr>
        <w:t xml:space="preserve"> </w:t>
      </w:r>
      <w:r w:rsidR="00B847F0" w:rsidRPr="00B847F0">
        <w:rPr>
          <w:rtl/>
        </w:rPr>
        <w:t>العلاج من فيروس نقص المناعة البشرية بسبب الوصم الاجتماعي وانعدام الثقة في العاملين الصحيين عموما من حيث الحفاظ على السرية.</w:t>
      </w:r>
    </w:p>
    <w:p w14:paraId="4F278A78" w14:textId="4FE00E51" w:rsidR="00B847F0" w:rsidRPr="00B847F0" w:rsidRDefault="00B847F0" w:rsidP="00B847F0">
      <w:pPr>
        <w:pStyle w:val="SingleTxt"/>
        <w:rPr>
          <w:b/>
        </w:rPr>
      </w:pPr>
      <w:r w:rsidRPr="00A2589B">
        <w:rPr>
          <w:b/>
          <w:rtl/>
        </w:rPr>
        <w:t>37 -</w:t>
      </w:r>
      <w:r w:rsidRPr="00A2589B">
        <w:rPr>
          <w:b/>
          <w:rtl/>
        </w:rPr>
        <w:tab/>
      </w:r>
      <w:r w:rsidRPr="00B847F0">
        <w:rPr>
          <w:b/>
          <w:bCs/>
          <w:rtl/>
        </w:rPr>
        <w:t xml:space="preserve">وتوصي اللجنة، تمشيا مع توصيتها العامة رقم </w:t>
      </w:r>
      <w:r w:rsidRPr="006A5513">
        <w:rPr>
          <w:b/>
          <w:bCs/>
          <w:rtl/>
        </w:rPr>
        <w:t>24 (1999)</w:t>
      </w:r>
      <w:r w:rsidRPr="00B847F0">
        <w:rPr>
          <w:b/>
          <w:bCs/>
          <w:rtl/>
        </w:rPr>
        <w:t xml:space="preserve"> بشأن المرأة والصحة، بأن تقوم الدولة الطرف بما يلي</w:t>
      </w:r>
      <w:r w:rsidRPr="00B847F0">
        <w:rPr>
          <w:b/>
          <w:bCs/>
          <w:lang w:val="fr-CH"/>
        </w:rPr>
        <w:t>:</w:t>
      </w:r>
    </w:p>
    <w:p w14:paraId="3AF7F806" w14:textId="413079B1" w:rsidR="00B847F0" w:rsidRPr="00B847F0" w:rsidRDefault="00A2589B" w:rsidP="00B847F0">
      <w:pPr>
        <w:pStyle w:val="SingleTxt"/>
        <w:rPr>
          <w:b/>
          <w:bCs/>
        </w:rPr>
      </w:pPr>
      <w:r>
        <w:rPr>
          <w:bCs/>
          <w:rtl/>
        </w:rPr>
        <w:tab/>
      </w:r>
      <w:r w:rsidR="00B847F0" w:rsidRPr="00A2589B">
        <w:rPr>
          <w:b/>
          <w:rtl/>
        </w:rPr>
        <w:t>(أ)</w:t>
      </w:r>
      <w:r w:rsidR="00B847F0" w:rsidRPr="00B847F0">
        <w:rPr>
          <w:bCs/>
          <w:rtl/>
        </w:rPr>
        <w:tab/>
      </w:r>
      <w:r w:rsidR="00B847F0" w:rsidRPr="00B847F0">
        <w:rPr>
          <w:b/>
          <w:bCs/>
          <w:rtl/>
        </w:rPr>
        <w:t>تعزيز القطاع الصحي لتفادي حدوث المزيد من التخفيض في الهياكل الأساسية الصحية المحدودة أصلا بتخصيص موارد كافية من الميزانية تكفل توافر خدمات صحية ميسورة التكلفة وملائمة، وكفالة توفير خدمات الصحة الجنسية والإنجابية، ولا سيما خدمات الرعاية السابقة للولادة وخدمات ما بعد الولادة وخدمات التوليد في حالات الطوارئ التي تقدمها مجانا قابلات ماهرات في جميع أنحاء إقليم الدولة الطرف؛</w:t>
      </w:r>
    </w:p>
    <w:p w14:paraId="55F2D1F3" w14:textId="7D845C90" w:rsidR="00B847F0" w:rsidRPr="00B847F0" w:rsidRDefault="00A2589B" w:rsidP="00B847F0">
      <w:pPr>
        <w:pStyle w:val="SingleTxt"/>
        <w:rPr>
          <w:b/>
          <w:bCs/>
        </w:rPr>
      </w:pPr>
      <w:r>
        <w:rPr>
          <w:bCs/>
          <w:rtl/>
        </w:rPr>
        <w:tab/>
      </w:r>
      <w:r w:rsidR="00B847F0" w:rsidRPr="00A2589B">
        <w:rPr>
          <w:b/>
          <w:rtl/>
        </w:rPr>
        <w:t>(ب)</w:t>
      </w:r>
      <w:r w:rsidR="00B847F0" w:rsidRPr="00B847F0">
        <w:rPr>
          <w:bCs/>
          <w:rtl/>
        </w:rPr>
        <w:tab/>
      </w:r>
      <w:r w:rsidR="00B847F0" w:rsidRPr="00B847F0">
        <w:rPr>
          <w:b/>
          <w:bCs/>
          <w:rtl/>
        </w:rPr>
        <w:t>إبلاغ جميع العاملين الصحيين بأن سياسة الحكومة لا تشترط وجود مرافق ذكر مع</w:t>
      </w:r>
      <w:r w:rsidR="007029DD">
        <w:rPr>
          <w:rFonts w:hint="cs"/>
          <w:b/>
          <w:bCs/>
          <w:rtl/>
        </w:rPr>
        <w:t> </w:t>
      </w:r>
      <w:r w:rsidR="00B847F0" w:rsidRPr="00B847F0">
        <w:rPr>
          <w:b/>
          <w:bCs/>
          <w:rtl/>
        </w:rPr>
        <w:t>المرأة التي تلتمس الحصول على الرعاية الصحية، بما فيها رعاية التوليد، بغض النظر عن عمرها؛</w:t>
      </w:r>
    </w:p>
    <w:p w14:paraId="5F6D33F6" w14:textId="10D8CE2F" w:rsidR="00B847F0" w:rsidRPr="00B847F0" w:rsidRDefault="00A2589B" w:rsidP="00B847F0">
      <w:pPr>
        <w:pStyle w:val="SingleTxt"/>
        <w:rPr>
          <w:b/>
          <w:bCs/>
        </w:rPr>
      </w:pPr>
      <w:r>
        <w:rPr>
          <w:bCs/>
          <w:rtl/>
        </w:rPr>
        <w:tab/>
      </w:r>
      <w:r w:rsidR="00B847F0" w:rsidRPr="00A2589B">
        <w:rPr>
          <w:b/>
          <w:rtl/>
        </w:rPr>
        <w:t>(ج)</w:t>
      </w:r>
      <w:r w:rsidR="00B847F0" w:rsidRPr="00B847F0">
        <w:rPr>
          <w:bCs/>
          <w:rtl/>
        </w:rPr>
        <w:tab/>
      </w:r>
      <w:r w:rsidR="00B847F0" w:rsidRPr="00B847F0">
        <w:rPr>
          <w:b/>
          <w:bCs/>
          <w:rtl/>
        </w:rPr>
        <w:t>تثقيف النساء والفتيات، وكذلك الرجال والفتيان، بشأن الصحة والحقوق الجنسية والإنجابية، بما في ذلك تنظيم الأسرة والسلوك الجنسي المسؤول، وضمان إتاحة وسائل منع الحمل الميسورة التكلفة والحديثة في جميع أنحاء البلد، دون اشتراط الحصول على الإذن من أي مرافق ذكر؛</w:t>
      </w:r>
    </w:p>
    <w:p w14:paraId="7B6F58A7" w14:textId="7F2D9464" w:rsidR="00B847F0" w:rsidRPr="00B847F0" w:rsidRDefault="00A2589B" w:rsidP="00B847F0">
      <w:pPr>
        <w:pStyle w:val="SingleTxt"/>
        <w:rPr>
          <w:b/>
        </w:rPr>
      </w:pPr>
      <w:r>
        <w:rPr>
          <w:bCs/>
          <w:rtl/>
        </w:rPr>
        <w:tab/>
      </w:r>
      <w:r w:rsidR="00B847F0" w:rsidRPr="00A2589B">
        <w:rPr>
          <w:b/>
          <w:rtl/>
        </w:rPr>
        <w:t>(د)</w:t>
      </w:r>
      <w:r w:rsidR="00B847F0" w:rsidRPr="00B847F0">
        <w:rPr>
          <w:bCs/>
          <w:rtl/>
        </w:rPr>
        <w:tab/>
      </w:r>
      <w:r w:rsidR="00B847F0" w:rsidRPr="007029DD">
        <w:rPr>
          <w:rFonts w:ascii="Times New Roman Bold" w:hAnsi="Times New Roman Bold"/>
          <w:b/>
          <w:bCs/>
          <w:spacing w:val="-4"/>
          <w:rtl/>
        </w:rPr>
        <w:t>زيادة إمكانية حصول المرأة على العلاج من فيروس كوفيد-19 واللقاحات الواقية منه من</w:t>
      </w:r>
      <w:r w:rsidR="007029DD">
        <w:rPr>
          <w:rFonts w:ascii="Times New Roman Bold" w:hAnsi="Times New Roman Bold" w:hint="eastAsia"/>
          <w:b/>
          <w:bCs/>
          <w:spacing w:val="-4"/>
          <w:rtl/>
        </w:rPr>
        <w:t> </w:t>
      </w:r>
      <w:r w:rsidR="00B847F0" w:rsidRPr="007029DD">
        <w:rPr>
          <w:rFonts w:ascii="Times New Roman Bold" w:hAnsi="Times New Roman Bold"/>
          <w:b/>
          <w:bCs/>
          <w:spacing w:val="-4"/>
          <w:rtl/>
        </w:rPr>
        <w:t>خلال حملات إعلامية تستهدف النساء، لا سيما في المناطق الريفية، بشأن الحصول على تلك الخدمات</w:t>
      </w:r>
      <w:r w:rsidR="00B847F0" w:rsidRPr="00B847F0">
        <w:rPr>
          <w:b/>
          <w:bCs/>
          <w:rtl/>
        </w:rPr>
        <w:t>؛</w:t>
      </w:r>
    </w:p>
    <w:p w14:paraId="79A8FB45" w14:textId="34E28E65" w:rsidR="00B847F0" w:rsidRPr="00B847F0" w:rsidRDefault="00A2589B" w:rsidP="00B847F0">
      <w:pPr>
        <w:pStyle w:val="SingleTxt"/>
        <w:rPr>
          <w:b/>
        </w:rPr>
      </w:pPr>
      <w:r>
        <w:rPr>
          <w:bCs/>
          <w:rtl/>
        </w:rPr>
        <w:tab/>
      </w:r>
      <w:r w:rsidR="00B847F0" w:rsidRPr="00A2589B">
        <w:rPr>
          <w:b/>
          <w:rtl/>
        </w:rPr>
        <w:t>(هـ)</w:t>
      </w:r>
      <w:r w:rsidR="00B847F0" w:rsidRPr="00B847F0">
        <w:rPr>
          <w:bCs/>
          <w:rtl/>
        </w:rPr>
        <w:tab/>
      </w:r>
      <w:r w:rsidR="00B847F0" w:rsidRPr="00B847F0">
        <w:rPr>
          <w:b/>
          <w:bCs/>
          <w:rtl/>
        </w:rPr>
        <w:t xml:space="preserve">توسيع النطاق الذي يغطيه البرنامج الوطني للوقاية من فيروس نقص المناعة البشرية/الإيدز ومكافحته من أجل ضمان توفير تغطية شاملة للجميع بفحوص الكشف عن فيروس نقص المناعة البشرية وبالعقاقير المضادة للفيروسات </w:t>
      </w:r>
      <w:proofErr w:type="spellStart"/>
      <w:r w:rsidR="00B847F0" w:rsidRPr="00B847F0">
        <w:rPr>
          <w:b/>
          <w:bCs/>
          <w:rtl/>
        </w:rPr>
        <w:t>العكوسة</w:t>
      </w:r>
      <w:proofErr w:type="spellEnd"/>
      <w:r w:rsidR="00B847F0" w:rsidRPr="00B847F0">
        <w:rPr>
          <w:b/>
          <w:bCs/>
          <w:rtl/>
        </w:rPr>
        <w:t xml:space="preserve"> المجانية، مع إيلاء اهتمام خاص للمراهقات الحوامل في المناطق الريفية، والأمهات الحوامل المصابات بفيروس نقص المناعة البشرية والأطفال المولودين لأمهات مصابات</w:t>
      </w:r>
      <w:r w:rsidR="00B847F0">
        <w:rPr>
          <w:b/>
          <w:bCs/>
          <w:rtl/>
        </w:rPr>
        <w:t xml:space="preserve"> </w:t>
      </w:r>
      <w:r w:rsidR="00B847F0" w:rsidRPr="00B847F0">
        <w:rPr>
          <w:b/>
          <w:bCs/>
          <w:rtl/>
        </w:rPr>
        <w:t>بالفيروس، والتماس المساعدة التقنية من جهات منها برنامج الأمم المتحدة المشترك المعني بفيروس نقص المناعة البشرية/الإيدز، وصندوق الأمم المتحدة للسكان، ومنظمة الأمم المتحدة للطفولة.</w:t>
      </w:r>
    </w:p>
    <w:p w14:paraId="62BC88F7" w14:textId="39F241BF" w:rsidR="00B847F0" w:rsidRPr="00B847F0" w:rsidRDefault="00B847F0" w:rsidP="00B847F0">
      <w:pPr>
        <w:pStyle w:val="SingleTxt"/>
        <w:rPr>
          <w:b/>
        </w:rPr>
      </w:pPr>
      <w:r w:rsidRPr="00A2589B">
        <w:rPr>
          <w:b/>
          <w:rtl/>
        </w:rPr>
        <w:t>38 -</w:t>
      </w:r>
      <w:r w:rsidRPr="00A2589B">
        <w:rPr>
          <w:b/>
          <w:rtl/>
        </w:rPr>
        <w:tab/>
      </w:r>
      <w:r w:rsidRPr="00B847F0">
        <w:rPr>
          <w:bCs/>
          <w:rtl/>
        </w:rPr>
        <w:t>و</w:t>
      </w:r>
      <w:r w:rsidRPr="00B847F0">
        <w:rPr>
          <w:b/>
          <w:bCs/>
          <w:rtl/>
        </w:rPr>
        <w:t>يعد الإجهاض غير المأمون سببا رئيسيا لوفيات وأمراض الأمهات.</w:t>
      </w:r>
      <w:r w:rsidRPr="00B847F0">
        <w:rPr>
          <w:bCs/>
          <w:rtl/>
        </w:rPr>
        <w:t xml:space="preserve"> </w:t>
      </w:r>
      <w:r w:rsidRPr="00B847F0">
        <w:rPr>
          <w:b/>
          <w:bCs/>
          <w:rtl/>
        </w:rPr>
        <w:t>ومن ثم، ينبغي للدول الأطراف أن تقنن الإجهاض على الأقل في حالات الاغتصاب أو سفاح المحارم أو وجود خطورة على حياة المرأة الحامل أو صحتها أو الاعتلال الجنيني الخطير، وأن تتيح للمرأة إمكانية الحصول على خدمات الإجهاض وما بعد الإجهاض المأمونة، ولا سيما في حالات المضاعفات الناجمة عن عمليات الإجهاض غير المأمونة.</w:t>
      </w:r>
      <w:r w:rsidRPr="00B847F0">
        <w:rPr>
          <w:bCs/>
          <w:rtl/>
        </w:rPr>
        <w:t xml:space="preserve"> </w:t>
      </w:r>
      <w:r w:rsidRPr="00B847F0">
        <w:rPr>
          <w:b/>
          <w:bCs/>
          <w:rtl/>
        </w:rPr>
        <w:t>وينبغي للدول الأطراف أيضا أن تلغي التدابير العقابية الموجهة إلى النساء اللاتي يلتمسن الإجهاض.</w:t>
      </w:r>
      <w:r w:rsidRPr="00B847F0">
        <w:rPr>
          <w:bCs/>
          <w:rtl/>
        </w:rPr>
        <w:t xml:space="preserve"> </w:t>
      </w:r>
      <w:r w:rsidRPr="00B847F0">
        <w:rPr>
          <w:b/>
          <w:bCs/>
          <w:rtl/>
        </w:rPr>
        <w:t xml:space="preserve">وينبغي للدول الأطراف كذلك أن تنظم الخدمات الصحية بحيث لا تحول ممارسة الاستنكاف </w:t>
      </w:r>
      <w:proofErr w:type="spellStart"/>
      <w:r w:rsidRPr="00B847F0">
        <w:rPr>
          <w:b/>
          <w:bCs/>
          <w:rtl/>
        </w:rPr>
        <w:lastRenderedPageBreak/>
        <w:t>الضميري</w:t>
      </w:r>
      <w:proofErr w:type="spellEnd"/>
      <w:r w:rsidRPr="00B847F0">
        <w:rPr>
          <w:b/>
          <w:bCs/>
          <w:rtl/>
        </w:rPr>
        <w:t xml:space="preserve"> دون حصول هؤلاء النساء بشكل فعال على خدمات الصحة الجنسية والإنجابية، بما فيها خدمات الإجهاض وما بعد الإجهاض المأمونة.</w:t>
      </w:r>
    </w:p>
    <w:p w14:paraId="55CD2431" w14:textId="77777777" w:rsidR="00A2589B" w:rsidRPr="00A2589B" w:rsidRDefault="00A2589B" w:rsidP="00A2589B">
      <w:pPr>
        <w:pStyle w:val="SingleTxt"/>
        <w:spacing w:after="0" w:line="120" w:lineRule="exact"/>
        <w:rPr>
          <w:b/>
          <w:sz w:val="10"/>
          <w:rtl/>
        </w:rPr>
      </w:pPr>
    </w:p>
    <w:p w14:paraId="75DF5228" w14:textId="727D8E68" w:rsidR="00B847F0" w:rsidRPr="00B847F0" w:rsidRDefault="00B847F0" w:rsidP="00A2589B">
      <w:pPr>
        <w:pStyle w:val="H23"/>
        <w:ind w:left="1267" w:right="1267" w:hanging="1267"/>
      </w:pPr>
      <w:r w:rsidRPr="00B847F0">
        <w:rPr>
          <w:rtl/>
        </w:rPr>
        <w:tab/>
      </w:r>
      <w:r w:rsidRPr="00B847F0">
        <w:rPr>
          <w:rtl/>
        </w:rPr>
        <w:tab/>
        <w:t>التمكين الاقتصادي للمرأة والاستحقاقات الاجتماعية</w:t>
      </w:r>
    </w:p>
    <w:p w14:paraId="135FADFD" w14:textId="61920C98" w:rsidR="00B847F0" w:rsidRPr="00B847F0" w:rsidRDefault="00B847F0" w:rsidP="00B847F0">
      <w:pPr>
        <w:pStyle w:val="SingleTxt"/>
      </w:pPr>
      <w:r w:rsidRPr="00B847F0">
        <w:rPr>
          <w:rtl/>
        </w:rPr>
        <w:t>39</w:t>
      </w:r>
      <w:r>
        <w:rPr>
          <w:rtl/>
        </w:rPr>
        <w:t xml:space="preserve"> </w:t>
      </w:r>
      <w:r w:rsidRPr="00B847F0">
        <w:rPr>
          <w:rtl/>
        </w:rPr>
        <w:t>-</w:t>
      </w:r>
      <w:r w:rsidRPr="00B847F0">
        <w:rPr>
          <w:rtl/>
        </w:rPr>
        <w:tab/>
        <w:t>يساور</w:t>
      </w:r>
      <w:r>
        <w:rPr>
          <w:rtl/>
        </w:rPr>
        <w:t xml:space="preserve"> </w:t>
      </w:r>
      <w:r w:rsidRPr="00B847F0">
        <w:rPr>
          <w:rtl/>
        </w:rPr>
        <w:t>اللجنة</w:t>
      </w:r>
      <w:r>
        <w:rPr>
          <w:rtl/>
        </w:rPr>
        <w:t xml:space="preserve"> </w:t>
      </w:r>
      <w:r w:rsidRPr="00B847F0">
        <w:rPr>
          <w:rtl/>
        </w:rPr>
        <w:t>القلق بوجه خاص إزاء تفشي الفقر، بالنظر إلى الوضع الاقتصادي في الدولة الطرف، الذي يفاقمه عدم دفع الرواتب الحكومية للعاملين الأساسيين في القطاع العام. وتلاحظ اللجنة أثره على النساء اللاتي أصبحن بحكم الواقع ربات أسر معيشية ومسؤولات أساسيات عن إعالة</w:t>
      </w:r>
      <w:r>
        <w:rPr>
          <w:rtl/>
        </w:rPr>
        <w:t xml:space="preserve"> </w:t>
      </w:r>
      <w:r w:rsidRPr="00B847F0">
        <w:rPr>
          <w:rtl/>
        </w:rPr>
        <w:t>أسرهن نتيجة للنزاع ونقص الفرص المدرة للدخل المتاحة لهن وعدم توفير الاستحقاقات الاجتماعية لهن بشكل مضمون.</w:t>
      </w:r>
    </w:p>
    <w:p w14:paraId="58A27449" w14:textId="7403FA2C" w:rsidR="00B847F0" w:rsidRPr="00B847F0" w:rsidRDefault="00B847F0" w:rsidP="00B847F0">
      <w:pPr>
        <w:pStyle w:val="SingleTxt"/>
        <w:rPr>
          <w:b/>
        </w:rPr>
      </w:pPr>
      <w:r w:rsidRPr="00A2589B">
        <w:rPr>
          <w:b/>
          <w:rtl/>
        </w:rPr>
        <w:t>40 -</w:t>
      </w:r>
      <w:r w:rsidRPr="00A2589B">
        <w:rPr>
          <w:b/>
          <w:rtl/>
        </w:rPr>
        <w:tab/>
      </w:r>
      <w:r w:rsidRPr="00B847F0">
        <w:rPr>
          <w:b/>
          <w:bCs/>
          <w:rtl/>
        </w:rPr>
        <w:t>وتُذكِّر اللجنة بتوصيتها السابقة (</w:t>
      </w:r>
      <w:hyperlink r:id="rId43" w:history="1">
        <w:r w:rsidRPr="004502C4">
          <w:rPr>
            <w:rStyle w:val="Hyperlink"/>
            <w:b/>
            <w:bCs/>
            <w:lang w:val="fr-CH"/>
          </w:rPr>
          <w:t>CEDAW/C/YEM/CO/6</w:t>
        </w:r>
      </w:hyperlink>
      <w:r w:rsidRPr="00B847F0">
        <w:rPr>
          <w:b/>
          <w:bCs/>
          <w:rtl/>
        </w:rPr>
        <w:t>، الفقرة 27) وتوصي كذلك بأن تقوم الدولة الطرف، دون تأخير، بما يلي:</w:t>
      </w:r>
    </w:p>
    <w:p w14:paraId="6B540941" w14:textId="1DD0FCFA" w:rsidR="00B847F0" w:rsidRPr="00B847F0" w:rsidRDefault="00A2589B" w:rsidP="00B847F0">
      <w:pPr>
        <w:pStyle w:val="SingleTxt"/>
        <w:rPr>
          <w:b/>
        </w:rPr>
      </w:pPr>
      <w:r>
        <w:rPr>
          <w:bCs/>
          <w:rtl/>
        </w:rPr>
        <w:tab/>
      </w:r>
      <w:r w:rsidR="00B847F0" w:rsidRPr="00A2589B">
        <w:rPr>
          <w:b/>
          <w:rtl/>
        </w:rPr>
        <w:t>(أ)</w:t>
      </w:r>
      <w:r w:rsidR="00B847F0" w:rsidRPr="00B847F0">
        <w:rPr>
          <w:bCs/>
          <w:rtl/>
        </w:rPr>
        <w:tab/>
      </w:r>
      <w:r w:rsidR="00B847F0" w:rsidRPr="00B847F0">
        <w:rPr>
          <w:b/>
          <w:bCs/>
          <w:rtl/>
        </w:rPr>
        <w:t>دفع رواتب العاملين في القطاع العام بشكل كامل؛</w:t>
      </w:r>
    </w:p>
    <w:p w14:paraId="11F402AB" w14:textId="3AFA14E3" w:rsidR="00B847F0" w:rsidRPr="00B847F0" w:rsidRDefault="00A2589B" w:rsidP="00B847F0">
      <w:pPr>
        <w:pStyle w:val="SingleTxt"/>
        <w:rPr>
          <w:b/>
        </w:rPr>
      </w:pPr>
      <w:r>
        <w:rPr>
          <w:bCs/>
          <w:rtl/>
        </w:rPr>
        <w:tab/>
      </w:r>
      <w:r w:rsidR="00B847F0" w:rsidRPr="00A2589B">
        <w:rPr>
          <w:b/>
          <w:rtl/>
        </w:rPr>
        <w:t>(ب)</w:t>
      </w:r>
      <w:r w:rsidR="00B847F0" w:rsidRPr="00B847F0">
        <w:rPr>
          <w:bCs/>
          <w:rtl/>
        </w:rPr>
        <w:tab/>
      </w:r>
      <w:r w:rsidR="00B847F0" w:rsidRPr="00B847F0">
        <w:rPr>
          <w:b/>
          <w:bCs/>
          <w:rtl/>
        </w:rPr>
        <w:t>ضمان إجازة أمومة مدفوعة الأجر لمدة لا تقل عن 14 أسبوعا، تمشيا مع اتفاقية منظمة العمل الدولية بشأن حماية الأمومة (مراجعة)، 1952 (رقم 103)؛</w:t>
      </w:r>
    </w:p>
    <w:p w14:paraId="59171DEE" w14:textId="4558EBA3" w:rsidR="00B847F0" w:rsidRPr="00B847F0" w:rsidRDefault="00A2589B" w:rsidP="00B847F0">
      <w:pPr>
        <w:pStyle w:val="SingleTxt"/>
        <w:rPr>
          <w:b/>
        </w:rPr>
      </w:pPr>
      <w:r>
        <w:rPr>
          <w:bCs/>
          <w:rtl/>
        </w:rPr>
        <w:tab/>
      </w:r>
      <w:r w:rsidR="00B847F0" w:rsidRPr="00A2589B">
        <w:rPr>
          <w:b/>
          <w:rtl/>
        </w:rPr>
        <w:t>(ج)</w:t>
      </w:r>
      <w:r w:rsidR="00B847F0" w:rsidRPr="00B847F0">
        <w:rPr>
          <w:bCs/>
          <w:rtl/>
        </w:rPr>
        <w:tab/>
      </w:r>
      <w:r w:rsidR="00B847F0" w:rsidRPr="007029DD">
        <w:rPr>
          <w:rFonts w:ascii="Times New Roman Bold" w:hAnsi="Times New Roman Bold"/>
          <w:b/>
          <w:bCs/>
          <w:rtl/>
        </w:rPr>
        <w:t xml:space="preserve">تزويد النساء المتأثرات بالنزاع، ولا سيما ربات الأسر المعيشية، بفرص اقتصادية مستدامة وتوفير الاستحقاقات الاجتماعية، وكفالة إشراكهن في وضع استراتيجيات للإنعاش الاقتصادي تشجع المساواة بين الجنسين باعتبارها شرطا يلزم استيفاؤه مسبقا لبناء اقتصاد مستدام في مرحلة </w:t>
      </w:r>
      <w:r w:rsidR="004F2ED3" w:rsidRPr="007029DD">
        <w:rPr>
          <w:rFonts w:ascii="Times New Roman Bold" w:hAnsi="Times New Roman Bold"/>
          <w:b/>
          <w:bCs/>
          <w:rtl/>
        </w:rPr>
        <w:t>ما</w:t>
      </w:r>
      <w:r w:rsidR="004F2ED3" w:rsidRPr="007029DD">
        <w:rPr>
          <w:rFonts w:ascii="Times New Roman Bold" w:hAnsi="Times New Roman Bold" w:hint="cs"/>
          <w:b/>
          <w:bCs/>
          <w:rtl/>
        </w:rPr>
        <w:t> </w:t>
      </w:r>
      <w:r w:rsidR="004F2ED3" w:rsidRPr="007029DD">
        <w:rPr>
          <w:rFonts w:ascii="Times New Roman Bold" w:hAnsi="Times New Roman Bold"/>
          <w:b/>
          <w:bCs/>
          <w:rtl/>
        </w:rPr>
        <w:t>بعد</w:t>
      </w:r>
      <w:r w:rsidR="004F2ED3" w:rsidRPr="007029DD">
        <w:rPr>
          <w:rFonts w:ascii="Times New Roman Bold" w:hAnsi="Times New Roman Bold" w:hint="cs"/>
          <w:b/>
          <w:bCs/>
          <w:rtl/>
        </w:rPr>
        <w:t> </w:t>
      </w:r>
      <w:r w:rsidR="00B847F0" w:rsidRPr="007029DD">
        <w:rPr>
          <w:rFonts w:ascii="Times New Roman Bold" w:hAnsi="Times New Roman Bold"/>
          <w:b/>
          <w:bCs/>
          <w:rtl/>
        </w:rPr>
        <w:t>النزاع</w:t>
      </w:r>
      <w:r w:rsidR="00B847F0" w:rsidRPr="00B847F0">
        <w:rPr>
          <w:b/>
          <w:bCs/>
          <w:rtl/>
        </w:rPr>
        <w:t>.</w:t>
      </w:r>
    </w:p>
    <w:p w14:paraId="0B0E0D62" w14:textId="77777777" w:rsidR="00A2589B" w:rsidRPr="00A2589B" w:rsidRDefault="00A2589B" w:rsidP="00A2589B">
      <w:pPr>
        <w:pStyle w:val="SingleTxt"/>
        <w:spacing w:after="0" w:line="120" w:lineRule="exact"/>
        <w:rPr>
          <w:b/>
          <w:sz w:val="10"/>
          <w:rtl/>
        </w:rPr>
      </w:pPr>
    </w:p>
    <w:p w14:paraId="66E41C0F" w14:textId="327D46B3" w:rsidR="00B847F0" w:rsidRPr="00B847F0" w:rsidRDefault="00B847F0" w:rsidP="00A2589B">
      <w:pPr>
        <w:pStyle w:val="H23"/>
        <w:ind w:left="1267" w:right="1267" w:hanging="1267"/>
      </w:pPr>
      <w:r w:rsidRPr="00B847F0">
        <w:rPr>
          <w:rtl/>
        </w:rPr>
        <w:tab/>
      </w:r>
      <w:r w:rsidRPr="00B847F0">
        <w:rPr>
          <w:rtl/>
        </w:rPr>
        <w:tab/>
        <w:t>المرأة الريفية</w:t>
      </w:r>
    </w:p>
    <w:p w14:paraId="58155B2B" w14:textId="270010FF" w:rsidR="00B847F0" w:rsidRPr="00B847F0" w:rsidRDefault="00B847F0" w:rsidP="00B847F0">
      <w:pPr>
        <w:pStyle w:val="SingleTxt"/>
      </w:pPr>
      <w:r w:rsidRPr="00B847F0">
        <w:rPr>
          <w:rtl/>
        </w:rPr>
        <w:t>41</w:t>
      </w:r>
      <w:r>
        <w:rPr>
          <w:rtl/>
        </w:rPr>
        <w:t xml:space="preserve"> </w:t>
      </w:r>
      <w:r w:rsidRPr="00B847F0">
        <w:rPr>
          <w:rtl/>
        </w:rPr>
        <w:t>-</w:t>
      </w:r>
      <w:r w:rsidRPr="00B847F0">
        <w:rPr>
          <w:rtl/>
        </w:rPr>
        <w:tab/>
        <w:t>تشعر اللجنة بالقلق إزاء الحالة الهشة للنساء والفتيات الريفيات في اليمن اللاتي، رغم قيامهن بغالبية أعمال الزراعة وتربية الماشية، لا يحصلن على أجر ويعانين من قيود شديدة في الحصول على التعليم والرعاية الصحية والمياه وخدمات المرا</w:t>
      </w:r>
      <w:r w:rsidRPr="00B847F0">
        <w:rPr>
          <w:rFonts w:hint="eastAsia"/>
          <w:rtl/>
        </w:rPr>
        <w:t>فق</w:t>
      </w:r>
      <w:r w:rsidRPr="00B847F0">
        <w:rPr>
          <w:rtl/>
        </w:rPr>
        <w:t xml:space="preserve"> الصحية، مع </w:t>
      </w:r>
      <w:r w:rsidRPr="00B847F0">
        <w:rPr>
          <w:rFonts w:hint="eastAsia"/>
          <w:rtl/>
        </w:rPr>
        <w:t>محدودية</w:t>
      </w:r>
      <w:r w:rsidRPr="00B847F0">
        <w:rPr>
          <w:rtl/>
        </w:rPr>
        <w:t xml:space="preserve"> </w:t>
      </w:r>
      <w:r w:rsidRPr="00B847F0">
        <w:rPr>
          <w:rFonts w:hint="eastAsia"/>
          <w:rtl/>
        </w:rPr>
        <w:t>فرص</w:t>
      </w:r>
      <w:r w:rsidRPr="00B847F0">
        <w:rPr>
          <w:rtl/>
        </w:rPr>
        <w:t xml:space="preserve"> </w:t>
      </w:r>
      <w:r w:rsidRPr="00B847F0">
        <w:rPr>
          <w:rFonts w:hint="eastAsia"/>
          <w:rtl/>
        </w:rPr>
        <w:t>وصولهن</w:t>
      </w:r>
      <w:r w:rsidRPr="00B847F0">
        <w:rPr>
          <w:rtl/>
        </w:rPr>
        <w:t xml:space="preserve"> </w:t>
      </w:r>
      <w:r w:rsidRPr="00B847F0">
        <w:rPr>
          <w:rFonts w:hint="eastAsia"/>
          <w:rtl/>
        </w:rPr>
        <w:t>إلى</w:t>
      </w:r>
      <w:r w:rsidRPr="00B847F0">
        <w:rPr>
          <w:rtl/>
        </w:rPr>
        <w:t xml:space="preserve"> </w:t>
      </w:r>
      <w:r w:rsidRPr="00B847F0">
        <w:rPr>
          <w:rFonts w:hint="eastAsia"/>
          <w:rtl/>
        </w:rPr>
        <w:t>آليات</w:t>
      </w:r>
      <w:r w:rsidRPr="00B847F0">
        <w:rPr>
          <w:rtl/>
        </w:rPr>
        <w:t xml:space="preserve"> </w:t>
      </w:r>
      <w:r w:rsidRPr="00B847F0">
        <w:rPr>
          <w:rFonts w:hint="eastAsia"/>
          <w:rtl/>
        </w:rPr>
        <w:t>العدالة</w:t>
      </w:r>
      <w:r w:rsidRPr="00B847F0">
        <w:rPr>
          <w:rtl/>
        </w:rPr>
        <w:t xml:space="preserve"> </w:t>
      </w:r>
      <w:r w:rsidRPr="00B847F0">
        <w:rPr>
          <w:rFonts w:hint="eastAsia"/>
          <w:rtl/>
        </w:rPr>
        <w:t>الرسمية</w:t>
      </w:r>
      <w:r w:rsidRPr="00B847F0">
        <w:rPr>
          <w:rtl/>
        </w:rPr>
        <w:t xml:space="preserve">. </w:t>
      </w:r>
      <w:r w:rsidRPr="00B847F0">
        <w:rPr>
          <w:rFonts w:hint="eastAsia"/>
          <w:rtl/>
        </w:rPr>
        <w:t>كما</w:t>
      </w:r>
      <w:r w:rsidRPr="00B847F0">
        <w:rPr>
          <w:rtl/>
        </w:rPr>
        <w:t xml:space="preserve"> </w:t>
      </w:r>
      <w:r w:rsidRPr="00B847F0">
        <w:rPr>
          <w:rFonts w:hint="eastAsia"/>
          <w:rtl/>
        </w:rPr>
        <w:t>أن</w:t>
      </w:r>
      <w:r w:rsidRPr="00B847F0">
        <w:rPr>
          <w:rtl/>
        </w:rPr>
        <w:t xml:space="preserve"> </w:t>
      </w:r>
      <w:r w:rsidRPr="00B847F0">
        <w:rPr>
          <w:rFonts w:hint="eastAsia"/>
          <w:rtl/>
        </w:rPr>
        <w:t>الن</w:t>
      </w:r>
      <w:r w:rsidRPr="00B847F0">
        <w:rPr>
          <w:rtl/>
        </w:rPr>
        <w:t>زاع حرمهن من حقوقهن في الإنتاجية وسبل العيش والحصول على الأراضي بسبب الاستيلاء غير القانوني والتشريد القسري، وأعاق عزل المجتمعات الريفية إيصال المساعدات الإنسانية.</w:t>
      </w:r>
    </w:p>
    <w:p w14:paraId="465753CB" w14:textId="7F54AA9F" w:rsidR="00B847F0" w:rsidRPr="00B847F0" w:rsidRDefault="00B847F0" w:rsidP="00B847F0">
      <w:pPr>
        <w:pStyle w:val="SingleTxt"/>
      </w:pPr>
      <w:r w:rsidRPr="00B847F0">
        <w:rPr>
          <w:rtl/>
        </w:rPr>
        <w:t>42</w:t>
      </w:r>
      <w:r>
        <w:rPr>
          <w:rtl/>
        </w:rPr>
        <w:t xml:space="preserve"> </w:t>
      </w:r>
      <w:r w:rsidRPr="00B847F0">
        <w:rPr>
          <w:rtl/>
        </w:rPr>
        <w:t>-</w:t>
      </w:r>
      <w:r w:rsidRPr="00B847F0">
        <w:rPr>
          <w:rtl/>
        </w:rPr>
        <w:tab/>
      </w:r>
      <w:r w:rsidRPr="00B847F0">
        <w:rPr>
          <w:b/>
          <w:bCs/>
          <w:rtl/>
        </w:rPr>
        <w:t xml:space="preserve">وتوصي اللجنة، تمشيا مع توصيتها العامة رقم </w:t>
      </w:r>
      <w:r w:rsidRPr="006A5513">
        <w:rPr>
          <w:b/>
          <w:bCs/>
          <w:rtl/>
        </w:rPr>
        <w:t>34 (2016)</w:t>
      </w:r>
      <w:r w:rsidRPr="00B847F0">
        <w:rPr>
          <w:b/>
          <w:bCs/>
          <w:rtl/>
        </w:rPr>
        <w:t xml:space="preserve"> بشأن حقوق المرأة الريفية، </w:t>
      </w:r>
      <w:r w:rsidR="004F2ED3" w:rsidRPr="00B847F0">
        <w:rPr>
          <w:b/>
          <w:bCs/>
          <w:rtl/>
        </w:rPr>
        <w:t>بأن</w:t>
      </w:r>
      <w:r w:rsidR="004F2ED3">
        <w:rPr>
          <w:rFonts w:hint="cs"/>
          <w:b/>
          <w:bCs/>
          <w:rtl/>
        </w:rPr>
        <w:t> </w:t>
      </w:r>
      <w:r w:rsidRPr="00B847F0">
        <w:rPr>
          <w:b/>
          <w:bCs/>
          <w:rtl/>
        </w:rPr>
        <w:t>تقوم الدولة الطرف بما يلي</w:t>
      </w:r>
      <w:r w:rsidRPr="00B847F0">
        <w:rPr>
          <w:b/>
          <w:bCs/>
          <w:lang w:val="fr-CH"/>
        </w:rPr>
        <w:t>:</w:t>
      </w:r>
    </w:p>
    <w:p w14:paraId="1F365E0D" w14:textId="4DC2CD70" w:rsidR="00B847F0" w:rsidRPr="00B847F0" w:rsidRDefault="00A2589B" w:rsidP="00B847F0">
      <w:pPr>
        <w:pStyle w:val="SingleTxt"/>
        <w:rPr>
          <w:b/>
        </w:rPr>
      </w:pPr>
      <w:r>
        <w:rPr>
          <w:bCs/>
          <w:rtl/>
        </w:rPr>
        <w:tab/>
      </w:r>
      <w:r w:rsidR="00B847F0" w:rsidRPr="00A2589B">
        <w:rPr>
          <w:b/>
          <w:rtl/>
        </w:rPr>
        <w:t>(أ)</w:t>
      </w:r>
      <w:r w:rsidR="00B847F0" w:rsidRPr="00B847F0">
        <w:rPr>
          <w:bCs/>
          <w:rtl/>
        </w:rPr>
        <w:tab/>
      </w:r>
      <w:r w:rsidR="00B847F0" w:rsidRPr="00B847F0">
        <w:rPr>
          <w:b/>
          <w:bCs/>
          <w:rtl/>
        </w:rPr>
        <w:t>مراعاة الأثر السلبي للنزاع على النساء والفتيات الريفيات وكفالة تلبية احتياجاتهن الخاصة من خلال إعطاء الأولوية لإيصال المعونة الإنسانية إلى هذه المجتمعات، بسبل منها الاستثمار في بناء الطرق وشبكات الاتصالات؛</w:t>
      </w:r>
    </w:p>
    <w:p w14:paraId="03C2E142" w14:textId="45502185" w:rsidR="00B847F0" w:rsidRPr="00B847F0" w:rsidRDefault="00A2589B" w:rsidP="00B847F0">
      <w:pPr>
        <w:pStyle w:val="SingleTxt"/>
        <w:rPr>
          <w:b/>
        </w:rPr>
      </w:pPr>
      <w:r>
        <w:rPr>
          <w:bCs/>
          <w:rtl/>
        </w:rPr>
        <w:tab/>
      </w:r>
      <w:r w:rsidR="00B847F0" w:rsidRPr="00A2589B">
        <w:rPr>
          <w:b/>
          <w:rtl/>
        </w:rPr>
        <w:t>(ب)</w:t>
      </w:r>
      <w:r w:rsidR="00B847F0" w:rsidRPr="00B847F0">
        <w:rPr>
          <w:bCs/>
          <w:rtl/>
        </w:rPr>
        <w:tab/>
      </w:r>
      <w:r w:rsidR="00B847F0" w:rsidRPr="00B847F0">
        <w:rPr>
          <w:b/>
          <w:bCs/>
          <w:rtl/>
        </w:rPr>
        <w:t>إنشاء مراكز صحية في المناطق الريفية، توفر خدمات الصحة الجنسية والإنجابية، وتعمل بها أخصائيات صحيات على قدم المساواة مع أخصائيين صحيين؛</w:t>
      </w:r>
    </w:p>
    <w:p w14:paraId="66484DDB" w14:textId="0A0B845C" w:rsidR="00B847F0" w:rsidRPr="00B847F0" w:rsidRDefault="00A2589B" w:rsidP="00B847F0">
      <w:pPr>
        <w:pStyle w:val="SingleTxt"/>
        <w:rPr>
          <w:b/>
          <w:bCs/>
        </w:rPr>
      </w:pPr>
      <w:r>
        <w:rPr>
          <w:bCs/>
          <w:rtl/>
        </w:rPr>
        <w:tab/>
      </w:r>
      <w:r w:rsidR="00B847F0" w:rsidRPr="00A2589B">
        <w:rPr>
          <w:b/>
          <w:rtl/>
        </w:rPr>
        <w:t>(ج)</w:t>
      </w:r>
      <w:r w:rsidR="00B847F0" w:rsidRPr="00B847F0">
        <w:rPr>
          <w:bCs/>
          <w:rtl/>
        </w:rPr>
        <w:tab/>
      </w:r>
      <w:r w:rsidR="00B847F0" w:rsidRPr="00B847F0">
        <w:rPr>
          <w:b/>
          <w:bCs/>
          <w:rtl/>
        </w:rPr>
        <w:t xml:space="preserve">تيسير حصول النساء والفتيات الريفيات على التعليم والرعاية الصحية والمياه النظيفة وخدمات </w:t>
      </w:r>
      <w:r w:rsidR="00B847F0" w:rsidRPr="00B847F0">
        <w:rPr>
          <w:rFonts w:hint="eastAsia"/>
          <w:b/>
          <w:bCs/>
          <w:rtl/>
        </w:rPr>
        <w:t>المرافق</w:t>
      </w:r>
      <w:r w:rsidR="00B847F0" w:rsidRPr="00B847F0">
        <w:rPr>
          <w:b/>
          <w:bCs/>
          <w:rtl/>
        </w:rPr>
        <w:t xml:space="preserve"> </w:t>
      </w:r>
      <w:r w:rsidR="00B847F0" w:rsidRPr="00B847F0">
        <w:rPr>
          <w:rFonts w:hint="eastAsia"/>
          <w:b/>
          <w:bCs/>
          <w:rtl/>
        </w:rPr>
        <w:t>الصحية</w:t>
      </w:r>
      <w:r w:rsidR="00B847F0" w:rsidRPr="00B847F0">
        <w:rPr>
          <w:b/>
          <w:bCs/>
          <w:rtl/>
        </w:rPr>
        <w:t xml:space="preserve"> والخدمات الأساسية الأخرى، وكذلك وصولهن إلى آليات العدالة الرسمية </w:t>
      </w:r>
      <w:r w:rsidR="00B847F0" w:rsidRPr="00B847F0">
        <w:rPr>
          <w:b/>
          <w:bCs/>
          <w:rtl/>
        </w:rPr>
        <w:lastRenderedPageBreak/>
        <w:t xml:space="preserve">والمساعدة القانونية لتقديم شكاوى التمييز وتعزيز تصدي الشرطة للعنف </w:t>
      </w:r>
      <w:proofErr w:type="spellStart"/>
      <w:r w:rsidR="00B847F0" w:rsidRPr="00B847F0">
        <w:rPr>
          <w:b/>
          <w:bCs/>
          <w:rtl/>
        </w:rPr>
        <w:t>الجنساني</w:t>
      </w:r>
      <w:proofErr w:type="spellEnd"/>
      <w:r w:rsidR="00B847F0" w:rsidRPr="00B847F0">
        <w:rPr>
          <w:b/>
          <w:bCs/>
          <w:rtl/>
        </w:rPr>
        <w:t xml:space="preserve"> الذي تتعرض له</w:t>
      </w:r>
      <w:r w:rsidR="007029DD">
        <w:rPr>
          <w:rFonts w:hint="cs"/>
          <w:b/>
          <w:bCs/>
          <w:rtl/>
        </w:rPr>
        <w:t> </w:t>
      </w:r>
      <w:r w:rsidR="00B847F0" w:rsidRPr="00B847F0">
        <w:rPr>
          <w:b/>
          <w:bCs/>
          <w:rtl/>
        </w:rPr>
        <w:t>النساء في المناطق الريفية، بسبل من بينها التدريب؛</w:t>
      </w:r>
    </w:p>
    <w:p w14:paraId="7EDFC331" w14:textId="525D4D75" w:rsidR="00B847F0" w:rsidRPr="00B847F0" w:rsidRDefault="00A2589B" w:rsidP="00B847F0">
      <w:pPr>
        <w:pStyle w:val="SingleTxt"/>
        <w:rPr>
          <w:b/>
        </w:rPr>
      </w:pPr>
      <w:r>
        <w:rPr>
          <w:bCs/>
          <w:rtl/>
        </w:rPr>
        <w:tab/>
      </w:r>
      <w:r w:rsidR="00B847F0" w:rsidRPr="00A2589B">
        <w:rPr>
          <w:b/>
          <w:rtl/>
        </w:rPr>
        <w:t>(د)</w:t>
      </w:r>
      <w:r w:rsidR="00B847F0" w:rsidRPr="00B847F0">
        <w:rPr>
          <w:bCs/>
          <w:rtl/>
        </w:rPr>
        <w:tab/>
      </w:r>
      <w:r w:rsidR="00B847F0" w:rsidRPr="00B847F0">
        <w:rPr>
          <w:b/>
          <w:bCs/>
          <w:rtl/>
        </w:rPr>
        <w:t>إعداد تدخلات محددة لحماية النساء العاملات في الزراعة من أجل ضمان حصولهن على أجر مقابل ما يؤدينه من عمل وإمكانية استفادتهن من فرص إضافية لتمكينهن اقتصاديا، بسبل منها تيسير الحصول على الدعم المالي والتكنولوجي والحصول على الضمان الاجتماعي.</w:t>
      </w:r>
    </w:p>
    <w:p w14:paraId="79737D7F" w14:textId="77777777" w:rsidR="00A2589B" w:rsidRPr="00A2589B" w:rsidRDefault="00A2589B" w:rsidP="00A2589B">
      <w:pPr>
        <w:pStyle w:val="SingleTxt"/>
        <w:spacing w:after="0" w:line="120" w:lineRule="exact"/>
        <w:rPr>
          <w:b/>
          <w:sz w:val="10"/>
          <w:rtl/>
        </w:rPr>
      </w:pPr>
    </w:p>
    <w:p w14:paraId="69501992" w14:textId="6071666E" w:rsidR="00B847F0" w:rsidRPr="00B847F0" w:rsidRDefault="00B847F0" w:rsidP="00A2589B">
      <w:pPr>
        <w:pStyle w:val="H23"/>
        <w:ind w:left="1267" w:right="1267" w:hanging="1267"/>
      </w:pPr>
      <w:r w:rsidRPr="00B847F0">
        <w:rPr>
          <w:rtl/>
        </w:rPr>
        <w:tab/>
      </w:r>
      <w:r w:rsidRPr="00B847F0">
        <w:rPr>
          <w:rtl/>
        </w:rPr>
        <w:tab/>
        <w:t>المشردات داخليا والمهاجرات</w:t>
      </w:r>
    </w:p>
    <w:p w14:paraId="40F1F019" w14:textId="41B2195B" w:rsidR="00B847F0" w:rsidRPr="00B847F0" w:rsidRDefault="00B847F0" w:rsidP="00B847F0">
      <w:pPr>
        <w:pStyle w:val="SingleTxt"/>
      </w:pPr>
      <w:r w:rsidRPr="00B847F0">
        <w:rPr>
          <w:rtl/>
        </w:rPr>
        <w:t>43</w:t>
      </w:r>
      <w:r>
        <w:rPr>
          <w:rtl/>
        </w:rPr>
        <w:t xml:space="preserve"> </w:t>
      </w:r>
      <w:r w:rsidRPr="00B847F0">
        <w:rPr>
          <w:rtl/>
        </w:rPr>
        <w:t>-</w:t>
      </w:r>
      <w:r w:rsidRPr="00B847F0">
        <w:rPr>
          <w:rtl/>
        </w:rPr>
        <w:tab/>
        <w:t>تشعر اللجنة بالقلق إزاء ما يلي</w:t>
      </w:r>
      <w:r w:rsidR="007029DD">
        <w:rPr>
          <w:rFonts w:hint="cs"/>
          <w:rtl/>
        </w:rPr>
        <w:t>:</w:t>
      </w:r>
    </w:p>
    <w:p w14:paraId="1C94C4CD" w14:textId="1B10AFC3" w:rsidR="00B847F0" w:rsidRPr="00B847F0" w:rsidRDefault="00A2589B" w:rsidP="00B847F0">
      <w:pPr>
        <w:pStyle w:val="SingleTxt"/>
        <w:rPr>
          <w:i/>
        </w:rPr>
      </w:pPr>
      <w:r>
        <w:rPr>
          <w:rtl/>
        </w:rPr>
        <w:tab/>
      </w:r>
      <w:r w:rsidR="00B847F0" w:rsidRPr="00B847F0">
        <w:rPr>
          <w:rtl/>
        </w:rPr>
        <w:t>(أ)</w:t>
      </w:r>
      <w:r w:rsidR="00B847F0" w:rsidRPr="00B847F0">
        <w:rPr>
          <w:rtl/>
        </w:rPr>
        <w:tab/>
        <w:t>لا يزال هناك نحو 4 ملايين مشرد داخليا في الدولة الطرف يواجهون مخاطر شديدة في</w:t>
      </w:r>
      <w:r w:rsidR="007029DD">
        <w:rPr>
          <w:rFonts w:hint="cs"/>
          <w:rtl/>
        </w:rPr>
        <w:t> </w:t>
      </w:r>
      <w:r w:rsidR="00B847F0" w:rsidRPr="00B847F0">
        <w:rPr>
          <w:rtl/>
        </w:rPr>
        <w:t>ضوء انهيار آليات الحماية الرسمية وغير الرسمية، الذي يؤثر بشكل غير متناسب على النساء والفتيات، بما</w:t>
      </w:r>
      <w:r w:rsidR="006A5513">
        <w:rPr>
          <w:rFonts w:hint="cs"/>
          <w:rtl/>
        </w:rPr>
        <w:t> </w:t>
      </w:r>
      <w:r w:rsidR="00B847F0" w:rsidRPr="00B847F0">
        <w:rPr>
          <w:rtl/>
        </w:rPr>
        <w:t xml:space="preserve">في ذلك من خلال تعرضهن لخطر العنف الجنسي </w:t>
      </w:r>
      <w:proofErr w:type="spellStart"/>
      <w:r w:rsidR="00B847F0" w:rsidRPr="00B847F0">
        <w:rPr>
          <w:rtl/>
        </w:rPr>
        <w:t>والجنساني</w:t>
      </w:r>
      <w:proofErr w:type="spellEnd"/>
      <w:r w:rsidR="00B847F0" w:rsidRPr="00B847F0">
        <w:rPr>
          <w:rtl/>
        </w:rPr>
        <w:t xml:space="preserve"> بدرجة أكبر، وتنامي استراتيجيات التكيف السلبية، مثل زواج الأطفال والزواج بالإكراه؛</w:t>
      </w:r>
    </w:p>
    <w:p w14:paraId="124EBE86" w14:textId="58346F3B" w:rsidR="00B847F0" w:rsidRPr="00B847F0" w:rsidRDefault="00A2589B" w:rsidP="00B847F0">
      <w:pPr>
        <w:pStyle w:val="SingleTxt"/>
      </w:pPr>
      <w:r>
        <w:rPr>
          <w:rtl/>
        </w:rPr>
        <w:tab/>
      </w:r>
      <w:r w:rsidR="00B847F0" w:rsidRPr="00B847F0">
        <w:rPr>
          <w:rtl/>
        </w:rPr>
        <w:t>(ب)</w:t>
      </w:r>
      <w:r w:rsidR="00B847F0" w:rsidRPr="00B847F0">
        <w:rPr>
          <w:rtl/>
        </w:rPr>
        <w:tab/>
        <w:t>وبسبب إغلاق الحدود في إطار التصدي</w:t>
      </w:r>
      <w:r w:rsidR="00B847F0">
        <w:rPr>
          <w:rtl/>
        </w:rPr>
        <w:t xml:space="preserve"> </w:t>
      </w:r>
      <w:r w:rsidR="00B847F0" w:rsidRPr="00B847F0">
        <w:rPr>
          <w:rtl/>
        </w:rPr>
        <w:t>لجائحة كوفيد-19، فإن المهاجرين العالقين في</w:t>
      </w:r>
      <w:r w:rsidR="007029DD">
        <w:rPr>
          <w:rFonts w:hint="cs"/>
          <w:rtl/>
        </w:rPr>
        <w:t> </w:t>
      </w:r>
      <w:r w:rsidR="00B847F0" w:rsidRPr="00B847F0">
        <w:rPr>
          <w:rtl/>
        </w:rPr>
        <w:t>اليمن، ولا سيما أولئك الذين يكون وضعهم غير قانوني، يعيشون حالة هشة بشكل خاص، مع وجود تقارير تفيد بوقوع عمليات احتجاز جماعي وإساءة معاملة، مما يفضي في بعض الأحيان إلى الوفاة.</w:t>
      </w:r>
    </w:p>
    <w:p w14:paraId="71EFCA2E" w14:textId="213A4C08" w:rsidR="00B847F0" w:rsidRPr="00B847F0" w:rsidRDefault="00B847F0" w:rsidP="00B847F0">
      <w:pPr>
        <w:pStyle w:val="SingleTxt"/>
        <w:rPr>
          <w:b/>
        </w:rPr>
      </w:pPr>
      <w:r w:rsidRPr="00A2589B">
        <w:rPr>
          <w:b/>
          <w:rtl/>
        </w:rPr>
        <w:t>44 -</w:t>
      </w:r>
      <w:r w:rsidRPr="00A2589B">
        <w:rPr>
          <w:b/>
          <w:rtl/>
        </w:rPr>
        <w:tab/>
      </w:r>
      <w:r w:rsidRPr="00B847F0">
        <w:rPr>
          <w:b/>
          <w:bCs/>
          <w:rtl/>
        </w:rPr>
        <w:t>وتوصي اللجنة، تمشيا مع توصيتها العامة رقم 32 وتوصيتها العامة رقم 30، بأن تقوم الدولة الطرف بما يلي:</w:t>
      </w:r>
    </w:p>
    <w:p w14:paraId="172C4D0F" w14:textId="729C0041" w:rsidR="00B847F0" w:rsidRPr="00B847F0" w:rsidRDefault="00A2589B" w:rsidP="00B847F0">
      <w:pPr>
        <w:pStyle w:val="SingleTxt"/>
        <w:rPr>
          <w:b/>
          <w:bCs/>
        </w:rPr>
      </w:pPr>
      <w:r>
        <w:rPr>
          <w:bCs/>
          <w:rtl/>
        </w:rPr>
        <w:tab/>
      </w:r>
      <w:r w:rsidR="00B847F0" w:rsidRPr="00A2589B">
        <w:rPr>
          <w:b/>
          <w:rtl/>
        </w:rPr>
        <w:t>(أ)</w:t>
      </w:r>
      <w:r w:rsidR="00B847F0" w:rsidRPr="00B847F0">
        <w:rPr>
          <w:bCs/>
          <w:rtl/>
        </w:rPr>
        <w:tab/>
      </w:r>
      <w:r w:rsidR="00B847F0" w:rsidRPr="00B847F0">
        <w:rPr>
          <w:b/>
          <w:bCs/>
          <w:rtl/>
        </w:rPr>
        <w:t>تزويد النساء والفتيات المشردات داخليا من</w:t>
      </w:r>
      <w:r w:rsidR="00B847F0">
        <w:rPr>
          <w:b/>
          <w:bCs/>
          <w:rtl/>
        </w:rPr>
        <w:t xml:space="preserve"> </w:t>
      </w:r>
      <w:r w:rsidR="00B847F0" w:rsidRPr="00B847F0">
        <w:rPr>
          <w:b/>
          <w:bCs/>
          <w:rtl/>
        </w:rPr>
        <w:t>ضحايا</w:t>
      </w:r>
      <w:r w:rsidR="00B847F0">
        <w:rPr>
          <w:b/>
          <w:bCs/>
          <w:rtl/>
        </w:rPr>
        <w:t xml:space="preserve"> </w:t>
      </w:r>
      <w:r w:rsidR="00B847F0" w:rsidRPr="00B847F0">
        <w:rPr>
          <w:b/>
          <w:bCs/>
          <w:rtl/>
        </w:rPr>
        <w:t xml:space="preserve">العنف </w:t>
      </w:r>
      <w:proofErr w:type="spellStart"/>
      <w:r w:rsidR="00B847F0" w:rsidRPr="00B847F0">
        <w:rPr>
          <w:b/>
          <w:bCs/>
          <w:rtl/>
        </w:rPr>
        <w:t>الجنساني</w:t>
      </w:r>
      <w:proofErr w:type="spellEnd"/>
      <w:r w:rsidR="00B847F0" w:rsidRPr="00B847F0">
        <w:rPr>
          <w:b/>
          <w:bCs/>
          <w:rtl/>
        </w:rPr>
        <w:t>، بما فيه</w:t>
      </w:r>
      <w:r w:rsidR="00B847F0">
        <w:rPr>
          <w:b/>
          <w:bCs/>
          <w:rtl/>
        </w:rPr>
        <w:t xml:space="preserve"> </w:t>
      </w:r>
      <w:r w:rsidR="00B847F0" w:rsidRPr="00B847F0">
        <w:rPr>
          <w:b/>
          <w:bCs/>
          <w:rtl/>
        </w:rPr>
        <w:t xml:space="preserve">زواج الأطفال والاتجار بالبشر، بإمكانية الحصول مجانا وفورا على الخدمات الطبية والمساعدة القانونية والبيئة الآمنة، </w:t>
      </w:r>
      <w:r w:rsidR="00B847F0" w:rsidRPr="00B847F0">
        <w:rPr>
          <w:rFonts w:hint="eastAsia"/>
          <w:b/>
          <w:bCs/>
          <w:rtl/>
        </w:rPr>
        <w:t>وبإمكانية</w:t>
      </w:r>
      <w:r w:rsidR="00B847F0" w:rsidRPr="00B847F0">
        <w:rPr>
          <w:b/>
          <w:bCs/>
          <w:rtl/>
        </w:rPr>
        <w:t xml:space="preserve"> </w:t>
      </w:r>
      <w:r w:rsidR="00B847F0" w:rsidRPr="00B847F0">
        <w:rPr>
          <w:rFonts w:hint="eastAsia"/>
          <w:b/>
          <w:bCs/>
          <w:rtl/>
        </w:rPr>
        <w:t>الوصول</w:t>
      </w:r>
      <w:r w:rsidR="00B847F0" w:rsidRPr="00B847F0">
        <w:rPr>
          <w:b/>
          <w:bCs/>
          <w:rtl/>
        </w:rPr>
        <w:t xml:space="preserve"> </w:t>
      </w:r>
      <w:r w:rsidR="00B847F0" w:rsidRPr="00B847F0">
        <w:rPr>
          <w:rFonts w:hint="eastAsia"/>
          <w:b/>
          <w:bCs/>
          <w:rtl/>
        </w:rPr>
        <w:t>إلى</w:t>
      </w:r>
      <w:r w:rsidR="00B847F0" w:rsidRPr="00B847F0">
        <w:rPr>
          <w:b/>
          <w:bCs/>
          <w:rtl/>
        </w:rPr>
        <w:t xml:space="preserve"> </w:t>
      </w:r>
      <w:r w:rsidR="00B847F0" w:rsidRPr="00B847F0">
        <w:rPr>
          <w:rFonts w:hint="eastAsia"/>
          <w:b/>
          <w:bCs/>
          <w:rtl/>
        </w:rPr>
        <w:t>الجهات</w:t>
      </w:r>
      <w:r w:rsidR="00B847F0" w:rsidRPr="00B847F0">
        <w:rPr>
          <w:b/>
          <w:bCs/>
          <w:rtl/>
        </w:rPr>
        <w:t xml:space="preserve"> </w:t>
      </w:r>
      <w:r w:rsidR="00B847F0" w:rsidRPr="00B847F0">
        <w:rPr>
          <w:rFonts w:hint="eastAsia"/>
          <w:b/>
          <w:bCs/>
          <w:rtl/>
        </w:rPr>
        <w:t>المقدمة</w:t>
      </w:r>
      <w:r w:rsidR="00B847F0" w:rsidRPr="00B847F0">
        <w:rPr>
          <w:b/>
          <w:bCs/>
          <w:rtl/>
        </w:rPr>
        <w:t xml:space="preserve"> </w:t>
      </w:r>
      <w:r w:rsidR="00B847F0" w:rsidRPr="00B847F0">
        <w:rPr>
          <w:rFonts w:hint="eastAsia"/>
          <w:b/>
          <w:bCs/>
          <w:rtl/>
        </w:rPr>
        <w:t>لخدمات</w:t>
      </w:r>
      <w:r w:rsidR="00B847F0" w:rsidRPr="00B847F0">
        <w:rPr>
          <w:b/>
          <w:bCs/>
          <w:rtl/>
        </w:rPr>
        <w:t xml:space="preserve"> </w:t>
      </w:r>
      <w:r w:rsidR="00B847F0" w:rsidRPr="00B847F0">
        <w:rPr>
          <w:rFonts w:hint="eastAsia"/>
          <w:b/>
          <w:bCs/>
          <w:rtl/>
        </w:rPr>
        <w:t>الرعاية</w:t>
      </w:r>
      <w:r w:rsidR="00B847F0" w:rsidRPr="00B847F0">
        <w:rPr>
          <w:b/>
          <w:bCs/>
          <w:rtl/>
        </w:rPr>
        <w:t xml:space="preserve"> </w:t>
      </w:r>
      <w:r w:rsidR="00B847F0" w:rsidRPr="00B847F0">
        <w:rPr>
          <w:rFonts w:hint="eastAsia"/>
          <w:b/>
          <w:bCs/>
          <w:rtl/>
        </w:rPr>
        <w:t>الصحية</w:t>
      </w:r>
      <w:r w:rsidR="00B847F0" w:rsidRPr="00B847F0">
        <w:rPr>
          <w:b/>
          <w:bCs/>
          <w:rtl/>
        </w:rPr>
        <w:t xml:space="preserve"> </w:t>
      </w:r>
      <w:r w:rsidR="00B847F0" w:rsidRPr="00B847F0">
        <w:rPr>
          <w:rFonts w:hint="eastAsia"/>
          <w:b/>
          <w:bCs/>
          <w:rtl/>
        </w:rPr>
        <w:t>للإناث</w:t>
      </w:r>
      <w:r w:rsidR="00B847F0" w:rsidRPr="00B847F0">
        <w:rPr>
          <w:b/>
          <w:bCs/>
          <w:rtl/>
        </w:rPr>
        <w:t xml:space="preserve"> </w:t>
      </w:r>
      <w:r w:rsidR="00B847F0" w:rsidRPr="00B847F0">
        <w:rPr>
          <w:rFonts w:hint="eastAsia"/>
          <w:b/>
          <w:bCs/>
          <w:rtl/>
        </w:rPr>
        <w:t>والحصول</w:t>
      </w:r>
      <w:r w:rsidR="00B847F0" w:rsidRPr="00B847F0">
        <w:rPr>
          <w:b/>
          <w:bCs/>
          <w:rtl/>
        </w:rPr>
        <w:t xml:space="preserve"> </w:t>
      </w:r>
      <w:r w:rsidR="00B847F0" w:rsidRPr="00B847F0">
        <w:rPr>
          <w:rFonts w:hint="eastAsia"/>
          <w:b/>
          <w:bCs/>
          <w:rtl/>
        </w:rPr>
        <w:t>على</w:t>
      </w:r>
      <w:r w:rsidR="00B847F0" w:rsidRPr="00B847F0">
        <w:rPr>
          <w:b/>
          <w:bCs/>
          <w:rtl/>
        </w:rPr>
        <w:t xml:space="preserve"> </w:t>
      </w:r>
      <w:r w:rsidR="00B847F0" w:rsidRPr="00B847F0">
        <w:rPr>
          <w:rFonts w:hint="eastAsia"/>
          <w:b/>
          <w:bCs/>
          <w:rtl/>
        </w:rPr>
        <w:t>هذه</w:t>
      </w:r>
      <w:r w:rsidR="00B847F0" w:rsidRPr="00B847F0">
        <w:rPr>
          <w:b/>
          <w:bCs/>
          <w:rtl/>
        </w:rPr>
        <w:t xml:space="preserve"> </w:t>
      </w:r>
      <w:r w:rsidR="00B847F0" w:rsidRPr="00B847F0">
        <w:rPr>
          <w:rFonts w:hint="eastAsia"/>
          <w:b/>
          <w:bCs/>
          <w:rtl/>
        </w:rPr>
        <w:t>الخدمات،</w:t>
      </w:r>
      <w:r w:rsidR="00B847F0" w:rsidRPr="00B847F0">
        <w:rPr>
          <w:b/>
          <w:bCs/>
          <w:rtl/>
        </w:rPr>
        <w:t xml:space="preserve"> </w:t>
      </w:r>
      <w:r w:rsidR="00B847F0" w:rsidRPr="00B847F0">
        <w:rPr>
          <w:rFonts w:hint="eastAsia"/>
          <w:b/>
          <w:bCs/>
          <w:rtl/>
        </w:rPr>
        <w:t>مثل</w:t>
      </w:r>
      <w:r w:rsidR="00B847F0" w:rsidRPr="00B847F0">
        <w:rPr>
          <w:b/>
          <w:bCs/>
          <w:rtl/>
        </w:rPr>
        <w:t xml:space="preserve"> </w:t>
      </w:r>
      <w:r w:rsidR="00B847F0" w:rsidRPr="00B847F0">
        <w:rPr>
          <w:rFonts w:hint="eastAsia"/>
          <w:b/>
          <w:bCs/>
          <w:rtl/>
        </w:rPr>
        <w:t>الرعاية</w:t>
      </w:r>
      <w:r w:rsidR="00B847F0" w:rsidRPr="00B847F0">
        <w:rPr>
          <w:b/>
          <w:bCs/>
          <w:rtl/>
        </w:rPr>
        <w:t xml:space="preserve"> </w:t>
      </w:r>
      <w:r w:rsidR="00B847F0" w:rsidRPr="00B847F0">
        <w:rPr>
          <w:rFonts w:hint="eastAsia"/>
          <w:b/>
          <w:bCs/>
          <w:rtl/>
        </w:rPr>
        <w:t>والمشورة</w:t>
      </w:r>
      <w:r w:rsidR="00B847F0" w:rsidRPr="00B847F0">
        <w:rPr>
          <w:b/>
          <w:bCs/>
          <w:rtl/>
        </w:rPr>
        <w:t xml:space="preserve"> </w:t>
      </w:r>
      <w:r w:rsidR="00B847F0" w:rsidRPr="00B847F0">
        <w:rPr>
          <w:rFonts w:hint="eastAsia"/>
          <w:b/>
          <w:bCs/>
          <w:rtl/>
        </w:rPr>
        <w:t>في</w:t>
      </w:r>
      <w:r w:rsidR="00B847F0" w:rsidRPr="00B847F0">
        <w:rPr>
          <w:b/>
          <w:bCs/>
          <w:rtl/>
        </w:rPr>
        <w:t xml:space="preserve"> </w:t>
      </w:r>
      <w:r w:rsidR="00B847F0" w:rsidRPr="00B847F0">
        <w:rPr>
          <w:rFonts w:hint="eastAsia"/>
          <w:b/>
          <w:bCs/>
          <w:rtl/>
        </w:rPr>
        <w:t>مجال</w:t>
      </w:r>
      <w:r w:rsidR="00B847F0" w:rsidRPr="00B847F0">
        <w:rPr>
          <w:b/>
          <w:bCs/>
          <w:rtl/>
        </w:rPr>
        <w:t xml:space="preserve"> </w:t>
      </w:r>
      <w:r w:rsidR="00B847F0" w:rsidRPr="00B847F0">
        <w:rPr>
          <w:rFonts w:hint="eastAsia"/>
          <w:b/>
          <w:bCs/>
          <w:rtl/>
        </w:rPr>
        <w:t>الصحية</w:t>
      </w:r>
      <w:r w:rsidR="00B847F0" w:rsidRPr="00B847F0">
        <w:rPr>
          <w:b/>
          <w:bCs/>
          <w:rtl/>
        </w:rPr>
        <w:t xml:space="preserve"> </w:t>
      </w:r>
      <w:r w:rsidR="00B847F0" w:rsidRPr="00B847F0">
        <w:rPr>
          <w:rFonts w:hint="eastAsia"/>
          <w:b/>
          <w:bCs/>
          <w:rtl/>
        </w:rPr>
        <w:t>الإنجابية</w:t>
      </w:r>
      <w:r w:rsidR="007029DD">
        <w:rPr>
          <w:rFonts w:hint="cs"/>
          <w:b/>
          <w:bCs/>
          <w:rtl/>
        </w:rPr>
        <w:t>؛</w:t>
      </w:r>
    </w:p>
    <w:p w14:paraId="19950627" w14:textId="021A93D5" w:rsidR="00B847F0" w:rsidRPr="00B847F0" w:rsidRDefault="00A2589B" w:rsidP="00B847F0">
      <w:pPr>
        <w:pStyle w:val="SingleTxt"/>
      </w:pPr>
      <w:r>
        <w:rPr>
          <w:rtl/>
        </w:rPr>
        <w:tab/>
      </w:r>
      <w:r w:rsidR="00B847F0" w:rsidRPr="00B847F0">
        <w:rPr>
          <w:rtl/>
        </w:rPr>
        <w:t>(ب)</w:t>
      </w:r>
      <w:r w:rsidR="00B847F0" w:rsidRPr="00B847F0">
        <w:rPr>
          <w:rtl/>
        </w:rPr>
        <w:tab/>
      </w:r>
      <w:r w:rsidR="00B847F0" w:rsidRPr="00B847F0">
        <w:rPr>
          <w:b/>
          <w:bCs/>
          <w:rtl/>
        </w:rPr>
        <w:t>معالجة المخاطر المحددة والاحتياجات الخاصة للمهاجرات، اللاتي يتعرضن لأشكال متعددة ومتداخلة من التمييز، وضمان حصولهن على الخدمات الأساسية دون خوف من الاحتجاز على أساس أن وضعهن من حيث الهجرة غير نظامي؛</w:t>
      </w:r>
    </w:p>
    <w:p w14:paraId="0519C782" w14:textId="0C1EB588" w:rsidR="00B847F0" w:rsidRPr="00B847F0" w:rsidRDefault="00A2589B" w:rsidP="00B847F0">
      <w:pPr>
        <w:pStyle w:val="SingleTxt"/>
        <w:rPr>
          <w:b/>
        </w:rPr>
      </w:pPr>
      <w:r>
        <w:rPr>
          <w:bCs/>
          <w:rtl/>
        </w:rPr>
        <w:tab/>
      </w:r>
      <w:r w:rsidR="00B847F0" w:rsidRPr="00A2589B">
        <w:rPr>
          <w:b/>
          <w:rtl/>
        </w:rPr>
        <w:t>(ج)</w:t>
      </w:r>
      <w:r w:rsidR="00B847F0" w:rsidRPr="00B847F0">
        <w:rPr>
          <w:bCs/>
          <w:rtl/>
        </w:rPr>
        <w:tab/>
      </w:r>
      <w:r w:rsidR="00B847F0" w:rsidRPr="00B847F0">
        <w:rPr>
          <w:b/>
          <w:bCs/>
          <w:rtl/>
        </w:rPr>
        <w:t>إنهاء الاحتجاز التعسفي والتنقل القسري للمهاجرين؛</w:t>
      </w:r>
    </w:p>
    <w:p w14:paraId="490788B0" w14:textId="17F6C726" w:rsidR="00B847F0" w:rsidRPr="00B847F0" w:rsidRDefault="00A2589B" w:rsidP="00B847F0">
      <w:pPr>
        <w:pStyle w:val="SingleTxt"/>
        <w:rPr>
          <w:b/>
        </w:rPr>
      </w:pPr>
      <w:r>
        <w:rPr>
          <w:bCs/>
          <w:rtl/>
        </w:rPr>
        <w:tab/>
      </w:r>
      <w:r w:rsidR="00B847F0" w:rsidRPr="00A2589B">
        <w:rPr>
          <w:b/>
          <w:rtl/>
        </w:rPr>
        <w:t>(د)</w:t>
      </w:r>
      <w:r w:rsidR="00B847F0" w:rsidRPr="00B847F0">
        <w:rPr>
          <w:bCs/>
          <w:rtl/>
        </w:rPr>
        <w:tab/>
      </w:r>
      <w:r w:rsidR="00B847F0" w:rsidRPr="00B847F0">
        <w:rPr>
          <w:b/>
          <w:bCs/>
          <w:rtl/>
        </w:rPr>
        <w:t xml:space="preserve">التأكد من أن موظفي شرطة الحدود والهجرة يتدربون على اتباع ممارسات مراعية للمنظور </w:t>
      </w:r>
      <w:proofErr w:type="spellStart"/>
      <w:r w:rsidR="00B847F0" w:rsidRPr="00B847F0">
        <w:rPr>
          <w:b/>
          <w:bCs/>
          <w:rtl/>
        </w:rPr>
        <w:t>الجنساني</w:t>
      </w:r>
      <w:proofErr w:type="spellEnd"/>
      <w:r w:rsidR="00B847F0" w:rsidRPr="00B847F0">
        <w:rPr>
          <w:b/>
          <w:bCs/>
          <w:rtl/>
        </w:rPr>
        <w:t xml:space="preserve"> وغير تمييزية عندما يتعاملون مع المهاجرات ويخضعون للإشراف والرصد على نحو كاف في هذا الصدد، بدعم من الوكالات ذات الصلة.</w:t>
      </w:r>
    </w:p>
    <w:p w14:paraId="29BBC5F0" w14:textId="77777777" w:rsidR="00A2589B" w:rsidRPr="00A2589B" w:rsidRDefault="00A2589B" w:rsidP="00A2589B">
      <w:pPr>
        <w:pStyle w:val="SingleTxt"/>
        <w:spacing w:after="0" w:line="120" w:lineRule="exact"/>
        <w:rPr>
          <w:b/>
          <w:sz w:val="10"/>
          <w:rtl/>
        </w:rPr>
      </w:pPr>
    </w:p>
    <w:p w14:paraId="4113A633" w14:textId="7142C63B" w:rsidR="00B847F0" w:rsidRPr="00B847F0" w:rsidRDefault="00B847F0" w:rsidP="00A2589B">
      <w:pPr>
        <w:pStyle w:val="H23"/>
        <w:ind w:left="1267" w:right="1267" w:hanging="1267"/>
      </w:pPr>
      <w:r w:rsidRPr="00B847F0">
        <w:rPr>
          <w:rtl/>
        </w:rPr>
        <w:tab/>
      </w:r>
      <w:r w:rsidRPr="00B847F0">
        <w:rPr>
          <w:rtl/>
        </w:rPr>
        <w:tab/>
        <w:t>النساء المحتجزات</w:t>
      </w:r>
    </w:p>
    <w:p w14:paraId="29DBB956" w14:textId="78D0E580" w:rsidR="00B847F0" w:rsidRPr="00B847F0" w:rsidRDefault="00B847F0" w:rsidP="00B847F0">
      <w:pPr>
        <w:pStyle w:val="SingleTxt"/>
      </w:pPr>
      <w:r w:rsidRPr="00B847F0">
        <w:rPr>
          <w:rtl/>
        </w:rPr>
        <w:t>45</w:t>
      </w:r>
      <w:r>
        <w:rPr>
          <w:rtl/>
        </w:rPr>
        <w:t xml:space="preserve"> </w:t>
      </w:r>
      <w:r w:rsidRPr="00B847F0">
        <w:rPr>
          <w:rtl/>
        </w:rPr>
        <w:t>-</w:t>
      </w:r>
      <w:r w:rsidRPr="00B847F0">
        <w:rPr>
          <w:rtl/>
        </w:rPr>
        <w:tab/>
        <w:t>تشعر اللجنة بالقلق إزاء التقارير المتعلقة بالاحتجاز التعسفي الذي تتعرض له في جميع أنحاء الدولة الطرف نساء وفتيات في انتظار المحاكمة بناء على</w:t>
      </w:r>
      <w:r>
        <w:rPr>
          <w:rtl/>
        </w:rPr>
        <w:t xml:space="preserve"> </w:t>
      </w:r>
      <w:r w:rsidRPr="00B847F0">
        <w:rPr>
          <w:rtl/>
        </w:rPr>
        <w:t xml:space="preserve">ادعاءات تتعلق بما يسمى بالتهم المخلة بالآداب، التي يصعب إثباتها، والتي تكون على الأرجح وهمية، كأسلوب للترهيب، بما في ذلك إسكات المدافعات </w:t>
      </w:r>
      <w:r w:rsidRPr="00B847F0">
        <w:rPr>
          <w:rtl/>
        </w:rPr>
        <w:lastRenderedPageBreak/>
        <w:t>عن</w:t>
      </w:r>
      <w:r w:rsidR="007029DD">
        <w:rPr>
          <w:rFonts w:hint="cs"/>
          <w:rtl/>
        </w:rPr>
        <w:t> </w:t>
      </w:r>
      <w:r w:rsidRPr="00B847F0">
        <w:rPr>
          <w:rtl/>
        </w:rPr>
        <w:t>حقوق الإنسان، وتشعر بالقلق لأن النساء يمكن أن يسجنن بسبب جرائم ارتُكِ</w:t>
      </w:r>
      <w:r w:rsidRPr="00B847F0">
        <w:rPr>
          <w:rFonts w:hint="eastAsia"/>
          <w:rtl/>
        </w:rPr>
        <w:t>بَت</w:t>
      </w:r>
      <w:r w:rsidRPr="00B847F0">
        <w:rPr>
          <w:rtl/>
        </w:rPr>
        <w:t xml:space="preserve"> ضدهن </w:t>
      </w:r>
      <w:r w:rsidRPr="00B847F0">
        <w:rPr>
          <w:rFonts w:hint="eastAsia"/>
          <w:rtl/>
        </w:rPr>
        <w:t>بفعل</w:t>
      </w:r>
      <w:r w:rsidRPr="00B847F0">
        <w:rPr>
          <w:rtl/>
        </w:rPr>
        <w:t xml:space="preserve"> </w:t>
      </w:r>
      <w:r w:rsidRPr="00B847F0">
        <w:rPr>
          <w:rFonts w:hint="eastAsia"/>
          <w:rtl/>
        </w:rPr>
        <w:t>أيديولوجيات</w:t>
      </w:r>
      <w:r w:rsidRPr="00B847F0">
        <w:rPr>
          <w:rtl/>
        </w:rPr>
        <w:t xml:space="preserve"> </w:t>
      </w:r>
      <w:r w:rsidRPr="00B847F0">
        <w:rPr>
          <w:rFonts w:hint="eastAsia"/>
          <w:rtl/>
        </w:rPr>
        <w:t>جنسانية</w:t>
      </w:r>
      <w:r w:rsidRPr="00B847F0">
        <w:rPr>
          <w:rtl/>
        </w:rPr>
        <w:t xml:space="preserve"> </w:t>
      </w:r>
      <w:r w:rsidRPr="00B847F0">
        <w:rPr>
          <w:rFonts w:hint="eastAsia"/>
          <w:rtl/>
        </w:rPr>
        <w:t>سلبية</w:t>
      </w:r>
      <w:r w:rsidRPr="00B847F0">
        <w:rPr>
          <w:rtl/>
        </w:rPr>
        <w:t xml:space="preserve">. </w:t>
      </w:r>
      <w:r w:rsidRPr="00B847F0">
        <w:rPr>
          <w:rFonts w:hint="eastAsia"/>
          <w:rtl/>
        </w:rPr>
        <w:t>وتشعر</w:t>
      </w:r>
      <w:r w:rsidRPr="00B847F0">
        <w:rPr>
          <w:rtl/>
        </w:rPr>
        <w:t xml:space="preserve"> </w:t>
      </w:r>
      <w:r w:rsidRPr="00B847F0">
        <w:rPr>
          <w:rFonts w:hint="eastAsia"/>
          <w:rtl/>
        </w:rPr>
        <w:t>اللجنة</w:t>
      </w:r>
      <w:r w:rsidRPr="00B847F0">
        <w:rPr>
          <w:rtl/>
        </w:rPr>
        <w:t xml:space="preserve"> </w:t>
      </w:r>
      <w:r w:rsidRPr="00B847F0">
        <w:rPr>
          <w:rFonts w:hint="eastAsia"/>
          <w:rtl/>
        </w:rPr>
        <w:t>بالقلق</w:t>
      </w:r>
      <w:r w:rsidRPr="00B847F0">
        <w:rPr>
          <w:rtl/>
        </w:rPr>
        <w:t xml:space="preserve"> </w:t>
      </w:r>
      <w:r w:rsidRPr="00B847F0">
        <w:rPr>
          <w:rFonts w:hint="eastAsia"/>
          <w:rtl/>
        </w:rPr>
        <w:t>لأن</w:t>
      </w:r>
      <w:r w:rsidRPr="00B847F0">
        <w:rPr>
          <w:rtl/>
        </w:rPr>
        <w:t xml:space="preserve"> </w:t>
      </w:r>
      <w:r w:rsidRPr="00B847F0">
        <w:rPr>
          <w:rFonts w:hint="eastAsia"/>
          <w:rtl/>
        </w:rPr>
        <w:t>المحتجزات</w:t>
      </w:r>
      <w:r w:rsidRPr="00B847F0">
        <w:rPr>
          <w:rtl/>
        </w:rPr>
        <w:t xml:space="preserve"> </w:t>
      </w:r>
      <w:r w:rsidRPr="00B847F0">
        <w:rPr>
          <w:rFonts w:hint="eastAsia"/>
          <w:rtl/>
        </w:rPr>
        <w:t>محرومات</w:t>
      </w:r>
      <w:r w:rsidRPr="00B847F0">
        <w:rPr>
          <w:rtl/>
        </w:rPr>
        <w:t xml:space="preserve"> </w:t>
      </w:r>
      <w:r w:rsidRPr="00B847F0">
        <w:rPr>
          <w:rFonts w:hint="eastAsia"/>
          <w:rtl/>
        </w:rPr>
        <w:t>من</w:t>
      </w:r>
      <w:r w:rsidRPr="00B847F0">
        <w:rPr>
          <w:rtl/>
        </w:rPr>
        <w:t xml:space="preserve"> </w:t>
      </w:r>
      <w:r w:rsidRPr="00B847F0">
        <w:rPr>
          <w:rFonts w:hint="eastAsia"/>
          <w:rtl/>
        </w:rPr>
        <w:t>احتياجاتهن</w:t>
      </w:r>
      <w:r w:rsidRPr="00B847F0">
        <w:rPr>
          <w:rtl/>
        </w:rPr>
        <w:t xml:space="preserve"> </w:t>
      </w:r>
      <w:r w:rsidRPr="00B847F0">
        <w:rPr>
          <w:rFonts w:hint="eastAsia"/>
          <w:rtl/>
        </w:rPr>
        <w:t>الأساسية،</w:t>
      </w:r>
      <w:r w:rsidRPr="00B847F0">
        <w:rPr>
          <w:rtl/>
        </w:rPr>
        <w:t xml:space="preserve"> </w:t>
      </w:r>
      <w:r w:rsidRPr="00B847F0">
        <w:rPr>
          <w:rFonts w:hint="eastAsia"/>
          <w:rtl/>
        </w:rPr>
        <w:t>ومنها</w:t>
      </w:r>
      <w:r w:rsidRPr="00B847F0">
        <w:rPr>
          <w:rtl/>
        </w:rPr>
        <w:t xml:space="preserve"> </w:t>
      </w:r>
      <w:r w:rsidRPr="00B847F0">
        <w:rPr>
          <w:rFonts w:hint="eastAsia"/>
          <w:rtl/>
        </w:rPr>
        <w:t>الحصول</w:t>
      </w:r>
      <w:r w:rsidRPr="00B847F0">
        <w:rPr>
          <w:rtl/>
        </w:rPr>
        <w:t xml:space="preserve"> </w:t>
      </w:r>
      <w:r w:rsidRPr="00B847F0">
        <w:rPr>
          <w:rFonts w:hint="eastAsia"/>
          <w:rtl/>
        </w:rPr>
        <w:t>على</w:t>
      </w:r>
      <w:r w:rsidRPr="00B847F0">
        <w:rPr>
          <w:rtl/>
        </w:rPr>
        <w:t xml:space="preserve"> </w:t>
      </w:r>
      <w:r w:rsidRPr="00B847F0">
        <w:rPr>
          <w:rFonts w:hint="eastAsia"/>
          <w:rtl/>
        </w:rPr>
        <w:t>الرعاية</w:t>
      </w:r>
      <w:r w:rsidRPr="00B847F0">
        <w:rPr>
          <w:rtl/>
        </w:rPr>
        <w:t xml:space="preserve"> </w:t>
      </w:r>
      <w:r w:rsidRPr="00B847F0">
        <w:rPr>
          <w:rFonts w:hint="eastAsia"/>
          <w:rtl/>
        </w:rPr>
        <w:t>الصحية</w:t>
      </w:r>
      <w:r w:rsidRPr="00B847F0">
        <w:rPr>
          <w:rtl/>
        </w:rPr>
        <w:t xml:space="preserve"> </w:t>
      </w:r>
      <w:r w:rsidRPr="00B847F0">
        <w:rPr>
          <w:rFonts w:hint="eastAsia"/>
          <w:rtl/>
        </w:rPr>
        <w:t>والغذاء</w:t>
      </w:r>
      <w:r w:rsidRPr="00B847F0">
        <w:rPr>
          <w:rtl/>
        </w:rPr>
        <w:t xml:space="preserve"> </w:t>
      </w:r>
      <w:r w:rsidRPr="00B847F0">
        <w:rPr>
          <w:rFonts w:hint="eastAsia"/>
          <w:rtl/>
        </w:rPr>
        <w:t>والنظافة</w:t>
      </w:r>
      <w:r w:rsidRPr="00B847F0">
        <w:rPr>
          <w:rtl/>
        </w:rPr>
        <w:t xml:space="preserve"> الصحية، بما في ذلك من أجل أطفالهن الموجودين بصحبتهن، ويعانين من الاكتظاظ وسوء المعاملة والتعذيب.</w:t>
      </w:r>
    </w:p>
    <w:p w14:paraId="6D61E4AB" w14:textId="01825E30" w:rsidR="00B847F0" w:rsidRPr="00B847F0" w:rsidRDefault="00B847F0" w:rsidP="00B847F0">
      <w:pPr>
        <w:pStyle w:val="SingleTxt"/>
        <w:rPr>
          <w:b/>
        </w:rPr>
      </w:pPr>
      <w:r w:rsidRPr="00A2589B">
        <w:rPr>
          <w:b/>
          <w:rtl/>
        </w:rPr>
        <w:t>46 -</w:t>
      </w:r>
      <w:r w:rsidRPr="00A2589B">
        <w:rPr>
          <w:b/>
          <w:rtl/>
        </w:rPr>
        <w:tab/>
      </w:r>
      <w:r w:rsidRPr="00B847F0">
        <w:rPr>
          <w:b/>
          <w:bCs/>
          <w:rtl/>
        </w:rPr>
        <w:t>وتوصي اللجنة بأن تقوم الدولة الطرف بما يلي</w:t>
      </w:r>
      <w:r w:rsidRPr="00B847F0">
        <w:rPr>
          <w:b/>
          <w:bCs/>
          <w:lang w:val="fr-CH"/>
        </w:rPr>
        <w:t>:</w:t>
      </w:r>
    </w:p>
    <w:p w14:paraId="5F8E5873" w14:textId="6D2B2A51" w:rsidR="00B847F0" w:rsidRPr="00B847F0" w:rsidRDefault="00A2589B" w:rsidP="00B847F0">
      <w:pPr>
        <w:pStyle w:val="SingleTxt"/>
        <w:rPr>
          <w:b/>
        </w:rPr>
      </w:pPr>
      <w:r>
        <w:rPr>
          <w:bCs/>
          <w:rtl/>
        </w:rPr>
        <w:tab/>
      </w:r>
      <w:r w:rsidR="00B847F0" w:rsidRPr="00A2589B">
        <w:rPr>
          <w:b/>
          <w:rtl/>
        </w:rPr>
        <w:t>(أ)</w:t>
      </w:r>
      <w:r w:rsidR="00B847F0" w:rsidRPr="00B847F0">
        <w:rPr>
          <w:bCs/>
          <w:rtl/>
        </w:rPr>
        <w:tab/>
      </w:r>
      <w:r w:rsidR="00B847F0" w:rsidRPr="00B847F0">
        <w:rPr>
          <w:b/>
          <w:bCs/>
          <w:rtl/>
        </w:rPr>
        <w:t xml:space="preserve">تطبيق ضمانات الإجراءات القانونية الواجبة تطبيقا صارما، ولا سيما في الحالات التي تواجه فيها النساء والفتيات اتهامات بارتكاب جرائم يشوب تعريفها الغموض واتهامات أخرى قائمة على نوع الجنس مثل الزنا أو الدعارة أو ما يعرف باسم جرائم </w:t>
      </w:r>
      <w:r w:rsidR="00C65F2C">
        <w:rPr>
          <w:rFonts w:hint="cs"/>
          <w:b/>
          <w:bCs/>
          <w:rtl/>
        </w:rPr>
        <w:t>”</w:t>
      </w:r>
      <w:r w:rsidR="00B847F0" w:rsidRPr="00B847F0">
        <w:rPr>
          <w:b/>
          <w:bCs/>
          <w:rtl/>
        </w:rPr>
        <w:t>الشرف</w:t>
      </w:r>
      <w:r w:rsidR="00C65F2C">
        <w:rPr>
          <w:rFonts w:hint="cs"/>
          <w:b/>
          <w:bCs/>
          <w:rtl/>
        </w:rPr>
        <w:t>“</w:t>
      </w:r>
      <w:r w:rsidR="00B847F0" w:rsidRPr="00B847F0">
        <w:rPr>
          <w:b/>
          <w:bCs/>
          <w:rtl/>
        </w:rPr>
        <w:t>؛</w:t>
      </w:r>
    </w:p>
    <w:p w14:paraId="72E41601" w14:textId="17E5984A" w:rsidR="00B847F0" w:rsidRPr="00B847F0" w:rsidRDefault="00A2589B" w:rsidP="00B847F0">
      <w:pPr>
        <w:pStyle w:val="SingleTxt"/>
        <w:rPr>
          <w:b/>
        </w:rPr>
      </w:pPr>
      <w:r>
        <w:rPr>
          <w:bCs/>
          <w:rtl/>
        </w:rPr>
        <w:tab/>
      </w:r>
      <w:r w:rsidR="00B847F0" w:rsidRPr="00A2589B">
        <w:rPr>
          <w:b/>
          <w:rtl/>
        </w:rPr>
        <w:t>(ب)</w:t>
      </w:r>
      <w:r w:rsidR="00B847F0" w:rsidRPr="00B847F0">
        <w:rPr>
          <w:bCs/>
          <w:rtl/>
        </w:rPr>
        <w:tab/>
      </w:r>
      <w:r w:rsidR="00B847F0" w:rsidRPr="00B847F0">
        <w:rPr>
          <w:b/>
          <w:bCs/>
          <w:rtl/>
        </w:rPr>
        <w:t xml:space="preserve">تنفيذ قواعد الأمم المتحدة لمعاملة السجينات والتدابير غير </w:t>
      </w:r>
      <w:proofErr w:type="spellStart"/>
      <w:r w:rsidR="00B847F0" w:rsidRPr="00B847F0">
        <w:rPr>
          <w:b/>
          <w:bCs/>
          <w:rtl/>
        </w:rPr>
        <w:t>الاحتجازية</w:t>
      </w:r>
      <w:proofErr w:type="spellEnd"/>
      <w:r w:rsidR="00B847F0" w:rsidRPr="00B847F0">
        <w:rPr>
          <w:b/>
          <w:bCs/>
          <w:rtl/>
        </w:rPr>
        <w:t xml:space="preserve"> للمجرمات، وتيسير الرصد المستقل لمرافق الاحتجاز؛</w:t>
      </w:r>
    </w:p>
    <w:p w14:paraId="332D2996" w14:textId="032ACF0D" w:rsidR="00B847F0" w:rsidRPr="00B847F0" w:rsidRDefault="00A2589B" w:rsidP="00B847F0">
      <w:pPr>
        <w:pStyle w:val="SingleTxt"/>
        <w:rPr>
          <w:b/>
        </w:rPr>
      </w:pPr>
      <w:r>
        <w:rPr>
          <w:bCs/>
          <w:rtl/>
        </w:rPr>
        <w:tab/>
      </w:r>
      <w:r w:rsidR="00B847F0" w:rsidRPr="00A2589B">
        <w:rPr>
          <w:b/>
          <w:rtl/>
        </w:rPr>
        <w:t>(ج)</w:t>
      </w:r>
      <w:r w:rsidR="00B847F0" w:rsidRPr="00B847F0">
        <w:rPr>
          <w:bCs/>
          <w:rtl/>
        </w:rPr>
        <w:tab/>
      </w:r>
      <w:r w:rsidR="00B847F0" w:rsidRPr="00B847F0">
        <w:rPr>
          <w:b/>
          <w:bCs/>
          <w:rtl/>
        </w:rPr>
        <w:t>الإفراج الفوري عن النساء اللواتي قضين مدة عقوبتهن والاستناد إلى الجهود المبذولة سابقا من أجل توفير المأوى المناسب للنساء المفرج عنهن اللاتي ترفض أسرهن قبولهن؛</w:t>
      </w:r>
    </w:p>
    <w:p w14:paraId="66A137D5" w14:textId="2AD4EB74" w:rsidR="00B847F0" w:rsidRPr="00B847F0" w:rsidRDefault="00A2589B" w:rsidP="00B847F0">
      <w:pPr>
        <w:pStyle w:val="SingleTxt"/>
        <w:rPr>
          <w:b/>
        </w:rPr>
      </w:pPr>
      <w:r>
        <w:rPr>
          <w:bCs/>
          <w:rtl/>
        </w:rPr>
        <w:tab/>
      </w:r>
      <w:r w:rsidR="00B847F0" w:rsidRPr="00A2589B">
        <w:rPr>
          <w:b/>
          <w:rtl/>
        </w:rPr>
        <w:t>(د)</w:t>
      </w:r>
      <w:r w:rsidR="00B847F0" w:rsidRPr="00B847F0">
        <w:rPr>
          <w:bCs/>
          <w:rtl/>
        </w:rPr>
        <w:tab/>
      </w:r>
      <w:r w:rsidR="00B847F0" w:rsidRPr="00B847F0">
        <w:rPr>
          <w:b/>
          <w:bCs/>
          <w:rtl/>
        </w:rPr>
        <w:t>نشر معلومات شفافة عن عدد النساء المحتجزات، تكون مُصنَّفة حسب العمر والجنسية والجماعة الإثنية والتهم الجنائية وتاريخ الاعتقال وتاريخ الإدانة.</w:t>
      </w:r>
    </w:p>
    <w:p w14:paraId="4D103E17" w14:textId="77777777" w:rsidR="00C65F2C" w:rsidRPr="00C65F2C" w:rsidRDefault="00C65F2C" w:rsidP="00C65F2C">
      <w:pPr>
        <w:pStyle w:val="SingleTxt"/>
        <w:spacing w:after="0" w:line="120" w:lineRule="exact"/>
        <w:rPr>
          <w:b/>
          <w:sz w:val="10"/>
          <w:rtl/>
        </w:rPr>
      </w:pPr>
    </w:p>
    <w:p w14:paraId="51E7C623" w14:textId="5B043FCB" w:rsidR="00B847F0" w:rsidRPr="00B847F0" w:rsidRDefault="00B847F0" w:rsidP="00C65F2C">
      <w:pPr>
        <w:pStyle w:val="H23"/>
        <w:ind w:left="1267" w:right="1267" w:hanging="1267"/>
      </w:pPr>
      <w:r w:rsidRPr="00B847F0">
        <w:rPr>
          <w:rtl/>
        </w:rPr>
        <w:tab/>
      </w:r>
      <w:r w:rsidRPr="00B847F0">
        <w:rPr>
          <w:rtl/>
        </w:rPr>
        <w:tab/>
      </w:r>
      <w:r w:rsidRPr="00B847F0">
        <w:rPr>
          <w:rFonts w:hint="eastAsia"/>
          <w:rtl/>
        </w:rPr>
        <w:t>النساء</w:t>
      </w:r>
      <w:r w:rsidRPr="00B847F0">
        <w:rPr>
          <w:rtl/>
        </w:rPr>
        <w:t xml:space="preserve"> </w:t>
      </w:r>
      <w:r w:rsidRPr="00B847F0">
        <w:rPr>
          <w:rFonts w:hint="eastAsia"/>
          <w:rtl/>
        </w:rPr>
        <w:t>المنتميات</w:t>
      </w:r>
      <w:r w:rsidRPr="00B847F0">
        <w:rPr>
          <w:rtl/>
        </w:rPr>
        <w:t xml:space="preserve"> </w:t>
      </w:r>
      <w:r w:rsidRPr="00B847F0">
        <w:rPr>
          <w:rFonts w:hint="eastAsia"/>
          <w:rtl/>
        </w:rPr>
        <w:t>إلى</w:t>
      </w:r>
      <w:r w:rsidRPr="00B847F0">
        <w:rPr>
          <w:rtl/>
        </w:rPr>
        <w:t xml:space="preserve"> </w:t>
      </w:r>
      <w:r w:rsidRPr="00B847F0">
        <w:rPr>
          <w:rFonts w:hint="eastAsia"/>
          <w:rtl/>
        </w:rPr>
        <w:t>الفئات</w:t>
      </w:r>
      <w:r w:rsidRPr="00B847F0">
        <w:rPr>
          <w:rtl/>
        </w:rPr>
        <w:t xml:space="preserve"> </w:t>
      </w:r>
      <w:r w:rsidRPr="00B847F0">
        <w:rPr>
          <w:rFonts w:hint="eastAsia"/>
          <w:rtl/>
        </w:rPr>
        <w:t>المحرومة</w:t>
      </w:r>
    </w:p>
    <w:p w14:paraId="43A90BCD" w14:textId="2B937BCB" w:rsidR="00B847F0" w:rsidRPr="00B847F0" w:rsidRDefault="00B847F0" w:rsidP="00B847F0">
      <w:pPr>
        <w:pStyle w:val="SingleTxt"/>
      </w:pPr>
      <w:r w:rsidRPr="00B847F0">
        <w:rPr>
          <w:rtl/>
        </w:rPr>
        <w:t>47</w:t>
      </w:r>
      <w:r>
        <w:rPr>
          <w:rtl/>
        </w:rPr>
        <w:t xml:space="preserve"> </w:t>
      </w:r>
      <w:r w:rsidRPr="00B847F0">
        <w:rPr>
          <w:rtl/>
        </w:rPr>
        <w:t>-</w:t>
      </w:r>
      <w:r w:rsidRPr="00B847F0">
        <w:rPr>
          <w:rtl/>
        </w:rPr>
        <w:tab/>
        <w:t>تشعر اللجنة بالقلق لأن النزاع أدى إلى تفاقم الوضع الهش الذي تعيشه الفئات الآتية</w:t>
      </w:r>
      <w:r w:rsidR="007029DD">
        <w:rPr>
          <w:rFonts w:hint="cs"/>
          <w:rtl/>
          <w:lang w:val="fr-CH"/>
        </w:rPr>
        <w:t>:</w:t>
      </w:r>
    </w:p>
    <w:p w14:paraId="47367E34" w14:textId="755CCC2E" w:rsidR="00B847F0" w:rsidRPr="00B847F0" w:rsidRDefault="00C65F2C" w:rsidP="00B847F0">
      <w:pPr>
        <w:pStyle w:val="SingleTxt"/>
      </w:pPr>
      <w:r>
        <w:rPr>
          <w:rtl/>
        </w:rPr>
        <w:tab/>
      </w:r>
      <w:r w:rsidR="00B847F0" w:rsidRPr="00B847F0">
        <w:rPr>
          <w:rtl/>
        </w:rPr>
        <w:t>(أ)</w:t>
      </w:r>
      <w:r w:rsidR="00B847F0" w:rsidRPr="00B847F0">
        <w:rPr>
          <w:rtl/>
        </w:rPr>
        <w:tab/>
        <w:t>النساء والفتيات ذوات الإعاقة في اليمن بسبب توقف الخدمات الأساسية والتشريد القسري دون توافر الدعم اللازم؛</w:t>
      </w:r>
    </w:p>
    <w:p w14:paraId="10947CB7" w14:textId="3C96A781" w:rsidR="00B847F0" w:rsidRPr="00B847F0" w:rsidRDefault="00C65F2C" w:rsidP="006A5513">
      <w:pPr>
        <w:pStyle w:val="SingleTxt"/>
      </w:pPr>
      <w:r>
        <w:rPr>
          <w:rtl/>
        </w:rPr>
        <w:tab/>
      </w:r>
      <w:r w:rsidR="00B847F0" w:rsidRPr="00B847F0">
        <w:rPr>
          <w:rtl/>
        </w:rPr>
        <w:t>(ب)</w:t>
      </w:r>
      <w:r w:rsidR="00B847F0" w:rsidRPr="00B847F0">
        <w:rPr>
          <w:rtl/>
        </w:rPr>
        <w:tab/>
        <w:t>النساء والفتيات من المهمشين، اللاتي يتعرضن لأشكال حادة من التمييز والتحرش والإيذاء والتهميش الاجتماعي والعنصرية وتقييد إمكانية الحصول على التعليم والخدمات العامة الأساسية، واللاتي لا تكون لديهن</w:t>
      </w:r>
      <w:r w:rsidR="00B847F0" w:rsidRPr="00B847F0">
        <w:rPr>
          <w:lang w:val="fr-CH"/>
        </w:rPr>
        <w:t xml:space="preserve"> </w:t>
      </w:r>
      <w:r w:rsidR="00B847F0" w:rsidRPr="00B847F0">
        <w:rPr>
          <w:rtl/>
        </w:rPr>
        <w:t>في الغالب شهادات ميلاد</w:t>
      </w:r>
      <w:r w:rsidR="006A5513">
        <w:rPr>
          <w:rFonts w:hint="cs"/>
          <w:rtl/>
        </w:rPr>
        <w:t>.</w:t>
      </w:r>
    </w:p>
    <w:p w14:paraId="2B813A92" w14:textId="6AA2875A" w:rsidR="00B847F0" w:rsidRPr="00B847F0" w:rsidRDefault="00B847F0" w:rsidP="00B847F0">
      <w:pPr>
        <w:pStyle w:val="SingleTxt"/>
        <w:rPr>
          <w:b/>
        </w:rPr>
      </w:pPr>
      <w:r w:rsidRPr="00C65F2C">
        <w:rPr>
          <w:b/>
          <w:rtl/>
        </w:rPr>
        <w:t>48 -</w:t>
      </w:r>
      <w:r w:rsidRPr="00C65F2C">
        <w:rPr>
          <w:b/>
          <w:rtl/>
        </w:rPr>
        <w:tab/>
      </w:r>
      <w:r w:rsidRPr="00B847F0">
        <w:rPr>
          <w:b/>
          <w:bCs/>
          <w:rtl/>
        </w:rPr>
        <w:t>وتوصي اللجنة بأن تقوم الدولة الطرف بما يلي:</w:t>
      </w:r>
    </w:p>
    <w:p w14:paraId="17B0AE76" w14:textId="4194B41C" w:rsidR="00B847F0" w:rsidRPr="00B847F0" w:rsidRDefault="00C65F2C" w:rsidP="00B847F0">
      <w:pPr>
        <w:pStyle w:val="SingleTxt"/>
        <w:rPr>
          <w:b/>
        </w:rPr>
      </w:pPr>
      <w:r>
        <w:rPr>
          <w:bCs/>
          <w:rtl/>
        </w:rPr>
        <w:tab/>
      </w:r>
      <w:r w:rsidR="00B847F0" w:rsidRPr="00C65F2C">
        <w:rPr>
          <w:b/>
          <w:rtl/>
        </w:rPr>
        <w:t>(أ)</w:t>
      </w:r>
      <w:r w:rsidR="00B847F0" w:rsidRPr="00B847F0">
        <w:rPr>
          <w:bCs/>
          <w:rtl/>
        </w:rPr>
        <w:tab/>
      </w:r>
      <w:r w:rsidR="00B847F0" w:rsidRPr="00B847F0">
        <w:rPr>
          <w:b/>
          <w:bCs/>
          <w:rtl/>
        </w:rPr>
        <w:t>إيلاء الأولوية لتقديم المساعدة للنساء والفتيات ذوات الإعاقة، ولا سيما بحمايتهن من</w:t>
      </w:r>
      <w:r w:rsidR="007029DD">
        <w:rPr>
          <w:rFonts w:hint="cs"/>
          <w:b/>
          <w:bCs/>
          <w:rtl/>
        </w:rPr>
        <w:t> </w:t>
      </w:r>
      <w:r w:rsidR="00B847F0" w:rsidRPr="00B847F0">
        <w:rPr>
          <w:b/>
          <w:bCs/>
          <w:rtl/>
        </w:rPr>
        <w:t>العنف وكفالة إمكانية حصولهن على التعليم والعمل والخدمات الصحية وخدمات الضمان الاجتماعي وإمكانية لجوئهن إلى القضاء بشكل فعال؛</w:t>
      </w:r>
    </w:p>
    <w:p w14:paraId="702199EA" w14:textId="70601887" w:rsidR="00B847F0" w:rsidRPr="00B847F0" w:rsidRDefault="00C65F2C" w:rsidP="00B847F0">
      <w:pPr>
        <w:pStyle w:val="SingleTxt"/>
        <w:rPr>
          <w:b/>
        </w:rPr>
      </w:pPr>
      <w:r>
        <w:rPr>
          <w:bCs/>
          <w:rtl/>
        </w:rPr>
        <w:tab/>
      </w:r>
      <w:r w:rsidR="00B847F0" w:rsidRPr="00C65F2C">
        <w:rPr>
          <w:b/>
          <w:rtl/>
        </w:rPr>
        <w:t>(ب)</w:t>
      </w:r>
      <w:r w:rsidR="00B847F0" w:rsidRPr="00B847F0">
        <w:rPr>
          <w:bCs/>
          <w:rtl/>
        </w:rPr>
        <w:tab/>
      </w:r>
      <w:r w:rsidR="00B847F0" w:rsidRPr="00B847F0">
        <w:rPr>
          <w:b/>
          <w:bCs/>
          <w:rtl/>
        </w:rPr>
        <w:t>إذكاء الوعي بين عامة الجمهور بحقوق المهمشين، وضمان صدور وثائق هوية وطنية لهم، منها شهادات الميلاد، يمكنهم بها أن يحصلوا على</w:t>
      </w:r>
      <w:r w:rsidR="00B847F0">
        <w:rPr>
          <w:b/>
          <w:bCs/>
          <w:rtl/>
        </w:rPr>
        <w:t xml:space="preserve"> </w:t>
      </w:r>
      <w:r w:rsidR="00B847F0" w:rsidRPr="00B847F0">
        <w:rPr>
          <w:b/>
          <w:bCs/>
          <w:rtl/>
        </w:rPr>
        <w:t>الخدمات العامة دون قيود على قدم المساواة مع المواطنين اليمنيين الآخرين، والمعاقبة بصرامة على جميع أعمال التمييز المرتكبة ضدهم.</w:t>
      </w:r>
    </w:p>
    <w:p w14:paraId="766993D8" w14:textId="77777777" w:rsidR="00C65F2C" w:rsidRPr="00C65F2C" w:rsidRDefault="00C65F2C" w:rsidP="00C65F2C">
      <w:pPr>
        <w:pStyle w:val="SingleTxt"/>
        <w:spacing w:after="0" w:line="120" w:lineRule="exact"/>
        <w:rPr>
          <w:b/>
          <w:sz w:val="10"/>
          <w:rtl/>
        </w:rPr>
      </w:pPr>
    </w:p>
    <w:p w14:paraId="541A96ED" w14:textId="3199DABF" w:rsidR="00B847F0" w:rsidRPr="00B847F0" w:rsidRDefault="00B847F0" w:rsidP="00C65F2C">
      <w:pPr>
        <w:pStyle w:val="H23"/>
        <w:ind w:left="1267" w:right="1267" w:hanging="1267"/>
      </w:pPr>
      <w:r w:rsidRPr="00B847F0">
        <w:rPr>
          <w:rtl/>
        </w:rPr>
        <w:lastRenderedPageBreak/>
        <w:tab/>
      </w:r>
      <w:r w:rsidRPr="00B847F0">
        <w:rPr>
          <w:rtl/>
        </w:rPr>
        <w:tab/>
        <w:t>الزواج والعلاقات الأسرية</w:t>
      </w:r>
    </w:p>
    <w:p w14:paraId="1B1CD1C0" w14:textId="71687D4C" w:rsidR="00B847F0" w:rsidRPr="00B847F0" w:rsidRDefault="00B847F0" w:rsidP="00B847F0">
      <w:pPr>
        <w:pStyle w:val="SingleTxt"/>
      </w:pPr>
      <w:r w:rsidRPr="00B847F0">
        <w:rPr>
          <w:rtl/>
        </w:rPr>
        <w:t>49</w:t>
      </w:r>
      <w:r>
        <w:rPr>
          <w:rtl/>
        </w:rPr>
        <w:t xml:space="preserve"> </w:t>
      </w:r>
      <w:r w:rsidRPr="00B847F0">
        <w:rPr>
          <w:rtl/>
        </w:rPr>
        <w:t>-</w:t>
      </w:r>
      <w:r w:rsidRPr="00B847F0">
        <w:rPr>
          <w:rtl/>
        </w:rPr>
        <w:tab/>
        <w:t>تشعر اللجنة بالقلق لأن النزاع قد فاقم الدور التبعي للمرأة والفتاة في المجتمع اليمني، الذي قُنِّن من</w:t>
      </w:r>
      <w:r w:rsidR="007029DD">
        <w:rPr>
          <w:rFonts w:hint="cs"/>
          <w:rtl/>
        </w:rPr>
        <w:t> </w:t>
      </w:r>
      <w:r w:rsidRPr="00B847F0">
        <w:rPr>
          <w:rtl/>
        </w:rPr>
        <w:t>خلال أحكام قانون الأحوال الشخصية، الذي يميز ضد المرأة فيما يتعلق بحرية التنقل والإقامة، والزواج، والطلاق، وحضانة الأطفال، والميراث. وهي تلاحظ في هذا السياق ما يلي</w:t>
      </w:r>
      <w:r w:rsidR="007029DD">
        <w:rPr>
          <w:rFonts w:hint="cs"/>
          <w:rtl/>
        </w:rPr>
        <w:t>:</w:t>
      </w:r>
    </w:p>
    <w:p w14:paraId="3BA76973" w14:textId="0048B4AA" w:rsidR="00B847F0" w:rsidRPr="00B847F0" w:rsidRDefault="00C65F2C" w:rsidP="00B847F0">
      <w:pPr>
        <w:pStyle w:val="SingleTxt"/>
      </w:pPr>
      <w:r>
        <w:rPr>
          <w:rtl/>
        </w:rPr>
        <w:tab/>
      </w:r>
      <w:r w:rsidR="00B847F0" w:rsidRPr="00B847F0">
        <w:rPr>
          <w:rtl/>
        </w:rPr>
        <w:t>(أ)</w:t>
      </w:r>
      <w:r w:rsidR="00B847F0" w:rsidRPr="00B847F0">
        <w:rPr>
          <w:rtl/>
        </w:rPr>
        <w:tab/>
        <w:t>تزايد زواج الأطفال و/أو الزواج بالإكراه، بذريعة توفير حماية أفضل للفتاة والحد من</w:t>
      </w:r>
      <w:r w:rsidR="007029DD">
        <w:rPr>
          <w:rFonts w:hint="cs"/>
          <w:rtl/>
        </w:rPr>
        <w:t> </w:t>
      </w:r>
      <w:r w:rsidR="00B847F0" w:rsidRPr="00B847F0">
        <w:rPr>
          <w:rtl/>
        </w:rPr>
        <w:t>الضغط المالي الواقع على الأسر، الذي تتيحه بدرجة أكبر الأحكام القانونية التي لا تشترط موافقة المرأة على الزواج في جميع الأحوال ولا تشترط حضورها شخصيا لإبرام عقد زواج؛</w:t>
      </w:r>
    </w:p>
    <w:p w14:paraId="20852B2F" w14:textId="6116B328" w:rsidR="00B847F0" w:rsidRPr="00B847F0" w:rsidRDefault="00C65F2C" w:rsidP="00B847F0">
      <w:pPr>
        <w:pStyle w:val="SingleTxt"/>
      </w:pPr>
      <w:r>
        <w:rPr>
          <w:rtl/>
        </w:rPr>
        <w:tab/>
      </w:r>
      <w:r w:rsidR="00B847F0" w:rsidRPr="00B847F0">
        <w:rPr>
          <w:rtl/>
        </w:rPr>
        <w:t>(ب)</w:t>
      </w:r>
      <w:r w:rsidR="00B847F0" w:rsidRPr="00B847F0">
        <w:rPr>
          <w:rtl/>
        </w:rPr>
        <w:tab/>
        <w:t>الصعوبات التي تتعرض لها المرأة المتزوجة التي اختفى زوجها في فرارها من المناطق المتضررة من النزاع بصحبة أطفالها بسبب القيود المفروضة على حضانة الأطفال التي لا تسمح لها بالسفر مع أطفالها دون موافقة والدهم أو الوصي عليهم.</w:t>
      </w:r>
    </w:p>
    <w:p w14:paraId="2FD66BB6" w14:textId="57A150B6" w:rsidR="00B847F0" w:rsidRPr="00B847F0" w:rsidRDefault="00B847F0" w:rsidP="00B847F0">
      <w:pPr>
        <w:pStyle w:val="SingleTxt"/>
      </w:pPr>
      <w:r w:rsidRPr="00B847F0">
        <w:rPr>
          <w:rtl/>
        </w:rPr>
        <w:t>50</w:t>
      </w:r>
      <w:r>
        <w:rPr>
          <w:rtl/>
        </w:rPr>
        <w:t xml:space="preserve"> </w:t>
      </w:r>
      <w:r w:rsidRPr="00B847F0">
        <w:rPr>
          <w:rtl/>
        </w:rPr>
        <w:t>-</w:t>
      </w:r>
      <w:r w:rsidRPr="00B847F0">
        <w:rPr>
          <w:rtl/>
        </w:rPr>
        <w:tab/>
      </w:r>
      <w:r w:rsidRPr="00B847F0">
        <w:rPr>
          <w:b/>
          <w:bCs/>
          <w:rtl/>
        </w:rPr>
        <w:t>تكرر اللجنة توصياتها السابقة (</w:t>
      </w:r>
      <w:hyperlink r:id="rId44" w:history="1">
        <w:r w:rsidRPr="004502C4">
          <w:rPr>
            <w:rStyle w:val="Hyperlink"/>
            <w:b/>
            <w:bCs/>
            <w:lang w:val="fr-CH"/>
          </w:rPr>
          <w:t>CEDAW/C/YEM/CO/6</w:t>
        </w:r>
      </w:hyperlink>
      <w:r w:rsidRPr="00B847F0">
        <w:rPr>
          <w:b/>
          <w:bCs/>
          <w:rtl/>
        </w:rPr>
        <w:t>، الفقرتان 39 و</w:t>
      </w:r>
      <w:r w:rsidR="00D25207">
        <w:rPr>
          <w:rFonts w:hint="cs"/>
          <w:b/>
          <w:bCs/>
          <w:rtl/>
        </w:rPr>
        <w:t xml:space="preserve"> </w:t>
      </w:r>
      <w:r w:rsidRPr="00B847F0">
        <w:rPr>
          <w:b/>
          <w:bCs/>
          <w:rtl/>
        </w:rPr>
        <w:t xml:space="preserve">41)، وتحث الدولة الطرف، تمشيا مع توصيتيها </w:t>
      </w:r>
      <w:r w:rsidRPr="007029DD">
        <w:rPr>
          <w:b/>
          <w:bCs/>
          <w:rtl/>
        </w:rPr>
        <w:t xml:space="preserve">العامتين رقم </w:t>
      </w:r>
      <w:r w:rsidR="0042604A" w:rsidRPr="007029DD">
        <w:rPr>
          <w:b/>
          <w:bCs/>
          <w:rtl/>
        </w:rPr>
        <w:t>21 (1994)</w:t>
      </w:r>
      <w:r w:rsidRPr="007029DD">
        <w:rPr>
          <w:b/>
          <w:bCs/>
          <w:rtl/>
        </w:rPr>
        <w:t xml:space="preserve"> بشأن</w:t>
      </w:r>
      <w:r w:rsidRPr="00B847F0">
        <w:rPr>
          <w:b/>
          <w:bCs/>
          <w:rtl/>
        </w:rPr>
        <w:t xml:space="preserve"> المساواة في الزواج والعلاقات الأسرية، ورقم </w:t>
      </w:r>
      <w:r w:rsidR="0042604A" w:rsidRPr="007E68FE">
        <w:rPr>
          <w:rtl/>
        </w:rPr>
        <w:t>29 (2013)</w:t>
      </w:r>
      <w:r w:rsidRPr="00B847F0">
        <w:rPr>
          <w:b/>
          <w:bCs/>
          <w:rtl/>
        </w:rPr>
        <w:t xml:space="preserve"> بشأن الآثار الاقتصادية المترتبة على الزواج والعلاقات الأُسرية، وعلى فسخ الزواج وإنهاء العلاقات الأُسرية، على ما يلي:</w:t>
      </w:r>
    </w:p>
    <w:p w14:paraId="4FEF0374" w14:textId="656971EE" w:rsidR="00B847F0" w:rsidRPr="00B847F0" w:rsidRDefault="00C65F2C" w:rsidP="00B847F0">
      <w:pPr>
        <w:pStyle w:val="SingleTxt"/>
        <w:rPr>
          <w:b/>
          <w:bCs/>
        </w:rPr>
      </w:pPr>
      <w:r>
        <w:rPr>
          <w:bCs/>
          <w:rtl/>
        </w:rPr>
        <w:tab/>
      </w:r>
      <w:r w:rsidR="00B847F0" w:rsidRPr="00C65F2C">
        <w:rPr>
          <w:b/>
          <w:rtl/>
        </w:rPr>
        <w:t>(أ)</w:t>
      </w:r>
      <w:r w:rsidR="00B847F0" w:rsidRPr="00B847F0">
        <w:rPr>
          <w:bCs/>
          <w:rtl/>
        </w:rPr>
        <w:tab/>
      </w:r>
      <w:r w:rsidR="00B847F0" w:rsidRPr="00B847F0">
        <w:rPr>
          <w:b/>
          <w:bCs/>
          <w:rtl/>
        </w:rPr>
        <w:t>تجريم الزواج بالإكراه، وإبطال أي زواج يتم دون موافقة المرأة الكاملة، ووضع تدابير لحماية المرأة المتضررة وأي طفل من أطفالها؛</w:t>
      </w:r>
    </w:p>
    <w:p w14:paraId="1F6446EB" w14:textId="24659611" w:rsidR="00B847F0" w:rsidRPr="00B847F0" w:rsidRDefault="00C65F2C" w:rsidP="00B847F0">
      <w:pPr>
        <w:pStyle w:val="SingleTxt"/>
        <w:rPr>
          <w:b/>
          <w:bCs/>
        </w:rPr>
      </w:pPr>
      <w:r>
        <w:rPr>
          <w:bCs/>
          <w:rtl/>
        </w:rPr>
        <w:tab/>
      </w:r>
      <w:r w:rsidR="00B847F0" w:rsidRPr="00C65F2C">
        <w:rPr>
          <w:b/>
          <w:rtl/>
        </w:rPr>
        <w:t>(ب)</w:t>
      </w:r>
      <w:r w:rsidR="00B847F0" w:rsidRPr="00B847F0">
        <w:rPr>
          <w:bCs/>
          <w:rtl/>
        </w:rPr>
        <w:tab/>
      </w:r>
      <w:r w:rsidR="00B847F0" w:rsidRPr="00B847F0">
        <w:rPr>
          <w:b/>
          <w:bCs/>
          <w:rtl/>
        </w:rPr>
        <w:t>التعجيل باتخاذ التدابير اللازمة لتيسير سفر المرأة بصحبة أطفالها دون إذن من الأب أو الولي وضمان عدم مواجهة المرأة لعقبات بيروقراطية في هذا الصدد.</w:t>
      </w:r>
    </w:p>
    <w:p w14:paraId="3510ED39" w14:textId="77777777" w:rsidR="00C65F2C" w:rsidRPr="00C65F2C" w:rsidRDefault="00C65F2C" w:rsidP="00C65F2C">
      <w:pPr>
        <w:pStyle w:val="SingleTxt"/>
        <w:spacing w:after="0" w:line="120" w:lineRule="exact"/>
        <w:rPr>
          <w:b/>
          <w:sz w:val="10"/>
          <w:rtl/>
        </w:rPr>
      </w:pPr>
    </w:p>
    <w:p w14:paraId="65016DAD" w14:textId="683ADBD8" w:rsidR="00B847F0" w:rsidRPr="00B847F0" w:rsidRDefault="00B847F0" w:rsidP="00C65F2C">
      <w:pPr>
        <w:pStyle w:val="H23"/>
        <w:ind w:left="1267" w:right="1267" w:hanging="1267"/>
      </w:pPr>
      <w:r w:rsidRPr="00B847F0">
        <w:rPr>
          <w:rtl/>
        </w:rPr>
        <w:tab/>
      </w:r>
      <w:r w:rsidRPr="00B847F0">
        <w:rPr>
          <w:rtl/>
        </w:rPr>
        <w:tab/>
        <w:t>جمع البيانات وتحليلها</w:t>
      </w:r>
    </w:p>
    <w:p w14:paraId="02D96A8E" w14:textId="7A2A5EBD" w:rsidR="00B847F0" w:rsidRPr="007E68FE" w:rsidRDefault="00B847F0" w:rsidP="00B847F0">
      <w:pPr>
        <w:pStyle w:val="SingleTxt"/>
        <w:rPr>
          <w:spacing w:val="-2"/>
        </w:rPr>
      </w:pPr>
      <w:r w:rsidRPr="007E68FE">
        <w:rPr>
          <w:spacing w:val="-2"/>
          <w:rtl/>
        </w:rPr>
        <w:t>51 -</w:t>
      </w:r>
      <w:r w:rsidRPr="007E68FE">
        <w:rPr>
          <w:spacing w:val="-2"/>
          <w:rtl/>
        </w:rPr>
        <w:tab/>
        <w:t xml:space="preserve">تشعر اللجنة بالقلق من الافتقار عموما إلى بيانات إحصائية مصنفة حسب نوع الجنس والعمر والأصل الإثني والإعاقة </w:t>
      </w:r>
      <w:r w:rsidRPr="007E68FE">
        <w:rPr>
          <w:rFonts w:hint="eastAsia"/>
          <w:spacing w:val="-2"/>
          <w:rtl/>
        </w:rPr>
        <w:t>والموقع</w:t>
      </w:r>
      <w:r w:rsidRPr="007E68FE">
        <w:rPr>
          <w:spacing w:val="-2"/>
          <w:rtl/>
        </w:rPr>
        <w:t xml:space="preserve"> الجغرافي والخلفية الاجتماعية - الاقتصادية، التي تعتبر ضرورية لتقييم وضع المرأة بدقة، وتحديد حجم التمييز وطبيعته، ووضع سياسات مستنيرة وهادفة وإجراء عمليات منهجية لرصد وتقييم التقدم المحرز نحو تحقيق المساواة الفعلية بين النساء والرجال في جميع المجالات التي</w:t>
      </w:r>
      <w:r w:rsidR="00C65F2C" w:rsidRPr="007E68FE">
        <w:rPr>
          <w:spacing w:val="-2"/>
          <w:rtl/>
        </w:rPr>
        <w:t xml:space="preserve"> </w:t>
      </w:r>
      <w:r w:rsidRPr="007E68FE">
        <w:rPr>
          <w:spacing w:val="-2"/>
          <w:rtl/>
        </w:rPr>
        <w:t>تغطيها الاتفاقية.</w:t>
      </w:r>
    </w:p>
    <w:p w14:paraId="69D981DB" w14:textId="434B6630" w:rsidR="00B847F0" w:rsidRPr="00B847F0" w:rsidRDefault="00B847F0" w:rsidP="00B847F0">
      <w:pPr>
        <w:pStyle w:val="SingleTxt"/>
      </w:pPr>
      <w:r w:rsidRPr="00B847F0">
        <w:rPr>
          <w:rtl/>
        </w:rPr>
        <w:t>52</w:t>
      </w:r>
      <w:r>
        <w:rPr>
          <w:rtl/>
        </w:rPr>
        <w:t xml:space="preserve"> </w:t>
      </w:r>
      <w:r w:rsidRPr="00B847F0">
        <w:rPr>
          <w:rtl/>
        </w:rPr>
        <w:t>-</w:t>
      </w:r>
      <w:r w:rsidRPr="00B847F0">
        <w:rPr>
          <w:rtl/>
        </w:rPr>
        <w:tab/>
      </w:r>
      <w:r w:rsidRPr="00B847F0">
        <w:rPr>
          <w:b/>
          <w:bCs/>
          <w:rtl/>
        </w:rPr>
        <w:t>وتدعو اللجنة الدولة الطرف إلى اتخاذ تدابير لبناء القدرات ووضع برنامج لتمويل الأنشطة المتصلة بالشؤون الجنسانية من أجل تحسين جمع البيانات المصنّفة حسب نوع الجنس والعوامل الأخرى ذات الصلة، التي تعتبر ضرورية لتقييم أثر وفعالية السياسات والبرامج الرامية إلى تعميم المساواة بين الجنسين وتعزيز تمتُّع المرأة بحقوق الإنسان الواجبة لها.</w:t>
      </w:r>
      <w:r w:rsidRPr="00B847F0">
        <w:rPr>
          <w:rtl/>
        </w:rPr>
        <w:t xml:space="preserve"> </w:t>
      </w:r>
      <w:r w:rsidRPr="00B847F0">
        <w:rPr>
          <w:b/>
          <w:bCs/>
          <w:rtl/>
        </w:rPr>
        <w:t xml:space="preserve">وفي هذا الصدد، توجه اللجنة الانتباه إلى توصيتها </w:t>
      </w:r>
      <w:r w:rsidRPr="007029DD">
        <w:rPr>
          <w:b/>
          <w:bCs/>
          <w:rtl/>
        </w:rPr>
        <w:t xml:space="preserve">العامة رقم </w:t>
      </w:r>
      <w:r w:rsidR="00B65B28" w:rsidRPr="007029DD">
        <w:rPr>
          <w:b/>
          <w:bCs/>
          <w:rtl/>
        </w:rPr>
        <w:t>9 (1989)</w:t>
      </w:r>
      <w:r w:rsidRPr="007029DD">
        <w:rPr>
          <w:b/>
          <w:bCs/>
          <w:rtl/>
        </w:rPr>
        <w:t xml:space="preserve"> بشأن البيانات</w:t>
      </w:r>
      <w:r w:rsidRPr="00B847F0">
        <w:rPr>
          <w:b/>
          <w:bCs/>
          <w:rtl/>
        </w:rPr>
        <w:t xml:space="preserve"> الإحصائية المتعلقة بوضع المرأة.</w:t>
      </w:r>
    </w:p>
    <w:p w14:paraId="7114BBDF" w14:textId="77777777" w:rsidR="00C65F2C" w:rsidRPr="00C65F2C" w:rsidRDefault="00C65F2C" w:rsidP="00C65F2C">
      <w:pPr>
        <w:pStyle w:val="SingleTxt"/>
        <w:spacing w:after="0" w:line="120" w:lineRule="exact"/>
        <w:rPr>
          <w:b/>
          <w:sz w:val="10"/>
          <w:rtl/>
        </w:rPr>
      </w:pPr>
    </w:p>
    <w:p w14:paraId="58579835" w14:textId="43785CFD" w:rsidR="00B847F0" w:rsidRPr="00B847F0" w:rsidRDefault="00B847F0" w:rsidP="00C65F2C">
      <w:pPr>
        <w:pStyle w:val="H23"/>
        <w:ind w:left="1267" w:right="1267" w:hanging="1267"/>
      </w:pPr>
      <w:r w:rsidRPr="00B847F0">
        <w:rPr>
          <w:rtl/>
        </w:rPr>
        <w:tab/>
      </w:r>
      <w:r w:rsidRPr="00B847F0">
        <w:rPr>
          <w:rtl/>
        </w:rPr>
        <w:tab/>
        <w:t>البروتوكول الاختياري للاتفاقية وتعديل المادة 20 (1) من الاتفاقية</w:t>
      </w:r>
    </w:p>
    <w:p w14:paraId="33771E71" w14:textId="004795CF" w:rsidR="00B847F0" w:rsidRDefault="00B847F0" w:rsidP="00B847F0">
      <w:pPr>
        <w:pStyle w:val="SingleTxt"/>
        <w:rPr>
          <w:b/>
          <w:bCs/>
          <w:rtl/>
        </w:rPr>
      </w:pPr>
      <w:r w:rsidRPr="00C65F2C">
        <w:rPr>
          <w:b/>
          <w:rtl/>
        </w:rPr>
        <w:t>53 -</w:t>
      </w:r>
      <w:r w:rsidRPr="00C65F2C">
        <w:rPr>
          <w:b/>
          <w:rtl/>
        </w:rPr>
        <w:tab/>
      </w:r>
      <w:r w:rsidRPr="00B847F0">
        <w:rPr>
          <w:b/>
          <w:bCs/>
          <w:rtl/>
        </w:rPr>
        <w:t>تشجع اللجنة الدولةَ الطرف على أن تصدق، في أقرب وقت ممكن، على البروتوكول الاختياري للاتفاقية وأن تقبل تعديل المادة 20 (1) من الاتفاقية بشأن مدة اجتماع اللجنة.</w:t>
      </w:r>
    </w:p>
    <w:p w14:paraId="554AD495" w14:textId="32CA2AB0" w:rsidR="007029DD" w:rsidRPr="007029DD" w:rsidRDefault="007029DD" w:rsidP="007029DD">
      <w:pPr>
        <w:pStyle w:val="SingleTxt"/>
        <w:spacing w:after="0" w:line="120" w:lineRule="exact"/>
        <w:rPr>
          <w:sz w:val="10"/>
          <w:rtl/>
        </w:rPr>
      </w:pPr>
    </w:p>
    <w:p w14:paraId="7BD7B22F" w14:textId="7B941CDD" w:rsidR="00B847F0" w:rsidRPr="00B847F0" w:rsidRDefault="00B847F0" w:rsidP="00C65F2C">
      <w:pPr>
        <w:pStyle w:val="H23"/>
        <w:ind w:left="1267" w:right="1267" w:hanging="1267"/>
      </w:pPr>
      <w:r w:rsidRPr="00B847F0">
        <w:rPr>
          <w:rtl/>
        </w:rPr>
        <w:lastRenderedPageBreak/>
        <w:tab/>
      </w:r>
      <w:r w:rsidRPr="00B847F0">
        <w:rPr>
          <w:rtl/>
        </w:rPr>
        <w:tab/>
        <w:t>‎‎‎‎إعلان ومنهاج عمل بيجين</w:t>
      </w:r>
    </w:p>
    <w:p w14:paraId="1CDBACD0" w14:textId="658B33EA" w:rsidR="00B847F0" w:rsidRPr="007E68FE" w:rsidRDefault="00B847F0" w:rsidP="00B847F0">
      <w:pPr>
        <w:pStyle w:val="SingleTxt"/>
        <w:rPr>
          <w:b/>
          <w:bCs/>
        </w:rPr>
      </w:pPr>
      <w:r w:rsidRPr="00B847F0">
        <w:rPr>
          <w:rtl/>
        </w:rPr>
        <w:t>54</w:t>
      </w:r>
      <w:r>
        <w:rPr>
          <w:rtl/>
        </w:rPr>
        <w:t xml:space="preserve"> </w:t>
      </w:r>
      <w:r w:rsidRPr="00B847F0">
        <w:rPr>
          <w:rtl/>
        </w:rPr>
        <w:t>-</w:t>
      </w:r>
      <w:r w:rsidRPr="00B847F0">
        <w:rPr>
          <w:rtl/>
        </w:rPr>
        <w:tab/>
      </w:r>
      <w:r w:rsidRPr="007E68FE">
        <w:rPr>
          <w:b/>
          <w:bCs/>
          <w:rtl/>
        </w:rPr>
        <w:t>تدعو اللجنة الدولة الطرف إلى أن تستخدم إعلان ومنهاج عمل بيجين وأن تواصل تقييم تنفيذ الاتفاقية في سياق استعراض تنفيذ إعلان ومنهاج عمل بيجين بعد مرور 25 سنة على اعتماده، من</w:t>
      </w:r>
      <w:r w:rsidR="007029DD">
        <w:rPr>
          <w:rFonts w:hint="cs"/>
          <w:b/>
          <w:bCs/>
          <w:rtl/>
        </w:rPr>
        <w:t> </w:t>
      </w:r>
      <w:r w:rsidRPr="007E68FE">
        <w:rPr>
          <w:b/>
          <w:bCs/>
          <w:rtl/>
        </w:rPr>
        <w:t>أجل تحقيق المساواة الفعلية بين المرأة والرجل.</w:t>
      </w:r>
    </w:p>
    <w:p w14:paraId="51C13D1D" w14:textId="77777777" w:rsidR="00C65F2C" w:rsidRPr="00C65F2C" w:rsidRDefault="00C65F2C" w:rsidP="00C65F2C">
      <w:pPr>
        <w:pStyle w:val="SingleTxt"/>
        <w:spacing w:after="0" w:line="120" w:lineRule="exact"/>
        <w:rPr>
          <w:sz w:val="10"/>
          <w:rtl/>
        </w:rPr>
      </w:pPr>
    </w:p>
    <w:p w14:paraId="3281653B" w14:textId="7D5257A0" w:rsidR="00B847F0" w:rsidRPr="00B847F0" w:rsidRDefault="00B847F0" w:rsidP="00C65F2C">
      <w:pPr>
        <w:pStyle w:val="H23"/>
        <w:ind w:left="1267" w:right="1267" w:hanging="1267"/>
      </w:pPr>
      <w:r w:rsidRPr="00B847F0">
        <w:rPr>
          <w:rtl/>
        </w:rPr>
        <w:tab/>
      </w:r>
      <w:r w:rsidRPr="00B847F0">
        <w:rPr>
          <w:rtl/>
        </w:rPr>
        <w:tab/>
        <w:t>التعميم</w:t>
      </w:r>
    </w:p>
    <w:p w14:paraId="29154EB8" w14:textId="28E3AE39" w:rsidR="00B847F0" w:rsidRPr="007E68FE" w:rsidRDefault="00B847F0" w:rsidP="00B847F0">
      <w:pPr>
        <w:pStyle w:val="SingleTxt"/>
        <w:rPr>
          <w:b/>
          <w:spacing w:val="-2"/>
        </w:rPr>
      </w:pPr>
      <w:r w:rsidRPr="007E68FE">
        <w:rPr>
          <w:b/>
          <w:spacing w:val="-2"/>
          <w:rtl/>
        </w:rPr>
        <w:t>55 -</w:t>
      </w:r>
      <w:r w:rsidRPr="007E68FE">
        <w:rPr>
          <w:b/>
          <w:spacing w:val="-2"/>
          <w:rtl/>
        </w:rPr>
        <w:tab/>
      </w:r>
      <w:r w:rsidRPr="007E68FE">
        <w:rPr>
          <w:b/>
          <w:bCs/>
          <w:spacing w:val="-2"/>
          <w:rtl/>
        </w:rPr>
        <w:t>تطلب اللجنة إلى الدولة الطرف أن تكفل تعميم هذه الملاحظات الختامية في الوقت المناسب، باللغة الرسمية للدولة الطرف، على المؤسسات الحكومية المعنية على جميع المستويات (</w:t>
      </w:r>
      <w:r w:rsidR="004F2ED3" w:rsidRPr="007E68FE">
        <w:rPr>
          <w:b/>
          <w:bCs/>
          <w:spacing w:val="-2"/>
          <w:rtl/>
        </w:rPr>
        <w:t>الوطني</w:t>
      </w:r>
      <w:r w:rsidR="007029DD">
        <w:rPr>
          <w:rFonts w:hint="cs"/>
          <w:b/>
          <w:bCs/>
          <w:spacing w:val="-2"/>
          <w:rtl/>
        </w:rPr>
        <w:t xml:space="preserve"> </w:t>
      </w:r>
      <w:r w:rsidRPr="007E68FE">
        <w:rPr>
          <w:b/>
          <w:bCs/>
          <w:spacing w:val="-2"/>
          <w:rtl/>
        </w:rPr>
        <w:t>والإقليمي والمحلي)، وبصفة خاصة على الحكومة والبرلمان والسلطة القضائية، ليتسنى تنفيذها بالكامل.</w:t>
      </w:r>
    </w:p>
    <w:p w14:paraId="0BD37CB8" w14:textId="77777777" w:rsidR="00C65F2C" w:rsidRPr="007029DD" w:rsidRDefault="00C65F2C" w:rsidP="00C65F2C">
      <w:pPr>
        <w:pStyle w:val="SingleTxt"/>
        <w:spacing w:after="0" w:line="120" w:lineRule="exact"/>
        <w:rPr>
          <w:b/>
          <w:sz w:val="10"/>
          <w:rtl/>
        </w:rPr>
      </w:pPr>
    </w:p>
    <w:p w14:paraId="3179AADB" w14:textId="34FBFB8F" w:rsidR="00B847F0" w:rsidRPr="00B847F0" w:rsidRDefault="00B847F0" w:rsidP="00C65F2C">
      <w:pPr>
        <w:pStyle w:val="H23"/>
        <w:ind w:left="1267" w:right="1267" w:hanging="1267"/>
      </w:pPr>
      <w:r w:rsidRPr="00B847F0">
        <w:rPr>
          <w:rtl/>
        </w:rPr>
        <w:tab/>
      </w:r>
      <w:r w:rsidRPr="00B847F0">
        <w:rPr>
          <w:rtl/>
        </w:rPr>
        <w:tab/>
        <w:t>المساعدة التقنية</w:t>
      </w:r>
    </w:p>
    <w:p w14:paraId="239C6E60" w14:textId="216C1061" w:rsidR="00B847F0" w:rsidRPr="00B847F0" w:rsidRDefault="00B847F0" w:rsidP="00B847F0">
      <w:pPr>
        <w:pStyle w:val="SingleTxt"/>
        <w:rPr>
          <w:b/>
        </w:rPr>
      </w:pPr>
      <w:r w:rsidRPr="00C65F2C">
        <w:rPr>
          <w:b/>
          <w:rtl/>
        </w:rPr>
        <w:t>56 -</w:t>
      </w:r>
      <w:r w:rsidRPr="00C65F2C">
        <w:rPr>
          <w:b/>
          <w:rtl/>
        </w:rPr>
        <w:tab/>
      </w:r>
      <w:r w:rsidRPr="00B847F0">
        <w:rPr>
          <w:b/>
          <w:bCs/>
          <w:rtl/>
        </w:rPr>
        <w:t>توصي اللجنة الدولة الطرف بأن تربط تنفيذ الاتفاقية بجهودها الإنمائية، وأن تستفيد من</w:t>
      </w:r>
      <w:r w:rsidR="007029DD">
        <w:rPr>
          <w:rFonts w:hint="cs"/>
          <w:b/>
          <w:bCs/>
          <w:rtl/>
        </w:rPr>
        <w:t> </w:t>
      </w:r>
      <w:r w:rsidRPr="00B847F0">
        <w:rPr>
          <w:b/>
          <w:bCs/>
          <w:rtl/>
        </w:rPr>
        <w:t>المساعدة التقنية الإقليمية أو الدولية المتاحة في هذا الصدد.</w:t>
      </w:r>
    </w:p>
    <w:p w14:paraId="63EA779F" w14:textId="77777777" w:rsidR="00C65F2C" w:rsidRPr="00C65F2C" w:rsidRDefault="00C65F2C" w:rsidP="00C65F2C">
      <w:pPr>
        <w:pStyle w:val="SingleTxt"/>
        <w:spacing w:after="0" w:line="120" w:lineRule="exact"/>
        <w:rPr>
          <w:b/>
          <w:sz w:val="10"/>
          <w:rtl/>
        </w:rPr>
      </w:pPr>
    </w:p>
    <w:p w14:paraId="4343120C" w14:textId="4B645A56" w:rsidR="00B847F0" w:rsidRPr="00B847F0" w:rsidRDefault="00B847F0" w:rsidP="00C65F2C">
      <w:pPr>
        <w:pStyle w:val="H23"/>
        <w:ind w:left="1267" w:right="1267" w:hanging="1267"/>
      </w:pPr>
      <w:r w:rsidRPr="00B847F0">
        <w:rPr>
          <w:rtl/>
        </w:rPr>
        <w:tab/>
      </w:r>
      <w:r w:rsidRPr="00B847F0">
        <w:rPr>
          <w:rtl/>
        </w:rPr>
        <w:tab/>
        <w:t>التصديق على المعاهدات الأخرى</w:t>
      </w:r>
    </w:p>
    <w:p w14:paraId="7F182089" w14:textId="5701B120" w:rsidR="00B847F0" w:rsidRPr="00B847F0" w:rsidRDefault="00B847F0" w:rsidP="00C65F2C">
      <w:pPr>
        <w:pStyle w:val="SingleTxt"/>
        <w:rPr>
          <w:b/>
        </w:rPr>
      </w:pPr>
      <w:r w:rsidRPr="00C65F2C">
        <w:rPr>
          <w:b/>
          <w:rtl/>
        </w:rPr>
        <w:t>57 -</w:t>
      </w:r>
      <w:r w:rsidRPr="00C65F2C">
        <w:rPr>
          <w:b/>
          <w:rtl/>
        </w:rPr>
        <w:tab/>
      </w:r>
      <w:r w:rsidRPr="00B847F0">
        <w:rPr>
          <w:b/>
          <w:bCs/>
          <w:rtl/>
        </w:rPr>
        <w:t>تلاحظ اللجنة أن انضمام الدولة الطرف إلى الصكوك الدولية الرئيسية التسعة لحقوق الإنسان</w:t>
      </w:r>
      <w:r w:rsidR="00C65F2C" w:rsidRPr="00C65F2C">
        <w:rPr>
          <w:vertAlign w:val="superscript"/>
          <w:rtl/>
        </w:rPr>
        <w:t>(</w:t>
      </w:r>
      <w:r w:rsidR="00C65F2C" w:rsidRPr="00C65F2C">
        <w:rPr>
          <w:rStyle w:val="FootnoteReference"/>
          <w:szCs w:val="22"/>
          <w:rtl/>
        </w:rPr>
        <w:footnoteReference w:id="1"/>
      </w:r>
      <w:r w:rsidR="00C65F2C" w:rsidRPr="00C65F2C">
        <w:rPr>
          <w:vertAlign w:val="superscript"/>
          <w:rtl/>
        </w:rPr>
        <w:t>)</w:t>
      </w:r>
      <w:r w:rsidR="00C65F2C" w:rsidRPr="00C65F2C">
        <w:rPr>
          <w:rFonts w:hint="cs"/>
          <w:rtl/>
        </w:rPr>
        <w:t xml:space="preserve"> </w:t>
      </w:r>
      <w:r w:rsidRPr="00B847F0">
        <w:rPr>
          <w:b/>
          <w:bCs/>
          <w:rtl/>
        </w:rPr>
        <w:t>من شأنه أن يعزز تمتع المرأة بحقوق الإنسان والحريات الأساسية الواجبة لها</w:t>
      </w:r>
      <w:r>
        <w:rPr>
          <w:b/>
          <w:bCs/>
          <w:rtl/>
        </w:rPr>
        <w:t xml:space="preserve"> </w:t>
      </w:r>
      <w:r w:rsidRPr="00B847F0">
        <w:rPr>
          <w:rFonts w:hint="eastAsia"/>
          <w:b/>
          <w:bCs/>
          <w:rtl/>
        </w:rPr>
        <w:t>في</w:t>
      </w:r>
      <w:r w:rsidRPr="00B847F0">
        <w:rPr>
          <w:b/>
          <w:bCs/>
          <w:rtl/>
        </w:rPr>
        <w:t xml:space="preserve"> </w:t>
      </w:r>
      <w:r w:rsidRPr="00B847F0">
        <w:rPr>
          <w:rFonts w:hint="eastAsia"/>
          <w:b/>
          <w:bCs/>
          <w:rtl/>
        </w:rPr>
        <w:t>جميع</w:t>
      </w:r>
      <w:r w:rsidRPr="00B847F0">
        <w:rPr>
          <w:b/>
          <w:bCs/>
          <w:rtl/>
        </w:rPr>
        <w:t xml:space="preserve"> </w:t>
      </w:r>
      <w:r w:rsidRPr="00B847F0">
        <w:rPr>
          <w:rFonts w:hint="eastAsia"/>
          <w:b/>
          <w:bCs/>
          <w:rtl/>
        </w:rPr>
        <w:t>مناحي</w:t>
      </w:r>
      <w:r w:rsidRPr="00B847F0">
        <w:rPr>
          <w:b/>
          <w:bCs/>
          <w:rtl/>
        </w:rPr>
        <w:t xml:space="preserve"> </w:t>
      </w:r>
      <w:r w:rsidRPr="00B847F0">
        <w:rPr>
          <w:rFonts w:hint="eastAsia"/>
          <w:b/>
          <w:bCs/>
          <w:rtl/>
        </w:rPr>
        <w:t>الحياة</w:t>
      </w:r>
      <w:r w:rsidRPr="00B847F0">
        <w:rPr>
          <w:b/>
          <w:bCs/>
          <w:rtl/>
        </w:rPr>
        <w:t>. ولذلك، تشجع اللجنةُ الدولةَ الطرف على التصديق على الاتفاقية الدولية لحماية حقوق جميع العمال المهاجرين وأفراد أسرهم والاتفاقية الدولية لحماية جميع الأشخاص من الاختفاء القسري، اللتين لم تصبح طرفًا فيهما بعدُ.</w:t>
      </w:r>
    </w:p>
    <w:p w14:paraId="2E7F4B79" w14:textId="77777777" w:rsidR="00C65F2C" w:rsidRPr="00C65F2C" w:rsidRDefault="00C65F2C" w:rsidP="00C65F2C">
      <w:pPr>
        <w:pStyle w:val="SingleTxt"/>
        <w:spacing w:after="0" w:line="120" w:lineRule="exact"/>
        <w:rPr>
          <w:b/>
          <w:sz w:val="10"/>
          <w:rtl/>
        </w:rPr>
      </w:pPr>
    </w:p>
    <w:p w14:paraId="5BA5213A" w14:textId="76F4F59C" w:rsidR="00B847F0" w:rsidRPr="00B847F0" w:rsidRDefault="00B847F0" w:rsidP="00C65F2C">
      <w:pPr>
        <w:pStyle w:val="H23"/>
        <w:ind w:left="1267" w:right="1267" w:hanging="1267"/>
      </w:pPr>
      <w:r w:rsidRPr="00B847F0">
        <w:rPr>
          <w:rtl/>
        </w:rPr>
        <w:tab/>
      </w:r>
      <w:r w:rsidRPr="00B847F0">
        <w:rPr>
          <w:rtl/>
        </w:rPr>
        <w:tab/>
        <w:t>متابعة الملاحظات الختامية</w:t>
      </w:r>
    </w:p>
    <w:p w14:paraId="68F898D7" w14:textId="79496459" w:rsidR="00B847F0" w:rsidRPr="00B847F0" w:rsidRDefault="00B847F0" w:rsidP="00B847F0">
      <w:pPr>
        <w:pStyle w:val="SingleTxt"/>
        <w:rPr>
          <w:b/>
        </w:rPr>
      </w:pPr>
      <w:r w:rsidRPr="00C65F2C">
        <w:rPr>
          <w:b/>
          <w:rtl/>
        </w:rPr>
        <w:t>58 -</w:t>
      </w:r>
      <w:r w:rsidRPr="00C65F2C">
        <w:rPr>
          <w:b/>
          <w:rtl/>
        </w:rPr>
        <w:tab/>
      </w:r>
      <w:r w:rsidRPr="00B847F0">
        <w:rPr>
          <w:b/>
          <w:bCs/>
          <w:rtl/>
        </w:rPr>
        <w:t>تأسف اللجنة لأن الدولة الطرف لم تقدم معلومات عن التدابير المتخذة لتنفيذ التوصيات المحددة المبينة في ملاحظاتها الختامية الأخيرة باعتبارها توصيات لاتخاذ إجراءات فورية، وتطلب إلى الدولة الطرف أن تقدم، في غضون سنتين، معلومات خطية عن الخطوات المتخذة لتنفيذ التوصيات الواردة في</w:t>
      </w:r>
      <w:r w:rsidR="007029DD">
        <w:rPr>
          <w:rFonts w:hint="cs"/>
          <w:b/>
          <w:bCs/>
          <w:rtl/>
        </w:rPr>
        <w:t> </w:t>
      </w:r>
      <w:r w:rsidRPr="00B847F0">
        <w:rPr>
          <w:b/>
          <w:bCs/>
          <w:rtl/>
        </w:rPr>
        <w:t>الفقرات 11 (ج) و</w:t>
      </w:r>
      <w:r w:rsidR="00D25207">
        <w:rPr>
          <w:rFonts w:hint="cs"/>
          <w:b/>
          <w:bCs/>
          <w:rtl/>
        </w:rPr>
        <w:t xml:space="preserve"> </w:t>
      </w:r>
      <w:r w:rsidRPr="00B847F0">
        <w:rPr>
          <w:b/>
          <w:bCs/>
          <w:rtl/>
        </w:rPr>
        <w:t>14 (أ) و</w:t>
      </w:r>
      <w:r w:rsidR="00D25207">
        <w:rPr>
          <w:rFonts w:hint="cs"/>
          <w:b/>
          <w:bCs/>
          <w:rtl/>
        </w:rPr>
        <w:t xml:space="preserve"> </w:t>
      </w:r>
      <w:r w:rsidRPr="00B847F0">
        <w:rPr>
          <w:b/>
          <w:bCs/>
          <w:rtl/>
        </w:rPr>
        <w:t>18 (أ) و</w:t>
      </w:r>
      <w:r w:rsidR="00D25207">
        <w:rPr>
          <w:rFonts w:hint="cs"/>
          <w:b/>
          <w:bCs/>
          <w:rtl/>
        </w:rPr>
        <w:t xml:space="preserve"> </w:t>
      </w:r>
      <w:r w:rsidRPr="00B847F0">
        <w:rPr>
          <w:b/>
          <w:bCs/>
          <w:rtl/>
        </w:rPr>
        <w:t>50 (ب) أعلاه.</w:t>
      </w:r>
    </w:p>
    <w:p w14:paraId="7CFD1870" w14:textId="77777777" w:rsidR="00C65F2C" w:rsidRPr="00C65F2C" w:rsidRDefault="00C65F2C" w:rsidP="00C65F2C">
      <w:pPr>
        <w:pStyle w:val="SingleTxt"/>
        <w:spacing w:after="0" w:line="120" w:lineRule="exact"/>
        <w:rPr>
          <w:b/>
          <w:sz w:val="10"/>
          <w:rtl/>
        </w:rPr>
      </w:pPr>
    </w:p>
    <w:p w14:paraId="240C6A17" w14:textId="149F785A" w:rsidR="00B847F0" w:rsidRPr="00B847F0" w:rsidRDefault="00B847F0" w:rsidP="00C65F2C">
      <w:pPr>
        <w:pStyle w:val="H23"/>
        <w:ind w:left="1267" w:right="1267" w:hanging="1267"/>
      </w:pPr>
      <w:r w:rsidRPr="00B847F0">
        <w:rPr>
          <w:rtl/>
        </w:rPr>
        <w:tab/>
      </w:r>
      <w:r w:rsidRPr="00B847F0">
        <w:rPr>
          <w:rtl/>
        </w:rPr>
        <w:tab/>
        <w:t>إعداد التقرير المقبل</w:t>
      </w:r>
      <w:r w:rsidRPr="00B847F0">
        <w:rPr>
          <w:rFonts w:cs="Times New Roman" w:hint="cs"/>
          <w:rtl/>
        </w:rPr>
        <w:t>‬</w:t>
      </w:r>
    </w:p>
    <w:p w14:paraId="0B4EC31C" w14:textId="3217AAB5" w:rsidR="00B847F0" w:rsidRPr="00B847F0" w:rsidRDefault="00B847F0" w:rsidP="00B847F0">
      <w:pPr>
        <w:pStyle w:val="SingleTxt"/>
        <w:rPr>
          <w:b/>
          <w:bCs/>
        </w:rPr>
      </w:pPr>
      <w:r w:rsidRPr="00B847F0">
        <w:rPr>
          <w:rtl/>
        </w:rPr>
        <w:t>59</w:t>
      </w:r>
      <w:r>
        <w:rPr>
          <w:rtl/>
        </w:rPr>
        <w:t xml:space="preserve"> </w:t>
      </w:r>
      <w:r w:rsidRPr="00B847F0">
        <w:rPr>
          <w:rtl/>
        </w:rPr>
        <w:t>-</w:t>
      </w:r>
      <w:r w:rsidRPr="00B847F0">
        <w:rPr>
          <w:rtl/>
        </w:rPr>
        <w:tab/>
      </w:r>
      <w:r w:rsidRPr="00B847F0">
        <w:rPr>
          <w:rFonts w:hint="eastAsia"/>
          <w:b/>
          <w:bCs/>
          <w:rtl/>
        </w:rPr>
        <w:t>تطلب</w:t>
      </w:r>
      <w:r w:rsidRPr="00B847F0">
        <w:rPr>
          <w:b/>
          <w:bCs/>
          <w:rtl/>
        </w:rPr>
        <w:t xml:space="preserve"> </w:t>
      </w:r>
      <w:r w:rsidRPr="00B847F0">
        <w:rPr>
          <w:rFonts w:hint="eastAsia"/>
          <w:b/>
          <w:bCs/>
          <w:rtl/>
        </w:rPr>
        <w:t>اللجنة</w:t>
      </w:r>
      <w:r w:rsidRPr="00B847F0">
        <w:rPr>
          <w:b/>
          <w:bCs/>
          <w:rtl/>
        </w:rPr>
        <w:t xml:space="preserve"> </w:t>
      </w:r>
      <w:r w:rsidRPr="00B847F0">
        <w:rPr>
          <w:rFonts w:hint="eastAsia"/>
          <w:b/>
          <w:bCs/>
          <w:rtl/>
        </w:rPr>
        <w:t>إلى</w:t>
      </w:r>
      <w:r w:rsidRPr="00B847F0">
        <w:rPr>
          <w:b/>
          <w:bCs/>
          <w:rtl/>
        </w:rPr>
        <w:t xml:space="preserve"> </w:t>
      </w:r>
      <w:r w:rsidRPr="00B847F0">
        <w:rPr>
          <w:rFonts w:hint="eastAsia"/>
          <w:b/>
          <w:bCs/>
          <w:rtl/>
        </w:rPr>
        <w:t>الدولة</w:t>
      </w:r>
      <w:r w:rsidRPr="00B847F0">
        <w:rPr>
          <w:b/>
          <w:bCs/>
          <w:rtl/>
        </w:rPr>
        <w:t xml:space="preserve"> الطرف أن تقدم تقريرها الجامع للتقارير الدورية التاسع والعاشر والحادي عشر، المقرر تقديمه في تشرين الثاني/نوفمبر 2025. وينبغي أن يُقدَّم التقرير في الوقت المحدد وأن يغطي الفترة الكاملة حتى وقت تقديمه.</w:t>
      </w:r>
    </w:p>
    <w:p w14:paraId="6FAB08F6" w14:textId="3DD271D1" w:rsidR="00DB5C5F" w:rsidRPr="00C65F2C" w:rsidRDefault="00C65F2C" w:rsidP="00947889">
      <w:pPr>
        <w:pStyle w:val="SingleTxt"/>
        <w:spacing w:after="0"/>
        <w:rPr>
          <w:sz w:val="20"/>
        </w:rPr>
      </w:pPr>
      <w:r>
        <w:rPr>
          <w:rFonts w:hint="cs"/>
          <w:noProof/>
          <w:sz w:val="20"/>
        </w:rPr>
        <w:lastRenderedPageBreak/>
        <mc:AlternateContent>
          <mc:Choice Requires="wps">
            <w:drawing>
              <wp:anchor distT="0" distB="0" distL="114300" distR="114300" simplePos="0" relativeHeight="251660288" behindDoc="0" locked="0" layoutInCell="1" allowOverlap="1" wp14:anchorId="2194ACFA" wp14:editId="04D37549">
                <wp:simplePos x="0" y="0"/>
                <wp:positionH relativeFrom="column">
                  <wp:posOffset>2665383</wp:posOffset>
                </wp:positionH>
                <wp:positionV relativeFrom="paragraph">
                  <wp:posOffset>993569</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2276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9.85pt,78.25pt" to="281.8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" strokecolor="#010000" strokeweight=".25pt"/>
            </w:pict>
          </mc:Fallback>
        </mc:AlternateContent>
      </w:r>
      <w:r w:rsidR="00B847F0" w:rsidRPr="00C65F2C">
        <w:rPr>
          <w:b/>
          <w:rtl/>
        </w:rPr>
        <w:t>60 -</w:t>
      </w:r>
      <w:r w:rsidR="00B847F0" w:rsidRPr="00C65F2C">
        <w:rPr>
          <w:b/>
          <w:rtl/>
        </w:rPr>
        <w:tab/>
      </w:r>
      <w:r w:rsidR="00B847F0" w:rsidRPr="00B847F0">
        <w:rPr>
          <w:b/>
          <w:bCs/>
          <w:rtl/>
        </w:rPr>
        <w:t>وتطلب اللجنة إلى الدولة الطرف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w:t>
      </w:r>
      <w:hyperlink r:id="rId45" w:history="1">
        <w:r w:rsidR="00B847F0" w:rsidRPr="004502C4">
          <w:rPr>
            <w:rStyle w:val="Hyperlink"/>
            <w:b/>
            <w:bCs/>
            <w:lang w:val="fr-CH"/>
          </w:rPr>
          <w:t>HRI/GEN/2/Rev.6</w:t>
        </w:r>
      </w:hyperlink>
      <w:r w:rsidR="00B847F0" w:rsidRPr="00B847F0">
        <w:rPr>
          <w:b/>
          <w:bCs/>
          <w:rtl/>
        </w:rPr>
        <w:t>، الفصل الأول).</w:t>
      </w:r>
    </w:p>
    <w:sectPr w:rsidR="00DB5C5F" w:rsidRPr="00C65F2C" w:rsidSect="00B847F0">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2-01-10T12:39:00Z" w:initials="Start">
    <w:p w14:paraId="189CC644" w14:textId="77777777" w:rsidR="00B847F0" w:rsidRDefault="00B847F0">
      <w:pPr>
        <w:pStyle w:val="CommentText"/>
        <w:rPr>
          <w:rtl/>
        </w:rPr>
      </w:pPr>
      <w:r>
        <w:rPr>
          <w:rStyle w:val="CommentReference"/>
        </w:rPr>
        <w:annotationRef/>
      </w:r>
      <w:r>
        <w:rPr>
          <w:rtl/>
        </w:rPr>
        <w:t>&lt;&lt;</w:t>
      </w:r>
      <w:r>
        <w:t>ODS JOB NO&gt;&gt;N2135381A&lt;&lt;ODS JOB NO</w:t>
      </w:r>
      <w:r>
        <w:rPr>
          <w:rtl/>
        </w:rPr>
        <w:t>&gt;&gt;</w:t>
      </w:r>
    </w:p>
    <w:p w14:paraId="24CF7162" w14:textId="77777777" w:rsidR="00B847F0" w:rsidRDefault="00B847F0">
      <w:pPr>
        <w:pStyle w:val="CommentText"/>
        <w:rPr>
          <w:rtl/>
        </w:rPr>
      </w:pPr>
      <w:r>
        <w:rPr>
          <w:rtl/>
        </w:rPr>
        <w:t>&lt;&lt;</w:t>
      </w:r>
      <w:r>
        <w:t>ODS DOC SYMBOL1&gt;&gt;CEDAW/C/YEM/CO/7-8&lt;&lt;ODS DOC SYMBOL1</w:t>
      </w:r>
      <w:r>
        <w:rPr>
          <w:rtl/>
        </w:rPr>
        <w:t>&gt;&gt;</w:t>
      </w:r>
    </w:p>
    <w:p w14:paraId="173D594D" w14:textId="453D844F" w:rsidR="00B847F0" w:rsidRDefault="00B847F0">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3D59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6A774" w16cex:dateUtc="2022-01-10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3D594D" w16cid:durableId="2586A7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22450" w14:textId="77777777" w:rsidR="00D049B5" w:rsidRDefault="00D049B5" w:rsidP="00693CF9">
      <w:pPr>
        <w:spacing w:line="240" w:lineRule="auto"/>
      </w:pPr>
      <w:r>
        <w:separator/>
      </w:r>
    </w:p>
  </w:endnote>
  <w:endnote w:type="continuationSeparator" w:id="0">
    <w:p w14:paraId="35FFEC1B" w14:textId="77777777" w:rsidR="00D049B5" w:rsidRDefault="00D049B5"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ahoma"/>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847F0" w14:paraId="78C58D91" w14:textId="77777777" w:rsidTr="00DB5C5F">
      <w:tc>
        <w:tcPr>
          <w:tcW w:w="4920" w:type="dxa"/>
          <w:shd w:val="clear" w:color="auto" w:fill="auto"/>
        </w:tcPr>
        <w:p w14:paraId="7ECC50CA" w14:textId="70296711" w:rsidR="00B847F0" w:rsidRPr="00DB5C5F" w:rsidRDefault="00B847F0" w:rsidP="00DB5C5F">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7F4442D9" w14:textId="161F8178" w:rsidR="00B847F0" w:rsidRPr="00DB5C5F" w:rsidRDefault="00B847F0" w:rsidP="00DB5C5F">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35523">
            <w:rPr>
              <w:b w:val="0"/>
              <w:w w:val="103"/>
            </w:rPr>
            <w:t>21-17275</w:t>
          </w:r>
          <w:r>
            <w:rPr>
              <w:b w:val="0"/>
              <w:w w:val="103"/>
            </w:rPr>
            <w:fldChar w:fldCharType="end"/>
          </w:r>
        </w:p>
      </w:tc>
    </w:tr>
  </w:tbl>
  <w:p w14:paraId="7450E008" w14:textId="77777777" w:rsidR="00B847F0" w:rsidRPr="00DB5C5F" w:rsidRDefault="00B847F0" w:rsidP="00DB5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847F0" w14:paraId="57BCCA11" w14:textId="77777777" w:rsidTr="00DB5C5F">
      <w:tc>
        <w:tcPr>
          <w:tcW w:w="4920" w:type="dxa"/>
          <w:shd w:val="clear" w:color="auto" w:fill="auto"/>
        </w:tcPr>
        <w:p w14:paraId="241944EB" w14:textId="655EA6BB" w:rsidR="00B847F0" w:rsidRPr="00DB5C5F" w:rsidRDefault="00B847F0" w:rsidP="00DB5C5F">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35523">
            <w:rPr>
              <w:b w:val="0"/>
              <w:w w:val="103"/>
            </w:rPr>
            <w:t>21-17275</w:t>
          </w:r>
          <w:r>
            <w:rPr>
              <w:b w:val="0"/>
              <w:w w:val="103"/>
            </w:rPr>
            <w:fldChar w:fldCharType="end"/>
          </w:r>
        </w:p>
      </w:tc>
      <w:tc>
        <w:tcPr>
          <w:tcW w:w="4920" w:type="dxa"/>
          <w:shd w:val="clear" w:color="auto" w:fill="auto"/>
        </w:tcPr>
        <w:p w14:paraId="7875BC11" w14:textId="3E338CEB" w:rsidR="00B847F0" w:rsidRPr="00DB5C5F" w:rsidRDefault="00B847F0" w:rsidP="00DB5C5F">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4F4055E9" w14:textId="77777777" w:rsidR="00B847F0" w:rsidRPr="00DB5C5F" w:rsidRDefault="00B847F0" w:rsidP="00DB5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Layout w:type="fixed"/>
      <w:tblLook w:val="0000" w:firstRow="0" w:lastRow="0" w:firstColumn="0" w:lastColumn="0" w:noHBand="0" w:noVBand="0"/>
    </w:tblPr>
    <w:tblGrid>
      <w:gridCol w:w="3888"/>
      <w:gridCol w:w="4920"/>
    </w:tblGrid>
    <w:tr w:rsidR="00B847F0" w14:paraId="50865FC7" w14:textId="77777777" w:rsidTr="00DB5C5F">
      <w:trPr>
        <w:jc w:val="right"/>
      </w:trPr>
      <w:tc>
        <w:tcPr>
          <w:tcW w:w="3888" w:type="dxa"/>
        </w:tcPr>
        <w:p w14:paraId="4CD24ED1" w14:textId="3184839E" w:rsidR="00B847F0" w:rsidRDefault="00B847F0" w:rsidP="00DB5C5F">
          <w:pPr>
            <w:pStyle w:val="Footer"/>
            <w:spacing w:line="240" w:lineRule="atLeast"/>
            <w:jc w:val="left"/>
            <w:rPr>
              <w:rFonts w:cs="Times New Roman"/>
              <w:b w:val="0"/>
              <w:w w:val="103"/>
              <w:sz w:val="22"/>
            </w:rPr>
          </w:pPr>
          <w:r>
            <w:rPr>
              <w:rFonts w:cs="Times New Roman"/>
              <w:b w:val="0"/>
              <w:noProof/>
              <w:w w:val="103"/>
              <w:sz w:val="22"/>
            </w:rPr>
            <w:drawing>
              <wp:anchor distT="0" distB="0" distL="114300" distR="114300" simplePos="0" relativeHeight="251658240" behindDoc="0" locked="0" layoutInCell="1" allowOverlap="1" wp14:anchorId="545F562D" wp14:editId="34DEAEC9">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2"/>
            </w:rPr>
            <w:drawing>
              <wp:inline distT="0" distB="0" distL="0" distR="0" wp14:anchorId="19EF1306" wp14:editId="273AAC94">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05D875E7" w14:textId="60BBBFE5" w:rsidR="00B847F0" w:rsidRDefault="00512A47" w:rsidP="00DB5C5F">
          <w:pPr>
            <w:pStyle w:val="ReleaseDate"/>
          </w:pPr>
          <w:r>
            <w:t xml:space="preserve">110122    171221    </w:t>
          </w:r>
          <w:r w:rsidR="00D049B5">
            <w:fldChar w:fldCharType="begin"/>
          </w:r>
          <w:r w:rsidR="00D049B5">
            <w:instrText xml:space="preserve"> DOCVARIABLE "jobn" \* MERGEFORMAT </w:instrText>
          </w:r>
          <w:r w:rsidR="00D049B5">
            <w:fldChar w:fldCharType="separate"/>
          </w:r>
          <w:r w:rsidR="00F35523">
            <w:t>21-17275 (A)</w:t>
          </w:r>
          <w:r w:rsidR="00D049B5">
            <w:fldChar w:fldCharType="end"/>
          </w:r>
        </w:p>
        <w:p w14:paraId="3B2689EF" w14:textId="0F29361D" w:rsidR="00B847F0" w:rsidRPr="00DB5C5F" w:rsidRDefault="00B847F0" w:rsidP="00DB5C5F">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F35523">
            <w:rPr>
              <w:rFonts w:ascii="Barcode 3 of 9 by request" w:hAnsi="Barcode 3 of 9 by request"/>
              <w:sz w:val="24"/>
            </w:rPr>
            <w:t>*2117275*</w:t>
          </w:r>
          <w:r>
            <w:rPr>
              <w:rFonts w:ascii="Barcode 3 of 9 by request" w:hAnsi="Barcode 3 of 9 by request"/>
              <w:sz w:val="24"/>
            </w:rPr>
            <w:fldChar w:fldCharType="end"/>
          </w:r>
        </w:p>
      </w:tc>
    </w:tr>
  </w:tbl>
  <w:p w14:paraId="2321A5B4" w14:textId="77777777" w:rsidR="00B847F0" w:rsidRPr="00DB5C5F" w:rsidRDefault="00B847F0" w:rsidP="00DB5C5F">
    <w:pPr>
      <w:pStyle w:val="Footer"/>
      <w:spacing w:line="14" w:lineRule="exact"/>
      <w:rPr>
        <w:rFonts w:cs="Times New Roman"/>
        <w:b w:val="0"/>
        <w:w w:val="103"/>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4A588" w14:textId="77777777" w:rsidR="00D049B5" w:rsidRPr="00C65F2C" w:rsidRDefault="00D049B5" w:rsidP="00C65F2C">
      <w:pPr>
        <w:pStyle w:val="Footer"/>
        <w:bidi/>
        <w:spacing w:after="80"/>
        <w:ind w:left="792"/>
        <w:jc w:val="left"/>
        <w:rPr>
          <w:sz w:val="16"/>
        </w:rPr>
      </w:pPr>
      <w:r w:rsidRPr="00C65F2C">
        <w:rPr>
          <w:sz w:val="16"/>
          <w:rtl/>
        </w:rPr>
        <w:t>__________</w:t>
      </w:r>
    </w:p>
  </w:footnote>
  <w:footnote w:type="continuationSeparator" w:id="0">
    <w:p w14:paraId="0B7847EE" w14:textId="77777777" w:rsidR="00D049B5" w:rsidRPr="00C65F2C" w:rsidRDefault="00D049B5" w:rsidP="00C65F2C">
      <w:pPr>
        <w:pStyle w:val="Footer"/>
        <w:bidi/>
        <w:spacing w:after="80"/>
        <w:ind w:left="792"/>
        <w:jc w:val="left"/>
        <w:rPr>
          <w:sz w:val="16"/>
        </w:rPr>
      </w:pPr>
      <w:r w:rsidRPr="00C65F2C">
        <w:rPr>
          <w:sz w:val="16"/>
          <w:rtl/>
        </w:rPr>
        <w:t>__________</w:t>
      </w:r>
    </w:p>
  </w:footnote>
  <w:footnote w:id="1">
    <w:p w14:paraId="5E2A59E8" w14:textId="6330A060" w:rsidR="00C65F2C" w:rsidRPr="00C65F2C" w:rsidRDefault="00C65F2C" w:rsidP="00C65F2C">
      <w:pPr>
        <w:pStyle w:val="FootnoteText"/>
        <w:tabs>
          <w:tab w:val="clear" w:pos="418"/>
          <w:tab w:val="right" w:pos="1195"/>
          <w:tab w:val="left" w:pos="1267"/>
          <w:tab w:val="left" w:pos="1656"/>
          <w:tab w:val="left" w:pos="2088"/>
        </w:tabs>
        <w:spacing w:after="80"/>
        <w:ind w:left="1267" w:right="1267" w:hanging="547"/>
        <w:rPr>
          <w:sz w:val="18"/>
        </w:rPr>
      </w:pPr>
      <w:r w:rsidRPr="00C65F2C">
        <w:rPr>
          <w:rtl/>
        </w:rPr>
        <w:tab/>
      </w:r>
      <w:r w:rsidRPr="00C65F2C">
        <w:rPr>
          <w:sz w:val="18"/>
          <w:rtl/>
        </w:rPr>
        <w:t>(</w:t>
      </w:r>
      <w:r w:rsidRPr="00C65F2C">
        <w:rPr>
          <w:rStyle w:val="FootnoteReference"/>
          <w:spacing w:val="0"/>
          <w:w w:val="100"/>
          <w:sz w:val="18"/>
          <w:vertAlign w:val="baseline"/>
          <w:rtl/>
        </w:rPr>
        <w:footnoteRef/>
      </w:r>
      <w:r w:rsidRPr="00C65F2C">
        <w:rPr>
          <w:sz w:val="18"/>
          <w:rtl/>
        </w:rPr>
        <w:t>)</w:t>
      </w:r>
      <w:r w:rsidRPr="00C65F2C">
        <w:rPr>
          <w:sz w:val="18"/>
          <w:rtl/>
        </w:rPr>
        <w:tab/>
      </w:r>
      <w:r w:rsidRPr="00947889">
        <w:rPr>
          <w:spacing w:val="-2"/>
          <w:sz w:val="18"/>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w:t>
      </w:r>
      <w:r w:rsidR="00947889">
        <w:rPr>
          <w:rFonts w:hint="cs"/>
          <w:spacing w:val="-2"/>
          <w:sz w:val="18"/>
          <w:rtl/>
        </w:rPr>
        <w:t> </w:t>
      </w:r>
      <w:r w:rsidRPr="00947889">
        <w:rPr>
          <w:spacing w:val="-2"/>
          <w:sz w:val="18"/>
          <w:rtl/>
        </w:rPr>
        <w:t>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w:t>
      </w:r>
      <w:r w:rsidR="00837F41" w:rsidRPr="00947889">
        <w:rPr>
          <w:rFonts w:hint="cs"/>
          <w:spacing w:val="-2"/>
          <w:sz w:val="18"/>
          <w:rtl/>
        </w:rPr>
        <w:t> </w:t>
      </w:r>
      <w:r w:rsidRPr="00947889">
        <w:rPr>
          <w:spacing w:val="-2"/>
          <w:sz w:val="18"/>
          <w:rtl/>
        </w:rPr>
        <w:t>الإعاقة</w:t>
      </w:r>
      <w:r w:rsidRPr="00C65F2C">
        <w:rPr>
          <w:sz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847F0" w14:paraId="31A1237D" w14:textId="77777777" w:rsidTr="00DB5C5F">
      <w:trPr>
        <w:trHeight w:hRule="exact" w:val="864"/>
      </w:trPr>
      <w:tc>
        <w:tcPr>
          <w:tcW w:w="4920" w:type="dxa"/>
          <w:shd w:val="clear" w:color="auto" w:fill="auto"/>
          <w:vAlign w:val="bottom"/>
        </w:tcPr>
        <w:p w14:paraId="19EF2D7F" w14:textId="77777777" w:rsidR="00B847F0" w:rsidRPr="00DB5C5F" w:rsidRDefault="00B847F0" w:rsidP="00DB5C5F">
          <w:pPr>
            <w:pStyle w:val="Header"/>
            <w:spacing w:after="80" w:line="280" w:lineRule="exact"/>
            <w:jc w:val="left"/>
            <w:rPr>
              <w:rFonts w:cs="Simplified Arabic"/>
              <w:sz w:val="18"/>
              <w:szCs w:val="18"/>
            </w:rPr>
          </w:pPr>
        </w:p>
      </w:tc>
      <w:tc>
        <w:tcPr>
          <w:tcW w:w="4920" w:type="dxa"/>
          <w:shd w:val="clear" w:color="auto" w:fill="auto"/>
          <w:vAlign w:val="bottom"/>
        </w:tcPr>
        <w:p w14:paraId="07B1233A" w14:textId="77D84428" w:rsidR="00B847F0" w:rsidRPr="00DB5C5F" w:rsidRDefault="00B847F0" w:rsidP="00DB5C5F">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"sss1" \* MERGEFORMAT</w:instrText>
          </w:r>
          <w:r>
            <w:rPr>
              <w:rFonts w:cs="Simplified Arabic"/>
              <w:sz w:val="18"/>
              <w:szCs w:val="18"/>
              <w:rtl/>
            </w:rPr>
            <w:instrText xml:space="preserve"> </w:instrText>
          </w:r>
          <w:r>
            <w:rPr>
              <w:rFonts w:cs="Simplified Arabic"/>
              <w:sz w:val="18"/>
              <w:szCs w:val="18"/>
              <w:rtl/>
            </w:rPr>
            <w:fldChar w:fldCharType="separate"/>
          </w:r>
          <w:r w:rsidR="00F35523">
            <w:rPr>
              <w:rFonts w:cs="Simplified Arabic"/>
              <w:sz w:val="18"/>
              <w:szCs w:val="18"/>
            </w:rPr>
            <w:t>CEDAW/C/YEM/CO/7-8</w:t>
          </w:r>
          <w:r>
            <w:rPr>
              <w:rFonts w:cs="Simplified Arabic"/>
              <w:sz w:val="18"/>
              <w:szCs w:val="18"/>
              <w:rtl/>
            </w:rPr>
            <w:fldChar w:fldCharType="end"/>
          </w:r>
        </w:p>
      </w:tc>
    </w:tr>
  </w:tbl>
  <w:p w14:paraId="7345F8D0" w14:textId="77777777" w:rsidR="00B847F0" w:rsidRPr="00DB5C5F" w:rsidRDefault="00B847F0" w:rsidP="00DB5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847F0" w14:paraId="5314077E" w14:textId="77777777" w:rsidTr="00DB5C5F">
      <w:trPr>
        <w:trHeight w:hRule="exact" w:val="864"/>
      </w:trPr>
      <w:tc>
        <w:tcPr>
          <w:tcW w:w="4920" w:type="dxa"/>
          <w:shd w:val="clear" w:color="auto" w:fill="auto"/>
          <w:vAlign w:val="bottom"/>
        </w:tcPr>
        <w:p w14:paraId="5C95766B" w14:textId="3E2151F2" w:rsidR="00B847F0" w:rsidRPr="00DB5C5F" w:rsidRDefault="00B847F0" w:rsidP="00DB5C5F">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"sss1" \* MERGEFORMAT </w:instrText>
          </w:r>
          <w:r>
            <w:rPr>
              <w:rFonts w:cs="Simplified Arabic"/>
              <w:sz w:val="18"/>
              <w:szCs w:val="18"/>
            </w:rPr>
            <w:fldChar w:fldCharType="separate"/>
          </w:r>
          <w:r w:rsidR="00F35523">
            <w:rPr>
              <w:rFonts w:cs="Simplified Arabic"/>
              <w:sz w:val="18"/>
              <w:szCs w:val="18"/>
            </w:rPr>
            <w:t>CEDAW/C/YEM/CO/7-8</w:t>
          </w:r>
          <w:r>
            <w:rPr>
              <w:rFonts w:cs="Simplified Arabic"/>
              <w:sz w:val="18"/>
              <w:szCs w:val="18"/>
            </w:rPr>
            <w:fldChar w:fldCharType="end"/>
          </w:r>
        </w:p>
      </w:tc>
      <w:tc>
        <w:tcPr>
          <w:tcW w:w="4920" w:type="dxa"/>
          <w:shd w:val="clear" w:color="auto" w:fill="auto"/>
          <w:vAlign w:val="bottom"/>
        </w:tcPr>
        <w:p w14:paraId="6CECCA26" w14:textId="77777777" w:rsidR="00B847F0" w:rsidRPr="00DB5C5F" w:rsidRDefault="00B847F0" w:rsidP="00DB5C5F">
          <w:pPr>
            <w:pStyle w:val="Header"/>
            <w:spacing w:after="80" w:line="280" w:lineRule="exact"/>
            <w:rPr>
              <w:rFonts w:cs="Simplified Arabic"/>
              <w:sz w:val="18"/>
              <w:szCs w:val="18"/>
            </w:rPr>
          </w:pPr>
        </w:p>
      </w:tc>
    </w:tr>
  </w:tbl>
  <w:p w14:paraId="6FD9DE2E" w14:textId="77777777" w:rsidR="00B847F0" w:rsidRPr="00DB5C5F" w:rsidRDefault="00B847F0" w:rsidP="00DB5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847F0" w14:paraId="38C93754" w14:textId="77777777" w:rsidTr="00DB5C5F">
      <w:trPr>
        <w:gridAfter w:val="1"/>
        <w:wAfter w:w="18" w:type="dxa"/>
        <w:trHeight w:hRule="exact" w:val="864"/>
      </w:trPr>
      <w:tc>
        <w:tcPr>
          <w:tcW w:w="1282" w:type="dxa"/>
          <w:tcBorders>
            <w:bottom w:val="single" w:sz="4" w:space="0" w:color="auto"/>
          </w:tcBorders>
          <w:shd w:val="clear" w:color="auto" w:fill="auto"/>
          <w:vAlign w:val="bottom"/>
        </w:tcPr>
        <w:p w14:paraId="3659E8E4" w14:textId="77777777" w:rsidR="00B847F0" w:rsidRDefault="00B847F0" w:rsidP="00DB5C5F">
          <w:pPr>
            <w:pStyle w:val="Header"/>
            <w:spacing w:after="120"/>
          </w:pPr>
        </w:p>
      </w:tc>
      <w:tc>
        <w:tcPr>
          <w:tcW w:w="1786" w:type="dxa"/>
          <w:tcBorders>
            <w:bottom w:val="single" w:sz="4" w:space="0" w:color="auto"/>
          </w:tcBorders>
          <w:shd w:val="clear" w:color="auto" w:fill="auto"/>
          <w:vAlign w:val="bottom"/>
        </w:tcPr>
        <w:p w14:paraId="324836A4" w14:textId="591D7866" w:rsidR="00B847F0" w:rsidRPr="00DB5C5F" w:rsidRDefault="00B847F0" w:rsidP="00DB5C5F">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1764F3D1" w14:textId="77777777" w:rsidR="00B847F0" w:rsidRDefault="00B847F0" w:rsidP="00DB5C5F">
          <w:pPr>
            <w:pStyle w:val="Header"/>
            <w:spacing w:after="120"/>
          </w:pPr>
        </w:p>
      </w:tc>
      <w:tc>
        <w:tcPr>
          <w:tcW w:w="6523" w:type="dxa"/>
          <w:gridSpan w:val="3"/>
          <w:tcBorders>
            <w:bottom w:val="single" w:sz="4" w:space="0" w:color="auto"/>
          </w:tcBorders>
          <w:shd w:val="clear" w:color="auto" w:fill="auto"/>
          <w:vAlign w:val="bottom"/>
        </w:tcPr>
        <w:p w14:paraId="16EA6249" w14:textId="674505C9" w:rsidR="00B847F0" w:rsidRPr="00DB5C5F" w:rsidRDefault="00B847F0" w:rsidP="00DB5C5F">
          <w:pPr>
            <w:spacing w:line="380" w:lineRule="exact"/>
            <w:jc w:val="right"/>
          </w:pPr>
          <w:r>
            <w:rPr>
              <w:sz w:val="40"/>
            </w:rPr>
            <w:t>CEDAW</w:t>
          </w:r>
          <w:r>
            <w:t>/C/YEM/CO/7-8</w:t>
          </w:r>
        </w:p>
      </w:tc>
    </w:tr>
    <w:tr w:rsidR="00B847F0" w:rsidRPr="00DB5C5F" w14:paraId="6FF65B67" w14:textId="77777777" w:rsidTr="00DB5C5F">
      <w:trPr>
        <w:trHeight w:hRule="exact" w:val="2880"/>
      </w:trPr>
      <w:tc>
        <w:tcPr>
          <w:tcW w:w="1282" w:type="dxa"/>
          <w:tcBorders>
            <w:top w:val="single" w:sz="4" w:space="0" w:color="auto"/>
            <w:bottom w:val="single" w:sz="12" w:space="0" w:color="auto"/>
          </w:tcBorders>
          <w:shd w:val="clear" w:color="auto" w:fill="auto"/>
        </w:tcPr>
        <w:p w14:paraId="4C0E6ECA" w14:textId="77777777" w:rsidR="00B847F0" w:rsidRDefault="00B847F0" w:rsidP="00DB5C5F">
          <w:pPr>
            <w:pStyle w:val="Header"/>
            <w:spacing w:before="120"/>
            <w:jc w:val="center"/>
          </w:pPr>
          <w:r>
            <w:t xml:space="preserve"> </w:t>
          </w:r>
          <w:r>
            <w:rPr>
              <w:noProof/>
            </w:rPr>
            <w:drawing>
              <wp:inline distT="0" distB="0" distL="0" distR="0" wp14:anchorId="6B7648F3" wp14:editId="040DCF0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1A5C5CD2" w14:textId="20CBF8A4" w:rsidR="00B847F0" w:rsidRPr="00DB5C5F" w:rsidRDefault="00B847F0" w:rsidP="00DB5C5F">
          <w:pPr>
            <w:pStyle w:val="Header"/>
            <w:spacing w:before="120"/>
            <w:jc w:val="center"/>
          </w:pPr>
        </w:p>
      </w:tc>
      <w:tc>
        <w:tcPr>
          <w:tcW w:w="5227" w:type="dxa"/>
          <w:gridSpan w:val="3"/>
          <w:tcBorders>
            <w:top w:val="single" w:sz="4" w:space="0" w:color="auto"/>
            <w:bottom w:val="single" w:sz="12" w:space="0" w:color="auto"/>
          </w:tcBorders>
          <w:shd w:val="clear" w:color="auto" w:fill="auto"/>
        </w:tcPr>
        <w:p w14:paraId="6461ACD1" w14:textId="60BD1299" w:rsidR="00B847F0" w:rsidRPr="00DB5C5F" w:rsidRDefault="00B847F0" w:rsidP="00DB5C5F">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122FC78A" w14:textId="77777777" w:rsidR="00B847F0" w:rsidRPr="00DB5C5F" w:rsidRDefault="00B847F0" w:rsidP="00DB5C5F">
          <w:pPr>
            <w:pStyle w:val="Header"/>
            <w:spacing w:before="109"/>
          </w:pPr>
        </w:p>
      </w:tc>
      <w:tc>
        <w:tcPr>
          <w:tcW w:w="3100" w:type="dxa"/>
          <w:gridSpan w:val="2"/>
          <w:tcBorders>
            <w:top w:val="single" w:sz="4" w:space="0" w:color="auto"/>
            <w:bottom w:val="single" w:sz="12" w:space="0" w:color="auto"/>
          </w:tcBorders>
          <w:shd w:val="clear" w:color="auto" w:fill="auto"/>
        </w:tcPr>
        <w:p w14:paraId="61DF1F51" w14:textId="77777777" w:rsidR="00B847F0" w:rsidRDefault="00B847F0" w:rsidP="00DB5C5F">
          <w:pPr>
            <w:pStyle w:val="Distribution"/>
            <w:bidi w:val="0"/>
            <w:spacing w:before="240"/>
          </w:pPr>
          <w:r>
            <w:t>Distr.: General</w:t>
          </w:r>
        </w:p>
        <w:p w14:paraId="1D5ADDC7" w14:textId="77777777" w:rsidR="00B847F0" w:rsidRDefault="00B847F0" w:rsidP="00DB5C5F">
          <w:pPr>
            <w:pStyle w:val="Publication"/>
            <w:bidi w:val="0"/>
          </w:pPr>
          <w:r>
            <w:t>24 November 2021</w:t>
          </w:r>
        </w:p>
        <w:p w14:paraId="0228EF01" w14:textId="77777777" w:rsidR="00B847F0" w:rsidRDefault="00B847F0" w:rsidP="00DB5C5F">
          <w:pPr>
            <w:bidi w:val="0"/>
            <w:spacing w:line="240" w:lineRule="exact"/>
            <w:jc w:val="left"/>
          </w:pPr>
          <w:r>
            <w:t>Arabic</w:t>
          </w:r>
        </w:p>
        <w:p w14:paraId="73575889" w14:textId="77777777" w:rsidR="00B847F0" w:rsidRDefault="00B847F0" w:rsidP="00DB5C5F">
          <w:pPr>
            <w:pStyle w:val="Original"/>
            <w:bidi w:val="0"/>
          </w:pPr>
          <w:r>
            <w:t>Original: English</w:t>
          </w:r>
        </w:p>
        <w:p w14:paraId="4E06A50A" w14:textId="01BAB8FC" w:rsidR="00B847F0" w:rsidRPr="00DB5C5F" w:rsidRDefault="00B847F0" w:rsidP="00DB5C5F">
          <w:pPr>
            <w:bidi w:val="0"/>
            <w:spacing w:line="240" w:lineRule="exact"/>
            <w:jc w:val="left"/>
          </w:pPr>
        </w:p>
      </w:tc>
    </w:tr>
  </w:tbl>
  <w:p w14:paraId="10E17E56" w14:textId="77777777" w:rsidR="00B847F0" w:rsidRPr="00DB5C5F" w:rsidRDefault="00B847F0" w:rsidP="00DB5C5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54887"/>
    <w:multiLevelType w:val="hybridMultilevel"/>
    <w:tmpl w:val="2B362816"/>
    <w:lvl w:ilvl="0" w:tplc="62B8C94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7F9640C8" w:tentative="1">
      <w:start w:val="1"/>
      <w:numFmt w:val="lowerLetter"/>
      <w:lvlText w:val="%2."/>
      <w:lvlJc w:val="left"/>
      <w:pPr>
        <w:tabs>
          <w:tab w:val="num" w:pos="1440"/>
        </w:tabs>
        <w:ind w:left="1440" w:hanging="360"/>
      </w:pPr>
    </w:lvl>
    <w:lvl w:ilvl="2" w:tplc="BD260134" w:tentative="1">
      <w:start w:val="1"/>
      <w:numFmt w:val="lowerRoman"/>
      <w:lvlText w:val="%3."/>
      <w:lvlJc w:val="right"/>
      <w:pPr>
        <w:tabs>
          <w:tab w:val="num" w:pos="2160"/>
        </w:tabs>
        <w:ind w:left="2160" w:hanging="180"/>
      </w:pPr>
    </w:lvl>
    <w:lvl w:ilvl="3" w:tplc="93AA560E" w:tentative="1">
      <w:start w:val="1"/>
      <w:numFmt w:val="decimal"/>
      <w:lvlText w:val="%4."/>
      <w:lvlJc w:val="left"/>
      <w:pPr>
        <w:tabs>
          <w:tab w:val="num" w:pos="2880"/>
        </w:tabs>
        <w:ind w:left="2880" w:hanging="360"/>
      </w:pPr>
    </w:lvl>
    <w:lvl w:ilvl="4" w:tplc="BB78A072" w:tentative="1">
      <w:start w:val="1"/>
      <w:numFmt w:val="lowerLetter"/>
      <w:lvlText w:val="%5."/>
      <w:lvlJc w:val="left"/>
      <w:pPr>
        <w:tabs>
          <w:tab w:val="num" w:pos="3600"/>
        </w:tabs>
        <w:ind w:left="3600" w:hanging="360"/>
      </w:pPr>
    </w:lvl>
    <w:lvl w:ilvl="5" w:tplc="E3C8006E" w:tentative="1">
      <w:start w:val="1"/>
      <w:numFmt w:val="lowerRoman"/>
      <w:lvlText w:val="%6."/>
      <w:lvlJc w:val="right"/>
      <w:pPr>
        <w:tabs>
          <w:tab w:val="num" w:pos="4320"/>
        </w:tabs>
        <w:ind w:left="4320" w:hanging="180"/>
      </w:pPr>
    </w:lvl>
    <w:lvl w:ilvl="6" w:tplc="FCF27B26" w:tentative="1">
      <w:start w:val="1"/>
      <w:numFmt w:val="decimal"/>
      <w:lvlText w:val="%7."/>
      <w:lvlJc w:val="left"/>
      <w:pPr>
        <w:tabs>
          <w:tab w:val="num" w:pos="5040"/>
        </w:tabs>
        <w:ind w:left="5040" w:hanging="360"/>
      </w:pPr>
    </w:lvl>
    <w:lvl w:ilvl="7" w:tplc="FB9C205E" w:tentative="1">
      <w:start w:val="1"/>
      <w:numFmt w:val="lowerLetter"/>
      <w:lvlText w:val="%8."/>
      <w:lvlJc w:val="left"/>
      <w:pPr>
        <w:tabs>
          <w:tab w:val="num" w:pos="5760"/>
        </w:tabs>
        <w:ind w:left="5760" w:hanging="360"/>
      </w:pPr>
    </w:lvl>
    <w:lvl w:ilvl="8" w:tplc="FF0E85B6" w:tentative="1">
      <w:start w:val="1"/>
      <w:numFmt w:val="lowerRoman"/>
      <w:lvlText w:val="%9."/>
      <w:lvlJc w:val="right"/>
      <w:pPr>
        <w:tabs>
          <w:tab w:val="num" w:pos="6480"/>
        </w:tabs>
        <w:ind w:left="6480" w:hanging="180"/>
      </w:pPr>
    </w:lvl>
  </w:abstractNum>
  <w:abstractNum w:abstractNumId="2" w15:restartNumberingAfterBreak="0">
    <w:nsid w:val="332C6EDD"/>
    <w:multiLevelType w:val="hybridMultilevel"/>
    <w:tmpl w:val="E5DE3C46"/>
    <w:lvl w:ilvl="0" w:tplc="A6E2D860">
      <w:start w:val="1"/>
      <w:numFmt w:val="lowerLetter"/>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3ACF4EB2"/>
    <w:multiLevelType w:val="hybridMultilevel"/>
    <w:tmpl w:val="CB6C816A"/>
    <w:lvl w:ilvl="0" w:tplc="7A4E5E70">
      <w:start w:val="1"/>
      <w:numFmt w:val="bullet"/>
      <w:pStyle w:val="Bullet2G"/>
      <w:lvlText w:val="•"/>
      <w:lvlJc w:val="left"/>
      <w:pPr>
        <w:tabs>
          <w:tab w:val="num" w:pos="2268"/>
        </w:tabs>
        <w:ind w:left="2268" w:hanging="170"/>
      </w:pPr>
      <w:rPr>
        <w:rFonts w:ascii="Times New Roman" w:hAnsi="Times New Roman" w:cs="Times New Roman" w:hint="default"/>
      </w:rPr>
    </w:lvl>
    <w:lvl w:ilvl="1" w:tplc="7E3E7EF4" w:tentative="1">
      <w:start w:val="1"/>
      <w:numFmt w:val="bullet"/>
      <w:lvlText w:val="o"/>
      <w:lvlJc w:val="left"/>
      <w:pPr>
        <w:tabs>
          <w:tab w:val="num" w:pos="3708"/>
        </w:tabs>
        <w:ind w:left="3708" w:hanging="360"/>
      </w:pPr>
      <w:rPr>
        <w:rFonts w:ascii="Courier New" w:hAnsi="Courier New" w:hint="default"/>
      </w:rPr>
    </w:lvl>
    <w:lvl w:ilvl="2" w:tplc="E8BE5668" w:tentative="1">
      <w:start w:val="1"/>
      <w:numFmt w:val="bullet"/>
      <w:lvlText w:val=""/>
      <w:lvlJc w:val="left"/>
      <w:pPr>
        <w:tabs>
          <w:tab w:val="num" w:pos="4428"/>
        </w:tabs>
        <w:ind w:left="4428" w:hanging="360"/>
      </w:pPr>
      <w:rPr>
        <w:rFonts w:ascii="Wingdings" w:hAnsi="Wingdings" w:hint="default"/>
      </w:rPr>
    </w:lvl>
    <w:lvl w:ilvl="3" w:tplc="28769802" w:tentative="1">
      <w:start w:val="1"/>
      <w:numFmt w:val="bullet"/>
      <w:lvlText w:val=""/>
      <w:lvlJc w:val="left"/>
      <w:pPr>
        <w:tabs>
          <w:tab w:val="num" w:pos="5148"/>
        </w:tabs>
        <w:ind w:left="5148" w:hanging="360"/>
      </w:pPr>
      <w:rPr>
        <w:rFonts w:ascii="Symbol" w:hAnsi="Symbol" w:hint="default"/>
      </w:rPr>
    </w:lvl>
    <w:lvl w:ilvl="4" w:tplc="0F22015E" w:tentative="1">
      <w:start w:val="1"/>
      <w:numFmt w:val="bullet"/>
      <w:lvlText w:val="o"/>
      <w:lvlJc w:val="left"/>
      <w:pPr>
        <w:tabs>
          <w:tab w:val="num" w:pos="5868"/>
        </w:tabs>
        <w:ind w:left="5868" w:hanging="360"/>
      </w:pPr>
      <w:rPr>
        <w:rFonts w:ascii="Courier New" w:hAnsi="Courier New" w:hint="default"/>
      </w:rPr>
    </w:lvl>
    <w:lvl w:ilvl="5" w:tplc="DFAEB760" w:tentative="1">
      <w:start w:val="1"/>
      <w:numFmt w:val="bullet"/>
      <w:lvlText w:val=""/>
      <w:lvlJc w:val="left"/>
      <w:pPr>
        <w:tabs>
          <w:tab w:val="num" w:pos="6588"/>
        </w:tabs>
        <w:ind w:left="6588" w:hanging="360"/>
      </w:pPr>
      <w:rPr>
        <w:rFonts w:ascii="Wingdings" w:hAnsi="Wingdings" w:hint="default"/>
      </w:rPr>
    </w:lvl>
    <w:lvl w:ilvl="6" w:tplc="96023F94" w:tentative="1">
      <w:start w:val="1"/>
      <w:numFmt w:val="bullet"/>
      <w:lvlText w:val=""/>
      <w:lvlJc w:val="left"/>
      <w:pPr>
        <w:tabs>
          <w:tab w:val="num" w:pos="7308"/>
        </w:tabs>
        <w:ind w:left="7308" w:hanging="360"/>
      </w:pPr>
      <w:rPr>
        <w:rFonts w:ascii="Symbol" w:hAnsi="Symbol" w:hint="default"/>
      </w:rPr>
    </w:lvl>
    <w:lvl w:ilvl="7" w:tplc="7F44C53C" w:tentative="1">
      <w:start w:val="1"/>
      <w:numFmt w:val="bullet"/>
      <w:lvlText w:val="o"/>
      <w:lvlJc w:val="left"/>
      <w:pPr>
        <w:tabs>
          <w:tab w:val="num" w:pos="8028"/>
        </w:tabs>
        <w:ind w:left="8028" w:hanging="360"/>
      </w:pPr>
      <w:rPr>
        <w:rFonts w:ascii="Courier New" w:hAnsi="Courier New" w:hint="default"/>
      </w:rPr>
    </w:lvl>
    <w:lvl w:ilvl="8" w:tplc="16A887AA"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3C456276"/>
    <w:multiLevelType w:val="hybridMultilevel"/>
    <w:tmpl w:val="19149710"/>
    <w:lvl w:ilvl="0" w:tplc="F4AAAF66">
      <w:start w:val="1"/>
      <w:numFmt w:val="bulle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5" w15:restartNumberingAfterBreak="0">
    <w:nsid w:val="43931F02"/>
    <w:multiLevelType w:val="hybridMultilevel"/>
    <w:tmpl w:val="8C4CB21C"/>
    <w:lvl w:ilvl="0" w:tplc="A6E2D86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AD07B2"/>
    <w:multiLevelType w:val="hybridMultilevel"/>
    <w:tmpl w:val="7FEE3222"/>
    <w:lvl w:ilvl="0" w:tplc="77346CDC">
      <w:start w:val="1"/>
      <w:numFmt w:val="bullet"/>
      <w:pStyle w:val="Bullet1G"/>
      <w:lvlText w:val="•"/>
      <w:lvlJc w:val="left"/>
      <w:pPr>
        <w:tabs>
          <w:tab w:val="num" w:pos="1701"/>
        </w:tabs>
        <w:ind w:left="1701" w:hanging="170"/>
      </w:pPr>
      <w:rPr>
        <w:rFonts w:ascii="Times New Roman" w:hAnsi="Times New Roman" w:cs="Times New Roman" w:hint="default"/>
      </w:rPr>
    </w:lvl>
    <w:lvl w:ilvl="1" w:tplc="CE845A6A" w:tentative="1">
      <w:start w:val="1"/>
      <w:numFmt w:val="bullet"/>
      <w:lvlText w:val="o"/>
      <w:lvlJc w:val="left"/>
      <w:pPr>
        <w:tabs>
          <w:tab w:val="num" w:pos="3141"/>
        </w:tabs>
        <w:ind w:left="3141" w:hanging="360"/>
      </w:pPr>
      <w:rPr>
        <w:rFonts w:ascii="Courier New" w:hAnsi="Courier New" w:hint="default"/>
      </w:rPr>
    </w:lvl>
    <w:lvl w:ilvl="2" w:tplc="298C6740" w:tentative="1">
      <w:start w:val="1"/>
      <w:numFmt w:val="bullet"/>
      <w:lvlText w:val=""/>
      <w:lvlJc w:val="left"/>
      <w:pPr>
        <w:tabs>
          <w:tab w:val="num" w:pos="3861"/>
        </w:tabs>
        <w:ind w:left="3861" w:hanging="360"/>
      </w:pPr>
      <w:rPr>
        <w:rFonts w:ascii="Wingdings" w:hAnsi="Wingdings" w:hint="default"/>
      </w:rPr>
    </w:lvl>
    <w:lvl w:ilvl="3" w:tplc="A0FEC862" w:tentative="1">
      <w:start w:val="1"/>
      <w:numFmt w:val="bullet"/>
      <w:lvlText w:val=""/>
      <w:lvlJc w:val="left"/>
      <w:pPr>
        <w:tabs>
          <w:tab w:val="num" w:pos="4581"/>
        </w:tabs>
        <w:ind w:left="4581" w:hanging="360"/>
      </w:pPr>
      <w:rPr>
        <w:rFonts w:ascii="Symbol" w:hAnsi="Symbol" w:hint="default"/>
      </w:rPr>
    </w:lvl>
    <w:lvl w:ilvl="4" w:tplc="DE642046" w:tentative="1">
      <w:start w:val="1"/>
      <w:numFmt w:val="bullet"/>
      <w:lvlText w:val="o"/>
      <w:lvlJc w:val="left"/>
      <w:pPr>
        <w:tabs>
          <w:tab w:val="num" w:pos="5301"/>
        </w:tabs>
        <w:ind w:left="5301" w:hanging="360"/>
      </w:pPr>
      <w:rPr>
        <w:rFonts w:ascii="Courier New" w:hAnsi="Courier New" w:hint="default"/>
      </w:rPr>
    </w:lvl>
    <w:lvl w:ilvl="5" w:tplc="69EE6D9C" w:tentative="1">
      <w:start w:val="1"/>
      <w:numFmt w:val="bullet"/>
      <w:lvlText w:val=""/>
      <w:lvlJc w:val="left"/>
      <w:pPr>
        <w:tabs>
          <w:tab w:val="num" w:pos="6021"/>
        </w:tabs>
        <w:ind w:left="6021" w:hanging="360"/>
      </w:pPr>
      <w:rPr>
        <w:rFonts w:ascii="Wingdings" w:hAnsi="Wingdings" w:hint="default"/>
      </w:rPr>
    </w:lvl>
    <w:lvl w:ilvl="6" w:tplc="707E12C6" w:tentative="1">
      <w:start w:val="1"/>
      <w:numFmt w:val="bullet"/>
      <w:lvlText w:val=""/>
      <w:lvlJc w:val="left"/>
      <w:pPr>
        <w:tabs>
          <w:tab w:val="num" w:pos="6741"/>
        </w:tabs>
        <w:ind w:left="6741" w:hanging="360"/>
      </w:pPr>
      <w:rPr>
        <w:rFonts w:ascii="Symbol" w:hAnsi="Symbol" w:hint="default"/>
      </w:rPr>
    </w:lvl>
    <w:lvl w:ilvl="7" w:tplc="94E6BAA4" w:tentative="1">
      <w:start w:val="1"/>
      <w:numFmt w:val="bullet"/>
      <w:lvlText w:val="o"/>
      <w:lvlJc w:val="left"/>
      <w:pPr>
        <w:tabs>
          <w:tab w:val="num" w:pos="7461"/>
        </w:tabs>
        <w:ind w:left="7461" w:hanging="360"/>
      </w:pPr>
      <w:rPr>
        <w:rFonts w:ascii="Courier New" w:hAnsi="Courier New" w:hint="default"/>
      </w:rPr>
    </w:lvl>
    <w:lvl w:ilvl="8" w:tplc="983E0F18"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9"/>
  </w:num>
  <w:num w:numId="3">
    <w:abstractNumId w:val="6"/>
  </w:num>
  <w:num w:numId="4">
    <w:abstractNumId w:val="0"/>
  </w:num>
  <w:num w:numId="5">
    <w:abstractNumId w:val="9"/>
  </w:num>
  <w:num w:numId="6">
    <w:abstractNumId w:val="6"/>
  </w:num>
  <w:num w:numId="7">
    <w:abstractNumId w:val="0"/>
  </w:num>
  <w:num w:numId="8">
    <w:abstractNumId w:val="9"/>
  </w:num>
  <w:num w:numId="9">
    <w:abstractNumId w:val="6"/>
  </w:num>
  <w:num w:numId="10">
    <w:abstractNumId w:val="0"/>
  </w:num>
  <w:num w:numId="11">
    <w:abstractNumId w:val="9"/>
  </w:num>
  <w:num w:numId="12">
    <w:abstractNumId w:val="6"/>
  </w:num>
  <w:num w:numId="13">
    <w:abstractNumId w:val="0"/>
  </w:num>
  <w:num w:numId="14">
    <w:abstractNumId w:val="9"/>
  </w:num>
  <w:num w:numId="15">
    <w:abstractNumId w:val="6"/>
  </w:num>
  <w:num w:numId="16">
    <w:abstractNumId w:val="0"/>
  </w:num>
  <w:num w:numId="17">
    <w:abstractNumId w:val="9"/>
  </w:num>
  <w:num w:numId="18">
    <w:abstractNumId w:val="6"/>
  </w:num>
  <w:num w:numId="19">
    <w:abstractNumId w:val="0"/>
  </w:num>
  <w:num w:numId="20">
    <w:abstractNumId w:val="9"/>
  </w:num>
  <w:num w:numId="21">
    <w:abstractNumId w:val="6"/>
  </w:num>
  <w:num w:numId="22">
    <w:abstractNumId w:val="0"/>
  </w:num>
  <w:num w:numId="23">
    <w:abstractNumId w:val="9"/>
  </w:num>
  <w:num w:numId="24">
    <w:abstractNumId w:val="6"/>
  </w:num>
  <w:num w:numId="25">
    <w:abstractNumId w:val="0"/>
  </w:num>
  <w:num w:numId="26">
    <w:abstractNumId w:val="9"/>
  </w:num>
  <w:num w:numId="27">
    <w:abstractNumId w:val="6"/>
  </w:num>
  <w:num w:numId="28">
    <w:abstractNumId w:val="0"/>
  </w:num>
  <w:num w:numId="29">
    <w:abstractNumId w:val="9"/>
  </w:num>
  <w:num w:numId="30">
    <w:abstractNumId w:val="6"/>
  </w:num>
  <w:num w:numId="31">
    <w:abstractNumId w:val="0"/>
  </w:num>
  <w:num w:numId="32">
    <w:abstractNumId w:val="9"/>
  </w:num>
  <w:num w:numId="33">
    <w:abstractNumId w:val="6"/>
  </w:num>
  <w:num w:numId="34">
    <w:abstractNumId w:val="0"/>
  </w:num>
  <w:num w:numId="35">
    <w:abstractNumId w:val="9"/>
  </w:num>
  <w:num w:numId="36">
    <w:abstractNumId w:val="6"/>
  </w:num>
  <w:num w:numId="37">
    <w:abstractNumId w:val="0"/>
  </w:num>
  <w:num w:numId="38">
    <w:abstractNumId w:val="9"/>
  </w:num>
  <w:num w:numId="39">
    <w:abstractNumId w:val="6"/>
  </w:num>
  <w:num w:numId="40">
    <w:abstractNumId w:val="0"/>
  </w:num>
  <w:num w:numId="41">
    <w:abstractNumId w:val="9"/>
  </w:num>
  <w:num w:numId="42">
    <w:abstractNumId w:val="6"/>
  </w:num>
  <w:num w:numId="43">
    <w:abstractNumId w:val="8"/>
  </w:num>
  <w:num w:numId="44">
    <w:abstractNumId w:val="3"/>
  </w:num>
  <w:num w:numId="45">
    <w:abstractNumId w:val="1"/>
  </w:num>
  <w:num w:numId="46">
    <w:abstractNumId w:val="7"/>
  </w:num>
  <w:num w:numId="47">
    <w:abstractNumId w:val="10"/>
  </w:num>
  <w:num w:numId="48">
    <w:abstractNumId w:val="4"/>
  </w:num>
  <w:num w:numId="49">
    <w:abstractNumId w:val="2"/>
  </w:num>
  <w:num w:numId="5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275*"/>
    <w:docVar w:name="CreationDt" w:val="10/01/2022 12:39 PM"/>
    <w:docVar w:name="DocCategory" w:val="Doc"/>
    <w:docVar w:name="DocType" w:val="Final"/>
    <w:docVar w:name="DutyStation" w:val="New York"/>
    <w:docVar w:name="FooterJN" w:val="21-17275"/>
    <w:docVar w:name="jobn" w:val="21-17275 (A)"/>
    <w:docVar w:name="jobnDT" w:val="21-17275 (A)   100122"/>
    <w:docVar w:name="jobnDTDT" w:val="21-17275 (A)   100122   100122"/>
    <w:docVar w:name="JobNo" w:val="2117275A"/>
    <w:docVar w:name="LocalDrive" w:val="0"/>
    <w:docVar w:name="OandT" w:val=" "/>
    <w:docVar w:name="sss1" w:val="CEDAW/C/YEM/CO/7-8"/>
    <w:docVar w:name="sss2" w:val="-"/>
    <w:docVar w:name="Symbol1" w:val="CEDAW/C/YEM/CO/7-8"/>
    <w:docVar w:name="Symbol2" w:val="-"/>
    <w:docVar w:name="Title1" w:val="_x0009__x0009_الملاحظات الختامية بشأن التقرير الجامع للتقريرين الدوريين السابع والثامن لليمن*_x000d_"/>
  </w:docVars>
  <w:rsids>
    <w:rsidRoot w:val="006D350E"/>
    <w:rsid w:val="000020C4"/>
    <w:rsid w:val="0000693B"/>
    <w:rsid w:val="000170D3"/>
    <w:rsid w:val="00024C36"/>
    <w:rsid w:val="00024DD0"/>
    <w:rsid w:val="0002744A"/>
    <w:rsid w:val="000311C9"/>
    <w:rsid w:val="000344E4"/>
    <w:rsid w:val="000407DB"/>
    <w:rsid w:val="00042425"/>
    <w:rsid w:val="00047F6A"/>
    <w:rsid w:val="00050883"/>
    <w:rsid w:val="0005137B"/>
    <w:rsid w:val="00056AA7"/>
    <w:rsid w:val="00063439"/>
    <w:rsid w:val="0006648F"/>
    <w:rsid w:val="00070E09"/>
    <w:rsid w:val="00087310"/>
    <w:rsid w:val="00092439"/>
    <w:rsid w:val="000927B5"/>
    <w:rsid w:val="0009732C"/>
    <w:rsid w:val="000974BE"/>
    <w:rsid w:val="000A30CF"/>
    <w:rsid w:val="000A4151"/>
    <w:rsid w:val="000B640C"/>
    <w:rsid w:val="000B7407"/>
    <w:rsid w:val="000C14A2"/>
    <w:rsid w:val="000C4EED"/>
    <w:rsid w:val="000C6370"/>
    <w:rsid w:val="000D2CEC"/>
    <w:rsid w:val="000D60B0"/>
    <w:rsid w:val="000E3517"/>
    <w:rsid w:val="000E3AE7"/>
    <w:rsid w:val="000F0BB1"/>
    <w:rsid w:val="000F195A"/>
    <w:rsid w:val="000F3F48"/>
    <w:rsid w:val="00100A90"/>
    <w:rsid w:val="00101EE8"/>
    <w:rsid w:val="00102521"/>
    <w:rsid w:val="0010461F"/>
    <w:rsid w:val="001057EA"/>
    <w:rsid w:val="00106E85"/>
    <w:rsid w:val="0010718E"/>
    <w:rsid w:val="00113349"/>
    <w:rsid w:val="0012522B"/>
    <w:rsid w:val="001316CC"/>
    <w:rsid w:val="00131E19"/>
    <w:rsid w:val="00132672"/>
    <w:rsid w:val="001327A6"/>
    <w:rsid w:val="0014041B"/>
    <w:rsid w:val="00143096"/>
    <w:rsid w:val="001519A9"/>
    <w:rsid w:val="001568A8"/>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D1606"/>
    <w:rsid w:val="001E2BD4"/>
    <w:rsid w:val="001E5A5A"/>
    <w:rsid w:val="001E5A7A"/>
    <w:rsid w:val="001F6786"/>
    <w:rsid w:val="00202177"/>
    <w:rsid w:val="0020295C"/>
    <w:rsid w:val="00202CC7"/>
    <w:rsid w:val="00202FC4"/>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3BA2"/>
    <w:rsid w:val="00285DC8"/>
    <w:rsid w:val="0028685E"/>
    <w:rsid w:val="00290F2F"/>
    <w:rsid w:val="002937DA"/>
    <w:rsid w:val="00296D51"/>
    <w:rsid w:val="002971E7"/>
    <w:rsid w:val="002971F5"/>
    <w:rsid w:val="002A09C6"/>
    <w:rsid w:val="002A6916"/>
    <w:rsid w:val="002B0A3E"/>
    <w:rsid w:val="002B120A"/>
    <w:rsid w:val="002B4F37"/>
    <w:rsid w:val="002C2AF2"/>
    <w:rsid w:val="002C3561"/>
    <w:rsid w:val="002C4866"/>
    <w:rsid w:val="002C4E1B"/>
    <w:rsid w:val="002C7107"/>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604A"/>
    <w:rsid w:val="0042757D"/>
    <w:rsid w:val="00437C14"/>
    <w:rsid w:val="00445C58"/>
    <w:rsid w:val="00445C64"/>
    <w:rsid w:val="0044728D"/>
    <w:rsid w:val="004502C4"/>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033B"/>
    <w:rsid w:val="004C219B"/>
    <w:rsid w:val="004D1B0C"/>
    <w:rsid w:val="004D38AC"/>
    <w:rsid w:val="004D3A7F"/>
    <w:rsid w:val="004D3ACE"/>
    <w:rsid w:val="004D4EA9"/>
    <w:rsid w:val="004D4EE2"/>
    <w:rsid w:val="004E40B3"/>
    <w:rsid w:val="004F0963"/>
    <w:rsid w:val="004F0D2B"/>
    <w:rsid w:val="004F1402"/>
    <w:rsid w:val="004F2ED3"/>
    <w:rsid w:val="004F33CC"/>
    <w:rsid w:val="004F59EC"/>
    <w:rsid w:val="004F75CD"/>
    <w:rsid w:val="005003FF"/>
    <w:rsid w:val="00502029"/>
    <w:rsid w:val="005036EA"/>
    <w:rsid w:val="0050659B"/>
    <w:rsid w:val="00512A47"/>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47DE8"/>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46A6"/>
    <w:rsid w:val="00612939"/>
    <w:rsid w:val="00616E82"/>
    <w:rsid w:val="006218A3"/>
    <w:rsid w:val="00631D41"/>
    <w:rsid w:val="00633F4D"/>
    <w:rsid w:val="00636D4E"/>
    <w:rsid w:val="00644F87"/>
    <w:rsid w:val="0065238A"/>
    <w:rsid w:val="00654B3F"/>
    <w:rsid w:val="00656203"/>
    <w:rsid w:val="006564CE"/>
    <w:rsid w:val="00660DF1"/>
    <w:rsid w:val="00663F64"/>
    <w:rsid w:val="00671797"/>
    <w:rsid w:val="0068436E"/>
    <w:rsid w:val="00684F05"/>
    <w:rsid w:val="00685439"/>
    <w:rsid w:val="006905A9"/>
    <w:rsid w:val="00691EF3"/>
    <w:rsid w:val="00692B46"/>
    <w:rsid w:val="00692C45"/>
    <w:rsid w:val="00692FDB"/>
    <w:rsid w:val="00693CF9"/>
    <w:rsid w:val="00696B7A"/>
    <w:rsid w:val="00697121"/>
    <w:rsid w:val="006972A2"/>
    <w:rsid w:val="006A1E4E"/>
    <w:rsid w:val="006A3A3B"/>
    <w:rsid w:val="006A4832"/>
    <w:rsid w:val="006A5513"/>
    <w:rsid w:val="006B108E"/>
    <w:rsid w:val="006B3D55"/>
    <w:rsid w:val="006C1E40"/>
    <w:rsid w:val="006C38EE"/>
    <w:rsid w:val="006D1A46"/>
    <w:rsid w:val="006D3170"/>
    <w:rsid w:val="006D350E"/>
    <w:rsid w:val="006E127C"/>
    <w:rsid w:val="006E7E51"/>
    <w:rsid w:val="006F4577"/>
    <w:rsid w:val="006F7BB7"/>
    <w:rsid w:val="007006FC"/>
    <w:rsid w:val="00700DFF"/>
    <w:rsid w:val="00700F06"/>
    <w:rsid w:val="007020AD"/>
    <w:rsid w:val="007029DD"/>
    <w:rsid w:val="00704929"/>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4727"/>
    <w:rsid w:val="007A6DD9"/>
    <w:rsid w:val="007A72F0"/>
    <w:rsid w:val="007B28CC"/>
    <w:rsid w:val="007B3D2E"/>
    <w:rsid w:val="007B3DC8"/>
    <w:rsid w:val="007B4F5A"/>
    <w:rsid w:val="007B5729"/>
    <w:rsid w:val="007B6E17"/>
    <w:rsid w:val="007B79DF"/>
    <w:rsid w:val="007C0ADA"/>
    <w:rsid w:val="007C7274"/>
    <w:rsid w:val="007D489C"/>
    <w:rsid w:val="007D60E0"/>
    <w:rsid w:val="007D6B8D"/>
    <w:rsid w:val="007D7E16"/>
    <w:rsid w:val="007E32B9"/>
    <w:rsid w:val="007E3FAD"/>
    <w:rsid w:val="007E43A7"/>
    <w:rsid w:val="007E68FE"/>
    <w:rsid w:val="00802997"/>
    <w:rsid w:val="008029C9"/>
    <w:rsid w:val="00802BAB"/>
    <w:rsid w:val="0081284F"/>
    <w:rsid w:val="00814843"/>
    <w:rsid w:val="008170DE"/>
    <w:rsid w:val="00820B87"/>
    <w:rsid w:val="00830E32"/>
    <w:rsid w:val="00837224"/>
    <w:rsid w:val="00837F41"/>
    <w:rsid w:val="00843535"/>
    <w:rsid w:val="00844FC4"/>
    <w:rsid w:val="00845A14"/>
    <w:rsid w:val="00846A4A"/>
    <w:rsid w:val="008472A0"/>
    <w:rsid w:val="00852D3F"/>
    <w:rsid w:val="0085331D"/>
    <w:rsid w:val="00853F0F"/>
    <w:rsid w:val="00854B93"/>
    <w:rsid w:val="008569BB"/>
    <w:rsid w:val="00856E52"/>
    <w:rsid w:val="00857499"/>
    <w:rsid w:val="00861BB3"/>
    <w:rsid w:val="008624AF"/>
    <w:rsid w:val="00863182"/>
    <w:rsid w:val="00873289"/>
    <w:rsid w:val="00873A11"/>
    <w:rsid w:val="00873AF9"/>
    <w:rsid w:val="008768CC"/>
    <w:rsid w:val="00881022"/>
    <w:rsid w:val="0088317F"/>
    <w:rsid w:val="00887330"/>
    <w:rsid w:val="008913BC"/>
    <w:rsid w:val="00895AEE"/>
    <w:rsid w:val="008A068D"/>
    <w:rsid w:val="008A3FCA"/>
    <w:rsid w:val="008B7F99"/>
    <w:rsid w:val="008C6270"/>
    <w:rsid w:val="008D0C29"/>
    <w:rsid w:val="008D1C04"/>
    <w:rsid w:val="008E2483"/>
    <w:rsid w:val="008E739A"/>
    <w:rsid w:val="008F04A0"/>
    <w:rsid w:val="008F3D2C"/>
    <w:rsid w:val="008F419C"/>
    <w:rsid w:val="008F5850"/>
    <w:rsid w:val="008F64A7"/>
    <w:rsid w:val="0090012B"/>
    <w:rsid w:val="00901625"/>
    <w:rsid w:val="0090351F"/>
    <w:rsid w:val="009124C9"/>
    <w:rsid w:val="00914215"/>
    <w:rsid w:val="009164F8"/>
    <w:rsid w:val="0094754A"/>
    <w:rsid w:val="00947889"/>
    <w:rsid w:val="009532EE"/>
    <w:rsid w:val="00956E02"/>
    <w:rsid w:val="009570F4"/>
    <w:rsid w:val="009572F9"/>
    <w:rsid w:val="00964FA8"/>
    <w:rsid w:val="00970BAD"/>
    <w:rsid w:val="00971298"/>
    <w:rsid w:val="0097631F"/>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23AC"/>
    <w:rsid w:val="009E2A1F"/>
    <w:rsid w:val="009E4109"/>
    <w:rsid w:val="009E5241"/>
    <w:rsid w:val="009F231F"/>
    <w:rsid w:val="009F3ACB"/>
    <w:rsid w:val="009F3B34"/>
    <w:rsid w:val="009F5698"/>
    <w:rsid w:val="009F60C8"/>
    <w:rsid w:val="00A027B2"/>
    <w:rsid w:val="00A140D9"/>
    <w:rsid w:val="00A14A6C"/>
    <w:rsid w:val="00A156A3"/>
    <w:rsid w:val="00A248A9"/>
    <w:rsid w:val="00A2589B"/>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12D9"/>
    <w:rsid w:val="00A66F66"/>
    <w:rsid w:val="00A71AE5"/>
    <w:rsid w:val="00A7670F"/>
    <w:rsid w:val="00A777E2"/>
    <w:rsid w:val="00A77F16"/>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45E55"/>
    <w:rsid w:val="00B51C04"/>
    <w:rsid w:val="00B5784C"/>
    <w:rsid w:val="00B60553"/>
    <w:rsid w:val="00B658AA"/>
    <w:rsid w:val="00B65B28"/>
    <w:rsid w:val="00B66B1A"/>
    <w:rsid w:val="00B77D2C"/>
    <w:rsid w:val="00B82BE9"/>
    <w:rsid w:val="00B847F0"/>
    <w:rsid w:val="00B912B2"/>
    <w:rsid w:val="00B9542C"/>
    <w:rsid w:val="00B95560"/>
    <w:rsid w:val="00B9745D"/>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304D"/>
    <w:rsid w:val="00C05F8E"/>
    <w:rsid w:val="00C12CBB"/>
    <w:rsid w:val="00C13902"/>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65F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0D46"/>
    <w:rsid w:val="00CE2D9C"/>
    <w:rsid w:val="00CE41B0"/>
    <w:rsid w:val="00CF4D77"/>
    <w:rsid w:val="00CF4E68"/>
    <w:rsid w:val="00CF7384"/>
    <w:rsid w:val="00D00717"/>
    <w:rsid w:val="00D049B5"/>
    <w:rsid w:val="00D0526B"/>
    <w:rsid w:val="00D063D3"/>
    <w:rsid w:val="00D10C63"/>
    <w:rsid w:val="00D15E0D"/>
    <w:rsid w:val="00D221F3"/>
    <w:rsid w:val="00D2343D"/>
    <w:rsid w:val="00D25207"/>
    <w:rsid w:val="00D30EAE"/>
    <w:rsid w:val="00D318F1"/>
    <w:rsid w:val="00D40B0E"/>
    <w:rsid w:val="00D416C2"/>
    <w:rsid w:val="00D44FE0"/>
    <w:rsid w:val="00D45275"/>
    <w:rsid w:val="00D4694F"/>
    <w:rsid w:val="00D50B56"/>
    <w:rsid w:val="00D51E19"/>
    <w:rsid w:val="00D52C87"/>
    <w:rsid w:val="00D5423E"/>
    <w:rsid w:val="00D56EDD"/>
    <w:rsid w:val="00D636F8"/>
    <w:rsid w:val="00D66413"/>
    <w:rsid w:val="00D810DB"/>
    <w:rsid w:val="00D84B95"/>
    <w:rsid w:val="00D851B1"/>
    <w:rsid w:val="00D909AB"/>
    <w:rsid w:val="00DA1C76"/>
    <w:rsid w:val="00DA284A"/>
    <w:rsid w:val="00DA46A0"/>
    <w:rsid w:val="00DA66B7"/>
    <w:rsid w:val="00DB0865"/>
    <w:rsid w:val="00DB0C91"/>
    <w:rsid w:val="00DB5C5F"/>
    <w:rsid w:val="00DB7206"/>
    <w:rsid w:val="00DC36C8"/>
    <w:rsid w:val="00DC5A01"/>
    <w:rsid w:val="00DC5C1E"/>
    <w:rsid w:val="00DD2895"/>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1E89"/>
    <w:rsid w:val="00F13AD1"/>
    <w:rsid w:val="00F15C1B"/>
    <w:rsid w:val="00F23C00"/>
    <w:rsid w:val="00F24202"/>
    <w:rsid w:val="00F247BA"/>
    <w:rsid w:val="00F32228"/>
    <w:rsid w:val="00F32E4A"/>
    <w:rsid w:val="00F35523"/>
    <w:rsid w:val="00F36D8C"/>
    <w:rsid w:val="00F40895"/>
    <w:rsid w:val="00F4710F"/>
    <w:rsid w:val="00F53DA5"/>
    <w:rsid w:val="00F571D1"/>
    <w:rsid w:val="00F57DED"/>
    <w:rsid w:val="00F67E74"/>
    <w:rsid w:val="00F70658"/>
    <w:rsid w:val="00F74A5F"/>
    <w:rsid w:val="00F80A81"/>
    <w:rsid w:val="00F90A71"/>
    <w:rsid w:val="00F923A5"/>
    <w:rsid w:val="00F9320A"/>
    <w:rsid w:val="00F93545"/>
    <w:rsid w:val="00F93FCF"/>
    <w:rsid w:val="00F96337"/>
    <w:rsid w:val="00F96FBA"/>
    <w:rsid w:val="00FB0C1B"/>
    <w:rsid w:val="00FB2B5B"/>
    <w:rsid w:val="00FB469E"/>
    <w:rsid w:val="00FB4E06"/>
    <w:rsid w:val="00FB6C6C"/>
    <w:rsid w:val="00FC2132"/>
    <w:rsid w:val="00FC3483"/>
    <w:rsid w:val="00FC4303"/>
    <w:rsid w:val="00FC4D68"/>
    <w:rsid w:val="00FC56D7"/>
    <w:rsid w:val="00FD2ADA"/>
    <w:rsid w:val="00FD5AB0"/>
    <w:rsid w:val="00FD675B"/>
    <w:rsid w:val="00FE4594"/>
    <w:rsid w:val="00FE5D1E"/>
    <w:rsid w:val="00FF10D9"/>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44380"/>
  <w15:chartTrackingRefBased/>
  <w15:docId w15:val="{1877673C-1CCF-4D2D-8AB8-AB1CECD9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D51"/>
    <w:pPr>
      <w:bidi/>
      <w:spacing w:line="360" w:lineRule="exact"/>
      <w:jc w:val="lowKashida"/>
    </w:pPr>
    <w:rPr>
      <w:rFonts w:eastAsiaTheme="minorHAnsi" w:cs="Simplified Arabic"/>
      <w:kern w:val="14"/>
      <w:szCs w:val="22"/>
      <w:lang w:eastAsia="en-US"/>
    </w:rPr>
  </w:style>
  <w:style w:type="paragraph" w:styleId="Heading1">
    <w:name w:val="heading 1"/>
    <w:aliases w:val="Table_G"/>
    <w:basedOn w:val="Normal"/>
    <w:next w:val="Normal"/>
    <w:link w:val="Heading1Char"/>
    <w:qFormat/>
    <w:rsid w:val="00296D51"/>
    <w:pPr>
      <w:keepNext/>
      <w:outlineLvl w:val="0"/>
    </w:pPr>
    <w:rPr>
      <w:sz w:val="24"/>
      <w:szCs w:val="24"/>
    </w:rPr>
  </w:style>
  <w:style w:type="paragraph" w:styleId="Heading2">
    <w:name w:val="heading 2"/>
    <w:basedOn w:val="Normal"/>
    <w:next w:val="Normal"/>
    <w:link w:val="Heading2Char"/>
    <w:qFormat/>
    <w:rsid w:val="00296D51"/>
    <w:pPr>
      <w:outlineLvl w:val="1"/>
    </w:pPr>
  </w:style>
  <w:style w:type="paragraph" w:styleId="Heading3">
    <w:name w:val="heading 3"/>
    <w:basedOn w:val="Normal"/>
    <w:next w:val="Normal"/>
    <w:link w:val="Heading3Char"/>
    <w:qFormat/>
    <w:rsid w:val="00296D51"/>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semiHidden/>
    <w:qFormat/>
    <w:rsid w:val="00B847F0"/>
    <w:pPr>
      <w:suppressAutoHyphens/>
      <w:kinsoku w:val="0"/>
      <w:overflowPunct w:val="0"/>
      <w:autoSpaceDE w:val="0"/>
      <w:autoSpaceDN w:val="0"/>
      <w:bidi w:val="0"/>
      <w:adjustRightInd w:val="0"/>
      <w:snapToGrid w:val="0"/>
      <w:spacing w:line="240" w:lineRule="atLeast"/>
      <w:jc w:val="left"/>
      <w:outlineLvl w:val="3"/>
    </w:pPr>
    <w:rPr>
      <w:rFonts w:hAnsiTheme="minorHAnsi" w:cs="Traditional Arabic" w:hint="cs"/>
      <w:kern w:val="0"/>
      <w:szCs w:val="25"/>
      <w:lang w:val="fr-CH"/>
    </w:rPr>
  </w:style>
  <w:style w:type="paragraph" w:styleId="Heading5">
    <w:name w:val="heading 5"/>
    <w:basedOn w:val="Normal"/>
    <w:next w:val="Normal"/>
    <w:link w:val="Heading5Char"/>
    <w:semiHidden/>
    <w:qFormat/>
    <w:rsid w:val="00B847F0"/>
    <w:pPr>
      <w:suppressAutoHyphens/>
      <w:kinsoku w:val="0"/>
      <w:overflowPunct w:val="0"/>
      <w:autoSpaceDE w:val="0"/>
      <w:autoSpaceDN w:val="0"/>
      <w:bidi w:val="0"/>
      <w:adjustRightInd w:val="0"/>
      <w:snapToGrid w:val="0"/>
      <w:spacing w:line="240" w:lineRule="atLeast"/>
      <w:jc w:val="left"/>
      <w:outlineLvl w:val="4"/>
    </w:pPr>
    <w:rPr>
      <w:rFonts w:hAnsiTheme="minorHAnsi" w:cs="Traditional Arabic" w:hint="cs"/>
      <w:kern w:val="0"/>
      <w:szCs w:val="30"/>
      <w:lang w:val="fr-CH"/>
    </w:rPr>
  </w:style>
  <w:style w:type="paragraph" w:styleId="Heading6">
    <w:name w:val="heading 6"/>
    <w:basedOn w:val="Normal"/>
    <w:next w:val="Normal"/>
    <w:link w:val="Heading6Char"/>
    <w:semiHidden/>
    <w:qFormat/>
    <w:rsid w:val="00B847F0"/>
    <w:pPr>
      <w:suppressAutoHyphens/>
      <w:kinsoku w:val="0"/>
      <w:overflowPunct w:val="0"/>
      <w:autoSpaceDE w:val="0"/>
      <w:autoSpaceDN w:val="0"/>
      <w:bidi w:val="0"/>
      <w:adjustRightInd w:val="0"/>
      <w:snapToGrid w:val="0"/>
      <w:spacing w:line="240" w:lineRule="atLeast"/>
      <w:jc w:val="left"/>
      <w:outlineLvl w:val="5"/>
    </w:pPr>
    <w:rPr>
      <w:rFonts w:hAnsiTheme="minorHAnsi" w:cs="Traditional Arabic" w:hint="cs"/>
      <w:kern w:val="0"/>
      <w:szCs w:val="30"/>
      <w:lang w:val="fr-CH"/>
    </w:rPr>
  </w:style>
  <w:style w:type="paragraph" w:styleId="Heading7">
    <w:name w:val="heading 7"/>
    <w:basedOn w:val="Normal"/>
    <w:next w:val="Normal"/>
    <w:link w:val="Heading7Char"/>
    <w:semiHidden/>
    <w:qFormat/>
    <w:rsid w:val="00B847F0"/>
    <w:pPr>
      <w:suppressAutoHyphens/>
      <w:kinsoku w:val="0"/>
      <w:overflowPunct w:val="0"/>
      <w:autoSpaceDE w:val="0"/>
      <w:autoSpaceDN w:val="0"/>
      <w:bidi w:val="0"/>
      <w:adjustRightInd w:val="0"/>
      <w:snapToGrid w:val="0"/>
      <w:spacing w:line="240" w:lineRule="atLeast"/>
      <w:jc w:val="left"/>
      <w:outlineLvl w:val="6"/>
    </w:pPr>
    <w:rPr>
      <w:rFonts w:hAnsiTheme="minorHAnsi" w:cs="Traditional Arabic" w:hint="cs"/>
      <w:kern w:val="0"/>
      <w:szCs w:val="30"/>
      <w:lang w:val="fr-CH"/>
    </w:rPr>
  </w:style>
  <w:style w:type="paragraph" w:styleId="Heading8">
    <w:name w:val="heading 8"/>
    <w:basedOn w:val="Normal"/>
    <w:next w:val="Normal"/>
    <w:link w:val="Heading8Char"/>
    <w:semiHidden/>
    <w:qFormat/>
    <w:rsid w:val="00B847F0"/>
    <w:pPr>
      <w:suppressAutoHyphens/>
      <w:kinsoku w:val="0"/>
      <w:overflowPunct w:val="0"/>
      <w:autoSpaceDE w:val="0"/>
      <w:autoSpaceDN w:val="0"/>
      <w:bidi w:val="0"/>
      <w:adjustRightInd w:val="0"/>
      <w:snapToGrid w:val="0"/>
      <w:spacing w:line="240" w:lineRule="atLeast"/>
      <w:jc w:val="left"/>
      <w:outlineLvl w:val="7"/>
    </w:pPr>
    <w:rPr>
      <w:rFonts w:hAnsiTheme="minorHAnsi" w:cs="Traditional Arabic" w:hint="cs"/>
      <w:kern w:val="0"/>
      <w:szCs w:val="30"/>
      <w:lang w:val="fr-CH"/>
    </w:rPr>
  </w:style>
  <w:style w:type="paragraph" w:styleId="Heading9">
    <w:name w:val="heading 9"/>
    <w:basedOn w:val="Normal"/>
    <w:next w:val="Normal"/>
    <w:link w:val="Heading9Char"/>
    <w:semiHidden/>
    <w:qFormat/>
    <w:rsid w:val="00B847F0"/>
    <w:pPr>
      <w:suppressAutoHyphens/>
      <w:kinsoku w:val="0"/>
      <w:overflowPunct w:val="0"/>
      <w:autoSpaceDE w:val="0"/>
      <w:autoSpaceDN w:val="0"/>
      <w:bidi w:val="0"/>
      <w:adjustRightInd w:val="0"/>
      <w:snapToGrid w:val="0"/>
      <w:spacing w:line="240" w:lineRule="atLeast"/>
      <w:jc w:val="left"/>
      <w:outlineLvl w:val="8"/>
    </w:pPr>
    <w:rPr>
      <w:rFonts w:hAnsiTheme="minorHAnsi" w:cs="Traditional Arabic" w:hint="cs"/>
      <w:kern w:val="0"/>
      <w:szCs w:val="3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96D51"/>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296D51"/>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296D51"/>
    <w:rPr>
      <w:sz w:val="6"/>
      <w:szCs w:val="9"/>
    </w:rPr>
  </w:style>
  <w:style w:type="paragraph" w:styleId="FootnoteText">
    <w:name w:val="footnote text"/>
    <w:aliases w:val="5_G"/>
    <w:basedOn w:val="Normal"/>
    <w:link w:val="FootnoteTextChar"/>
    <w:uiPriority w:val="99"/>
    <w:qFormat/>
    <w:rsid w:val="00296D51"/>
    <w:pPr>
      <w:tabs>
        <w:tab w:val="right" w:pos="418"/>
      </w:tabs>
      <w:spacing w:line="280" w:lineRule="exact"/>
      <w:ind w:left="662" w:right="662" w:hanging="662"/>
    </w:pPr>
    <w:rPr>
      <w:sz w:val="17"/>
      <w:szCs w:val="18"/>
    </w:rPr>
  </w:style>
  <w:style w:type="paragraph" w:styleId="EndnoteText">
    <w:name w:val="endnote text"/>
    <w:aliases w:val="2_G"/>
    <w:basedOn w:val="FootnoteText"/>
    <w:link w:val="EndnoteTextChar"/>
    <w:qFormat/>
    <w:rsid w:val="00296D51"/>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qFormat/>
    <w:rsid w:val="00296D51"/>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296D51"/>
    <w:rPr>
      <w:rFonts w:ascii="Tahoma" w:hAnsi="Tahoma" w:cs="Tahoma"/>
      <w:sz w:val="16"/>
      <w:szCs w:val="16"/>
    </w:rPr>
  </w:style>
  <w:style w:type="paragraph" w:customStyle="1" w:styleId="HM">
    <w:name w:val="_ H __M"/>
    <w:basedOn w:val="HCh"/>
    <w:next w:val="Normal"/>
    <w:qFormat/>
    <w:rsid w:val="00296D51"/>
    <w:pPr>
      <w:suppressAutoHyphens/>
      <w:spacing w:line="520" w:lineRule="exact"/>
    </w:pPr>
    <w:rPr>
      <w:spacing w:val="-3"/>
      <w:sz w:val="48"/>
      <w:szCs w:val="48"/>
    </w:rPr>
  </w:style>
  <w:style w:type="paragraph" w:customStyle="1" w:styleId="SingleTxt">
    <w:name w:val="__Single Txt"/>
    <w:basedOn w:val="Normal"/>
    <w:qFormat/>
    <w:rsid w:val="00296D51"/>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296D51"/>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296D51"/>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296D51"/>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296D51"/>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296D51"/>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296D51"/>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aliases w:val="3_G Char"/>
    <w:basedOn w:val="DefaultParagraphFont"/>
    <w:link w:val="Footer"/>
    <w:rsid w:val="00296D51"/>
    <w:rPr>
      <w:rFonts w:eastAsiaTheme="minorHAnsi"/>
      <w:b/>
      <w:bCs/>
      <w:kern w:val="14"/>
      <w:sz w:val="17"/>
      <w:szCs w:val="25"/>
      <w:lang w:eastAsia="en-US"/>
    </w:rPr>
  </w:style>
  <w:style w:type="paragraph" w:styleId="Header">
    <w:name w:val="header"/>
    <w:aliases w:val="6_G"/>
    <w:link w:val="HeaderChar"/>
    <w:qFormat/>
    <w:rsid w:val="00296D51"/>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aliases w:val="6_G Char"/>
    <w:basedOn w:val="DefaultParagraphFont"/>
    <w:link w:val="Header"/>
    <w:rsid w:val="00296D51"/>
    <w:rPr>
      <w:rFonts w:eastAsiaTheme="minorHAnsi"/>
      <w:b/>
      <w:bCs/>
      <w:w w:val="105"/>
      <w:kern w:val="14"/>
      <w:sz w:val="17"/>
      <w:szCs w:val="25"/>
      <w:lang w:eastAsia="en-US"/>
    </w:rPr>
  </w:style>
  <w:style w:type="character" w:customStyle="1" w:styleId="Heading3Char">
    <w:name w:val="Heading 3 Char"/>
    <w:basedOn w:val="DefaultParagraphFont"/>
    <w:link w:val="Heading3"/>
    <w:rsid w:val="00296D51"/>
    <w:rPr>
      <w:rFonts w:ascii="Arial" w:eastAsiaTheme="majorEastAsia" w:hAnsi="Arial" w:cs="Arial"/>
      <w:b/>
      <w:bCs/>
      <w:kern w:val="14"/>
      <w:sz w:val="26"/>
      <w:szCs w:val="26"/>
      <w:lang w:eastAsia="en-US"/>
    </w:rPr>
  </w:style>
  <w:style w:type="paragraph" w:customStyle="1" w:styleId="JSingleTxt">
    <w:name w:val="J__Single Txt"/>
    <w:basedOn w:val="Normal"/>
    <w:qFormat/>
    <w:rsid w:val="00296D51"/>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296D51"/>
    <w:pPr>
      <w:spacing w:after="120" w:line="440" w:lineRule="exact"/>
      <w:jc w:val="center"/>
    </w:pPr>
    <w:rPr>
      <w:b/>
      <w:bCs/>
      <w:sz w:val="25"/>
      <w:szCs w:val="38"/>
    </w:rPr>
  </w:style>
  <w:style w:type="paragraph" w:customStyle="1" w:styleId="JH1">
    <w:name w:val="J_H_1"/>
    <w:basedOn w:val="JCH"/>
    <w:qFormat/>
    <w:rsid w:val="00296D51"/>
    <w:pPr>
      <w:spacing w:line="420" w:lineRule="exact"/>
    </w:pPr>
    <w:rPr>
      <w:sz w:val="23"/>
      <w:szCs w:val="34"/>
    </w:rPr>
  </w:style>
  <w:style w:type="paragraph" w:customStyle="1" w:styleId="JH2">
    <w:name w:val="J_H_2"/>
    <w:basedOn w:val="JH1"/>
    <w:qFormat/>
    <w:rsid w:val="00296D51"/>
    <w:pPr>
      <w:spacing w:line="400" w:lineRule="exact"/>
    </w:pPr>
    <w:rPr>
      <w:sz w:val="20"/>
      <w:szCs w:val="30"/>
    </w:rPr>
  </w:style>
  <w:style w:type="paragraph" w:customStyle="1" w:styleId="JSmall">
    <w:name w:val="J_Small"/>
    <w:basedOn w:val="JSingleTxt"/>
    <w:next w:val="JSingleTxt"/>
    <w:qFormat/>
    <w:rsid w:val="00296D51"/>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296D51"/>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296D51"/>
    <w:rPr>
      <w:sz w:val="14"/>
      <w:szCs w:val="16"/>
    </w:rPr>
  </w:style>
  <w:style w:type="paragraph" w:customStyle="1" w:styleId="SmallX">
    <w:name w:val="SmallX"/>
    <w:basedOn w:val="Small"/>
    <w:next w:val="Normal"/>
    <w:qFormat/>
    <w:rsid w:val="00296D51"/>
    <w:pPr>
      <w:spacing w:line="240" w:lineRule="exact"/>
    </w:pPr>
    <w:rPr>
      <w:spacing w:val="6"/>
      <w:w w:val="106"/>
      <w:sz w:val="14"/>
      <w:szCs w:val="21"/>
    </w:rPr>
  </w:style>
  <w:style w:type="paragraph" w:customStyle="1" w:styleId="XLarge">
    <w:name w:val="XLarge"/>
    <w:basedOn w:val="HM"/>
    <w:qFormat/>
    <w:rsid w:val="00296D51"/>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296D51"/>
    <w:pPr>
      <w:spacing w:line="820" w:lineRule="exact"/>
    </w:pPr>
    <w:rPr>
      <w:spacing w:val="-8"/>
      <w:w w:val="96"/>
      <w:sz w:val="57"/>
      <w:szCs w:val="68"/>
    </w:rPr>
  </w:style>
  <w:style w:type="paragraph" w:customStyle="1" w:styleId="Distribution">
    <w:name w:val="Distribution"/>
    <w:basedOn w:val="Normal"/>
    <w:next w:val="Normal"/>
    <w:qFormat/>
    <w:rsid w:val="00296D51"/>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296D51"/>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296D51"/>
    <w:pPr>
      <w:tabs>
        <w:tab w:val="left" w:pos="662"/>
        <w:tab w:val="left" w:pos="1267"/>
        <w:tab w:val="left" w:pos="1987"/>
        <w:tab w:val="left" w:pos="2650"/>
      </w:tabs>
      <w:spacing w:line="240" w:lineRule="exact"/>
    </w:pPr>
  </w:style>
  <w:style w:type="paragraph" w:customStyle="1" w:styleId="ReleaseDate">
    <w:name w:val="Release Date"/>
    <w:next w:val="Footer"/>
    <w:qFormat/>
    <w:rsid w:val="00296D51"/>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296D51"/>
    <w:pPr>
      <w:tabs>
        <w:tab w:val="left" w:pos="662"/>
        <w:tab w:val="left" w:pos="1987"/>
        <w:tab w:val="left" w:pos="2650"/>
      </w:tabs>
      <w:spacing w:after="0"/>
      <w:ind w:left="663" w:hanging="663"/>
    </w:pPr>
  </w:style>
  <w:style w:type="paragraph" w:customStyle="1" w:styleId="Committee">
    <w:name w:val="Committee"/>
    <w:basedOn w:val="H1"/>
    <w:qFormat/>
    <w:rsid w:val="00296D51"/>
    <w:pPr>
      <w:tabs>
        <w:tab w:val="left" w:pos="662"/>
        <w:tab w:val="left" w:pos="1987"/>
        <w:tab w:val="left" w:pos="2650"/>
      </w:tabs>
      <w:ind w:right="1264"/>
    </w:pPr>
  </w:style>
  <w:style w:type="paragraph" w:customStyle="1" w:styleId="AgendaItemNormal">
    <w:name w:val="Agenda_Item_Normal"/>
    <w:next w:val="Normal"/>
    <w:qFormat/>
    <w:rsid w:val="00296D51"/>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296D51"/>
  </w:style>
  <w:style w:type="paragraph" w:customStyle="1" w:styleId="TitleHCH">
    <w:name w:val="Title_H_CH"/>
    <w:basedOn w:val="H1"/>
    <w:next w:val="SingleTxt"/>
    <w:qFormat/>
    <w:rsid w:val="00296D51"/>
    <w:pPr>
      <w:spacing w:line="440" w:lineRule="exact"/>
      <w:ind w:left="1264" w:right="1264" w:hanging="1264"/>
    </w:pPr>
    <w:rPr>
      <w:rFonts w:eastAsiaTheme="minorEastAsia"/>
      <w:spacing w:val="-2"/>
      <w:sz w:val="30"/>
      <w:szCs w:val="30"/>
    </w:rPr>
  </w:style>
  <w:style w:type="paragraph" w:customStyle="1" w:styleId="TitleH1">
    <w:name w:val="Title_H1"/>
    <w:basedOn w:val="Normal"/>
    <w:next w:val="SingleTxt"/>
    <w:qFormat/>
    <w:rsid w:val="00296D51"/>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296D51"/>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296D51"/>
    <w:rPr>
      <w:color w:val="0000FF"/>
      <w:u w:val="none"/>
    </w:rPr>
  </w:style>
  <w:style w:type="character" w:styleId="FollowedHyperlink">
    <w:name w:val="FollowedHyperlink"/>
    <w:basedOn w:val="DefaultParagraphFont"/>
    <w:rsid w:val="00296D51"/>
    <w:rPr>
      <w:i w:val="0"/>
      <w:color w:val="0000FF"/>
      <w:u w:val="none"/>
    </w:rPr>
  </w:style>
  <w:style w:type="paragraph" w:customStyle="1" w:styleId="Bullet1">
    <w:name w:val="Bullet 1"/>
    <w:basedOn w:val="Normal"/>
    <w:qFormat/>
    <w:rsid w:val="00296D51"/>
    <w:pPr>
      <w:numPr>
        <w:numId w:val="40"/>
      </w:numPr>
      <w:spacing w:after="120"/>
      <w:ind w:right="1264"/>
    </w:pPr>
  </w:style>
  <w:style w:type="paragraph" w:customStyle="1" w:styleId="Bullet2">
    <w:name w:val="Bullet 2"/>
    <w:basedOn w:val="Normal"/>
    <w:qFormat/>
    <w:rsid w:val="00296D51"/>
    <w:pPr>
      <w:numPr>
        <w:numId w:val="41"/>
      </w:numPr>
      <w:spacing w:after="120"/>
      <w:ind w:right="1264"/>
    </w:pPr>
  </w:style>
  <w:style w:type="character" w:styleId="EndnoteReference">
    <w:name w:val="endnote reference"/>
    <w:aliases w:val="1_G"/>
    <w:basedOn w:val="DefaultParagraphFont"/>
    <w:qFormat/>
    <w:rsid w:val="00296D51"/>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296D51"/>
    <w:pPr>
      <w:numPr>
        <w:numId w:val="42"/>
      </w:numPr>
    </w:pPr>
  </w:style>
  <w:style w:type="paragraph" w:customStyle="1" w:styleId="AgendaTitleH2">
    <w:name w:val="Agenda_Title_H2"/>
    <w:basedOn w:val="H1"/>
    <w:next w:val="Normal"/>
    <w:qFormat/>
    <w:rsid w:val="00296D51"/>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uiPriority w:val="99"/>
    <w:semiHidden/>
    <w:rsid w:val="00296D51"/>
    <w:rPr>
      <w:rFonts w:ascii="Tahoma" w:eastAsiaTheme="minorHAnsi" w:hAnsi="Tahoma" w:cs="Tahoma"/>
      <w:kern w:val="14"/>
      <w:sz w:val="16"/>
      <w:szCs w:val="16"/>
      <w:lang w:eastAsia="en-US"/>
    </w:rPr>
  </w:style>
  <w:style w:type="character" w:customStyle="1" w:styleId="FootnoteTextChar">
    <w:name w:val="Footnote Text Char"/>
    <w:aliases w:val="5_G Char"/>
    <w:basedOn w:val="DefaultParagraphFont"/>
    <w:link w:val="FootnoteText"/>
    <w:uiPriority w:val="99"/>
    <w:rsid w:val="00296D51"/>
    <w:rPr>
      <w:rFonts w:eastAsiaTheme="minorHAnsi" w:cs="Simplified Arabic"/>
      <w:kern w:val="14"/>
      <w:sz w:val="17"/>
      <w:szCs w:val="18"/>
      <w:lang w:eastAsia="en-US"/>
    </w:rPr>
  </w:style>
  <w:style w:type="character" w:customStyle="1" w:styleId="EndnoteTextChar">
    <w:name w:val="Endnote Text Char"/>
    <w:aliases w:val="2_G Char"/>
    <w:basedOn w:val="DefaultParagraphFont"/>
    <w:link w:val="EndnoteText"/>
    <w:rsid w:val="00296D51"/>
    <w:rPr>
      <w:rFonts w:eastAsiaTheme="minorHAnsi" w:cs="Simplified Arabic"/>
      <w:kern w:val="14"/>
      <w:sz w:val="17"/>
      <w:szCs w:val="18"/>
      <w:lang w:eastAsia="en-US"/>
    </w:rPr>
  </w:style>
  <w:style w:type="character" w:customStyle="1" w:styleId="Heading1Char">
    <w:name w:val="Heading 1 Char"/>
    <w:aliases w:val="Table_G Char"/>
    <w:basedOn w:val="DefaultParagraphFont"/>
    <w:link w:val="Heading1"/>
    <w:rsid w:val="00296D51"/>
    <w:rPr>
      <w:rFonts w:eastAsiaTheme="minorHAnsi" w:cs="Simplified Arabic"/>
      <w:kern w:val="14"/>
      <w:sz w:val="24"/>
      <w:szCs w:val="24"/>
      <w:lang w:eastAsia="en-US"/>
    </w:rPr>
  </w:style>
  <w:style w:type="character" w:customStyle="1" w:styleId="Heading2Char">
    <w:name w:val="Heading 2 Char"/>
    <w:basedOn w:val="DefaultParagraphFont"/>
    <w:link w:val="Heading2"/>
    <w:rsid w:val="00296D51"/>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DB5C5F"/>
    <w:pPr>
      <w:spacing w:line="240" w:lineRule="auto"/>
    </w:pPr>
    <w:rPr>
      <w:szCs w:val="20"/>
    </w:rPr>
  </w:style>
  <w:style w:type="character" w:customStyle="1" w:styleId="CommentTextChar">
    <w:name w:val="Comment Text Char"/>
    <w:basedOn w:val="DefaultParagraphFont"/>
    <w:link w:val="CommentText"/>
    <w:rsid w:val="00DB5C5F"/>
    <w:rPr>
      <w:rFonts w:eastAsiaTheme="minorHAnsi" w:cs="Simplified Arabic"/>
      <w:kern w:val="14"/>
      <w:lang w:eastAsia="en-US"/>
    </w:rPr>
  </w:style>
  <w:style w:type="paragraph" w:styleId="CommentSubject">
    <w:name w:val="annotation subject"/>
    <w:basedOn w:val="CommentText"/>
    <w:next w:val="CommentText"/>
    <w:link w:val="CommentSubjectChar"/>
    <w:uiPriority w:val="99"/>
    <w:semiHidden/>
    <w:unhideWhenUsed/>
    <w:rsid w:val="00DB5C5F"/>
    <w:rPr>
      <w:b/>
      <w:bCs/>
    </w:rPr>
  </w:style>
  <w:style w:type="character" w:customStyle="1" w:styleId="CommentSubjectChar">
    <w:name w:val="Comment Subject Char"/>
    <w:basedOn w:val="CommentTextChar"/>
    <w:link w:val="CommentSubject"/>
    <w:uiPriority w:val="99"/>
    <w:semiHidden/>
    <w:rsid w:val="00DB5C5F"/>
    <w:rPr>
      <w:rFonts w:eastAsiaTheme="minorHAnsi" w:cs="Simplified Arabic"/>
      <w:b/>
      <w:bCs/>
      <w:kern w:val="14"/>
      <w:lang w:eastAsia="en-US"/>
    </w:rPr>
  </w:style>
  <w:style w:type="character" w:customStyle="1" w:styleId="Heading4Char">
    <w:name w:val="Heading 4 Char"/>
    <w:basedOn w:val="DefaultParagraphFont"/>
    <w:link w:val="Heading4"/>
    <w:semiHidden/>
    <w:rsid w:val="00B847F0"/>
    <w:rPr>
      <w:rFonts w:eastAsiaTheme="minorHAnsi" w:hAnsiTheme="minorHAnsi"/>
      <w:szCs w:val="25"/>
      <w:lang w:val="fr-CH" w:eastAsia="en-US"/>
    </w:rPr>
  </w:style>
  <w:style w:type="character" w:customStyle="1" w:styleId="Heading5Char">
    <w:name w:val="Heading 5 Char"/>
    <w:basedOn w:val="DefaultParagraphFont"/>
    <w:link w:val="Heading5"/>
    <w:semiHidden/>
    <w:rsid w:val="00B847F0"/>
    <w:rPr>
      <w:rFonts w:eastAsiaTheme="minorHAnsi" w:hAnsiTheme="minorHAnsi"/>
      <w:szCs w:val="30"/>
      <w:lang w:val="fr-CH" w:eastAsia="en-US"/>
    </w:rPr>
  </w:style>
  <w:style w:type="character" w:customStyle="1" w:styleId="Heading6Char">
    <w:name w:val="Heading 6 Char"/>
    <w:basedOn w:val="DefaultParagraphFont"/>
    <w:link w:val="Heading6"/>
    <w:semiHidden/>
    <w:rsid w:val="00B847F0"/>
    <w:rPr>
      <w:rFonts w:eastAsiaTheme="minorHAnsi" w:hAnsiTheme="minorHAnsi"/>
      <w:szCs w:val="30"/>
      <w:lang w:val="fr-CH" w:eastAsia="en-US"/>
    </w:rPr>
  </w:style>
  <w:style w:type="character" w:customStyle="1" w:styleId="Heading7Char">
    <w:name w:val="Heading 7 Char"/>
    <w:basedOn w:val="DefaultParagraphFont"/>
    <w:link w:val="Heading7"/>
    <w:semiHidden/>
    <w:rsid w:val="00B847F0"/>
    <w:rPr>
      <w:rFonts w:eastAsiaTheme="minorHAnsi" w:hAnsiTheme="minorHAnsi"/>
      <w:szCs w:val="30"/>
      <w:lang w:val="fr-CH" w:eastAsia="en-US"/>
    </w:rPr>
  </w:style>
  <w:style w:type="character" w:customStyle="1" w:styleId="Heading8Char">
    <w:name w:val="Heading 8 Char"/>
    <w:basedOn w:val="DefaultParagraphFont"/>
    <w:link w:val="Heading8"/>
    <w:semiHidden/>
    <w:rsid w:val="00B847F0"/>
    <w:rPr>
      <w:rFonts w:eastAsiaTheme="minorHAnsi" w:hAnsiTheme="minorHAnsi"/>
      <w:szCs w:val="30"/>
      <w:lang w:val="fr-CH" w:eastAsia="en-US"/>
    </w:rPr>
  </w:style>
  <w:style w:type="character" w:customStyle="1" w:styleId="Heading9Char">
    <w:name w:val="Heading 9 Char"/>
    <w:basedOn w:val="DefaultParagraphFont"/>
    <w:link w:val="Heading9"/>
    <w:semiHidden/>
    <w:rsid w:val="00B847F0"/>
    <w:rPr>
      <w:rFonts w:eastAsiaTheme="minorHAnsi" w:hAnsiTheme="minorHAnsi"/>
      <w:szCs w:val="30"/>
      <w:lang w:val="fr-CH" w:eastAsia="en-US"/>
    </w:rPr>
  </w:style>
  <w:style w:type="paragraph" w:customStyle="1" w:styleId="HMG">
    <w:name w:val="_ H __M_G"/>
    <w:basedOn w:val="Normal"/>
    <w:next w:val="Normal"/>
    <w:qFormat/>
    <w:rsid w:val="00B847F0"/>
    <w:pPr>
      <w:keepNext/>
      <w:keepLines/>
      <w:tabs>
        <w:tab w:val="right" w:pos="851"/>
      </w:tabs>
      <w:suppressAutoHyphens/>
      <w:kinsoku w:val="0"/>
      <w:overflowPunct w:val="0"/>
      <w:autoSpaceDE w:val="0"/>
      <w:autoSpaceDN w:val="0"/>
      <w:bidi w:val="0"/>
      <w:adjustRightInd w:val="0"/>
      <w:snapToGrid w:val="0"/>
      <w:spacing w:before="240" w:after="240"/>
      <w:ind w:left="1134" w:right="1134" w:hanging="1134"/>
      <w:jc w:val="left"/>
      <w:outlineLvl w:val="0"/>
    </w:pPr>
    <w:rPr>
      <w:rFonts w:hAnsiTheme="minorHAnsi" w:cs="Traditional Arabic" w:hint="cs"/>
      <w:b/>
      <w:kern w:val="0"/>
      <w:sz w:val="34"/>
      <w:szCs w:val="30"/>
      <w:lang w:val="fr-CH"/>
    </w:rPr>
  </w:style>
  <w:style w:type="paragraph" w:customStyle="1" w:styleId="HChG">
    <w:name w:val="_ H _Ch_G"/>
    <w:basedOn w:val="Normal"/>
    <w:next w:val="Normal"/>
    <w:qFormat/>
    <w:rsid w:val="00B847F0"/>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outlineLvl w:val="1"/>
    </w:pPr>
    <w:rPr>
      <w:rFonts w:hAnsiTheme="minorHAnsi" w:cs="Traditional Arabic" w:hint="cs"/>
      <w:b/>
      <w:kern w:val="0"/>
      <w:sz w:val="28"/>
      <w:szCs w:val="30"/>
      <w:lang w:val="fr-CH"/>
    </w:rPr>
  </w:style>
  <w:style w:type="paragraph" w:customStyle="1" w:styleId="H1G">
    <w:name w:val="_ H_1_G"/>
    <w:basedOn w:val="Normal"/>
    <w:next w:val="Normal"/>
    <w:qFormat/>
    <w:rsid w:val="00B847F0"/>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outlineLvl w:val="2"/>
    </w:pPr>
    <w:rPr>
      <w:rFonts w:hAnsiTheme="minorHAnsi" w:cs="Traditional Arabic" w:hint="cs"/>
      <w:b/>
      <w:kern w:val="0"/>
      <w:sz w:val="24"/>
      <w:szCs w:val="30"/>
      <w:lang w:val="fr-CH"/>
    </w:rPr>
  </w:style>
  <w:style w:type="paragraph" w:customStyle="1" w:styleId="H23G">
    <w:name w:val="_ H_2/3_G"/>
    <w:basedOn w:val="Normal"/>
    <w:next w:val="Normal"/>
    <w:qFormat/>
    <w:rsid w:val="00B847F0"/>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3"/>
    </w:pPr>
    <w:rPr>
      <w:rFonts w:hAnsiTheme="minorHAnsi" w:cs="Traditional Arabic" w:hint="cs"/>
      <w:b/>
      <w:kern w:val="0"/>
      <w:szCs w:val="30"/>
      <w:lang w:val="fr-CH"/>
    </w:rPr>
  </w:style>
  <w:style w:type="paragraph" w:customStyle="1" w:styleId="H4G">
    <w:name w:val="_ H_4_G"/>
    <w:basedOn w:val="Normal"/>
    <w:next w:val="Normal"/>
    <w:qFormat/>
    <w:rsid w:val="00B847F0"/>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4"/>
    </w:pPr>
    <w:rPr>
      <w:rFonts w:hAnsiTheme="minorHAnsi" w:cs="Traditional Arabic" w:hint="cs"/>
      <w:i/>
      <w:kern w:val="0"/>
      <w:szCs w:val="30"/>
      <w:lang w:val="fr-CH"/>
    </w:rPr>
  </w:style>
  <w:style w:type="paragraph" w:customStyle="1" w:styleId="H56G">
    <w:name w:val="_ H_5/6_G"/>
    <w:basedOn w:val="Normal"/>
    <w:next w:val="Normal"/>
    <w:qFormat/>
    <w:rsid w:val="00B847F0"/>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5"/>
    </w:pPr>
    <w:rPr>
      <w:rFonts w:hAnsiTheme="minorHAnsi" w:cs="Traditional Arabic" w:hint="cs"/>
      <w:kern w:val="0"/>
      <w:szCs w:val="30"/>
      <w:lang w:val="fr-CH"/>
    </w:rPr>
  </w:style>
  <w:style w:type="paragraph" w:customStyle="1" w:styleId="SingleTxtG">
    <w:name w:val="_ Single Txt_G"/>
    <w:basedOn w:val="Normal"/>
    <w:link w:val="SingleTxtGChar"/>
    <w:qFormat/>
    <w:rsid w:val="00B847F0"/>
    <w:pPr>
      <w:tabs>
        <w:tab w:val="left" w:pos="1701"/>
        <w:tab w:val="left" w:pos="2268"/>
        <w:tab w:val="left" w:pos="2835"/>
      </w:tabs>
      <w:suppressAutoHyphens/>
      <w:kinsoku w:val="0"/>
      <w:overflowPunct w:val="0"/>
      <w:autoSpaceDE w:val="0"/>
      <w:autoSpaceDN w:val="0"/>
      <w:bidi w:val="0"/>
      <w:adjustRightInd w:val="0"/>
      <w:snapToGrid w:val="0"/>
      <w:spacing w:after="120" w:line="240" w:lineRule="atLeast"/>
      <w:ind w:left="1134" w:right="1134"/>
      <w:jc w:val="both"/>
    </w:pPr>
    <w:rPr>
      <w:rFonts w:hAnsiTheme="minorHAnsi" w:cs="Traditional Arabic"/>
      <w:kern w:val="0"/>
      <w:szCs w:val="30"/>
      <w:lang w:val="fr-CH"/>
    </w:rPr>
  </w:style>
  <w:style w:type="paragraph" w:customStyle="1" w:styleId="SLG">
    <w:name w:val="__S_L_G"/>
    <w:basedOn w:val="Normal"/>
    <w:next w:val="Normal"/>
    <w:rsid w:val="00B847F0"/>
    <w:pPr>
      <w:keepNext/>
      <w:keepLines/>
      <w:suppressAutoHyphens/>
      <w:bidi w:val="0"/>
      <w:spacing w:before="240" w:after="240" w:line="580" w:lineRule="exact"/>
      <w:ind w:left="1134" w:right="1134"/>
      <w:jc w:val="left"/>
    </w:pPr>
    <w:rPr>
      <w:rFonts w:hAnsiTheme="minorHAnsi" w:cs="Traditional Arabic" w:hint="cs"/>
      <w:b/>
      <w:kern w:val="0"/>
      <w:sz w:val="56"/>
      <w:szCs w:val="30"/>
      <w:lang w:val="fr-CH"/>
    </w:rPr>
  </w:style>
  <w:style w:type="paragraph" w:customStyle="1" w:styleId="SMG">
    <w:name w:val="__S_M_G"/>
    <w:basedOn w:val="Normal"/>
    <w:next w:val="Normal"/>
    <w:rsid w:val="00B847F0"/>
    <w:pPr>
      <w:keepNext/>
      <w:keepLines/>
      <w:suppressAutoHyphens/>
      <w:bidi w:val="0"/>
      <w:spacing w:before="240" w:after="240" w:line="420" w:lineRule="exact"/>
      <w:ind w:left="1134" w:right="1134"/>
      <w:jc w:val="left"/>
    </w:pPr>
    <w:rPr>
      <w:rFonts w:hAnsiTheme="minorHAnsi" w:cs="Traditional Arabic" w:hint="cs"/>
      <w:b/>
      <w:kern w:val="0"/>
      <w:sz w:val="40"/>
      <w:szCs w:val="30"/>
      <w:lang w:val="fr-CH"/>
    </w:rPr>
  </w:style>
  <w:style w:type="paragraph" w:customStyle="1" w:styleId="SSG">
    <w:name w:val="__S_S_G"/>
    <w:basedOn w:val="Normal"/>
    <w:next w:val="Normal"/>
    <w:rsid w:val="00B847F0"/>
    <w:pPr>
      <w:keepNext/>
      <w:keepLines/>
      <w:suppressAutoHyphens/>
      <w:bidi w:val="0"/>
      <w:spacing w:before="240" w:after="240" w:line="300" w:lineRule="exact"/>
      <w:ind w:left="1134" w:right="1134"/>
      <w:jc w:val="left"/>
    </w:pPr>
    <w:rPr>
      <w:rFonts w:hAnsiTheme="minorHAnsi" w:cs="Traditional Arabic" w:hint="cs"/>
      <w:b/>
      <w:kern w:val="0"/>
      <w:sz w:val="28"/>
      <w:szCs w:val="30"/>
      <w:lang w:val="fr-CH"/>
    </w:rPr>
  </w:style>
  <w:style w:type="paragraph" w:customStyle="1" w:styleId="XLargeG">
    <w:name w:val="__XLarge_G"/>
    <w:basedOn w:val="Normal"/>
    <w:next w:val="Normal"/>
    <w:rsid w:val="00B847F0"/>
    <w:pPr>
      <w:keepNext/>
      <w:keepLines/>
      <w:suppressAutoHyphens/>
      <w:bidi w:val="0"/>
      <w:spacing w:before="240" w:after="240" w:line="420" w:lineRule="exact"/>
      <w:ind w:left="1134" w:right="1134"/>
      <w:jc w:val="left"/>
    </w:pPr>
    <w:rPr>
      <w:rFonts w:hAnsiTheme="minorHAnsi" w:cs="Traditional Arabic" w:hint="cs"/>
      <w:b/>
      <w:kern w:val="0"/>
      <w:sz w:val="40"/>
      <w:szCs w:val="30"/>
      <w:lang w:val="fr-CH"/>
    </w:rPr>
  </w:style>
  <w:style w:type="paragraph" w:customStyle="1" w:styleId="Bullet1G">
    <w:name w:val="_Bullet 1_G"/>
    <w:basedOn w:val="Normal"/>
    <w:qFormat/>
    <w:rsid w:val="00B847F0"/>
    <w:pPr>
      <w:numPr>
        <w:numId w:val="43"/>
      </w:numPr>
      <w:suppressAutoHyphens/>
      <w:kinsoku w:val="0"/>
      <w:overflowPunct w:val="0"/>
      <w:autoSpaceDE w:val="0"/>
      <w:autoSpaceDN w:val="0"/>
      <w:bidi w:val="0"/>
      <w:adjustRightInd w:val="0"/>
      <w:snapToGrid w:val="0"/>
      <w:spacing w:after="120" w:line="240" w:lineRule="atLeast"/>
      <w:ind w:right="1134"/>
      <w:jc w:val="both"/>
    </w:pPr>
    <w:rPr>
      <w:rFonts w:hAnsiTheme="minorHAnsi" w:cs="Traditional Arabic" w:hint="cs"/>
      <w:kern w:val="0"/>
      <w:szCs w:val="30"/>
      <w:lang w:val="fr-CH"/>
    </w:rPr>
  </w:style>
  <w:style w:type="paragraph" w:customStyle="1" w:styleId="Bullet2G">
    <w:name w:val="_Bullet 2_G"/>
    <w:basedOn w:val="Normal"/>
    <w:qFormat/>
    <w:rsid w:val="00B847F0"/>
    <w:pPr>
      <w:numPr>
        <w:numId w:val="44"/>
      </w:numPr>
      <w:suppressAutoHyphens/>
      <w:kinsoku w:val="0"/>
      <w:overflowPunct w:val="0"/>
      <w:autoSpaceDE w:val="0"/>
      <w:autoSpaceDN w:val="0"/>
      <w:bidi w:val="0"/>
      <w:adjustRightInd w:val="0"/>
      <w:snapToGrid w:val="0"/>
      <w:spacing w:after="120" w:line="240" w:lineRule="atLeast"/>
      <w:ind w:right="1134"/>
      <w:jc w:val="both"/>
    </w:pPr>
    <w:rPr>
      <w:rFonts w:hAnsiTheme="minorHAnsi" w:cs="Traditional Arabic" w:hint="cs"/>
      <w:kern w:val="0"/>
      <w:szCs w:val="30"/>
      <w:lang w:val="fr-CH"/>
    </w:rPr>
  </w:style>
  <w:style w:type="paragraph" w:customStyle="1" w:styleId="ParNoG">
    <w:name w:val="_ParNo_G"/>
    <w:basedOn w:val="Normal"/>
    <w:qFormat/>
    <w:rsid w:val="00B847F0"/>
    <w:pPr>
      <w:numPr>
        <w:numId w:val="45"/>
      </w:numPr>
      <w:tabs>
        <w:tab w:val="left" w:pos="1701"/>
        <w:tab w:val="left" w:pos="2268"/>
        <w:tab w:val="left" w:pos="2835"/>
      </w:tabs>
      <w:suppressAutoHyphens/>
      <w:kinsoku w:val="0"/>
      <w:overflowPunct w:val="0"/>
      <w:autoSpaceDE w:val="0"/>
      <w:autoSpaceDN w:val="0"/>
      <w:bidi w:val="0"/>
      <w:adjustRightInd w:val="0"/>
      <w:snapToGrid w:val="0"/>
      <w:spacing w:after="120" w:line="240" w:lineRule="atLeast"/>
      <w:ind w:right="1134"/>
      <w:jc w:val="both"/>
    </w:pPr>
    <w:rPr>
      <w:rFonts w:hAnsiTheme="minorHAnsi" w:cs="Traditional Arabic" w:hint="cs"/>
      <w:kern w:val="0"/>
      <w:szCs w:val="30"/>
      <w:lang w:val="fr-CH"/>
    </w:rPr>
  </w:style>
  <w:style w:type="character" w:styleId="PageNumber">
    <w:name w:val="page number"/>
    <w:aliases w:val="7_G"/>
    <w:basedOn w:val="DefaultParagraphFont"/>
    <w:qFormat/>
    <w:rsid w:val="00B847F0"/>
    <w:rPr>
      <w:rFonts w:ascii="Times New Roman" w:hAnsi="Times New Roman"/>
      <w:b/>
      <w:sz w:val="18"/>
    </w:rPr>
  </w:style>
  <w:style w:type="character" w:customStyle="1" w:styleId="SingleTxtGChar">
    <w:name w:val="_ Single Txt_G Char"/>
    <w:link w:val="SingleTxtG"/>
    <w:locked/>
    <w:rsid w:val="00B847F0"/>
    <w:rPr>
      <w:rFonts w:eastAsiaTheme="minorHAnsi" w:hAnsiTheme="minorHAnsi"/>
      <w:szCs w:val="30"/>
      <w:lang w:val="fr-CH" w:eastAsia="en-US"/>
    </w:rPr>
  </w:style>
  <w:style w:type="numbering" w:styleId="111111">
    <w:name w:val="Outline List 2"/>
    <w:basedOn w:val="NoList"/>
    <w:semiHidden/>
    <w:rsid w:val="00B847F0"/>
    <w:pPr>
      <w:numPr>
        <w:numId w:val="46"/>
      </w:numPr>
    </w:pPr>
  </w:style>
  <w:style w:type="numbering" w:styleId="1ai">
    <w:name w:val="Outline List 1"/>
    <w:basedOn w:val="NoList"/>
    <w:semiHidden/>
    <w:rsid w:val="00B847F0"/>
    <w:pPr>
      <w:numPr>
        <w:numId w:val="47"/>
      </w:numPr>
    </w:pPr>
  </w:style>
  <w:style w:type="table" w:customStyle="1" w:styleId="TableGrid1">
    <w:name w:val="Table Grid1"/>
    <w:basedOn w:val="TableNormal"/>
    <w:rsid w:val="00B847F0"/>
    <w:pPr>
      <w:suppressAutoHyphens/>
      <w:spacing w:line="240" w:lineRule="atLeast"/>
    </w:pPr>
    <w:rPr>
      <w:rFonts w:eastAsiaTheme="minorHAnsi" w:cs="Times New Roman"/>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semiHidden/>
    <w:unhideWhenUsed/>
    <w:rsid w:val="00B847F0"/>
    <w:pPr>
      <w:bidi w:val="0"/>
      <w:spacing w:line="240" w:lineRule="auto"/>
      <w:jc w:val="left"/>
    </w:pPr>
    <w:rPr>
      <w:rFonts w:hAnsiTheme="minorHAnsi" w:cs="Traditional Arabic" w:hint="cs"/>
      <w:kern w:val="0"/>
      <w:sz w:val="24"/>
      <w:szCs w:val="24"/>
      <w:lang w:val="fr-CH"/>
    </w:rPr>
  </w:style>
  <w:style w:type="paragraph" w:styleId="ListParagraph">
    <w:name w:val="List Paragraph"/>
    <w:basedOn w:val="Normal"/>
    <w:uiPriority w:val="34"/>
    <w:qFormat/>
    <w:rsid w:val="00B847F0"/>
    <w:pPr>
      <w:bidi w:val="0"/>
      <w:spacing w:after="160" w:line="259" w:lineRule="auto"/>
      <w:ind w:left="720"/>
      <w:contextualSpacing/>
      <w:jc w:val="left"/>
    </w:pPr>
    <w:rPr>
      <w:rFonts w:hAnsiTheme="minorHAnsi" w:cs="Traditional Arabic" w:hint="cs"/>
      <w:kern w:val="0"/>
      <w:sz w:val="22"/>
      <w:szCs w:val="30"/>
      <w:lang w:val="fr-CH"/>
    </w:rPr>
  </w:style>
  <w:style w:type="paragraph" w:styleId="Revision">
    <w:name w:val="Revision"/>
    <w:hidden/>
    <w:uiPriority w:val="99"/>
    <w:semiHidden/>
    <w:rsid w:val="00B847F0"/>
    <w:rPr>
      <w:rFonts w:eastAsia="Times New Roman" w:cs="Times New Roman"/>
      <w:lang w:val="fr-CH" w:eastAsia="en-US"/>
    </w:rPr>
  </w:style>
  <w:style w:type="paragraph" w:styleId="TOCHeading">
    <w:name w:val="TOC Heading"/>
    <w:basedOn w:val="Heading1"/>
    <w:next w:val="Normal"/>
    <w:uiPriority w:val="39"/>
    <w:semiHidden/>
    <w:unhideWhenUsed/>
    <w:qFormat/>
    <w:rsid w:val="00B847F0"/>
    <w:pPr>
      <w:keepLines/>
      <w:suppressAutoHyphens/>
      <w:bidi w:val="0"/>
      <w:spacing w:before="480" w:line="240" w:lineRule="atLeast"/>
      <w:jc w:val="left"/>
      <w:outlineLvl w:val="9"/>
    </w:pPr>
    <w:rPr>
      <w:rFonts w:asciiTheme="majorHAnsi" w:eastAsiaTheme="majorEastAsia" w:hAnsiTheme="majorHAnsi" w:cstheme="majorBidi" w:hint="cs"/>
      <w:b/>
      <w:bCs/>
      <w:color w:val="345A8A" w:themeColor="accent1" w:themeShade="B5"/>
      <w:kern w:val="0"/>
      <w:sz w:val="32"/>
      <w:szCs w:val="32"/>
      <w:lang w:val="fr-CH"/>
    </w:rPr>
  </w:style>
  <w:style w:type="character" w:styleId="UnresolvedMention">
    <w:name w:val="Unresolved Mention"/>
    <w:basedOn w:val="DefaultParagraphFont"/>
    <w:uiPriority w:val="99"/>
    <w:semiHidden/>
    <w:unhideWhenUsed/>
    <w:rsid w:val="00B847F0"/>
    <w:rPr>
      <w:color w:val="605E5C"/>
      <w:shd w:val="clear" w:color="auto" w:fill="E1DFDD"/>
    </w:rPr>
  </w:style>
  <w:style w:type="character" w:styleId="PlaceholderText">
    <w:name w:val="Placeholder Text"/>
    <w:basedOn w:val="DefaultParagraphFont"/>
    <w:uiPriority w:val="99"/>
    <w:semiHidden/>
    <w:rsid w:val="00B847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ar/CEDAW/C/YEM/7-8" TargetMode="External"/><Relationship Id="rId26" Type="http://schemas.openxmlformats.org/officeDocument/2006/relationships/hyperlink" Target="https://undocs.org/ar/S/RES/1325(2000)" TargetMode="External"/><Relationship Id="rId39" Type="http://schemas.openxmlformats.org/officeDocument/2006/relationships/hyperlink" Target="https://undocs.org/ar/CEDAW/C/YEM/CO/6" TargetMode="External"/><Relationship Id="rId21" Type="http://schemas.openxmlformats.org/officeDocument/2006/relationships/hyperlink" Target="https://undocs.org/ar/CEDAW/C/YEM/CO/6" TargetMode="External"/><Relationship Id="rId34" Type="http://schemas.openxmlformats.org/officeDocument/2006/relationships/hyperlink" Target="https://undocs.org/ar/S/RES/2122(2013)" TargetMode="External"/><Relationship Id="rId42" Type="http://schemas.openxmlformats.org/officeDocument/2006/relationships/hyperlink" Target="https://undocs.org/ar/CEDAW/C/YEM/CO/6"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undocs.org/ar/S/RES/1820(2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S/RES/2165(2014)" TargetMode="External"/><Relationship Id="rId32" Type="http://schemas.openxmlformats.org/officeDocument/2006/relationships/hyperlink" Target="https://undocs.org/ar/S/RES/1960(2010)" TargetMode="External"/><Relationship Id="rId37" Type="http://schemas.openxmlformats.org/officeDocument/2006/relationships/hyperlink" Target="https://undocs.org/ar/S/RES/2493(2019)" TargetMode="External"/><Relationship Id="rId40" Type="http://schemas.openxmlformats.org/officeDocument/2006/relationships/hyperlink" Target="https://undocs.org/ar/CEDAW/C/YEM/CO/6" TargetMode="External"/><Relationship Id="rId45" Type="http://schemas.openxmlformats.org/officeDocument/2006/relationships/hyperlink" Target="https://undocs.org/ar/HRI/GEN/2/Rev.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S/RES/2139(2014)" TargetMode="External"/><Relationship Id="rId28" Type="http://schemas.openxmlformats.org/officeDocument/2006/relationships/hyperlink" Target="https://undocs.org/ar/S/RES/1325(2000)" TargetMode="External"/><Relationship Id="rId36" Type="http://schemas.openxmlformats.org/officeDocument/2006/relationships/hyperlink" Target="https://undocs.org/ar/S/RES/2467(2019)" TargetMode="External"/><Relationship Id="rId10" Type="http://schemas.openxmlformats.org/officeDocument/2006/relationships/footer" Target="footer1.xml"/><Relationship Id="rId19" Type="http://schemas.openxmlformats.org/officeDocument/2006/relationships/hyperlink" Target="https://undocs.org/ar/CEDAW/C/SR.1825" TargetMode="External"/><Relationship Id="rId31" Type="http://schemas.openxmlformats.org/officeDocument/2006/relationships/hyperlink" Target="https://undocs.org/ar/S/RES/1889(2009)" TargetMode="External"/><Relationship Id="rId44" Type="http://schemas.openxmlformats.org/officeDocument/2006/relationships/hyperlink" Target="https://undocs.org/ar/CEDAW/C/YEM/CO/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A/HRC/48/20" TargetMode="External"/><Relationship Id="rId27" Type="http://schemas.openxmlformats.org/officeDocument/2006/relationships/hyperlink" Target="https://undocs.org/ar/S/RES/1325(2000)" TargetMode="External"/><Relationship Id="rId30" Type="http://schemas.openxmlformats.org/officeDocument/2006/relationships/hyperlink" Target="https://undocs.org/ar/S/RES/1888(2009)" TargetMode="External"/><Relationship Id="rId35" Type="http://schemas.openxmlformats.org/officeDocument/2006/relationships/hyperlink" Target="https://undocs.org/ar/S/RES/2242(2015)" TargetMode="External"/><Relationship Id="rId43" Type="http://schemas.openxmlformats.org/officeDocument/2006/relationships/hyperlink" Target="https://undocs.org/ar/CEDAW/C/YEM/CO/6"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ar/S/RES/1325(2000)" TargetMode="External"/><Relationship Id="rId33" Type="http://schemas.openxmlformats.org/officeDocument/2006/relationships/hyperlink" Target="https://undocs.org/ar/S/RES/2106(2013)" TargetMode="External"/><Relationship Id="rId38" Type="http://schemas.openxmlformats.org/officeDocument/2006/relationships/hyperlink" Target="https://undocs.org/ar/CEDAW/C/YEM/CO/6" TargetMode="External"/><Relationship Id="rId46" Type="http://schemas.openxmlformats.org/officeDocument/2006/relationships/fontTable" Target="fontTable.xml"/><Relationship Id="rId20" Type="http://schemas.openxmlformats.org/officeDocument/2006/relationships/hyperlink" Target="https://undocs.org/ar/CEDAW/C/YEM/Q/7-8/Rev.1" TargetMode="External"/><Relationship Id="rId41" Type="http://schemas.openxmlformats.org/officeDocument/2006/relationships/hyperlink" Target="https://undocs.org/ar/CEDAW/C/YEM/CO/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6414</Words>
  <Characters>36561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Julia Shriki</dc:creator>
  <cp:keywords/>
  <dc:description/>
  <cp:lastModifiedBy>Randa Alliddawi</cp:lastModifiedBy>
  <cp:revision>3</cp:revision>
  <cp:lastPrinted>2022-01-11T15:27:00Z</cp:lastPrinted>
  <dcterms:created xsi:type="dcterms:W3CDTF">2022-01-11T15:26:00Z</dcterms:created>
  <dcterms:modified xsi:type="dcterms:W3CDTF">2022-01-11T15:28:00Z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2117275</vt:lpwstr>
  </property>
  <property fmtid="{D5CDD505-2E9C-101B-9397-08002B2CF9AE}" pid="3" name="ODSRefJobNo">
    <vt:lpwstr>2135381A</vt:lpwstr>
  </property>
  <property fmtid="{D5CDD505-2E9C-101B-9397-08002B2CF9AE}" pid="4" name="Symbol1">
    <vt:lpwstr>CEDAW/C/YEM/CO/7-8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24 November 2021</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الملاحظات الختامية بشأن التقرير الجامع للتقريرين الدوريين السابع والثامن لليمن*_x000d_</vt:lpwstr>
  </property>
</Properties>
</file>