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03046" w14:textId="77777777" w:rsidR="00CC1C7D" w:rsidRPr="002C3F04" w:rsidRDefault="00CC1C7D" w:rsidP="00CC1C7D">
      <w:pPr>
        <w:spacing w:line="240" w:lineRule="auto"/>
        <w:rPr>
          <w:sz w:val="2"/>
          <w:lang w:val="fr-FR"/>
        </w:rPr>
        <w:sectPr w:rsidR="00CC1C7D" w:rsidRPr="002C3F04" w:rsidSect="00C05A84">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2C3F04">
        <w:rPr>
          <w:rStyle w:val="CommentReference"/>
          <w:lang w:val="fr-FR"/>
        </w:rPr>
        <w:commentReference w:id="0"/>
      </w:r>
    </w:p>
    <w:p w14:paraId="0A90F3F0" w14:textId="3B4D27F5" w:rsidR="00C05A84" w:rsidRPr="002C3F04" w:rsidRDefault="00C05A84" w:rsidP="003554B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260"/>
        <w:rPr>
          <w:lang w:val="fr-FR"/>
        </w:rPr>
      </w:pPr>
      <w:r w:rsidRPr="002C3F04">
        <w:rPr>
          <w:shd w:val="clear" w:color="auto" w:fill="FFFFFF"/>
          <w:lang w:val="fr-FR"/>
        </w:rPr>
        <w:t>Convention sur l</w:t>
      </w:r>
      <w:r w:rsidR="006B7C0B" w:rsidRPr="002C3F04">
        <w:rPr>
          <w:shd w:val="clear" w:color="auto" w:fill="FFFFFF"/>
          <w:lang w:val="fr-FR"/>
        </w:rPr>
        <w:t>’</w:t>
      </w:r>
      <w:r w:rsidRPr="002C3F04">
        <w:rPr>
          <w:shd w:val="clear" w:color="auto" w:fill="FFFFFF"/>
          <w:lang w:val="fr-FR"/>
        </w:rPr>
        <w:t>élimination de toutes les formes de discrimination à l</w:t>
      </w:r>
      <w:r w:rsidR="006B7C0B" w:rsidRPr="002C3F04">
        <w:rPr>
          <w:shd w:val="clear" w:color="auto" w:fill="FFFFFF"/>
          <w:lang w:val="fr-FR"/>
        </w:rPr>
        <w:t>’</w:t>
      </w:r>
      <w:r w:rsidRPr="002C3F04">
        <w:rPr>
          <w:shd w:val="clear" w:color="auto" w:fill="FFFFFF"/>
          <w:lang w:val="fr-FR"/>
        </w:rPr>
        <w:t>égard des femmes</w:t>
      </w:r>
    </w:p>
    <w:p w14:paraId="75EB06B7" w14:textId="77777777" w:rsidR="00C05A84" w:rsidRPr="002C3F04" w:rsidRDefault="00C05A84" w:rsidP="003554BE">
      <w:pPr>
        <w:pStyle w:val="Session"/>
        <w:rPr>
          <w:lang w:val="fr-FR"/>
        </w:rPr>
      </w:pPr>
      <w:r w:rsidRPr="002C3F04">
        <w:rPr>
          <w:lang w:val="fr-FR"/>
        </w:rPr>
        <w:t>Soixante-dix-septième session</w:t>
      </w:r>
    </w:p>
    <w:p w14:paraId="546D9417" w14:textId="77777777" w:rsidR="00C05A84" w:rsidRPr="002C3F04" w:rsidRDefault="00C05A84" w:rsidP="003554BE">
      <w:pPr>
        <w:rPr>
          <w:lang w:val="fr-FR"/>
        </w:rPr>
      </w:pPr>
      <w:r w:rsidRPr="00540E6E">
        <w:rPr>
          <w:lang w:val="fr-FR"/>
        </w:rPr>
        <w:t>26</w:t>
      </w:r>
      <w:r w:rsidRPr="002C3F04">
        <w:rPr>
          <w:lang w:val="fr-FR"/>
        </w:rPr>
        <w:t xml:space="preserve"> octobre-</w:t>
      </w:r>
      <w:r w:rsidRPr="00540E6E">
        <w:rPr>
          <w:lang w:val="fr-FR"/>
        </w:rPr>
        <w:t>5</w:t>
      </w:r>
      <w:r w:rsidRPr="002C3F04">
        <w:rPr>
          <w:lang w:val="fr-FR"/>
        </w:rPr>
        <w:t xml:space="preserve"> novembre </w:t>
      </w:r>
      <w:r w:rsidRPr="00540E6E">
        <w:rPr>
          <w:lang w:val="fr-FR"/>
        </w:rPr>
        <w:t>2020</w:t>
      </w:r>
    </w:p>
    <w:p w14:paraId="0AD708B5" w14:textId="775D0E95" w:rsidR="00C05A84" w:rsidRPr="002C3F04" w:rsidRDefault="00C05A84" w:rsidP="003554BE">
      <w:pPr>
        <w:pStyle w:val="AgendaItemNormal"/>
        <w:rPr>
          <w:lang w:val="fr-FR"/>
        </w:rPr>
      </w:pPr>
      <w:r w:rsidRPr="002C3F04">
        <w:rPr>
          <w:lang w:val="fr-FR"/>
        </w:rPr>
        <w:t xml:space="preserve">Point </w:t>
      </w:r>
      <w:r w:rsidRPr="00540E6E">
        <w:rPr>
          <w:lang w:val="fr-FR"/>
        </w:rPr>
        <w:t>4</w:t>
      </w:r>
      <w:r w:rsidRPr="002C3F04">
        <w:rPr>
          <w:lang w:val="fr-FR"/>
        </w:rPr>
        <w:t xml:space="preserve"> de l</w:t>
      </w:r>
      <w:r w:rsidR="006B7C0B" w:rsidRPr="002C3F04">
        <w:rPr>
          <w:lang w:val="fr-FR"/>
        </w:rPr>
        <w:t>’</w:t>
      </w:r>
      <w:r w:rsidRPr="002C3F04">
        <w:rPr>
          <w:lang w:val="fr-FR"/>
        </w:rPr>
        <w:t>ordre du jour provisoire</w:t>
      </w:r>
    </w:p>
    <w:p w14:paraId="7675ACC4" w14:textId="669B6B85" w:rsidR="00C05A84" w:rsidRPr="002C3F04" w:rsidRDefault="00C05A84" w:rsidP="003554BE">
      <w:pPr>
        <w:pStyle w:val="AgendaTitleH2"/>
        <w:rPr>
          <w:lang w:val="fr-FR" w:eastAsia="en-GB"/>
        </w:rPr>
      </w:pPr>
      <w:r w:rsidRPr="002C3F04">
        <w:rPr>
          <w:lang w:val="fr-FR" w:eastAsia="en-GB"/>
        </w:rPr>
        <w:t>Examen des rapports soumis par les États parties en</w:t>
      </w:r>
      <w:r w:rsidR="003554BE" w:rsidRPr="002C3F04">
        <w:rPr>
          <w:lang w:val="fr-FR" w:eastAsia="en-GB"/>
        </w:rPr>
        <w:t> </w:t>
      </w:r>
      <w:r w:rsidRPr="002C3F04">
        <w:rPr>
          <w:lang w:val="fr-FR" w:eastAsia="en-GB"/>
        </w:rPr>
        <w:t>application de l</w:t>
      </w:r>
      <w:r w:rsidR="006B7C0B" w:rsidRPr="002C3F04">
        <w:rPr>
          <w:lang w:val="fr-FR" w:eastAsia="en-GB"/>
        </w:rPr>
        <w:t>’</w:t>
      </w:r>
      <w:r w:rsidRPr="002C3F04">
        <w:rPr>
          <w:lang w:val="fr-FR" w:eastAsia="en-GB"/>
        </w:rPr>
        <w:t xml:space="preserve">article </w:t>
      </w:r>
      <w:r w:rsidRPr="00540E6E">
        <w:rPr>
          <w:lang w:val="fr-FR" w:eastAsia="en-GB"/>
        </w:rPr>
        <w:t>18</w:t>
      </w:r>
      <w:r w:rsidRPr="002C3F04">
        <w:rPr>
          <w:lang w:val="fr-FR" w:eastAsia="en-GB"/>
        </w:rPr>
        <w:t xml:space="preserve"> de la Convention sur</w:t>
      </w:r>
      <w:r w:rsidR="003554BE" w:rsidRPr="002C3F04">
        <w:rPr>
          <w:lang w:val="fr-FR" w:eastAsia="en-GB"/>
        </w:rPr>
        <w:t> </w:t>
      </w:r>
      <w:r w:rsidRPr="002C3F04">
        <w:rPr>
          <w:lang w:val="fr-FR" w:eastAsia="en-GB"/>
        </w:rPr>
        <w:t>l</w:t>
      </w:r>
      <w:r w:rsidR="006B7C0B" w:rsidRPr="002C3F04">
        <w:rPr>
          <w:lang w:val="fr-FR" w:eastAsia="en-GB"/>
        </w:rPr>
        <w:t>’</w:t>
      </w:r>
      <w:r w:rsidRPr="002C3F04">
        <w:rPr>
          <w:lang w:val="fr-FR" w:eastAsia="en-GB"/>
        </w:rPr>
        <w:t>élimination de toutes les formes de</w:t>
      </w:r>
      <w:r w:rsidR="003554BE" w:rsidRPr="002C3F04">
        <w:rPr>
          <w:lang w:val="fr-FR" w:eastAsia="en-GB"/>
        </w:rPr>
        <w:t> </w:t>
      </w:r>
      <w:r w:rsidRPr="002C3F04">
        <w:rPr>
          <w:lang w:val="fr-FR" w:eastAsia="en-GB"/>
        </w:rPr>
        <w:t>discrimination à l</w:t>
      </w:r>
      <w:r w:rsidR="006B7C0B" w:rsidRPr="002C3F04">
        <w:rPr>
          <w:lang w:val="fr-FR" w:eastAsia="en-GB"/>
        </w:rPr>
        <w:t>’</w:t>
      </w:r>
      <w:r w:rsidRPr="002C3F04">
        <w:rPr>
          <w:lang w:val="fr-FR" w:eastAsia="en-GB"/>
        </w:rPr>
        <w:t>égard des femmes</w:t>
      </w:r>
    </w:p>
    <w:p w14:paraId="1B71D111" w14:textId="301767F1" w:rsidR="00C05A84" w:rsidRPr="002C3F04" w:rsidRDefault="00C05A84" w:rsidP="003554BE">
      <w:pPr>
        <w:pStyle w:val="SingleTxt"/>
        <w:spacing w:after="0" w:line="120" w:lineRule="exact"/>
        <w:rPr>
          <w:sz w:val="10"/>
          <w:lang w:val="fr-FR"/>
        </w:rPr>
      </w:pPr>
    </w:p>
    <w:p w14:paraId="0CFB67A3" w14:textId="23C39EF3" w:rsidR="003554BE" w:rsidRPr="002C3F04" w:rsidRDefault="003554BE" w:rsidP="003554BE">
      <w:pPr>
        <w:pStyle w:val="SingleTxt"/>
        <w:spacing w:after="0" w:line="120" w:lineRule="exact"/>
        <w:rPr>
          <w:sz w:val="10"/>
          <w:lang w:val="fr-FR"/>
        </w:rPr>
      </w:pPr>
    </w:p>
    <w:p w14:paraId="22B595BD" w14:textId="2B3E35C0" w:rsidR="003554BE" w:rsidRPr="002C3F04" w:rsidRDefault="003554BE" w:rsidP="003554BE">
      <w:pPr>
        <w:pStyle w:val="SingleTxt"/>
        <w:spacing w:after="0" w:line="120" w:lineRule="exact"/>
        <w:rPr>
          <w:sz w:val="10"/>
          <w:lang w:val="fr-FR"/>
        </w:rPr>
      </w:pPr>
    </w:p>
    <w:p w14:paraId="786E485F" w14:textId="7216E611" w:rsidR="00C05A84" w:rsidRPr="002C3F04" w:rsidRDefault="003554BE" w:rsidP="003554BE">
      <w:pPr>
        <w:pStyle w:val="TitleHCH"/>
        <w:ind w:right="1260"/>
        <w:rPr>
          <w:b w:val="0"/>
          <w:sz w:val="20"/>
          <w:szCs w:val="20"/>
          <w:lang w:val="fr-FR"/>
        </w:rPr>
      </w:pPr>
      <w:r w:rsidRPr="002C3F04">
        <w:rPr>
          <w:lang w:val="fr-FR"/>
        </w:rPr>
        <w:tab/>
      </w:r>
      <w:r w:rsidRPr="002C3F04">
        <w:rPr>
          <w:lang w:val="fr-FR"/>
        </w:rPr>
        <w:tab/>
      </w:r>
      <w:r w:rsidR="00C05A84" w:rsidRPr="002C3F04">
        <w:rPr>
          <w:lang w:val="fr-FR"/>
        </w:rPr>
        <w:t>Réponses du Yémen à la liste de points et de questions concernant son rapport unique valant septième et</w:t>
      </w:r>
      <w:r w:rsidRPr="002C3F04">
        <w:rPr>
          <w:lang w:val="fr-FR"/>
        </w:rPr>
        <w:t> </w:t>
      </w:r>
      <w:r w:rsidR="00C05A84" w:rsidRPr="002C3F04">
        <w:rPr>
          <w:lang w:val="fr-FR"/>
        </w:rPr>
        <w:t>huitième rapports périodiques</w:t>
      </w:r>
      <w:r w:rsidR="00C05A84" w:rsidRPr="002C3F04">
        <w:rPr>
          <w:rStyle w:val="FootnoteReference"/>
          <w:b w:val="0"/>
          <w:sz w:val="20"/>
          <w:szCs w:val="20"/>
          <w:vertAlign w:val="baseline"/>
          <w:lang w:val="fr-FR"/>
        </w:rPr>
        <w:footnoteReference w:customMarkFollows="1" w:id="1"/>
        <w:t>*</w:t>
      </w:r>
    </w:p>
    <w:p w14:paraId="73851AC1" w14:textId="1C1688AB" w:rsidR="003554BE" w:rsidRPr="002C3F04" w:rsidRDefault="003554BE" w:rsidP="003554BE">
      <w:pPr>
        <w:pStyle w:val="SingleTxt"/>
        <w:spacing w:after="0" w:line="120" w:lineRule="exact"/>
        <w:rPr>
          <w:sz w:val="10"/>
          <w:lang w:val="fr-FR"/>
        </w:rPr>
      </w:pPr>
    </w:p>
    <w:p w14:paraId="2785D8F8" w14:textId="77777777" w:rsidR="003554BE" w:rsidRPr="002C3F04" w:rsidRDefault="003554BE" w:rsidP="003554BE">
      <w:pPr>
        <w:pStyle w:val="SingleTxt"/>
        <w:spacing w:after="0" w:line="120" w:lineRule="exact"/>
        <w:rPr>
          <w:sz w:val="10"/>
          <w:lang w:val="fr-FR"/>
        </w:rPr>
      </w:pPr>
    </w:p>
    <w:p w14:paraId="39DB647D" w14:textId="67010A4E" w:rsidR="00C05A84" w:rsidRPr="002C3F04" w:rsidRDefault="00C05A84" w:rsidP="003554BE">
      <w:pPr>
        <w:pStyle w:val="SingleTxt"/>
        <w:jc w:val="right"/>
        <w:rPr>
          <w:lang w:val="fr-FR"/>
        </w:rPr>
      </w:pPr>
      <w:r w:rsidRPr="002C3F04">
        <w:rPr>
          <w:lang w:val="fr-FR"/>
        </w:rPr>
        <w:t>[Date de réception</w:t>
      </w:r>
      <w:r w:rsidR="006B7C0B" w:rsidRPr="002C3F04">
        <w:rPr>
          <w:lang w:val="fr-FR"/>
        </w:rPr>
        <w:t> :</w:t>
      </w:r>
      <w:r w:rsidRPr="002C3F04">
        <w:rPr>
          <w:lang w:val="fr-FR"/>
        </w:rPr>
        <w:t xml:space="preserve"> </w:t>
      </w:r>
      <w:r w:rsidRPr="00540E6E">
        <w:rPr>
          <w:lang w:val="fr-FR"/>
        </w:rPr>
        <w:t>14</w:t>
      </w:r>
      <w:r w:rsidRPr="002C3F04">
        <w:rPr>
          <w:lang w:val="fr-FR"/>
        </w:rPr>
        <w:t xml:space="preserve"> juillet </w:t>
      </w:r>
      <w:r w:rsidRPr="00540E6E">
        <w:rPr>
          <w:lang w:val="fr-FR"/>
        </w:rPr>
        <w:t>2020</w:t>
      </w:r>
      <w:r w:rsidRPr="002C3F04">
        <w:rPr>
          <w:lang w:val="fr-FR"/>
        </w:rPr>
        <w:t>]</w:t>
      </w:r>
    </w:p>
    <w:p w14:paraId="10DFD6E6" w14:textId="076B2769" w:rsidR="00C05A84" w:rsidRPr="002C3F04" w:rsidRDefault="00C05A84">
      <w:pPr>
        <w:spacing w:after="200" w:line="276" w:lineRule="auto"/>
        <w:rPr>
          <w:lang w:val="fr-FR"/>
        </w:rPr>
      </w:pPr>
      <w:r w:rsidRPr="002C3F04">
        <w:rPr>
          <w:lang w:val="fr-FR"/>
        </w:rPr>
        <w:br w:type="page"/>
      </w:r>
    </w:p>
    <w:p w14:paraId="5E8A0F6F" w14:textId="798B9A5A" w:rsidR="00C05A84" w:rsidRPr="002C3F04" w:rsidRDefault="007B3655" w:rsidP="007B3655">
      <w:pPr>
        <w:pStyle w:val="HCh0"/>
        <w:ind w:left="1267" w:right="1260" w:hanging="1267"/>
        <w:rPr>
          <w:lang w:val="fr-FR"/>
        </w:rPr>
      </w:pPr>
      <w:r w:rsidRPr="002C3F04">
        <w:rPr>
          <w:lang w:val="fr-FR"/>
        </w:rPr>
        <w:lastRenderedPageBreak/>
        <w:tab/>
      </w:r>
      <w:r w:rsidR="00C05A84" w:rsidRPr="002C3F04">
        <w:rPr>
          <w:lang w:val="fr-FR"/>
        </w:rPr>
        <w:t>I.</w:t>
      </w:r>
      <w:r w:rsidRPr="002C3F04">
        <w:rPr>
          <w:lang w:val="fr-FR"/>
        </w:rPr>
        <w:tab/>
      </w:r>
      <w:r w:rsidR="00C05A84" w:rsidRPr="002C3F04">
        <w:rPr>
          <w:lang w:val="fr-FR"/>
        </w:rPr>
        <w:t>Protection humanitaire des femmes et des filles</w:t>
      </w:r>
      <w:r w:rsidRPr="002C3F04">
        <w:rPr>
          <w:lang w:val="fr-FR"/>
        </w:rPr>
        <w:br/>
      </w:r>
      <w:r w:rsidR="00C05A84" w:rsidRPr="002C3F04">
        <w:rPr>
          <w:lang w:val="fr-FR"/>
        </w:rPr>
        <w:t>dans les situations d</w:t>
      </w:r>
      <w:r w:rsidR="006B7C0B" w:rsidRPr="002C3F04">
        <w:rPr>
          <w:lang w:val="fr-FR"/>
        </w:rPr>
        <w:t>’</w:t>
      </w:r>
      <w:r w:rsidR="00C05A84" w:rsidRPr="002C3F04">
        <w:rPr>
          <w:lang w:val="fr-FR"/>
        </w:rPr>
        <w:t>urgence</w:t>
      </w:r>
    </w:p>
    <w:p w14:paraId="27FBFF63" w14:textId="09813A3B" w:rsidR="007B3655" w:rsidRPr="002C3F04" w:rsidRDefault="007B3655" w:rsidP="007B3655">
      <w:pPr>
        <w:pStyle w:val="SingleTxt"/>
        <w:spacing w:after="0" w:line="120" w:lineRule="exact"/>
        <w:rPr>
          <w:sz w:val="10"/>
          <w:lang w:val="fr-FR"/>
        </w:rPr>
      </w:pPr>
    </w:p>
    <w:p w14:paraId="3DA3A4ED" w14:textId="49FAFA7A" w:rsidR="007B3655" w:rsidRPr="002C3F04" w:rsidRDefault="007B3655" w:rsidP="007B3655">
      <w:pPr>
        <w:pStyle w:val="SingleTxt"/>
        <w:spacing w:after="0" w:line="120" w:lineRule="exact"/>
        <w:rPr>
          <w:sz w:val="10"/>
          <w:lang w:val="fr-FR"/>
        </w:rPr>
      </w:pPr>
    </w:p>
    <w:p w14:paraId="717F0677" w14:textId="6E134F0D" w:rsidR="00C05A84" w:rsidRPr="008A3821" w:rsidRDefault="00C05A84" w:rsidP="007B3655">
      <w:pPr>
        <w:pStyle w:val="SingleTxt"/>
        <w:numPr>
          <w:ilvl w:val="0"/>
          <w:numId w:val="12"/>
        </w:numPr>
        <w:tabs>
          <w:tab w:val="num" w:pos="2804"/>
        </w:tabs>
        <w:spacing w:line="240" w:lineRule="exact"/>
        <w:ind w:left="1267"/>
        <w:rPr>
          <w:rFonts w:asciiTheme="majorBidi" w:hAnsiTheme="majorBidi" w:cstheme="majorBidi"/>
          <w:lang w:val="fr-FR"/>
        </w:rPr>
      </w:pPr>
      <w:r w:rsidRPr="008A3821">
        <w:rPr>
          <w:lang w:val="fr-FR"/>
        </w:rPr>
        <w:t>Le Gouvernement yéménite est chargé de l</w:t>
      </w:r>
      <w:r w:rsidR="006B7C0B" w:rsidRPr="008A3821">
        <w:rPr>
          <w:lang w:val="fr-FR"/>
        </w:rPr>
        <w:t>’</w:t>
      </w:r>
      <w:r w:rsidRPr="008A3821">
        <w:rPr>
          <w:lang w:val="fr-FR"/>
        </w:rPr>
        <w:t>application de tous les principes énoncés dans ses lois nationales et dans les instruments internationaux qu</w:t>
      </w:r>
      <w:r w:rsidR="006B7C0B" w:rsidRPr="008A3821">
        <w:rPr>
          <w:lang w:val="fr-FR"/>
        </w:rPr>
        <w:t>’</w:t>
      </w:r>
      <w:r w:rsidRPr="008A3821">
        <w:rPr>
          <w:lang w:val="fr-FR"/>
        </w:rPr>
        <w:t>il a ratifiés, notamment le droit de recours et le droit à réparation et la lutte contre l</w:t>
      </w:r>
      <w:r w:rsidR="006B7C0B" w:rsidRPr="008A3821">
        <w:rPr>
          <w:lang w:val="fr-FR"/>
        </w:rPr>
        <w:t>’</w:t>
      </w:r>
      <w:r w:rsidRPr="008A3821">
        <w:rPr>
          <w:lang w:val="fr-FR"/>
        </w:rPr>
        <w:t>impunité devant les institutions judiciaires nationales. La communauté internationale doit cependant s</w:t>
      </w:r>
      <w:r w:rsidR="006B7C0B" w:rsidRPr="008A3821">
        <w:rPr>
          <w:lang w:val="fr-FR"/>
        </w:rPr>
        <w:t>’</w:t>
      </w:r>
      <w:r w:rsidRPr="008A3821">
        <w:rPr>
          <w:lang w:val="fr-FR"/>
        </w:rPr>
        <w:t>acquitter de ses responsabilités envers le Yémen et le soutenir afin que les autorités chargées de l</w:t>
      </w:r>
      <w:r w:rsidR="006B7C0B" w:rsidRPr="008A3821">
        <w:rPr>
          <w:lang w:val="fr-FR"/>
        </w:rPr>
        <w:t>’</w:t>
      </w:r>
      <w:r w:rsidRPr="008A3821">
        <w:rPr>
          <w:lang w:val="fr-FR"/>
        </w:rPr>
        <w:t>application de la loi puissent assumer à nouveau leur rôle et rétablir leur pouvoir sur l</w:t>
      </w:r>
      <w:r w:rsidR="006B7C0B" w:rsidRPr="008A3821">
        <w:rPr>
          <w:lang w:val="fr-FR"/>
        </w:rPr>
        <w:t>’</w:t>
      </w:r>
      <w:r w:rsidRPr="008A3821">
        <w:rPr>
          <w:lang w:val="fr-FR"/>
        </w:rPr>
        <w:t xml:space="preserve">ensemble du territoire </w:t>
      </w:r>
      <w:r w:rsidRPr="008A3821">
        <w:rPr>
          <w:rFonts w:asciiTheme="majorBidi" w:hAnsiTheme="majorBidi" w:cstheme="majorBidi"/>
          <w:lang w:val="fr-FR"/>
        </w:rPr>
        <w:t>yéménite. Le Gouvernement yéménite exhorte la communauté internationale, notamment</w:t>
      </w:r>
      <w:r w:rsidRPr="008A3821">
        <w:rPr>
          <w:rFonts w:asciiTheme="majorBidi" w:hAnsiTheme="majorBidi" w:cstheme="majorBidi"/>
          <w:color w:val="000000" w:themeColor="text1"/>
          <w:lang w:val="fr-FR"/>
        </w:rPr>
        <w:t xml:space="preserve"> le </w:t>
      </w:r>
      <w:r w:rsidRPr="008A3821">
        <w:rPr>
          <w:rFonts w:asciiTheme="majorBidi" w:hAnsiTheme="majorBidi" w:cstheme="majorBidi"/>
          <w:color w:val="000000" w:themeColor="text1"/>
          <w:shd w:val="clear" w:color="auto" w:fill="FFFFFF"/>
          <w:lang w:val="fr-FR"/>
        </w:rPr>
        <w:t>Haut-Commissariat des Nations Unies aux droits de l</w:t>
      </w:r>
      <w:r w:rsidR="006B7C0B" w:rsidRPr="008A3821">
        <w:rPr>
          <w:rFonts w:asciiTheme="majorBidi" w:hAnsiTheme="majorBidi" w:cstheme="majorBidi"/>
          <w:color w:val="000000" w:themeColor="text1"/>
          <w:shd w:val="clear" w:color="auto" w:fill="FFFFFF"/>
          <w:lang w:val="fr-FR"/>
        </w:rPr>
        <w:t>’</w:t>
      </w:r>
      <w:r w:rsidRPr="008A3821">
        <w:rPr>
          <w:rFonts w:asciiTheme="majorBidi" w:hAnsiTheme="majorBidi" w:cstheme="majorBidi"/>
          <w:color w:val="000000" w:themeColor="text1"/>
          <w:shd w:val="clear" w:color="auto" w:fill="FFFFFF"/>
          <w:lang w:val="fr-FR"/>
        </w:rPr>
        <w:t xml:space="preserve">homme </w:t>
      </w:r>
      <w:r w:rsidRPr="008A3821">
        <w:rPr>
          <w:rFonts w:asciiTheme="majorBidi" w:hAnsiTheme="majorBidi" w:cstheme="majorBidi"/>
          <w:color w:val="000000" w:themeColor="text1"/>
          <w:lang w:val="fr-FR"/>
        </w:rPr>
        <w:t>et tous les organismes des Nation</w:t>
      </w:r>
      <w:r w:rsidRPr="008A3821">
        <w:rPr>
          <w:rFonts w:asciiTheme="majorBidi" w:hAnsiTheme="majorBidi" w:cstheme="majorBidi"/>
          <w:lang w:val="fr-FR"/>
        </w:rPr>
        <w:t>s Unies, à coopérer avec lui en vue de renforcer la capacité des institutions étatiques de fournir des services de base tels que l</w:t>
      </w:r>
      <w:r w:rsidR="006B7C0B" w:rsidRPr="008A3821">
        <w:rPr>
          <w:rFonts w:asciiTheme="majorBidi" w:hAnsiTheme="majorBidi" w:cstheme="majorBidi"/>
          <w:lang w:val="fr-FR"/>
        </w:rPr>
        <w:t>’</w:t>
      </w:r>
      <w:r w:rsidRPr="008A3821">
        <w:rPr>
          <w:rFonts w:asciiTheme="majorBidi" w:hAnsiTheme="majorBidi" w:cstheme="majorBidi"/>
          <w:lang w:val="fr-FR"/>
        </w:rPr>
        <w:t>éducation, la santé, l</w:t>
      </w:r>
      <w:r w:rsidR="006B7C0B" w:rsidRPr="008A3821">
        <w:rPr>
          <w:rFonts w:asciiTheme="majorBidi" w:hAnsiTheme="majorBidi" w:cstheme="majorBidi"/>
          <w:lang w:val="fr-FR"/>
        </w:rPr>
        <w:t>’</w:t>
      </w:r>
      <w:r w:rsidRPr="008A3821">
        <w:rPr>
          <w:rFonts w:asciiTheme="majorBidi" w:hAnsiTheme="majorBidi" w:cstheme="majorBidi"/>
          <w:lang w:val="fr-FR"/>
        </w:rPr>
        <w:t>eau, l</w:t>
      </w:r>
      <w:r w:rsidR="006B7C0B" w:rsidRPr="008A3821">
        <w:rPr>
          <w:rFonts w:asciiTheme="majorBidi" w:hAnsiTheme="majorBidi" w:cstheme="majorBidi"/>
          <w:lang w:val="fr-FR"/>
        </w:rPr>
        <w:t>’</w:t>
      </w:r>
      <w:r w:rsidRPr="008A3821">
        <w:rPr>
          <w:rFonts w:asciiTheme="majorBidi" w:hAnsiTheme="majorBidi" w:cstheme="majorBidi"/>
          <w:lang w:val="fr-FR"/>
        </w:rPr>
        <w:t>alimentation et la justice, de réaliser les droits, de favoriser l</w:t>
      </w:r>
      <w:r w:rsidR="006B7C0B" w:rsidRPr="008A3821">
        <w:rPr>
          <w:rFonts w:asciiTheme="majorBidi" w:hAnsiTheme="majorBidi" w:cstheme="majorBidi"/>
          <w:lang w:val="fr-FR"/>
        </w:rPr>
        <w:t>’</w:t>
      </w:r>
      <w:r w:rsidRPr="008A3821">
        <w:rPr>
          <w:rFonts w:asciiTheme="majorBidi" w:hAnsiTheme="majorBidi" w:cstheme="majorBidi"/>
          <w:lang w:val="fr-FR"/>
        </w:rPr>
        <w:t>égalité et de prévenir la discrimination.</w:t>
      </w:r>
    </w:p>
    <w:p w14:paraId="62F0FAEB" w14:textId="15FDBB33" w:rsidR="00C05A84" w:rsidRPr="008A3821" w:rsidRDefault="00C05A84" w:rsidP="007B3655">
      <w:pPr>
        <w:pStyle w:val="SingleTxt"/>
        <w:numPr>
          <w:ilvl w:val="0"/>
          <w:numId w:val="12"/>
        </w:numPr>
        <w:spacing w:line="240" w:lineRule="exact"/>
        <w:ind w:left="1267"/>
        <w:rPr>
          <w:rFonts w:asciiTheme="majorBidi" w:hAnsiTheme="majorBidi" w:cstheme="majorBidi"/>
          <w:lang w:val="fr-FR"/>
        </w:rPr>
      </w:pPr>
      <w:r w:rsidRPr="008A3821">
        <w:rPr>
          <w:lang w:val="fr-FR"/>
        </w:rPr>
        <w:t>Le Gouvernement yéménite sait combien la paix et la stabilité seront importantes pour surmonter la situation humanitaire catastrophique engendrée par la guerre, en particulier pour les femmes, les enfants et les couches pauvres et marginalisées de la population. Il a donc participé aux négociations de paix lancées par l</w:t>
      </w:r>
      <w:r w:rsidR="006B7C0B" w:rsidRPr="008A3821">
        <w:rPr>
          <w:lang w:val="fr-FR"/>
        </w:rPr>
        <w:t>’</w:t>
      </w:r>
      <w:r w:rsidRPr="008A3821">
        <w:rPr>
          <w:lang w:val="fr-FR"/>
        </w:rPr>
        <w:t xml:space="preserve">ONU ou parrainées </w:t>
      </w:r>
      <w:r w:rsidRPr="008A3821">
        <w:rPr>
          <w:color w:val="000000" w:themeColor="text1"/>
          <w:lang w:val="fr-FR"/>
        </w:rPr>
        <w:t xml:space="preserve">par </w:t>
      </w:r>
      <w:r w:rsidRPr="008A3821">
        <w:rPr>
          <w:rFonts w:asciiTheme="majorBidi" w:hAnsiTheme="majorBidi" w:cstheme="majorBidi"/>
          <w:color w:val="000000" w:themeColor="text1"/>
          <w:lang w:val="fr-FR"/>
        </w:rPr>
        <w:t xml:space="preserve">la </w:t>
      </w:r>
      <w:r w:rsidRPr="008A3821">
        <w:rPr>
          <w:rFonts w:asciiTheme="majorBidi" w:hAnsiTheme="majorBidi" w:cstheme="majorBidi"/>
          <w:color w:val="000000" w:themeColor="text1"/>
          <w:shd w:val="clear" w:color="auto" w:fill="FFFFFF"/>
          <w:lang w:val="fr-FR"/>
        </w:rPr>
        <w:t>Coalition arabe en appui à la légitimité au Yémen, à savoir</w:t>
      </w:r>
      <w:r w:rsidRPr="008A3821">
        <w:rPr>
          <w:rFonts w:asciiTheme="majorBidi" w:hAnsiTheme="majorBidi" w:cstheme="majorBidi"/>
          <w:color w:val="000000" w:themeColor="text1"/>
          <w:lang w:val="fr-FR"/>
        </w:rPr>
        <w:t xml:space="preserve"> l</w:t>
      </w:r>
      <w:r w:rsidR="006B7C0B" w:rsidRPr="008A3821">
        <w:rPr>
          <w:rFonts w:asciiTheme="majorBidi" w:hAnsiTheme="majorBidi" w:cstheme="majorBidi"/>
          <w:color w:val="000000" w:themeColor="text1"/>
          <w:lang w:val="fr-FR"/>
        </w:rPr>
        <w:t>’</w:t>
      </w:r>
      <w:r w:rsidRPr="008A3821">
        <w:rPr>
          <w:rFonts w:asciiTheme="majorBidi" w:hAnsiTheme="majorBidi" w:cstheme="majorBidi"/>
          <w:color w:val="000000" w:themeColor="text1"/>
          <w:lang w:val="fr-FR"/>
        </w:rPr>
        <w:t xml:space="preserve">accord de Riyad de </w:t>
      </w:r>
      <w:r w:rsidRPr="008A3821">
        <w:rPr>
          <w:rFonts w:asciiTheme="majorBidi" w:hAnsiTheme="majorBidi" w:cstheme="majorBidi"/>
          <w:lang w:val="fr-FR"/>
        </w:rPr>
        <w:t>2019</w:t>
      </w:r>
      <w:r w:rsidRPr="008A3821">
        <w:rPr>
          <w:rFonts w:asciiTheme="majorBidi" w:hAnsiTheme="majorBidi" w:cstheme="majorBidi"/>
          <w:color w:val="000000" w:themeColor="text1"/>
          <w:lang w:val="fr-FR"/>
        </w:rPr>
        <w:t xml:space="preserve">, le dialogue du Koweït de </w:t>
      </w:r>
      <w:r w:rsidRPr="008A3821">
        <w:rPr>
          <w:rFonts w:asciiTheme="majorBidi" w:hAnsiTheme="majorBidi" w:cstheme="majorBidi"/>
          <w:lang w:val="fr-FR"/>
        </w:rPr>
        <w:t>2016</w:t>
      </w:r>
      <w:r w:rsidRPr="008A3821">
        <w:rPr>
          <w:rFonts w:asciiTheme="majorBidi" w:hAnsiTheme="majorBidi" w:cstheme="majorBidi"/>
          <w:color w:val="000000" w:themeColor="text1"/>
          <w:lang w:val="fr-FR"/>
        </w:rPr>
        <w:t>, les premier et deuxième cycles de</w:t>
      </w:r>
      <w:r w:rsidRPr="008A3821">
        <w:rPr>
          <w:color w:val="000000" w:themeColor="text1"/>
          <w:lang w:val="fr-FR"/>
        </w:rPr>
        <w:t xml:space="preserve"> négociations à Genève en </w:t>
      </w:r>
      <w:r w:rsidRPr="008A3821">
        <w:rPr>
          <w:lang w:val="fr-FR"/>
        </w:rPr>
        <w:t>2015</w:t>
      </w:r>
      <w:r w:rsidRPr="008A3821">
        <w:rPr>
          <w:color w:val="000000" w:themeColor="text1"/>
          <w:lang w:val="fr-FR"/>
        </w:rPr>
        <w:t xml:space="preserve"> et l</w:t>
      </w:r>
      <w:r w:rsidR="006B7C0B" w:rsidRPr="008A3821">
        <w:rPr>
          <w:color w:val="000000" w:themeColor="text1"/>
          <w:lang w:val="fr-FR"/>
        </w:rPr>
        <w:t>’</w:t>
      </w:r>
      <w:r w:rsidRPr="008A3821">
        <w:rPr>
          <w:color w:val="000000" w:themeColor="text1"/>
          <w:lang w:val="fr-FR"/>
        </w:rPr>
        <w:t xml:space="preserve">Accord de Stockholm de </w:t>
      </w:r>
      <w:r w:rsidRPr="008A3821">
        <w:rPr>
          <w:lang w:val="fr-FR"/>
        </w:rPr>
        <w:t>2018</w:t>
      </w:r>
      <w:r w:rsidRPr="008A3821">
        <w:rPr>
          <w:color w:val="000000" w:themeColor="text1"/>
          <w:lang w:val="fr-FR"/>
        </w:rPr>
        <w:t>. Ce dernier Accord prévoit la fin de la guerre dans la province de Hodeïda, pour permettre l</w:t>
      </w:r>
      <w:r w:rsidR="006B7C0B" w:rsidRPr="008A3821">
        <w:rPr>
          <w:color w:val="000000" w:themeColor="text1"/>
          <w:lang w:val="fr-FR"/>
        </w:rPr>
        <w:t>’</w:t>
      </w:r>
      <w:r w:rsidRPr="008A3821">
        <w:rPr>
          <w:color w:val="000000" w:themeColor="text1"/>
          <w:lang w:val="fr-FR"/>
        </w:rPr>
        <w:t xml:space="preserve">entrée de </w:t>
      </w:r>
      <w:r w:rsidRPr="008A3821">
        <w:rPr>
          <w:lang w:val="fr-FR"/>
        </w:rPr>
        <w:t>l</w:t>
      </w:r>
      <w:r w:rsidR="006B7C0B" w:rsidRPr="008A3821">
        <w:rPr>
          <w:lang w:val="fr-FR"/>
        </w:rPr>
        <w:t>’</w:t>
      </w:r>
      <w:r w:rsidRPr="008A3821">
        <w:rPr>
          <w:lang w:val="fr-FR"/>
        </w:rPr>
        <w:t>aide humanitaire et garantir le transfert des recettes à la Banque centrale afin de payer les traitements des fonctionnaires de l</w:t>
      </w:r>
      <w:r w:rsidR="006B7C0B" w:rsidRPr="008A3821">
        <w:rPr>
          <w:lang w:val="fr-FR"/>
        </w:rPr>
        <w:t>’</w:t>
      </w:r>
      <w:r w:rsidRPr="008A3821">
        <w:rPr>
          <w:lang w:val="fr-FR"/>
        </w:rPr>
        <w:t>État, mesure qui serait très bénéfique pour les femmes travaillant dans le secteur public et, indirectement, pour les familles des employés. Cependant, les milices houthistes se sont soustraites à leurs obligations au terme de l</w:t>
      </w:r>
      <w:r w:rsidR="006B7C0B" w:rsidRPr="008A3821">
        <w:rPr>
          <w:lang w:val="fr-FR"/>
        </w:rPr>
        <w:t>’</w:t>
      </w:r>
      <w:r w:rsidRPr="008A3821">
        <w:rPr>
          <w:lang w:val="fr-FR"/>
        </w:rPr>
        <w:t>Accord</w:t>
      </w:r>
      <w:r w:rsidR="006B7C0B" w:rsidRPr="008A3821">
        <w:rPr>
          <w:lang w:val="fr-FR"/>
        </w:rPr>
        <w:t> :</w:t>
      </w:r>
      <w:r w:rsidRPr="008A3821">
        <w:rPr>
          <w:lang w:val="fr-FR"/>
        </w:rPr>
        <w:t xml:space="preserve"> elles ont utilisé les revenus pour financer l</w:t>
      </w:r>
      <w:r w:rsidR="006B7C0B" w:rsidRPr="008A3821">
        <w:rPr>
          <w:lang w:val="fr-FR"/>
        </w:rPr>
        <w:t>’</w:t>
      </w:r>
      <w:r w:rsidRPr="008A3821">
        <w:rPr>
          <w:lang w:val="fr-FR"/>
        </w:rPr>
        <w:t>effort de guerre et tuer des femmes et des enfants et n</w:t>
      </w:r>
      <w:r w:rsidR="006B7C0B" w:rsidRPr="008A3821">
        <w:rPr>
          <w:lang w:val="fr-FR"/>
        </w:rPr>
        <w:t>’</w:t>
      </w:r>
      <w:r w:rsidRPr="008A3821">
        <w:rPr>
          <w:lang w:val="fr-FR"/>
        </w:rPr>
        <w:t>ont pas respecté leur engagement de lever le siège de la ville de Taëz, qui compte quatre millions d</w:t>
      </w:r>
      <w:r w:rsidR="006B7C0B" w:rsidRPr="008A3821">
        <w:rPr>
          <w:lang w:val="fr-FR"/>
        </w:rPr>
        <w:t>’</w:t>
      </w:r>
      <w:r w:rsidRPr="008A3821">
        <w:rPr>
          <w:lang w:val="fr-FR"/>
        </w:rPr>
        <w:t>habitants, dont 60</w:t>
      </w:r>
      <w:r w:rsidR="006B7C0B" w:rsidRPr="008A3821">
        <w:rPr>
          <w:lang w:val="fr-FR"/>
        </w:rPr>
        <w:t> %</w:t>
      </w:r>
      <w:r w:rsidRPr="008A3821">
        <w:rPr>
          <w:lang w:val="fr-FR"/>
        </w:rPr>
        <w:t xml:space="preserve"> de femmes et</w:t>
      </w:r>
      <w:r w:rsidRPr="008A3821">
        <w:rPr>
          <w:rFonts w:asciiTheme="majorBidi" w:hAnsiTheme="majorBidi" w:cstheme="majorBidi"/>
          <w:lang w:val="fr-FR"/>
        </w:rPr>
        <w:t xml:space="preserve"> </w:t>
      </w:r>
      <w:r w:rsidRPr="008A3821">
        <w:rPr>
          <w:lang w:val="fr-FR"/>
        </w:rPr>
        <w:t>enfants.</w:t>
      </w:r>
    </w:p>
    <w:p w14:paraId="411B83A3" w14:textId="1FD0885C" w:rsidR="00C05A84" w:rsidRPr="008A3821" w:rsidRDefault="00C05A84" w:rsidP="007B3655">
      <w:pPr>
        <w:pStyle w:val="SingleTxt"/>
        <w:numPr>
          <w:ilvl w:val="0"/>
          <w:numId w:val="12"/>
        </w:numPr>
        <w:spacing w:line="240" w:lineRule="exact"/>
        <w:ind w:left="1267"/>
        <w:rPr>
          <w:lang w:val="fr-FR"/>
        </w:rPr>
      </w:pPr>
      <w:r w:rsidRPr="008A3821">
        <w:rPr>
          <w:lang w:val="fr-FR"/>
        </w:rPr>
        <w:t>En mars 2015, le Président de la République a déclaré Aden capitale provisoire et le Gouvernement a assumé sa responsabilité morale envers ses citoyens en mettant le volet humanitaire, sa priorité absolue, au cœur de ses politiques, ces quatre dernières années. Il a créé un organe institutionnel chargé de coordonner les activités de secours, d</w:t>
      </w:r>
      <w:r w:rsidR="006B7C0B" w:rsidRPr="008A3821">
        <w:rPr>
          <w:lang w:val="fr-FR"/>
        </w:rPr>
        <w:t>’</w:t>
      </w:r>
      <w:r w:rsidRPr="008A3821">
        <w:rPr>
          <w:lang w:val="fr-FR"/>
        </w:rPr>
        <w:t>obtenir un financement international pour l</w:t>
      </w:r>
      <w:r w:rsidR="006B7C0B" w:rsidRPr="008A3821">
        <w:rPr>
          <w:lang w:val="fr-FR"/>
        </w:rPr>
        <w:t>’</w:t>
      </w:r>
      <w:r w:rsidRPr="008A3821">
        <w:rPr>
          <w:lang w:val="fr-FR"/>
        </w:rPr>
        <w:t xml:space="preserve">action humanitaire et de répondre aux problèmes humanitaires liés au conflit armé. Le Président a promulgué la décision </w:t>
      </w:r>
      <w:r w:rsidR="006B7C0B" w:rsidRPr="008A3821">
        <w:rPr>
          <w:lang w:val="fr-FR"/>
        </w:rPr>
        <w:t>n</w:t>
      </w:r>
      <w:r w:rsidR="006B7C0B" w:rsidRPr="008A3821">
        <w:rPr>
          <w:vertAlign w:val="superscript"/>
          <w:lang w:val="fr-FR"/>
        </w:rPr>
        <w:t>o</w:t>
      </w:r>
      <w:r w:rsidRPr="008A3821">
        <w:rPr>
          <w:lang w:val="fr-FR"/>
        </w:rPr>
        <w:t xml:space="preserve"> 26 de 2016 portant création d</w:t>
      </w:r>
      <w:r w:rsidR="006B7C0B" w:rsidRPr="008A3821">
        <w:rPr>
          <w:lang w:val="fr-FR"/>
        </w:rPr>
        <w:t>’</w:t>
      </w:r>
      <w:r w:rsidRPr="008A3821">
        <w:rPr>
          <w:lang w:val="fr-FR"/>
        </w:rPr>
        <w:t>un haut comité de secours présidé par le Ministre de l</w:t>
      </w:r>
      <w:r w:rsidR="006B7C0B" w:rsidRPr="008A3821">
        <w:rPr>
          <w:lang w:val="fr-FR"/>
        </w:rPr>
        <w:t>’</w:t>
      </w:r>
      <w:r w:rsidRPr="008A3821">
        <w:rPr>
          <w:lang w:val="fr-FR"/>
        </w:rPr>
        <w:t>administration locale et comprenant des représentants des ministères compétents, de la société civile et du secteur privé. Le Haut Comité encourage l</w:t>
      </w:r>
      <w:r w:rsidR="006B7C0B" w:rsidRPr="008A3821">
        <w:rPr>
          <w:lang w:val="fr-FR"/>
        </w:rPr>
        <w:t>’</w:t>
      </w:r>
      <w:r w:rsidRPr="008A3821">
        <w:rPr>
          <w:lang w:val="fr-FR"/>
        </w:rPr>
        <w:t>action visant à garantir l</w:t>
      </w:r>
      <w:r w:rsidR="006B7C0B" w:rsidRPr="008A3821">
        <w:rPr>
          <w:lang w:val="fr-FR"/>
        </w:rPr>
        <w:t>’</w:t>
      </w:r>
      <w:r w:rsidRPr="008A3821">
        <w:rPr>
          <w:lang w:val="fr-FR"/>
        </w:rPr>
        <w:t>acheminement d</w:t>
      </w:r>
      <w:r w:rsidR="006B7C0B" w:rsidRPr="008A3821">
        <w:rPr>
          <w:lang w:val="fr-FR"/>
        </w:rPr>
        <w:t>’</w:t>
      </w:r>
      <w:r w:rsidRPr="008A3821">
        <w:rPr>
          <w:lang w:val="fr-FR"/>
        </w:rPr>
        <w:t>une aide humanitaire à tous les Yéménites qui ont des besoins urgents, conformément aux principes d</w:t>
      </w:r>
      <w:r w:rsidR="006B7C0B" w:rsidRPr="008A3821">
        <w:rPr>
          <w:lang w:val="fr-FR"/>
        </w:rPr>
        <w:t>’</w:t>
      </w:r>
      <w:r w:rsidRPr="008A3821">
        <w:rPr>
          <w:lang w:val="fr-FR"/>
        </w:rPr>
        <w:t>indépendance, d</w:t>
      </w:r>
      <w:r w:rsidR="006B7C0B" w:rsidRPr="008A3821">
        <w:rPr>
          <w:lang w:val="fr-FR"/>
        </w:rPr>
        <w:t>’</w:t>
      </w:r>
      <w:r w:rsidRPr="008A3821">
        <w:rPr>
          <w:lang w:val="fr-FR"/>
        </w:rPr>
        <w:t>impartialité, de transparence, d</w:t>
      </w:r>
      <w:r w:rsidR="006B7C0B" w:rsidRPr="008A3821">
        <w:rPr>
          <w:lang w:val="fr-FR"/>
        </w:rPr>
        <w:t>’</w:t>
      </w:r>
      <w:r w:rsidRPr="008A3821">
        <w:rPr>
          <w:lang w:val="fr-FR"/>
        </w:rPr>
        <w:t>humanisme et de non-discrimination. Il exerce un contrôle et un suivi stratégiques sur toutes les activités d</w:t>
      </w:r>
      <w:r w:rsidR="006B7C0B" w:rsidRPr="008A3821">
        <w:rPr>
          <w:lang w:val="fr-FR"/>
        </w:rPr>
        <w:t>’</w:t>
      </w:r>
      <w:r w:rsidRPr="008A3821">
        <w:rPr>
          <w:lang w:val="fr-FR"/>
        </w:rPr>
        <w:t>aide humanitaire spéciale dans tout le pays, sans exception.</w:t>
      </w:r>
    </w:p>
    <w:p w14:paraId="5795CEFE" w14:textId="3AF65E8C" w:rsidR="00C05A84" w:rsidRPr="008A3821" w:rsidRDefault="00C05A84" w:rsidP="007B3655">
      <w:pPr>
        <w:pStyle w:val="SingleTxt"/>
        <w:numPr>
          <w:ilvl w:val="0"/>
          <w:numId w:val="12"/>
        </w:numPr>
        <w:spacing w:line="240" w:lineRule="exact"/>
        <w:ind w:left="1267"/>
        <w:rPr>
          <w:lang w:val="fr-FR"/>
        </w:rPr>
      </w:pPr>
      <w:r w:rsidRPr="008A3821">
        <w:rPr>
          <w:lang w:val="fr-FR"/>
        </w:rPr>
        <w:t>Un partenariat a été mis en place pour appliquer le Plan de réponse humanitaire, de 2012 à 2020. Le Gouvernement fournit toutes formes de soutien et de facilitation, communique des informations et des données, définit les priorités et recense les besoins en mettant l</w:t>
      </w:r>
      <w:r w:rsidR="006B7C0B" w:rsidRPr="008A3821">
        <w:rPr>
          <w:lang w:val="fr-FR"/>
        </w:rPr>
        <w:t>’</w:t>
      </w:r>
      <w:r w:rsidRPr="008A3821">
        <w:rPr>
          <w:lang w:val="fr-FR"/>
        </w:rPr>
        <w:t>accent sur les femmes, les enfants et les groupes marginalisés dans tout le Yémen, sans exception ni discrimination.</w:t>
      </w:r>
    </w:p>
    <w:p w14:paraId="2932CAC1" w14:textId="271E9596" w:rsidR="00C05A84" w:rsidRPr="008A3821" w:rsidRDefault="00C05A84" w:rsidP="007B3655">
      <w:pPr>
        <w:pStyle w:val="SingleTxt"/>
        <w:numPr>
          <w:ilvl w:val="0"/>
          <w:numId w:val="12"/>
        </w:numPr>
        <w:spacing w:line="240" w:lineRule="exact"/>
        <w:ind w:left="1267"/>
        <w:rPr>
          <w:lang w:val="fr-FR"/>
        </w:rPr>
      </w:pPr>
      <w:r w:rsidRPr="008A3821">
        <w:rPr>
          <w:lang w:val="fr-FR"/>
        </w:rPr>
        <w:t>En ce qui concerne le versement des salaires des fonctionnaires de l</w:t>
      </w:r>
      <w:r w:rsidR="006B7C0B" w:rsidRPr="008A3821">
        <w:rPr>
          <w:lang w:val="fr-FR"/>
        </w:rPr>
        <w:t>’</w:t>
      </w:r>
      <w:r w:rsidRPr="008A3821">
        <w:rPr>
          <w:lang w:val="fr-FR"/>
        </w:rPr>
        <w:t>État, la préparation des projets de budget de l</w:t>
      </w:r>
      <w:r w:rsidR="006B7C0B" w:rsidRPr="008A3821">
        <w:rPr>
          <w:lang w:val="fr-FR"/>
        </w:rPr>
        <w:t>’</w:t>
      </w:r>
      <w:r w:rsidRPr="008A3821">
        <w:rPr>
          <w:lang w:val="fr-FR"/>
        </w:rPr>
        <w:t xml:space="preserve">État a été interrompue durant trois ans, de 2015 </w:t>
      </w:r>
      <w:r w:rsidRPr="008A3821">
        <w:rPr>
          <w:lang w:val="fr-FR"/>
        </w:rPr>
        <w:lastRenderedPageBreak/>
        <w:t>à 2017. Pendant cette période, le budget de 2014 est resté en vigueur en raison du coup d</w:t>
      </w:r>
      <w:r w:rsidR="006B7C0B" w:rsidRPr="008A3821">
        <w:rPr>
          <w:lang w:val="fr-FR"/>
        </w:rPr>
        <w:t>’</w:t>
      </w:r>
      <w:r w:rsidRPr="008A3821">
        <w:rPr>
          <w:lang w:val="fr-FR"/>
        </w:rPr>
        <w:t>État et de la mainmise sur les institutions de l</w:t>
      </w:r>
      <w:r w:rsidR="006B7C0B" w:rsidRPr="008A3821">
        <w:rPr>
          <w:lang w:val="fr-FR"/>
        </w:rPr>
        <w:t>’</w:t>
      </w:r>
      <w:r w:rsidRPr="008A3821">
        <w:rPr>
          <w:lang w:val="fr-FR"/>
        </w:rPr>
        <w:t>État par les houthistes. Le Gouvernement s</w:t>
      </w:r>
      <w:r w:rsidR="006B7C0B" w:rsidRPr="008A3821">
        <w:rPr>
          <w:lang w:val="fr-FR"/>
        </w:rPr>
        <w:t>’</w:t>
      </w:r>
      <w:r w:rsidRPr="008A3821">
        <w:rPr>
          <w:lang w:val="fr-FR"/>
        </w:rPr>
        <w:t>est employé à préparer un projet de budget 2018, en tenant compte des contraintes suivantes</w:t>
      </w:r>
      <w:r w:rsidR="006B7C0B" w:rsidRPr="008A3821">
        <w:rPr>
          <w:lang w:val="fr-FR"/>
        </w:rPr>
        <w:t> :</w:t>
      </w:r>
    </w:p>
    <w:p w14:paraId="1C9917D8" w14:textId="07605D80" w:rsidR="00C05A84" w:rsidRPr="008A3821" w:rsidRDefault="007B3655" w:rsidP="007B3655">
      <w:pPr>
        <w:pStyle w:val="SingleTxt"/>
        <w:tabs>
          <w:tab w:val="right" w:pos="1685"/>
        </w:tabs>
        <w:ind w:left="1742" w:hanging="475"/>
        <w:rPr>
          <w:lang w:val="fr-FR"/>
        </w:rPr>
      </w:pPr>
      <w:r w:rsidRPr="008A3821">
        <w:rPr>
          <w:lang w:val="fr-FR"/>
        </w:rPr>
        <w:tab/>
        <w:t>•</w:t>
      </w:r>
      <w:r w:rsidR="00C05A84" w:rsidRPr="008A3821">
        <w:rPr>
          <w:lang w:val="fr-FR"/>
        </w:rPr>
        <w:tab/>
        <w:t>Le Gouvernement a assuré un minimum de dépenses de fonctionnement pour les organes étatiques afin de leur permettre de fournir des services de base, notamment l</w:t>
      </w:r>
      <w:r w:rsidR="006B7C0B" w:rsidRPr="008A3821">
        <w:rPr>
          <w:lang w:val="fr-FR"/>
        </w:rPr>
        <w:t>’</w:t>
      </w:r>
      <w:r w:rsidR="00C05A84" w:rsidRPr="008A3821">
        <w:rPr>
          <w:lang w:val="fr-FR"/>
        </w:rPr>
        <w:t>eau, l</w:t>
      </w:r>
      <w:r w:rsidR="006B7C0B" w:rsidRPr="008A3821">
        <w:rPr>
          <w:lang w:val="fr-FR"/>
        </w:rPr>
        <w:t>’</w:t>
      </w:r>
      <w:r w:rsidR="00C05A84" w:rsidRPr="008A3821">
        <w:rPr>
          <w:lang w:val="fr-FR"/>
        </w:rPr>
        <w:t>électricité, les soins de santé et l</w:t>
      </w:r>
      <w:r w:rsidR="006B7C0B" w:rsidRPr="008A3821">
        <w:rPr>
          <w:lang w:val="fr-FR"/>
        </w:rPr>
        <w:t>’</w:t>
      </w:r>
      <w:r w:rsidR="00C05A84" w:rsidRPr="008A3821">
        <w:rPr>
          <w:lang w:val="fr-FR"/>
        </w:rPr>
        <w:t>éducation</w:t>
      </w:r>
      <w:r w:rsidR="006B7C0B" w:rsidRPr="008A3821">
        <w:rPr>
          <w:lang w:val="fr-FR"/>
        </w:rPr>
        <w:t> ;</w:t>
      </w:r>
    </w:p>
    <w:p w14:paraId="3834891E" w14:textId="014BA3D8"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Le Gouvernement a rempli ses obligations relatives au versement des traitements des fonctionnaires de l</w:t>
      </w:r>
      <w:r w:rsidR="006B7C0B" w:rsidRPr="008A3821">
        <w:rPr>
          <w:lang w:val="fr-FR"/>
        </w:rPr>
        <w:t>’</w:t>
      </w:r>
      <w:r w:rsidR="00C05A84" w:rsidRPr="008A3821">
        <w:rPr>
          <w:lang w:val="fr-FR"/>
        </w:rPr>
        <w:t>État et les soldes des soldats et des agents de la sécurité, ainsi que des pensions de retraite du personnel civil et militaire</w:t>
      </w:r>
      <w:r w:rsidR="006B7C0B" w:rsidRPr="008A3821">
        <w:rPr>
          <w:lang w:val="fr-FR"/>
        </w:rPr>
        <w:t> ;</w:t>
      </w:r>
    </w:p>
    <w:p w14:paraId="47BE5962" w14:textId="116912D1" w:rsidR="009B7483"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En dépit des maigres ressources dont il dispose et malgré la saisie et le pillage par les milices des recettes des régions qu</w:t>
      </w:r>
      <w:r w:rsidR="006B7C0B" w:rsidRPr="008A3821">
        <w:rPr>
          <w:lang w:val="fr-FR"/>
        </w:rPr>
        <w:t>’</w:t>
      </w:r>
      <w:r w:rsidR="00C05A84" w:rsidRPr="008A3821">
        <w:rPr>
          <w:lang w:val="fr-FR"/>
        </w:rPr>
        <w:t>elles contrôlent, le Gouvernement a progressivement versé les traitements du personnel civil et militaire, au fur et à mesure que les indicateurs économiques s</w:t>
      </w:r>
      <w:r w:rsidR="006B7C0B" w:rsidRPr="008A3821">
        <w:rPr>
          <w:lang w:val="fr-FR"/>
        </w:rPr>
        <w:t>’</w:t>
      </w:r>
      <w:r w:rsidR="00C05A84" w:rsidRPr="008A3821">
        <w:rPr>
          <w:lang w:val="fr-FR"/>
        </w:rPr>
        <w:t>amélioraient. Il a versé des indemnités d</w:t>
      </w:r>
      <w:r w:rsidR="006B7C0B" w:rsidRPr="008A3821">
        <w:rPr>
          <w:lang w:val="fr-FR"/>
        </w:rPr>
        <w:t>’</w:t>
      </w:r>
      <w:r w:rsidR="00C05A84" w:rsidRPr="008A3821">
        <w:rPr>
          <w:lang w:val="fr-FR"/>
        </w:rPr>
        <w:t>un montant de 399 534 000 000 rials, soit 9,75</w:t>
      </w:r>
      <w:r w:rsidR="006B7C0B" w:rsidRPr="008A3821">
        <w:rPr>
          <w:lang w:val="fr-FR"/>
        </w:rPr>
        <w:t> %</w:t>
      </w:r>
      <w:r w:rsidR="00C05A84" w:rsidRPr="008A3821">
        <w:rPr>
          <w:lang w:val="fr-FR"/>
        </w:rPr>
        <w:t xml:space="preserve"> des dépenses totales de l</w:t>
      </w:r>
      <w:r w:rsidR="006B7C0B" w:rsidRPr="008A3821">
        <w:rPr>
          <w:lang w:val="fr-FR"/>
        </w:rPr>
        <w:t>’</w:t>
      </w:r>
      <w:r w:rsidR="00C05A84" w:rsidRPr="008A3821">
        <w:rPr>
          <w:lang w:val="fr-FR"/>
        </w:rPr>
        <w:t>exercice 2017. Il a continué d</w:t>
      </w:r>
      <w:r w:rsidR="006B7C0B" w:rsidRPr="008A3821">
        <w:rPr>
          <w:lang w:val="fr-FR"/>
        </w:rPr>
        <w:t>’</w:t>
      </w:r>
      <w:r w:rsidR="00C05A84" w:rsidRPr="008A3821">
        <w:rPr>
          <w:lang w:val="fr-FR"/>
        </w:rPr>
        <w:t>effectuer ces paiements en 2018.</w:t>
      </w:r>
    </w:p>
    <w:p w14:paraId="256647C6" w14:textId="2F2B2DE2"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Le Gouvernement a rémunéré 2 716 employés, dont 30</w:t>
      </w:r>
      <w:r w:rsidR="006B7C0B" w:rsidRPr="008A3821">
        <w:rPr>
          <w:lang w:val="fr-FR"/>
        </w:rPr>
        <w:t> %</w:t>
      </w:r>
      <w:r w:rsidR="00C05A84" w:rsidRPr="008A3821">
        <w:rPr>
          <w:lang w:val="fr-FR"/>
        </w:rPr>
        <w:t xml:space="preserve"> de femmes, qui s</w:t>
      </w:r>
      <w:r w:rsidR="006B7C0B" w:rsidRPr="008A3821">
        <w:rPr>
          <w:lang w:val="fr-FR"/>
        </w:rPr>
        <w:t>’</w:t>
      </w:r>
      <w:r w:rsidR="00C05A84" w:rsidRPr="008A3821">
        <w:rPr>
          <w:lang w:val="fr-FR"/>
        </w:rPr>
        <w:t>étaient installés dans les zones libérées. Les paiements se sont poursuivis durant les premiers mois de 2018. En tout 11 323 membres du personnel ont été rémunérés et un total de 3 248 189 299 rials leur a été versé durant la période de janvier à mars 2018. Les paiements se sont poursuivis jusqu</w:t>
      </w:r>
      <w:r w:rsidR="006B7C0B" w:rsidRPr="008A3821">
        <w:rPr>
          <w:lang w:val="fr-FR"/>
        </w:rPr>
        <w:t>’</w:t>
      </w:r>
      <w:r w:rsidR="00C05A84" w:rsidRPr="008A3821">
        <w:rPr>
          <w:lang w:val="fr-FR"/>
        </w:rPr>
        <w:t>à la fin de l</w:t>
      </w:r>
      <w:r w:rsidR="006B7C0B" w:rsidRPr="008A3821">
        <w:rPr>
          <w:lang w:val="fr-FR"/>
        </w:rPr>
        <w:t>’</w:t>
      </w:r>
      <w:r w:rsidR="00C05A84" w:rsidRPr="008A3821">
        <w:rPr>
          <w:lang w:val="fr-FR"/>
        </w:rPr>
        <w:t>année.</w:t>
      </w:r>
    </w:p>
    <w:p w14:paraId="5FDC3891" w14:textId="6635C8DD"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Les fonctionnaires de l</w:t>
      </w:r>
      <w:r w:rsidR="006B7C0B" w:rsidRPr="008A3821">
        <w:rPr>
          <w:lang w:val="fr-FR"/>
        </w:rPr>
        <w:t>’</w:t>
      </w:r>
      <w:r w:rsidR="00C05A84" w:rsidRPr="008A3821">
        <w:rPr>
          <w:lang w:val="fr-FR"/>
        </w:rPr>
        <w:t>État dans les provinces libérées, les employés des services économiques et le personnel militaire ont été payés pendant six mois, et les employés des bureaux ministériels dans la capitale provisoire Aden ont été payés en 2017, recevant un montant total de 396 192 315 485 rials. Dans l</w:t>
      </w:r>
      <w:r w:rsidR="006B7C0B" w:rsidRPr="008A3821">
        <w:rPr>
          <w:lang w:val="fr-FR"/>
        </w:rPr>
        <w:t>’</w:t>
      </w:r>
      <w:r w:rsidR="00C05A84" w:rsidRPr="008A3821">
        <w:rPr>
          <w:lang w:val="fr-FR"/>
        </w:rPr>
        <w:t>ensemble des secteurs judiciaires, un total de 15 724 626 281 rials a été versé pour couvrir les traitements des agents de la justice dans les zones libérées et non libérées.</w:t>
      </w:r>
    </w:p>
    <w:p w14:paraId="1E72F103" w14:textId="6678417D"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Le Gouvernement s</w:t>
      </w:r>
      <w:r w:rsidR="006B7C0B" w:rsidRPr="008A3821">
        <w:rPr>
          <w:lang w:val="fr-FR"/>
        </w:rPr>
        <w:t>’</w:t>
      </w:r>
      <w:r w:rsidR="00C05A84" w:rsidRPr="008A3821">
        <w:rPr>
          <w:lang w:val="fr-FR"/>
        </w:rPr>
        <w:t>est acquitté des droits à prestations des retraités militaires, civils et de sécurité depuis 2017 au moyen de ressources extrabudgétaires, alors que les auteurs du coup d</w:t>
      </w:r>
      <w:r w:rsidR="006B7C0B" w:rsidRPr="008A3821">
        <w:rPr>
          <w:lang w:val="fr-FR"/>
        </w:rPr>
        <w:t>’</w:t>
      </w:r>
      <w:r w:rsidR="00C05A84" w:rsidRPr="008A3821">
        <w:rPr>
          <w:lang w:val="fr-FR"/>
        </w:rPr>
        <w:t>État avaient saisi les fonds des pensions militaires. Au total, 42 809 904 433 rials ont été décaissés comme suit</w:t>
      </w:r>
      <w:r w:rsidR="006B7C0B" w:rsidRPr="008A3821">
        <w:rPr>
          <w:lang w:val="fr-FR"/>
        </w:rPr>
        <w:t> :</w:t>
      </w:r>
      <w:r w:rsidR="00C05A84" w:rsidRPr="008A3821">
        <w:rPr>
          <w:lang w:val="fr-FR"/>
        </w:rPr>
        <w:t xml:space="preserve"> 4 088 500 291 rials d</w:t>
      </w:r>
      <w:r w:rsidR="006B7C0B" w:rsidRPr="008A3821">
        <w:rPr>
          <w:lang w:val="fr-FR"/>
        </w:rPr>
        <w:t>’</w:t>
      </w:r>
      <w:r w:rsidR="00C05A84" w:rsidRPr="008A3821">
        <w:rPr>
          <w:lang w:val="fr-FR"/>
        </w:rPr>
        <w:t>indemnités mensuelles pour 60 094 retraités du secteur militaire, dont ceux qui s</w:t>
      </w:r>
      <w:r w:rsidR="006B7C0B" w:rsidRPr="008A3821">
        <w:rPr>
          <w:lang w:val="fr-FR"/>
        </w:rPr>
        <w:t>’</w:t>
      </w:r>
      <w:r w:rsidR="00C05A84" w:rsidRPr="008A3821">
        <w:rPr>
          <w:lang w:val="fr-FR"/>
        </w:rPr>
        <w:t>étaient installés dans les zones libérées, et 6 535 725 991 rials pour 214 213 retraités du secteur de la sécurité, en indemnités mensuelles s</w:t>
      </w:r>
      <w:r w:rsidR="006B7C0B" w:rsidRPr="008A3821">
        <w:rPr>
          <w:lang w:val="fr-FR"/>
        </w:rPr>
        <w:t>’</w:t>
      </w:r>
      <w:r w:rsidR="00C05A84" w:rsidRPr="008A3821">
        <w:rPr>
          <w:lang w:val="fr-FR"/>
        </w:rPr>
        <w:t>élevant à 498</w:t>
      </w:r>
      <w:r w:rsidR="00540E6E" w:rsidRPr="008A3821">
        <w:rPr>
          <w:lang w:val="fr-FR"/>
        </w:rPr>
        <w:t> </w:t>
      </w:r>
      <w:r w:rsidR="00C05A84" w:rsidRPr="008A3821">
        <w:rPr>
          <w:lang w:val="fr-FR"/>
        </w:rPr>
        <w:t>138</w:t>
      </w:r>
      <w:r w:rsidR="00540E6E" w:rsidRPr="008A3821">
        <w:rPr>
          <w:lang w:val="fr-FR"/>
        </w:rPr>
        <w:t> </w:t>
      </w:r>
      <w:r w:rsidR="00C05A84" w:rsidRPr="008A3821">
        <w:rPr>
          <w:lang w:val="fr-FR"/>
        </w:rPr>
        <w:t>067 rials.</w:t>
      </w:r>
    </w:p>
    <w:p w14:paraId="3A94CDDE" w14:textId="3E302CE6" w:rsidR="00C05A84" w:rsidRPr="008A3821" w:rsidRDefault="007B3655" w:rsidP="007B3655">
      <w:pPr>
        <w:pStyle w:val="SingleTxt"/>
        <w:tabs>
          <w:tab w:val="right" w:pos="1685"/>
        </w:tabs>
        <w:ind w:left="1742" w:hanging="475"/>
        <w:rPr>
          <w:spacing w:val="0"/>
          <w:lang w:val="fr-FR"/>
        </w:rPr>
      </w:pPr>
      <w:r w:rsidRPr="008A3821">
        <w:rPr>
          <w:spacing w:val="0"/>
          <w:lang w:val="fr-FR"/>
        </w:rPr>
        <w:tab/>
      </w:r>
      <w:r w:rsidR="00C05A84" w:rsidRPr="008A3821">
        <w:rPr>
          <w:spacing w:val="0"/>
          <w:lang w:val="fr-FR"/>
        </w:rPr>
        <w:t>•</w:t>
      </w:r>
      <w:r w:rsidR="00C05A84" w:rsidRPr="008A3821">
        <w:rPr>
          <w:spacing w:val="0"/>
          <w:lang w:val="fr-FR"/>
        </w:rPr>
        <w:tab/>
        <w:t xml:space="preserve">En 2018, le Gouvernement a versé 211 712 126 890 rials aux retraités de la fonction publique afin de couvrir le déficit </w:t>
      </w:r>
      <w:r w:rsidR="000E3CA5" w:rsidRPr="008A3821">
        <w:rPr>
          <w:spacing w:val="0"/>
          <w:lang w:val="fr-FR"/>
        </w:rPr>
        <w:t xml:space="preserve">de </w:t>
      </w:r>
      <w:r w:rsidR="00C05A84" w:rsidRPr="008A3821">
        <w:rPr>
          <w:spacing w:val="0"/>
          <w:lang w:val="fr-FR"/>
        </w:rPr>
        <w:t>l</w:t>
      </w:r>
      <w:r w:rsidR="006B7C0B" w:rsidRPr="008A3821">
        <w:rPr>
          <w:spacing w:val="0"/>
          <w:lang w:val="fr-FR"/>
        </w:rPr>
        <w:t>’</w:t>
      </w:r>
      <w:r w:rsidR="00C05A84" w:rsidRPr="008A3821">
        <w:rPr>
          <w:spacing w:val="0"/>
          <w:lang w:val="fr-FR"/>
        </w:rPr>
        <w:t>administration de la sécurité sociale.</w:t>
      </w:r>
    </w:p>
    <w:p w14:paraId="4CD42FC6" w14:textId="657B8A58" w:rsidR="009B7483"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Des services et une aide sociale ont été dispensés pour atténuer l</w:t>
      </w:r>
      <w:r w:rsidR="006B7C0B" w:rsidRPr="008A3821">
        <w:rPr>
          <w:lang w:val="fr-FR"/>
        </w:rPr>
        <w:t>’</w:t>
      </w:r>
      <w:r w:rsidR="00C05A84" w:rsidRPr="008A3821">
        <w:rPr>
          <w:lang w:val="fr-FR"/>
        </w:rPr>
        <w:t>effet de la crise humanitaire sur les couches sociales vulnérables. En coordination avec le Fonds des Nations Unies pour l</w:t>
      </w:r>
      <w:r w:rsidR="006B7C0B" w:rsidRPr="008A3821">
        <w:rPr>
          <w:lang w:val="fr-FR"/>
        </w:rPr>
        <w:t>’</w:t>
      </w:r>
      <w:r w:rsidR="00C05A84" w:rsidRPr="008A3821">
        <w:rPr>
          <w:lang w:val="fr-FR"/>
        </w:rPr>
        <w:t>enfance (UNICEF), le Gouvernement a remboursé les cotisations de sécurité sociale à 1,5 million de Yéménites, dont 60</w:t>
      </w:r>
      <w:r w:rsidR="006B7C0B" w:rsidRPr="008A3821">
        <w:rPr>
          <w:lang w:val="fr-FR"/>
        </w:rPr>
        <w:t> %</w:t>
      </w:r>
      <w:r w:rsidR="00C05A84" w:rsidRPr="008A3821">
        <w:rPr>
          <w:lang w:val="fr-FR"/>
        </w:rPr>
        <w:t xml:space="preserve"> de femmes, de personnes handicapées et de personnes pauvres ou marginalisées. Des services de soins de santé d</w:t>
      </w:r>
      <w:r w:rsidR="006B7C0B" w:rsidRPr="008A3821">
        <w:rPr>
          <w:lang w:val="fr-FR"/>
        </w:rPr>
        <w:t>’</w:t>
      </w:r>
      <w:r w:rsidR="00C05A84" w:rsidRPr="008A3821">
        <w:rPr>
          <w:lang w:val="fr-FR"/>
        </w:rPr>
        <w:t>une valeur totale de 308 000 rials ont été fournis aux personnes handicapées. Un total de 29 000 000 rials a été versé pour couvrir la réintégration et la réadaptation de 309 étudiants handicapés dans les provinces d</w:t>
      </w:r>
      <w:r w:rsidR="006B7C0B" w:rsidRPr="008A3821">
        <w:rPr>
          <w:lang w:val="fr-FR"/>
        </w:rPr>
        <w:t>’</w:t>
      </w:r>
      <w:r w:rsidR="00C05A84" w:rsidRPr="008A3821">
        <w:rPr>
          <w:lang w:val="fr-FR"/>
        </w:rPr>
        <w:t>Aden, de Lahj et de Chaboua, et 40 fauteuils roulants ont été donnés à des personnes souffrant de handicaps moteurs.</w:t>
      </w:r>
    </w:p>
    <w:p w14:paraId="1DE1C659" w14:textId="56087BF5" w:rsidR="00C05A84" w:rsidRDefault="00C05A84" w:rsidP="007B3655">
      <w:pPr>
        <w:pStyle w:val="SingleTxt"/>
        <w:numPr>
          <w:ilvl w:val="0"/>
          <w:numId w:val="12"/>
        </w:numPr>
        <w:spacing w:line="240" w:lineRule="exact"/>
        <w:ind w:left="1267"/>
        <w:rPr>
          <w:lang w:val="fr-FR"/>
        </w:rPr>
      </w:pPr>
      <w:r w:rsidRPr="008A3821">
        <w:rPr>
          <w:lang w:val="fr-FR"/>
        </w:rPr>
        <w:lastRenderedPageBreak/>
        <w:t>En tout, 1 446 000 000 rials ont été versés sur plusieurs mois aux familles de 2</w:t>
      </w:r>
      <w:r w:rsidR="00540E6E" w:rsidRPr="008A3821">
        <w:rPr>
          <w:lang w:val="fr-FR"/>
        </w:rPr>
        <w:t> </w:t>
      </w:r>
      <w:r w:rsidRPr="008A3821">
        <w:rPr>
          <w:lang w:val="fr-FR"/>
        </w:rPr>
        <w:t>480 personnes enlevées ou soumises à des disparitions forcées. Le Gouvernement a rempli son devoir de soins à l</w:t>
      </w:r>
      <w:r w:rsidR="006B7C0B" w:rsidRPr="008A3821">
        <w:rPr>
          <w:lang w:val="fr-FR"/>
        </w:rPr>
        <w:t>’</w:t>
      </w:r>
      <w:r w:rsidRPr="008A3821">
        <w:rPr>
          <w:lang w:val="fr-FR"/>
        </w:rPr>
        <w:t>égard des héros de guerre blessés, offrant des soins à 13</w:t>
      </w:r>
      <w:r w:rsidR="00540E6E" w:rsidRPr="008A3821">
        <w:rPr>
          <w:lang w:val="fr-FR"/>
        </w:rPr>
        <w:t> </w:t>
      </w:r>
      <w:r w:rsidRPr="008A3821">
        <w:rPr>
          <w:lang w:val="fr-FR"/>
        </w:rPr>
        <w:t>301 blessés.</w:t>
      </w:r>
    </w:p>
    <w:p w14:paraId="1E8836B4" w14:textId="6AA762EB" w:rsidR="00334257" w:rsidRPr="008A3821" w:rsidRDefault="00334257" w:rsidP="008A3821">
      <w:pPr>
        <w:pStyle w:val="SingleTxt"/>
        <w:spacing w:after="0" w:line="120" w:lineRule="exact"/>
        <w:rPr>
          <w:sz w:val="10"/>
          <w:lang w:val="fr-FR"/>
        </w:rPr>
      </w:pPr>
    </w:p>
    <w:p w14:paraId="328AAECF" w14:textId="0D610216" w:rsidR="00334257" w:rsidRPr="008A3821" w:rsidRDefault="00334257" w:rsidP="008A3821">
      <w:pPr>
        <w:pStyle w:val="SingleTxt"/>
        <w:spacing w:after="0" w:line="120" w:lineRule="exact"/>
        <w:rPr>
          <w:sz w:val="10"/>
          <w:lang w:val="fr-FR"/>
        </w:rPr>
      </w:pPr>
    </w:p>
    <w:p w14:paraId="7982FC9A" w14:textId="6F2022FA" w:rsidR="00C05A84" w:rsidRPr="002C3F04" w:rsidRDefault="007B3655" w:rsidP="007B3655">
      <w:pPr>
        <w:pStyle w:val="HCh0"/>
        <w:ind w:left="1267" w:right="1260" w:hanging="1267"/>
        <w:rPr>
          <w:lang w:val="fr-FR"/>
        </w:rPr>
      </w:pPr>
      <w:r w:rsidRPr="002C3F04">
        <w:rPr>
          <w:lang w:val="fr-FR"/>
        </w:rPr>
        <w:tab/>
      </w:r>
      <w:r w:rsidR="00C05A84" w:rsidRPr="002C3F04">
        <w:rPr>
          <w:lang w:val="fr-FR"/>
        </w:rPr>
        <w:t>II.</w:t>
      </w:r>
      <w:r w:rsidRPr="002C3F04">
        <w:rPr>
          <w:lang w:val="fr-FR"/>
        </w:rPr>
        <w:tab/>
      </w:r>
      <w:r w:rsidR="00C05A84" w:rsidRPr="002C3F04">
        <w:rPr>
          <w:lang w:val="fr-FR"/>
        </w:rPr>
        <w:t>Les femmes et la paix</w:t>
      </w:r>
    </w:p>
    <w:p w14:paraId="3EEAB0A7" w14:textId="4C87DCCB" w:rsidR="007B3655" w:rsidRPr="002C3F04" w:rsidRDefault="007B3655" w:rsidP="007B3655">
      <w:pPr>
        <w:pStyle w:val="SingleTxt"/>
        <w:spacing w:after="0" w:line="120" w:lineRule="exact"/>
        <w:rPr>
          <w:sz w:val="10"/>
          <w:lang w:val="fr-FR"/>
        </w:rPr>
      </w:pPr>
    </w:p>
    <w:p w14:paraId="132E47B1" w14:textId="71811303" w:rsidR="007B3655" w:rsidRPr="002C3F04" w:rsidRDefault="007B3655" w:rsidP="007B3655">
      <w:pPr>
        <w:pStyle w:val="SingleTxt"/>
        <w:spacing w:after="0" w:line="120" w:lineRule="exact"/>
        <w:rPr>
          <w:sz w:val="10"/>
          <w:lang w:val="fr-FR"/>
        </w:rPr>
      </w:pPr>
    </w:p>
    <w:p w14:paraId="31218998" w14:textId="28FDD094" w:rsidR="00C05A84" w:rsidRPr="008A3821" w:rsidRDefault="00C05A84" w:rsidP="007B3655">
      <w:pPr>
        <w:pStyle w:val="SingleTxt"/>
        <w:numPr>
          <w:ilvl w:val="0"/>
          <w:numId w:val="12"/>
        </w:numPr>
        <w:spacing w:line="240" w:lineRule="exact"/>
        <w:ind w:left="1267"/>
        <w:rPr>
          <w:lang w:val="fr-FR"/>
        </w:rPr>
      </w:pPr>
      <w:r w:rsidRPr="008A3821">
        <w:rPr>
          <w:lang w:val="fr-FR"/>
        </w:rPr>
        <w:t xml:space="preserve">Un comité national a été créé par la décision ministérielle </w:t>
      </w:r>
      <w:r w:rsidR="006B7C0B" w:rsidRPr="008A3821">
        <w:rPr>
          <w:lang w:val="fr-FR"/>
        </w:rPr>
        <w:t>n</w:t>
      </w:r>
      <w:r w:rsidR="006B7C0B" w:rsidRPr="008A3821">
        <w:rPr>
          <w:vertAlign w:val="superscript"/>
          <w:lang w:val="fr-FR"/>
        </w:rPr>
        <w:t>o</w:t>
      </w:r>
      <w:r w:rsidR="00130312">
        <w:rPr>
          <w:lang w:val="fr-FR"/>
        </w:rPr>
        <w:t> </w:t>
      </w:r>
      <w:r w:rsidRPr="008A3821">
        <w:rPr>
          <w:lang w:val="fr-FR"/>
        </w:rPr>
        <w:t>106 de 2018 afin d</w:t>
      </w:r>
      <w:r w:rsidR="006B7C0B" w:rsidRPr="008A3821">
        <w:rPr>
          <w:lang w:val="fr-FR"/>
        </w:rPr>
        <w:t>’</w:t>
      </w:r>
      <w:r w:rsidRPr="008A3821">
        <w:rPr>
          <w:lang w:val="fr-FR"/>
        </w:rPr>
        <w:t>examiner le projet de plan d</w:t>
      </w:r>
      <w:r w:rsidR="006B7C0B" w:rsidRPr="008A3821">
        <w:rPr>
          <w:lang w:val="fr-FR"/>
        </w:rPr>
        <w:t>’</w:t>
      </w:r>
      <w:r w:rsidRPr="008A3821">
        <w:rPr>
          <w:lang w:val="fr-FR"/>
        </w:rPr>
        <w:t xml:space="preserve">action national sur les femmes et la paix et la sécurité, conformément à la résolution </w:t>
      </w:r>
      <w:hyperlink r:id="rId16" w:history="1">
        <w:r w:rsidRPr="008A3821">
          <w:rPr>
            <w:rStyle w:val="Hyperlink"/>
            <w:lang w:val="fr-FR"/>
          </w:rPr>
          <w:t>1325 (2000)</w:t>
        </w:r>
      </w:hyperlink>
      <w:r w:rsidRPr="008A3821">
        <w:rPr>
          <w:lang w:val="fr-FR"/>
        </w:rPr>
        <w:t xml:space="preserve"> du Conseil de sécurité. Le comité comprend deux représentants de chacun des organismes chargés de l</w:t>
      </w:r>
      <w:r w:rsidR="006B7C0B" w:rsidRPr="008A3821">
        <w:rPr>
          <w:lang w:val="fr-FR"/>
        </w:rPr>
        <w:t>’</w:t>
      </w:r>
      <w:r w:rsidRPr="008A3821">
        <w:rPr>
          <w:lang w:val="fr-FR"/>
        </w:rPr>
        <w:t>application du plan, qui porte sur les points suivants</w:t>
      </w:r>
      <w:r w:rsidR="006B7C0B" w:rsidRPr="008A3821">
        <w:rPr>
          <w:lang w:val="fr-FR"/>
        </w:rPr>
        <w:t> :</w:t>
      </w:r>
    </w:p>
    <w:p w14:paraId="6EA86A8D" w14:textId="616CA90F"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r>
      <w:r w:rsidR="00C05A84" w:rsidRPr="008A3821">
        <w:rPr>
          <w:i/>
          <w:iCs/>
          <w:lang w:val="fr-FR"/>
        </w:rPr>
        <w:t>Participation</w:t>
      </w:r>
      <w:r w:rsidR="006B7C0B" w:rsidRPr="008A3821">
        <w:rPr>
          <w:lang w:val="fr-FR"/>
        </w:rPr>
        <w:t> :</w:t>
      </w:r>
      <w:r w:rsidR="00C05A84" w:rsidRPr="008A3821">
        <w:rPr>
          <w:lang w:val="fr-FR"/>
        </w:rPr>
        <w:t xml:space="preserve"> accroître la participation des femmes aux niveaux des pouvoir</w:t>
      </w:r>
      <w:r w:rsidR="00130312">
        <w:rPr>
          <w:lang w:val="fr-FR"/>
        </w:rPr>
        <w:t>s</w:t>
      </w:r>
      <w:r w:rsidR="00C05A84" w:rsidRPr="008A3821">
        <w:rPr>
          <w:lang w:val="fr-FR"/>
        </w:rPr>
        <w:t xml:space="preserve"> exécutif, législatif et judiciaire, des forces de sécurité et l</w:t>
      </w:r>
      <w:r w:rsidR="006B7C0B" w:rsidRPr="008A3821">
        <w:rPr>
          <w:lang w:val="fr-FR"/>
        </w:rPr>
        <w:t>’</w:t>
      </w:r>
      <w:r w:rsidR="00C05A84" w:rsidRPr="008A3821">
        <w:rPr>
          <w:lang w:val="fr-FR"/>
        </w:rPr>
        <w:t>armée, des mécanismes locaux et internationaux de contrôle de l</w:t>
      </w:r>
      <w:r w:rsidR="006B7C0B" w:rsidRPr="008A3821">
        <w:rPr>
          <w:lang w:val="fr-FR"/>
        </w:rPr>
        <w:t>’</w:t>
      </w:r>
      <w:r w:rsidR="00C05A84" w:rsidRPr="008A3821">
        <w:rPr>
          <w:lang w:val="fr-FR"/>
        </w:rPr>
        <w:t>application des instruments internationaux relatifs aux droits de l</w:t>
      </w:r>
      <w:r w:rsidR="006B7C0B" w:rsidRPr="008A3821">
        <w:rPr>
          <w:lang w:val="fr-FR"/>
        </w:rPr>
        <w:t>’</w:t>
      </w:r>
      <w:r w:rsidR="00C05A84" w:rsidRPr="008A3821">
        <w:rPr>
          <w:lang w:val="fr-FR"/>
        </w:rPr>
        <w:t>homme, du corps diplomatique et dans le domaine du règlement des conflits et de la consolidation de la paix</w:t>
      </w:r>
      <w:r w:rsidR="006B7C0B" w:rsidRPr="008A3821">
        <w:rPr>
          <w:lang w:val="fr-FR"/>
        </w:rPr>
        <w:t> ;</w:t>
      </w:r>
    </w:p>
    <w:p w14:paraId="4E0C975C" w14:textId="5E256900"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r>
      <w:r w:rsidR="00C05A84" w:rsidRPr="008A3821">
        <w:rPr>
          <w:i/>
          <w:iCs/>
          <w:lang w:val="fr-FR"/>
        </w:rPr>
        <w:t>Prévention</w:t>
      </w:r>
      <w:r w:rsidR="006B7C0B" w:rsidRPr="008A3821">
        <w:rPr>
          <w:lang w:val="fr-FR"/>
        </w:rPr>
        <w:t> :</w:t>
      </w:r>
      <w:r w:rsidR="00C05A84" w:rsidRPr="008A3821">
        <w:rPr>
          <w:lang w:val="fr-FR"/>
        </w:rPr>
        <w:t xml:space="preserve"> mettre en place des mécanismes d</w:t>
      </w:r>
      <w:r w:rsidR="006B7C0B" w:rsidRPr="008A3821">
        <w:rPr>
          <w:lang w:val="fr-FR"/>
        </w:rPr>
        <w:t>’</w:t>
      </w:r>
      <w:r w:rsidR="00C05A84" w:rsidRPr="008A3821">
        <w:rPr>
          <w:lang w:val="fr-FR"/>
        </w:rPr>
        <w:t>alerte rapide tenant compte de la dimension de genre, accroître la participation des femmes à la prévention de l</w:t>
      </w:r>
      <w:r w:rsidR="006B7C0B" w:rsidRPr="008A3821">
        <w:rPr>
          <w:lang w:val="fr-FR"/>
        </w:rPr>
        <w:t>’</w:t>
      </w:r>
      <w:r w:rsidR="00C05A84" w:rsidRPr="008A3821">
        <w:rPr>
          <w:lang w:val="fr-FR"/>
        </w:rPr>
        <w:t>extrémisme et de la violence, renforcer l</w:t>
      </w:r>
      <w:r w:rsidR="006B7C0B" w:rsidRPr="008A3821">
        <w:rPr>
          <w:lang w:val="fr-FR"/>
        </w:rPr>
        <w:t>’</w:t>
      </w:r>
      <w:r w:rsidR="00C05A84" w:rsidRPr="008A3821">
        <w:rPr>
          <w:lang w:val="fr-FR"/>
        </w:rPr>
        <w:t>application des lois pertinentes et former le personnel de la police et de l</w:t>
      </w:r>
      <w:r w:rsidR="006B7C0B" w:rsidRPr="008A3821">
        <w:rPr>
          <w:lang w:val="fr-FR"/>
        </w:rPr>
        <w:t>’</w:t>
      </w:r>
      <w:r w:rsidR="00C05A84" w:rsidRPr="008A3821">
        <w:rPr>
          <w:lang w:val="fr-FR"/>
        </w:rPr>
        <w:t>armée à la prévention de la violence contre les femmes</w:t>
      </w:r>
      <w:r w:rsidR="006B7C0B" w:rsidRPr="008A3821">
        <w:rPr>
          <w:lang w:val="fr-FR"/>
        </w:rPr>
        <w:t> ;</w:t>
      </w:r>
    </w:p>
    <w:p w14:paraId="5417933D" w14:textId="67E371FC"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r>
      <w:r w:rsidR="00C05A84" w:rsidRPr="008A3821">
        <w:rPr>
          <w:i/>
          <w:iCs/>
          <w:lang w:val="fr-FR"/>
        </w:rPr>
        <w:t>Protection</w:t>
      </w:r>
      <w:r w:rsidR="006B7C0B" w:rsidRPr="008A3821">
        <w:rPr>
          <w:lang w:val="fr-FR"/>
        </w:rPr>
        <w:t> :</w:t>
      </w:r>
      <w:r w:rsidR="00C05A84" w:rsidRPr="008A3821">
        <w:rPr>
          <w:lang w:val="fr-FR"/>
        </w:rPr>
        <w:t xml:space="preserve"> fournir des soins de santé, un soutien psychologique et une assistance juridictionnelle aux femmes et aux filles qui subissent des violations et des violences</w:t>
      </w:r>
      <w:r w:rsidR="006B7C0B" w:rsidRPr="008A3821">
        <w:rPr>
          <w:lang w:val="fr-FR"/>
        </w:rPr>
        <w:t> ;</w:t>
      </w:r>
      <w:r w:rsidR="00C05A84" w:rsidRPr="008A3821">
        <w:rPr>
          <w:lang w:val="fr-FR"/>
        </w:rPr>
        <w:t xml:space="preserve"> établir des directives à l</w:t>
      </w:r>
      <w:r w:rsidR="006B7C0B" w:rsidRPr="008A3821">
        <w:rPr>
          <w:lang w:val="fr-FR"/>
        </w:rPr>
        <w:t>’</w:t>
      </w:r>
      <w:r w:rsidR="00C05A84" w:rsidRPr="008A3821">
        <w:rPr>
          <w:lang w:val="fr-FR"/>
        </w:rPr>
        <w:t>intention des prestataires de services</w:t>
      </w:r>
      <w:r w:rsidR="006B7C0B" w:rsidRPr="008A3821">
        <w:rPr>
          <w:lang w:val="fr-FR"/>
        </w:rPr>
        <w:t> ;</w:t>
      </w:r>
      <w:r w:rsidR="00C05A84" w:rsidRPr="008A3821">
        <w:rPr>
          <w:lang w:val="fr-FR"/>
        </w:rPr>
        <w:t xml:space="preserve"> appliquer des programmes d</w:t>
      </w:r>
      <w:r w:rsidR="006B7C0B" w:rsidRPr="008A3821">
        <w:rPr>
          <w:lang w:val="fr-FR"/>
        </w:rPr>
        <w:t>’</w:t>
      </w:r>
      <w:r w:rsidR="00C05A84" w:rsidRPr="008A3821">
        <w:rPr>
          <w:lang w:val="fr-FR"/>
        </w:rPr>
        <w:t>autonomisation des femmes pendant et après les conflits</w:t>
      </w:r>
      <w:r w:rsidR="006B7C0B" w:rsidRPr="008A3821">
        <w:rPr>
          <w:lang w:val="fr-FR"/>
        </w:rPr>
        <w:t> ;</w:t>
      </w:r>
      <w:r w:rsidR="00C05A84" w:rsidRPr="008A3821">
        <w:rPr>
          <w:lang w:val="fr-FR"/>
        </w:rPr>
        <w:t xml:space="preserve"> dispenser un enseignement aux filles</w:t>
      </w:r>
      <w:r w:rsidR="006B7C0B" w:rsidRPr="008A3821">
        <w:rPr>
          <w:lang w:val="fr-FR"/>
        </w:rPr>
        <w:t> ;</w:t>
      </w:r>
      <w:r w:rsidR="00C05A84" w:rsidRPr="008A3821">
        <w:rPr>
          <w:lang w:val="fr-FR"/>
        </w:rPr>
        <w:t xml:space="preserve"> créer des centres de réadaptation pour les femmes et les filles qui ont subi des violences</w:t>
      </w:r>
      <w:r w:rsidR="006B7C0B" w:rsidRPr="008A3821">
        <w:rPr>
          <w:lang w:val="fr-FR"/>
        </w:rPr>
        <w:t> ;</w:t>
      </w:r>
    </w:p>
    <w:p w14:paraId="27787DCD" w14:textId="324BCA93"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r>
      <w:r w:rsidR="00C05A84" w:rsidRPr="008A3821">
        <w:rPr>
          <w:i/>
          <w:iCs/>
          <w:lang w:val="fr-FR"/>
        </w:rPr>
        <w:t>Activités de secours et de sauvetage</w:t>
      </w:r>
      <w:r w:rsidR="006B7C0B" w:rsidRPr="008A3821">
        <w:rPr>
          <w:lang w:val="fr-FR"/>
        </w:rPr>
        <w:t> :</w:t>
      </w:r>
      <w:r w:rsidR="00C05A84" w:rsidRPr="008A3821">
        <w:rPr>
          <w:lang w:val="fr-FR"/>
        </w:rPr>
        <w:t xml:space="preserve"> répondre aux besoins des femmes et des filles vulnérables, y compris celles qui sont déplacées, réfugiées ou ont subi des violences, en leur apportant des secours et des soins, en associant les femmes à l</w:t>
      </w:r>
      <w:r w:rsidR="006B7C0B" w:rsidRPr="008A3821">
        <w:rPr>
          <w:lang w:val="fr-FR"/>
        </w:rPr>
        <w:t>’</w:t>
      </w:r>
      <w:r w:rsidR="00C05A84" w:rsidRPr="008A3821">
        <w:rPr>
          <w:lang w:val="fr-FR"/>
        </w:rPr>
        <w:t>action humanitaire et de secours et en appliquant des programmes d</w:t>
      </w:r>
      <w:r w:rsidR="006B7C0B" w:rsidRPr="008A3821">
        <w:rPr>
          <w:lang w:val="fr-FR"/>
        </w:rPr>
        <w:t>’</w:t>
      </w:r>
      <w:r w:rsidR="00C05A84" w:rsidRPr="008A3821">
        <w:rPr>
          <w:lang w:val="fr-FR"/>
        </w:rPr>
        <w:t>autonomisation et de réinsertion rapides dans les sociétés vulnérables.</w:t>
      </w:r>
    </w:p>
    <w:p w14:paraId="547EF7DD" w14:textId="0D8A6FAE" w:rsidR="00C05A84" w:rsidRPr="008A3821" w:rsidRDefault="00C05A84" w:rsidP="007B3655">
      <w:pPr>
        <w:pStyle w:val="SingleTxt"/>
        <w:numPr>
          <w:ilvl w:val="0"/>
          <w:numId w:val="12"/>
        </w:numPr>
        <w:spacing w:line="240" w:lineRule="exact"/>
        <w:ind w:left="1267"/>
        <w:rPr>
          <w:lang w:val="fr-FR"/>
        </w:rPr>
      </w:pPr>
      <w:r w:rsidRPr="008A3821">
        <w:rPr>
          <w:lang w:val="fr-FR"/>
        </w:rPr>
        <w:t xml:space="preserve">En ce qui concerne la représentation des femmes dans toutes les phases des travaux de la </w:t>
      </w:r>
      <w:r w:rsidRPr="008A3821">
        <w:rPr>
          <w:color w:val="000000" w:themeColor="text1"/>
          <w:lang w:val="fr-FR"/>
        </w:rPr>
        <w:t xml:space="preserve">Conférence de dialogue national, le Président a pris la décision </w:t>
      </w:r>
      <w:r w:rsidR="006B7C0B" w:rsidRPr="008A3821">
        <w:rPr>
          <w:color w:val="000000" w:themeColor="text1"/>
          <w:lang w:val="fr-FR"/>
        </w:rPr>
        <w:t>n</w:t>
      </w:r>
      <w:r w:rsidR="006B7C0B" w:rsidRPr="008A3821">
        <w:rPr>
          <w:color w:val="000000" w:themeColor="text1"/>
          <w:vertAlign w:val="superscript"/>
          <w:lang w:val="fr-FR"/>
        </w:rPr>
        <w:t>o</w:t>
      </w:r>
      <w:r w:rsidRPr="008A3821">
        <w:rPr>
          <w:color w:val="000000" w:themeColor="text1"/>
          <w:lang w:val="fr-FR"/>
        </w:rPr>
        <w:t xml:space="preserve"> </w:t>
      </w:r>
      <w:r w:rsidRPr="008A3821">
        <w:rPr>
          <w:lang w:val="fr-FR"/>
        </w:rPr>
        <w:t>30</w:t>
      </w:r>
      <w:r w:rsidRPr="008A3821">
        <w:rPr>
          <w:color w:val="000000" w:themeColor="text1"/>
          <w:lang w:val="fr-FR"/>
        </w:rPr>
        <w:t xml:space="preserve"> de </w:t>
      </w:r>
      <w:r w:rsidRPr="008A3821">
        <w:rPr>
          <w:lang w:val="fr-FR"/>
        </w:rPr>
        <w:t>2012</w:t>
      </w:r>
      <w:r w:rsidRPr="008A3821">
        <w:rPr>
          <w:color w:val="000000" w:themeColor="text1"/>
          <w:lang w:val="fr-FR"/>
        </w:rPr>
        <w:t xml:space="preserve"> portant création du comité technique chargé de préparer ladite conférence, comprenant </w:t>
      </w:r>
      <w:r w:rsidRPr="008A3821">
        <w:rPr>
          <w:lang w:val="fr-FR"/>
        </w:rPr>
        <w:t>29</w:t>
      </w:r>
      <w:r w:rsidRPr="008A3821">
        <w:rPr>
          <w:color w:val="000000" w:themeColor="text1"/>
          <w:lang w:val="fr-FR"/>
        </w:rPr>
        <w:t xml:space="preserve"> membres, dont </w:t>
      </w:r>
      <w:r w:rsidRPr="008A3821">
        <w:rPr>
          <w:lang w:val="fr-FR"/>
        </w:rPr>
        <w:t>17</w:t>
      </w:r>
      <w:r w:rsidR="006B7C0B" w:rsidRPr="008A3821">
        <w:rPr>
          <w:color w:val="000000" w:themeColor="text1"/>
          <w:lang w:val="fr-FR"/>
        </w:rPr>
        <w:t> %</w:t>
      </w:r>
      <w:r w:rsidRPr="008A3821">
        <w:rPr>
          <w:color w:val="000000" w:themeColor="text1"/>
          <w:lang w:val="fr-FR"/>
        </w:rPr>
        <w:t xml:space="preserve"> de femmes. Conformément à la décision présidentielle </w:t>
      </w:r>
      <w:r w:rsidR="00130312" w:rsidRPr="008A3821">
        <w:rPr>
          <w:color w:val="000000" w:themeColor="text1"/>
          <w:lang w:val="fr-FR"/>
        </w:rPr>
        <w:t>n</w:t>
      </w:r>
      <w:r w:rsidR="00130312" w:rsidRPr="008A3821">
        <w:rPr>
          <w:color w:val="000000" w:themeColor="text1"/>
          <w:vertAlign w:val="superscript"/>
          <w:lang w:val="fr-FR"/>
        </w:rPr>
        <w:t>o</w:t>
      </w:r>
      <w:r w:rsidR="00130312">
        <w:rPr>
          <w:color w:val="000000" w:themeColor="text1"/>
          <w:lang w:val="fr-FR"/>
        </w:rPr>
        <w:t> </w:t>
      </w:r>
      <w:r w:rsidRPr="008A3821">
        <w:rPr>
          <w:lang w:val="fr-FR"/>
        </w:rPr>
        <w:t>30</w:t>
      </w:r>
      <w:r w:rsidRPr="008A3821">
        <w:rPr>
          <w:color w:val="000000" w:themeColor="text1"/>
          <w:lang w:val="fr-FR"/>
        </w:rPr>
        <w:t xml:space="preserve"> de </w:t>
      </w:r>
      <w:r w:rsidRPr="008A3821">
        <w:rPr>
          <w:lang w:val="fr-FR"/>
        </w:rPr>
        <w:t>2012</w:t>
      </w:r>
      <w:r w:rsidRPr="008A3821">
        <w:rPr>
          <w:color w:val="000000" w:themeColor="text1"/>
          <w:lang w:val="fr-FR"/>
        </w:rPr>
        <w:t xml:space="preserve">, un comité de liaison composé de huit membres, dont deux femmes, a été créé pour communiquer avec les parties à la Conférence de dialogue national. Aux termes de la décision présidentielle </w:t>
      </w:r>
      <w:r w:rsidR="00130312" w:rsidRPr="008A3821">
        <w:rPr>
          <w:color w:val="000000" w:themeColor="text1"/>
          <w:lang w:val="fr-FR"/>
        </w:rPr>
        <w:t>n</w:t>
      </w:r>
      <w:r w:rsidR="00130312" w:rsidRPr="008A3821">
        <w:rPr>
          <w:color w:val="000000" w:themeColor="text1"/>
          <w:vertAlign w:val="superscript"/>
          <w:lang w:val="fr-FR"/>
        </w:rPr>
        <w:t>o</w:t>
      </w:r>
      <w:r w:rsidR="00130312">
        <w:rPr>
          <w:color w:val="000000" w:themeColor="text1"/>
          <w:lang w:val="fr-FR"/>
        </w:rPr>
        <w:t> </w:t>
      </w:r>
      <w:r w:rsidRPr="008A3821">
        <w:rPr>
          <w:lang w:val="fr-FR"/>
        </w:rPr>
        <w:t>11</w:t>
      </w:r>
      <w:r w:rsidRPr="008A3821">
        <w:rPr>
          <w:color w:val="000000" w:themeColor="text1"/>
          <w:lang w:val="fr-FR"/>
        </w:rPr>
        <w:t xml:space="preserve"> du </w:t>
      </w:r>
      <w:r w:rsidRPr="008A3821">
        <w:rPr>
          <w:lang w:val="fr-FR"/>
        </w:rPr>
        <w:t>16</w:t>
      </w:r>
      <w:r w:rsidRPr="008A3821">
        <w:rPr>
          <w:color w:val="000000" w:themeColor="text1"/>
          <w:lang w:val="fr-FR"/>
        </w:rPr>
        <w:t xml:space="preserve"> mars </w:t>
      </w:r>
      <w:r w:rsidRPr="008A3821">
        <w:rPr>
          <w:lang w:val="fr-FR"/>
        </w:rPr>
        <w:t>2013</w:t>
      </w:r>
      <w:r w:rsidRPr="008A3821">
        <w:rPr>
          <w:color w:val="000000" w:themeColor="text1"/>
          <w:lang w:val="fr-FR"/>
        </w:rPr>
        <w:t xml:space="preserve"> portant création de la Conférence de dialogue </w:t>
      </w:r>
      <w:r w:rsidRPr="008A3821">
        <w:rPr>
          <w:lang w:val="fr-FR"/>
        </w:rPr>
        <w:t>national sans exclusive et désignation de ses membres, hommes et femmes doivent travailler ensemble pour trouver des solutions aux principaux problèmes auxquels se heurte le Yémen. Les participants sont au nombre de 565, dont la moitié originaires du sud et l</w:t>
      </w:r>
      <w:r w:rsidR="006B7C0B" w:rsidRPr="008A3821">
        <w:rPr>
          <w:lang w:val="fr-FR"/>
        </w:rPr>
        <w:t>’</w:t>
      </w:r>
      <w:r w:rsidRPr="008A3821">
        <w:rPr>
          <w:lang w:val="fr-FR"/>
        </w:rPr>
        <w:t>autre moitié originaires du nord, avec un quota de 30</w:t>
      </w:r>
      <w:r w:rsidR="006B7C0B" w:rsidRPr="008A3821">
        <w:rPr>
          <w:lang w:val="fr-FR"/>
        </w:rPr>
        <w:t> %</w:t>
      </w:r>
      <w:r w:rsidRPr="008A3821">
        <w:rPr>
          <w:lang w:val="fr-FR"/>
        </w:rPr>
        <w:t xml:space="preserve"> de femmes et de 20</w:t>
      </w:r>
      <w:r w:rsidR="006B7C0B" w:rsidRPr="008A3821">
        <w:rPr>
          <w:lang w:val="fr-FR"/>
        </w:rPr>
        <w:t> %</w:t>
      </w:r>
      <w:r w:rsidRPr="008A3821">
        <w:rPr>
          <w:lang w:val="fr-FR"/>
        </w:rPr>
        <w:t xml:space="preserve"> de jeunes. Les participants sont largement représentatifs de la société et comptent parmi eux, outre les femmes, des jeunes indépendants, des membres de partis politiques, du Mouvement sudiste Hirak, d</w:t>
      </w:r>
      <w:r w:rsidR="006B7C0B" w:rsidRPr="008A3821">
        <w:rPr>
          <w:lang w:val="fr-FR"/>
        </w:rPr>
        <w:t>’</w:t>
      </w:r>
      <w:r w:rsidRPr="008A3821">
        <w:rPr>
          <w:lang w:val="fr-FR"/>
        </w:rPr>
        <w:t>organisations de la société civile, des Houthistes et de larges pans de la société, tels que les groupes marginalisés, les personnes déplacées et les émigrés.</w:t>
      </w:r>
    </w:p>
    <w:p w14:paraId="5691ED9D" w14:textId="0610258B" w:rsidR="009B7483" w:rsidRPr="008A3821" w:rsidRDefault="00C05A84" w:rsidP="007B3655">
      <w:pPr>
        <w:pStyle w:val="SingleTxt"/>
        <w:numPr>
          <w:ilvl w:val="0"/>
          <w:numId w:val="12"/>
        </w:numPr>
        <w:spacing w:line="240" w:lineRule="exact"/>
        <w:ind w:left="1267"/>
        <w:rPr>
          <w:lang w:val="fr-FR"/>
        </w:rPr>
      </w:pPr>
      <w:r w:rsidRPr="008A3821">
        <w:rPr>
          <w:lang w:val="fr-FR"/>
        </w:rPr>
        <w:lastRenderedPageBreak/>
        <w:t>La proportion de femmes, dans les délégations aux négociations de paix était la suivante</w:t>
      </w:r>
      <w:r w:rsidR="006B7C0B" w:rsidRPr="008A3821">
        <w:rPr>
          <w:lang w:val="fr-FR"/>
        </w:rPr>
        <w:t> :</w:t>
      </w:r>
      <w:r w:rsidRPr="008A3821">
        <w:rPr>
          <w:lang w:val="fr-FR"/>
        </w:rPr>
        <w:t xml:space="preserve"> 8</w:t>
      </w:r>
      <w:r w:rsidR="006B7C0B" w:rsidRPr="008A3821">
        <w:rPr>
          <w:lang w:val="fr-FR"/>
        </w:rPr>
        <w:t> %</w:t>
      </w:r>
      <w:r w:rsidRPr="008A3821">
        <w:rPr>
          <w:lang w:val="fr-FR"/>
        </w:rPr>
        <w:t xml:space="preserve"> à Genève en décembre 2015</w:t>
      </w:r>
      <w:r w:rsidR="006B7C0B" w:rsidRPr="008A3821">
        <w:rPr>
          <w:lang w:val="fr-FR"/>
        </w:rPr>
        <w:t> ;</w:t>
      </w:r>
      <w:r w:rsidRPr="008A3821">
        <w:rPr>
          <w:lang w:val="fr-FR"/>
        </w:rPr>
        <w:t xml:space="preserve"> 10</w:t>
      </w:r>
      <w:r w:rsidR="006B7C0B" w:rsidRPr="008A3821">
        <w:rPr>
          <w:lang w:val="fr-FR"/>
        </w:rPr>
        <w:t> %</w:t>
      </w:r>
      <w:r w:rsidRPr="008A3821">
        <w:rPr>
          <w:lang w:val="fr-FR"/>
        </w:rPr>
        <w:t xml:space="preserve"> au Koweït en 2016</w:t>
      </w:r>
      <w:r w:rsidR="006B7C0B" w:rsidRPr="008A3821">
        <w:rPr>
          <w:lang w:val="fr-FR"/>
        </w:rPr>
        <w:t> ;</w:t>
      </w:r>
      <w:r w:rsidRPr="008A3821">
        <w:rPr>
          <w:lang w:val="fr-FR"/>
        </w:rPr>
        <w:t xml:space="preserve"> 1</w:t>
      </w:r>
      <w:r w:rsidR="00970F3B">
        <w:rPr>
          <w:lang w:val="fr-FR"/>
        </w:rPr>
        <w:t>4</w:t>
      </w:r>
      <w:r w:rsidR="006B7C0B" w:rsidRPr="008A3821">
        <w:rPr>
          <w:lang w:val="fr-FR"/>
        </w:rPr>
        <w:t> %</w:t>
      </w:r>
      <w:r w:rsidRPr="008A3821">
        <w:rPr>
          <w:lang w:val="fr-FR"/>
        </w:rPr>
        <w:t xml:space="preserve"> à Genève en 2018 et 14</w:t>
      </w:r>
      <w:r w:rsidR="006B7C0B" w:rsidRPr="008A3821">
        <w:rPr>
          <w:lang w:val="fr-FR"/>
        </w:rPr>
        <w:t> %</w:t>
      </w:r>
      <w:r w:rsidRPr="008A3821">
        <w:rPr>
          <w:lang w:val="fr-FR"/>
        </w:rPr>
        <w:t xml:space="preserve"> à Stockholm en 2018. Le Président a promulgué également les décisions </w:t>
      </w:r>
      <w:r w:rsidR="00970F3B" w:rsidRPr="008A3821">
        <w:rPr>
          <w:lang w:val="fr-FR"/>
        </w:rPr>
        <w:t>n</w:t>
      </w:r>
      <w:r w:rsidR="00970F3B" w:rsidRPr="008A3821">
        <w:rPr>
          <w:vertAlign w:val="superscript"/>
          <w:lang w:val="fr-FR"/>
        </w:rPr>
        <w:t>o</w:t>
      </w:r>
      <w:r w:rsidR="00970F3B">
        <w:rPr>
          <w:lang w:val="fr-FR"/>
        </w:rPr>
        <w:t> </w:t>
      </w:r>
      <w:r w:rsidRPr="008A3821">
        <w:rPr>
          <w:lang w:val="fr-FR"/>
        </w:rPr>
        <w:t xml:space="preserve">140 du 22 septembre 2012, </w:t>
      </w:r>
      <w:r w:rsidR="00970F3B" w:rsidRPr="008A3821">
        <w:rPr>
          <w:lang w:val="fr-FR"/>
        </w:rPr>
        <w:t>n</w:t>
      </w:r>
      <w:r w:rsidR="00970F3B" w:rsidRPr="008A3821">
        <w:rPr>
          <w:vertAlign w:val="superscript"/>
          <w:lang w:val="fr-FR"/>
        </w:rPr>
        <w:t>o</w:t>
      </w:r>
      <w:r w:rsidR="00970F3B">
        <w:rPr>
          <w:lang w:val="fr-FR"/>
        </w:rPr>
        <w:t> </w:t>
      </w:r>
      <w:r w:rsidRPr="008A3821">
        <w:rPr>
          <w:lang w:val="fr-FR"/>
        </w:rPr>
        <w:t xml:space="preserve">13 de 2015 et la décision </w:t>
      </w:r>
      <w:r w:rsidR="00970F3B" w:rsidRPr="008A3821">
        <w:rPr>
          <w:lang w:val="fr-FR"/>
        </w:rPr>
        <w:t>n</w:t>
      </w:r>
      <w:r w:rsidR="00970F3B" w:rsidRPr="008A3821">
        <w:rPr>
          <w:vertAlign w:val="superscript"/>
          <w:lang w:val="fr-FR"/>
        </w:rPr>
        <w:t>o</w:t>
      </w:r>
      <w:r w:rsidR="00970F3B">
        <w:rPr>
          <w:lang w:val="fr-FR"/>
        </w:rPr>
        <w:t> </w:t>
      </w:r>
      <w:r w:rsidRPr="008A3821">
        <w:rPr>
          <w:lang w:val="fr-FR"/>
        </w:rPr>
        <w:t>50 de 2017. Dans celle de 2015, il est précisé qu</w:t>
      </w:r>
      <w:r w:rsidR="006B7C0B" w:rsidRPr="008A3821">
        <w:rPr>
          <w:lang w:val="fr-FR"/>
        </w:rPr>
        <w:t>’</w:t>
      </w:r>
      <w:r w:rsidRPr="008A3821">
        <w:rPr>
          <w:lang w:val="fr-FR"/>
        </w:rPr>
        <w:t>il y aura neuf membres, dont quatre femmes.</w:t>
      </w:r>
    </w:p>
    <w:p w14:paraId="2D1AE7B8" w14:textId="75BF5CAD" w:rsidR="00C05A84" w:rsidRPr="008A3821" w:rsidRDefault="00C05A84" w:rsidP="007B3655">
      <w:pPr>
        <w:pStyle w:val="SingleTxt"/>
        <w:numPr>
          <w:ilvl w:val="0"/>
          <w:numId w:val="12"/>
        </w:numPr>
        <w:spacing w:line="240" w:lineRule="exact"/>
        <w:ind w:left="1267"/>
        <w:rPr>
          <w:lang w:val="fr-FR"/>
        </w:rPr>
      </w:pPr>
      <w:r w:rsidRPr="008A3821">
        <w:rPr>
          <w:lang w:val="fr-FR"/>
        </w:rPr>
        <w:t>Les femmes sont représentées dans les activités ayant trait aux droits humains. Par décision présidentielle, une femme a été désignée au poste de Vice-Ministre des droits de l</w:t>
      </w:r>
      <w:r w:rsidR="006B7C0B" w:rsidRPr="008A3821">
        <w:rPr>
          <w:lang w:val="fr-FR"/>
        </w:rPr>
        <w:t>’</w:t>
      </w:r>
      <w:r w:rsidRPr="008A3821">
        <w:rPr>
          <w:lang w:val="fr-FR"/>
        </w:rPr>
        <w:t>homme, chargée des communications et des plaintes. Le Premier Ministre a désigné une femme au poste de directrice générale des affaires des provinces. Le Ministre des droits de l</w:t>
      </w:r>
      <w:r w:rsidR="006B7C0B" w:rsidRPr="008A3821">
        <w:rPr>
          <w:lang w:val="fr-FR"/>
        </w:rPr>
        <w:t>’</w:t>
      </w:r>
      <w:r w:rsidRPr="008A3821">
        <w:rPr>
          <w:lang w:val="fr-FR"/>
        </w:rPr>
        <w:t>homme a nommé une conseillère aux affaires relatives aux femmes et aux enfants, ainsi que des femmes directrices générales des bureaux de liaison dans les provinces de Taëz, de Mahouit, du Hadramout et de Lahj. Le Ministère a mis en place les comités juridiques du Gouvernement, dans lesquels les femmes sont représentées à 30</w:t>
      </w:r>
      <w:r w:rsidR="006B7C0B" w:rsidRPr="008A3821">
        <w:rPr>
          <w:lang w:val="fr-FR"/>
        </w:rPr>
        <w:t> %</w:t>
      </w:r>
      <w:r w:rsidRPr="008A3821">
        <w:rPr>
          <w:lang w:val="fr-FR"/>
        </w:rPr>
        <w:t>, conformément aux résultats de la Conférence de dialogue national. Un quota de 30</w:t>
      </w:r>
      <w:r w:rsidR="006B7C0B" w:rsidRPr="008A3821">
        <w:rPr>
          <w:lang w:val="fr-FR"/>
        </w:rPr>
        <w:t> %</w:t>
      </w:r>
      <w:r w:rsidRPr="008A3821">
        <w:rPr>
          <w:lang w:val="fr-FR"/>
        </w:rPr>
        <w:t xml:space="preserve"> a également été fixé en ce qui concerne les délégations aux réunions du Conseil des droits de l</w:t>
      </w:r>
      <w:r w:rsidR="006B7C0B" w:rsidRPr="008A3821">
        <w:rPr>
          <w:lang w:val="fr-FR"/>
        </w:rPr>
        <w:t>’</w:t>
      </w:r>
      <w:r w:rsidRPr="008A3821">
        <w:rPr>
          <w:lang w:val="fr-FR"/>
        </w:rPr>
        <w:t>homme, y compris celles relatives à l</w:t>
      </w:r>
      <w:r w:rsidR="006B7C0B" w:rsidRPr="008A3821">
        <w:rPr>
          <w:lang w:val="fr-FR"/>
        </w:rPr>
        <w:t>’</w:t>
      </w:r>
      <w:r w:rsidRPr="008A3821">
        <w:rPr>
          <w:lang w:val="fr-FR"/>
        </w:rPr>
        <w:t>examen périodique universel.</w:t>
      </w:r>
    </w:p>
    <w:p w14:paraId="7C383AD5" w14:textId="18ABB4B4" w:rsidR="00C05A84" w:rsidRPr="008A3821" w:rsidRDefault="00C05A84" w:rsidP="007B3655">
      <w:pPr>
        <w:pStyle w:val="SingleTxt"/>
        <w:numPr>
          <w:ilvl w:val="0"/>
          <w:numId w:val="12"/>
        </w:numPr>
        <w:spacing w:line="240" w:lineRule="exact"/>
        <w:ind w:left="1267"/>
        <w:rPr>
          <w:lang w:val="fr-FR"/>
        </w:rPr>
      </w:pPr>
      <w:r w:rsidRPr="008A3821">
        <w:rPr>
          <w:lang w:val="fr-FR"/>
        </w:rPr>
        <w:t>Pour ce qui est du corps diplomatique, 945 personnes ont été désignées en 2018, dont 126 femmes. Parmi elles, on compte11 ambassadrices, six ministres conseillères et trois conseillères, les autres ayant été désignées à des postes administratifs.</w:t>
      </w:r>
    </w:p>
    <w:p w14:paraId="1435F80A" w14:textId="2F31C064" w:rsidR="00C05A84" w:rsidRPr="008A3821" w:rsidRDefault="00C05A84" w:rsidP="007B3655">
      <w:pPr>
        <w:pStyle w:val="SingleTxt"/>
        <w:numPr>
          <w:ilvl w:val="0"/>
          <w:numId w:val="12"/>
        </w:numPr>
        <w:spacing w:line="240" w:lineRule="exact"/>
        <w:ind w:left="1267"/>
        <w:rPr>
          <w:lang w:val="fr-FR"/>
        </w:rPr>
      </w:pPr>
      <w:r w:rsidRPr="008A3821">
        <w:rPr>
          <w:lang w:val="fr-FR"/>
        </w:rPr>
        <w:t>Vingt directions générales sur un total de 70 institutions étatiques ont été réactivées et dotées de nouveaux effectifs, à la suite d</w:t>
      </w:r>
      <w:r w:rsidR="006B7C0B" w:rsidRPr="008A3821">
        <w:rPr>
          <w:lang w:val="fr-FR"/>
        </w:rPr>
        <w:t>’</w:t>
      </w:r>
      <w:r w:rsidRPr="008A3821">
        <w:rPr>
          <w:lang w:val="fr-FR"/>
        </w:rPr>
        <w:t>une décision ministérielle de créer une direction générale pour les femmes dans chaque institution étatique et dans les bureaux des provinces, sur le plan de l</w:t>
      </w:r>
      <w:r w:rsidR="006B7C0B" w:rsidRPr="008A3821">
        <w:rPr>
          <w:lang w:val="fr-FR"/>
        </w:rPr>
        <w:t>’</w:t>
      </w:r>
      <w:r w:rsidRPr="008A3821">
        <w:rPr>
          <w:lang w:val="fr-FR"/>
        </w:rPr>
        <w:t>administration locale.</w:t>
      </w:r>
    </w:p>
    <w:p w14:paraId="75795871" w14:textId="783B8E9A" w:rsidR="00C05A84" w:rsidRPr="008A3821" w:rsidRDefault="00C05A84" w:rsidP="007B3655">
      <w:pPr>
        <w:pStyle w:val="SingleTxt"/>
        <w:numPr>
          <w:ilvl w:val="0"/>
          <w:numId w:val="12"/>
        </w:numPr>
        <w:spacing w:line="240" w:lineRule="exact"/>
        <w:ind w:left="1267"/>
        <w:rPr>
          <w:lang w:val="fr-FR"/>
        </w:rPr>
      </w:pPr>
      <w:r w:rsidRPr="008A3821">
        <w:rPr>
          <w:lang w:val="fr-FR"/>
        </w:rPr>
        <w:t>En 2016, alors que le nombre d</w:t>
      </w:r>
      <w:r w:rsidR="006B7C0B" w:rsidRPr="008A3821">
        <w:rPr>
          <w:lang w:val="fr-FR"/>
        </w:rPr>
        <w:t>’</w:t>
      </w:r>
      <w:r w:rsidRPr="008A3821">
        <w:rPr>
          <w:lang w:val="fr-FR"/>
        </w:rPr>
        <w:t>enlèvements et de disparitions forcées augmentait, une association de mères de personnes enlevées ou disparues a été constituée. En coordination avec le Gouvernement yéménite, elle gère les dossiers des personnes enlevées ou disparues. En partenariat avec le Ministère des droits de l</w:t>
      </w:r>
      <w:r w:rsidR="006B7C0B" w:rsidRPr="008A3821">
        <w:rPr>
          <w:lang w:val="fr-FR"/>
        </w:rPr>
        <w:t>’</w:t>
      </w:r>
      <w:r w:rsidRPr="008A3821">
        <w:rPr>
          <w:lang w:val="fr-FR"/>
        </w:rPr>
        <w:t>homme, elle a répertorié 4 000 cas, dont 120 femmes qui étaient en détention. En 2019, 400 détenus ont été libérés, dont 20 femmes.</w:t>
      </w:r>
    </w:p>
    <w:p w14:paraId="4B42EBD3" w14:textId="3A3450F3" w:rsidR="00C05A84" w:rsidRPr="008A3821" w:rsidRDefault="00C05A84" w:rsidP="007B3655">
      <w:pPr>
        <w:pStyle w:val="SingleTxt"/>
        <w:numPr>
          <w:ilvl w:val="0"/>
          <w:numId w:val="12"/>
        </w:numPr>
        <w:spacing w:line="240" w:lineRule="exact"/>
        <w:ind w:left="1267"/>
        <w:rPr>
          <w:lang w:val="fr-FR"/>
        </w:rPr>
      </w:pPr>
      <w:bookmarkStart w:id="1" w:name="_Hlk52440039"/>
      <w:r w:rsidRPr="008A3821">
        <w:rPr>
          <w:lang w:val="fr-FR"/>
        </w:rPr>
        <w:t>En juillet 2018, une décision a été prise pour rétablir la direction générale de protection des femmes et des enfants, au Ministère de l</w:t>
      </w:r>
      <w:r w:rsidR="006B7C0B" w:rsidRPr="008A3821">
        <w:rPr>
          <w:lang w:val="fr-FR"/>
        </w:rPr>
        <w:t>’</w:t>
      </w:r>
      <w:r w:rsidRPr="008A3821">
        <w:rPr>
          <w:lang w:val="fr-FR"/>
        </w:rPr>
        <w:t>Intérieur, et nommer une femme à ce poste qui consiste à superviser l</w:t>
      </w:r>
      <w:r w:rsidR="006B7C0B" w:rsidRPr="008A3821">
        <w:rPr>
          <w:lang w:val="fr-FR"/>
        </w:rPr>
        <w:t>’</w:t>
      </w:r>
      <w:r w:rsidRPr="008A3821">
        <w:rPr>
          <w:lang w:val="fr-FR"/>
        </w:rPr>
        <w:t>activité des agentes de police, dont 993 recrues et 45 officiers à Aden, 132 recrues à Lahj, 123 recrues et un officier à Abiyan, 218 recrues et quatre officiers à Taëz, et 500 recrues et 25 o</w:t>
      </w:r>
      <w:r w:rsidR="009A7DDB">
        <w:rPr>
          <w:lang w:val="fr-FR"/>
        </w:rPr>
        <w:t>ff</w:t>
      </w:r>
      <w:r w:rsidR="000C5E28">
        <w:rPr>
          <w:lang w:val="fr-FR"/>
        </w:rPr>
        <w:t>i</w:t>
      </w:r>
      <w:r w:rsidRPr="008A3821">
        <w:rPr>
          <w:lang w:val="fr-FR"/>
        </w:rPr>
        <w:t>ciers à Sanaa.</w:t>
      </w:r>
    </w:p>
    <w:bookmarkEnd w:id="1"/>
    <w:p w14:paraId="615DD265" w14:textId="1B80F102" w:rsidR="00C05A84" w:rsidRPr="008A3821" w:rsidRDefault="00C05A84" w:rsidP="007B3655">
      <w:pPr>
        <w:pStyle w:val="SingleTxt"/>
        <w:numPr>
          <w:ilvl w:val="0"/>
          <w:numId w:val="12"/>
        </w:numPr>
        <w:spacing w:line="240" w:lineRule="exact"/>
        <w:ind w:left="1267"/>
        <w:rPr>
          <w:lang w:val="fr-FR"/>
        </w:rPr>
      </w:pPr>
      <w:r w:rsidRPr="008A3821">
        <w:rPr>
          <w:lang w:val="fr-FR"/>
        </w:rPr>
        <w:t>Le Ministère de la justice a également réactivé le comité technique national chargé d</w:t>
      </w:r>
      <w:r w:rsidR="006B7C0B" w:rsidRPr="008A3821">
        <w:rPr>
          <w:lang w:val="fr-FR"/>
        </w:rPr>
        <w:t>’</w:t>
      </w:r>
      <w:r w:rsidRPr="008A3821">
        <w:rPr>
          <w:lang w:val="fr-FR"/>
        </w:rPr>
        <w:t>administrer le projet de justice pour mineurs, qui a continué de se réunir dans la capitale provisoire, Aden. Il compte parmi ses membres 30</w:t>
      </w:r>
      <w:r w:rsidR="006B7C0B" w:rsidRPr="008A3821">
        <w:rPr>
          <w:lang w:val="fr-FR"/>
        </w:rPr>
        <w:t> %</w:t>
      </w:r>
      <w:r w:rsidRPr="008A3821">
        <w:rPr>
          <w:lang w:val="fr-FR"/>
        </w:rPr>
        <w:t xml:space="preserve"> de femmes, et l</w:t>
      </w:r>
      <w:r w:rsidR="006B7C0B" w:rsidRPr="008A3821">
        <w:rPr>
          <w:lang w:val="fr-FR"/>
        </w:rPr>
        <w:t>’</w:t>
      </w:r>
      <w:r w:rsidRPr="008A3821">
        <w:rPr>
          <w:lang w:val="fr-FR"/>
        </w:rPr>
        <w:t>Union des femmes du Yémen y est représentée.</w:t>
      </w:r>
    </w:p>
    <w:p w14:paraId="675D573D" w14:textId="2C378074" w:rsidR="00C05A84" w:rsidRPr="008A3821" w:rsidRDefault="007B3655" w:rsidP="007B3655">
      <w:pPr>
        <w:pStyle w:val="SingleTxt"/>
        <w:spacing w:line="240" w:lineRule="exact"/>
        <w:rPr>
          <w:lang w:val="fr-FR"/>
        </w:rPr>
      </w:pPr>
      <w:r w:rsidRPr="008A3821">
        <w:rPr>
          <w:lang w:val="fr-FR"/>
        </w:rPr>
        <w:tab/>
      </w:r>
      <w:r w:rsidR="00C05A84" w:rsidRPr="008A3821">
        <w:rPr>
          <w:lang w:val="fr-FR"/>
        </w:rPr>
        <w:t xml:space="preserve">Le soutien et la facilitation sont étendus aux réseaux et groupes actifs dans le domaine des femmes et de la paix, qui comptent un grand nombre de jeunes femmes dirigeantes, ayant suivi une formation dans le domaine des femmes et de la paix et de la résolution </w:t>
      </w:r>
      <w:hyperlink r:id="rId17" w:history="1">
        <w:r w:rsidR="00C05A84" w:rsidRPr="008A3821">
          <w:rPr>
            <w:rStyle w:val="Hyperlink"/>
            <w:lang w:val="fr-FR"/>
          </w:rPr>
          <w:t>1325 (2000)</w:t>
        </w:r>
      </w:hyperlink>
      <w:r w:rsidR="00C05A84" w:rsidRPr="008A3821">
        <w:rPr>
          <w:lang w:val="fr-FR"/>
        </w:rPr>
        <w:t xml:space="preserve"> du Conseil de sécurité.</w:t>
      </w:r>
    </w:p>
    <w:p w14:paraId="02E8A43E" w14:textId="3F399422" w:rsidR="00C05A84" w:rsidRPr="008A3821" w:rsidRDefault="00C05A84" w:rsidP="007B3655">
      <w:pPr>
        <w:pStyle w:val="SingleTxt"/>
        <w:numPr>
          <w:ilvl w:val="0"/>
          <w:numId w:val="12"/>
        </w:numPr>
        <w:spacing w:line="240" w:lineRule="exact"/>
        <w:ind w:left="1267"/>
        <w:rPr>
          <w:lang w:val="fr-FR"/>
        </w:rPr>
      </w:pPr>
      <w:r w:rsidRPr="008A3821">
        <w:rPr>
          <w:lang w:val="fr-FR"/>
        </w:rPr>
        <w:t>Le Comité national chargé d</w:t>
      </w:r>
      <w:r w:rsidR="006B7C0B" w:rsidRPr="008A3821">
        <w:rPr>
          <w:lang w:val="fr-FR"/>
        </w:rPr>
        <w:t>’</w:t>
      </w:r>
      <w:r w:rsidRPr="008A3821">
        <w:rPr>
          <w:lang w:val="fr-FR"/>
        </w:rPr>
        <w:t>enquêter sur les plaintes pour violations des droits de l</w:t>
      </w:r>
      <w:r w:rsidR="006B7C0B" w:rsidRPr="008A3821">
        <w:rPr>
          <w:lang w:val="fr-FR"/>
        </w:rPr>
        <w:t>’</w:t>
      </w:r>
      <w:r w:rsidRPr="008A3821">
        <w:rPr>
          <w:lang w:val="fr-FR"/>
        </w:rPr>
        <w:t xml:space="preserve">homme, un mécanisme national indépendant, a été créé par les décisions présidentielles </w:t>
      </w:r>
      <w:r w:rsidR="000C5E28" w:rsidRPr="008A3821">
        <w:rPr>
          <w:lang w:val="fr-FR"/>
        </w:rPr>
        <w:t>n</w:t>
      </w:r>
      <w:r w:rsidR="000C5E28" w:rsidRPr="008A3821">
        <w:rPr>
          <w:vertAlign w:val="superscript"/>
          <w:lang w:val="fr-FR"/>
        </w:rPr>
        <w:t>o</w:t>
      </w:r>
      <w:r w:rsidR="000C5E28">
        <w:rPr>
          <w:lang w:val="fr-FR"/>
        </w:rPr>
        <w:t> </w:t>
      </w:r>
      <w:r w:rsidRPr="008A3821">
        <w:rPr>
          <w:lang w:val="fr-FR"/>
        </w:rPr>
        <w:t xml:space="preserve">140 du 22 septembre 2012 et </w:t>
      </w:r>
      <w:r w:rsidR="000C5E28" w:rsidRPr="008A3821">
        <w:rPr>
          <w:lang w:val="fr-FR"/>
        </w:rPr>
        <w:t>n</w:t>
      </w:r>
      <w:r w:rsidR="000C5E28" w:rsidRPr="008A3821">
        <w:rPr>
          <w:vertAlign w:val="superscript"/>
          <w:lang w:val="fr-FR"/>
        </w:rPr>
        <w:t>o</w:t>
      </w:r>
      <w:r w:rsidR="000C5E28">
        <w:rPr>
          <w:lang w:val="fr-FR"/>
        </w:rPr>
        <w:t> </w:t>
      </w:r>
      <w:r w:rsidRPr="008A3821">
        <w:rPr>
          <w:lang w:val="fr-FR"/>
        </w:rPr>
        <w:t xml:space="preserve">13 de 2015 et par la décision </w:t>
      </w:r>
      <w:r w:rsidR="000C5E28" w:rsidRPr="008A3821">
        <w:rPr>
          <w:lang w:val="fr-FR"/>
        </w:rPr>
        <w:t>n</w:t>
      </w:r>
      <w:r w:rsidR="000C5E28" w:rsidRPr="008A3821">
        <w:rPr>
          <w:vertAlign w:val="superscript"/>
          <w:lang w:val="fr-FR"/>
        </w:rPr>
        <w:t>o</w:t>
      </w:r>
      <w:r w:rsidR="000C5E28">
        <w:rPr>
          <w:lang w:val="fr-FR"/>
        </w:rPr>
        <w:t> </w:t>
      </w:r>
      <w:r w:rsidRPr="008A3821">
        <w:rPr>
          <w:lang w:val="fr-FR"/>
        </w:rPr>
        <w:t>50 de 2017. Il enquête depuis 2011 sur toutes les allégations de violations des droits de l</w:t>
      </w:r>
      <w:r w:rsidR="006B7C0B" w:rsidRPr="008A3821">
        <w:rPr>
          <w:lang w:val="fr-FR"/>
        </w:rPr>
        <w:t>’</w:t>
      </w:r>
      <w:r w:rsidRPr="008A3821">
        <w:rPr>
          <w:lang w:val="fr-FR"/>
        </w:rPr>
        <w:t>homme qui sont commises dans toutes les provinces du Yémen, dans les zones qui sont sous le contrôle de l</w:t>
      </w:r>
      <w:r w:rsidR="006B7C0B" w:rsidRPr="008A3821">
        <w:rPr>
          <w:lang w:val="fr-FR"/>
        </w:rPr>
        <w:t>’</w:t>
      </w:r>
      <w:r w:rsidRPr="008A3821">
        <w:rPr>
          <w:lang w:val="fr-FR"/>
        </w:rPr>
        <w:t>État. Depuis sa création jusqu</w:t>
      </w:r>
      <w:r w:rsidR="006B7C0B" w:rsidRPr="008A3821">
        <w:rPr>
          <w:lang w:val="fr-FR"/>
        </w:rPr>
        <w:t>’</w:t>
      </w:r>
      <w:r w:rsidRPr="008A3821">
        <w:rPr>
          <w:lang w:val="fr-FR"/>
        </w:rPr>
        <w:t xml:space="preserve">à la date </w:t>
      </w:r>
      <w:r w:rsidRPr="008A3821">
        <w:rPr>
          <w:lang w:val="fr-FR"/>
        </w:rPr>
        <w:lastRenderedPageBreak/>
        <w:t>d</w:t>
      </w:r>
      <w:r w:rsidR="006B7C0B" w:rsidRPr="008A3821">
        <w:rPr>
          <w:lang w:val="fr-FR"/>
        </w:rPr>
        <w:t>’</w:t>
      </w:r>
      <w:r w:rsidRPr="008A3821">
        <w:rPr>
          <w:lang w:val="fr-FR"/>
        </w:rPr>
        <w:t>établissement du présent rapport, il a publié cinq rapports sur les violations commises contre les femmes dans toutes les provinces du Yémen. Le Comité est tenu de déférer les dossiers des violations à la magistrature et de demander l</w:t>
      </w:r>
      <w:r w:rsidR="006B7C0B" w:rsidRPr="008A3821">
        <w:rPr>
          <w:lang w:val="fr-FR"/>
        </w:rPr>
        <w:t>’</w:t>
      </w:r>
      <w:r w:rsidRPr="008A3821">
        <w:rPr>
          <w:lang w:val="fr-FR"/>
        </w:rPr>
        <w:t>ouverture de poursuites contre les auteurs de ces actes.</w:t>
      </w:r>
    </w:p>
    <w:p w14:paraId="31F19346" w14:textId="339D8FD7" w:rsidR="00C05A84" w:rsidRPr="008A3821" w:rsidRDefault="00C05A84" w:rsidP="007B3655">
      <w:pPr>
        <w:pStyle w:val="SingleTxt"/>
        <w:numPr>
          <w:ilvl w:val="0"/>
          <w:numId w:val="12"/>
        </w:numPr>
        <w:spacing w:line="240" w:lineRule="exact"/>
        <w:ind w:left="1267"/>
        <w:rPr>
          <w:rFonts w:asciiTheme="majorBidi" w:hAnsiTheme="majorBidi" w:cstheme="majorBidi"/>
          <w:color w:val="000000" w:themeColor="text1"/>
          <w:lang w:val="fr-FR"/>
        </w:rPr>
      </w:pPr>
      <w:r w:rsidRPr="008A3821">
        <w:rPr>
          <w:lang w:val="fr-FR"/>
        </w:rPr>
        <w:t>Le dialogue se poursuit concernant l</w:t>
      </w:r>
      <w:r w:rsidR="006B7C0B" w:rsidRPr="008A3821">
        <w:rPr>
          <w:lang w:val="fr-FR"/>
        </w:rPr>
        <w:t>’</w:t>
      </w:r>
      <w:r w:rsidRPr="008A3821">
        <w:rPr>
          <w:lang w:val="fr-FR"/>
        </w:rPr>
        <w:t>application de l</w:t>
      </w:r>
      <w:r w:rsidR="006B7C0B" w:rsidRPr="008A3821">
        <w:rPr>
          <w:lang w:val="fr-FR"/>
        </w:rPr>
        <w:t>’</w:t>
      </w:r>
      <w:r w:rsidRPr="008A3821">
        <w:rPr>
          <w:lang w:val="fr-FR"/>
        </w:rPr>
        <w:t>accord de Riyad entre le Gouvernement et le Conseil de transition du Sud. L</w:t>
      </w:r>
      <w:r w:rsidR="006B7C0B" w:rsidRPr="008A3821">
        <w:rPr>
          <w:lang w:val="fr-FR"/>
        </w:rPr>
        <w:t>’</w:t>
      </w:r>
      <w:r w:rsidRPr="008A3821">
        <w:rPr>
          <w:lang w:val="fr-FR"/>
        </w:rPr>
        <w:t xml:space="preserve">Envoyé spécial du Secrétaire général pour le Yémen tient des consultations en vue de la reprise du dialogue avec les rebelles houthistes. Le Gouvernement yéménite </w:t>
      </w:r>
      <w:r w:rsidRPr="008A3821">
        <w:rPr>
          <w:color w:val="000000" w:themeColor="text1"/>
          <w:lang w:val="fr-FR"/>
        </w:rPr>
        <w:t>s</w:t>
      </w:r>
      <w:r w:rsidR="006B7C0B" w:rsidRPr="008A3821">
        <w:rPr>
          <w:color w:val="000000" w:themeColor="text1"/>
          <w:lang w:val="fr-FR"/>
        </w:rPr>
        <w:t>’</w:t>
      </w:r>
      <w:r w:rsidRPr="008A3821">
        <w:rPr>
          <w:color w:val="000000" w:themeColor="text1"/>
          <w:lang w:val="fr-FR"/>
        </w:rPr>
        <w:t xml:space="preserve">efforcera de garantir la représentation des femmes, conformément aux résultats de </w:t>
      </w:r>
      <w:r w:rsidRPr="008A3821">
        <w:rPr>
          <w:rFonts w:asciiTheme="majorBidi" w:hAnsiTheme="majorBidi" w:cstheme="majorBidi"/>
          <w:color w:val="000000" w:themeColor="text1"/>
          <w:lang w:val="fr-FR"/>
        </w:rPr>
        <w:t xml:space="preserve">la </w:t>
      </w:r>
      <w:r w:rsidRPr="008A3821">
        <w:rPr>
          <w:rFonts w:asciiTheme="majorBidi" w:hAnsiTheme="majorBidi" w:cstheme="majorBidi"/>
          <w:color w:val="000000" w:themeColor="text1"/>
          <w:shd w:val="clear" w:color="auto" w:fill="FFFFFF"/>
          <w:lang w:val="fr-FR"/>
        </w:rPr>
        <w:t>Conférence de dialogue national.</w:t>
      </w:r>
    </w:p>
    <w:p w14:paraId="3EA3F7C2" w14:textId="3364A059" w:rsidR="000C5E28" w:rsidRPr="008A3821" w:rsidRDefault="000C5E28" w:rsidP="008A3821">
      <w:pPr>
        <w:pStyle w:val="SingleTxt"/>
        <w:spacing w:after="0" w:line="120" w:lineRule="exact"/>
        <w:rPr>
          <w:rFonts w:asciiTheme="majorBidi" w:hAnsiTheme="majorBidi" w:cstheme="majorBidi"/>
          <w:color w:val="000000" w:themeColor="text1"/>
          <w:sz w:val="10"/>
          <w:shd w:val="clear" w:color="auto" w:fill="FFFFFF"/>
          <w:lang w:val="fr-FR"/>
        </w:rPr>
      </w:pPr>
    </w:p>
    <w:p w14:paraId="36684C20" w14:textId="5A3D40A3" w:rsidR="000C5E28" w:rsidRPr="008A3821" w:rsidRDefault="000C5E28" w:rsidP="008A3821">
      <w:pPr>
        <w:pStyle w:val="SingleTxt"/>
        <w:spacing w:after="0" w:line="120" w:lineRule="exact"/>
        <w:rPr>
          <w:rFonts w:asciiTheme="majorBidi" w:hAnsiTheme="majorBidi" w:cstheme="majorBidi"/>
          <w:color w:val="000000" w:themeColor="text1"/>
          <w:sz w:val="10"/>
          <w:lang w:val="fr-FR"/>
        </w:rPr>
      </w:pPr>
    </w:p>
    <w:p w14:paraId="25F74E05" w14:textId="244BF319" w:rsidR="00C05A84" w:rsidRPr="002C3F04" w:rsidRDefault="007B3655" w:rsidP="007B3655">
      <w:pPr>
        <w:pStyle w:val="HCh0"/>
        <w:ind w:left="1267" w:right="1260" w:hanging="1267"/>
        <w:rPr>
          <w:lang w:val="fr-FR"/>
        </w:rPr>
      </w:pPr>
      <w:r w:rsidRPr="002C3F04">
        <w:rPr>
          <w:lang w:val="fr-FR"/>
        </w:rPr>
        <w:tab/>
      </w:r>
      <w:r w:rsidR="00C05A84" w:rsidRPr="002C3F04">
        <w:rPr>
          <w:lang w:val="fr-FR"/>
        </w:rPr>
        <w:t>III.</w:t>
      </w:r>
      <w:r w:rsidRPr="002C3F04">
        <w:rPr>
          <w:lang w:val="fr-FR"/>
        </w:rPr>
        <w:tab/>
      </w:r>
      <w:r w:rsidR="00C05A84" w:rsidRPr="002C3F04">
        <w:rPr>
          <w:lang w:val="fr-FR"/>
        </w:rPr>
        <w:t>Cadre constitutionnel et législatif</w:t>
      </w:r>
    </w:p>
    <w:p w14:paraId="10B9CEFE" w14:textId="43468FA2" w:rsidR="007B3655" w:rsidRPr="002C3F04" w:rsidRDefault="007B3655" w:rsidP="007B3655">
      <w:pPr>
        <w:pStyle w:val="SingleTxt"/>
        <w:spacing w:after="0" w:line="120" w:lineRule="exact"/>
        <w:rPr>
          <w:sz w:val="10"/>
          <w:lang w:val="fr-FR"/>
        </w:rPr>
      </w:pPr>
    </w:p>
    <w:p w14:paraId="05011DE2" w14:textId="16E42D63" w:rsidR="007B3655" w:rsidRPr="002C3F04" w:rsidRDefault="007B3655" w:rsidP="007B3655">
      <w:pPr>
        <w:pStyle w:val="SingleTxt"/>
        <w:spacing w:after="0" w:line="120" w:lineRule="exact"/>
        <w:rPr>
          <w:sz w:val="10"/>
          <w:lang w:val="fr-FR"/>
        </w:rPr>
      </w:pPr>
    </w:p>
    <w:p w14:paraId="1B78E159" w14:textId="32D43B12" w:rsidR="00C05A84" w:rsidRPr="008A3821" w:rsidRDefault="00C05A84" w:rsidP="007B3655">
      <w:pPr>
        <w:pStyle w:val="SingleTxt"/>
        <w:numPr>
          <w:ilvl w:val="0"/>
          <w:numId w:val="12"/>
        </w:numPr>
        <w:spacing w:line="240" w:lineRule="exact"/>
        <w:ind w:left="1267"/>
        <w:rPr>
          <w:lang w:val="fr-FR"/>
        </w:rPr>
      </w:pPr>
      <w:r w:rsidRPr="008A3821">
        <w:rPr>
          <w:color w:val="000000" w:themeColor="text1"/>
          <w:lang w:val="fr-FR"/>
        </w:rPr>
        <w:t>Le dialogue national sans exclusive constituait la deuxième phase du processus de transition de deux ans prévu dans le cadre de l</w:t>
      </w:r>
      <w:r w:rsidR="006B7C0B" w:rsidRPr="008A3821">
        <w:rPr>
          <w:color w:val="000000" w:themeColor="text1"/>
          <w:lang w:val="fr-FR"/>
        </w:rPr>
        <w:t>’</w:t>
      </w:r>
      <w:r w:rsidRPr="008A3821">
        <w:rPr>
          <w:color w:val="000000" w:themeColor="text1"/>
          <w:lang w:val="fr-FR"/>
        </w:rPr>
        <w:t xml:space="preserve">initiative du Golfe comme moyen de mettre fin au conflit. Le calendrier fixé en vue </w:t>
      </w:r>
      <w:r w:rsidRPr="008A3821">
        <w:rPr>
          <w:lang w:val="fr-FR"/>
        </w:rPr>
        <w:t>du processus officiel de dialogue national couvrait une période de six mois, à compter du 18 mars 2013.</w:t>
      </w:r>
    </w:p>
    <w:p w14:paraId="0769CA68" w14:textId="28144FE3" w:rsidR="00C05A84" w:rsidRPr="008A3821" w:rsidRDefault="00C05A84" w:rsidP="007B3655">
      <w:pPr>
        <w:pStyle w:val="SingleTxt"/>
        <w:numPr>
          <w:ilvl w:val="0"/>
          <w:numId w:val="12"/>
        </w:numPr>
        <w:spacing w:line="240" w:lineRule="exact"/>
        <w:ind w:left="1267"/>
        <w:rPr>
          <w:lang w:val="fr-FR"/>
        </w:rPr>
      </w:pPr>
      <w:r w:rsidRPr="008A3821">
        <w:rPr>
          <w:lang w:val="fr-FR"/>
        </w:rPr>
        <w:t>Un document final a été adopté à l</w:t>
      </w:r>
      <w:r w:rsidR="006B7C0B" w:rsidRPr="008A3821">
        <w:rPr>
          <w:lang w:val="fr-FR"/>
        </w:rPr>
        <w:t>’</w:t>
      </w:r>
      <w:r w:rsidRPr="008A3821">
        <w:rPr>
          <w:lang w:val="fr-FR"/>
        </w:rPr>
        <w:t>issue du dialogue national en 2014, mettant fin à cette période de deux ans. En vertu de l</w:t>
      </w:r>
      <w:r w:rsidR="006B7C0B" w:rsidRPr="008A3821">
        <w:rPr>
          <w:lang w:val="fr-FR"/>
        </w:rPr>
        <w:t>’</w:t>
      </w:r>
      <w:r w:rsidRPr="008A3821">
        <w:rPr>
          <w:lang w:val="fr-FR"/>
        </w:rPr>
        <w:t>accord politique, ce texte est le principal document de référence régissant les travaux du comité de rédaction de la Constitution au terme de la décision présidentielle qui l</w:t>
      </w:r>
      <w:r w:rsidR="006B7C0B" w:rsidRPr="008A3821">
        <w:rPr>
          <w:lang w:val="fr-FR"/>
        </w:rPr>
        <w:t>’</w:t>
      </w:r>
      <w:r w:rsidRPr="008A3821">
        <w:rPr>
          <w:lang w:val="fr-FR"/>
        </w:rPr>
        <w:t>a créé et a porté désignation de ses membres.</w:t>
      </w:r>
    </w:p>
    <w:p w14:paraId="6587AB2B" w14:textId="51E32DDC" w:rsidR="009B7483" w:rsidRPr="008A3821" w:rsidRDefault="00C05A84" w:rsidP="007B3655">
      <w:pPr>
        <w:pStyle w:val="SingleTxt"/>
        <w:numPr>
          <w:ilvl w:val="0"/>
          <w:numId w:val="12"/>
        </w:numPr>
        <w:spacing w:line="240" w:lineRule="exact"/>
        <w:ind w:left="1267"/>
        <w:rPr>
          <w:lang w:val="fr-FR"/>
        </w:rPr>
      </w:pPr>
      <w:r w:rsidRPr="008A3821">
        <w:rPr>
          <w:lang w:val="fr-FR"/>
        </w:rPr>
        <w:t>Le Président de la République doit constituer un organe chargé de surveiller la mise en œuvre du document final issu du dialogue national. Cet organe doit adopter le projet de constitution après avoir vérifié qu</w:t>
      </w:r>
      <w:r w:rsidR="006B7C0B" w:rsidRPr="008A3821">
        <w:rPr>
          <w:lang w:val="fr-FR"/>
        </w:rPr>
        <w:t>’</w:t>
      </w:r>
      <w:r w:rsidRPr="008A3821">
        <w:rPr>
          <w:lang w:val="fr-FR"/>
        </w:rPr>
        <w:t>il est conforme au document final issu du dialogue national.</w:t>
      </w:r>
    </w:p>
    <w:p w14:paraId="4C4D5327" w14:textId="5D0DBDAF" w:rsidR="00C05A84" w:rsidRPr="008A3821" w:rsidRDefault="00C05A84" w:rsidP="007B3655">
      <w:pPr>
        <w:pStyle w:val="SingleTxt"/>
        <w:numPr>
          <w:ilvl w:val="0"/>
          <w:numId w:val="12"/>
        </w:numPr>
        <w:spacing w:line="240" w:lineRule="exact"/>
        <w:ind w:left="1267"/>
        <w:rPr>
          <w:lang w:val="fr-FR"/>
        </w:rPr>
      </w:pPr>
      <w:r w:rsidRPr="008A3821">
        <w:rPr>
          <w:lang w:val="fr-FR"/>
        </w:rPr>
        <w:t>Le projet de constitution sera ensuite soumis à un référendum populaire. S</w:t>
      </w:r>
      <w:r w:rsidR="006B7C0B" w:rsidRPr="008A3821">
        <w:rPr>
          <w:lang w:val="fr-FR"/>
        </w:rPr>
        <w:t>’</w:t>
      </w:r>
      <w:r w:rsidRPr="008A3821">
        <w:rPr>
          <w:lang w:val="fr-FR"/>
        </w:rPr>
        <w:t>il est approuvé, il sera suivi de la tenue d</w:t>
      </w:r>
      <w:r w:rsidR="006B7C0B" w:rsidRPr="008A3821">
        <w:rPr>
          <w:lang w:val="fr-FR"/>
        </w:rPr>
        <w:t>’</w:t>
      </w:r>
      <w:r w:rsidRPr="008A3821">
        <w:rPr>
          <w:lang w:val="fr-FR"/>
        </w:rPr>
        <w:t>élections parlementaires et locales, en application de la nouvelle constitution. Le nouveau parlement adoptera ensuite un ensemble de lois, conformément à la nouvelle constitution et au document final issu du dialogue national.</w:t>
      </w:r>
    </w:p>
    <w:p w14:paraId="4D7BDF60" w14:textId="1E6D3F3A" w:rsidR="00C05A84" w:rsidRPr="008A3821" w:rsidRDefault="00C05A84" w:rsidP="007B3655">
      <w:pPr>
        <w:pStyle w:val="SingleTxt"/>
        <w:numPr>
          <w:ilvl w:val="0"/>
          <w:numId w:val="12"/>
        </w:numPr>
        <w:spacing w:line="240" w:lineRule="exact"/>
        <w:ind w:left="1267"/>
        <w:rPr>
          <w:lang w:val="fr-FR"/>
        </w:rPr>
      </w:pPr>
      <w:r w:rsidRPr="008A3821">
        <w:rPr>
          <w:lang w:val="fr-FR"/>
        </w:rPr>
        <w:t>Toutes ces mesures d</w:t>
      </w:r>
      <w:r w:rsidR="006B7C0B" w:rsidRPr="008A3821">
        <w:rPr>
          <w:lang w:val="fr-FR"/>
        </w:rPr>
        <w:t>’</w:t>
      </w:r>
      <w:r w:rsidRPr="008A3821">
        <w:rPr>
          <w:lang w:val="fr-FR"/>
        </w:rPr>
        <w:t>exécution, y compris la création de l</w:t>
      </w:r>
      <w:r w:rsidR="006B7C0B" w:rsidRPr="008A3821">
        <w:rPr>
          <w:lang w:val="fr-FR"/>
        </w:rPr>
        <w:t>’</w:t>
      </w:r>
      <w:r w:rsidRPr="008A3821">
        <w:rPr>
          <w:lang w:val="fr-FR"/>
        </w:rPr>
        <w:t>organe national chargé de surveiller l</w:t>
      </w:r>
      <w:r w:rsidR="006B7C0B" w:rsidRPr="008A3821">
        <w:rPr>
          <w:lang w:val="fr-FR"/>
        </w:rPr>
        <w:t>’</w:t>
      </w:r>
      <w:r w:rsidRPr="008A3821">
        <w:rPr>
          <w:lang w:val="fr-FR"/>
        </w:rPr>
        <w:t>application du document issu du dialogue national et les mesures ultérieures, ont cependant été interrompues par le coup d</w:t>
      </w:r>
      <w:r w:rsidR="006B7C0B" w:rsidRPr="008A3821">
        <w:rPr>
          <w:lang w:val="fr-FR"/>
        </w:rPr>
        <w:t>’</w:t>
      </w:r>
      <w:r w:rsidRPr="008A3821">
        <w:rPr>
          <w:lang w:val="fr-FR"/>
        </w:rPr>
        <w:t>État contre le Gouvernement légitime, qui a fait basculer le Yémen dans un conflit qui dure depuis cinq ans.</w:t>
      </w:r>
    </w:p>
    <w:p w14:paraId="243553DF" w14:textId="639E024C" w:rsidR="00C05A84" w:rsidRPr="008A3821" w:rsidRDefault="00C05A84" w:rsidP="007B3655">
      <w:pPr>
        <w:pStyle w:val="SingleTxt"/>
        <w:numPr>
          <w:ilvl w:val="0"/>
          <w:numId w:val="12"/>
        </w:numPr>
        <w:spacing w:line="240" w:lineRule="exact"/>
        <w:ind w:left="1267"/>
        <w:rPr>
          <w:lang w:val="fr-FR"/>
        </w:rPr>
      </w:pPr>
      <w:r w:rsidRPr="008A3821">
        <w:rPr>
          <w:lang w:val="fr-FR"/>
        </w:rPr>
        <w:t>Les dispositions relatives aux droits des femmes qui ont été soulignées lors de la Conférence de dialogue national de 2014 se présentent comme suit</w:t>
      </w:r>
      <w:r w:rsidR="006B7C0B" w:rsidRPr="008A3821">
        <w:rPr>
          <w:lang w:val="fr-FR"/>
        </w:rPr>
        <w:t> :</w:t>
      </w:r>
    </w:p>
    <w:p w14:paraId="2CDF5E5D" w14:textId="335DEBC5"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Renforcement de la sécurité sociale concernant les femmes divorcées ou veuves (décision 156 du groupe de travail sur les droits et libertés)</w:t>
      </w:r>
      <w:r w:rsidR="006B7C0B" w:rsidRPr="008A3821">
        <w:rPr>
          <w:lang w:val="fr-FR"/>
        </w:rPr>
        <w:t> ;</w:t>
      </w:r>
    </w:p>
    <w:p w14:paraId="1033F326" w14:textId="44D46213"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Droit des femmes à un congé de maternité d</w:t>
      </w:r>
      <w:r w:rsidR="006B7C0B" w:rsidRPr="008A3821">
        <w:rPr>
          <w:lang w:val="fr-FR"/>
        </w:rPr>
        <w:t>’</w:t>
      </w:r>
      <w:r w:rsidR="00C05A84" w:rsidRPr="008A3821">
        <w:rPr>
          <w:lang w:val="fr-FR"/>
        </w:rPr>
        <w:t>un an à plein salaire et d</w:t>
      </w:r>
      <w:r w:rsidR="006B7C0B" w:rsidRPr="008A3821">
        <w:rPr>
          <w:lang w:val="fr-FR"/>
        </w:rPr>
        <w:t>’</w:t>
      </w:r>
      <w:r w:rsidR="00C05A84" w:rsidRPr="008A3821">
        <w:rPr>
          <w:lang w:val="fr-FR"/>
        </w:rPr>
        <w:t>un an supplémentaire à demi-salaire (décision 157 du groupe de travail sur les droits et libertés)</w:t>
      </w:r>
      <w:r w:rsidR="006B7C0B" w:rsidRPr="008A3821">
        <w:rPr>
          <w:lang w:val="fr-FR"/>
        </w:rPr>
        <w:t> ;</w:t>
      </w:r>
    </w:p>
    <w:p w14:paraId="3403B8B8" w14:textId="2F999B0E"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Droit des femmes à la vie privée dans le cadre de la grossesse et de l</w:t>
      </w:r>
      <w:r w:rsidR="006B7C0B" w:rsidRPr="008A3821">
        <w:rPr>
          <w:lang w:val="fr-FR"/>
        </w:rPr>
        <w:t>’</w:t>
      </w:r>
      <w:r w:rsidR="00C05A84" w:rsidRPr="008A3821">
        <w:rPr>
          <w:lang w:val="fr-FR"/>
        </w:rPr>
        <w:t>accouchement</w:t>
      </w:r>
      <w:r w:rsidR="006B7C0B" w:rsidRPr="008A3821">
        <w:rPr>
          <w:lang w:val="fr-FR"/>
        </w:rPr>
        <w:t> ;</w:t>
      </w:r>
      <w:r w:rsidR="00C05A84" w:rsidRPr="008A3821">
        <w:rPr>
          <w:lang w:val="fr-FR"/>
        </w:rPr>
        <w:t xml:space="preserve"> reconnaissance du fait que la procréation est une fonction de la société, dont la charge doit être supportée par les deux conjoints et par les institutions de l</w:t>
      </w:r>
      <w:r w:rsidR="006B7C0B" w:rsidRPr="008A3821">
        <w:rPr>
          <w:lang w:val="fr-FR"/>
        </w:rPr>
        <w:t>’</w:t>
      </w:r>
      <w:r w:rsidR="00C05A84" w:rsidRPr="008A3821">
        <w:rPr>
          <w:lang w:val="fr-FR"/>
        </w:rPr>
        <w:t>État (décision 158 du groupe de travail sur les droits et libertés)</w:t>
      </w:r>
      <w:r w:rsidR="006B7C0B" w:rsidRPr="008A3821">
        <w:rPr>
          <w:lang w:val="fr-FR"/>
        </w:rPr>
        <w:t> ;</w:t>
      </w:r>
    </w:p>
    <w:p w14:paraId="4711FF7E" w14:textId="1097552C" w:rsidR="009B7483" w:rsidRPr="008A3821" w:rsidRDefault="007B3655" w:rsidP="007B3655">
      <w:pPr>
        <w:pStyle w:val="SingleTxt"/>
        <w:tabs>
          <w:tab w:val="right" w:pos="1685"/>
        </w:tabs>
        <w:ind w:left="1742" w:hanging="475"/>
        <w:rPr>
          <w:lang w:val="fr-FR"/>
        </w:rPr>
      </w:pPr>
      <w:r w:rsidRPr="008A3821">
        <w:rPr>
          <w:lang w:val="fr-FR"/>
        </w:rPr>
        <w:lastRenderedPageBreak/>
        <w:tab/>
      </w:r>
      <w:r w:rsidR="00C05A84" w:rsidRPr="008A3821">
        <w:rPr>
          <w:lang w:val="fr-FR"/>
        </w:rPr>
        <w:t>•</w:t>
      </w:r>
      <w:r w:rsidR="00C05A84" w:rsidRPr="008A3821">
        <w:rPr>
          <w:lang w:val="fr-FR"/>
        </w:rPr>
        <w:tab/>
        <w:t>Instauration de mesures spéciales visant à garantir la justice pour les femmes en cas de conflit et de violations (décision 75 du groupe de travail sur la réconciliation nationale et la justice transitionnelle)</w:t>
      </w:r>
      <w:r w:rsidR="006B7C0B" w:rsidRPr="008A3821">
        <w:rPr>
          <w:lang w:val="fr-FR"/>
        </w:rPr>
        <w:t> ;</w:t>
      </w:r>
    </w:p>
    <w:p w14:paraId="5648A341" w14:textId="7D11574A"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Criminalisation de la traite et de l</w:t>
      </w:r>
      <w:r w:rsidR="006B7C0B" w:rsidRPr="008A3821">
        <w:rPr>
          <w:lang w:val="fr-FR"/>
        </w:rPr>
        <w:t>’</w:t>
      </w:r>
      <w:r w:rsidR="00C05A84" w:rsidRPr="008A3821">
        <w:rPr>
          <w:lang w:val="fr-FR"/>
        </w:rPr>
        <w:t>exploitation sexuelle ou physique des femmes (décision 160 du groupe de travail sur les droits et libertés)</w:t>
      </w:r>
      <w:r w:rsidR="006B7C0B" w:rsidRPr="008A3821">
        <w:rPr>
          <w:lang w:val="fr-FR"/>
        </w:rPr>
        <w:t> ;</w:t>
      </w:r>
    </w:p>
    <w:p w14:paraId="3BABDAAB" w14:textId="78007530"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Droit des femmes d</w:t>
      </w:r>
      <w:r w:rsidR="006B7C0B" w:rsidRPr="008A3821">
        <w:rPr>
          <w:lang w:val="fr-FR"/>
        </w:rPr>
        <w:t>’</w:t>
      </w:r>
      <w:r w:rsidR="00C05A84" w:rsidRPr="008A3821">
        <w:rPr>
          <w:lang w:val="fr-FR"/>
        </w:rPr>
        <w:t>effectuer et de protéger des investissements</w:t>
      </w:r>
      <w:r w:rsidR="006B7C0B" w:rsidRPr="008A3821">
        <w:rPr>
          <w:lang w:val="fr-FR"/>
        </w:rPr>
        <w:t> ;</w:t>
      </w:r>
      <w:r w:rsidR="00C05A84" w:rsidRPr="008A3821">
        <w:rPr>
          <w:lang w:val="fr-FR"/>
        </w:rPr>
        <w:t xml:space="preserve"> offres de facilitation et d</w:t>
      </w:r>
      <w:r w:rsidR="006B7C0B" w:rsidRPr="008A3821">
        <w:rPr>
          <w:lang w:val="fr-FR"/>
        </w:rPr>
        <w:t>’</w:t>
      </w:r>
      <w:r w:rsidR="00C05A84" w:rsidRPr="008A3821">
        <w:rPr>
          <w:lang w:val="fr-FR"/>
        </w:rPr>
        <w:t>un accès à des prêts sans intérêt (décision 161 du groupe de travail sur les droits et libertés)</w:t>
      </w:r>
      <w:r w:rsidR="006B7C0B" w:rsidRPr="008A3821">
        <w:rPr>
          <w:lang w:val="fr-FR"/>
        </w:rPr>
        <w:t> ;</w:t>
      </w:r>
    </w:p>
    <w:p w14:paraId="4AF094BB" w14:textId="4BF97E41"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Criminalisation des atteintes à l</w:t>
      </w:r>
      <w:r w:rsidR="006B7C0B" w:rsidRPr="008A3821">
        <w:rPr>
          <w:lang w:val="fr-FR"/>
        </w:rPr>
        <w:t>’</w:t>
      </w:r>
      <w:r w:rsidR="00C05A84" w:rsidRPr="008A3821">
        <w:rPr>
          <w:lang w:val="fr-FR"/>
        </w:rPr>
        <w:t>intégrité corporelle (mutilations génitales féminines), de la traite des femmes, du harcèlement sexuel et de l</w:t>
      </w:r>
      <w:r w:rsidR="006B7C0B" w:rsidRPr="008A3821">
        <w:rPr>
          <w:lang w:val="fr-FR"/>
        </w:rPr>
        <w:t>’</w:t>
      </w:r>
      <w:r w:rsidR="00C05A84" w:rsidRPr="008A3821">
        <w:rPr>
          <w:lang w:val="fr-FR"/>
        </w:rPr>
        <w:t>exploitation dégradante des femmes dans les annonces publicitaires (décision 94 du groupe de travail sur les droits et libertés)</w:t>
      </w:r>
      <w:r w:rsidR="006B7C0B" w:rsidRPr="008A3821">
        <w:rPr>
          <w:lang w:val="fr-FR"/>
        </w:rPr>
        <w:t> ;</w:t>
      </w:r>
    </w:p>
    <w:p w14:paraId="0A86B622" w14:textId="27989D76"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Suppression des obstacles à la liberté et aux droits des femmes, notamment ceux liés à l</w:t>
      </w:r>
      <w:r w:rsidR="006B7C0B" w:rsidRPr="008A3821">
        <w:rPr>
          <w:lang w:val="fr-FR"/>
        </w:rPr>
        <w:t>’</w:t>
      </w:r>
      <w:r w:rsidR="00C05A84" w:rsidRPr="008A3821">
        <w:rPr>
          <w:lang w:val="fr-FR"/>
        </w:rPr>
        <w:t>interprétation erronée de la charia (décision 163 du groupe de travail sur les droits et libertés)</w:t>
      </w:r>
      <w:r w:rsidR="006B7C0B" w:rsidRPr="008A3821">
        <w:rPr>
          <w:lang w:val="fr-FR"/>
        </w:rPr>
        <w:t> ;</w:t>
      </w:r>
    </w:p>
    <w:p w14:paraId="6D05F4EA" w14:textId="1B155ADE"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Exécution rapide des peines prononcées à l</w:t>
      </w:r>
      <w:r w:rsidR="006B7C0B" w:rsidRPr="008A3821">
        <w:rPr>
          <w:lang w:val="fr-FR"/>
        </w:rPr>
        <w:t>’</w:t>
      </w:r>
      <w:r w:rsidR="00C05A84" w:rsidRPr="008A3821">
        <w:rPr>
          <w:lang w:val="fr-FR"/>
        </w:rPr>
        <w:t>encontre de toute femme reconnue coupable d</w:t>
      </w:r>
      <w:r w:rsidR="006B7C0B" w:rsidRPr="008A3821">
        <w:rPr>
          <w:lang w:val="fr-FR"/>
        </w:rPr>
        <w:t>’</w:t>
      </w:r>
      <w:r w:rsidR="00C05A84" w:rsidRPr="008A3821">
        <w:rPr>
          <w:lang w:val="fr-FR"/>
        </w:rPr>
        <w:t>une infraction</w:t>
      </w:r>
      <w:r w:rsidR="006B7C0B" w:rsidRPr="008A3821">
        <w:rPr>
          <w:lang w:val="fr-FR"/>
        </w:rPr>
        <w:t> ;</w:t>
      </w:r>
      <w:r w:rsidR="00C05A84" w:rsidRPr="008A3821">
        <w:rPr>
          <w:lang w:val="fr-FR"/>
        </w:rPr>
        <w:t xml:space="preserve"> pénalisation de l</w:t>
      </w:r>
      <w:r w:rsidR="006B7C0B" w:rsidRPr="008A3821">
        <w:rPr>
          <w:lang w:val="fr-FR"/>
        </w:rPr>
        <w:t>’</w:t>
      </w:r>
      <w:r w:rsidR="00C05A84" w:rsidRPr="008A3821">
        <w:rPr>
          <w:lang w:val="fr-FR"/>
        </w:rPr>
        <w:t>exploitation des femmes détenues de manière inhumaine et immorale</w:t>
      </w:r>
      <w:r w:rsidR="006B7C0B" w:rsidRPr="008A3821">
        <w:rPr>
          <w:lang w:val="fr-FR"/>
        </w:rPr>
        <w:t> ;</w:t>
      </w:r>
    </w:p>
    <w:p w14:paraId="1891A88D" w14:textId="7A74232C"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Interdiction, du fait de la nature de la société yéménite, de la mise en détention des femmes à la suite d</w:t>
      </w:r>
      <w:r w:rsidR="006B7C0B" w:rsidRPr="008A3821">
        <w:rPr>
          <w:lang w:val="fr-FR"/>
        </w:rPr>
        <w:t>’</w:t>
      </w:r>
      <w:r w:rsidR="00C05A84" w:rsidRPr="008A3821">
        <w:rPr>
          <w:lang w:val="fr-FR"/>
        </w:rPr>
        <w:t>un délit mineur tant que le tribunal n</w:t>
      </w:r>
      <w:r w:rsidR="006B7C0B" w:rsidRPr="008A3821">
        <w:rPr>
          <w:lang w:val="fr-FR"/>
        </w:rPr>
        <w:t>’</w:t>
      </w:r>
      <w:r w:rsidR="00C05A84" w:rsidRPr="008A3821">
        <w:rPr>
          <w:lang w:val="fr-FR"/>
        </w:rPr>
        <w:t>a pas rendu de jugement définitif, et fourniture d</w:t>
      </w:r>
      <w:r w:rsidR="006B7C0B" w:rsidRPr="008A3821">
        <w:rPr>
          <w:lang w:val="fr-FR"/>
        </w:rPr>
        <w:t>’</w:t>
      </w:r>
      <w:r w:rsidR="00C05A84" w:rsidRPr="008A3821">
        <w:rPr>
          <w:lang w:val="fr-FR"/>
        </w:rPr>
        <w:t>une caution pendant la durée des poursuites (décision 165 du groupe de travail sur les droits et libertés)</w:t>
      </w:r>
      <w:r w:rsidR="006B7C0B" w:rsidRPr="008A3821">
        <w:rPr>
          <w:lang w:val="fr-FR"/>
        </w:rPr>
        <w:t> ;</w:t>
      </w:r>
    </w:p>
    <w:p w14:paraId="26FBE04C" w14:textId="41628754"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Fixation de l</w:t>
      </w:r>
      <w:r w:rsidR="006B7C0B" w:rsidRPr="008A3821">
        <w:rPr>
          <w:lang w:val="fr-FR"/>
        </w:rPr>
        <w:t>’</w:t>
      </w:r>
      <w:r w:rsidR="00C05A84" w:rsidRPr="008A3821">
        <w:rPr>
          <w:lang w:val="fr-FR"/>
        </w:rPr>
        <w:t>âge minimum du mariage à 18 ans</w:t>
      </w:r>
      <w:r w:rsidR="006B7C0B" w:rsidRPr="008A3821">
        <w:rPr>
          <w:lang w:val="fr-FR"/>
        </w:rPr>
        <w:t> ;</w:t>
      </w:r>
      <w:r w:rsidR="00C05A84" w:rsidRPr="008A3821">
        <w:rPr>
          <w:lang w:val="fr-FR"/>
        </w:rPr>
        <w:t xml:space="preserve"> toute personne qui enfreint cette règle est punie par la loi (décision 167 du groupe de travail sur les droits et libertés)</w:t>
      </w:r>
      <w:r w:rsidR="006B7C0B" w:rsidRPr="008A3821">
        <w:rPr>
          <w:lang w:val="fr-FR"/>
        </w:rPr>
        <w:t> ;</w:t>
      </w:r>
    </w:p>
    <w:p w14:paraId="27D88A7E" w14:textId="481E90DE"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Criminalisation du harcèlement sexuel par l</w:t>
      </w:r>
      <w:r w:rsidR="006B7C0B" w:rsidRPr="008A3821">
        <w:rPr>
          <w:lang w:val="fr-FR"/>
        </w:rPr>
        <w:t>’</w:t>
      </w:r>
      <w:r w:rsidR="00C05A84" w:rsidRPr="008A3821">
        <w:rPr>
          <w:lang w:val="fr-FR"/>
        </w:rPr>
        <w:t>adoption d</w:t>
      </w:r>
      <w:r w:rsidR="006B7C0B" w:rsidRPr="008A3821">
        <w:rPr>
          <w:lang w:val="fr-FR"/>
        </w:rPr>
        <w:t>’</w:t>
      </w:r>
      <w:r w:rsidR="00C05A84" w:rsidRPr="008A3821">
        <w:rPr>
          <w:lang w:val="fr-FR"/>
        </w:rPr>
        <w:t>une loi (décision 209 du groupe de travail sur les droits et libertés).</w:t>
      </w:r>
    </w:p>
    <w:p w14:paraId="3945D72B" w14:textId="09BCF0CB" w:rsidR="00C05A84" w:rsidRPr="008A3821" w:rsidRDefault="00C05A84" w:rsidP="008E28EB">
      <w:pPr>
        <w:pStyle w:val="SingleTxt"/>
        <w:numPr>
          <w:ilvl w:val="0"/>
          <w:numId w:val="12"/>
        </w:numPr>
        <w:spacing w:line="240" w:lineRule="exact"/>
        <w:ind w:left="1267"/>
        <w:rPr>
          <w:lang w:val="fr-FR"/>
        </w:rPr>
      </w:pPr>
      <w:r w:rsidRPr="008A3821">
        <w:rPr>
          <w:lang w:val="fr-FR"/>
        </w:rPr>
        <w:t>Concernant les priorités essentielles, le Yémen attache de l</w:t>
      </w:r>
      <w:r w:rsidR="006B7C0B" w:rsidRPr="008A3821">
        <w:rPr>
          <w:lang w:val="fr-FR"/>
        </w:rPr>
        <w:t>’</w:t>
      </w:r>
      <w:r w:rsidRPr="008A3821">
        <w:rPr>
          <w:lang w:val="fr-FR"/>
        </w:rPr>
        <w:t>importance à l</w:t>
      </w:r>
      <w:r w:rsidR="006B7C0B" w:rsidRPr="008A3821">
        <w:rPr>
          <w:lang w:val="fr-FR"/>
        </w:rPr>
        <w:t>’</w:t>
      </w:r>
      <w:r w:rsidRPr="008A3821">
        <w:rPr>
          <w:lang w:val="fr-FR"/>
        </w:rPr>
        <w:t>application du document final issu du dialogue national car la nation y a droit. À l</w:t>
      </w:r>
      <w:r w:rsidR="006B7C0B" w:rsidRPr="008A3821">
        <w:rPr>
          <w:lang w:val="fr-FR"/>
        </w:rPr>
        <w:t>’</w:t>
      </w:r>
      <w:r w:rsidRPr="008A3821">
        <w:rPr>
          <w:lang w:val="fr-FR"/>
        </w:rPr>
        <w:t>issue de l</w:t>
      </w:r>
      <w:r w:rsidR="006B7C0B" w:rsidRPr="008A3821">
        <w:rPr>
          <w:lang w:val="fr-FR"/>
        </w:rPr>
        <w:t>’</w:t>
      </w:r>
      <w:r w:rsidRPr="008A3821">
        <w:rPr>
          <w:lang w:val="fr-FR"/>
        </w:rPr>
        <w:t xml:space="preserve">adoption de ce document final, le Conseil des ministres a publié les ordonnances </w:t>
      </w:r>
      <w:r w:rsidR="007568D8" w:rsidRPr="008A3821">
        <w:rPr>
          <w:lang w:val="fr-FR"/>
        </w:rPr>
        <w:t>n</w:t>
      </w:r>
      <w:r w:rsidR="007568D8" w:rsidRPr="008A3821">
        <w:rPr>
          <w:vertAlign w:val="superscript"/>
          <w:lang w:val="fr-FR"/>
        </w:rPr>
        <w:t>o</w:t>
      </w:r>
      <w:r w:rsidR="007568D8">
        <w:rPr>
          <w:lang w:val="fr-FR"/>
        </w:rPr>
        <w:t> </w:t>
      </w:r>
      <w:r w:rsidRPr="008A3821">
        <w:rPr>
          <w:lang w:val="fr-FR"/>
        </w:rPr>
        <w:t>26 de 2014 énonçant les mesures d</w:t>
      </w:r>
      <w:r w:rsidR="006B7C0B" w:rsidRPr="008A3821">
        <w:rPr>
          <w:lang w:val="fr-FR"/>
        </w:rPr>
        <w:t>’</w:t>
      </w:r>
      <w:r w:rsidRPr="008A3821">
        <w:rPr>
          <w:lang w:val="fr-FR"/>
        </w:rPr>
        <w:t xml:space="preserve">exécution du document et </w:t>
      </w:r>
      <w:r w:rsidR="003949B8" w:rsidRPr="008A3821">
        <w:rPr>
          <w:lang w:val="fr-FR"/>
        </w:rPr>
        <w:t>n</w:t>
      </w:r>
      <w:r w:rsidR="003949B8" w:rsidRPr="008A3821">
        <w:rPr>
          <w:vertAlign w:val="superscript"/>
          <w:lang w:val="fr-FR"/>
        </w:rPr>
        <w:t>o</w:t>
      </w:r>
      <w:r w:rsidR="003949B8">
        <w:rPr>
          <w:lang w:val="fr-FR"/>
        </w:rPr>
        <w:t> </w:t>
      </w:r>
      <w:r w:rsidR="003949B8" w:rsidRPr="008A3821">
        <w:rPr>
          <w:lang w:val="fr-FR"/>
        </w:rPr>
        <w:t>28</w:t>
      </w:r>
      <w:r w:rsidR="003949B8">
        <w:rPr>
          <w:lang w:val="fr-FR"/>
        </w:rPr>
        <w:t> </w:t>
      </w:r>
      <w:r w:rsidRPr="008A3821">
        <w:rPr>
          <w:lang w:val="fr-FR"/>
        </w:rPr>
        <w:t>(2014) comportant un tableau de mise en œuvre. Au cours des gouvernements successifs, de 2015 à 2020, un Ministre a été nommé et chargé d</w:t>
      </w:r>
      <w:r w:rsidR="006B7C0B" w:rsidRPr="008A3821">
        <w:rPr>
          <w:lang w:val="fr-FR"/>
        </w:rPr>
        <w:t>’</w:t>
      </w:r>
      <w:r w:rsidRPr="008A3821">
        <w:rPr>
          <w:lang w:val="fr-FR"/>
        </w:rPr>
        <w:t>appliquer le document final et de contrôler l</w:t>
      </w:r>
      <w:r w:rsidR="006B7C0B" w:rsidRPr="008A3821">
        <w:rPr>
          <w:lang w:val="fr-FR"/>
        </w:rPr>
        <w:t>’</w:t>
      </w:r>
      <w:r w:rsidRPr="008A3821">
        <w:rPr>
          <w:lang w:val="fr-FR"/>
        </w:rPr>
        <w:t>exécution de toutes les obligations légales qui en découlent. Un comité technique conjoint a été également formé, constitué de représentants de tous les ministères, afin de se réunir périodiquement et de se charger de l</w:t>
      </w:r>
      <w:r w:rsidR="006B7C0B" w:rsidRPr="008A3821">
        <w:rPr>
          <w:lang w:val="fr-FR"/>
        </w:rPr>
        <w:t>’</w:t>
      </w:r>
      <w:r w:rsidRPr="008A3821">
        <w:rPr>
          <w:lang w:val="fr-FR"/>
        </w:rPr>
        <w:t>application du document final.</w:t>
      </w:r>
    </w:p>
    <w:p w14:paraId="2D4C8AD0" w14:textId="6C762081" w:rsidR="007B3655" w:rsidRPr="002C3F04" w:rsidRDefault="007B3655" w:rsidP="007B3655">
      <w:pPr>
        <w:pStyle w:val="SingleTxt"/>
        <w:spacing w:after="0" w:line="120" w:lineRule="exact"/>
        <w:rPr>
          <w:w w:val="100"/>
          <w:sz w:val="10"/>
          <w:lang w:val="fr-FR"/>
        </w:rPr>
      </w:pPr>
    </w:p>
    <w:p w14:paraId="0AC9F7FE" w14:textId="013B79F5" w:rsidR="007B3655" w:rsidRPr="002C3F04" w:rsidRDefault="007B3655" w:rsidP="007B3655">
      <w:pPr>
        <w:pStyle w:val="SingleTxt"/>
        <w:spacing w:after="0" w:line="120" w:lineRule="exact"/>
        <w:rPr>
          <w:w w:val="100"/>
          <w:sz w:val="10"/>
          <w:lang w:val="fr-FR"/>
        </w:rPr>
      </w:pPr>
    </w:p>
    <w:p w14:paraId="475C6CD4" w14:textId="678CBBF5" w:rsidR="00C05A84" w:rsidRPr="002C3F04" w:rsidRDefault="007B3655" w:rsidP="007B3655">
      <w:pPr>
        <w:pStyle w:val="HCh0"/>
        <w:ind w:left="1267" w:right="1260" w:hanging="1267"/>
        <w:rPr>
          <w:lang w:val="fr-FR"/>
        </w:rPr>
      </w:pPr>
      <w:r w:rsidRPr="002C3F04">
        <w:rPr>
          <w:lang w:val="fr-FR"/>
        </w:rPr>
        <w:tab/>
      </w:r>
      <w:r w:rsidR="00C05A84" w:rsidRPr="002C3F04">
        <w:rPr>
          <w:lang w:val="fr-FR"/>
        </w:rPr>
        <w:t>IV.</w:t>
      </w:r>
      <w:r w:rsidRPr="002C3F04">
        <w:rPr>
          <w:lang w:val="fr-FR"/>
        </w:rPr>
        <w:tab/>
      </w:r>
      <w:r w:rsidR="00C05A84" w:rsidRPr="002C3F04">
        <w:rPr>
          <w:lang w:val="fr-FR"/>
        </w:rPr>
        <w:t>Accès à la justice</w:t>
      </w:r>
    </w:p>
    <w:p w14:paraId="1D1397E6" w14:textId="13B709A1" w:rsidR="007B3655" w:rsidRPr="002C3F04" w:rsidRDefault="007B3655" w:rsidP="007B3655">
      <w:pPr>
        <w:pStyle w:val="SingleTxt"/>
        <w:spacing w:after="0" w:line="120" w:lineRule="exact"/>
        <w:rPr>
          <w:sz w:val="10"/>
          <w:lang w:val="fr-FR"/>
        </w:rPr>
      </w:pPr>
    </w:p>
    <w:p w14:paraId="6FF92C5E" w14:textId="45280BE8" w:rsidR="007B3655" w:rsidRPr="002C3F04" w:rsidRDefault="007B3655" w:rsidP="007B3655">
      <w:pPr>
        <w:pStyle w:val="SingleTxt"/>
        <w:spacing w:after="0" w:line="120" w:lineRule="exact"/>
        <w:rPr>
          <w:sz w:val="10"/>
          <w:lang w:val="fr-FR"/>
        </w:rPr>
      </w:pPr>
    </w:p>
    <w:p w14:paraId="3FC7E38C" w14:textId="565A16D0" w:rsidR="00C05A84" w:rsidRPr="008A3821" w:rsidRDefault="00C05A84" w:rsidP="007B3655">
      <w:pPr>
        <w:pStyle w:val="SingleTxt"/>
        <w:numPr>
          <w:ilvl w:val="0"/>
          <w:numId w:val="12"/>
        </w:numPr>
        <w:spacing w:line="240" w:lineRule="exact"/>
        <w:ind w:left="1267"/>
        <w:rPr>
          <w:lang w:val="fr-FR"/>
        </w:rPr>
      </w:pPr>
      <w:r w:rsidRPr="008A3821">
        <w:rPr>
          <w:lang w:val="fr-FR"/>
        </w:rPr>
        <w:t>Le système judiciaire est l</w:t>
      </w:r>
      <w:r w:rsidR="006B7C0B" w:rsidRPr="008A3821">
        <w:rPr>
          <w:lang w:val="fr-FR"/>
        </w:rPr>
        <w:t>’</w:t>
      </w:r>
      <w:r w:rsidRPr="008A3821">
        <w:rPr>
          <w:lang w:val="fr-FR"/>
        </w:rPr>
        <w:t>un des principaux mécanismes de protection et de défense des droits de l</w:t>
      </w:r>
      <w:r w:rsidR="006B7C0B" w:rsidRPr="008A3821">
        <w:rPr>
          <w:lang w:val="fr-FR"/>
        </w:rPr>
        <w:t>’</w:t>
      </w:r>
      <w:r w:rsidRPr="008A3821">
        <w:rPr>
          <w:lang w:val="fr-FR"/>
        </w:rPr>
        <w:t>homme. D</w:t>
      </w:r>
      <w:r w:rsidR="006B7C0B" w:rsidRPr="008A3821">
        <w:rPr>
          <w:lang w:val="fr-FR"/>
        </w:rPr>
        <w:t>’</w:t>
      </w:r>
      <w:r w:rsidRPr="008A3821">
        <w:rPr>
          <w:lang w:val="fr-FR"/>
        </w:rPr>
        <w:t>après l</w:t>
      </w:r>
      <w:r w:rsidR="006B7C0B" w:rsidRPr="008A3821">
        <w:rPr>
          <w:lang w:val="fr-FR"/>
        </w:rPr>
        <w:t>’</w:t>
      </w:r>
      <w:r w:rsidRPr="008A3821">
        <w:rPr>
          <w:lang w:val="fr-FR"/>
        </w:rPr>
        <w:t>article 51 de la Constitution, les citoyens ont le droit d</w:t>
      </w:r>
      <w:r w:rsidR="006B7C0B" w:rsidRPr="008A3821">
        <w:rPr>
          <w:lang w:val="fr-FR"/>
        </w:rPr>
        <w:t>’</w:t>
      </w:r>
      <w:r w:rsidRPr="008A3821">
        <w:rPr>
          <w:lang w:val="fr-FR"/>
        </w:rPr>
        <w:t>ester en justice pour protéger leurs droits et leurs intérêts légitimes. Tous les organes judiciaires remplissent divers rôles pour préserver les droits et les libertés de l</w:t>
      </w:r>
      <w:r w:rsidR="006B7C0B" w:rsidRPr="008A3821">
        <w:rPr>
          <w:lang w:val="fr-FR"/>
        </w:rPr>
        <w:t>’</w:t>
      </w:r>
      <w:r w:rsidRPr="008A3821">
        <w:rPr>
          <w:lang w:val="fr-FR"/>
        </w:rPr>
        <w:t>homme, conformément au principe juridique énoncé à l</w:t>
      </w:r>
      <w:r w:rsidR="006B7C0B" w:rsidRPr="008A3821">
        <w:rPr>
          <w:lang w:val="fr-FR"/>
        </w:rPr>
        <w:t>’</w:t>
      </w:r>
      <w:r w:rsidRPr="008A3821">
        <w:rPr>
          <w:lang w:val="fr-FR"/>
        </w:rPr>
        <w:t xml:space="preserve">article 2 de la loi </w:t>
      </w:r>
      <w:r w:rsidR="003949B8" w:rsidRPr="008A3821">
        <w:rPr>
          <w:lang w:val="fr-FR"/>
        </w:rPr>
        <w:t>n</w:t>
      </w:r>
      <w:r w:rsidR="003949B8" w:rsidRPr="008A3821">
        <w:rPr>
          <w:vertAlign w:val="superscript"/>
          <w:lang w:val="fr-FR"/>
        </w:rPr>
        <w:t>o</w:t>
      </w:r>
      <w:r w:rsidR="003949B8" w:rsidRPr="008A3821">
        <w:rPr>
          <w:lang w:val="fr-FR"/>
        </w:rPr>
        <w:t> </w:t>
      </w:r>
      <w:r w:rsidRPr="008A3821">
        <w:rPr>
          <w:lang w:val="fr-FR"/>
        </w:rPr>
        <w:t>1 de 1991 relative au pouvoir judiciaire, d</w:t>
      </w:r>
      <w:r w:rsidR="006B7C0B" w:rsidRPr="008A3821">
        <w:rPr>
          <w:lang w:val="fr-FR"/>
        </w:rPr>
        <w:t>’</w:t>
      </w:r>
      <w:r w:rsidRPr="008A3821">
        <w:rPr>
          <w:lang w:val="fr-FR"/>
        </w:rPr>
        <w:t>après lequel les plaideurs sont égaux devant la loi, indépendamment de leur qualification ou de leur situation.</w:t>
      </w:r>
    </w:p>
    <w:p w14:paraId="7271463A" w14:textId="056F95B6" w:rsidR="00C05A84" w:rsidRPr="008A3821" w:rsidRDefault="00C05A84" w:rsidP="007B3655">
      <w:pPr>
        <w:pStyle w:val="SingleTxt"/>
        <w:numPr>
          <w:ilvl w:val="0"/>
          <w:numId w:val="12"/>
        </w:numPr>
        <w:spacing w:line="240" w:lineRule="exact"/>
        <w:ind w:left="1267"/>
        <w:rPr>
          <w:lang w:val="fr-FR"/>
        </w:rPr>
      </w:pPr>
      <w:r w:rsidRPr="008A3821">
        <w:rPr>
          <w:lang w:val="fr-FR"/>
        </w:rPr>
        <w:lastRenderedPageBreak/>
        <w:t>Le pouvoir judiciaire a recours à l</w:t>
      </w:r>
      <w:r w:rsidR="006B7C0B" w:rsidRPr="008A3821">
        <w:rPr>
          <w:lang w:val="fr-FR"/>
        </w:rPr>
        <w:t>’</w:t>
      </w:r>
      <w:r w:rsidRPr="008A3821">
        <w:rPr>
          <w:lang w:val="fr-FR"/>
        </w:rPr>
        <w:t>arbitrage coutumier en cas de litige. Toutefois, ces décisions ne sont pas définitives</w:t>
      </w:r>
      <w:r w:rsidR="006B7C0B" w:rsidRPr="008A3821">
        <w:rPr>
          <w:lang w:val="fr-FR"/>
        </w:rPr>
        <w:t> ;</w:t>
      </w:r>
      <w:r w:rsidRPr="008A3821">
        <w:rPr>
          <w:lang w:val="fr-FR"/>
        </w:rPr>
        <w:t xml:space="preserve"> la partie concernée peut introduire un recours devant la Cour d</w:t>
      </w:r>
      <w:r w:rsidR="006B7C0B" w:rsidRPr="008A3821">
        <w:rPr>
          <w:lang w:val="fr-FR"/>
        </w:rPr>
        <w:t>’</w:t>
      </w:r>
      <w:r w:rsidRPr="008A3821">
        <w:rPr>
          <w:lang w:val="fr-FR"/>
        </w:rPr>
        <w:t>appel.</w:t>
      </w:r>
    </w:p>
    <w:p w14:paraId="7EA00D23" w14:textId="774A1C3B" w:rsidR="00C05A84" w:rsidRPr="008A3821" w:rsidRDefault="00C05A84" w:rsidP="007B3655">
      <w:pPr>
        <w:pStyle w:val="SingleTxt"/>
        <w:numPr>
          <w:ilvl w:val="0"/>
          <w:numId w:val="12"/>
        </w:numPr>
        <w:spacing w:line="240" w:lineRule="exact"/>
        <w:ind w:left="1267"/>
        <w:rPr>
          <w:color w:val="000000" w:themeColor="text1"/>
          <w:lang w:val="fr-FR"/>
        </w:rPr>
      </w:pPr>
      <w:r w:rsidRPr="008A3821">
        <w:rPr>
          <w:lang w:val="fr-FR"/>
        </w:rPr>
        <w:t>Afin de garantir l</w:t>
      </w:r>
      <w:r w:rsidR="006B7C0B" w:rsidRPr="008A3821">
        <w:rPr>
          <w:lang w:val="fr-FR"/>
        </w:rPr>
        <w:t>’</w:t>
      </w:r>
      <w:r w:rsidRPr="008A3821">
        <w:rPr>
          <w:lang w:val="fr-FR"/>
        </w:rPr>
        <w:t>exercice effectif par les citoyens de leurs droits fondamentaux à chaque étape de la procédure judiciaire, un service des droits de l</w:t>
      </w:r>
      <w:r w:rsidR="006B7C0B" w:rsidRPr="008A3821">
        <w:rPr>
          <w:lang w:val="fr-FR"/>
        </w:rPr>
        <w:t>’</w:t>
      </w:r>
      <w:r w:rsidRPr="008A3821">
        <w:rPr>
          <w:lang w:val="fr-FR"/>
        </w:rPr>
        <w:t xml:space="preserve">homme a été créé au Bureau du procureur. Il est chargé des </w:t>
      </w:r>
      <w:r w:rsidRPr="008A3821">
        <w:rPr>
          <w:color w:val="000000" w:themeColor="text1"/>
          <w:lang w:val="fr-FR"/>
        </w:rPr>
        <w:t>aspects humanitaires des droits de l</w:t>
      </w:r>
      <w:r w:rsidR="006B7C0B" w:rsidRPr="008A3821">
        <w:rPr>
          <w:color w:val="000000" w:themeColor="text1"/>
          <w:lang w:val="fr-FR"/>
        </w:rPr>
        <w:t>’</w:t>
      </w:r>
      <w:r w:rsidRPr="008A3821">
        <w:rPr>
          <w:color w:val="000000" w:themeColor="text1"/>
          <w:lang w:val="fr-FR"/>
        </w:rPr>
        <w:t>homme inscrits dans les lois et instruments internationaux. Il supervise, entre autres, l</w:t>
      </w:r>
      <w:r w:rsidR="006B7C0B" w:rsidRPr="008A3821">
        <w:rPr>
          <w:color w:val="000000" w:themeColor="text1"/>
          <w:lang w:val="fr-FR"/>
        </w:rPr>
        <w:t>’</w:t>
      </w:r>
      <w:r w:rsidRPr="008A3821">
        <w:rPr>
          <w:color w:val="000000" w:themeColor="text1"/>
          <w:lang w:val="fr-FR"/>
        </w:rPr>
        <w:t xml:space="preserve">application de la </w:t>
      </w:r>
      <w:r w:rsidRPr="008A3821">
        <w:rPr>
          <w:rFonts w:asciiTheme="majorBidi" w:hAnsiTheme="majorBidi" w:cstheme="majorBidi"/>
          <w:color w:val="000000" w:themeColor="text1"/>
          <w:shd w:val="clear" w:color="auto" w:fill="FFFFFF"/>
          <w:lang w:val="fr-FR"/>
        </w:rPr>
        <w:t>Convention contre la</w:t>
      </w:r>
      <w:r w:rsidRPr="008A3821">
        <w:rPr>
          <w:rFonts w:ascii="Helvetica Neue" w:hAnsi="Helvetica Neue"/>
          <w:b/>
          <w:bCs/>
          <w:color w:val="000000" w:themeColor="text1"/>
          <w:sz w:val="21"/>
          <w:szCs w:val="21"/>
          <w:shd w:val="clear" w:color="auto" w:fill="FFFFFF"/>
          <w:lang w:val="fr-FR"/>
        </w:rPr>
        <w:t xml:space="preserve"> </w:t>
      </w:r>
      <w:r w:rsidRPr="008A3821">
        <w:rPr>
          <w:rFonts w:asciiTheme="majorBidi" w:hAnsiTheme="majorBidi" w:cstheme="majorBidi"/>
          <w:color w:val="000000" w:themeColor="text1"/>
          <w:shd w:val="clear" w:color="auto" w:fill="FFFFFF"/>
          <w:lang w:val="fr-FR"/>
        </w:rPr>
        <w:t>torture et autres peines ou traitements cruels, inhumains ou dégradants</w:t>
      </w:r>
      <w:r w:rsidRPr="008A3821">
        <w:rPr>
          <w:rFonts w:asciiTheme="majorBidi" w:hAnsiTheme="majorBidi" w:cstheme="majorBidi"/>
          <w:color w:val="000000" w:themeColor="text1"/>
          <w:lang w:val="fr-FR"/>
        </w:rPr>
        <w:t xml:space="preserve">, de la </w:t>
      </w:r>
      <w:r w:rsidRPr="008A3821">
        <w:rPr>
          <w:rFonts w:asciiTheme="majorBidi" w:hAnsiTheme="majorBidi" w:cstheme="majorBidi"/>
          <w:color w:val="000000" w:themeColor="text1"/>
          <w:shd w:val="clear" w:color="auto" w:fill="FFFFFF"/>
          <w:lang w:val="fr-FR"/>
        </w:rPr>
        <w:t>Convention internationale sur l</w:t>
      </w:r>
      <w:r w:rsidR="006B7C0B" w:rsidRPr="008A3821">
        <w:rPr>
          <w:rFonts w:asciiTheme="majorBidi" w:hAnsiTheme="majorBidi" w:cstheme="majorBidi"/>
          <w:color w:val="000000" w:themeColor="text1"/>
          <w:shd w:val="clear" w:color="auto" w:fill="FFFFFF"/>
          <w:lang w:val="fr-FR"/>
        </w:rPr>
        <w:t>’</w:t>
      </w:r>
      <w:r w:rsidRPr="008A3821">
        <w:rPr>
          <w:rFonts w:asciiTheme="majorBidi" w:hAnsiTheme="majorBidi" w:cstheme="majorBidi"/>
          <w:color w:val="000000" w:themeColor="text1"/>
          <w:shd w:val="clear" w:color="auto" w:fill="FFFFFF"/>
          <w:lang w:val="fr-FR"/>
        </w:rPr>
        <w:t>élimination de toutes les formes de discrimination raciale</w:t>
      </w:r>
      <w:r w:rsidRPr="008A3821">
        <w:rPr>
          <w:rFonts w:asciiTheme="majorBidi" w:hAnsiTheme="majorBidi" w:cstheme="majorBidi"/>
          <w:color w:val="000000" w:themeColor="text1"/>
          <w:lang w:val="fr-FR"/>
        </w:rPr>
        <w:t xml:space="preserve"> et d</w:t>
      </w:r>
      <w:r w:rsidR="006B7C0B" w:rsidRPr="008A3821">
        <w:rPr>
          <w:rFonts w:asciiTheme="majorBidi" w:hAnsiTheme="majorBidi" w:cstheme="majorBidi"/>
          <w:color w:val="000000" w:themeColor="text1"/>
          <w:lang w:val="fr-FR"/>
        </w:rPr>
        <w:t>’</w:t>
      </w:r>
      <w:r w:rsidRPr="008A3821">
        <w:rPr>
          <w:rFonts w:asciiTheme="majorBidi" w:hAnsiTheme="majorBidi" w:cstheme="majorBidi"/>
          <w:color w:val="000000" w:themeColor="text1"/>
          <w:lang w:val="fr-FR"/>
        </w:rPr>
        <w:t xml:space="preserve">autres </w:t>
      </w:r>
      <w:r w:rsidRPr="008A3821">
        <w:rPr>
          <w:color w:val="000000" w:themeColor="text1"/>
          <w:lang w:val="fr-FR"/>
        </w:rPr>
        <w:t>instruments comportant l</w:t>
      </w:r>
      <w:r w:rsidR="006B7C0B" w:rsidRPr="008A3821">
        <w:rPr>
          <w:color w:val="000000" w:themeColor="text1"/>
          <w:lang w:val="fr-FR"/>
        </w:rPr>
        <w:t>’</w:t>
      </w:r>
      <w:r w:rsidRPr="008A3821">
        <w:rPr>
          <w:color w:val="000000" w:themeColor="text1"/>
          <w:lang w:val="fr-FR"/>
        </w:rPr>
        <w:t>exigence d</w:t>
      </w:r>
      <w:r w:rsidR="006B7C0B" w:rsidRPr="008A3821">
        <w:rPr>
          <w:color w:val="000000" w:themeColor="text1"/>
          <w:lang w:val="fr-FR"/>
        </w:rPr>
        <w:t>’</w:t>
      </w:r>
      <w:r w:rsidRPr="008A3821">
        <w:rPr>
          <w:color w:val="000000" w:themeColor="text1"/>
          <w:lang w:val="fr-FR"/>
        </w:rPr>
        <w:t>établir des rapports. Il assure également le suivi de toute violation commise par des agents de la police judiciaire.</w:t>
      </w:r>
    </w:p>
    <w:p w14:paraId="5D24F179" w14:textId="45D934A2" w:rsidR="00C05A84" w:rsidRPr="008A3821" w:rsidRDefault="00C05A84" w:rsidP="007B3655">
      <w:pPr>
        <w:pStyle w:val="SingleTxt"/>
        <w:numPr>
          <w:ilvl w:val="0"/>
          <w:numId w:val="12"/>
        </w:numPr>
        <w:spacing w:line="240" w:lineRule="exact"/>
        <w:ind w:left="1267"/>
        <w:rPr>
          <w:lang w:val="fr-FR"/>
        </w:rPr>
      </w:pPr>
      <w:r w:rsidRPr="008A3821">
        <w:rPr>
          <w:lang w:val="fr-FR"/>
        </w:rPr>
        <w:t xml:space="preserve">La décision présidentielle </w:t>
      </w:r>
      <w:r w:rsidR="003949B8" w:rsidRPr="008A3821">
        <w:rPr>
          <w:lang w:val="fr-FR"/>
        </w:rPr>
        <w:t>n</w:t>
      </w:r>
      <w:r w:rsidR="003949B8" w:rsidRPr="008A3821">
        <w:rPr>
          <w:vertAlign w:val="superscript"/>
          <w:lang w:val="fr-FR"/>
        </w:rPr>
        <w:t>o</w:t>
      </w:r>
      <w:r w:rsidR="003949B8">
        <w:rPr>
          <w:lang w:val="fr-FR"/>
        </w:rPr>
        <w:t> </w:t>
      </w:r>
      <w:r w:rsidRPr="008A3821">
        <w:rPr>
          <w:lang w:val="fr-FR"/>
        </w:rPr>
        <w:t>268 de 2013 a trait à la restructuration du Ministère de la justice, avec la création d</w:t>
      </w:r>
      <w:r w:rsidR="006B7C0B" w:rsidRPr="008A3821">
        <w:rPr>
          <w:lang w:val="fr-FR"/>
        </w:rPr>
        <w:t>’</w:t>
      </w:r>
      <w:r w:rsidRPr="008A3821">
        <w:rPr>
          <w:lang w:val="fr-FR"/>
        </w:rPr>
        <w:t xml:space="preserve">une direction générale pour les femmes et les enfants dotée de fonctions précises, qui propose une aide juridictionnelle gratuite aux femmes et aux enfants en coordination avec les organisations de la société civile et des conseils aux femmes et aux enfants qui sont convoqués par un juge. Des organisations internationales telles que </w:t>
      </w:r>
      <w:r w:rsidRPr="008A3821">
        <w:rPr>
          <w:color w:val="000000" w:themeColor="text1"/>
          <w:lang w:val="fr-FR"/>
        </w:rPr>
        <w:t xml:space="preserve">INTERSOS, le </w:t>
      </w:r>
      <w:r w:rsidRPr="008A3821">
        <w:rPr>
          <w:rFonts w:asciiTheme="majorBidi" w:hAnsiTheme="majorBidi" w:cstheme="majorBidi"/>
          <w:color w:val="000000" w:themeColor="text1"/>
          <w:shd w:val="clear" w:color="auto" w:fill="FFFFFF"/>
          <w:lang w:val="fr-FR"/>
        </w:rPr>
        <w:t>Conseil danois pour les réfugiés</w:t>
      </w:r>
      <w:r w:rsidRPr="008A3821">
        <w:rPr>
          <w:rFonts w:asciiTheme="majorBidi" w:hAnsiTheme="majorBidi" w:cstheme="majorBidi"/>
          <w:lang w:val="fr-FR"/>
        </w:rPr>
        <w:t>, l</w:t>
      </w:r>
      <w:r w:rsidR="006B7C0B" w:rsidRPr="008A3821">
        <w:rPr>
          <w:rFonts w:asciiTheme="majorBidi" w:hAnsiTheme="majorBidi" w:cstheme="majorBidi"/>
          <w:lang w:val="fr-FR"/>
        </w:rPr>
        <w:t>’</w:t>
      </w:r>
      <w:r w:rsidRPr="008A3821">
        <w:rPr>
          <w:rFonts w:asciiTheme="majorBidi" w:hAnsiTheme="majorBidi" w:cstheme="majorBidi"/>
          <w:lang w:val="fr-FR"/>
        </w:rPr>
        <w:t>Union des femmes</w:t>
      </w:r>
      <w:r w:rsidRPr="008A3821">
        <w:rPr>
          <w:lang w:val="fr-FR"/>
        </w:rPr>
        <w:t xml:space="preserve"> du Yémen et l</w:t>
      </w:r>
      <w:r w:rsidR="006B7C0B" w:rsidRPr="008A3821">
        <w:rPr>
          <w:lang w:val="fr-FR"/>
        </w:rPr>
        <w:t>’</w:t>
      </w:r>
      <w:r w:rsidRPr="008A3821">
        <w:rPr>
          <w:lang w:val="fr-FR"/>
        </w:rPr>
        <w:t>UNICEF soutiennent l</w:t>
      </w:r>
      <w:r w:rsidR="006B7C0B" w:rsidRPr="008A3821">
        <w:rPr>
          <w:lang w:val="fr-FR"/>
        </w:rPr>
        <w:t>’</w:t>
      </w:r>
      <w:r w:rsidRPr="008A3821">
        <w:rPr>
          <w:lang w:val="fr-FR"/>
        </w:rPr>
        <w:t>aide juridictionnelle accordée aux femmes et aux enfants victimes de violence.</w:t>
      </w:r>
    </w:p>
    <w:p w14:paraId="6D508F3D" w14:textId="29B059B2" w:rsidR="00C05A84" w:rsidRPr="008A3821" w:rsidRDefault="00C05A84" w:rsidP="007B3655">
      <w:pPr>
        <w:pStyle w:val="SingleTxt"/>
        <w:numPr>
          <w:ilvl w:val="0"/>
          <w:numId w:val="12"/>
        </w:numPr>
        <w:spacing w:line="240" w:lineRule="exact"/>
        <w:ind w:left="1267"/>
        <w:rPr>
          <w:lang w:val="fr-FR"/>
        </w:rPr>
      </w:pPr>
      <w:r w:rsidRPr="008A3821">
        <w:rPr>
          <w:lang w:val="fr-FR"/>
        </w:rPr>
        <w:t>L</w:t>
      </w:r>
      <w:r w:rsidR="006B7C0B" w:rsidRPr="008A3821">
        <w:rPr>
          <w:lang w:val="fr-FR"/>
        </w:rPr>
        <w:t>’</w:t>
      </w:r>
      <w:r w:rsidRPr="008A3821">
        <w:rPr>
          <w:lang w:val="fr-FR"/>
        </w:rPr>
        <w:t>Union des femmes du Yémen, fondée en 1990, est une organisation non gouvernementale qui reçoit un soutien annuel de l</w:t>
      </w:r>
      <w:r w:rsidR="006B7C0B" w:rsidRPr="008A3821">
        <w:rPr>
          <w:lang w:val="fr-FR"/>
        </w:rPr>
        <w:t>’</w:t>
      </w:r>
      <w:r w:rsidRPr="008A3821">
        <w:rPr>
          <w:lang w:val="fr-FR"/>
        </w:rPr>
        <w:t>État. Elle donne des informations juridiques aux femmes qui ont subi des violences fondées sur le genre et les oriente vers des services spécialisés. Le Ministère de la justice dispose d</w:t>
      </w:r>
      <w:r w:rsidR="006B7C0B" w:rsidRPr="008A3821">
        <w:rPr>
          <w:lang w:val="fr-FR"/>
        </w:rPr>
        <w:t>’</w:t>
      </w:r>
      <w:r w:rsidRPr="008A3821">
        <w:rPr>
          <w:lang w:val="fr-FR"/>
        </w:rPr>
        <w:t>une unité spécialisée qui offre une aide juridictionnelle et judiciaire aux victimes et aux femmes démunies qui n</w:t>
      </w:r>
      <w:r w:rsidR="006B7C0B" w:rsidRPr="008A3821">
        <w:rPr>
          <w:lang w:val="fr-FR"/>
        </w:rPr>
        <w:t>’</w:t>
      </w:r>
      <w:r w:rsidRPr="008A3821">
        <w:rPr>
          <w:lang w:val="fr-FR"/>
        </w:rPr>
        <w:t>ont pas les moyens de payer les frais de justice. Une équipe d</w:t>
      </w:r>
      <w:r w:rsidR="006B7C0B" w:rsidRPr="008A3821">
        <w:rPr>
          <w:lang w:val="fr-FR"/>
        </w:rPr>
        <w:t>’</w:t>
      </w:r>
      <w:r w:rsidRPr="008A3821">
        <w:rPr>
          <w:lang w:val="fr-FR"/>
        </w:rPr>
        <w:t>agentes gère un service spécialisé dans la protection de la famille, relevant du Ministère de l</w:t>
      </w:r>
      <w:r w:rsidR="006B7C0B" w:rsidRPr="008A3821">
        <w:rPr>
          <w:lang w:val="fr-FR"/>
        </w:rPr>
        <w:t>’</w:t>
      </w:r>
      <w:r w:rsidRPr="008A3821">
        <w:rPr>
          <w:lang w:val="fr-FR"/>
        </w:rPr>
        <w:t>intérieur, qui reçoit les plaintes des épouses contre leur conjoint, frères et membres de la famille en général.</w:t>
      </w:r>
    </w:p>
    <w:p w14:paraId="469400A9" w14:textId="280F721E" w:rsidR="00C05A84" w:rsidRPr="008A3821" w:rsidRDefault="00C05A84" w:rsidP="007B3655">
      <w:pPr>
        <w:pStyle w:val="SingleTxt"/>
        <w:numPr>
          <w:ilvl w:val="0"/>
          <w:numId w:val="12"/>
        </w:numPr>
        <w:spacing w:line="240" w:lineRule="exact"/>
        <w:ind w:left="1267"/>
        <w:rPr>
          <w:spacing w:val="0"/>
          <w:lang w:val="fr-FR"/>
        </w:rPr>
      </w:pPr>
      <w:r w:rsidRPr="008A3821">
        <w:rPr>
          <w:spacing w:val="0"/>
          <w:lang w:val="fr-FR"/>
        </w:rPr>
        <w:t>Le plan quinquennal 2011-2015 du Ministère des affaires sociales prévoit la création de cinq nouveaux centres d</w:t>
      </w:r>
      <w:r w:rsidR="006B7C0B" w:rsidRPr="008A3821">
        <w:rPr>
          <w:spacing w:val="0"/>
          <w:lang w:val="fr-FR"/>
        </w:rPr>
        <w:t>’</w:t>
      </w:r>
      <w:r w:rsidRPr="008A3821">
        <w:rPr>
          <w:spacing w:val="0"/>
          <w:lang w:val="fr-FR"/>
        </w:rPr>
        <w:t>accueil pour les femmes victimes de violences, dans cinq provinces. Les activités ont cependant été interrompues en raison de la guerre.</w:t>
      </w:r>
    </w:p>
    <w:p w14:paraId="6178EF88" w14:textId="778A25B2" w:rsidR="007B3655" w:rsidRPr="008A3821" w:rsidRDefault="007B3655" w:rsidP="007B3655">
      <w:pPr>
        <w:pStyle w:val="SingleTxt"/>
        <w:spacing w:after="0" w:line="120" w:lineRule="exact"/>
        <w:rPr>
          <w:sz w:val="10"/>
          <w:lang w:val="fr-FR"/>
        </w:rPr>
      </w:pPr>
    </w:p>
    <w:p w14:paraId="09D51015" w14:textId="4DD6B731" w:rsidR="007B3655" w:rsidRPr="002C3F04" w:rsidRDefault="007B3655" w:rsidP="007B3655">
      <w:pPr>
        <w:pStyle w:val="SingleTxt"/>
        <w:spacing w:after="0" w:line="120" w:lineRule="exact"/>
        <w:rPr>
          <w:w w:val="100"/>
          <w:sz w:val="10"/>
          <w:lang w:val="fr-FR"/>
        </w:rPr>
      </w:pPr>
    </w:p>
    <w:p w14:paraId="021C66DC" w14:textId="6B43F02D" w:rsidR="009B7483" w:rsidRPr="002C3F04" w:rsidRDefault="007B3655" w:rsidP="007B3655">
      <w:pPr>
        <w:pStyle w:val="HCh0"/>
        <w:ind w:left="1267" w:right="1260" w:hanging="1267"/>
        <w:rPr>
          <w:lang w:val="fr-FR"/>
        </w:rPr>
      </w:pPr>
      <w:r w:rsidRPr="002C3F04">
        <w:rPr>
          <w:lang w:val="fr-FR"/>
        </w:rPr>
        <w:tab/>
      </w:r>
      <w:r w:rsidR="00C05A84" w:rsidRPr="002C3F04">
        <w:rPr>
          <w:lang w:val="fr-FR"/>
        </w:rPr>
        <w:t>V.</w:t>
      </w:r>
      <w:r w:rsidRPr="002C3F04">
        <w:rPr>
          <w:lang w:val="fr-FR"/>
        </w:rPr>
        <w:tab/>
      </w:r>
      <w:r w:rsidR="00C05A84" w:rsidRPr="002C3F04">
        <w:rPr>
          <w:lang w:val="fr-FR"/>
        </w:rPr>
        <w:t>Institution nationale des droits de l</w:t>
      </w:r>
      <w:r w:rsidR="006B7C0B" w:rsidRPr="002C3F04">
        <w:rPr>
          <w:lang w:val="fr-FR"/>
        </w:rPr>
        <w:t>’</w:t>
      </w:r>
      <w:r w:rsidR="00C05A84" w:rsidRPr="002C3F04">
        <w:rPr>
          <w:lang w:val="fr-FR"/>
        </w:rPr>
        <w:t>homme</w:t>
      </w:r>
    </w:p>
    <w:p w14:paraId="717398EB" w14:textId="188359E5" w:rsidR="007B3655" w:rsidRPr="002C3F04" w:rsidRDefault="007B3655" w:rsidP="007B3655">
      <w:pPr>
        <w:pStyle w:val="SingleTxt"/>
        <w:spacing w:after="0" w:line="120" w:lineRule="exact"/>
        <w:rPr>
          <w:sz w:val="10"/>
          <w:lang w:val="fr-FR"/>
        </w:rPr>
      </w:pPr>
    </w:p>
    <w:p w14:paraId="7455A865" w14:textId="152A1850" w:rsidR="007B3655" w:rsidRPr="002C3F04" w:rsidRDefault="007B3655" w:rsidP="007B3655">
      <w:pPr>
        <w:pStyle w:val="SingleTxt"/>
        <w:spacing w:after="0" w:line="120" w:lineRule="exact"/>
        <w:rPr>
          <w:sz w:val="10"/>
          <w:lang w:val="fr-FR"/>
        </w:rPr>
      </w:pPr>
    </w:p>
    <w:p w14:paraId="4F663906" w14:textId="69984841" w:rsidR="00C05A84" w:rsidRPr="008A3821" w:rsidRDefault="00C05A84" w:rsidP="007B3655">
      <w:pPr>
        <w:pStyle w:val="SingleTxt"/>
        <w:numPr>
          <w:ilvl w:val="0"/>
          <w:numId w:val="12"/>
        </w:numPr>
        <w:spacing w:line="240" w:lineRule="exact"/>
        <w:ind w:left="1267"/>
        <w:rPr>
          <w:lang w:val="fr-FR"/>
        </w:rPr>
      </w:pPr>
      <w:r w:rsidRPr="008A3821">
        <w:rPr>
          <w:lang w:val="fr-FR"/>
        </w:rPr>
        <w:t>En ce qui concerne le respect des obligations internationales du Yémen, des engagements qu</w:t>
      </w:r>
      <w:r w:rsidR="006B7C0B" w:rsidRPr="008A3821">
        <w:rPr>
          <w:lang w:val="fr-FR"/>
        </w:rPr>
        <w:t>’</w:t>
      </w:r>
      <w:r w:rsidRPr="008A3821">
        <w:rPr>
          <w:lang w:val="fr-FR"/>
        </w:rPr>
        <w:t xml:space="preserve">il a contractés à titre volontaire et </w:t>
      </w:r>
      <w:r w:rsidRPr="008A3821">
        <w:rPr>
          <w:color w:val="000000" w:themeColor="text1"/>
          <w:lang w:val="fr-FR"/>
        </w:rPr>
        <w:t>de l</w:t>
      </w:r>
      <w:r w:rsidR="006B7C0B" w:rsidRPr="008A3821">
        <w:rPr>
          <w:color w:val="000000" w:themeColor="text1"/>
          <w:lang w:val="fr-FR"/>
        </w:rPr>
        <w:t>’</w:t>
      </w:r>
      <w:r w:rsidRPr="008A3821">
        <w:rPr>
          <w:color w:val="000000" w:themeColor="text1"/>
          <w:lang w:val="fr-FR"/>
        </w:rPr>
        <w:t xml:space="preserve">application de la recommandation du Comité invitant </w:t>
      </w:r>
      <w:r w:rsidRPr="008A3821">
        <w:rPr>
          <w:rFonts w:asciiTheme="majorBidi" w:hAnsiTheme="majorBidi" w:cstheme="majorBidi"/>
          <w:color w:val="000000" w:themeColor="text1"/>
          <w:lang w:val="fr-FR"/>
        </w:rPr>
        <w:t>de toute urgence le pays à créer une institution nationale indépendante des droits de l</w:t>
      </w:r>
      <w:r w:rsidR="006B7C0B" w:rsidRPr="008A3821">
        <w:rPr>
          <w:rFonts w:asciiTheme="majorBidi" w:hAnsiTheme="majorBidi" w:cstheme="majorBidi"/>
          <w:color w:val="000000" w:themeColor="text1"/>
          <w:lang w:val="fr-FR"/>
        </w:rPr>
        <w:t>’</w:t>
      </w:r>
      <w:r w:rsidRPr="008A3821">
        <w:rPr>
          <w:rFonts w:asciiTheme="majorBidi" w:hAnsiTheme="majorBidi" w:cstheme="majorBidi"/>
          <w:color w:val="000000" w:themeColor="text1"/>
          <w:lang w:val="fr-FR"/>
        </w:rPr>
        <w:t xml:space="preserve">homme conformément aux </w:t>
      </w:r>
      <w:r w:rsidRPr="008A3821">
        <w:rPr>
          <w:rFonts w:asciiTheme="majorBidi" w:hAnsiTheme="majorBidi" w:cstheme="majorBidi"/>
          <w:color w:val="000000" w:themeColor="text1"/>
          <w:shd w:val="clear" w:color="auto" w:fill="FFFFFF"/>
          <w:lang w:val="fr-FR"/>
        </w:rPr>
        <w:t>Principes concernant le statut des institutions nationales pour la promotion et la protection des droits de l</w:t>
      </w:r>
      <w:r w:rsidR="006B7C0B" w:rsidRPr="008A3821">
        <w:rPr>
          <w:rFonts w:asciiTheme="majorBidi" w:hAnsiTheme="majorBidi" w:cstheme="majorBidi"/>
          <w:color w:val="000000" w:themeColor="text1"/>
          <w:shd w:val="clear" w:color="auto" w:fill="FFFFFF"/>
          <w:lang w:val="fr-FR"/>
        </w:rPr>
        <w:t>’</w:t>
      </w:r>
      <w:r w:rsidRPr="008A3821">
        <w:rPr>
          <w:rFonts w:asciiTheme="majorBidi" w:hAnsiTheme="majorBidi" w:cstheme="majorBidi"/>
          <w:color w:val="000000" w:themeColor="text1"/>
          <w:shd w:val="clear" w:color="auto" w:fill="FFFFFF"/>
          <w:lang w:val="fr-FR"/>
        </w:rPr>
        <w:t>homme (Principes de Paris)</w:t>
      </w:r>
      <w:r w:rsidRPr="008A3821">
        <w:rPr>
          <w:rFonts w:asciiTheme="majorBidi" w:hAnsiTheme="majorBidi" w:cstheme="majorBidi"/>
          <w:color w:val="000000" w:themeColor="text1"/>
          <w:lang w:val="fr-FR"/>
        </w:rPr>
        <w:t xml:space="preserve">, le Yémen a pris un certain nombre de mesures. Conformément à la décision ministérielle </w:t>
      </w:r>
      <w:r w:rsidR="0011523E" w:rsidRPr="008A3821">
        <w:rPr>
          <w:rFonts w:asciiTheme="majorBidi" w:hAnsiTheme="majorBidi" w:cstheme="majorBidi"/>
          <w:color w:val="000000" w:themeColor="text1"/>
          <w:lang w:val="fr-FR"/>
        </w:rPr>
        <w:t>n</w:t>
      </w:r>
      <w:r w:rsidR="0011523E" w:rsidRPr="008A3821">
        <w:rPr>
          <w:rFonts w:asciiTheme="majorBidi" w:hAnsiTheme="majorBidi" w:cstheme="majorBidi"/>
          <w:color w:val="000000" w:themeColor="text1"/>
          <w:vertAlign w:val="superscript"/>
          <w:lang w:val="fr-FR"/>
        </w:rPr>
        <w:t>o</w:t>
      </w:r>
      <w:r w:rsidR="0011523E">
        <w:rPr>
          <w:rFonts w:asciiTheme="majorBidi" w:hAnsiTheme="majorBidi" w:cstheme="majorBidi"/>
          <w:color w:val="000000" w:themeColor="text1"/>
          <w:lang w:val="fr-FR"/>
        </w:rPr>
        <w:t> </w:t>
      </w:r>
      <w:r w:rsidRPr="008A3821">
        <w:rPr>
          <w:rFonts w:asciiTheme="majorBidi" w:hAnsiTheme="majorBidi" w:cstheme="majorBidi"/>
          <w:lang w:val="fr-FR"/>
        </w:rPr>
        <w:t>35</w:t>
      </w:r>
      <w:r w:rsidRPr="008A3821">
        <w:rPr>
          <w:rFonts w:asciiTheme="majorBidi" w:hAnsiTheme="majorBidi" w:cstheme="majorBidi"/>
          <w:color w:val="000000" w:themeColor="text1"/>
          <w:lang w:val="fr-FR"/>
        </w:rPr>
        <w:t xml:space="preserve"> de </w:t>
      </w:r>
      <w:r w:rsidRPr="008A3821">
        <w:rPr>
          <w:rFonts w:asciiTheme="majorBidi" w:hAnsiTheme="majorBidi" w:cstheme="majorBidi"/>
          <w:lang w:val="fr-FR"/>
        </w:rPr>
        <w:t>2012</w:t>
      </w:r>
      <w:r w:rsidRPr="008A3821">
        <w:rPr>
          <w:rFonts w:asciiTheme="majorBidi" w:hAnsiTheme="majorBidi" w:cstheme="majorBidi"/>
          <w:color w:val="000000" w:themeColor="text1"/>
          <w:lang w:val="fr-FR"/>
        </w:rPr>
        <w:t xml:space="preserve"> concernant la préparation d</w:t>
      </w:r>
      <w:r w:rsidR="006B7C0B" w:rsidRPr="008A3821">
        <w:rPr>
          <w:rFonts w:asciiTheme="majorBidi" w:hAnsiTheme="majorBidi" w:cstheme="majorBidi"/>
          <w:color w:val="000000" w:themeColor="text1"/>
          <w:lang w:val="fr-FR"/>
        </w:rPr>
        <w:t>’</w:t>
      </w:r>
      <w:r w:rsidRPr="008A3821">
        <w:rPr>
          <w:rFonts w:asciiTheme="majorBidi" w:hAnsiTheme="majorBidi" w:cstheme="majorBidi"/>
          <w:color w:val="000000" w:themeColor="text1"/>
          <w:lang w:val="fr-FR"/>
        </w:rPr>
        <w:t>un projet de loi portant création d</w:t>
      </w:r>
      <w:r w:rsidR="006B7C0B" w:rsidRPr="008A3821">
        <w:rPr>
          <w:rFonts w:asciiTheme="majorBidi" w:hAnsiTheme="majorBidi" w:cstheme="majorBidi"/>
          <w:color w:val="000000" w:themeColor="text1"/>
          <w:lang w:val="fr-FR"/>
        </w:rPr>
        <w:t>’</w:t>
      </w:r>
      <w:r w:rsidRPr="008A3821">
        <w:rPr>
          <w:rFonts w:asciiTheme="majorBidi" w:hAnsiTheme="majorBidi" w:cstheme="majorBidi"/>
          <w:color w:val="000000" w:themeColor="text1"/>
          <w:lang w:val="fr-FR"/>
        </w:rPr>
        <w:t>un organe national indépendant chargé des droits de l</w:t>
      </w:r>
      <w:r w:rsidR="006B7C0B" w:rsidRPr="008A3821">
        <w:rPr>
          <w:rFonts w:asciiTheme="majorBidi" w:hAnsiTheme="majorBidi" w:cstheme="majorBidi"/>
          <w:color w:val="000000" w:themeColor="text1"/>
          <w:lang w:val="fr-FR"/>
        </w:rPr>
        <w:t>’</w:t>
      </w:r>
      <w:r w:rsidRPr="008A3821">
        <w:rPr>
          <w:rFonts w:asciiTheme="majorBidi" w:hAnsiTheme="majorBidi" w:cstheme="majorBidi"/>
          <w:color w:val="000000" w:themeColor="text1"/>
          <w:lang w:val="fr-FR"/>
        </w:rPr>
        <w:t>homme</w:t>
      </w:r>
      <w:r w:rsidRPr="008A3821">
        <w:rPr>
          <w:rFonts w:asciiTheme="majorBidi" w:hAnsiTheme="majorBidi" w:cstheme="majorBidi"/>
          <w:lang w:val="fr-FR"/>
        </w:rPr>
        <w:t>, plusieurs</w:t>
      </w:r>
      <w:r w:rsidRPr="008A3821">
        <w:rPr>
          <w:lang w:val="fr-FR"/>
        </w:rPr>
        <w:t xml:space="preserve"> mesures ont été adoptées pour garantir la création d</w:t>
      </w:r>
      <w:r w:rsidR="006B7C0B" w:rsidRPr="008A3821">
        <w:rPr>
          <w:lang w:val="fr-FR"/>
        </w:rPr>
        <w:t>’</w:t>
      </w:r>
      <w:r w:rsidRPr="008A3821">
        <w:rPr>
          <w:lang w:val="fr-FR"/>
        </w:rPr>
        <w:t>une institution indépendante, impartiale et objective, chargée de promouvoir et de protéger les droits de l</w:t>
      </w:r>
      <w:r w:rsidR="006B7C0B" w:rsidRPr="008A3821">
        <w:rPr>
          <w:lang w:val="fr-FR"/>
        </w:rPr>
        <w:t>’</w:t>
      </w:r>
      <w:r w:rsidRPr="008A3821">
        <w:rPr>
          <w:lang w:val="fr-FR"/>
        </w:rPr>
        <w:t>homme et de diffuser une notion plus approfondie de l</w:t>
      </w:r>
      <w:r w:rsidR="006B7C0B" w:rsidRPr="008A3821">
        <w:rPr>
          <w:lang w:val="fr-FR"/>
        </w:rPr>
        <w:t>’</w:t>
      </w:r>
      <w:r w:rsidRPr="008A3821">
        <w:rPr>
          <w:lang w:val="fr-FR"/>
        </w:rPr>
        <w:t>état de droit. En fait, le plan visant à améliorer la performance du Gouvernement avait pour objet principal la création de cet organe national indépendant, durant l</w:t>
      </w:r>
      <w:r w:rsidR="006B7C0B" w:rsidRPr="008A3821">
        <w:rPr>
          <w:lang w:val="fr-FR"/>
        </w:rPr>
        <w:t>’</w:t>
      </w:r>
      <w:r w:rsidRPr="008A3821">
        <w:rPr>
          <w:lang w:val="fr-FR"/>
        </w:rPr>
        <w:t>exercice biennal 2012-2013 pour lequel la communauté internationale, notamment le Haut-Commissariat aux droits de l</w:t>
      </w:r>
      <w:r w:rsidR="006B7C0B" w:rsidRPr="008A3821">
        <w:rPr>
          <w:lang w:val="fr-FR"/>
        </w:rPr>
        <w:t>’</w:t>
      </w:r>
      <w:r w:rsidRPr="008A3821">
        <w:rPr>
          <w:lang w:val="fr-FR"/>
        </w:rPr>
        <w:t>homme avait promis tout l</w:t>
      </w:r>
      <w:r w:rsidR="006B7C0B" w:rsidRPr="008A3821">
        <w:rPr>
          <w:lang w:val="fr-FR"/>
        </w:rPr>
        <w:t>’</w:t>
      </w:r>
      <w:r w:rsidRPr="008A3821">
        <w:rPr>
          <w:lang w:val="fr-FR"/>
        </w:rPr>
        <w:t>appui technique et matériel nécessaire. À cette fin, les mesures suivantes ont été prises</w:t>
      </w:r>
      <w:r w:rsidR="006B7C0B" w:rsidRPr="008A3821">
        <w:rPr>
          <w:lang w:val="fr-FR"/>
        </w:rPr>
        <w:t> :</w:t>
      </w:r>
    </w:p>
    <w:p w14:paraId="1FA66AFB" w14:textId="0B8EACD5" w:rsidR="00C05A84" w:rsidRPr="008A3821" w:rsidRDefault="007B3655" w:rsidP="007B3655">
      <w:pPr>
        <w:pStyle w:val="SingleTxt"/>
        <w:tabs>
          <w:tab w:val="right" w:pos="1685"/>
        </w:tabs>
        <w:ind w:left="1742" w:hanging="475"/>
        <w:rPr>
          <w:lang w:val="fr-FR"/>
        </w:rPr>
      </w:pPr>
      <w:r w:rsidRPr="008A3821">
        <w:rPr>
          <w:lang w:val="fr-FR"/>
        </w:rPr>
        <w:lastRenderedPageBreak/>
        <w:tab/>
      </w:r>
      <w:r w:rsidR="00C05A84" w:rsidRPr="008A3821">
        <w:rPr>
          <w:lang w:val="fr-FR"/>
        </w:rPr>
        <w:t>•</w:t>
      </w:r>
      <w:r w:rsidR="00C05A84" w:rsidRPr="008A3821">
        <w:rPr>
          <w:lang w:val="fr-FR"/>
        </w:rPr>
        <w:tab/>
        <w:t xml:space="preserve">La décision ministérielle </w:t>
      </w:r>
      <w:r w:rsidR="0011523E" w:rsidRPr="008A3821">
        <w:rPr>
          <w:lang w:val="fr-FR"/>
        </w:rPr>
        <w:t>n</w:t>
      </w:r>
      <w:r w:rsidR="0011523E" w:rsidRPr="008A3821">
        <w:rPr>
          <w:vertAlign w:val="superscript"/>
          <w:lang w:val="fr-FR"/>
        </w:rPr>
        <w:t>o</w:t>
      </w:r>
      <w:r w:rsidR="0011523E">
        <w:rPr>
          <w:lang w:val="fr-FR"/>
        </w:rPr>
        <w:t> </w:t>
      </w:r>
      <w:r w:rsidR="00C05A84" w:rsidRPr="008A3821">
        <w:rPr>
          <w:lang w:val="fr-FR"/>
        </w:rPr>
        <w:t>35 du 17 avril 2012 prévoit la préparation d</w:t>
      </w:r>
      <w:r w:rsidR="006B7C0B" w:rsidRPr="008A3821">
        <w:rPr>
          <w:lang w:val="fr-FR"/>
        </w:rPr>
        <w:t>’</w:t>
      </w:r>
      <w:r w:rsidR="00C05A84" w:rsidRPr="008A3821">
        <w:rPr>
          <w:lang w:val="fr-FR"/>
        </w:rPr>
        <w:t>un projet de loi portant création d</w:t>
      </w:r>
      <w:r w:rsidR="006B7C0B" w:rsidRPr="008A3821">
        <w:rPr>
          <w:lang w:val="fr-FR"/>
        </w:rPr>
        <w:t>’</w:t>
      </w:r>
      <w:r w:rsidR="00C05A84" w:rsidRPr="008A3821">
        <w:rPr>
          <w:lang w:val="fr-FR"/>
        </w:rPr>
        <w:t>un organisme national indépendant de défense des droits de l</w:t>
      </w:r>
      <w:r w:rsidR="006B7C0B" w:rsidRPr="008A3821">
        <w:rPr>
          <w:lang w:val="fr-FR"/>
        </w:rPr>
        <w:t>’</w:t>
      </w:r>
      <w:r w:rsidR="00C05A84" w:rsidRPr="008A3821">
        <w:rPr>
          <w:lang w:val="fr-FR"/>
        </w:rPr>
        <w:t>homme</w:t>
      </w:r>
      <w:r w:rsidR="006B7C0B" w:rsidRPr="008A3821">
        <w:rPr>
          <w:lang w:val="fr-FR"/>
        </w:rPr>
        <w:t> ;</w:t>
      </w:r>
    </w:p>
    <w:p w14:paraId="4E62E3D1" w14:textId="0D24FBC6"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Le comité ministériel a examiné et révisé le projet soumis par l</w:t>
      </w:r>
      <w:r w:rsidR="006B7C0B" w:rsidRPr="008A3821">
        <w:rPr>
          <w:lang w:val="fr-FR"/>
        </w:rPr>
        <w:t>’</w:t>
      </w:r>
      <w:r w:rsidR="00C05A84" w:rsidRPr="008A3821">
        <w:rPr>
          <w:lang w:val="fr-FR"/>
        </w:rPr>
        <w:t>équipe juridique qui l</w:t>
      </w:r>
      <w:r w:rsidR="006B7C0B" w:rsidRPr="008A3821">
        <w:rPr>
          <w:lang w:val="fr-FR"/>
        </w:rPr>
        <w:t>’</w:t>
      </w:r>
      <w:r w:rsidR="00C05A84" w:rsidRPr="008A3821">
        <w:rPr>
          <w:lang w:val="fr-FR"/>
        </w:rPr>
        <w:t>assiste. En partenariat avec le Haut-Commissariat, le projet de loi a été examiné et soumis à l</w:t>
      </w:r>
      <w:r w:rsidR="006B7C0B" w:rsidRPr="008A3821">
        <w:rPr>
          <w:lang w:val="fr-FR"/>
        </w:rPr>
        <w:t>’</w:t>
      </w:r>
      <w:r w:rsidR="00C05A84" w:rsidRPr="008A3821">
        <w:rPr>
          <w:lang w:val="fr-FR"/>
        </w:rPr>
        <w:t>organe consultatif et au comité technique des droits de l</w:t>
      </w:r>
      <w:r w:rsidR="006B7C0B" w:rsidRPr="008A3821">
        <w:rPr>
          <w:lang w:val="fr-FR"/>
        </w:rPr>
        <w:t>’</w:t>
      </w:r>
      <w:r w:rsidR="00C05A84" w:rsidRPr="008A3821">
        <w:rPr>
          <w:lang w:val="fr-FR"/>
        </w:rPr>
        <w:t>homme, puis diffusé publiquement sur les sites Web du Ministère des droits de l</w:t>
      </w:r>
      <w:r w:rsidR="006B7C0B" w:rsidRPr="008A3821">
        <w:rPr>
          <w:lang w:val="fr-FR"/>
        </w:rPr>
        <w:t>’</w:t>
      </w:r>
      <w:r w:rsidR="00C05A84" w:rsidRPr="008A3821">
        <w:rPr>
          <w:lang w:val="fr-FR"/>
        </w:rPr>
        <w:t>homme et du Ministère des affaires juridiques afin de recueillir des observations et de les intégrer au projet, à soumettre ensuite sous sa forme définitive au Conseil des ministres pour adoption et au Parlement pour approbation et promulgation en tant que décision ayant force de loi.</w:t>
      </w:r>
    </w:p>
    <w:p w14:paraId="42CAB173" w14:textId="145E711C" w:rsidR="00C05A84" w:rsidRPr="008A3821" w:rsidRDefault="00C05A84" w:rsidP="007B3655">
      <w:pPr>
        <w:pStyle w:val="SingleTxt"/>
        <w:numPr>
          <w:ilvl w:val="0"/>
          <w:numId w:val="12"/>
        </w:numPr>
        <w:spacing w:line="240" w:lineRule="exact"/>
        <w:ind w:left="1267"/>
        <w:rPr>
          <w:lang w:val="fr-FR"/>
        </w:rPr>
      </w:pPr>
      <w:r w:rsidRPr="008A3821">
        <w:rPr>
          <w:lang w:val="fr-FR"/>
        </w:rPr>
        <w:t>Un projet de loi portant création d</w:t>
      </w:r>
      <w:r w:rsidR="006B7C0B" w:rsidRPr="008A3821">
        <w:rPr>
          <w:lang w:val="fr-FR"/>
        </w:rPr>
        <w:t>’</w:t>
      </w:r>
      <w:r w:rsidRPr="008A3821">
        <w:rPr>
          <w:lang w:val="fr-FR"/>
        </w:rPr>
        <w:t>un organisme national des droits de l</w:t>
      </w:r>
      <w:r w:rsidR="006B7C0B" w:rsidRPr="008A3821">
        <w:rPr>
          <w:lang w:val="fr-FR"/>
        </w:rPr>
        <w:t>’</w:t>
      </w:r>
      <w:r w:rsidRPr="008A3821">
        <w:rPr>
          <w:lang w:val="fr-FR"/>
        </w:rPr>
        <w:t>homme a été préparé en partenariat avec plusieurs organisations de la société civile, en s</w:t>
      </w:r>
      <w:r w:rsidR="006B7C0B" w:rsidRPr="008A3821">
        <w:rPr>
          <w:lang w:val="fr-FR"/>
        </w:rPr>
        <w:t>’</w:t>
      </w:r>
      <w:r w:rsidRPr="008A3821">
        <w:rPr>
          <w:lang w:val="fr-FR"/>
        </w:rPr>
        <w:t>inspirant de l</w:t>
      </w:r>
      <w:r w:rsidR="006B7C0B" w:rsidRPr="008A3821">
        <w:rPr>
          <w:lang w:val="fr-FR"/>
        </w:rPr>
        <w:t>’</w:t>
      </w:r>
      <w:r w:rsidRPr="008A3821">
        <w:rPr>
          <w:lang w:val="fr-FR"/>
        </w:rPr>
        <w:t>expérience de plusieurs États arabes tels que la Jordanie, le Maroc et le Qatar, qui ont créé des organismes indépendants semblables. Afin d</w:t>
      </w:r>
      <w:r w:rsidR="006B7C0B" w:rsidRPr="008A3821">
        <w:rPr>
          <w:lang w:val="fr-FR"/>
        </w:rPr>
        <w:t>’</w:t>
      </w:r>
      <w:r w:rsidRPr="008A3821">
        <w:rPr>
          <w:lang w:val="fr-FR"/>
        </w:rPr>
        <w:t>assurer une large participation, le Ministère des droits de l</w:t>
      </w:r>
      <w:r w:rsidR="006B7C0B" w:rsidRPr="008A3821">
        <w:rPr>
          <w:lang w:val="fr-FR"/>
        </w:rPr>
        <w:t>’</w:t>
      </w:r>
      <w:r w:rsidRPr="008A3821">
        <w:rPr>
          <w:lang w:val="fr-FR"/>
        </w:rPr>
        <w:t>homme a collaboré avec le Programme des Nations Unies pour le développement à l</w:t>
      </w:r>
      <w:r w:rsidR="006B7C0B" w:rsidRPr="008A3821">
        <w:rPr>
          <w:lang w:val="fr-FR"/>
        </w:rPr>
        <w:t>’</w:t>
      </w:r>
      <w:r w:rsidRPr="008A3821">
        <w:rPr>
          <w:lang w:val="fr-FR"/>
        </w:rPr>
        <w:t>organisation d</w:t>
      </w:r>
      <w:r w:rsidR="006B7C0B" w:rsidRPr="008A3821">
        <w:rPr>
          <w:lang w:val="fr-FR"/>
        </w:rPr>
        <w:t>’</w:t>
      </w:r>
      <w:r w:rsidRPr="008A3821">
        <w:rPr>
          <w:lang w:val="fr-FR"/>
        </w:rPr>
        <w:t>activités et d</w:t>
      </w:r>
      <w:r w:rsidR="006B7C0B" w:rsidRPr="008A3821">
        <w:rPr>
          <w:lang w:val="fr-FR"/>
        </w:rPr>
        <w:t>’</w:t>
      </w:r>
      <w:r w:rsidRPr="008A3821">
        <w:rPr>
          <w:lang w:val="fr-FR"/>
        </w:rPr>
        <w:t>ateliers pour présenter le texte et en débattre, comme suit</w:t>
      </w:r>
      <w:r w:rsidR="006B7C0B" w:rsidRPr="008A3821">
        <w:rPr>
          <w:lang w:val="fr-FR"/>
        </w:rPr>
        <w:t> :</w:t>
      </w:r>
    </w:p>
    <w:p w14:paraId="75067186" w14:textId="625AF875"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Organisation d</w:t>
      </w:r>
      <w:r w:rsidR="006B7C0B" w:rsidRPr="008A3821">
        <w:rPr>
          <w:lang w:val="fr-FR"/>
        </w:rPr>
        <w:t>’</w:t>
      </w:r>
      <w:r w:rsidR="00C05A84" w:rsidRPr="008A3821">
        <w:rPr>
          <w:lang w:val="fr-FR"/>
        </w:rPr>
        <w:t>ateliers à Sanaa et dans les provinces de Hodeïda, Aden, Hadramout et Taëz, consacrés à l</w:t>
      </w:r>
      <w:r w:rsidR="006B7C0B" w:rsidRPr="008A3821">
        <w:rPr>
          <w:lang w:val="fr-FR"/>
        </w:rPr>
        <w:t>’</w:t>
      </w:r>
      <w:r w:rsidR="00C05A84" w:rsidRPr="008A3821">
        <w:rPr>
          <w:lang w:val="fr-FR"/>
        </w:rPr>
        <w:t>examen du projet de loi</w:t>
      </w:r>
      <w:r w:rsidR="006B7C0B" w:rsidRPr="008A3821">
        <w:rPr>
          <w:lang w:val="fr-FR"/>
        </w:rPr>
        <w:t> ;</w:t>
      </w:r>
    </w:p>
    <w:p w14:paraId="133E1F56" w14:textId="63F4BF77"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Organisation d</w:t>
      </w:r>
      <w:r w:rsidR="006B7C0B" w:rsidRPr="008A3821">
        <w:rPr>
          <w:lang w:val="fr-FR"/>
        </w:rPr>
        <w:t>’</w:t>
      </w:r>
      <w:r w:rsidR="00C05A84" w:rsidRPr="008A3821">
        <w:rPr>
          <w:lang w:val="fr-FR"/>
        </w:rPr>
        <w:t>un atelier le 29 mai 2013 à l</w:t>
      </w:r>
      <w:r w:rsidR="006B7C0B" w:rsidRPr="008A3821">
        <w:rPr>
          <w:lang w:val="fr-FR"/>
        </w:rPr>
        <w:t>’</w:t>
      </w:r>
      <w:r w:rsidR="00C05A84" w:rsidRPr="008A3821">
        <w:rPr>
          <w:lang w:val="fr-FR"/>
        </w:rPr>
        <w:t>intention des membres du groupe de travail sur les commissions indépendantes à la Conférence de dialogue national, consacré à l</w:t>
      </w:r>
      <w:r w:rsidR="006B7C0B" w:rsidRPr="008A3821">
        <w:rPr>
          <w:lang w:val="fr-FR"/>
        </w:rPr>
        <w:t>’</w:t>
      </w:r>
      <w:r w:rsidR="00C05A84" w:rsidRPr="008A3821">
        <w:rPr>
          <w:lang w:val="fr-FR"/>
        </w:rPr>
        <w:t>examen du projet de loi</w:t>
      </w:r>
      <w:r w:rsidR="006B7C0B" w:rsidRPr="008A3821">
        <w:rPr>
          <w:lang w:val="fr-FR"/>
        </w:rPr>
        <w:t> ;</w:t>
      </w:r>
    </w:p>
    <w:p w14:paraId="5144F13F" w14:textId="31AF3EF4"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Organisation d</w:t>
      </w:r>
      <w:r w:rsidR="006B7C0B" w:rsidRPr="008A3821">
        <w:rPr>
          <w:lang w:val="fr-FR"/>
        </w:rPr>
        <w:t>’</w:t>
      </w:r>
      <w:r w:rsidR="00C05A84" w:rsidRPr="008A3821">
        <w:rPr>
          <w:lang w:val="fr-FR"/>
        </w:rPr>
        <w:t>un atelier le 30 mai 2013 à l</w:t>
      </w:r>
      <w:r w:rsidR="006B7C0B" w:rsidRPr="008A3821">
        <w:rPr>
          <w:lang w:val="fr-FR"/>
        </w:rPr>
        <w:t>’</w:t>
      </w:r>
      <w:r w:rsidR="00C05A84" w:rsidRPr="008A3821">
        <w:rPr>
          <w:lang w:val="fr-FR"/>
        </w:rPr>
        <w:t>intention des députés, consacré à l</w:t>
      </w:r>
      <w:r w:rsidR="006B7C0B" w:rsidRPr="008A3821">
        <w:rPr>
          <w:lang w:val="fr-FR"/>
        </w:rPr>
        <w:t>’</w:t>
      </w:r>
      <w:r w:rsidR="00C05A84" w:rsidRPr="008A3821">
        <w:rPr>
          <w:lang w:val="fr-FR"/>
        </w:rPr>
        <w:t>examen du projet de loi</w:t>
      </w:r>
      <w:r w:rsidR="006B7C0B" w:rsidRPr="008A3821">
        <w:rPr>
          <w:lang w:val="fr-FR"/>
        </w:rPr>
        <w:t> ;</w:t>
      </w:r>
    </w:p>
    <w:p w14:paraId="5CE7D0E8" w14:textId="73389DE0"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Affichage du texte du projet de loi sur des sites Web afin que le public puisse exprimer son point de vue et formuler des observations</w:t>
      </w:r>
      <w:r w:rsidR="006B7C0B" w:rsidRPr="008A3821">
        <w:rPr>
          <w:lang w:val="fr-FR"/>
        </w:rPr>
        <w:t> ;</w:t>
      </w:r>
    </w:p>
    <w:p w14:paraId="44463803" w14:textId="24161978"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Prise en compte, à l</w:t>
      </w:r>
      <w:r w:rsidR="006B7C0B" w:rsidRPr="008A3821">
        <w:rPr>
          <w:lang w:val="fr-FR"/>
        </w:rPr>
        <w:t>’</w:t>
      </w:r>
      <w:r w:rsidR="00C05A84" w:rsidRPr="008A3821">
        <w:rPr>
          <w:lang w:val="fr-FR"/>
        </w:rPr>
        <w:t>issue d</w:t>
      </w:r>
      <w:r w:rsidR="006B7C0B" w:rsidRPr="008A3821">
        <w:rPr>
          <w:lang w:val="fr-FR"/>
        </w:rPr>
        <w:t>’</w:t>
      </w:r>
      <w:r w:rsidR="00C05A84" w:rsidRPr="008A3821">
        <w:rPr>
          <w:lang w:val="fr-FR"/>
        </w:rPr>
        <w:t>un examen par l</w:t>
      </w:r>
      <w:r w:rsidR="006B7C0B" w:rsidRPr="008A3821">
        <w:rPr>
          <w:lang w:val="fr-FR"/>
        </w:rPr>
        <w:t>’</w:t>
      </w:r>
      <w:r w:rsidR="00C05A84" w:rsidRPr="008A3821">
        <w:rPr>
          <w:lang w:val="fr-FR"/>
        </w:rPr>
        <w:t>équipe juridique contribuant au processus, de toutes les observations et recommandations issues des ateliers et des observations formulées par plusieurs associations de la société civile et organisations internationales, notamment le Haut-Commissariat et l</w:t>
      </w:r>
      <w:r w:rsidR="006B7C0B" w:rsidRPr="008A3821">
        <w:rPr>
          <w:lang w:val="fr-FR"/>
        </w:rPr>
        <w:t>’</w:t>
      </w:r>
      <w:r w:rsidR="00C05A84" w:rsidRPr="008A3821">
        <w:rPr>
          <w:lang w:val="fr-FR"/>
        </w:rPr>
        <w:t>Institut danois pour les droits de l</w:t>
      </w:r>
      <w:r w:rsidR="006B7C0B" w:rsidRPr="008A3821">
        <w:rPr>
          <w:lang w:val="fr-FR"/>
        </w:rPr>
        <w:t>’</w:t>
      </w:r>
      <w:r w:rsidR="00C05A84" w:rsidRPr="008A3821">
        <w:rPr>
          <w:lang w:val="fr-FR"/>
        </w:rPr>
        <w:t>homme.</w:t>
      </w:r>
    </w:p>
    <w:p w14:paraId="7A47FFE4" w14:textId="5E4F43C8" w:rsidR="009B7483" w:rsidRPr="008A3821" w:rsidRDefault="00C05A84" w:rsidP="007B3655">
      <w:pPr>
        <w:pStyle w:val="SingleTxt"/>
        <w:rPr>
          <w:lang w:val="fr-FR"/>
        </w:rPr>
      </w:pPr>
      <w:r w:rsidRPr="008A3821">
        <w:rPr>
          <w:lang w:val="fr-FR"/>
        </w:rPr>
        <w:t>33.</w:t>
      </w:r>
      <w:r w:rsidRPr="008A3821">
        <w:rPr>
          <w:lang w:val="fr-FR"/>
        </w:rPr>
        <w:tab/>
        <w:t>Les membres du comité ministériel ont approuvé le projet de loi et l</w:t>
      </w:r>
      <w:r w:rsidR="006B7C0B" w:rsidRPr="008A3821">
        <w:rPr>
          <w:lang w:val="fr-FR"/>
        </w:rPr>
        <w:t>’</w:t>
      </w:r>
      <w:r w:rsidRPr="008A3821">
        <w:rPr>
          <w:lang w:val="fr-FR"/>
        </w:rPr>
        <w:t>ont soumis au Conseil des ministres et ensuite au Parlement, qui doit l</w:t>
      </w:r>
      <w:r w:rsidR="006B7C0B" w:rsidRPr="008A3821">
        <w:rPr>
          <w:lang w:val="fr-FR"/>
        </w:rPr>
        <w:t>’</w:t>
      </w:r>
      <w:r w:rsidRPr="008A3821">
        <w:rPr>
          <w:lang w:val="fr-FR"/>
        </w:rPr>
        <w:t>approuver dans sa version finale, avant qu</w:t>
      </w:r>
      <w:r w:rsidR="006B7C0B" w:rsidRPr="008A3821">
        <w:rPr>
          <w:lang w:val="fr-FR"/>
        </w:rPr>
        <w:t>’</w:t>
      </w:r>
      <w:r w:rsidRPr="008A3821">
        <w:rPr>
          <w:lang w:val="fr-FR"/>
        </w:rPr>
        <w:t>il ne soit soumis au chef de l</w:t>
      </w:r>
      <w:r w:rsidR="006B7C0B" w:rsidRPr="008A3821">
        <w:rPr>
          <w:lang w:val="fr-FR"/>
        </w:rPr>
        <w:t>’</w:t>
      </w:r>
      <w:r w:rsidRPr="008A3821">
        <w:rPr>
          <w:lang w:val="fr-FR"/>
        </w:rPr>
        <w:t>État aux fins de sa promulgation par décision présidentielle. Les travaux se sont néanmoins interrompus lorsque le Parlement a cessé de se réunir. Il est prévu de lui soumettre le projet de loi une fois qu</w:t>
      </w:r>
      <w:r w:rsidR="006B7C0B" w:rsidRPr="008A3821">
        <w:rPr>
          <w:lang w:val="fr-FR"/>
        </w:rPr>
        <w:t>’</w:t>
      </w:r>
      <w:r w:rsidRPr="008A3821">
        <w:rPr>
          <w:lang w:val="fr-FR"/>
        </w:rPr>
        <w:t>il reprendra ses travaux, lorsque le dialogue sera renoué entre le Gouvernement et le Conseil de transition du Sud, ce qui lui permettra de se réunir à nouveau et de remplir ses fonctions dans la capitale provisoire, Aden.</w:t>
      </w:r>
    </w:p>
    <w:p w14:paraId="216B3FC9" w14:textId="3615063B" w:rsidR="00C05A84" w:rsidRPr="008A3821" w:rsidRDefault="00C05A84" w:rsidP="007B3655">
      <w:pPr>
        <w:pStyle w:val="SingleTxt"/>
        <w:rPr>
          <w:lang w:val="fr-FR"/>
        </w:rPr>
      </w:pPr>
      <w:r w:rsidRPr="008A3821">
        <w:rPr>
          <w:lang w:val="fr-FR"/>
        </w:rPr>
        <w:t>34.</w:t>
      </w:r>
      <w:r w:rsidRPr="008A3821">
        <w:rPr>
          <w:lang w:val="fr-FR"/>
        </w:rPr>
        <w:tab/>
        <w:t xml:space="preserve">Par sa décision </w:t>
      </w:r>
      <w:r w:rsidR="00072DF9" w:rsidRPr="008A3821">
        <w:rPr>
          <w:lang w:val="fr-FR"/>
        </w:rPr>
        <w:t>n</w:t>
      </w:r>
      <w:r w:rsidR="00072DF9" w:rsidRPr="008A3821">
        <w:rPr>
          <w:vertAlign w:val="superscript"/>
          <w:lang w:val="fr-FR"/>
        </w:rPr>
        <w:t>o</w:t>
      </w:r>
      <w:r w:rsidR="00072DF9">
        <w:rPr>
          <w:lang w:val="fr-FR"/>
        </w:rPr>
        <w:t> </w:t>
      </w:r>
      <w:r w:rsidRPr="008A3821">
        <w:rPr>
          <w:lang w:val="fr-FR"/>
        </w:rPr>
        <w:t>212 de 2013, le Conseil des ministres a approuvé le texte du partenariat conclu entre le Gouvernement yéménite et les organisations de la société civile, d</w:t>
      </w:r>
      <w:r w:rsidR="006B7C0B" w:rsidRPr="008A3821">
        <w:rPr>
          <w:lang w:val="fr-FR"/>
        </w:rPr>
        <w:t>’</w:t>
      </w:r>
      <w:r w:rsidRPr="008A3821">
        <w:rPr>
          <w:lang w:val="fr-FR"/>
        </w:rPr>
        <w:t>après lequel des mesures doivent être prises pour établir un haut conseil en tant que cadre institutionnel doté d</w:t>
      </w:r>
      <w:r w:rsidR="006B7C0B" w:rsidRPr="008A3821">
        <w:rPr>
          <w:lang w:val="fr-FR"/>
        </w:rPr>
        <w:t>’</w:t>
      </w:r>
      <w:r w:rsidRPr="008A3821">
        <w:rPr>
          <w:lang w:val="fr-FR"/>
        </w:rPr>
        <w:t>une indépendance financière et administrative et d</w:t>
      </w:r>
      <w:r w:rsidR="006B7C0B" w:rsidRPr="008A3821">
        <w:rPr>
          <w:lang w:val="fr-FR"/>
        </w:rPr>
        <w:t>’</w:t>
      </w:r>
      <w:r w:rsidRPr="008A3821">
        <w:rPr>
          <w:lang w:val="fr-FR"/>
        </w:rPr>
        <w:t>une personnalité juridique, chargé de coordonner le partenariat, constitué à 40</w:t>
      </w:r>
      <w:r w:rsidR="006B7C0B" w:rsidRPr="008A3821">
        <w:rPr>
          <w:lang w:val="fr-FR"/>
        </w:rPr>
        <w:t> %</w:t>
      </w:r>
      <w:r w:rsidRPr="008A3821">
        <w:rPr>
          <w:lang w:val="fr-FR"/>
        </w:rPr>
        <w:t xml:space="preserve"> de représentants du Gouvernement et à 60</w:t>
      </w:r>
      <w:r w:rsidR="006B7C0B" w:rsidRPr="008A3821">
        <w:rPr>
          <w:lang w:val="fr-FR"/>
        </w:rPr>
        <w:t> %</w:t>
      </w:r>
      <w:r w:rsidRPr="008A3821">
        <w:rPr>
          <w:lang w:val="fr-FR"/>
        </w:rPr>
        <w:t xml:space="preserve"> de représentants de la société civile. Le nombre d</w:t>
      </w:r>
      <w:r w:rsidR="006B7C0B" w:rsidRPr="008A3821">
        <w:rPr>
          <w:lang w:val="fr-FR"/>
        </w:rPr>
        <w:t>’</w:t>
      </w:r>
      <w:r w:rsidRPr="008A3821">
        <w:rPr>
          <w:lang w:val="fr-FR"/>
        </w:rPr>
        <w:t>organisations de la société civile actives dans le domaine des droits de l</w:t>
      </w:r>
      <w:r w:rsidR="006B7C0B" w:rsidRPr="008A3821">
        <w:rPr>
          <w:lang w:val="fr-FR"/>
        </w:rPr>
        <w:t>’</w:t>
      </w:r>
      <w:r w:rsidRPr="008A3821">
        <w:rPr>
          <w:lang w:val="fr-FR"/>
        </w:rPr>
        <w:t>homme a augmenté, en particulier depuis la révolution populaire pacifique</w:t>
      </w:r>
      <w:r w:rsidR="006B7C0B" w:rsidRPr="008A3821">
        <w:rPr>
          <w:lang w:val="fr-FR"/>
        </w:rPr>
        <w:t> ;</w:t>
      </w:r>
      <w:r w:rsidRPr="008A3821">
        <w:rPr>
          <w:lang w:val="fr-FR"/>
        </w:rPr>
        <w:t xml:space="preserve"> elles sont plusieurs dizaines, cherchant à défendre les droits de l</w:t>
      </w:r>
      <w:r w:rsidR="006B7C0B" w:rsidRPr="008A3821">
        <w:rPr>
          <w:lang w:val="fr-FR"/>
        </w:rPr>
        <w:t>’</w:t>
      </w:r>
      <w:r w:rsidRPr="008A3821">
        <w:rPr>
          <w:lang w:val="fr-FR"/>
        </w:rPr>
        <w:t>homme ainsi que les droits et les libertés.</w:t>
      </w:r>
    </w:p>
    <w:p w14:paraId="2A7AB4F9" w14:textId="79A3D2EC" w:rsidR="00C05A84" w:rsidRPr="008A3821" w:rsidRDefault="00C05A84" w:rsidP="007B3655">
      <w:pPr>
        <w:pStyle w:val="SingleTxt"/>
        <w:rPr>
          <w:lang w:val="fr-FR"/>
        </w:rPr>
      </w:pPr>
      <w:r w:rsidRPr="008A3821">
        <w:rPr>
          <w:lang w:val="fr-FR"/>
        </w:rPr>
        <w:lastRenderedPageBreak/>
        <w:t>35.</w:t>
      </w:r>
      <w:r w:rsidRPr="008A3821">
        <w:rPr>
          <w:lang w:val="fr-FR"/>
        </w:rPr>
        <w:tab/>
        <w:t>Les renvois de dossiers sont de deux types. Le premier concerne les affaires courantes relevant de la responsabilité des autorités. Le Ministère reçoit chaque jour de nombreuses plaintes qui ont principalement trait à des violations de droits individuels ou collectifs, à des restrictions de libertés ou à des manquements aux procédures légales. Il convient de noter que bon nombre de plaintes font déjà l</w:t>
      </w:r>
      <w:r w:rsidR="006B7C0B" w:rsidRPr="008A3821">
        <w:rPr>
          <w:lang w:val="fr-FR"/>
        </w:rPr>
        <w:t>’</w:t>
      </w:r>
      <w:r w:rsidRPr="008A3821">
        <w:rPr>
          <w:lang w:val="fr-FR"/>
        </w:rPr>
        <w:t>objet d</w:t>
      </w:r>
      <w:r w:rsidR="006B7C0B" w:rsidRPr="008A3821">
        <w:rPr>
          <w:lang w:val="fr-FR"/>
        </w:rPr>
        <w:t>’</w:t>
      </w:r>
      <w:r w:rsidRPr="008A3821">
        <w:rPr>
          <w:lang w:val="fr-FR"/>
        </w:rPr>
        <w:t>un examen au tribunal ou n</w:t>
      </w:r>
      <w:r w:rsidR="006B7C0B" w:rsidRPr="008A3821">
        <w:rPr>
          <w:lang w:val="fr-FR"/>
        </w:rPr>
        <w:t>’</w:t>
      </w:r>
      <w:r w:rsidRPr="008A3821">
        <w:rPr>
          <w:lang w:val="fr-FR"/>
        </w:rPr>
        <w:t>ont rien à voir avec une quelconque violation. La raison en est que de nombreuses personnes considèrent le Ministère comme un organe judiciaire qui traite toutes sortes de questions. Par conséquent, lorsqu</w:t>
      </w:r>
      <w:r w:rsidR="006B7C0B" w:rsidRPr="008A3821">
        <w:rPr>
          <w:lang w:val="fr-FR"/>
        </w:rPr>
        <w:t>’</w:t>
      </w:r>
      <w:r w:rsidRPr="008A3821">
        <w:rPr>
          <w:lang w:val="fr-FR"/>
        </w:rPr>
        <w:t>une plainte est déposée, elle doit satisfaire notamment aux critères suivants</w:t>
      </w:r>
      <w:r w:rsidR="006B7C0B" w:rsidRPr="008A3821">
        <w:rPr>
          <w:lang w:val="fr-FR"/>
        </w:rPr>
        <w:t> :</w:t>
      </w:r>
    </w:p>
    <w:p w14:paraId="407D7BB7" w14:textId="430F55B3"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Porter sur une violation manifeste d</w:t>
      </w:r>
      <w:r w:rsidR="006B7C0B" w:rsidRPr="008A3821">
        <w:rPr>
          <w:lang w:val="fr-FR"/>
        </w:rPr>
        <w:t>’</w:t>
      </w:r>
      <w:r w:rsidR="00C05A84" w:rsidRPr="008A3821">
        <w:rPr>
          <w:lang w:val="fr-FR"/>
        </w:rPr>
        <w:t>un droit de l</w:t>
      </w:r>
      <w:r w:rsidR="006B7C0B" w:rsidRPr="008A3821">
        <w:rPr>
          <w:lang w:val="fr-FR"/>
        </w:rPr>
        <w:t>’</w:t>
      </w:r>
      <w:r w:rsidR="00C05A84" w:rsidRPr="008A3821">
        <w:rPr>
          <w:lang w:val="fr-FR"/>
        </w:rPr>
        <w:t>homme énoncé dans la législation nationale et le droit international des droits de l</w:t>
      </w:r>
      <w:r w:rsidR="006B7C0B" w:rsidRPr="008A3821">
        <w:rPr>
          <w:lang w:val="fr-FR"/>
        </w:rPr>
        <w:t>’</w:t>
      </w:r>
      <w:r w:rsidR="00C05A84" w:rsidRPr="008A3821">
        <w:rPr>
          <w:lang w:val="fr-FR"/>
        </w:rPr>
        <w:t>homme</w:t>
      </w:r>
      <w:r w:rsidR="006B7C0B" w:rsidRPr="008A3821">
        <w:rPr>
          <w:lang w:val="fr-FR"/>
        </w:rPr>
        <w:t> ;</w:t>
      </w:r>
    </w:p>
    <w:p w14:paraId="28FFEB5B" w14:textId="3FF305F0"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Ne pas faire l</w:t>
      </w:r>
      <w:r w:rsidR="006B7C0B" w:rsidRPr="008A3821">
        <w:rPr>
          <w:lang w:val="fr-FR"/>
        </w:rPr>
        <w:t>’</w:t>
      </w:r>
      <w:r w:rsidR="00C05A84" w:rsidRPr="008A3821">
        <w:rPr>
          <w:lang w:val="fr-FR"/>
        </w:rPr>
        <w:t>objet d</w:t>
      </w:r>
      <w:r w:rsidR="006B7C0B" w:rsidRPr="008A3821">
        <w:rPr>
          <w:lang w:val="fr-FR"/>
        </w:rPr>
        <w:t>’</w:t>
      </w:r>
      <w:r w:rsidR="00C05A84" w:rsidRPr="008A3821">
        <w:rPr>
          <w:lang w:val="fr-FR"/>
        </w:rPr>
        <w:t>un examen de la part un organe judiciaire, à moins que celui-ci connaisse des retards sur le plan de la procédure ou ait enfreint les garanties d</w:t>
      </w:r>
      <w:r w:rsidR="006B7C0B" w:rsidRPr="008A3821">
        <w:rPr>
          <w:lang w:val="fr-FR"/>
        </w:rPr>
        <w:t>’</w:t>
      </w:r>
      <w:r w:rsidR="00C05A84" w:rsidRPr="008A3821">
        <w:rPr>
          <w:lang w:val="fr-FR"/>
        </w:rPr>
        <w:t>une procédure régulière</w:t>
      </w:r>
      <w:r w:rsidR="006B7C0B" w:rsidRPr="008A3821">
        <w:rPr>
          <w:lang w:val="fr-FR"/>
        </w:rPr>
        <w:t> ;</w:t>
      </w:r>
    </w:p>
    <w:p w14:paraId="7CF4CDA8" w14:textId="24D3FAC8"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Les pièces justificatives doivent démontrer qu</w:t>
      </w:r>
      <w:r w:rsidR="006B7C0B" w:rsidRPr="008A3821">
        <w:rPr>
          <w:lang w:val="fr-FR"/>
        </w:rPr>
        <w:t>’</w:t>
      </w:r>
      <w:r w:rsidR="00C05A84" w:rsidRPr="008A3821">
        <w:rPr>
          <w:lang w:val="fr-FR"/>
        </w:rPr>
        <w:t>une violation a effectivement eu lieu.</w:t>
      </w:r>
    </w:p>
    <w:p w14:paraId="5682B0CC" w14:textId="0EB46656" w:rsidR="00C05A84" w:rsidRPr="008A3821" w:rsidRDefault="00C05A84" w:rsidP="007B3655">
      <w:pPr>
        <w:pStyle w:val="SingleTxt"/>
        <w:numPr>
          <w:ilvl w:val="0"/>
          <w:numId w:val="14"/>
        </w:numPr>
        <w:spacing w:line="240" w:lineRule="exact"/>
        <w:rPr>
          <w:lang w:val="fr-FR"/>
        </w:rPr>
      </w:pPr>
      <w:r w:rsidRPr="008A3821">
        <w:rPr>
          <w:lang w:val="fr-FR"/>
        </w:rPr>
        <w:t>Le Ministère accepte néanmoins toutes les plaintes qu</w:t>
      </w:r>
      <w:r w:rsidR="006B7C0B" w:rsidRPr="008A3821">
        <w:rPr>
          <w:lang w:val="fr-FR"/>
        </w:rPr>
        <w:t>’</w:t>
      </w:r>
      <w:r w:rsidRPr="008A3821">
        <w:rPr>
          <w:lang w:val="fr-FR"/>
        </w:rPr>
        <w:t>il reçoit, les étudie, les analyse et examine la documentation y afférente. Il vérifie qu</w:t>
      </w:r>
      <w:r w:rsidR="006B7C0B" w:rsidRPr="008A3821">
        <w:rPr>
          <w:lang w:val="fr-FR"/>
        </w:rPr>
        <w:t>’</w:t>
      </w:r>
      <w:r w:rsidRPr="008A3821">
        <w:rPr>
          <w:lang w:val="fr-FR"/>
        </w:rPr>
        <w:t>elles sont crédibles et répondent aux critères susmentionnés. Si c</w:t>
      </w:r>
      <w:r w:rsidR="006B7C0B" w:rsidRPr="008A3821">
        <w:rPr>
          <w:lang w:val="fr-FR"/>
        </w:rPr>
        <w:t>’</w:t>
      </w:r>
      <w:r w:rsidRPr="008A3821">
        <w:rPr>
          <w:lang w:val="fr-FR"/>
        </w:rPr>
        <w:t>est le cas, il les reçoit et engage une procédure de règlement, en coopération avec les parties concernées.</w:t>
      </w:r>
    </w:p>
    <w:p w14:paraId="6EC56B3B" w14:textId="0BFC812D" w:rsidR="00C05A84" w:rsidRPr="008A3821" w:rsidRDefault="00C05A84" w:rsidP="007B3655">
      <w:pPr>
        <w:pStyle w:val="SingleTxt"/>
        <w:numPr>
          <w:ilvl w:val="0"/>
          <w:numId w:val="14"/>
        </w:numPr>
        <w:spacing w:line="240" w:lineRule="exact"/>
        <w:rPr>
          <w:lang w:val="fr-FR"/>
        </w:rPr>
      </w:pPr>
      <w:r w:rsidRPr="008A3821">
        <w:rPr>
          <w:lang w:val="fr-FR"/>
        </w:rPr>
        <w:t>Le Ministère n</w:t>
      </w:r>
      <w:r w:rsidR="006B7C0B" w:rsidRPr="008A3821">
        <w:rPr>
          <w:lang w:val="fr-FR"/>
        </w:rPr>
        <w:t>’</w:t>
      </w:r>
      <w:r w:rsidRPr="008A3821">
        <w:rPr>
          <w:lang w:val="fr-FR"/>
        </w:rPr>
        <w:t>étant pas une institution de recours, son rôle dans le traitement des dossiers est de contacter les parties concernées et de se concerter avec elles sur les mesures spécifiques à prendre pour régler la situation. En cas</w:t>
      </w:r>
      <w:r w:rsidR="00B7478D">
        <w:rPr>
          <w:lang w:val="fr-FR"/>
        </w:rPr>
        <w:t xml:space="preserve"> de</w:t>
      </w:r>
      <w:r w:rsidRPr="008A3821">
        <w:rPr>
          <w:lang w:val="fr-FR"/>
        </w:rPr>
        <w:t xml:space="preserve"> non-exécution, l</w:t>
      </w:r>
      <w:r w:rsidR="006B7C0B" w:rsidRPr="008A3821">
        <w:rPr>
          <w:lang w:val="fr-FR"/>
        </w:rPr>
        <w:t>’</w:t>
      </w:r>
      <w:r w:rsidRPr="008A3821">
        <w:rPr>
          <w:lang w:val="fr-FR"/>
        </w:rPr>
        <w:t>affaire est renvoyée aux plus hautes autorités de l</w:t>
      </w:r>
      <w:r w:rsidR="006B7C0B" w:rsidRPr="008A3821">
        <w:rPr>
          <w:lang w:val="fr-FR"/>
        </w:rPr>
        <w:t>’</w:t>
      </w:r>
      <w:r w:rsidRPr="008A3821">
        <w:rPr>
          <w:lang w:val="fr-FR"/>
        </w:rPr>
        <w:t>État.</w:t>
      </w:r>
    </w:p>
    <w:p w14:paraId="26AFB092" w14:textId="2C3E2268" w:rsidR="00C05A84" w:rsidRPr="008A3821" w:rsidRDefault="00C05A84" w:rsidP="007B3655">
      <w:pPr>
        <w:pStyle w:val="SingleTxt"/>
        <w:numPr>
          <w:ilvl w:val="0"/>
          <w:numId w:val="14"/>
        </w:numPr>
        <w:spacing w:line="240" w:lineRule="exact"/>
        <w:rPr>
          <w:lang w:val="fr-FR"/>
        </w:rPr>
      </w:pPr>
      <w:r w:rsidRPr="008A3821">
        <w:rPr>
          <w:lang w:val="fr-FR"/>
        </w:rPr>
        <w:t>De janvier à décembre 2019, le Ministère a reçu 530 plaintes. Après les avoir étudiées et analysées, il a contacté les parties citées dans 230 plaintes (45</w:t>
      </w:r>
      <w:r w:rsidR="006B7C0B" w:rsidRPr="008A3821">
        <w:rPr>
          <w:lang w:val="fr-FR"/>
        </w:rPr>
        <w:t> %</w:t>
      </w:r>
      <w:r w:rsidRPr="008A3821">
        <w:rPr>
          <w:lang w:val="fr-FR"/>
        </w:rPr>
        <w:t xml:space="preserve"> du nombre total reçu) et a fourni aux plaignants dans les 300 autres cas des conseils sur les voies juridiques appropriées pour régler le dossier. Il a reçu 28 plaintes concernant des femmes et a pris le même type de mesures, prodiguant des conseils. Certaines affaires ont été transmises à l</w:t>
      </w:r>
      <w:r w:rsidR="006B7C0B" w:rsidRPr="008A3821">
        <w:rPr>
          <w:lang w:val="fr-FR"/>
        </w:rPr>
        <w:t>’</w:t>
      </w:r>
      <w:r w:rsidRPr="008A3821">
        <w:rPr>
          <w:lang w:val="fr-FR"/>
        </w:rPr>
        <w:t>Union des femmes du Yémen en vue de l</w:t>
      </w:r>
      <w:r w:rsidR="006B7C0B" w:rsidRPr="008A3821">
        <w:rPr>
          <w:lang w:val="fr-FR"/>
        </w:rPr>
        <w:t>’</w:t>
      </w:r>
      <w:r w:rsidRPr="008A3821">
        <w:rPr>
          <w:lang w:val="fr-FR"/>
        </w:rPr>
        <w:t>octroi d</w:t>
      </w:r>
      <w:r w:rsidR="006B7C0B" w:rsidRPr="008A3821">
        <w:rPr>
          <w:lang w:val="fr-FR"/>
        </w:rPr>
        <w:t>’</w:t>
      </w:r>
      <w:r w:rsidRPr="008A3821">
        <w:rPr>
          <w:lang w:val="fr-FR"/>
        </w:rPr>
        <w:t>une aide juridictionnelle et de conseils psychosociaux.</w:t>
      </w:r>
    </w:p>
    <w:p w14:paraId="3D158783" w14:textId="0981650B" w:rsidR="00C05A84" w:rsidRPr="008A3821" w:rsidRDefault="00C05A84" w:rsidP="007B3655">
      <w:pPr>
        <w:pStyle w:val="SingleTxt"/>
        <w:numPr>
          <w:ilvl w:val="0"/>
          <w:numId w:val="14"/>
        </w:numPr>
        <w:spacing w:line="240" w:lineRule="exact"/>
        <w:rPr>
          <w:lang w:val="fr-FR"/>
        </w:rPr>
      </w:pPr>
      <w:r w:rsidRPr="008A3821">
        <w:rPr>
          <w:lang w:val="fr-FR"/>
        </w:rPr>
        <w:t>Le deuxième type de renvoi des dossiers concerne les violations commises par les milices putschistes. Le Ministère surveille et étaye ces violations et les transmet au comité indépendant chargé des violations des droits de l</w:t>
      </w:r>
      <w:r w:rsidR="006B7C0B" w:rsidRPr="008A3821">
        <w:rPr>
          <w:lang w:val="fr-FR"/>
        </w:rPr>
        <w:t>’</w:t>
      </w:r>
      <w:r w:rsidRPr="008A3821">
        <w:rPr>
          <w:lang w:val="fr-FR"/>
        </w:rPr>
        <w:t xml:space="preserve">homme, créé par la décision présidentielle </w:t>
      </w:r>
      <w:r w:rsidR="00BC70E5" w:rsidRPr="008A3821">
        <w:rPr>
          <w:lang w:val="fr-FR"/>
        </w:rPr>
        <w:t>n</w:t>
      </w:r>
      <w:r w:rsidR="00BC70E5" w:rsidRPr="008A3821">
        <w:rPr>
          <w:vertAlign w:val="superscript"/>
          <w:lang w:val="fr-FR"/>
        </w:rPr>
        <w:t>o</w:t>
      </w:r>
      <w:r w:rsidR="00BC70E5">
        <w:rPr>
          <w:lang w:val="fr-FR"/>
        </w:rPr>
        <w:t> </w:t>
      </w:r>
      <w:r w:rsidRPr="008A3821">
        <w:rPr>
          <w:lang w:val="fr-FR"/>
        </w:rPr>
        <w:t xml:space="preserve">140 de 2012, telle que modifiée par la décision </w:t>
      </w:r>
      <w:r w:rsidR="00BC70E5" w:rsidRPr="008A3821">
        <w:rPr>
          <w:lang w:val="fr-FR"/>
        </w:rPr>
        <w:t>n</w:t>
      </w:r>
      <w:r w:rsidR="00BC70E5" w:rsidRPr="008A3821">
        <w:rPr>
          <w:vertAlign w:val="superscript"/>
          <w:lang w:val="fr-FR"/>
        </w:rPr>
        <w:t>o</w:t>
      </w:r>
      <w:r w:rsidR="00BC70E5">
        <w:rPr>
          <w:lang w:val="fr-FR"/>
        </w:rPr>
        <w:t> </w:t>
      </w:r>
      <w:r w:rsidRPr="008A3821">
        <w:rPr>
          <w:lang w:val="fr-FR"/>
        </w:rPr>
        <w:t>13 de 2015. Le comité a pour mandat d</w:t>
      </w:r>
      <w:r w:rsidR="006B7C0B" w:rsidRPr="008A3821">
        <w:rPr>
          <w:lang w:val="fr-FR"/>
        </w:rPr>
        <w:t>’</w:t>
      </w:r>
      <w:r w:rsidRPr="008A3821">
        <w:rPr>
          <w:lang w:val="fr-FR"/>
        </w:rPr>
        <w:t>enquêter et de saisir les autorités judiciaires.</w:t>
      </w:r>
    </w:p>
    <w:p w14:paraId="7DFC8873" w14:textId="2C91E71C" w:rsidR="00C05A84" w:rsidRPr="008A3821" w:rsidRDefault="00C05A84" w:rsidP="007B3655">
      <w:pPr>
        <w:pStyle w:val="SingleTxt"/>
        <w:numPr>
          <w:ilvl w:val="0"/>
          <w:numId w:val="14"/>
        </w:numPr>
        <w:spacing w:line="240" w:lineRule="exact"/>
        <w:rPr>
          <w:lang w:val="fr-FR"/>
        </w:rPr>
      </w:pPr>
      <w:r w:rsidRPr="008A3821">
        <w:rPr>
          <w:lang w:val="fr-FR"/>
        </w:rPr>
        <w:t>Durant la guerre, en 2015-2019, le Ministère des droits de l</w:t>
      </w:r>
      <w:r w:rsidR="006B7C0B" w:rsidRPr="008A3821">
        <w:rPr>
          <w:lang w:val="fr-FR"/>
        </w:rPr>
        <w:t>’</w:t>
      </w:r>
      <w:r w:rsidRPr="008A3821">
        <w:rPr>
          <w:lang w:val="fr-FR"/>
        </w:rPr>
        <w:t>homme a surveillé 7</w:t>
      </w:r>
      <w:r w:rsidR="00540E6E" w:rsidRPr="008A3821">
        <w:rPr>
          <w:lang w:val="fr-FR"/>
        </w:rPr>
        <w:t> </w:t>
      </w:r>
      <w:r w:rsidRPr="008A3821">
        <w:rPr>
          <w:lang w:val="fr-FR"/>
        </w:rPr>
        <w:t>245 violations des droits des femmes, qui avaient notamment été tuées, blessées ou fait l</w:t>
      </w:r>
      <w:r w:rsidR="006B7C0B" w:rsidRPr="008A3821">
        <w:rPr>
          <w:lang w:val="fr-FR"/>
        </w:rPr>
        <w:t>’</w:t>
      </w:r>
      <w:r w:rsidRPr="008A3821">
        <w:rPr>
          <w:lang w:val="fr-FR"/>
        </w:rPr>
        <w:t>objet de détentions arbitraires, de licenciements et de refus d</w:t>
      </w:r>
      <w:r w:rsidR="006B7C0B" w:rsidRPr="008A3821">
        <w:rPr>
          <w:lang w:val="fr-FR"/>
        </w:rPr>
        <w:t>’</w:t>
      </w:r>
      <w:r w:rsidRPr="008A3821">
        <w:rPr>
          <w:lang w:val="fr-FR"/>
        </w:rPr>
        <w:t>aide humanitaire.</w:t>
      </w:r>
    </w:p>
    <w:p w14:paraId="11709AD4" w14:textId="27F066AA" w:rsidR="007B3655" w:rsidRPr="002C3F04" w:rsidRDefault="007B3655" w:rsidP="007B3655">
      <w:pPr>
        <w:pStyle w:val="SingleTxt"/>
        <w:spacing w:after="0" w:line="120" w:lineRule="exact"/>
        <w:rPr>
          <w:w w:val="100"/>
          <w:sz w:val="10"/>
          <w:lang w:val="fr-FR"/>
        </w:rPr>
      </w:pPr>
    </w:p>
    <w:p w14:paraId="4C9F4011" w14:textId="1469A621" w:rsidR="007B3655" w:rsidRPr="002C3F04" w:rsidRDefault="007B3655" w:rsidP="007B3655">
      <w:pPr>
        <w:pStyle w:val="SingleTxt"/>
        <w:spacing w:after="0" w:line="120" w:lineRule="exact"/>
        <w:rPr>
          <w:w w:val="100"/>
          <w:sz w:val="10"/>
          <w:lang w:val="fr-FR"/>
        </w:rPr>
      </w:pPr>
    </w:p>
    <w:p w14:paraId="5C0B9824" w14:textId="23B766C1" w:rsidR="00C05A84" w:rsidRPr="002C3F04" w:rsidRDefault="007B3655" w:rsidP="007B3655">
      <w:pPr>
        <w:pStyle w:val="HCh0"/>
        <w:ind w:left="1267" w:right="1260" w:hanging="1267"/>
        <w:rPr>
          <w:lang w:val="fr-FR"/>
        </w:rPr>
      </w:pPr>
      <w:r w:rsidRPr="002C3F04">
        <w:rPr>
          <w:lang w:val="fr-FR"/>
        </w:rPr>
        <w:tab/>
      </w:r>
      <w:r w:rsidR="00C05A84" w:rsidRPr="002C3F04">
        <w:rPr>
          <w:lang w:val="fr-FR"/>
        </w:rPr>
        <w:t>VI.</w:t>
      </w:r>
      <w:r w:rsidRPr="002C3F04">
        <w:rPr>
          <w:lang w:val="fr-FR"/>
        </w:rPr>
        <w:tab/>
      </w:r>
      <w:r w:rsidR="00C05A84" w:rsidRPr="002C3F04">
        <w:rPr>
          <w:lang w:val="fr-FR"/>
        </w:rPr>
        <w:t>Commission nationale des femmes</w:t>
      </w:r>
    </w:p>
    <w:p w14:paraId="4DEDC052" w14:textId="34F7EB32" w:rsidR="007B3655" w:rsidRPr="002C3F04" w:rsidRDefault="007B3655" w:rsidP="007B3655">
      <w:pPr>
        <w:pStyle w:val="SingleTxt"/>
        <w:spacing w:after="0" w:line="120" w:lineRule="exact"/>
        <w:rPr>
          <w:sz w:val="10"/>
          <w:lang w:val="fr-FR"/>
        </w:rPr>
      </w:pPr>
    </w:p>
    <w:p w14:paraId="2606BC1A" w14:textId="6B6AEA3D" w:rsidR="007B3655" w:rsidRPr="002C3F04" w:rsidRDefault="007B3655" w:rsidP="007B3655">
      <w:pPr>
        <w:pStyle w:val="SingleTxt"/>
        <w:spacing w:after="0" w:line="120" w:lineRule="exact"/>
        <w:rPr>
          <w:sz w:val="10"/>
          <w:lang w:val="fr-FR"/>
        </w:rPr>
      </w:pPr>
    </w:p>
    <w:p w14:paraId="6673D99E" w14:textId="4A94DDA6" w:rsidR="009B7483" w:rsidRPr="008A3821" w:rsidRDefault="00C05A84" w:rsidP="007B3655">
      <w:pPr>
        <w:pStyle w:val="SingleTxt"/>
        <w:numPr>
          <w:ilvl w:val="0"/>
          <w:numId w:val="14"/>
        </w:numPr>
        <w:spacing w:line="240" w:lineRule="exact"/>
        <w:rPr>
          <w:lang w:val="fr-FR"/>
        </w:rPr>
      </w:pPr>
      <w:r w:rsidRPr="008A3821">
        <w:rPr>
          <w:lang w:val="fr-FR"/>
        </w:rPr>
        <w:t xml:space="preserve">La Commission nationale des femmes a été créée par la décision du Premier Ministre </w:t>
      </w:r>
      <w:r w:rsidR="00BC70E5" w:rsidRPr="008A3821">
        <w:rPr>
          <w:lang w:val="fr-FR"/>
        </w:rPr>
        <w:t>n</w:t>
      </w:r>
      <w:r w:rsidR="00BC70E5" w:rsidRPr="008A3821">
        <w:rPr>
          <w:vertAlign w:val="superscript"/>
          <w:lang w:val="fr-FR"/>
        </w:rPr>
        <w:t>o</w:t>
      </w:r>
      <w:r w:rsidR="00BC70E5">
        <w:rPr>
          <w:lang w:val="fr-FR"/>
        </w:rPr>
        <w:t> </w:t>
      </w:r>
      <w:r w:rsidRPr="008A3821">
        <w:rPr>
          <w:lang w:val="fr-FR"/>
        </w:rPr>
        <w:t>97 de 1996, conformément aux décisions énoncées dans le Programme d</w:t>
      </w:r>
      <w:r w:rsidR="006B7C0B" w:rsidRPr="008A3821">
        <w:rPr>
          <w:lang w:val="fr-FR"/>
        </w:rPr>
        <w:t>’</w:t>
      </w:r>
      <w:r w:rsidRPr="008A3821">
        <w:rPr>
          <w:lang w:val="fr-FR"/>
        </w:rPr>
        <w:t xml:space="preserve">action de Beijing, afin de contribuer à la formulation de politiques, de stratégies et de plans visant à promouvoir les femmes en milieux urbain et rural. Elle été restructurée en vertu de la décision du Premier Ministre </w:t>
      </w:r>
      <w:r w:rsidR="00BC70E5" w:rsidRPr="008A3821">
        <w:rPr>
          <w:lang w:val="fr-FR"/>
        </w:rPr>
        <w:t>n</w:t>
      </w:r>
      <w:r w:rsidR="00BC70E5" w:rsidRPr="008A3821">
        <w:rPr>
          <w:vertAlign w:val="superscript"/>
          <w:lang w:val="fr-FR"/>
        </w:rPr>
        <w:t>o</w:t>
      </w:r>
      <w:r w:rsidR="00BC70E5">
        <w:rPr>
          <w:lang w:val="fr-FR"/>
        </w:rPr>
        <w:t> </w:t>
      </w:r>
      <w:r w:rsidRPr="008A3821">
        <w:rPr>
          <w:lang w:val="fr-FR"/>
        </w:rPr>
        <w:t xml:space="preserve">68 de 2000 établissant un Haut Conseil des affaires féminines présidé par le Premier Ministre et composé de trois Ministres, de la présidente de la Commission nationale des femmes et de son adjointe, ainsi que de diverses personnalités féminines. La principale tâche du Haut </w:t>
      </w:r>
      <w:r w:rsidRPr="008A3821">
        <w:rPr>
          <w:lang w:val="fr-FR"/>
        </w:rPr>
        <w:lastRenderedPageBreak/>
        <w:t>Conseil a été d</w:t>
      </w:r>
      <w:r w:rsidR="006B7C0B" w:rsidRPr="008A3821">
        <w:rPr>
          <w:lang w:val="fr-FR"/>
        </w:rPr>
        <w:t>’</w:t>
      </w:r>
      <w:r w:rsidRPr="008A3821">
        <w:rPr>
          <w:lang w:val="fr-FR"/>
        </w:rPr>
        <w:t>intégrer les questions relatives aux femmes aux politiques générales de l</w:t>
      </w:r>
      <w:r w:rsidR="006B7C0B" w:rsidRPr="008A3821">
        <w:rPr>
          <w:lang w:val="fr-FR"/>
        </w:rPr>
        <w:t>’</w:t>
      </w:r>
      <w:r w:rsidRPr="008A3821">
        <w:rPr>
          <w:lang w:val="fr-FR"/>
        </w:rPr>
        <w:t>État afin d</w:t>
      </w:r>
      <w:r w:rsidR="006B7C0B" w:rsidRPr="008A3821">
        <w:rPr>
          <w:lang w:val="fr-FR"/>
        </w:rPr>
        <w:t>’</w:t>
      </w:r>
      <w:r w:rsidRPr="008A3821">
        <w:rPr>
          <w:lang w:val="fr-FR"/>
        </w:rPr>
        <w:t>améliorer la situation de ces dernières sur les plans politique, économique, social et culturel.</w:t>
      </w:r>
    </w:p>
    <w:p w14:paraId="62DB2118" w14:textId="7A2C8A48" w:rsidR="00C05A84" w:rsidRPr="008A3821" w:rsidRDefault="00C05A84" w:rsidP="007B3655">
      <w:pPr>
        <w:pStyle w:val="SingleTxt"/>
        <w:numPr>
          <w:ilvl w:val="0"/>
          <w:numId w:val="14"/>
        </w:numPr>
        <w:spacing w:line="240" w:lineRule="exact"/>
        <w:rPr>
          <w:lang w:val="fr-FR"/>
        </w:rPr>
      </w:pPr>
      <w:r w:rsidRPr="008A3821">
        <w:rPr>
          <w:lang w:val="fr-FR"/>
        </w:rPr>
        <w:t xml:space="preserve">Le Haut Conseil des affaires féminines a ensuite été restructuré par la décision présidentielle </w:t>
      </w:r>
      <w:r w:rsidR="00E2797C" w:rsidRPr="008A3821">
        <w:rPr>
          <w:lang w:val="fr-FR"/>
        </w:rPr>
        <w:t>n</w:t>
      </w:r>
      <w:r w:rsidR="00E2797C" w:rsidRPr="008A3821">
        <w:rPr>
          <w:vertAlign w:val="superscript"/>
          <w:lang w:val="fr-FR"/>
        </w:rPr>
        <w:t>o</w:t>
      </w:r>
      <w:r w:rsidR="00E2797C">
        <w:rPr>
          <w:lang w:val="fr-FR"/>
        </w:rPr>
        <w:t> </w:t>
      </w:r>
      <w:r w:rsidRPr="008A3821">
        <w:rPr>
          <w:lang w:val="fr-FR"/>
        </w:rPr>
        <w:t>25 de 2003. Sa composition a été élargie de manière à inclure sept ministres spécialisés et un vice-ministre dans les domaines concernés, un représentant de l</w:t>
      </w:r>
      <w:r w:rsidR="006B7C0B" w:rsidRPr="008A3821">
        <w:rPr>
          <w:lang w:val="fr-FR"/>
        </w:rPr>
        <w:t>’</w:t>
      </w:r>
      <w:r w:rsidRPr="008A3821">
        <w:rPr>
          <w:lang w:val="fr-FR"/>
        </w:rPr>
        <w:t>Union générale des chambres de commerce et les présidentes des sections de la Commission nationale des femmes au niveau des provinces. Dans ladite décision, la Commission nationale des femmes est définie comme un organe consultatif et exécutif du Haut Conseil, chargée de préparer des projets de stratégies, de plans et de programmes nationaux concernant les femmes, qu</w:t>
      </w:r>
      <w:r w:rsidR="006B7C0B" w:rsidRPr="008A3821">
        <w:rPr>
          <w:lang w:val="fr-FR"/>
        </w:rPr>
        <w:t>’</w:t>
      </w:r>
      <w:r w:rsidRPr="008A3821">
        <w:rPr>
          <w:lang w:val="fr-FR"/>
        </w:rPr>
        <w:t>elle lui soumet pour adoption. Elle reçoit des propositions relatives à des politiques et à des stratégies de diverses institutions gouvernementales et organisations de la société civile, les examine et les soumet au Haut Conseil, accompagnées d</w:t>
      </w:r>
      <w:r w:rsidR="006B7C0B" w:rsidRPr="008A3821">
        <w:rPr>
          <w:lang w:val="fr-FR"/>
        </w:rPr>
        <w:t>’</w:t>
      </w:r>
      <w:r w:rsidRPr="008A3821">
        <w:rPr>
          <w:lang w:val="fr-FR"/>
        </w:rPr>
        <w:t>un avis.</w:t>
      </w:r>
    </w:p>
    <w:p w14:paraId="0B91715C" w14:textId="59C67BF0" w:rsidR="00C05A84" w:rsidRPr="008A3821" w:rsidRDefault="00C05A84" w:rsidP="007B3655">
      <w:pPr>
        <w:pStyle w:val="SingleTxt"/>
        <w:numPr>
          <w:ilvl w:val="0"/>
          <w:numId w:val="14"/>
        </w:numPr>
        <w:spacing w:line="240" w:lineRule="exact"/>
        <w:rPr>
          <w:lang w:val="fr-FR"/>
        </w:rPr>
      </w:pPr>
      <w:r w:rsidRPr="008A3821">
        <w:rPr>
          <w:lang w:val="fr-FR"/>
        </w:rPr>
        <w:t>En raison de la guerre, les travaux du Haut Conseil avaient été suspendus ces dernières années. Le Gouvernement tente actuellement de réactiver la Commission nationale des femmes dans la capitale provisoire, Aden, de mobiliser un budget de fonctionnement et de mettre en place des sections des directions générales des affaires féminines dans toutes les institutions gouvernementales.</w:t>
      </w:r>
    </w:p>
    <w:p w14:paraId="2E8D95D5" w14:textId="08B9D896" w:rsidR="007B3655" w:rsidRPr="002C3F04" w:rsidRDefault="007B3655" w:rsidP="007B3655">
      <w:pPr>
        <w:pStyle w:val="SingleTxt"/>
        <w:spacing w:after="0" w:line="120" w:lineRule="exact"/>
        <w:rPr>
          <w:w w:val="100"/>
          <w:sz w:val="10"/>
          <w:lang w:val="fr-FR"/>
        </w:rPr>
      </w:pPr>
    </w:p>
    <w:p w14:paraId="5CB69B8D" w14:textId="647A5EBD" w:rsidR="007B3655" w:rsidRPr="002C3F04" w:rsidRDefault="007B3655" w:rsidP="007B3655">
      <w:pPr>
        <w:pStyle w:val="SingleTxt"/>
        <w:spacing w:after="0" w:line="120" w:lineRule="exact"/>
        <w:rPr>
          <w:w w:val="100"/>
          <w:sz w:val="10"/>
          <w:lang w:val="fr-FR"/>
        </w:rPr>
      </w:pPr>
    </w:p>
    <w:p w14:paraId="65B68F84" w14:textId="261667FF" w:rsidR="00C05A84" w:rsidRPr="002C3F04" w:rsidRDefault="007B3655" w:rsidP="007B3655">
      <w:pPr>
        <w:pStyle w:val="HCh0"/>
        <w:ind w:left="1267" w:right="1260" w:hanging="1267"/>
        <w:rPr>
          <w:lang w:val="fr-FR"/>
        </w:rPr>
      </w:pPr>
      <w:r w:rsidRPr="002C3F04">
        <w:rPr>
          <w:lang w:val="fr-FR"/>
        </w:rPr>
        <w:tab/>
      </w:r>
      <w:r w:rsidR="00C05A84" w:rsidRPr="002C3F04">
        <w:rPr>
          <w:lang w:val="fr-FR"/>
        </w:rPr>
        <w:t>VII.</w:t>
      </w:r>
      <w:r w:rsidRPr="002C3F04">
        <w:rPr>
          <w:lang w:val="fr-FR"/>
        </w:rPr>
        <w:tab/>
      </w:r>
      <w:r w:rsidR="00C05A84" w:rsidRPr="002C3F04">
        <w:rPr>
          <w:lang w:val="fr-FR"/>
        </w:rPr>
        <w:t>Stéréotypes et pratiques néfastes</w:t>
      </w:r>
    </w:p>
    <w:p w14:paraId="44A06E70" w14:textId="59B99F7E" w:rsidR="007B3655" w:rsidRPr="002C3F04" w:rsidRDefault="007B3655" w:rsidP="007B3655">
      <w:pPr>
        <w:pStyle w:val="SingleTxt"/>
        <w:spacing w:after="0" w:line="120" w:lineRule="exact"/>
        <w:rPr>
          <w:sz w:val="10"/>
          <w:lang w:val="fr-FR"/>
        </w:rPr>
      </w:pPr>
    </w:p>
    <w:p w14:paraId="412898B0" w14:textId="4D7671B3" w:rsidR="007B3655" w:rsidRPr="002C3F04" w:rsidRDefault="007B3655" w:rsidP="007B3655">
      <w:pPr>
        <w:pStyle w:val="SingleTxt"/>
        <w:spacing w:after="0" w:line="120" w:lineRule="exact"/>
        <w:rPr>
          <w:sz w:val="10"/>
          <w:lang w:val="fr-FR"/>
        </w:rPr>
      </w:pPr>
    </w:p>
    <w:p w14:paraId="27ACA487" w14:textId="482C971C" w:rsidR="00C05A84" w:rsidRPr="008A3821" w:rsidRDefault="00C05A84" w:rsidP="007B3655">
      <w:pPr>
        <w:pStyle w:val="SingleTxt"/>
        <w:rPr>
          <w:lang w:val="fr-FR"/>
        </w:rPr>
      </w:pPr>
      <w:r w:rsidRPr="008A3821">
        <w:rPr>
          <w:lang w:val="fr-FR"/>
        </w:rPr>
        <w:tab/>
        <w:t>Le Gouvernement a adopté un certain nombre de mesures juridiques, qui peuvent se résumer comme suit</w:t>
      </w:r>
      <w:r w:rsidR="006B7C0B" w:rsidRPr="008A3821">
        <w:rPr>
          <w:lang w:val="fr-FR"/>
        </w:rPr>
        <w:t> :</w:t>
      </w:r>
    </w:p>
    <w:p w14:paraId="2530A643" w14:textId="693CD5B9" w:rsidR="00C05A84" w:rsidRPr="008A3821" w:rsidRDefault="00C05A84" w:rsidP="007B3655">
      <w:pPr>
        <w:pStyle w:val="SingleTxt"/>
        <w:numPr>
          <w:ilvl w:val="0"/>
          <w:numId w:val="14"/>
        </w:numPr>
        <w:spacing w:line="240" w:lineRule="exact"/>
        <w:rPr>
          <w:lang w:val="fr-FR"/>
        </w:rPr>
      </w:pPr>
      <w:r w:rsidRPr="008A3821">
        <w:rPr>
          <w:lang w:val="fr-FR"/>
        </w:rPr>
        <w:t>Le Ministre de la santé et de l</w:t>
      </w:r>
      <w:r w:rsidR="006B7C0B" w:rsidRPr="008A3821">
        <w:rPr>
          <w:lang w:val="fr-FR"/>
        </w:rPr>
        <w:t>’</w:t>
      </w:r>
      <w:r w:rsidRPr="008A3821">
        <w:rPr>
          <w:lang w:val="fr-FR"/>
        </w:rPr>
        <w:t xml:space="preserve">habitat a publié la décision </w:t>
      </w:r>
      <w:r w:rsidR="00C565F5" w:rsidRPr="008A3821">
        <w:rPr>
          <w:lang w:val="fr-FR"/>
        </w:rPr>
        <w:t>n</w:t>
      </w:r>
      <w:r w:rsidR="00C565F5" w:rsidRPr="008A3821">
        <w:rPr>
          <w:vertAlign w:val="superscript"/>
          <w:lang w:val="fr-FR"/>
        </w:rPr>
        <w:t>o</w:t>
      </w:r>
      <w:r w:rsidR="00C565F5">
        <w:rPr>
          <w:lang w:val="fr-FR"/>
        </w:rPr>
        <w:t> </w:t>
      </w:r>
      <w:r w:rsidRPr="008A3821">
        <w:rPr>
          <w:lang w:val="fr-FR"/>
        </w:rPr>
        <w:t>1/3 de 2003 interdisant la pratique des mutilations génitales féminines par l</w:t>
      </w:r>
      <w:r w:rsidR="006B7C0B" w:rsidRPr="008A3821">
        <w:rPr>
          <w:lang w:val="fr-FR"/>
        </w:rPr>
        <w:t>’</w:t>
      </w:r>
      <w:r w:rsidRPr="008A3821">
        <w:rPr>
          <w:lang w:val="fr-FR"/>
        </w:rPr>
        <w:t>ensemble du personnel des centres et établissements de santé publics. Parmi les autres mesures prises, il convient de citer la stratégie nationale relative au développement des femmes (2006-2015), qui comprend la question des mutilations génitales féminines dans une section consacrée aux violences contre les femmes et au mariage précoce, ou encore la stratégie nationale relative à l</w:t>
      </w:r>
      <w:r w:rsidR="006B7C0B" w:rsidRPr="008A3821">
        <w:rPr>
          <w:lang w:val="fr-FR"/>
        </w:rPr>
        <w:t>’</w:t>
      </w:r>
      <w:r w:rsidRPr="008A3821">
        <w:rPr>
          <w:lang w:val="fr-FR"/>
        </w:rPr>
        <w:t>enfance et à la jeunesse (2010-2015), qui aborde la question des mutilations génitales féminines dans la partie relative à la lutte contre la violence à l</w:t>
      </w:r>
      <w:r w:rsidR="006B7C0B" w:rsidRPr="008A3821">
        <w:rPr>
          <w:lang w:val="fr-FR"/>
        </w:rPr>
        <w:t>’</w:t>
      </w:r>
      <w:r w:rsidRPr="008A3821">
        <w:rPr>
          <w:lang w:val="fr-FR"/>
        </w:rPr>
        <w:t>égard des femmes. Le Gouvernement yéménite a également pris des mesures pour prévenir la discrimination à l</w:t>
      </w:r>
      <w:r w:rsidR="006B7C0B" w:rsidRPr="008A3821">
        <w:rPr>
          <w:lang w:val="fr-FR"/>
        </w:rPr>
        <w:t>’</w:t>
      </w:r>
      <w:r w:rsidRPr="008A3821">
        <w:rPr>
          <w:lang w:val="fr-FR"/>
        </w:rPr>
        <w:t>égard des femmes et les protéger contre le risque de mariage précoce, comme suit</w:t>
      </w:r>
      <w:r w:rsidR="006B7C0B" w:rsidRPr="008A3821">
        <w:rPr>
          <w:lang w:val="fr-FR"/>
        </w:rPr>
        <w:t> :</w:t>
      </w:r>
    </w:p>
    <w:p w14:paraId="56671C4C" w14:textId="040F4312"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Publication d</w:t>
      </w:r>
      <w:r w:rsidR="006B7C0B" w:rsidRPr="008A3821">
        <w:rPr>
          <w:lang w:val="fr-FR"/>
        </w:rPr>
        <w:t>’</w:t>
      </w:r>
      <w:r w:rsidR="00C05A84" w:rsidRPr="008A3821">
        <w:rPr>
          <w:lang w:val="fr-FR"/>
        </w:rPr>
        <w:t>une circulaire du Ministère de la justice à l</w:t>
      </w:r>
      <w:r w:rsidR="006B7C0B" w:rsidRPr="008A3821">
        <w:rPr>
          <w:lang w:val="fr-FR"/>
        </w:rPr>
        <w:t>’</w:t>
      </w:r>
      <w:r w:rsidR="00C05A84" w:rsidRPr="008A3821">
        <w:rPr>
          <w:lang w:val="fr-FR"/>
        </w:rPr>
        <w:t>intention des officiants leur enjoignant de ne pas célébrer les mariages de jeunes femmes de moins de 17</w:t>
      </w:r>
      <w:r w:rsidR="00540E6E" w:rsidRPr="008A3821">
        <w:rPr>
          <w:lang w:val="fr-FR"/>
        </w:rPr>
        <w:t> </w:t>
      </w:r>
      <w:r w:rsidR="00C05A84" w:rsidRPr="008A3821">
        <w:rPr>
          <w:lang w:val="fr-FR"/>
        </w:rPr>
        <w:t>ans</w:t>
      </w:r>
      <w:r w:rsidR="006B7C0B" w:rsidRPr="008A3821">
        <w:rPr>
          <w:lang w:val="fr-FR"/>
        </w:rPr>
        <w:t> ;</w:t>
      </w:r>
    </w:p>
    <w:p w14:paraId="4CB58625" w14:textId="06DB4EE2"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Soumission au Parlement en 2014 d</w:t>
      </w:r>
      <w:r w:rsidR="006B7C0B" w:rsidRPr="008A3821">
        <w:rPr>
          <w:lang w:val="fr-FR"/>
        </w:rPr>
        <w:t>’</w:t>
      </w:r>
      <w:r w:rsidR="00C05A84" w:rsidRPr="008A3821">
        <w:rPr>
          <w:lang w:val="fr-FR"/>
        </w:rPr>
        <w:t>un projet de loi sur la maternité sans risque, qui comporte les principaux points suivants</w:t>
      </w:r>
      <w:r w:rsidR="006B7C0B" w:rsidRPr="008A3821">
        <w:rPr>
          <w:lang w:val="fr-FR"/>
        </w:rPr>
        <w:t> :</w:t>
      </w:r>
    </w:p>
    <w:p w14:paraId="6AE820EA" w14:textId="77926287" w:rsidR="00C05A84" w:rsidRPr="008A3821" w:rsidRDefault="007B3655" w:rsidP="008E28E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8A3821">
        <w:rPr>
          <w:lang w:val="fr-FR"/>
        </w:rPr>
        <w:tab/>
        <w:t>•</w:t>
      </w:r>
      <w:r w:rsidRPr="008A3821">
        <w:rPr>
          <w:lang w:val="fr-FR"/>
        </w:rPr>
        <w:tab/>
      </w:r>
      <w:r w:rsidR="00C05A84" w:rsidRPr="008A3821">
        <w:rPr>
          <w:lang w:val="fr-FR"/>
        </w:rPr>
        <w:t>Prodiguer des soins à la femme avant le mariage</w:t>
      </w:r>
      <w:r w:rsidR="006B7C0B" w:rsidRPr="008A3821">
        <w:rPr>
          <w:lang w:val="fr-FR"/>
        </w:rPr>
        <w:t> ;</w:t>
      </w:r>
    </w:p>
    <w:p w14:paraId="6643AB4A" w14:textId="73F7C8E0" w:rsidR="00C05A84" w:rsidRPr="008A3821" w:rsidRDefault="007B3655" w:rsidP="008E28E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rFonts w:eastAsia="Times New Roman"/>
          <w:spacing w:val="0"/>
          <w:kern w:val="0"/>
          <w:lang w:val="fr-FR"/>
        </w:rPr>
      </w:pPr>
      <w:r w:rsidRPr="008A3821">
        <w:rPr>
          <w:rFonts w:eastAsia="Tahoma"/>
          <w:spacing w:val="0"/>
          <w:kern w:val="0"/>
          <w:lang w:val="fr-FR"/>
        </w:rPr>
        <w:tab/>
      </w:r>
      <w:r w:rsidRPr="008A3821">
        <w:rPr>
          <w:lang w:val="fr-FR"/>
        </w:rPr>
        <w:t>•</w:t>
      </w:r>
      <w:r w:rsidR="00C05A84" w:rsidRPr="008A3821">
        <w:rPr>
          <w:rFonts w:eastAsia="Times New Roman"/>
          <w:spacing w:val="0"/>
          <w:kern w:val="0"/>
          <w:lang w:val="fr-FR"/>
        </w:rPr>
        <w:tab/>
        <w:t>Prodiguer des soins à la femme avant la grossesse</w:t>
      </w:r>
      <w:r w:rsidR="006B7C0B" w:rsidRPr="008A3821">
        <w:rPr>
          <w:rFonts w:eastAsia="Times New Roman"/>
          <w:spacing w:val="0"/>
          <w:kern w:val="0"/>
          <w:lang w:val="fr-FR"/>
        </w:rPr>
        <w:t> ;</w:t>
      </w:r>
    </w:p>
    <w:p w14:paraId="4D0F2081" w14:textId="1965CD7A" w:rsidR="00C05A84" w:rsidRPr="008A3821" w:rsidRDefault="007B3655" w:rsidP="008A382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rFonts w:eastAsia="Times New Roman"/>
          <w:spacing w:val="0"/>
          <w:kern w:val="0"/>
          <w:lang w:val="fr-FR"/>
        </w:rPr>
      </w:pPr>
      <w:r w:rsidRPr="008A3821">
        <w:rPr>
          <w:rFonts w:eastAsia="Tahoma"/>
          <w:spacing w:val="0"/>
          <w:kern w:val="0"/>
          <w:lang w:val="fr-FR"/>
        </w:rPr>
        <w:tab/>
      </w:r>
      <w:r w:rsidRPr="008A3821">
        <w:rPr>
          <w:lang w:val="fr-FR"/>
        </w:rPr>
        <w:t>•</w:t>
      </w:r>
      <w:r w:rsidR="00C05A84" w:rsidRPr="008A3821">
        <w:rPr>
          <w:rFonts w:eastAsia="Times New Roman"/>
          <w:spacing w:val="0"/>
          <w:kern w:val="0"/>
          <w:lang w:val="fr-FR"/>
        </w:rPr>
        <w:tab/>
        <w:t>Prodiguer des soins à la femme avant et suivant l</w:t>
      </w:r>
      <w:r w:rsidR="006B7C0B" w:rsidRPr="008A3821">
        <w:rPr>
          <w:rFonts w:eastAsia="Times New Roman"/>
          <w:spacing w:val="0"/>
          <w:kern w:val="0"/>
          <w:lang w:val="fr-FR"/>
        </w:rPr>
        <w:t>’</w:t>
      </w:r>
      <w:r w:rsidR="00C05A84" w:rsidRPr="008A3821">
        <w:rPr>
          <w:rFonts w:eastAsia="Times New Roman"/>
          <w:spacing w:val="0"/>
          <w:kern w:val="0"/>
          <w:lang w:val="fr-FR"/>
        </w:rPr>
        <w:t>accouchement</w:t>
      </w:r>
      <w:r w:rsidR="006B7C0B" w:rsidRPr="008A3821">
        <w:rPr>
          <w:rFonts w:eastAsia="Times New Roman"/>
          <w:spacing w:val="0"/>
          <w:kern w:val="0"/>
          <w:lang w:val="fr-FR"/>
        </w:rPr>
        <w:t> ;</w:t>
      </w:r>
    </w:p>
    <w:p w14:paraId="585EE0E9" w14:textId="6F81D612"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Renforcement de l</w:t>
      </w:r>
      <w:r w:rsidR="006B7C0B" w:rsidRPr="008A3821">
        <w:rPr>
          <w:lang w:val="fr-FR"/>
        </w:rPr>
        <w:t>’</w:t>
      </w:r>
      <w:r w:rsidR="00C05A84" w:rsidRPr="008A3821">
        <w:rPr>
          <w:lang w:val="fr-FR"/>
        </w:rPr>
        <w:t>enseignement primaire et secondaire pour permettre aux femmes d</w:t>
      </w:r>
      <w:r w:rsidR="006B7C0B" w:rsidRPr="008A3821">
        <w:rPr>
          <w:lang w:val="fr-FR"/>
        </w:rPr>
        <w:t>’</w:t>
      </w:r>
      <w:r w:rsidR="00C05A84" w:rsidRPr="008A3821">
        <w:rPr>
          <w:lang w:val="fr-FR"/>
        </w:rPr>
        <w:t>accéder à un meilleur niveau d</w:t>
      </w:r>
      <w:r w:rsidR="006B7C0B" w:rsidRPr="008A3821">
        <w:rPr>
          <w:lang w:val="fr-FR"/>
        </w:rPr>
        <w:t>’</w:t>
      </w:r>
      <w:r w:rsidR="00C05A84" w:rsidRPr="008A3821">
        <w:rPr>
          <w:lang w:val="fr-FR"/>
        </w:rPr>
        <w:t>éducation.</w:t>
      </w:r>
    </w:p>
    <w:p w14:paraId="4AE721A3" w14:textId="62D5595D"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Déploiement d</w:t>
      </w:r>
      <w:r w:rsidR="006B7C0B" w:rsidRPr="008A3821">
        <w:rPr>
          <w:lang w:val="fr-FR"/>
        </w:rPr>
        <w:t>’</w:t>
      </w:r>
      <w:r w:rsidR="00C05A84" w:rsidRPr="008A3821">
        <w:rPr>
          <w:lang w:val="fr-FR"/>
        </w:rPr>
        <w:t>efforts considérables pour sensibiliser à la nécessité de lutter contre le mariage précoce, au moyen d</w:t>
      </w:r>
      <w:r w:rsidR="006B7C0B" w:rsidRPr="008A3821">
        <w:rPr>
          <w:lang w:val="fr-FR"/>
        </w:rPr>
        <w:t>’</w:t>
      </w:r>
      <w:r w:rsidR="00C05A84" w:rsidRPr="008A3821">
        <w:rPr>
          <w:lang w:val="fr-FR"/>
        </w:rPr>
        <w:t>activités menées à cette fin par des entités gouvernementales et non gouvernementales</w:t>
      </w:r>
      <w:r w:rsidR="006B7C0B" w:rsidRPr="008A3821">
        <w:rPr>
          <w:lang w:val="fr-FR"/>
        </w:rPr>
        <w:t> :</w:t>
      </w:r>
      <w:r w:rsidR="00C05A84" w:rsidRPr="008A3821">
        <w:rPr>
          <w:lang w:val="fr-FR"/>
        </w:rPr>
        <w:t xml:space="preserve"> un groupe technique sur la santé procréative relevant du Ministère de la santé publique et de l</w:t>
      </w:r>
      <w:r w:rsidR="006B7C0B" w:rsidRPr="008A3821">
        <w:rPr>
          <w:lang w:val="fr-FR"/>
        </w:rPr>
        <w:t>’</w:t>
      </w:r>
      <w:r w:rsidR="00C05A84" w:rsidRPr="008A3821">
        <w:rPr>
          <w:lang w:val="fr-FR"/>
        </w:rPr>
        <w:t xml:space="preserve">habitat a créé </w:t>
      </w:r>
      <w:r w:rsidR="00C05A84" w:rsidRPr="008A3821">
        <w:rPr>
          <w:lang w:val="fr-FR"/>
        </w:rPr>
        <w:lastRenderedPageBreak/>
        <w:t>des sections s</w:t>
      </w:r>
      <w:r w:rsidR="006B7C0B" w:rsidRPr="008A3821">
        <w:rPr>
          <w:lang w:val="fr-FR"/>
        </w:rPr>
        <w:t>’</w:t>
      </w:r>
      <w:r w:rsidR="00C05A84" w:rsidRPr="008A3821">
        <w:rPr>
          <w:lang w:val="fr-FR"/>
        </w:rPr>
        <w:t>occupant de tous les aspects des questions relatives aux jeunes, y compris le mariage précoce.</w:t>
      </w:r>
    </w:p>
    <w:p w14:paraId="20023FA3" w14:textId="7593BC41" w:rsidR="00C05A84" w:rsidRPr="008A3821" w:rsidRDefault="00C05A84" w:rsidP="007B3655">
      <w:pPr>
        <w:pStyle w:val="SingleTxt"/>
        <w:numPr>
          <w:ilvl w:val="0"/>
          <w:numId w:val="14"/>
        </w:numPr>
        <w:spacing w:line="240" w:lineRule="exact"/>
        <w:rPr>
          <w:lang w:val="fr-FR"/>
        </w:rPr>
      </w:pPr>
      <w:r w:rsidRPr="008A3821">
        <w:rPr>
          <w:lang w:val="fr-FR"/>
        </w:rPr>
        <w:t>Le Centre d</w:t>
      </w:r>
      <w:r w:rsidR="006B7C0B" w:rsidRPr="008A3821">
        <w:rPr>
          <w:lang w:val="fr-FR"/>
        </w:rPr>
        <w:t>’</w:t>
      </w:r>
      <w:r w:rsidRPr="008A3821">
        <w:rPr>
          <w:lang w:val="fr-FR"/>
        </w:rPr>
        <w:t>études et de recherche sur le genre et le développement de l</w:t>
      </w:r>
      <w:r w:rsidR="006B7C0B" w:rsidRPr="008A3821">
        <w:rPr>
          <w:lang w:val="fr-FR"/>
        </w:rPr>
        <w:t>’</w:t>
      </w:r>
      <w:r w:rsidRPr="008A3821">
        <w:rPr>
          <w:lang w:val="fr-FR"/>
        </w:rPr>
        <w:t>université de Sanaa a mené une enquête sur le mariage précoce dans les provinces de Hodeïda et Hadramout en 2005</w:t>
      </w:r>
      <w:r w:rsidR="006B7C0B" w:rsidRPr="008A3821">
        <w:rPr>
          <w:lang w:val="fr-FR"/>
        </w:rPr>
        <w:t> :</w:t>
      </w:r>
    </w:p>
    <w:p w14:paraId="11500664" w14:textId="1D820A6D"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Pr="008A3821">
        <w:rPr>
          <w:lang w:val="fr-FR"/>
        </w:rPr>
        <w:tab/>
      </w:r>
      <w:r w:rsidR="00C05A84" w:rsidRPr="008A3821">
        <w:rPr>
          <w:lang w:val="fr-FR"/>
        </w:rPr>
        <w:t>Réalisation d</w:t>
      </w:r>
      <w:r w:rsidR="006B7C0B" w:rsidRPr="008A3821">
        <w:rPr>
          <w:lang w:val="fr-FR"/>
        </w:rPr>
        <w:t>’</w:t>
      </w:r>
      <w:r w:rsidR="00C05A84" w:rsidRPr="008A3821">
        <w:rPr>
          <w:lang w:val="fr-FR"/>
        </w:rPr>
        <w:t>une étude de la Commission nationale des femmes en 2008 pour ce qui est de fixer l</w:t>
      </w:r>
      <w:r w:rsidR="006B7C0B" w:rsidRPr="008A3821">
        <w:rPr>
          <w:lang w:val="fr-FR"/>
        </w:rPr>
        <w:t>’</w:t>
      </w:r>
      <w:r w:rsidR="00C05A84" w:rsidRPr="008A3821">
        <w:rPr>
          <w:lang w:val="fr-FR"/>
        </w:rPr>
        <w:t>âge du mariage</w:t>
      </w:r>
      <w:r w:rsidR="006B7C0B" w:rsidRPr="008A3821">
        <w:rPr>
          <w:lang w:val="fr-FR"/>
        </w:rPr>
        <w:t> ;</w:t>
      </w:r>
    </w:p>
    <w:p w14:paraId="4611EA51" w14:textId="69E8E17B"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Pr="008A3821">
        <w:rPr>
          <w:lang w:val="fr-FR"/>
        </w:rPr>
        <w:tab/>
      </w:r>
      <w:r w:rsidR="00C05A84" w:rsidRPr="008A3821">
        <w:rPr>
          <w:lang w:val="fr-FR"/>
        </w:rPr>
        <w:t>Réalisation d</w:t>
      </w:r>
      <w:r w:rsidR="006B7C0B" w:rsidRPr="008A3821">
        <w:rPr>
          <w:lang w:val="fr-FR"/>
        </w:rPr>
        <w:t>’</w:t>
      </w:r>
      <w:r w:rsidR="00C05A84" w:rsidRPr="008A3821">
        <w:rPr>
          <w:lang w:val="fr-FR"/>
        </w:rPr>
        <w:t>une étude en 2011 sur les dommages causés par les mariages et les grossesses précoces</w:t>
      </w:r>
      <w:r w:rsidR="006B7C0B" w:rsidRPr="008A3821">
        <w:rPr>
          <w:lang w:val="fr-FR"/>
        </w:rPr>
        <w:t> ;</w:t>
      </w:r>
    </w:p>
    <w:p w14:paraId="44586D45" w14:textId="3F28D3E0" w:rsidR="009B7483" w:rsidRPr="008A3821" w:rsidRDefault="007B3655" w:rsidP="007B3655">
      <w:pPr>
        <w:pStyle w:val="SingleTxt"/>
        <w:tabs>
          <w:tab w:val="right" w:pos="1685"/>
        </w:tabs>
        <w:ind w:left="1742" w:hanging="475"/>
        <w:rPr>
          <w:rFonts w:asciiTheme="majorBidi" w:eastAsia="Times New Roman" w:hAnsiTheme="majorBidi" w:cstheme="majorBidi"/>
          <w:color w:val="000000" w:themeColor="text1"/>
          <w:shd w:val="clear" w:color="auto" w:fill="FFFFFF"/>
          <w:lang w:val="fr-FR"/>
        </w:rPr>
      </w:pPr>
      <w:r w:rsidRPr="008A3821">
        <w:rPr>
          <w:lang w:val="fr-FR"/>
        </w:rPr>
        <w:tab/>
      </w:r>
      <w:r w:rsidR="00C05A84" w:rsidRPr="008A3821">
        <w:rPr>
          <w:lang w:val="fr-FR"/>
        </w:rPr>
        <w:t>•</w:t>
      </w:r>
      <w:r w:rsidRPr="008A3821">
        <w:rPr>
          <w:lang w:val="fr-FR"/>
        </w:rPr>
        <w:tab/>
      </w:r>
      <w:r w:rsidR="00C05A84" w:rsidRPr="008A3821">
        <w:rPr>
          <w:color w:val="000000" w:themeColor="text1"/>
          <w:lang w:val="fr-FR"/>
        </w:rPr>
        <w:t xml:space="preserve">Adhésion du Yémen, le </w:t>
      </w:r>
      <w:r w:rsidR="00C05A84" w:rsidRPr="008A3821">
        <w:rPr>
          <w:lang w:val="fr-FR"/>
        </w:rPr>
        <w:t>9</w:t>
      </w:r>
      <w:r w:rsidR="00C05A84" w:rsidRPr="008A3821">
        <w:rPr>
          <w:color w:val="000000" w:themeColor="text1"/>
          <w:lang w:val="fr-FR"/>
        </w:rPr>
        <w:t xml:space="preserve"> février </w:t>
      </w:r>
      <w:r w:rsidR="00C05A84" w:rsidRPr="008A3821">
        <w:rPr>
          <w:lang w:val="fr-FR"/>
        </w:rPr>
        <w:t>1987</w:t>
      </w:r>
      <w:r w:rsidR="00C05A84" w:rsidRPr="008A3821">
        <w:rPr>
          <w:color w:val="000000" w:themeColor="text1"/>
          <w:lang w:val="fr-FR"/>
        </w:rPr>
        <w:t xml:space="preserve">, à la </w:t>
      </w:r>
      <w:r w:rsidR="00C05A84" w:rsidRPr="008A3821">
        <w:rPr>
          <w:rFonts w:asciiTheme="majorBidi" w:eastAsia="Times New Roman" w:hAnsiTheme="majorBidi" w:cstheme="majorBidi"/>
          <w:color w:val="000000" w:themeColor="text1"/>
          <w:shd w:val="clear" w:color="auto" w:fill="FFFFFF"/>
          <w:lang w:val="fr-FR"/>
        </w:rPr>
        <w:t>Convention sur le consentement au mariage, l</w:t>
      </w:r>
      <w:r w:rsidR="006B7C0B" w:rsidRPr="008A3821">
        <w:rPr>
          <w:rFonts w:asciiTheme="majorBidi" w:eastAsia="Times New Roman" w:hAnsiTheme="majorBidi" w:cstheme="majorBidi"/>
          <w:color w:val="000000" w:themeColor="text1"/>
          <w:shd w:val="clear" w:color="auto" w:fill="FFFFFF"/>
          <w:lang w:val="fr-FR"/>
        </w:rPr>
        <w:t>’</w:t>
      </w:r>
      <w:r w:rsidR="00C05A84" w:rsidRPr="008A3821">
        <w:rPr>
          <w:rFonts w:asciiTheme="majorBidi" w:eastAsia="Times New Roman" w:hAnsiTheme="majorBidi" w:cstheme="majorBidi"/>
          <w:color w:val="000000" w:themeColor="text1"/>
          <w:shd w:val="clear" w:color="auto" w:fill="FFFFFF"/>
          <w:lang w:val="fr-FR"/>
        </w:rPr>
        <w:t>âge minimum du mariage et l</w:t>
      </w:r>
      <w:r w:rsidR="006B7C0B" w:rsidRPr="008A3821">
        <w:rPr>
          <w:rFonts w:asciiTheme="majorBidi" w:eastAsia="Times New Roman" w:hAnsiTheme="majorBidi" w:cstheme="majorBidi"/>
          <w:color w:val="000000" w:themeColor="text1"/>
          <w:shd w:val="clear" w:color="auto" w:fill="FFFFFF"/>
          <w:lang w:val="fr-FR"/>
        </w:rPr>
        <w:t>’</w:t>
      </w:r>
      <w:r w:rsidR="00C05A84" w:rsidRPr="008A3821">
        <w:rPr>
          <w:rFonts w:asciiTheme="majorBidi" w:eastAsia="Times New Roman" w:hAnsiTheme="majorBidi" w:cstheme="majorBidi"/>
          <w:color w:val="000000" w:themeColor="text1"/>
          <w:shd w:val="clear" w:color="auto" w:fill="FFFFFF"/>
          <w:lang w:val="fr-FR"/>
        </w:rPr>
        <w:t xml:space="preserve">enregistrement des mariages de </w:t>
      </w:r>
      <w:r w:rsidR="00C05A84" w:rsidRPr="008A3821">
        <w:rPr>
          <w:rFonts w:asciiTheme="majorBidi" w:eastAsia="Times New Roman" w:hAnsiTheme="majorBidi" w:cstheme="majorBidi"/>
          <w:shd w:val="clear" w:color="auto" w:fill="FFFFFF"/>
          <w:lang w:val="fr-FR"/>
        </w:rPr>
        <w:t>1962</w:t>
      </w:r>
      <w:r w:rsidR="00C05A84" w:rsidRPr="008A3821">
        <w:rPr>
          <w:rFonts w:asciiTheme="majorBidi" w:eastAsia="Times New Roman" w:hAnsiTheme="majorBidi" w:cstheme="majorBidi"/>
          <w:color w:val="000000" w:themeColor="text1"/>
          <w:shd w:val="clear" w:color="auto" w:fill="FFFFFF"/>
          <w:lang w:val="fr-FR"/>
        </w:rPr>
        <w:t>.</w:t>
      </w:r>
    </w:p>
    <w:p w14:paraId="4961D27C" w14:textId="6C6B7BC8" w:rsidR="00C05A84" w:rsidRPr="008A3821" w:rsidRDefault="00C05A84" w:rsidP="007B3655">
      <w:pPr>
        <w:pStyle w:val="SingleTxt"/>
        <w:numPr>
          <w:ilvl w:val="0"/>
          <w:numId w:val="14"/>
        </w:numPr>
        <w:spacing w:line="240" w:lineRule="exact"/>
        <w:rPr>
          <w:lang w:val="fr-FR"/>
        </w:rPr>
      </w:pPr>
      <w:r w:rsidRPr="008A3821">
        <w:rPr>
          <w:lang w:val="fr-FR"/>
        </w:rPr>
        <w:t>Le Réseau national de défense des droits de l</w:t>
      </w:r>
      <w:r w:rsidR="006B7C0B" w:rsidRPr="008A3821">
        <w:rPr>
          <w:lang w:val="fr-FR"/>
        </w:rPr>
        <w:t>’</w:t>
      </w:r>
      <w:r w:rsidRPr="008A3821">
        <w:rPr>
          <w:lang w:val="fr-FR"/>
        </w:rPr>
        <w:t>enfant, qui comprend des entités gouvernementales et des organisations de la société civile, a été créé en 2013 dans le cadre d</w:t>
      </w:r>
      <w:r w:rsidR="006B7C0B" w:rsidRPr="008A3821">
        <w:rPr>
          <w:lang w:val="fr-FR"/>
        </w:rPr>
        <w:t>’</w:t>
      </w:r>
      <w:r w:rsidRPr="008A3821">
        <w:rPr>
          <w:lang w:val="fr-FR"/>
        </w:rPr>
        <w:t>un réseau national de protection de l</w:t>
      </w:r>
      <w:r w:rsidR="006B7C0B" w:rsidRPr="008A3821">
        <w:rPr>
          <w:lang w:val="fr-FR"/>
        </w:rPr>
        <w:t>’</w:t>
      </w:r>
      <w:r w:rsidRPr="008A3821">
        <w:rPr>
          <w:lang w:val="fr-FR"/>
        </w:rPr>
        <w:t>enfance visant à traiter trois questions, à savoir le mariage précoce, la violence à l</w:t>
      </w:r>
      <w:r w:rsidR="006B7C0B" w:rsidRPr="008A3821">
        <w:rPr>
          <w:lang w:val="fr-FR"/>
        </w:rPr>
        <w:t>’</w:t>
      </w:r>
      <w:r w:rsidRPr="008A3821">
        <w:rPr>
          <w:lang w:val="fr-FR"/>
        </w:rPr>
        <w:t>école et l</w:t>
      </w:r>
      <w:r w:rsidR="006B7C0B" w:rsidRPr="008A3821">
        <w:rPr>
          <w:lang w:val="fr-FR"/>
        </w:rPr>
        <w:t>’</w:t>
      </w:r>
      <w:r w:rsidRPr="008A3821">
        <w:rPr>
          <w:lang w:val="fr-FR"/>
        </w:rPr>
        <w:t>enregistrement des naissances.</w:t>
      </w:r>
    </w:p>
    <w:p w14:paraId="48D4C493" w14:textId="15CD22B6" w:rsidR="00C05A84" w:rsidRPr="008A3821" w:rsidRDefault="00C05A84" w:rsidP="007B3655">
      <w:pPr>
        <w:pStyle w:val="SingleTxt"/>
        <w:numPr>
          <w:ilvl w:val="0"/>
          <w:numId w:val="14"/>
        </w:numPr>
        <w:spacing w:line="240" w:lineRule="exact"/>
        <w:rPr>
          <w:lang w:val="fr-FR"/>
        </w:rPr>
      </w:pPr>
      <w:r w:rsidRPr="008A3821">
        <w:rPr>
          <w:lang w:val="fr-FR"/>
        </w:rPr>
        <w:t>Un nouveau département chargé de la protection de la famille a été créé au Ministère de l</w:t>
      </w:r>
      <w:r w:rsidR="006B7C0B" w:rsidRPr="008A3821">
        <w:rPr>
          <w:lang w:val="fr-FR"/>
        </w:rPr>
        <w:t>’</w:t>
      </w:r>
      <w:r w:rsidRPr="008A3821">
        <w:rPr>
          <w:lang w:val="fr-FR"/>
        </w:rPr>
        <w:t>intérieur.</w:t>
      </w:r>
    </w:p>
    <w:p w14:paraId="258619F7" w14:textId="2212135F" w:rsidR="00C05A84" w:rsidRPr="008A3821" w:rsidRDefault="00C05A84" w:rsidP="007B3655">
      <w:pPr>
        <w:pStyle w:val="SingleTxt"/>
        <w:numPr>
          <w:ilvl w:val="0"/>
          <w:numId w:val="14"/>
        </w:numPr>
        <w:spacing w:line="240" w:lineRule="exact"/>
        <w:rPr>
          <w:spacing w:val="0"/>
          <w:lang w:val="fr-FR"/>
        </w:rPr>
      </w:pPr>
      <w:r w:rsidRPr="008A3821">
        <w:rPr>
          <w:spacing w:val="0"/>
          <w:lang w:val="fr-FR"/>
        </w:rPr>
        <w:t>En coopération avec l</w:t>
      </w:r>
      <w:r w:rsidR="006B7C0B" w:rsidRPr="008A3821">
        <w:rPr>
          <w:spacing w:val="0"/>
          <w:lang w:val="fr-FR"/>
        </w:rPr>
        <w:t>’</w:t>
      </w:r>
      <w:r w:rsidRPr="008A3821">
        <w:rPr>
          <w:spacing w:val="0"/>
          <w:lang w:val="fr-FR"/>
        </w:rPr>
        <w:t>UNICEF, le Gouvernement a examiné la législation actuelle sur l</w:t>
      </w:r>
      <w:r w:rsidR="006B7C0B" w:rsidRPr="008A3821">
        <w:rPr>
          <w:spacing w:val="0"/>
          <w:lang w:val="fr-FR"/>
        </w:rPr>
        <w:t>’</w:t>
      </w:r>
      <w:r w:rsidRPr="008A3821">
        <w:rPr>
          <w:spacing w:val="0"/>
          <w:lang w:val="fr-FR"/>
        </w:rPr>
        <w:t>enfance et proposé de nouveaux projets conformes à la Convention relative aux droits de l</w:t>
      </w:r>
      <w:r w:rsidR="006B7C0B" w:rsidRPr="008A3821">
        <w:rPr>
          <w:spacing w:val="0"/>
          <w:lang w:val="fr-FR"/>
        </w:rPr>
        <w:t>’</w:t>
      </w:r>
      <w:r w:rsidRPr="008A3821">
        <w:rPr>
          <w:spacing w:val="0"/>
          <w:lang w:val="fr-FR"/>
        </w:rPr>
        <w:t>enfant, qui seront soumis au Gouvernement pour adoption et au Parlement pour ratification. L</w:t>
      </w:r>
      <w:r w:rsidR="006B7C0B" w:rsidRPr="008A3821">
        <w:rPr>
          <w:spacing w:val="0"/>
          <w:lang w:val="fr-FR"/>
        </w:rPr>
        <w:t>’</w:t>
      </w:r>
      <w:r w:rsidRPr="008A3821">
        <w:rPr>
          <w:spacing w:val="0"/>
          <w:lang w:val="fr-FR"/>
        </w:rPr>
        <w:t>article 21 du projet de loi sur les droits de l</w:t>
      </w:r>
      <w:r w:rsidR="006B7C0B" w:rsidRPr="008A3821">
        <w:rPr>
          <w:spacing w:val="0"/>
          <w:lang w:val="fr-FR"/>
        </w:rPr>
        <w:t>’</w:t>
      </w:r>
      <w:r w:rsidRPr="008A3821">
        <w:rPr>
          <w:spacing w:val="0"/>
          <w:lang w:val="fr-FR"/>
        </w:rPr>
        <w:t>enfant prévoit que ce dernier a le droit d</w:t>
      </w:r>
      <w:r w:rsidR="006B7C0B" w:rsidRPr="008A3821">
        <w:rPr>
          <w:spacing w:val="0"/>
          <w:lang w:val="fr-FR"/>
        </w:rPr>
        <w:t>’</w:t>
      </w:r>
      <w:r w:rsidRPr="008A3821">
        <w:rPr>
          <w:spacing w:val="0"/>
          <w:lang w:val="fr-FR"/>
        </w:rPr>
        <w:t>être protégé contre le mariage précoce et que l</w:t>
      </w:r>
      <w:r w:rsidR="006B7C0B" w:rsidRPr="008A3821">
        <w:rPr>
          <w:spacing w:val="0"/>
          <w:lang w:val="fr-FR"/>
        </w:rPr>
        <w:t>’</w:t>
      </w:r>
      <w:r w:rsidRPr="008A3821">
        <w:rPr>
          <w:spacing w:val="0"/>
          <w:lang w:val="fr-FR"/>
        </w:rPr>
        <w:t>État doit prendre toutes les mesures administratives et législatives pour interdire le mariage des enfants et le punir, le cas échéant, conformément à la loi, et sensibiliser le public aux dangers du mariage précoce pour la santé des enfants et la société en général.</w:t>
      </w:r>
    </w:p>
    <w:p w14:paraId="249ED50D" w14:textId="131789D5" w:rsidR="00C05A84" w:rsidRPr="008A3821" w:rsidRDefault="00C05A84" w:rsidP="007B3655">
      <w:pPr>
        <w:pStyle w:val="SingleTxt"/>
        <w:numPr>
          <w:ilvl w:val="0"/>
          <w:numId w:val="14"/>
        </w:numPr>
        <w:spacing w:line="240" w:lineRule="exact"/>
        <w:rPr>
          <w:rFonts w:asciiTheme="majorBidi" w:hAnsiTheme="majorBidi" w:cstheme="majorBidi"/>
          <w:lang w:val="fr-FR"/>
        </w:rPr>
      </w:pPr>
      <w:r w:rsidRPr="008A3821">
        <w:rPr>
          <w:rFonts w:asciiTheme="majorBidi" w:hAnsiTheme="majorBidi" w:cstheme="majorBidi"/>
          <w:lang w:val="fr-FR"/>
        </w:rPr>
        <w:t>En ce qui concerne l</w:t>
      </w:r>
      <w:r w:rsidR="006B7C0B" w:rsidRPr="008A3821">
        <w:rPr>
          <w:rFonts w:asciiTheme="majorBidi" w:hAnsiTheme="majorBidi" w:cstheme="majorBidi"/>
          <w:lang w:val="fr-FR"/>
        </w:rPr>
        <w:t>’</w:t>
      </w:r>
      <w:r w:rsidRPr="008A3821">
        <w:rPr>
          <w:rFonts w:asciiTheme="majorBidi" w:hAnsiTheme="majorBidi" w:cstheme="majorBidi"/>
          <w:lang w:val="fr-FR"/>
        </w:rPr>
        <w:t>égalité en matière d</w:t>
      </w:r>
      <w:r w:rsidR="006B7C0B" w:rsidRPr="008A3821">
        <w:rPr>
          <w:rFonts w:asciiTheme="majorBidi" w:hAnsiTheme="majorBidi" w:cstheme="majorBidi"/>
          <w:lang w:val="fr-FR"/>
        </w:rPr>
        <w:t>’</w:t>
      </w:r>
      <w:r w:rsidRPr="008A3821">
        <w:rPr>
          <w:rFonts w:asciiTheme="majorBidi" w:hAnsiTheme="majorBidi" w:cstheme="majorBidi"/>
          <w:lang w:val="fr-FR"/>
        </w:rPr>
        <w:t>héritage, d</w:t>
      </w:r>
      <w:r w:rsidR="006B7C0B" w:rsidRPr="008A3821">
        <w:rPr>
          <w:rFonts w:asciiTheme="majorBidi" w:hAnsiTheme="majorBidi" w:cstheme="majorBidi"/>
          <w:lang w:val="fr-FR"/>
        </w:rPr>
        <w:t>’</w:t>
      </w:r>
      <w:r w:rsidRPr="008A3821">
        <w:rPr>
          <w:rFonts w:asciiTheme="majorBidi" w:hAnsiTheme="majorBidi" w:cstheme="majorBidi"/>
          <w:lang w:val="fr-FR"/>
        </w:rPr>
        <w:t>après l</w:t>
      </w:r>
      <w:r w:rsidR="006B7C0B" w:rsidRPr="008A3821">
        <w:rPr>
          <w:rFonts w:asciiTheme="majorBidi" w:hAnsiTheme="majorBidi" w:cstheme="majorBidi"/>
          <w:lang w:val="fr-FR"/>
        </w:rPr>
        <w:t>’</w:t>
      </w:r>
      <w:r w:rsidRPr="008A3821">
        <w:rPr>
          <w:rFonts w:asciiTheme="majorBidi" w:hAnsiTheme="majorBidi" w:cstheme="majorBidi"/>
          <w:lang w:val="fr-FR"/>
        </w:rPr>
        <w:t>article 299 de la loi sur le statut personnel, l</w:t>
      </w:r>
      <w:r w:rsidR="006B7C0B" w:rsidRPr="008A3821">
        <w:rPr>
          <w:rFonts w:asciiTheme="majorBidi" w:hAnsiTheme="majorBidi" w:cstheme="majorBidi"/>
          <w:lang w:val="fr-FR"/>
        </w:rPr>
        <w:t>’</w:t>
      </w:r>
      <w:r w:rsidRPr="008A3821">
        <w:rPr>
          <w:rFonts w:asciiTheme="majorBidi" w:hAnsiTheme="majorBidi" w:cstheme="majorBidi"/>
          <w:lang w:val="fr-FR"/>
        </w:rPr>
        <w:t>héritage consiste à transférer des fonds et des droits du défunt à ses héritiers. L</w:t>
      </w:r>
      <w:r w:rsidR="006B7C0B" w:rsidRPr="008A3821">
        <w:rPr>
          <w:rFonts w:asciiTheme="majorBidi" w:hAnsiTheme="majorBidi" w:cstheme="majorBidi"/>
          <w:lang w:val="fr-FR"/>
        </w:rPr>
        <w:t>’</w:t>
      </w:r>
      <w:r w:rsidRPr="008A3821">
        <w:rPr>
          <w:rFonts w:asciiTheme="majorBidi" w:hAnsiTheme="majorBidi" w:cstheme="majorBidi"/>
          <w:lang w:val="fr-FR"/>
        </w:rPr>
        <w:t>Islam accorde aux femmes le droit d</w:t>
      </w:r>
      <w:r w:rsidR="006B7C0B" w:rsidRPr="008A3821">
        <w:rPr>
          <w:rFonts w:asciiTheme="majorBidi" w:hAnsiTheme="majorBidi" w:cstheme="majorBidi"/>
          <w:lang w:val="fr-FR"/>
        </w:rPr>
        <w:t>’</w:t>
      </w:r>
      <w:r w:rsidRPr="008A3821">
        <w:rPr>
          <w:rFonts w:asciiTheme="majorBidi" w:hAnsiTheme="majorBidi" w:cstheme="majorBidi"/>
          <w:lang w:val="fr-FR"/>
        </w:rPr>
        <w:t>hériter. Il établit une part fixe d</w:t>
      </w:r>
      <w:r w:rsidR="006B7C0B" w:rsidRPr="008A3821">
        <w:rPr>
          <w:rFonts w:asciiTheme="majorBidi" w:hAnsiTheme="majorBidi" w:cstheme="majorBidi"/>
          <w:lang w:val="fr-FR"/>
        </w:rPr>
        <w:t>’</w:t>
      </w:r>
      <w:r w:rsidRPr="008A3821">
        <w:rPr>
          <w:rFonts w:asciiTheme="majorBidi" w:hAnsiTheme="majorBidi" w:cstheme="majorBidi"/>
          <w:lang w:val="fr-FR"/>
        </w:rPr>
        <w:t>héritage pour les femmes et ne limite pas le droit d</w:t>
      </w:r>
      <w:r w:rsidR="006B7C0B" w:rsidRPr="008A3821">
        <w:rPr>
          <w:rFonts w:asciiTheme="majorBidi" w:hAnsiTheme="majorBidi" w:cstheme="majorBidi"/>
          <w:lang w:val="fr-FR"/>
        </w:rPr>
        <w:t>’</w:t>
      </w:r>
      <w:r w:rsidRPr="008A3821">
        <w:rPr>
          <w:rFonts w:asciiTheme="majorBidi" w:hAnsiTheme="majorBidi" w:cstheme="majorBidi"/>
          <w:lang w:val="fr-FR"/>
        </w:rPr>
        <w:t>héritage à un seul sexe. D</w:t>
      </w:r>
      <w:r w:rsidR="006B7C0B" w:rsidRPr="008A3821">
        <w:rPr>
          <w:rFonts w:asciiTheme="majorBidi" w:hAnsiTheme="majorBidi" w:cstheme="majorBidi"/>
          <w:lang w:val="fr-FR"/>
        </w:rPr>
        <w:t>’</w:t>
      </w:r>
      <w:r w:rsidRPr="008A3821">
        <w:rPr>
          <w:rFonts w:asciiTheme="majorBidi" w:hAnsiTheme="majorBidi" w:cstheme="majorBidi"/>
          <w:lang w:val="fr-FR"/>
        </w:rPr>
        <w:t>après Dieu, le Tout-Puissant</w:t>
      </w:r>
      <w:r w:rsidR="006B7C0B" w:rsidRPr="008A3821">
        <w:rPr>
          <w:rFonts w:asciiTheme="majorBidi" w:hAnsiTheme="majorBidi" w:cstheme="majorBidi"/>
          <w:lang w:val="fr-FR"/>
        </w:rPr>
        <w:t> :</w:t>
      </w:r>
      <w:r w:rsidRPr="008A3821">
        <w:rPr>
          <w:rFonts w:asciiTheme="majorBidi" w:hAnsiTheme="majorBidi" w:cstheme="majorBidi"/>
          <w:lang w:val="fr-FR"/>
        </w:rPr>
        <w:t xml:space="preserve"> </w:t>
      </w:r>
      <w:r w:rsidR="006B7C0B" w:rsidRPr="008A3821">
        <w:rPr>
          <w:rFonts w:asciiTheme="majorBidi" w:hAnsiTheme="majorBidi" w:cstheme="majorBidi"/>
          <w:lang w:val="fr-FR"/>
        </w:rPr>
        <w:t>« </w:t>
      </w:r>
      <w:r w:rsidRPr="008A3821">
        <w:rPr>
          <w:rFonts w:asciiTheme="majorBidi" w:hAnsiTheme="majorBidi" w:cstheme="majorBidi"/>
          <w:lang w:val="fr-FR"/>
        </w:rPr>
        <w:t>Remettez aux hommes une part de ce que leurs parents et leurs proches ont laissé, et aux femmes, une part de ce que leurs parents et leurs proches ont laissé</w:t>
      </w:r>
      <w:r w:rsidR="006B7C0B" w:rsidRPr="008A3821">
        <w:rPr>
          <w:rFonts w:asciiTheme="majorBidi" w:hAnsiTheme="majorBidi" w:cstheme="majorBidi"/>
          <w:lang w:val="fr-FR"/>
        </w:rPr>
        <w:t> ;</w:t>
      </w:r>
      <w:r w:rsidRPr="008A3821">
        <w:rPr>
          <w:rFonts w:asciiTheme="majorBidi" w:hAnsiTheme="majorBidi" w:cstheme="majorBidi"/>
          <w:lang w:val="fr-FR"/>
        </w:rPr>
        <w:t xml:space="preserve"> que cela représente peu ou beaucoup</w:t>
      </w:r>
      <w:r w:rsidR="006B7C0B" w:rsidRPr="008A3821">
        <w:rPr>
          <w:rFonts w:asciiTheme="majorBidi" w:hAnsiTheme="majorBidi" w:cstheme="majorBidi"/>
          <w:lang w:val="fr-FR"/>
        </w:rPr>
        <w:t> :</w:t>
      </w:r>
      <w:r w:rsidRPr="008A3821">
        <w:rPr>
          <w:rFonts w:asciiTheme="majorBidi" w:hAnsiTheme="majorBidi" w:cstheme="majorBidi"/>
          <w:lang w:val="fr-FR"/>
        </w:rPr>
        <w:t xml:space="preserve"> c</w:t>
      </w:r>
      <w:r w:rsidR="006B7C0B" w:rsidRPr="008A3821">
        <w:rPr>
          <w:rFonts w:asciiTheme="majorBidi" w:hAnsiTheme="majorBidi" w:cstheme="majorBidi"/>
          <w:lang w:val="fr-FR"/>
        </w:rPr>
        <w:t>’</w:t>
      </w:r>
      <w:r w:rsidRPr="008A3821">
        <w:rPr>
          <w:rFonts w:asciiTheme="majorBidi" w:hAnsiTheme="majorBidi" w:cstheme="majorBidi"/>
          <w:lang w:val="fr-FR"/>
        </w:rPr>
        <w:t>est une part déterminée</w:t>
      </w:r>
      <w:r w:rsidR="006B7C0B" w:rsidRPr="008A3821">
        <w:rPr>
          <w:rFonts w:asciiTheme="majorBidi" w:hAnsiTheme="majorBidi" w:cstheme="majorBidi"/>
          <w:lang w:val="fr-FR"/>
        </w:rPr>
        <w:t> »</w:t>
      </w:r>
      <w:r w:rsidRPr="008A3821">
        <w:rPr>
          <w:rFonts w:asciiTheme="majorBidi" w:hAnsiTheme="majorBidi" w:cstheme="majorBidi"/>
          <w:color w:val="000000" w:themeColor="text1"/>
          <w:shd w:val="clear" w:color="auto" w:fill="F9F9F9"/>
          <w:lang w:val="fr-FR"/>
        </w:rPr>
        <w:t xml:space="preserve"> </w:t>
      </w:r>
      <w:r w:rsidRPr="008A3821">
        <w:rPr>
          <w:rFonts w:asciiTheme="majorBidi" w:hAnsiTheme="majorBidi" w:cstheme="majorBidi"/>
          <w:lang w:val="fr-FR"/>
        </w:rPr>
        <w:t>(</w:t>
      </w:r>
      <w:r w:rsidRPr="008A3821">
        <w:rPr>
          <w:rFonts w:asciiTheme="majorBidi" w:hAnsiTheme="majorBidi" w:cstheme="majorBidi"/>
          <w:i/>
          <w:iCs/>
          <w:lang w:val="fr-FR"/>
        </w:rPr>
        <w:t>Sourate</w:t>
      </w:r>
      <w:r w:rsidRPr="008A3821">
        <w:rPr>
          <w:rFonts w:asciiTheme="majorBidi" w:hAnsiTheme="majorBidi" w:cstheme="majorBidi"/>
          <w:lang w:val="fr-FR"/>
        </w:rPr>
        <w:t xml:space="preserve"> des femmes, </w:t>
      </w:r>
      <w:r w:rsidRPr="008A3821">
        <w:rPr>
          <w:rFonts w:asciiTheme="majorBidi" w:hAnsiTheme="majorBidi" w:cstheme="majorBidi"/>
          <w:i/>
          <w:iCs/>
          <w:lang w:val="fr-FR"/>
        </w:rPr>
        <w:t>Ayat</w:t>
      </w:r>
      <w:r w:rsidRPr="008A3821">
        <w:rPr>
          <w:rFonts w:asciiTheme="majorBidi" w:hAnsiTheme="majorBidi" w:cstheme="majorBidi"/>
          <w:lang w:val="fr-FR"/>
        </w:rPr>
        <w:t xml:space="preserve"> 7).</w:t>
      </w:r>
    </w:p>
    <w:p w14:paraId="7C600FA9" w14:textId="059963EE" w:rsidR="00C05A84" w:rsidRPr="008A3821" w:rsidRDefault="00C05A84" w:rsidP="007B3655">
      <w:pPr>
        <w:pStyle w:val="SingleTxt"/>
        <w:numPr>
          <w:ilvl w:val="0"/>
          <w:numId w:val="14"/>
        </w:numPr>
        <w:spacing w:line="240" w:lineRule="exact"/>
        <w:rPr>
          <w:rFonts w:asciiTheme="majorBidi" w:hAnsiTheme="majorBidi" w:cstheme="majorBidi"/>
          <w:color w:val="000000" w:themeColor="text1"/>
          <w:lang w:val="fr-FR"/>
        </w:rPr>
      </w:pPr>
      <w:r w:rsidRPr="008A3821">
        <w:rPr>
          <w:lang w:val="fr-FR"/>
        </w:rPr>
        <w:t>Ce droit est inscrit dans l</w:t>
      </w:r>
      <w:r w:rsidR="006B7C0B" w:rsidRPr="008A3821">
        <w:rPr>
          <w:lang w:val="fr-FR"/>
        </w:rPr>
        <w:t>’</w:t>
      </w:r>
      <w:r w:rsidRPr="008A3821">
        <w:rPr>
          <w:lang w:val="fr-FR"/>
        </w:rPr>
        <w:t>article 23 de la Constitution</w:t>
      </w:r>
      <w:r w:rsidR="006B7C0B" w:rsidRPr="008A3821">
        <w:rPr>
          <w:lang w:val="fr-FR"/>
        </w:rPr>
        <w:t> :</w:t>
      </w:r>
      <w:r w:rsidRPr="008A3821">
        <w:rPr>
          <w:lang w:val="fr-FR"/>
        </w:rPr>
        <w:t xml:space="preserve"> </w:t>
      </w:r>
      <w:r w:rsidR="006B7C0B" w:rsidRPr="008A3821">
        <w:rPr>
          <w:lang w:val="fr-FR"/>
        </w:rPr>
        <w:t>« </w:t>
      </w:r>
      <w:r w:rsidRPr="008A3821">
        <w:rPr>
          <w:lang w:val="fr-FR"/>
        </w:rPr>
        <w:t>Le droit d</w:t>
      </w:r>
      <w:r w:rsidR="006B7C0B" w:rsidRPr="008A3821">
        <w:rPr>
          <w:lang w:val="fr-FR"/>
        </w:rPr>
        <w:t>’</w:t>
      </w:r>
      <w:r w:rsidRPr="008A3821">
        <w:rPr>
          <w:lang w:val="fr-FR"/>
        </w:rPr>
        <w:t xml:space="preserve">héritage est garanti, conformément à la charia, et promulgué par la </w:t>
      </w:r>
      <w:r w:rsidR="00356EAA" w:rsidRPr="008A3821">
        <w:rPr>
          <w:lang w:val="fr-FR"/>
        </w:rPr>
        <w:t>loi</w:t>
      </w:r>
      <w:r w:rsidR="00356EAA">
        <w:rPr>
          <w:lang w:val="fr-FR"/>
        </w:rPr>
        <w:t> </w:t>
      </w:r>
      <w:r w:rsidR="0080750B" w:rsidRPr="008A3821">
        <w:rPr>
          <w:lang w:val="fr-FR"/>
        </w:rPr>
        <w:t>»</w:t>
      </w:r>
      <w:r w:rsidRPr="008A3821">
        <w:rPr>
          <w:lang w:val="fr-FR"/>
        </w:rPr>
        <w:t>. Le législateur s</w:t>
      </w:r>
      <w:r w:rsidR="006B7C0B" w:rsidRPr="008A3821">
        <w:rPr>
          <w:lang w:val="fr-FR"/>
        </w:rPr>
        <w:t>’</w:t>
      </w:r>
      <w:r w:rsidRPr="008A3821">
        <w:rPr>
          <w:lang w:val="fr-FR"/>
        </w:rPr>
        <w:t>en remet donc au Livre de Dieu et à la sunna de Son messager, comme l</w:t>
      </w:r>
      <w:r w:rsidR="006B7C0B" w:rsidRPr="008A3821">
        <w:rPr>
          <w:lang w:val="fr-FR"/>
        </w:rPr>
        <w:t>’</w:t>
      </w:r>
      <w:r w:rsidRPr="008A3821">
        <w:rPr>
          <w:lang w:val="fr-FR"/>
        </w:rPr>
        <w:t xml:space="preserve">illustre la loi sur le statut personnel (loi </w:t>
      </w:r>
      <w:r w:rsidR="00356EAA" w:rsidRPr="008A3821">
        <w:rPr>
          <w:lang w:val="fr-FR"/>
        </w:rPr>
        <w:t>n</w:t>
      </w:r>
      <w:r w:rsidR="00356EAA" w:rsidRPr="008A3821">
        <w:rPr>
          <w:vertAlign w:val="superscript"/>
          <w:lang w:val="fr-FR"/>
        </w:rPr>
        <w:t>o</w:t>
      </w:r>
      <w:r w:rsidR="00356EAA">
        <w:rPr>
          <w:lang w:val="fr-FR"/>
        </w:rPr>
        <w:t> </w:t>
      </w:r>
      <w:r w:rsidRPr="008A3821">
        <w:rPr>
          <w:lang w:val="fr-FR"/>
        </w:rPr>
        <w:t>20 de 1992). Pour plus d</w:t>
      </w:r>
      <w:r w:rsidR="006B7C0B" w:rsidRPr="008A3821">
        <w:rPr>
          <w:lang w:val="fr-FR"/>
        </w:rPr>
        <w:t>’</w:t>
      </w:r>
      <w:r w:rsidRPr="008A3821">
        <w:rPr>
          <w:lang w:val="fr-FR"/>
        </w:rPr>
        <w:t xml:space="preserve">informations, nous renvoyons le </w:t>
      </w:r>
      <w:r w:rsidRPr="008A3821">
        <w:rPr>
          <w:rFonts w:asciiTheme="majorBidi" w:hAnsiTheme="majorBidi" w:cstheme="majorBidi"/>
          <w:color w:val="000000" w:themeColor="text1"/>
          <w:shd w:val="clear" w:color="auto" w:fill="FFFFFF"/>
          <w:lang w:val="fr-FR"/>
        </w:rPr>
        <w:t>Comité pour l</w:t>
      </w:r>
      <w:r w:rsidR="006B7C0B" w:rsidRPr="008A3821">
        <w:rPr>
          <w:rFonts w:asciiTheme="majorBidi" w:hAnsiTheme="majorBidi" w:cstheme="majorBidi"/>
          <w:color w:val="000000" w:themeColor="text1"/>
          <w:shd w:val="clear" w:color="auto" w:fill="FFFFFF"/>
          <w:lang w:val="fr-FR"/>
        </w:rPr>
        <w:t>’</w:t>
      </w:r>
      <w:r w:rsidRPr="008A3821">
        <w:rPr>
          <w:rFonts w:asciiTheme="majorBidi" w:hAnsiTheme="majorBidi" w:cstheme="majorBidi"/>
          <w:color w:val="000000" w:themeColor="text1"/>
          <w:shd w:val="clear" w:color="auto" w:fill="FFFFFF"/>
          <w:lang w:val="fr-FR"/>
        </w:rPr>
        <w:t>élimination de la discrimination à l</w:t>
      </w:r>
      <w:r w:rsidR="006B7C0B" w:rsidRPr="008A3821">
        <w:rPr>
          <w:rFonts w:asciiTheme="majorBidi" w:hAnsiTheme="majorBidi" w:cstheme="majorBidi"/>
          <w:color w:val="000000" w:themeColor="text1"/>
          <w:shd w:val="clear" w:color="auto" w:fill="FFFFFF"/>
          <w:lang w:val="fr-FR"/>
        </w:rPr>
        <w:t>’</w:t>
      </w:r>
      <w:r w:rsidRPr="008A3821">
        <w:rPr>
          <w:rFonts w:asciiTheme="majorBidi" w:hAnsiTheme="majorBidi" w:cstheme="majorBidi"/>
          <w:color w:val="000000" w:themeColor="text1"/>
          <w:shd w:val="clear" w:color="auto" w:fill="FFFFFF"/>
          <w:lang w:val="fr-FR"/>
        </w:rPr>
        <w:t>égard des femmes</w:t>
      </w:r>
      <w:r w:rsidRPr="008A3821">
        <w:rPr>
          <w:rFonts w:asciiTheme="majorBidi" w:hAnsiTheme="majorBidi" w:cstheme="majorBidi"/>
          <w:color w:val="000000" w:themeColor="text1"/>
          <w:lang w:val="fr-FR"/>
        </w:rPr>
        <w:t xml:space="preserve"> au huitième rapport du Yémen, présenté en </w:t>
      </w:r>
      <w:r w:rsidRPr="008A3821">
        <w:rPr>
          <w:rFonts w:asciiTheme="majorBidi" w:hAnsiTheme="majorBidi" w:cstheme="majorBidi"/>
          <w:lang w:val="fr-FR"/>
        </w:rPr>
        <w:t>2013</w:t>
      </w:r>
      <w:r w:rsidRPr="008A3821">
        <w:rPr>
          <w:rFonts w:asciiTheme="majorBidi" w:hAnsiTheme="majorBidi" w:cstheme="majorBidi"/>
          <w:color w:val="000000" w:themeColor="text1"/>
          <w:lang w:val="fr-FR"/>
        </w:rPr>
        <w:t>.</w:t>
      </w:r>
    </w:p>
    <w:p w14:paraId="0C45D297" w14:textId="5C5A6AF9" w:rsidR="00C05A84" w:rsidRPr="008A3821" w:rsidRDefault="00C05A84" w:rsidP="007B3655">
      <w:pPr>
        <w:pStyle w:val="SingleTxt"/>
        <w:numPr>
          <w:ilvl w:val="0"/>
          <w:numId w:val="14"/>
        </w:numPr>
        <w:spacing w:line="240" w:lineRule="exact"/>
        <w:rPr>
          <w:lang w:val="fr-FR"/>
        </w:rPr>
      </w:pPr>
      <w:r w:rsidRPr="008A3821">
        <w:rPr>
          <w:lang w:val="fr-FR"/>
        </w:rPr>
        <w:t>Le projet de loi de 2014 sur l</w:t>
      </w:r>
      <w:r w:rsidR="006B7C0B" w:rsidRPr="008A3821">
        <w:rPr>
          <w:lang w:val="fr-FR"/>
        </w:rPr>
        <w:t>’</w:t>
      </w:r>
      <w:r w:rsidRPr="008A3821">
        <w:rPr>
          <w:lang w:val="fr-FR"/>
        </w:rPr>
        <w:t>enfance et la maternité sans risque sera soumis au Parlement avec une série d</w:t>
      </w:r>
      <w:r w:rsidR="006B7C0B" w:rsidRPr="008A3821">
        <w:rPr>
          <w:lang w:val="fr-FR"/>
        </w:rPr>
        <w:t>’</w:t>
      </w:r>
      <w:r w:rsidRPr="008A3821">
        <w:rPr>
          <w:lang w:val="fr-FR"/>
        </w:rPr>
        <w:t>amendements juridiques qui feront l</w:t>
      </w:r>
      <w:r w:rsidR="006B7C0B" w:rsidRPr="008A3821">
        <w:rPr>
          <w:lang w:val="fr-FR"/>
        </w:rPr>
        <w:t>’</w:t>
      </w:r>
      <w:r w:rsidRPr="008A3821">
        <w:rPr>
          <w:lang w:val="fr-FR"/>
        </w:rPr>
        <w:t>objet d</w:t>
      </w:r>
      <w:r w:rsidR="006B7C0B" w:rsidRPr="008A3821">
        <w:rPr>
          <w:lang w:val="fr-FR"/>
        </w:rPr>
        <w:t>’</w:t>
      </w:r>
      <w:r w:rsidRPr="008A3821">
        <w:rPr>
          <w:lang w:val="fr-FR"/>
        </w:rPr>
        <w:t>un débat, conformément aux résultats de la Conférence de dialogue national.</w:t>
      </w:r>
    </w:p>
    <w:p w14:paraId="2BF394D0" w14:textId="3AA0AE34" w:rsidR="007B3655" w:rsidRPr="002C3F04" w:rsidRDefault="007B3655" w:rsidP="007B3655">
      <w:pPr>
        <w:pStyle w:val="SingleTxt"/>
        <w:spacing w:after="0" w:line="120" w:lineRule="exact"/>
        <w:rPr>
          <w:w w:val="100"/>
          <w:sz w:val="10"/>
          <w:lang w:val="fr-FR"/>
        </w:rPr>
      </w:pPr>
    </w:p>
    <w:p w14:paraId="4147D509" w14:textId="7BC4936E" w:rsidR="007B3655" w:rsidRPr="002C3F04" w:rsidRDefault="007B3655" w:rsidP="007B3655">
      <w:pPr>
        <w:pStyle w:val="SingleTxt"/>
        <w:spacing w:after="0" w:line="120" w:lineRule="exact"/>
        <w:rPr>
          <w:w w:val="100"/>
          <w:sz w:val="10"/>
          <w:lang w:val="fr-FR"/>
        </w:rPr>
      </w:pPr>
    </w:p>
    <w:p w14:paraId="6DAC98A2" w14:textId="0DD998FA" w:rsidR="00C05A84" w:rsidRPr="002C3F04" w:rsidRDefault="007B3655" w:rsidP="007B3655">
      <w:pPr>
        <w:pStyle w:val="HCh0"/>
        <w:ind w:left="1267" w:right="1260" w:hanging="1267"/>
        <w:rPr>
          <w:lang w:val="fr-FR"/>
        </w:rPr>
      </w:pPr>
      <w:r w:rsidRPr="002C3F04">
        <w:rPr>
          <w:lang w:val="fr-FR"/>
        </w:rPr>
        <w:tab/>
      </w:r>
      <w:r w:rsidR="00C05A84" w:rsidRPr="002C3F04">
        <w:rPr>
          <w:lang w:val="fr-FR"/>
        </w:rPr>
        <w:t>VIII.</w:t>
      </w:r>
      <w:r w:rsidRPr="002C3F04">
        <w:rPr>
          <w:lang w:val="fr-FR"/>
        </w:rPr>
        <w:tab/>
      </w:r>
      <w:r w:rsidR="00C05A84" w:rsidRPr="002C3F04">
        <w:rPr>
          <w:lang w:val="fr-FR"/>
        </w:rPr>
        <w:t>Violences faites aux femmes</w:t>
      </w:r>
    </w:p>
    <w:p w14:paraId="6FCE54F5" w14:textId="599E264D" w:rsidR="007B3655" w:rsidRPr="002C3F04" w:rsidRDefault="007B3655" w:rsidP="007B3655">
      <w:pPr>
        <w:pStyle w:val="SingleTxt"/>
        <w:spacing w:after="0" w:line="120" w:lineRule="exact"/>
        <w:rPr>
          <w:sz w:val="10"/>
          <w:lang w:val="fr-FR"/>
        </w:rPr>
      </w:pPr>
    </w:p>
    <w:p w14:paraId="23303602" w14:textId="0B94C2FF" w:rsidR="007B3655" w:rsidRPr="002C3F04" w:rsidRDefault="007B3655" w:rsidP="007B3655">
      <w:pPr>
        <w:pStyle w:val="SingleTxt"/>
        <w:spacing w:after="0" w:line="120" w:lineRule="exact"/>
        <w:rPr>
          <w:sz w:val="10"/>
          <w:lang w:val="fr-FR"/>
        </w:rPr>
      </w:pPr>
    </w:p>
    <w:p w14:paraId="281B8108" w14:textId="6D3FA9F7" w:rsidR="009B7483" w:rsidRPr="008A3821" w:rsidRDefault="00C05A84" w:rsidP="007B3655">
      <w:pPr>
        <w:pStyle w:val="SingleTxt"/>
        <w:numPr>
          <w:ilvl w:val="0"/>
          <w:numId w:val="14"/>
        </w:numPr>
        <w:spacing w:line="240" w:lineRule="exact"/>
        <w:rPr>
          <w:lang w:val="fr-FR"/>
        </w:rPr>
      </w:pPr>
      <w:r w:rsidRPr="008A3821">
        <w:rPr>
          <w:lang w:val="fr-FR"/>
        </w:rPr>
        <w:t>En partenariat avec la Commission nationale des femmes, le Ministère des droits de l</w:t>
      </w:r>
      <w:r w:rsidR="006B7C0B" w:rsidRPr="008A3821">
        <w:rPr>
          <w:lang w:val="fr-FR"/>
        </w:rPr>
        <w:t>’</w:t>
      </w:r>
      <w:r w:rsidRPr="008A3821">
        <w:rPr>
          <w:lang w:val="fr-FR"/>
        </w:rPr>
        <w:t xml:space="preserve">homme a élaboré un projet de loi relatif à la lutte contre la violence à </w:t>
      </w:r>
      <w:bookmarkStart w:id="2" w:name="_GoBack"/>
      <w:r w:rsidRPr="008A3821">
        <w:rPr>
          <w:lang w:val="fr-FR"/>
        </w:rPr>
        <w:t>l</w:t>
      </w:r>
      <w:r w:rsidR="006B7C0B" w:rsidRPr="008A3821">
        <w:rPr>
          <w:lang w:val="fr-FR"/>
        </w:rPr>
        <w:t>’</w:t>
      </w:r>
      <w:r w:rsidRPr="008A3821">
        <w:rPr>
          <w:lang w:val="fr-FR"/>
        </w:rPr>
        <w:t>égard des femmes</w:t>
      </w:r>
      <w:bookmarkEnd w:id="2"/>
      <w:r w:rsidRPr="008A3821">
        <w:rPr>
          <w:lang w:val="fr-FR"/>
        </w:rPr>
        <w:t xml:space="preserve"> et des filles, qui a été présenté au Parlement, mais les travaux ont été interrompus en raison du coup d</w:t>
      </w:r>
      <w:r w:rsidR="006B7C0B" w:rsidRPr="008A3821">
        <w:rPr>
          <w:lang w:val="fr-FR"/>
        </w:rPr>
        <w:t>’</w:t>
      </w:r>
      <w:r w:rsidRPr="008A3821">
        <w:rPr>
          <w:lang w:val="fr-FR"/>
        </w:rPr>
        <w:t>État mené par les milices.</w:t>
      </w:r>
    </w:p>
    <w:p w14:paraId="70C52F12" w14:textId="6847AEF1" w:rsidR="00C05A84" w:rsidRPr="008A3821" w:rsidRDefault="00C05A84" w:rsidP="007B3655">
      <w:pPr>
        <w:pStyle w:val="SingleTxt"/>
        <w:numPr>
          <w:ilvl w:val="0"/>
          <w:numId w:val="14"/>
        </w:numPr>
        <w:spacing w:line="240" w:lineRule="exact"/>
        <w:rPr>
          <w:lang w:val="fr-FR"/>
        </w:rPr>
      </w:pPr>
      <w:r w:rsidRPr="008A3821">
        <w:rPr>
          <w:lang w:val="fr-FR"/>
        </w:rPr>
        <w:lastRenderedPageBreak/>
        <w:t>Le projet de constitution de 2015 fixe à 18 ans l</w:t>
      </w:r>
      <w:r w:rsidR="006B7C0B" w:rsidRPr="008A3821">
        <w:rPr>
          <w:lang w:val="fr-FR"/>
        </w:rPr>
        <w:t>’</w:t>
      </w:r>
      <w:r w:rsidRPr="008A3821">
        <w:rPr>
          <w:lang w:val="fr-FR"/>
        </w:rPr>
        <w:t>âge légal du mariage pour les hommes et les femmes et harmonise les accords conclus par le Yémen avec les instruments internationaux. Le projet de constitution devait être soumis à un référendum, qui n</w:t>
      </w:r>
      <w:r w:rsidR="006B7C0B" w:rsidRPr="008A3821">
        <w:rPr>
          <w:lang w:val="fr-FR"/>
        </w:rPr>
        <w:t>’</w:t>
      </w:r>
      <w:r w:rsidRPr="008A3821">
        <w:rPr>
          <w:lang w:val="fr-FR"/>
        </w:rPr>
        <w:t>a pas pu se tenir en raison du coup d</w:t>
      </w:r>
      <w:r w:rsidR="006B7C0B" w:rsidRPr="008A3821">
        <w:rPr>
          <w:lang w:val="fr-FR"/>
        </w:rPr>
        <w:t>’</w:t>
      </w:r>
      <w:r w:rsidRPr="008A3821">
        <w:rPr>
          <w:lang w:val="fr-FR"/>
        </w:rPr>
        <w:t xml:space="preserve">État perpétré par les milices houthistes, et devait se dérouler conformément au document final issu du dialogue national sans exclusive, élaboré avec la participation active de femmes à la Conférence de dialogue national, qui comporte notamment un ensemble de règles qui sont conformes à la résolution </w:t>
      </w:r>
      <w:hyperlink r:id="rId18" w:history="1">
        <w:r w:rsidRPr="008A3821">
          <w:rPr>
            <w:rStyle w:val="Hyperlink"/>
            <w:lang w:val="fr-FR"/>
          </w:rPr>
          <w:t>1325 (2000)</w:t>
        </w:r>
      </w:hyperlink>
      <w:r w:rsidRPr="008A3821">
        <w:rPr>
          <w:lang w:val="fr-FR"/>
        </w:rPr>
        <w:t xml:space="preserve"> du Conseil de sécurité. En coopération avec la Commission nationale des femmes, le Ministère des droits de l</w:t>
      </w:r>
      <w:r w:rsidR="006B7C0B" w:rsidRPr="008A3821">
        <w:rPr>
          <w:lang w:val="fr-FR"/>
        </w:rPr>
        <w:t>’</w:t>
      </w:r>
      <w:r w:rsidRPr="008A3821">
        <w:rPr>
          <w:lang w:val="fr-FR"/>
        </w:rPr>
        <w:t>homme donne des conseils juridiques aux femmes qui ont subi des violences. Celles d</w:t>
      </w:r>
      <w:r w:rsidR="006B7C0B" w:rsidRPr="008A3821">
        <w:rPr>
          <w:lang w:val="fr-FR"/>
        </w:rPr>
        <w:t>’</w:t>
      </w:r>
      <w:r w:rsidRPr="008A3821">
        <w:rPr>
          <w:lang w:val="fr-FR"/>
        </w:rPr>
        <w:t>entre elles qui ne peuvent pas payer les frais de justice sont orientées vers le Ministère de la justice ou un autre ministère compétent, où elles obtiennent une aide juridictionnelle.</w:t>
      </w:r>
    </w:p>
    <w:p w14:paraId="57ABAB97" w14:textId="41DDB4B7" w:rsidR="00C05A84" w:rsidRPr="008A3821" w:rsidRDefault="00C05A84" w:rsidP="007B3655">
      <w:pPr>
        <w:pStyle w:val="SingleTxt"/>
        <w:numPr>
          <w:ilvl w:val="0"/>
          <w:numId w:val="14"/>
        </w:numPr>
        <w:spacing w:line="240" w:lineRule="exact"/>
        <w:rPr>
          <w:lang w:val="fr-FR"/>
        </w:rPr>
      </w:pPr>
      <w:r w:rsidRPr="008A3821">
        <w:rPr>
          <w:lang w:val="fr-FR"/>
        </w:rPr>
        <w:t xml:space="preserve">Comme suite aux informations figurant dans le rapport unique valant septième et huitième rapports périodiques, que nous avions soumis en 2013 conformément aux dispositions de la </w:t>
      </w:r>
      <w:r w:rsidRPr="008A3821">
        <w:rPr>
          <w:rFonts w:asciiTheme="majorBidi" w:hAnsiTheme="majorBidi" w:cstheme="majorBidi"/>
          <w:color w:val="000000" w:themeColor="text1"/>
          <w:shd w:val="clear" w:color="auto" w:fill="FFFFFF"/>
          <w:lang w:val="fr-FR"/>
        </w:rPr>
        <w:t>Convention sur l</w:t>
      </w:r>
      <w:r w:rsidR="006B7C0B" w:rsidRPr="008A3821">
        <w:rPr>
          <w:rFonts w:asciiTheme="majorBidi" w:hAnsiTheme="majorBidi" w:cstheme="majorBidi"/>
          <w:color w:val="000000" w:themeColor="text1"/>
          <w:shd w:val="clear" w:color="auto" w:fill="FFFFFF"/>
          <w:lang w:val="fr-FR"/>
        </w:rPr>
        <w:t>’</w:t>
      </w:r>
      <w:r w:rsidRPr="008A3821">
        <w:rPr>
          <w:rFonts w:asciiTheme="majorBidi" w:hAnsiTheme="majorBidi" w:cstheme="majorBidi"/>
          <w:color w:val="000000" w:themeColor="text1"/>
          <w:shd w:val="clear" w:color="auto" w:fill="FFFFFF"/>
          <w:lang w:val="fr-FR"/>
        </w:rPr>
        <w:t>élimination de toutes les formes de discrimination à l</w:t>
      </w:r>
      <w:r w:rsidR="006B7C0B" w:rsidRPr="008A3821">
        <w:rPr>
          <w:rFonts w:asciiTheme="majorBidi" w:hAnsiTheme="majorBidi" w:cstheme="majorBidi"/>
          <w:color w:val="000000" w:themeColor="text1"/>
          <w:shd w:val="clear" w:color="auto" w:fill="FFFFFF"/>
          <w:lang w:val="fr-FR"/>
        </w:rPr>
        <w:t>’</w:t>
      </w:r>
      <w:r w:rsidRPr="008A3821">
        <w:rPr>
          <w:rFonts w:asciiTheme="majorBidi" w:hAnsiTheme="majorBidi" w:cstheme="majorBidi"/>
          <w:color w:val="000000" w:themeColor="text1"/>
          <w:shd w:val="clear" w:color="auto" w:fill="FFFFFF"/>
          <w:lang w:val="fr-FR"/>
        </w:rPr>
        <w:t>égard des femmes</w:t>
      </w:r>
      <w:r w:rsidRPr="008A3821">
        <w:rPr>
          <w:rFonts w:asciiTheme="majorBidi" w:hAnsiTheme="majorBidi" w:cstheme="majorBidi"/>
          <w:color w:val="000000" w:themeColor="text1"/>
          <w:lang w:val="fr-FR"/>
        </w:rPr>
        <w:t xml:space="preserve">, nous </w:t>
      </w:r>
      <w:r w:rsidRPr="008A3821">
        <w:rPr>
          <w:color w:val="000000" w:themeColor="text1"/>
          <w:lang w:val="fr-FR"/>
        </w:rPr>
        <w:t>souhaitons appeler l</w:t>
      </w:r>
      <w:r w:rsidR="006B7C0B" w:rsidRPr="008A3821">
        <w:rPr>
          <w:color w:val="000000" w:themeColor="text1"/>
          <w:lang w:val="fr-FR"/>
        </w:rPr>
        <w:t>’</w:t>
      </w:r>
      <w:r w:rsidRPr="008A3821">
        <w:rPr>
          <w:color w:val="000000" w:themeColor="text1"/>
          <w:lang w:val="fr-FR"/>
        </w:rPr>
        <w:t>attention sur un certain nombre de mesures prises par le Gouvernement yéménite à la suite des recommandations du Comité relatives à la nécessité de renforcer les lois nationales pour lutter contre la traite d</w:t>
      </w:r>
      <w:r w:rsidR="006B7C0B" w:rsidRPr="008A3821">
        <w:rPr>
          <w:color w:val="000000" w:themeColor="text1"/>
          <w:lang w:val="fr-FR"/>
        </w:rPr>
        <w:t>’</w:t>
      </w:r>
      <w:r w:rsidRPr="008A3821">
        <w:rPr>
          <w:color w:val="000000" w:themeColor="text1"/>
          <w:lang w:val="fr-FR"/>
        </w:rPr>
        <w:t>êtres humains</w:t>
      </w:r>
      <w:r w:rsidRPr="008A3821">
        <w:rPr>
          <w:lang w:val="fr-FR"/>
        </w:rPr>
        <w:t>, en punir les auteurs et aider à la réadaptation des victimes. Depuis le début de l</w:t>
      </w:r>
      <w:r w:rsidR="006B7C0B" w:rsidRPr="008A3821">
        <w:rPr>
          <w:lang w:val="fr-FR"/>
        </w:rPr>
        <w:t>’</w:t>
      </w:r>
      <w:r w:rsidRPr="008A3821">
        <w:rPr>
          <w:lang w:val="fr-FR"/>
        </w:rPr>
        <w:t>année 2012, le Ministère des droits de l</w:t>
      </w:r>
      <w:r w:rsidR="006B7C0B" w:rsidRPr="008A3821">
        <w:rPr>
          <w:lang w:val="fr-FR"/>
        </w:rPr>
        <w:t>’</w:t>
      </w:r>
      <w:r w:rsidRPr="008A3821">
        <w:rPr>
          <w:lang w:val="fr-FR"/>
        </w:rPr>
        <w:t>homme accorde une attention particulière à la traite d</w:t>
      </w:r>
      <w:r w:rsidR="006B7C0B" w:rsidRPr="008A3821">
        <w:rPr>
          <w:lang w:val="fr-FR"/>
        </w:rPr>
        <w:t>’</w:t>
      </w:r>
      <w:r w:rsidRPr="008A3821">
        <w:rPr>
          <w:lang w:val="fr-FR"/>
        </w:rPr>
        <w:t>êtres humains, un problème qui n</w:t>
      </w:r>
      <w:r w:rsidR="006B7C0B" w:rsidRPr="008A3821">
        <w:rPr>
          <w:lang w:val="fr-FR"/>
        </w:rPr>
        <w:t>’</w:t>
      </w:r>
      <w:r w:rsidRPr="008A3821">
        <w:rPr>
          <w:lang w:val="fr-FR"/>
        </w:rPr>
        <w:t>avait pas été suffisamment pris en compte dans le passé, bien qu</w:t>
      </w:r>
      <w:r w:rsidR="006B7C0B" w:rsidRPr="008A3821">
        <w:rPr>
          <w:lang w:val="fr-FR"/>
        </w:rPr>
        <w:t>’</w:t>
      </w:r>
      <w:r w:rsidRPr="008A3821">
        <w:rPr>
          <w:lang w:val="fr-FR"/>
        </w:rPr>
        <w:t>il s</w:t>
      </w:r>
      <w:r w:rsidR="006B7C0B" w:rsidRPr="008A3821">
        <w:rPr>
          <w:lang w:val="fr-FR"/>
        </w:rPr>
        <w:t>’</w:t>
      </w:r>
      <w:r w:rsidRPr="008A3821">
        <w:rPr>
          <w:lang w:val="fr-FR"/>
        </w:rPr>
        <w:t>agisse d</w:t>
      </w:r>
      <w:r w:rsidR="006B7C0B" w:rsidRPr="008A3821">
        <w:rPr>
          <w:lang w:val="fr-FR"/>
        </w:rPr>
        <w:t>’</w:t>
      </w:r>
      <w:r w:rsidRPr="008A3821">
        <w:rPr>
          <w:lang w:val="fr-FR"/>
        </w:rPr>
        <w:t>une pratique néfaste qui pourrait conduire à des violations contre diverses catégories de personnes, avec de graves conséquences sociales, si elle n</w:t>
      </w:r>
      <w:r w:rsidR="006B7C0B" w:rsidRPr="008A3821">
        <w:rPr>
          <w:lang w:val="fr-FR"/>
        </w:rPr>
        <w:t>’</w:t>
      </w:r>
      <w:r w:rsidRPr="008A3821">
        <w:rPr>
          <w:lang w:val="fr-FR"/>
        </w:rPr>
        <w:t>est pas traitée et si rien n</w:t>
      </w:r>
      <w:r w:rsidR="006B7C0B" w:rsidRPr="008A3821">
        <w:rPr>
          <w:lang w:val="fr-FR"/>
        </w:rPr>
        <w:t>’</w:t>
      </w:r>
      <w:r w:rsidRPr="008A3821">
        <w:rPr>
          <w:lang w:val="fr-FR"/>
        </w:rPr>
        <w:t>est fait pour en enrayer la progression. Parmi les mesures les plus importantes prises à cette fin</w:t>
      </w:r>
      <w:r w:rsidR="006B7C0B" w:rsidRPr="008A3821">
        <w:rPr>
          <w:lang w:val="fr-FR"/>
        </w:rPr>
        <w:t> :</w:t>
      </w:r>
    </w:p>
    <w:p w14:paraId="6FE2A8FA" w14:textId="43D27920"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Le 7 avril 2012, conformément à la décision de la Ministre des droits de l</w:t>
      </w:r>
      <w:r w:rsidR="006B7C0B" w:rsidRPr="008A3821">
        <w:rPr>
          <w:lang w:val="fr-FR"/>
        </w:rPr>
        <w:t>’</w:t>
      </w:r>
      <w:r w:rsidR="00C05A84" w:rsidRPr="008A3821">
        <w:rPr>
          <w:lang w:val="fr-FR"/>
        </w:rPr>
        <w:t>homme, une équipe technique administrative a été constituée pour étudier la question de la traite d</w:t>
      </w:r>
      <w:r w:rsidR="006B7C0B" w:rsidRPr="008A3821">
        <w:rPr>
          <w:lang w:val="fr-FR"/>
        </w:rPr>
        <w:t>’</w:t>
      </w:r>
      <w:r w:rsidR="00C05A84" w:rsidRPr="008A3821">
        <w:rPr>
          <w:lang w:val="fr-FR"/>
        </w:rPr>
        <w:t>êtres humains, établir un plan national visant à évaluer la pratique et élaborer des solutions appropriées afin de s</w:t>
      </w:r>
      <w:r w:rsidR="006B7C0B" w:rsidRPr="008A3821">
        <w:rPr>
          <w:lang w:val="fr-FR"/>
        </w:rPr>
        <w:t>’</w:t>
      </w:r>
      <w:r w:rsidR="00C05A84" w:rsidRPr="008A3821">
        <w:rPr>
          <w:lang w:val="fr-FR"/>
        </w:rPr>
        <w:t>attaquer au problème</w:t>
      </w:r>
      <w:r w:rsidR="006B7C0B" w:rsidRPr="008A3821">
        <w:rPr>
          <w:lang w:val="fr-FR"/>
        </w:rPr>
        <w:t> ;</w:t>
      </w:r>
      <w:r w:rsidR="00C05A84" w:rsidRPr="008A3821">
        <w:rPr>
          <w:lang w:val="fr-FR"/>
        </w:rPr>
        <w:t xml:space="preserve"> une unité spéciale de lutte contre la traite d</w:t>
      </w:r>
      <w:r w:rsidR="006B7C0B" w:rsidRPr="008A3821">
        <w:rPr>
          <w:lang w:val="fr-FR"/>
        </w:rPr>
        <w:t>’</w:t>
      </w:r>
      <w:r w:rsidR="00C05A84" w:rsidRPr="008A3821">
        <w:rPr>
          <w:lang w:val="fr-FR"/>
        </w:rPr>
        <w:t>êtres humains a également été créée au Ministère des droits de l</w:t>
      </w:r>
      <w:r w:rsidR="006B7C0B" w:rsidRPr="008A3821">
        <w:rPr>
          <w:lang w:val="fr-FR"/>
        </w:rPr>
        <w:t>’</w:t>
      </w:r>
      <w:r w:rsidR="00C05A84" w:rsidRPr="008A3821">
        <w:rPr>
          <w:lang w:val="fr-FR"/>
        </w:rPr>
        <w:t>homme</w:t>
      </w:r>
      <w:r w:rsidR="006B7C0B" w:rsidRPr="008A3821">
        <w:rPr>
          <w:lang w:val="fr-FR"/>
        </w:rPr>
        <w:t> ;</w:t>
      </w:r>
    </w:p>
    <w:p w14:paraId="657978F4" w14:textId="7BBDC054"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Des experts du Gouvernement ont participé à un certain nombre d</w:t>
      </w:r>
      <w:r w:rsidR="006B7C0B" w:rsidRPr="008A3821">
        <w:rPr>
          <w:lang w:val="fr-FR"/>
        </w:rPr>
        <w:t>’</w:t>
      </w:r>
      <w:r w:rsidR="00C05A84" w:rsidRPr="008A3821">
        <w:rPr>
          <w:lang w:val="fr-FR"/>
        </w:rPr>
        <w:t>activités tenues par des organisations internationales qui luttent contre la traite d</w:t>
      </w:r>
      <w:r w:rsidR="006B7C0B" w:rsidRPr="008A3821">
        <w:rPr>
          <w:lang w:val="fr-FR"/>
        </w:rPr>
        <w:t>’</w:t>
      </w:r>
      <w:r w:rsidR="00C05A84" w:rsidRPr="008A3821">
        <w:rPr>
          <w:lang w:val="fr-FR"/>
        </w:rPr>
        <w:t>êtres humains. Le Ministère des droits de l</w:t>
      </w:r>
      <w:r w:rsidR="006B7C0B" w:rsidRPr="008A3821">
        <w:rPr>
          <w:lang w:val="fr-FR"/>
        </w:rPr>
        <w:t>’</w:t>
      </w:r>
      <w:r w:rsidR="00C05A84" w:rsidRPr="008A3821">
        <w:rPr>
          <w:lang w:val="fr-FR"/>
        </w:rPr>
        <w:t>homme a donné suite aux recommandations qui en sont issues et demandé au Conseil des ministres de créer un comité national de lutte contre la traite d</w:t>
      </w:r>
      <w:r w:rsidR="006B7C0B" w:rsidRPr="008A3821">
        <w:rPr>
          <w:lang w:val="fr-FR"/>
        </w:rPr>
        <w:t>’</w:t>
      </w:r>
      <w:r w:rsidR="00C05A84" w:rsidRPr="008A3821">
        <w:rPr>
          <w:lang w:val="fr-FR"/>
        </w:rPr>
        <w:t>êtres humains, constitué des parties prenantes concernées</w:t>
      </w:r>
      <w:r w:rsidR="006B7C0B" w:rsidRPr="008A3821">
        <w:rPr>
          <w:lang w:val="fr-FR"/>
        </w:rPr>
        <w:t> ;</w:t>
      </w:r>
    </w:p>
    <w:p w14:paraId="0022057B" w14:textId="715A56A8"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 xml:space="preserve">En collaboration </w:t>
      </w:r>
      <w:r w:rsidR="00C05A84" w:rsidRPr="008A3821">
        <w:rPr>
          <w:color w:val="000000" w:themeColor="text1"/>
          <w:lang w:val="fr-FR"/>
        </w:rPr>
        <w:t>avec l</w:t>
      </w:r>
      <w:r w:rsidR="006B7C0B" w:rsidRPr="008A3821">
        <w:rPr>
          <w:rFonts w:asciiTheme="majorBidi" w:hAnsiTheme="majorBidi" w:cstheme="majorBidi"/>
          <w:color w:val="000000" w:themeColor="text1"/>
          <w:lang w:val="fr-FR"/>
        </w:rPr>
        <w:t>’</w:t>
      </w:r>
      <w:r w:rsidR="00C05A84" w:rsidRPr="008A3821">
        <w:rPr>
          <w:rFonts w:asciiTheme="majorBidi" w:eastAsia="Times New Roman" w:hAnsiTheme="majorBidi" w:cstheme="majorBidi"/>
          <w:color w:val="000000" w:themeColor="text1"/>
          <w:shd w:val="clear" w:color="auto" w:fill="FFFFFF"/>
          <w:lang w:val="fr-FR"/>
        </w:rPr>
        <w:t>Organisation internationale pour les migrations</w:t>
      </w:r>
      <w:r w:rsidR="00C05A84" w:rsidRPr="008A3821">
        <w:rPr>
          <w:rFonts w:asciiTheme="majorBidi" w:hAnsiTheme="majorBidi" w:cstheme="majorBidi"/>
          <w:color w:val="000000" w:themeColor="text1"/>
          <w:lang w:val="fr-FR"/>
        </w:rPr>
        <w:t xml:space="preserve">, une formation </w:t>
      </w:r>
      <w:r w:rsidR="00C05A84" w:rsidRPr="008A3821">
        <w:rPr>
          <w:rFonts w:asciiTheme="majorBidi" w:hAnsiTheme="majorBidi" w:cstheme="majorBidi"/>
          <w:lang w:val="fr-FR"/>
        </w:rPr>
        <w:t>à la lutte contre la trait</w:t>
      </w:r>
      <w:r w:rsidR="00C05A84" w:rsidRPr="008A3821">
        <w:rPr>
          <w:lang w:val="fr-FR"/>
        </w:rPr>
        <w:t>e d</w:t>
      </w:r>
      <w:r w:rsidR="006B7C0B" w:rsidRPr="008A3821">
        <w:rPr>
          <w:lang w:val="fr-FR"/>
        </w:rPr>
        <w:t>’</w:t>
      </w:r>
      <w:r w:rsidR="00C05A84" w:rsidRPr="008A3821">
        <w:rPr>
          <w:lang w:val="fr-FR"/>
        </w:rPr>
        <w:t xml:space="preserve">êtres humains a été organisée les </w:t>
      </w:r>
      <w:r w:rsidR="006B7C0B" w:rsidRPr="008A3821">
        <w:rPr>
          <w:lang w:val="fr-FR"/>
        </w:rPr>
        <w:t>1</w:t>
      </w:r>
      <w:r w:rsidR="006B7C0B" w:rsidRPr="008A3821">
        <w:rPr>
          <w:vertAlign w:val="superscript"/>
          <w:lang w:val="fr-FR"/>
        </w:rPr>
        <w:t>er</w:t>
      </w:r>
      <w:r w:rsidR="00C05A84" w:rsidRPr="008A3821">
        <w:rPr>
          <w:lang w:val="fr-FR"/>
        </w:rPr>
        <w:t xml:space="preserve"> et 2</w:t>
      </w:r>
      <w:r w:rsidR="00540E6E" w:rsidRPr="008A3821">
        <w:rPr>
          <w:lang w:val="fr-FR"/>
        </w:rPr>
        <w:t> </w:t>
      </w:r>
      <w:r w:rsidR="00C05A84" w:rsidRPr="008A3821">
        <w:rPr>
          <w:lang w:val="fr-FR"/>
        </w:rPr>
        <w:t>juillet 2012, à laquelle ont participé des experts du Gouvernement et des représentants d</w:t>
      </w:r>
      <w:r w:rsidR="006B7C0B" w:rsidRPr="008A3821">
        <w:rPr>
          <w:lang w:val="fr-FR"/>
        </w:rPr>
        <w:t>’</w:t>
      </w:r>
      <w:r w:rsidR="00C05A84" w:rsidRPr="008A3821">
        <w:rPr>
          <w:lang w:val="fr-FR"/>
        </w:rPr>
        <w:t>associations de la société civile.</w:t>
      </w:r>
    </w:p>
    <w:p w14:paraId="3438F52F" w14:textId="1D5F653A" w:rsidR="00C05A84" w:rsidRPr="008A3821" w:rsidRDefault="00C05A84" w:rsidP="007B3655">
      <w:pPr>
        <w:pStyle w:val="SingleTxt"/>
        <w:numPr>
          <w:ilvl w:val="0"/>
          <w:numId w:val="14"/>
        </w:numPr>
        <w:spacing w:line="240" w:lineRule="exact"/>
        <w:rPr>
          <w:lang w:val="fr-FR"/>
        </w:rPr>
      </w:pPr>
      <w:r w:rsidRPr="008A3821">
        <w:rPr>
          <w:lang w:val="fr-FR"/>
        </w:rPr>
        <w:t>Se fondant sur un projet de décision élaboré par le Ministère des droits de l</w:t>
      </w:r>
      <w:r w:rsidR="006B7C0B" w:rsidRPr="008A3821">
        <w:rPr>
          <w:lang w:val="fr-FR"/>
        </w:rPr>
        <w:t>’</w:t>
      </w:r>
      <w:r w:rsidRPr="008A3821">
        <w:rPr>
          <w:lang w:val="fr-FR"/>
        </w:rPr>
        <w:t>homme, le Conseil des ministres a promulgué sa décision</w:t>
      </w:r>
      <w:r w:rsidR="006B7C0B" w:rsidRPr="008A3821">
        <w:rPr>
          <w:lang w:val="fr-FR"/>
        </w:rPr>
        <w:t xml:space="preserve"> </w:t>
      </w:r>
      <w:r w:rsidR="00356EAA" w:rsidRPr="008A3821">
        <w:rPr>
          <w:lang w:val="fr-FR"/>
        </w:rPr>
        <w:t>n</w:t>
      </w:r>
      <w:r w:rsidR="00356EAA" w:rsidRPr="008A3821">
        <w:rPr>
          <w:vertAlign w:val="superscript"/>
          <w:lang w:val="fr-FR"/>
        </w:rPr>
        <w:t>o</w:t>
      </w:r>
      <w:r w:rsidR="00356EAA">
        <w:rPr>
          <w:lang w:val="fr-FR"/>
        </w:rPr>
        <w:t> </w:t>
      </w:r>
      <w:r w:rsidRPr="008A3821">
        <w:rPr>
          <w:lang w:val="fr-FR"/>
        </w:rPr>
        <w:t>46 de 2012 portant création du comité national de lutte contre la traite d</w:t>
      </w:r>
      <w:r w:rsidR="006B7C0B" w:rsidRPr="008A3821">
        <w:rPr>
          <w:lang w:val="fr-FR"/>
        </w:rPr>
        <w:t>’</w:t>
      </w:r>
      <w:r w:rsidRPr="008A3821">
        <w:rPr>
          <w:lang w:val="fr-FR"/>
        </w:rPr>
        <w:t>êtres humains. Présidé par la Ministre des droits de l</w:t>
      </w:r>
      <w:r w:rsidR="006B7C0B" w:rsidRPr="008A3821">
        <w:rPr>
          <w:lang w:val="fr-FR"/>
        </w:rPr>
        <w:t>’</w:t>
      </w:r>
      <w:r w:rsidRPr="008A3821">
        <w:rPr>
          <w:lang w:val="fr-FR"/>
        </w:rPr>
        <w:t>homme, le Comité comprend des acteurs gouvernementaux et non gouvernementaux qui luttent contre la traite d</w:t>
      </w:r>
      <w:r w:rsidR="006B7C0B" w:rsidRPr="008A3821">
        <w:rPr>
          <w:lang w:val="fr-FR"/>
        </w:rPr>
        <w:t>’</w:t>
      </w:r>
      <w:r w:rsidRPr="008A3821">
        <w:rPr>
          <w:lang w:val="fr-FR"/>
        </w:rPr>
        <w:t>êtres humains. Il est le cadre institutionnel chargé d</w:t>
      </w:r>
      <w:r w:rsidR="006B7C0B" w:rsidRPr="008A3821">
        <w:rPr>
          <w:lang w:val="fr-FR"/>
        </w:rPr>
        <w:t>’</w:t>
      </w:r>
      <w:r w:rsidRPr="008A3821">
        <w:rPr>
          <w:lang w:val="fr-FR"/>
        </w:rPr>
        <w:t>élaborer des politiques et des mécanismes nationaux permettant de réprimer toute infraction se rapportant à la traite d</w:t>
      </w:r>
      <w:r w:rsidR="006B7C0B" w:rsidRPr="008A3821">
        <w:rPr>
          <w:lang w:val="fr-FR"/>
        </w:rPr>
        <w:t>’</w:t>
      </w:r>
      <w:r w:rsidRPr="008A3821">
        <w:rPr>
          <w:lang w:val="fr-FR"/>
        </w:rPr>
        <w:t>êtres humains et d</w:t>
      </w:r>
      <w:r w:rsidR="006B7C0B" w:rsidRPr="008A3821">
        <w:rPr>
          <w:lang w:val="fr-FR"/>
        </w:rPr>
        <w:t>’</w:t>
      </w:r>
      <w:r w:rsidRPr="008A3821">
        <w:rPr>
          <w:lang w:val="fr-FR"/>
        </w:rPr>
        <w:t>en punir les auteurs, outre le fait de protéger les victimes et de les aider à se réadapter. Conformément à la décision qui en a porté création, le Comité national a été chargé d</w:t>
      </w:r>
      <w:r w:rsidR="006B7C0B" w:rsidRPr="008A3821">
        <w:rPr>
          <w:lang w:val="fr-FR"/>
        </w:rPr>
        <w:t>’</w:t>
      </w:r>
      <w:r w:rsidRPr="008A3821">
        <w:rPr>
          <w:lang w:val="fr-FR"/>
        </w:rPr>
        <w:t>élaborer une stratégie nationale de lutte contre la traite d</w:t>
      </w:r>
      <w:r w:rsidR="006B7C0B" w:rsidRPr="008A3821">
        <w:rPr>
          <w:lang w:val="fr-FR"/>
        </w:rPr>
        <w:t>’</w:t>
      </w:r>
      <w:r w:rsidRPr="008A3821">
        <w:rPr>
          <w:lang w:val="fr-FR"/>
        </w:rPr>
        <w:t xml:space="preserve">êtres humains, </w:t>
      </w:r>
      <w:r w:rsidRPr="008A3821">
        <w:rPr>
          <w:lang w:val="fr-FR"/>
        </w:rPr>
        <w:lastRenderedPageBreak/>
        <w:t>de rédiger un projet de loi nationale de lutte contre la traite d</w:t>
      </w:r>
      <w:r w:rsidR="006B7C0B" w:rsidRPr="008A3821">
        <w:rPr>
          <w:lang w:val="fr-FR"/>
        </w:rPr>
        <w:t>’</w:t>
      </w:r>
      <w:r w:rsidRPr="008A3821">
        <w:rPr>
          <w:lang w:val="fr-FR"/>
        </w:rPr>
        <w:t>êtres humains et de s</w:t>
      </w:r>
      <w:r w:rsidR="006B7C0B" w:rsidRPr="008A3821">
        <w:rPr>
          <w:lang w:val="fr-FR"/>
        </w:rPr>
        <w:t>’</w:t>
      </w:r>
      <w:r w:rsidRPr="008A3821">
        <w:rPr>
          <w:lang w:val="fr-FR"/>
        </w:rPr>
        <w:t>acquitter de bon nombre de tâches et fonctions connexes.</w:t>
      </w:r>
    </w:p>
    <w:p w14:paraId="0822DA14" w14:textId="1C82D019" w:rsidR="00C05A84" w:rsidRPr="008A3821" w:rsidRDefault="00C05A84" w:rsidP="007B3655">
      <w:pPr>
        <w:pStyle w:val="SingleTxt"/>
        <w:numPr>
          <w:ilvl w:val="0"/>
          <w:numId w:val="14"/>
        </w:numPr>
        <w:spacing w:line="240" w:lineRule="exact"/>
        <w:rPr>
          <w:lang w:val="fr-FR"/>
        </w:rPr>
      </w:pPr>
      <w:r w:rsidRPr="008A3821">
        <w:rPr>
          <w:lang w:val="fr-FR"/>
        </w:rPr>
        <w:t>En avril 2020, après plusieurs reports dus à la guerre, la Ministre des droits de l</w:t>
      </w:r>
      <w:r w:rsidR="006B7C0B" w:rsidRPr="008A3821">
        <w:rPr>
          <w:lang w:val="fr-FR"/>
        </w:rPr>
        <w:t>’</w:t>
      </w:r>
      <w:r w:rsidRPr="008A3821">
        <w:rPr>
          <w:lang w:val="fr-FR"/>
        </w:rPr>
        <w:t>homme a mis en place le Comité national de lutte contre la traite d</w:t>
      </w:r>
      <w:r w:rsidR="006B7C0B" w:rsidRPr="008A3821">
        <w:rPr>
          <w:lang w:val="fr-FR"/>
        </w:rPr>
        <w:t>’</w:t>
      </w:r>
      <w:r w:rsidRPr="008A3821">
        <w:rPr>
          <w:lang w:val="fr-FR"/>
        </w:rPr>
        <w:t>êtres humains dans la capitale provisoire, Aden. Lorsqu</w:t>
      </w:r>
      <w:r w:rsidR="006B7C0B" w:rsidRPr="008A3821">
        <w:rPr>
          <w:lang w:val="fr-FR"/>
        </w:rPr>
        <w:t>’</w:t>
      </w:r>
      <w:r w:rsidRPr="008A3821">
        <w:rPr>
          <w:lang w:val="fr-FR"/>
        </w:rPr>
        <w:t>il s</w:t>
      </w:r>
      <w:r w:rsidR="006B7C0B" w:rsidRPr="008A3821">
        <w:rPr>
          <w:lang w:val="fr-FR"/>
        </w:rPr>
        <w:t>’</w:t>
      </w:r>
      <w:r w:rsidRPr="008A3821">
        <w:rPr>
          <w:lang w:val="fr-FR"/>
        </w:rPr>
        <w:t>est réuni pour la première fois, ses membres ont décidé d</w:t>
      </w:r>
      <w:r w:rsidR="006B7C0B" w:rsidRPr="008A3821">
        <w:rPr>
          <w:lang w:val="fr-FR"/>
        </w:rPr>
        <w:t>’</w:t>
      </w:r>
      <w:r w:rsidRPr="008A3821">
        <w:rPr>
          <w:lang w:val="fr-FR"/>
        </w:rPr>
        <w:t>activer le mécanisme de surveillance et de signalement des violations, de créer un réseau national d</w:t>
      </w:r>
      <w:r w:rsidR="006B7C0B" w:rsidRPr="008A3821">
        <w:rPr>
          <w:lang w:val="fr-FR"/>
        </w:rPr>
        <w:t>’</w:t>
      </w:r>
      <w:r w:rsidRPr="008A3821">
        <w:rPr>
          <w:lang w:val="fr-FR"/>
        </w:rPr>
        <w:t>information et de se doter d</w:t>
      </w:r>
      <w:r w:rsidR="006B7C0B" w:rsidRPr="008A3821">
        <w:rPr>
          <w:lang w:val="fr-FR"/>
        </w:rPr>
        <w:t>’</w:t>
      </w:r>
      <w:r w:rsidRPr="008A3821">
        <w:rPr>
          <w:lang w:val="fr-FR"/>
        </w:rPr>
        <w:t>un plan national triennal, à l</w:t>
      </w:r>
      <w:r w:rsidR="006B7C0B" w:rsidRPr="008A3821">
        <w:rPr>
          <w:lang w:val="fr-FR"/>
        </w:rPr>
        <w:t>’</w:t>
      </w:r>
      <w:r w:rsidRPr="008A3821">
        <w:rPr>
          <w:lang w:val="fr-FR"/>
        </w:rPr>
        <w:t>issue de l</w:t>
      </w:r>
      <w:r w:rsidR="006B7C0B" w:rsidRPr="008A3821">
        <w:rPr>
          <w:lang w:val="fr-FR"/>
        </w:rPr>
        <w:t>’</w:t>
      </w:r>
      <w:r w:rsidRPr="008A3821">
        <w:rPr>
          <w:lang w:val="fr-FR"/>
        </w:rPr>
        <w:t>approbation du projet de loi correspondant par le Parlement et du protocole sur la lutte contre la traite d</w:t>
      </w:r>
      <w:r w:rsidR="006B7C0B" w:rsidRPr="008A3821">
        <w:rPr>
          <w:lang w:val="fr-FR"/>
        </w:rPr>
        <w:t>’</w:t>
      </w:r>
      <w:r w:rsidRPr="008A3821">
        <w:rPr>
          <w:lang w:val="fr-FR"/>
        </w:rPr>
        <w:t>êtres humains en 2014 par le Gouvernement.</w:t>
      </w:r>
    </w:p>
    <w:p w14:paraId="41C567DB" w14:textId="4D2E1606" w:rsidR="007B3655" w:rsidRPr="002C3F04" w:rsidRDefault="007B3655" w:rsidP="007B3655">
      <w:pPr>
        <w:pStyle w:val="SingleTxt"/>
        <w:spacing w:after="0" w:line="120" w:lineRule="exact"/>
        <w:rPr>
          <w:w w:val="100"/>
          <w:sz w:val="10"/>
          <w:lang w:val="fr-FR"/>
        </w:rPr>
      </w:pPr>
    </w:p>
    <w:p w14:paraId="7C0FB95F" w14:textId="02475F83" w:rsidR="007B3655" w:rsidRPr="002C3F04" w:rsidRDefault="007B3655" w:rsidP="007B3655">
      <w:pPr>
        <w:pStyle w:val="SingleTxt"/>
        <w:spacing w:after="0" w:line="120" w:lineRule="exact"/>
        <w:rPr>
          <w:w w:val="100"/>
          <w:sz w:val="10"/>
          <w:lang w:val="fr-FR"/>
        </w:rPr>
      </w:pPr>
    </w:p>
    <w:p w14:paraId="1017B39B" w14:textId="77777777" w:rsidR="009B7483" w:rsidRPr="002C3F04" w:rsidRDefault="007B3655" w:rsidP="007B3655">
      <w:pPr>
        <w:pStyle w:val="HCh0"/>
        <w:ind w:left="1267" w:right="1260" w:hanging="1267"/>
        <w:rPr>
          <w:lang w:val="fr-FR"/>
        </w:rPr>
      </w:pPr>
      <w:r w:rsidRPr="002C3F04">
        <w:rPr>
          <w:lang w:val="fr-FR"/>
        </w:rPr>
        <w:tab/>
      </w:r>
      <w:r w:rsidR="00C05A84" w:rsidRPr="002C3F04">
        <w:rPr>
          <w:lang w:val="fr-FR"/>
        </w:rPr>
        <w:t>IX.</w:t>
      </w:r>
      <w:r w:rsidRPr="002C3F04">
        <w:rPr>
          <w:lang w:val="fr-FR"/>
        </w:rPr>
        <w:tab/>
      </w:r>
      <w:r w:rsidR="00C05A84" w:rsidRPr="002C3F04">
        <w:rPr>
          <w:lang w:val="fr-FR"/>
        </w:rPr>
        <w:t>Participation à la vie politique</w:t>
      </w:r>
    </w:p>
    <w:p w14:paraId="36746F1C" w14:textId="4231EB2B" w:rsidR="007B3655" w:rsidRPr="002C3F04" w:rsidRDefault="007B3655" w:rsidP="007B3655">
      <w:pPr>
        <w:pStyle w:val="SingleTxt"/>
        <w:spacing w:after="0" w:line="120" w:lineRule="exact"/>
        <w:rPr>
          <w:sz w:val="10"/>
          <w:lang w:val="fr-FR"/>
        </w:rPr>
      </w:pPr>
    </w:p>
    <w:p w14:paraId="7F1FF65F" w14:textId="083B9F97" w:rsidR="007B3655" w:rsidRPr="002C3F04" w:rsidRDefault="007B3655" w:rsidP="007B3655">
      <w:pPr>
        <w:pStyle w:val="SingleTxt"/>
        <w:spacing w:after="0" w:line="120" w:lineRule="exact"/>
        <w:rPr>
          <w:sz w:val="10"/>
          <w:lang w:val="fr-FR"/>
        </w:rPr>
      </w:pPr>
    </w:p>
    <w:p w14:paraId="0B41600C" w14:textId="45B6DB71" w:rsidR="00C05A84" w:rsidRPr="008A3821" w:rsidRDefault="00C05A84" w:rsidP="007B3655">
      <w:pPr>
        <w:pStyle w:val="SingleTxt"/>
        <w:numPr>
          <w:ilvl w:val="0"/>
          <w:numId w:val="14"/>
        </w:numPr>
        <w:spacing w:line="240" w:lineRule="exact"/>
        <w:rPr>
          <w:lang w:val="fr-FR"/>
        </w:rPr>
      </w:pPr>
      <w:r w:rsidRPr="008A3821">
        <w:rPr>
          <w:lang w:val="fr-FR"/>
        </w:rPr>
        <w:t>L</w:t>
      </w:r>
      <w:r w:rsidR="006B7C0B" w:rsidRPr="008A3821">
        <w:rPr>
          <w:lang w:val="fr-FR"/>
        </w:rPr>
        <w:t>’</w:t>
      </w:r>
      <w:r w:rsidRPr="008A3821">
        <w:rPr>
          <w:lang w:val="fr-FR"/>
        </w:rPr>
        <w:t>exercice effectif du droit de participer à la vie politique et aux prises de décision témoigne du succès des efforts déployés par le Yémen sur le plan de l</w:t>
      </w:r>
      <w:r w:rsidR="006B7C0B" w:rsidRPr="008A3821">
        <w:rPr>
          <w:lang w:val="fr-FR"/>
        </w:rPr>
        <w:t>’</w:t>
      </w:r>
      <w:r w:rsidRPr="008A3821">
        <w:rPr>
          <w:lang w:val="fr-FR"/>
        </w:rPr>
        <w:t>autonomisation des femmes et de la garantie de leur participation active à la réalisation du développement. Elles font acte de candidature et votent aux élections, sont membres de partis et d</w:t>
      </w:r>
      <w:r w:rsidR="006B7C0B" w:rsidRPr="008A3821">
        <w:rPr>
          <w:lang w:val="fr-FR"/>
        </w:rPr>
        <w:t>’</w:t>
      </w:r>
      <w:r w:rsidRPr="008A3821">
        <w:rPr>
          <w:lang w:val="fr-FR"/>
        </w:rPr>
        <w:t xml:space="preserve">organisations politiques, dirigent des associations de la société civile et occupent des postes dans la fonction publique et le système judiciaire. Le droit de briguer un poste et de voter est garanti par la loi, conformément à </w:t>
      </w:r>
      <w:r w:rsidR="004844E0" w:rsidRPr="008A3821">
        <w:rPr>
          <w:lang w:val="fr-FR"/>
        </w:rPr>
        <w:t>l’article</w:t>
      </w:r>
      <w:r w:rsidR="004844E0">
        <w:rPr>
          <w:lang w:val="fr-FR"/>
        </w:rPr>
        <w:t> </w:t>
      </w:r>
      <w:r w:rsidRPr="008A3821">
        <w:rPr>
          <w:lang w:val="fr-FR"/>
        </w:rPr>
        <w:t>4 de la Constitution et à l</w:t>
      </w:r>
      <w:r w:rsidR="006B7C0B" w:rsidRPr="008A3821">
        <w:rPr>
          <w:lang w:val="fr-FR"/>
        </w:rPr>
        <w:t>’</w:t>
      </w:r>
      <w:r w:rsidRPr="008A3821">
        <w:rPr>
          <w:lang w:val="fr-FR"/>
        </w:rPr>
        <w:t>article 7 de la loi électorale, qui disposent que les femmes doivent être encouragées à exercer leur droit de vote. En ce qui concerne le pouvoir judiciaire, la loi</w:t>
      </w:r>
      <w:r w:rsidR="006B7C0B" w:rsidRPr="008A3821">
        <w:rPr>
          <w:lang w:val="fr-FR"/>
        </w:rPr>
        <w:t xml:space="preserve"> </w:t>
      </w:r>
      <w:r w:rsidR="004844E0" w:rsidRPr="008A3821">
        <w:rPr>
          <w:lang w:val="fr-FR"/>
        </w:rPr>
        <w:t>n</w:t>
      </w:r>
      <w:r w:rsidR="004844E0" w:rsidRPr="008A3821">
        <w:rPr>
          <w:vertAlign w:val="superscript"/>
          <w:lang w:val="fr-FR"/>
        </w:rPr>
        <w:t>o</w:t>
      </w:r>
      <w:r w:rsidR="004844E0">
        <w:rPr>
          <w:lang w:val="fr-FR"/>
        </w:rPr>
        <w:t> </w:t>
      </w:r>
      <w:r w:rsidRPr="008A3821">
        <w:rPr>
          <w:lang w:val="fr-FR"/>
        </w:rPr>
        <w:t>1 de 1990 sur le pouvoir judiciaire prévoit que les femmes ont le droit de faire partie de la magistrature et du ministère public.</w:t>
      </w:r>
    </w:p>
    <w:p w14:paraId="660E7424" w14:textId="25B2CAD7" w:rsidR="00C05A84" w:rsidRPr="008A3821" w:rsidRDefault="00C05A84" w:rsidP="007B3655">
      <w:pPr>
        <w:pStyle w:val="SingleTxt"/>
        <w:numPr>
          <w:ilvl w:val="0"/>
          <w:numId w:val="14"/>
        </w:numPr>
        <w:spacing w:line="240" w:lineRule="exact"/>
        <w:rPr>
          <w:lang w:val="fr-FR"/>
        </w:rPr>
      </w:pPr>
      <w:r w:rsidRPr="008A3821">
        <w:rPr>
          <w:lang w:val="fr-FR"/>
        </w:rPr>
        <w:t>La participation des femmes aux prises de décision et à la vie publique a connu un changement qualitatif sans précédent, comme en témoigne le nombre de représentantes à la première Conférence de dialogue national. En outre, plusieurs décisions concernant la participation des femmes à la vie politique ont été promulguées en 2012 et 2013, comme suit</w:t>
      </w:r>
      <w:r w:rsidR="006B7C0B" w:rsidRPr="008A3821">
        <w:rPr>
          <w:lang w:val="fr-FR"/>
        </w:rPr>
        <w:t> :</w:t>
      </w:r>
    </w:p>
    <w:p w14:paraId="538A635E" w14:textId="7B394F21"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r>
      <w:r w:rsidR="00C05A84" w:rsidRPr="008A3821">
        <w:rPr>
          <w:i/>
          <w:iCs/>
          <w:lang w:val="fr-FR"/>
        </w:rPr>
        <w:t>Gouvernement d</w:t>
      </w:r>
      <w:r w:rsidR="006B7C0B" w:rsidRPr="008A3821">
        <w:rPr>
          <w:i/>
          <w:iCs/>
          <w:lang w:val="fr-FR"/>
        </w:rPr>
        <w:t>’</w:t>
      </w:r>
      <w:r w:rsidR="00C05A84" w:rsidRPr="008A3821">
        <w:rPr>
          <w:i/>
          <w:iCs/>
          <w:lang w:val="fr-FR"/>
        </w:rPr>
        <w:t>unité nationale</w:t>
      </w:r>
      <w:r w:rsidR="006B7C0B" w:rsidRPr="008A3821">
        <w:rPr>
          <w:lang w:val="fr-FR"/>
        </w:rPr>
        <w:t> :</w:t>
      </w:r>
      <w:r w:rsidR="00C05A84" w:rsidRPr="008A3821">
        <w:rPr>
          <w:lang w:val="fr-FR"/>
        </w:rPr>
        <w:t xml:space="preserve"> il est composé de 35 ministres dont 3</w:t>
      </w:r>
      <w:r w:rsidR="00540E6E" w:rsidRPr="008A3821">
        <w:rPr>
          <w:lang w:val="fr-FR"/>
        </w:rPr>
        <w:t> </w:t>
      </w:r>
      <w:r w:rsidR="00C05A84" w:rsidRPr="008A3821">
        <w:rPr>
          <w:lang w:val="fr-FR"/>
        </w:rPr>
        <w:t>femmes (soit 9</w:t>
      </w:r>
      <w:r w:rsidR="006B7C0B" w:rsidRPr="008A3821">
        <w:rPr>
          <w:lang w:val="fr-FR"/>
        </w:rPr>
        <w:t> %</w:t>
      </w:r>
      <w:r w:rsidR="00C05A84" w:rsidRPr="008A3821">
        <w:rPr>
          <w:lang w:val="fr-FR"/>
        </w:rPr>
        <w:t>)</w:t>
      </w:r>
      <w:r w:rsidR="006B7C0B" w:rsidRPr="008A3821">
        <w:rPr>
          <w:lang w:val="fr-FR"/>
        </w:rPr>
        <w:t> :</w:t>
      </w:r>
      <w:r w:rsidR="00C05A84" w:rsidRPr="008A3821">
        <w:rPr>
          <w:lang w:val="fr-FR"/>
        </w:rPr>
        <w:t xml:space="preserve"> la Ministre des droits de l</w:t>
      </w:r>
      <w:r w:rsidR="006B7C0B" w:rsidRPr="008A3821">
        <w:rPr>
          <w:lang w:val="fr-FR"/>
        </w:rPr>
        <w:t>’</w:t>
      </w:r>
      <w:r w:rsidR="00C05A84" w:rsidRPr="008A3821">
        <w:rPr>
          <w:lang w:val="fr-FR"/>
        </w:rPr>
        <w:t>homme, la Ministre des affaires sociales et du travail et la Ministre d</w:t>
      </w:r>
      <w:r w:rsidR="006B7C0B" w:rsidRPr="008A3821">
        <w:rPr>
          <w:lang w:val="fr-FR"/>
        </w:rPr>
        <w:t>’</w:t>
      </w:r>
      <w:r w:rsidR="00C05A84" w:rsidRPr="008A3821">
        <w:rPr>
          <w:lang w:val="fr-FR"/>
        </w:rPr>
        <w:t>État chargée des affaires ministérielles. Bien qu</w:t>
      </w:r>
      <w:r w:rsidR="006B7C0B" w:rsidRPr="008A3821">
        <w:rPr>
          <w:lang w:val="fr-FR"/>
        </w:rPr>
        <w:t>’</w:t>
      </w:r>
      <w:r w:rsidR="00C05A84" w:rsidRPr="008A3821">
        <w:rPr>
          <w:lang w:val="fr-FR"/>
        </w:rPr>
        <w:t>il ne s</w:t>
      </w:r>
      <w:r w:rsidR="006B7C0B" w:rsidRPr="008A3821">
        <w:rPr>
          <w:lang w:val="fr-FR"/>
        </w:rPr>
        <w:t>’</w:t>
      </w:r>
      <w:r w:rsidR="00C05A84" w:rsidRPr="008A3821">
        <w:rPr>
          <w:lang w:val="fr-FR"/>
        </w:rPr>
        <w:t>agisse pas de fonctions régaliennes et que ces ministères soient orientés vers les services sociaux, cela constitue un progrès sur le plan de l</w:t>
      </w:r>
      <w:r w:rsidR="006B7C0B" w:rsidRPr="008A3821">
        <w:rPr>
          <w:lang w:val="fr-FR"/>
        </w:rPr>
        <w:t>’</w:t>
      </w:r>
      <w:r w:rsidR="00C05A84" w:rsidRPr="008A3821">
        <w:rPr>
          <w:lang w:val="fr-FR"/>
        </w:rPr>
        <w:t>autonomisation des femmes, du fait qu</w:t>
      </w:r>
      <w:r w:rsidR="006B7C0B" w:rsidRPr="008A3821">
        <w:rPr>
          <w:lang w:val="fr-FR"/>
        </w:rPr>
        <w:t>’</w:t>
      </w:r>
      <w:r w:rsidR="00C05A84" w:rsidRPr="008A3821">
        <w:rPr>
          <w:lang w:val="fr-FR"/>
        </w:rPr>
        <w:t>elles occupent des postes de décision</w:t>
      </w:r>
      <w:r w:rsidR="006B7C0B" w:rsidRPr="008A3821">
        <w:rPr>
          <w:lang w:val="fr-FR"/>
        </w:rPr>
        <w:t> ;</w:t>
      </w:r>
    </w:p>
    <w:p w14:paraId="7F12E243" w14:textId="6ADDFC6D"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r>
      <w:r w:rsidR="00C05A84" w:rsidRPr="008A3821">
        <w:rPr>
          <w:i/>
          <w:iCs/>
          <w:lang w:val="fr-FR"/>
        </w:rPr>
        <w:t>Comité présidentiel de la communication</w:t>
      </w:r>
      <w:r w:rsidR="006B7C0B" w:rsidRPr="008A3821">
        <w:rPr>
          <w:i/>
          <w:iCs/>
          <w:lang w:val="fr-FR"/>
        </w:rPr>
        <w:t> </w:t>
      </w:r>
      <w:r w:rsidR="006B7C0B" w:rsidRPr="008A3821">
        <w:rPr>
          <w:lang w:val="fr-FR"/>
        </w:rPr>
        <w:t>:</w:t>
      </w:r>
      <w:r w:rsidR="00C05A84" w:rsidRPr="008A3821">
        <w:rPr>
          <w:lang w:val="fr-FR"/>
        </w:rPr>
        <w:t xml:space="preserve"> le Président a publié la décision</w:t>
      </w:r>
      <w:r w:rsidR="006B7C0B" w:rsidRPr="008A3821">
        <w:rPr>
          <w:lang w:val="fr-FR"/>
        </w:rPr>
        <w:t xml:space="preserve"> </w:t>
      </w:r>
      <w:r w:rsidR="004844E0" w:rsidRPr="008A3821">
        <w:rPr>
          <w:lang w:val="fr-FR"/>
        </w:rPr>
        <w:t>n</w:t>
      </w:r>
      <w:r w:rsidR="004844E0" w:rsidRPr="008A3821">
        <w:rPr>
          <w:vertAlign w:val="superscript"/>
          <w:lang w:val="fr-FR"/>
        </w:rPr>
        <w:t>o</w:t>
      </w:r>
      <w:r w:rsidR="004844E0">
        <w:rPr>
          <w:lang w:val="fr-FR"/>
        </w:rPr>
        <w:t> </w:t>
      </w:r>
      <w:r w:rsidR="00C05A84" w:rsidRPr="008A3821">
        <w:rPr>
          <w:lang w:val="fr-FR"/>
        </w:rPr>
        <w:t>13 de 2012 établissant un comité chargé de la communication avec les parties prenantes concernant la participation à la Conférence de dialogue national, constitué de huit membres, dont deux femmes (soit 25</w:t>
      </w:r>
      <w:r w:rsidR="006B7C0B" w:rsidRPr="008A3821">
        <w:rPr>
          <w:lang w:val="fr-FR"/>
        </w:rPr>
        <w:t> %</w:t>
      </w:r>
      <w:r w:rsidR="00C05A84" w:rsidRPr="008A3821">
        <w:rPr>
          <w:lang w:val="fr-FR"/>
        </w:rPr>
        <w:t>)</w:t>
      </w:r>
      <w:r w:rsidR="006B7C0B" w:rsidRPr="008A3821">
        <w:rPr>
          <w:lang w:val="fr-FR"/>
        </w:rPr>
        <w:t> ;</w:t>
      </w:r>
    </w:p>
    <w:p w14:paraId="127F31BC" w14:textId="5EEAC22E"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r>
      <w:r w:rsidR="00C05A84" w:rsidRPr="008A3821">
        <w:rPr>
          <w:i/>
          <w:iCs/>
          <w:lang w:val="fr-FR"/>
        </w:rPr>
        <w:t>Comité technique de préparation de la Conférence de dialogue national</w:t>
      </w:r>
      <w:r w:rsidR="006B7C0B" w:rsidRPr="008A3821">
        <w:rPr>
          <w:lang w:val="fr-FR"/>
        </w:rPr>
        <w:t> :</w:t>
      </w:r>
      <w:r w:rsidR="00C05A84" w:rsidRPr="008A3821">
        <w:rPr>
          <w:lang w:val="fr-FR"/>
        </w:rPr>
        <w:t xml:space="preserve"> créé par la décision présidentielle</w:t>
      </w:r>
      <w:r w:rsidR="006B7C0B" w:rsidRPr="008A3821">
        <w:rPr>
          <w:lang w:val="fr-FR"/>
        </w:rPr>
        <w:t xml:space="preserve"> </w:t>
      </w:r>
      <w:r w:rsidR="004844E0" w:rsidRPr="008A3821">
        <w:rPr>
          <w:lang w:val="fr-FR"/>
        </w:rPr>
        <w:t>n</w:t>
      </w:r>
      <w:r w:rsidR="004844E0" w:rsidRPr="008A3821">
        <w:rPr>
          <w:vertAlign w:val="superscript"/>
          <w:lang w:val="fr-FR"/>
        </w:rPr>
        <w:t>o</w:t>
      </w:r>
      <w:r w:rsidR="004844E0">
        <w:rPr>
          <w:lang w:val="fr-FR"/>
        </w:rPr>
        <w:t> </w:t>
      </w:r>
      <w:r w:rsidR="00C05A84" w:rsidRPr="008A3821">
        <w:rPr>
          <w:lang w:val="fr-FR"/>
        </w:rPr>
        <w:t>30 (2012), il a été chargé de préparer la Conférence de dialogue national. Il compte 29 membres dont 17</w:t>
      </w:r>
      <w:r w:rsidR="006B7C0B" w:rsidRPr="008A3821">
        <w:rPr>
          <w:lang w:val="fr-FR"/>
        </w:rPr>
        <w:t> %</w:t>
      </w:r>
      <w:r w:rsidR="00C05A84" w:rsidRPr="008A3821">
        <w:rPr>
          <w:lang w:val="fr-FR"/>
        </w:rPr>
        <w:t xml:space="preserve"> de femmes. Il a décidé que les femmes seraient représentées à 30</w:t>
      </w:r>
      <w:r w:rsidR="006B7C0B" w:rsidRPr="008A3821">
        <w:rPr>
          <w:lang w:val="fr-FR"/>
        </w:rPr>
        <w:t> %</w:t>
      </w:r>
      <w:r w:rsidR="00C05A84" w:rsidRPr="008A3821">
        <w:rPr>
          <w:lang w:val="fr-FR"/>
        </w:rPr>
        <w:t xml:space="preserve"> au niveau de toutes les composantes du dialogue national</w:t>
      </w:r>
      <w:r w:rsidR="006B7C0B" w:rsidRPr="008A3821">
        <w:rPr>
          <w:lang w:val="fr-FR"/>
        </w:rPr>
        <w:t> ;</w:t>
      </w:r>
    </w:p>
    <w:p w14:paraId="34A3A37C" w14:textId="6AEE54A0" w:rsidR="00C05A84" w:rsidRPr="008A3821" w:rsidRDefault="007B3655" w:rsidP="007B3655">
      <w:pPr>
        <w:pStyle w:val="SingleTxt"/>
        <w:tabs>
          <w:tab w:val="right" w:pos="1685"/>
        </w:tabs>
        <w:ind w:left="1742" w:hanging="475"/>
        <w:rPr>
          <w:rFonts w:eastAsia="Times New Roman"/>
          <w:lang w:val="fr-FR"/>
        </w:rPr>
      </w:pPr>
      <w:r w:rsidRPr="008A3821">
        <w:rPr>
          <w:lang w:val="fr-FR"/>
        </w:rPr>
        <w:tab/>
      </w:r>
      <w:r w:rsidR="00C05A84" w:rsidRPr="008A3821">
        <w:rPr>
          <w:lang w:val="fr-FR"/>
        </w:rPr>
        <w:t>•</w:t>
      </w:r>
      <w:r w:rsidR="00C05A84" w:rsidRPr="008A3821">
        <w:rPr>
          <w:lang w:val="fr-FR"/>
        </w:rPr>
        <w:tab/>
      </w:r>
      <w:r w:rsidR="00C05A84" w:rsidRPr="008A3821">
        <w:rPr>
          <w:i/>
          <w:iCs/>
          <w:lang w:val="fr-FR"/>
        </w:rPr>
        <w:t>Nomination d</w:t>
      </w:r>
      <w:r w:rsidR="006B7C0B" w:rsidRPr="008A3821">
        <w:rPr>
          <w:i/>
          <w:iCs/>
          <w:lang w:val="fr-FR"/>
        </w:rPr>
        <w:t>’</w:t>
      </w:r>
      <w:r w:rsidR="00C05A84" w:rsidRPr="008A3821">
        <w:rPr>
          <w:i/>
          <w:iCs/>
          <w:lang w:val="fr-FR"/>
        </w:rPr>
        <w:t xml:space="preserve">une femme conseillère aux affaires féminines, au Cabinet du Président, </w:t>
      </w:r>
      <w:r w:rsidR="00C05A84" w:rsidRPr="008A3821">
        <w:rPr>
          <w:lang w:val="fr-FR"/>
        </w:rPr>
        <w:t xml:space="preserve">conformément à la décision présidentielle </w:t>
      </w:r>
      <w:r w:rsidR="004844E0" w:rsidRPr="008A3821">
        <w:rPr>
          <w:lang w:val="fr-FR"/>
        </w:rPr>
        <w:t>n</w:t>
      </w:r>
      <w:r w:rsidR="004844E0" w:rsidRPr="008A3821">
        <w:rPr>
          <w:vertAlign w:val="superscript"/>
          <w:lang w:val="fr-FR"/>
        </w:rPr>
        <w:t>o</w:t>
      </w:r>
      <w:r w:rsidR="004844E0">
        <w:rPr>
          <w:lang w:val="fr-FR"/>
        </w:rPr>
        <w:t> </w:t>
      </w:r>
      <w:r w:rsidR="00C05A84" w:rsidRPr="008A3821">
        <w:rPr>
          <w:lang w:val="fr-FR"/>
        </w:rPr>
        <w:t>55 (2012), qui est la première du genre, dans l</w:t>
      </w:r>
      <w:r w:rsidR="006B7C0B" w:rsidRPr="008A3821">
        <w:rPr>
          <w:lang w:val="fr-FR"/>
        </w:rPr>
        <w:t>’</w:t>
      </w:r>
      <w:r w:rsidR="00C05A84" w:rsidRPr="008A3821">
        <w:rPr>
          <w:lang w:val="fr-FR"/>
        </w:rPr>
        <w:t>histoire du Yémen</w:t>
      </w:r>
      <w:r w:rsidR="006B7C0B" w:rsidRPr="008A3821">
        <w:rPr>
          <w:lang w:val="fr-FR"/>
        </w:rPr>
        <w:t> ;</w:t>
      </w:r>
    </w:p>
    <w:p w14:paraId="04C389A4" w14:textId="2AD435B1"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r>
      <w:r w:rsidR="00C05A84" w:rsidRPr="008A3821">
        <w:rPr>
          <w:i/>
          <w:iCs/>
          <w:lang w:val="fr-FR"/>
        </w:rPr>
        <w:t>Haute Commission électorale</w:t>
      </w:r>
      <w:r w:rsidR="006B7C0B" w:rsidRPr="008A3821">
        <w:rPr>
          <w:lang w:val="fr-FR"/>
        </w:rPr>
        <w:t> :</w:t>
      </w:r>
      <w:r w:rsidR="00C05A84" w:rsidRPr="008A3821">
        <w:rPr>
          <w:lang w:val="fr-FR"/>
        </w:rPr>
        <w:t xml:space="preserve"> par la décision présidentielle </w:t>
      </w:r>
      <w:r w:rsidR="004844E0" w:rsidRPr="008A3821">
        <w:rPr>
          <w:lang w:val="fr-FR"/>
        </w:rPr>
        <w:t>n</w:t>
      </w:r>
      <w:r w:rsidR="004844E0" w:rsidRPr="008A3821">
        <w:rPr>
          <w:vertAlign w:val="superscript"/>
          <w:lang w:val="fr-FR"/>
        </w:rPr>
        <w:t>o</w:t>
      </w:r>
      <w:r w:rsidR="004844E0">
        <w:rPr>
          <w:lang w:val="fr-FR"/>
        </w:rPr>
        <w:t> </w:t>
      </w:r>
      <w:r w:rsidR="00C05A84" w:rsidRPr="008A3821">
        <w:rPr>
          <w:lang w:val="fr-FR"/>
        </w:rPr>
        <w:t>63 (2012) deux femmes juges font partie de la Haute Commission électorale, qui est composée de neuf juges (soit 22</w:t>
      </w:r>
      <w:r w:rsidR="006B7C0B" w:rsidRPr="008A3821">
        <w:rPr>
          <w:lang w:val="fr-FR"/>
        </w:rPr>
        <w:t> %</w:t>
      </w:r>
      <w:r w:rsidR="00C05A84" w:rsidRPr="008A3821">
        <w:rPr>
          <w:lang w:val="fr-FR"/>
        </w:rPr>
        <w:t>)</w:t>
      </w:r>
      <w:r w:rsidR="006B7C0B" w:rsidRPr="008A3821">
        <w:rPr>
          <w:lang w:val="fr-FR"/>
        </w:rPr>
        <w:t> ;</w:t>
      </w:r>
    </w:p>
    <w:p w14:paraId="5C8417E4" w14:textId="5164406B" w:rsidR="00C05A84" w:rsidRPr="008A3821" w:rsidRDefault="007B3655" w:rsidP="007B3655">
      <w:pPr>
        <w:pStyle w:val="SingleTxt"/>
        <w:tabs>
          <w:tab w:val="right" w:pos="1685"/>
        </w:tabs>
        <w:ind w:left="1742" w:hanging="475"/>
        <w:rPr>
          <w:rFonts w:eastAsia="Times New Roman"/>
          <w:lang w:val="fr-FR"/>
        </w:rPr>
      </w:pPr>
      <w:r w:rsidRPr="008A3821">
        <w:rPr>
          <w:lang w:val="fr-FR"/>
        </w:rPr>
        <w:lastRenderedPageBreak/>
        <w:tab/>
      </w:r>
      <w:r w:rsidR="00C05A84" w:rsidRPr="008A3821">
        <w:rPr>
          <w:lang w:val="fr-FR"/>
        </w:rPr>
        <w:t>•</w:t>
      </w:r>
      <w:r w:rsidR="00C05A84" w:rsidRPr="008A3821">
        <w:rPr>
          <w:lang w:val="fr-FR"/>
        </w:rPr>
        <w:tab/>
      </w:r>
      <w:r w:rsidR="00C05A84" w:rsidRPr="008A3821">
        <w:rPr>
          <w:i/>
          <w:iCs/>
          <w:lang w:val="fr-FR"/>
        </w:rPr>
        <w:t>Pouvoir judiciaire</w:t>
      </w:r>
      <w:r w:rsidR="006B7C0B" w:rsidRPr="008A3821">
        <w:rPr>
          <w:lang w:val="fr-FR"/>
        </w:rPr>
        <w:t> :</w:t>
      </w:r>
      <w:r w:rsidR="00C05A84" w:rsidRPr="008A3821">
        <w:rPr>
          <w:lang w:val="fr-FR"/>
        </w:rPr>
        <w:t xml:space="preserve"> une juge a été nommée à la Cour suprême, 10 femmes ont été recrutées pour travailler dans les tribunaux administratifs de Sanaa et d</w:t>
      </w:r>
      <w:r w:rsidR="006B7C0B" w:rsidRPr="008A3821">
        <w:rPr>
          <w:lang w:val="fr-FR"/>
        </w:rPr>
        <w:t>’</w:t>
      </w:r>
      <w:r w:rsidR="00C05A84" w:rsidRPr="008A3821">
        <w:rPr>
          <w:lang w:val="fr-FR"/>
        </w:rPr>
        <w:t>Aden et six femmes diplômées de l</w:t>
      </w:r>
      <w:r w:rsidR="006B7C0B" w:rsidRPr="008A3821">
        <w:rPr>
          <w:lang w:val="fr-FR"/>
        </w:rPr>
        <w:t>’</w:t>
      </w:r>
      <w:r w:rsidR="00C05A84" w:rsidRPr="008A3821">
        <w:rPr>
          <w:lang w:val="fr-FR"/>
        </w:rPr>
        <w:t>école de la magistrature ont été désignées dans des tribunaux</w:t>
      </w:r>
      <w:r w:rsidR="006B7C0B" w:rsidRPr="008A3821">
        <w:rPr>
          <w:lang w:val="fr-FR"/>
        </w:rPr>
        <w:t> ;</w:t>
      </w:r>
    </w:p>
    <w:p w14:paraId="7ADAF82E" w14:textId="4699E3C5" w:rsidR="009B7483" w:rsidRPr="008A3821" w:rsidRDefault="007B3655" w:rsidP="007B3655">
      <w:pPr>
        <w:pStyle w:val="SingleTxt"/>
        <w:tabs>
          <w:tab w:val="right" w:pos="1685"/>
        </w:tabs>
        <w:ind w:left="1742" w:hanging="475"/>
        <w:rPr>
          <w:rFonts w:eastAsia="Times New Roman"/>
          <w:lang w:val="fr-FR"/>
        </w:rPr>
      </w:pPr>
      <w:r w:rsidRPr="008A3821">
        <w:rPr>
          <w:lang w:val="fr-FR"/>
        </w:rPr>
        <w:tab/>
      </w:r>
      <w:r w:rsidR="00C05A84" w:rsidRPr="008A3821">
        <w:rPr>
          <w:lang w:val="fr-FR"/>
        </w:rPr>
        <w:t>•</w:t>
      </w:r>
      <w:r w:rsidR="00C05A84" w:rsidRPr="008A3821">
        <w:rPr>
          <w:lang w:val="fr-FR"/>
        </w:rPr>
        <w:tab/>
      </w:r>
      <w:r w:rsidR="00C05A84" w:rsidRPr="008A3821">
        <w:rPr>
          <w:i/>
          <w:iCs/>
          <w:lang w:val="fr-FR"/>
        </w:rPr>
        <w:t>Haute Autorité de lutte contre la corruption</w:t>
      </w:r>
      <w:r w:rsidR="006B7C0B" w:rsidRPr="008A3821">
        <w:rPr>
          <w:i/>
          <w:iCs/>
          <w:lang w:val="fr-FR"/>
        </w:rPr>
        <w:t> </w:t>
      </w:r>
      <w:r w:rsidR="006B7C0B" w:rsidRPr="008A3821">
        <w:rPr>
          <w:lang w:val="fr-FR"/>
        </w:rPr>
        <w:t>:</w:t>
      </w:r>
      <w:r w:rsidR="00C05A84" w:rsidRPr="008A3821">
        <w:rPr>
          <w:lang w:val="fr-FR"/>
        </w:rPr>
        <w:t xml:space="preserve"> elle compte 11 membres dont trois femmes</w:t>
      </w:r>
      <w:r w:rsidR="006B7C0B" w:rsidRPr="008A3821">
        <w:rPr>
          <w:lang w:val="fr-FR"/>
        </w:rPr>
        <w:t> :</w:t>
      </w:r>
      <w:r w:rsidR="00C05A84" w:rsidRPr="008A3821">
        <w:rPr>
          <w:lang w:val="fr-FR"/>
        </w:rPr>
        <w:t xml:space="preserve"> deux ont été élues pour en être la présidente et la vice-présidente</w:t>
      </w:r>
      <w:r w:rsidR="00C05A84" w:rsidRPr="008A3821">
        <w:rPr>
          <w:rFonts w:eastAsia="Times New Roman"/>
          <w:lang w:val="fr-FR"/>
        </w:rPr>
        <w:t>.</w:t>
      </w:r>
    </w:p>
    <w:p w14:paraId="0BA57600" w14:textId="0E8B6D96" w:rsidR="009B7483" w:rsidRPr="008A3821" w:rsidRDefault="00C05A84" w:rsidP="007B3655">
      <w:pPr>
        <w:pStyle w:val="SingleTxt"/>
        <w:numPr>
          <w:ilvl w:val="0"/>
          <w:numId w:val="14"/>
        </w:numPr>
        <w:spacing w:line="240" w:lineRule="exact"/>
        <w:rPr>
          <w:lang w:val="fr-FR"/>
        </w:rPr>
      </w:pPr>
      <w:r w:rsidRPr="008A3821">
        <w:rPr>
          <w:lang w:val="fr-FR"/>
        </w:rPr>
        <w:t xml:space="preserve">Le Conseil des ministres a publié sa décision </w:t>
      </w:r>
      <w:r w:rsidR="00A13464" w:rsidRPr="008A3821">
        <w:rPr>
          <w:lang w:val="fr-FR"/>
        </w:rPr>
        <w:t>n</w:t>
      </w:r>
      <w:r w:rsidR="00A13464" w:rsidRPr="008A3821">
        <w:rPr>
          <w:vertAlign w:val="superscript"/>
          <w:lang w:val="fr-FR"/>
        </w:rPr>
        <w:t>o</w:t>
      </w:r>
      <w:r w:rsidR="00A13464">
        <w:rPr>
          <w:lang w:val="fr-FR"/>
        </w:rPr>
        <w:t> </w:t>
      </w:r>
      <w:r w:rsidRPr="008A3821">
        <w:rPr>
          <w:lang w:val="fr-FR"/>
        </w:rPr>
        <w:t>26 de 2014 relative à l</w:t>
      </w:r>
      <w:r w:rsidR="006B7C0B" w:rsidRPr="008A3821">
        <w:rPr>
          <w:lang w:val="fr-FR"/>
        </w:rPr>
        <w:t>’</w:t>
      </w:r>
      <w:r w:rsidRPr="008A3821">
        <w:rPr>
          <w:lang w:val="fr-FR"/>
        </w:rPr>
        <w:t xml:space="preserve">élaboration de mesures visant à mettre en œuvre le document final issu du dialogue national non exclusif, sa décision </w:t>
      </w:r>
      <w:r w:rsidR="00A13464" w:rsidRPr="008A3821">
        <w:rPr>
          <w:lang w:val="fr-FR"/>
        </w:rPr>
        <w:t>n</w:t>
      </w:r>
      <w:r w:rsidR="00A13464" w:rsidRPr="008A3821">
        <w:rPr>
          <w:vertAlign w:val="superscript"/>
          <w:lang w:val="fr-FR"/>
        </w:rPr>
        <w:t>o</w:t>
      </w:r>
      <w:r w:rsidR="00A13464">
        <w:rPr>
          <w:lang w:val="fr-FR"/>
        </w:rPr>
        <w:t> </w:t>
      </w:r>
      <w:r w:rsidRPr="008A3821">
        <w:rPr>
          <w:lang w:val="fr-FR"/>
        </w:rPr>
        <w:t xml:space="preserve">28 </w:t>
      </w:r>
      <w:r w:rsidR="00A13464">
        <w:rPr>
          <w:lang w:val="fr-FR"/>
        </w:rPr>
        <w:t xml:space="preserve">de </w:t>
      </w:r>
      <w:r w:rsidRPr="008A3821">
        <w:rPr>
          <w:lang w:val="fr-FR"/>
        </w:rPr>
        <w:t>2014 concernant la formulation d</w:t>
      </w:r>
      <w:r w:rsidR="006B7C0B" w:rsidRPr="008A3821">
        <w:rPr>
          <w:lang w:val="fr-FR"/>
        </w:rPr>
        <w:t>’</w:t>
      </w:r>
      <w:r w:rsidRPr="008A3821">
        <w:rPr>
          <w:lang w:val="fr-FR"/>
        </w:rPr>
        <w:t>un tableau d</w:t>
      </w:r>
      <w:r w:rsidR="006B7C0B" w:rsidRPr="008A3821">
        <w:rPr>
          <w:lang w:val="fr-FR"/>
        </w:rPr>
        <w:t>’</w:t>
      </w:r>
      <w:r w:rsidRPr="008A3821">
        <w:rPr>
          <w:lang w:val="fr-FR"/>
        </w:rPr>
        <w:t xml:space="preserve">exécution et sa décision </w:t>
      </w:r>
      <w:r w:rsidR="00A13464" w:rsidRPr="008A3821">
        <w:rPr>
          <w:lang w:val="fr-FR"/>
        </w:rPr>
        <w:t>n</w:t>
      </w:r>
      <w:r w:rsidR="00A13464" w:rsidRPr="008A3821">
        <w:rPr>
          <w:vertAlign w:val="superscript"/>
          <w:lang w:val="fr-FR"/>
        </w:rPr>
        <w:t>o</w:t>
      </w:r>
      <w:r w:rsidR="00A13464">
        <w:rPr>
          <w:lang w:val="fr-FR"/>
        </w:rPr>
        <w:t> </w:t>
      </w:r>
      <w:r w:rsidRPr="008A3821">
        <w:rPr>
          <w:lang w:val="fr-FR"/>
        </w:rPr>
        <w:t>64.</w:t>
      </w:r>
    </w:p>
    <w:p w14:paraId="6ECFE7E8" w14:textId="6988D5C4" w:rsidR="00C05A84" w:rsidRPr="008A3821" w:rsidRDefault="00C05A84" w:rsidP="007B3655">
      <w:pPr>
        <w:pStyle w:val="SingleTxt"/>
        <w:numPr>
          <w:ilvl w:val="0"/>
          <w:numId w:val="14"/>
        </w:numPr>
        <w:spacing w:line="240" w:lineRule="exact"/>
        <w:rPr>
          <w:lang w:val="fr-FR"/>
        </w:rPr>
      </w:pPr>
      <w:r w:rsidRPr="008A3821">
        <w:rPr>
          <w:lang w:val="fr-FR"/>
        </w:rPr>
        <w:t>Le Ministère des droits de l</w:t>
      </w:r>
      <w:r w:rsidR="006B7C0B" w:rsidRPr="008A3821">
        <w:rPr>
          <w:lang w:val="fr-FR"/>
        </w:rPr>
        <w:t>’</w:t>
      </w:r>
      <w:r w:rsidRPr="008A3821">
        <w:rPr>
          <w:lang w:val="fr-FR"/>
        </w:rPr>
        <w:t>homme a signé un accord de partenariat pour mettre en œuvre le projet des jeunes dirigeantes.</w:t>
      </w:r>
    </w:p>
    <w:p w14:paraId="7D13CCB4" w14:textId="7BA11B22" w:rsidR="007B3655" w:rsidRPr="002C3F04" w:rsidRDefault="007B3655" w:rsidP="007B3655">
      <w:pPr>
        <w:pStyle w:val="SingleTxt"/>
        <w:spacing w:after="0" w:line="120" w:lineRule="exact"/>
        <w:rPr>
          <w:w w:val="100"/>
          <w:sz w:val="10"/>
          <w:lang w:val="fr-FR"/>
        </w:rPr>
      </w:pPr>
    </w:p>
    <w:p w14:paraId="6E9AF065" w14:textId="49053512" w:rsidR="007B3655" w:rsidRPr="002C3F04" w:rsidRDefault="007B3655" w:rsidP="007B3655">
      <w:pPr>
        <w:pStyle w:val="SingleTxt"/>
        <w:spacing w:after="0" w:line="120" w:lineRule="exact"/>
        <w:rPr>
          <w:w w:val="100"/>
          <w:sz w:val="10"/>
          <w:lang w:val="fr-FR"/>
        </w:rPr>
      </w:pPr>
    </w:p>
    <w:p w14:paraId="3900B46E" w14:textId="5477917C" w:rsidR="00C05A84" w:rsidRPr="002C3F04" w:rsidRDefault="007B3655" w:rsidP="007B3655">
      <w:pPr>
        <w:pStyle w:val="HCh0"/>
        <w:ind w:left="1267" w:right="1260" w:hanging="1267"/>
        <w:rPr>
          <w:lang w:val="fr-FR"/>
        </w:rPr>
      </w:pPr>
      <w:r w:rsidRPr="002C3F04">
        <w:rPr>
          <w:lang w:val="fr-FR"/>
        </w:rPr>
        <w:tab/>
      </w:r>
      <w:r w:rsidR="00C05A84" w:rsidRPr="002C3F04">
        <w:rPr>
          <w:lang w:val="fr-FR"/>
        </w:rPr>
        <w:t>X.</w:t>
      </w:r>
      <w:r w:rsidRPr="002C3F04">
        <w:rPr>
          <w:lang w:val="fr-FR"/>
        </w:rPr>
        <w:tab/>
      </w:r>
      <w:r w:rsidR="00C05A84" w:rsidRPr="002C3F04">
        <w:rPr>
          <w:lang w:val="fr-FR"/>
        </w:rPr>
        <w:t>Éducation</w:t>
      </w:r>
    </w:p>
    <w:p w14:paraId="0A151FF0" w14:textId="6776DE27" w:rsidR="007B3655" w:rsidRPr="002C3F04" w:rsidRDefault="007B3655" w:rsidP="007B3655">
      <w:pPr>
        <w:pStyle w:val="SingleTxt"/>
        <w:spacing w:after="0" w:line="120" w:lineRule="exact"/>
        <w:rPr>
          <w:sz w:val="10"/>
          <w:lang w:val="fr-FR"/>
        </w:rPr>
      </w:pPr>
    </w:p>
    <w:p w14:paraId="56355F33" w14:textId="589209FB" w:rsidR="007B3655" w:rsidRPr="002C3F04" w:rsidRDefault="007B3655" w:rsidP="007B3655">
      <w:pPr>
        <w:pStyle w:val="SingleTxt"/>
        <w:spacing w:after="0" w:line="120" w:lineRule="exact"/>
        <w:rPr>
          <w:sz w:val="10"/>
          <w:lang w:val="fr-FR"/>
        </w:rPr>
      </w:pPr>
    </w:p>
    <w:p w14:paraId="6B16B141" w14:textId="6880C09E" w:rsidR="00C05A84" w:rsidRPr="008A3821" w:rsidRDefault="00C05A84" w:rsidP="007B3655">
      <w:pPr>
        <w:pStyle w:val="SingleTxt"/>
        <w:numPr>
          <w:ilvl w:val="0"/>
          <w:numId w:val="14"/>
        </w:numPr>
        <w:spacing w:line="240" w:lineRule="exact"/>
        <w:rPr>
          <w:lang w:val="fr-FR"/>
        </w:rPr>
      </w:pPr>
      <w:r w:rsidRPr="008A3821">
        <w:rPr>
          <w:lang w:val="fr-FR"/>
        </w:rPr>
        <w:t>L</w:t>
      </w:r>
      <w:r w:rsidR="006B7C0B" w:rsidRPr="008A3821">
        <w:rPr>
          <w:lang w:val="fr-FR"/>
        </w:rPr>
        <w:t>’</w:t>
      </w:r>
      <w:r w:rsidRPr="008A3821">
        <w:rPr>
          <w:lang w:val="fr-FR"/>
        </w:rPr>
        <w:t>État a continué d</w:t>
      </w:r>
      <w:r w:rsidR="006B7C0B" w:rsidRPr="008A3821">
        <w:rPr>
          <w:lang w:val="fr-FR"/>
        </w:rPr>
        <w:t>’</w:t>
      </w:r>
      <w:r w:rsidRPr="008A3821">
        <w:rPr>
          <w:lang w:val="fr-FR"/>
        </w:rPr>
        <w:t>appliquer la stratégie nationale relative au développement de l</w:t>
      </w:r>
      <w:r w:rsidR="006B7C0B" w:rsidRPr="008A3821">
        <w:rPr>
          <w:lang w:val="fr-FR"/>
        </w:rPr>
        <w:t>’</w:t>
      </w:r>
      <w:r w:rsidRPr="008A3821">
        <w:rPr>
          <w:lang w:val="fr-FR"/>
        </w:rPr>
        <w:t>enseignement de base pour 2003-2015 ainsi que le programme stratégique global et d</w:t>
      </w:r>
      <w:r w:rsidR="006B7C0B" w:rsidRPr="008A3821">
        <w:rPr>
          <w:lang w:val="fr-FR"/>
        </w:rPr>
        <w:t>’</w:t>
      </w:r>
      <w:r w:rsidRPr="008A3821">
        <w:rPr>
          <w:lang w:val="fr-FR"/>
        </w:rPr>
        <w:t>autres programmes intégrant les notions d</w:t>
      </w:r>
      <w:r w:rsidR="006B7C0B" w:rsidRPr="008A3821">
        <w:rPr>
          <w:lang w:val="fr-FR"/>
        </w:rPr>
        <w:t>’</w:t>
      </w:r>
      <w:r w:rsidRPr="008A3821">
        <w:rPr>
          <w:lang w:val="fr-FR"/>
        </w:rPr>
        <w:t>égalité et de non-discrimination, notamment en ce qui concerne la scolarisation et l</w:t>
      </w:r>
      <w:r w:rsidR="006B7C0B" w:rsidRPr="008A3821">
        <w:rPr>
          <w:lang w:val="fr-FR"/>
        </w:rPr>
        <w:t>’</w:t>
      </w:r>
      <w:r w:rsidRPr="008A3821">
        <w:rPr>
          <w:lang w:val="fr-FR"/>
        </w:rPr>
        <w:t>amélioration de la qualité. Des programmes ont été établis à l</w:t>
      </w:r>
      <w:r w:rsidR="006B7C0B" w:rsidRPr="008A3821">
        <w:rPr>
          <w:lang w:val="fr-FR"/>
        </w:rPr>
        <w:t>’</w:t>
      </w:r>
      <w:r w:rsidRPr="008A3821">
        <w:rPr>
          <w:lang w:val="fr-FR"/>
        </w:rPr>
        <w:t>intention des enfants ayant des besoins spéciaux et des enfants de familles démunies dans les zones rurales et urbaines. Le Ministère de l</w:t>
      </w:r>
      <w:r w:rsidR="006B7C0B" w:rsidRPr="008A3821">
        <w:rPr>
          <w:lang w:val="fr-FR"/>
        </w:rPr>
        <w:t>’</w:t>
      </w:r>
      <w:r w:rsidRPr="008A3821">
        <w:rPr>
          <w:lang w:val="fr-FR"/>
        </w:rPr>
        <w:t>éducation encadre la mise en œuvre de programmes éducatifs destinés aux enfants des réfugiés, en collaboration avec les organismes concernés. Il s</w:t>
      </w:r>
      <w:r w:rsidR="006B7C0B" w:rsidRPr="008A3821">
        <w:rPr>
          <w:lang w:val="fr-FR"/>
        </w:rPr>
        <w:t>’</w:t>
      </w:r>
      <w:r w:rsidRPr="008A3821">
        <w:rPr>
          <w:lang w:val="fr-FR"/>
        </w:rPr>
        <w:t>agit de réformer et d</w:t>
      </w:r>
      <w:r w:rsidR="006B7C0B" w:rsidRPr="008A3821">
        <w:rPr>
          <w:lang w:val="fr-FR"/>
        </w:rPr>
        <w:t>’</w:t>
      </w:r>
      <w:r w:rsidRPr="008A3821">
        <w:rPr>
          <w:lang w:val="fr-FR"/>
        </w:rPr>
        <w:t>améliorer l</w:t>
      </w:r>
      <w:r w:rsidR="006B7C0B" w:rsidRPr="008A3821">
        <w:rPr>
          <w:lang w:val="fr-FR"/>
        </w:rPr>
        <w:t>’</w:t>
      </w:r>
      <w:r w:rsidRPr="008A3821">
        <w:rPr>
          <w:lang w:val="fr-FR"/>
        </w:rPr>
        <w:t>enseignement de base, d</w:t>
      </w:r>
      <w:r w:rsidR="006B7C0B" w:rsidRPr="008A3821">
        <w:rPr>
          <w:lang w:val="fr-FR"/>
        </w:rPr>
        <w:t>’</w:t>
      </w:r>
      <w:r w:rsidRPr="008A3821">
        <w:rPr>
          <w:lang w:val="fr-FR"/>
        </w:rPr>
        <w:t>établir des indicateurs de performance stratégiques pour l</w:t>
      </w:r>
      <w:r w:rsidR="006B7C0B" w:rsidRPr="008A3821">
        <w:rPr>
          <w:lang w:val="fr-FR"/>
        </w:rPr>
        <w:t>’</w:t>
      </w:r>
      <w:r w:rsidRPr="008A3821">
        <w:rPr>
          <w:lang w:val="fr-FR"/>
        </w:rPr>
        <w:t>éducation de base et une stratégie nationale pour le développement de l</w:t>
      </w:r>
      <w:r w:rsidR="006B7C0B" w:rsidRPr="008A3821">
        <w:rPr>
          <w:lang w:val="fr-FR"/>
        </w:rPr>
        <w:t>’</w:t>
      </w:r>
      <w:r w:rsidRPr="008A3821">
        <w:rPr>
          <w:lang w:val="fr-FR"/>
        </w:rPr>
        <w:t>enseignement secondaire. Parmi les politiques et programmes visant à améliorer la situation de l</w:t>
      </w:r>
      <w:r w:rsidR="006B7C0B" w:rsidRPr="008A3821">
        <w:rPr>
          <w:lang w:val="fr-FR"/>
        </w:rPr>
        <w:t>’</w:t>
      </w:r>
      <w:r w:rsidRPr="008A3821">
        <w:rPr>
          <w:lang w:val="fr-FR"/>
        </w:rPr>
        <w:t>éducation au Yémen</w:t>
      </w:r>
      <w:r w:rsidR="006B7C0B" w:rsidRPr="008A3821">
        <w:rPr>
          <w:lang w:val="fr-FR"/>
        </w:rPr>
        <w:t> :</w:t>
      </w:r>
    </w:p>
    <w:p w14:paraId="609B0DE3" w14:textId="6A79B583"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élaborer des solutions efficaces pour les enfants qui n</w:t>
      </w:r>
      <w:r w:rsidR="006B7C0B" w:rsidRPr="008A3821">
        <w:rPr>
          <w:lang w:val="fr-FR"/>
        </w:rPr>
        <w:t>’</w:t>
      </w:r>
      <w:r w:rsidR="00C05A84" w:rsidRPr="008A3821">
        <w:rPr>
          <w:lang w:val="fr-FR"/>
        </w:rPr>
        <w:t>ont pas accès à l</w:t>
      </w:r>
      <w:r w:rsidR="006B7C0B" w:rsidRPr="008A3821">
        <w:rPr>
          <w:lang w:val="fr-FR"/>
        </w:rPr>
        <w:t>’</w:t>
      </w:r>
      <w:r w:rsidR="00C05A84" w:rsidRPr="008A3821">
        <w:rPr>
          <w:lang w:val="fr-FR"/>
        </w:rPr>
        <w:t>enseignement de base, notamment les filles dans les zones rurales</w:t>
      </w:r>
      <w:r w:rsidR="006B7C0B" w:rsidRPr="008A3821">
        <w:rPr>
          <w:lang w:val="fr-FR"/>
        </w:rPr>
        <w:t> ;</w:t>
      </w:r>
    </w:p>
    <w:p w14:paraId="3770A04C" w14:textId="48FA0702"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appliquer de façon plus efficace le principe de l</w:t>
      </w:r>
      <w:r w:rsidR="006B7C0B" w:rsidRPr="008A3821">
        <w:rPr>
          <w:lang w:val="fr-FR"/>
        </w:rPr>
        <w:t>’</w:t>
      </w:r>
      <w:r w:rsidR="00C05A84" w:rsidRPr="008A3821">
        <w:rPr>
          <w:lang w:val="fr-FR"/>
        </w:rPr>
        <w:t>enseignement de base obligatoire et réduire les taux d</w:t>
      </w:r>
      <w:r w:rsidR="006B7C0B" w:rsidRPr="008A3821">
        <w:rPr>
          <w:lang w:val="fr-FR"/>
        </w:rPr>
        <w:t>’</w:t>
      </w:r>
      <w:r w:rsidR="00C05A84" w:rsidRPr="008A3821">
        <w:rPr>
          <w:lang w:val="fr-FR"/>
        </w:rPr>
        <w:t>échec et d</w:t>
      </w:r>
      <w:r w:rsidR="006B7C0B" w:rsidRPr="008A3821">
        <w:rPr>
          <w:lang w:val="fr-FR"/>
        </w:rPr>
        <w:t>’</w:t>
      </w:r>
      <w:r w:rsidR="00C05A84" w:rsidRPr="008A3821">
        <w:rPr>
          <w:lang w:val="fr-FR"/>
        </w:rPr>
        <w:t>abandon au niveau de l</w:t>
      </w:r>
      <w:r w:rsidR="006B7C0B" w:rsidRPr="008A3821">
        <w:rPr>
          <w:lang w:val="fr-FR"/>
        </w:rPr>
        <w:t>’</w:t>
      </w:r>
      <w:r w:rsidR="00C05A84" w:rsidRPr="008A3821">
        <w:rPr>
          <w:lang w:val="fr-FR"/>
        </w:rPr>
        <w:t>éducation de base</w:t>
      </w:r>
      <w:r w:rsidR="006B7C0B" w:rsidRPr="008A3821">
        <w:rPr>
          <w:lang w:val="fr-FR"/>
        </w:rPr>
        <w:t> ;</w:t>
      </w:r>
    </w:p>
    <w:p w14:paraId="76C24D7C" w14:textId="020476F3"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fixer des critères en vue du choix du personnel administratif et d</w:t>
      </w:r>
      <w:r w:rsidR="006B7C0B" w:rsidRPr="008A3821">
        <w:rPr>
          <w:lang w:val="fr-FR"/>
        </w:rPr>
        <w:t>’</w:t>
      </w:r>
      <w:r w:rsidR="00C05A84" w:rsidRPr="008A3821">
        <w:rPr>
          <w:lang w:val="fr-FR"/>
        </w:rPr>
        <w:t>encadrement supérieur compétent et spécialisé, dans les établissements éducatifs</w:t>
      </w:r>
      <w:r w:rsidR="006B7C0B" w:rsidRPr="008A3821">
        <w:rPr>
          <w:lang w:val="fr-FR"/>
        </w:rPr>
        <w:t> ;</w:t>
      </w:r>
    </w:p>
    <w:p w14:paraId="17239200" w14:textId="334F515F"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appliquer des critères de qualité à tous les stades et dans tous les types d</w:t>
      </w:r>
      <w:r w:rsidR="006B7C0B" w:rsidRPr="008A3821">
        <w:rPr>
          <w:lang w:val="fr-FR"/>
        </w:rPr>
        <w:t>’</w:t>
      </w:r>
      <w:r w:rsidR="00C05A84" w:rsidRPr="008A3821">
        <w:rPr>
          <w:lang w:val="fr-FR"/>
        </w:rPr>
        <w:t>enseignement</w:t>
      </w:r>
      <w:r w:rsidR="006B7C0B" w:rsidRPr="008A3821">
        <w:rPr>
          <w:lang w:val="fr-FR"/>
        </w:rPr>
        <w:t> ;</w:t>
      </w:r>
    </w:p>
    <w:p w14:paraId="4AA4B888" w14:textId="3F379B08"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améliorer, développer et évaluer en permanence les programmes d</w:t>
      </w:r>
      <w:r w:rsidR="006B7C0B" w:rsidRPr="008A3821">
        <w:rPr>
          <w:lang w:val="fr-FR"/>
        </w:rPr>
        <w:t>’</w:t>
      </w:r>
      <w:r w:rsidR="00C05A84" w:rsidRPr="008A3821">
        <w:rPr>
          <w:lang w:val="fr-FR"/>
        </w:rPr>
        <w:t>études et améliorer les méthodes d</w:t>
      </w:r>
      <w:r w:rsidR="006B7C0B" w:rsidRPr="008A3821">
        <w:rPr>
          <w:lang w:val="fr-FR"/>
        </w:rPr>
        <w:t>’</w:t>
      </w:r>
      <w:r w:rsidR="00C05A84" w:rsidRPr="008A3821">
        <w:rPr>
          <w:lang w:val="fr-FR"/>
        </w:rPr>
        <w:t>enseignement</w:t>
      </w:r>
      <w:r w:rsidR="006B7C0B" w:rsidRPr="008A3821">
        <w:rPr>
          <w:lang w:val="fr-FR"/>
        </w:rPr>
        <w:t> ;</w:t>
      </w:r>
    </w:p>
    <w:p w14:paraId="2C480B87" w14:textId="4323B7C7" w:rsidR="00C05A84" w:rsidRPr="008A3821" w:rsidRDefault="007B3655" w:rsidP="007B3655">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promouvoir un partenariat plus efficace entre l</w:t>
      </w:r>
      <w:r w:rsidR="006B7C0B" w:rsidRPr="008A3821">
        <w:rPr>
          <w:lang w:val="fr-FR"/>
        </w:rPr>
        <w:t>’</w:t>
      </w:r>
      <w:r w:rsidR="00C05A84" w:rsidRPr="008A3821">
        <w:rPr>
          <w:lang w:val="fr-FR"/>
        </w:rPr>
        <w:t>État, la société civile et le secteur privé.</w:t>
      </w:r>
    </w:p>
    <w:p w14:paraId="2966DAB5" w14:textId="02566540" w:rsidR="009B7483" w:rsidRPr="008A3821" w:rsidRDefault="00C05A84" w:rsidP="007B3655">
      <w:pPr>
        <w:pStyle w:val="SingleTxt"/>
        <w:numPr>
          <w:ilvl w:val="0"/>
          <w:numId w:val="14"/>
        </w:numPr>
        <w:spacing w:line="240" w:lineRule="exact"/>
        <w:rPr>
          <w:lang w:val="fr-FR"/>
        </w:rPr>
      </w:pPr>
      <w:r w:rsidRPr="008A3821">
        <w:rPr>
          <w:lang w:val="fr-FR"/>
        </w:rPr>
        <w:t>La situation au Yémen ces dernières années s</w:t>
      </w:r>
      <w:r w:rsidR="006B7C0B" w:rsidRPr="008A3821">
        <w:rPr>
          <w:lang w:val="fr-FR"/>
        </w:rPr>
        <w:t>’</w:t>
      </w:r>
      <w:r w:rsidRPr="008A3821">
        <w:rPr>
          <w:lang w:val="fr-FR"/>
        </w:rPr>
        <w:t>est répercutée sur l</w:t>
      </w:r>
      <w:r w:rsidR="006B7C0B" w:rsidRPr="008A3821">
        <w:rPr>
          <w:lang w:val="fr-FR"/>
        </w:rPr>
        <w:t>’</w:t>
      </w:r>
      <w:r w:rsidRPr="008A3821">
        <w:rPr>
          <w:lang w:val="fr-FR"/>
        </w:rPr>
        <w:t>enseignement, qui a connu des interruptions à tous les niveaux depuis 2015 en raison de la guerre, du coup d</w:t>
      </w:r>
      <w:r w:rsidR="006B7C0B" w:rsidRPr="008A3821">
        <w:rPr>
          <w:lang w:val="fr-FR"/>
        </w:rPr>
        <w:t>’</w:t>
      </w:r>
      <w:r w:rsidRPr="008A3821">
        <w:rPr>
          <w:lang w:val="fr-FR"/>
        </w:rPr>
        <w:t>État perpétré contre les institutions légitimes et du non-versement des salaires du corps enseignant. En outre, au cours des conflits armés qui font rage dans différentes régions, des écoles et des universités ont été visées et utilisées à des fins militaires. Le Gouvernement a donc été contraint de cesser d</w:t>
      </w:r>
      <w:r w:rsidR="006B7C0B" w:rsidRPr="008A3821">
        <w:rPr>
          <w:lang w:val="fr-FR"/>
        </w:rPr>
        <w:t>’</w:t>
      </w:r>
      <w:r w:rsidRPr="008A3821">
        <w:rPr>
          <w:lang w:val="fr-FR"/>
        </w:rPr>
        <w:t>appliquer des stratégies nationales visant à réduire l</w:t>
      </w:r>
      <w:r w:rsidR="006B7C0B" w:rsidRPr="008A3821">
        <w:rPr>
          <w:lang w:val="fr-FR"/>
        </w:rPr>
        <w:t>’</w:t>
      </w:r>
      <w:r w:rsidRPr="008A3821">
        <w:rPr>
          <w:lang w:val="fr-FR"/>
        </w:rPr>
        <w:t>écart entre les taux d</w:t>
      </w:r>
      <w:r w:rsidR="006B7C0B" w:rsidRPr="008A3821">
        <w:rPr>
          <w:lang w:val="fr-FR"/>
        </w:rPr>
        <w:t>’</w:t>
      </w:r>
      <w:r w:rsidRPr="008A3821">
        <w:rPr>
          <w:lang w:val="fr-FR"/>
        </w:rPr>
        <w:t>éducation des hommes et des femmes et entre les zones urbaines et rurales.</w:t>
      </w:r>
    </w:p>
    <w:p w14:paraId="094D919B" w14:textId="1EC0D255" w:rsidR="00C05A84" w:rsidRPr="008A3821" w:rsidRDefault="00C05A84" w:rsidP="007B3655">
      <w:pPr>
        <w:pStyle w:val="SingleTxt"/>
        <w:numPr>
          <w:ilvl w:val="0"/>
          <w:numId w:val="14"/>
        </w:numPr>
        <w:spacing w:line="240" w:lineRule="exact"/>
        <w:rPr>
          <w:lang w:val="fr-FR"/>
        </w:rPr>
      </w:pPr>
      <w:r w:rsidRPr="008A3821">
        <w:rPr>
          <w:lang w:val="fr-FR"/>
        </w:rPr>
        <w:lastRenderedPageBreak/>
        <w:t>Bien que la guerre continue d</w:t>
      </w:r>
      <w:r w:rsidR="006B7C0B" w:rsidRPr="008A3821">
        <w:rPr>
          <w:lang w:val="fr-FR"/>
        </w:rPr>
        <w:t>’</w:t>
      </w:r>
      <w:r w:rsidRPr="008A3821">
        <w:rPr>
          <w:lang w:val="fr-FR"/>
        </w:rPr>
        <w:t>influencer le fonctionnement des institutions et la performance des bureaux de statistique et d</w:t>
      </w:r>
      <w:r w:rsidR="006B7C0B" w:rsidRPr="008A3821">
        <w:rPr>
          <w:lang w:val="fr-FR"/>
        </w:rPr>
        <w:t>’</w:t>
      </w:r>
      <w:r w:rsidRPr="008A3821">
        <w:rPr>
          <w:lang w:val="fr-FR"/>
        </w:rPr>
        <w:t>entraver l</w:t>
      </w:r>
      <w:r w:rsidR="006B7C0B" w:rsidRPr="008A3821">
        <w:rPr>
          <w:lang w:val="fr-FR"/>
        </w:rPr>
        <w:t>’</w:t>
      </w:r>
      <w:r w:rsidRPr="008A3821">
        <w:rPr>
          <w:lang w:val="fr-FR"/>
        </w:rPr>
        <w:t>échange d</w:t>
      </w:r>
      <w:r w:rsidR="006B7C0B" w:rsidRPr="008A3821">
        <w:rPr>
          <w:lang w:val="fr-FR"/>
        </w:rPr>
        <w:t>’</w:t>
      </w:r>
      <w:r w:rsidRPr="008A3821">
        <w:rPr>
          <w:lang w:val="fr-FR"/>
        </w:rPr>
        <w:t>informations, le Gouvernement souhaite reprendre le travail statistique et compte fournir au Comité des indicateurs actualisés dès qu</w:t>
      </w:r>
      <w:r w:rsidR="006B7C0B" w:rsidRPr="008A3821">
        <w:rPr>
          <w:lang w:val="fr-FR"/>
        </w:rPr>
        <w:t>’</w:t>
      </w:r>
      <w:r w:rsidRPr="008A3821">
        <w:rPr>
          <w:lang w:val="fr-FR"/>
        </w:rPr>
        <w:t>ils seront disponibles.</w:t>
      </w:r>
    </w:p>
    <w:p w14:paraId="62F579FE" w14:textId="7E55E45B" w:rsidR="007B3655" w:rsidRPr="002C3F04" w:rsidRDefault="007B3655" w:rsidP="007B3655">
      <w:pPr>
        <w:pStyle w:val="SingleTxt"/>
        <w:spacing w:after="0" w:line="120" w:lineRule="exact"/>
        <w:rPr>
          <w:w w:val="100"/>
          <w:sz w:val="10"/>
          <w:lang w:val="fr-FR"/>
        </w:rPr>
      </w:pPr>
    </w:p>
    <w:p w14:paraId="40266428" w14:textId="1BDD17FE" w:rsidR="007B3655" w:rsidRPr="002C3F04" w:rsidRDefault="007B3655" w:rsidP="007B3655">
      <w:pPr>
        <w:pStyle w:val="SingleTxt"/>
        <w:spacing w:after="0" w:line="120" w:lineRule="exact"/>
        <w:rPr>
          <w:w w:val="100"/>
          <w:sz w:val="10"/>
          <w:lang w:val="fr-FR"/>
        </w:rPr>
      </w:pPr>
    </w:p>
    <w:p w14:paraId="7FD78EF1" w14:textId="709EB666" w:rsidR="00C05A84" w:rsidRPr="002C3F04" w:rsidRDefault="007B3655" w:rsidP="007B3655">
      <w:pPr>
        <w:pStyle w:val="HCh0"/>
        <w:ind w:left="1267" w:right="1260" w:hanging="1267"/>
        <w:rPr>
          <w:lang w:val="fr-FR"/>
        </w:rPr>
      </w:pPr>
      <w:r w:rsidRPr="002C3F04">
        <w:rPr>
          <w:lang w:val="fr-FR"/>
        </w:rPr>
        <w:tab/>
      </w:r>
      <w:r w:rsidR="00C05A84" w:rsidRPr="002C3F04">
        <w:rPr>
          <w:lang w:val="fr-FR"/>
        </w:rPr>
        <w:t>XI.</w:t>
      </w:r>
      <w:r w:rsidRPr="002C3F04">
        <w:rPr>
          <w:lang w:val="fr-FR"/>
        </w:rPr>
        <w:tab/>
      </w:r>
      <w:r w:rsidR="00C05A84" w:rsidRPr="002C3F04">
        <w:rPr>
          <w:lang w:val="fr-FR"/>
        </w:rPr>
        <w:t>Santé</w:t>
      </w:r>
    </w:p>
    <w:p w14:paraId="13C863AA" w14:textId="09A426EF" w:rsidR="007B3655" w:rsidRPr="002C3F04" w:rsidRDefault="007B3655" w:rsidP="007B3655">
      <w:pPr>
        <w:pStyle w:val="SingleTxt"/>
        <w:spacing w:after="0" w:line="120" w:lineRule="exact"/>
        <w:rPr>
          <w:sz w:val="10"/>
          <w:lang w:val="fr-FR"/>
        </w:rPr>
      </w:pPr>
    </w:p>
    <w:p w14:paraId="79765ECF" w14:textId="4D20300C" w:rsidR="007B3655" w:rsidRPr="002C3F04" w:rsidRDefault="007B3655" w:rsidP="007B3655">
      <w:pPr>
        <w:pStyle w:val="SingleTxt"/>
        <w:spacing w:after="0" w:line="120" w:lineRule="exact"/>
        <w:rPr>
          <w:sz w:val="10"/>
          <w:lang w:val="fr-FR"/>
        </w:rPr>
      </w:pPr>
    </w:p>
    <w:p w14:paraId="0B93B721" w14:textId="2D9D95B8" w:rsidR="00C05A84" w:rsidRPr="008A3821" w:rsidRDefault="00C05A84" w:rsidP="007B3655">
      <w:pPr>
        <w:pStyle w:val="SingleTxt"/>
        <w:numPr>
          <w:ilvl w:val="0"/>
          <w:numId w:val="14"/>
        </w:numPr>
        <w:spacing w:line="240" w:lineRule="exact"/>
        <w:rPr>
          <w:lang w:val="fr-FR"/>
        </w:rPr>
      </w:pPr>
      <w:r w:rsidRPr="008A3821">
        <w:rPr>
          <w:lang w:val="fr-FR"/>
        </w:rPr>
        <w:t>Les soins de santé sont un service essentiel que le Gouvernement s</w:t>
      </w:r>
      <w:r w:rsidR="006B7C0B" w:rsidRPr="008A3821">
        <w:rPr>
          <w:lang w:val="fr-FR"/>
        </w:rPr>
        <w:t>’</w:t>
      </w:r>
      <w:r w:rsidRPr="008A3821">
        <w:rPr>
          <w:lang w:val="fr-FR"/>
        </w:rPr>
        <w:t>efforce de fournir aux hommes et aux femmes. Les services de soins de santé sont dispensés dans les hôpitaux et les centres ainsi qu</w:t>
      </w:r>
      <w:r w:rsidR="006B7C0B" w:rsidRPr="008A3821">
        <w:rPr>
          <w:lang w:val="fr-FR"/>
        </w:rPr>
        <w:t>’</w:t>
      </w:r>
      <w:r w:rsidRPr="008A3821">
        <w:rPr>
          <w:lang w:val="fr-FR"/>
        </w:rPr>
        <w:t>au moyen de programmes d</w:t>
      </w:r>
      <w:r w:rsidR="006B7C0B" w:rsidRPr="008A3821">
        <w:rPr>
          <w:lang w:val="fr-FR"/>
        </w:rPr>
        <w:t>’</w:t>
      </w:r>
      <w:r w:rsidRPr="008A3821">
        <w:rPr>
          <w:lang w:val="fr-FR"/>
        </w:rPr>
        <w:t>éducation à la santé. D</w:t>
      </w:r>
      <w:r w:rsidR="006B7C0B" w:rsidRPr="008A3821">
        <w:rPr>
          <w:lang w:val="fr-FR"/>
        </w:rPr>
        <w:t>’</w:t>
      </w:r>
      <w:r w:rsidRPr="008A3821">
        <w:rPr>
          <w:lang w:val="fr-FR"/>
        </w:rPr>
        <w:t>après les statistiques, le nombre d</w:t>
      </w:r>
      <w:r w:rsidR="006B7C0B" w:rsidRPr="008A3821">
        <w:rPr>
          <w:lang w:val="fr-FR"/>
        </w:rPr>
        <w:t>’</w:t>
      </w:r>
      <w:r w:rsidRPr="008A3821">
        <w:rPr>
          <w:lang w:val="fr-FR"/>
        </w:rPr>
        <w:t>établissements qui proposent des services de santé procréative a beaucoup augmenté, tandis que celui des établissements offrant d</w:t>
      </w:r>
      <w:r w:rsidR="006B7C0B" w:rsidRPr="008A3821">
        <w:rPr>
          <w:lang w:val="fr-FR"/>
        </w:rPr>
        <w:t>’</w:t>
      </w:r>
      <w:r w:rsidRPr="008A3821">
        <w:rPr>
          <w:lang w:val="fr-FR"/>
        </w:rPr>
        <w:t>autres services a légèrement augmenté. D</w:t>
      </w:r>
      <w:r w:rsidR="006B7C0B" w:rsidRPr="008A3821">
        <w:rPr>
          <w:lang w:val="fr-FR"/>
        </w:rPr>
        <w:t>’</w:t>
      </w:r>
      <w:r w:rsidRPr="008A3821">
        <w:rPr>
          <w:lang w:val="fr-FR"/>
        </w:rPr>
        <w:t>après les statistiques, globalement, l</w:t>
      </w:r>
      <w:r w:rsidR="006B7C0B" w:rsidRPr="008A3821">
        <w:rPr>
          <w:lang w:val="fr-FR"/>
        </w:rPr>
        <w:t>’</w:t>
      </w:r>
      <w:r w:rsidRPr="008A3821">
        <w:rPr>
          <w:lang w:val="fr-FR"/>
        </w:rPr>
        <w:t>augmentation du nombre d</w:t>
      </w:r>
      <w:r w:rsidR="006B7C0B" w:rsidRPr="008A3821">
        <w:rPr>
          <w:lang w:val="fr-FR"/>
        </w:rPr>
        <w:t>’</w:t>
      </w:r>
      <w:r w:rsidRPr="008A3821">
        <w:rPr>
          <w:lang w:val="fr-FR"/>
        </w:rPr>
        <w:t>établissements de soins de santé n</w:t>
      </w:r>
      <w:r w:rsidR="006B7C0B" w:rsidRPr="008A3821">
        <w:rPr>
          <w:lang w:val="fr-FR"/>
        </w:rPr>
        <w:t>’</w:t>
      </w:r>
      <w:r w:rsidRPr="008A3821">
        <w:rPr>
          <w:lang w:val="fr-FR"/>
        </w:rPr>
        <w:t>est pas proportionnelle à l</w:t>
      </w:r>
      <w:r w:rsidR="006B7C0B" w:rsidRPr="008A3821">
        <w:rPr>
          <w:lang w:val="fr-FR"/>
        </w:rPr>
        <w:t>’</w:t>
      </w:r>
      <w:r w:rsidRPr="008A3821">
        <w:rPr>
          <w:lang w:val="fr-FR"/>
        </w:rPr>
        <w:t>accroissement démographique.</w:t>
      </w:r>
    </w:p>
    <w:p w14:paraId="3CE51EF7" w14:textId="4A2674EE" w:rsidR="00C05A84" w:rsidRPr="008A3821" w:rsidRDefault="00C05A84" w:rsidP="004B13EE">
      <w:pPr>
        <w:pStyle w:val="SingleTxt"/>
        <w:numPr>
          <w:ilvl w:val="0"/>
          <w:numId w:val="14"/>
        </w:numPr>
        <w:spacing w:line="240" w:lineRule="exact"/>
        <w:rPr>
          <w:lang w:val="fr-FR"/>
        </w:rPr>
      </w:pPr>
      <w:r w:rsidRPr="008A3821">
        <w:rPr>
          <w:lang w:val="fr-FR"/>
        </w:rPr>
        <w:t>Les femmes bénéficient de services de santé procréative, de maternité et de vaccination. Elles ont également accès aux autres services de santé sur un pied d</w:t>
      </w:r>
      <w:r w:rsidR="006B7C0B" w:rsidRPr="008A3821">
        <w:rPr>
          <w:lang w:val="fr-FR"/>
        </w:rPr>
        <w:t>’</w:t>
      </w:r>
      <w:r w:rsidRPr="008A3821">
        <w:rPr>
          <w:lang w:val="fr-FR"/>
        </w:rPr>
        <w:t>égalité avec les hommes.</w:t>
      </w:r>
    </w:p>
    <w:p w14:paraId="3CE1C97D" w14:textId="56424DDC" w:rsidR="00C05A84" w:rsidRPr="008A3821" w:rsidRDefault="00C05A84" w:rsidP="004B13EE">
      <w:pPr>
        <w:pStyle w:val="SingleTxt"/>
        <w:numPr>
          <w:ilvl w:val="0"/>
          <w:numId w:val="14"/>
        </w:numPr>
        <w:spacing w:line="240" w:lineRule="exact"/>
        <w:rPr>
          <w:lang w:val="fr-FR"/>
        </w:rPr>
      </w:pPr>
      <w:r w:rsidRPr="008A3821">
        <w:rPr>
          <w:lang w:val="fr-FR"/>
        </w:rPr>
        <w:t>Le Gouvernement yéménite prend des mesures pour améliorer la santé physique et mentale, alléger le fardeau causé par les maladies endémiques courantes, augmenter les taux de vaccination, réduire les taux de malnutrition, étendre la couverture des services de santé procréative et de planification familiale, prévenir l</w:t>
      </w:r>
      <w:r w:rsidR="006B7C0B" w:rsidRPr="008A3821">
        <w:rPr>
          <w:lang w:val="fr-FR"/>
        </w:rPr>
        <w:t>’</w:t>
      </w:r>
      <w:r w:rsidRPr="008A3821">
        <w:rPr>
          <w:lang w:val="fr-FR"/>
        </w:rPr>
        <w:t>anémie et les carences en fer en fortifiant la farine, rendre les médicaments essentiels disponibles dans les établissements de soins de santé, accroître la sensibilisation à la santé et à la reproduction et renforcer les institutions sanitaires par la formation et la qualification.</w:t>
      </w:r>
    </w:p>
    <w:p w14:paraId="3CFB9F7F" w14:textId="3584078E" w:rsidR="00C05A84" w:rsidRPr="008A3821" w:rsidRDefault="00C05A84" w:rsidP="004B13EE">
      <w:pPr>
        <w:pStyle w:val="SingleTxt"/>
        <w:numPr>
          <w:ilvl w:val="0"/>
          <w:numId w:val="14"/>
        </w:numPr>
        <w:spacing w:line="240" w:lineRule="exact"/>
        <w:rPr>
          <w:lang w:val="fr-FR"/>
        </w:rPr>
      </w:pPr>
      <w:r w:rsidRPr="008A3821">
        <w:rPr>
          <w:lang w:val="fr-FR"/>
        </w:rPr>
        <w:t>Les services de soins d</w:t>
      </w:r>
      <w:r w:rsidR="006B7C0B" w:rsidRPr="008A3821">
        <w:rPr>
          <w:lang w:val="fr-FR"/>
        </w:rPr>
        <w:t>’</w:t>
      </w:r>
      <w:r w:rsidRPr="008A3821">
        <w:rPr>
          <w:lang w:val="fr-FR"/>
        </w:rPr>
        <w:t>urgence, notamment de base, ainsi que les camps médicaux, les médicaments et les fournitures médicales, sont renforcés en portant l</w:t>
      </w:r>
      <w:r w:rsidR="006B7C0B" w:rsidRPr="008A3821">
        <w:rPr>
          <w:lang w:val="fr-FR"/>
        </w:rPr>
        <w:t>’</w:t>
      </w:r>
      <w:r w:rsidRPr="008A3821">
        <w:rPr>
          <w:lang w:val="fr-FR"/>
        </w:rPr>
        <w:t>attention sur les zones prioritaires. Avec le soutien de l</w:t>
      </w:r>
      <w:r w:rsidR="006B7C0B" w:rsidRPr="008A3821">
        <w:rPr>
          <w:lang w:val="fr-FR"/>
        </w:rPr>
        <w:t>’</w:t>
      </w:r>
      <w:r w:rsidRPr="008A3821">
        <w:rPr>
          <w:lang w:val="fr-FR"/>
        </w:rPr>
        <w:t>UNICEF, le Ministère de la santé a adopté des protocoles de traitement de la malnutrition, a mis en place des programmes d</w:t>
      </w:r>
      <w:r w:rsidR="006B7C0B" w:rsidRPr="008A3821">
        <w:rPr>
          <w:lang w:val="fr-FR"/>
        </w:rPr>
        <w:t>’</w:t>
      </w:r>
      <w:r w:rsidRPr="008A3821">
        <w:rPr>
          <w:lang w:val="fr-FR"/>
        </w:rPr>
        <w:t>alimentation thérapeutique ambulatoires et des centres d</w:t>
      </w:r>
      <w:r w:rsidR="006B7C0B" w:rsidRPr="008A3821">
        <w:rPr>
          <w:lang w:val="fr-FR"/>
        </w:rPr>
        <w:t>’</w:t>
      </w:r>
      <w:r w:rsidRPr="008A3821">
        <w:rPr>
          <w:lang w:val="fr-FR"/>
        </w:rPr>
        <w:t>alimentation thérapeutique pour traiter la malnutrition aiguë, avec ou sans complications, et a lancé un programme d</w:t>
      </w:r>
      <w:r w:rsidR="006B7C0B" w:rsidRPr="008A3821">
        <w:rPr>
          <w:lang w:val="fr-FR"/>
        </w:rPr>
        <w:t>’</w:t>
      </w:r>
      <w:r w:rsidRPr="008A3821">
        <w:rPr>
          <w:lang w:val="fr-FR"/>
        </w:rPr>
        <w:t>alimentation complémentaire dans les centres de soins et les hôpitaux pour traiter la malnutrition modérée.</w:t>
      </w:r>
    </w:p>
    <w:p w14:paraId="1C2291DF" w14:textId="58DBCECD" w:rsidR="00C05A84" w:rsidRPr="008A3821" w:rsidRDefault="00C05A84" w:rsidP="004B13EE">
      <w:pPr>
        <w:pStyle w:val="SingleTxt"/>
        <w:numPr>
          <w:ilvl w:val="0"/>
          <w:numId w:val="14"/>
        </w:numPr>
        <w:spacing w:line="240" w:lineRule="exact"/>
        <w:rPr>
          <w:lang w:val="fr-FR"/>
        </w:rPr>
      </w:pPr>
      <w:r w:rsidRPr="008A3821">
        <w:rPr>
          <w:lang w:val="fr-FR"/>
        </w:rPr>
        <w:t>Les dépenses publiques en matière de soins de santé ont augmenté en 2011 par rapport aux années précédentes</w:t>
      </w:r>
      <w:r w:rsidR="006B7C0B" w:rsidRPr="008A3821">
        <w:rPr>
          <w:lang w:val="fr-FR"/>
        </w:rPr>
        <w:t> ;</w:t>
      </w:r>
      <w:r w:rsidRPr="008A3821">
        <w:rPr>
          <w:lang w:val="fr-FR"/>
        </w:rPr>
        <w:t xml:space="preserve"> toutefois, les dépenses restent faibles et ne répondent pas aux besoins.</w:t>
      </w:r>
    </w:p>
    <w:p w14:paraId="6AD617CD" w14:textId="325C1553" w:rsidR="004B13EE" w:rsidRPr="002C3F04" w:rsidRDefault="004B13EE" w:rsidP="004B13EE">
      <w:pPr>
        <w:pStyle w:val="SingleTxt"/>
        <w:spacing w:after="0" w:line="120" w:lineRule="exact"/>
        <w:rPr>
          <w:w w:val="100"/>
          <w:sz w:val="10"/>
          <w:lang w:val="fr-FR"/>
        </w:rPr>
      </w:pPr>
    </w:p>
    <w:p w14:paraId="11AAE2C1" w14:textId="63C9B22B" w:rsidR="004B13EE" w:rsidRPr="002C3F04" w:rsidRDefault="004B13EE" w:rsidP="004B13EE">
      <w:pPr>
        <w:pStyle w:val="SingleTxt"/>
        <w:spacing w:after="0" w:line="120" w:lineRule="exact"/>
        <w:rPr>
          <w:w w:val="100"/>
          <w:sz w:val="10"/>
          <w:lang w:val="fr-FR"/>
        </w:rPr>
      </w:pPr>
    </w:p>
    <w:p w14:paraId="7542DD78" w14:textId="5F7DCA0F" w:rsidR="00C05A84" w:rsidRPr="002C3F04" w:rsidRDefault="004B13EE" w:rsidP="004B13EE">
      <w:pPr>
        <w:pStyle w:val="HCh0"/>
        <w:ind w:left="1267" w:right="1260" w:hanging="1267"/>
        <w:rPr>
          <w:lang w:val="fr-FR"/>
        </w:rPr>
      </w:pPr>
      <w:r w:rsidRPr="002C3F04">
        <w:rPr>
          <w:lang w:val="fr-FR"/>
        </w:rPr>
        <w:tab/>
      </w:r>
      <w:r w:rsidR="00C05A84" w:rsidRPr="002C3F04">
        <w:rPr>
          <w:lang w:val="fr-FR"/>
        </w:rPr>
        <w:t>XII.</w:t>
      </w:r>
      <w:r w:rsidRPr="002C3F04">
        <w:rPr>
          <w:lang w:val="fr-FR"/>
        </w:rPr>
        <w:tab/>
      </w:r>
      <w:r w:rsidR="00C05A84" w:rsidRPr="002C3F04">
        <w:rPr>
          <w:lang w:val="fr-FR"/>
        </w:rPr>
        <w:t>Femmes rurales</w:t>
      </w:r>
    </w:p>
    <w:p w14:paraId="77BD88B3" w14:textId="3D322068" w:rsidR="004B13EE" w:rsidRPr="002C3F04" w:rsidRDefault="004B13EE" w:rsidP="004B13EE">
      <w:pPr>
        <w:pStyle w:val="SingleTxt"/>
        <w:spacing w:after="0" w:line="120" w:lineRule="exact"/>
        <w:rPr>
          <w:sz w:val="10"/>
          <w:lang w:val="fr-FR"/>
        </w:rPr>
      </w:pPr>
    </w:p>
    <w:p w14:paraId="4712067B" w14:textId="176A88F9" w:rsidR="004B13EE" w:rsidRPr="002C3F04" w:rsidRDefault="004B13EE" w:rsidP="004B13EE">
      <w:pPr>
        <w:pStyle w:val="SingleTxt"/>
        <w:spacing w:after="0" w:line="120" w:lineRule="exact"/>
        <w:rPr>
          <w:sz w:val="10"/>
          <w:lang w:val="fr-FR"/>
        </w:rPr>
      </w:pPr>
    </w:p>
    <w:p w14:paraId="21372D0C" w14:textId="0ADD8F64" w:rsidR="00C05A84" w:rsidRPr="008A3821" w:rsidRDefault="00C05A84" w:rsidP="004B13EE">
      <w:pPr>
        <w:pStyle w:val="SingleTxt"/>
        <w:numPr>
          <w:ilvl w:val="0"/>
          <w:numId w:val="14"/>
        </w:numPr>
        <w:spacing w:line="240" w:lineRule="exact"/>
        <w:rPr>
          <w:lang w:val="fr-FR"/>
        </w:rPr>
      </w:pPr>
      <w:r w:rsidRPr="008A3821">
        <w:rPr>
          <w:lang w:val="fr-FR"/>
        </w:rPr>
        <w:t>Le Gouvernement s</w:t>
      </w:r>
      <w:r w:rsidR="006B7C0B" w:rsidRPr="008A3821">
        <w:rPr>
          <w:lang w:val="fr-FR"/>
        </w:rPr>
        <w:t>’</w:t>
      </w:r>
      <w:r w:rsidRPr="008A3821">
        <w:rPr>
          <w:lang w:val="fr-FR"/>
        </w:rPr>
        <w:t xml:space="preserve">emploie, au moyen de ses politiques, à améliorer les conditions de vie des femmes en </w:t>
      </w:r>
      <w:r w:rsidRPr="008A3821">
        <w:rPr>
          <w:color w:val="000000" w:themeColor="text1"/>
          <w:lang w:val="fr-FR"/>
        </w:rPr>
        <w:t xml:space="preserve">milieu rural. Des programmes destinés aux petites entreprises ont été lancés à cette fin et </w:t>
      </w:r>
      <w:r w:rsidRPr="008A3821">
        <w:rPr>
          <w:rFonts w:asciiTheme="majorBidi" w:hAnsiTheme="majorBidi" w:cstheme="majorBidi"/>
          <w:color w:val="000000" w:themeColor="text1"/>
          <w:lang w:val="fr-FR"/>
        </w:rPr>
        <w:t xml:space="preserve">le </w:t>
      </w:r>
      <w:r w:rsidRPr="008A3821">
        <w:rPr>
          <w:rFonts w:asciiTheme="majorBidi" w:hAnsiTheme="majorBidi" w:cstheme="majorBidi"/>
          <w:color w:val="000000" w:themeColor="text1"/>
          <w:shd w:val="clear" w:color="auto" w:fill="FFFFFF"/>
          <w:lang w:val="fr-FR"/>
        </w:rPr>
        <w:t>Fonds social de développement</w:t>
      </w:r>
      <w:r w:rsidRPr="008A3821">
        <w:rPr>
          <w:rFonts w:asciiTheme="majorBidi" w:hAnsiTheme="majorBidi" w:cstheme="majorBidi"/>
          <w:b/>
          <w:bCs/>
          <w:color w:val="000000" w:themeColor="text1"/>
          <w:shd w:val="clear" w:color="auto" w:fill="FFFFFF"/>
          <w:lang w:val="fr-FR"/>
        </w:rPr>
        <w:t xml:space="preserve"> </w:t>
      </w:r>
      <w:r w:rsidRPr="008A3821">
        <w:rPr>
          <w:rFonts w:asciiTheme="majorBidi" w:hAnsiTheme="majorBidi" w:cstheme="majorBidi"/>
          <w:color w:val="000000" w:themeColor="text1"/>
          <w:lang w:val="fr-FR"/>
        </w:rPr>
        <w:t>a accordé des prêts</w:t>
      </w:r>
      <w:r w:rsidRPr="008A3821">
        <w:rPr>
          <w:color w:val="000000" w:themeColor="text1"/>
          <w:lang w:val="fr-FR"/>
        </w:rPr>
        <w:t xml:space="preserve"> pour soutenir les femmes. Elles sont </w:t>
      </w:r>
      <w:r w:rsidRPr="008A3821">
        <w:rPr>
          <w:lang w:val="fr-FR"/>
        </w:rPr>
        <w:t>69</w:t>
      </w:r>
      <w:r w:rsidRPr="008A3821">
        <w:rPr>
          <w:color w:val="000000" w:themeColor="text1"/>
          <w:lang w:val="fr-FR"/>
        </w:rPr>
        <w:t>,</w:t>
      </w:r>
      <w:r w:rsidRPr="008A3821">
        <w:rPr>
          <w:lang w:val="fr-FR"/>
        </w:rPr>
        <w:t>9</w:t>
      </w:r>
      <w:r w:rsidR="006B7C0B" w:rsidRPr="008A3821">
        <w:rPr>
          <w:color w:val="000000" w:themeColor="text1"/>
          <w:lang w:val="fr-FR"/>
        </w:rPr>
        <w:t> %</w:t>
      </w:r>
      <w:r w:rsidRPr="008A3821">
        <w:rPr>
          <w:color w:val="000000" w:themeColor="text1"/>
          <w:lang w:val="fr-FR"/>
        </w:rPr>
        <w:t xml:space="preserve"> à en bénéficier. Il a également mis à exécution des projets </w:t>
      </w:r>
      <w:r w:rsidRPr="008A3821">
        <w:rPr>
          <w:lang w:val="fr-FR"/>
        </w:rPr>
        <w:t>de renforcement des capacités des femmes rurales dans l</w:t>
      </w:r>
      <w:r w:rsidR="006B7C0B" w:rsidRPr="008A3821">
        <w:rPr>
          <w:lang w:val="fr-FR"/>
        </w:rPr>
        <w:t>’</w:t>
      </w:r>
      <w:r w:rsidRPr="008A3821">
        <w:rPr>
          <w:lang w:val="fr-FR"/>
        </w:rPr>
        <w:t>industrie alimentaire. Des associations de la société civile ont organisé à l</w:t>
      </w:r>
      <w:r w:rsidR="006B7C0B" w:rsidRPr="008A3821">
        <w:rPr>
          <w:lang w:val="fr-FR"/>
        </w:rPr>
        <w:t>’</w:t>
      </w:r>
      <w:r w:rsidRPr="008A3821">
        <w:rPr>
          <w:lang w:val="fr-FR"/>
        </w:rPr>
        <w:t>intention des femmes rurales des formations à la création de petites entreprises et à la couture. Les femmes rurales continueront d</w:t>
      </w:r>
      <w:r w:rsidR="006B7C0B" w:rsidRPr="008A3821">
        <w:rPr>
          <w:lang w:val="fr-FR"/>
        </w:rPr>
        <w:t>’</w:t>
      </w:r>
      <w:r w:rsidRPr="008A3821">
        <w:rPr>
          <w:lang w:val="fr-FR"/>
        </w:rPr>
        <w:t>avoir besoin de programmes leur permettant de renforcer leurs capacités et d</w:t>
      </w:r>
      <w:r w:rsidR="006B7C0B" w:rsidRPr="008A3821">
        <w:rPr>
          <w:lang w:val="fr-FR"/>
        </w:rPr>
        <w:t>’</w:t>
      </w:r>
      <w:r w:rsidRPr="008A3821">
        <w:rPr>
          <w:lang w:val="fr-FR"/>
        </w:rPr>
        <w:t>être formées à la gestion de projets d</w:t>
      </w:r>
      <w:r w:rsidR="006B7C0B" w:rsidRPr="008A3821">
        <w:rPr>
          <w:lang w:val="fr-FR"/>
        </w:rPr>
        <w:t>’</w:t>
      </w:r>
      <w:r w:rsidRPr="008A3821">
        <w:rPr>
          <w:lang w:val="fr-FR"/>
        </w:rPr>
        <w:t>agriculture pluviale, à la gestion du bétail et à la construction d</w:t>
      </w:r>
      <w:r w:rsidR="006B7C0B" w:rsidRPr="008A3821">
        <w:rPr>
          <w:lang w:val="fr-FR"/>
        </w:rPr>
        <w:t>’</w:t>
      </w:r>
      <w:r w:rsidRPr="008A3821">
        <w:rPr>
          <w:lang w:val="fr-FR"/>
        </w:rPr>
        <w:t>écoles, et les encourageant à s</w:t>
      </w:r>
      <w:r w:rsidR="006B7C0B" w:rsidRPr="008A3821">
        <w:rPr>
          <w:lang w:val="fr-FR"/>
        </w:rPr>
        <w:t>’</w:t>
      </w:r>
      <w:r w:rsidRPr="008A3821">
        <w:rPr>
          <w:lang w:val="fr-FR"/>
        </w:rPr>
        <w:t>instruire et à s</w:t>
      </w:r>
      <w:r w:rsidR="006B7C0B" w:rsidRPr="008A3821">
        <w:rPr>
          <w:lang w:val="fr-FR"/>
        </w:rPr>
        <w:t>’</w:t>
      </w:r>
      <w:r w:rsidRPr="008A3821">
        <w:rPr>
          <w:lang w:val="fr-FR"/>
        </w:rPr>
        <w:t>informer.</w:t>
      </w:r>
    </w:p>
    <w:p w14:paraId="5CC7E0ED" w14:textId="0E0B9047" w:rsidR="00C05A84" w:rsidRPr="008A3821" w:rsidRDefault="00C05A84" w:rsidP="004B13EE">
      <w:pPr>
        <w:pStyle w:val="SingleTxt"/>
        <w:numPr>
          <w:ilvl w:val="0"/>
          <w:numId w:val="14"/>
        </w:numPr>
        <w:spacing w:line="240" w:lineRule="exact"/>
        <w:rPr>
          <w:lang w:val="fr-FR"/>
        </w:rPr>
      </w:pPr>
      <w:r w:rsidRPr="008A3821">
        <w:rPr>
          <w:lang w:val="fr-FR"/>
        </w:rPr>
        <w:lastRenderedPageBreak/>
        <w:t>Dans le document issu de la Conférence de dialogue national, l</w:t>
      </w:r>
      <w:r w:rsidR="006B7C0B" w:rsidRPr="008A3821">
        <w:rPr>
          <w:lang w:val="fr-FR"/>
        </w:rPr>
        <w:t>’</w:t>
      </w:r>
      <w:r w:rsidRPr="008A3821">
        <w:rPr>
          <w:lang w:val="fr-FR"/>
        </w:rPr>
        <w:t>accent a été mis sur la protection des femmes qui travaillent dans le secteur agricole en ce qui concerne les mécanismes du marché du travail, et notamment les salaires et les horaires de travail. Plusieurs stratégies, notamment de développement des femmes rurales et de développement du secteur agricole (2011-2015) ont été adoptées afin d</w:t>
      </w:r>
      <w:r w:rsidR="006B7C0B" w:rsidRPr="008A3821">
        <w:rPr>
          <w:lang w:val="fr-FR"/>
        </w:rPr>
        <w:t>’</w:t>
      </w:r>
      <w:r w:rsidRPr="008A3821">
        <w:rPr>
          <w:lang w:val="fr-FR"/>
        </w:rPr>
        <w:t>améliorer le statut des femmes.</w:t>
      </w:r>
    </w:p>
    <w:p w14:paraId="7B0CCD72" w14:textId="42451DD5" w:rsidR="00C05A84" w:rsidRPr="008A3821" w:rsidRDefault="00C05A84" w:rsidP="004B13EE">
      <w:pPr>
        <w:pStyle w:val="SingleTxt"/>
        <w:numPr>
          <w:ilvl w:val="0"/>
          <w:numId w:val="14"/>
        </w:numPr>
        <w:spacing w:line="240" w:lineRule="exact"/>
        <w:rPr>
          <w:spacing w:val="0"/>
          <w:lang w:val="fr-FR"/>
        </w:rPr>
      </w:pPr>
      <w:r w:rsidRPr="008A3821">
        <w:rPr>
          <w:spacing w:val="0"/>
          <w:lang w:val="fr-FR"/>
        </w:rPr>
        <w:t>Le Fonds social de développement continue de soutenir la progression du microfinancement au Yémen, en sa qualité de seule entité gouvernementale habilitée à soutenir les programmes de prêts dans la plupart des provinces. Des banques opérant au niveau national proposent également des prêts, qui sont cependant soumis à des conditions difficiles à satisfaire. Très peu de clients, en particulier les femmes, peuvent donc bénéficier des financements offerts notamment par la Banque centrale du Yémen, la Banque commerciale du Yémen et la Banque de crédit coopératif et agricole.</w:t>
      </w:r>
    </w:p>
    <w:p w14:paraId="35327717" w14:textId="18DEDBCD" w:rsidR="00C05A84" w:rsidRPr="008A3821" w:rsidRDefault="00C05A84" w:rsidP="004B13EE">
      <w:pPr>
        <w:pStyle w:val="SingleTxt"/>
        <w:numPr>
          <w:ilvl w:val="0"/>
          <w:numId w:val="14"/>
        </w:numPr>
        <w:spacing w:line="240" w:lineRule="exact"/>
        <w:rPr>
          <w:lang w:val="fr-FR"/>
        </w:rPr>
      </w:pPr>
      <w:r w:rsidRPr="008A3821">
        <w:rPr>
          <w:lang w:val="fr-FR"/>
        </w:rPr>
        <w:t>Les efforts déployés par le Fonds social de développement ont donné bon nombre de résultats, tels que la promulgation de la loi sur le microfinancement, la création de la Banque Amal de microfinancement et du réseau de microfinancement du Yémen, ainsi que la participation du secteur privé, qui peut fournir des capitaux au niveau national. En 2012, le nombre de clients du réseau a augmenté de 50</w:t>
      </w:r>
      <w:r w:rsidR="006B7C0B" w:rsidRPr="008A3821">
        <w:rPr>
          <w:lang w:val="fr-FR"/>
        </w:rPr>
        <w:t> %</w:t>
      </w:r>
      <w:r w:rsidRPr="008A3821">
        <w:rPr>
          <w:lang w:val="fr-FR"/>
        </w:rPr>
        <w:t xml:space="preserve"> et le nombre d</w:t>
      </w:r>
      <w:r w:rsidR="006B7C0B" w:rsidRPr="008A3821">
        <w:rPr>
          <w:lang w:val="fr-FR"/>
        </w:rPr>
        <w:t>’</w:t>
      </w:r>
      <w:r w:rsidRPr="008A3821">
        <w:rPr>
          <w:lang w:val="fr-FR"/>
        </w:rPr>
        <w:t>emprunteurs actifs est passé de 42 000 à la fin de 2009 à plus de 71 000 à la fin de 2012, soit une croissance de plus de 57</w:t>
      </w:r>
      <w:r w:rsidR="006B7C0B" w:rsidRPr="008A3821">
        <w:rPr>
          <w:lang w:val="fr-FR"/>
        </w:rPr>
        <w:t> %</w:t>
      </w:r>
      <w:r w:rsidRPr="008A3821">
        <w:rPr>
          <w:lang w:val="fr-FR"/>
        </w:rPr>
        <w:t>.</w:t>
      </w:r>
    </w:p>
    <w:p w14:paraId="6C0F7DC0" w14:textId="5D6DCBB4" w:rsidR="00C05A84" w:rsidRPr="008A3821" w:rsidRDefault="00C05A84" w:rsidP="004B13EE">
      <w:pPr>
        <w:pStyle w:val="SingleTxt"/>
        <w:numPr>
          <w:ilvl w:val="0"/>
          <w:numId w:val="14"/>
        </w:numPr>
        <w:spacing w:line="240" w:lineRule="exact"/>
        <w:rPr>
          <w:lang w:val="fr-FR"/>
        </w:rPr>
      </w:pPr>
      <w:r w:rsidRPr="008A3821">
        <w:rPr>
          <w:lang w:val="fr-FR"/>
        </w:rPr>
        <w:t>La Banque Amal de microfinancement accorde une attention particulière aux femmes qui font partie de sa clientèle la plus importante et sont au cœur de la plupart de ses activités. Durant la période 2009-2012, 34 486 prêts d</w:t>
      </w:r>
      <w:r w:rsidR="006B7C0B" w:rsidRPr="008A3821">
        <w:rPr>
          <w:lang w:val="fr-FR"/>
        </w:rPr>
        <w:t>’</w:t>
      </w:r>
      <w:r w:rsidRPr="008A3821">
        <w:rPr>
          <w:lang w:val="fr-FR"/>
        </w:rPr>
        <w:t>un montant de1,</w:t>
      </w:r>
      <w:r w:rsidR="00A10E32" w:rsidRPr="008A3821">
        <w:rPr>
          <w:lang w:val="fr-FR"/>
        </w:rPr>
        <w:t>2</w:t>
      </w:r>
      <w:r w:rsidR="00A10E32">
        <w:rPr>
          <w:lang w:val="fr-FR"/>
        </w:rPr>
        <w:t> </w:t>
      </w:r>
      <w:r w:rsidRPr="008A3821">
        <w:rPr>
          <w:lang w:val="fr-FR"/>
        </w:rPr>
        <w:t>milliard de rials yéménites (6 millions de dollars) leur ont été accordés en tout et à la fin de 2012, elles constituaient 60</w:t>
      </w:r>
      <w:r w:rsidR="006B7C0B" w:rsidRPr="008A3821">
        <w:rPr>
          <w:lang w:val="fr-FR"/>
        </w:rPr>
        <w:t> %</w:t>
      </w:r>
      <w:r w:rsidRPr="008A3821">
        <w:rPr>
          <w:lang w:val="fr-FR"/>
        </w:rPr>
        <w:t xml:space="preserve"> de l</w:t>
      </w:r>
      <w:r w:rsidR="006B7C0B" w:rsidRPr="008A3821">
        <w:rPr>
          <w:lang w:val="fr-FR"/>
        </w:rPr>
        <w:t>’</w:t>
      </w:r>
      <w:r w:rsidRPr="008A3821">
        <w:rPr>
          <w:lang w:val="fr-FR"/>
        </w:rPr>
        <w:t>ensemble des emprunteurs.</w:t>
      </w:r>
    </w:p>
    <w:p w14:paraId="2CC8B22A" w14:textId="552EE65A" w:rsidR="004B13EE" w:rsidRPr="008A3821" w:rsidRDefault="004B13EE" w:rsidP="004B13EE">
      <w:pPr>
        <w:pStyle w:val="SingleTxt"/>
        <w:spacing w:after="0" w:line="120" w:lineRule="exact"/>
        <w:rPr>
          <w:sz w:val="10"/>
          <w:lang w:val="fr-FR"/>
        </w:rPr>
      </w:pPr>
    </w:p>
    <w:p w14:paraId="0347E177" w14:textId="77A152BE" w:rsidR="004B13EE" w:rsidRPr="002C3F04" w:rsidRDefault="004B13EE" w:rsidP="004B13EE">
      <w:pPr>
        <w:pStyle w:val="SingleTxt"/>
        <w:spacing w:after="0" w:line="120" w:lineRule="exact"/>
        <w:rPr>
          <w:w w:val="100"/>
          <w:sz w:val="10"/>
          <w:lang w:val="fr-FR"/>
        </w:rPr>
      </w:pPr>
    </w:p>
    <w:p w14:paraId="29582B22" w14:textId="13A4DA0B" w:rsidR="00C05A84" w:rsidRPr="002C3F04" w:rsidRDefault="004B13EE" w:rsidP="004B13EE">
      <w:pPr>
        <w:pStyle w:val="HCh0"/>
        <w:ind w:left="1267" w:right="1260" w:hanging="1267"/>
        <w:rPr>
          <w:lang w:val="fr-FR"/>
        </w:rPr>
      </w:pPr>
      <w:r w:rsidRPr="002C3F04">
        <w:rPr>
          <w:lang w:val="fr-FR"/>
        </w:rPr>
        <w:tab/>
      </w:r>
      <w:r w:rsidR="00C05A84" w:rsidRPr="002C3F04">
        <w:rPr>
          <w:lang w:val="fr-FR"/>
        </w:rPr>
        <w:t>XIII.</w:t>
      </w:r>
      <w:r w:rsidRPr="002C3F04">
        <w:rPr>
          <w:lang w:val="fr-FR"/>
        </w:rPr>
        <w:tab/>
      </w:r>
      <w:r w:rsidR="00C05A84" w:rsidRPr="002C3F04">
        <w:rPr>
          <w:lang w:val="fr-FR"/>
        </w:rPr>
        <w:t>Réfugiés et déplacés</w:t>
      </w:r>
    </w:p>
    <w:p w14:paraId="364D9BE2" w14:textId="5A61F64E" w:rsidR="004B13EE" w:rsidRPr="002C3F04" w:rsidRDefault="004B13EE" w:rsidP="004B13EE">
      <w:pPr>
        <w:pStyle w:val="SingleTxt"/>
        <w:spacing w:after="0" w:line="120" w:lineRule="exact"/>
        <w:rPr>
          <w:sz w:val="10"/>
          <w:lang w:val="fr-FR"/>
        </w:rPr>
      </w:pPr>
    </w:p>
    <w:p w14:paraId="7B32F9EE" w14:textId="6DAB195E" w:rsidR="004B13EE" w:rsidRPr="002C3F04" w:rsidRDefault="004B13EE" w:rsidP="004B13EE">
      <w:pPr>
        <w:pStyle w:val="SingleTxt"/>
        <w:spacing w:after="0" w:line="120" w:lineRule="exact"/>
        <w:rPr>
          <w:sz w:val="10"/>
          <w:lang w:val="fr-FR"/>
        </w:rPr>
      </w:pPr>
    </w:p>
    <w:p w14:paraId="367B7EE9" w14:textId="783EE8A1" w:rsidR="00C05A84" w:rsidRPr="008A3821" w:rsidRDefault="00C05A84" w:rsidP="004B13EE">
      <w:pPr>
        <w:pStyle w:val="SingleTxt"/>
        <w:numPr>
          <w:ilvl w:val="0"/>
          <w:numId w:val="14"/>
        </w:numPr>
        <w:spacing w:line="240" w:lineRule="exact"/>
        <w:rPr>
          <w:lang w:val="fr-FR"/>
        </w:rPr>
      </w:pPr>
      <w:r w:rsidRPr="008A3821">
        <w:rPr>
          <w:lang w:val="fr-FR"/>
        </w:rPr>
        <w:t xml:space="preserve">En juin 2019, le Ministère des affaires étrangères a mis en place la Haute Commission nationale chargée des affaires des réfugiés, dont la composition, les fonctions et les compétences ont été élargies en 2009. Un comité technique faisant partie de la Haute Commission mène des activités sur le terrain en coordination avec le Haut-Commissariat pour les réfugiés. La même année, le groupe de travail sur la migration mixte a été créé. Il a réalisé des études et établi des rapports sur la migration mixte au Yémen. Par la décision présidentielle </w:t>
      </w:r>
      <w:r w:rsidR="00A10E32" w:rsidRPr="008A3821">
        <w:rPr>
          <w:lang w:val="fr-FR"/>
        </w:rPr>
        <w:t>n</w:t>
      </w:r>
      <w:r w:rsidR="00A10E32" w:rsidRPr="008A3821">
        <w:rPr>
          <w:vertAlign w:val="superscript"/>
          <w:lang w:val="fr-FR"/>
        </w:rPr>
        <w:t>o</w:t>
      </w:r>
      <w:r w:rsidR="00A10E32">
        <w:rPr>
          <w:lang w:val="fr-FR"/>
        </w:rPr>
        <w:t> </w:t>
      </w:r>
      <w:r w:rsidRPr="008A3821">
        <w:rPr>
          <w:lang w:val="fr-FR"/>
        </w:rPr>
        <w:t>39 (2010), les fonctions et les pouvoirs de la Direction générale des réfugiés au Département de l</w:t>
      </w:r>
      <w:r w:rsidR="006B7C0B" w:rsidRPr="008A3821">
        <w:rPr>
          <w:lang w:val="fr-FR"/>
        </w:rPr>
        <w:t>’</w:t>
      </w:r>
      <w:r w:rsidRPr="008A3821">
        <w:rPr>
          <w:lang w:val="fr-FR"/>
        </w:rPr>
        <w:t>immigration et des passeports ont été étendus. Certaines des fonctions les plus importantes de la Direction générale sont d</w:t>
      </w:r>
      <w:r w:rsidR="006B7C0B" w:rsidRPr="008A3821">
        <w:rPr>
          <w:lang w:val="fr-FR"/>
        </w:rPr>
        <w:t>’</w:t>
      </w:r>
      <w:r w:rsidRPr="008A3821">
        <w:rPr>
          <w:lang w:val="fr-FR"/>
        </w:rPr>
        <w:t>accueillir les réfugiés et de leur fournir un hébergement, une protection et des soins.</w:t>
      </w:r>
    </w:p>
    <w:p w14:paraId="3AC07607" w14:textId="62184330" w:rsidR="00C05A84" w:rsidRPr="008A3821" w:rsidRDefault="00C05A84" w:rsidP="004B13EE">
      <w:pPr>
        <w:pStyle w:val="SingleTxt"/>
        <w:numPr>
          <w:ilvl w:val="0"/>
          <w:numId w:val="14"/>
        </w:numPr>
        <w:spacing w:line="240" w:lineRule="exact"/>
        <w:rPr>
          <w:lang w:val="fr-FR"/>
        </w:rPr>
      </w:pPr>
      <w:r w:rsidRPr="008A3821">
        <w:rPr>
          <w:lang w:val="fr-FR"/>
        </w:rPr>
        <w:t>En 2011, le Ministère des droits de l</w:t>
      </w:r>
      <w:r w:rsidR="006B7C0B" w:rsidRPr="008A3821">
        <w:rPr>
          <w:lang w:val="fr-FR"/>
        </w:rPr>
        <w:t>’</w:t>
      </w:r>
      <w:r w:rsidRPr="008A3821">
        <w:rPr>
          <w:lang w:val="fr-FR"/>
        </w:rPr>
        <w:t>homme a créé un département chargé des réfugiés et des personnes déplacées et un autre chargé de la lutte contre la traite d</w:t>
      </w:r>
      <w:r w:rsidR="006B7C0B" w:rsidRPr="008A3821">
        <w:rPr>
          <w:lang w:val="fr-FR"/>
        </w:rPr>
        <w:t>’</w:t>
      </w:r>
      <w:r w:rsidRPr="008A3821">
        <w:rPr>
          <w:lang w:val="fr-FR"/>
        </w:rPr>
        <w:t>êtres humains. Une équipe a été constituée pour recevoir, analyser et traiter les plaintes et les communications des réfugiés en coordination avec le Haut-Commissariat pour les réfugiés et les autres parties prenantes.</w:t>
      </w:r>
    </w:p>
    <w:p w14:paraId="047CCC07" w14:textId="43D3406E" w:rsidR="00C05A84" w:rsidRPr="008A3821" w:rsidRDefault="00C05A84" w:rsidP="004B13EE">
      <w:pPr>
        <w:pStyle w:val="SingleTxt"/>
        <w:numPr>
          <w:ilvl w:val="0"/>
          <w:numId w:val="14"/>
        </w:numPr>
        <w:spacing w:line="240" w:lineRule="exact"/>
        <w:rPr>
          <w:spacing w:val="2"/>
          <w:lang w:val="fr-FR"/>
        </w:rPr>
      </w:pPr>
      <w:r w:rsidRPr="008A3821">
        <w:rPr>
          <w:spacing w:val="2"/>
          <w:lang w:val="fr-FR"/>
        </w:rPr>
        <w:t>Le Ministère des droits de l</w:t>
      </w:r>
      <w:r w:rsidR="006B7C0B" w:rsidRPr="008A3821">
        <w:rPr>
          <w:spacing w:val="2"/>
          <w:lang w:val="fr-FR"/>
        </w:rPr>
        <w:t>’</w:t>
      </w:r>
      <w:r w:rsidRPr="008A3821">
        <w:rPr>
          <w:spacing w:val="2"/>
          <w:lang w:val="fr-FR"/>
        </w:rPr>
        <w:t>homme a organisé un atelier sur le flux de réfugiés au Yémen et ses effets sur le pays sur les plans économique, social, politique et de la sécurité, dans le cadre de la première conférence nationale sur les droits de l</w:t>
      </w:r>
      <w:r w:rsidR="006B7C0B" w:rsidRPr="008A3821">
        <w:rPr>
          <w:spacing w:val="2"/>
          <w:lang w:val="fr-FR"/>
        </w:rPr>
        <w:t>’</w:t>
      </w:r>
      <w:r w:rsidRPr="008A3821">
        <w:rPr>
          <w:spacing w:val="2"/>
          <w:lang w:val="fr-FR"/>
        </w:rPr>
        <w:t>homme, qui a eu lieu en 2012 et dont les recommandations les plus importantes se présentaient comme suit</w:t>
      </w:r>
      <w:r w:rsidR="006B7C0B" w:rsidRPr="008A3821">
        <w:rPr>
          <w:spacing w:val="2"/>
          <w:lang w:val="fr-FR"/>
        </w:rPr>
        <w:t> :</w:t>
      </w:r>
    </w:p>
    <w:p w14:paraId="42ABE815" w14:textId="309C8737" w:rsidR="00C05A84" w:rsidRPr="008A3821" w:rsidRDefault="004B13EE" w:rsidP="004B13EE">
      <w:pPr>
        <w:pStyle w:val="SingleTxt"/>
        <w:tabs>
          <w:tab w:val="right" w:pos="1685"/>
        </w:tabs>
        <w:ind w:left="1742" w:hanging="475"/>
        <w:rPr>
          <w:lang w:val="fr-FR"/>
        </w:rPr>
      </w:pPr>
      <w:r w:rsidRPr="008A3821">
        <w:rPr>
          <w:lang w:val="fr-FR"/>
        </w:rPr>
        <w:lastRenderedPageBreak/>
        <w:tab/>
      </w:r>
      <w:r w:rsidR="00C05A84" w:rsidRPr="008A3821">
        <w:rPr>
          <w:lang w:val="fr-FR"/>
        </w:rPr>
        <w:t>•</w:t>
      </w:r>
      <w:r w:rsidR="00C05A84" w:rsidRPr="008A3821">
        <w:rPr>
          <w:lang w:val="fr-FR"/>
        </w:rPr>
        <w:tab/>
        <w:t>Nécessité d</w:t>
      </w:r>
      <w:r w:rsidR="006B7C0B" w:rsidRPr="008A3821">
        <w:rPr>
          <w:lang w:val="fr-FR"/>
        </w:rPr>
        <w:t>’</w:t>
      </w:r>
      <w:r w:rsidR="00C05A84" w:rsidRPr="008A3821">
        <w:rPr>
          <w:lang w:val="fr-FR"/>
        </w:rPr>
        <w:t>élaborer une loi nationale réglementant le processus d</w:t>
      </w:r>
      <w:r w:rsidR="006B7C0B" w:rsidRPr="008A3821">
        <w:rPr>
          <w:lang w:val="fr-FR"/>
        </w:rPr>
        <w:t>’</w:t>
      </w:r>
      <w:r w:rsidR="00C05A84" w:rsidRPr="008A3821">
        <w:rPr>
          <w:lang w:val="fr-FR"/>
        </w:rPr>
        <w:t>asile au Yémen afin de régler plusieurs problèmes et de réduire autant que faire se peut leurs effets, de protéger les réfugiés et de définir leurs droits et obligations</w:t>
      </w:r>
      <w:r w:rsidR="006B7C0B" w:rsidRPr="008A3821">
        <w:rPr>
          <w:lang w:val="fr-FR"/>
        </w:rPr>
        <w:t> ;</w:t>
      </w:r>
    </w:p>
    <w:p w14:paraId="57F348AA" w14:textId="3442643F" w:rsidR="00C05A84" w:rsidRPr="008A3821" w:rsidRDefault="004B13EE" w:rsidP="004B13EE">
      <w:pPr>
        <w:pStyle w:val="SingleTxt"/>
        <w:tabs>
          <w:tab w:val="right" w:pos="1685"/>
        </w:tabs>
        <w:ind w:left="1742" w:hanging="475"/>
        <w:rPr>
          <w:lang w:val="fr-FR"/>
        </w:rPr>
      </w:pPr>
      <w:r w:rsidRPr="008A3821">
        <w:rPr>
          <w:lang w:val="fr-FR"/>
        </w:rPr>
        <w:tab/>
      </w:r>
      <w:r w:rsidR="00C05A84" w:rsidRPr="008A3821">
        <w:rPr>
          <w:lang w:val="fr-FR"/>
        </w:rPr>
        <w:t>•</w:t>
      </w:r>
      <w:r w:rsidR="00C05A84" w:rsidRPr="008A3821">
        <w:rPr>
          <w:lang w:val="fr-FR"/>
        </w:rPr>
        <w:tab/>
        <w:t>Intégration des questions relatives aux réfugiés dans les programmes de développement au niveau national et dans les programmes de développement des provinces touchées par les problèmes d</w:t>
      </w:r>
      <w:r w:rsidR="006B7C0B" w:rsidRPr="008A3821">
        <w:rPr>
          <w:lang w:val="fr-FR"/>
        </w:rPr>
        <w:t>’</w:t>
      </w:r>
      <w:r w:rsidR="00C05A84" w:rsidRPr="008A3821">
        <w:rPr>
          <w:lang w:val="fr-FR"/>
        </w:rPr>
        <w:t>asile et de migrations mixtes.</w:t>
      </w:r>
    </w:p>
    <w:p w14:paraId="2B379633" w14:textId="35C9B8FD" w:rsidR="00C05A84" w:rsidRPr="008A3821" w:rsidRDefault="00C05A84" w:rsidP="004B13EE">
      <w:pPr>
        <w:pStyle w:val="SingleTxt"/>
        <w:numPr>
          <w:ilvl w:val="0"/>
          <w:numId w:val="14"/>
        </w:numPr>
        <w:spacing w:line="240" w:lineRule="exact"/>
        <w:rPr>
          <w:lang w:val="fr-FR"/>
        </w:rPr>
      </w:pPr>
      <w:r w:rsidRPr="008A3821">
        <w:rPr>
          <w:lang w:val="fr-FR"/>
        </w:rPr>
        <w:t>Une conférence régionale sur l</w:t>
      </w:r>
      <w:r w:rsidR="006B7C0B" w:rsidRPr="008A3821">
        <w:rPr>
          <w:lang w:val="fr-FR"/>
        </w:rPr>
        <w:t>’</w:t>
      </w:r>
      <w:r w:rsidRPr="008A3821">
        <w:rPr>
          <w:lang w:val="fr-FR"/>
        </w:rPr>
        <w:t>asile et les migrations depuis la Corne de l</w:t>
      </w:r>
      <w:r w:rsidR="006B7C0B" w:rsidRPr="008A3821">
        <w:rPr>
          <w:lang w:val="fr-FR"/>
        </w:rPr>
        <w:t>’</w:t>
      </w:r>
      <w:r w:rsidRPr="008A3821">
        <w:rPr>
          <w:lang w:val="fr-FR"/>
        </w:rPr>
        <w:t>Afrique vers le Yémen s</w:t>
      </w:r>
      <w:r w:rsidR="006B7C0B" w:rsidRPr="008A3821">
        <w:rPr>
          <w:lang w:val="fr-FR"/>
        </w:rPr>
        <w:t>’</w:t>
      </w:r>
      <w:r w:rsidRPr="008A3821">
        <w:rPr>
          <w:lang w:val="fr-FR"/>
        </w:rPr>
        <w:t>est tenue à Sanaa du 11 au 13 novembre 2013, à laquelle ont participé des pays de la Corne de l</w:t>
      </w:r>
      <w:r w:rsidR="006B7C0B" w:rsidRPr="008A3821">
        <w:rPr>
          <w:lang w:val="fr-FR"/>
        </w:rPr>
        <w:t>’</w:t>
      </w:r>
      <w:r w:rsidRPr="008A3821">
        <w:rPr>
          <w:lang w:val="fr-FR"/>
        </w:rPr>
        <w:t>Afrique et des organisations internationales, pour examiner les problèmes auxquels se heurte le Yémen du fait de l</w:t>
      </w:r>
      <w:r w:rsidR="006B7C0B" w:rsidRPr="008A3821">
        <w:rPr>
          <w:lang w:val="fr-FR"/>
        </w:rPr>
        <w:t>’</w:t>
      </w:r>
      <w:r w:rsidRPr="008A3821">
        <w:rPr>
          <w:lang w:val="fr-FR"/>
        </w:rPr>
        <w:t>afflux de réfugiés. Dans une déclaration conjointe, les participants ont recommandé que les pays sources, en coordination avec les pays de la Corne de l</w:t>
      </w:r>
      <w:r w:rsidR="006B7C0B" w:rsidRPr="008A3821">
        <w:rPr>
          <w:lang w:val="fr-FR"/>
        </w:rPr>
        <w:t>’</w:t>
      </w:r>
      <w:r w:rsidRPr="008A3821">
        <w:rPr>
          <w:lang w:val="fr-FR"/>
        </w:rPr>
        <w:t>Afrique, élaborent des solutions pour réduire le flux de réfugiés et aider le Yémen à atténuer les effets économiques, sociaux et sanitaires qui en découlent.</w:t>
      </w:r>
    </w:p>
    <w:p w14:paraId="0E89E059" w14:textId="43A34CC5" w:rsidR="00C05A84" w:rsidRPr="008A3821" w:rsidRDefault="00C05A84" w:rsidP="004B13EE">
      <w:pPr>
        <w:pStyle w:val="SingleTxt"/>
        <w:numPr>
          <w:ilvl w:val="0"/>
          <w:numId w:val="14"/>
        </w:numPr>
        <w:spacing w:line="240" w:lineRule="exact"/>
        <w:rPr>
          <w:lang w:val="fr-FR"/>
        </w:rPr>
      </w:pPr>
      <w:r w:rsidRPr="008A3821">
        <w:rPr>
          <w:lang w:val="fr-FR"/>
        </w:rPr>
        <w:t>À cet égard, le Gouvernement yéménite a intensifié ses efforts sur le terrain</w:t>
      </w:r>
      <w:r w:rsidR="006B7C0B" w:rsidRPr="008A3821">
        <w:rPr>
          <w:lang w:val="fr-FR"/>
        </w:rPr>
        <w:t> :</w:t>
      </w:r>
      <w:r w:rsidRPr="008A3821">
        <w:rPr>
          <w:lang w:val="fr-FR"/>
        </w:rPr>
        <w:t xml:space="preserve"> des responsables se sont rendus dans les secteurs et les camps où sont hébergées les personnes déplacées et ont écouté leurs doléances, en apportant secours et assistance et en communiquant avec les organismes de secours et les donateurs pour recenser les bénéficiaires et les zones touchées. En coordination avec les partenaires internationaux, le Gouvernement s</w:t>
      </w:r>
      <w:r w:rsidR="006B7C0B" w:rsidRPr="008A3821">
        <w:rPr>
          <w:lang w:val="fr-FR"/>
        </w:rPr>
        <w:t>’</w:t>
      </w:r>
      <w:r w:rsidRPr="008A3821">
        <w:rPr>
          <w:lang w:val="fr-FR"/>
        </w:rPr>
        <w:t>efforce d</w:t>
      </w:r>
      <w:r w:rsidR="006B7C0B" w:rsidRPr="008A3821">
        <w:rPr>
          <w:lang w:val="fr-FR"/>
        </w:rPr>
        <w:t>’</w:t>
      </w:r>
      <w:r w:rsidRPr="008A3821">
        <w:rPr>
          <w:lang w:val="fr-FR"/>
        </w:rPr>
        <w:t>augmenter de manière égale le volume de l</w:t>
      </w:r>
      <w:r w:rsidR="006B7C0B" w:rsidRPr="008A3821">
        <w:rPr>
          <w:lang w:val="fr-FR"/>
        </w:rPr>
        <w:t>’</w:t>
      </w:r>
      <w:r w:rsidRPr="008A3821">
        <w:rPr>
          <w:lang w:val="fr-FR"/>
        </w:rPr>
        <w:t>aide humanitaire disponible pour les pauvres et les personnes déplacées de la Corne de l</w:t>
      </w:r>
      <w:r w:rsidR="006B7C0B" w:rsidRPr="008A3821">
        <w:rPr>
          <w:lang w:val="fr-FR"/>
        </w:rPr>
        <w:t>’</w:t>
      </w:r>
      <w:r w:rsidRPr="008A3821">
        <w:rPr>
          <w:lang w:val="fr-FR"/>
        </w:rPr>
        <w:t>Afrique et pour les Yéménites déplacés, dont le nombre a augmenté dans de nombreuses provinces en raison de la guerre.</w:t>
      </w:r>
    </w:p>
    <w:p w14:paraId="73F15FD5" w14:textId="0DF6690A" w:rsidR="004B13EE" w:rsidRPr="002C3F04" w:rsidRDefault="004B13EE" w:rsidP="004B13EE">
      <w:pPr>
        <w:pStyle w:val="SingleTxt"/>
        <w:spacing w:after="0" w:line="120" w:lineRule="exact"/>
        <w:rPr>
          <w:w w:val="100"/>
          <w:sz w:val="10"/>
          <w:lang w:val="fr-FR"/>
        </w:rPr>
      </w:pPr>
    </w:p>
    <w:p w14:paraId="41286572" w14:textId="45C8A4D3" w:rsidR="004B13EE" w:rsidRPr="002C3F04" w:rsidRDefault="004B13EE" w:rsidP="004B13EE">
      <w:pPr>
        <w:pStyle w:val="SingleTxt"/>
        <w:spacing w:after="0" w:line="120" w:lineRule="exact"/>
        <w:rPr>
          <w:w w:val="100"/>
          <w:sz w:val="10"/>
          <w:lang w:val="fr-FR"/>
        </w:rPr>
      </w:pPr>
    </w:p>
    <w:p w14:paraId="5A706430" w14:textId="69159632" w:rsidR="00C05A84" w:rsidRPr="002C3F04" w:rsidRDefault="004B13EE" w:rsidP="004B13EE">
      <w:pPr>
        <w:pStyle w:val="HCh0"/>
        <w:ind w:left="1267" w:right="1260" w:hanging="1267"/>
        <w:rPr>
          <w:lang w:val="fr-FR"/>
        </w:rPr>
      </w:pPr>
      <w:r w:rsidRPr="002C3F04">
        <w:rPr>
          <w:lang w:val="fr-FR"/>
        </w:rPr>
        <w:tab/>
      </w:r>
      <w:r w:rsidR="00C05A84" w:rsidRPr="002C3F04">
        <w:rPr>
          <w:lang w:val="fr-FR"/>
        </w:rPr>
        <w:t>XIV.</w:t>
      </w:r>
      <w:r w:rsidRPr="002C3F04">
        <w:rPr>
          <w:lang w:val="fr-FR"/>
        </w:rPr>
        <w:tab/>
      </w:r>
      <w:r w:rsidR="00C05A84" w:rsidRPr="002C3F04">
        <w:rPr>
          <w:lang w:val="fr-FR"/>
        </w:rPr>
        <w:t>Prisons</w:t>
      </w:r>
    </w:p>
    <w:p w14:paraId="7C2FE6B5" w14:textId="54B2B932" w:rsidR="004B13EE" w:rsidRPr="002C3F04" w:rsidRDefault="004B13EE" w:rsidP="004B13EE">
      <w:pPr>
        <w:pStyle w:val="SingleTxt"/>
        <w:spacing w:after="0" w:line="120" w:lineRule="exact"/>
        <w:rPr>
          <w:sz w:val="10"/>
          <w:lang w:val="fr-FR"/>
        </w:rPr>
      </w:pPr>
    </w:p>
    <w:p w14:paraId="67778E5A" w14:textId="709CEEB4" w:rsidR="004B13EE" w:rsidRPr="002C3F04" w:rsidRDefault="004B13EE" w:rsidP="004B13EE">
      <w:pPr>
        <w:pStyle w:val="SingleTxt"/>
        <w:spacing w:after="0" w:line="120" w:lineRule="exact"/>
        <w:rPr>
          <w:sz w:val="10"/>
          <w:lang w:val="fr-FR"/>
        </w:rPr>
      </w:pPr>
    </w:p>
    <w:p w14:paraId="24C06593" w14:textId="007048AF" w:rsidR="00C05A84" w:rsidRPr="008A3821" w:rsidRDefault="00C05A84" w:rsidP="004B13EE">
      <w:pPr>
        <w:pStyle w:val="SingleTxt"/>
        <w:numPr>
          <w:ilvl w:val="0"/>
          <w:numId w:val="14"/>
        </w:numPr>
        <w:spacing w:line="240" w:lineRule="exact"/>
        <w:rPr>
          <w:spacing w:val="2"/>
          <w:lang w:val="fr-FR"/>
        </w:rPr>
      </w:pPr>
      <w:r w:rsidRPr="008A3821">
        <w:rPr>
          <w:spacing w:val="2"/>
          <w:lang w:val="fr-FR"/>
        </w:rPr>
        <w:t>En 2019, le Ministère des droits de l</w:t>
      </w:r>
      <w:r w:rsidR="006B7C0B" w:rsidRPr="008A3821">
        <w:rPr>
          <w:spacing w:val="2"/>
          <w:lang w:val="fr-FR"/>
        </w:rPr>
        <w:t>’</w:t>
      </w:r>
      <w:r w:rsidRPr="008A3821">
        <w:rPr>
          <w:spacing w:val="2"/>
          <w:lang w:val="fr-FR"/>
        </w:rPr>
        <w:t>homme a inauguré la direction générale des affaires des provinces et a nommé un directeur général chargé d</w:t>
      </w:r>
      <w:r w:rsidR="006B7C0B" w:rsidRPr="008A3821">
        <w:rPr>
          <w:spacing w:val="2"/>
          <w:lang w:val="fr-FR"/>
        </w:rPr>
        <w:t>’</w:t>
      </w:r>
      <w:r w:rsidRPr="008A3821">
        <w:rPr>
          <w:spacing w:val="2"/>
          <w:lang w:val="fr-FR"/>
        </w:rPr>
        <w:t>en superviser les activités dans 10 bureaux de coordination dans les provinces du sud à Taëz, Mareb et Beïda. Le personnel de ces bureaux a reçu pour instruction de visiter les prisons de ces provinces et de faire rapport périodiquement au Ministère à Aden sur la situation en cours.</w:t>
      </w:r>
    </w:p>
    <w:p w14:paraId="04056D9B" w14:textId="351600DF" w:rsidR="00C05A84" w:rsidRPr="008A3821" w:rsidRDefault="00C05A84" w:rsidP="004B13EE">
      <w:pPr>
        <w:pStyle w:val="SingleTxt"/>
        <w:numPr>
          <w:ilvl w:val="0"/>
          <w:numId w:val="14"/>
        </w:numPr>
        <w:spacing w:line="240" w:lineRule="exact"/>
        <w:rPr>
          <w:lang w:val="fr-FR"/>
        </w:rPr>
      </w:pPr>
      <w:r w:rsidRPr="008A3821">
        <w:rPr>
          <w:lang w:val="fr-FR"/>
        </w:rPr>
        <w:t>En mars 2020, en partenariat avec le Haut-Commissariat à Aden, une formation à la surveillance et au suivi des violations dans les prisons a été organisée à l</w:t>
      </w:r>
      <w:r w:rsidR="006B7C0B" w:rsidRPr="008A3821">
        <w:rPr>
          <w:lang w:val="fr-FR"/>
        </w:rPr>
        <w:t>’</w:t>
      </w:r>
      <w:r w:rsidRPr="008A3821">
        <w:rPr>
          <w:lang w:val="fr-FR"/>
        </w:rPr>
        <w:t>intention de 20 coordinateurs des bureaux. Le Ministère établit actuellement la version définitive du programme de suivi et de surveillance des prisons et les rapports périodiques correspondants.</w:t>
      </w:r>
    </w:p>
    <w:p w14:paraId="5F4A856F" w14:textId="42A84FE8" w:rsidR="00C05A84" w:rsidRPr="008A3821" w:rsidRDefault="00C05A84" w:rsidP="004B13EE">
      <w:pPr>
        <w:pStyle w:val="SingleTxt"/>
        <w:numPr>
          <w:ilvl w:val="0"/>
          <w:numId w:val="14"/>
        </w:numPr>
        <w:spacing w:line="240" w:lineRule="exact"/>
        <w:rPr>
          <w:lang w:val="fr-FR"/>
        </w:rPr>
      </w:pPr>
      <w:r w:rsidRPr="008A3821">
        <w:rPr>
          <w:lang w:val="fr-FR"/>
        </w:rPr>
        <w:t>En avril 2018, le Ministère de l</w:t>
      </w:r>
      <w:r w:rsidR="006B7C0B" w:rsidRPr="008A3821">
        <w:rPr>
          <w:lang w:val="fr-FR"/>
        </w:rPr>
        <w:t>’</w:t>
      </w:r>
      <w:r w:rsidRPr="008A3821">
        <w:rPr>
          <w:lang w:val="fr-FR"/>
        </w:rPr>
        <w:t>intérieur, le bureau du procureur et des organisations de la société civile ont visité des prisons dans les zones libérées qui sont sous le contrôle du Gouvernement légitime. Un rapport a été produit sur ces visites, avec une série de recommandations destinées au Gouvernement.</w:t>
      </w:r>
    </w:p>
    <w:p w14:paraId="48EDE105" w14:textId="669B87F3" w:rsidR="00C05A84" w:rsidRPr="008A3821" w:rsidRDefault="00C05A84" w:rsidP="004B13EE">
      <w:pPr>
        <w:pStyle w:val="SingleTxt"/>
        <w:numPr>
          <w:ilvl w:val="0"/>
          <w:numId w:val="14"/>
        </w:numPr>
        <w:spacing w:line="240" w:lineRule="exact"/>
        <w:rPr>
          <w:lang w:val="fr-FR"/>
        </w:rPr>
      </w:pPr>
      <w:r w:rsidRPr="008A3821">
        <w:rPr>
          <w:lang w:val="fr-FR"/>
        </w:rPr>
        <w:t>Le Ministère des droits de l</w:t>
      </w:r>
      <w:r w:rsidR="006B7C0B" w:rsidRPr="008A3821">
        <w:rPr>
          <w:lang w:val="fr-FR"/>
        </w:rPr>
        <w:t>’</w:t>
      </w:r>
      <w:r w:rsidRPr="008A3821">
        <w:rPr>
          <w:lang w:val="fr-FR"/>
        </w:rPr>
        <w:t>homme et le Comité international de la Croix-Rouge ont visité la prison de Mansoura après sa libération dans le cadre des visites de terrain dans les prisons, effectuées en 2017. Le Ministère a obtenu la libération de plusieurs prisonniers et, après avoir évalué les conditions des détenus et la situation générale de la prison, a souligné qu</w:t>
      </w:r>
      <w:r w:rsidR="006B7C0B" w:rsidRPr="008A3821">
        <w:rPr>
          <w:lang w:val="fr-FR"/>
        </w:rPr>
        <w:t>’</w:t>
      </w:r>
      <w:r w:rsidRPr="008A3821">
        <w:rPr>
          <w:lang w:val="fr-FR"/>
        </w:rPr>
        <w:t>il importait de promouvoir l</w:t>
      </w:r>
      <w:r w:rsidR="006B7C0B" w:rsidRPr="008A3821">
        <w:rPr>
          <w:lang w:val="fr-FR"/>
        </w:rPr>
        <w:t>’</w:t>
      </w:r>
      <w:r w:rsidRPr="008A3821">
        <w:rPr>
          <w:lang w:val="fr-FR"/>
        </w:rPr>
        <w:t>état de droit, de réformer le système judiciaire, de renforcer la protection des droits de l</w:t>
      </w:r>
      <w:r w:rsidR="006B7C0B" w:rsidRPr="008A3821">
        <w:rPr>
          <w:lang w:val="fr-FR"/>
        </w:rPr>
        <w:t>’</w:t>
      </w:r>
      <w:r w:rsidRPr="008A3821">
        <w:rPr>
          <w:lang w:val="fr-FR"/>
        </w:rPr>
        <w:t>homme et des libertés publiques au niveau national, de répondre aux besoins humanitaires des détenus et d</w:t>
      </w:r>
      <w:r w:rsidR="006B7C0B" w:rsidRPr="008A3821">
        <w:rPr>
          <w:lang w:val="fr-FR"/>
        </w:rPr>
        <w:t>’</w:t>
      </w:r>
      <w:r w:rsidRPr="008A3821">
        <w:rPr>
          <w:lang w:val="fr-FR"/>
        </w:rPr>
        <w:t>améliorer les conditions de détention, conformément aux règles et principes des droits de l</w:t>
      </w:r>
      <w:r w:rsidR="006B7C0B" w:rsidRPr="008A3821">
        <w:rPr>
          <w:lang w:val="fr-FR"/>
        </w:rPr>
        <w:t>’</w:t>
      </w:r>
      <w:r w:rsidRPr="008A3821">
        <w:rPr>
          <w:lang w:val="fr-FR"/>
        </w:rPr>
        <w:t>homme, et de veiller à ce qu</w:t>
      </w:r>
      <w:r w:rsidR="006B7C0B" w:rsidRPr="008A3821">
        <w:rPr>
          <w:lang w:val="fr-FR"/>
        </w:rPr>
        <w:t>’</w:t>
      </w:r>
      <w:r w:rsidRPr="008A3821">
        <w:rPr>
          <w:lang w:val="fr-FR"/>
        </w:rPr>
        <w:t>ils puissent exercer leurs droits légaux, conformément aux</w:t>
      </w:r>
      <w:r w:rsidR="003554BE" w:rsidRPr="008A3821">
        <w:rPr>
          <w:lang w:val="fr-FR"/>
        </w:rPr>
        <w:t xml:space="preserve"> </w:t>
      </w:r>
      <w:r w:rsidRPr="008A3821">
        <w:rPr>
          <w:lang w:val="fr-FR"/>
        </w:rPr>
        <w:t>principes juridiques et aux dispositions de la loi.</w:t>
      </w:r>
    </w:p>
    <w:p w14:paraId="027AB553" w14:textId="388AE6E0" w:rsidR="004B13EE" w:rsidRPr="008A3821" w:rsidRDefault="004B13EE" w:rsidP="004B13EE">
      <w:pPr>
        <w:pStyle w:val="SingleTxt"/>
        <w:spacing w:after="0" w:line="120" w:lineRule="exact"/>
        <w:rPr>
          <w:sz w:val="10"/>
          <w:lang w:val="fr-FR"/>
        </w:rPr>
      </w:pPr>
    </w:p>
    <w:p w14:paraId="43C80248" w14:textId="6B0C6C01" w:rsidR="004B13EE" w:rsidRPr="002C3F04" w:rsidRDefault="004B13EE" w:rsidP="004B13EE">
      <w:pPr>
        <w:pStyle w:val="SingleTxt"/>
        <w:spacing w:after="0" w:line="120" w:lineRule="exact"/>
        <w:rPr>
          <w:w w:val="100"/>
          <w:sz w:val="10"/>
          <w:lang w:val="fr-FR"/>
        </w:rPr>
      </w:pPr>
    </w:p>
    <w:p w14:paraId="7D13263E" w14:textId="77777777" w:rsidR="009B7483" w:rsidRPr="002C3F04" w:rsidRDefault="004B13EE" w:rsidP="004B13EE">
      <w:pPr>
        <w:pStyle w:val="HCh0"/>
        <w:ind w:left="1267" w:right="1260" w:hanging="1267"/>
        <w:rPr>
          <w:lang w:val="fr-FR"/>
        </w:rPr>
      </w:pPr>
      <w:r w:rsidRPr="002C3F04">
        <w:rPr>
          <w:lang w:val="fr-FR"/>
        </w:rPr>
        <w:tab/>
      </w:r>
      <w:r w:rsidRPr="002C3F04">
        <w:rPr>
          <w:lang w:val="fr-FR"/>
        </w:rPr>
        <w:tab/>
      </w:r>
      <w:r w:rsidR="00C05A84" w:rsidRPr="002C3F04">
        <w:rPr>
          <w:lang w:val="fr-FR"/>
        </w:rPr>
        <w:t>Conclusion</w:t>
      </w:r>
    </w:p>
    <w:p w14:paraId="15276DDD" w14:textId="69E12346" w:rsidR="004B13EE" w:rsidRPr="002C3F04" w:rsidRDefault="004B13EE" w:rsidP="004B13EE">
      <w:pPr>
        <w:pStyle w:val="SingleTxt"/>
        <w:spacing w:after="0" w:line="120" w:lineRule="exact"/>
        <w:rPr>
          <w:sz w:val="10"/>
          <w:lang w:val="fr-FR"/>
        </w:rPr>
      </w:pPr>
    </w:p>
    <w:p w14:paraId="5498719C" w14:textId="774B603C" w:rsidR="004B13EE" w:rsidRPr="002C3F04" w:rsidRDefault="004B13EE" w:rsidP="004B13EE">
      <w:pPr>
        <w:pStyle w:val="SingleTxt"/>
        <w:spacing w:after="0" w:line="120" w:lineRule="exact"/>
        <w:rPr>
          <w:sz w:val="10"/>
          <w:lang w:val="fr-FR"/>
        </w:rPr>
      </w:pPr>
    </w:p>
    <w:p w14:paraId="343C41E1" w14:textId="01F138BA" w:rsidR="00C05A84" w:rsidRPr="008A3821" w:rsidRDefault="00C05A84" w:rsidP="004B13EE">
      <w:pPr>
        <w:pStyle w:val="SingleTxt"/>
        <w:rPr>
          <w:lang w:val="fr-FR"/>
        </w:rPr>
      </w:pPr>
      <w:r w:rsidRPr="002C3F04">
        <w:rPr>
          <w:w w:val="100"/>
          <w:lang w:val="fr-FR"/>
        </w:rPr>
        <w:tab/>
      </w:r>
      <w:r w:rsidRPr="008A3821">
        <w:rPr>
          <w:lang w:val="fr-FR"/>
        </w:rPr>
        <w:t>Il est indéniable que la guerre a créé des difficultés économiques et sociales majeures qui auront des répercussions sur l</w:t>
      </w:r>
      <w:r w:rsidR="006B7C0B" w:rsidRPr="008A3821">
        <w:rPr>
          <w:lang w:val="fr-FR"/>
        </w:rPr>
        <w:t>’</w:t>
      </w:r>
      <w:r w:rsidRPr="008A3821">
        <w:rPr>
          <w:lang w:val="fr-FR"/>
        </w:rPr>
        <w:t>action menée pour renforcer les capacités des femmes et des institutions nationales, en vue de l</w:t>
      </w:r>
      <w:r w:rsidR="006B7C0B" w:rsidRPr="008A3821">
        <w:rPr>
          <w:lang w:val="fr-FR"/>
        </w:rPr>
        <w:t>’</w:t>
      </w:r>
      <w:r w:rsidRPr="008A3821">
        <w:rPr>
          <w:lang w:val="fr-FR"/>
        </w:rPr>
        <w:t>élimination de toutes les formes de discrimination. Le Gouvernement yéménite se déclare pleinement attaché à promouvoir et à protéger les droits humains, en particulier les droits des femmes et des enfants, et à surmonter toutes les difficultés auxquelles se heurte le Yémen. Il salue la coopération dont ont fait preuve les amis du pays et est convaincu que la région et la communauté internationale accorderont l</w:t>
      </w:r>
      <w:r w:rsidR="006B7C0B" w:rsidRPr="008A3821">
        <w:rPr>
          <w:lang w:val="fr-FR"/>
        </w:rPr>
        <w:t>’</w:t>
      </w:r>
      <w:r w:rsidRPr="008A3821">
        <w:rPr>
          <w:lang w:val="fr-FR"/>
        </w:rPr>
        <w:t>importance voulue à la mise en œuvre, sur le terrain, du document final issu de la Conférence de dialogue national sans exclusive et la soutiendront.</w:t>
      </w:r>
    </w:p>
    <w:p w14:paraId="06B81328" w14:textId="35C8CBC5" w:rsidR="00C05A84" w:rsidRPr="008A3821" w:rsidRDefault="00C05A84" w:rsidP="004B13EE">
      <w:pPr>
        <w:pStyle w:val="SingleTxt"/>
        <w:rPr>
          <w:spacing w:val="0"/>
          <w:lang w:val="fr-FR"/>
        </w:rPr>
      </w:pPr>
      <w:r w:rsidRPr="008A3821">
        <w:rPr>
          <w:spacing w:val="0"/>
          <w:lang w:val="fr-FR"/>
        </w:rPr>
        <w:tab/>
        <w:t>En conclusion, le Gouvernement tient à remercier le Comité pour l</w:t>
      </w:r>
      <w:r w:rsidR="006B7C0B" w:rsidRPr="008A3821">
        <w:rPr>
          <w:spacing w:val="0"/>
          <w:lang w:val="fr-FR"/>
        </w:rPr>
        <w:t>’</w:t>
      </w:r>
      <w:r w:rsidRPr="008A3821">
        <w:rPr>
          <w:spacing w:val="0"/>
          <w:lang w:val="fr-FR"/>
        </w:rPr>
        <w:t>élimination de la discrimination à l</w:t>
      </w:r>
      <w:r w:rsidR="006B7C0B" w:rsidRPr="008A3821">
        <w:rPr>
          <w:spacing w:val="0"/>
          <w:lang w:val="fr-FR"/>
        </w:rPr>
        <w:t>’</w:t>
      </w:r>
      <w:r w:rsidRPr="008A3821">
        <w:rPr>
          <w:spacing w:val="0"/>
          <w:lang w:val="fr-FR"/>
        </w:rPr>
        <w:t>égard des femmes de ses efforts et du grand intérêt qu</w:t>
      </w:r>
      <w:r w:rsidR="006B7C0B" w:rsidRPr="008A3821">
        <w:rPr>
          <w:spacing w:val="0"/>
          <w:lang w:val="fr-FR"/>
        </w:rPr>
        <w:t>’</w:t>
      </w:r>
      <w:r w:rsidRPr="008A3821">
        <w:rPr>
          <w:spacing w:val="0"/>
          <w:lang w:val="fr-FR"/>
        </w:rPr>
        <w:t>il a manifesté pour permettre aux femmes yéménites de surmonter tous les obstacles qu</w:t>
      </w:r>
      <w:r w:rsidR="006B7C0B" w:rsidRPr="008A3821">
        <w:rPr>
          <w:spacing w:val="0"/>
          <w:lang w:val="fr-FR"/>
        </w:rPr>
        <w:t>’</w:t>
      </w:r>
      <w:r w:rsidRPr="008A3821">
        <w:rPr>
          <w:spacing w:val="0"/>
          <w:lang w:val="fr-FR"/>
        </w:rPr>
        <w:t>elles rencontrent sur la voie de la réalisation de l</w:t>
      </w:r>
      <w:r w:rsidR="006B7C0B" w:rsidRPr="008A3821">
        <w:rPr>
          <w:spacing w:val="0"/>
          <w:lang w:val="fr-FR"/>
        </w:rPr>
        <w:t>’</w:t>
      </w:r>
      <w:r w:rsidRPr="008A3821">
        <w:rPr>
          <w:spacing w:val="0"/>
          <w:lang w:val="fr-FR"/>
        </w:rPr>
        <w:t>égalité et de l</w:t>
      </w:r>
      <w:r w:rsidR="006B7C0B" w:rsidRPr="008A3821">
        <w:rPr>
          <w:spacing w:val="0"/>
          <w:lang w:val="fr-FR"/>
        </w:rPr>
        <w:t>’</w:t>
      </w:r>
      <w:r w:rsidRPr="008A3821">
        <w:rPr>
          <w:spacing w:val="0"/>
          <w:lang w:val="fr-FR"/>
        </w:rPr>
        <w:t>élimination de la discrimination. Il présente ses excuses pour avoir tardé à publier le présent document en raison de la guerre et des mesures de précaution qui ont été prises afin de prévenir la propagation de la maladie à coronavirus (COVID-19) au Yémen et à Aden en particulier.</w:t>
      </w:r>
    </w:p>
    <w:p w14:paraId="4FDC5C12" w14:textId="53C5056A" w:rsidR="004B13EE" w:rsidRPr="002C3F04" w:rsidRDefault="004B13EE" w:rsidP="004B13EE">
      <w:pPr>
        <w:pStyle w:val="SingleTxt"/>
        <w:spacing w:after="0" w:line="120" w:lineRule="exact"/>
        <w:rPr>
          <w:w w:val="100"/>
          <w:sz w:val="10"/>
          <w:lang w:val="fr-FR"/>
        </w:rPr>
      </w:pPr>
    </w:p>
    <w:p w14:paraId="3FE604FC" w14:textId="77777777" w:rsidR="004B13EE" w:rsidRPr="002C3F04" w:rsidRDefault="004B13EE" w:rsidP="00540E6E">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sidRPr="002C3F04">
        <w:rPr>
          <w:w w:val="100"/>
          <w:lang w:val="fr-FR"/>
        </w:rPr>
        <w:tab/>
      </w:r>
      <w:r w:rsidRPr="002C3F04">
        <w:rPr>
          <w:w w:val="100"/>
          <w:lang w:val="fr-FR"/>
        </w:rPr>
        <w:tab/>
      </w:r>
      <w:r w:rsidR="00C05A84" w:rsidRPr="002C3F04">
        <w:rPr>
          <w:w w:val="100"/>
          <w:lang w:val="fr-FR"/>
        </w:rPr>
        <w:t xml:space="preserve">Tableau </w:t>
      </w:r>
      <w:r w:rsidR="00C05A84" w:rsidRPr="00540E6E">
        <w:rPr>
          <w:w w:val="100"/>
          <w:lang w:val="fr-FR"/>
        </w:rPr>
        <w:t>1</w:t>
      </w:r>
    </w:p>
    <w:p w14:paraId="5EC3A4C5" w14:textId="67D444DA" w:rsidR="00C05A84" w:rsidRPr="002C3F04" w:rsidRDefault="004B13EE" w:rsidP="00540E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sidRPr="002C3F04">
        <w:rPr>
          <w:w w:val="100"/>
          <w:lang w:val="fr-FR"/>
        </w:rPr>
        <w:tab/>
      </w:r>
      <w:r w:rsidRPr="002C3F04">
        <w:rPr>
          <w:w w:val="100"/>
          <w:lang w:val="fr-FR"/>
        </w:rPr>
        <w:tab/>
      </w:r>
      <w:r w:rsidR="00C05A84" w:rsidRPr="002C3F04">
        <w:rPr>
          <w:w w:val="100"/>
          <w:lang w:val="fr-FR"/>
        </w:rPr>
        <w:t>Indicateurs de la pauvreté et des inégalités au Yémen (</w:t>
      </w:r>
      <w:r w:rsidR="00C05A84" w:rsidRPr="00540E6E">
        <w:rPr>
          <w:w w:val="100"/>
          <w:lang w:val="fr-FR"/>
        </w:rPr>
        <w:t>2014</w:t>
      </w:r>
      <w:r w:rsidRPr="002C3F04">
        <w:rPr>
          <w:w w:val="100"/>
          <w:lang w:val="fr-FR"/>
        </w:rPr>
        <w:t>-</w:t>
      </w:r>
      <w:r w:rsidR="00C05A84" w:rsidRPr="00540E6E">
        <w:rPr>
          <w:w w:val="100"/>
          <w:lang w:val="fr-FR"/>
        </w:rPr>
        <w:t>2016</w:t>
      </w:r>
      <w:r w:rsidR="00C05A84" w:rsidRPr="002C3F04">
        <w:rPr>
          <w:w w:val="100"/>
          <w:lang w:val="fr-FR"/>
        </w:rPr>
        <w:t>)</w:t>
      </w:r>
    </w:p>
    <w:p w14:paraId="55626072" w14:textId="3A1ADBEB" w:rsidR="004B13EE" w:rsidRPr="002C3F04" w:rsidRDefault="004B13EE" w:rsidP="00540E6E">
      <w:pPr>
        <w:pStyle w:val="SingleTxt"/>
        <w:keepNext/>
        <w:spacing w:after="0" w:line="120" w:lineRule="exact"/>
        <w:rPr>
          <w:sz w:val="10"/>
          <w:lang w:val="fr-FR"/>
        </w:rPr>
      </w:pPr>
    </w:p>
    <w:p w14:paraId="33738C6E" w14:textId="72DF2B6E" w:rsidR="004B13EE" w:rsidRPr="002C3F04" w:rsidRDefault="004B13EE" w:rsidP="00540E6E">
      <w:pPr>
        <w:pStyle w:val="SingleTxt"/>
        <w:keepNext/>
        <w:spacing w:after="0" w:line="120" w:lineRule="exact"/>
        <w:rPr>
          <w:sz w:val="10"/>
          <w:lang w:val="fr-FR"/>
        </w:rPr>
      </w:pPr>
    </w:p>
    <w:tbl>
      <w:tblPr>
        <w:tblW w:w="0" w:type="auto"/>
        <w:tblInd w:w="1260" w:type="dxa"/>
        <w:shd w:val="clear" w:color="auto" w:fill="FFFFFF"/>
        <w:tblLayout w:type="fixed"/>
        <w:tblCellMar>
          <w:left w:w="0" w:type="dxa"/>
          <w:right w:w="0" w:type="dxa"/>
        </w:tblCellMar>
        <w:tblLook w:val="0400" w:firstRow="0" w:lastRow="0" w:firstColumn="0" w:lastColumn="0" w:noHBand="0" w:noVBand="1"/>
      </w:tblPr>
      <w:tblGrid>
        <w:gridCol w:w="1510"/>
        <w:gridCol w:w="1910"/>
        <w:gridCol w:w="1974"/>
        <w:gridCol w:w="6"/>
        <w:gridCol w:w="90"/>
        <w:gridCol w:w="1846"/>
      </w:tblGrid>
      <w:tr w:rsidR="00554F7A" w:rsidRPr="002C3F04" w14:paraId="12781C57" w14:textId="77777777" w:rsidTr="008A3821">
        <w:tc>
          <w:tcPr>
            <w:tcW w:w="3420" w:type="dxa"/>
            <w:gridSpan w:val="2"/>
            <w:vMerge w:val="restart"/>
            <w:tcBorders>
              <w:top w:val="single" w:sz="4" w:space="0" w:color="auto"/>
            </w:tcBorders>
            <w:shd w:val="clear" w:color="auto" w:fill="FFFFFF"/>
            <w:noWrap/>
            <w:tcMar>
              <w:left w:w="0" w:type="dxa"/>
              <w:right w:w="0" w:type="dxa"/>
            </w:tcMar>
          </w:tcPr>
          <w:p w14:paraId="1294FF19" w14:textId="68807C1F" w:rsidR="00554F7A" w:rsidRPr="002C3F04" w:rsidRDefault="00554F7A" w:rsidP="00540E6E">
            <w:pPr>
              <w:keepNext/>
              <w:spacing w:before="81" w:after="81" w:line="160" w:lineRule="exact"/>
              <w:ind w:left="144"/>
              <w:rPr>
                <w:i/>
                <w:sz w:val="14"/>
                <w:lang w:val="fr-FR"/>
              </w:rPr>
            </w:pPr>
          </w:p>
        </w:tc>
        <w:tc>
          <w:tcPr>
            <w:tcW w:w="1980" w:type="dxa"/>
            <w:gridSpan w:val="2"/>
            <w:tcBorders>
              <w:top w:val="single" w:sz="4" w:space="0" w:color="auto"/>
              <w:bottom w:val="single" w:sz="2" w:space="0" w:color="auto"/>
            </w:tcBorders>
            <w:shd w:val="clear" w:color="auto" w:fill="FFFFFF"/>
            <w:noWrap/>
            <w:tcMar>
              <w:left w:w="0" w:type="dxa"/>
              <w:right w:w="0" w:type="dxa"/>
            </w:tcMar>
          </w:tcPr>
          <w:p w14:paraId="790B1A46" w14:textId="77777777" w:rsidR="00554F7A" w:rsidRPr="002C3F04" w:rsidRDefault="00554F7A" w:rsidP="00540E6E">
            <w:pPr>
              <w:keepNext/>
              <w:spacing w:before="81" w:after="81" w:line="160" w:lineRule="exact"/>
              <w:ind w:right="43"/>
              <w:jc w:val="right"/>
              <w:rPr>
                <w:i/>
                <w:sz w:val="14"/>
                <w:lang w:val="fr-FR"/>
              </w:rPr>
            </w:pPr>
            <w:r w:rsidRPr="00540E6E">
              <w:rPr>
                <w:i/>
                <w:sz w:val="14"/>
                <w:lang w:val="fr-FR"/>
              </w:rPr>
              <w:t>2014</w:t>
            </w:r>
          </w:p>
        </w:tc>
        <w:tc>
          <w:tcPr>
            <w:tcW w:w="90" w:type="dxa"/>
            <w:tcBorders>
              <w:top w:val="single" w:sz="4" w:space="0" w:color="auto"/>
            </w:tcBorders>
            <w:shd w:val="clear" w:color="auto" w:fill="FFFFFF"/>
            <w:noWrap/>
            <w:tcMar>
              <w:left w:w="0" w:type="dxa"/>
              <w:right w:w="0" w:type="dxa"/>
            </w:tcMar>
          </w:tcPr>
          <w:p w14:paraId="2AF2076A" w14:textId="46B796B7" w:rsidR="00554F7A" w:rsidRPr="002C3F04" w:rsidRDefault="00554F7A" w:rsidP="00540E6E">
            <w:pPr>
              <w:keepNext/>
              <w:spacing w:before="81" w:after="81" w:line="160" w:lineRule="exact"/>
              <w:ind w:right="43"/>
              <w:jc w:val="right"/>
              <w:rPr>
                <w:i/>
                <w:sz w:val="14"/>
                <w:lang w:val="fr-FR"/>
              </w:rPr>
            </w:pPr>
          </w:p>
        </w:tc>
        <w:tc>
          <w:tcPr>
            <w:tcW w:w="1846" w:type="dxa"/>
            <w:tcBorders>
              <w:top w:val="single" w:sz="4" w:space="0" w:color="auto"/>
              <w:bottom w:val="single" w:sz="2" w:space="0" w:color="auto"/>
            </w:tcBorders>
            <w:shd w:val="clear" w:color="auto" w:fill="FFFFFF"/>
          </w:tcPr>
          <w:p w14:paraId="39FBF879" w14:textId="41EBABDB" w:rsidR="00554F7A" w:rsidRPr="00540E6E" w:rsidRDefault="00554F7A" w:rsidP="00540E6E">
            <w:pPr>
              <w:keepNext/>
              <w:spacing w:before="81" w:after="81" w:line="160" w:lineRule="exact"/>
              <w:ind w:right="43"/>
              <w:jc w:val="right"/>
              <w:rPr>
                <w:i/>
                <w:sz w:val="14"/>
                <w:lang w:val="fr-FR"/>
              </w:rPr>
            </w:pPr>
            <w:r w:rsidRPr="00540E6E">
              <w:rPr>
                <w:i/>
                <w:sz w:val="14"/>
                <w:lang w:val="fr-FR"/>
              </w:rPr>
              <w:t>2016</w:t>
            </w:r>
          </w:p>
        </w:tc>
      </w:tr>
      <w:tr w:rsidR="00554F7A" w:rsidRPr="002C3F04" w14:paraId="7773744F" w14:textId="77777777" w:rsidTr="008A3821">
        <w:tc>
          <w:tcPr>
            <w:tcW w:w="3420" w:type="dxa"/>
            <w:gridSpan w:val="2"/>
            <w:vMerge/>
            <w:tcBorders>
              <w:bottom w:val="single" w:sz="12" w:space="0" w:color="auto"/>
            </w:tcBorders>
            <w:shd w:val="clear" w:color="auto" w:fill="FFFFFF"/>
            <w:noWrap/>
            <w:tcMar>
              <w:left w:w="0" w:type="dxa"/>
              <w:right w:w="0" w:type="dxa"/>
            </w:tcMar>
          </w:tcPr>
          <w:p w14:paraId="24E3FC0A" w14:textId="4F10D4DE" w:rsidR="00554F7A" w:rsidRPr="002C3F04" w:rsidRDefault="00554F7A" w:rsidP="00540E6E">
            <w:pPr>
              <w:keepNext/>
              <w:spacing w:before="81" w:after="81" w:line="160" w:lineRule="exact"/>
              <w:ind w:left="144"/>
              <w:rPr>
                <w:i/>
                <w:sz w:val="14"/>
                <w:lang w:val="fr-FR"/>
              </w:rPr>
            </w:pPr>
          </w:p>
        </w:tc>
        <w:tc>
          <w:tcPr>
            <w:tcW w:w="1980" w:type="dxa"/>
            <w:gridSpan w:val="2"/>
            <w:tcBorders>
              <w:top w:val="single" w:sz="2" w:space="0" w:color="auto"/>
              <w:bottom w:val="single" w:sz="12" w:space="0" w:color="auto"/>
            </w:tcBorders>
            <w:shd w:val="clear" w:color="auto" w:fill="FFFFFF"/>
            <w:noWrap/>
            <w:tcMar>
              <w:left w:w="0" w:type="dxa"/>
              <w:right w:w="0" w:type="dxa"/>
            </w:tcMar>
          </w:tcPr>
          <w:p w14:paraId="5948DB95" w14:textId="77777777" w:rsidR="00554F7A" w:rsidRPr="002C3F04" w:rsidRDefault="00554F7A" w:rsidP="00540E6E">
            <w:pPr>
              <w:keepNext/>
              <w:spacing w:before="81" w:after="81" w:line="160" w:lineRule="exact"/>
              <w:ind w:right="43"/>
              <w:jc w:val="right"/>
              <w:rPr>
                <w:i/>
                <w:sz w:val="14"/>
                <w:lang w:val="fr-FR"/>
              </w:rPr>
            </w:pPr>
            <w:r w:rsidRPr="00540E6E">
              <w:rPr>
                <w:i/>
                <w:sz w:val="14"/>
                <w:lang w:val="fr-FR"/>
              </w:rPr>
              <w:t>Données réelles</w:t>
            </w:r>
          </w:p>
        </w:tc>
        <w:tc>
          <w:tcPr>
            <w:tcW w:w="1936" w:type="dxa"/>
            <w:gridSpan w:val="2"/>
            <w:tcBorders>
              <w:bottom w:val="single" w:sz="12" w:space="0" w:color="auto"/>
            </w:tcBorders>
            <w:shd w:val="clear" w:color="auto" w:fill="FFFFFF"/>
            <w:noWrap/>
            <w:tcMar>
              <w:left w:w="0" w:type="dxa"/>
              <w:right w:w="0" w:type="dxa"/>
            </w:tcMar>
          </w:tcPr>
          <w:p w14:paraId="5B1CB5B3" w14:textId="77777777" w:rsidR="00554F7A" w:rsidRPr="00540E6E" w:rsidRDefault="00554F7A" w:rsidP="00540E6E">
            <w:pPr>
              <w:keepNext/>
              <w:spacing w:before="81" w:after="81" w:line="160" w:lineRule="exact"/>
              <w:ind w:right="43"/>
              <w:jc w:val="right"/>
              <w:rPr>
                <w:i/>
                <w:sz w:val="14"/>
                <w:lang w:val="fr-FR"/>
              </w:rPr>
            </w:pPr>
            <w:r w:rsidRPr="00540E6E">
              <w:rPr>
                <w:i/>
                <w:sz w:val="14"/>
                <w:lang w:val="fr-FR"/>
              </w:rPr>
              <w:t>Données simulées</w:t>
            </w:r>
          </w:p>
        </w:tc>
      </w:tr>
      <w:tr w:rsidR="00554F7A" w:rsidRPr="002C3F04" w14:paraId="4E369682" w14:textId="77777777" w:rsidTr="008A3821">
        <w:trPr>
          <w:trHeight w:hRule="exact" w:val="115"/>
        </w:trPr>
        <w:tc>
          <w:tcPr>
            <w:tcW w:w="1510" w:type="dxa"/>
            <w:tcBorders>
              <w:top w:val="single" w:sz="12" w:space="0" w:color="auto"/>
            </w:tcBorders>
            <w:shd w:val="clear" w:color="auto" w:fill="FFFFFF"/>
            <w:noWrap/>
            <w:tcMar>
              <w:left w:w="0" w:type="dxa"/>
              <w:right w:w="0" w:type="dxa"/>
            </w:tcMar>
          </w:tcPr>
          <w:p w14:paraId="7E39E4ED" w14:textId="77777777" w:rsidR="00554F7A" w:rsidRPr="002C3F04" w:rsidRDefault="00554F7A" w:rsidP="00540E6E">
            <w:pPr>
              <w:keepNext/>
              <w:spacing w:before="40" w:after="40" w:line="210" w:lineRule="exact"/>
              <w:rPr>
                <w:sz w:val="17"/>
                <w:szCs w:val="17"/>
                <w:lang w:val="fr-FR"/>
              </w:rPr>
            </w:pPr>
          </w:p>
        </w:tc>
        <w:tc>
          <w:tcPr>
            <w:tcW w:w="1910" w:type="dxa"/>
            <w:tcBorders>
              <w:top w:val="single" w:sz="12" w:space="0" w:color="auto"/>
            </w:tcBorders>
            <w:shd w:val="clear" w:color="auto" w:fill="FFFFFF"/>
            <w:noWrap/>
            <w:tcMar>
              <w:left w:w="0" w:type="dxa"/>
              <w:right w:w="0" w:type="dxa"/>
            </w:tcMar>
          </w:tcPr>
          <w:p w14:paraId="0E1056F5" w14:textId="77777777" w:rsidR="00554F7A" w:rsidRPr="002C3F04" w:rsidRDefault="00554F7A" w:rsidP="00540E6E">
            <w:pPr>
              <w:keepNext/>
              <w:spacing w:before="40" w:after="40" w:line="210" w:lineRule="exact"/>
              <w:ind w:left="144"/>
              <w:rPr>
                <w:sz w:val="17"/>
                <w:szCs w:val="17"/>
                <w:lang w:val="fr-FR"/>
              </w:rPr>
            </w:pPr>
          </w:p>
        </w:tc>
        <w:tc>
          <w:tcPr>
            <w:tcW w:w="1980" w:type="dxa"/>
            <w:gridSpan w:val="2"/>
            <w:tcBorders>
              <w:top w:val="single" w:sz="12" w:space="0" w:color="auto"/>
            </w:tcBorders>
            <w:shd w:val="clear" w:color="auto" w:fill="FFFFFF"/>
            <w:noWrap/>
            <w:tcMar>
              <w:left w:w="0" w:type="dxa"/>
              <w:right w:w="0" w:type="dxa"/>
            </w:tcMar>
          </w:tcPr>
          <w:p w14:paraId="23E4A197" w14:textId="77777777" w:rsidR="00554F7A" w:rsidRPr="002C3F04" w:rsidRDefault="00554F7A" w:rsidP="00540E6E">
            <w:pPr>
              <w:keepNext/>
              <w:spacing w:before="40" w:after="40" w:line="210" w:lineRule="exact"/>
              <w:jc w:val="right"/>
              <w:rPr>
                <w:sz w:val="17"/>
                <w:szCs w:val="17"/>
                <w:lang w:val="fr-FR"/>
              </w:rPr>
            </w:pPr>
          </w:p>
        </w:tc>
        <w:tc>
          <w:tcPr>
            <w:tcW w:w="1936" w:type="dxa"/>
            <w:gridSpan w:val="2"/>
            <w:tcBorders>
              <w:top w:val="single" w:sz="12" w:space="0" w:color="auto"/>
            </w:tcBorders>
            <w:shd w:val="clear" w:color="auto" w:fill="FFFFFF"/>
            <w:noWrap/>
            <w:tcMar>
              <w:left w:w="0" w:type="dxa"/>
              <w:right w:w="0" w:type="dxa"/>
            </w:tcMar>
          </w:tcPr>
          <w:p w14:paraId="1517D442" w14:textId="77777777" w:rsidR="00554F7A" w:rsidRPr="002C3F04" w:rsidRDefault="00554F7A" w:rsidP="00540E6E">
            <w:pPr>
              <w:keepNext/>
              <w:spacing w:before="40" w:after="40" w:line="210" w:lineRule="exact"/>
              <w:jc w:val="right"/>
              <w:rPr>
                <w:sz w:val="17"/>
                <w:szCs w:val="17"/>
                <w:lang w:val="fr-FR"/>
              </w:rPr>
            </w:pPr>
          </w:p>
        </w:tc>
      </w:tr>
      <w:tr w:rsidR="00554F7A" w:rsidRPr="002C3F04" w14:paraId="15262D8F" w14:textId="77777777" w:rsidTr="008A3821">
        <w:tc>
          <w:tcPr>
            <w:tcW w:w="1510" w:type="dxa"/>
            <w:vMerge w:val="restart"/>
            <w:shd w:val="clear" w:color="auto" w:fill="FFFFFF"/>
            <w:noWrap/>
            <w:tcMar>
              <w:left w:w="0" w:type="dxa"/>
              <w:right w:w="0" w:type="dxa"/>
            </w:tcMar>
          </w:tcPr>
          <w:p w14:paraId="2341E433" w14:textId="77777777" w:rsidR="00554F7A" w:rsidRPr="002C3F04" w:rsidRDefault="00554F7A" w:rsidP="0064711E">
            <w:pPr>
              <w:spacing w:before="40" w:after="40" w:line="210" w:lineRule="exact"/>
              <w:ind w:right="43"/>
              <w:rPr>
                <w:sz w:val="17"/>
                <w:szCs w:val="17"/>
                <w:lang w:val="fr-FR"/>
              </w:rPr>
            </w:pPr>
            <w:r w:rsidRPr="002C3F04">
              <w:rPr>
                <w:sz w:val="17"/>
                <w:szCs w:val="17"/>
                <w:lang w:val="fr-FR"/>
              </w:rPr>
              <w:t>Pauvreté</w:t>
            </w:r>
          </w:p>
        </w:tc>
        <w:tc>
          <w:tcPr>
            <w:tcW w:w="1910" w:type="dxa"/>
            <w:shd w:val="clear" w:color="auto" w:fill="FFFFFF"/>
            <w:noWrap/>
            <w:tcMar>
              <w:left w:w="0" w:type="dxa"/>
              <w:right w:w="0" w:type="dxa"/>
            </w:tcMar>
          </w:tcPr>
          <w:p w14:paraId="31DC48C7" w14:textId="77777777" w:rsidR="00554F7A" w:rsidRPr="002C3F04" w:rsidRDefault="00554F7A" w:rsidP="0064711E">
            <w:pPr>
              <w:spacing w:before="40" w:after="40" w:line="210" w:lineRule="exact"/>
              <w:ind w:left="144" w:right="43"/>
              <w:rPr>
                <w:sz w:val="17"/>
                <w:szCs w:val="17"/>
                <w:lang w:val="fr-FR"/>
              </w:rPr>
            </w:pPr>
            <w:r w:rsidRPr="002C3F04">
              <w:rPr>
                <w:sz w:val="17"/>
                <w:szCs w:val="17"/>
                <w:lang w:val="fr-FR"/>
              </w:rPr>
              <w:t>Moyenne</w:t>
            </w:r>
          </w:p>
        </w:tc>
        <w:tc>
          <w:tcPr>
            <w:tcW w:w="1974" w:type="dxa"/>
            <w:shd w:val="clear" w:color="auto" w:fill="FFFFFF"/>
            <w:noWrap/>
            <w:tcMar>
              <w:left w:w="0" w:type="dxa"/>
              <w:right w:w="0" w:type="dxa"/>
            </w:tcMar>
          </w:tcPr>
          <w:p w14:paraId="6AE0C25F" w14:textId="77777777" w:rsidR="00554F7A" w:rsidRPr="002C3F04" w:rsidRDefault="00554F7A" w:rsidP="0064711E">
            <w:pPr>
              <w:spacing w:before="40" w:after="40" w:line="210" w:lineRule="exact"/>
              <w:ind w:right="43"/>
              <w:jc w:val="right"/>
              <w:rPr>
                <w:sz w:val="17"/>
                <w:szCs w:val="17"/>
                <w:lang w:val="fr-FR"/>
              </w:rPr>
            </w:pPr>
            <w:r w:rsidRPr="00540E6E">
              <w:rPr>
                <w:sz w:val="17"/>
                <w:szCs w:val="17"/>
                <w:lang w:val="fr-FR"/>
              </w:rPr>
              <w:t>48</w:t>
            </w:r>
            <w:r w:rsidRPr="002C3F04">
              <w:rPr>
                <w:sz w:val="17"/>
                <w:szCs w:val="17"/>
                <w:lang w:val="fr-FR"/>
              </w:rPr>
              <w:t>,</w:t>
            </w:r>
            <w:r w:rsidRPr="00540E6E">
              <w:rPr>
                <w:sz w:val="17"/>
                <w:szCs w:val="17"/>
                <w:lang w:val="fr-FR"/>
              </w:rPr>
              <w:t>6</w:t>
            </w:r>
          </w:p>
        </w:tc>
        <w:tc>
          <w:tcPr>
            <w:tcW w:w="1942" w:type="dxa"/>
            <w:gridSpan w:val="3"/>
            <w:shd w:val="clear" w:color="auto" w:fill="FFFFFF"/>
            <w:noWrap/>
            <w:tcMar>
              <w:left w:w="0" w:type="dxa"/>
              <w:right w:w="0" w:type="dxa"/>
            </w:tcMar>
          </w:tcPr>
          <w:p w14:paraId="4B8DACAC" w14:textId="77777777" w:rsidR="00554F7A" w:rsidRPr="002C3F04" w:rsidRDefault="00554F7A" w:rsidP="0064711E">
            <w:pPr>
              <w:spacing w:before="40" w:after="40" w:line="210" w:lineRule="exact"/>
              <w:ind w:right="43"/>
              <w:jc w:val="right"/>
              <w:rPr>
                <w:sz w:val="17"/>
                <w:szCs w:val="17"/>
                <w:lang w:val="fr-FR"/>
              </w:rPr>
            </w:pPr>
            <w:r w:rsidRPr="00540E6E">
              <w:rPr>
                <w:sz w:val="17"/>
                <w:szCs w:val="17"/>
                <w:lang w:val="fr-FR"/>
              </w:rPr>
              <w:t>76</w:t>
            </w:r>
            <w:r w:rsidRPr="002C3F04">
              <w:rPr>
                <w:sz w:val="17"/>
                <w:szCs w:val="17"/>
                <w:lang w:val="fr-FR"/>
              </w:rPr>
              <w:t>,</w:t>
            </w:r>
            <w:r w:rsidRPr="00540E6E">
              <w:rPr>
                <w:sz w:val="17"/>
                <w:szCs w:val="17"/>
                <w:lang w:val="fr-FR"/>
              </w:rPr>
              <w:t>9</w:t>
            </w:r>
          </w:p>
        </w:tc>
      </w:tr>
      <w:tr w:rsidR="00554F7A" w:rsidRPr="002C3F04" w14:paraId="3C01A838" w14:textId="77777777" w:rsidTr="008A3821">
        <w:tc>
          <w:tcPr>
            <w:tcW w:w="1510" w:type="dxa"/>
            <w:vMerge/>
            <w:shd w:val="clear" w:color="auto" w:fill="FFFFFF"/>
            <w:noWrap/>
            <w:tcMar>
              <w:left w:w="0" w:type="dxa"/>
              <w:right w:w="0" w:type="dxa"/>
            </w:tcMar>
          </w:tcPr>
          <w:p w14:paraId="74AE9014" w14:textId="77777777" w:rsidR="00554F7A" w:rsidRPr="002C3F04" w:rsidRDefault="00554F7A" w:rsidP="0064711E">
            <w:pPr>
              <w:spacing w:before="40" w:after="40" w:line="210" w:lineRule="exact"/>
              <w:ind w:right="43"/>
              <w:rPr>
                <w:sz w:val="17"/>
                <w:szCs w:val="17"/>
                <w:lang w:val="fr-FR"/>
              </w:rPr>
            </w:pPr>
          </w:p>
        </w:tc>
        <w:tc>
          <w:tcPr>
            <w:tcW w:w="1910" w:type="dxa"/>
            <w:shd w:val="clear" w:color="auto" w:fill="FFFFFF"/>
            <w:noWrap/>
            <w:tcMar>
              <w:left w:w="0" w:type="dxa"/>
              <w:right w:w="0" w:type="dxa"/>
            </w:tcMar>
          </w:tcPr>
          <w:p w14:paraId="67DA33E4" w14:textId="0AC92619" w:rsidR="00554F7A" w:rsidRPr="002C3F04" w:rsidRDefault="002C3F04" w:rsidP="0064711E">
            <w:pPr>
              <w:spacing w:before="40" w:after="40" w:line="210" w:lineRule="exact"/>
              <w:ind w:left="144" w:right="43"/>
              <w:rPr>
                <w:sz w:val="17"/>
                <w:szCs w:val="17"/>
                <w:lang w:val="fr-FR"/>
              </w:rPr>
            </w:pPr>
            <w:r w:rsidRPr="002C3F04">
              <w:rPr>
                <w:sz w:val="17"/>
                <w:szCs w:val="17"/>
                <w:lang w:val="fr-FR"/>
              </w:rPr>
              <w:t>Écart</w:t>
            </w:r>
          </w:p>
        </w:tc>
        <w:tc>
          <w:tcPr>
            <w:tcW w:w="1974" w:type="dxa"/>
            <w:shd w:val="clear" w:color="auto" w:fill="FFFFFF"/>
            <w:noWrap/>
            <w:tcMar>
              <w:left w:w="0" w:type="dxa"/>
              <w:right w:w="0" w:type="dxa"/>
            </w:tcMar>
          </w:tcPr>
          <w:p w14:paraId="3905AFEF" w14:textId="77777777" w:rsidR="00554F7A" w:rsidRPr="002C3F04" w:rsidRDefault="00554F7A" w:rsidP="0064711E">
            <w:pPr>
              <w:spacing w:before="40" w:after="40" w:line="210" w:lineRule="exact"/>
              <w:ind w:right="43"/>
              <w:jc w:val="right"/>
              <w:rPr>
                <w:sz w:val="17"/>
                <w:szCs w:val="17"/>
                <w:lang w:val="fr-FR"/>
              </w:rPr>
            </w:pPr>
            <w:r w:rsidRPr="00540E6E">
              <w:rPr>
                <w:sz w:val="17"/>
                <w:szCs w:val="17"/>
                <w:lang w:val="fr-FR"/>
              </w:rPr>
              <w:t>15</w:t>
            </w:r>
            <w:r w:rsidRPr="002C3F04">
              <w:rPr>
                <w:sz w:val="17"/>
                <w:szCs w:val="17"/>
                <w:lang w:val="fr-FR"/>
              </w:rPr>
              <w:t>,</w:t>
            </w:r>
            <w:r w:rsidRPr="00540E6E">
              <w:rPr>
                <w:sz w:val="17"/>
                <w:szCs w:val="17"/>
                <w:lang w:val="fr-FR"/>
              </w:rPr>
              <w:t>5</w:t>
            </w:r>
          </w:p>
        </w:tc>
        <w:tc>
          <w:tcPr>
            <w:tcW w:w="1942" w:type="dxa"/>
            <w:gridSpan w:val="3"/>
            <w:shd w:val="clear" w:color="auto" w:fill="FFFFFF"/>
            <w:noWrap/>
            <w:tcMar>
              <w:left w:w="0" w:type="dxa"/>
              <w:right w:w="0" w:type="dxa"/>
            </w:tcMar>
          </w:tcPr>
          <w:p w14:paraId="2A3B3233" w14:textId="77777777" w:rsidR="00554F7A" w:rsidRPr="002C3F04" w:rsidRDefault="00554F7A" w:rsidP="0064711E">
            <w:pPr>
              <w:spacing w:before="40" w:after="40" w:line="210" w:lineRule="exact"/>
              <w:ind w:right="43"/>
              <w:jc w:val="right"/>
              <w:rPr>
                <w:sz w:val="17"/>
                <w:szCs w:val="17"/>
                <w:lang w:val="fr-FR"/>
              </w:rPr>
            </w:pPr>
            <w:r w:rsidRPr="00540E6E">
              <w:rPr>
                <w:sz w:val="17"/>
                <w:szCs w:val="17"/>
                <w:lang w:val="fr-FR"/>
              </w:rPr>
              <w:t>43</w:t>
            </w:r>
            <w:r w:rsidRPr="002C3F04">
              <w:rPr>
                <w:sz w:val="17"/>
                <w:szCs w:val="17"/>
                <w:lang w:val="fr-FR"/>
              </w:rPr>
              <w:t>,</w:t>
            </w:r>
            <w:r w:rsidRPr="00540E6E">
              <w:rPr>
                <w:sz w:val="17"/>
                <w:szCs w:val="17"/>
                <w:lang w:val="fr-FR"/>
              </w:rPr>
              <w:t>7</w:t>
            </w:r>
          </w:p>
        </w:tc>
      </w:tr>
      <w:tr w:rsidR="00554F7A" w:rsidRPr="002C3F04" w14:paraId="5FA1564A" w14:textId="77777777" w:rsidTr="008A3821">
        <w:tc>
          <w:tcPr>
            <w:tcW w:w="1510" w:type="dxa"/>
            <w:vMerge/>
            <w:shd w:val="clear" w:color="auto" w:fill="FFFFFF"/>
            <w:noWrap/>
            <w:tcMar>
              <w:left w:w="0" w:type="dxa"/>
              <w:right w:w="0" w:type="dxa"/>
            </w:tcMar>
          </w:tcPr>
          <w:p w14:paraId="269F3015" w14:textId="77777777" w:rsidR="00554F7A" w:rsidRPr="002C3F04" w:rsidRDefault="00554F7A" w:rsidP="0064711E">
            <w:pPr>
              <w:spacing w:before="40" w:after="40" w:line="210" w:lineRule="exact"/>
              <w:ind w:right="43"/>
              <w:rPr>
                <w:sz w:val="17"/>
                <w:szCs w:val="17"/>
                <w:lang w:val="fr-FR"/>
              </w:rPr>
            </w:pPr>
          </w:p>
        </w:tc>
        <w:tc>
          <w:tcPr>
            <w:tcW w:w="1910" w:type="dxa"/>
            <w:shd w:val="clear" w:color="auto" w:fill="FFFFFF"/>
            <w:noWrap/>
            <w:tcMar>
              <w:left w:w="0" w:type="dxa"/>
              <w:right w:w="0" w:type="dxa"/>
            </w:tcMar>
          </w:tcPr>
          <w:p w14:paraId="440450E6" w14:textId="77777777" w:rsidR="00554F7A" w:rsidRPr="002C3F04" w:rsidRDefault="00554F7A" w:rsidP="0064711E">
            <w:pPr>
              <w:spacing w:before="40" w:after="40" w:line="210" w:lineRule="exact"/>
              <w:ind w:left="144" w:right="43"/>
              <w:rPr>
                <w:sz w:val="17"/>
                <w:szCs w:val="17"/>
                <w:lang w:val="fr-FR"/>
              </w:rPr>
            </w:pPr>
            <w:r w:rsidRPr="002C3F04">
              <w:rPr>
                <w:sz w:val="17"/>
                <w:szCs w:val="17"/>
                <w:lang w:val="fr-FR"/>
              </w:rPr>
              <w:t>Sévérité</w:t>
            </w:r>
          </w:p>
        </w:tc>
        <w:tc>
          <w:tcPr>
            <w:tcW w:w="1974" w:type="dxa"/>
            <w:shd w:val="clear" w:color="auto" w:fill="FFFFFF"/>
            <w:noWrap/>
            <w:tcMar>
              <w:left w:w="0" w:type="dxa"/>
              <w:right w:w="0" w:type="dxa"/>
            </w:tcMar>
          </w:tcPr>
          <w:p w14:paraId="74A05507" w14:textId="77777777" w:rsidR="00554F7A" w:rsidRPr="002C3F04" w:rsidRDefault="00554F7A" w:rsidP="0064711E">
            <w:pPr>
              <w:spacing w:before="40" w:after="40" w:line="210" w:lineRule="exact"/>
              <w:ind w:right="43"/>
              <w:jc w:val="right"/>
              <w:rPr>
                <w:sz w:val="17"/>
                <w:szCs w:val="17"/>
                <w:lang w:val="fr-FR"/>
              </w:rPr>
            </w:pPr>
            <w:r w:rsidRPr="00540E6E">
              <w:rPr>
                <w:sz w:val="17"/>
                <w:szCs w:val="17"/>
                <w:lang w:val="fr-FR"/>
              </w:rPr>
              <w:t>6</w:t>
            </w:r>
            <w:r w:rsidRPr="002C3F04">
              <w:rPr>
                <w:sz w:val="17"/>
                <w:szCs w:val="17"/>
                <w:lang w:val="fr-FR"/>
              </w:rPr>
              <w:t>,</w:t>
            </w:r>
            <w:r w:rsidRPr="00540E6E">
              <w:rPr>
                <w:sz w:val="17"/>
                <w:szCs w:val="17"/>
                <w:lang w:val="fr-FR"/>
              </w:rPr>
              <w:t>7</w:t>
            </w:r>
          </w:p>
        </w:tc>
        <w:tc>
          <w:tcPr>
            <w:tcW w:w="1942" w:type="dxa"/>
            <w:gridSpan w:val="3"/>
            <w:shd w:val="clear" w:color="auto" w:fill="FFFFFF"/>
            <w:noWrap/>
            <w:tcMar>
              <w:left w:w="0" w:type="dxa"/>
              <w:right w:w="0" w:type="dxa"/>
            </w:tcMar>
          </w:tcPr>
          <w:p w14:paraId="45EAE6B4" w14:textId="77777777" w:rsidR="00554F7A" w:rsidRPr="002C3F04" w:rsidRDefault="00554F7A" w:rsidP="0064711E">
            <w:pPr>
              <w:spacing w:before="40" w:after="40" w:line="210" w:lineRule="exact"/>
              <w:ind w:right="43"/>
              <w:jc w:val="right"/>
              <w:rPr>
                <w:sz w:val="17"/>
                <w:szCs w:val="17"/>
                <w:lang w:val="fr-FR"/>
              </w:rPr>
            </w:pPr>
            <w:r w:rsidRPr="00540E6E">
              <w:rPr>
                <w:sz w:val="17"/>
                <w:szCs w:val="17"/>
                <w:lang w:val="fr-FR"/>
              </w:rPr>
              <w:t>30</w:t>
            </w:r>
            <w:r w:rsidRPr="002C3F04">
              <w:rPr>
                <w:sz w:val="17"/>
                <w:szCs w:val="17"/>
                <w:lang w:val="fr-FR"/>
              </w:rPr>
              <w:t>,</w:t>
            </w:r>
            <w:r w:rsidRPr="00540E6E">
              <w:rPr>
                <w:sz w:val="17"/>
                <w:szCs w:val="17"/>
                <w:lang w:val="fr-FR"/>
              </w:rPr>
              <w:t>1</w:t>
            </w:r>
          </w:p>
        </w:tc>
      </w:tr>
      <w:tr w:rsidR="00554F7A" w:rsidRPr="002C3F04" w14:paraId="2FF22449" w14:textId="77777777" w:rsidTr="008A3821">
        <w:tc>
          <w:tcPr>
            <w:tcW w:w="1510" w:type="dxa"/>
            <w:vMerge w:val="restart"/>
            <w:shd w:val="clear" w:color="auto" w:fill="FFFFFF"/>
            <w:noWrap/>
            <w:tcMar>
              <w:left w:w="0" w:type="dxa"/>
              <w:right w:w="0" w:type="dxa"/>
            </w:tcMar>
          </w:tcPr>
          <w:p w14:paraId="4B7838FD" w14:textId="77777777" w:rsidR="00554F7A" w:rsidRPr="002C3F04" w:rsidRDefault="00554F7A" w:rsidP="0064711E">
            <w:pPr>
              <w:spacing w:before="40" w:after="40" w:line="210" w:lineRule="exact"/>
              <w:ind w:right="43"/>
              <w:rPr>
                <w:sz w:val="17"/>
                <w:szCs w:val="17"/>
                <w:lang w:val="fr-FR"/>
              </w:rPr>
            </w:pPr>
            <w:r w:rsidRPr="002C3F04">
              <w:rPr>
                <w:sz w:val="17"/>
                <w:szCs w:val="17"/>
                <w:lang w:val="fr-FR"/>
              </w:rPr>
              <w:t>Inégalités</w:t>
            </w:r>
          </w:p>
        </w:tc>
        <w:tc>
          <w:tcPr>
            <w:tcW w:w="1910" w:type="dxa"/>
            <w:shd w:val="clear" w:color="auto" w:fill="FFFFFF"/>
            <w:noWrap/>
            <w:tcMar>
              <w:left w:w="0" w:type="dxa"/>
              <w:right w:w="0" w:type="dxa"/>
            </w:tcMar>
          </w:tcPr>
          <w:p w14:paraId="5E2F0F29" w14:textId="77777777" w:rsidR="00554F7A" w:rsidRPr="002C3F04" w:rsidRDefault="00554F7A" w:rsidP="0064711E">
            <w:pPr>
              <w:spacing w:before="40" w:after="40" w:line="210" w:lineRule="exact"/>
              <w:ind w:left="144" w:right="43"/>
              <w:rPr>
                <w:sz w:val="17"/>
                <w:szCs w:val="17"/>
                <w:lang w:val="fr-FR"/>
              </w:rPr>
            </w:pPr>
            <w:r w:rsidRPr="002C3F04">
              <w:rPr>
                <w:sz w:val="17"/>
                <w:szCs w:val="17"/>
                <w:lang w:val="fr-FR"/>
              </w:rPr>
              <w:t>Indice de Gini</w:t>
            </w:r>
          </w:p>
        </w:tc>
        <w:tc>
          <w:tcPr>
            <w:tcW w:w="1974" w:type="dxa"/>
            <w:shd w:val="clear" w:color="auto" w:fill="FFFFFF"/>
            <w:noWrap/>
            <w:tcMar>
              <w:left w:w="0" w:type="dxa"/>
              <w:right w:w="0" w:type="dxa"/>
            </w:tcMar>
          </w:tcPr>
          <w:p w14:paraId="4E657C26" w14:textId="77777777" w:rsidR="00554F7A" w:rsidRPr="002C3F04" w:rsidRDefault="00554F7A" w:rsidP="0064711E">
            <w:pPr>
              <w:spacing w:before="40" w:after="40" w:line="210" w:lineRule="exact"/>
              <w:ind w:right="43"/>
              <w:jc w:val="right"/>
              <w:rPr>
                <w:sz w:val="17"/>
                <w:szCs w:val="17"/>
                <w:lang w:val="fr-FR"/>
              </w:rPr>
            </w:pPr>
            <w:r w:rsidRPr="00540E6E">
              <w:rPr>
                <w:sz w:val="17"/>
                <w:szCs w:val="17"/>
                <w:lang w:val="fr-FR"/>
              </w:rPr>
              <w:t>36</w:t>
            </w:r>
            <w:r w:rsidRPr="002C3F04">
              <w:rPr>
                <w:sz w:val="17"/>
                <w:szCs w:val="17"/>
                <w:lang w:val="fr-FR"/>
              </w:rPr>
              <w:t>,</w:t>
            </w:r>
            <w:r w:rsidRPr="00540E6E">
              <w:rPr>
                <w:sz w:val="17"/>
                <w:szCs w:val="17"/>
                <w:lang w:val="fr-FR"/>
              </w:rPr>
              <w:t>7</w:t>
            </w:r>
          </w:p>
        </w:tc>
        <w:tc>
          <w:tcPr>
            <w:tcW w:w="1942" w:type="dxa"/>
            <w:gridSpan w:val="3"/>
            <w:shd w:val="clear" w:color="auto" w:fill="FFFFFF"/>
            <w:noWrap/>
            <w:tcMar>
              <w:left w:w="0" w:type="dxa"/>
              <w:right w:w="0" w:type="dxa"/>
            </w:tcMar>
          </w:tcPr>
          <w:p w14:paraId="265898FF" w14:textId="77777777" w:rsidR="00554F7A" w:rsidRPr="002C3F04" w:rsidRDefault="00554F7A" w:rsidP="0064711E">
            <w:pPr>
              <w:spacing w:before="40" w:after="40" w:line="210" w:lineRule="exact"/>
              <w:ind w:right="43"/>
              <w:jc w:val="right"/>
              <w:rPr>
                <w:sz w:val="17"/>
                <w:szCs w:val="17"/>
                <w:lang w:val="fr-FR"/>
              </w:rPr>
            </w:pPr>
            <w:r w:rsidRPr="00540E6E">
              <w:rPr>
                <w:sz w:val="17"/>
                <w:szCs w:val="17"/>
                <w:lang w:val="fr-FR"/>
              </w:rPr>
              <w:t>48</w:t>
            </w:r>
            <w:r w:rsidRPr="002C3F04">
              <w:rPr>
                <w:sz w:val="17"/>
                <w:szCs w:val="17"/>
                <w:lang w:val="fr-FR"/>
              </w:rPr>
              <w:t>,</w:t>
            </w:r>
            <w:r w:rsidRPr="00540E6E">
              <w:rPr>
                <w:sz w:val="17"/>
                <w:szCs w:val="17"/>
                <w:lang w:val="fr-FR"/>
              </w:rPr>
              <w:t>9</w:t>
            </w:r>
          </w:p>
        </w:tc>
      </w:tr>
      <w:tr w:rsidR="00554F7A" w:rsidRPr="002C3F04" w14:paraId="2E6B3DEC" w14:textId="77777777" w:rsidTr="008A3821">
        <w:tc>
          <w:tcPr>
            <w:tcW w:w="1510" w:type="dxa"/>
            <w:vMerge/>
            <w:shd w:val="clear" w:color="auto" w:fill="FFFFFF"/>
            <w:noWrap/>
            <w:tcMar>
              <w:left w:w="0" w:type="dxa"/>
              <w:right w:w="0" w:type="dxa"/>
            </w:tcMar>
          </w:tcPr>
          <w:p w14:paraId="7766E074" w14:textId="77777777" w:rsidR="00554F7A" w:rsidRPr="002C3F04" w:rsidRDefault="00554F7A" w:rsidP="0064711E">
            <w:pPr>
              <w:spacing w:before="40" w:after="40" w:line="210" w:lineRule="exact"/>
              <w:ind w:right="43"/>
              <w:rPr>
                <w:sz w:val="17"/>
                <w:szCs w:val="17"/>
                <w:lang w:val="fr-FR"/>
              </w:rPr>
            </w:pPr>
          </w:p>
        </w:tc>
        <w:tc>
          <w:tcPr>
            <w:tcW w:w="1910" w:type="dxa"/>
            <w:shd w:val="clear" w:color="auto" w:fill="FFFFFF"/>
            <w:noWrap/>
            <w:tcMar>
              <w:left w:w="0" w:type="dxa"/>
              <w:right w:w="0" w:type="dxa"/>
            </w:tcMar>
          </w:tcPr>
          <w:p w14:paraId="40BDBD79" w14:textId="77777777" w:rsidR="00554F7A" w:rsidRPr="002C3F04" w:rsidRDefault="00554F7A" w:rsidP="0064711E">
            <w:pPr>
              <w:spacing w:before="40" w:after="40" w:line="210" w:lineRule="exact"/>
              <w:ind w:left="144" w:right="43"/>
              <w:rPr>
                <w:sz w:val="17"/>
                <w:szCs w:val="17"/>
                <w:lang w:val="fr-FR"/>
              </w:rPr>
            </w:pPr>
            <w:r w:rsidRPr="002C3F04">
              <w:rPr>
                <w:sz w:val="17"/>
                <w:szCs w:val="17"/>
                <w:lang w:val="fr-FR"/>
              </w:rPr>
              <w:t>Indice de Theil L</w:t>
            </w:r>
          </w:p>
        </w:tc>
        <w:tc>
          <w:tcPr>
            <w:tcW w:w="1974" w:type="dxa"/>
            <w:shd w:val="clear" w:color="auto" w:fill="FFFFFF"/>
            <w:noWrap/>
            <w:tcMar>
              <w:left w:w="0" w:type="dxa"/>
              <w:right w:w="0" w:type="dxa"/>
            </w:tcMar>
          </w:tcPr>
          <w:p w14:paraId="4A1AA432" w14:textId="77777777" w:rsidR="00554F7A" w:rsidRPr="002C3F04" w:rsidRDefault="00554F7A" w:rsidP="0064711E">
            <w:pPr>
              <w:spacing w:before="40" w:after="40" w:line="210" w:lineRule="exact"/>
              <w:ind w:right="43"/>
              <w:jc w:val="right"/>
              <w:rPr>
                <w:sz w:val="17"/>
                <w:szCs w:val="17"/>
                <w:lang w:val="fr-FR"/>
              </w:rPr>
            </w:pPr>
            <w:r w:rsidRPr="00540E6E">
              <w:rPr>
                <w:sz w:val="17"/>
                <w:szCs w:val="17"/>
                <w:lang w:val="fr-FR"/>
              </w:rPr>
              <w:t>22</w:t>
            </w:r>
            <w:r w:rsidRPr="002C3F04">
              <w:rPr>
                <w:sz w:val="17"/>
                <w:szCs w:val="17"/>
                <w:lang w:val="fr-FR"/>
              </w:rPr>
              <w:t>,</w:t>
            </w:r>
            <w:r w:rsidRPr="00540E6E">
              <w:rPr>
                <w:sz w:val="17"/>
                <w:szCs w:val="17"/>
                <w:lang w:val="fr-FR"/>
              </w:rPr>
              <w:t>2</w:t>
            </w:r>
          </w:p>
        </w:tc>
        <w:tc>
          <w:tcPr>
            <w:tcW w:w="1942" w:type="dxa"/>
            <w:gridSpan w:val="3"/>
            <w:shd w:val="clear" w:color="auto" w:fill="FFFFFF"/>
            <w:noWrap/>
            <w:tcMar>
              <w:left w:w="0" w:type="dxa"/>
              <w:right w:w="0" w:type="dxa"/>
            </w:tcMar>
          </w:tcPr>
          <w:p w14:paraId="7B19F8D0" w14:textId="77777777" w:rsidR="00554F7A" w:rsidRPr="002C3F04" w:rsidRDefault="00554F7A" w:rsidP="0064711E">
            <w:pPr>
              <w:spacing w:before="40" w:after="40" w:line="210" w:lineRule="exact"/>
              <w:ind w:right="43"/>
              <w:jc w:val="right"/>
              <w:rPr>
                <w:sz w:val="17"/>
                <w:szCs w:val="17"/>
                <w:lang w:val="fr-FR"/>
              </w:rPr>
            </w:pPr>
            <w:r w:rsidRPr="00540E6E">
              <w:rPr>
                <w:sz w:val="17"/>
                <w:szCs w:val="17"/>
                <w:lang w:val="fr-FR"/>
              </w:rPr>
              <w:t>50</w:t>
            </w:r>
          </w:p>
        </w:tc>
      </w:tr>
      <w:tr w:rsidR="00554F7A" w:rsidRPr="002C3F04" w14:paraId="671E1620" w14:textId="77777777" w:rsidTr="008A3821">
        <w:tc>
          <w:tcPr>
            <w:tcW w:w="1510" w:type="dxa"/>
            <w:vMerge/>
            <w:tcBorders>
              <w:bottom w:val="single" w:sz="12" w:space="0" w:color="auto"/>
            </w:tcBorders>
            <w:shd w:val="clear" w:color="auto" w:fill="FFFFFF"/>
            <w:noWrap/>
            <w:tcMar>
              <w:left w:w="0" w:type="dxa"/>
              <w:right w:w="0" w:type="dxa"/>
            </w:tcMar>
          </w:tcPr>
          <w:p w14:paraId="63335209" w14:textId="77777777" w:rsidR="00554F7A" w:rsidRPr="002C3F04" w:rsidRDefault="00554F7A" w:rsidP="0064711E">
            <w:pPr>
              <w:spacing w:before="40" w:after="40" w:line="210" w:lineRule="exact"/>
              <w:ind w:right="43"/>
              <w:rPr>
                <w:sz w:val="17"/>
                <w:szCs w:val="17"/>
                <w:lang w:val="fr-FR"/>
              </w:rPr>
            </w:pPr>
          </w:p>
        </w:tc>
        <w:tc>
          <w:tcPr>
            <w:tcW w:w="1910" w:type="dxa"/>
            <w:tcBorders>
              <w:bottom w:val="single" w:sz="12" w:space="0" w:color="auto"/>
            </w:tcBorders>
            <w:shd w:val="clear" w:color="auto" w:fill="FFFFFF"/>
            <w:noWrap/>
            <w:tcMar>
              <w:left w:w="0" w:type="dxa"/>
              <w:right w:w="0" w:type="dxa"/>
            </w:tcMar>
          </w:tcPr>
          <w:p w14:paraId="42DF122A" w14:textId="77777777" w:rsidR="00554F7A" w:rsidRPr="002C3F04" w:rsidRDefault="00554F7A" w:rsidP="0064711E">
            <w:pPr>
              <w:spacing w:before="40" w:after="40" w:line="210" w:lineRule="exact"/>
              <w:ind w:left="144" w:right="43"/>
              <w:rPr>
                <w:sz w:val="17"/>
                <w:szCs w:val="17"/>
                <w:lang w:val="fr-FR"/>
              </w:rPr>
            </w:pPr>
            <w:r w:rsidRPr="002C3F04">
              <w:rPr>
                <w:sz w:val="17"/>
                <w:szCs w:val="17"/>
                <w:lang w:val="fr-FR"/>
              </w:rPr>
              <w:t>Indice de Theil T</w:t>
            </w:r>
          </w:p>
        </w:tc>
        <w:tc>
          <w:tcPr>
            <w:tcW w:w="1974" w:type="dxa"/>
            <w:tcBorders>
              <w:bottom w:val="single" w:sz="12" w:space="0" w:color="auto"/>
            </w:tcBorders>
            <w:shd w:val="clear" w:color="auto" w:fill="FFFFFF"/>
            <w:noWrap/>
            <w:tcMar>
              <w:left w:w="0" w:type="dxa"/>
              <w:right w:w="0" w:type="dxa"/>
            </w:tcMar>
          </w:tcPr>
          <w:p w14:paraId="02C8A882" w14:textId="77777777" w:rsidR="00554F7A" w:rsidRPr="002C3F04" w:rsidRDefault="00554F7A" w:rsidP="0064711E">
            <w:pPr>
              <w:spacing w:before="40" w:after="40" w:line="210" w:lineRule="exact"/>
              <w:ind w:right="43"/>
              <w:jc w:val="right"/>
              <w:rPr>
                <w:sz w:val="17"/>
                <w:szCs w:val="17"/>
                <w:lang w:val="fr-FR"/>
              </w:rPr>
            </w:pPr>
            <w:r w:rsidRPr="00540E6E">
              <w:rPr>
                <w:sz w:val="17"/>
                <w:szCs w:val="17"/>
                <w:lang w:val="fr-FR"/>
              </w:rPr>
              <w:t>25</w:t>
            </w:r>
            <w:r w:rsidRPr="002C3F04">
              <w:rPr>
                <w:sz w:val="17"/>
                <w:szCs w:val="17"/>
                <w:lang w:val="fr-FR"/>
              </w:rPr>
              <w:t>,</w:t>
            </w:r>
            <w:r w:rsidRPr="00540E6E">
              <w:rPr>
                <w:sz w:val="17"/>
                <w:szCs w:val="17"/>
                <w:lang w:val="fr-FR"/>
              </w:rPr>
              <w:t>5</w:t>
            </w:r>
          </w:p>
        </w:tc>
        <w:tc>
          <w:tcPr>
            <w:tcW w:w="1942" w:type="dxa"/>
            <w:gridSpan w:val="3"/>
            <w:tcBorders>
              <w:bottom w:val="single" w:sz="12" w:space="0" w:color="auto"/>
            </w:tcBorders>
            <w:shd w:val="clear" w:color="auto" w:fill="FFFFFF"/>
            <w:noWrap/>
            <w:tcMar>
              <w:left w:w="0" w:type="dxa"/>
              <w:right w:w="0" w:type="dxa"/>
            </w:tcMar>
          </w:tcPr>
          <w:p w14:paraId="66F52F22" w14:textId="77777777" w:rsidR="00554F7A" w:rsidRPr="002C3F04" w:rsidRDefault="00554F7A" w:rsidP="0064711E">
            <w:pPr>
              <w:spacing w:before="40" w:after="40" w:line="210" w:lineRule="exact"/>
              <w:ind w:right="43"/>
              <w:jc w:val="right"/>
              <w:rPr>
                <w:sz w:val="17"/>
                <w:szCs w:val="17"/>
                <w:lang w:val="fr-FR"/>
              </w:rPr>
            </w:pPr>
            <w:r w:rsidRPr="00540E6E">
              <w:rPr>
                <w:sz w:val="17"/>
                <w:szCs w:val="17"/>
                <w:lang w:val="fr-FR"/>
              </w:rPr>
              <w:t>50</w:t>
            </w:r>
            <w:r w:rsidRPr="002C3F04">
              <w:rPr>
                <w:sz w:val="17"/>
                <w:szCs w:val="17"/>
                <w:lang w:val="fr-FR"/>
              </w:rPr>
              <w:t>,</w:t>
            </w:r>
            <w:r w:rsidRPr="00540E6E">
              <w:rPr>
                <w:sz w:val="17"/>
                <w:szCs w:val="17"/>
                <w:lang w:val="fr-FR"/>
              </w:rPr>
              <w:t>1</w:t>
            </w:r>
          </w:p>
        </w:tc>
      </w:tr>
    </w:tbl>
    <w:p w14:paraId="6C336592" w14:textId="77777777" w:rsidR="00554F7A" w:rsidRPr="002C3F04" w:rsidRDefault="00554F7A" w:rsidP="00554F7A">
      <w:pPr>
        <w:pStyle w:val="SingleTxt"/>
        <w:spacing w:after="0" w:line="120" w:lineRule="exact"/>
        <w:rPr>
          <w:w w:val="100"/>
          <w:sz w:val="10"/>
          <w:lang w:val="fr-FR"/>
        </w:rPr>
      </w:pPr>
    </w:p>
    <w:p w14:paraId="0843B440" w14:textId="2174DBE3" w:rsidR="00C05A84" w:rsidRPr="002C3F04" w:rsidRDefault="00C05A84" w:rsidP="009A418F">
      <w:pPr>
        <w:pStyle w:val="FootnoteText"/>
        <w:tabs>
          <w:tab w:val="right" w:pos="1476"/>
          <w:tab w:val="left" w:pos="1548"/>
          <w:tab w:val="right" w:pos="1836"/>
          <w:tab w:val="left" w:pos="1908"/>
        </w:tabs>
        <w:ind w:left="1548" w:right="1267" w:hanging="288"/>
        <w:rPr>
          <w:w w:val="100"/>
          <w:szCs w:val="17"/>
          <w:lang w:val="fr-FR"/>
        </w:rPr>
      </w:pPr>
      <w:r w:rsidRPr="00540E6E">
        <w:rPr>
          <w:i/>
          <w:iCs/>
          <w:w w:val="100"/>
          <w:szCs w:val="17"/>
          <w:lang w:val="fr-FR"/>
        </w:rPr>
        <w:t>Source</w:t>
      </w:r>
      <w:r w:rsidR="006B7C0B" w:rsidRPr="002C3F04">
        <w:rPr>
          <w:w w:val="100"/>
          <w:szCs w:val="17"/>
          <w:lang w:val="fr-FR"/>
        </w:rPr>
        <w:t> :</w:t>
      </w:r>
      <w:r w:rsidRPr="002C3F04">
        <w:rPr>
          <w:w w:val="100"/>
          <w:szCs w:val="17"/>
          <w:lang w:val="fr-FR"/>
        </w:rPr>
        <w:t xml:space="preserve"> Calculs des experts de la Banque mondiale à partir de l</w:t>
      </w:r>
      <w:r w:rsidR="006B7C0B" w:rsidRPr="002C3F04">
        <w:rPr>
          <w:w w:val="100"/>
          <w:szCs w:val="17"/>
          <w:lang w:val="fr-FR"/>
        </w:rPr>
        <w:t>’</w:t>
      </w:r>
      <w:r w:rsidRPr="002C3F04">
        <w:rPr>
          <w:w w:val="100"/>
          <w:szCs w:val="17"/>
          <w:lang w:val="fr-FR"/>
        </w:rPr>
        <w:t xml:space="preserve">enquête sur le budget des ménages de </w:t>
      </w:r>
      <w:r w:rsidRPr="00540E6E">
        <w:rPr>
          <w:w w:val="100"/>
          <w:szCs w:val="17"/>
          <w:lang w:val="fr-FR"/>
        </w:rPr>
        <w:t>2014</w:t>
      </w:r>
      <w:r w:rsidRPr="002C3F04">
        <w:rPr>
          <w:w w:val="100"/>
          <w:szCs w:val="17"/>
          <w:lang w:val="fr-FR"/>
        </w:rPr>
        <w:t xml:space="preserve"> et de données simulées.</w:t>
      </w:r>
    </w:p>
    <w:p w14:paraId="2866C0EF" w14:textId="20C04B5F" w:rsidR="00C05A84" w:rsidRPr="002C3F04" w:rsidRDefault="00C05A84" w:rsidP="009A418F">
      <w:pPr>
        <w:pStyle w:val="SingleTxt"/>
        <w:spacing w:after="0" w:line="120" w:lineRule="exact"/>
        <w:rPr>
          <w:w w:val="100"/>
          <w:sz w:val="10"/>
          <w:lang w:val="fr-FR"/>
        </w:rPr>
      </w:pPr>
    </w:p>
    <w:p w14:paraId="0C183AD4" w14:textId="18959D27" w:rsidR="009A418F" w:rsidRPr="002C3F04" w:rsidRDefault="009A418F" w:rsidP="009A418F">
      <w:pPr>
        <w:pStyle w:val="SingleTxt"/>
        <w:spacing w:after="0" w:line="120" w:lineRule="exact"/>
        <w:rPr>
          <w:w w:val="100"/>
          <w:sz w:val="10"/>
          <w:lang w:val="fr-FR"/>
        </w:rPr>
      </w:pPr>
    </w:p>
    <w:p w14:paraId="3EBA953E" w14:textId="16FC4E95" w:rsidR="009A418F" w:rsidRPr="002C3F04" w:rsidRDefault="009A418F" w:rsidP="009A418F">
      <w:pPr>
        <w:pStyle w:val="SingleTxt"/>
        <w:spacing w:after="0" w:line="120" w:lineRule="exact"/>
        <w:rPr>
          <w:w w:val="100"/>
          <w:sz w:val="10"/>
          <w:lang w:val="fr-FR"/>
        </w:rPr>
      </w:pPr>
    </w:p>
    <w:p w14:paraId="169E7A83" w14:textId="77777777" w:rsidR="009A418F" w:rsidRPr="002C3F04" w:rsidRDefault="009A418F" w:rsidP="009A418F">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sidRPr="002C3F04">
        <w:rPr>
          <w:w w:val="100"/>
          <w:lang w:val="fr-FR"/>
        </w:rPr>
        <w:tab/>
      </w:r>
      <w:r w:rsidRPr="002C3F04">
        <w:rPr>
          <w:w w:val="100"/>
          <w:lang w:val="fr-FR"/>
        </w:rPr>
        <w:tab/>
      </w:r>
      <w:r w:rsidR="00C05A84" w:rsidRPr="002C3F04">
        <w:rPr>
          <w:w w:val="100"/>
          <w:lang w:val="fr-FR"/>
        </w:rPr>
        <w:t xml:space="preserve">Tableau </w:t>
      </w:r>
      <w:r w:rsidR="00C05A84" w:rsidRPr="00540E6E">
        <w:rPr>
          <w:w w:val="100"/>
          <w:lang w:val="fr-FR"/>
        </w:rPr>
        <w:t>2</w:t>
      </w:r>
    </w:p>
    <w:p w14:paraId="090467D2" w14:textId="573BEEF4" w:rsidR="00C05A84" w:rsidRPr="002C3F04" w:rsidRDefault="009A418F" w:rsidP="009A41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sidRPr="002C3F04">
        <w:rPr>
          <w:w w:val="100"/>
          <w:lang w:val="fr-FR"/>
        </w:rPr>
        <w:tab/>
      </w:r>
      <w:r w:rsidRPr="002C3F04">
        <w:rPr>
          <w:w w:val="100"/>
          <w:lang w:val="fr-FR"/>
        </w:rPr>
        <w:tab/>
      </w:r>
      <w:r w:rsidR="00C05A84" w:rsidRPr="002C3F04">
        <w:rPr>
          <w:w w:val="100"/>
          <w:lang w:val="fr-FR"/>
        </w:rPr>
        <w:t xml:space="preserve">Taux de vaccination des enfants âgés de </w:t>
      </w:r>
      <w:r w:rsidR="00C05A84" w:rsidRPr="00540E6E">
        <w:rPr>
          <w:w w:val="100"/>
          <w:lang w:val="fr-FR"/>
        </w:rPr>
        <w:t>12</w:t>
      </w:r>
      <w:r w:rsidR="00C05A84" w:rsidRPr="002C3F04">
        <w:rPr>
          <w:w w:val="100"/>
          <w:lang w:val="fr-FR"/>
        </w:rPr>
        <w:t xml:space="preserve"> à </w:t>
      </w:r>
      <w:r w:rsidR="00C05A84" w:rsidRPr="00540E6E">
        <w:rPr>
          <w:w w:val="100"/>
          <w:lang w:val="fr-FR"/>
        </w:rPr>
        <w:t>23</w:t>
      </w:r>
      <w:r w:rsidR="00C05A84" w:rsidRPr="002C3F04">
        <w:rPr>
          <w:w w:val="100"/>
          <w:lang w:val="fr-FR"/>
        </w:rPr>
        <w:t xml:space="preserve"> mois (</w:t>
      </w:r>
      <w:r w:rsidR="00C05A84" w:rsidRPr="00540E6E">
        <w:rPr>
          <w:w w:val="100"/>
          <w:lang w:val="fr-FR"/>
        </w:rPr>
        <w:t>2014</w:t>
      </w:r>
      <w:r w:rsidR="00C05A84" w:rsidRPr="002C3F04">
        <w:rPr>
          <w:w w:val="100"/>
          <w:lang w:val="fr-FR"/>
        </w:rPr>
        <w:t>)</w:t>
      </w:r>
    </w:p>
    <w:p w14:paraId="314AF1DD" w14:textId="232D825B" w:rsidR="009A418F" w:rsidRPr="002C3F04" w:rsidRDefault="009A418F" w:rsidP="009A418F">
      <w:pPr>
        <w:pStyle w:val="SingleTxt"/>
        <w:spacing w:after="0" w:line="120" w:lineRule="exact"/>
        <w:rPr>
          <w:sz w:val="10"/>
          <w:lang w:val="fr-FR"/>
        </w:rPr>
      </w:pPr>
    </w:p>
    <w:p w14:paraId="23EE9315" w14:textId="128D650C" w:rsidR="009A418F" w:rsidRPr="002C3F04" w:rsidRDefault="009A418F" w:rsidP="009A418F">
      <w:pPr>
        <w:pStyle w:val="SingleTxt"/>
        <w:spacing w:after="0" w:line="120" w:lineRule="exact"/>
        <w:rPr>
          <w:sz w:val="10"/>
          <w:lang w:val="fr-FR"/>
        </w:rPr>
      </w:pPr>
    </w:p>
    <w:tbl>
      <w:tblPr>
        <w:tblW w:w="0" w:type="auto"/>
        <w:tblInd w:w="1260" w:type="dxa"/>
        <w:shd w:val="clear" w:color="000000" w:fill="FFFFFF"/>
        <w:tblCellMar>
          <w:left w:w="0" w:type="dxa"/>
          <w:right w:w="0" w:type="dxa"/>
        </w:tblCellMar>
        <w:tblLook w:val="04A0" w:firstRow="1" w:lastRow="0" w:firstColumn="1" w:lastColumn="0" w:noHBand="0" w:noVBand="1"/>
      </w:tblPr>
      <w:tblGrid>
        <w:gridCol w:w="2440"/>
        <w:gridCol w:w="2440"/>
        <w:gridCol w:w="2440"/>
      </w:tblGrid>
      <w:tr w:rsidR="00B4646C" w:rsidRPr="002C3F04" w14:paraId="6239D177" w14:textId="77777777" w:rsidTr="00B4646C">
        <w:tc>
          <w:tcPr>
            <w:tcW w:w="2440" w:type="dxa"/>
            <w:tcBorders>
              <w:top w:val="single" w:sz="4" w:space="0" w:color="auto"/>
              <w:bottom w:val="single" w:sz="12" w:space="0" w:color="auto"/>
            </w:tcBorders>
            <w:shd w:val="clear" w:color="000000" w:fill="FFFFFF"/>
            <w:tcMar>
              <w:left w:w="0" w:type="dxa"/>
              <w:right w:w="0" w:type="dxa"/>
            </w:tcMar>
          </w:tcPr>
          <w:p w14:paraId="090F9259" w14:textId="77777777" w:rsidR="00C05A84" w:rsidRPr="002C3F04" w:rsidRDefault="00C05A84" w:rsidP="003908D7">
            <w:pPr>
              <w:spacing w:before="81" w:after="81" w:line="160" w:lineRule="exact"/>
              <w:ind w:right="43"/>
              <w:rPr>
                <w:i/>
                <w:sz w:val="14"/>
                <w:rtl/>
                <w:lang w:val="fr-FR"/>
              </w:rPr>
            </w:pPr>
          </w:p>
        </w:tc>
        <w:tc>
          <w:tcPr>
            <w:tcW w:w="2440" w:type="dxa"/>
            <w:tcBorders>
              <w:top w:val="single" w:sz="4" w:space="0" w:color="auto"/>
              <w:bottom w:val="single" w:sz="12" w:space="0" w:color="auto"/>
            </w:tcBorders>
            <w:shd w:val="clear" w:color="000000" w:fill="FFFFFF"/>
            <w:tcMar>
              <w:left w:w="0" w:type="dxa"/>
              <w:right w:w="0" w:type="dxa"/>
            </w:tcMar>
            <w:vAlign w:val="bottom"/>
            <w:hideMark/>
          </w:tcPr>
          <w:p w14:paraId="356E1682" w14:textId="77777777" w:rsidR="00C05A84" w:rsidRPr="002C3F04" w:rsidRDefault="00C05A84" w:rsidP="003908D7">
            <w:pPr>
              <w:spacing w:before="81" w:after="81" w:line="160" w:lineRule="exact"/>
              <w:ind w:right="43"/>
              <w:jc w:val="right"/>
              <w:rPr>
                <w:i/>
                <w:sz w:val="14"/>
                <w:rtl/>
                <w:lang w:val="fr-FR"/>
              </w:rPr>
            </w:pPr>
            <w:r w:rsidRPr="00540E6E">
              <w:rPr>
                <w:i/>
                <w:sz w:val="14"/>
                <w:lang w:val="fr-FR"/>
              </w:rPr>
              <w:t>Pleinement vaccinés</w:t>
            </w:r>
          </w:p>
        </w:tc>
        <w:tc>
          <w:tcPr>
            <w:tcW w:w="2440" w:type="dxa"/>
            <w:tcBorders>
              <w:top w:val="single" w:sz="4" w:space="0" w:color="auto"/>
              <w:bottom w:val="single" w:sz="12" w:space="0" w:color="auto"/>
            </w:tcBorders>
            <w:shd w:val="clear" w:color="000000" w:fill="FFFFFF"/>
            <w:tcMar>
              <w:left w:w="0" w:type="dxa"/>
              <w:right w:w="0" w:type="dxa"/>
            </w:tcMar>
            <w:vAlign w:val="bottom"/>
            <w:hideMark/>
          </w:tcPr>
          <w:p w14:paraId="5B623937" w14:textId="77777777" w:rsidR="00C05A84" w:rsidRPr="00540E6E" w:rsidRDefault="00C05A84" w:rsidP="003908D7">
            <w:pPr>
              <w:spacing w:before="81" w:after="81" w:line="160" w:lineRule="exact"/>
              <w:ind w:right="43"/>
              <w:jc w:val="right"/>
              <w:rPr>
                <w:i/>
                <w:sz w:val="14"/>
                <w:rtl/>
                <w:lang w:val="fr-FR"/>
              </w:rPr>
            </w:pPr>
            <w:r w:rsidRPr="00540E6E">
              <w:rPr>
                <w:i/>
                <w:sz w:val="14"/>
                <w:lang w:val="fr-FR"/>
              </w:rPr>
              <w:t>Non vaccinés</w:t>
            </w:r>
          </w:p>
        </w:tc>
      </w:tr>
      <w:tr w:rsidR="00B4646C" w:rsidRPr="002C3F04" w14:paraId="2BE0848F" w14:textId="77777777" w:rsidTr="00B4646C">
        <w:trPr>
          <w:trHeight w:hRule="exact" w:val="115"/>
        </w:trPr>
        <w:tc>
          <w:tcPr>
            <w:tcW w:w="2440" w:type="dxa"/>
            <w:tcBorders>
              <w:top w:val="single" w:sz="12" w:space="0" w:color="auto"/>
            </w:tcBorders>
            <w:shd w:val="clear" w:color="000000" w:fill="FFFFFF"/>
            <w:tcMar>
              <w:left w:w="0" w:type="dxa"/>
              <w:right w:w="0" w:type="dxa"/>
            </w:tcMar>
          </w:tcPr>
          <w:p w14:paraId="475AFDB3" w14:textId="77777777" w:rsidR="00B4646C" w:rsidRPr="002C3F04" w:rsidRDefault="00B4646C" w:rsidP="003908D7">
            <w:pPr>
              <w:spacing w:before="40" w:after="40" w:line="160" w:lineRule="exact"/>
              <w:ind w:right="43"/>
              <w:rPr>
                <w:sz w:val="17"/>
                <w:szCs w:val="17"/>
                <w:lang w:val="fr-FR"/>
              </w:rPr>
            </w:pPr>
          </w:p>
        </w:tc>
        <w:tc>
          <w:tcPr>
            <w:tcW w:w="2440" w:type="dxa"/>
            <w:tcBorders>
              <w:top w:val="single" w:sz="12" w:space="0" w:color="auto"/>
            </w:tcBorders>
            <w:shd w:val="clear" w:color="000000" w:fill="FFFFFF"/>
            <w:tcMar>
              <w:left w:w="0" w:type="dxa"/>
              <w:right w:w="0" w:type="dxa"/>
            </w:tcMar>
            <w:vAlign w:val="bottom"/>
          </w:tcPr>
          <w:p w14:paraId="08C39C77" w14:textId="77777777" w:rsidR="00B4646C" w:rsidRPr="002C3F04" w:rsidRDefault="00B4646C" w:rsidP="003908D7">
            <w:pPr>
              <w:spacing w:before="40" w:after="40" w:line="160" w:lineRule="exact"/>
              <w:ind w:right="43"/>
              <w:jc w:val="right"/>
              <w:rPr>
                <w:sz w:val="17"/>
                <w:szCs w:val="17"/>
                <w:rtl/>
                <w:lang w:val="fr-FR"/>
              </w:rPr>
            </w:pPr>
          </w:p>
        </w:tc>
        <w:tc>
          <w:tcPr>
            <w:tcW w:w="2440" w:type="dxa"/>
            <w:tcBorders>
              <w:top w:val="single" w:sz="12" w:space="0" w:color="auto"/>
            </w:tcBorders>
            <w:shd w:val="clear" w:color="000000" w:fill="FFFFFF"/>
            <w:tcMar>
              <w:left w:w="0" w:type="dxa"/>
              <w:right w:w="0" w:type="dxa"/>
            </w:tcMar>
            <w:vAlign w:val="bottom"/>
          </w:tcPr>
          <w:p w14:paraId="53562BF0" w14:textId="77777777" w:rsidR="00B4646C" w:rsidRPr="002C3F04" w:rsidRDefault="00B4646C" w:rsidP="003908D7">
            <w:pPr>
              <w:spacing w:before="40" w:after="40" w:line="160" w:lineRule="exact"/>
              <w:ind w:right="43"/>
              <w:jc w:val="right"/>
              <w:rPr>
                <w:sz w:val="17"/>
                <w:szCs w:val="17"/>
                <w:rtl/>
                <w:lang w:val="fr-FR"/>
              </w:rPr>
            </w:pPr>
          </w:p>
        </w:tc>
      </w:tr>
      <w:tr w:rsidR="00B4646C" w:rsidRPr="002C3F04" w14:paraId="61212D05" w14:textId="77777777" w:rsidTr="00B4646C">
        <w:tc>
          <w:tcPr>
            <w:tcW w:w="2440" w:type="dxa"/>
            <w:shd w:val="clear" w:color="000000" w:fill="FFFFFF"/>
            <w:tcMar>
              <w:left w:w="0" w:type="dxa"/>
              <w:right w:w="0" w:type="dxa"/>
            </w:tcMar>
          </w:tcPr>
          <w:p w14:paraId="5F259DF1" w14:textId="77777777" w:rsidR="00C05A84" w:rsidRPr="002C3F04" w:rsidRDefault="00C05A84" w:rsidP="003908D7">
            <w:pPr>
              <w:spacing w:before="40" w:after="40" w:line="210" w:lineRule="exact"/>
              <w:ind w:right="43"/>
              <w:rPr>
                <w:sz w:val="17"/>
                <w:szCs w:val="17"/>
                <w:lang w:val="fr-FR"/>
              </w:rPr>
            </w:pPr>
            <w:r w:rsidRPr="002C3F04">
              <w:rPr>
                <w:sz w:val="17"/>
                <w:szCs w:val="17"/>
                <w:lang w:val="fr-FR"/>
              </w:rPr>
              <w:t>Non pauvres</w:t>
            </w:r>
          </w:p>
        </w:tc>
        <w:tc>
          <w:tcPr>
            <w:tcW w:w="2440" w:type="dxa"/>
            <w:shd w:val="clear" w:color="000000" w:fill="FFFFFF"/>
            <w:tcMar>
              <w:left w:w="0" w:type="dxa"/>
              <w:right w:w="0" w:type="dxa"/>
            </w:tcMar>
            <w:vAlign w:val="bottom"/>
            <w:hideMark/>
          </w:tcPr>
          <w:p w14:paraId="41290CFA" w14:textId="77777777" w:rsidR="00C05A84" w:rsidRPr="002C3F04" w:rsidRDefault="00C05A84" w:rsidP="003908D7">
            <w:pPr>
              <w:spacing w:before="40" w:after="40" w:line="210" w:lineRule="exact"/>
              <w:ind w:right="43"/>
              <w:jc w:val="right"/>
              <w:rPr>
                <w:sz w:val="17"/>
                <w:szCs w:val="17"/>
                <w:rtl/>
                <w:lang w:val="fr-FR"/>
              </w:rPr>
            </w:pPr>
            <w:r w:rsidRPr="00540E6E">
              <w:rPr>
                <w:sz w:val="17"/>
                <w:szCs w:val="17"/>
                <w:rtl/>
                <w:lang w:val="fr-FR"/>
              </w:rPr>
              <w:t>47</w:t>
            </w:r>
            <w:r w:rsidRPr="002C3F04">
              <w:rPr>
                <w:sz w:val="17"/>
                <w:szCs w:val="17"/>
                <w:lang w:val="fr-FR"/>
              </w:rPr>
              <w:t>,</w:t>
            </w:r>
            <w:r w:rsidRPr="00540E6E">
              <w:rPr>
                <w:sz w:val="17"/>
                <w:szCs w:val="17"/>
                <w:rtl/>
                <w:lang w:val="fr-FR"/>
              </w:rPr>
              <w:t>9</w:t>
            </w:r>
          </w:p>
        </w:tc>
        <w:tc>
          <w:tcPr>
            <w:tcW w:w="2440" w:type="dxa"/>
            <w:shd w:val="clear" w:color="000000" w:fill="FFFFFF"/>
            <w:tcMar>
              <w:left w:w="0" w:type="dxa"/>
              <w:right w:w="0" w:type="dxa"/>
            </w:tcMar>
            <w:vAlign w:val="bottom"/>
            <w:hideMark/>
          </w:tcPr>
          <w:p w14:paraId="5EE3B846" w14:textId="77777777" w:rsidR="00C05A84" w:rsidRPr="002C3F04" w:rsidRDefault="00C05A84" w:rsidP="003908D7">
            <w:pPr>
              <w:spacing w:before="40" w:after="40" w:line="210" w:lineRule="exact"/>
              <w:ind w:right="43"/>
              <w:jc w:val="right"/>
              <w:rPr>
                <w:sz w:val="17"/>
                <w:szCs w:val="17"/>
                <w:rtl/>
                <w:lang w:val="fr-FR"/>
              </w:rPr>
            </w:pPr>
            <w:r w:rsidRPr="00540E6E">
              <w:rPr>
                <w:sz w:val="17"/>
                <w:szCs w:val="17"/>
                <w:rtl/>
                <w:lang w:val="fr-FR"/>
              </w:rPr>
              <w:t>7</w:t>
            </w:r>
            <w:r w:rsidRPr="002C3F04">
              <w:rPr>
                <w:sz w:val="17"/>
                <w:szCs w:val="17"/>
                <w:lang w:val="fr-FR"/>
              </w:rPr>
              <w:t>,</w:t>
            </w:r>
            <w:r w:rsidRPr="00540E6E">
              <w:rPr>
                <w:sz w:val="17"/>
                <w:szCs w:val="17"/>
                <w:rtl/>
                <w:lang w:val="fr-FR"/>
              </w:rPr>
              <w:t>5</w:t>
            </w:r>
          </w:p>
        </w:tc>
      </w:tr>
      <w:tr w:rsidR="00B4646C" w:rsidRPr="002C3F04" w14:paraId="02B76BF7" w14:textId="77777777" w:rsidTr="00B4646C">
        <w:tc>
          <w:tcPr>
            <w:tcW w:w="2440" w:type="dxa"/>
            <w:shd w:val="clear" w:color="000000" w:fill="FFFFFF"/>
            <w:tcMar>
              <w:left w:w="0" w:type="dxa"/>
              <w:right w:w="0" w:type="dxa"/>
            </w:tcMar>
          </w:tcPr>
          <w:p w14:paraId="50C8FF9E" w14:textId="77777777" w:rsidR="00C05A84" w:rsidRPr="002C3F04" w:rsidRDefault="00C05A84" w:rsidP="003908D7">
            <w:pPr>
              <w:spacing w:before="40" w:after="40" w:line="210" w:lineRule="exact"/>
              <w:ind w:right="43"/>
              <w:rPr>
                <w:sz w:val="17"/>
                <w:szCs w:val="17"/>
                <w:lang w:val="fr-FR"/>
              </w:rPr>
            </w:pPr>
            <w:r w:rsidRPr="002C3F04">
              <w:rPr>
                <w:sz w:val="17"/>
                <w:szCs w:val="17"/>
                <w:lang w:val="fr-FR"/>
              </w:rPr>
              <w:t>Pauvres</w:t>
            </w:r>
          </w:p>
        </w:tc>
        <w:tc>
          <w:tcPr>
            <w:tcW w:w="2440" w:type="dxa"/>
            <w:shd w:val="clear" w:color="000000" w:fill="FFFFFF"/>
            <w:tcMar>
              <w:left w:w="0" w:type="dxa"/>
              <w:right w:w="0" w:type="dxa"/>
            </w:tcMar>
            <w:vAlign w:val="bottom"/>
            <w:hideMark/>
          </w:tcPr>
          <w:p w14:paraId="4A033254" w14:textId="77777777" w:rsidR="00C05A84" w:rsidRPr="002C3F04" w:rsidRDefault="00C05A84" w:rsidP="003908D7">
            <w:pPr>
              <w:spacing w:before="40" w:after="40" w:line="210" w:lineRule="exact"/>
              <w:ind w:right="43"/>
              <w:jc w:val="right"/>
              <w:rPr>
                <w:sz w:val="17"/>
                <w:szCs w:val="17"/>
                <w:rtl/>
                <w:lang w:val="fr-FR"/>
              </w:rPr>
            </w:pPr>
            <w:r w:rsidRPr="00540E6E">
              <w:rPr>
                <w:sz w:val="17"/>
                <w:szCs w:val="17"/>
                <w:rtl/>
                <w:lang w:val="fr-FR"/>
              </w:rPr>
              <w:t>35</w:t>
            </w:r>
            <w:r w:rsidRPr="002C3F04">
              <w:rPr>
                <w:sz w:val="17"/>
                <w:szCs w:val="17"/>
                <w:lang w:val="fr-FR"/>
              </w:rPr>
              <w:t>,</w:t>
            </w:r>
            <w:r w:rsidRPr="00540E6E">
              <w:rPr>
                <w:sz w:val="17"/>
                <w:szCs w:val="17"/>
                <w:rtl/>
                <w:lang w:val="fr-FR"/>
              </w:rPr>
              <w:t>8</w:t>
            </w:r>
          </w:p>
        </w:tc>
        <w:tc>
          <w:tcPr>
            <w:tcW w:w="2440" w:type="dxa"/>
            <w:shd w:val="clear" w:color="000000" w:fill="FFFFFF"/>
            <w:tcMar>
              <w:left w:w="0" w:type="dxa"/>
              <w:right w:w="0" w:type="dxa"/>
            </w:tcMar>
            <w:vAlign w:val="bottom"/>
            <w:hideMark/>
          </w:tcPr>
          <w:p w14:paraId="77AEA9DD" w14:textId="77777777" w:rsidR="00C05A84" w:rsidRPr="002C3F04" w:rsidRDefault="00C05A84" w:rsidP="003908D7">
            <w:pPr>
              <w:spacing w:before="40" w:after="40" w:line="210" w:lineRule="exact"/>
              <w:ind w:right="43"/>
              <w:jc w:val="right"/>
              <w:rPr>
                <w:sz w:val="17"/>
                <w:szCs w:val="17"/>
                <w:rtl/>
                <w:lang w:val="fr-FR"/>
              </w:rPr>
            </w:pPr>
            <w:r w:rsidRPr="00540E6E">
              <w:rPr>
                <w:sz w:val="17"/>
                <w:szCs w:val="17"/>
                <w:rtl/>
                <w:lang w:val="fr-FR"/>
              </w:rPr>
              <w:t>10</w:t>
            </w:r>
            <w:r w:rsidRPr="002C3F04">
              <w:rPr>
                <w:sz w:val="17"/>
                <w:szCs w:val="17"/>
                <w:lang w:val="fr-FR"/>
              </w:rPr>
              <w:t>,</w:t>
            </w:r>
            <w:r w:rsidRPr="00540E6E">
              <w:rPr>
                <w:sz w:val="17"/>
                <w:szCs w:val="17"/>
                <w:rtl/>
                <w:lang w:val="fr-FR"/>
              </w:rPr>
              <w:t>1</w:t>
            </w:r>
          </w:p>
        </w:tc>
      </w:tr>
      <w:tr w:rsidR="00B4646C" w:rsidRPr="002C3F04" w14:paraId="79A49161" w14:textId="77777777" w:rsidTr="00B4646C">
        <w:tc>
          <w:tcPr>
            <w:tcW w:w="2440" w:type="dxa"/>
            <w:shd w:val="clear" w:color="000000" w:fill="FFFFFF"/>
            <w:tcMar>
              <w:left w:w="0" w:type="dxa"/>
              <w:right w:w="0" w:type="dxa"/>
            </w:tcMar>
          </w:tcPr>
          <w:p w14:paraId="51B58CC4" w14:textId="77777777" w:rsidR="00C05A84" w:rsidRPr="002C3F04" w:rsidRDefault="00C05A84" w:rsidP="003908D7">
            <w:pPr>
              <w:spacing w:before="40" w:after="40" w:line="210" w:lineRule="exact"/>
              <w:ind w:right="43"/>
              <w:rPr>
                <w:sz w:val="17"/>
                <w:szCs w:val="17"/>
                <w:lang w:val="fr-FR"/>
              </w:rPr>
            </w:pPr>
            <w:r w:rsidRPr="002C3F04">
              <w:rPr>
                <w:sz w:val="17"/>
                <w:szCs w:val="17"/>
                <w:lang w:val="fr-FR"/>
              </w:rPr>
              <w:t>Urbains</w:t>
            </w:r>
          </w:p>
        </w:tc>
        <w:tc>
          <w:tcPr>
            <w:tcW w:w="2440" w:type="dxa"/>
            <w:shd w:val="clear" w:color="000000" w:fill="FFFFFF"/>
            <w:tcMar>
              <w:left w:w="0" w:type="dxa"/>
              <w:right w:w="0" w:type="dxa"/>
            </w:tcMar>
            <w:vAlign w:val="bottom"/>
            <w:hideMark/>
          </w:tcPr>
          <w:p w14:paraId="3CE61139" w14:textId="77777777" w:rsidR="00C05A84" w:rsidRPr="002C3F04" w:rsidRDefault="00C05A84" w:rsidP="003908D7">
            <w:pPr>
              <w:spacing w:before="40" w:after="40" w:line="210" w:lineRule="exact"/>
              <w:ind w:right="43"/>
              <w:jc w:val="right"/>
              <w:rPr>
                <w:sz w:val="17"/>
                <w:szCs w:val="17"/>
                <w:rtl/>
                <w:lang w:val="fr-FR"/>
              </w:rPr>
            </w:pPr>
            <w:r w:rsidRPr="00540E6E">
              <w:rPr>
                <w:sz w:val="17"/>
                <w:szCs w:val="17"/>
                <w:rtl/>
                <w:lang w:val="fr-FR"/>
              </w:rPr>
              <w:t>57</w:t>
            </w:r>
            <w:r w:rsidRPr="002C3F04">
              <w:rPr>
                <w:sz w:val="17"/>
                <w:szCs w:val="17"/>
                <w:lang w:val="fr-FR"/>
              </w:rPr>
              <w:t>,</w:t>
            </w:r>
            <w:r w:rsidRPr="00540E6E">
              <w:rPr>
                <w:sz w:val="17"/>
                <w:szCs w:val="17"/>
                <w:rtl/>
                <w:lang w:val="fr-FR"/>
              </w:rPr>
              <w:t>7</w:t>
            </w:r>
          </w:p>
        </w:tc>
        <w:tc>
          <w:tcPr>
            <w:tcW w:w="2440" w:type="dxa"/>
            <w:shd w:val="clear" w:color="000000" w:fill="FFFFFF"/>
            <w:tcMar>
              <w:left w:w="0" w:type="dxa"/>
              <w:right w:w="0" w:type="dxa"/>
            </w:tcMar>
            <w:vAlign w:val="bottom"/>
            <w:hideMark/>
          </w:tcPr>
          <w:p w14:paraId="612F9644" w14:textId="77777777" w:rsidR="00C05A84" w:rsidRPr="002C3F04" w:rsidRDefault="00C05A84" w:rsidP="003908D7">
            <w:pPr>
              <w:spacing w:before="40" w:after="40" w:line="210" w:lineRule="exact"/>
              <w:ind w:right="43"/>
              <w:jc w:val="right"/>
              <w:rPr>
                <w:sz w:val="17"/>
                <w:szCs w:val="17"/>
                <w:rtl/>
                <w:lang w:val="fr-FR"/>
              </w:rPr>
            </w:pPr>
            <w:r w:rsidRPr="00540E6E">
              <w:rPr>
                <w:sz w:val="17"/>
                <w:szCs w:val="17"/>
                <w:rtl/>
                <w:lang w:val="fr-FR"/>
              </w:rPr>
              <w:t>7</w:t>
            </w:r>
            <w:r w:rsidRPr="002C3F04">
              <w:rPr>
                <w:sz w:val="17"/>
                <w:szCs w:val="17"/>
                <w:lang w:val="fr-FR"/>
              </w:rPr>
              <w:t>,</w:t>
            </w:r>
            <w:r w:rsidRPr="00540E6E">
              <w:rPr>
                <w:sz w:val="17"/>
                <w:szCs w:val="17"/>
                <w:rtl/>
                <w:lang w:val="fr-FR"/>
              </w:rPr>
              <w:t>4</w:t>
            </w:r>
          </w:p>
        </w:tc>
      </w:tr>
      <w:tr w:rsidR="00B4646C" w:rsidRPr="002C3F04" w14:paraId="0F9AFAB9" w14:textId="77777777" w:rsidTr="00B4646C">
        <w:tc>
          <w:tcPr>
            <w:tcW w:w="2440" w:type="dxa"/>
            <w:tcBorders>
              <w:bottom w:val="single" w:sz="12" w:space="0" w:color="auto"/>
            </w:tcBorders>
            <w:shd w:val="clear" w:color="000000" w:fill="FFFFFF"/>
            <w:tcMar>
              <w:left w:w="0" w:type="dxa"/>
              <w:right w:w="0" w:type="dxa"/>
            </w:tcMar>
          </w:tcPr>
          <w:p w14:paraId="396A3EE9" w14:textId="77777777" w:rsidR="00C05A84" w:rsidRPr="002C3F04" w:rsidRDefault="00C05A84" w:rsidP="003908D7">
            <w:pPr>
              <w:spacing w:before="40" w:after="40" w:line="210" w:lineRule="exact"/>
              <w:ind w:right="43"/>
              <w:rPr>
                <w:sz w:val="17"/>
                <w:szCs w:val="17"/>
                <w:lang w:val="fr-FR"/>
              </w:rPr>
            </w:pPr>
            <w:r w:rsidRPr="002C3F04">
              <w:rPr>
                <w:sz w:val="17"/>
                <w:szCs w:val="17"/>
                <w:lang w:val="fr-FR"/>
              </w:rPr>
              <w:t>Ruraux</w:t>
            </w:r>
          </w:p>
        </w:tc>
        <w:tc>
          <w:tcPr>
            <w:tcW w:w="2440" w:type="dxa"/>
            <w:tcBorders>
              <w:bottom w:val="single" w:sz="12" w:space="0" w:color="auto"/>
            </w:tcBorders>
            <w:shd w:val="clear" w:color="000000" w:fill="FFFFFF"/>
            <w:tcMar>
              <w:left w:w="0" w:type="dxa"/>
              <w:right w:w="0" w:type="dxa"/>
            </w:tcMar>
            <w:vAlign w:val="bottom"/>
            <w:hideMark/>
          </w:tcPr>
          <w:p w14:paraId="3BFC301C" w14:textId="77777777" w:rsidR="00C05A84" w:rsidRPr="002C3F04" w:rsidRDefault="00C05A84" w:rsidP="003908D7">
            <w:pPr>
              <w:spacing w:before="40" w:after="40" w:line="210" w:lineRule="exact"/>
              <w:ind w:right="43"/>
              <w:jc w:val="right"/>
              <w:rPr>
                <w:sz w:val="17"/>
                <w:szCs w:val="17"/>
                <w:rtl/>
                <w:lang w:val="fr-FR"/>
              </w:rPr>
            </w:pPr>
            <w:r w:rsidRPr="00540E6E">
              <w:rPr>
                <w:sz w:val="17"/>
                <w:szCs w:val="17"/>
                <w:rtl/>
                <w:lang w:val="fr-FR"/>
              </w:rPr>
              <w:t>35</w:t>
            </w:r>
            <w:r w:rsidRPr="002C3F04">
              <w:rPr>
                <w:sz w:val="17"/>
                <w:szCs w:val="17"/>
                <w:lang w:val="fr-FR"/>
              </w:rPr>
              <w:t>,</w:t>
            </w:r>
            <w:r w:rsidRPr="00540E6E">
              <w:rPr>
                <w:sz w:val="17"/>
                <w:szCs w:val="17"/>
                <w:rtl/>
                <w:lang w:val="fr-FR"/>
              </w:rPr>
              <w:t>4</w:t>
            </w:r>
          </w:p>
        </w:tc>
        <w:tc>
          <w:tcPr>
            <w:tcW w:w="2440" w:type="dxa"/>
            <w:tcBorders>
              <w:bottom w:val="single" w:sz="12" w:space="0" w:color="auto"/>
            </w:tcBorders>
            <w:shd w:val="clear" w:color="000000" w:fill="FFFFFF"/>
            <w:tcMar>
              <w:left w:w="0" w:type="dxa"/>
              <w:right w:w="0" w:type="dxa"/>
            </w:tcMar>
            <w:vAlign w:val="bottom"/>
            <w:hideMark/>
          </w:tcPr>
          <w:p w14:paraId="54CE763E" w14:textId="77777777" w:rsidR="00C05A84" w:rsidRPr="002C3F04" w:rsidRDefault="00C05A84" w:rsidP="003908D7">
            <w:pPr>
              <w:spacing w:before="40" w:after="40" w:line="210" w:lineRule="exact"/>
              <w:ind w:right="43"/>
              <w:jc w:val="right"/>
              <w:rPr>
                <w:sz w:val="17"/>
                <w:szCs w:val="17"/>
                <w:rtl/>
                <w:lang w:val="fr-FR"/>
              </w:rPr>
            </w:pPr>
            <w:r w:rsidRPr="00540E6E">
              <w:rPr>
                <w:sz w:val="17"/>
                <w:szCs w:val="17"/>
                <w:rtl/>
                <w:lang w:val="fr-FR"/>
              </w:rPr>
              <w:t>9</w:t>
            </w:r>
            <w:r w:rsidRPr="002C3F04">
              <w:rPr>
                <w:sz w:val="17"/>
                <w:szCs w:val="17"/>
                <w:lang w:val="fr-FR"/>
              </w:rPr>
              <w:t>,</w:t>
            </w:r>
            <w:r w:rsidRPr="00540E6E">
              <w:rPr>
                <w:sz w:val="17"/>
                <w:szCs w:val="17"/>
                <w:rtl/>
                <w:lang w:val="fr-FR"/>
              </w:rPr>
              <w:t>4</w:t>
            </w:r>
          </w:p>
        </w:tc>
      </w:tr>
    </w:tbl>
    <w:p w14:paraId="129D10FF" w14:textId="77777777" w:rsidR="00046A56" w:rsidRPr="002C3F04" w:rsidRDefault="00046A56" w:rsidP="00046A56">
      <w:pPr>
        <w:pStyle w:val="SingleTxt"/>
        <w:spacing w:after="0" w:line="120" w:lineRule="exact"/>
        <w:rPr>
          <w:w w:val="100"/>
          <w:sz w:val="10"/>
          <w:lang w:val="fr-FR"/>
        </w:rPr>
      </w:pPr>
    </w:p>
    <w:p w14:paraId="479148A6" w14:textId="5CA23C1D" w:rsidR="00C05A84" w:rsidRPr="002C3F04" w:rsidRDefault="00C05A84" w:rsidP="00046A56">
      <w:pPr>
        <w:pStyle w:val="FootnoteText"/>
        <w:tabs>
          <w:tab w:val="right" w:pos="1476"/>
          <w:tab w:val="left" w:pos="1548"/>
          <w:tab w:val="right" w:pos="1836"/>
          <w:tab w:val="left" w:pos="1908"/>
        </w:tabs>
        <w:ind w:left="1548" w:right="1267" w:hanging="288"/>
        <w:rPr>
          <w:w w:val="100"/>
          <w:lang w:val="fr-FR"/>
        </w:rPr>
      </w:pPr>
      <w:r w:rsidRPr="00540E6E">
        <w:rPr>
          <w:i/>
          <w:iCs/>
          <w:w w:val="100"/>
          <w:lang w:val="fr-FR"/>
        </w:rPr>
        <w:t>Source</w:t>
      </w:r>
      <w:r w:rsidR="006B7C0B" w:rsidRPr="002C3F04">
        <w:rPr>
          <w:w w:val="100"/>
          <w:lang w:val="fr-FR"/>
        </w:rPr>
        <w:t> :</w:t>
      </w:r>
      <w:r w:rsidRPr="002C3F04">
        <w:rPr>
          <w:w w:val="100"/>
          <w:lang w:val="fr-FR"/>
        </w:rPr>
        <w:t xml:space="preserve"> Calculs des experts de la Banque mondiale d</w:t>
      </w:r>
      <w:r w:rsidR="006B7C0B" w:rsidRPr="002C3F04">
        <w:rPr>
          <w:w w:val="100"/>
          <w:lang w:val="fr-FR"/>
        </w:rPr>
        <w:t>’</w:t>
      </w:r>
      <w:r w:rsidRPr="002C3F04">
        <w:rPr>
          <w:w w:val="100"/>
          <w:lang w:val="fr-FR"/>
        </w:rPr>
        <w:t>après l</w:t>
      </w:r>
      <w:r w:rsidR="006B7C0B" w:rsidRPr="002C3F04">
        <w:rPr>
          <w:w w:val="100"/>
          <w:lang w:val="fr-FR"/>
        </w:rPr>
        <w:t>’</w:t>
      </w:r>
      <w:r w:rsidRPr="002C3F04">
        <w:rPr>
          <w:w w:val="100"/>
          <w:lang w:val="fr-FR"/>
        </w:rPr>
        <w:t>enquête sur le budget des ménages de</w:t>
      </w:r>
      <w:r w:rsidR="00D76666" w:rsidRPr="002C3F04">
        <w:rPr>
          <w:w w:val="100"/>
          <w:lang w:val="fr-FR"/>
        </w:rPr>
        <w:t> </w:t>
      </w:r>
      <w:r w:rsidRPr="00540E6E">
        <w:rPr>
          <w:w w:val="100"/>
          <w:lang w:val="fr-FR"/>
        </w:rPr>
        <w:t>2014</w:t>
      </w:r>
    </w:p>
    <w:p w14:paraId="2B9CE00C" w14:textId="21F46152" w:rsidR="00C05A84" w:rsidRPr="002C3F04" w:rsidRDefault="00C05A84" w:rsidP="00D76666">
      <w:pPr>
        <w:pStyle w:val="SingleTxt"/>
        <w:spacing w:after="0" w:line="120" w:lineRule="exact"/>
        <w:rPr>
          <w:w w:val="100"/>
          <w:sz w:val="10"/>
          <w:lang w:val="fr-FR"/>
        </w:rPr>
      </w:pPr>
    </w:p>
    <w:p w14:paraId="3746443B" w14:textId="1DB4632D" w:rsidR="00D76666" w:rsidRPr="002C3F04" w:rsidRDefault="00D76666" w:rsidP="00D76666">
      <w:pPr>
        <w:pStyle w:val="SingleTxt"/>
        <w:spacing w:after="0" w:line="120" w:lineRule="exact"/>
        <w:rPr>
          <w:w w:val="100"/>
          <w:sz w:val="10"/>
          <w:lang w:val="fr-FR"/>
        </w:rPr>
      </w:pPr>
    </w:p>
    <w:p w14:paraId="2C4D83B9" w14:textId="34C329E6" w:rsidR="00D76666" w:rsidRPr="002C3F04" w:rsidRDefault="00D76666" w:rsidP="00D76666">
      <w:pPr>
        <w:pStyle w:val="SingleTxt"/>
        <w:spacing w:after="0" w:line="120" w:lineRule="exact"/>
        <w:rPr>
          <w:w w:val="100"/>
          <w:sz w:val="10"/>
          <w:lang w:val="fr-FR"/>
        </w:rPr>
      </w:pPr>
    </w:p>
    <w:p w14:paraId="5C98A382" w14:textId="77777777" w:rsidR="00D76666" w:rsidRPr="002C3F04" w:rsidRDefault="00D76666" w:rsidP="00D76666">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sidRPr="002C3F04">
        <w:rPr>
          <w:w w:val="100"/>
          <w:lang w:val="fr-FR"/>
        </w:rPr>
        <w:lastRenderedPageBreak/>
        <w:tab/>
      </w:r>
      <w:r w:rsidRPr="002C3F04">
        <w:rPr>
          <w:w w:val="100"/>
          <w:lang w:val="fr-FR"/>
        </w:rPr>
        <w:tab/>
      </w:r>
      <w:r w:rsidR="00C05A84" w:rsidRPr="002C3F04">
        <w:rPr>
          <w:w w:val="100"/>
          <w:lang w:val="fr-FR"/>
        </w:rPr>
        <w:t xml:space="preserve">Tableau </w:t>
      </w:r>
      <w:r w:rsidR="00C05A84" w:rsidRPr="00540E6E">
        <w:rPr>
          <w:w w:val="100"/>
          <w:lang w:val="fr-FR"/>
        </w:rPr>
        <w:t>3</w:t>
      </w:r>
    </w:p>
    <w:p w14:paraId="3C4BFABC" w14:textId="68621DC5" w:rsidR="00C05A84" w:rsidRPr="002C3F04" w:rsidRDefault="00D76666" w:rsidP="00D76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sidRPr="002C3F04">
        <w:rPr>
          <w:w w:val="100"/>
          <w:lang w:val="fr-FR"/>
        </w:rPr>
        <w:tab/>
      </w:r>
      <w:r w:rsidRPr="002C3F04">
        <w:rPr>
          <w:w w:val="100"/>
          <w:lang w:val="fr-FR"/>
        </w:rPr>
        <w:tab/>
      </w:r>
      <w:r w:rsidR="00C05A84" w:rsidRPr="002C3F04">
        <w:rPr>
          <w:w w:val="100"/>
          <w:lang w:val="fr-FR"/>
        </w:rPr>
        <w:t xml:space="preserve">Taux de vaccination des enfants âgés de </w:t>
      </w:r>
      <w:r w:rsidR="00C05A84" w:rsidRPr="00540E6E">
        <w:rPr>
          <w:w w:val="100"/>
          <w:lang w:val="fr-FR"/>
        </w:rPr>
        <w:t>12</w:t>
      </w:r>
      <w:r w:rsidR="00C05A84" w:rsidRPr="002C3F04">
        <w:rPr>
          <w:w w:val="100"/>
          <w:lang w:val="fr-FR"/>
        </w:rPr>
        <w:t xml:space="preserve"> à </w:t>
      </w:r>
      <w:r w:rsidR="00C05A84" w:rsidRPr="00540E6E">
        <w:rPr>
          <w:w w:val="100"/>
          <w:lang w:val="fr-FR"/>
        </w:rPr>
        <w:t>23</w:t>
      </w:r>
      <w:r w:rsidR="00C05A84" w:rsidRPr="002C3F04">
        <w:rPr>
          <w:w w:val="100"/>
          <w:lang w:val="fr-FR"/>
        </w:rPr>
        <w:t xml:space="preserve"> mois</w:t>
      </w:r>
    </w:p>
    <w:p w14:paraId="171D09E7" w14:textId="501195A5" w:rsidR="00D76666" w:rsidRPr="002C3F04" w:rsidRDefault="00D76666" w:rsidP="00D76666">
      <w:pPr>
        <w:pStyle w:val="SingleTxt"/>
        <w:spacing w:after="0" w:line="120" w:lineRule="exact"/>
        <w:rPr>
          <w:sz w:val="10"/>
          <w:lang w:val="fr-FR"/>
        </w:rPr>
      </w:pPr>
    </w:p>
    <w:p w14:paraId="4DA6B3A8" w14:textId="5AF6E239" w:rsidR="00D76666" w:rsidRPr="002C3F04" w:rsidRDefault="00D76666" w:rsidP="00D76666">
      <w:pPr>
        <w:pStyle w:val="SingleTxt"/>
        <w:spacing w:after="0" w:line="120" w:lineRule="exact"/>
        <w:rPr>
          <w:sz w:val="10"/>
          <w:lang w:val="fr-FR"/>
        </w:rPr>
      </w:pPr>
    </w:p>
    <w:tbl>
      <w:tblPr>
        <w:tblW w:w="0" w:type="auto"/>
        <w:tblInd w:w="1260" w:type="dxa"/>
        <w:shd w:val="clear" w:color="000000" w:fill="FFFFFF"/>
        <w:tblLayout w:type="fixed"/>
        <w:tblCellMar>
          <w:left w:w="0" w:type="dxa"/>
          <w:right w:w="0" w:type="dxa"/>
        </w:tblCellMar>
        <w:tblLook w:val="04A0" w:firstRow="1" w:lastRow="0" w:firstColumn="1" w:lastColumn="0" w:noHBand="0" w:noVBand="1"/>
      </w:tblPr>
      <w:tblGrid>
        <w:gridCol w:w="2592"/>
        <w:gridCol w:w="788"/>
        <w:gridCol w:w="788"/>
        <w:gridCol w:w="789"/>
        <w:gridCol w:w="788"/>
        <w:gridCol w:w="788"/>
        <w:gridCol w:w="789"/>
      </w:tblGrid>
      <w:tr w:rsidR="00360843" w:rsidRPr="002C3F04" w14:paraId="4AE3FBD6" w14:textId="77777777" w:rsidTr="00360843">
        <w:tc>
          <w:tcPr>
            <w:tcW w:w="2592" w:type="dxa"/>
            <w:tcBorders>
              <w:top w:val="single" w:sz="4" w:space="0" w:color="auto"/>
              <w:bottom w:val="single" w:sz="12" w:space="0" w:color="auto"/>
            </w:tcBorders>
            <w:shd w:val="clear" w:color="000000" w:fill="FFFFFF"/>
            <w:noWrap/>
            <w:tcMar>
              <w:left w:w="0" w:type="dxa"/>
              <w:right w:w="0" w:type="dxa"/>
            </w:tcMar>
            <w:vAlign w:val="bottom"/>
            <w:hideMark/>
          </w:tcPr>
          <w:p w14:paraId="49DED7FC" w14:textId="77777777" w:rsidR="00C05A84" w:rsidRPr="002C3F04" w:rsidRDefault="00C05A84" w:rsidP="00360843">
            <w:pPr>
              <w:spacing w:before="81" w:after="81" w:line="160" w:lineRule="exact"/>
              <w:jc w:val="right"/>
              <w:rPr>
                <w:i/>
                <w:sz w:val="14"/>
                <w:rtl/>
                <w:lang w:val="fr-FR"/>
              </w:rPr>
            </w:pPr>
          </w:p>
        </w:tc>
        <w:tc>
          <w:tcPr>
            <w:tcW w:w="788" w:type="dxa"/>
            <w:tcBorders>
              <w:top w:val="single" w:sz="4" w:space="0" w:color="auto"/>
              <w:bottom w:val="single" w:sz="12" w:space="0" w:color="auto"/>
            </w:tcBorders>
            <w:shd w:val="clear" w:color="000000" w:fill="FFFFFF"/>
            <w:noWrap/>
            <w:tcMar>
              <w:left w:w="0" w:type="dxa"/>
              <w:right w:w="0" w:type="dxa"/>
            </w:tcMar>
            <w:vAlign w:val="bottom"/>
            <w:hideMark/>
          </w:tcPr>
          <w:p w14:paraId="0510C8A6" w14:textId="77777777" w:rsidR="00C05A84" w:rsidRPr="002C3F04" w:rsidRDefault="00C05A84" w:rsidP="00360843">
            <w:pPr>
              <w:keepNext/>
              <w:keepLines/>
              <w:suppressAutoHyphens/>
              <w:spacing w:before="81" w:after="81" w:line="160" w:lineRule="exact"/>
              <w:ind w:right="43"/>
              <w:jc w:val="right"/>
              <w:rPr>
                <w:rFonts w:eastAsia="Times New Roman"/>
                <w:i/>
                <w:sz w:val="14"/>
                <w:rtl/>
                <w:lang w:val="fr-FR"/>
              </w:rPr>
            </w:pPr>
            <w:r w:rsidRPr="00540E6E">
              <w:rPr>
                <w:rFonts w:eastAsia="Times New Roman"/>
                <w:i/>
                <w:sz w:val="14"/>
                <w:lang w:val="fr-FR"/>
              </w:rPr>
              <w:t>BCG</w:t>
            </w:r>
          </w:p>
        </w:tc>
        <w:tc>
          <w:tcPr>
            <w:tcW w:w="788" w:type="dxa"/>
            <w:tcBorders>
              <w:top w:val="single" w:sz="4" w:space="0" w:color="auto"/>
              <w:bottom w:val="single" w:sz="12" w:space="0" w:color="auto"/>
            </w:tcBorders>
            <w:shd w:val="clear" w:color="000000" w:fill="FFFFFF"/>
            <w:noWrap/>
            <w:tcMar>
              <w:left w:w="0" w:type="dxa"/>
              <w:right w:w="0" w:type="dxa"/>
            </w:tcMar>
            <w:vAlign w:val="bottom"/>
            <w:hideMark/>
          </w:tcPr>
          <w:p w14:paraId="6FEE4392" w14:textId="77777777" w:rsidR="00C05A84" w:rsidRPr="002C3F04" w:rsidRDefault="00C05A84" w:rsidP="00360843">
            <w:pPr>
              <w:spacing w:before="81" w:after="81" w:line="160" w:lineRule="exact"/>
              <w:ind w:right="43"/>
              <w:jc w:val="right"/>
              <w:rPr>
                <w:i/>
                <w:sz w:val="14"/>
                <w:rtl/>
                <w:lang w:val="fr-FR"/>
              </w:rPr>
            </w:pPr>
            <w:r w:rsidRPr="00540E6E">
              <w:rPr>
                <w:i/>
                <w:sz w:val="14"/>
                <w:lang w:val="fr-FR"/>
              </w:rPr>
              <w:t>Triple vaccin DCT</w:t>
            </w:r>
          </w:p>
        </w:tc>
        <w:tc>
          <w:tcPr>
            <w:tcW w:w="789" w:type="dxa"/>
            <w:tcBorders>
              <w:top w:val="single" w:sz="4" w:space="0" w:color="auto"/>
              <w:bottom w:val="single" w:sz="12" w:space="0" w:color="auto"/>
            </w:tcBorders>
            <w:shd w:val="clear" w:color="000000" w:fill="FFFFFF"/>
            <w:noWrap/>
            <w:tcMar>
              <w:left w:w="0" w:type="dxa"/>
              <w:right w:w="0" w:type="dxa"/>
            </w:tcMar>
            <w:vAlign w:val="bottom"/>
            <w:hideMark/>
          </w:tcPr>
          <w:p w14:paraId="22A32BE1" w14:textId="77777777" w:rsidR="00C05A84" w:rsidRPr="002C3F04" w:rsidRDefault="00C05A84" w:rsidP="00360843">
            <w:pPr>
              <w:spacing w:before="81" w:after="81" w:line="160" w:lineRule="exact"/>
              <w:ind w:right="43"/>
              <w:jc w:val="right"/>
              <w:rPr>
                <w:i/>
                <w:sz w:val="14"/>
                <w:rtl/>
                <w:lang w:val="fr-FR"/>
              </w:rPr>
            </w:pPr>
            <w:r w:rsidRPr="00540E6E">
              <w:rPr>
                <w:i/>
                <w:sz w:val="14"/>
                <w:lang w:val="fr-FR"/>
              </w:rPr>
              <w:t>Polio 3</w:t>
            </w:r>
          </w:p>
        </w:tc>
        <w:tc>
          <w:tcPr>
            <w:tcW w:w="788" w:type="dxa"/>
            <w:tcBorders>
              <w:top w:val="single" w:sz="4" w:space="0" w:color="auto"/>
              <w:bottom w:val="single" w:sz="12" w:space="0" w:color="auto"/>
            </w:tcBorders>
            <w:shd w:val="clear" w:color="000000" w:fill="FFFFFF"/>
            <w:noWrap/>
            <w:tcMar>
              <w:left w:w="0" w:type="dxa"/>
              <w:right w:w="0" w:type="dxa"/>
            </w:tcMar>
            <w:vAlign w:val="bottom"/>
            <w:hideMark/>
          </w:tcPr>
          <w:p w14:paraId="68D729AF" w14:textId="77777777" w:rsidR="00C05A84" w:rsidRPr="002C3F04" w:rsidRDefault="00C05A84" w:rsidP="00360843">
            <w:pPr>
              <w:spacing w:before="81" w:after="81" w:line="160" w:lineRule="exact"/>
              <w:ind w:right="43"/>
              <w:jc w:val="right"/>
              <w:rPr>
                <w:i/>
                <w:sz w:val="14"/>
                <w:rtl/>
                <w:lang w:val="fr-FR"/>
              </w:rPr>
            </w:pPr>
            <w:r w:rsidRPr="00540E6E">
              <w:rPr>
                <w:i/>
                <w:sz w:val="14"/>
                <w:lang w:val="fr-FR"/>
              </w:rPr>
              <w:t>Rougeole</w:t>
            </w:r>
          </w:p>
        </w:tc>
        <w:tc>
          <w:tcPr>
            <w:tcW w:w="788" w:type="dxa"/>
            <w:tcBorders>
              <w:top w:val="single" w:sz="4" w:space="0" w:color="auto"/>
              <w:bottom w:val="single" w:sz="12" w:space="0" w:color="auto"/>
            </w:tcBorders>
            <w:shd w:val="clear" w:color="000000" w:fill="FFFFFF"/>
            <w:noWrap/>
            <w:tcMar>
              <w:left w:w="0" w:type="dxa"/>
              <w:right w:w="0" w:type="dxa"/>
            </w:tcMar>
            <w:vAlign w:val="bottom"/>
            <w:hideMark/>
          </w:tcPr>
          <w:p w14:paraId="2166FB56" w14:textId="77777777" w:rsidR="00C05A84" w:rsidRPr="002C3F04" w:rsidRDefault="00C05A84" w:rsidP="00360843">
            <w:pPr>
              <w:spacing w:before="81" w:after="81" w:line="160" w:lineRule="exact"/>
              <w:ind w:right="43"/>
              <w:jc w:val="right"/>
              <w:rPr>
                <w:i/>
                <w:sz w:val="14"/>
                <w:rtl/>
                <w:lang w:val="fr-FR"/>
              </w:rPr>
            </w:pPr>
            <w:r w:rsidRPr="00540E6E">
              <w:rPr>
                <w:i/>
                <w:sz w:val="14"/>
                <w:lang w:val="fr-FR"/>
              </w:rPr>
              <w:t>Pleinement vaccinés</w:t>
            </w:r>
          </w:p>
        </w:tc>
        <w:tc>
          <w:tcPr>
            <w:tcW w:w="789" w:type="dxa"/>
            <w:tcBorders>
              <w:top w:val="single" w:sz="4" w:space="0" w:color="auto"/>
              <w:bottom w:val="single" w:sz="12" w:space="0" w:color="auto"/>
            </w:tcBorders>
            <w:shd w:val="clear" w:color="000000" w:fill="FFFFFF"/>
            <w:noWrap/>
            <w:tcMar>
              <w:left w:w="0" w:type="dxa"/>
              <w:right w:w="0" w:type="dxa"/>
            </w:tcMar>
            <w:vAlign w:val="bottom"/>
            <w:hideMark/>
          </w:tcPr>
          <w:p w14:paraId="06C4E724" w14:textId="77777777" w:rsidR="00C05A84" w:rsidRPr="00540E6E" w:rsidRDefault="00C05A84" w:rsidP="00360843">
            <w:pPr>
              <w:spacing w:before="81" w:after="81" w:line="160" w:lineRule="exact"/>
              <w:ind w:right="43"/>
              <w:jc w:val="right"/>
              <w:rPr>
                <w:i/>
                <w:sz w:val="14"/>
                <w:rtl/>
                <w:lang w:val="fr-FR"/>
              </w:rPr>
            </w:pPr>
            <w:r w:rsidRPr="00540E6E">
              <w:rPr>
                <w:i/>
                <w:sz w:val="14"/>
                <w:lang w:val="fr-FR"/>
              </w:rPr>
              <w:t>Non vaccinés</w:t>
            </w:r>
          </w:p>
        </w:tc>
      </w:tr>
      <w:tr w:rsidR="00360843" w:rsidRPr="002C3F04" w14:paraId="7A758412" w14:textId="77777777" w:rsidTr="00360843">
        <w:trPr>
          <w:trHeight w:hRule="exact" w:val="115"/>
        </w:trPr>
        <w:tc>
          <w:tcPr>
            <w:tcW w:w="2592" w:type="dxa"/>
            <w:tcBorders>
              <w:top w:val="single" w:sz="12" w:space="0" w:color="auto"/>
            </w:tcBorders>
            <w:shd w:val="clear" w:color="000000" w:fill="FFFFFF"/>
            <w:noWrap/>
            <w:tcMar>
              <w:left w:w="0" w:type="dxa"/>
              <w:right w:w="0" w:type="dxa"/>
            </w:tcMar>
            <w:vAlign w:val="bottom"/>
          </w:tcPr>
          <w:p w14:paraId="2EA3DE46" w14:textId="77777777" w:rsidR="00360843" w:rsidRPr="002C3F04" w:rsidRDefault="00360843" w:rsidP="0064711E">
            <w:pPr>
              <w:spacing w:before="40" w:after="40" w:line="210" w:lineRule="exact"/>
              <w:rPr>
                <w:sz w:val="17"/>
                <w:szCs w:val="17"/>
                <w:lang w:val="fr-FR"/>
              </w:rPr>
            </w:pPr>
          </w:p>
        </w:tc>
        <w:tc>
          <w:tcPr>
            <w:tcW w:w="788" w:type="dxa"/>
            <w:tcBorders>
              <w:top w:val="single" w:sz="12" w:space="0" w:color="auto"/>
            </w:tcBorders>
            <w:shd w:val="clear" w:color="000000" w:fill="FFFFFF"/>
            <w:noWrap/>
            <w:tcMar>
              <w:left w:w="0" w:type="dxa"/>
              <w:right w:w="0" w:type="dxa"/>
            </w:tcMar>
            <w:vAlign w:val="bottom"/>
          </w:tcPr>
          <w:p w14:paraId="5F92F58D" w14:textId="77777777" w:rsidR="00360843" w:rsidRPr="002C3F04" w:rsidRDefault="00360843" w:rsidP="0064711E">
            <w:pPr>
              <w:spacing w:before="40" w:after="40" w:line="210" w:lineRule="exact"/>
              <w:jc w:val="right"/>
              <w:rPr>
                <w:sz w:val="17"/>
                <w:szCs w:val="17"/>
                <w:rtl/>
                <w:lang w:val="fr-FR"/>
              </w:rPr>
            </w:pPr>
          </w:p>
        </w:tc>
        <w:tc>
          <w:tcPr>
            <w:tcW w:w="788" w:type="dxa"/>
            <w:tcBorders>
              <w:top w:val="single" w:sz="12" w:space="0" w:color="auto"/>
            </w:tcBorders>
            <w:shd w:val="clear" w:color="000000" w:fill="FFFFFF"/>
            <w:noWrap/>
            <w:tcMar>
              <w:left w:w="0" w:type="dxa"/>
              <w:right w:w="0" w:type="dxa"/>
            </w:tcMar>
            <w:vAlign w:val="bottom"/>
          </w:tcPr>
          <w:p w14:paraId="23E2FF10" w14:textId="77777777" w:rsidR="00360843" w:rsidRPr="002C3F04" w:rsidRDefault="00360843" w:rsidP="0064711E">
            <w:pPr>
              <w:spacing w:before="40" w:after="40" w:line="210" w:lineRule="exact"/>
              <w:jc w:val="right"/>
              <w:rPr>
                <w:sz w:val="17"/>
                <w:szCs w:val="17"/>
                <w:rtl/>
                <w:lang w:val="fr-FR"/>
              </w:rPr>
            </w:pPr>
          </w:p>
        </w:tc>
        <w:tc>
          <w:tcPr>
            <w:tcW w:w="789" w:type="dxa"/>
            <w:tcBorders>
              <w:top w:val="single" w:sz="12" w:space="0" w:color="auto"/>
            </w:tcBorders>
            <w:shd w:val="clear" w:color="000000" w:fill="FFFFFF"/>
            <w:noWrap/>
            <w:tcMar>
              <w:left w:w="0" w:type="dxa"/>
              <w:right w:w="0" w:type="dxa"/>
            </w:tcMar>
            <w:vAlign w:val="bottom"/>
          </w:tcPr>
          <w:p w14:paraId="565FBE4F" w14:textId="77777777" w:rsidR="00360843" w:rsidRPr="002C3F04" w:rsidRDefault="00360843" w:rsidP="0064711E">
            <w:pPr>
              <w:spacing w:before="40" w:after="40" w:line="210" w:lineRule="exact"/>
              <w:jc w:val="right"/>
              <w:rPr>
                <w:sz w:val="17"/>
                <w:szCs w:val="17"/>
                <w:rtl/>
                <w:lang w:val="fr-FR"/>
              </w:rPr>
            </w:pPr>
          </w:p>
        </w:tc>
        <w:tc>
          <w:tcPr>
            <w:tcW w:w="788" w:type="dxa"/>
            <w:tcBorders>
              <w:top w:val="single" w:sz="12" w:space="0" w:color="auto"/>
            </w:tcBorders>
            <w:shd w:val="clear" w:color="000000" w:fill="FFFFFF"/>
            <w:noWrap/>
            <w:tcMar>
              <w:left w:w="0" w:type="dxa"/>
              <w:right w:w="0" w:type="dxa"/>
            </w:tcMar>
            <w:vAlign w:val="bottom"/>
          </w:tcPr>
          <w:p w14:paraId="3214D110" w14:textId="77777777" w:rsidR="00360843" w:rsidRPr="002C3F04" w:rsidRDefault="00360843" w:rsidP="0064711E">
            <w:pPr>
              <w:spacing w:before="40" w:after="40" w:line="210" w:lineRule="exact"/>
              <w:jc w:val="right"/>
              <w:rPr>
                <w:sz w:val="17"/>
                <w:szCs w:val="17"/>
                <w:rtl/>
                <w:lang w:val="fr-FR"/>
              </w:rPr>
            </w:pPr>
          </w:p>
        </w:tc>
        <w:tc>
          <w:tcPr>
            <w:tcW w:w="788" w:type="dxa"/>
            <w:tcBorders>
              <w:top w:val="single" w:sz="12" w:space="0" w:color="auto"/>
            </w:tcBorders>
            <w:shd w:val="clear" w:color="000000" w:fill="FFFFFF"/>
            <w:noWrap/>
            <w:tcMar>
              <w:left w:w="0" w:type="dxa"/>
              <w:right w:w="0" w:type="dxa"/>
            </w:tcMar>
            <w:vAlign w:val="bottom"/>
          </w:tcPr>
          <w:p w14:paraId="63A53005" w14:textId="77777777" w:rsidR="00360843" w:rsidRPr="002C3F04" w:rsidRDefault="00360843" w:rsidP="0064711E">
            <w:pPr>
              <w:spacing w:before="40" w:after="40" w:line="210" w:lineRule="exact"/>
              <w:jc w:val="right"/>
              <w:rPr>
                <w:sz w:val="17"/>
                <w:szCs w:val="17"/>
                <w:rtl/>
                <w:lang w:val="fr-FR"/>
              </w:rPr>
            </w:pPr>
          </w:p>
        </w:tc>
        <w:tc>
          <w:tcPr>
            <w:tcW w:w="789" w:type="dxa"/>
            <w:tcBorders>
              <w:top w:val="single" w:sz="12" w:space="0" w:color="auto"/>
            </w:tcBorders>
            <w:shd w:val="clear" w:color="000000" w:fill="FFFFFF"/>
            <w:noWrap/>
            <w:tcMar>
              <w:left w:w="0" w:type="dxa"/>
              <w:right w:w="0" w:type="dxa"/>
            </w:tcMar>
            <w:vAlign w:val="bottom"/>
          </w:tcPr>
          <w:p w14:paraId="53302E85" w14:textId="77777777" w:rsidR="00360843" w:rsidRPr="002C3F04" w:rsidRDefault="00360843" w:rsidP="0064711E">
            <w:pPr>
              <w:spacing w:before="40" w:after="40" w:line="210" w:lineRule="exact"/>
              <w:jc w:val="right"/>
              <w:rPr>
                <w:sz w:val="17"/>
                <w:szCs w:val="17"/>
                <w:rtl/>
                <w:lang w:val="fr-FR"/>
              </w:rPr>
            </w:pPr>
          </w:p>
        </w:tc>
      </w:tr>
      <w:tr w:rsidR="008123D8" w:rsidRPr="002C3F04" w14:paraId="0047EFD4" w14:textId="77777777" w:rsidTr="00360843">
        <w:tc>
          <w:tcPr>
            <w:tcW w:w="2592" w:type="dxa"/>
            <w:shd w:val="clear" w:color="000000" w:fill="FFFFFF"/>
            <w:noWrap/>
            <w:tcMar>
              <w:left w:w="0" w:type="dxa"/>
              <w:right w:w="0" w:type="dxa"/>
            </w:tcMar>
            <w:vAlign w:val="bottom"/>
          </w:tcPr>
          <w:p w14:paraId="081892A2" w14:textId="505D0C8D" w:rsidR="00C05A84" w:rsidRPr="002C3F04" w:rsidRDefault="00C05A84" w:rsidP="00360843">
            <w:pPr>
              <w:spacing w:before="40" w:after="40" w:line="210" w:lineRule="exact"/>
              <w:ind w:right="43"/>
              <w:rPr>
                <w:sz w:val="17"/>
                <w:szCs w:val="17"/>
                <w:lang w:val="fr-FR"/>
              </w:rPr>
            </w:pPr>
            <w:r w:rsidRPr="002C3F04">
              <w:rPr>
                <w:sz w:val="17"/>
                <w:szCs w:val="17"/>
                <w:lang w:val="fr-FR"/>
              </w:rPr>
              <w:t xml:space="preserve">Enquête en grappes à indicateurs multiples de </w:t>
            </w:r>
            <w:r w:rsidRPr="00540E6E">
              <w:rPr>
                <w:sz w:val="17"/>
                <w:szCs w:val="17"/>
                <w:lang w:val="fr-FR"/>
              </w:rPr>
              <w:t>2006</w:t>
            </w:r>
          </w:p>
        </w:tc>
        <w:tc>
          <w:tcPr>
            <w:tcW w:w="788" w:type="dxa"/>
            <w:shd w:val="clear" w:color="000000" w:fill="FFFFFF"/>
            <w:noWrap/>
            <w:tcMar>
              <w:left w:w="0" w:type="dxa"/>
              <w:right w:w="0" w:type="dxa"/>
            </w:tcMar>
            <w:vAlign w:val="bottom"/>
            <w:hideMark/>
          </w:tcPr>
          <w:p w14:paraId="31BDF87D" w14:textId="77777777" w:rsidR="00C05A84" w:rsidRPr="002C3F04" w:rsidRDefault="00C05A84" w:rsidP="00360843">
            <w:pPr>
              <w:spacing w:before="40" w:after="40" w:line="210" w:lineRule="exact"/>
              <w:ind w:right="43"/>
              <w:jc w:val="right"/>
              <w:rPr>
                <w:sz w:val="17"/>
                <w:szCs w:val="17"/>
                <w:rtl/>
                <w:lang w:val="fr-FR"/>
              </w:rPr>
            </w:pPr>
            <w:r w:rsidRPr="00540E6E">
              <w:rPr>
                <w:sz w:val="17"/>
                <w:szCs w:val="17"/>
                <w:rtl/>
                <w:lang w:val="fr-FR"/>
              </w:rPr>
              <w:t>69</w:t>
            </w:r>
          </w:p>
        </w:tc>
        <w:tc>
          <w:tcPr>
            <w:tcW w:w="788" w:type="dxa"/>
            <w:shd w:val="clear" w:color="000000" w:fill="FFFFFF"/>
            <w:noWrap/>
            <w:tcMar>
              <w:left w:w="0" w:type="dxa"/>
              <w:right w:w="0" w:type="dxa"/>
            </w:tcMar>
            <w:vAlign w:val="bottom"/>
            <w:hideMark/>
          </w:tcPr>
          <w:p w14:paraId="5FF2B09F" w14:textId="77777777" w:rsidR="00C05A84" w:rsidRPr="002C3F04" w:rsidRDefault="00C05A84" w:rsidP="00360843">
            <w:pPr>
              <w:spacing w:before="40" w:after="40" w:line="210" w:lineRule="exact"/>
              <w:ind w:right="43"/>
              <w:jc w:val="right"/>
              <w:rPr>
                <w:sz w:val="17"/>
                <w:szCs w:val="17"/>
                <w:rtl/>
                <w:lang w:val="fr-FR"/>
              </w:rPr>
            </w:pPr>
            <w:r w:rsidRPr="00540E6E">
              <w:rPr>
                <w:sz w:val="17"/>
                <w:szCs w:val="17"/>
                <w:rtl/>
                <w:lang w:val="fr-FR"/>
              </w:rPr>
              <w:t>61</w:t>
            </w:r>
          </w:p>
        </w:tc>
        <w:tc>
          <w:tcPr>
            <w:tcW w:w="789" w:type="dxa"/>
            <w:shd w:val="clear" w:color="000000" w:fill="FFFFFF"/>
            <w:noWrap/>
            <w:tcMar>
              <w:left w:w="0" w:type="dxa"/>
              <w:right w:w="0" w:type="dxa"/>
            </w:tcMar>
            <w:vAlign w:val="bottom"/>
            <w:hideMark/>
          </w:tcPr>
          <w:p w14:paraId="7C6E9C19" w14:textId="77777777" w:rsidR="00C05A84" w:rsidRPr="002C3F04" w:rsidRDefault="00C05A84" w:rsidP="00360843">
            <w:pPr>
              <w:spacing w:before="40" w:after="40" w:line="210" w:lineRule="exact"/>
              <w:ind w:right="43"/>
              <w:jc w:val="right"/>
              <w:rPr>
                <w:sz w:val="17"/>
                <w:szCs w:val="17"/>
                <w:rtl/>
                <w:lang w:val="fr-FR"/>
              </w:rPr>
            </w:pPr>
            <w:r w:rsidRPr="00540E6E">
              <w:rPr>
                <w:sz w:val="17"/>
                <w:szCs w:val="17"/>
                <w:rtl/>
                <w:lang w:val="fr-FR"/>
              </w:rPr>
              <w:t>63</w:t>
            </w:r>
          </w:p>
        </w:tc>
        <w:tc>
          <w:tcPr>
            <w:tcW w:w="788" w:type="dxa"/>
            <w:shd w:val="clear" w:color="000000" w:fill="FFFFFF"/>
            <w:noWrap/>
            <w:tcMar>
              <w:left w:w="0" w:type="dxa"/>
              <w:right w:w="0" w:type="dxa"/>
            </w:tcMar>
            <w:vAlign w:val="bottom"/>
            <w:hideMark/>
          </w:tcPr>
          <w:p w14:paraId="3A677134" w14:textId="77777777" w:rsidR="00C05A84" w:rsidRPr="002C3F04" w:rsidRDefault="00C05A84" w:rsidP="00360843">
            <w:pPr>
              <w:spacing w:before="40" w:after="40" w:line="210" w:lineRule="exact"/>
              <w:ind w:right="43"/>
              <w:jc w:val="right"/>
              <w:rPr>
                <w:sz w:val="17"/>
                <w:szCs w:val="17"/>
                <w:rtl/>
                <w:lang w:val="fr-FR"/>
              </w:rPr>
            </w:pPr>
            <w:r w:rsidRPr="00540E6E">
              <w:rPr>
                <w:sz w:val="17"/>
                <w:szCs w:val="17"/>
                <w:rtl/>
                <w:lang w:val="fr-FR"/>
              </w:rPr>
              <w:t>65</w:t>
            </w:r>
          </w:p>
        </w:tc>
        <w:tc>
          <w:tcPr>
            <w:tcW w:w="788" w:type="dxa"/>
            <w:shd w:val="clear" w:color="000000" w:fill="FFFFFF"/>
            <w:noWrap/>
            <w:tcMar>
              <w:left w:w="0" w:type="dxa"/>
              <w:right w:w="0" w:type="dxa"/>
            </w:tcMar>
            <w:vAlign w:val="bottom"/>
            <w:hideMark/>
          </w:tcPr>
          <w:p w14:paraId="2D6EB720" w14:textId="77777777" w:rsidR="00C05A84" w:rsidRPr="002C3F04" w:rsidRDefault="00C05A84" w:rsidP="00360843">
            <w:pPr>
              <w:spacing w:before="40" w:after="40" w:line="210" w:lineRule="exact"/>
              <w:ind w:right="43"/>
              <w:jc w:val="right"/>
              <w:rPr>
                <w:sz w:val="17"/>
                <w:szCs w:val="17"/>
                <w:rtl/>
                <w:lang w:val="fr-FR"/>
              </w:rPr>
            </w:pPr>
            <w:r w:rsidRPr="00540E6E">
              <w:rPr>
                <w:sz w:val="17"/>
                <w:szCs w:val="17"/>
                <w:rtl/>
                <w:lang w:val="fr-FR"/>
              </w:rPr>
              <w:t>38</w:t>
            </w:r>
          </w:p>
        </w:tc>
        <w:tc>
          <w:tcPr>
            <w:tcW w:w="789" w:type="dxa"/>
            <w:shd w:val="clear" w:color="000000" w:fill="FFFFFF"/>
            <w:noWrap/>
            <w:tcMar>
              <w:left w:w="0" w:type="dxa"/>
              <w:right w:w="0" w:type="dxa"/>
            </w:tcMar>
            <w:vAlign w:val="bottom"/>
            <w:hideMark/>
          </w:tcPr>
          <w:p w14:paraId="0B741B4C" w14:textId="77777777" w:rsidR="00C05A84" w:rsidRPr="002C3F04" w:rsidRDefault="00C05A84" w:rsidP="00360843">
            <w:pPr>
              <w:spacing w:before="40" w:after="40" w:line="210" w:lineRule="exact"/>
              <w:ind w:right="43"/>
              <w:jc w:val="right"/>
              <w:rPr>
                <w:sz w:val="17"/>
                <w:szCs w:val="17"/>
                <w:rtl/>
                <w:lang w:val="fr-FR"/>
              </w:rPr>
            </w:pPr>
            <w:r w:rsidRPr="00540E6E">
              <w:rPr>
                <w:sz w:val="17"/>
                <w:szCs w:val="17"/>
                <w:rtl/>
                <w:lang w:val="fr-FR"/>
              </w:rPr>
              <w:t>12</w:t>
            </w:r>
          </w:p>
        </w:tc>
      </w:tr>
      <w:tr w:rsidR="008123D8" w:rsidRPr="002C3F04" w14:paraId="18E9E804" w14:textId="77777777" w:rsidTr="00360843">
        <w:tc>
          <w:tcPr>
            <w:tcW w:w="2592" w:type="dxa"/>
            <w:shd w:val="clear" w:color="000000" w:fill="FFFFFF"/>
            <w:noWrap/>
            <w:tcMar>
              <w:left w:w="0" w:type="dxa"/>
              <w:right w:w="0" w:type="dxa"/>
            </w:tcMar>
            <w:vAlign w:val="bottom"/>
          </w:tcPr>
          <w:p w14:paraId="62C85ADA" w14:textId="77777777" w:rsidR="00C05A84" w:rsidRPr="002C3F04" w:rsidRDefault="00C05A84" w:rsidP="00360843">
            <w:pPr>
              <w:spacing w:before="40" w:after="40" w:line="210" w:lineRule="exact"/>
              <w:ind w:right="43"/>
              <w:rPr>
                <w:sz w:val="17"/>
                <w:szCs w:val="17"/>
                <w:lang w:val="fr-FR"/>
              </w:rPr>
            </w:pPr>
            <w:r w:rsidRPr="002C3F04">
              <w:rPr>
                <w:sz w:val="17"/>
                <w:szCs w:val="17"/>
                <w:lang w:val="fr-FR"/>
              </w:rPr>
              <w:t xml:space="preserve">Enquête sur le budget des ménages de </w:t>
            </w:r>
            <w:r w:rsidRPr="00540E6E">
              <w:rPr>
                <w:sz w:val="17"/>
                <w:szCs w:val="17"/>
                <w:lang w:val="fr-FR"/>
              </w:rPr>
              <w:t>2005</w:t>
            </w:r>
            <w:r w:rsidRPr="002C3F04">
              <w:rPr>
                <w:sz w:val="17"/>
                <w:szCs w:val="17"/>
                <w:lang w:val="fr-FR"/>
              </w:rPr>
              <w:t>/</w:t>
            </w:r>
            <w:r w:rsidRPr="00540E6E">
              <w:rPr>
                <w:sz w:val="17"/>
                <w:szCs w:val="17"/>
                <w:lang w:val="fr-FR"/>
              </w:rPr>
              <w:t>6</w:t>
            </w:r>
          </w:p>
        </w:tc>
        <w:tc>
          <w:tcPr>
            <w:tcW w:w="788" w:type="dxa"/>
            <w:shd w:val="clear" w:color="000000" w:fill="FFFFFF"/>
            <w:noWrap/>
            <w:tcMar>
              <w:left w:w="0" w:type="dxa"/>
              <w:right w:w="0" w:type="dxa"/>
            </w:tcMar>
            <w:vAlign w:val="bottom"/>
            <w:hideMark/>
          </w:tcPr>
          <w:p w14:paraId="3B5237F0" w14:textId="77777777" w:rsidR="00C05A84" w:rsidRPr="002C3F04" w:rsidRDefault="00C05A84" w:rsidP="00360843">
            <w:pPr>
              <w:spacing w:before="40" w:after="40" w:line="210" w:lineRule="exact"/>
              <w:ind w:right="43"/>
              <w:jc w:val="right"/>
              <w:rPr>
                <w:sz w:val="17"/>
                <w:szCs w:val="17"/>
                <w:rtl/>
                <w:lang w:val="fr-FR"/>
              </w:rPr>
            </w:pPr>
            <w:r w:rsidRPr="00540E6E">
              <w:rPr>
                <w:sz w:val="17"/>
                <w:szCs w:val="17"/>
                <w:rtl/>
                <w:lang w:val="fr-FR"/>
              </w:rPr>
              <w:t>74</w:t>
            </w:r>
            <w:r w:rsidRPr="002C3F04">
              <w:rPr>
                <w:sz w:val="17"/>
                <w:szCs w:val="17"/>
                <w:lang w:val="fr-FR"/>
              </w:rPr>
              <w:t>,</w:t>
            </w:r>
            <w:r w:rsidRPr="00540E6E">
              <w:rPr>
                <w:sz w:val="17"/>
                <w:szCs w:val="17"/>
                <w:rtl/>
                <w:lang w:val="fr-FR"/>
              </w:rPr>
              <w:t>3</w:t>
            </w:r>
          </w:p>
        </w:tc>
        <w:tc>
          <w:tcPr>
            <w:tcW w:w="788" w:type="dxa"/>
            <w:shd w:val="clear" w:color="000000" w:fill="FFFFFF"/>
            <w:noWrap/>
            <w:tcMar>
              <w:left w:w="0" w:type="dxa"/>
              <w:right w:w="0" w:type="dxa"/>
            </w:tcMar>
            <w:vAlign w:val="bottom"/>
            <w:hideMark/>
          </w:tcPr>
          <w:p w14:paraId="5C38B2C6" w14:textId="77777777" w:rsidR="00C05A84" w:rsidRPr="002C3F04" w:rsidRDefault="00C05A84" w:rsidP="00360843">
            <w:pPr>
              <w:spacing w:before="40" w:after="40" w:line="210" w:lineRule="exact"/>
              <w:ind w:right="43"/>
              <w:jc w:val="right"/>
              <w:rPr>
                <w:sz w:val="17"/>
                <w:szCs w:val="17"/>
                <w:rtl/>
                <w:lang w:val="fr-FR"/>
              </w:rPr>
            </w:pPr>
            <w:r w:rsidRPr="00540E6E">
              <w:rPr>
                <w:sz w:val="17"/>
                <w:szCs w:val="17"/>
                <w:rtl/>
                <w:lang w:val="fr-FR"/>
              </w:rPr>
              <w:t>67</w:t>
            </w:r>
            <w:r w:rsidRPr="002C3F04">
              <w:rPr>
                <w:sz w:val="17"/>
                <w:szCs w:val="17"/>
                <w:lang w:val="fr-FR"/>
              </w:rPr>
              <w:t>,</w:t>
            </w:r>
            <w:r w:rsidRPr="00540E6E">
              <w:rPr>
                <w:sz w:val="17"/>
                <w:szCs w:val="17"/>
                <w:rtl/>
                <w:lang w:val="fr-FR"/>
              </w:rPr>
              <w:t>6</w:t>
            </w:r>
          </w:p>
        </w:tc>
        <w:tc>
          <w:tcPr>
            <w:tcW w:w="789" w:type="dxa"/>
            <w:shd w:val="clear" w:color="000000" w:fill="FFFFFF"/>
            <w:noWrap/>
            <w:tcMar>
              <w:left w:w="0" w:type="dxa"/>
              <w:right w:w="0" w:type="dxa"/>
            </w:tcMar>
            <w:vAlign w:val="bottom"/>
            <w:hideMark/>
          </w:tcPr>
          <w:p w14:paraId="062F45CD" w14:textId="77777777" w:rsidR="00C05A84" w:rsidRPr="002C3F04" w:rsidRDefault="00C05A84" w:rsidP="00360843">
            <w:pPr>
              <w:spacing w:before="40" w:after="40" w:line="210" w:lineRule="exact"/>
              <w:ind w:right="43"/>
              <w:jc w:val="right"/>
              <w:rPr>
                <w:sz w:val="17"/>
                <w:szCs w:val="17"/>
                <w:rtl/>
                <w:lang w:val="fr-FR"/>
              </w:rPr>
            </w:pPr>
            <w:r w:rsidRPr="00540E6E">
              <w:rPr>
                <w:sz w:val="17"/>
                <w:szCs w:val="17"/>
                <w:rtl/>
                <w:lang w:val="fr-FR"/>
              </w:rPr>
              <w:t>78</w:t>
            </w:r>
            <w:r w:rsidRPr="002C3F04">
              <w:rPr>
                <w:sz w:val="17"/>
                <w:szCs w:val="17"/>
                <w:lang w:val="fr-FR"/>
              </w:rPr>
              <w:t>,</w:t>
            </w:r>
            <w:r w:rsidRPr="00540E6E">
              <w:rPr>
                <w:sz w:val="17"/>
                <w:szCs w:val="17"/>
                <w:rtl/>
                <w:lang w:val="fr-FR"/>
              </w:rPr>
              <w:t>9</w:t>
            </w:r>
          </w:p>
        </w:tc>
        <w:tc>
          <w:tcPr>
            <w:tcW w:w="788" w:type="dxa"/>
            <w:shd w:val="clear" w:color="000000" w:fill="FFFFFF"/>
            <w:noWrap/>
            <w:tcMar>
              <w:left w:w="0" w:type="dxa"/>
              <w:right w:w="0" w:type="dxa"/>
            </w:tcMar>
            <w:vAlign w:val="bottom"/>
            <w:hideMark/>
          </w:tcPr>
          <w:p w14:paraId="5E958437" w14:textId="77777777" w:rsidR="00C05A84" w:rsidRPr="002C3F04" w:rsidRDefault="00C05A84" w:rsidP="00360843">
            <w:pPr>
              <w:spacing w:before="40" w:after="40" w:line="210" w:lineRule="exact"/>
              <w:ind w:right="43"/>
              <w:jc w:val="right"/>
              <w:rPr>
                <w:sz w:val="17"/>
                <w:szCs w:val="17"/>
                <w:rtl/>
                <w:lang w:val="fr-FR"/>
              </w:rPr>
            </w:pPr>
            <w:r w:rsidRPr="00540E6E">
              <w:rPr>
                <w:sz w:val="17"/>
                <w:szCs w:val="17"/>
                <w:rtl/>
                <w:lang w:val="fr-FR"/>
              </w:rPr>
              <w:t>75</w:t>
            </w:r>
            <w:r w:rsidRPr="002C3F04">
              <w:rPr>
                <w:sz w:val="17"/>
                <w:szCs w:val="17"/>
                <w:lang w:val="fr-FR"/>
              </w:rPr>
              <w:t>,</w:t>
            </w:r>
            <w:r w:rsidRPr="00540E6E">
              <w:rPr>
                <w:sz w:val="17"/>
                <w:szCs w:val="17"/>
                <w:rtl/>
                <w:lang w:val="fr-FR"/>
              </w:rPr>
              <w:t>7</w:t>
            </w:r>
          </w:p>
        </w:tc>
        <w:tc>
          <w:tcPr>
            <w:tcW w:w="788" w:type="dxa"/>
            <w:shd w:val="clear" w:color="000000" w:fill="FFFFFF"/>
            <w:noWrap/>
            <w:tcMar>
              <w:left w:w="0" w:type="dxa"/>
              <w:right w:w="0" w:type="dxa"/>
            </w:tcMar>
            <w:vAlign w:val="bottom"/>
            <w:hideMark/>
          </w:tcPr>
          <w:p w14:paraId="28FE1B68" w14:textId="77777777" w:rsidR="00C05A84" w:rsidRPr="002C3F04" w:rsidRDefault="00C05A84" w:rsidP="00360843">
            <w:pPr>
              <w:spacing w:before="40" w:after="40" w:line="210" w:lineRule="exact"/>
              <w:ind w:right="43"/>
              <w:jc w:val="right"/>
              <w:rPr>
                <w:sz w:val="17"/>
                <w:szCs w:val="17"/>
                <w:rtl/>
                <w:lang w:val="fr-FR"/>
              </w:rPr>
            </w:pPr>
            <w:r w:rsidRPr="00540E6E">
              <w:rPr>
                <w:sz w:val="17"/>
                <w:szCs w:val="17"/>
                <w:rtl/>
                <w:lang w:val="fr-FR"/>
              </w:rPr>
              <w:t>59</w:t>
            </w:r>
            <w:r w:rsidRPr="002C3F04">
              <w:rPr>
                <w:sz w:val="17"/>
                <w:szCs w:val="17"/>
                <w:lang w:val="fr-FR"/>
              </w:rPr>
              <w:t>,</w:t>
            </w:r>
            <w:r w:rsidRPr="00540E6E">
              <w:rPr>
                <w:sz w:val="17"/>
                <w:szCs w:val="17"/>
                <w:rtl/>
                <w:lang w:val="fr-FR"/>
              </w:rPr>
              <w:t>8</w:t>
            </w:r>
          </w:p>
        </w:tc>
        <w:tc>
          <w:tcPr>
            <w:tcW w:w="789" w:type="dxa"/>
            <w:shd w:val="clear" w:color="000000" w:fill="FFFFFF"/>
            <w:noWrap/>
            <w:tcMar>
              <w:left w:w="0" w:type="dxa"/>
              <w:right w:w="0" w:type="dxa"/>
            </w:tcMar>
            <w:vAlign w:val="bottom"/>
            <w:hideMark/>
          </w:tcPr>
          <w:p w14:paraId="376E2E10" w14:textId="77777777" w:rsidR="00C05A84" w:rsidRPr="002C3F04" w:rsidRDefault="00C05A84" w:rsidP="00360843">
            <w:pPr>
              <w:spacing w:before="40" w:after="40" w:line="210" w:lineRule="exact"/>
              <w:ind w:right="43"/>
              <w:jc w:val="right"/>
              <w:rPr>
                <w:sz w:val="17"/>
                <w:szCs w:val="17"/>
                <w:rtl/>
                <w:lang w:val="fr-FR"/>
              </w:rPr>
            </w:pPr>
            <w:r w:rsidRPr="00540E6E">
              <w:rPr>
                <w:sz w:val="17"/>
                <w:szCs w:val="17"/>
                <w:rtl/>
                <w:lang w:val="fr-FR"/>
              </w:rPr>
              <w:t>7</w:t>
            </w:r>
            <w:r w:rsidRPr="002C3F04">
              <w:rPr>
                <w:sz w:val="17"/>
                <w:szCs w:val="17"/>
                <w:lang w:val="fr-FR"/>
              </w:rPr>
              <w:t>,</w:t>
            </w:r>
            <w:r w:rsidRPr="00540E6E">
              <w:rPr>
                <w:sz w:val="17"/>
                <w:szCs w:val="17"/>
                <w:rtl/>
                <w:lang w:val="fr-FR"/>
              </w:rPr>
              <w:t>6</w:t>
            </w:r>
          </w:p>
        </w:tc>
      </w:tr>
      <w:tr w:rsidR="008123D8" w:rsidRPr="002C3F04" w14:paraId="4E76CB3F" w14:textId="77777777" w:rsidTr="00360843">
        <w:tc>
          <w:tcPr>
            <w:tcW w:w="2592" w:type="dxa"/>
            <w:shd w:val="clear" w:color="000000" w:fill="FFFFFF"/>
            <w:noWrap/>
            <w:tcMar>
              <w:left w:w="0" w:type="dxa"/>
              <w:right w:w="0" w:type="dxa"/>
            </w:tcMar>
            <w:vAlign w:val="bottom"/>
          </w:tcPr>
          <w:p w14:paraId="6076B0E0" w14:textId="77777777" w:rsidR="00C05A84" w:rsidRPr="002C3F04" w:rsidRDefault="00C05A84" w:rsidP="00360843">
            <w:pPr>
              <w:spacing w:before="40" w:after="40" w:line="210" w:lineRule="exact"/>
              <w:ind w:right="43"/>
              <w:rPr>
                <w:sz w:val="17"/>
                <w:szCs w:val="17"/>
                <w:lang w:val="fr-FR"/>
              </w:rPr>
            </w:pPr>
            <w:r w:rsidRPr="002C3F04">
              <w:rPr>
                <w:sz w:val="17"/>
                <w:szCs w:val="17"/>
                <w:lang w:val="fr-FR"/>
              </w:rPr>
              <w:t xml:space="preserve">Enquête démographique et sanitaire de </w:t>
            </w:r>
            <w:r w:rsidRPr="00540E6E">
              <w:rPr>
                <w:sz w:val="17"/>
                <w:szCs w:val="17"/>
                <w:lang w:val="fr-FR"/>
              </w:rPr>
              <w:t>2013</w:t>
            </w:r>
          </w:p>
        </w:tc>
        <w:tc>
          <w:tcPr>
            <w:tcW w:w="788" w:type="dxa"/>
            <w:shd w:val="clear" w:color="000000" w:fill="FFFFFF"/>
            <w:noWrap/>
            <w:tcMar>
              <w:left w:w="0" w:type="dxa"/>
              <w:right w:w="0" w:type="dxa"/>
            </w:tcMar>
            <w:vAlign w:val="bottom"/>
            <w:hideMark/>
          </w:tcPr>
          <w:p w14:paraId="446C6FE5" w14:textId="77777777" w:rsidR="00C05A84" w:rsidRPr="002C3F04" w:rsidRDefault="00C05A84" w:rsidP="00360843">
            <w:pPr>
              <w:spacing w:before="40" w:after="40" w:line="210" w:lineRule="exact"/>
              <w:ind w:right="43"/>
              <w:jc w:val="right"/>
              <w:rPr>
                <w:sz w:val="17"/>
                <w:szCs w:val="17"/>
                <w:rtl/>
                <w:lang w:val="fr-FR"/>
              </w:rPr>
            </w:pPr>
            <w:r w:rsidRPr="00540E6E">
              <w:rPr>
                <w:sz w:val="17"/>
                <w:szCs w:val="17"/>
                <w:rtl/>
                <w:lang w:val="fr-FR"/>
              </w:rPr>
              <w:t>67</w:t>
            </w:r>
            <w:r w:rsidRPr="002C3F04">
              <w:rPr>
                <w:sz w:val="17"/>
                <w:szCs w:val="17"/>
                <w:lang w:val="fr-FR"/>
              </w:rPr>
              <w:t>,</w:t>
            </w:r>
            <w:r w:rsidRPr="00540E6E">
              <w:rPr>
                <w:sz w:val="17"/>
                <w:szCs w:val="17"/>
                <w:rtl/>
                <w:lang w:val="fr-FR"/>
              </w:rPr>
              <w:t>6</w:t>
            </w:r>
          </w:p>
        </w:tc>
        <w:tc>
          <w:tcPr>
            <w:tcW w:w="788" w:type="dxa"/>
            <w:shd w:val="clear" w:color="000000" w:fill="FFFFFF"/>
            <w:noWrap/>
            <w:tcMar>
              <w:left w:w="0" w:type="dxa"/>
              <w:right w:w="0" w:type="dxa"/>
            </w:tcMar>
            <w:vAlign w:val="bottom"/>
            <w:hideMark/>
          </w:tcPr>
          <w:p w14:paraId="0F0D7AF6" w14:textId="77777777" w:rsidR="00C05A84" w:rsidRPr="002C3F04" w:rsidRDefault="00C05A84" w:rsidP="00360843">
            <w:pPr>
              <w:spacing w:before="40" w:after="40" w:line="210" w:lineRule="exact"/>
              <w:ind w:right="43"/>
              <w:jc w:val="right"/>
              <w:rPr>
                <w:sz w:val="17"/>
                <w:szCs w:val="17"/>
                <w:rtl/>
                <w:lang w:val="fr-FR"/>
              </w:rPr>
            </w:pPr>
            <w:r w:rsidRPr="00540E6E">
              <w:rPr>
                <w:sz w:val="17"/>
                <w:szCs w:val="17"/>
                <w:rtl/>
                <w:lang w:val="fr-FR"/>
              </w:rPr>
              <w:t>59</w:t>
            </w:r>
            <w:r w:rsidRPr="002C3F04">
              <w:rPr>
                <w:sz w:val="17"/>
                <w:szCs w:val="17"/>
                <w:lang w:val="fr-FR"/>
              </w:rPr>
              <w:t>,</w:t>
            </w:r>
            <w:r w:rsidRPr="00540E6E">
              <w:rPr>
                <w:sz w:val="17"/>
                <w:szCs w:val="17"/>
                <w:rtl/>
                <w:lang w:val="fr-FR"/>
              </w:rPr>
              <w:t>6</w:t>
            </w:r>
          </w:p>
        </w:tc>
        <w:tc>
          <w:tcPr>
            <w:tcW w:w="789" w:type="dxa"/>
            <w:shd w:val="clear" w:color="000000" w:fill="FFFFFF"/>
            <w:noWrap/>
            <w:tcMar>
              <w:left w:w="0" w:type="dxa"/>
              <w:right w:w="0" w:type="dxa"/>
            </w:tcMar>
            <w:vAlign w:val="bottom"/>
            <w:hideMark/>
          </w:tcPr>
          <w:p w14:paraId="1332EFE2" w14:textId="77777777" w:rsidR="00C05A84" w:rsidRPr="002C3F04" w:rsidRDefault="00C05A84" w:rsidP="00360843">
            <w:pPr>
              <w:spacing w:before="40" w:after="40" w:line="210" w:lineRule="exact"/>
              <w:ind w:right="43"/>
              <w:jc w:val="right"/>
              <w:rPr>
                <w:sz w:val="17"/>
                <w:szCs w:val="17"/>
                <w:rtl/>
                <w:lang w:val="fr-FR"/>
              </w:rPr>
            </w:pPr>
            <w:r w:rsidRPr="00540E6E">
              <w:rPr>
                <w:sz w:val="17"/>
                <w:szCs w:val="17"/>
                <w:rtl/>
                <w:lang w:val="fr-FR"/>
              </w:rPr>
              <w:t>58</w:t>
            </w:r>
            <w:r w:rsidRPr="002C3F04">
              <w:rPr>
                <w:sz w:val="17"/>
                <w:szCs w:val="17"/>
                <w:lang w:val="fr-FR"/>
              </w:rPr>
              <w:t>,</w:t>
            </w:r>
            <w:r w:rsidRPr="00540E6E">
              <w:rPr>
                <w:sz w:val="17"/>
                <w:szCs w:val="17"/>
                <w:rtl/>
                <w:lang w:val="fr-FR"/>
              </w:rPr>
              <w:t>7</w:t>
            </w:r>
          </w:p>
        </w:tc>
        <w:tc>
          <w:tcPr>
            <w:tcW w:w="788" w:type="dxa"/>
            <w:shd w:val="clear" w:color="000000" w:fill="FFFFFF"/>
            <w:noWrap/>
            <w:tcMar>
              <w:left w:w="0" w:type="dxa"/>
              <w:right w:w="0" w:type="dxa"/>
            </w:tcMar>
            <w:vAlign w:val="bottom"/>
            <w:hideMark/>
          </w:tcPr>
          <w:p w14:paraId="242973A4" w14:textId="77777777" w:rsidR="00C05A84" w:rsidRPr="002C3F04" w:rsidRDefault="00C05A84" w:rsidP="00360843">
            <w:pPr>
              <w:spacing w:before="40" w:after="40" w:line="210" w:lineRule="exact"/>
              <w:ind w:right="43"/>
              <w:jc w:val="right"/>
              <w:rPr>
                <w:sz w:val="17"/>
                <w:szCs w:val="17"/>
                <w:rtl/>
                <w:lang w:val="fr-FR"/>
              </w:rPr>
            </w:pPr>
            <w:r w:rsidRPr="00540E6E">
              <w:rPr>
                <w:sz w:val="17"/>
                <w:szCs w:val="17"/>
                <w:rtl/>
                <w:lang w:val="fr-FR"/>
              </w:rPr>
              <w:t>63</w:t>
            </w:r>
            <w:r w:rsidRPr="002C3F04">
              <w:rPr>
                <w:sz w:val="17"/>
                <w:szCs w:val="17"/>
                <w:lang w:val="fr-FR"/>
              </w:rPr>
              <w:t>,</w:t>
            </w:r>
            <w:r w:rsidRPr="00540E6E">
              <w:rPr>
                <w:sz w:val="17"/>
                <w:szCs w:val="17"/>
                <w:rtl/>
                <w:lang w:val="fr-FR"/>
              </w:rPr>
              <w:t>3</w:t>
            </w:r>
          </w:p>
        </w:tc>
        <w:tc>
          <w:tcPr>
            <w:tcW w:w="788" w:type="dxa"/>
            <w:shd w:val="clear" w:color="000000" w:fill="FFFFFF"/>
            <w:noWrap/>
            <w:tcMar>
              <w:left w:w="0" w:type="dxa"/>
              <w:right w:w="0" w:type="dxa"/>
            </w:tcMar>
            <w:vAlign w:val="bottom"/>
            <w:hideMark/>
          </w:tcPr>
          <w:p w14:paraId="65461971" w14:textId="77777777" w:rsidR="00C05A84" w:rsidRPr="002C3F04" w:rsidRDefault="00C05A84" w:rsidP="00360843">
            <w:pPr>
              <w:spacing w:before="40" w:after="40" w:line="210" w:lineRule="exact"/>
              <w:ind w:right="43"/>
              <w:jc w:val="right"/>
              <w:rPr>
                <w:sz w:val="17"/>
                <w:szCs w:val="17"/>
                <w:rtl/>
                <w:lang w:val="fr-FR"/>
              </w:rPr>
            </w:pPr>
            <w:r w:rsidRPr="00540E6E">
              <w:rPr>
                <w:sz w:val="17"/>
                <w:szCs w:val="17"/>
                <w:rtl/>
                <w:lang w:val="fr-FR"/>
              </w:rPr>
              <w:t>42</w:t>
            </w:r>
            <w:r w:rsidRPr="002C3F04">
              <w:rPr>
                <w:sz w:val="17"/>
                <w:szCs w:val="17"/>
                <w:lang w:val="fr-FR"/>
              </w:rPr>
              <w:t>,</w:t>
            </w:r>
            <w:r w:rsidRPr="00540E6E">
              <w:rPr>
                <w:sz w:val="17"/>
                <w:szCs w:val="17"/>
                <w:rtl/>
                <w:lang w:val="fr-FR"/>
              </w:rPr>
              <w:t>6</w:t>
            </w:r>
          </w:p>
        </w:tc>
        <w:tc>
          <w:tcPr>
            <w:tcW w:w="789" w:type="dxa"/>
            <w:shd w:val="clear" w:color="000000" w:fill="FFFFFF"/>
            <w:noWrap/>
            <w:tcMar>
              <w:left w:w="0" w:type="dxa"/>
              <w:right w:w="0" w:type="dxa"/>
            </w:tcMar>
            <w:vAlign w:val="bottom"/>
            <w:hideMark/>
          </w:tcPr>
          <w:p w14:paraId="4D4AED1A" w14:textId="77777777" w:rsidR="00C05A84" w:rsidRPr="002C3F04" w:rsidRDefault="00C05A84" w:rsidP="00360843">
            <w:pPr>
              <w:spacing w:before="40" w:after="40" w:line="210" w:lineRule="exact"/>
              <w:ind w:right="43"/>
              <w:jc w:val="right"/>
              <w:rPr>
                <w:sz w:val="17"/>
                <w:szCs w:val="17"/>
                <w:rtl/>
                <w:lang w:val="fr-FR"/>
              </w:rPr>
            </w:pPr>
            <w:r w:rsidRPr="00540E6E">
              <w:rPr>
                <w:sz w:val="17"/>
                <w:szCs w:val="17"/>
                <w:rtl/>
                <w:lang w:val="fr-FR"/>
              </w:rPr>
              <w:t>16</w:t>
            </w:r>
          </w:p>
        </w:tc>
      </w:tr>
      <w:tr w:rsidR="008123D8" w:rsidRPr="002C3F04" w14:paraId="06833184" w14:textId="77777777" w:rsidTr="00360843">
        <w:tc>
          <w:tcPr>
            <w:tcW w:w="2592" w:type="dxa"/>
            <w:tcBorders>
              <w:bottom w:val="single" w:sz="12" w:space="0" w:color="auto"/>
            </w:tcBorders>
            <w:shd w:val="clear" w:color="000000" w:fill="FFFFFF"/>
            <w:noWrap/>
            <w:tcMar>
              <w:left w:w="0" w:type="dxa"/>
              <w:right w:w="0" w:type="dxa"/>
            </w:tcMar>
            <w:vAlign w:val="bottom"/>
          </w:tcPr>
          <w:p w14:paraId="3E6010B2" w14:textId="77777777" w:rsidR="00C05A84" w:rsidRPr="002C3F04" w:rsidRDefault="00C05A84" w:rsidP="00360843">
            <w:pPr>
              <w:spacing w:before="40" w:after="40" w:line="210" w:lineRule="exact"/>
              <w:ind w:right="43"/>
              <w:rPr>
                <w:sz w:val="17"/>
                <w:szCs w:val="17"/>
                <w:lang w:val="fr-FR"/>
              </w:rPr>
            </w:pPr>
            <w:r w:rsidRPr="002C3F04">
              <w:rPr>
                <w:sz w:val="17"/>
                <w:szCs w:val="17"/>
                <w:lang w:val="fr-FR"/>
              </w:rPr>
              <w:t xml:space="preserve">Enquête sur le budget des ménages de </w:t>
            </w:r>
            <w:r w:rsidRPr="00540E6E">
              <w:rPr>
                <w:sz w:val="17"/>
                <w:szCs w:val="17"/>
                <w:lang w:val="fr-FR"/>
              </w:rPr>
              <w:t>2014</w:t>
            </w:r>
          </w:p>
        </w:tc>
        <w:tc>
          <w:tcPr>
            <w:tcW w:w="788" w:type="dxa"/>
            <w:tcBorders>
              <w:bottom w:val="single" w:sz="12" w:space="0" w:color="auto"/>
            </w:tcBorders>
            <w:shd w:val="clear" w:color="000000" w:fill="FFFFFF"/>
            <w:noWrap/>
            <w:tcMar>
              <w:left w:w="0" w:type="dxa"/>
              <w:right w:w="0" w:type="dxa"/>
            </w:tcMar>
            <w:vAlign w:val="bottom"/>
            <w:hideMark/>
          </w:tcPr>
          <w:p w14:paraId="066D4A38" w14:textId="77777777" w:rsidR="00C05A84" w:rsidRPr="002C3F04" w:rsidRDefault="00C05A84" w:rsidP="00360843">
            <w:pPr>
              <w:spacing w:before="40" w:after="40" w:line="210" w:lineRule="exact"/>
              <w:ind w:right="43"/>
              <w:jc w:val="right"/>
              <w:rPr>
                <w:sz w:val="17"/>
                <w:szCs w:val="17"/>
                <w:rtl/>
                <w:lang w:val="fr-FR"/>
              </w:rPr>
            </w:pPr>
            <w:r w:rsidRPr="00540E6E">
              <w:rPr>
                <w:sz w:val="17"/>
                <w:szCs w:val="17"/>
                <w:rtl/>
                <w:lang w:val="fr-FR"/>
              </w:rPr>
              <w:t>74</w:t>
            </w:r>
            <w:r w:rsidRPr="002C3F04">
              <w:rPr>
                <w:sz w:val="17"/>
                <w:szCs w:val="17"/>
                <w:lang w:val="fr-FR"/>
              </w:rPr>
              <w:t>,</w:t>
            </w:r>
            <w:r w:rsidRPr="00540E6E">
              <w:rPr>
                <w:sz w:val="17"/>
                <w:szCs w:val="17"/>
                <w:rtl/>
                <w:lang w:val="fr-FR"/>
              </w:rPr>
              <w:t>1</w:t>
            </w:r>
          </w:p>
        </w:tc>
        <w:tc>
          <w:tcPr>
            <w:tcW w:w="788" w:type="dxa"/>
            <w:tcBorders>
              <w:bottom w:val="single" w:sz="12" w:space="0" w:color="auto"/>
            </w:tcBorders>
            <w:shd w:val="clear" w:color="000000" w:fill="FFFFFF"/>
            <w:noWrap/>
            <w:tcMar>
              <w:left w:w="0" w:type="dxa"/>
              <w:right w:w="0" w:type="dxa"/>
            </w:tcMar>
            <w:vAlign w:val="bottom"/>
            <w:hideMark/>
          </w:tcPr>
          <w:p w14:paraId="29C4F9BF" w14:textId="77777777" w:rsidR="00C05A84" w:rsidRPr="002C3F04" w:rsidRDefault="00C05A84" w:rsidP="00360843">
            <w:pPr>
              <w:spacing w:before="40" w:after="40" w:line="210" w:lineRule="exact"/>
              <w:ind w:right="43"/>
              <w:jc w:val="right"/>
              <w:rPr>
                <w:sz w:val="17"/>
                <w:szCs w:val="17"/>
                <w:rtl/>
                <w:lang w:val="fr-FR"/>
              </w:rPr>
            </w:pPr>
            <w:r w:rsidRPr="00540E6E">
              <w:rPr>
                <w:sz w:val="17"/>
                <w:szCs w:val="17"/>
                <w:rtl/>
                <w:lang w:val="fr-FR"/>
              </w:rPr>
              <w:t>48</w:t>
            </w:r>
            <w:r w:rsidRPr="002C3F04">
              <w:rPr>
                <w:sz w:val="17"/>
                <w:szCs w:val="17"/>
                <w:lang w:val="fr-FR"/>
              </w:rPr>
              <w:t>,</w:t>
            </w:r>
            <w:r w:rsidRPr="00540E6E">
              <w:rPr>
                <w:sz w:val="17"/>
                <w:szCs w:val="17"/>
                <w:rtl/>
                <w:lang w:val="fr-FR"/>
              </w:rPr>
              <w:t>8</w:t>
            </w:r>
          </w:p>
        </w:tc>
        <w:tc>
          <w:tcPr>
            <w:tcW w:w="789" w:type="dxa"/>
            <w:tcBorders>
              <w:bottom w:val="single" w:sz="12" w:space="0" w:color="auto"/>
            </w:tcBorders>
            <w:shd w:val="clear" w:color="000000" w:fill="FFFFFF"/>
            <w:noWrap/>
            <w:tcMar>
              <w:left w:w="0" w:type="dxa"/>
              <w:right w:w="0" w:type="dxa"/>
            </w:tcMar>
            <w:vAlign w:val="bottom"/>
            <w:hideMark/>
          </w:tcPr>
          <w:p w14:paraId="04ADDF18" w14:textId="77777777" w:rsidR="00C05A84" w:rsidRPr="002C3F04" w:rsidRDefault="00C05A84" w:rsidP="00360843">
            <w:pPr>
              <w:spacing w:before="40" w:after="40" w:line="210" w:lineRule="exact"/>
              <w:ind w:right="43"/>
              <w:jc w:val="right"/>
              <w:rPr>
                <w:sz w:val="17"/>
                <w:szCs w:val="17"/>
                <w:rtl/>
                <w:lang w:val="fr-FR"/>
              </w:rPr>
            </w:pPr>
            <w:r w:rsidRPr="00540E6E">
              <w:rPr>
                <w:sz w:val="17"/>
                <w:szCs w:val="17"/>
                <w:rtl/>
                <w:lang w:val="fr-FR"/>
              </w:rPr>
              <w:t>67</w:t>
            </w:r>
            <w:r w:rsidRPr="002C3F04">
              <w:rPr>
                <w:sz w:val="17"/>
                <w:szCs w:val="17"/>
                <w:lang w:val="fr-FR"/>
              </w:rPr>
              <w:t>,</w:t>
            </w:r>
            <w:r w:rsidRPr="00540E6E">
              <w:rPr>
                <w:sz w:val="17"/>
                <w:szCs w:val="17"/>
                <w:rtl/>
                <w:lang w:val="fr-FR"/>
              </w:rPr>
              <w:t>8</w:t>
            </w:r>
          </w:p>
        </w:tc>
        <w:tc>
          <w:tcPr>
            <w:tcW w:w="788" w:type="dxa"/>
            <w:tcBorders>
              <w:bottom w:val="single" w:sz="12" w:space="0" w:color="auto"/>
            </w:tcBorders>
            <w:shd w:val="clear" w:color="000000" w:fill="FFFFFF"/>
            <w:noWrap/>
            <w:tcMar>
              <w:left w:w="0" w:type="dxa"/>
              <w:right w:w="0" w:type="dxa"/>
            </w:tcMar>
            <w:vAlign w:val="bottom"/>
            <w:hideMark/>
          </w:tcPr>
          <w:p w14:paraId="1D5452DE" w14:textId="77777777" w:rsidR="00C05A84" w:rsidRPr="002C3F04" w:rsidRDefault="00C05A84" w:rsidP="00360843">
            <w:pPr>
              <w:spacing w:before="40" w:after="40" w:line="210" w:lineRule="exact"/>
              <w:ind w:right="43"/>
              <w:jc w:val="right"/>
              <w:rPr>
                <w:sz w:val="17"/>
                <w:szCs w:val="17"/>
                <w:rtl/>
                <w:lang w:val="fr-FR"/>
              </w:rPr>
            </w:pPr>
            <w:r w:rsidRPr="00540E6E">
              <w:rPr>
                <w:sz w:val="17"/>
                <w:szCs w:val="17"/>
                <w:rtl/>
                <w:lang w:val="fr-FR"/>
              </w:rPr>
              <w:t>71</w:t>
            </w:r>
            <w:r w:rsidRPr="002C3F04">
              <w:rPr>
                <w:sz w:val="17"/>
                <w:szCs w:val="17"/>
                <w:lang w:val="fr-FR"/>
              </w:rPr>
              <w:t>,</w:t>
            </w:r>
            <w:r w:rsidRPr="00540E6E">
              <w:rPr>
                <w:sz w:val="17"/>
                <w:szCs w:val="17"/>
                <w:rtl/>
                <w:lang w:val="fr-FR"/>
              </w:rPr>
              <w:t>8</w:t>
            </w:r>
          </w:p>
        </w:tc>
        <w:tc>
          <w:tcPr>
            <w:tcW w:w="788" w:type="dxa"/>
            <w:tcBorders>
              <w:bottom w:val="single" w:sz="12" w:space="0" w:color="auto"/>
            </w:tcBorders>
            <w:shd w:val="clear" w:color="000000" w:fill="FFFFFF"/>
            <w:noWrap/>
            <w:tcMar>
              <w:left w:w="0" w:type="dxa"/>
              <w:right w:w="0" w:type="dxa"/>
            </w:tcMar>
            <w:vAlign w:val="bottom"/>
            <w:hideMark/>
          </w:tcPr>
          <w:p w14:paraId="46FBDC80" w14:textId="77777777" w:rsidR="00C05A84" w:rsidRPr="002C3F04" w:rsidRDefault="00C05A84" w:rsidP="00360843">
            <w:pPr>
              <w:spacing w:before="40" w:after="40" w:line="210" w:lineRule="exact"/>
              <w:ind w:right="43"/>
              <w:jc w:val="right"/>
              <w:rPr>
                <w:sz w:val="17"/>
                <w:szCs w:val="17"/>
                <w:rtl/>
                <w:lang w:val="fr-FR"/>
              </w:rPr>
            </w:pPr>
            <w:r w:rsidRPr="00540E6E">
              <w:rPr>
                <w:sz w:val="17"/>
                <w:szCs w:val="17"/>
                <w:rtl/>
                <w:lang w:val="fr-FR"/>
              </w:rPr>
              <w:t>41</w:t>
            </w:r>
            <w:r w:rsidRPr="002C3F04">
              <w:rPr>
                <w:sz w:val="17"/>
                <w:szCs w:val="17"/>
                <w:lang w:val="fr-FR"/>
              </w:rPr>
              <w:t>,</w:t>
            </w:r>
            <w:r w:rsidRPr="00540E6E">
              <w:rPr>
                <w:sz w:val="17"/>
                <w:szCs w:val="17"/>
                <w:rtl/>
                <w:lang w:val="fr-FR"/>
              </w:rPr>
              <w:t>5</w:t>
            </w:r>
          </w:p>
        </w:tc>
        <w:tc>
          <w:tcPr>
            <w:tcW w:w="789" w:type="dxa"/>
            <w:tcBorders>
              <w:bottom w:val="single" w:sz="12" w:space="0" w:color="auto"/>
            </w:tcBorders>
            <w:shd w:val="clear" w:color="000000" w:fill="FFFFFF"/>
            <w:noWrap/>
            <w:tcMar>
              <w:left w:w="0" w:type="dxa"/>
              <w:right w:w="0" w:type="dxa"/>
            </w:tcMar>
            <w:vAlign w:val="bottom"/>
            <w:hideMark/>
          </w:tcPr>
          <w:p w14:paraId="4746E9C6" w14:textId="77777777" w:rsidR="00C05A84" w:rsidRPr="002C3F04" w:rsidRDefault="00C05A84" w:rsidP="00360843">
            <w:pPr>
              <w:spacing w:before="40" w:after="40" w:line="210" w:lineRule="exact"/>
              <w:ind w:right="43"/>
              <w:jc w:val="right"/>
              <w:rPr>
                <w:sz w:val="17"/>
                <w:szCs w:val="17"/>
                <w:rtl/>
                <w:lang w:val="fr-FR"/>
              </w:rPr>
            </w:pPr>
            <w:r w:rsidRPr="00540E6E">
              <w:rPr>
                <w:sz w:val="17"/>
                <w:szCs w:val="17"/>
                <w:rtl/>
                <w:lang w:val="fr-FR"/>
              </w:rPr>
              <w:t>8</w:t>
            </w:r>
            <w:r w:rsidRPr="002C3F04">
              <w:rPr>
                <w:sz w:val="17"/>
                <w:szCs w:val="17"/>
                <w:lang w:val="fr-FR"/>
              </w:rPr>
              <w:t>,</w:t>
            </w:r>
            <w:r w:rsidRPr="00540E6E">
              <w:rPr>
                <w:sz w:val="17"/>
                <w:szCs w:val="17"/>
                <w:rtl/>
                <w:lang w:val="fr-FR"/>
              </w:rPr>
              <w:t>9</w:t>
            </w:r>
          </w:p>
        </w:tc>
      </w:tr>
    </w:tbl>
    <w:p w14:paraId="0160EE42" w14:textId="77777777" w:rsidR="00184696" w:rsidRPr="002C3F04" w:rsidRDefault="00184696" w:rsidP="00184696">
      <w:pPr>
        <w:pStyle w:val="FootnoteText"/>
        <w:tabs>
          <w:tab w:val="right" w:pos="1476"/>
          <w:tab w:val="left" w:pos="1548"/>
          <w:tab w:val="right" w:pos="1836"/>
          <w:tab w:val="left" w:pos="1908"/>
        </w:tabs>
        <w:spacing w:line="120" w:lineRule="exact"/>
        <w:ind w:left="1548" w:right="1267" w:hanging="288"/>
        <w:rPr>
          <w:w w:val="100"/>
          <w:sz w:val="10"/>
          <w:lang w:val="fr-FR"/>
        </w:rPr>
      </w:pPr>
    </w:p>
    <w:p w14:paraId="720F4D99" w14:textId="46421A37" w:rsidR="00C05A84" w:rsidRPr="002C3F04" w:rsidRDefault="00C05A84" w:rsidP="00184696">
      <w:pPr>
        <w:pStyle w:val="FootnoteText"/>
        <w:tabs>
          <w:tab w:val="right" w:pos="1476"/>
          <w:tab w:val="left" w:pos="1548"/>
          <w:tab w:val="right" w:pos="1836"/>
          <w:tab w:val="left" w:pos="1908"/>
        </w:tabs>
        <w:ind w:left="1548" w:right="1267" w:hanging="288"/>
        <w:rPr>
          <w:w w:val="100"/>
          <w:lang w:val="fr-FR"/>
        </w:rPr>
      </w:pPr>
      <w:r w:rsidRPr="00540E6E">
        <w:rPr>
          <w:i/>
          <w:iCs/>
          <w:w w:val="100"/>
          <w:lang w:val="fr-FR"/>
        </w:rPr>
        <w:t>Note</w:t>
      </w:r>
      <w:r w:rsidR="006B7C0B" w:rsidRPr="002C3F04">
        <w:rPr>
          <w:w w:val="100"/>
          <w:lang w:val="fr-FR"/>
        </w:rPr>
        <w:t> :</w:t>
      </w:r>
      <w:r w:rsidRPr="002C3F04">
        <w:rPr>
          <w:w w:val="100"/>
          <w:lang w:val="fr-FR"/>
        </w:rPr>
        <w:t xml:space="preserve"> les données de l</w:t>
      </w:r>
      <w:r w:rsidR="006B7C0B" w:rsidRPr="002C3F04">
        <w:rPr>
          <w:w w:val="100"/>
          <w:lang w:val="fr-FR"/>
        </w:rPr>
        <w:t>’</w:t>
      </w:r>
      <w:r w:rsidRPr="002C3F04">
        <w:rPr>
          <w:w w:val="100"/>
          <w:lang w:val="fr-FR"/>
        </w:rPr>
        <w:t xml:space="preserve">enquête ont été calculées par la Banque mondiale sur la base des enquêtes sur le budget des ménages de </w:t>
      </w:r>
      <w:r w:rsidRPr="00540E6E">
        <w:rPr>
          <w:w w:val="100"/>
          <w:lang w:val="fr-FR"/>
        </w:rPr>
        <w:t>2005</w:t>
      </w:r>
      <w:r w:rsidRPr="002C3F04">
        <w:rPr>
          <w:w w:val="100"/>
          <w:lang w:val="fr-FR"/>
        </w:rPr>
        <w:t>/</w:t>
      </w:r>
      <w:r w:rsidRPr="00540E6E">
        <w:rPr>
          <w:w w:val="100"/>
          <w:lang w:val="fr-FR"/>
        </w:rPr>
        <w:t>6</w:t>
      </w:r>
      <w:r w:rsidRPr="002C3F04">
        <w:rPr>
          <w:w w:val="100"/>
          <w:lang w:val="fr-FR"/>
        </w:rPr>
        <w:t xml:space="preserve"> et de </w:t>
      </w:r>
      <w:r w:rsidRPr="00540E6E">
        <w:rPr>
          <w:w w:val="100"/>
          <w:lang w:val="fr-FR"/>
        </w:rPr>
        <w:t>2014</w:t>
      </w:r>
      <w:r w:rsidRPr="002C3F04">
        <w:rPr>
          <w:w w:val="100"/>
          <w:lang w:val="fr-FR"/>
        </w:rPr>
        <w:t>. Les données pour l</w:t>
      </w:r>
      <w:r w:rsidR="006B7C0B" w:rsidRPr="002C3F04">
        <w:rPr>
          <w:w w:val="100"/>
          <w:lang w:val="fr-FR"/>
        </w:rPr>
        <w:t>’</w:t>
      </w:r>
      <w:r w:rsidRPr="002C3F04">
        <w:rPr>
          <w:w w:val="100"/>
          <w:lang w:val="fr-FR"/>
        </w:rPr>
        <w:t xml:space="preserve">enquête démographique et sanitaire du Yémen de </w:t>
      </w:r>
      <w:r w:rsidRPr="00540E6E">
        <w:rPr>
          <w:w w:val="100"/>
          <w:lang w:val="fr-FR"/>
        </w:rPr>
        <w:t>2013</w:t>
      </w:r>
      <w:r w:rsidRPr="002C3F04">
        <w:rPr>
          <w:w w:val="100"/>
          <w:lang w:val="fr-FR"/>
        </w:rPr>
        <w:t xml:space="preserve"> et l</w:t>
      </w:r>
      <w:r w:rsidR="006B7C0B" w:rsidRPr="002C3F04">
        <w:rPr>
          <w:w w:val="100"/>
          <w:lang w:val="fr-FR"/>
        </w:rPr>
        <w:t>’</w:t>
      </w:r>
      <w:r w:rsidRPr="002C3F04">
        <w:rPr>
          <w:w w:val="100"/>
          <w:lang w:val="fr-FR"/>
        </w:rPr>
        <w:t xml:space="preserve">enquête en grappes à indicateurs multiples du Yémen de </w:t>
      </w:r>
      <w:r w:rsidRPr="00540E6E">
        <w:rPr>
          <w:w w:val="100"/>
          <w:lang w:val="fr-FR"/>
        </w:rPr>
        <w:t>2006</w:t>
      </w:r>
      <w:r w:rsidRPr="002C3F04">
        <w:rPr>
          <w:w w:val="100"/>
          <w:lang w:val="fr-FR"/>
        </w:rPr>
        <w:t xml:space="preserve"> sont tirées du rapport de l</w:t>
      </w:r>
      <w:r w:rsidR="006B7C0B" w:rsidRPr="002C3F04">
        <w:rPr>
          <w:w w:val="100"/>
          <w:lang w:val="fr-FR"/>
        </w:rPr>
        <w:t>’</w:t>
      </w:r>
      <w:r w:rsidRPr="002C3F04">
        <w:rPr>
          <w:w w:val="100"/>
          <w:lang w:val="fr-FR"/>
        </w:rPr>
        <w:t xml:space="preserve">enquête démographique et sanitaire du Yémen de </w:t>
      </w:r>
      <w:r w:rsidRPr="00540E6E">
        <w:rPr>
          <w:w w:val="100"/>
          <w:lang w:val="fr-FR"/>
        </w:rPr>
        <w:t>2013</w:t>
      </w:r>
      <w:r w:rsidRPr="002C3F04">
        <w:rPr>
          <w:w w:val="100"/>
          <w:lang w:val="fr-FR"/>
        </w:rPr>
        <w:t>.</w:t>
      </w:r>
    </w:p>
    <w:p w14:paraId="016EA543" w14:textId="0CC69F3C" w:rsidR="00184696" w:rsidRPr="002C3F04" w:rsidRDefault="00184696" w:rsidP="00184696">
      <w:pPr>
        <w:pStyle w:val="SingleTxt"/>
        <w:spacing w:after="0" w:line="120" w:lineRule="exact"/>
        <w:rPr>
          <w:w w:val="100"/>
          <w:sz w:val="10"/>
          <w:lang w:val="fr-FR"/>
        </w:rPr>
      </w:pPr>
    </w:p>
    <w:p w14:paraId="3AD77480" w14:textId="7476A41F" w:rsidR="00184696" w:rsidRPr="008E28EB" w:rsidRDefault="00184696" w:rsidP="008E28EB">
      <w:pPr>
        <w:pStyle w:val="SingleTxt"/>
        <w:spacing w:after="0" w:line="120" w:lineRule="exact"/>
        <w:rPr>
          <w:w w:val="100"/>
          <w:sz w:val="10"/>
          <w:lang w:val="fr-FR"/>
        </w:rPr>
      </w:pPr>
    </w:p>
    <w:p w14:paraId="06832DDB" w14:textId="77777777" w:rsidR="00792D04" w:rsidRPr="002C3F04" w:rsidRDefault="00792D04" w:rsidP="00184696">
      <w:pPr>
        <w:pStyle w:val="SingleTxt"/>
        <w:spacing w:after="0" w:line="120" w:lineRule="exact"/>
        <w:rPr>
          <w:w w:val="100"/>
          <w:sz w:val="10"/>
          <w:lang w:val="fr-FR"/>
        </w:rPr>
      </w:pPr>
    </w:p>
    <w:p w14:paraId="5135376F" w14:textId="77777777" w:rsidR="00184696" w:rsidRPr="002C3F04" w:rsidRDefault="00184696" w:rsidP="00540E6E">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sidRPr="002C3F04">
        <w:rPr>
          <w:w w:val="100"/>
          <w:lang w:val="fr-FR"/>
        </w:rPr>
        <w:tab/>
      </w:r>
      <w:r w:rsidRPr="002C3F04">
        <w:rPr>
          <w:w w:val="100"/>
          <w:lang w:val="fr-FR"/>
        </w:rPr>
        <w:tab/>
      </w:r>
      <w:r w:rsidR="00C05A84" w:rsidRPr="002C3F04">
        <w:rPr>
          <w:w w:val="100"/>
          <w:lang w:val="fr-FR"/>
        </w:rPr>
        <w:t xml:space="preserve">Tableau </w:t>
      </w:r>
      <w:r w:rsidR="00C05A84" w:rsidRPr="00540E6E">
        <w:rPr>
          <w:w w:val="100"/>
          <w:lang w:val="fr-FR"/>
        </w:rPr>
        <w:t>4</w:t>
      </w:r>
    </w:p>
    <w:p w14:paraId="5020CCB5" w14:textId="3029FB03" w:rsidR="00C05A84" w:rsidRPr="002C3F04" w:rsidRDefault="00184696" w:rsidP="00540E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sidRPr="002C3F04">
        <w:rPr>
          <w:w w:val="100"/>
          <w:lang w:val="fr-FR"/>
        </w:rPr>
        <w:tab/>
      </w:r>
      <w:r w:rsidRPr="002C3F04">
        <w:rPr>
          <w:w w:val="100"/>
          <w:lang w:val="fr-FR"/>
        </w:rPr>
        <w:tab/>
      </w:r>
      <w:r w:rsidR="00C05A84" w:rsidRPr="002C3F04">
        <w:rPr>
          <w:w w:val="100"/>
          <w:lang w:val="fr-FR"/>
        </w:rPr>
        <w:t>Taux brut et net de scolarisation des enfants (en pourcentage)</w:t>
      </w:r>
    </w:p>
    <w:p w14:paraId="558F678C" w14:textId="79844E4E" w:rsidR="00184696" w:rsidRPr="002C3F04" w:rsidRDefault="00184696" w:rsidP="00540E6E">
      <w:pPr>
        <w:pStyle w:val="SingleTxt"/>
        <w:keepNext/>
        <w:spacing w:after="0" w:line="120" w:lineRule="exact"/>
        <w:rPr>
          <w:sz w:val="10"/>
          <w:lang w:val="fr-FR"/>
        </w:rPr>
      </w:pPr>
    </w:p>
    <w:p w14:paraId="63BD0E7B" w14:textId="66E1602B" w:rsidR="00184696" w:rsidRPr="002C3F04" w:rsidRDefault="00184696" w:rsidP="00540E6E">
      <w:pPr>
        <w:pStyle w:val="SingleTxt"/>
        <w:keepNext/>
        <w:spacing w:after="0" w:line="120" w:lineRule="exact"/>
        <w:rPr>
          <w:sz w:val="10"/>
          <w:lang w:val="fr-FR"/>
        </w:rPr>
      </w:pPr>
    </w:p>
    <w:tbl>
      <w:tblPr>
        <w:tblW w:w="0" w:type="auto"/>
        <w:tblInd w:w="1260" w:type="dxa"/>
        <w:shd w:val="clear" w:color="000000" w:fill="FFFFFF"/>
        <w:tblLayout w:type="fixed"/>
        <w:tblCellMar>
          <w:left w:w="0" w:type="dxa"/>
          <w:right w:w="0" w:type="dxa"/>
        </w:tblCellMar>
        <w:tblLook w:val="04A0" w:firstRow="1" w:lastRow="0" w:firstColumn="1" w:lastColumn="0" w:noHBand="0" w:noVBand="1"/>
      </w:tblPr>
      <w:tblGrid>
        <w:gridCol w:w="1980"/>
        <w:gridCol w:w="891"/>
        <w:gridCol w:w="891"/>
        <w:gridCol w:w="108"/>
        <w:gridCol w:w="783"/>
        <w:gridCol w:w="891"/>
        <w:gridCol w:w="117"/>
        <w:gridCol w:w="774"/>
        <w:gridCol w:w="891"/>
      </w:tblGrid>
      <w:tr w:rsidR="00CF143D" w:rsidRPr="002C3F04" w14:paraId="36891D04" w14:textId="77777777" w:rsidTr="00CF143D">
        <w:tc>
          <w:tcPr>
            <w:tcW w:w="1980" w:type="dxa"/>
            <w:vMerge w:val="restart"/>
            <w:tcBorders>
              <w:top w:val="single" w:sz="4" w:space="0" w:color="auto"/>
            </w:tcBorders>
            <w:shd w:val="clear" w:color="000000" w:fill="FFFFFF"/>
            <w:noWrap/>
            <w:tcMar>
              <w:left w:w="0" w:type="dxa"/>
              <w:right w:w="0" w:type="dxa"/>
            </w:tcMar>
          </w:tcPr>
          <w:p w14:paraId="155A2BC6" w14:textId="77777777" w:rsidR="00CF143D" w:rsidRPr="002C3F04" w:rsidRDefault="00CF143D" w:rsidP="00540E6E">
            <w:pPr>
              <w:keepNext/>
              <w:spacing w:before="81" w:after="81" w:line="160" w:lineRule="exact"/>
              <w:ind w:right="43"/>
              <w:jc w:val="right"/>
              <w:rPr>
                <w:i/>
                <w:sz w:val="14"/>
                <w:szCs w:val="14"/>
                <w:lang w:val="fr-FR"/>
              </w:rPr>
            </w:pPr>
          </w:p>
        </w:tc>
        <w:tc>
          <w:tcPr>
            <w:tcW w:w="1782" w:type="dxa"/>
            <w:gridSpan w:val="2"/>
            <w:tcBorders>
              <w:top w:val="single" w:sz="4" w:space="0" w:color="auto"/>
              <w:bottom w:val="single" w:sz="4" w:space="0" w:color="auto"/>
            </w:tcBorders>
            <w:shd w:val="clear" w:color="000000" w:fill="FFFFFF"/>
            <w:noWrap/>
            <w:tcMar>
              <w:left w:w="0" w:type="dxa"/>
              <w:right w:w="0" w:type="dxa"/>
            </w:tcMar>
            <w:vAlign w:val="bottom"/>
            <w:hideMark/>
          </w:tcPr>
          <w:p w14:paraId="3F4E139C" w14:textId="7651678A" w:rsidR="00CF143D" w:rsidRPr="002C3F04" w:rsidRDefault="00CF143D" w:rsidP="00540E6E">
            <w:pPr>
              <w:keepNext/>
              <w:spacing w:before="81" w:after="81" w:line="160" w:lineRule="exact"/>
              <w:ind w:right="43"/>
              <w:jc w:val="center"/>
              <w:rPr>
                <w:i/>
                <w:sz w:val="14"/>
                <w:szCs w:val="14"/>
                <w:rtl/>
                <w:lang w:val="fr-FR"/>
              </w:rPr>
            </w:pPr>
            <w:r w:rsidRPr="00540E6E">
              <w:rPr>
                <w:i/>
                <w:sz w:val="14"/>
                <w:szCs w:val="14"/>
                <w:lang w:val="fr-FR"/>
              </w:rPr>
              <w:t>Taux brut de scolarisation</w:t>
            </w:r>
          </w:p>
        </w:tc>
        <w:tc>
          <w:tcPr>
            <w:tcW w:w="108" w:type="dxa"/>
            <w:tcBorders>
              <w:top w:val="single" w:sz="4" w:space="0" w:color="auto"/>
            </w:tcBorders>
            <w:shd w:val="clear" w:color="000000" w:fill="FFFFFF"/>
            <w:noWrap/>
            <w:tcMar>
              <w:left w:w="0" w:type="dxa"/>
              <w:right w:w="0" w:type="dxa"/>
            </w:tcMar>
          </w:tcPr>
          <w:p w14:paraId="75A16AF6" w14:textId="77777777" w:rsidR="00CF143D" w:rsidRPr="002C3F04" w:rsidRDefault="00CF143D" w:rsidP="00540E6E">
            <w:pPr>
              <w:keepNext/>
              <w:spacing w:before="81" w:after="81" w:line="160" w:lineRule="exact"/>
              <w:ind w:right="43"/>
              <w:jc w:val="right"/>
              <w:rPr>
                <w:i/>
                <w:sz w:val="14"/>
                <w:szCs w:val="14"/>
                <w:rtl/>
                <w:lang w:val="fr-FR"/>
              </w:rPr>
            </w:pPr>
          </w:p>
        </w:tc>
        <w:tc>
          <w:tcPr>
            <w:tcW w:w="1674" w:type="dxa"/>
            <w:gridSpan w:val="2"/>
            <w:tcBorders>
              <w:top w:val="single" w:sz="4" w:space="0" w:color="auto"/>
              <w:bottom w:val="single" w:sz="4" w:space="0" w:color="auto"/>
            </w:tcBorders>
            <w:shd w:val="clear" w:color="000000" w:fill="FFFFFF"/>
            <w:vAlign w:val="bottom"/>
          </w:tcPr>
          <w:p w14:paraId="315328DB" w14:textId="33DC7145" w:rsidR="00CF143D" w:rsidRPr="002C3F04" w:rsidRDefault="00CF143D" w:rsidP="00540E6E">
            <w:pPr>
              <w:keepNext/>
              <w:spacing w:before="81" w:after="81" w:line="160" w:lineRule="exact"/>
              <w:ind w:right="43"/>
              <w:jc w:val="center"/>
              <w:rPr>
                <w:i/>
                <w:sz w:val="14"/>
                <w:szCs w:val="14"/>
                <w:rtl/>
                <w:lang w:val="fr-FR"/>
              </w:rPr>
            </w:pPr>
            <w:r w:rsidRPr="00540E6E">
              <w:rPr>
                <w:i/>
                <w:sz w:val="14"/>
                <w:szCs w:val="14"/>
                <w:lang w:val="fr-FR"/>
              </w:rPr>
              <w:t>Taux net de scolarisation</w:t>
            </w:r>
          </w:p>
        </w:tc>
        <w:tc>
          <w:tcPr>
            <w:tcW w:w="117" w:type="dxa"/>
            <w:tcBorders>
              <w:top w:val="single" w:sz="4" w:space="0" w:color="auto"/>
            </w:tcBorders>
            <w:shd w:val="clear" w:color="000000" w:fill="FFFFFF"/>
            <w:noWrap/>
            <w:tcMar>
              <w:left w:w="0" w:type="dxa"/>
              <w:right w:w="0" w:type="dxa"/>
            </w:tcMar>
          </w:tcPr>
          <w:p w14:paraId="37F97838" w14:textId="77777777" w:rsidR="00CF143D" w:rsidRPr="002C3F04" w:rsidRDefault="00CF143D" w:rsidP="00540E6E">
            <w:pPr>
              <w:keepNext/>
              <w:spacing w:before="81" w:after="81" w:line="160" w:lineRule="exact"/>
              <w:ind w:right="43"/>
              <w:jc w:val="right"/>
              <w:rPr>
                <w:i/>
                <w:sz w:val="14"/>
                <w:szCs w:val="14"/>
                <w:rtl/>
                <w:lang w:val="fr-FR"/>
              </w:rPr>
            </w:pPr>
          </w:p>
        </w:tc>
        <w:tc>
          <w:tcPr>
            <w:tcW w:w="1665" w:type="dxa"/>
            <w:gridSpan w:val="2"/>
            <w:tcBorders>
              <w:top w:val="single" w:sz="4" w:space="0" w:color="auto"/>
              <w:bottom w:val="single" w:sz="4" w:space="0" w:color="auto"/>
            </w:tcBorders>
            <w:shd w:val="clear" w:color="000000" w:fill="FFFFFF"/>
            <w:vAlign w:val="bottom"/>
          </w:tcPr>
          <w:p w14:paraId="5E532396" w14:textId="1A067781" w:rsidR="00CF143D" w:rsidRPr="00540E6E" w:rsidRDefault="00CF143D" w:rsidP="00540E6E">
            <w:pPr>
              <w:keepNext/>
              <w:spacing w:before="81" w:after="81" w:line="160" w:lineRule="exact"/>
              <w:ind w:right="43"/>
              <w:jc w:val="center"/>
              <w:rPr>
                <w:i/>
                <w:sz w:val="14"/>
                <w:szCs w:val="14"/>
                <w:rtl/>
                <w:lang w:val="fr-FR"/>
              </w:rPr>
            </w:pPr>
            <w:r w:rsidRPr="00540E6E">
              <w:rPr>
                <w:i/>
                <w:sz w:val="14"/>
                <w:szCs w:val="14"/>
                <w:lang w:val="fr-FR"/>
              </w:rPr>
              <w:t>Non scolarisés</w:t>
            </w:r>
          </w:p>
        </w:tc>
      </w:tr>
      <w:tr w:rsidR="00CF143D" w:rsidRPr="002C3F04" w14:paraId="69884919" w14:textId="77777777" w:rsidTr="00CF143D">
        <w:tc>
          <w:tcPr>
            <w:tcW w:w="1980" w:type="dxa"/>
            <w:vMerge/>
            <w:tcBorders>
              <w:bottom w:val="single" w:sz="12" w:space="0" w:color="auto"/>
            </w:tcBorders>
            <w:shd w:val="clear" w:color="000000" w:fill="FFFFFF"/>
            <w:noWrap/>
            <w:tcMar>
              <w:left w:w="0" w:type="dxa"/>
              <w:right w:w="0" w:type="dxa"/>
            </w:tcMar>
          </w:tcPr>
          <w:p w14:paraId="452AEF08" w14:textId="77777777" w:rsidR="00CF143D" w:rsidRPr="002C3F04" w:rsidRDefault="00CF143D" w:rsidP="00540E6E">
            <w:pPr>
              <w:keepNext/>
              <w:spacing w:before="81" w:after="81" w:line="160" w:lineRule="exact"/>
              <w:ind w:right="43"/>
              <w:jc w:val="right"/>
              <w:rPr>
                <w:i/>
                <w:sz w:val="14"/>
                <w:szCs w:val="14"/>
                <w:lang w:val="fr-FR"/>
              </w:rPr>
            </w:pPr>
          </w:p>
        </w:tc>
        <w:tc>
          <w:tcPr>
            <w:tcW w:w="891" w:type="dxa"/>
            <w:tcBorders>
              <w:top w:val="single" w:sz="4" w:space="0" w:color="auto"/>
              <w:bottom w:val="single" w:sz="12" w:space="0" w:color="auto"/>
            </w:tcBorders>
            <w:shd w:val="clear" w:color="000000" w:fill="FFFFFF"/>
            <w:noWrap/>
            <w:tcMar>
              <w:left w:w="0" w:type="dxa"/>
              <w:right w:w="0" w:type="dxa"/>
            </w:tcMar>
          </w:tcPr>
          <w:p w14:paraId="1B20D1D0" w14:textId="77777777" w:rsidR="00CF143D" w:rsidRPr="002C3F04" w:rsidRDefault="00CF143D" w:rsidP="00540E6E">
            <w:pPr>
              <w:keepNext/>
              <w:spacing w:before="81" w:after="81" w:line="160" w:lineRule="exact"/>
              <w:ind w:right="43"/>
              <w:jc w:val="right"/>
              <w:rPr>
                <w:i/>
                <w:sz w:val="14"/>
                <w:szCs w:val="14"/>
                <w:lang w:val="fr-FR"/>
              </w:rPr>
            </w:pPr>
            <w:r w:rsidRPr="00540E6E">
              <w:rPr>
                <w:i/>
                <w:sz w:val="14"/>
                <w:szCs w:val="14"/>
                <w:lang w:val="fr-FR"/>
              </w:rPr>
              <w:t>2005/6</w:t>
            </w:r>
          </w:p>
        </w:tc>
        <w:tc>
          <w:tcPr>
            <w:tcW w:w="891" w:type="dxa"/>
            <w:tcBorders>
              <w:top w:val="single" w:sz="4" w:space="0" w:color="auto"/>
              <w:bottom w:val="single" w:sz="12" w:space="0" w:color="auto"/>
            </w:tcBorders>
            <w:shd w:val="clear" w:color="000000" w:fill="FFFFFF"/>
            <w:noWrap/>
            <w:tcMar>
              <w:left w:w="0" w:type="dxa"/>
              <w:right w:w="0" w:type="dxa"/>
            </w:tcMar>
            <w:hideMark/>
          </w:tcPr>
          <w:p w14:paraId="551DCC1D" w14:textId="77777777" w:rsidR="00CF143D" w:rsidRPr="002C3F04" w:rsidRDefault="00CF143D" w:rsidP="00540E6E">
            <w:pPr>
              <w:keepNext/>
              <w:spacing w:before="81" w:after="81" w:line="160" w:lineRule="exact"/>
              <w:ind w:right="43"/>
              <w:jc w:val="right"/>
              <w:rPr>
                <w:i/>
                <w:sz w:val="14"/>
                <w:szCs w:val="14"/>
                <w:rtl/>
                <w:lang w:val="fr-FR"/>
              </w:rPr>
            </w:pPr>
            <w:r w:rsidRPr="00540E6E">
              <w:rPr>
                <w:i/>
                <w:sz w:val="14"/>
                <w:szCs w:val="14"/>
                <w:rtl/>
                <w:lang w:val="fr-FR"/>
              </w:rPr>
              <w:t>2014</w:t>
            </w:r>
          </w:p>
        </w:tc>
        <w:tc>
          <w:tcPr>
            <w:tcW w:w="891" w:type="dxa"/>
            <w:gridSpan w:val="2"/>
            <w:tcBorders>
              <w:bottom w:val="single" w:sz="12" w:space="0" w:color="auto"/>
            </w:tcBorders>
            <w:shd w:val="clear" w:color="000000" w:fill="FFFFFF"/>
            <w:noWrap/>
            <w:tcMar>
              <w:left w:w="0" w:type="dxa"/>
              <w:right w:w="0" w:type="dxa"/>
            </w:tcMar>
          </w:tcPr>
          <w:p w14:paraId="732C4D2C" w14:textId="77777777" w:rsidR="00CF143D" w:rsidRPr="002C3F04" w:rsidRDefault="00CF143D" w:rsidP="00540E6E">
            <w:pPr>
              <w:keepNext/>
              <w:spacing w:before="81" w:after="81" w:line="160" w:lineRule="exact"/>
              <w:ind w:right="43"/>
              <w:jc w:val="right"/>
              <w:rPr>
                <w:i/>
                <w:sz w:val="14"/>
                <w:szCs w:val="14"/>
                <w:rtl/>
                <w:lang w:val="fr-FR"/>
              </w:rPr>
            </w:pPr>
            <w:r w:rsidRPr="00540E6E">
              <w:rPr>
                <w:i/>
                <w:sz w:val="14"/>
                <w:szCs w:val="14"/>
                <w:lang w:val="fr-FR"/>
              </w:rPr>
              <w:t>2005/6</w:t>
            </w:r>
          </w:p>
        </w:tc>
        <w:tc>
          <w:tcPr>
            <w:tcW w:w="891" w:type="dxa"/>
            <w:tcBorders>
              <w:bottom w:val="single" w:sz="12" w:space="0" w:color="auto"/>
            </w:tcBorders>
            <w:shd w:val="clear" w:color="000000" w:fill="FFFFFF"/>
            <w:noWrap/>
            <w:tcMar>
              <w:left w:w="0" w:type="dxa"/>
              <w:right w:w="0" w:type="dxa"/>
            </w:tcMar>
            <w:hideMark/>
          </w:tcPr>
          <w:p w14:paraId="05998C9F" w14:textId="77777777" w:rsidR="00CF143D" w:rsidRPr="002C3F04" w:rsidRDefault="00CF143D" w:rsidP="00540E6E">
            <w:pPr>
              <w:keepNext/>
              <w:spacing w:before="81" w:after="81" w:line="160" w:lineRule="exact"/>
              <w:ind w:right="43"/>
              <w:jc w:val="right"/>
              <w:rPr>
                <w:i/>
                <w:sz w:val="14"/>
                <w:szCs w:val="14"/>
                <w:rtl/>
                <w:lang w:val="fr-FR"/>
              </w:rPr>
            </w:pPr>
            <w:r w:rsidRPr="00540E6E">
              <w:rPr>
                <w:i/>
                <w:sz w:val="14"/>
                <w:szCs w:val="14"/>
                <w:rtl/>
                <w:lang w:val="fr-FR"/>
              </w:rPr>
              <w:t>2014</w:t>
            </w:r>
          </w:p>
        </w:tc>
        <w:tc>
          <w:tcPr>
            <w:tcW w:w="891" w:type="dxa"/>
            <w:gridSpan w:val="2"/>
            <w:tcBorders>
              <w:bottom w:val="single" w:sz="12" w:space="0" w:color="auto"/>
            </w:tcBorders>
            <w:shd w:val="clear" w:color="000000" w:fill="FFFFFF"/>
            <w:noWrap/>
            <w:tcMar>
              <w:left w:w="0" w:type="dxa"/>
              <w:right w:w="0" w:type="dxa"/>
            </w:tcMar>
          </w:tcPr>
          <w:p w14:paraId="6EB45825" w14:textId="77777777" w:rsidR="00CF143D" w:rsidRPr="002C3F04" w:rsidRDefault="00CF143D" w:rsidP="00540E6E">
            <w:pPr>
              <w:keepNext/>
              <w:spacing w:before="81" w:after="81" w:line="160" w:lineRule="exact"/>
              <w:ind w:right="43"/>
              <w:jc w:val="right"/>
              <w:rPr>
                <w:i/>
                <w:sz w:val="14"/>
                <w:szCs w:val="14"/>
                <w:rtl/>
                <w:lang w:val="fr-FR"/>
              </w:rPr>
            </w:pPr>
            <w:r w:rsidRPr="00540E6E">
              <w:rPr>
                <w:i/>
                <w:sz w:val="14"/>
                <w:szCs w:val="14"/>
                <w:lang w:val="fr-FR"/>
              </w:rPr>
              <w:t>2005/6</w:t>
            </w:r>
          </w:p>
        </w:tc>
        <w:tc>
          <w:tcPr>
            <w:tcW w:w="891" w:type="dxa"/>
            <w:tcBorders>
              <w:bottom w:val="single" w:sz="12" w:space="0" w:color="auto"/>
            </w:tcBorders>
            <w:shd w:val="clear" w:color="000000" w:fill="FFFFFF"/>
            <w:noWrap/>
            <w:tcMar>
              <w:left w:w="0" w:type="dxa"/>
              <w:right w:w="0" w:type="dxa"/>
            </w:tcMar>
            <w:hideMark/>
          </w:tcPr>
          <w:p w14:paraId="17A67FFA" w14:textId="77777777" w:rsidR="00CF143D" w:rsidRPr="00540E6E" w:rsidRDefault="00CF143D" w:rsidP="00540E6E">
            <w:pPr>
              <w:keepNext/>
              <w:spacing w:before="81" w:after="81" w:line="160" w:lineRule="exact"/>
              <w:ind w:right="43"/>
              <w:jc w:val="right"/>
              <w:rPr>
                <w:i/>
                <w:sz w:val="14"/>
                <w:szCs w:val="14"/>
                <w:rtl/>
                <w:lang w:val="fr-FR"/>
              </w:rPr>
            </w:pPr>
            <w:r w:rsidRPr="00540E6E">
              <w:rPr>
                <w:i/>
                <w:sz w:val="14"/>
                <w:szCs w:val="14"/>
                <w:rtl/>
                <w:lang w:val="fr-FR"/>
              </w:rPr>
              <w:t>2014</w:t>
            </w:r>
          </w:p>
        </w:tc>
      </w:tr>
      <w:tr w:rsidR="00CF143D" w:rsidRPr="002C3F04" w14:paraId="60C72A53" w14:textId="77777777" w:rsidTr="00CF143D">
        <w:trPr>
          <w:trHeight w:hRule="exact" w:val="115"/>
        </w:trPr>
        <w:tc>
          <w:tcPr>
            <w:tcW w:w="1980" w:type="dxa"/>
            <w:tcBorders>
              <w:top w:val="single" w:sz="12" w:space="0" w:color="auto"/>
            </w:tcBorders>
            <w:shd w:val="clear" w:color="000000" w:fill="FFFFFF"/>
            <w:noWrap/>
            <w:tcMar>
              <w:left w:w="0" w:type="dxa"/>
              <w:right w:w="0" w:type="dxa"/>
            </w:tcMar>
          </w:tcPr>
          <w:p w14:paraId="68905FF2" w14:textId="77777777" w:rsidR="00CF143D" w:rsidRPr="002C3F04" w:rsidRDefault="00CF143D" w:rsidP="00540E6E">
            <w:pPr>
              <w:keepNext/>
              <w:spacing w:before="40" w:after="40" w:line="210" w:lineRule="exact"/>
              <w:rPr>
                <w:sz w:val="17"/>
                <w:lang w:val="fr-FR"/>
              </w:rPr>
            </w:pPr>
          </w:p>
        </w:tc>
        <w:tc>
          <w:tcPr>
            <w:tcW w:w="891" w:type="dxa"/>
            <w:tcBorders>
              <w:top w:val="single" w:sz="12" w:space="0" w:color="auto"/>
            </w:tcBorders>
            <w:shd w:val="clear" w:color="000000" w:fill="FFFFFF"/>
            <w:noWrap/>
            <w:tcMar>
              <w:left w:w="0" w:type="dxa"/>
              <w:right w:w="0" w:type="dxa"/>
            </w:tcMar>
          </w:tcPr>
          <w:p w14:paraId="05BDAB2C" w14:textId="77777777" w:rsidR="00CF143D" w:rsidRPr="002C3F04" w:rsidRDefault="00CF143D" w:rsidP="00540E6E">
            <w:pPr>
              <w:keepNext/>
              <w:spacing w:before="40" w:after="40" w:line="210" w:lineRule="exact"/>
              <w:rPr>
                <w:sz w:val="17"/>
                <w:rtl/>
                <w:lang w:val="fr-FR"/>
              </w:rPr>
            </w:pPr>
          </w:p>
        </w:tc>
        <w:tc>
          <w:tcPr>
            <w:tcW w:w="891" w:type="dxa"/>
            <w:tcBorders>
              <w:top w:val="single" w:sz="12" w:space="0" w:color="auto"/>
            </w:tcBorders>
            <w:shd w:val="clear" w:color="000000" w:fill="FFFFFF"/>
            <w:noWrap/>
            <w:tcMar>
              <w:left w:w="0" w:type="dxa"/>
              <w:right w:w="0" w:type="dxa"/>
            </w:tcMar>
          </w:tcPr>
          <w:p w14:paraId="585C6BCF" w14:textId="77777777" w:rsidR="00CF143D" w:rsidRPr="002C3F04" w:rsidRDefault="00CF143D" w:rsidP="00540E6E">
            <w:pPr>
              <w:keepNext/>
              <w:spacing w:before="40" w:after="40" w:line="210" w:lineRule="exact"/>
              <w:rPr>
                <w:sz w:val="17"/>
                <w:rtl/>
                <w:lang w:val="fr-FR"/>
              </w:rPr>
            </w:pPr>
          </w:p>
        </w:tc>
        <w:tc>
          <w:tcPr>
            <w:tcW w:w="891" w:type="dxa"/>
            <w:gridSpan w:val="2"/>
            <w:tcBorders>
              <w:top w:val="single" w:sz="12" w:space="0" w:color="auto"/>
            </w:tcBorders>
            <w:shd w:val="clear" w:color="000000" w:fill="FFFFFF"/>
            <w:noWrap/>
            <w:tcMar>
              <w:left w:w="0" w:type="dxa"/>
              <w:right w:w="0" w:type="dxa"/>
            </w:tcMar>
          </w:tcPr>
          <w:p w14:paraId="6CA0C035" w14:textId="77777777" w:rsidR="00CF143D" w:rsidRPr="002C3F04" w:rsidRDefault="00CF143D" w:rsidP="00540E6E">
            <w:pPr>
              <w:keepNext/>
              <w:spacing w:before="40" w:after="40" w:line="210" w:lineRule="exact"/>
              <w:rPr>
                <w:sz w:val="17"/>
                <w:rtl/>
                <w:lang w:val="fr-FR"/>
              </w:rPr>
            </w:pPr>
          </w:p>
        </w:tc>
        <w:tc>
          <w:tcPr>
            <w:tcW w:w="891" w:type="dxa"/>
            <w:tcBorders>
              <w:top w:val="single" w:sz="12" w:space="0" w:color="auto"/>
            </w:tcBorders>
            <w:shd w:val="clear" w:color="000000" w:fill="FFFFFF"/>
            <w:noWrap/>
            <w:tcMar>
              <w:left w:w="0" w:type="dxa"/>
              <w:right w:w="0" w:type="dxa"/>
            </w:tcMar>
          </w:tcPr>
          <w:p w14:paraId="6DFAB38D" w14:textId="77777777" w:rsidR="00CF143D" w:rsidRPr="002C3F04" w:rsidRDefault="00CF143D" w:rsidP="00540E6E">
            <w:pPr>
              <w:keepNext/>
              <w:spacing w:before="40" w:after="40" w:line="210" w:lineRule="exact"/>
              <w:rPr>
                <w:sz w:val="17"/>
                <w:rtl/>
                <w:lang w:val="fr-FR"/>
              </w:rPr>
            </w:pPr>
          </w:p>
        </w:tc>
        <w:tc>
          <w:tcPr>
            <w:tcW w:w="891" w:type="dxa"/>
            <w:gridSpan w:val="2"/>
            <w:tcBorders>
              <w:top w:val="single" w:sz="12" w:space="0" w:color="auto"/>
            </w:tcBorders>
            <w:shd w:val="clear" w:color="000000" w:fill="FFFFFF"/>
            <w:noWrap/>
            <w:tcMar>
              <w:left w:w="0" w:type="dxa"/>
              <w:right w:w="0" w:type="dxa"/>
            </w:tcMar>
          </w:tcPr>
          <w:p w14:paraId="45C723A1" w14:textId="77777777" w:rsidR="00CF143D" w:rsidRPr="002C3F04" w:rsidRDefault="00CF143D" w:rsidP="00540E6E">
            <w:pPr>
              <w:keepNext/>
              <w:spacing w:before="40" w:after="40" w:line="210" w:lineRule="exact"/>
              <w:rPr>
                <w:sz w:val="17"/>
                <w:rtl/>
                <w:lang w:val="fr-FR"/>
              </w:rPr>
            </w:pPr>
          </w:p>
        </w:tc>
        <w:tc>
          <w:tcPr>
            <w:tcW w:w="891" w:type="dxa"/>
            <w:tcBorders>
              <w:top w:val="single" w:sz="12" w:space="0" w:color="auto"/>
            </w:tcBorders>
            <w:shd w:val="clear" w:color="000000" w:fill="FFFFFF"/>
            <w:noWrap/>
            <w:tcMar>
              <w:left w:w="0" w:type="dxa"/>
              <w:right w:w="0" w:type="dxa"/>
            </w:tcMar>
          </w:tcPr>
          <w:p w14:paraId="03AEB7A0" w14:textId="77777777" w:rsidR="00CF143D" w:rsidRPr="002C3F04" w:rsidRDefault="00CF143D" w:rsidP="00540E6E">
            <w:pPr>
              <w:keepNext/>
              <w:spacing w:before="40" w:after="40" w:line="210" w:lineRule="exact"/>
              <w:rPr>
                <w:sz w:val="17"/>
                <w:rtl/>
                <w:lang w:val="fr-FR"/>
              </w:rPr>
            </w:pPr>
          </w:p>
        </w:tc>
      </w:tr>
      <w:tr w:rsidR="00CF143D" w:rsidRPr="002C3F04" w14:paraId="10618CC0" w14:textId="77777777" w:rsidTr="00CF143D">
        <w:tc>
          <w:tcPr>
            <w:tcW w:w="1980" w:type="dxa"/>
            <w:shd w:val="clear" w:color="000000" w:fill="FFFFFF"/>
            <w:noWrap/>
            <w:tcMar>
              <w:left w:w="0" w:type="dxa"/>
              <w:right w:w="0" w:type="dxa"/>
            </w:tcMar>
            <w:vAlign w:val="bottom"/>
          </w:tcPr>
          <w:p w14:paraId="2C693586" w14:textId="77777777" w:rsidR="00CF143D" w:rsidRPr="002C3F04" w:rsidRDefault="00CF143D" w:rsidP="00540E6E">
            <w:pPr>
              <w:keepNext/>
              <w:spacing w:before="40" w:after="40" w:line="210" w:lineRule="exact"/>
              <w:ind w:right="43"/>
              <w:rPr>
                <w:sz w:val="17"/>
                <w:szCs w:val="17"/>
                <w:rtl/>
                <w:lang w:val="fr-FR"/>
              </w:rPr>
            </w:pPr>
            <w:r w:rsidRPr="002C3F04">
              <w:rPr>
                <w:sz w:val="17"/>
                <w:szCs w:val="17"/>
                <w:lang w:val="fr-FR"/>
              </w:rPr>
              <w:t>Urbains</w:t>
            </w:r>
          </w:p>
        </w:tc>
        <w:tc>
          <w:tcPr>
            <w:tcW w:w="891" w:type="dxa"/>
            <w:shd w:val="clear" w:color="000000" w:fill="FFFFFF"/>
            <w:noWrap/>
            <w:tcMar>
              <w:left w:w="0" w:type="dxa"/>
              <w:right w:w="0" w:type="dxa"/>
            </w:tcMar>
            <w:vAlign w:val="bottom"/>
            <w:hideMark/>
          </w:tcPr>
          <w:p w14:paraId="5B372FAB" w14:textId="77777777" w:rsidR="00CF143D" w:rsidRPr="002C3F04" w:rsidRDefault="00CF143D" w:rsidP="00540E6E">
            <w:pPr>
              <w:keepNext/>
              <w:spacing w:before="40" w:after="40" w:line="210" w:lineRule="exact"/>
              <w:ind w:right="43"/>
              <w:jc w:val="right"/>
              <w:rPr>
                <w:sz w:val="17"/>
                <w:szCs w:val="17"/>
                <w:rtl/>
                <w:lang w:val="fr-FR"/>
              </w:rPr>
            </w:pPr>
            <w:r w:rsidRPr="00540E6E">
              <w:rPr>
                <w:sz w:val="17"/>
                <w:szCs w:val="17"/>
                <w:rtl/>
                <w:lang w:val="fr-FR"/>
              </w:rPr>
              <w:t>87</w:t>
            </w:r>
            <w:r w:rsidRPr="002C3F04">
              <w:rPr>
                <w:sz w:val="17"/>
                <w:szCs w:val="17"/>
                <w:lang w:val="fr-FR"/>
              </w:rPr>
              <w:t>,</w:t>
            </w:r>
            <w:r w:rsidRPr="00540E6E">
              <w:rPr>
                <w:sz w:val="17"/>
                <w:szCs w:val="17"/>
                <w:rtl/>
                <w:lang w:val="fr-FR"/>
              </w:rPr>
              <w:t>2</w:t>
            </w:r>
          </w:p>
        </w:tc>
        <w:tc>
          <w:tcPr>
            <w:tcW w:w="891" w:type="dxa"/>
            <w:shd w:val="clear" w:color="000000" w:fill="FFFFFF"/>
            <w:noWrap/>
            <w:tcMar>
              <w:left w:w="0" w:type="dxa"/>
              <w:right w:w="0" w:type="dxa"/>
            </w:tcMar>
            <w:vAlign w:val="bottom"/>
            <w:hideMark/>
          </w:tcPr>
          <w:p w14:paraId="6F2C92BA" w14:textId="77777777" w:rsidR="00CF143D" w:rsidRPr="002C3F04" w:rsidRDefault="00CF143D" w:rsidP="00540E6E">
            <w:pPr>
              <w:keepNext/>
              <w:spacing w:before="40" w:after="40" w:line="210" w:lineRule="exact"/>
              <w:ind w:right="43"/>
              <w:jc w:val="right"/>
              <w:rPr>
                <w:sz w:val="17"/>
                <w:szCs w:val="17"/>
                <w:rtl/>
                <w:lang w:val="fr-FR"/>
              </w:rPr>
            </w:pPr>
            <w:r w:rsidRPr="00540E6E">
              <w:rPr>
                <w:sz w:val="17"/>
                <w:szCs w:val="17"/>
                <w:rtl/>
                <w:lang w:val="fr-FR"/>
              </w:rPr>
              <w:t>91</w:t>
            </w:r>
            <w:r w:rsidRPr="002C3F04">
              <w:rPr>
                <w:sz w:val="17"/>
                <w:szCs w:val="17"/>
                <w:lang w:val="fr-FR"/>
              </w:rPr>
              <w:t>,</w:t>
            </w:r>
            <w:r w:rsidRPr="00540E6E">
              <w:rPr>
                <w:sz w:val="17"/>
                <w:szCs w:val="17"/>
                <w:rtl/>
                <w:lang w:val="fr-FR"/>
              </w:rPr>
              <w:t>2</w:t>
            </w:r>
          </w:p>
        </w:tc>
        <w:tc>
          <w:tcPr>
            <w:tcW w:w="891" w:type="dxa"/>
            <w:gridSpan w:val="2"/>
            <w:shd w:val="clear" w:color="000000" w:fill="FFFFFF"/>
            <w:noWrap/>
            <w:tcMar>
              <w:left w:w="0" w:type="dxa"/>
              <w:right w:w="0" w:type="dxa"/>
            </w:tcMar>
            <w:vAlign w:val="bottom"/>
            <w:hideMark/>
          </w:tcPr>
          <w:p w14:paraId="1C05E115" w14:textId="77777777" w:rsidR="00CF143D" w:rsidRPr="002C3F04" w:rsidRDefault="00CF143D" w:rsidP="00540E6E">
            <w:pPr>
              <w:keepNext/>
              <w:spacing w:before="40" w:after="40" w:line="210" w:lineRule="exact"/>
              <w:ind w:right="43"/>
              <w:jc w:val="right"/>
              <w:rPr>
                <w:sz w:val="17"/>
                <w:szCs w:val="17"/>
                <w:rtl/>
                <w:lang w:val="fr-FR"/>
              </w:rPr>
            </w:pPr>
            <w:r w:rsidRPr="00540E6E">
              <w:rPr>
                <w:sz w:val="17"/>
                <w:szCs w:val="17"/>
                <w:rtl/>
                <w:lang w:val="fr-FR"/>
              </w:rPr>
              <w:t>81</w:t>
            </w:r>
            <w:r w:rsidRPr="002C3F04">
              <w:rPr>
                <w:sz w:val="17"/>
                <w:szCs w:val="17"/>
                <w:lang w:val="fr-FR"/>
              </w:rPr>
              <w:t>,</w:t>
            </w:r>
            <w:r w:rsidRPr="00540E6E">
              <w:rPr>
                <w:sz w:val="17"/>
                <w:szCs w:val="17"/>
                <w:rtl/>
                <w:lang w:val="fr-FR"/>
              </w:rPr>
              <w:t>5</w:t>
            </w:r>
          </w:p>
        </w:tc>
        <w:tc>
          <w:tcPr>
            <w:tcW w:w="891" w:type="dxa"/>
            <w:shd w:val="clear" w:color="000000" w:fill="FFFFFF"/>
            <w:noWrap/>
            <w:tcMar>
              <w:left w:w="0" w:type="dxa"/>
              <w:right w:w="0" w:type="dxa"/>
            </w:tcMar>
            <w:vAlign w:val="bottom"/>
            <w:hideMark/>
          </w:tcPr>
          <w:p w14:paraId="2898B1AE" w14:textId="77777777" w:rsidR="00CF143D" w:rsidRPr="002C3F04" w:rsidRDefault="00CF143D" w:rsidP="00540E6E">
            <w:pPr>
              <w:keepNext/>
              <w:spacing w:before="40" w:after="40" w:line="210" w:lineRule="exact"/>
              <w:ind w:right="43"/>
              <w:jc w:val="right"/>
              <w:rPr>
                <w:sz w:val="17"/>
                <w:szCs w:val="17"/>
                <w:rtl/>
                <w:lang w:val="fr-FR"/>
              </w:rPr>
            </w:pPr>
            <w:r w:rsidRPr="00540E6E">
              <w:rPr>
                <w:sz w:val="17"/>
                <w:szCs w:val="17"/>
                <w:rtl/>
                <w:lang w:val="fr-FR"/>
              </w:rPr>
              <w:t>87</w:t>
            </w:r>
          </w:p>
        </w:tc>
        <w:tc>
          <w:tcPr>
            <w:tcW w:w="891" w:type="dxa"/>
            <w:gridSpan w:val="2"/>
            <w:shd w:val="clear" w:color="000000" w:fill="FFFFFF"/>
            <w:noWrap/>
            <w:tcMar>
              <w:left w:w="0" w:type="dxa"/>
              <w:right w:w="0" w:type="dxa"/>
            </w:tcMar>
            <w:vAlign w:val="bottom"/>
            <w:hideMark/>
          </w:tcPr>
          <w:p w14:paraId="04E52BE4" w14:textId="77777777" w:rsidR="00CF143D" w:rsidRPr="002C3F04" w:rsidRDefault="00CF143D" w:rsidP="00540E6E">
            <w:pPr>
              <w:keepNext/>
              <w:spacing w:before="40" w:after="40" w:line="210" w:lineRule="exact"/>
              <w:ind w:right="43"/>
              <w:jc w:val="right"/>
              <w:rPr>
                <w:sz w:val="17"/>
                <w:szCs w:val="17"/>
                <w:rtl/>
                <w:lang w:val="fr-FR"/>
              </w:rPr>
            </w:pPr>
            <w:r w:rsidRPr="00540E6E">
              <w:rPr>
                <w:sz w:val="17"/>
                <w:szCs w:val="17"/>
                <w:rtl/>
                <w:lang w:val="fr-FR"/>
              </w:rPr>
              <w:t>18</w:t>
            </w:r>
            <w:r w:rsidRPr="002C3F04">
              <w:rPr>
                <w:sz w:val="17"/>
                <w:szCs w:val="17"/>
                <w:lang w:val="fr-FR"/>
              </w:rPr>
              <w:t>,</w:t>
            </w:r>
            <w:r w:rsidRPr="00540E6E">
              <w:rPr>
                <w:sz w:val="17"/>
                <w:szCs w:val="17"/>
                <w:rtl/>
                <w:lang w:val="fr-FR"/>
              </w:rPr>
              <w:t>5</w:t>
            </w:r>
          </w:p>
        </w:tc>
        <w:tc>
          <w:tcPr>
            <w:tcW w:w="891" w:type="dxa"/>
            <w:shd w:val="clear" w:color="000000" w:fill="FFFFFF"/>
            <w:noWrap/>
            <w:tcMar>
              <w:left w:w="0" w:type="dxa"/>
              <w:right w:w="0" w:type="dxa"/>
            </w:tcMar>
            <w:vAlign w:val="bottom"/>
            <w:hideMark/>
          </w:tcPr>
          <w:p w14:paraId="66D18ED6" w14:textId="77777777" w:rsidR="00CF143D" w:rsidRPr="002C3F04" w:rsidRDefault="00CF143D" w:rsidP="00540E6E">
            <w:pPr>
              <w:keepNext/>
              <w:spacing w:before="40" w:after="40" w:line="210" w:lineRule="exact"/>
              <w:ind w:right="43"/>
              <w:jc w:val="right"/>
              <w:rPr>
                <w:sz w:val="17"/>
                <w:szCs w:val="17"/>
                <w:rtl/>
                <w:lang w:val="fr-FR"/>
              </w:rPr>
            </w:pPr>
            <w:r w:rsidRPr="00540E6E">
              <w:rPr>
                <w:sz w:val="17"/>
                <w:szCs w:val="17"/>
                <w:rtl/>
                <w:lang w:val="fr-FR"/>
              </w:rPr>
              <w:t>13</w:t>
            </w:r>
          </w:p>
        </w:tc>
      </w:tr>
      <w:tr w:rsidR="00CF143D" w:rsidRPr="002C3F04" w14:paraId="4D329260" w14:textId="77777777" w:rsidTr="00CF143D">
        <w:tc>
          <w:tcPr>
            <w:tcW w:w="1980" w:type="dxa"/>
            <w:shd w:val="clear" w:color="000000" w:fill="FFFFFF"/>
            <w:noWrap/>
            <w:tcMar>
              <w:left w:w="0" w:type="dxa"/>
              <w:right w:w="0" w:type="dxa"/>
            </w:tcMar>
            <w:vAlign w:val="bottom"/>
          </w:tcPr>
          <w:p w14:paraId="09614F89" w14:textId="77777777" w:rsidR="00CF143D" w:rsidRPr="002C3F04" w:rsidRDefault="00CF143D" w:rsidP="00CF143D">
            <w:pPr>
              <w:spacing w:before="40" w:after="40" w:line="210" w:lineRule="exact"/>
              <w:ind w:right="43"/>
              <w:rPr>
                <w:sz w:val="17"/>
                <w:szCs w:val="17"/>
                <w:lang w:val="fr-FR"/>
              </w:rPr>
            </w:pPr>
            <w:r w:rsidRPr="002C3F04">
              <w:rPr>
                <w:sz w:val="17"/>
                <w:szCs w:val="17"/>
                <w:lang w:val="fr-FR"/>
              </w:rPr>
              <w:t>Ruraux</w:t>
            </w:r>
          </w:p>
        </w:tc>
        <w:tc>
          <w:tcPr>
            <w:tcW w:w="891" w:type="dxa"/>
            <w:shd w:val="clear" w:color="000000" w:fill="FFFFFF"/>
            <w:noWrap/>
            <w:tcMar>
              <w:left w:w="0" w:type="dxa"/>
              <w:right w:w="0" w:type="dxa"/>
            </w:tcMar>
            <w:vAlign w:val="bottom"/>
            <w:hideMark/>
          </w:tcPr>
          <w:p w14:paraId="7534ED91"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68</w:t>
            </w:r>
            <w:r w:rsidRPr="002C3F04">
              <w:rPr>
                <w:sz w:val="17"/>
                <w:szCs w:val="17"/>
                <w:lang w:val="fr-FR"/>
              </w:rPr>
              <w:t>,</w:t>
            </w:r>
            <w:r w:rsidRPr="00540E6E">
              <w:rPr>
                <w:sz w:val="17"/>
                <w:szCs w:val="17"/>
                <w:rtl/>
                <w:lang w:val="fr-FR"/>
              </w:rPr>
              <w:t>1</w:t>
            </w:r>
          </w:p>
        </w:tc>
        <w:tc>
          <w:tcPr>
            <w:tcW w:w="891" w:type="dxa"/>
            <w:shd w:val="clear" w:color="000000" w:fill="FFFFFF"/>
            <w:noWrap/>
            <w:tcMar>
              <w:left w:w="0" w:type="dxa"/>
              <w:right w:w="0" w:type="dxa"/>
            </w:tcMar>
            <w:vAlign w:val="bottom"/>
            <w:hideMark/>
          </w:tcPr>
          <w:p w14:paraId="0A8AD9BA"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87</w:t>
            </w:r>
          </w:p>
        </w:tc>
        <w:tc>
          <w:tcPr>
            <w:tcW w:w="891" w:type="dxa"/>
            <w:gridSpan w:val="2"/>
            <w:shd w:val="clear" w:color="000000" w:fill="FFFFFF"/>
            <w:noWrap/>
            <w:tcMar>
              <w:left w:w="0" w:type="dxa"/>
              <w:right w:w="0" w:type="dxa"/>
            </w:tcMar>
            <w:vAlign w:val="bottom"/>
            <w:hideMark/>
          </w:tcPr>
          <w:p w14:paraId="0BCF6667"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61</w:t>
            </w:r>
            <w:r w:rsidRPr="002C3F04">
              <w:rPr>
                <w:sz w:val="17"/>
                <w:szCs w:val="17"/>
                <w:lang w:val="fr-FR"/>
              </w:rPr>
              <w:t>,</w:t>
            </w:r>
            <w:r w:rsidRPr="00540E6E">
              <w:rPr>
                <w:sz w:val="17"/>
                <w:szCs w:val="17"/>
                <w:rtl/>
                <w:lang w:val="fr-FR"/>
              </w:rPr>
              <w:t>6</w:t>
            </w:r>
          </w:p>
        </w:tc>
        <w:tc>
          <w:tcPr>
            <w:tcW w:w="891" w:type="dxa"/>
            <w:shd w:val="clear" w:color="000000" w:fill="FFFFFF"/>
            <w:noWrap/>
            <w:tcMar>
              <w:left w:w="0" w:type="dxa"/>
              <w:right w:w="0" w:type="dxa"/>
            </w:tcMar>
            <w:vAlign w:val="bottom"/>
            <w:hideMark/>
          </w:tcPr>
          <w:p w14:paraId="2E9828E1"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83</w:t>
            </w:r>
            <w:r w:rsidRPr="002C3F04">
              <w:rPr>
                <w:sz w:val="17"/>
                <w:szCs w:val="17"/>
                <w:lang w:val="fr-FR"/>
              </w:rPr>
              <w:t>,</w:t>
            </w:r>
            <w:r w:rsidRPr="00540E6E">
              <w:rPr>
                <w:sz w:val="17"/>
                <w:szCs w:val="17"/>
                <w:rtl/>
                <w:lang w:val="fr-FR"/>
              </w:rPr>
              <w:t>5</w:t>
            </w:r>
          </w:p>
        </w:tc>
        <w:tc>
          <w:tcPr>
            <w:tcW w:w="891" w:type="dxa"/>
            <w:gridSpan w:val="2"/>
            <w:shd w:val="clear" w:color="000000" w:fill="FFFFFF"/>
            <w:noWrap/>
            <w:tcMar>
              <w:left w:w="0" w:type="dxa"/>
              <w:right w:w="0" w:type="dxa"/>
            </w:tcMar>
            <w:vAlign w:val="bottom"/>
            <w:hideMark/>
          </w:tcPr>
          <w:p w14:paraId="1E6500B4"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38</w:t>
            </w:r>
            <w:r w:rsidRPr="002C3F04">
              <w:rPr>
                <w:sz w:val="17"/>
                <w:szCs w:val="17"/>
                <w:lang w:val="fr-FR"/>
              </w:rPr>
              <w:t>,</w:t>
            </w:r>
            <w:r w:rsidRPr="00540E6E">
              <w:rPr>
                <w:sz w:val="17"/>
                <w:szCs w:val="17"/>
                <w:rtl/>
                <w:lang w:val="fr-FR"/>
              </w:rPr>
              <w:t>4</w:t>
            </w:r>
          </w:p>
        </w:tc>
        <w:tc>
          <w:tcPr>
            <w:tcW w:w="891" w:type="dxa"/>
            <w:shd w:val="clear" w:color="000000" w:fill="FFFFFF"/>
            <w:noWrap/>
            <w:tcMar>
              <w:left w:w="0" w:type="dxa"/>
              <w:right w:w="0" w:type="dxa"/>
            </w:tcMar>
            <w:vAlign w:val="bottom"/>
            <w:hideMark/>
          </w:tcPr>
          <w:p w14:paraId="23D8BF60"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16</w:t>
            </w:r>
            <w:r w:rsidRPr="002C3F04">
              <w:rPr>
                <w:sz w:val="17"/>
                <w:szCs w:val="17"/>
                <w:lang w:val="fr-FR"/>
              </w:rPr>
              <w:t>,</w:t>
            </w:r>
            <w:r w:rsidRPr="00540E6E">
              <w:rPr>
                <w:sz w:val="17"/>
                <w:szCs w:val="17"/>
                <w:rtl/>
                <w:lang w:val="fr-FR"/>
              </w:rPr>
              <w:t>5</w:t>
            </w:r>
          </w:p>
        </w:tc>
      </w:tr>
      <w:tr w:rsidR="00CF143D" w:rsidRPr="002C3F04" w14:paraId="70AAD67F" w14:textId="77777777" w:rsidTr="00CF143D">
        <w:tc>
          <w:tcPr>
            <w:tcW w:w="1980" w:type="dxa"/>
            <w:shd w:val="clear" w:color="000000" w:fill="FFFFFF"/>
            <w:noWrap/>
            <w:tcMar>
              <w:left w:w="0" w:type="dxa"/>
              <w:right w:w="0" w:type="dxa"/>
            </w:tcMar>
            <w:vAlign w:val="bottom"/>
          </w:tcPr>
          <w:p w14:paraId="2826582D" w14:textId="77777777" w:rsidR="00CF143D" w:rsidRPr="002C3F04" w:rsidRDefault="00CF143D" w:rsidP="00CF143D">
            <w:pPr>
              <w:spacing w:before="40" w:after="40" w:line="210" w:lineRule="exact"/>
              <w:ind w:right="43"/>
              <w:rPr>
                <w:sz w:val="17"/>
                <w:szCs w:val="17"/>
                <w:lang w:val="fr-FR"/>
              </w:rPr>
            </w:pPr>
            <w:r w:rsidRPr="002C3F04">
              <w:rPr>
                <w:sz w:val="17"/>
                <w:szCs w:val="17"/>
                <w:lang w:val="fr-FR"/>
              </w:rPr>
              <w:t>Garçons</w:t>
            </w:r>
          </w:p>
        </w:tc>
        <w:tc>
          <w:tcPr>
            <w:tcW w:w="891" w:type="dxa"/>
            <w:shd w:val="clear" w:color="000000" w:fill="FFFFFF"/>
            <w:noWrap/>
            <w:tcMar>
              <w:left w:w="0" w:type="dxa"/>
              <w:right w:w="0" w:type="dxa"/>
            </w:tcMar>
            <w:vAlign w:val="bottom"/>
            <w:hideMark/>
          </w:tcPr>
          <w:p w14:paraId="62116E05"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82</w:t>
            </w:r>
          </w:p>
        </w:tc>
        <w:tc>
          <w:tcPr>
            <w:tcW w:w="891" w:type="dxa"/>
            <w:shd w:val="clear" w:color="000000" w:fill="FFFFFF"/>
            <w:noWrap/>
            <w:tcMar>
              <w:left w:w="0" w:type="dxa"/>
              <w:right w:w="0" w:type="dxa"/>
            </w:tcMar>
            <w:vAlign w:val="bottom"/>
            <w:hideMark/>
          </w:tcPr>
          <w:p w14:paraId="51B68E15"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90</w:t>
            </w:r>
            <w:r w:rsidRPr="002C3F04">
              <w:rPr>
                <w:sz w:val="17"/>
                <w:szCs w:val="17"/>
                <w:lang w:val="fr-FR"/>
              </w:rPr>
              <w:t>,</w:t>
            </w:r>
            <w:r w:rsidRPr="00540E6E">
              <w:rPr>
                <w:sz w:val="17"/>
                <w:szCs w:val="17"/>
                <w:rtl/>
                <w:lang w:val="fr-FR"/>
              </w:rPr>
              <w:t>1</w:t>
            </w:r>
          </w:p>
        </w:tc>
        <w:tc>
          <w:tcPr>
            <w:tcW w:w="891" w:type="dxa"/>
            <w:gridSpan w:val="2"/>
            <w:shd w:val="clear" w:color="000000" w:fill="FFFFFF"/>
            <w:noWrap/>
            <w:tcMar>
              <w:left w:w="0" w:type="dxa"/>
              <w:right w:w="0" w:type="dxa"/>
            </w:tcMar>
            <w:vAlign w:val="bottom"/>
            <w:hideMark/>
          </w:tcPr>
          <w:p w14:paraId="6375946B"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75</w:t>
            </w:r>
            <w:r w:rsidRPr="002C3F04">
              <w:rPr>
                <w:sz w:val="17"/>
                <w:szCs w:val="17"/>
                <w:lang w:val="fr-FR"/>
              </w:rPr>
              <w:t>,</w:t>
            </w:r>
            <w:r w:rsidRPr="00540E6E">
              <w:rPr>
                <w:sz w:val="17"/>
                <w:szCs w:val="17"/>
                <w:rtl/>
                <w:lang w:val="fr-FR"/>
              </w:rPr>
              <w:t>9</w:t>
            </w:r>
          </w:p>
        </w:tc>
        <w:tc>
          <w:tcPr>
            <w:tcW w:w="891" w:type="dxa"/>
            <w:shd w:val="clear" w:color="000000" w:fill="FFFFFF"/>
            <w:noWrap/>
            <w:tcMar>
              <w:left w:w="0" w:type="dxa"/>
              <w:right w:w="0" w:type="dxa"/>
            </w:tcMar>
            <w:vAlign w:val="bottom"/>
            <w:hideMark/>
          </w:tcPr>
          <w:p w14:paraId="30CBB014"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86</w:t>
            </w:r>
            <w:r w:rsidRPr="002C3F04">
              <w:rPr>
                <w:sz w:val="17"/>
                <w:szCs w:val="17"/>
                <w:lang w:val="fr-FR"/>
              </w:rPr>
              <w:t>,</w:t>
            </w:r>
            <w:r w:rsidRPr="00540E6E">
              <w:rPr>
                <w:sz w:val="17"/>
                <w:szCs w:val="17"/>
                <w:rtl/>
                <w:lang w:val="fr-FR"/>
              </w:rPr>
              <w:t>2</w:t>
            </w:r>
          </w:p>
        </w:tc>
        <w:tc>
          <w:tcPr>
            <w:tcW w:w="891" w:type="dxa"/>
            <w:gridSpan w:val="2"/>
            <w:shd w:val="clear" w:color="000000" w:fill="FFFFFF"/>
            <w:noWrap/>
            <w:tcMar>
              <w:left w:w="0" w:type="dxa"/>
              <w:right w:w="0" w:type="dxa"/>
            </w:tcMar>
            <w:vAlign w:val="bottom"/>
            <w:hideMark/>
          </w:tcPr>
          <w:p w14:paraId="112EB5A0"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24</w:t>
            </w:r>
            <w:r w:rsidRPr="002C3F04">
              <w:rPr>
                <w:sz w:val="17"/>
                <w:szCs w:val="17"/>
                <w:lang w:val="fr-FR"/>
              </w:rPr>
              <w:t>,</w:t>
            </w:r>
            <w:r w:rsidRPr="00540E6E">
              <w:rPr>
                <w:sz w:val="17"/>
                <w:szCs w:val="17"/>
                <w:rtl/>
                <w:lang w:val="fr-FR"/>
              </w:rPr>
              <w:t>1</w:t>
            </w:r>
          </w:p>
        </w:tc>
        <w:tc>
          <w:tcPr>
            <w:tcW w:w="891" w:type="dxa"/>
            <w:shd w:val="clear" w:color="000000" w:fill="FFFFFF"/>
            <w:noWrap/>
            <w:tcMar>
              <w:left w:w="0" w:type="dxa"/>
              <w:right w:w="0" w:type="dxa"/>
            </w:tcMar>
            <w:vAlign w:val="bottom"/>
            <w:hideMark/>
          </w:tcPr>
          <w:p w14:paraId="47FA841B"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13</w:t>
            </w:r>
            <w:r w:rsidRPr="002C3F04">
              <w:rPr>
                <w:sz w:val="17"/>
                <w:szCs w:val="17"/>
                <w:lang w:val="fr-FR"/>
              </w:rPr>
              <w:t>,</w:t>
            </w:r>
            <w:r w:rsidRPr="00540E6E">
              <w:rPr>
                <w:sz w:val="17"/>
                <w:szCs w:val="17"/>
                <w:rtl/>
                <w:lang w:val="fr-FR"/>
              </w:rPr>
              <w:t>8</w:t>
            </w:r>
          </w:p>
        </w:tc>
      </w:tr>
      <w:tr w:rsidR="00CF143D" w:rsidRPr="002C3F04" w14:paraId="43DBB10D" w14:textId="77777777" w:rsidTr="00CF143D">
        <w:tc>
          <w:tcPr>
            <w:tcW w:w="1980" w:type="dxa"/>
            <w:shd w:val="clear" w:color="000000" w:fill="FFFFFF"/>
            <w:noWrap/>
            <w:tcMar>
              <w:left w:w="0" w:type="dxa"/>
              <w:right w:w="0" w:type="dxa"/>
            </w:tcMar>
            <w:vAlign w:val="bottom"/>
          </w:tcPr>
          <w:p w14:paraId="64F3CC68" w14:textId="77777777" w:rsidR="00CF143D" w:rsidRPr="002C3F04" w:rsidRDefault="00CF143D" w:rsidP="00CF143D">
            <w:pPr>
              <w:spacing w:before="40" w:after="40" w:line="210" w:lineRule="exact"/>
              <w:ind w:right="43"/>
              <w:rPr>
                <w:sz w:val="17"/>
                <w:szCs w:val="17"/>
                <w:lang w:val="fr-FR"/>
              </w:rPr>
            </w:pPr>
            <w:r w:rsidRPr="002C3F04">
              <w:rPr>
                <w:sz w:val="17"/>
                <w:szCs w:val="17"/>
                <w:lang w:val="fr-FR"/>
              </w:rPr>
              <w:t>Filles</w:t>
            </w:r>
          </w:p>
        </w:tc>
        <w:tc>
          <w:tcPr>
            <w:tcW w:w="891" w:type="dxa"/>
            <w:shd w:val="clear" w:color="000000" w:fill="FFFFFF"/>
            <w:noWrap/>
            <w:tcMar>
              <w:left w:w="0" w:type="dxa"/>
              <w:right w:w="0" w:type="dxa"/>
            </w:tcMar>
            <w:vAlign w:val="bottom"/>
            <w:hideMark/>
          </w:tcPr>
          <w:p w14:paraId="77F59ECC"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62</w:t>
            </w:r>
            <w:r w:rsidRPr="002C3F04">
              <w:rPr>
                <w:sz w:val="17"/>
                <w:szCs w:val="17"/>
                <w:lang w:val="fr-FR"/>
              </w:rPr>
              <w:t>,</w:t>
            </w:r>
            <w:r w:rsidRPr="00540E6E">
              <w:rPr>
                <w:sz w:val="17"/>
                <w:szCs w:val="17"/>
                <w:rtl/>
                <w:lang w:val="fr-FR"/>
              </w:rPr>
              <w:t>6</w:t>
            </w:r>
          </w:p>
        </w:tc>
        <w:tc>
          <w:tcPr>
            <w:tcW w:w="891" w:type="dxa"/>
            <w:shd w:val="clear" w:color="000000" w:fill="FFFFFF"/>
            <w:noWrap/>
            <w:tcMar>
              <w:left w:w="0" w:type="dxa"/>
              <w:right w:w="0" w:type="dxa"/>
            </w:tcMar>
            <w:vAlign w:val="bottom"/>
            <w:hideMark/>
          </w:tcPr>
          <w:p w14:paraId="24DA0354"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86</w:t>
            </w:r>
            <w:r w:rsidRPr="002C3F04">
              <w:rPr>
                <w:sz w:val="17"/>
                <w:szCs w:val="17"/>
                <w:lang w:val="fr-FR"/>
              </w:rPr>
              <w:t>,</w:t>
            </w:r>
            <w:r w:rsidRPr="00540E6E">
              <w:rPr>
                <w:sz w:val="17"/>
                <w:szCs w:val="17"/>
                <w:rtl/>
                <w:lang w:val="fr-FR"/>
              </w:rPr>
              <w:t>1</w:t>
            </w:r>
          </w:p>
        </w:tc>
        <w:tc>
          <w:tcPr>
            <w:tcW w:w="891" w:type="dxa"/>
            <w:gridSpan w:val="2"/>
            <w:shd w:val="clear" w:color="000000" w:fill="FFFFFF"/>
            <w:noWrap/>
            <w:tcMar>
              <w:left w:w="0" w:type="dxa"/>
              <w:right w:w="0" w:type="dxa"/>
            </w:tcMar>
            <w:vAlign w:val="bottom"/>
            <w:hideMark/>
          </w:tcPr>
          <w:p w14:paraId="5ABE73DF"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56</w:t>
            </w:r>
          </w:p>
        </w:tc>
        <w:tc>
          <w:tcPr>
            <w:tcW w:w="891" w:type="dxa"/>
            <w:shd w:val="clear" w:color="000000" w:fill="FFFFFF"/>
            <w:noWrap/>
            <w:tcMar>
              <w:left w:w="0" w:type="dxa"/>
              <w:right w:w="0" w:type="dxa"/>
            </w:tcMar>
            <w:vAlign w:val="bottom"/>
            <w:hideMark/>
          </w:tcPr>
          <w:p w14:paraId="5770215B"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82</w:t>
            </w:r>
            <w:r w:rsidRPr="002C3F04">
              <w:rPr>
                <w:sz w:val="17"/>
                <w:szCs w:val="17"/>
                <w:lang w:val="fr-FR"/>
              </w:rPr>
              <w:t>,</w:t>
            </w:r>
            <w:r w:rsidRPr="00540E6E">
              <w:rPr>
                <w:sz w:val="17"/>
                <w:szCs w:val="17"/>
                <w:rtl/>
                <w:lang w:val="fr-FR"/>
              </w:rPr>
              <w:t>4</w:t>
            </w:r>
          </w:p>
        </w:tc>
        <w:tc>
          <w:tcPr>
            <w:tcW w:w="891" w:type="dxa"/>
            <w:gridSpan w:val="2"/>
            <w:shd w:val="clear" w:color="000000" w:fill="FFFFFF"/>
            <w:noWrap/>
            <w:tcMar>
              <w:left w:w="0" w:type="dxa"/>
              <w:right w:w="0" w:type="dxa"/>
            </w:tcMar>
            <w:vAlign w:val="bottom"/>
            <w:hideMark/>
          </w:tcPr>
          <w:p w14:paraId="03BC76C1"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44</w:t>
            </w:r>
          </w:p>
        </w:tc>
        <w:tc>
          <w:tcPr>
            <w:tcW w:w="891" w:type="dxa"/>
            <w:shd w:val="clear" w:color="000000" w:fill="FFFFFF"/>
            <w:noWrap/>
            <w:tcMar>
              <w:left w:w="0" w:type="dxa"/>
              <w:right w:w="0" w:type="dxa"/>
            </w:tcMar>
            <w:vAlign w:val="bottom"/>
            <w:hideMark/>
          </w:tcPr>
          <w:p w14:paraId="702483A8"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17</w:t>
            </w:r>
            <w:r w:rsidRPr="002C3F04">
              <w:rPr>
                <w:sz w:val="17"/>
                <w:szCs w:val="17"/>
                <w:lang w:val="fr-FR"/>
              </w:rPr>
              <w:t>,</w:t>
            </w:r>
            <w:r w:rsidRPr="00540E6E">
              <w:rPr>
                <w:sz w:val="17"/>
                <w:szCs w:val="17"/>
                <w:rtl/>
                <w:lang w:val="fr-FR"/>
              </w:rPr>
              <w:t>6</w:t>
            </w:r>
          </w:p>
        </w:tc>
      </w:tr>
      <w:tr w:rsidR="00CF143D" w:rsidRPr="002C3F04" w14:paraId="73D9AED6" w14:textId="77777777" w:rsidTr="00CF143D">
        <w:tc>
          <w:tcPr>
            <w:tcW w:w="1980" w:type="dxa"/>
            <w:shd w:val="clear" w:color="000000" w:fill="FFFFFF"/>
            <w:noWrap/>
            <w:tcMar>
              <w:left w:w="0" w:type="dxa"/>
              <w:right w:w="0" w:type="dxa"/>
            </w:tcMar>
            <w:vAlign w:val="bottom"/>
          </w:tcPr>
          <w:p w14:paraId="5E2424A6" w14:textId="77777777" w:rsidR="00CF143D" w:rsidRPr="002C3F04" w:rsidRDefault="00CF143D" w:rsidP="00CF143D">
            <w:pPr>
              <w:spacing w:before="40" w:after="40" w:line="210" w:lineRule="exact"/>
              <w:ind w:right="43"/>
              <w:rPr>
                <w:sz w:val="17"/>
                <w:szCs w:val="17"/>
                <w:lang w:val="fr-FR"/>
              </w:rPr>
            </w:pPr>
            <w:r w:rsidRPr="002C3F04">
              <w:rPr>
                <w:sz w:val="17"/>
                <w:szCs w:val="17"/>
                <w:lang w:val="fr-FR"/>
              </w:rPr>
              <w:t xml:space="preserve">Quintiles les plus pauvres </w:t>
            </w:r>
          </w:p>
        </w:tc>
        <w:tc>
          <w:tcPr>
            <w:tcW w:w="891" w:type="dxa"/>
            <w:shd w:val="clear" w:color="000000" w:fill="FFFFFF"/>
            <w:noWrap/>
            <w:tcMar>
              <w:left w:w="0" w:type="dxa"/>
              <w:right w:w="0" w:type="dxa"/>
            </w:tcMar>
            <w:vAlign w:val="bottom"/>
            <w:hideMark/>
          </w:tcPr>
          <w:p w14:paraId="2B9EE7D8"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59</w:t>
            </w:r>
            <w:r w:rsidRPr="002C3F04">
              <w:rPr>
                <w:sz w:val="17"/>
                <w:szCs w:val="17"/>
                <w:lang w:val="fr-FR"/>
              </w:rPr>
              <w:t>,</w:t>
            </w:r>
            <w:r w:rsidRPr="00540E6E">
              <w:rPr>
                <w:sz w:val="17"/>
                <w:szCs w:val="17"/>
                <w:rtl/>
                <w:lang w:val="fr-FR"/>
              </w:rPr>
              <w:t>7</w:t>
            </w:r>
          </w:p>
        </w:tc>
        <w:tc>
          <w:tcPr>
            <w:tcW w:w="891" w:type="dxa"/>
            <w:shd w:val="clear" w:color="000000" w:fill="FFFFFF"/>
            <w:noWrap/>
            <w:tcMar>
              <w:left w:w="0" w:type="dxa"/>
              <w:right w:w="0" w:type="dxa"/>
            </w:tcMar>
            <w:vAlign w:val="bottom"/>
            <w:hideMark/>
          </w:tcPr>
          <w:p w14:paraId="0A3126C2"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87</w:t>
            </w:r>
            <w:r w:rsidRPr="002C3F04">
              <w:rPr>
                <w:sz w:val="17"/>
                <w:szCs w:val="17"/>
                <w:lang w:val="fr-FR"/>
              </w:rPr>
              <w:t>,</w:t>
            </w:r>
            <w:r w:rsidRPr="00540E6E">
              <w:rPr>
                <w:sz w:val="17"/>
                <w:szCs w:val="17"/>
                <w:rtl/>
                <w:lang w:val="fr-FR"/>
              </w:rPr>
              <w:t>8</w:t>
            </w:r>
          </w:p>
        </w:tc>
        <w:tc>
          <w:tcPr>
            <w:tcW w:w="891" w:type="dxa"/>
            <w:gridSpan w:val="2"/>
            <w:shd w:val="clear" w:color="000000" w:fill="FFFFFF"/>
            <w:noWrap/>
            <w:tcMar>
              <w:left w:w="0" w:type="dxa"/>
              <w:right w:w="0" w:type="dxa"/>
            </w:tcMar>
            <w:vAlign w:val="bottom"/>
            <w:hideMark/>
          </w:tcPr>
          <w:p w14:paraId="1AA8996D"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53</w:t>
            </w:r>
            <w:r w:rsidRPr="002C3F04">
              <w:rPr>
                <w:sz w:val="17"/>
                <w:szCs w:val="17"/>
                <w:lang w:val="fr-FR"/>
              </w:rPr>
              <w:t>,</w:t>
            </w:r>
            <w:r w:rsidRPr="00540E6E">
              <w:rPr>
                <w:sz w:val="17"/>
                <w:szCs w:val="17"/>
                <w:rtl/>
                <w:lang w:val="fr-FR"/>
              </w:rPr>
              <w:t>3</w:t>
            </w:r>
          </w:p>
        </w:tc>
        <w:tc>
          <w:tcPr>
            <w:tcW w:w="891" w:type="dxa"/>
            <w:shd w:val="clear" w:color="000000" w:fill="FFFFFF"/>
            <w:noWrap/>
            <w:tcMar>
              <w:left w:w="0" w:type="dxa"/>
              <w:right w:w="0" w:type="dxa"/>
            </w:tcMar>
            <w:vAlign w:val="bottom"/>
            <w:hideMark/>
          </w:tcPr>
          <w:p w14:paraId="51129FDF"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85</w:t>
            </w:r>
            <w:r w:rsidRPr="002C3F04">
              <w:rPr>
                <w:sz w:val="17"/>
                <w:szCs w:val="17"/>
                <w:lang w:val="fr-FR"/>
              </w:rPr>
              <w:t>,</w:t>
            </w:r>
            <w:r w:rsidRPr="00540E6E">
              <w:rPr>
                <w:sz w:val="17"/>
                <w:szCs w:val="17"/>
                <w:rtl/>
                <w:lang w:val="fr-FR"/>
              </w:rPr>
              <w:t>3</w:t>
            </w:r>
          </w:p>
        </w:tc>
        <w:tc>
          <w:tcPr>
            <w:tcW w:w="891" w:type="dxa"/>
            <w:gridSpan w:val="2"/>
            <w:shd w:val="clear" w:color="000000" w:fill="FFFFFF"/>
            <w:noWrap/>
            <w:tcMar>
              <w:left w:w="0" w:type="dxa"/>
              <w:right w:w="0" w:type="dxa"/>
            </w:tcMar>
            <w:vAlign w:val="bottom"/>
            <w:hideMark/>
          </w:tcPr>
          <w:p w14:paraId="528C0D78"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46</w:t>
            </w:r>
            <w:r w:rsidRPr="002C3F04">
              <w:rPr>
                <w:sz w:val="17"/>
                <w:szCs w:val="17"/>
                <w:lang w:val="fr-FR"/>
              </w:rPr>
              <w:t>,</w:t>
            </w:r>
            <w:r w:rsidRPr="00540E6E">
              <w:rPr>
                <w:sz w:val="17"/>
                <w:szCs w:val="17"/>
                <w:rtl/>
                <w:lang w:val="fr-FR"/>
              </w:rPr>
              <w:t>7</w:t>
            </w:r>
          </w:p>
        </w:tc>
        <w:tc>
          <w:tcPr>
            <w:tcW w:w="891" w:type="dxa"/>
            <w:shd w:val="clear" w:color="000000" w:fill="FFFFFF"/>
            <w:noWrap/>
            <w:tcMar>
              <w:left w:w="0" w:type="dxa"/>
              <w:right w:w="0" w:type="dxa"/>
            </w:tcMar>
            <w:vAlign w:val="bottom"/>
            <w:hideMark/>
          </w:tcPr>
          <w:p w14:paraId="61ED9E2A"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14</w:t>
            </w:r>
            <w:r w:rsidRPr="002C3F04">
              <w:rPr>
                <w:sz w:val="17"/>
                <w:szCs w:val="17"/>
                <w:lang w:val="fr-FR"/>
              </w:rPr>
              <w:t>,</w:t>
            </w:r>
            <w:r w:rsidRPr="00540E6E">
              <w:rPr>
                <w:sz w:val="17"/>
                <w:szCs w:val="17"/>
                <w:rtl/>
                <w:lang w:val="fr-FR"/>
              </w:rPr>
              <w:t>7</w:t>
            </w:r>
          </w:p>
        </w:tc>
      </w:tr>
      <w:tr w:rsidR="00CF143D" w:rsidRPr="002C3F04" w14:paraId="5C64330F" w14:textId="77777777" w:rsidTr="00CF143D">
        <w:tc>
          <w:tcPr>
            <w:tcW w:w="1980" w:type="dxa"/>
            <w:shd w:val="clear" w:color="000000" w:fill="FFFFFF"/>
            <w:noWrap/>
            <w:tcMar>
              <w:left w:w="0" w:type="dxa"/>
              <w:right w:w="0" w:type="dxa"/>
            </w:tcMar>
            <w:vAlign w:val="bottom"/>
          </w:tcPr>
          <w:p w14:paraId="01153212" w14:textId="77777777" w:rsidR="00CF143D" w:rsidRPr="002C3F04" w:rsidRDefault="00CF143D" w:rsidP="00CF143D">
            <w:pPr>
              <w:spacing w:before="40" w:after="40" w:line="210" w:lineRule="exact"/>
              <w:ind w:right="43"/>
              <w:rPr>
                <w:sz w:val="17"/>
                <w:szCs w:val="17"/>
                <w:lang w:val="fr-FR"/>
              </w:rPr>
            </w:pPr>
            <w:r w:rsidRPr="00540E6E">
              <w:rPr>
                <w:sz w:val="17"/>
                <w:szCs w:val="17"/>
                <w:lang w:val="fr-FR"/>
              </w:rPr>
              <w:t>2</w:t>
            </w:r>
          </w:p>
        </w:tc>
        <w:tc>
          <w:tcPr>
            <w:tcW w:w="891" w:type="dxa"/>
            <w:shd w:val="clear" w:color="000000" w:fill="FFFFFF"/>
            <w:noWrap/>
            <w:tcMar>
              <w:left w:w="0" w:type="dxa"/>
              <w:right w:w="0" w:type="dxa"/>
            </w:tcMar>
            <w:vAlign w:val="bottom"/>
            <w:hideMark/>
          </w:tcPr>
          <w:p w14:paraId="252E866D"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71</w:t>
            </w:r>
            <w:r w:rsidRPr="002C3F04">
              <w:rPr>
                <w:sz w:val="17"/>
                <w:szCs w:val="17"/>
                <w:lang w:val="fr-FR"/>
              </w:rPr>
              <w:t>,</w:t>
            </w:r>
            <w:r w:rsidRPr="00540E6E">
              <w:rPr>
                <w:sz w:val="17"/>
                <w:szCs w:val="17"/>
                <w:rtl/>
                <w:lang w:val="fr-FR"/>
              </w:rPr>
              <w:t>2</w:t>
            </w:r>
          </w:p>
        </w:tc>
        <w:tc>
          <w:tcPr>
            <w:tcW w:w="891" w:type="dxa"/>
            <w:shd w:val="clear" w:color="000000" w:fill="FFFFFF"/>
            <w:noWrap/>
            <w:tcMar>
              <w:left w:w="0" w:type="dxa"/>
              <w:right w:w="0" w:type="dxa"/>
            </w:tcMar>
            <w:vAlign w:val="bottom"/>
            <w:hideMark/>
          </w:tcPr>
          <w:p w14:paraId="04E7CBAF"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86</w:t>
            </w:r>
            <w:r w:rsidRPr="002C3F04">
              <w:rPr>
                <w:sz w:val="17"/>
                <w:szCs w:val="17"/>
                <w:lang w:val="fr-FR"/>
              </w:rPr>
              <w:t>,</w:t>
            </w:r>
            <w:r w:rsidRPr="00540E6E">
              <w:rPr>
                <w:sz w:val="17"/>
                <w:szCs w:val="17"/>
                <w:rtl/>
                <w:lang w:val="fr-FR"/>
              </w:rPr>
              <w:t>6</w:t>
            </w:r>
          </w:p>
        </w:tc>
        <w:tc>
          <w:tcPr>
            <w:tcW w:w="891" w:type="dxa"/>
            <w:gridSpan w:val="2"/>
            <w:shd w:val="clear" w:color="000000" w:fill="FFFFFF"/>
            <w:noWrap/>
            <w:tcMar>
              <w:left w:w="0" w:type="dxa"/>
              <w:right w:w="0" w:type="dxa"/>
            </w:tcMar>
            <w:vAlign w:val="bottom"/>
            <w:hideMark/>
          </w:tcPr>
          <w:p w14:paraId="4B7DAD83"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65</w:t>
            </w:r>
            <w:r w:rsidRPr="002C3F04">
              <w:rPr>
                <w:sz w:val="17"/>
                <w:szCs w:val="17"/>
                <w:lang w:val="fr-FR"/>
              </w:rPr>
              <w:t>,</w:t>
            </w:r>
            <w:r w:rsidRPr="00540E6E">
              <w:rPr>
                <w:sz w:val="17"/>
                <w:szCs w:val="17"/>
                <w:rtl/>
                <w:lang w:val="fr-FR"/>
              </w:rPr>
              <w:t>6</w:t>
            </w:r>
          </w:p>
        </w:tc>
        <w:tc>
          <w:tcPr>
            <w:tcW w:w="891" w:type="dxa"/>
            <w:shd w:val="clear" w:color="000000" w:fill="FFFFFF"/>
            <w:noWrap/>
            <w:tcMar>
              <w:left w:w="0" w:type="dxa"/>
              <w:right w:w="0" w:type="dxa"/>
            </w:tcMar>
            <w:vAlign w:val="bottom"/>
            <w:hideMark/>
          </w:tcPr>
          <w:p w14:paraId="2F764DE0"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83</w:t>
            </w:r>
            <w:r w:rsidRPr="002C3F04">
              <w:rPr>
                <w:sz w:val="17"/>
                <w:szCs w:val="17"/>
                <w:lang w:val="fr-FR"/>
              </w:rPr>
              <w:t>,</w:t>
            </w:r>
            <w:r w:rsidRPr="00540E6E">
              <w:rPr>
                <w:sz w:val="17"/>
                <w:szCs w:val="17"/>
                <w:rtl/>
                <w:lang w:val="fr-FR"/>
              </w:rPr>
              <w:t>2</w:t>
            </w:r>
          </w:p>
        </w:tc>
        <w:tc>
          <w:tcPr>
            <w:tcW w:w="891" w:type="dxa"/>
            <w:gridSpan w:val="2"/>
            <w:shd w:val="clear" w:color="000000" w:fill="FFFFFF"/>
            <w:noWrap/>
            <w:tcMar>
              <w:left w:w="0" w:type="dxa"/>
              <w:right w:w="0" w:type="dxa"/>
            </w:tcMar>
            <w:vAlign w:val="bottom"/>
            <w:hideMark/>
          </w:tcPr>
          <w:p w14:paraId="68964CE9"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34</w:t>
            </w:r>
            <w:r w:rsidRPr="002C3F04">
              <w:rPr>
                <w:sz w:val="17"/>
                <w:szCs w:val="17"/>
                <w:lang w:val="fr-FR"/>
              </w:rPr>
              <w:t>,</w:t>
            </w:r>
            <w:r w:rsidRPr="00540E6E">
              <w:rPr>
                <w:sz w:val="17"/>
                <w:szCs w:val="17"/>
                <w:rtl/>
                <w:lang w:val="fr-FR"/>
              </w:rPr>
              <w:t>4</w:t>
            </w:r>
          </w:p>
        </w:tc>
        <w:tc>
          <w:tcPr>
            <w:tcW w:w="891" w:type="dxa"/>
            <w:shd w:val="clear" w:color="000000" w:fill="FFFFFF"/>
            <w:noWrap/>
            <w:tcMar>
              <w:left w:w="0" w:type="dxa"/>
              <w:right w:w="0" w:type="dxa"/>
            </w:tcMar>
            <w:vAlign w:val="bottom"/>
            <w:hideMark/>
          </w:tcPr>
          <w:p w14:paraId="69116BDF"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16</w:t>
            </w:r>
            <w:r w:rsidRPr="002C3F04">
              <w:rPr>
                <w:sz w:val="17"/>
                <w:szCs w:val="17"/>
                <w:lang w:val="fr-FR"/>
              </w:rPr>
              <w:t>,</w:t>
            </w:r>
            <w:r w:rsidRPr="00540E6E">
              <w:rPr>
                <w:sz w:val="17"/>
                <w:szCs w:val="17"/>
                <w:rtl/>
                <w:lang w:val="fr-FR"/>
              </w:rPr>
              <w:t>8</w:t>
            </w:r>
          </w:p>
        </w:tc>
      </w:tr>
      <w:tr w:rsidR="00CF143D" w:rsidRPr="002C3F04" w14:paraId="23FFE361" w14:textId="77777777" w:rsidTr="00CF143D">
        <w:tc>
          <w:tcPr>
            <w:tcW w:w="1980" w:type="dxa"/>
            <w:shd w:val="clear" w:color="000000" w:fill="FFFFFF"/>
            <w:noWrap/>
            <w:tcMar>
              <w:left w:w="0" w:type="dxa"/>
              <w:right w:w="0" w:type="dxa"/>
            </w:tcMar>
            <w:vAlign w:val="bottom"/>
          </w:tcPr>
          <w:p w14:paraId="0B07B99E" w14:textId="77777777" w:rsidR="00CF143D" w:rsidRPr="002C3F04" w:rsidRDefault="00CF143D" w:rsidP="00CF143D">
            <w:pPr>
              <w:spacing w:before="40" w:after="40" w:line="210" w:lineRule="exact"/>
              <w:ind w:right="43"/>
              <w:rPr>
                <w:sz w:val="17"/>
                <w:szCs w:val="17"/>
                <w:lang w:val="fr-FR"/>
              </w:rPr>
            </w:pPr>
            <w:r w:rsidRPr="00540E6E">
              <w:rPr>
                <w:sz w:val="17"/>
                <w:szCs w:val="17"/>
                <w:lang w:val="fr-FR"/>
              </w:rPr>
              <w:t>3</w:t>
            </w:r>
          </w:p>
        </w:tc>
        <w:tc>
          <w:tcPr>
            <w:tcW w:w="891" w:type="dxa"/>
            <w:shd w:val="clear" w:color="000000" w:fill="FFFFFF"/>
            <w:noWrap/>
            <w:tcMar>
              <w:left w:w="0" w:type="dxa"/>
              <w:right w:w="0" w:type="dxa"/>
            </w:tcMar>
            <w:vAlign w:val="bottom"/>
            <w:hideMark/>
          </w:tcPr>
          <w:p w14:paraId="42689CD8"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74</w:t>
            </w:r>
            <w:r w:rsidRPr="002C3F04">
              <w:rPr>
                <w:sz w:val="17"/>
                <w:szCs w:val="17"/>
                <w:lang w:val="fr-FR"/>
              </w:rPr>
              <w:t>,</w:t>
            </w:r>
            <w:r w:rsidRPr="00540E6E">
              <w:rPr>
                <w:sz w:val="17"/>
                <w:szCs w:val="17"/>
                <w:rtl/>
                <w:lang w:val="fr-FR"/>
              </w:rPr>
              <w:t>2</w:t>
            </w:r>
          </w:p>
        </w:tc>
        <w:tc>
          <w:tcPr>
            <w:tcW w:w="891" w:type="dxa"/>
            <w:shd w:val="clear" w:color="000000" w:fill="FFFFFF"/>
            <w:noWrap/>
            <w:tcMar>
              <w:left w:w="0" w:type="dxa"/>
              <w:right w:w="0" w:type="dxa"/>
            </w:tcMar>
            <w:vAlign w:val="bottom"/>
            <w:hideMark/>
          </w:tcPr>
          <w:p w14:paraId="4255D805"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86</w:t>
            </w:r>
            <w:r w:rsidRPr="002C3F04">
              <w:rPr>
                <w:sz w:val="17"/>
                <w:szCs w:val="17"/>
                <w:lang w:val="fr-FR"/>
              </w:rPr>
              <w:t>,</w:t>
            </w:r>
            <w:r w:rsidRPr="00540E6E">
              <w:rPr>
                <w:sz w:val="17"/>
                <w:szCs w:val="17"/>
                <w:rtl/>
                <w:lang w:val="fr-FR"/>
              </w:rPr>
              <w:t>9</w:t>
            </w:r>
          </w:p>
        </w:tc>
        <w:tc>
          <w:tcPr>
            <w:tcW w:w="891" w:type="dxa"/>
            <w:gridSpan w:val="2"/>
            <w:shd w:val="clear" w:color="000000" w:fill="FFFFFF"/>
            <w:noWrap/>
            <w:tcMar>
              <w:left w:w="0" w:type="dxa"/>
              <w:right w:w="0" w:type="dxa"/>
            </w:tcMar>
            <w:vAlign w:val="bottom"/>
            <w:hideMark/>
          </w:tcPr>
          <w:p w14:paraId="724D1194"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67</w:t>
            </w:r>
            <w:r w:rsidRPr="002C3F04">
              <w:rPr>
                <w:sz w:val="17"/>
                <w:szCs w:val="17"/>
                <w:lang w:val="fr-FR"/>
              </w:rPr>
              <w:t>,</w:t>
            </w:r>
            <w:r w:rsidRPr="00540E6E">
              <w:rPr>
                <w:sz w:val="17"/>
                <w:szCs w:val="17"/>
                <w:rtl/>
                <w:lang w:val="fr-FR"/>
              </w:rPr>
              <w:t>5</w:t>
            </w:r>
          </w:p>
        </w:tc>
        <w:tc>
          <w:tcPr>
            <w:tcW w:w="891" w:type="dxa"/>
            <w:shd w:val="clear" w:color="000000" w:fill="FFFFFF"/>
            <w:noWrap/>
            <w:tcMar>
              <w:left w:w="0" w:type="dxa"/>
              <w:right w:w="0" w:type="dxa"/>
            </w:tcMar>
            <w:vAlign w:val="bottom"/>
            <w:hideMark/>
          </w:tcPr>
          <w:p w14:paraId="11A84BD6"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82</w:t>
            </w:r>
            <w:r w:rsidRPr="002C3F04">
              <w:rPr>
                <w:sz w:val="17"/>
                <w:szCs w:val="17"/>
                <w:lang w:val="fr-FR"/>
              </w:rPr>
              <w:t>,</w:t>
            </w:r>
            <w:r w:rsidRPr="00540E6E">
              <w:rPr>
                <w:sz w:val="17"/>
                <w:szCs w:val="17"/>
                <w:rtl/>
                <w:lang w:val="fr-FR"/>
              </w:rPr>
              <w:t>9</w:t>
            </w:r>
          </w:p>
        </w:tc>
        <w:tc>
          <w:tcPr>
            <w:tcW w:w="891" w:type="dxa"/>
            <w:gridSpan w:val="2"/>
            <w:shd w:val="clear" w:color="000000" w:fill="FFFFFF"/>
            <w:noWrap/>
            <w:tcMar>
              <w:left w:w="0" w:type="dxa"/>
              <w:right w:w="0" w:type="dxa"/>
            </w:tcMar>
            <w:vAlign w:val="bottom"/>
            <w:hideMark/>
          </w:tcPr>
          <w:p w14:paraId="007207F8"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32</w:t>
            </w:r>
            <w:r w:rsidRPr="002C3F04">
              <w:rPr>
                <w:sz w:val="17"/>
                <w:szCs w:val="17"/>
                <w:lang w:val="fr-FR"/>
              </w:rPr>
              <w:t>,</w:t>
            </w:r>
            <w:r w:rsidRPr="00540E6E">
              <w:rPr>
                <w:sz w:val="17"/>
                <w:szCs w:val="17"/>
                <w:rtl/>
                <w:lang w:val="fr-FR"/>
              </w:rPr>
              <w:t>5</w:t>
            </w:r>
          </w:p>
        </w:tc>
        <w:tc>
          <w:tcPr>
            <w:tcW w:w="891" w:type="dxa"/>
            <w:shd w:val="clear" w:color="000000" w:fill="FFFFFF"/>
            <w:noWrap/>
            <w:tcMar>
              <w:left w:w="0" w:type="dxa"/>
              <w:right w:w="0" w:type="dxa"/>
            </w:tcMar>
            <w:vAlign w:val="bottom"/>
            <w:hideMark/>
          </w:tcPr>
          <w:p w14:paraId="31A8638D"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17</w:t>
            </w:r>
            <w:r w:rsidRPr="002C3F04">
              <w:rPr>
                <w:sz w:val="17"/>
                <w:szCs w:val="17"/>
                <w:lang w:val="fr-FR"/>
              </w:rPr>
              <w:t>,</w:t>
            </w:r>
            <w:r w:rsidRPr="00540E6E">
              <w:rPr>
                <w:sz w:val="17"/>
                <w:szCs w:val="17"/>
                <w:rtl/>
                <w:lang w:val="fr-FR"/>
              </w:rPr>
              <w:t>1</w:t>
            </w:r>
          </w:p>
        </w:tc>
      </w:tr>
      <w:tr w:rsidR="00CF143D" w:rsidRPr="002C3F04" w14:paraId="7A3BE7E8" w14:textId="77777777" w:rsidTr="00CF143D">
        <w:tc>
          <w:tcPr>
            <w:tcW w:w="1980" w:type="dxa"/>
            <w:shd w:val="clear" w:color="000000" w:fill="FFFFFF"/>
            <w:noWrap/>
            <w:tcMar>
              <w:left w:w="0" w:type="dxa"/>
              <w:right w:w="0" w:type="dxa"/>
            </w:tcMar>
            <w:vAlign w:val="bottom"/>
          </w:tcPr>
          <w:p w14:paraId="2AC2C656" w14:textId="77777777" w:rsidR="00CF143D" w:rsidRPr="002C3F04" w:rsidRDefault="00CF143D" w:rsidP="00CF143D">
            <w:pPr>
              <w:spacing w:before="40" w:after="40" w:line="210" w:lineRule="exact"/>
              <w:ind w:right="43"/>
              <w:rPr>
                <w:sz w:val="17"/>
                <w:szCs w:val="17"/>
                <w:lang w:val="fr-FR"/>
              </w:rPr>
            </w:pPr>
            <w:r w:rsidRPr="00540E6E">
              <w:rPr>
                <w:sz w:val="17"/>
                <w:szCs w:val="17"/>
                <w:lang w:val="fr-FR"/>
              </w:rPr>
              <w:t>4</w:t>
            </w:r>
          </w:p>
        </w:tc>
        <w:tc>
          <w:tcPr>
            <w:tcW w:w="891" w:type="dxa"/>
            <w:shd w:val="clear" w:color="000000" w:fill="FFFFFF"/>
            <w:noWrap/>
            <w:tcMar>
              <w:left w:w="0" w:type="dxa"/>
              <w:right w:w="0" w:type="dxa"/>
            </w:tcMar>
            <w:vAlign w:val="bottom"/>
            <w:hideMark/>
          </w:tcPr>
          <w:p w14:paraId="0D3F9505"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77</w:t>
            </w:r>
            <w:r w:rsidRPr="002C3F04">
              <w:rPr>
                <w:sz w:val="17"/>
                <w:szCs w:val="17"/>
                <w:lang w:val="fr-FR"/>
              </w:rPr>
              <w:t>,</w:t>
            </w:r>
            <w:r w:rsidRPr="00540E6E">
              <w:rPr>
                <w:sz w:val="17"/>
                <w:szCs w:val="17"/>
                <w:rtl/>
                <w:lang w:val="fr-FR"/>
              </w:rPr>
              <w:t>8</w:t>
            </w:r>
          </w:p>
        </w:tc>
        <w:tc>
          <w:tcPr>
            <w:tcW w:w="891" w:type="dxa"/>
            <w:shd w:val="clear" w:color="000000" w:fill="FFFFFF"/>
            <w:noWrap/>
            <w:tcMar>
              <w:left w:w="0" w:type="dxa"/>
              <w:right w:w="0" w:type="dxa"/>
            </w:tcMar>
            <w:vAlign w:val="bottom"/>
            <w:hideMark/>
          </w:tcPr>
          <w:p w14:paraId="5B448C63"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89</w:t>
            </w:r>
            <w:r w:rsidRPr="002C3F04">
              <w:rPr>
                <w:sz w:val="17"/>
                <w:szCs w:val="17"/>
                <w:lang w:val="fr-FR"/>
              </w:rPr>
              <w:t>,</w:t>
            </w:r>
            <w:r w:rsidRPr="00540E6E">
              <w:rPr>
                <w:sz w:val="17"/>
                <w:szCs w:val="17"/>
                <w:rtl/>
                <w:lang w:val="fr-FR"/>
              </w:rPr>
              <w:t>3</w:t>
            </w:r>
          </w:p>
        </w:tc>
        <w:tc>
          <w:tcPr>
            <w:tcW w:w="891" w:type="dxa"/>
            <w:gridSpan w:val="2"/>
            <w:shd w:val="clear" w:color="000000" w:fill="FFFFFF"/>
            <w:noWrap/>
            <w:tcMar>
              <w:left w:w="0" w:type="dxa"/>
              <w:right w:w="0" w:type="dxa"/>
            </w:tcMar>
            <w:vAlign w:val="bottom"/>
            <w:hideMark/>
          </w:tcPr>
          <w:p w14:paraId="6FCA908F"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71</w:t>
            </w:r>
            <w:r w:rsidRPr="002C3F04">
              <w:rPr>
                <w:sz w:val="17"/>
                <w:szCs w:val="17"/>
                <w:lang w:val="fr-FR"/>
              </w:rPr>
              <w:t>,</w:t>
            </w:r>
            <w:r w:rsidRPr="00540E6E">
              <w:rPr>
                <w:sz w:val="17"/>
                <w:szCs w:val="17"/>
                <w:rtl/>
                <w:lang w:val="fr-FR"/>
              </w:rPr>
              <w:t>3</w:t>
            </w:r>
          </w:p>
        </w:tc>
        <w:tc>
          <w:tcPr>
            <w:tcW w:w="891" w:type="dxa"/>
            <w:shd w:val="clear" w:color="000000" w:fill="FFFFFF"/>
            <w:noWrap/>
            <w:tcMar>
              <w:left w:w="0" w:type="dxa"/>
              <w:right w:w="0" w:type="dxa"/>
            </w:tcMar>
            <w:vAlign w:val="bottom"/>
            <w:hideMark/>
          </w:tcPr>
          <w:p w14:paraId="4918B755"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85</w:t>
            </w:r>
            <w:r w:rsidRPr="002C3F04">
              <w:rPr>
                <w:sz w:val="17"/>
                <w:szCs w:val="17"/>
                <w:lang w:val="fr-FR"/>
              </w:rPr>
              <w:t>,</w:t>
            </w:r>
            <w:r w:rsidRPr="00540E6E">
              <w:rPr>
                <w:sz w:val="17"/>
                <w:szCs w:val="17"/>
                <w:rtl/>
                <w:lang w:val="fr-FR"/>
              </w:rPr>
              <w:t>1</w:t>
            </w:r>
          </w:p>
        </w:tc>
        <w:tc>
          <w:tcPr>
            <w:tcW w:w="891" w:type="dxa"/>
            <w:gridSpan w:val="2"/>
            <w:shd w:val="clear" w:color="000000" w:fill="FFFFFF"/>
            <w:noWrap/>
            <w:tcMar>
              <w:left w:w="0" w:type="dxa"/>
              <w:right w:w="0" w:type="dxa"/>
            </w:tcMar>
            <w:vAlign w:val="bottom"/>
            <w:hideMark/>
          </w:tcPr>
          <w:p w14:paraId="543E1B9C"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28</w:t>
            </w:r>
            <w:r w:rsidRPr="002C3F04">
              <w:rPr>
                <w:sz w:val="17"/>
                <w:szCs w:val="17"/>
                <w:lang w:val="fr-FR"/>
              </w:rPr>
              <w:t>,</w:t>
            </w:r>
            <w:r w:rsidRPr="00540E6E">
              <w:rPr>
                <w:sz w:val="17"/>
                <w:szCs w:val="17"/>
                <w:rtl/>
                <w:lang w:val="fr-FR"/>
              </w:rPr>
              <w:t>7</w:t>
            </w:r>
          </w:p>
        </w:tc>
        <w:tc>
          <w:tcPr>
            <w:tcW w:w="891" w:type="dxa"/>
            <w:shd w:val="clear" w:color="000000" w:fill="FFFFFF"/>
            <w:noWrap/>
            <w:tcMar>
              <w:left w:w="0" w:type="dxa"/>
              <w:right w:w="0" w:type="dxa"/>
            </w:tcMar>
            <w:vAlign w:val="bottom"/>
            <w:hideMark/>
          </w:tcPr>
          <w:p w14:paraId="6DB60071" w14:textId="77777777" w:rsidR="00CF143D" w:rsidRPr="002C3F04" w:rsidRDefault="00CF143D" w:rsidP="00CF143D">
            <w:pPr>
              <w:spacing w:before="40" w:after="40" w:line="210" w:lineRule="exact"/>
              <w:ind w:right="43"/>
              <w:jc w:val="right"/>
              <w:rPr>
                <w:sz w:val="17"/>
                <w:szCs w:val="17"/>
                <w:rtl/>
                <w:lang w:val="fr-FR"/>
              </w:rPr>
            </w:pPr>
            <w:r w:rsidRPr="00540E6E">
              <w:rPr>
                <w:sz w:val="17"/>
                <w:szCs w:val="17"/>
                <w:rtl/>
                <w:lang w:val="fr-FR"/>
              </w:rPr>
              <w:t>14</w:t>
            </w:r>
            <w:r w:rsidRPr="002C3F04">
              <w:rPr>
                <w:sz w:val="17"/>
                <w:szCs w:val="17"/>
                <w:lang w:val="fr-FR"/>
              </w:rPr>
              <w:t>,</w:t>
            </w:r>
            <w:r w:rsidRPr="00540E6E">
              <w:rPr>
                <w:sz w:val="17"/>
                <w:szCs w:val="17"/>
                <w:rtl/>
                <w:lang w:val="fr-FR"/>
              </w:rPr>
              <w:t>9</w:t>
            </w:r>
          </w:p>
        </w:tc>
      </w:tr>
      <w:tr w:rsidR="00CF143D" w:rsidRPr="002C3F04" w14:paraId="621A9923" w14:textId="77777777" w:rsidTr="00CF143D">
        <w:tc>
          <w:tcPr>
            <w:tcW w:w="1980" w:type="dxa"/>
            <w:tcBorders>
              <w:bottom w:val="single" w:sz="4" w:space="0" w:color="auto"/>
            </w:tcBorders>
            <w:shd w:val="clear" w:color="000000" w:fill="FFFFFF"/>
            <w:noWrap/>
            <w:tcMar>
              <w:left w:w="0" w:type="dxa"/>
              <w:right w:w="0" w:type="dxa"/>
            </w:tcMar>
            <w:vAlign w:val="bottom"/>
          </w:tcPr>
          <w:p w14:paraId="673CAF08" w14:textId="77777777" w:rsidR="00CF143D" w:rsidRPr="002C3F04" w:rsidRDefault="00CF143D" w:rsidP="00CF143D">
            <w:pPr>
              <w:spacing w:before="40" w:after="82" w:line="210" w:lineRule="exact"/>
              <w:ind w:right="43"/>
              <w:rPr>
                <w:sz w:val="17"/>
                <w:szCs w:val="17"/>
                <w:lang w:val="fr-FR"/>
              </w:rPr>
            </w:pPr>
            <w:r w:rsidRPr="002C3F04">
              <w:rPr>
                <w:sz w:val="17"/>
                <w:szCs w:val="17"/>
                <w:lang w:val="fr-FR"/>
              </w:rPr>
              <w:t>Quintiles les plus riches</w:t>
            </w:r>
          </w:p>
        </w:tc>
        <w:tc>
          <w:tcPr>
            <w:tcW w:w="891" w:type="dxa"/>
            <w:tcBorders>
              <w:bottom w:val="single" w:sz="4" w:space="0" w:color="auto"/>
            </w:tcBorders>
            <w:shd w:val="clear" w:color="000000" w:fill="FFFFFF"/>
            <w:noWrap/>
            <w:tcMar>
              <w:left w:w="0" w:type="dxa"/>
              <w:right w:w="0" w:type="dxa"/>
            </w:tcMar>
            <w:vAlign w:val="bottom"/>
            <w:hideMark/>
          </w:tcPr>
          <w:p w14:paraId="1E13BA92" w14:textId="77777777" w:rsidR="00CF143D" w:rsidRPr="002C3F04" w:rsidRDefault="00CF143D" w:rsidP="00CF143D">
            <w:pPr>
              <w:spacing w:before="40" w:after="82" w:line="210" w:lineRule="exact"/>
              <w:ind w:right="43"/>
              <w:jc w:val="right"/>
              <w:rPr>
                <w:sz w:val="17"/>
                <w:szCs w:val="17"/>
                <w:rtl/>
                <w:lang w:val="fr-FR"/>
              </w:rPr>
            </w:pPr>
            <w:r w:rsidRPr="00540E6E">
              <w:rPr>
                <w:sz w:val="17"/>
                <w:szCs w:val="17"/>
                <w:rtl/>
                <w:lang w:val="fr-FR"/>
              </w:rPr>
              <w:t>87</w:t>
            </w:r>
          </w:p>
        </w:tc>
        <w:tc>
          <w:tcPr>
            <w:tcW w:w="891" w:type="dxa"/>
            <w:tcBorders>
              <w:bottom w:val="single" w:sz="4" w:space="0" w:color="auto"/>
            </w:tcBorders>
            <w:shd w:val="clear" w:color="000000" w:fill="FFFFFF"/>
            <w:noWrap/>
            <w:tcMar>
              <w:left w:w="0" w:type="dxa"/>
              <w:right w:w="0" w:type="dxa"/>
            </w:tcMar>
            <w:vAlign w:val="bottom"/>
            <w:hideMark/>
          </w:tcPr>
          <w:p w14:paraId="75E945C2" w14:textId="77777777" w:rsidR="00CF143D" w:rsidRPr="002C3F04" w:rsidRDefault="00CF143D" w:rsidP="00CF143D">
            <w:pPr>
              <w:spacing w:before="40" w:after="82" w:line="210" w:lineRule="exact"/>
              <w:ind w:right="43"/>
              <w:jc w:val="right"/>
              <w:rPr>
                <w:sz w:val="17"/>
                <w:szCs w:val="17"/>
                <w:rtl/>
                <w:lang w:val="fr-FR"/>
              </w:rPr>
            </w:pPr>
            <w:r w:rsidRPr="00540E6E">
              <w:rPr>
                <w:sz w:val="17"/>
                <w:szCs w:val="17"/>
                <w:rtl/>
                <w:lang w:val="fr-FR"/>
              </w:rPr>
              <w:t>91</w:t>
            </w:r>
          </w:p>
        </w:tc>
        <w:tc>
          <w:tcPr>
            <w:tcW w:w="891" w:type="dxa"/>
            <w:gridSpan w:val="2"/>
            <w:tcBorders>
              <w:bottom w:val="single" w:sz="4" w:space="0" w:color="auto"/>
            </w:tcBorders>
            <w:shd w:val="clear" w:color="000000" w:fill="FFFFFF"/>
            <w:noWrap/>
            <w:tcMar>
              <w:left w:w="0" w:type="dxa"/>
              <w:right w:w="0" w:type="dxa"/>
            </w:tcMar>
            <w:vAlign w:val="bottom"/>
            <w:hideMark/>
          </w:tcPr>
          <w:p w14:paraId="112611B3" w14:textId="77777777" w:rsidR="00CF143D" w:rsidRPr="002C3F04" w:rsidRDefault="00CF143D" w:rsidP="00CF143D">
            <w:pPr>
              <w:spacing w:before="40" w:after="82" w:line="210" w:lineRule="exact"/>
              <w:ind w:right="43"/>
              <w:jc w:val="right"/>
              <w:rPr>
                <w:sz w:val="17"/>
                <w:szCs w:val="17"/>
                <w:rtl/>
                <w:lang w:val="fr-FR"/>
              </w:rPr>
            </w:pPr>
            <w:r w:rsidRPr="00540E6E">
              <w:rPr>
                <w:sz w:val="17"/>
                <w:szCs w:val="17"/>
                <w:rtl/>
                <w:lang w:val="fr-FR"/>
              </w:rPr>
              <w:t>80</w:t>
            </w:r>
            <w:r w:rsidRPr="002C3F04">
              <w:rPr>
                <w:sz w:val="17"/>
                <w:szCs w:val="17"/>
                <w:lang w:val="fr-FR"/>
              </w:rPr>
              <w:t>,</w:t>
            </w:r>
            <w:r w:rsidRPr="00540E6E">
              <w:rPr>
                <w:sz w:val="17"/>
                <w:szCs w:val="17"/>
                <w:rtl/>
                <w:lang w:val="fr-FR"/>
              </w:rPr>
              <w:t>7</w:t>
            </w:r>
          </w:p>
        </w:tc>
        <w:tc>
          <w:tcPr>
            <w:tcW w:w="891" w:type="dxa"/>
            <w:tcBorders>
              <w:bottom w:val="single" w:sz="4" w:space="0" w:color="auto"/>
            </w:tcBorders>
            <w:shd w:val="clear" w:color="000000" w:fill="FFFFFF"/>
            <w:noWrap/>
            <w:tcMar>
              <w:left w:w="0" w:type="dxa"/>
              <w:right w:w="0" w:type="dxa"/>
            </w:tcMar>
            <w:vAlign w:val="bottom"/>
            <w:hideMark/>
          </w:tcPr>
          <w:p w14:paraId="7C81BAFE" w14:textId="77777777" w:rsidR="00CF143D" w:rsidRPr="002C3F04" w:rsidRDefault="00CF143D" w:rsidP="00CF143D">
            <w:pPr>
              <w:spacing w:before="40" w:after="82" w:line="210" w:lineRule="exact"/>
              <w:ind w:right="43"/>
              <w:jc w:val="right"/>
              <w:rPr>
                <w:sz w:val="17"/>
                <w:szCs w:val="17"/>
                <w:rtl/>
                <w:lang w:val="fr-FR"/>
              </w:rPr>
            </w:pPr>
            <w:r w:rsidRPr="00540E6E">
              <w:rPr>
                <w:sz w:val="17"/>
                <w:szCs w:val="17"/>
                <w:rtl/>
                <w:lang w:val="fr-FR"/>
              </w:rPr>
              <w:t>86</w:t>
            </w:r>
            <w:r w:rsidRPr="002C3F04">
              <w:rPr>
                <w:sz w:val="17"/>
                <w:szCs w:val="17"/>
                <w:lang w:val="fr-FR"/>
              </w:rPr>
              <w:t>,</w:t>
            </w:r>
            <w:r w:rsidRPr="00540E6E">
              <w:rPr>
                <w:sz w:val="17"/>
                <w:szCs w:val="17"/>
                <w:rtl/>
                <w:lang w:val="fr-FR"/>
              </w:rPr>
              <w:t>3</w:t>
            </w:r>
          </w:p>
        </w:tc>
        <w:tc>
          <w:tcPr>
            <w:tcW w:w="891" w:type="dxa"/>
            <w:gridSpan w:val="2"/>
            <w:tcBorders>
              <w:bottom w:val="single" w:sz="4" w:space="0" w:color="auto"/>
            </w:tcBorders>
            <w:shd w:val="clear" w:color="000000" w:fill="FFFFFF"/>
            <w:noWrap/>
            <w:tcMar>
              <w:left w:w="0" w:type="dxa"/>
              <w:right w:w="0" w:type="dxa"/>
            </w:tcMar>
            <w:vAlign w:val="bottom"/>
            <w:hideMark/>
          </w:tcPr>
          <w:p w14:paraId="17EFA09B" w14:textId="77777777" w:rsidR="00CF143D" w:rsidRPr="002C3F04" w:rsidRDefault="00CF143D" w:rsidP="00CF143D">
            <w:pPr>
              <w:spacing w:before="40" w:after="82" w:line="210" w:lineRule="exact"/>
              <w:ind w:right="43"/>
              <w:jc w:val="right"/>
              <w:rPr>
                <w:sz w:val="17"/>
                <w:szCs w:val="17"/>
                <w:rtl/>
                <w:lang w:val="fr-FR"/>
              </w:rPr>
            </w:pPr>
            <w:r w:rsidRPr="00540E6E">
              <w:rPr>
                <w:sz w:val="17"/>
                <w:szCs w:val="17"/>
                <w:rtl/>
                <w:lang w:val="fr-FR"/>
              </w:rPr>
              <w:t>19</w:t>
            </w:r>
            <w:r w:rsidRPr="002C3F04">
              <w:rPr>
                <w:sz w:val="17"/>
                <w:szCs w:val="17"/>
                <w:lang w:val="fr-FR"/>
              </w:rPr>
              <w:t>,</w:t>
            </w:r>
            <w:r w:rsidRPr="00540E6E">
              <w:rPr>
                <w:sz w:val="17"/>
                <w:szCs w:val="17"/>
                <w:rtl/>
                <w:lang w:val="fr-FR"/>
              </w:rPr>
              <w:t>3</w:t>
            </w:r>
          </w:p>
        </w:tc>
        <w:tc>
          <w:tcPr>
            <w:tcW w:w="891" w:type="dxa"/>
            <w:tcBorders>
              <w:bottom w:val="single" w:sz="4" w:space="0" w:color="auto"/>
            </w:tcBorders>
            <w:shd w:val="clear" w:color="000000" w:fill="FFFFFF"/>
            <w:noWrap/>
            <w:tcMar>
              <w:left w:w="0" w:type="dxa"/>
              <w:right w:w="0" w:type="dxa"/>
            </w:tcMar>
            <w:vAlign w:val="bottom"/>
            <w:hideMark/>
          </w:tcPr>
          <w:p w14:paraId="5EF11760" w14:textId="77777777" w:rsidR="00CF143D" w:rsidRPr="002C3F04" w:rsidRDefault="00CF143D" w:rsidP="00CF143D">
            <w:pPr>
              <w:spacing w:before="40" w:after="82" w:line="210" w:lineRule="exact"/>
              <w:ind w:right="43"/>
              <w:jc w:val="right"/>
              <w:rPr>
                <w:sz w:val="17"/>
                <w:szCs w:val="17"/>
                <w:rtl/>
                <w:lang w:val="fr-FR"/>
              </w:rPr>
            </w:pPr>
            <w:r w:rsidRPr="00540E6E">
              <w:rPr>
                <w:sz w:val="17"/>
                <w:szCs w:val="17"/>
                <w:rtl/>
                <w:lang w:val="fr-FR"/>
              </w:rPr>
              <w:t>13</w:t>
            </w:r>
            <w:r w:rsidRPr="002C3F04">
              <w:rPr>
                <w:sz w:val="17"/>
                <w:szCs w:val="17"/>
                <w:lang w:val="fr-FR"/>
              </w:rPr>
              <w:t>,</w:t>
            </w:r>
            <w:r w:rsidRPr="00540E6E">
              <w:rPr>
                <w:sz w:val="17"/>
                <w:szCs w:val="17"/>
                <w:rtl/>
                <w:lang w:val="fr-FR"/>
              </w:rPr>
              <w:t>7</w:t>
            </w:r>
          </w:p>
        </w:tc>
      </w:tr>
      <w:tr w:rsidR="00CF143D" w:rsidRPr="002C3F04" w14:paraId="4DEB7C0B" w14:textId="77777777" w:rsidTr="00CF143D">
        <w:tc>
          <w:tcPr>
            <w:tcW w:w="1980" w:type="dxa"/>
            <w:tcBorders>
              <w:top w:val="single" w:sz="4" w:space="0" w:color="auto"/>
              <w:bottom w:val="single" w:sz="12" w:space="0" w:color="auto"/>
            </w:tcBorders>
            <w:shd w:val="clear" w:color="000000" w:fill="FFFFFF"/>
            <w:noWrap/>
            <w:tcMar>
              <w:left w:w="0" w:type="dxa"/>
              <w:right w:w="0" w:type="dxa"/>
            </w:tcMar>
            <w:vAlign w:val="bottom"/>
          </w:tcPr>
          <w:p w14:paraId="3171B6B2" w14:textId="6B69A66C" w:rsidR="00CF143D" w:rsidRPr="002C3F04" w:rsidRDefault="00CF143D" w:rsidP="00CF143D">
            <w:pPr>
              <w:spacing w:before="40" w:after="40" w:line="210" w:lineRule="exact"/>
              <w:ind w:right="43"/>
              <w:rPr>
                <w:b/>
                <w:bCs/>
                <w:sz w:val="17"/>
                <w:szCs w:val="17"/>
                <w:lang w:val="fr-FR"/>
              </w:rPr>
            </w:pPr>
            <w:r w:rsidRPr="002C3F04">
              <w:rPr>
                <w:b/>
                <w:bCs/>
                <w:sz w:val="17"/>
                <w:szCs w:val="17"/>
                <w:lang w:val="fr-FR"/>
              </w:rPr>
              <w:tab/>
              <w:t>Total</w:t>
            </w:r>
          </w:p>
        </w:tc>
        <w:tc>
          <w:tcPr>
            <w:tcW w:w="891" w:type="dxa"/>
            <w:tcBorders>
              <w:top w:val="single" w:sz="4" w:space="0" w:color="auto"/>
              <w:bottom w:val="single" w:sz="12" w:space="0" w:color="auto"/>
            </w:tcBorders>
            <w:shd w:val="clear" w:color="000000" w:fill="FFFFFF"/>
            <w:noWrap/>
            <w:tcMar>
              <w:left w:w="0" w:type="dxa"/>
              <w:right w:w="0" w:type="dxa"/>
            </w:tcMar>
            <w:vAlign w:val="bottom"/>
            <w:hideMark/>
          </w:tcPr>
          <w:p w14:paraId="727AA27A" w14:textId="77777777" w:rsidR="00CF143D" w:rsidRPr="002C3F04" w:rsidRDefault="00CF143D" w:rsidP="00CF143D">
            <w:pPr>
              <w:spacing w:before="40" w:after="40" w:line="210" w:lineRule="exact"/>
              <w:ind w:right="43"/>
              <w:jc w:val="right"/>
              <w:rPr>
                <w:b/>
                <w:bCs/>
                <w:sz w:val="17"/>
                <w:szCs w:val="17"/>
                <w:rtl/>
                <w:lang w:val="fr-FR"/>
              </w:rPr>
            </w:pPr>
            <w:r w:rsidRPr="00540E6E">
              <w:rPr>
                <w:b/>
                <w:bCs/>
                <w:sz w:val="17"/>
                <w:szCs w:val="17"/>
                <w:rtl/>
                <w:lang w:val="fr-FR"/>
              </w:rPr>
              <w:t>73</w:t>
            </w:r>
            <w:r w:rsidRPr="002C3F04">
              <w:rPr>
                <w:b/>
                <w:bCs/>
                <w:sz w:val="17"/>
                <w:szCs w:val="17"/>
                <w:lang w:val="fr-FR"/>
              </w:rPr>
              <w:t>,</w:t>
            </w:r>
            <w:r w:rsidRPr="00540E6E">
              <w:rPr>
                <w:b/>
                <w:bCs/>
                <w:sz w:val="17"/>
                <w:szCs w:val="17"/>
                <w:rtl/>
                <w:lang w:val="fr-FR"/>
              </w:rPr>
              <w:t>4</w:t>
            </w:r>
          </w:p>
        </w:tc>
        <w:tc>
          <w:tcPr>
            <w:tcW w:w="891" w:type="dxa"/>
            <w:tcBorders>
              <w:top w:val="single" w:sz="4" w:space="0" w:color="auto"/>
              <w:bottom w:val="single" w:sz="12" w:space="0" w:color="auto"/>
            </w:tcBorders>
            <w:shd w:val="clear" w:color="000000" w:fill="FFFFFF"/>
            <w:noWrap/>
            <w:tcMar>
              <w:left w:w="0" w:type="dxa"/>
              <w:right w:w="0" w:type="dxa"/>
            </w:tcMar>
            <w:vAlign w:val="bottom"/>
            <w:hideMark/>
          </w:tcPr>
          <w:p w14:paraId="65B81E06" w14:textId="77777777" w:rsidR="00CF143D" w:rsidRPr="002C3F04" w:rsidRDefault="00CF143D" w:rsidP="00CF143D">
            <w:pPr>
              <w:spacing w:before="40" w:after="40" w:line="210" w:lineRule="exact"/>
              <w:ind w:right="43"/>
              <w:jc w:val="right"/>
              <w:rPr>
                <w:b/>
                <w:bCs/>
                <w:sz w:val="17"/>
                <w:szCs w:val="17"/>
                <w:rtl/>
                <w:lang w:val="fr-FR"/>
              </w:rPr>
            </w:pPr>
            <w:r w:rsidRPr="00540E6E">
              <w:rPr>
                <w:b/>
                <w:bCs/>
                <w:sz w:val="17"/>
                <w:szCs w:val="17"/>
                <w:rtl/>
                <w:lang w:val="fr-FR"/>
              </w:rPr>
              <w:t>88</w:t>
            </w:r>
            <w:r w:rsidRPr="002C3F04">
              <w:rPr>
                <w:b/>
                <w:bCs/>
                <w:sz w:val="17"/>
                <w:szCs w:val="17"/>
                <w:lang w:val="fr-FR"/>
              </w:rPr>
              <w:t>,</w:t>
            </w:r>
            <w:r w:rsidRPr="00540E6E">
              <w:rPr>
                <w:b/>
                <w:bCs/>
                <w:sz w:val="17"/>
                <w:szCs w:val="17"/>
                <w:rtl/>
                <w:lang w:val="fr-FR"/>
              </w:rPr>
              <w:t>3</w:t>
            </w:r>
          </w:p>
        </w:tc>
        <w:tc>
          <w:tcPr>
            <w:tcW w:w="891" w:type="dxa"/>
            <w:gridSpan w:val="2"/>
            <w:tcBorders>
              <w:top w:val="single" w:sz="4" w:space="0" w:color="auto"/>
              <w:bottom w:val="single" w:sz="12" w:space="0" w:color="auto"/>
            </w:tcBorders>
            <w:shd w:val="clear" w:color="000000" w:fill="FFFFFF"/>
            <w:noWrap/>
            <w:tcMar>
              <w:left w:w="0" w:type="dxa"/>
              <w:right w:w="0" w:type="dxa"/>
            </w:tcMar>
            <w:vAlign w:val="bottom"/>
            <w:hideMark/>
          </w:tcPr>
          <w:p w14:paraId="6364C82F" w14:textId="77777777" w:rsidR="00CF143D" w:rsidRPr="002C3F04" w:rsidRDefault="00CF143D" w:rsidP="00CF143D">
            <w:pPr>
              <w:spacing w:before="40" w:after="40" w:line="210" w:lineRule="exact"/>
              <w:ind w:right="43"/>
              <w:jc w:val="right"/>
              <w:rPr>
                <w:b/>
                <w:bCs/>
                <w:sz w:val="17"/>
                <w:szCs w:val="17"/>
                <w:rtl/>
                <w:lang w:val="fr-FR"/>
              </w:rPr>
            </w:pPr>
            <w:r w:rsidRPr="00540E6E">
              <w:rPr>
                <w:b/>
                <w:bCs/>
                <w:sz w:val="17"/>
                <w:szCs w:val="17"/>
                <w:rtl/>
                <w:lang w:val="fr-FR"/>
              </w:rPr>
              <w:t>66</w:t>
            </w:r>
            <w:r w:rsidRPr="002C3F04">
              <w:rPr>
                <w:b/>
                <w:bCs/>
                <w:sz w:val="17"/>
                <w:szCs w:val="17"/>
                <w:lang w:val="fr-FR"/>
              </w:rPr>
              <w:t>,</w:t>
            </w:r>
            <w:r w:rsidRPr="00540E6E">
              <w:rPr>
                <w:b/>
                <w:bCs/>
                <w:sz w:val="17"/>
                <w:szCs w:val="17"/>
                <w:rtl/>
                <w:lang w:val="fr-FR"/>
              </w:rPr>
              <w:t>4</w:t>
            </w:r>
          </w:p>
        </w:tc>
        <w:tc>
          <w:tcPr>
            <w:tcW w:w="891" w:type="dxa"/>
            <w:tcBorders>
              <w:top w:val="single" w:sz="4" w:space="0" w:color="auto"/>
              <w:bottom w:val="single" w:sz="12" w:space="0" w:color="auto"/>
            </w:tcBorders>
            <w:shd w:val="clear" w:color="000000" w:fill="FFFFFF"/>
            <w:noWrap/>
            <w:tcMar>
              <w:left w:w="0" w:type="dxa"/>
              <w:right w:w="0" w:type="dxa"/>
            </w:tcMar>
            <w:vAlign w:val="bottom"/>
            <w:hideMark/>
          </w:tcPr>
          <w:p w14:paraId="2C60A484" w14:textId="77777777" w:rsidR="00CF143D" w:rsidRPr="002C3F04" w:rsidRDefault="00CF143D" w:rsidP="00CF143D">
            <w:pPr>
              <w:spacing w:before="40" w:after="40" w:line="210" w:lineRule="exact"/>
              <w:ind w:right="43"/>
              <w:jc w:val="right"/>
              <w:rPr>
                <w:b/>
                <w:bCs/>
                <w:sz w:val="17"/>
                <w:szCs w:val="17"/>
                <w:rtl/>
                <w:lang w:val="fr-FR"/>
              </w:rPr>
            </w:pPr>
            <w:r w:rsidRPr="00540E6E">
              <w:rPr>
                <w:b/>
                <w:bCs/>
                <w:sz w:val="17"/>
                <w:szCs w:val="17"/>
                <w:rtl/>
                <w:lang w:val="fr-FR"/>
              </w:rPr>
              <w:t>84</w:t>
            </w:r>
            <w:r w:rsidRPr="002C3F04">
              <w:rPr>
                <w:b/>
                <w:bCs/>
                <w:sz w:val="17"/>
                <w:szCs w:val="17"/>
                <w:lang w:val="fr-FR"/>
              </w:rPr>
              <w:t>,</w:t>
            </w:r>
            <w:r w:rsidRPr="00540E6E">
              <w:rPr>
                <w:b/>
                <w:bCs/>
                <w:sz w:val="17"/>
                <w:szCs w:val="17"/>
                <w:rtl/>
                <w:lang w:val="fr-FR"/>
              </w:rPr>
              <w:t>5</w:t>
            </w:r>
          </w:p>
        </w:tc>
        <w:tc>
          <w:tcPr>
            <w:tcW w:w="891" w:type="dxa"/>
            <w:gridSpan w:val="2"/>
            <w:tcBorders>
              <w:top w:val="single" w:sz="4" w:space="0" w:color="auto"/>
              <w:bottom w:val="single" w:sz="12" w:space="0" w:color="auto"/>
            </w:tcBorders>
            <w:shd w:val="clear" w:color="000000" w:fill="FFFFFF"/>
            <w:noWrap/>
            <w:tcMar>
              <w:left w:w="0" w:type="dxa"/>
              <w:right w:w="0" w:type="dxa"/>
            </w:tcMar>
            <w:vAlign w:val="bottom"/>
            <w:hideMark/>
          </w:tcPr>
          <w:p w14:paraId="129435F2" w14:textId="77777777" w:rsidR="00CF143D" w:rsidRPr="002C3F04" w:rsidRDefault="00CF143D" w:rsidP="00CF143D">
            <w:pPr>
              <w:spacing w:before="40" w:after="40" w:line="210" w:lineRule="exact"/>
              <w:ind w:right="43"/>
              <w:jc w:val="right"/>
              <w:rPr>
                <w:b/>
                <w:bCs/>
                <w:sz w:val="17"/>
                <w:szCs w:val="17"/>
                <w:rtl/>
                <w:lang w:val="fr-FR"/>
              </w:rPr>
            </w:pPr>
            <w:r w:rsidRPr="00540E6E">
              <w:rPr>
                <w:b/>
                <w:bCs/>
                <w:sz w:val="17"/>
                <w:szCs w:val="17"/>
                <w:rtl/>
                <w:lang w:val="fr-FR"/>
              </w:rPr>
              <w:t>33</w:t>
            </w:r>
            <w:r w:rsidRPr="002C3F04">
              <w:rPr>
                <w:b/>
                <w:bCs/>
                <w:sz w:val="17"/>
                <w:szCs w:val="17"/>
                <w:lang w:val="fr-FR"/>
              </w:rPr>
              <w:t>,</w:t>
            </w:r>
            <w:r w:rsidRPr="00540E6E">
              <w:rPr>
                <w:b/>
                <w:bCs/>
                <w:sz w:val="17"/>
                <w:szCs w:val="17"/>
                <w:rtl/>
                <w:lang w:val="fr-FR"/>
              </w:rPr>
              <w:t>6</w:t>
            </w:r>
          </w:p>
        </w:tc>
        <w:tc>
          <w:tcPr>
            <w:tcW w:w="891" w:type="dxa"/>
            <w:tcBorders>
              <w:top w:val="single" w:sz="4" w:space="0" w:color="auto"/>
              <w:bottom w:val="single" w:sz="12" w:space="0" w:color="auto"/>
            </w:tcBorders>
            <w:shd w:val="clear" w:color="000000" w:fill="FFFFFF"/>
            <w:noWrap/>
            <w:tcMar>
              <w:left w:w="0" w:type="dxa"/>
              <w:right w:w="0" w:type="dxa"/>
            </w:tcMar>
            <w:vAlign w:val="bottom"/>
            <w:hideMark/>
          </w:tcPr>
          <w:p w14:paraId="5AE63E28" w14:textId="77777777" w:rsidR="00CF143D" w:rsidRPr="002C3F04" w:rsidRDefault="00CF143D" w:rsidP="00CF143D">
            <w:pPr>
              <w:spacing w:before="40" w:after="40" w:line="210" w:lineRule="exact"/>
              <w:ind w:right="43"/>
              <w:jc w:val="right"/>
              <w:rPr>
                <w:b/>
                <w:bCs/>
                <w:sz w:val="17"/>
                <w:szCs w:val="17"/>
                <w:rtl/>
                <w:lang w:val="fr-FR"/>
              </w:rPr>
            </w:pPr>
            <w:r w:rsidRPr="00540E6E">
              <w:rPr>
                <w:b/>
                <w:bCs/>
                <w:sz w:val="17"/>
                <w:szCs w:val="17"/>
                <w:rtl/>
                <w:lang w:val="fr-FR"/>
              </w:rPr>
              <w:t>15</w:t>
            </w:r>
            <w:r w:rsidRPr="002C3F04">
              <w:rPr>
                <w:b/>
                <w:bCs/>
                <w:sz w:val="17"/>
                <w:szCs w:val="17"/>
                <w:lang w:val="fr-FR"/>
              </w:rPr>
              <w:t>,</w:t>
            </w:r>
            <w:r w:rsidRPr="00540E6E">
              <w:rPr>
                <w:b/>
                <w:bCs/>
                <w:sz w:val="17"/>
                <w:szCs w:val="17"/>
                <w:rtl/>
                <w:lang w:val="fr-FR"/>
              </w:rPr>
              <w:t>5</w:t>
            </w:r>
          </w:p>
        </w:tc>
      </w:tr>
    </w:tbl>
    <w:p w14:paraId="38F48233" w14:textId="77777777" w:rsidR="00FA6D9B" w:rsidRPr="002C3F04" w:rsidRDefault="00FA6D9B" w:rsidP="00FA6D9B">
      <w:pPr>
        <w:pStyle w:val="SingleTxt"/>
        <w:spacing w:after="0" w:line="120" w:lineRule="exact"/>
        <w:rPr>
          <w:w w:val="100"/>
          <w:sz w:val="10"/>
          <w:lang w:val="fr-FR"/>
        </w:rPr>
      </w:pPr>
    </w:p>
    <w:p w14:paraId="5E0280F8" w14:textId="711B862A" w:rsidR="00C05A84" w:rsidRPr="002C3F04" w:rsidRDefault="00C05A84" w:rsidP="00FA6D9B">
      <w:pPr>
        <w:pStyle w:val="FootnoteText"/>
        <w:tabs>
          <w:tab w:val="right" w:pos="1476"/>
          <w:tab w:val="left" w:pos="1548"/>
          <w:tab w:val="right" w:pos="1836"/>
          <w:tab w:val="left" w:pos="1908"/>
        </w:tabs>
        <w:ind w:left="1548" w:right="1267" w:hanging="288"/>
        <w:rPr>
          <w:w w:val="100"/>
          <w:lang w:val="fr-FR"/>
        </w:rPr>
      </w:pPr>
      <w:r w:rsidRPr="00540E6E">
        <w:rPr>
          <w:i/>
          <w:iCs/>
          <w:w w:val="100"/>
          <w:lang w:val="fr-FR"/>
        </w:rPr>
        <w:t>Source</w:t>
      </w:r>
      <w:r w:rsidR="006B7C0B" w:rsidRPr="002C3F04">
        <w:rPr>
          <w:w w:val="100"/>
          <w:lang w:val="fr-FR"/>
        </w:rPr>
        <w:t> :</w:t>
      </w:r>
      <w:r w:rsidRPr="002C3F04">
        <w:rPr>
          <w:w w:val="100"/>
          <w:lang w:val="fr-FR"/>
        </w:rPr>
        <w:t xml:space="preserve"> Calculs de la Banque mondiale d</w:t>
      </w:r>
      <w:r w:rsidR="006B7C0B" w:rsidRPr="002C3F04">
        <w:rPr>
          <w:w w:val="100"/>
          <w:lang w:val="fr-FR"/>
        </w:rPr>
        <w:t>’</w:t>
      </w:r>
      <w:r w:rsidRPr="002C3F04">
        <w:rPr>
          <w:w w:val="100"/>
          <w:lang w:val="fr-FR"/>
        </w:rPr>
        <w:t xml:space="preserve">après les enquêtes sur le budget des ménages de </w:t>
      </w:r>
      <w:r w:rsidRPr="00540E6E">
        <w:rPr>
          <w:w w:val="100"/>
          <w:lang w:val="fr-FR"/>
        </w:rPr>
        <w:t>2005</w:t>
      </w:r>
      <w:r w:rsidRPr="002C3F04">
        <w:rPr>
          <w:w w:val="100"/>
          <w:lang w:val="fr-FR"/>
        </w:rPr>
        <w:t>/</w:t>
      </w:r>
      <w:r w:rsidRPr="00540E6E">
        <w:rPr>
          <w:w w:val="100"/>
          <w:lang w:val="fr-FR"/>
        </w:rPr>
        <w:t>6</w:t>
      </w:r>
      <w:r w:rsidRPr="002C3F04">
        <w:rPr>
          <w:w w:val="100"/>
          <w:lang w:val="fr-FR"/>
        </w:rPr>
        <w:t xml:space="preserve"> et</w:t>
      </w:r>
      <w:r w:rsidR="00FA6D9B" w:rsidRPr="002C3F04">
        <w:rPr>
          <w:w w:val="100"/>
          <w:lang w:val="fr-FR"/>
        </w:rPr>
        <w:t> </w:t>
      </w:r>
      <w:r w:rsidRPr="002C3F04">
        <w:rPr>
          <w:w w:val="100"/>
          <w:lang w:val="fr-FR"/>
        </w:rPr>
        <w:t xml:space="preserve">de </w:t>
      </w:r>
      <w:r w:rsidRPr="00540E6E">
        <w:rPr>
          <w:w w:val="100"/>
          <w:lang w:val="fr-FR"/>
        </w:rPr>
        <w:t>2014</w:t>
      </w:r>
      <w:r w:rsidRPr="002C3F04">
        <w:rPr>
          <w:w w:val="100"/>
          <w:lang w:val="fr-FR"/>
        </w:rPr>
        <w:t>.</w:t>
      </w:r>
    </w:p>
    <w:p w14:paraId="211A952B" w14:textId="7175D8C1" w:rsidR="00C05A84" w:rsidRPr="002C3F04" w:rsidRDefault="00C05A84" w:rsidP="00FA6D9B">
      <w:pPr>
        <w:pStyle w:val="SingleTxt"/>
        <w:spacing w:after="0" w:line="120" w:lineRule="exact"/>
        <w:rPr>
          <w:w w:val="100"/>
          <w:sz w:val="10"/>
          <w:lang w:val="fr-FR"/>
        </w:rPr>
      </w:pPr>
    </w:p>
    <w:p w14:paraId="51095195" w14:textId="6D8BA980" w:rsidR="00FA6D9B" w:rsidRPr="002C3F04" w:rsidRDefault="00FA6D9B" w:rsidP="00FA6D9B">
      <w:pPr>
        <w:pStyle w:val="SingleTxt"/>
        <w:spacing w:after="0" w:line="120" w:lineRule="exact"/>
        <w:rPr>
          <w:w w:val="100"/>
          <w:sz w:val="10"/>
          <w:lang w:val="fr-FR"/>
        </w:rPr>
      </w:pPr>
    </w:p>
    <w:p w14:paraId="6535C9C7" w14:textId="77777777" w:rsidR="00FA6D9B" w:rsidRPr="002C3F04" w:rsidRDefault="00FA6D9B" w:rsidP="00FA6D9B">
      <w:pPr>
        <w:pStyle w:val="SingleTxt"/>
        <w:spacing w:after="0" w:line="120" w:lineRule="exact"/>
        <w:rPr>
          <w:w w:val="100"/>
          <w:sz w:val="10"/>
          <w:lang w:val="fr-FR"/>
        </w:rPr>
      </w:pPr>
    </w:p>
    <w:p w14:paraId="4276B944" w14:textId="47147581" w:rsidR="00FA6D9B" w:rsidRPr="002C3F04" w:rsidRDefault="00C05A84" w:rsidP="00FA6D9B">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sidRPr="002C3F04">
        <w:rPr>
          <w:w w:val="100"/>
          <w:lang w:val="fr-FR"/>
        </w:rPr>
        <w:t xml:space="preserve">Tableau </w:t>
      </w:r>
      <w:r w:rsidRPr="00540E6E">
        <w:rPr>
          <w:w w:val="100"/>
          <w:lang w:val="fr-FR"/>
        </w:rPr>
        <w:t>5</w:t>
      </w:r>
    </w:p>
    <w:p w14:paraId="14A1B962" w14:textId="44D620A4" w:rsidR="00C05A84" w:rsidRPr="002C3F04" w:rsidRDefault="00C05A84" w:rsidP="00FA6D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sidRPr="002C3F04">
        <w:rPr>
          <w:w w:val="100"/>
          <w:lang w:val="fr-FR"/>
        </w:rPr>
        <w:t>Nombre de bénéficiaires du Fonds social de développement par province</w:t>
      </w:r>
      <w:r w:rsidR="003328D7" w:rsidRPr="002C3F04">
        <w:rPr>
          <w:w w:val="100"/>
          <w:lang w:val="fr-FR"/>
        </w:rPr>
        <w:t xml:space="preserve"> </w:t>
      </w:r>
      <w:r w:rsidRPr="002C3F04">
        <w:rPr>
          <w:w w:val="100"/>
          <w:lang w:val="fr-FR"/>
        </w:rPr>
        <w:t>(</w:t>
      </w:r>
      <w:r w:rsidRPr="00540E6E">
        <w:rPr>
          <w:w w:val="100"/>
          <w:lang w:val="fr-FR"/>
        </w:rPr>
        <w:t>2012</w:t>
      </w:r>
      <w:r w:rsidRPr="002C3F04">
        <w:rPr>
          <w:w w:val="100"/>
          <w:lang w:val="fr-FR"/>
        </w:rPr>
        <w:t>-</w:t>
      </w:r>
      <w:r w:rsidRPr="00540E6E">
        <w:rPr>
          <w:w w:val="100"/>
          <w:lang w:val="fr-FR"/>
        </w:rPr>
        <w:t>2014</w:t>
      </w:r>
      <w:r w:rsidRPr="002C3F04">
        <w:rPr>
          <w:w w:val="100"/>
          <w:lang w:val="fr-FR"/>
        </w:rPr>
        <w:t>)</w:t>
      </w:r>
    </w:p>
    <w:p w14:paraId="0B68C16D" w14:textId="4CD118A9" w:rsidR="00FA6D9B" w:rsidRPr="002C3F04" w:rsidRDefault="00FA6D9B" w:rsidP="00FA6D9B">
      <w:pPr>
        <w:pStyle w:val="SingleTxt"/>
        <w:spacing w:after="0" w:line="120" w:lineRule="exact"/>
        <w:rPr>
          <w:sz w:val="10"/>
          <w:lang w:val="fr-FR"/>
        </w:rPr>
      </w:pPr>
    </w:p>
    <w:p w14:paraId="0CABEFBA" w14:textId="3B186E5D" w:rsidR="00FA6D9B" w:rsidRPr="002C3F04" w:rsidRDefault="00FA6D9B" w:rsidP="00FA6D9B">
      <w:pPr>
        <w:pStyle w:val="SingleTxt"/>
        <w:spacing w:after="0" w:line="120" w:lineRule="exact"/>
        <w:rPr>
          <w:sz w:val="10"/>
          <w:lang w:val="fr-FR"/>
        </w:rPr>
      </w:pPr>
    </w:p>
    <w:tbl>
      <w:tblPr>
        <w:tblW w:w="0" w:type="auto"/>
        <w:tblLayout w:type="fixed"/>
        <w:tblCellMar>
          <w:left w:w="0" w:type="dxa"/>
          <w:right w:w="0" w:type="dxa"/>
        </w:tblCellMar>
        <w:tblLook w:val="0400" w:firstRow="0" w:lastRow="0" w:firstColumn="0" w:lastColumn="0" w:noHBand="0" w:noVBand="1"/>
      </w:tblPr>
      <w:tblGrid>
        <w:gridCol w:w="983"/>
        <w:gridCol w:w="983"/>
        <w:gridCol w:w="983"/>
        <w:gridCol w:w="983"/>
        <w:gridCol w:w="100"/>
        <w:gridCol w:w="883"/>
        <w:gridCol w:w="983"/>
        <w:gridCol w:w="983"/>
        <w:gridCol w:w="94"/>
        <w:gridCol w:w="889"/>
        <w:gridCol w:w="983"/>
        <w:gridCol w:w="983"/>
      </w:tblGrid>
      <w:tr w:rsidR="004B15C3" w:rsidRPr="002C3F04" w14:paraId="02CC1C27" w14:textId="77777777" w:rsidTr="004B15C3">
        <w:trPr>
          <w:tblHeader/>
        </w:trPr>
        <w:tc>
          <w:tcPr>
            <w:tcW w:w="983" w:type="dxa"/>
            <w:tcBorders>
              <w:top w:val="single" w:sz="4" w:space="0" w:color="auto"/>
            </w:tcBorders>
            <w:shd w:val="clear" w:color="auto" w:fill="auto"/>
            <w:noWrap/>
            <w:tcMar>
              <w:left w:w="0" w:type="dxa"/>
              <w:right w:w="0" w:type="dxa"/>
            </w:tcMar>
            <w:vAlign w:val="bottom"/>
          </w:tcPr>
          <w:p w14:paraId="066BBE1D" w14:textId="7DE9F36D" w:rsidR="004B15C3" w:rsidRPr="002C3F04" w:rsidRDefault="004B15C3" w:rsidP="004B15C3">
            <w:pPr>
              <w:suppressAutoHyphens/>
              <w:spacing w:before="81" w:after="81" w:line="160" w:lineRule="exact"/>
              <w:ind w:right="40"/>
              <w:rPr>
                <w:i/>
                <w:sz w:val="14"/>
                <w:lang w:val="fr-FR"/>
              </w:rPr>
            </w:pPr>
          </w:p>
        </w:tc>
        <w:tc>
          <w:tcPr>
            <w:tcW w:w="2949" w:type="dxa"/>
            <w:gridSpan w:val="3"/>
            <w:tcBorders>
              <w:top w:val="single" w:sz="4" w:space="0" w:color="auto"/>
              <w:bottom w:val="single" w:sz="4" w:space="0" w:color="auto"/>
            </w:tcBorders>
            <w:shd w:val="clear" w:color="auto" w:fill="auto"/>
            <w:noWrap/>
            <w:tcMar>
              <w:left w:w="0" w:type="dxa"/>
              <w:right w:w="0" w:type="dxa"/>
            </w:tcMar>
            <w:vAlign w:val="bottom"/>
          </w:tcPr>
          <w:p w14:paraId="6E691D53" w14:textId="508A4432" w:rsidR="004B15C3" w:rsidRPr="002C3F04" w:rsidRDefault="004B15C3" w:rsidP="004B15C3">
            <w:pPr>
              <w:suppressAutoHyphens/>
              <w:spacing w:before="81" w:after="81" w:line="160" w:lineRule="exact"/>
              <w:ind w:right="43"/>
              <w:jc w:val="center"/>
              <w:rPr>
                <w:i/>
                <w:sz w:val="14"/>
                <w:lang w:val="fr-FR"/>
              </w:rPr>
            </w:pPr>
            <w:r w:rsidRPr="00540E6E">
              <w:rPr>
                <w:i/>
                <w:sz w:val="14"/>
                <w:lang w:val="fr-FR"/>
              </w:rPr>
              <w:t>2012</w:t>
            </w:r>
          </w:p>
        </w:tc>
        <w:tc>
          <w:tcPr>
            <w:tcW w:w="100" w:type="dxa"/>
            <w:tcBorders>
              <w:top w:val="single" w:sz="4" w:space="0" w:color="auto"/>
            </w:tcBorders>
            <w:shd w:val="clear" w:color="auto" w:fill="auto"/>
            <w:noWrap/>
            <w:tcMar>
              <w:left w:w="0" w:type="dxa"/>
              <w:right w:w="0" w:type="dxa"/>
            </w:tcMar>
            <w:vAlign w:val="bottom"/>
          </w:tcPr>
          <w:p w14:paraId="43D98B0C" w14:textId="77777777" w:rsidR="004B15C3" w:rsidRPr="002C3F04" w:rsidRDefault="004B15C3" w:rsidP="004B15C3">
            <w:pPr>
              <w:suppressAutoHyphens/>
              <w:spacing w:before="81" w:after="81" w:line="160" w:lineRule="exact"/>
              <w:ind w:right="43"/>
              <w:jc w:val="right"/>
              <w:rPr>
                <w:i/>
                <w:sz w:val="14"/>
                <w:lang w:val="fr-FR"/>
              </w:rPr>
            </w:pPr>
          </w:p>
        </w:tc>
        <w:tc>
          <w:tcPr>
            <w:tcW w:w="2849" w:type="dxa"/>
            <w:gridSpan w:val="3"/>
            <w:tcBorders>
              <w:top w:val="single" w:sz="4" w:space="0" w:color="auto"/>
              <w:bottom w:val="single" w:sz="4" w:space="0" w:color="auto"/>
            </w:tcBorders>
            <w:shd w:val="clear" w:color="auto" w:fill="auto"/>
            <w:vAlign w:val="bottom"/>
          </w:tcPr>
          <w:p w14:paraId="5196DB3C" w14:textId="35451CA6" w:rsidR="004B15C3" w:rsidRPr="002C3F04" w:rsidRDefault="004B15C3" w:rsidP="004B15C3">
            <w:pPr>
              <w:suppressAutoHyphens/>
              <w:spacing w:before="81" w:after="81" w:line="160" w:lineRule="exact"/>
              <w:ind w:right="43"/>
              <w:jc w:val="center"/>
              <w:rPr>
                <w:i/>
                <w:sz w:val="14"/>
                <w:lang w:val="fr-FR"/>
              </w:rPr>
            </w:pPr>
            <w:r w:rsidRPr="00540E6E">
              <w:rPr>
                <w:i/>
                <w:sz w:val="14"/>
                <w:lang w:val="fr-FR"/>
              </w:rPr>
              <w:t>2013</w:t>
            </w:r>
          </w:p>
        </w:tc>
        <w:tc>
          <w:tcPr>
            <w:tcW w:w="94" w:type="dxa"/>
            <w:tcBorders>
              <w:top w:val="single" w:sz="4" w:space="0" w:color="auto"/>
            </w:tcBorders>
            <w:shd w:val="clear" w:color="auto" w:fill="auto"/>
            <w:noWrap/>
            <w:tcMar>
              <w:left w:w="0" w:type="dxa"/>
              <w:right w:w="0" w:type="dxa"/>
            </w:tcMar>
            <w:vAlign w:val="bottom"/>
          </w:tcPr>
          <w:p w14:paraId="2F01DC12" w14:textId="77777777" w:rsidR="004B15C3" w:rsidRPr="002C3F04" w:rsidRDefault="004B15C3" w:rsidP="004B15C3">
            <w:pPr>
              <w:suppressAutoHyphens/>
              <w:spacing w:before="81" w:after="81" w:line="160" w:lineRule="exact"/>
              <w:ind w:right="43"/>
              <w:jc w:val="right"/>
              <w:rPr>
                <w:i/>
                <w:sz w:val="14"/>
                <w:lang w:val="fr-FR"/>
              </w:rPr>
            </w:pPr>
          </w:p>
        </w:tc>
        <w:tc>
          <w:tcPr>
            <w:tcW w:w="2855" w:type="dxa"/>
            <w:gridSpan w:val="3"/>
            <w:tcBorders>
              <w:top w:val="single" w:sz="4" w:space="0" w:color="auto"/>
              <w:bottom w:val="single" w:sz="4" w:space="0" w:color="auto"/>
            </w:tcBorders>
            <w:shd w:val="clear" w:color="auto" w:fill="auto"/>
            <w:vAlign w:val="bottom"/>
          </w:tcPr>
          <w:p w14:paraId="23655DCC" w14:textId="4B28CF5D" w:rsidR="004B15C3" w:rsidRPr="00540E6E" w:rsidRDefault="004B15C3" w:rsidP="004B15C3">
            <w:pPr>
              <w:suppressAutoHyphens/>
              <w:spacing w:before="81" w:after="81" w:line="160" w:lineRule="exact"/>
              <w:ind w:right="43"/>
              <w:jc w:val="center"/>
              <w:rPr>
                <w:i/>
                <w:sz w:val="14"/>
                <w:lang w:val="fr-FR"/>
              </w:rPr>
            </w:pPr>
            <w:r w:rsidRPr="00540E6E">
              <w:rPr>
                <w:i/>
                <w:sz w:val="14"/>
                <w:lang w:val="fr-FR"/>
              </w:rPr>
              <w:t>2014</w:t>
            </w:r>
          </w:p>
        </w:tc>
      </w:tr>
      <w:tr w:rsidR="004B15C3" w:rsidRPr="002C3F04" w14:paraId="6535DFDF" w14:textId="77777777" w:rsidTr="004B15C3">
        <w:trPr>
          <w:tblHeader/>
        </w:trPr>
        <w:tc>
          <w:tcPr>
            <w:tcW w:w="983" w:type="dxa"/>
            <w:tcBorders>
              <w:bottom w:val="single" w:sz="12" w:space="0" w:color="auto"/>
            </w:tcBorders>
            <w:shd w:val="clear" w:color="auto" w:fill="auto"/>
            <w:noWrap/>
            <w:tcMar>
              <w:left w:w="0" w:type="dxa"/>
              <w:right w:w="0" w:type="dxa"/>
            </w:tcMar>
            <w:vAlign w:val="bottom"/>
          </w:tcPr>
          <w:p w14:paraId="6B60AAC1" w14:textId="77777777" w:rsidR="00C05A84" w:rsidRPr="002C3F04" w:rsidRDefault="00C05A84" w:rsidP="004B15C3">
            <w:pPr>
              <w:suppressAutoHyphens/>
              <w:spacing w:before="81" w:after="81" w:line="160" w:lineRule="exact"/>
              <w:ind w:right="40"/>
              <w:rPr>
                <w:i/>
                <w:sz w:val="14"/>
                <w:lang w:val="fr-FR"/>
              </w:rPr>
            </w:pPr>
          </w:p>
        </w:tc>
        <w:tc>
          <w:tcPr>
            <w:tcW w:w="983" w:type="dxa"/>
            <w:tcBorders>
              <w:top w:val="single" w:sz="4" w:space="0" w:color="auto"/>
              <w:bottom w:val="single" w:sz="12" w:space="0" w:color="auto"/>
            </w:tcBorders>
            <w:shd w:val="clear" w:color="auto" w:fill="FFFFFF"/>
            <w:noWrap/>
            <w:tcMar>
              <w:left w:w="0" w:type="dxa"/>
              <w:right w:w="0" w:type="dxa"/>
            </w:tcMar>
            <w:vAlign w:val="bottom"/>
          </w:tcPr>
          <w:p w14:paraId="76839CDB" w14:textId="77777777" w:rsidR="00C05A84" w:rsidRPr="002C3F04" w:rsidRDefault="00C05A84" w:rsidP="004B15C3">
            <w:pPr>
              <w:suppressAutoHyphens/>
              <w:spacing w:before="81" w:after="81" w:line="160" w:lineRule="exact"/>
              <w:ind w:right="43"/>
              <w:jc w:val="right"/>
              <w:rPr>
                <w:i/>
                <w:sz w:val="14"/>
                <w:lang w:val="fr-FR"/>
              </w:rPr>
            </w:pPr>
            <w:r w:rsidRPr="00540E6E">
              <w:rPr>
                <w:i/>
                <w:sz w:val="14"/>
                <w:lang w:val="fr-FR"/>
              </w:rPr>
              <w:t>Hommes</w:t>
            </w:r>
          </w:p>
        </w:tc>
        <w:tc>
          <w:tcPr>
            <w:tcW w:w="983" w:type="dxa"/>
            <w:tcBorders>
              <w:top w:val="single" w:sz="4" w:space="0" w:color="auto"/>
              <w:bottom w:val="single" w:sz="12" w:space="0" w:color="auto"/>
            </w:tcBorders>
            <w:shd w:val="clear" w:color="auto" w:fill="FFFFFF"/>
            <w:noWrap/>
            <w:tcMar>
              <w:left w:w="0" w:type="dxa"/>
              <w:right w:w="0" w:type="dxa"/>
            </w:tcMar>
            <w:vAlign w:val="bottom"/>
          </w:tcPr>
          <w:p w14:paraId="3225804F" w14:textId="77777777" w:rsidR="00C05A84" w:rsidRPr="002C3F04" w:rsidRDefault="00C05A84" w:rsidP="004B15C3">
            <w:pPr>
              <w:suppressAutoHyphens/>
              <w:spacing w:before="81" w:after="81" w:line="160" w:lineRule="exact"/>
              <w:ind w:right="43"/>
              <w:jc w:val="right"/>
              <w:rPr>
                <w:i/>
                <w:sz w:val="14"/>
                <w:lang w:val="fr-FR"/>
              </w:rPr>
            </w:pPr>
            <w:r w:rsidRPr="00540E6E">
              <w:rPr>
                <w:i/>
                <w:sz w:val="14"/>
                <w:lang w:val="fr-FR"/>
              </w:rPr>
              <w:t>Femmes</w:t>
            </w:r>
          </w:p>
        </w:tc>
        <w:tc>
          <w:tcPr>
            <w:tcW w:w="983" w:type="dxa"/>
            <w:tcBorders>
              <w:top w:val="single" w:sz="4" w:space="0" w:color="auto"/>
              <w:bottom w:val="single" w:sz="12" w:space="0" w:color="auto"/>
            </w:tcBorders>
            <w:shd w:val="clear" w:color="auto" w:fill="FFFFFF"/>
            <w:noWrap/>
            <w:tcMar>
              <w:left w:w="0" w:type="dxa"/>
              <w:right w:w="0" w:type="dxa"/>
            </w:tcMar>
            <w:vAlign w:val="bottom"/>
          </w:tcPr>
          <w:p w14:paraId="63B82F30" w14:textId="77777777" w:rsidR="00C05A84" w:rsidRPr="002C3F04" w:rsidRDefault="00C05A84" w:rsidP="004B15C3">
            <w:pPr>
              <w:suppressAutoHyphens/>
              <w:spacing w:before="81" w:after="81" w:line="160" w:lineRule="exact"/>
              <w:ind w:right="43"/>
              <w:jc w:val="right"/>
              <w:rPr>
                <w:i/>
                <w:sz w:val="14"/>
                <w:lang w:val="fr-FR"/>
              </w:rPr>
            </w:pPr>
            <w:r w:rsidRPr="00540E6E">
              <w:rPr>
                <w:i/>
                <w:sz w:val="14"/>
                <w:lang w:val="fr-FR"/>
              </w:rPr>
              <w:t>Total</w:t>
            </w:r>
          </w:p>
        </w:tc>
        <w:tc>
          <w:tcPr>
            <w:tcW w:w="983" w:type="dxa"/>
            <w:gridSpan w:val="2"/>
            <w:tcBorders>
              <w:bottom w:val="single" w:sz="12" w:space="0" w:color="auto"/>
            </w:tcBorders>
            <w:shd w:val="clear" w:color="auto" w:fill="FFFFFF"/>
            <w:noWrap/>
            <w:tcMar>
              <w:left w:w="0" w:type="dxa"/>
              <w:right w:w="0" w:type="dxa"/>
            </w:tcMar>
            <w:vAlign w:val="bottom"/>
          </w:tcPr>
          <w:p w14:paraId="2BF73222" w14:textId="77777777" w:rsidR="00C05A84" w:rsidRPr="002C3F04" w:rsidRDefault="00C05A84" w:rsidP="004B15C3">
            <w:pPr>
              <w:suppressAutoHyphens/>
              <w:spacing w:before="81" w:after="81" w:line="160" w:lineRule="exact"/>
              <w:ind w:right="43"/>
              <w:jc w:val="right"/>
              <w:rPr>
                <w:i/>
                <w:sz w:val="14"/>
                <w:lang w:val="fr-FR"/>
              </w:rPr>
            </w:pPr>
            <w:r w:rsidRPr="00540E6E">
              <w:rPr>
                <w:i/>
                <w:sz w:val="14"/>
                <w:lang w:val="fr-FR"/>
              </w:rPr>
              <w:t>Hommes</w:t>
            </w:r>
          </w:p>
        </w:tc>
        <w:tc>
          <w:tcPr>
            <w:tcW w:w="983" w:type="dxa"/>
            <w:tcBorders>
              <w:bottom w:val="single" w:sz="12" w:space="0" w:color="auto"/>
            </w:tcBorders>
            <w:shd w:val="clear" w:color="auto" w:fill="FFFFFF"/>
            <w:noWrap/>
            <w:tcMar>
              <w:left w:w="0" w:type="dxa"/>
              <w:right w:w="0" w:type="dxa"/>
            </w:tcMar>
            <w:vAlign w:val="bottom"/>
          </w:tcPr>
          <w:p w14:paraId="454B1932" w14:textId="77777777" w:rsidR="00C05A84" w:rsidRPr="002C3F04" w:rsidRDefault="00C05A84" w:rsidP="004B15C3">
            <w:pPr>
              <w:suppressAutoHyphens/>
              <w:spacing w:before="81" w:after="81" w:line="160" w:lineRule="exact"/>
              <w:ind w:right="43"/>
              <w:jc w:val="right"/>
              <w:rPr>
                <w:i/>
                <w:sz w:val="14"/>
                <w:lang w:val="fr-FR"/>
              </w:rPr>
            </w:pPr>
            <w:r w:rsidRPr="00540E6E">
              <w:rPr>
                <w:i/>
                <w:sz w:val="14"/>
                <w:lang w:val="fr-FR"/>
              </w:rPr>
              <w:t>Femmes</w:t>
            </w:r>
          </w:p>
        </w:tc>
        <w:tc>
          <w:tcPr>
            <w:tcW w:w="983" w:type="dxa"/>
            <w:tcBorders>
              <w:bottom w:val="single" w:sz="12" w:space="0" w:color="auto"/>
            </w:tcBorders>
            <w:shd w:val="clear" w:color="auto" w:fill="FFFFFF"/>
            <w:noWrap/>
            <w:tcMar>
              <w:left w:w="0" w:type="dxa"/>
              <w:right w:w="0" w:type="dxa"/>
            </w:tcMar>
            <w:vAlign w:val="bottom"/>
          </w:tcPr>
          <w:p w14:paraId="6D125AA5" w14:textId="77777777" w:rsidR="00C05A84" w:rsidRPr="002C3F04" w:rsidRDefault="00C05A84" w:rsidP="004B15C3">
            <w:pPr>
              <w:suppressAutoHyphens/>
              <w:spacing w:before="81" w:after="81" w:line="160" w:lineRule="exact"/>
              <w:ind w:right="43"/>
              <w:jc w:val="right"/>
              <w:rPr>
                <w:i/>
                <w:sz w:val="14"/>
                <w:lang w:val="fr-FR"/>
              </w:rPr>
            </w:pPr>
            <w:r w:rsidRPr="00540E6E">
              <w:rPr>
                <w:i/>
                <w:sz w:val="14"/>
                <w:lang w:val="fr-FR"/>
              </w:rPr>
              <w:t>Total</w:t>
            </w:r>
          </w:p>
        </w:tc>
        <w:tc>
          <w:tcPr>
            <w:tcW w:w="983" w:type="dxa"/>
            <w:gridSpan w:val="2"/>
            <w:tcBorders>
              <w:bottom w:val="single" w:sz="12" w:space="0" w:color="auto"/>
            </w:tcBorders>
            <w:shd w:val="clear" w:color="auto" w:fill="FFFFFF"/>
            <w:noWrap/>
            <w:tcMar>
              <w:left w:w="0" w:type="dxa"/>
              <w:right w:w="0" w:type="dxa"/>
            </w:tcMar>
            <w:vAlign w:val="bottom"/>
          </w:tcPr>
          <w:p w14:paraId="742C50B8" w14:textId="77777777" w:rsidR="00C05A84" w:rsidRPr="002C3F04" w:rsidRDefault="00C05A84" w:rsidP="004B15C3">
            <w:pPr>
              <w:suppressAutoHyphens/>
              <w:spacing w:before="81" w:after="81" w:line="160" w:lineRule="exact"/>
              <w:ind w:right="43"/>
              <w:jc w:val="right"/>
              <w:rPr>
                <w:i/>
                <w:sz w:val="14"/>
                <w:lang w:val="fr-FR"/>
              </w:rPr>
            </w:pPr>
            <w:r w:rsidRPr="00540E6E">
              <w:rPr>
                <w:i/>
                <w:sz w:val="14"/>
                <w:lang w:val="fr-FR"/>
              </w:rPr>
              <w:t>Hommes</w:t>
            </w:r>
          </w:p>
        </w:tc>
        <w:tc>
          <w:tcPr>
            <w:tcW w:w="983" w:type="dxa"/>
            <w:tcBorders>
              <w:bottom w:val="single" w:sz="12" w:space="0" w:color="auto"/>
            </w:tcBorders>
            <w:shd w:val="clear" w:color="auto" w:fill="FFFFFF"/>
            <w:noWrap/>
            <w:tcMar>
              <w:left w:w="0" w:type="dxa"/>
              <w:right w:w="0" w:type="dxa"/>
            </w:tcMar>
            <w:vAlign w:val="bottom"/>
          </w:tcPr>
          <w:p w14:paraId="63218885" w14:textId="77777777" w:rsidR="00C05A84" w:rsidRPr="002C3F04" w:rsidRDefault="00C05A84" w:rsidP="004B15C3">
            <w:pPr>
              <w:suppressAutoHyphens/>
              <w:spacing w:before="81" w:after="81" w:line="160" w:lineRule="exact"/>
              <w:ind w:right="43"/>
              <w:jc w:val="right"/>
              <w:rPr>
                <w:i/>
                <w:sz w:val="14"/>
                <w:lang w:val="fr-FR"/>
              </w:rPr>
            </w:pPr>
            <w:r w:rsidRPr="00540E6E">
              <w:rPr>
                <w:i/>
                <w:sz w:val="14"/>
                <w:lang w:val="fr-FR"/>
              </w:rPr>
              <w:t>Femmes</w:t>
            </w:r>
          </w:p>
        </w:tc>
        <w:tc>
          <w:tcPr>
            <w:tcW w:w="983" w:type="dxa"/>
            <w:tcBorders>
              <w:bottom w:val="single" w:sz="12" w:space="0" w:color="auto"/>
            </w:tcBorders>
            <w:shd w:val="clear" w:color="auto" w:fill="FFFFFF"/>
            <w:noWrap/>
            <w:tcMar>
              <w:left w:w="0" w:type="dxa"/>
              <w:right w:w="0" w:type="dxa"/>
            </w:tcMar>
            <w:vAlign w:val="bottom"/>
          </w:tcPr>
          <w:p w14:paraId="187F42E4" w14:textId="77777777" w:rsidR="00C05A84" w:rsidRPr="00540E6E" w:rsidRDefault="00C05A84" w:rsidP="004B15C3">
            <w:pPr>
              <w:suppressAutoHyphens/>
              <w:spacing w:before="81" w:after="81" w:line="160" w:lineRule="exact"/>
              <w:ind w:right="43"/>
              <w:jc w:val="right"/>
              <w:rPr>
                <w:i/>
                <w:sz w:val="14"/>
                <w:lang w:val="fr-FR"/>
              </w:rPr>
            </w:pPr>
            <w:r w:rsidRPr="00540E6E">
              <w:rPr>
                <w:i/>
                <w:sz w:val="14"/>
                <w:lang w:val="fr-FR"/>
              </w:rPr>
              <w:t>Total</w:t>
            </w:r>
          </w:p>
        </w:tc>
      </w:tr>
      <w:tr w:rsidR="004B15C3" w:rsidRPr="002C3F04" w14:paraId="116BA112" w14:textId="77777777" w:rsidTr="004B15C3">
        <w:trPr>
          <w:trHeight w:hRule="exact" w:val="115"/>
          <w:tblHeader/>
        </w:trPr>
        <w:tc>
          <w:tcPr>
            <w:tcW w:w="983" w:type="dxa"/>
            <w:tcBorders>
              <w:top w:val="single" w:sz="12" w:space="0" w:color="auto"/>
            </w:tcBorders>
            <w:shd w:val="clear" w:color="auto" w:fill="auto"/>
            <w:noWrap/>
            <w:tcMar>
              <w:left w:w="0" w:type="dxa"/>
              <w:right w:w="0" w:type="dxa"/>
            </w:tcMar>
            <w:vAlign w:val="bottom"/>
          </w:tcPr>
          <w:p w14:paraId="0B6E5356" w14:textId="77777777" w:rsidR="004B15C3" w:rsidRPr="002C3F04" w:rsidRDefault="004B15C3" w:rsidP="004B15C3">
            <w:pPr>
              <w:suppressAutoHyphens/>
              <w:spacing w:before="40" w:after="81" w:line="210" w:lineRule="exact"/>
              <w:ind w:right="40"/>
              <w:rPr>
                <w:sz w:val="17"/>
                <w:lang w:val="fr-FR"/>
              </w:rPr>
            </w:pPr>
          </w:p>
        </w:tc>
        <w:tc>
          <w:tcPr>
            <w:tcW w:w="983" w:type="dxa"/>
            <w:tcBorders>
              <w:top w:val="single" w:sz="12" w:space="0" w:color="auto"/>
            </w:tcBorders>
            <w:shd w:val="clear" w:color="auto" w:fill="auto"/>
            <w:noWrap/>
            <w:tcMar>
              <w:left w:w="0" w:type="dxa"/>
              <w:right w:w="0" w:type="dxa"/>
            </w:tcMar>
            <w:vAlign w:val="bottom"/>
          </w:tcPr>
          <w:p w14:paraId="227FB913" w14:textId="77777777" w:rsidR="004B15C3" w:rsidRPr="002C3F04" w:rsidRDefault="004B15C3" w:rsidP="004B15C3">
            <w:pPr>
              <w:suppressAutoHyphens/>
              <w:spacing w:before="40" w:after="81" w:line="210" w:lineRule="exact"/>
              <w:ind w:right="43"/>
              <w:jc w:val="right"/>
              <w:rPr>
                <w:sz w:val="17"/>
                <w:lang w:val="fr-FR"/>
              </w:rPr>
            </w:pPr>
          </w:p>
        </w:tc>
        <w:tc>
          <w:tcPr>
            <w:tcW w:w="983" w:type="dxa"/>
            <w:tcBorders>
              <w:top w:val="single" w:sz="12" w:space="0" w:color="auto"/>
            </w:tcBorders>
            <w:shd w:val="clear" w:color="auto" w:fill="auto"/>
            <w:noWrap/>
            <w:tcMar>
              <w:left w:w="0" w:type="dxa"/>
              <w:right w:w="0" w:type="dxa"/>
            </w:tcMar>
            <w:vAlign w:val="bottom"/>
          </w:tcPr>
          <w:p w14:paraId="18EBD589" w14:textId="77777777" w:rsidR="004B15C3" w:rsidRPr="002C3F04" w:rsidRDefault="004B15C3" w:rsidP="004B15C3">
            <w:pPr>
              <w:suppressAutoHyphens/>
              <w:spacing w:before="40" w:after="81" w:line="210" w:lineRule="exact"/>
              <w:ind w:right="43"/>
              <w:jc w:val="right"/>
              <w:rPr>
                <w:sz w:val="17"/>
                <w:lang w:val="fr-FR"/>
              </w:rPr>
            </w:pPr>
          </w:p>
        </w:tc>
        <w:tc>
          <w:tcPr>
            <w:tcW w:w="983" w:type="dxa"/>
            <w:tcBorders>
              <w:top w:val="single" w:sz="12" w:space="0" w:color="auto"/>
            </w:tcBorders>
            <w:shd w:val="clear" w:color="auto" w:fill="auto"/>
            <w:noWrap/>
            <w:tcMar>
              <w:left w:w="0" w:type="dxa"/>
              <w:right w:w="0" w:type="dxa"/>
            </w:tcMar>
            <w:vAlign w:val="bottom"/>
          </w:tcPr>
          <w:p w14:paraId="2A6BB520" w14:textId="77777777" w:rsidR="004B15C3" w:rsidRPr="002C3F04" w:rsidRDefault="004B15C3" w:rsidP="004B15C3">
            <w:pPr>
              <w:suppressAutoHyphens/>
              <w:spacing w:before="40" w:after="81" w:line="210" w:lineRule="exact"/>
              <w:ind w:right="43"/>
              <w:jc w:val="right"/>
              <w:rPr>
                <w:sz w:val="17"/>
                <w:lang w:val="fr-FR"/>
              </w:rPr>
            </w:pPr>
          </w:p>
        </w:tc>
        <w:tc>
          <w:tcPr>
            <w:tcW w:w="983" w:type="dxa"/>
            <w:gridSpan w:val="2"/>
            <w:tcBorders>
              <w:top w:val="single" w:sz="12" w:space="0" w:color="auto"/>
            </w:tcBorders>
            <w:shd w:val="clear" w:color="auto" w:fill="auto"/>
            <w:noWrap/>
            <w:tcMar>
              <w:left w:w="0" w:type="dxa"/>
              <w:right w:w="0" w:type="dxa"/>
            </w:tcMar>
            <w:vAlign w:val="bottom"/>
          </w:tcPr>
          <w:p w14:paraId="011043A0" w14:textId="77777777" w:rsidR="004B15C3" w:rsidRPr="002C3F04" w:rsidRDefault="004B15C3" w:rsidP="004B15C3">
            <w:pPr>
              <w:suppressAutoHyphens/>
              <w:spacing w:before="40" w:after="81" w:line="210" w:lineRule="exact"/>
              <w:ind w:right="43"/>
              <w:jc w:val="right"/>
              <w:rPr>
                <w:sz w:val="17"/>
                <w:lang w:val="fr-FR"/>
              </w:rPr>
            </w:pPr>
          </w:p>
        </w:tc>
        <w:tc>
          <w:tcPr>
            <w:tcW w:w="983" w:type="dxa"/>
            <w:tcBorders>
              <w:top w:val="single" w:sz="12" w:space="0" w:color="auto"/>
            </w:tcBorders>
            <w:shd w:val="clear" w:color="auto" w:fill="auto"/>
            <w:noWrap/>
            <w:tcMar>
              <w:left w:w="0" w:type="dxa"/>
              <w:right w:w="0" w:type="dxa"/>
            </w:tcMar>
            <w:vAlign w:val="bottom"/>
          </w:tcPr>
          <w:p w14:paraId="67FF1109" w14:textId="77777777" w:rsidR="004B15C3" w:rsidRPr="002C3F04" w:rsidRDefault="004B15C3" w:rsidP="004B15C3">
            <w:pPr>
              <w:suppressAutoHyphens/>
              <w:spacing w:before="40" w:after="81" w:line="210" w:lineRule="exact"/>
              <w:ind w:right="43"/>
              <w:jc w:val="right"/>
              <w:rPr>
                <w:sz w:val="17"/>
                <w:lang w:val="fr-FR"/>
              </w:rPr>
            </w:pPr>
          </w:p>
        </w:tc>
        <w:tc>
          <w:tcPr>
            <w:tcW w:w="983" w:type="dxa"/>
            <w:tcBorders>
              <w:top w:val="single" w:sz="12" w:space="0" w:color="auto"/>
            </w:tcBorders>
            <w:shd w:val="clear" w:color="auto" w:fill="auto"/>
            <w:noWrap/>
            <w:tcMar>
              <w:left w:w="0" w:type="dxa"/>
              <w:right w:w="0" w:type="dxa"/>
            </w:tcMar>
            <w:vAlign w:val="bottom"/>
          </w:tcPr>
          <w:p w14:paraId="3F3D8427" w14:textId="77777777" w:rsidR="004B15C3" w:rsidRPr="002C3F04" w:rsidRDefault="004B15C3" w:rsidP="004B15C3">
            <w:pPr>
              <w:suppressAutoHyphens/>
              <w:spacing w:before="40" w:after="81" w:line="210" w:lineRule="exact"/>
              <w:ind w:right="43"/>
              <w:jc w:val="right"/>
              <w:rPr>
                <w:sz w:val="17"/>
                <w:lang w:val="fr-FR"/>
              </w:rPr>
            </w:pPr>
          </w:p>
        </w:tc>
        <w:tc>
          <w:tcPr>
            <w:tcW w:w="983" w:type="dxa"/>
            <w:gridSpan w:val="2"/>
            <w:tcBorders>
              <w:top w:val="single" w:sz="12" w:space="0" w:color="auto"/>
            </w:tcBorders>
            <w:shd w:val="clear" w:color="auto" w:fill="auto"/>
            <w:noWrap/>
            <w:tcMar>
              <w:left w:w="0" w:type="dxa"/>
              <w:right w:w="0" w:type="dxa"/>
            </w:tcMar>
            <w:vAlign w:val="bottom"/>
          </w:tcPr>
          <w:p w14:paraId="3603911A" w14:textId="77777777" w:rsidR="004B15C3" w:rsidRPr="002C3F04" w:rsidRDefault="004B15C3" w:rsidP="004B15C3">
            <w:pPr>
              <w:suppressAutoHyphens/>
              <w:spacing w:before="40" w:after="81" w:line="210" w:lineRule="exact"/>
              <w:ind w:right="43"/>
              <w:jc w:val="right"/>
              <w:rPr>
                <w:sz w:val="17"/>
                <w:lang w:val="fr-FR"/>
              </w:rPr>
            </w:pPr>
          </w:p>
        </w:tc>
        <w:tc>
          <w:tcPr>
            <w:tcW w:w="983" w:type="dxa"/>
            <w:tcBorders>
              <w:top w:val="single" w:sz="12" w:space="0" w:color="auto"/>
            </w:tcBorders>
            <w:shd w:val="clear" w:color="auto" w:fill="auto"/>
            <w:noWrap/>
            <w:tcMar>
              <w:left w:w="0" w:type="dxa"/>
              <w:right w:w="0" w:type="dxa"/>
            </w:tcMar>
            <w:vAlign w:val="bottom"/>
          </w:tcPr>
          <w:p w14:paraId="41E2707B" w14:textId="77777777" w:rsidR="004B15C3" w:rsidRPr="002C3F04" w:rsidRDefault="004B15C3" w:rsidP="004B15C3">
            <w:pPr>
              <w:suppressAutoHyphens/>
              <w:spacing w:before="40" w:after="81" w:line="210" w:lineRule="exact"/>
              <w:ind w:right="43"/>
              <w:jc w:val="right"/>
              <w:rPr>
                <w:sz w:val="17"/>
                <w:lang w:val="fr-FR"/>
              </w:rPr>
            </w:pPr>
          </w:p>
        </w:tc>
        <w:tc>
          <w:tcPr>
            <w:tcW w:w="983" w:type="dxa"/>
            <w:tcBorders>
              <w:top w:val="single" w:sz="12" w:space="0" w:color="auto"/>
            </w:tcBorders>
            <w:shd w:val="clear" w:color="auto" w:fill="auto"/>
            <w:noWrap/>
            <w:tcMar>
              <w:left w:w="0" w:type="dxa"/>
              <w:right w:w="0" w:type="dxa"/>
            </w:tcMar>
            <w:vAlign w:val="bottom"/>
          </w:tcPr>
          <w:p w14:paraId="2701F6F3" w14:textId="77777777" w:rsidR="004B15C3" w:rsidRPr="002C3F04" w:rsidRDefault="004B15C3" w:rsidP="004B15C3">
            <w:pPr>
              <w:suppressAutoHyphens/>
              <w:spacing w:before="40" w:after="81" w:line="210" w:lineRule="exact"/>
              <w:ind w:right="43"/>
              <w:jc w:val="right"/>
              <w:rPr>
                <w:sz w:val="17"/>
                <w:lang w:val="fr-FR"/>
              </w:rPr>
            </w:pPr>
          </w:p>
        </w:tc>
      </w:tr>
      <w:tr w:rsidR="004B15C3" w:rsidRPr="002C3F04" w14:paraId="3122D9F6" w14:textId="77777777" w:rsidTr="004B15C3">
        <w:tc>
          <w:tcPr>
            <w:tcW w:w="983" w:type="dxa"/>
            <w:tcBorders>
              <w:bottom w:val="single" w:sz="12" w:space="0" w:color="auto"/>
            </w:tcBorders>
            <w:shd w:val="clear" w:color="auto" w:fill="auto"/>
            <w:noWrap/>
            <w:tcMar>
              <w:left w:w="0" w:type="dxa"/>
              <w:right w:w="0" w:type="dxa"/>
            </w:tcMar>
            <w:vAlign w:val="bottom"/>
          </w:tcPr>
          <w:p w14:paraId="5EDA4CF2" w14:textId="771DA2E4" w:rsidR="004B15C3" w:rsidRPr="002C3F04" w:rsidRDefault="004B15C3" w:rsidP="004B15C3">
            <w:pPr>
              <w:tabs>
                <w:tab w:val="left" w:pos="288"/>
                <w:tab w:val="left" w:pos="576"/>
                <w:tab w:val="left" w:pos="864"/>
                <w:tab w:val="left" w:pos="1152"/>
              </w:tabs>
              <w:suppressAutoHyphens/>
              <w:spacing w:before="40" w:after="81" w:line="210" w:lineRule="exact"/>
              <w:ind w:right="40"/>
              <w:rPr>
                <w:b/>
                <w:bCs/>
                <w:iCs/>
                <w:sz w:val="17"/>
                <w:szCs w:val="17"/>
                <w:lang w:val="fr-FR"/>
              </w:rPr>
            </w:pPr>
            <w:r w:rsidRPr="002C3F04">
              <w:rPr>
                <w:b/>
                <w:bCs/>
                <w:iCs/>
                <w:sz w:val="17"/>
                <w:szCs w:val="17"/>
                <w:lang w:val="fr-FR"/>
              </w:rPr>
              <w:tab/>
              <w:t>Total</w:t>
            </w:r>
          </w:p>
        </w:tc>
        <w:tc>
          <w:tcPr>
            <w:tcW w:w="983" w:type="dxa"/>
            <w:tcBorders>
              <w:bottom w:val="single" w:sz="12" w:space="0" w:color="auto"/>
            </w:tcBorders>
            <w:shd w:val="clear" w:color="auto" w:fill="auto"/>
            <w:noWrap/>
            <w:tcMar>
              <w:left w:w="0" w:type="dxa"/>
              <w:right w:w="0" w:type="dxa"/>
            </w:tcMar>
            <w:vAlign w:val="bottom"/>
          </w:tcPr>
          <w:p w14:paraId="77C6BF12" w14:textId="77777777" w:rsidR="004B15C3" w:rsidRPr="002C3F04" w:rsidRDefault="004B15C3" w:rsidP="004B15C3">
            <w:pPr>
              <w:tabs>
                <w:tab w:val="left" w:pos="288"/>
                <w:tab w:val="left" w:pos="576"/>
                <w:tab w:val="left" w:pos="864"/>
                <w:tab w:val="left" w:pos="1152"/>
              </w:tabs>
              <w:suppressAutoHyphens/>
              <w:spacing w:before="40" w:after="81" w:line="210" w:lineRule="exact"/>
              <w:ind w:right="43"/>
              <w:jc w:val="right"/>
              <w:rPr>
                <w:b/>
                <w:bCs/>
                <w:sz w:val="17"/>
                <w:lang w:val="fr-FR"/>
              </w:rPr>
            </w:pPr>
            <w:r w:rsidRPr="00540E6E">
              <w:rPr>
                <w:b/>
                <w:bCs/>
                <w:sz w:val="17"/>
                <w:lang w:val="fr-FR"/>
              </w:rPr>
              <w:t>825</w:t>
            </w:r>
            <w:r w:rsidRPr="002C3F04">
              <w:rPr>
                <w:b/>
                <w:bCs/>
                <w:sz w:val="17"/>
                <w:lang w:val="fr-FR"/>
              </w:rPr>
              <w:t xml:space="preserve"> </w:t>
            </w:r>
            <w:r w:rsidRPr="00540E6E">
              <w:rPr>
                <w:b/>
                <w:bCs/>
                <w:sz w:val="17"/>
                <w:lang w:val="fr-FR"/>
              </w:rPr>
              <w:t>681</w:t>
            </w:r>
          </w:p>
        </w:tc>
        <w:tc>
          <w:tcPr>
            <w:tcW w:w="983" w:type="dxa"/>
            <w:tcBorders>
              <w:bottom w:val="single" w:sz="12" w:space="0" w:color="auto"/>
            </w:tcBorders>
            <w:shd w:val="clear" w:color="auto" w:fill="auto"/>
            <w:noWrap/>
            <w:tcMar>
              <w:left w:w="0" w:type="dxa"/>
              <w:right w:w="0" w:type="dxa"/>
            </w:tcMar>
            <w:vAlign w:val="bottom"/>
          </w:tcPr>
          <w:p w14:paraId="1E9D099B" w14:textId="77777777" w:rsidR="004B15C3" w:rsidRPr="002C3F04" w:rsidRDefault="004B15C3" w:rsidP="004B15C3">
            <w:pPr>
              <w:tabs>
                <w:tab w:val="left" w:pos="288"/>
                <w:tab w:val="left" w:pos="576"/>
                <w:tab w:val="left" w:pos="864"/>
                <w:tab w:val="left" w:pos="1152"/>
              </w:tabs>
              <w:suppressAutoHyphens/>
              <w:spacing w:before="40" w:after="81" w:line="210" w:lineRule="exact"/>
              <w:ind w:right="43"/>
              <w:jc w:val="right"/>
              <w:rPr>
                <w:b/>
                <w:bCs/>
                <w:sz w:val="17"/>
                <w:lang w:val="fr-FR"/>
              </w:rPr>
            </w:pPr>
            <w:r w:rsidRPr="00540E6E">
              <w:rPr>
                <w:b/>
                <w:bCs/>
                <w:sz w:val="17"/>
                <w:lang w:val="fr-FR"/>
              </w:rPr>
              <w:t>681</w:t>
            </w:r>
            <w:r w:rsidRPr="002C3F04">
              <w:rPr>
                <w:b/>
                <w:bCs/>
                <w:sz w:val="17"/>
                <w:lang w:val="fr-FR"/>
              </w:rPr>
              <w:t xml:space="preserve"> </w:t>
            </w:r>
            <w:r w:rsidRPr="00540E6E">
              <w:rPr>
                <w:b/>
                <w:bCs/>
                <w:sz w:val="17"/>
                <w:lang w:val="fr-FR"/>
              </w:rPr>
              <w:t>033</w:t>
            </w:r>
          </w:p>
        </w:tc>
        <w:tc>
          <w:tcPr>
            <w:tcW w:w="983" w:type="dxa"/>
            <w:tcBorders>
              <w:bottom w:val="single" w:sz="12" w:space="0" w:color="auto"/>
            </w:tcBorders>
            <w:shd w:val="clear" w:color="auto" w:fill="auto"/>
            <w:noWrap/>
            <w:tcMar>
              <w:left w:w="0" w:type="dxa"/>
              <w:right w:w="0" w:type="dxa"/>
            </w:tcMar>
            <w:vAlign w:val="bottom"/>
          </w:tcPr>
          <w:p w14:paraId="098640BA" w14:textId="77777777" w:rsidR="004B15C3" w:rsidRPr="002C3F04" w:rsidRDefault="004B15C3" w:rsidP="004B15C3">
            <w:pPr>
              <w:tabs>
                <w:tab w:val="left" w:pos="288"/>
                <w:tab w:val="left" w:pos="576"/>
                <w:tab w:val="left" w:pos="864"/>
                <w:tab w:val="left" w:pos="1152"/>
              </w:tabs>
              <w:suppressAutoHyphens/>
              <w:spacing w:before="40" w:after="81" w:line="210" w:lineRule="exact"/>
              <w:ind w:right="43"/>
              <w:jc w:val="right"/>
              <w:rPr>
                <w:b/>
                <w:bCs/>
                <w:sz w:val="17"/>
                <w:lang w:val="fr-FR"/>
              </w:rPr>
            </w:pPr>
            <w:r w:rsidRPr="00540E6E">
              <w:rPr>
                <w:b/>
                <w:bCs/>
                <w:sz w:val="17"/>
                <w:lang w:val="fr-FR"/>
              </w:rPr>
              <w:t>1</w:t>
            </w:r>
            <w:r w:rsidRPr="002C3F04">
              <w:rPr>
                <w:b/>
                <w:bCs/>
                <w:sz w:val="17"/>
                <w:lang w:val="fr-FR"/>
              </w:rPr>
              <w:t xml:space="preserve"> </w:t>
            </w:r>
            <w:r w:rsidRPr="00540E6E">
              <w:rPr>
                <w:b/>
                <w:bCs/>
                <w:sz w:val="17"/>
                <w:lang w:val="fr-FR"/>
              </w:rPr>
              <w:t>506</w:t>
            </w:r>
            <w:r w:rsidRPr="002C3F04">
              <w:rPr>
                <w:b/>
                <w:bCs/>
                <w:sz w:val="17"/>
                <w:lang w:val="fr-FR"/>
              </w:rPr>
              <w:t xml:space="preserve"> </w:t>
            </w:r>
            <w:r w:rsidRPr="00540E6E">
              <w:rPr>
                <w:b/>
                <w:bCs/>
                <w:sz w:val="17"/>
                <w:lang w:val="fr-FR"/>
              </w:rPr>
              <w:t>714</w:t>
            </w:r>
          </w:p>
        </w:tc>
        <w:tc>
          <w:tcPr>
            <w:tcW w:w="983" w:type="dxa"/>
            <w:gridSpan w:val="2"/>
            <w:tcBorders>
              <w:bottom w:val="single" w:sz="12" w:space="0" w:color="auto"/>
            </w:tcBorders>
            <w:shd w:val="clear" w:color="auto" w:fill="auto"/>
            <w:noWrap/>
            <w:tcMar>
              <w:left w:w="0" w:type="dxa"/>
              <w:right w:w="0" w:type="dxa"/>
            </w:tcMar>
            <w:vAlign w:val="bottom"/>
          </w:tcPr>
          <w:p w14:paraId="7E6DC2A2" w14:textId="77777777" w:rsidR="004B15C3" w:rsidRPr="002C3F04" w:rsidRDefault="004B15C3" w:rsidP="004B15C3">
            <w:pPr>
              <w:tabs>
                <w:tab w:val="left" w:pos="288"/>
                <w:tab w:val="left" w:pos="576"/>
                <w:tab w:val="left" w:pos="864"/>
                <w:tab w:val="left" w:pos="1152"/>
              </w:tabs>
              <w:suppressAutoHyphens/>
              <w:spacing w:before="40" w:after="81" w:line="210" w:lineRule="exact"/>
              <w:ind w:right="43"/>
              <w:jc w:val="right"/>
              <w:rPr>
                <w:b/>
                <w:bCs/>
                <w:sz w:val="17"/>
                <w:lang w:val="fr-FR"/>
              </w:rPr>
            </w:pPr>
            <w:r w:rsidRPr="00540E6E">
              <w:rPr>
                <w:b/>
                <w:bCs/>
                <w:sz w:val="17"/>
                <w:lang w:val="fr-FR"/>
              </w:rPr>
              <w:t>810</w:t>
            </w:r>
            <w:r w:rsidRPr="002C3F04">
              <w:rPr>
                <w:b/>
                <w:bCs/>
                <w:sz w:val="17"/>
                <w:lang w:val="fr-FR"/>
              </w:rPr>
              <w:t xml:space="preserve"> </w:t>
            </w:r>
            <w:r w:rsidRPr="00540E6E">
              <w:rPr>
                <w:b/>
                <w:bCs/>
                <w:sz w:val="17"/>
                <w:lang w:val="fr-FR"/>
              </w:rPr>
              <w:t>192</w:t>
            </w:r>
          </w:p>
        </w:tc>
        <w:tc>
          <w:tcPr>
            <w:tcW w:w="983" w:type="dxa"/>
            <w:tcBorders>
              <w:bottom w:val="single" w:sz="12" w:space="0" w:color="auto"/>
            </w:tcBorders>
            <w:shd w:val="clear" w:color="auto" w:fill="auto"/>
            <w:noWrap/>
            <w:tcMar>
              <w:left w:w="0" w:type="dxa"/>
              <w:right w:w="0" w:type="dxa"/>
            </w:tcMar>
            <w:vAlign w:val="bottom"/>
          </w:tcPr>
          <w:p w14:paraId="53D0C15A" w14:textId="77777777" w:rsidR="004B15C3" w:rsidRPr="002C3F04" w:rsidRDefault="004B15C3" w:rsidP="004B15C3">
            <w:pPr>
              <w:tabs>
                <w:tab w:val="left" w:pos="288"/>
                <w:tab w:val="left" w:pos="576"/>
                <w:tab w:val="left" w:pos="864"/>
                <w:tab w:val="left" w:pos="1152"/>
              </w:tabs>
              <w:suppressAutoHyphens/>
              <w:spacing w:before="40" w:after="81" w:line="210" w:lineRule="exact"/>
              <w:ind w:right="43"/>
              <w:jc w:val="right"/>
              <w:rPr>
                <w:b/>
                <w:bCs/>
                <w:sz w:val="17"/>
                <w:lang w:val="fr-FR"/>
              </w:rPr>
            </w:pPr>
            <w:r w:rsidRPr="00540E6E">
              <w:rPr>
                <w:b/>
                <w:bCs/>
                <w:sz w:val="17"/>
                <w:lang w:val="fr-FR"/>
              </w:rPr>
              <w:t>661</w:t>
            </w:r>
            <w:r w:rsidRPr="002C3F04">
              <w:rPr>
                <w:b/>
                <w:bCs/>
                <w:sz w:val="17"/>
                <w:lang w:val="fr-FR"/>
              </w:rPr>
              <w:t xml:space="preserve"> </w:t>
            </w:r>
            <w:r w:rsidRPr="00540E6E">
              <w:rPr>
                <w:b/>
                <w:bCs/>
                <w:sz w:val="17"/>
                <w:lang w:val="fr-FR"/>
              </w:rPr>
              <w:t>865</w:t>
            </w:r>
          </w:p>
        </w:tc>
        <w:tc>
          <w:tcPr>
            <w:tcW w:w="983" w:type="dxa"/>
            <w:tcBorders>
              <w:bottom w:val="single" w:sz="12" w:space="0" w:color="auto"/>
            </w:tcBorders>
            <w:shd w:val="clear" w:color="auto" w:fill="auto"/>
            <w:noWrap/>
            <w:tcMar>
              <w:left w:w="0" w:type="dxa"/>
              <w:right w:w="0" w:type="dxa"/>
            </w:tcMar>
            <w:vAlign w:val="bottom"/>
          </w:tcPr>
          <w:p w14:paraId="0A968752" w14:textId="77777777" w:rsidR="004B15C3" w:rsidRPr="002C3F04" w:rsidRDefault="004B15C3" w:rsidP="004B15C3">
            <w:pPr>
              <w:tabs>
                <w:tab w:val="left" w:pos="288"/>
                <w:tab w:val="left" w:pos="576"/>
                <w:tab w:val="left" w:pos="864"/>
                <w:tab w:val="left" w:pos="1152"/>
              </w:tabs>
              <w:suppressAutoHyphens/>
              <w:spacing w:before="40" w:after="81" w:line="210" w:lineRule="exact"/>
              <w:ind w:right="43"/>
              <w:jc w:val="right"/>
              <w:rPr>
                <w:b/>
                <w:bCs/>
                <w:sz w:val="17"/>
                <w:lang w:val="fr-FR"/>
              </w:rPr>
            </w:pPr>
            <w:r w:rsidRPr="00540E6E">
              <w:rPr>
                <w:b/>
                <w:bCs/>
                <w:sz w:val="17"/>
                <w:lang w:val="fr-FR"/>
              </w:rPr>
              <w:t>1</w:t>
            </w:r>
            <w:r w:rsidRPr="002C3F04">
              <w:rPr>
                <w:b/>
                <w:bCs/>
                <w:sz w:val="17"/>
                <w:lang w:val="fr-FR"/>
              </w:rPr>
              <w:t xml:space="preserve"> </w:t>
            </w:r>
            <w:r w:rsidRPr="00540E6E">
              <w:rPr>
                <w:b/>
                <w:bCs/>
                <w:sz w:val="17"/>
                <w:lang w:val="fr-FR"/>
              </w:rPr>
              <w:t>472</w:t>
            </w:r>
            <w:r w:rsidRPr="002C3F04">
              <w:rPr>
                <w:b/>
                <w:bCs/>
                <w:sz w:val="17"/>
                <w:lang w:val="fr-FR"/>
              </w:rPr>
              <w:t xml:space="preserve"> </w:t>
            </w:r>
            <w:r w:rsidRPr="00540E6E">
              <w:rPr>
                <w:b/>
                <w:bCs/>
                <w:sz w:val="17"/>
                <w:lang w:val="fr-FR"/>
              </w:rPr>
              <w:t>057</w:t>
            </w:r>
          </w:p>
        </w:tc>
        <w:tc>
          <w:tcPr>
            <w:tcW w:w="983" w:type="dxa"/>
            <w:gridSpan w:val="2"/>
            <w:tcBorders>
              <w:bottom w:val="single" w:sz="12" w:space="0" w:color="auto"/>
            </w:tcBorders>
            <w:shd w:val="clear" w:color="auto" w:fill="auto"/>
            <w:noWrap/>
            <w:tcMar>
              <w:left w:w="0" w:type="dxa"/>
              <w:right w:w="0" w:type="dxa"/>
            </w:tcMar>
            <w:vAlign w:val="bottom"/>
          </w:tcPr>
          <w:p w14:paraId="4BD1FE4D" w14:textId="77777777" w:rsidR="004B15C3" w:rsidRPr="002C3F04" w:rsidRDefault="004B15C3" w:rsidP="004B15C3">
            <w:pPr>
              <w:tabs>
                <w:tab w:val="left" w:pos="288"/>
                <w:tab w:val="left" w:pos="576"/>
                <w:tab w:val="left" w:pos="864"/>
                <w:tab w:val="left" w:pos="1152"/>
              </w:tabs>
              <w:suppressAutoHyphens/>
              <w:spacing w:before="40" w:after="81" w:line="210" w:lineRule="exact"/>
              <w:ind w:right="43"/>
              <w:jc w:val="right"/>
              <w:rPr>
                <w:b/>
                <w:bCs/>
                <w:sz w:val="17"/>
                <w:lang w:val="fr-FR"/>
              </w:rPr>
            </w:pPr>
            <w:r w:rsidRPr="00540E6E">
              <w:rPr>
                <w:b/>
                <w:bCs/>
                <w:sz w:val="17"/>
                <w:lang w:val="fr-FR"/>
              </w:rPr>
              <w:t>821</w:t>
            </w:r>
            <w:r w:rsidRPr="002C3F04">
              <w:rPr>
                <w:b/>
                <w:bCs/>
                <w:sz w:val="17"/>
                <w:lang w:val="fr-FR"/>
              </w:rPr>
              <w:t xml:space="preserve"> </w:t>
            </w:r>
            <w:r w:rsidRPr="00540E6E">
              <w:rPr>
                <w:b/>
                <w:bCs/>
                <w:sz w:val="17"/>
                <w:lang w:val="fr-FR"/>
              </w:rPr>
              <w:t>506</w:t>
            </w:r>
          </w:p>
        </w:tc>
        <w:tc>
          <w:tcPr>
            <w:tcW w:w="983" w:type="dxa"/>
            <w:tcBorders>
              <w:bottom w:val="single" w:sz="12" w:space="0" w:color="auto"/>
            </w:tcBorders>
            <w:shd w:val="clear" w:color="auto" w:fill="auto"/>
            <w:noWrap/>
            <w:tcMar>
              <w:left w:w="0" w:type="dxa"/>
              <w:right w:w="0" w:type="dxa"/>
            </w:tcMar>
            <w:vAlign w:val="bottom"/>
          </w:tcPr>
          <w:p w14:paraId="52159B93" w14:textId="77777777" w:rsidR="004B15C3" w:rsidRPr="002C3F04" w:rsidRDefault="004B15C3" w:rsidP="004B15C3">
            <w:pPr>
              <w:tabs>
                <w:tab w:val="left" w:pos="288"/>
                <w:tab w:val="left" w:pos="576"/>
                <w:tab w:val="left" w:pos="864"/>
                <w:tab w:val="left" w:pos="1152"/>
              </w:tabs>
              <w:suppressAutoHyphens/>
              <w:spacing w:before="40" w:after="81" w:line="210" w:lineRule="exact"/>
              <w:ind w:right="43"/>
              <w:jc w:val="right"/>
              <w:rPr>
                <w:b/>
                <w:bCs/>
                <w:sz w:val="17"/>
                <w:lang w:val="fr-FR"/>
              </w:rPr>
            </w:pPr>
            <w:r w:rsidRPr="00540E6E">
              <w:rPr>
                <w:b/>
                <w:bCs/>
                <w:sz w:val="17"/>
                <w:lang w:val="fr-FR"/>
              </w:rPr>
              <w:t>683</w:t>
            </w:r>
            <w:r w:rsidRPr="002C3F04">
              <w:rPr>
                <w:b/>
                <w:bCs/>
                <w:sz w:val="17"/>
                <w:lang w:val="fr-FR"/>
              </w:rPr>
              <w:t xml:space="preserve"> </w:t>
            </w:r>
            <w:r w:rsidRPr="00540E6E">
              <w:rPr>
                <w:b/>
                <w:bCs/>
                <w:sz w:val="17"/>
                <w:lang w:val="fr-FR"/>
              </w:rPr>
              <w:t>157</w:t>
            </w:r>
          </w:p>
        </w:tc>
        <w:tc>
          <w:tcPr>
            <w:tcW w:w="983" w:type="dxa"/>
            <w:tcBorders>
              <w:bottom w:val="single" w:sz="12" w:space="0" w:color="auto"/>
            </w:tcBorders>
            <w:shd w:val="clear" w:color="auto" w:fill="auto"/>
            <w:noWrap/>
            <w:tcMar>
              <w:left w:w="0" w:type="dxa"/>
              <w:right w:w="0" w:type="dxa"/>
            </w:tcMar>
            <w:vAlign w:val="bottom"/>
          </w:tcPr>
          <w:p w14:paraId="21FE3ACF" w14:textId="77777777" w:rsidR="004B15C3" w:rsidRPr="002C3F04" w:rsidRDefault="004B15C3" w:rsidP="004B15C3">
            <w:pPr>
              <w:tabs>
                <w:tab w:val="left" w:pos="288"/>
                <w:tab w:val="left" w:pos="576"/>
                <w:tab w:val="left" w:pos="864"/>
                <w:tab w:val="left" w:pos="1152"/>
              </w:tabs>
              <w:suppressAutoHyphens/>
              <w:spacing w:before="40" w:after="81" w:line="210" w:lineRule="exact"/>
              <w:ind w:right="43"/>
              <w:jc w:val="right"/>
              <w:rPr>
                <w:b/>
                <w:bCs/>
                <w:sz w:val="17"/>
                <w:lang w:val="fr-FR"/>
              </w:rPr>
            </w:pPr>
            <w:r w:rsidRPr="00540E6E">
              <w:rPr>
                <w:b/>
                <w:bCs/>
                <w:sz w:val="17"/>
                <w:lang w:val="fr-FR"/>
              </w:rPr>
              <w:t>1</w:t>
            </w:r>
            <w:r w:rsidRPr="002C3F04">
              <w:rPr>
                <w:b/>
                <w:bCs/>
                <w:sz w:val="17"/>
                <w:lang w:val="fr-FR"/>
              </w:rPr>
              <w:t xml:space="preserve"> </w:t>
            </w:r>
            <w:r w:rsidRPr="00540E6E">
              <w:rPr>
                <w:b/>
                <w:bCs/>
                <w:sz w:val="17"/>
                <w:lang w:val="fr-FR"/>
              </w:rPr>
              <w:t>504</w:t>
            </w:r>
            <w:r w:rsidRPr="002C3F04">
              <w:rPr>
                <w:b/>
                <w:bCs/>
                <w:sz w:val="17"/>
                <w:lang w:val="fr-FR"/>
              </w:rPr>
              <w:t xml:space="preserve"> </w:t>
            </w:r>
            <w:r w:rsidRPr="00540E6E">
              <w:rPr>
                <w:b/>
                <w:bCs/>
                <w:sz w:val="17"/>
                <w:lang w:val="fr-FR"/>
              </w:rPr>
              <w:t>663</w:t>
            </w:r>
          </w:p>
        </w:tc>
      </w:tr>
    </w:tbl>
    <w:p w14:paraId="21108624" w14:textId="5AEFF92C" w:rsidR="00C05A84" w:rsidRPr="002C3F04" w:rsidRDefault="00C05A84" w:rsidP="00AC7A9E">
      <w:pPr>
        <w:pStyle w:val="SingleTxt"/>
        <w:spacing w:after="0" w:line="120" w:lineRule="exact"/>
        <w:rPr>
          <w:w w:val="100"/>
          <w:sz w:val="10"/>
          <w:lang w:val="fr-FR"/>
        </w:rPr>
      </w:pPr>
    </w:p>
    <w:p w14:paraId="4336E1CE" w14:textId="2B8166FE" w:rsidR="00AC7A9E" w:rsidRPr="002C3F04" w:rsidRDefault="00AC7A9E" w:rsidP="00AC7A9E">
      <w:pPr>
        <w:pStyle w:val="SingleTxt"/>
        <w:spacing w:after="0" w:line="120" w:lineRule="exact"/>
        <w:rPr>
          <w:w w:val="100"/>
          <w:sz w:val="10"/>
          <w:lang w:val="fr-FR"/>
        </w:rPr>
      </w:pPr>
    </w:p>
    <w:p w14:paraId="72649268" w14:textId="77777777" w:rsidR="00AC7A9E" w:rsidRPr="002C3F04" w:rsidRDefault="00AC7A9E" w:rsidP="00AC7A9E">
      <w:pPr>
        <w:pStyle w:val="SingleTxt"/>
        <w:spacing w:after="0" w:line="120" w:lineRule="exact"/>
        <w:rPr>
          <w:w w:val="100"/>
          <w:sz w:val="10"/>
          <w:lang w:val="fr-FR"/>
        </w:rPr>
      </w:pPr>
    </w:p>
    <w:tbl>
      <w:tblPr>
        <w:tblW w:w="9810" w:type="dxa"/>
        <w:tblLayout w:type="fixed"/>
        <w:tblCellMar>
          <w:left w:w="0" w:type="dxa"/>
          <w:right w:w="0" w:type="dxa"/>
        </w:tblCellMar>
        <w:tblLook w:val="0400" w:firstRow="0" w:lastRow="0" w:firstColumn="0" w:lastColumn="0" w:noHBand="0" w:noVBand="1"/>
      </w:tblPr>
      <w:tblGrid>
        <w:gridCol w:w="713"/>
        <w:gridCol w:w="7"/>
        <w:gridCol w:w="94"/>
        <w:gridCol w:w="350"/>
        <w:gridCol w:w="452"/>
        <w:gridCol w:w="453"/>
        <w:gridCol w:w="458"/>
        <w:gridCol w:w="112"/>
        <w:gridCol w:w="341"/>
        <w:gridCol w:w="455"/>
        <w:gridCol w:w="454"/>
        <w:gridCol w:w="455"/>
        <w:gridCol w:w="108"/>
        <w:gridCol w:w="346"/>
        <w:gridCol w:w="455"/>
        <w:gridCol w:w="455"/>
        <w:gridCol w:w="455"/>
        <w:gridCol w:w="108"/>
        <w:gridCol w:w="347"/>
        <w:gridCol w:w="455"/>
        <w:gridCol w:w="455"/>
        <w:gridCol w:w="455"/>
        <w:gridCol w:w="99"/>
        <w:gridCol w:w="356"/>
        <w:gridCol w:w="455"/>
        <w:gridCol w:w="455"/>
        <w:gridCol w:w="462"/>
      </w:tblGrid>
      <w:tr w:rsidR="0080750B" w:rsidRPr="002C3F04" w14:paraId="48F06FEB" w14:textId="77777777" w:rsidTr="007C5B0C">
        <w:trPr>
          <w:tblHeader/>
        </w:trPr>
        <w:tc>
          <w:tcPr>
            <w:tcW w:w="713" w:type="dxa"/>
            <w:vMerge w:val="restart"/>
            <w:tcBorders>
              <w:top w:val="single" w:sz="4" w:space="0" w:color="auto"/>
            </w:tcBorders>
            <w:shd w:val="clear" w:color="auto" w:fill="FFFFFF"/>
            <w:noWrap/>
            <w:tcMar>
              <w:left w:w="0" w:type="dxa"/>
              <w:right w:w="0" w:type="dxa"/>
            </w:tcMar>
            <w:vAlign w:val="bottom"/>
          </w:tcPr>
          <w:p w14:paraId="69930036" w14:textId="4653A279" w:rsidR="0080750B" w:rsidRPr="002C3F04" w:rsidRDefault="0080750B" w:rsidP="0080750B">
            <w:pPr>
              <w:suppressAutoHyphens/>
              <w:spacing w:before="81" w:after="81" w:line="160" w:lineRule="exact"/>
              <w:ind w:right="40"/>
              <w:rPr>
                <w:i/>
                <w:sz w:val="14"/>
                <w:lang w:val="fr-FR"/>
              </w:rPr>
            </w:pPr>
            <w:r w:rsidRPr="00540E6E">
              <w:rPr>
                <w:i/>
                <w:sz w:val="14"/>
                <w:lang w:val="fr-FR"/>
              </w:rPr>
              <w:lastRenderedPageBreak/>
              <w:t>Année</w:t>
            </w:r>
          </w:p>
        </w:tc>
        <w:tc>
          <w:tcPr>
            <w:tcW w:w="101" w:type="dxa"/>
            <w:gridSpan w:val="2"/>
            <w:tcBorders>
              <w:top w:val="single" w:sz="4" w:space="0" w:color="auto"/>
            </w:tcBorders>
            <w:shd w:val="clear" w:color="auto" w:fill="FFFFFF"/>
            <w:noWrap/>
            <w:tcMar>
              <w:left w:w="0" w:type="dxa"/>
              <w:right w:w="0" w:type="dxa"/>
            </w:tcMar>
            <w:vAlign w:val="bottom"/>
          </w:tcPr>
          <w:p w14:paraId="52D78C4A" w14:textId="77777777" w:rsidR="0080750B" w:rsidRPr="002C3F04" w:rsidRDefault="0080750B" w:rsidP="0080750B">
            <w:pPr>
              <w:suppressAutoHyphens/>
              <w:spacing w:before="81" w:after="81" w:line="160" w:lineRule="exact"/>
              <w:ind w:right="43"/>
              <w:jc w:val="right"/>
              <w:rPr>
                <w:i/>
                <w:sz w:val="14"/>
                <w:lang w:val="fr-FR"/>
              </w:rPr>
            </w:pPr>
          </w:p>
        </w:tc>
        <w:tc>
          <w:tcPr>
            <w:tcW w:w="1713" w:type="dxa"/>
            <w:gridSpan w:val="4"/>
            <w:tcBorders>
              <w:top w:val="single" w:sz="4" w:space="0" w:color="auto"/>
              <w:bottom w:val="single" w:sz="4" w:space="0" w:color="auto"/>
            </w:tcBorders>
            <w:shd w:val="clear" w:color="auto" w:fill="FFFFFF"/>
            <w:vAlign w:val="bottom"/>
          </w:tcPr>
          <w:p w14:paraId="477BF414" w14:textId="1C67D2C0" w:rsidR="0080750B" w:rsidRPr="002C3F04" w:rsidRDefault="0080750B" w:rsidP="0080750B">
            <w:pPr>
              <w:suppressAutoHyphens/>
              <w:spacing w:before="81" w:after="81" w:line="160" w:lineRule="exact"/>
              <w:ind w:right="43"/>
              <w:jc w:val="center"/>
              <w:rPr>
                <w:i/>
                <w:sz w:val="14"/>
                <w:lang w:val="fr-FR"/>
              </w:rPr>
            </w:pPr>
            <w:r w:rsidRPr="00540E6E">
              <w:rPr>
                <w:i/>
                <w:sz w:val="14"/>
                <w:lang w:val="fr-FR"/>
              </w:rPr>
              <w:t>Personnes âgées</w:t>
            </w:r>
          </w:p>
        </w:tc>
        <w:tc>
          <w:tcPr>
            <w:tcW w:w="112" w:type="dxa"/>
            <w:tcBorders>
              <w:top w:val="single" w:sz="4" w:space="0" w:color="auto"/>
            </w:tcBorders>
            <w:shd w:val="clear" w:color="auto" w:fill="FFFFFF"/>
            <w:noWrap/>
            <w:tcMar>
              <w:left w:w="0" w:type="dxa"/>
              <w:right w:w="0" w:type="dxa"/>
            </w:tcMar>
            <w:vAlign w:val="bottom"/>
          </w:tcPr>
          <w:p w14:paraId="49B2161F" w14:textId="77777777" w:rsidR="0080750B" w:rsidRPr="002C3F04" w:rsidRDefault="0080750B" w:rsidP="0080750B">
            <w:pPr>
              <w:suppressAutoHyphens/>
              <w:spacing w:before="81" w:after="81" w:line="160" w:lineRule="exact"/>
              <w:ind w:right="43"/>
              <w:jc w:val="right"/>
              <w:rPr>
                <w:i/>
                <w:sz w:val="14"/>
                <w:lang w:val="fr-FR"/>
              </w:rPr>
            </w:pPr>
          </w:p>
        </w:tc>
        <w:tc>
          <w:tcPr>
            <w:tcW w:w="1705" w:type="dxa"/>
            <w:gridSpan w:val="4"/>
            <w:tcBorders>
              <w:top w:val="single" w:sz="4" w:space="0" w:color="auto"/>
              <w:bottom w:val="single" w:sz="4" w:space="0" w:color="auto"/>
            </w:tcBorders>
            <w:shd w:val="clear" w:color="auto" w:fill="FFFFFF"/>
            <w:vAlign w:val="bottom"/>
          </w:tcPr>
          <w:p w14:paraId="794F82A5" w14:textId="4F9116BE" w:rsidR="0080750B" w:rsidRPr="002C3F04" w:rsidRDefault="0080750B" w:rsidP="0080750B">
            <w:pPr>
              <w:suppressAutoHyphens/>
              <w:spacing w:before="81" w:after="81" w:line="160" w:lineRule="exact"/>
              <w:ind w:right="43"/>
              <w:jc w:val="center"/>
              <w:rPr>
                <w:i/>
                <w:sz w:val="14"/>
                <w:lang w:val="fr-FR"/>
              </w:rPr>
            </w:pPr>
            <w:bookmarkStart w:id="3" w:name="insstart"/>
            <w:bookmarkEnd w:id="3"/>
            <w:r w:rsidRPr="00540E6E">
              <w:rPr>
                <w:i/>
                <w:sz w:val="14"/>
                <w:lang w:val="fr-FR"/>
              </w:rPr>
              <w:t>Jeunes</w:t>
            </w:r>
          </w:p>
        </w:tc>
        <w:tc>
          <w:tcPr>
            <w:tcW w:w="108" w:type="dxa"/>
            <w:tcBorders>
              <w:top w:val="single" w:sz="4" w:space="0" w:color="auto"/>
            </w:tcBorders>
            <w:shd w:val="clear" w:color="auto" w:fill="FFFFFF"/>
            <w:noWrap/>
            <w:tcMar>
              <w:left w:w="0" w:type="dxa"/>
              <w:right w:w="0" w:type="dxa"/>
            </w:tcMar>
            <w:vAlign w:val="bottom"/>
          </w:tcPr>
          <w:p w14:paraId="34E857F4" w14:textId="77777777" w:rsidR="0080750B" w:rsidRPr="002C3F04" w:rsidRDefault="0080750B" w:rsidP="0080750B">
            <w:pPr>
              <w:suppressAutoHyphens/>
              <w:spacing w:before="81" w:after="81" w:line="160" w:lineRule="exact"/>
              <w:ind w:right="43"/>
              <w:jc w:val="right"/>
              <w:rPr>
                <w:i/>
                <w:sz w:val="14"/>
                <w:lang w:val="fr-FR"/>
              </w:rPr>
            </w:pPr>
          </w:p>
        </w:tc>
        <w:tc>
          <w:tcPr>
            <w:tcW w:w="1711" w:type="dxa"/>
            <w:gridSpan w:val="4"/>
            <w:tcBorders>
              <w:top w:val="single" w:sz="4" w:space="0" w:color="auto"/>
              <w:bottom w:val="single" w:sz="4" w:space="0" w:color="auto"/>
            </w:tcBorders>
            <w:shd w:val="clear" w:color="auto" w:fill="FFFFFF"/>
            <w:vAlign w:val="bottom"/>
          </w:tcPr>
          <w:p w14:paraId="7A53FCE8" w14:textId="78F87A50" w:rsidR="0080750B" w:rsidRPr="002C3F04" w:rsidRDefault="0080750B" w:rsidP="0080750B">
            <w:pPr>
              <w:suppressAutoHyphens/>
              <w:spacing w:before="81" w:after="81" w:line="160" w:lineRule="exact"/>
              <w:ind w:right="43"/>
              <w:jc w:val="center"/>
              <w:rPr>
                <w:i/>
                <w:sz w:val="14"/>
                <w:lang w:val="fr-FR"/>
              </w:rPr>
            </w:pPr>
            <w:r w:rsidRPr="00540E6E">
              <w:rPr>
                <w:i/>
                <w:sz w:val="14"/>
                <w:lang w:val="fr-FR"/>
              </w:rPr>
              <w:t>Tout jeunes</w:t>
            </w:r>
          </w:p>
        </w:tc>
        <w:tc>
          <w:tcPr>
            <w:tcW w:w="108" w:type="dxa"/>
            <w:tcBorders>
              <w:top w:val="single" w:sz="4" w:space="0" w:color="auto"/>
            </w:tcBorders>
            <w:shd w:val="clear" w:color="auto" w:fill="FFFFFF"/>
            <w:noWrap/>
            <w:tcMar>
              <w:left w:w="0" w:type="dxa"/>
              <w:right w:w="0" w:type="dxa"/>
            </w:tcMar>
            <w:vAlign w:val="bottom"/>
          </w:tcPr>
          <w:p w14:paraId="34B67ADB" w14:textId="77777777" w:rsidR="0080750B" w:rsidRPr="002C3F04" w:rsidRDefault="0080750B" w:rsidP="0080750B">
            <w:pPr>
              <w:suppressAutoHyphens/>
              <w:spacing w:before="81" w:after="81" w:line="160" w:lineRule="exact"/>
              <w:ind w:right="43"/>
              <w:jc w:val="right"/>
              <w:rPr>
                <w:i/>
                <w:sz w:val="14"/>
                <w:lang w:val="fr-FR"/>
              </w:rPr>
            </w:pPr>
          </w:p>
        </w:tc>
        <w:tc>
          <w:tcPr>
            <w:tcW w:w="1712" w:type="dxa"/>
            <w:gridSpan w:val="4"/>
            <w:tcBorders>
              <w:top w:val="single" w:sz="4" w:space="0" w:color="auto"/>
              <w:bottom w:val="single" w:sz="4" w:space="0" w:color="auto"/>
            </w:tcBorders>
            <w:shd w:val="clear" w:color="auto" w:fill="FFFFFF"/>
            <w:vAlign w:val="bottom"/>
          </w:tcPr>
          <w:p w14:paraId="031A51FC" w14:textId="5C3B0F9C" w:rsidR="0080750B" w:rsidRPr="002C3F04" w:rsidRDefault="0080750B" w:rsidP="0080750B">
            <w:pPr>
              <w:suppressAutoHyphens/>
              <w:spacing w:before="81" w:after="81" w:line="160" w:lineRule="exact"/>
              <w:ind w:right="43"/>
              <w:jc w:val="center"/>
              <w:rPr>
                <w:i/>
                <w:sz w:val="14"/>
                <w:lang w:val="fr-FR"/>
              </w:rPr>
            </w:pPr>
            <w:r w:rsidRPr="00540E6E">
              <w:rPr>
                <w:i/>
                <w:sz w:val="14"/>
                <w:lang w:val="fr-FR"/>
              </w:rPr>
              <w:t>Enfants</w:t>
            </w:r>
          </w:p>
        </w:tc>
        <w:tc>
          <w:tcPr>
            <w:tcW w:w="99" w:type="dxa"/>
            <w:tcBorders>
              <w:top w:val="single" w:sz="4" w:space="0" w:color="auto"/>
            </w:tcBorders>
            <w:shd w:val="clear" w:color="auto" w:fill="FFFFFF"/>
            <w:noWrap/>
            <w:tcMar>
              <w:left w:w="0" w:type="dxa"/>
              <w:right w:w="0" w:type="dxa"/>
            </w:tcMar>
            <w:vAlign w:val="bottom"/>
          </w:tcPr>
          <w:p w14:paraId="542AF175" w14:textId="77777777" w:rsidR="0080750B" w:rsidRPr="002C3F04" w:rsidRDefault="0080750B" w:rsidP="0080750B">
            <w:pPr>
              <w:suppressAutoHyphens/>
              <w:spacing w:before="81" w:after="81" w:line="160" w:lineRule="exact"/>
              <w:ind w:right="43"/>
              <w:jc w:val="right"/>
              <w:rPr>
                <w:i/>
                <w:sz w:val="14"/>
                <w:lang w:val="fr-FR"/>
              </w:rPr>
            </w:pPr>
          </w:p>
        </w:tc>
        <w:tc>
          <w:tcPr>
            <w:tcW w:w="1728" w:type="dxa"/>
            <w:gridSpan w:val="4"/>
            <w:tcBorders>
              <w:top w:val="single" w:sz="4" w:space="0" w:color="auto"/>
              <w:bottom w:val="single" w:sz="4" w:space="0" w:color="auto"/>
            </w:tcBorders>
            <w:shd w:val="clear" w:color="auto" w:fill="FFFFFF"/>
            <w:vAlign w:val="bottom"/>
          </w:tcPr>
          <w:p w14:paraId="23C7F436" w14:textId="2AD444CC" w:rsidR="0080750B" w:rsidRPr="00540E6E" w:rsidRDefault="0080750B" w:rsidP="0080750B">
            <w:pPr>
              <w:suppressAutoHyphens/>
              <w:spacing w:before="81" w:after="81" w:line="160" w:lineRule="exact"/>
              <w:ind w:right="43"/>
              <w:jc w:val="center"/>
              <w:rPr>
                <w:i/>
                <w:sz w:val="14"/>
                <w:lang w:val="fr-FR"/>
              </w:rPr>
            </w:pPr>
            <w:r w:rsidRPr="00540E6E">
              <w:rPr>
                <w:i/>
                <w:sz w:val="14"/>
                <w:lang w:val="fr-FR"/>
              </w:rPr>
              <w:t>Total</w:t>
            </w:r>
          </w:p>
        </w:tc>
      </w:tr>
      <w:tr w:rsidR="007C5B0C" w:rsidRPr="002C3F04" w14:paraId="0533388C" w14:textId="77777777" w:rsidTr="007C5B0C">
        <w:trPr>
          <w:tblHeader/>
        </w:trPr>
        <w:tc>
          <w:tcPr>
            <w:tcW w:w="713" w:type="dxa"/>
            <w:vMerge/>
            <w:tcBorders>
              <w:bottom w:val="single" w:sz="12" w:space="0" w:color="auto"/>
            </w:tcBorders>
            <w:shd w:val="clear" w:color="auto" w:fill="FFFFFF"/>
            <w:noWrap/>
            <w:tcMar>
              <w:left w:w="0" w:type="dxa"/>
              <w:right w:w="0" w:type="dxa"/>
            </w:tcMar>
            <w:vAlign w:val="bottom"/>
          </w:tcPr>
          <w:p w14:paraId="4B0272F8" w14:textId="29EB6377" w:rsidR="0080750B" w:rsidRPr="002C3F04" w:rsidRDefault="0080750B" w:rsidP="0080750B">
            <w:pPr>
              <w:suppressAutoHyphens/>
              <w:spacing w:before="81" w:after="81" w:line="160" w:lineRule="exact"/>
              <w:ind w:right="40"/>
              <w:rPr>
                <w:i/>
                <w:sz w:val="14"/>
                <w:lang w:val="fr-FR"/>
              </w:rPr>
            </w:pPr>
          </w:p>
        </w:tc>
        <w:tc>
          <w:tcPr>
            <w:tcW w:w="451" w:type="dxa"/>
            <w:gridSpan w:val="3"/>
            <w:tcBorders>
              <w:bottom w:val="single" w:sz="12" w:space="0" w:color="auto"/>
            </w:tcBorders>
            <w:shd w:val="clear" w:color="auto" w:fill="FFFFFF"/>
            <w:noWrap/>
            <w:tcMar>
              <w:left w:w="0" w:type="dxa"/>
              <w:right w:w="0" w:type="dxa"/>
            </w:tcMar>
            <w:vAlign w:val="bottom"/>
          </w:tcPr>
          <w:p w14:paraId="380183D0" w14:textId="77777777" w:rsidR="0080750B" w:rsidRPr="002C3F04" w:rsidRDefault="0080750B" w:rsidP="0080750B">
            <w:pPr>
              <w:suppressAutoHyphens/>
              <w:spacing w:before="81" w:after="81" w:line="160" w:lineRule="exact"/>
              <w:ind w:right="43"/>
              <w:jc w:val="right"/>
              <w:rPr>
                <w:i/>
                <w:sz w:val="14"/>
                <w:lang w:val="fr-FR"/>
              </w:rPr>
            </w:pPr>
            <w:r w:rsidRPr="00540E6E">
              <w:rPr>
                <w:i/>
                <w:sz w:val="14"/>
                <w:lang w:val="fr-FR"/>
              </w:rPr>
              <w:t>2014</w:t>
            </w:r>
          </w:p>
        </w:tc>
        <w:tc>
          <w:tcPr>
            <w:tcW w:w="452" w:type="dxa"/>
            <w:tcBorders>
              <w:bottom w:val="single" w:sz="12" w:space="0" w:color="auto"/>
            </w:tcBorders>
            <w:shd w:val="clear" w:color="auto" w:fill="FFFFFF"/>
            <w:noWrap/>
            <w:tcMar>
              <w:left w:w="0" w:type="dxa"/>
              <w:right w:w="0" w:type="dxa"/>
            </w:tcMar>
            <w:vAlign w:val="bottom"/>
          </w:tcPr>
          <w:p w14:paraId="2D2A95BC" w14:textId="77777777" w:rsidR="0080750B" w:rsidRPr="002C3F04" w:rsidRDefault="0080750B" w:rsidP="0080750B">
            <w:pPr>
              <w:suppressAutoHyphens/>
              <w:spacing w:before="81" w:after="81" w:line="160" w:lineRule="exact"/>
              <w:ind w:right="43"/>
              <w:jc w:val="right"/>
              <w:rPr>
                <w:i/>
                <w:sz w:val="14"/>
                <w:lang w:val="fr-FR"/>
              </w:rPr>
            </w:pPr>
            <w:r w:rsidRPr="00540E6E">
              <w:rPr>
                <w:i/>
                <w:sz w:val="14"/>
                <w:lang w:val="fr-FR"/>
              </w:rPr>
              <w:t>2015</w:t>
            </w:r>
          </w:p>
        </w:tc>
        <w:tc>
          <w:tcPr>
            <w:tcW w:w="453" w:type="dxa"/>
            <w:tcBorders>
              <w:bottom w:val="single" w:sz="12" w:space="0" w:color="auto"/>
            </w:tcBorders>
            <w:shd w:val="clear" w:color="auto" w:fill="FFFFFF"/>
            <w:noWrap/>
            <w:tcMar>
              <w:left w:w="0" w:type="dxa"/>
              <w:right w:w="0" w:type="dxa"/>
            </w:tcMar>
            <w:vAlign w:val="bottom"/>
          </w:tcPr>
          <w:p w14:paraId="55BF1899" w14:textId="77777777" w:rsidR="0080750B" w:rsidRPr="002C3F04" w:rsidRDefault="0080750B" w:rsidP="0080750B">
            <w:pPr>
              <w:suppressAutoHyphens/>
              <w:spacing w:before="81" w:after="81" w:line="160" w:lineRule="exact"/>
              <w:ind w:right="43"/>
              <w:jc w:val="right"/>
              <w:rPr>
                <w:i/>
                <w:sz w:val="14"/>
                <w:lang w:val="fr-FR"/>
              </w:rPr>
            </w:pPr>
            <w:r w:rsidRPr="00540E6E">
              <w:rPr>
                <w:i/>
                <w:sz w:val="14"/>
                <w:lang w:val="fr-FR"/>
              </w:rPr>
              <w:t>2016</w:t>
            </w:r>
          </w:p>
        </w:tc>
        <w:tc>
          <w:tcPr>
            <w:tcW w:w="458" w:type="dxa"/>
            <w:tcBorders>
              <w:bottom w:val="single" w:sz="12" w:space="0" w:color="auto"/>
            </w:tcBorders>
            <w:shd w:val="clear" w:color="auto" w:fill="FFFFFF"/>
            <w:noWrap/>
            <w:tcMar>
              <w:left w:w="0" w:type="dxa"/>
              <w:right w:w="0" w:type="dxa"/>
            </w:tcMar>
            <w:vAlign w:val="bottom"/>
          </w:tcPr>
          <w:p w14:paraId="1F1F947A" w14:textId="77777777" w:rsidR="0080750B" w:rsidRPr="002C3F04" w:rsidRDefault="0080750B" w:rsidP="0080750B">
            <w:pPr>
              <w:suppressAutoHyphens/>
              <w:spacing w:before="81" w:after="81" w:line="160" w:lineRule="exact"/>
              <w:ind w:right="43"/>
              <w:jc w:val="right"/>
              <w:rPr>
                <w:i/>
                <w:sz w:val="14"/>
                <w:lang w:val="fr-FR"/>
              </w:rPr>
            </w:pPr>
            <w:r w:rsidRPr="00540E6E">
              <w:rPr>
                <w:i/>
                <w:sz w:val="14"/>
                <w:lang w:val="fr-FR"/>
              </w:rPr>
              <w:t>2017</w:t>
            </w:r>
          </w:p>
        </w:tc>
        <w:tc>
          <w:tcPr>
            <w:tcW w:w="453" w:type="dxa"/>
            <w:gridSpan w:val="2"/>
            <w:tcBorders>
              <w:bottom w:val="single" w:sz="12" w:space="0" w:color="auto"/>
            </w:tcBorders>
            <w:shd w:val="clear" w:color="auto" w:fill="FFFFFF"/>
            <w:noWrap/>
            <w:tcMar>
              <w:left w:w="0" w:type="dxa"/>
              <w:right w:w="0" w:type="dxa"/>
            </w:tcMar>
            <w:vAlign w:val="bottom"/>
          </w:tcPr>
          <w:p w14:paraId="198FDF91" w14:textId="77777777" w:rsidR="0080750B" w:rsidRPr="002C3F04" w:rsidRDefault="0080750B" w:rsidP="0080750B">
            <w:pPr>
              <w:suppressAutoHyphens/>
              <w:spacing w:before="81" w:after="81" w:line="160" w:lineRule="exact"/>
              <w:ind w:right="43"/>
              <w:jc w:val="right"/>
              <w:rPr>
                <w:i/>
                <w:sz w:val="14"/>
                <w:lang w:val="fr-FR"/>
              </w:rPr>
            </w:pPr>
            <w:r w:rsidRPr="00540E6E">
              <w:rPr>
                <w:i/>
                <w:sz w:val="14"/>
                <w:lang w:val="fr-FR"/>
              </w:rPr>
              <w:t>2014</w:t>
            </w:r>
          </w:p>
        </w:tc>
        <w:tc>
          <w:tcPr>
            <w:tcW w:w="455" w:type="dxa"/>
            <w:tcBorders>
              <w:bottom w:val="single" w:sz="12" w:space="0" w:color="auto"/>
            </w:tcBorders>
            <w:shd w:val="clear" w:color="auto" w:fill="FFFFFF"/>
            <w:noWrap/>
            <w:tcMar>
              <w:left w:w="0" w:type="dxa"/>
              <w:right w:w="0" w:type="dxa"/>
            </w:tcMar>
            <w:vAlign w:val="bottom"/>
          </w:tcPr>
          <w:p w14:paraId="3F808FF3" w14:textId="77777777" w:rsidR="0080750B" w:rsidRPr="002C3F04" w:rsidRDefault="0080750B" w:rsidP="0080750B">
            <w:pPr>
              <w:suppressAutoHyphens/>
              <w:spacing w:before="81" w:after="81" w:line="160" w:lineRule="exact"/>
              <w:ind w:right="43"/>
              <w:jc w:val="right"/>
              <w:rPr>
                <w:i/>
                <w:sz w:val="14"/>
                <w:lang w:val="fr-FR"/>
              </w:rPr>
            </w:pPr>
            <w:r w:rsidRPr="00540E6E">
              <w:rPr>
                <w:i/>
                <w:sz w:val="14"/>
                <w:lang w:val="fr-FR"/>
              </w:rPr>
              <w:t>2015</w:t>
            </w:r>
          </w:p>
        </w:tc>
        <w:tc>
          <w:tcPr>
            <w:tcW w:w="454" w:type="dxa"/>
            <w:tcBorders>
              <w:bottom w:val="single" w:sz="12" w:space="0" w:color="auto"/>
            </w:tcBorders>
            <w:shd w:val="clear" w:color="auto" w:fill="FFFFFF"/>
            <w:noWrap/>
            <w:tcMar>
              <w:left w:w="0" w:type="dxa"/>
              <w:right w:w="0" w:type="dxa"/>
            </w:tcMar>
            <w:vAlign w:val="bottom"/>
          </w:tcPr>
          <w:p w14:paraId="421F21B0" w14:textId="77777777" w:rsidR="0080750B" w:rsidRPr="002C3F04" w:rsidRDefault="0080750B" w:rsidP="0080750B">
            <w:pPr>
              <w:suppressAutoHyphens/>
              <w:spacing w:before="81" w:after="81" w:line="160" w:lineRule="exact"/>
              <w:ind w:right="43"/>
              <w:jc w:val="right"/>
              <w:rPr>
                <w:i/>
                <w:sz w:val="14"/>
                <w:lang w:val="fr-FR"/>
              </w:rPr>
            </w:pPr>
            <w:r w:rsidRPr="00540E6E">
              <w:rPr>
                <w:i/>
                <w:sz w:val="14"/>
                <w:lang w:val="fr-FR"/>
              </w:rPr>
              <w:t>2016</w:t>
            </w:r>
          </w:p>
        </w:tc>
        <w:tc>
          <w:tcPr>
            <w:tcW w:w="455" w:type="dxa"/>
            <w:tcBorders>
              <w:bottom w:val="single" w:sz="12" w:space="0" w:color="auto"/>
            </w:tcBorders>
            <w:shd w:val="clear" w:color="auto" w:fill="FFFFFF"/>
            <w:noWrap/>
            <w:tcMar>
              <w:left w:w="0" w:type="dxa"/>
              <w:right w:w="0" w:type="dxa"/>
            </w:tcMar>
            <w:vAlign w:val="bottom"/>
          </w:tcPr>
          <w:p w14:paraId="3F5C308F" w14:textId="77777777" w:rsidR="0080750B" w:rsidRPr="002C3F04" w:rsidRDefault="0080750B" w:rsidP="0080750B">
            <w:pPr>
              <w:suppressAutoHyphens/>
              <w:spacing w:before="81" w:after="81" w:line="160" w:lineRule="exact"/>
              <w:ind w:right="43"/>
              <w:jc w:val="right"/>
              <w:rPr>
                <w:i/>
                <w:sz w:val="14"/>
                <w:lang w:val="fr-FR"/>
              </w:rPr>
            </w:pPr>
            <w:r w:rsidRPr="00540E6E">
              <w:rPr>
                <w:i/>
                <w:sz w:val="14"/>
                <w:lang w:val="fr-FR"/>
              </w:rPr>
              <w:t>2017</w:t>
            </w:r>
          </w:p>
        </w:tc>
        <w:tc>
          <w:tcPr>
            <w:tcW w:w="454" w:type="dxa"/>
            <w:gridSpan w:val="2"/>
            <w:tcBorders>
              <w:bottom w:val="single" w:sz="12" w:space="0" w:color="auto"/>
            </w:tcBorders>
            <w:shd w:val="clear" w:color="auto" w:fill="FFFFFF"/>
            <w:noWrap/>
            <w:tcMar>
              <w:left w:w="0" w:type="dxa"/>
              <w:right w:w="0" w:type="dxa"/>
            </w:tcMar>
            <w:vAlign w:val="bottom"/>
          </w:tcPr>
          <w:p w14:paraId="4EBFACB3" w14:textId="77777777" w:rsidR="0080750B" w:rsidRPr="002C3F04" w:rsidRDefault="0080750B" w:rsidP="0080750B">
            <w:pPr>
              <w:suppressAutoHyphens/>
              <w:spacing w:before="81" w:after="81" w:line="160" w:lineRule="exact"/>
              <w:ind w:right="43"/>
              <w:jc w:val="right"/>
              <w:rPr>
                <w:i/>
                <w:sz w:val="14"/>
                <w:lang w:val="fr-FR"/>
              </w:rPr>
            </w:pPr>
            <w:r w:rsidRPr="00540E6E">
              <w:rPr>
                <w:i/>
                <w:sz w:val="14"/>
                <w:lang w:val="fr-FR"/>
              </w:rPr>
              <w:t>2014</w:t>
            </w:r>
          </w:p>
        </w:tc>
        <w:tc>
          <w:tcPr>
            <w:tcW w:w="455" w:type="dxa"/>
            <w:tcBorders>
              <w:bottom w:val="single" w:sz="12" w:space="0" w:color="auto"/>
            </w:tcBorders>
            <w:shd w:val="clear" w:color="auto" w:fill="FFFFFF"/>
            <w:noWrap/>
            <w:tcMar>
              <w:left w:w="0" w:type="dxa"/>
              <w:right w:w="0" w:type="dxa"/>
            </w:tcMar>
            <w:vAlign w:val="bottom"/>
          </w:tcPr>
          <w:p w14:paraId="2A512532" w14:textId="77777777" w:rsidR="0080750B" w:rsidRPr="002C3F04" w:rsidRDefault="0080750B" w:rsidP="0080750B">
            <w:pPr>
              <w:suppressAutoHyphens/>
              <w:spacing w:before="81" w:after="81" w:line="160" w:lineRule="exact"/>
              <w:ind w:right="43"/>
              <w:jc w:val="right"/>
              <w:rPr>
                <w:i/>
                <w:sz w:val="14"/>
                <w:lang w:val="fr-FR"/>
              </w:rPr>
            </w:pPr>
            <w:r w:rsidRPr="00540E6E">
              <w:rPr>
                <w:i/>
                <w:sz w:val="14"/>
                <w:lang w:val="fr-FR"/>
              </w:rPr>
              <w:t>2015</w:t>
            </w:r>
          </w:p>
        </w:tc>
        <w:tc>
          <w:tcPr>
            <w:tcW w:w="455" w:type="dxa"/>
            <w:tcBorders>
              <w:bottom w:val="single" w:sz="12" w:space="0" w:color="auto"/>
            </w:tcBorders>
            <w:shd w:val="clear" w:color="auto" w:fill="FFFFFF"/>
            <w:noWrap/>
            <w:tcMar>
              <w:left w:w="0" w:type="dxa"/>
              <w:right w:w="0" w:type="dxa"/>
            </w:tcMar>
            <w:vAlign w:val="bottom"/>
          </w:tcPr>
          <w:p w14:paraId="060CC4A9" w14:textId="77777777" w:rsidR="0080750B" w:rsidRPr="002C3F04" w:rsidRDefault="0080750B" w:rsidP="0080750B">
            <w:pPr>
              <w:suppressAutoHyphens/>
              <w:spacing w:before="81" w:after="81" w:line="160" w:lineRule="exact"/>
              <w:ind w:right="43"/>
              <w:jc w:val="right"/>
              <w:rPr>
                <w:i/>
                <w:sz w:val="14"/>
                <w:lang w:val="fr-FR"/>
              </w:rPr>
            </w:pPr>
            <w:r w:rsidRPr="00540E6E">
              <w:rPr>
                <w:i/>
                <w:sz w:val="14"/>
                <w:lang w:val="fr-FR"/>
              </w:rPr>
              <w:t>2016</w:t>
            </w:r>
          </w:p>
        </w:tc>
        <w:tc>
          <w:tcPr>
            <w:tcW w:w="455" w:type="dxa"/>
            <w:tcBorders>
              <w:bottom w:val="single" w:sz="12" w:space="0" w:color="auto"/>
            </w:tcBorders>
            <w:shd w:val="clear" w:color="auto" w:fill="FFFFFF"/>
            <w:noWrap/>
            <w:tcMar>
              <w:left w:w="0" w:type="dxa"/>
              <w:right w:w="0" w:type="dxa"/>
            </w:tcMar>
            <w:vAlign w:val="bottom"/>
          </w:tcPr>
          <w:p w14:paraId="32E1448A" w14:textId="77777777" w:rsidR="0080750B" w:rsidRPr="002C3F04" w:rsidRDefault="0080750B" w:rsidP="0080750B">
            <w:pPr>
              <w:suppressAutoHyphens/>
              <w:spacing w:before="81" w:after="81" w:line="160" w:lineRule="exact"/>
              <w:ind w:right="43"/>
              <w:jc w:val="right"/>
              <w:rPr>
                <w:i/>
                <w:sz w:val="14"/>
                <w:lang w:val="fr-FR"/>
              </w:rPr>
            </w:pPr>
            <w:r w:rsidRPr="00540E6E">
              <w:rPr>
                <w:i/>
                <w:sz w:val="14"/>
                <w:lang w:val="fr-FR"/>
              </w:rPr>
              <w:t>2017</w:t>
            </w:r>
          </w:p>
        </w:tc>
        <w:tc>
          <w:tcPr>
            <w:tcW w:w="455" w:type="dxa"/>
            <w:gridSpan w:val="2"/>
            <w:tcBorders>
              <w:bottom w:val="single" w:sz="12" w:space="0" w:color="auto"/>
            </w:tcBorders>
            <w:shd w:val="clear" w:color="auto" w:fill="FFFFFF"/>
            <w:noWrap/>
            <w:tcMar>
              <w:left w:w="0" w:type="dxa"/>
              <w:right w:w="0" w:type="dxa"/>
            </w:tcMar>
            <w:vAlign w:val="bottom"/>
          </w:tcPr>
          <w:p w14:paraId="070F1E01" w14:textId="77777777" w:rsidR="0080750B" w:rsidRPr="002C3F04" w:rsidRDefault="0080750B" w:rsidP="0080750B">
            <w:pPr>
              <w:suppressAutoHyphens/>
              <w:spacing w:before="81" w:after="81" w:line="160" w:lineRule="exact"/>
              <w:ind w:right="43"/>
              <w:jc w:val="right"/>
              <w:rPr>
                <w:i/>
                <w:sz w:val="14"/>
                <w:lang w:val="fr-FR"/>
              </w:rPr>
            </w:pPr>
            <w:r w:rsidRPr="00540E6E">
              <w:rPr>
                <w:i/>
                <w:sz w:val="14"/>
                <w:lang w:val="fr-FR"/>
              </w:rPr>
              <w:t>2014</w:t>
            </w:r>
          </w:p>
        </w:tc>
        <w:tc>
          <w:tcPr>
            <w:tcW w:w="455" w:type="dxa"/>
            <w:tcBorders>
              <w:bottom w:val="single" w:sz="12" w:space="0" w:color="auto"/>
            </w:tcBorders>
            <w:shd w:val="clear" w:color="auto" w:fill="FFFFFF"/>
            <w:noWrap/>
            <w:tcMar>
              <w:left w:w="0" w:type="dxa"/>
              <w:right w:w="0" w:type="dxa"/>
            </w:tcMar>
            <w:vAlign w:val="bottom"/>
          </w:tcPr>
          <w:p w14:paraId="69FEC4DB" w14:textId="77777777" w:rsidR="0080750B" w:rsidRPr="002C3F04" w:rsidRDefault="0080750B" w:rsidP="0080750B">
            <w:pPr>
              <w:suppressAutoHyphens/>
              <w:spacing w:before="81" w:after="81" w:line="160" w:lineRule="exact"/>
              <w:ind w:right="43"/>
              <w:jc w:val="right"/>
              <w:rPr>
                <w:i/>
                <w:sz w:val="14"/>
                <w:lang w:val="fr-FR"/>
              </w:rPr>
            </w:pPr>
            <w:r w:rsidRPr="00540E6E">
              <w:rPr>
                <w:i/>
                <w:sz w:val="14"/>
                <w:lang w:val="fr-FR"/>
              </w:rPr>
              <w:t>2015</w:t>
            </w:r>
          </w:p>
        </w:tc>
        <w:tc>
          <w:tcPr>
            <w:tcW w:w="455" w:type="dxa"/>
            <w:tcBorders>
              <w:bottom w:val="single" w:sz="12" w:space="0" w:color="auto"/>
            </w:tcBorders>
            <w:shd w:val="clear" w:color="auto" w:fill="FFFFFF"/>
            <w:noWrap/>
            <w:tcMar>
              <w:left w:w="0" w:type="dxa"/>
              <w:right w:w="0" w:type="dxa"/>
            </w:tcMar>
            <w:vAlign w:val="bottom"/>
          </w:tcPr>
          <w:p w14:paraId="6DD3041C" w14:textId="77777777" w:rsidR="0080750B" w:rsidRPr="002C3F04" w:rsidRDefault="0080750B" w:rsidP="0080750B">
            <w:pPr>
              <w:suppressAutoHyphens/>
              <w:spacing w:before="81" w:after="81" w:line="160" w:lineRule="exact"/>
              <w:ind w:right="43"/>
              <w:jc w:val="right"/>
              <w:rPr>
                <w:i/>
                <w:sz w:val="14"/>
                <w:lang w:val="fr-FR"/>
              </w:rPr>
            </w:pPr>
            <w:r w:rsidRPr="00540E6E">
              <w:rPr>
                <w:i/>
                <w:sz w:val="14"/>
                <w:lang w:val="fr-FR"/>
              </w:rPr>
              <w:t>2016</w:t>
            </w:r>
          </w:p>
        </w:tc>
        <w:tc>
          <w:tcPr>
            <w:tcW w:w="455" w:type="dxa"/>
            <w:tcBorders>
              <w:bottom w:val="single" w:sz="12" w:space="0" w:color="auto"/>
            </w:tcBorders>
            <w:shd w:val="clear" w:color="auto" w:fill="FFFFFF"/>
            <w:noWrap/>
            <w:tcMar>
              <w:left w:w="0" w:type="dxa"/>
              <w:right w:w="0" w:type="dxa"/>
            </w:tcMar>
            <w:vAlign w:val="bottom"/>
          </w:tcPr>
          <w:p w14:paraId="53519E5B" w14:textId="77777777" w:rsidR="0080750B" w:rsidRPr="002C3F04" w:rsidRDefault="0080750B" w:rsidP="0080750B">
            <w:pPr>
              <w:suppressAutoHyphens/>
              <w:spacing w:before="81" w:after="81" w:line="160" w:lineRule="exact"/>
              <w:ind w:right="43"/>
              <w:jc w:val="right"/>
              <w:rPr>
                <w:i/>
                <w:sz w:val="14"/>
                <w:lang w:val="fr-FR"/>
              </w:rPr>
            </w:pPr>
            <w:r w:rsidRPr="00540E6E">
              <w:rPr>
                <w:i/>
                <w:sz w:val="14"/>
                <w:lang w:val="fr-FR"/>
              </w:rPr>
              <w:t>2017</w:t>
            </w:r>
          </w:p>
        </w:tc>
        <w:tc>
          <w:tcPr>
            <w:tcW w:w="455" w:type="dxa"/>
            <w:gridSpan w:val="2"/>
            <w:tcBorders>
              <w:bottom w:val="single" w:sz="12" w:space="0" w:color="auto"/>
            </w:tcBorders>
            <w:shd w:val="clear" w:color="auto" w:fill="FFFFFF"/>
            <w:noWrap/>
            <w:tcMar>
              <w:left w:w="0" w:type="dxa"/>
              <w:right w:w="0" w:type="dxa"/>
            </w:tcMar>
            <w:vAlign w:val="bottom"/>
          </w:tcPr>
          <w:p w14:paraId="7D34F062" w14:textId="77777777" w:rsidR="0080750B" w:rsidRPr="002C3F04" w:rsidRDefault="0080750B" w:rsidP="0080750B">
            <w:pPr>
              <w:suppressAutoHyphens/>
              <w:spacing w:before="81" w:after="81" w:line="160" w:lineRule="exact"/>
              <w:ind w:right="43"/>
              <w:jc w:val="right"/>
              <w:rPr>
                <w:i/>
                <w:sz w:val="14"/>
                <w:lang w:val="fr-FR"/>
              </w:rPr>
            </w:pPr>
            <w:r w:rsidRPr="00540E6E">
              <w:rPr>
                <w:i/>
                <w:sz w:val="14"/>
                <w:lang w:val="fr-FR"/>
              </w:rPr>
              <w:t>2014</w:t>
            </w:r>
          </w:p>
        </w:tc>
        <w:tc>
          <w:tcPr>
            <w:tcW w:w="455" w:type="dxa"/>
            <w:tcBorders>
              <w:bottom w:val="single" w:sz="12" w:space="0" w:color="auto"/>
            </w:tcBorders>
            <w:shd w:val="clear" w:color="auto" w:fill="FFFFFF"/>
            <w:noWrap/>
            <w:tcMar>
              <w:left w:w="0" w:type="dxa"/>
              <w:right w:w="0" w:type="dxa"/>
            </w:tcMar>
            <w:vAlign w:val="bottom"/>
          </w:tcPr>
          <w:p w14:paraId="72F6CBF2" w14:textId="77777777" w:rsidR="0080750B" w:rsidRPr="002C3F04" w:rsidRDefault="0080750B" w:rsidP="0080750B">
            <w:pPr>
              <w:suppressAutoHyphens/>
              <w:spacing w:before="81" w:after="81" w:line="160" w:lineRule="exact"/>
              <w:ind w:right="43"/>
              <w:jc w:val="right"/>
              <w:rPr>
                <w:i/>
                <w:sz w:val="14"/>
                <w:lang w:val="fr-FR"/>
              </w:rPr>
            </w:pPr>
            <w:r w:rsidRPr="00540E6E">
              <w:rPr>
                <w:i/>
                <w:sz w:val="14"/>
                <w:lang w:val="fr-FR"/>
              </w:rPr>
              <w:t>2015</w:t>
            </w:r>
          </w:p>
        </w:tc>
        <w:tc>
          <w:tcPr>
            <w:tcW w:w="455" w:type="dxa"/>
            <w:tcBorders>
              <w:bottom w:val="single" w:sz="12" w:space="0" w:color="auto"/>
            </w:tcBorders>
            <w:shd w:val="clear" w:color="auto" w:fill="FFFFFF"/>
            <w:noWrap/>
            <w:tcMar>
              <w:left w:w="0" w:type="dxa"/>
              <w:right w:w="0" w:type="dxa"/>
            </w:tcMar>
            <w:vAlign w:val="bottom"/>
          </w:tcPr>
          <w:p w14:paraId="00FAF5EF" w14:textId="77777777" w:rsidR="0080750B" w:rsidRPr="002C3F04" w:rsidRDefault="0080750B" w:rsidP="0080750B">
            <w:pPr>
              <w:suppressAutoHyphens/>
              <w:spacing w:before="81" w:after="81" w:line="160" w:lineRule="exact"/>
              <w:ind w:right="43"/>
              <w:jc w:val="right"/>
              <w:rPr>
                <w:i/>
                <w:sz w:val="14"/>
                <w:lang w:val="fr-FR"/>
              </w:rPr>
            </w:pPr>
            <w:r w:rsidRPr="00540E6E">
              <w:rPr>
                <w:i/>
                <w:sz w:val="14"/>
                <w:lang w:val="fr-FR"/>
              </w:rPr>
              <w:t>2016</w:t>
            </w:r>
          </w:p>
        </w:tc>
        <w:tc>
          <w:tcPr>
            <w:tcW w:w="462" w:type="dxa"/>
            <w:tcBorders>
              <w:bottom w:val="single" w:sz="12" w:space="0" w:color="auto"/>
            </w:tcBorders>
            <w:shd w:val="clear" w:color="auto" w:fill="FFFFFF"/>
            <w:noWrap/>
            <w:tcMar>
              <w:left w:w="0" w:type="dxa"/>
              <w:right w:w="0" w:type="dxa"/>
            </w:tcMar>
            <w:vAlign w:val="bottom"/>
          </w:tcPr>
          <w:p w14:paraId="36B97E68" w14:textId="77777777" w:rsidR="0080750B" w:rsidRPr="00540E6E" w:rsidRDefault="0080750B" w:rsidP="0080750B">
            <w:pPr>
              <w:suppressAutoHyphens/>
              <w:spacing w:before="81" w:after="81" w:line="160" w:lineRule="exact"/>
              <w:ind w:right="43"/>
              <w:jc w:val="right"/>
              <w:rPr>
                <w:i/>
                <w:sz w:val="14"/>
                <w:lang w:val="fr-FR"/>
              </w:rPr>
            </w:pPr>
            <w:r w:rsidRPr="00540E6E">
              <w:rPr>
                <w:i/>
                <w:sz w:val="14"/>
                <w:lang w:val="fr-FR"/>
              </w:rPr>
              <w:t>2017</w:t>
            </w:r>
          </w:p>
        </w:tc>
      </w:tr>
      <w:tr w:rsidR="007C5B0C" w:rsidRPr="002C3F04" w14:paraId="579C76A6" w14:textId="77777777" w:rsidTr="007C5B0C">
        <w:trPr>
          <w:trHeight w:hRule="exact" w:val="115"/>
          <w:tblHeader/>
        </w:trPr>
        <w:tc>
          <w:tcPr>
            <w:tcW w:w="720" w:type="dxa"/>
            <w:gridSpan w:val="2"/>
            <w:tcBorders>
              <w:top w:val="single" w:sz="12" w:space="0" w:color="auto"/>
            </w:tcBorders>
            <w:shd w:val="clear" w:color="auto" w:fill="FFFFFF"/>
            <w:noWrap/>
            <w:tcMar>
              <w:left w:w="0" w:type="dxa"/>
              <w:right w:w="0" w:type="dxa"/>
            </w:tcMar>
            <w:vAlign w:val="bottom"/>
          </w:tcPr>
          <w:p w14:paraId="0A0BAA47" w14:textId="77777777" w:rsidR="0080750B" w:rsidRPr="002C3F04" w:rsidRDefault="0080750B" w:rsidP="0080750B">
            <w:pPr>
              <w:suppressAutoHyphens/>
              <w:spacing w:before="40" w:after="40" w:line="210" w:lineRule="exact"/>
              <w:ind w:right="40"/>
              <w:rPr>
                <w:sz w:val="17"/>
                <w:lang w:val="fr-FR"/>
              </w:rPr>
            </w:pPr>
          </w:p>
        </w:tc>
        <w:tc>
          <w:tcPr>
            <w:tcW w:w="444" w:type="dxa"/>
            <w:gridSpan w:val="2"/>
            <w:tcBorders>
              <w:top w:val="single" w:sz="12" w:space="0" w:color="auto"/>
            </w:tcBorders>
            <w:shd w:val="clear" w:color="auto" w:fill="auto"/>
            <w:noWrap/>
            <w:tcMar>
              <w:left w:w="0" w:type="dxa"/>
              <w:right w:w="0" w:type="dxa"/>
            </w:tcMar>
            <w:vAlign w:val="bottom"/>
          </w:tcPr>
          <w:p w14:paraId="7C902CBF" w14:textId="77777777" w:rsidR="0080750B" w:rsidRPr="002C3F04" w:rsidRDefault="0080750B" w:rsidP="0080750B">
            <w:pPr>
              <w:suppressAutoHyphens/>
              <w:spacing w:before="40" w:after="40" w:line="210" w:lineRule="exact"/>
              <w:ind w:right="43"/>
              <w:jc w:val="right"/>
              <w:rPr>
                <w:sz w:val="17"/>
                <w:lang w:val="fr-FR"/>
              </w:rPr>
            </w:pPr>
          </w:p>
        </w:tc>
        <w:tc>
          <w:tcPr>
            <w:tcW w:w="452" w:type="dxa"/>
            <w:tcBorders>
              <w:top w:val="single" w:sz="12" w:space="0" w:color="auto"/>
            </w:tcBorders>
            <w:shd w:val="clear" w:color="auto" w:fill="auto"/>
            <w:noWrap/>
            <w:tcMar>
              <w:left w:w="0" w:type="dxa"/>
              <w:right w:w="0" w:type="dxa"/>
            </w:tcMar>
            <w:vAlign w:val="bottom"/>
          </w:tcPr>
          <w:p w14:paraId="42119C1D" w14:textId="77777777" w:rsidR="0080750B" w:rsidRPr="002C3F04" w:rsidRDefault="0080750B" w:rsidP="0080750B">
            <w:pPr>
              <w:suppressAutoHyphens/>
              <w:spacing w:before="40" w:after="40" w:line="210" w:lineRule="exact"/>
              <w:ind w:right="43"/>
              <w:jc w:val="right"/>
              <w:rPr>
                <w:sz w:val="17"/>
                <w:lang w:val="fr-FR"/>
              </w:rPr>
            </w:pPr>
          </w:p>
        </w:tc>
        <w:tc>
          <w:tcPr>
            <w:tcW w:w="453" w:type="dxa"/>
            <w:tcBorders>
              <w:top w:val="single" w:sz="12" w:space="0" w:color="auto"/>
            </w:tcBorders>
            <w:shd w:val="clear" w:color="auto" w:fill="auto"/>
            <w:noWrap/>
            <w:tcMar>
              <w:left w:w="0" w:type="dxa"/>
              <w:right w:w="0" w:type="dxa"/>
            </w:tcMar>
            <w:vAlign w:val="bottom"/>
          </w:tcPr>
          <w:p w14:paraId="389EE0C6" w14:textId="77777777" w:rsidR="0080750B" w:rsidRPr="002C3F04" w:rsidRDefault="0080750B" w:rsidP="0080750B">
            <w:pPr>
              <w:suppressAutoHyphens/>
              <w:spacing w:before="40" w:after="40" w:line="210" w:lineRule="exact"/>
              <w:ind w:right="43"/>
              <w:jc w:val="right"/>
              <w:rPr>
                <w:sz w:val="17"/>
                <w:lang w:val="fr-FR"/>
              </w:rPr>
            </w:pPr>
          </w:p>
        </w:tc>
        <w:tc>
          <w:tcPr>
            <w:tcW w:w="458" w:type="dxa"/>
            <w:tcBorders>
              <w:top w:val="single" w:sz="12" w:space="0" w:color="auto"/>
            </w:tcBorders>
            <w:shd w:val="clear" w:color="auto" w:fill="auto"/>
            <w:noWrap/>
            <w:tcMar>
              <w:left w:w="0" w:type="dxa"/>
              <w:right w:w="0" w:type="dxa"/>
            </w:tcMar>
            <w:vAlign w:val="bottom"/>
          </w:tcPr>
          <w:p w14:paraId="4221D669" w14:textId="77777777" w:rsidR="0080750B" w:rsidRPr="002C3F04" w:rsidRDefault="0080750B" w:rsidP="0080750B">
            <w:pPr>
              <w:suppressAutoHyphens/>
              <w:spacing w:before="40" w:after="40" w:line="210" w:lineRule="exact"/>
              <w:ind w:right="43"/>
              <w:jc w:val="right"/>
              <w:rPr>
                <w:sz w:val="17"/>
                <w:lang w:val="fr-FR"/>
              </w:rPr>
            </w:pPr>
          </w:p>
        </w:tc>
        <w:tc>
          <w:tcPr>
            <w:tcW w:w="453" w:type="dxa"/>
            <w:gridSpan w:val="2"/>
            <w:tcBorders>
              <w:top w:val="single" w:sz="12" w:space="0" w:color="auto"/>
            </w:tcBorders>
            <w:shd w:val="clear" w:color="auto" w:fill="auto"/>
            <w:noWrap/>
            <w:tcMar>
              <w:left w:w="0" w:type="dxa"/>
              <w:right w:w="0" w:type="dxa"/>
            </w:tcMar>
            <w:vAlign w:val="bottom"/>
          </w:tcPr>
          <w:p w14:paraId="272B42C0" w14:textId="77777777" w:rsidR="0080750B" w:rsidRPr="002C3F04" w:rsidRDefault="0080750B" w:rsidP="0080750B">
            <w:pPr>
              <w:suppressAutoHyphens/>
              <w:spacing w:before="40" w:after="40" w:line="210" w:lineRule="exact"/>
              <w:ind w:right="43"/>
              <w:jc w:val="right"/>
              <w:rPr>
                <w:sz w:val="17"/>
                <w:lang w:val="fr-FR"/>
              </w:rPr>
            </w:pPr>
          </w:p>
        </w:tc>
        <w:tc>
          <w:tcPr>
            <w:tcW w:w="455" w:type="dxa"/>
            <w:tcBorders>
              <w:top w:val="single" w:sz="12" w:space="0" w:color="auto"/>
            </w:tcBorders>
            <w:shd w:val="clear" w:color="auto" w:fill="auto"/>
            <w:noWrap/>
            <w:tcMar>
              <w:left w:w="0" w:type="dxa"/>
              <w:right w:w="0" w:type="dxa"/>
            </w:tcMar>
            <w:vAlign w:val="bottom"/>
          </w:tcPr>
          <w:p w14:paraId="41AC99F7" w14:textId="77777777" w:rsidR="0080750B" w:rsidRPr="002C3F04" w:rsidRDefault="0080750B" w:rsidP="0080750B">
            <w:pPr>
              <w:suppressAutoHyphens/>
              <w:spacing w:before="40" w:after="40" w:line="210" w:lineRule="exact"/>
              <w:ind w:right="43"/>
              <w:jc w:val="right"/>
              <w:rPr>
                <w:sz w:val="17"/>
                <w:lang w:val="fr-FR"/>
              </w:rPr>
            </w:pPr>
          </w:p>
        </w:tc>
        <w:tc>
          <w:tcPr>
            <w:tcW w:w="454" w:type="dxa"/>
            <w:tcBorders>
              <w:top w:val="single" w:sz="12" w:space="0" w:color="auto"/>
            </w:tcBorders>
            <w:shd w:val="clear" w:color="auto" w:fill="auto"/>
            <w:noWrap/>
            <w:tcMar>
              <w:left w:w="0" w:type="dxa"/>
              <w:right w:w="0" w:type="dxa"/>
            </w:tcMar>
            <w:vAlign w:val="bottom"/>
          </w:tcPr>
          <w:p w14:paraId="159B66E2" w14:textId="77777777" w:rsidR="0080750B" w:rsidRPr="002C3F04" w:rsidRDefault="0080750B" w:rsidP="0080750B">
            <w:pPr>
              <w:suppressAutoHyphens/>
              <w:spacing w:before="40" w:after="40" w:line="210" w:lineRule="exact"/>
              <w:ind w:right="43"/>
              <w:jc w:val="right"/>
              <w:rPr>
                <w:sz w:val="17"/>
                <w:lang w:val="fr-FR"/>
              </w:rPr>
            </w:pPr>
          </w:p>
        </w:tc>
        <w:tc>
          <w:tcPr>
            <w:tcW w:w="455" w:type="dxa"/>
            <w:tcBorders>
              <w:top w:val="single" w:sz="12" w:space="0" w:color="auto"/>
            </w:tcBorders>
            <w:shd w:val="clear" w:color="auto" w:fill="auto"/>
            <w:noWrap/>
            <w:tcMar>
              <w:left w:w="0" w:type="dxa"/>
              <w:right w:w="0" w:type="dxa"/>
            </w:tcMar>
            <w:vAlign w:val="bottom"/>
          </w:tcPr>
          <w:p w14:paraId="05C6B0E4" w14:textId="77777777" w:rsidR="0080750B" w:rsidRPr="002C3F04" w:rsidRDefault="0080750B" w:rsidP="0080750B">
            <w:pPr>
              <w:suppressAutoHyphens/>
              <w:spacing w:before="40" w:after="40" w:line="210" w:lineRule="exact"/>
              <w:ind w:right="43"/>
              <w:jc w:val="right"/>
              <w:rPr>
                <w:sz w:val="17"/>
                <w:lang w:val="fr-FR"/>
              </w:rPr>
            </w:pPr>
          </w:p>
        </w:tc>
        <w:tc>
          <w:tcPr>
            <w:tcW w:w="454" w:type="dxa"/>
            <w:gridSpan w:val="2"/>
            <w:tcBorders>
              <w:top w:val="single" w:sz="12" w:space="0" w:color="auto"/>
            </w:tcBorders>
            <w:shd w:val="clear" w:color="auto" w:fill="auto"/>
            <w:noWrap/>
            <w:tcMar>
              <w:left w:w="0" w:type="dxa"/>
              <w:right w:w="0" w:type="dxa"/>
            </w:tcMar>
            <w:vAlign w:val="bottom"/>
          </w:tcPr>
          <w:p w14:paraId="327CC490" w14:textId="77777777" w:rsidR="0080750B" w:rsidRPr="002C3F04" w:rsidRDefault="0080750B" w:rsidP="0080750B">
            <w:pPr>
              <w:suppressAutoHyphens/>
              <w:spacing w:before="40" w:after="40" w:line="210" w:lineRule="exact"/>
              <w:ind w:right="43"/>
              <w:jc w:val="right"/>
              <w:rPr>
                <w:sz w:val="17"/>
                <w:lang w:val="fr-FR"/>
              </w:rPr>
            </w:pPr>
          </w:p>
        </w:tc>
        <w:tc>
          <w:tcPr>
            <w:tcW w:w="455" w:type="dxa"/>
            <w:tcBorders>
              <w:top w:val="single" w:sz="12" w:space="0" w:color="auto"/>
            </w:tcBorders>
            <w:shd w:val="clear" w:color="auto" w:fill="auto"/>
            <w:noWrap/>
            <w:tcMar>
              <w:left w:w="0" w:type="dxa"/>
              <w:right w:w="0" w:type="dxa"/>
            </w:tcMar>
            <w:vAlign w:val="bottom"/>
          </w:tcPr>
          <w:p w14:paraId="778DA8D1" w14:textId="77777777" w:rsidR="0080750B" w:rsidRPr="002C3F04" w:rsidRDefault="0080750B" w:rsidP="0080750B">
            <w:pPr>
              <w:suppressAutoHyphens/>
              <w:spacing w:before="40" w:after="40" w:line="210" w:lineRule="exact"/>
              <w:ind w:right="43"/>
              <w:jc w:val="right"/>
              <w:rPr>
                <w:sz w:val="17"/>
                <w:lang w:val="fr-FR"/>
              </w:rPr>
            </w:pPr>
          </w:p>
        </w:tc>
        <w:tc>
          <w:tcPr>
            <w:tcW w:w="455" w:type="dxa"/>
            <w:tcBorders>
              <w:top w:val="single" w:sz="12" w:space="0" w:color="auto"/>
            </w:tcBorders>
            <w:shd w:val="clear" w:color="auto" w:fill="auto"/>
            <w:noWrap/>
            <w:tcMar>
              <w:left w:w="0" w:type="dxa"/>
              <w:right w:w="0" w:type="dxa"/>
            </w:tcMar>
            <w:vAlign w:val="bottom"/>
          </w:tcPr>
          <w:p w14:paraId="10925855" w14:textId="77777777" w:rsidR="0080750B" w:rsidRPr="002C3F04" w:rsidRDefault="0080750B" w:rsidP="0080750B">
            <w:pPr>
              <w:suppressAutoHyphens/>
              <w:spacing w:before="40" w:after="40" w:line="210" w:lineRule="exact"/>
              <w:ind w:right="43"/>
              <w:jc w:val="right"/>
              <w:rPr>
                <w:sz w:val="17"/>
                <w:lang w:val="fr-FR"/>
              </w:rPr>
            </w:pPr>
          </w:p>
        </w:tc>
        <w:tc>
          <w:tcPr>
            <w:tcW w:w="455" w:type="dxa"/>
            <w:tcBorders>
              <w:top w:val="single" w:sz="12" w:space="0" w:color="auto"/>
            </w:tcBorders>
            <w:shd w:val="clear" w:color="auto" w:fill="auto"/>
            <w:noWrap/>
            <w:tcMar>
              <w:left w:w="0" w:type="dxa"/>
              <w:right w:w="0" w:type="dxa"/>
            </w:tcMar>
            <w:vAlign w:val="bottom"/>
          </w:tcPr>
          <w:p w14:paraId="595378D6" w14:textId="77777777" w:rsidR="0080750B" w:rsidRPr="002C3F04" w:rsidRDefault="0080750B" w:rsidP="0080750B">
            <w:pPr>
              <w:suppressAutoHyphens/>
              <w:spacing w:before="40" w:after="40" w:line="210" w:lineRule="exact"/>
              <w:ind w:right="43"/>
              <w:jc w:val="right"/>
              <w:rPr>
                <w:sz w:val="17"/>
                <w:lang w:val="fr-FR"/>
              </w:rPr>
            </w:pPr>
          </w:p>
        </w:tc>
        <w:tc>
          <w:tcPr>
            <w:tcW w:w="455" w:type="dxa"/>
            <w:gridSpan w:val="2"/>
            <w:tcBorders>
              <w:top w:val="single" w:sz="12" w:space="0" w:color="auto"/>
            </w:tcBorders>
            <w:shd w:val="clear" w:color="auto" w:fill="auto"/>
            <w:noWrap/>
            <w:tcMar>
              <w:left w:w="0" w:type="dxa"/>
              <w:right w:w="0" w:type="dxa"/>
            </w:tcMar>
            <w:vAlign w:val="bottom"/>
          </w:tcPr>
          <w:p w14:paraId="724FA047" w14:textId="77777777" w:rsidR="0080750B" w:rsidRPr="002C3F04" w:rsidRDefault="0080750B" w:rsidP="0080750B">
            <w:pPr>
              <w:suppressAutoHyphens/>
              <w:spacing w:before="40" w:after="40" w:line="210" w:lineRule="exact"/>
              <w:ind w:right="43"/>
              <w:jc w:val="right"/>
              <w:rPr>
                <w:sz w:val="17"/>
                <w:lang w:val="fr-FR"/>
              </w:rPr>
            </w:pPr>
          </w:p>
        </w:tc>
        <w:tc>
          <w:tcPr>
            <w:tcW w:w="455" w:type="dxa"/>
            <w:tcBorders>
              <w:top w:val="single" w:sz="12" w:space="0" w:color="auto"/>
            </w:tcBorders>
            <w:shd w:val="clear" w:color="auto" w:fill="auto"/>
            <w:noWrap/>
            <w:tcMar>
              <w:left w:w="0" w:type="dxa"/>
              <w:right w:w="0" w:type="dxa"/>
            </w:tcMar>
            <w:vAlign w:val="bottom"/>
          </w:tcPr>
          <w:p w14:paraId="73C4AB44" w14:textId="77777777" w:rsidR="0080750B" w:rsidRPr="002C3F04" w:rsidRDefault="0080750B" w:rsidP="0080750B">
            <w:pPr>
              <w:suppressAutoHyphens/>
              <w:spacing w:before="40" w:after="40" w:line="210" w:lineRule="exact"/>
              <w:ind w:right="43"/>
              <w:jc w:val="right"/>
              <w:rPr>
                <w:sz w:val="17"/>
                <w:lang w:val="fr-FR"/>
              </w:rPr>
            </w:pPr>
          </w:p>
        </w:tc>
        <w:tc>
          <w:tcPr>
            <w:tcW w:w="455" w:type="dxa"/>
            <w:tcBorders>
              <w:top w:val="single" w:sz="12" w:space="0" w:color="auto"/>
            </w:tcBorders>
            <w:shd w:val="clear" w:color="auto" w:fill="auto"/>
            <w:noWrap/>
            <w:tcMar>
              <w:left w:w="0" w:type="dxa"/>
              <w:right w:w="0" w:type="dxa"/>
            </w:tcMar>
            <w:vAlign w:val="bottom"/>
          </w:tcPr>
          <w:p w14:paraId="5AEB4A0F" w14:textId="77777777" w:rsidR="0080750B" w:rsidRPr="002C3F04" w:rsidRDefault="0080750B" w:rsidP="0080750B">
            <w:pPr>
              <w:suppressAutoHyphens/>
              <w:spacing w:before="40" w:after="40" w:line="210" w:lineRule="exact"/>
              <w:ind w:right="43"/>
              <w:jc w:val="right"/>
              <w:rPr>
                <w:sz w:val="17"/>
                <w:lang w:val="fr-FR"/>
              </w:rPr>
            </w:pPr>
          </w:p>
        </w:tc>
        <w:tc>
          <w:tcPr>
            <w:tcW w:w="455" w:type="dxa"/>
            <w:tcBorders>
              <w:top w:val="single" w:sz="12" w:space="0" w:color="auto"/>
            </w:tcBorders>
            <w:shd w:val="clear" w:color="auto" w:fill="auto"/>
            <w:noWrap/>
            <w:tcMar>
              <w:left w:w="0" w:type="dxa"/>
              <w:right w:w="0" w:type="dxa"/>
            </w:tcMar>
            <w:vAlign w:val="bottom"/>
          </w:tcPr>
          <w:p w14:paraId="0F85131E" w14:textId="77777777" w:rsidR="0080750B" w:rsidRPr="002C3F04" w:rsidRDefault="0080750B" w:rsidP="0080750B">
            <w:pPr>
              <w:suppressAutoHyphens/>
              <w:spacing w:before="40" w:after="40" w:line="210" w:lineRule="exact"/>
              <w:ind w:right="43"/>
              <w:jc w:val="right"/>
              <w:rPr>
                <w:sz w:val="17"/>
                <w:lang w:val="fr-FR"/>
              </w:rPr>
            </w:pPr>
          </w:p>
        </w:tc>
        <w:tc>
          <w:tcPr>
            <w:tcW w:w="455" w:type="dxa"/>
            <w:gridSpan w:val="2"/>
            <w:tcBorders>
              <w:top w:val="single" w:sz="12" w:space="0" w:color="auto"/>
            </w:tcBorders>
            <w:shd w:val="clear" w:color="auto" w:fill="auto"/>
            <w:noWrap/>
            <w:tcMar>
              <w:left w:w="0" w:type="dxa"/>
              <w:right w:w="0" w:type="dxa"/>
            </w:tcMar>
            <w:vAlign w:val="bottom"/>
          </w:tcPr>
          <w:p w14:paraId="7F3B2E6D" w14:textId="77777777" w:rsidR="0080750B" w:rsidRPr="002C3F04" w:rsidRDefault="0080750B" w:rsidP="0080750B">
            <w:pPr>
              <w:suppressAutoHyphens/>
              <w:spacing w:before="40" w:after="40" w:line="210" w:lineRule="exact"/>
              <w:ind w:right="43"/>
              <w:jc w:val="right"/>
              <w:rPr>
                <w:sz w:val="17"/>
                <w:lang w:val="fr-FR"/>
              </w:rPr>
            </w:pPr>
          </w:p>
        </w:tc>
        <w:tc>
          <w:tcPr>
            <w:tcW w:w="455" w:type="dxa"/>
            <w:tcBorders>
              <w:top w:val="single" w:sz="12" w:space="0" w:color="auto"/>
            </w:tcBorders>
            <w:shd w:val="clear" w:color="auto" w:fill="auto"/>
            <w:noWrap/>
            <w:tcMar>
              <w:left w:w="0" w:type="dxa"/>
              <w:right w:w="0" w:type="dxa"/>
            </w:tcMar>
            <w:vAlign w:val="bottom"/>
          </w:tcPr>
          <w:p w14:paraId="1C710535" w14:textId="77777777" w:rsidR="0080750B" w:rsidRPr="002C3F04" w:rsidRDefault="0080750B" w:rsidP="0080750B">
            <w:pPr>
              <w:suppressAutoHyphens/>
              <w:spacing w:before="40" w:after="40" w:line="210" w:lineRule="exact"/>
              <w:ind w:right="43"/>
              <w:jc w:val="right"/>
              <w:rPr>
                <w:sz w:val="17"/>
                <w:lang w:val="fr-FR"/>
              </w:rPr>
            </w:pPr>
          </w:p>
        </w:tc>
        <w:tc>
          <w:tcPr>
            <w:tcW w:w="455" w:type="dxa"/>
            <w:tcBorders>
              <w:top w:val="single" w:sz="12" w:space="0" w:color="auto"/>
            </w:tcBorders>
            <w:shd w:val="clear" w:color="auto" w:fill="auto"/>
            <w:noWrap/>
            <w:tcMar>
              <w:left w:w="0" w:type="dxa"/>
              <w:right w:w="0" w:type="dxa"/>
            </w:tcMar>
            <w:vAlign w:val="bottom"/>
          </w:tcPr>
          <w:p w14:paraId="36E1949A" w14:textId="77777777" w:rsidR="0080750B" w:rsidRPr="002C3F04" w:rsidRDefault="0080750B" w:rsidP="0080750B">
            <w:pPr>
              <w:suppressAutoHyphens/>
              <w:spacing w:before="40" w:after="40" w:line="210" w:lineRule="exact"/>
              <w:ind w:right="43"/>
              <w:jc w:val="right"/>
              <w:rPr>
                <w:sz w:val="17"/>
                <w:lang w:val="fr-FR"/>
              </w:rPr>
            </w:pPr>
          </w:p>
        </w:tc>
        <w:tc>
          <w:tcPr>
            <w:tcW w:w="462" w:type="dxa"/>
            <w:tcBorders>
              <w:top w:val="single" w:sz="12" w:space="0" w:color="auto"/>
            </w:tcBorders>
            <w:shd w:val="clear" w:color="auto" w:fill="auto"/>
            <w:noWrap/>
            <w:tcMar>
              <w:left w:w="0" w:type="dxa"/>
              <w:right w:w="0" w:type="dxa"/>
            </w:tcMar>
            <w:vAlign w:val="bottom"/>
          </w:tcPr>
          <w:p w14:paraId="070EA354" w14:textId="77777777" w:rsidR="0080750B" w:rsidRPr="002C3F04" w:rsidRDefault="0080750B" w:rsidP="0080750B">
            <w:pPr>
              <w:suppressAutoHyphens/>
              <w:spacing w:before="40" w:after="40" w:line="210" w:lineRule="exact"/>
              <w:ind w:right="43"/>
              <w:jc w:val="right"/>
              <w:rPr>
                <w:sz w:val="17"/>
                <w:lang w:val="fr-FR"/>
              </w:rPr>
            </w:pPr>
          </w:p>
        </w:tc>
      </w:tr>
      <w:tr w:rsidR="007C5B0C" w:rsidRPr="002C3F04" w14:paraId="51A3115B" w14:textId="77777777" w:rsidTr="007C5B0C">
        <w:tc>
          <w:tcPr>
            <w:tcW w:w="720" w:type="dxa"/>
            <w:gridSpan w:val="2"/>
            <w:tcBorders>
              <w:bottom w:val="single" w:sz="12" w:space="0" w:color="auto"/>
            </w:tcBorders>
            <w:shd w:val="clear" w:color="auto" w:fill="FFFFFF"/>
            <w:noWrap/>
            <w:tcMar>
              <w:left w:w="0" w:type="dxa"/>
              <w:right w:w="0" w:type="dxa"/>
            </w:tcMar>
            <w:vAlign w:val="bottom"/>
          </w:tcPr>
          <w:p w14:paraId="190D0CDB" w14:textId="77777777" w:rsidR="0080750B" w:rsidRPr="002C3F04" w:rsidRDefault="0080750B" w:rsidP="0080750B">
            <w:pPr>
              <w:tabs>
                <w:tab w:val="left" w:pos="288"/>
                <w:tab w:val="left" w:pos="576"/>
                <w:tab w:val="left" w:pos="864"/>
                <w:tab w:val="left" w:pos="1152"/>
              </w:tabs>
              <w:suppressAutoHyphens/>
              <w:spacing w:before="40" w:after="40" w:line="210" w:lineRule="exact"/>
              <w:ind w:right="40"/>
              <w:rPr>
                <w:sz w:val="16"/>
                <w:szCs w:val="16"/>
                <w:lang w:val="fr-FR"/>
              </w:rPr>
            </w:pPr>
            <w:r w:rsidRPr="002C3F04">
              <w:rPr>
                <w:sz w:val="16"/>
                <w:szCs w:val="16"/>
                <w:lang w:val="fr-FR"/>
              </w:rPr>
              <w:t>Femmes</w:t>
            </w:r>
          </w:p>
        </w:tc>
        <w:tc>
          <w:tcPr>
            <w:tcW w:w="444" w:type="dxa"/>
            <w:gridSpan w:val="2"/>
            <w:tcBorders>
              <w:bottom w:val="single" w:sz="12" w:space="0" w:color="auto"/>
            </w:tcBorders>
            <w:shd w:val="clear" w:color="auto" w:fill="auto"/>
            <w:noWrap/>
            <w:tcMar>
              <w:left w:w="0" w:type="dxa"/>
              <w:right w:w="0" w:type="dxa"/>
            </w:tcMar>
            <w:vAlign w:val="bottom"/>
          </w:tcPr>
          <w:p w14:paraId="24B2F7AA" w14:textId="77777777" w:rsidR="0080750B" w:rsidRPr="002C3F04" w:rsidRDefault="0080750B" w:rsidP="0080750B">
            <w:pPr>
              <w:tabs>
                <w:tab w:val="left" w:pos="288"/>
                <w:tab w:val="left" w:pos="576"/>
                <w:tab w:val="left" w:pos="864"/>
                <w:tab w:val="left" w:pos="1152"/>
              </w:tabs>
              <w:suppressAutoHyphens/>
              <w:spacing w:before="40" w:after="40" w:line="210" w:lineRule="exact"/>
              <w:ind w:right="43"/>
              <w:jc w:val="right"/>
              <w:rPr>
                <w:sz w:val="16"/>
                <w:szCs w:val="16"/>
                <w:lang w:val="fr-FR"/>
              </w:rPr>
            </w:pPr>
            <w:r w:rsidRPr="00540E6E">
              <w:rPr>
                <w:sz w:val="16"/>
                <w:szCs w:val="16"/>
                <w:lang w:val="fr-FR"/>
              </w:rPr>
              <w:t>88</w:t>
            </w:r>
          </w:p>
        </w:tc>
        <w:tc>
          <w:tcPr>
            <w:tcW w:w="452" w:type="dxa"/>
            <w:tcBorders>
              <w:bottom w:val="single" w:sz="12" w:space="0" w:color="auto"/>
            </w:tcBorders>
            <w:shd w:val="clear" w:color="auto" w:fill="auto"/>
            <w:noWrap/>
            <w:tcMar>
              <w:left w:w="0" w:type="dxa"/>
              <w:right w:w="0" w:type="dxa"/>
            </w:tcMar>
            <w:vAlign w:val="bottom"/>
          </w:tcPr>
          <w:p w14:paraId="00D400E4" w14:textId="77777777" w:rsidR="0080750B" w:rsidRPr="002C3F04" w:rsidRDefault="0080750B" w:rsidP="0080750B">
            <w:pPr>
              <w:tabs>
                <w:tab w:val="left" w:pos="288"/>
                <w:tab w:val="left" w:pos="576"/>
                <w:tab w:val="left" w:pos="864"/>
                <w:tab w:val="left" w:pos="1152"/>
              </w:tabs>
              <w:suppressAutoHyphens/>
              <w:spacing w:before="40" w:after="40" w:line="210" w:lineRule="exact"/>
              <w:ind w:right="43"/>
              <w:jc w:val="right"/>
              <w:rPr>
                <w:sz w:val="16"/>
                <w:szCs w:val="16"/>
                <w:lang w:val="fr-FR"/>
              </w:rPr>
            </w:pPr>
            <w:r w:rsidRPr="00540E6E">
              <w:rPr>
                <w:sz w:val="16"/>
                <w:szCs w:val="16"/>
                <w:lang w:val="fr-FR"/>
              </w:rPr>
              <w:t>79</w:t>
            </w:r>
          </w:p>
        </w:tc>
        <w:tc>
          <w:tcPr>
            <w:tcW w:w="453" w:type="dxa"/>
            <w:tcBorders>
              <w:bottom w:val="single" w:sz="12" w:space="0" w:color="auto"/>
            </w:tcBorders>
            <w:shd w:val="clear" w:color="auto" w:fill="auto"/>
            <w:noWrap/>
            <w:tcMar>
              <w:left w:w="0" w:type="dxa"/>
              <w:right w:w="0" w:type="dxa"/>
            </w:tcMar>
            <w:vAlign w:val="bottom"/>
          </w:tcPr>
          <w:p w14:paraId="6032CCEB" w14:textId="77777777" w:rsidR="0080750B" w:rsidRPr="002C3F04" w:rsidRDefault="0080750B" w:rsidP="0080750B">
            <w:pPr>
              <w:tabs>
                <w:tab w:val="left" w:pos="288"/>
                <w:tab w:val="left" w:pos="576"/>
                <w:tab w:val="left" w:pos="864"/>
                <w:tab w:val="left" w:pos="1152"/>
              </w:tabs>
              <w:suppressAutoHyphens/>
              <w:spacing w:before="40" w:after="40" w:line="210" w:lineRule="exact"/>
              <w:ind w:right="43"/>
              <w:jc w:val="right"/>
              <w:rPr>
                <w:sz w:val="16"/>
                <w:szCs w:val="16"/>
                <w:lang w:val="fr-FR"/>
              </w:rPr>
            </w:pPr>
            <w:r w:rsidRPr="00540E6E">
              <w:rPr>
                <w:sz w:val="16"/>
                <w:szCs w:val="16"/>
                <w:lang w:val="fr-FR"/>
              </w:rPr>
              <w:t>71</w:t>
            </w:r>
          </w:p>
        </w:tc>
        <w:tc>
          <w:tcPr>
            <w:tcW w:w="458" w:type="dxa"/>
            <w:tcBorders>
              <w:bottom w:val="single" w:sz="12" w:space="0" w:color="auto"/>
            </w:tcBorders>
            <w:shd w:val="clear" w:color="auto" w:fill="auto"/>
            <w:noWrap/>
            <w:tcMar>
              <w:left w:w="0" w:type="dxa"/>
              <w:right w:w="0" w:type="dxa"/>
            </w:tcMar>
            <w:vAlign w:val="bottom"/>
          </w:tcPr>
          <w:p w14:paraId="17EC4604" w14:textId="77777777" w:rsidR="0080750B" w:rsidRPr="002C3F04" w:rsidRDefault="0080750B" w:rsidP="0080750B">
            <w:pPr>
              <w:tabs>
                <w:tab w:val="left" w:pos="288"/>
                <w:tab w:val="left" w:pos="576"/>
                <w:tab w:val="left" w:pos="864"/>
                <w:tab w:val="left" w:pos="1152"/>
              </w:tabs>
              <w:suppressAutoHyphens/>
              <w:spacing w:before="40" w:after="40" w:line="210" w:lineRule="exact"/>
              <w:ind w:right="43"/>
              <w:jc w:val="right"/>
              <w:rPr>
                <w:sz w:val="16"/>
                <w:szCs w:val="16"/>
                <w:lang w:val="fr-FR"/>
              </w:rPr>
            </w:pPr>
            <w:r w:rsidRPr="00540E6E">
              <w:rPr>
                <w:sz w:val="16"/>
                <w:szCs w:val="16"/>
                <w:lang w:val="fr-FR"/>
              </w:rPr>
              <w:t>71</w:t>
            </w:r>
          </w:p>
        </w:tc>
        <w:tc>
          <w:tcPr>
            <w:tcW w:w="453" w:type="dxa"/>
            <w:gridSpan w:val="2"/>
            <w:tcBorders>
              <w:bottom w:val="single" w:sz="12" w:space="0" w:color="auto"/>
            </w:tcBorders>
            <w:shd w:val="clear" w:color="auto" w:fill="auto"/>
            <w:noWrap/>
            <w:tcMar>
              <w:left w:w="0" w:type="dxa"/>
              <w:right w:w="0" w:type="dxa"/>
            </w:tcMar>
            <w:vAlign w:val="bottom"/>
          </w:tcPr>
          <w:p w14:paraId="5E46C2F2" w14:textId="77777777" w:rsidR="0080750B" w:rsidRPr="002C3F04" w:rsidRDefault="0080750B" w:rsidP="0080750B">
            <w:pPr>
              <w:tabs>
                <w:tab w:val="left" w:pos="288"/>
                <w:tab w:val="left" w:pos="576"/>
                <w:tab w:val="left" w:pos="864"/>
                <w:tab w:val="left" w:pos="1152"/>
              </w:tabs>
              <w:suppressAutoHyphens/>
              <w:spacing w:before="40" w:after="40" w:line="210" w:lineRule="exact"/>
              <w:ind w:right="43"/>
              <w:jc w:val="right"/>
              <w:rPr>
                <w:sz w:val="16"/>
                <w:szCs w:val="16"/>
                <w:lang w:val="fr-FR"/>
              </w:rPr>
            </w:pPr>
            <w:r w:rsidRPr="00540E6E">
              <w:rPr>
                <w:sz w:val="16"/>
                <w:szCs w:val="16"/>
                <w:lang w:val="fr-FR"/>
              </w:rPr>
              <w:t>120</w:t>
            </w:r>
          </w:p>
        </w:tc>
        <w:tc>
          <w:tcPr>
            <w:tcW w:w="455" w:type="dxa"/>
            <w:tcBorders>
              <w:bottom w:val="single" w:sz="12" w:space="0" w:color="auto"/>
            </w:tcBorders>
            <w:shd w:val="clear" w:color="auto" w:fill="auto"/>
            <w:noWrap/>
            <w:tcMar>
              <w:left w:w="0" w:type="dxa"/>
              <w:right w:w="0" w:type="dxa"/>
            </w:tcMar>
            <w:vAlign w:val="bottom"/>
          </w:tcPr>
          <w:p w14:paraId="5BB1A04B" w14:textId="77777777" w:rsidR="0080750B" w:rsidRPr="002C3F04" w:rsidRDefault="0080750B" w:rsidP="0080750B">
            <w:pPr>
              <w:tabs>
                <w:tab w:val="left" w:pos="288"/>
                <w:tab w:val="left" w:pos="576"/>
                <w:tab w:val="left" w:pos="864"/>
                <w:tab w:val="left" w:pos="1152"/>
              </w:tabs>
              <w:suppressAutoHyphens/>
              <w:spacing w:before="40" w:after="40" w:line="210" w:lineRule="exact"/>
              <w:ind w:right="43"/>
              <w:jc w:val="right"/>
              <w:rPr>
                <w:sz w:val="16"/>
                <w:szCs w:val="16"/>
                <w:lang w:val="fr-FR"/>
              </w:rPr>
            </w:pPr>
            <w:r w:rsidRPr="00540E6E">
              <w:rPr>
                <w:sz w:val="16"/>
                <w:szCs w:val="16"/>
                <w:lang w:val="fr-FR"/>
              </w:rPr>
              <w:t>108</w:t>
            </w:r>
          </w:p>
        </w:tc>
        <w:tc>
          <w:tcPr>
            <w:tcW w:w="454" w:type="dxa"/>
            <w:tcBorders>
              <w:bottom w:val="single" w:sz="12" w:space="0" w:color="auto"/>
            </w:tcBorders>
            <w:shd w:val="clear" w:color="auto" w:fill="auto"/>
            <w:noWrap/>
            <w:tcMar>
              <w:left w:w="0" w:type="dxa"/>
              <w:right w:w="0" w:type="dxa"/>
            </w:tcMar>
            <w:vAlign w:val="bottom"/>
          </w:tcPr>
          <w:p w14:paraId="485F4A0B" w14:textId="77777777" w:rsidR="0080750B" w:rsidRPr="002C3F04" w:rsidRDefault="0080750B" w:rsidP="0080750B">
            <w:pPr>
              <w:tabs>
                <w:tab w:val="left" w:pos="288"/>
                <w:tab w:val="left" w:pos="576"/>
                <w:tab w:val="left" w:pos="864"/>
                <w:tab w:val="left" w:pos="1152"/>
              </w:tabs>
              <w:suppressAutoHyphens/>
              <w:spacing w:before="40" w:after="40" w:line="210" w:lineRule="exact"/>
              <w:ind w:right="43"/>
              <w:jc w:val="right"/>
              <w:rPr>
                <w:sz w:val="16"/>
                <w:szCs w:val="16"/>
                <w:lang w:val="fr-FR"/>
              </w:rPr>
            </w:pPr>
            <w:r w:rsidRPr="00540E6E">
              <w:rPr>
                <w:sz w:val="16"/>
                <w:szCs w:val="16"/>
                <w:lang w:val="fr-FR"/>
              </w:rPr>
              <w:t>97</w:t>
            </w:r>
          </w:p>
        </w:tc>
        <w:tc>
          <w:tcPr>
            <w:tcW w:w="455" w:type="dxa"/>
            <w:tcBorders>
              <w:bottom w:val="single" w:sz="12" w:space="0" w:color="auto"/>
            </w:tcBorders>
            <w:shd w:val="clear" w:color="auto" w:fill="auto"/>
            <w:noWrap/>
            <w:tcMar>
              <w:left w:w="0" w:type="dxa"/>
              <w:right w:w="0" w:type="dxa"/>
            </w:tcMar>
            <w:vAlign w:val="bottom"/>
          </w:tcPr>
          <w:p w14:paraId="0AA857F3" w14:textId="77777777" w:rsidR="0080750B" w:rsidRPr="002C3F04" w:rsidRDefault="0080750B" w:rsidP="0080750B">
            <w:pPr>
              <w:tabs>
                <w:tab w:val="left" w:pos="288"/>
                <w:tab w:val="left" w:pos="576"/>
                <w:tab w:val="left" w:pos="864"/>
                <w:tab w:val="left" w:pos="1152"/>
              </w:tabs>
              <w:suppressAutoHyphens/>
              <w:spacing w:before="40" w:after="40" w:line="210" w:lineRule="exact"/>
              <w:ind w:right="43"/>
              <w:jc w:val="right"/>
              <w:rPr>
                <w:sz w:val="16"/>
                <w:szCs w:val="16"/>
                <w:lang w:val="fr-FR"/>
              </w:rPr>
            </w:pPr>
            <w:r w:rsidRPr="00540E6E">
              <w:rPr>
                <w:sz w:val="16"/>
                <w:szCs w:val="16"/>
                <w:lang w:val="fr-FR"/>
              </w:rPr>
              <w:t>97</w:t>
            </w:r>
          </w:p>
        </w:tc>
        <w:tc>
          <w:tcPr>
            <w:tcW w:w="454" w:type="dxa"/>
            <w:gridSpan w:val="2"/>
            <w:tcBorders>
              <w:bottom w:val="single" w:sz="12" w:space="0" w:color="auto"/>
            </w:tcBorders>
            <w:shd w:val="clear" w:color="auto" w:fill="auto"/>
            <w:noWrap/>
            <w:tcMar>
              <w:left w:w="0" w:type="dxa"/>
              <w:right w:w="0" w:type="dxa"/>
            </w:tcMar>
            <w:vAlign w:val="bottom"/>
          </w:tcPr>
          <w:p w14:paraId="7742B17B" w14:textId="77777777" w:rsidR="0080750B" w:rsidRPr="002C3F04" w:rsidRDefault="0080750B" w:rsidP="0080750B">
            <w:pPr>
              <w:tabs>
                <w:tab w:val="left" w:pos="288"/>
                <w:tab w:val="left" w:pos="576"/>
                <w:tab w:val="left" w:pos="864"/>
                <w:tab w:val="left" w:pos="1152"/>
              </w:tabs>
              <w:suppressAutoHyphens/>
              <w:spacing w:before="40" w:after="40" w:line="210" w:lineRule="exact"/>
              <w:ind w:right="43"/>
              <w:jc w:val="right"/>
              <w:rPr>
                <w:sz w:val="16"/>
                <w:szCs w:val="16"/>
                <w:lang w:val="fr-FR"/>
              </w:rPr>
            </w:pPr>
            <w:r w:rsidRPr="00540E6E">
              <w:rPr>
                <w:sz w:val="16"/>
                <w:szCs w:val="16"/>
                <w:lang w:val="fr-FR"/>
              </w:rPr>
              <w:t>336</w:t>
            </w:r>
          </w:p>
        </w:tc>
        <w:tc>
          <w:tcPr>
            <w:tcW w:w="455" w:type="dxa"/>
            <w:tcBorders>
              <w:bottom w:val="single" w:sz="12" w:space="0" w:color="auto"/>
            </w:tcBorders>
            <w:shd w:val="clear" w:color="auto" w:fill="auto"/>
            <w:noWrap/>
            <w:tcMar>
              <w:left w:w="0" w:type="dxa"/>
              <w:right w:w="0" w:type="dxa"/>
            </w:tcMar>
            <w:vAlign w:val="bottom"/>
          </w:tcPr>
          <w:p w14:paraId="549FC254" w14:textId="77777777" w:rsidR="0080750B" w:rsidRPr="002C3F04" w:rsidRDefault="0080750B" w:rsidP="0080750B">
            <w:pPr>
              <w:tabs>
                <w:tab w:val="left" w:pos="288"/>
                <w:tab w:val="left" w:pos="576"/>
                <w:tab w:val="left" w:pos="864"/>
                <w:tab w:val="left" w:pos="1152"/>
              </w:tabs>
              <w:suppressAutoHyphens/>
              <w:spacing w:before="40" w:after="40" w:line="210" w:lineRule="exact"/>
              <w:ind w:right="43"/>
              <w:jc w:val="right"/>
              <w:rPr>
                <w:sz w:val="16"/>
                <w:szCs w:val="16"/>
                <w:lang w:val="fr-FR"/>
              </w:rPr>
            </w:pPr>
            <w:r w:rsidRPr="00540E6E">
              <w:rPr>
                <w:sz w:val="16"/>
                <w:szCs w:val="16"/>
                <w:lang w:val="fr-FR"/>
              </w:rPr>
              <w:t>302</w:t>
            </w:r>
          </w:p>
        </w:tc>
        <w:tc>
          <w:tcPr>
            <w:tcW w:w="455" w:type="dxa"/>
            <w:tcBorders>
              <w:bottom w:val="single" w:sz="12" w:space="0" w:color="auto"/>
            </w:tcBorders>
            <w:shd w:val="clear" w:color="auto" w:fill="auto"/>
            <w:noWrap/>
            <w:tcMar>
              <w:left w:w="0" w:type="dxa"/>
              <w:right w:w="0" w:type="dxa"/>
            </w:tcMar>
            <w:vAlign w:val="bottom"/>
          </w:tcPr>
          <w:p w14:paraId="0FEEFA18" w14:textId="77777777" w:rsidR="0080750B" w:rsidRPr="002C3F04" w:rsidRDefault="0080750B" w:rsidP="0080750B">
            <w:pPr>
              <w:tabs>
                <w:tab w:val="left" w:pos="288"/>
                <w:tab w:val="left" w:pos="576"/>
                <w:tab w:val="left" w:pos="864"/>
                <w:tab w:val="left" w:pos="1152"/>
              </w:tabs>
              <w:suppressAutoHyphens/>
              <w:spacing w:before="40" w:after="40" w:line="210" w:lineRule="exact"/>
              <w:ind w:right="43"/>
              <w:jc w:val="right"/>
              <w:rPr>
                <w:sz w:val="16"/>
                <w:szCs w:val="16"/>
                <w:lang w:val="fr-FR"/>
              </w:rPr>
            </w:pPr>
            <w:r w:rsidRPr="00540E6E">
              <w:rPr>
                <w:sz w:val="16"/>
                <w:szCs w:val="16"/>
                <w:lang w:val="fr-FR"/>
              </w:rPr>
              <w:t>272</w:t>
            </w:r>
          </w:p>
        </w:tc>
        <w:tc>
          <w:tcPr>
            <w:tcW w:w="455" w:type="dxa"/>
            <w:tcBorders>
              <w:bottom w:val="single" w:sz="12" w:space="0" w:color="auto"/>
            </w:tcBorders>
            <w:shd w:val="clear" w:color="auto" w:fill="auto"/>
            <w:noWrap/>
            <w:tcMar>
              <w:left w:w="0" w:type="dxa"/>
              <w:right w:w="0" w:type="dxa"/>
            </w:tcMar>
            <w:vAlign w:val="bottom"/>
          </w:tcPr>
          <w:p w14:paraId="5DFD1B92" w14:textId="77777777" w:rsidR="0080750B" w:rsidRPr="002C3F04" w:rsidRDefault="0080750B" w:rsidP="0080750B">
            <w:pPr>
              <w:tabs>
                <w:tab w:val="left" w:pos="288"/>
                <w:tab w:val="left" w:pos="576"/>
                <w:tab w:val="left" w:pos="864"/>
                <w:tab w:val="left" w:pos="1152"/>
              </w:tabs>
              <w:suppressAutoHyphens/>
              <w:spacing w:before="40" w:after="40" w:line="210" w:lineRule="exact"/>
              <w:ind w:right="43"/>
              <w:jc w:val="right"/>
              <w:rPr>
                <w:sz w:val="16"/>
                <w:szCs w:val="16"/>
                <w:lang w:val="fr-FR"/>
              </w:rPr>
            </w:pPr>
            <w:r w:rsidRPr="00540E6E">
              <w:rPr>
                <w:sz w:val="16"/>
                <w:szCs w:val="16"/>
                <w:lang w:val="fr-FR"/>
              </w:rPr>
              <w:t>272</w:t>
            </w:r>
          </w:p>
        </w:tc>
        <w:tc>
          <w:tcPr>
            <w:tcW w:w="455" w:type="dxa"/>
            <w:gridSpan w:val="2"/>
            <w:tcBorders>
              <w:bottom w:val="single" w:sz="12" w:space="0" w:color="auto"/>
            </w:tcBorders>
            <w:shd w:val="clear" w:color="auto" w:fill="auto"/>
            <w:noWrap/>
            <w:tcMar>
              <w:left w:w="0" w:type="dxa"/>
              <w:right w:w="0" w:type="dxa"/>
            </w:tcMar>
            <w:vAlign w:val="bottom"/>
          </w:tcPr>
          <w:p w14:paraId="52179A5D" w14:textId="77777777" w:rsidR="0080750B" w:rsidRPr="002C3F04" w:rsidRDefault="0080750B" w:rsidP="0080750B">
            <w:pPr>
              <w:tabs>
                <w:tab w:val="left" w:pos="288"/>
                <w:tab w:val="left" w:pos="576"/>
                <w:tab w:val="left" w:pos="864"/>
                <w:tab w:val="left" w:pos="1152"/>
              </w:tabs>
              <w:suppressAutoHyphens/>
              <w:spacing w:before="40" w:after="40" w:line="210" w:lineRule="exact"/>
              <w:ind w:right="43"/>
              <w:jc w:val="right"/>
              <w:rPr>
                <w:sz w:val="16"/>
                <w:szCs w:val="16"/>
                <w:lang w:val="fr-FR"/>
              </w:rPr>
            </w:pPr>
            <w:r w:rsidRPr="00540E6E">
              <w:rPr>
                <w:sz w:val="16"/>
                <w:szCs w:val="16"/>
                <w:lang w:val="fr-FR"/>
              </w:rPr>
              <w:t>488</w:t>
            </w:r>
          </w:p>
        </w:tc>
        <w:tc>
          <w:tcPr>
            <w:tcW w:w="455" w:type="dxa"/>
            <w:tcBorders>
              <w:bottom w:val="single" w:sz="12" w:space="0" w:color="auto"/>
            </w:tcBorders>
            <w:shd w:val="clear" w:color="auto" w:fill="auto"/>
            <w:noWrap/>
            <w:tcMar>
              <w:left w:w="0" w:type="dxa"/>
              <w:right w:w="0" w:type="dxa"/>
            </w:tcMar>
            <w:vAlign w:val="bottom"/>
          </w:tcPr>
          <w:p w14:paraId="6E89B1F5" w14:textId="77777777" w:rsidR="0080750B" w:rsidRPr="002C3F04" w:rsidRDefault="0080750B" w:rsidP="0080750B">
            <w:pPr>
              <w:tabs>
                <w:tab w:val="left" w:pos="288"/>
                <w:tab w:val="left" w:pos="576"/>
                <w:tab w:val="left" w:pos="864"/>
                <w:tab w:val="left" w:pos="1152"/>
              </w:tabs>
              <w:suppressAutoHyphens/>
              <w:spacing w:before="40" w:after="40" w:line="210" w:lineRule="exact"/>
              <w:ind w:right="43"/>
              <w:jc w:val="right"/>
              <w:rPr>
                <w:sz w:val="16"/>
                <w:szCs w:val="16"/>
                <w:lang w:val="fr-FR"/>
              </w:rPr>
            </w:pPr>
            <w:r w:rsidRPr="00540E6E">
              <w:rPr>
                <w:sz w:val="16"/>
                <w:szCs w:val="16"/>
                <w:lang w:val="fr-FR"/>
              </w:rPr>
              <w:t>439</w:t>
            </w:r>
          </w:p>
        </w:tc>
        <w:tc>
          <w:tcPr>
            <w:tcW w:w="455" w:type="dxa"/>
            <w:tcBorders>
              <w:bottom w:val="single" w:sz="12" w:space="0" w:color="auto"/>
            </w:tcBorders>
            <w:shd w:val="clear" w:color="auto" w:fill="auto"/>
            <w:noWrap/>
            <w:tcMar>
              <w:left w:w="0" w:type="dxa"/>
              <w:right w:w="0" w:type="dxa"/>
            </w:tcMar>
            <w:vAlign w:val="bottom"/>
          </w:tcPr>
          <w:p w14:paraId="337CEB7B" w14:textId="77777777" w:rsidR="0080750B" w:rsidRPr="002C3F04" w:rsidRDefault="0080750B" w:rsidP="0080750B">
            <w:pPr>
              <w:tabs>
                <w:tab w:val="left" w:pos="288"/>
                <w:tab w:val="left" w:pos="576"/>
                <w:tab w:val="left" w:pos="864"/>
                <w:tab w:val="left" w:pos="1152"/>
              </w:tabs>
              <w:suppressAutoHyphens/>
              <w:spacing w:before="40" w:after="40" w:line="210" w:lineRule="exact"/>
              <w:ind w:right="43"/>
              <w:jc w:val="right"/>
              <w:rPr>
                <w:sz w:val="16"/>
                <w:szCs w:val="16"/>
                <w:lang w:val="fr-FR"/>
              </w:rPr>
            </w:pPr>
            <w:r w:rsidRPr="00540E6E">
              <w:rPr>
                <w:sz w:val="16"/>
                <w:szCs w:val="16"/>
                <w:lang w:val="fr-FR"/>
              </w:rPr>
              <w:t>395</w:t>
            </w:r>
          </w:p>
        </w:tc>
        <w:tc>
          <w:tcPr>
            <w:tcW w:w="455" w:type="dxa"/>
            <w:tcBorders>
              <w:bottom w:val="single" w:sz="12" w:space="0" w:color="auto"/>
            </w:tcBorders>
            <w:shd w:val="clear" w:color="auto" w:fill="auto"/>
            <w:noWrap/>
            <w:tcMar>
              <w:left w:w="0" w:type="dxa"/>
              <w:right w:w="0" w:type="dxa"/>
            </w:tcMar>
            <w:vAlign w:val="bottom"/>
          </w:tcPr>
          <w:p w14:paraId="5A62A1AD" w14:textId="77777777" w:rsidR="0080750B" w:rsidRPr="002C3F04" w:rsidRDefault="0080750B" w:rsidP="0080750B">
            <w:pPr>
              <w:tabs>
                <w:tab w:val="left" w:pos="288"/>
                <w:tab w:val="left" w:pos="576"/>
                <w:tab w:val="left" w:pos="864"/>
                <w:tab w:val="left" w:pos="1152"/>
              </w:tabs>
              <w:suppressAutoHyphens/>
              <w:spacing w:before="40" w:after="40" w:line="210" w:lineRule="exact"/>
              <w:ind w:right="43"/>
              <w:jc w:val="right"/>
              <w:rPr>
                <w:sz w:val="16"/>
                <w:szCs w:val="16"/>
                <w:lang w:val="fr-FR"/>
              </w:rPr>
            </w:pPr>
            <w:r w:rsidRPr="00540E6E">
              <w:rPr>
                <w:sz w:val="16"/>
                <w:szCs w:val="16"/>
                <w:lang w:val="fr-FR"/>
              </w:rPr>
              <w:t>395</w:t>
            </w:r>
          </w:p>
        </w:tc>
        <w:tc>
          <w:tcPr>
            <w:tcW w:w="455" w:type="dxa"/>
            <w:gridSpan w:val="2"/>
            <w:tcBorders>
              <w:bottom w:val="single" w:sz="12" w:space="0" w:color="auto"/>
            </w:tcBorders>
            <w:shd w:val="clear" w:color="auto" w:fill="auto"/>
            <w:noWrap/>
            <w:tcMar>
              <w:left w:w="0" w:type="dxa"/>
              <w:right w:w="0" w:type="dxa"/>
            </w:tcMar>
            <w:vAlign w:val="bottom"/>
          </w:tcPr>
          <w:p w14:paraId="14E15B71" w14:textId="77777777" w:rsidR="0080750B" w:rsidRPr="002C3F04" w:rsidRDefault="0080750B" w:rsidP="0080750B">
            <w:pPr>
              <w:tabs>
                <w:tab w:val="left" w:pos="288"/>
                <w:tab w:val="left" w:pos="576"/>
                <w:tab w:val="left" w:pos="864"/>
                <w:tab w:val="left" w:pos="1152"/>
              </w:tabs>
              <w:suppressAutoHyphens/>
              <w:spacing w:before="40" w:after="40" w:line="210" w:lineRule="exact"/>
              <w:ind w:right="43"/>
              <w:jc w:val="right"/>
              <w:rPr>
                <w:sz w:val="16"/>
                <w:szCs w:val="16"/>
                <w:lang w:val="fr-FR"/>
              </w:rPr>
            </w:pPr>
            <w:r w:rsidRPr="00540E6E">
              <w:rPr>
                <w:sz w:val="16"/>
                <w:szCs w:val="16"/>
                <w:lang w:val="fr-FR"/>
              </w:rPr>
              <w:t>1</w:t>
            </w:r>
            <w:r w:rsidRPr="002C3F04">
              <w:rPr>
                <w:sz w:val="16"/>
                <w:szCs w:val="16"/>
                <w:lang w:val="fr-FR"/>
              </w:rPr>
              <w:t xml:space="preserve"> </w:t>
            </w:r>
            <w:r w:rsidRPr="00540E6E">
              <w:rPr>
                <w:sz w:val="16"/>
                <w:szCs w:val="16"/>
                <w:lang w:val="fr-FR"/>
              </w:rPr>
              <w:t>032</w:t>
            </w:r>
          </w:p>
        </w:tc>
        <w:tc>
          <w:tcPr>
            <w:tcW w:w="455" w:type="dxa"/>
            <w:tcBorders>
              <w:bottom w:val="single" w:sz="12" w:space="0" w:color="auto"/>
            </w:tcBorders>
            <w:shd w:val="clear" w:color="auto" w:fill="auto"/>
            <w:noWrap/>
            <w:tcMar>
              <w:left w:w="0" w:type="dxa"/>
              <w:right w:w="0" w:type="dxa"/>
            </w:tcMar>
            <w:vAlign w:val="bottom"/>
          </w:tcPr>
          <w:p w14:paraId="247DBF9D" w14:textId="77777777" w:rsidR="0080750B" w:rsidRPr="002C3F04" w:rsidRDefault="0080750B" w:rsidP="0080750B">
            <w:pPr>
              <w:tabs>
                <w:tab w:val="left" w:pos="288"/>
                <w:tab w:val="left" w:pos="576"/>
                <w:tab w:val="left" w:pos="864"/>
                <w:tab w:val="left" w:pos="1152"/>
              </w:tabs>
              <w:suppressAutoHyphens/>
              <w:spacing w:before="40" w:after="40" w:line="210" w:lineRule="exact"/>
              <w:ind w:right="43"/>
              <w:jc w:val="right"/>
              <w:rPr>
                <w:sz w:val="16"/>
                <w:szCs w:val="16"/>
                <w:lang w:val="fr-FR"/>
              </w:rPr>
            </w:pPr>
            <w:r w:rsidRPr="00540E6E">
              <w:rPr>
                <w:sz w:val="16"/>
                <w:szCs w:val="16"/>
                <w:lang w:val="fr-FR"/>
              </w:rPr>
              <w:t>929</w:t>
            </w:r>
          </w:p>
        </w:tc>
        <w:tc>
          <w:tcPr>
            <w:tcW w:w="455" w:type="dxa"/>
            <w:tcBorders>
              <w:bottom w:val="single" w:sz="12" w:space="0" w:color="auto"/>
            </w:tcBorders>
            <w:shd w:val="clear" w:color="auto" w:fill="auto"/>
            <w:noWrap/>
            <w:tcMar>
              <w:left w:w="0" w:type="dxa"/>
              <w:right w:w="0" w:type="dxa"/>
            </w:tcMar>
            <w:vAlign w:val="bottom"/>
          </w:tcPr>
          <w:p w14:paraId="072CC168" w14:textId="77777777" w:rsidR="0080750B" w:rsidRPr="002C3F04" w:rsidRDefault="0080750B" w:rsidP="0080750B">
            <w:pPr>
              <w:tabs>
                <w:tab w:val="left" w:pos="288"/>
                <w:tab w:val="left" w:pos="576"/>
                <w:tab w:val="left" w:pos="864"/>
                <w:tab w:val="left" w:pos="1152"/>
              </w:tabs>
              <w:suppressAutoHyphens/>
              <w:spacing w:before="40" w:after="40" w:line="210" w:lineRule="exact"/>
              <w:ind w:right="43"/>
              <w:jc w:val="right"/>
              <w:rPr>
                <w:sz w:val="16"/>
                <w:szCs w:val="16"/>
                <w:lang w:val="fr-FR"/>
              </w:rPr>
            </w:pPr>
            <w:r w:rsidRPr="00540E6E">
              <w:rPr>
                <w:sz w:val="16"/>
                <w:szCs w:val="16"/>
                <w:lang w:val="fr-FR"/>
              </w:rPr>
              <w:t>836</w:t>
            </w:r>
          </w:p>
        </w:tc>
        <w:tc>
          <w:tcPr>
            <w:tcW w:w="462" w:type="dxa"/>
            <w:tcBorders>
              <w:bottom w:val="single" w:sz="12" w:space="0" w:color="auto"/>
            </w:tcBorders>
            <w:shd w:val="clear" w:color="auto" w:fill="auto"/>
            <w:noWrap/>
            <w:tcMar>
              <w:left w:w="0" w:type="dxa"/>
              <w:right w:w="0" w:type="dxa"/>
            </w:tcMar>
            <w:vAlign w:val="bottom"/>
          </w:tcPr>
          <w:p w14:paraId="5B045E50" w14:textId="77777777" w:rsidR="0080750B" w:rsidRPr="002C3F04" w:rsidRDefault="0080750B" w:rsidP="0080750B">
            <w:pPr>
              <w:tabs>
                <w:tab w:val="left" w:pos="288"/>
                <w:tab w:val="left" w:pos="576"/>
                <w:tab w:val="left" w:pos="864"/>
                <w:tab w:val="left" w:pos="1152"/>
              </w:tabs>
              <w:suppressAutoHyphens/>
              <w:spacing w:before="40" w:after="40" w:line="210" w:lineRule="exact"/>
              <w:ind w:right="43"/>
              <w:jc w:val="right"/>
              <w:rPr>
                <w:sz w:val="16"/>
                <w:szCs w:val="16"/>
                <w:lang w:val="fr-FR"/>
              </w:rPr>
            </w:pPr>
            <w:r w:rsidRPr="00540E6E">
              <w:rPr>
                <w:sz w:val="16"/>
                <w:szCs w:val="16"/>
                <w:lang w:val="fr-FR"/>
              </w:rPr>
              <w:t>836</w:t>
            </w:r>
          </w:p>
        </w:tc>
      </w:tr>
    </w:tbl>
    <w:p w14:paraId="77DDB848" w14:textId="108C8B00" w:rsidR="00C05A84" w:rsidRPr="002C3F04" w:rsidRDefault="00C05A84" w:rsidP="006A57E0">
      <w:pPr>
        <w:spacing w:line="120" w:lineRule="exact"/>
        <w:jc w:val="both"/>
        <w:rPr>
          <w:rFonts w:eastAsia="Simplified Arabic"/>
          <w:bCs/>
          <w:iCs/>
          <w:spacing w:val="0"/>
          <w:w w:val="100"/>
          <w:kern w:val="0"/>
          <w:sz w:val="10"/>
          <w:szCs w:val="24"/>
          <w:lang w:val="fr-FR"/>
        </w:rPr>
      </w:pPr>
    </w:p>
    <w:p w14:paraId="7ABD3E63" w14:textId="490F4F6E" w:rsidR="006A57E0" w:rsidRPr="002C3F04" w:rsidRDefault="006A57E0" w:rsidP="006A57E0">
      <w:pPr>
        <w:spacing w:line="120" w:lineRule="exact"/>
        <w:jc w:val="both"/>
        <w:rPr>
          <w:rFonts w:eastAsia="Simplified Arabic"/>
          <w:bCs/>
          <w:iCs/>
          <w:spacing w:val="0"/>
          <w:w w:val="100"/>
          <w:kern w:val="0"/>
          <w:sz w:val="10"/>
          <w:szCs w:val="24"/>
          <w:lang w:val="fr-FR"/>
        </w:rPr>
      </w:pPr>
    </w:p>
    <w:p w14:paraId="6B67055A" w14:textId="6A453817" w:rsidR="006A57E0" w:rsidRPr="002C3F04" w:rsidRDefault="006A57E0" w:rsidP="006A57E0">
      <w:pPr>
        <w:spacing w:line="120" w:lineRule="exact"/>
        <w:jc w:val="both"/>
        <w:rPr>
          <w:rFonts w:eastAsia="Simplified Arabic"/>
          <w:bCs/>
          <w:iCs/>
          <w:spacing w:val="0"/>
          <w:w w:val="100"/>
          <w:kern w:val="0"/>
          <w:sz w:val="10"/>
          <w:szCs w:val="24"/>
          <w:lang w:val="fr-FR"/>
        </w:rPr>
      </w:pPr>
    </w:p>
    <w:tbl>
      <w:tblPr>
        <w:tblW w:w="9848" w:type="dxa"/>
        <w:tblInd w:w="-5" w:type="dxa"/>
        <w:shd w:val="clear" w:color="000000" w:fill="FFFFFF"/>
        <w:tblLayout w:type="fixed"/>
        <w:tblCellMar>
          <w:left w:w="0" w:type="dxa"/>
          <w:right w:w="0" w:type="dxa"/>
        </w:tblCellMar>
        <w:tblLook w:val="04A0" w:firstRow="1" w:lastRow="0" w:firstColumn="1" w:lastColumn="0" w:noHBand="0" w:noVBand="1"/>
      </w:tblPr>
      <w:tblGrid>
        <w:gridCol w:w="6224"/>
        <w:gridCol w:w="1208"/>
        <w:gridCol w:w="1208"/>
        <w:gridCol w:w="1208"/>
      </w:tblGrid>
      <w:tr w:rsidR="006A57E0" w:rsidRPr="002C3F04" w14:paraId="51F5F560" w14:textId="77777777" w:rsidTr="006A57E0">
        <w:trPr>
          <w:tblHeader/>
        </w:trPr>
        <w:tc>
          <w:tcPr>
            <w:tcW w:w="6224" w:type="dxa"/>
            <w:tcBorders>
              <w:top w:val="single" w:sz="4" w:space="0" w:color="auto"/>
              <w:bottom w:val="single" w:sz="12" w:space="0" w:color="auto"/>
            </w:tcBorders>
            <w:shd w:val="clear" w:color="000000" w:fill="FFFFFF"/>
            <w:noWrap/>
            <w:tcMar>
              <w:left w:w="0" w:type="dxa"/>
              <w:right w:w="0" w:type="dxa"/>
            </w:tcMar>
            <w:vAlign w:val="bottom"/>
          </w:tcPr>
          <w:p w14:paraId="0FF39566" w14:textId="77777777" w:rsidR="00C05A84" w:rsidRPr="002C3F04" w:rsidRDefault="00C05A84" w:rsidP="006A57E0">
            <w:pPr>
              <w:suppressAutoHyphens/>
              <w:spacing w:before="81" w:after="81" w:line="160" w:lineRule="exact"/>
              <w:ind w:right="40"/>
              <w:rPr>
                <w:i/>
                <w:sz w:val="14"/>
                <w:rtl/>
                <w:lang w:val="fr-FR"/>
              </w:rPr>
            </w:pPr>
          </w:p>
        </w:tc>
        <w:tc>
          <w:tcPr>
            <w:tcW w:w="1208" w:type="dxa"/>
            <w:tcBorders>
              <w:top w:val="single" w:sz="4" w:space="0" w:color="auto"/>
              <w:bottom w:val="single" w:sz="12" w:space="0" w:color="auto"/>
            </w:tcBorders>
            <w:shd w:val="clear" w:color="000000" w:fill="FFFFFF"/>
            <w:noWrap/>
            <w:tcMar>
              <w:left w:w="0" w:type="dxa"/>
              <w:right w:w="0" w:type="dxa"/>
            </w:tcMar>
            <w:vAlign w:val="bottom"/>
            <w:hideMark/>
          </w:tcPr>
          <w:p w14:paraId="0EB72B9F" w14:textId="77777777" w:rsidR="00C05A84" w:rsidRPr="002C3F04" w:rsidRDefault="00C05A84" w:rsidP="006A57E0">
            <w:pPr>
              <w:suppressAutoHyphens/>
              <w:spacing w:before="81" w:after="81" w:line="160" w:lineRule="exact"/>
              <w:ind w:right="43"/>
              <w:jc w:val="right"/>
              <w:rPr>
                <w:i/>
                <w:sz w:val="14"/>
                <w:rtl/>
                <w:lang w:val="fr-FR"/>
              </w:rPr>
            </w:pPr>
            <w:r w:rsidRPr="00540E6E">
              <w:rPr>
                <w:i/>
                <w:sz w:val="14"/>
                <w:lang w:val="fr-FR"/>
              </w:rPr>
              <w:t>2015</w:t>
            </w:r>
          </w:p>
        </w:tc>
        <w:tc>
          <w:tcPr>
            <w:tcW w:w="1208" w:type="dxa"/>
            <w:tcBorders>
              <w:top w:val="single" w:sz="4" w:space="0" w:color="auto"/>
              <w:bottom w:val="single" w:sz="12" w:space="0" w:color="auto"/>
            </w:tcBorders>
            <w:shd w:val="clear" w:color="000000" w:fill="FFFFFF"/>
            <w:noWrap/>
            <w:tcMar>
              <w:left w:w="0" w:type="dxa"/>
              <w:right w:w="0" w:type="dxa"/>
            </w:tcMar>
            <w:vAlign w:val="bottom"/>
            <w:hideMark/>
          </w:tcPr>
          <w:p w14:paraId="241123C4" w14:textId="77777777" w:rsidR="00C05A84" w:rsidRPr="002C3F04" w:rsidRDefault="00C05A84" w:rsidP="006A57E0">
            <w:pPr>
              <w:suppressAutoHyphens/>
              <w:spacing w:before="81" w:after="81" w:line="160" w:lineRule="exact"/>
              <w:ind w:right="43"/>
              <w:jc w:val="right"/>
              <w:rPr>
                <w:i/>
                <w:sz w:val="14"/>
                <w:rtl/>
                <w:lang w:val="fr-FR"/>
              </w:rPr>
            </w:pPr>
            <w:r w:rsidRPr="00540E6E">
              <w:rPr>
                <w:i/>
                <w:sz w:val="14"/>
                <w:lang w:val="fr-FR"/>
              </w:rPr>
              <w:t>2016</w:t>
            </w:r>
          </w:p>
        </w:tc>
        <w:tc>
          <w:tcPr>
            <w:tcW w:w="1208" w:type="dxa"/>
            <w:tcBorders>
              <w:top w:val="single" w:sz="4" w:space="0" w:color="auto"/>
              <w:bottom w:val="single" w:sz="12" w:space="0" w:color="auto"/>
            </w:tcBorders>
            <w:shd w:val="clear" w:color="000000" w:fill="FFFFFF"/>
            <w:noWrap/>
            <w:tcMar>
              <w:left w:w="0" w:type="dxa"/>
              <w:right w:w="0" w:type="dxa"/>
            </w:tcMar>
            <w:vAlign w:val="bottom"/>
          </w:tcPr>
          <w:p w14:paraId="4095E81A" w14:textId="77777777" w:rsidR="00C05A84" w:rsidRPr="00540E6E" w:rsidRDefault="00C05A84" w:rsidP="006A57E0">
            <w:pPr>
              <w:suppressAutoHyphens/>
              <w:spacing w:before="81" w:after="81" w:line="160" w:lineRule="exact"/>
              <w:ind w:right="43"/>
              <w:jc w:val="right"/>
              <w:rPr>
                <w:i/>
                <w:sz w:val="14"/>
                <w:lang w:val="fr-FR"/>
              </w:rPr>
            </w:pPr>
            <w:r w:rsidRPr="00540E6E">
              <w:rPr>
                <w:i/>
                <w:sz w:val="14"/>
                <w:lang w:val="fr-FR"/>
              </w:rPr>
              <w:t>2017</w:t>
            </w:r>
          </w:p>
        </w:tc>
      </w:tr>
      <w:tr w:rsidR="006A57E0" w:rsidRPr="002C3F04" w14:paraId="204020C3" w14:textId="77777777" w:rsidTr="006A57E0">
        <w:trPr>
          <w:trHeight w:hRule="exact" w:val="115"/>
          <w:tblHeader/>
        </w:trPr>
        <w:tc>
          <w:tcPr>
            <w:tcW w:w="6224" w:type="dxa"/>
            <w:tcBorders>
              <w:top w:val="single" w:sz="12" w:space="0" w:color="auto"/>
            </w:tcBorders>
            <w:shd w:val="clear" w:color="000000" w:fill="FFFFFF"/>
            <w:noWrap/>
            <w:tcMar>
              <w:left w:w="0" w:type="dxa"/>
              <w:right w:w="0" w:type="dxa"/>
            </w:tcMar>
            <w:vAlign w:val="bottom"/>
          </w:tcPr>
          <w:p w14:paraId="7EDC97DF" w14:textId="77777777" w:rsidR="006A57E0" w:rsidRPr="002C3F04" w:rsidRDefault="006A57E0" w:rsidP="006A57E0">
            <w:pPr>
              <w:suppressAutoHyphens/>
              <w:spacing w:before="40" w:after="40" w:line="210" w:lineRule="exact"/>
              <w:ind w:right="40"/>
              <w:rPr>
                <w:sz w:val="17"/>
                <w:lang w:val="fr-FR"/>
              </w:rPr>
            </w:pPr>
          </w:p>
        </w:tc>
        <w:tc>
          <w:tcPr>
            <w:tcW w:w="1208" w:type="dxa"/>
            <w:tcBorders>
              <w:top w:val="single" w:sz="12" w:space="0" w:color="auto"/>
            </w:tcBorders>
            <w:shd w:val="clear" w:color="000000" w:fill="FFFFFF"/>
            <w:noWrap/>
            <w:tcMar>
              <w:left w:w="0" w:type="dxa"/>
              <w:right w:w="0" w:type="dxa"/>
            </w:tcMar>
            <w:vAlign w:val="bottom"/>
          </w:tcPr>
          <w:p w14:paraId="6FBB39B3" w14:textId="77777777" w:rsidR="006A57E0" w:rsidRPr="002C3F04" w:rsidRDefault="006A57E0" w:rsidP="006A57E0">
            <w:pPr>
              <w:suppressAutoHyphens/>
              <w:spacing w:before="40" w:after="40" w:line="210" w:lineRule="exact"/>
              <w:ind w:right="43"/>
              <w:jc w:val="right"/>
              <w:rPr>
                <w:sz w:val="17"/>
                <w:lang w:val="fr-FR"/>
              </w:rPr>
            </w:pPr>
          </w:p>
        </w:tc>
        <w:tc>
          <w:tcPr>
            <w:tcW w:w="1208" w:type="dxa"/>
            <w:tcBorders>
              <w:top w:val="single" w:sz="12" w:space="0" w:color="auto"/>
            </w:tcBorders>
            <w:shd w:val="clear" w:color="000000" w:fill="FFFFFF"/>
            <w:noWrap/>
            <w:tcMar>
              <w:left w:w="0" w:type="dxa"/>
              <w:right w:w="0" w:type="dxa"/>
            </w:tcMar>
            <w:vAlign w:val="bottom"/>
          </w:tcPr>
          <w:p w14:paraId="7CA1733F" w14:textId="77777777" w:rsidR="006A57E0" w:rsidRPr="002C3F04" w:rsidRDefault="006A57E0" w:rsidP="006A57E0">
            <w:pPr>
              <w:suppressAutoHyphens/>
              <w:spacing w:before="40" w:after="40" w:line="210" w:lineRule="exact"/>
              <w:ind w:right="43"/>
              <w:jc w:val="right"/>
              <w:rPr>
                <w:sz w:val="17"/>
                <w:lang w:val="fr-FR"/>
              </w:rPr>
            </w:pPr>
          </w:p>
        </w:tc>
        <w:tc>
          <w:tcPr>
            <w:tcW w:w="1208" w:type="dxa"/>
            <w:tcBorders>
              <w:top w:val="single" w:sz="12" w:space="0" w:color="auto"/>
            </w:tcBorders>
            <w:shd w:val="clear" w:color="000000" w:fill="FFFFFF"/>
            <w:noWrap/>
            <w:tcMar>
              <w:left w:w="0" w:type="dxa"/>
              <w:right w:w="0" w:type="dxa"/>
            </w:tcMar>
            <w:vAlign w:val="bottom"/>
          </w:tcPr>
          <w:p w14:paraId="58CF3564" w14:textId="77777777" w:rsidR="006A57E0" w:rsidRPr="002C3F04" w:rsidRDefault="006A57E0" w:rsidP="006A57E0">
            <w:pPr>
              <w:suppressAutoHyphens/>
              <w:spacing w:before="40" w:after="40" w:line="210" w:lineRule="exact"/>
              <w:ind w:right="43"/>
              <w:jc w:val="right"/>
              <w:rPr>
                <w:sz w:val="17"/>
                <w:lang w:val="fr-FR"/>
              </w:rPr>
            </w:pPr>
          </w:p>
        </w:tc>
      </w:tr>
      <w:tr w:rsidR="006A57E0" w:rsidRPr="002C3F04" w14:paraId="509FD8F2" w14:textId="77777777" w:rsidTr="006A57E0">
        <w:tc>
          <w:tcPr>
            <w:tcW w:w="6224" w:type="dxa"/>
            <w:tcBorders>
              <w:bottom w:val="single" w:sz="12" w:space="0" w:color="auto"/>
            </w:tcBorders>
            <w:shd w:val="clear" w:color="000000" w:fill="FFFFFF"/>
            <w:noWrap/>
            <w:tcMar>
              <w:left w:w="0" w:type="dxa"/>
              <w:right w:w="0" w:type="dxa"/>
            </w:tcMar>
            <w:vAlign w:val="bottom"/>
          </w:tcPr>
          <w:p w14:paraId="63D34C19" w14:textId="487F564B" w:rsidR="00C05A84" w:rsidRPr="002C3F04" w:rsidRDefault="00C05A84" w:rsidP="006A57E0">
            <w:pPr>
              <w:tabs>
                <w:tab w:val="left" w:pos="288"/>
                <w:tab w:val="left" w:pos="576"/>
                <w:tab w:val="left" w:pos="864"/>
                <w:tab w:val="left" w:pos="1152"/>
              </w:tabs>
              <w:suppressAutoHyphens/>
              <w:spacing w:before="40" w:after="40" w:line="210" w:lineRule="exact"/>
              <w:ind w:right="40"/>
              <w:rPr>
                <w:sz w:val="17"/>
                <w:lang w:val="fr-FR"/>
              </w:rPr>
            </w:pPr>
            <w:r w:rsidRPr="002C3F04">
              <w:rPr>
                <w:sz w:val="17"/>
                <w:lang w:val="fr-FR"/>
              </w:rPr>
              <w:t>Cas d</w:t>
            </w:r>
            <w:r w:rsidR="006B7C0B" w:rsidRPr="002C3F04">
              <w:rPr>
                <w:sz w:val="17"/>
                <w:lang w:val="fr-FR"/>
              </w:rPr>
              <w:t>’</w:t>
            </w:r>
            <w:r w:rsidRPr="002C3F04">
              <w:rPr>
                <w:sz w:val="17"/>
                <w:lang w:val="fr-FR"/>
              </w:rPr>
              <w:t>adultères, d</w:t>
            </w:r>
            <w:r w:rsidR="006B7C0B" w:rsidRPr="002C3F04">
              <w:rPr>
                <w:sz w:val="17"/>
                <w:lang w:val="fr-FR"/>
              </w:rPr>
              <w:t>’</w:t>
            </w:r>
            <w:r w:rsidRPr="002C3F04">
              <w:rPr>
                <w:sz w:val="17"/>
                <w:lang w:val="fr-FR"/>
              </w:rPr>
              <w:t>attentat à la pudeur et de conduite immorale</w:t>
            </w:r>
          </w:p>
        </w:tc>
        <w:tc>
          <w:tcPr>
            <w:tcW w:w="1208" w:type="dxa"/>
            <w:tcBorders>
              <w:bottom w:val="single" w:sz="12" w:space="0" w:color="auto"/>
            </w:tcBorders>
            <w:shd w:val="clear" w:color="000000" w:fill="FFFFFF"/>
            <w:noWrap/>
            <w:tcMar>
              <w:left w:w="0" w:type="dxa"/>
              <w:right w:w="0" w:type="dxa"/>
            </w:tcMar>
            <w:vAlign w:val="bottom"/>
            <w:hideMark/>
          </w:tcPr>
          <w:p w14:paraId="3C1B4E53" w14:textId="77777777" w:rsidR="00C05A84" w:rsidRPr="002C3F04" w:rsidRDefault="00C05A84" w:rsidP="006A57E0">
            <w:pPr>
              <w:tabs>
                <w:tab w:val="left" w:pos="288"/>
                <w:tab w:val="left" w:pos="576"/>
                <w:tab w:val="left" w:pos="864"/>
                <w:tab w:val="left" w:pos="1152"/>
              </w:tabs>
              <w:suppressAutoHyphens/>
              <w:spacing w:before="40" w:after="40" w:line="210" w:lineRule="exact"/>
              <w:ind w:right="43"/>
              <w:jc w:val="right"/>
              <w:rPr>
                <w:sz w:val="17"/>
                <w:rtl/>
                <w:lang w:val="fr-FR"/>
              </w:rPr>
            </w:pPr>
            <w:r w:rsidRPr="00540E6E">
              <w:rPr>
                <w:sz w:val="17"/>
                <w:lang w:val="fr-FR"/>
              </w:rPr>
              <w:t>1</w:t>
            </w:r>
            <w:r w:rsidRPr="002C3F04">
              <w:rPr>
                <w:sz w:val="17"/>
                <w:lang w:val="fr-FR"/>
              </w:rPr>
              <w:t xml:space="preserve"> </w:t>
            </w:r>
            <w:r w:rsidRPr="00540E6E">
              <w:rPr>
                <w:sz w:val="17"/>
                <w:lang w:val="fr-FR"/>
              </w:rPr>
              <w:t>595</w:t>
            </w:r>
          </w:p>
        </w:tc>
        <w:tc>
          <w:tcPr>
            <w:tcW w:w="1208" w:type="dxa"/>
            <w:tcBorders>
              <w:bottom w:val="single" w:sz="12" w:space="0" w:color="auto"/>
            </w:tcBorders>
            <w:shd w:val="clear" w:color="000000" w:fill="FFFFFF"/>
            <w:noWrap/>
            <w:tcMar>
              <w:left w:w="0" w:type="dxa"/>
              <w:right w:w="0" w:type="dxa"/>
            </w:tcMar>
            <w:vAlign w:val="bottom"/>
            <w:hideMark/>
          </w:tcPr>
          <w:p w14:paraId="7E988790" w14:textId="77777777" w:rsidR="00C05A84" w:rsidRPr="002C3F04" w:rsidRDefault="00C05A84" w:rsidP="006A57E0">
            <w:pPr>
              <w:tabs>
                <w:tab w:val="left" w:pos="288"/>
                <w:tab w:val="left" w:pos="576"/>
                <w:tab w:val="left" w:pos="864"/>
                <w:tab w:val="left" w:pos="1152"/>
              </w:tabs>
              <w:suppressAutoHyphens/>
              <w:spacing w:before="40" w:after="40" w:line="210" w:lineRule="exact"/>
              <w:ind w:right="43"/>
              <w:jc w:val="right"/>
              <w:rPr>
                <w:sz w:val="17"/>
                <w:rtl/>
                <w:lang w:val="fr-FR"/>
              </w:rPr>
            </w:pPr>
            <w:r w:rsidRPr="002C3F04">
              <w:rPr>
                <w:sz w:val="17"/>
                <w:lang w:val="fr-FR"/>
              </w:rPr>
              <w:t>…</w:t>
            </w:r>
          </w:p>
        </w:tc>
        <w:tc>
          <w:tcPr>
            <w:tcW w:w="1208" w:type="dxa"/>
            <w:tcBorders>
              <w:bottom w:val="single" w:sz="12" w:space="0" w:color="auto"/>
            </w:tcBorders>
            <w:shd w:val="clear" w:color="000000" w:fill="FFFFFF"/>
            <w:noWrap/>
            <w:tcMar>
              <w:left w:w="0" w:type="dxa"/>
              <w:right w:w="0" w:type="dxa"/>
            </w:tcMar>
            <w:vAlign w:val="bottom"/>
          </w:tcPr>
          <w:p w14:paraId="3C958F1B" w14:textId="77777777" w:rsidR="00C05A84" w:rsidRPr="002C3F04" w:rsidRDefault="00C05A84" w:rsidP="006A57E0">
            <w:pPr>
              <w:tabs>
                <w:tab w:val="left" w:pos="288"/>
                <w:tab w:val="left" w:pos="576"/>
                <w:tab w:val="left" w:pos="864"/>
                <w:tab w:val="left" w:pos="1152"/>
              </w:tabs>
              <w:suppressAutoHyphens/>
              <w:spacing w:before="40" w:after="40" w:line="210" w:lineRule="exact"/>
              <w:ind w:right="43"/>
              <w:jc w:val="right"/>
              <w:rPr>
                <w:sz w:val="17"/>
                <w:rtl/>
                <w:lang w:val="fr-FR"/>
              </w:rPr>
            </w:pPr>
            <w:r w:rsidRPr="00540E6E">
              <w:rPr>
                <w:sz w:val="17"/>
                <w:lang w:val="fr-FR"/>
              </w:rPr>
              <w:t>2</w:t>
            </w:r>
            <w:r w:rsidRPr="002C3F04">
              <w:rPr>
                <w:sz w:val="17"/>
                <w:lang w:val="fr-FR"/>
              </w:rPr>
              <w:t xml:space="preserve"> </w:t>
            </w:r>
            <w:r w:rsidRPr="00540E6E">
              <w:rPr>
                <w:sz w:val="17"/>
                <w:lang w:val="fr-FR"/>
              </w:rPr>
              <w:t>123</w:t>
            </w:r>
          </w:p>
        </w:tc>
      </w:tr>
    </w:tbl>
    <w:p w14:paraId="34D38E09" w14:textId="25DDFDB7" w:rsidR="00C05A84" w:rsidRPr="002C3F04" w:rsidRDefault="00C05A84" w:rsidP="00CC1C7D">
      <w:pPr>
        <w:pStyle w:val="SingleTxt"/>
        <w:rPr>
          <w:lang w:val="fr-FR"/>
        </w:rPr>
      </w:pPr>
    </w:p>
    <w:p w14:paraId="4B5E4FED" w14:textId="77777777" w:rsidR="003554BE" w:rsidRPr="002C3F04" w:rsidRDefault="00C05A84">
      <w:pPr>
        <w:spacing w:after="200" w:line="276" w:lineRule="auto"/>
        <w:rPr>
          <w:lang w:val="fr-FR"/>
        </w:rPr>
        <w:sectPr w:rsidR="003554BE" w:rsidRPr="002C3F04" w:rsidSect="00C05A84">
          <w:type w:val="continuous"/>
          <w:pgSz w:w="12240" w:h="15840"/>
          <w:pgMar w:top="1440" w:right="1200" w:bottom="1152" w:left="1200" w:header="432" w:footer="504" w:gutter="0"/>
          <w:cols w:space="720"/>
          <w:noEndnote/>
          <w:docGrid w:linePitch="360"/>
        </w:sectPr>
      </w:pPr>
      <w:r w:rsidRPr="002C3F04">
        <w:rPr>
          <w:lang w:val="fr-FR"/>
        </w:rPr>
        <w:br w:type="page"/>
      </w:r>
    </w:p>
    <w:p w14:paraId="7FFF033D" w14:textId="77777777" w:rsidR="00BC51C5" w:rsidRPr="002C3F04" w:rsidRDefault="003554BE" w:rsidP="00BC51C5">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C3F04">
        <w:rPr>
          <w:lang w:val="fr-FR"/>
        </w:rPr>
        <w:lastRenderedPageBreak/>
        <w:t xml:space="preserve">Tableau </w:t>
      </w:r>
      <w:r w:rsidRPr="00540E6E">
        <w:rPr>
          <w:lang w:val="fr-FR"/>
        </w:rPr>
        <w:t>6</w:t>
      </w:r>
    </w:p>
    <w:p w14:paraId="47E62C2D" w14:textId="090BA357" w:rsidR="003554BE" w:rsidRPr="002C3F04" w:rsidRDefault="003554BE" w:rsidP="00BC51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C3F04">
        <w:rPr>
          <w:lang w:val="fr-FR"/>
        </w:rPr>
        <w:t>Population carcérale au Yémen (</w:t>
      </w:r>
      <w:r w:rsidRPr="00540E6E">
        <w:rPr>
          <w:lang w:val="fr-FR"/>
        </w:rPr>
        <w:t>2017</w:t>
      </w:r>
      <w:r w:rsidRPr="002C3F04">
        <w:rPr>
          <w:lang w:val="fr-FR"/>
        </w:rPr>
        <w:t>)</w:t>
      </w:r>
    </w:p>
    <w:p w14:paraId="1E860312" w14:textId="16308170" w:rsidR="00BC51C5" w:rsidRPr="002C3F04" w:rsidRDefault="00BC51C5" w:rsidP="00BC51C5">
      <w:pPr>
        <w:pStyle w:val="SingleTxt"/>
        <w:spacing w:after="0" w:line="120" w:lineRule="exact"/>
        <w:rPr>
          <w:sz w:val="10"/>
          <w:lang w:val="fr-FR"/>
        </w:rPr>
      </w:pPr>
    </w:p>
    <w:p w14:paraId="5DE26C7E" w14:textId="52691090" w:rsidR="00BC51C5" w:rsidRPr="002C3F04" w:rsidRDefault="00BC51C5" w:rsidP="00BC51C5">
      <w:pPr>
        <w:pStyle w:val="SingleTxt"/>
        <w:spacing w:after="0" w:line="120" w:lineRule="exact"/>
        <w:rPr>
          <w:sz w:val="10"/>
          <w:lang w:val="fr-FR"/>
        </w:rPr>
      </w:pPr>
    </w:p>
    <w:tbl>
      <w:tblPr>
        <w:tblW w:w="13242" w:type="dxa"/>
        <w:shd w:val="clear" w:color="auto" w:fill="FFFFFF"/>
        <w:tblLayout w:type="fixed"/>
        <w:tblCellMar>
          <w:left w:w="0" w:type="dxa"/>
          <w:right w:w="0" w:type="dxa"/>
        </w:tblCellMar>
        <w:tblLook w:val="0400" w:firstRow="0" w:lastRow="0" w:firstColumn="0" w:lastColumn="0" w:noHBand="0" w:noVBand="1"/>
      </w:tblPr>
      <w:tblGrid>
        <w:gridCol w:w="792"/>
        <w:gridCol w:w="592"/>
        <w:gridCol w:w="593"/>
        <w:gridCol w:w="593"/>
        <w:gridCol w:w="593"/>
        <w:gridCol w:w="167"/>
        <w:gridCol w:w="426"/>
        <w:gridCol w:w="593"/>
        <w:gridCol w:w="593"/>
        <w:gridCol w:w="592"/>
        <w:gridCol w:w="136"/>
        <w:gridCol w:w="457"/>
        <w:gridCol w:w="593"/>
        <w:gridCol w:w="593"/>
        <w:gridCol w:w="593"/>
        <w:gridCol w:w="122"/>
        <w:gridCol w:w="471"/>
        <w:gridCol w:w="593"/>
        <w:gridCol w:w="592"/>
        <w:gridCol w:w="593"/>
        <w:gridCol w:w="154"/>
        <w:gridCol w:w="439"/>
        <w:gridCol w:w="593"/>
        <w:gridCol w:w="593"/>
        <w:gridCol w:w="593"/>
        <w:gridCol w:w="593"/>
      </w:tblGrid>
      <w:tr w:rsidR="00CA020B" w:rsidRPr="002C3F04" w14:paraId="158406A6" w14:textId="77777777" w:rsidTr="00D61895">
        <w:trPr>
          <w:cantSplit/>
          <w:tblHeader/>
        </w:trPr>
        <w:tc>
          <w:tcPr>
            <w:tcW w:w="792" w:type="dxa"/>
            <w:vMerge w:val="restart"/>
            <w:tcBorders>
              <w:top w:val="single" w:sz="4" w:space="0" w:color="auto"/>
            </w:tcBorders>
            <w:shd w:val="clear" w:color="auto" w:fill="FFFFFF"/>
            <w:noWrap/>
            <w:tcMar>
              <w:left w:w="0" w:type="dxa"/>
              <w:right w:w="0" w:type="dxa"/>
            </w:tcMar>
            <w:vAlign w:val="bottom"/>
          </w:tcPr>
          <w:p w14:paraId="6F735D4E" w14:textId="77777777" w:rsidR="00CA020B" w:rsidRPr="002C3F04" w:rsidRDefault="00CA020B" w:rsidP="00233ECE">
            <w:pPr>
              <w:suppressAutoHyphens/>
              <w:spacing w:before="81" w:after="81" w:line="160" w:lineRule="exact"/>
              <w:ind w:right="40"/>
              <w:rPr>
                <w:i/>
                <w:sz w:val="13"/>
                <w:szCs w:val="13"/>
                <w:lang w:val="fr-FR"/>
              </w:rPr>
            </w:pPr>
            <w:r w:rsidRPr="00540E6E">
              <w:rPr>
                <w:i/>
                <w:sz w:val="13"/>
                <w:szCs w:val="13"/>
                <w:lang w:val="fr-FR"/>
              </w:rPr>
              <w:t>Prison</w:t>
            </w:r>
          </w:p>
        </w:tc>
        <w:tc>
          <w:tcPr>
            <w:tcW w:w="11857" w:type="dxa"/>
            <w:gridSpan w:val="24"/>
            <w:tcBorders>
              <w:top w:val="single" w:sz="4" w:space="0" w:color="auto"/>
              <w:bottom w:val="single" w:sz="4" w:space="0" w:color="auto"/>
            </w:tcBorders>
            <w:shd w:val="clear" w:color="auto" w:fill="FFFFFF"/>
            <w:noWrap/>
            <w:tcMar>
              <w:left w:w="0" w:type="dxa"/>
              <w:right w:w="0" w:type="dxa"/>
            </w:tcMar>
            <w:vAlign w:val="bottom"/>
          </w:tcPr>
          <w:p w14:paraId="37CF61DD" w14:textId="2EBAAC96" w:rsidR="00CA020B" w:rsidRPr="002C3F04" w:rsidRDefault="00CA020B" w:rsidP="00CA020B">
            <w:pPr>
              <w:suppressAutoHyphens/>
              <w:spacing w:before="81" w:after="81" w:line="160" w:lineRule="exact"/>
              <w:ind w:right="43"/>
              <w:jc w:val="center"/>
              <w:rPr>
                <w:i/>
                <w:sz w:val="13"/>
                <w:szCs w:val="13"/>
                <w:lang w:val="fr-FR"/>
              </w:rPr>
            </w:pPr>
            <w:r w:rsidRPr="00540E6E">
              <w:rPr>
                <w:i/>
                <w:sz w:val="13"/>
                <w:szCs w:val="13"/>
                <w:lang w:val="fr-FR"/>
              </w:rPr>
              <w:t>Détenus de la prison centrale</w:t>
            </w:r>
          </w:p>
        </w:tc>
        <w:tc>
          <w:tcPr>
            <w:tcW w:w="593" w:type="dxa"/>
            <w:vMerge w:val="restart"/>
            <w:tcBorders>
              <w:top w:val="single" w:sz="4" w:space="0" w:color="auto"/>
            </w:tcBorders>
            <w:shd w:val="clear" w:color="auto" w:fill="FFFFFF"/>
            <w:noWrap/>
            <w:tcMar>
              <w:left w:w="0" w:type="dxa"/>
              <w:right w:w="0" w:type="dxa"/>
            </w:tcMar>
            <w:vAlign w:val="bottom"/>
          </w:tcPr>
          <w:p w14:paraId="29EA1DC0" w14:textId="77777777" w:rsidR="00CA020B" w:rsidRPr="00540E6E" w:rsidRDefault="00CA020B" w:rsidP="00233ECE">
            <w:pPr>
              <w:suppressAutoHyphens/>
              <w:spacing w:before="81" w:after="81" w:line="160" w:lineRule="exact"/>
              <w:ind w:right="43"/>
              <w:jc w:val="right"/>
              <w:rPr>
                <w:i/>
                <w:sz w:val="13"/>
                <w:szCs w:val="13"/>
                <w:lang w:val="fr-FR"/>
              </w:rPr>
            </w:pPr>
            <w:r w:rsidRPr="00540E6E">
              <w:rPr>
                <w:i/>
                <w:sz w:val="13"/>
                <w:szCs w:val="13"/>
                <w:lang w:val="fr-FR"/>
              </w:rPr>
              <w:t>Total général</w:t>
            </w:r>
          </w:p>
        </w:tc>
      </w:tr>
      <w:tr w:rsidR="002D16C3" w:rsidRPr="002C3F04" w14:paraId="418410F9" w14:textId="77777777" w:rsidTr="007D3192">
        <w:trPr>
          <w:cantSplit/>
          <w:tblHeader/>
        </w:trPr>
        <w:tc>
          <w:tcPr>
            <w:tcW w:w="792" w:type="dxa"/>
            <w:vMerge/>
            <w:shd w:val="clear" w:color="auto" w:fill="FFFFFF"/>
            <w:noWrap/>
            <w:tcMar>
              <w:left w:w="0" w:type="dxa"/>
              <w:right w:w="0" w:type="dxa"/>
            </w:tcMar>
            <w:vAlign w:val="bottom"/>
          </w:tcPr>
          <w:p w14:paraId="04FFD51E" w14:textId="77777777" w:rsidR="00CA020B" w:rsidRPr="002C3F04" w:rsidRDefault="00CA020B" w:rsidP="00123416">
            <w:pPr>
              <w:suppressAutoHyphens/>
              <w:spacing w:before="81" w:after="81" w:line="160" w:lineRule="exact"/>
              <w:ind w:right="40"/>
              <w:rPr>
                <w:i/>
                <w:sz w:val="13"/>
                <w:szCs w:val="13"/>
                <w:lang w:val="fr-FR"/>
              </w:rPr>
            </w:pPr>
          </w:p>
        </w:tc>
        <w:tc>
          <w:tcPr>
            <w:tcW w:w="2371" w:type="dxa"/>
            <w:gridSpan w:val="4"/>
            <w:tcBorders>
              <w:top w:val="single" w:sz="4" w:space="0" w:color="auto"/>
              <w:bottom w:val="single" w:sz="4" w:space="0" w:color="auto"/>
            </w:tcBorders>
            <w:shd w:val="clear" w:color="auto" w:fill="FFFFFF"/>
            <w:noWrap/>
            <w:tcMar>
              <w:left w:w="0" w:type="dxa"/>
              <w:right w:w="0" w:type="dxa"/>
            </w:tcMar>
            <w:vAlign w:val="bottom"/>
          </w:tcPr>
          <w:p w14:paraId="659F85F6" w14:textId="272DA64D" w:rsidR="00CA020B" w:rsidRPr="002C3F04" w:rsidRDefault="00CA020B" w:rsidP="00123416">
            <w:pPr>
              <w:suppressAutoHyphens/>
              <w:spacing w:before="81" w:after="81" w:line="160" w:lineRule="exact"/>
              <w:ind w:right="43"/>
              <w:jc w:val="center"/>
              <w:rPr>
                <w:i/>
                <w:sz w:val="13"/>
                <w:szCs w:val="13"/>
                <w:lang w:val="fr-FR"/>
              </w:rPr>
            </w:pPr>
            <w:r w:rsidRPr="00540E6E">
              <w:rPr>
                <w:i/>
                <w:sz w:val="13"/>
                <w:szCs w:val="13"/>
                <w:lang w:val="fr-FR"/>
              </w:rPr>
              <w:t>Détention avant jugement</w:t>
            </w:r>
          </w:p>
        </w:tc>
        <w:tc>
          <w:tcPr>
            <w:tcW w:w="167" w:type="dxa"/>
            <w:tcBorders>
              <w:top w:val="single" w:sz="4" w:space="0" w:color="auto"/>
            </w:tcBorders>
            <w:shd w:val="clear" w:color="auto" w:fill="FFFFFF"/>
            <w:noWrap/>
            <w:tcMar>
              <w:left w:w="0" w:type="dxa"/>
              <w:right w:w="0" w:type="dxa"/>
            </w:tcMar>
            <w:vAlign w:val="bottom"/>
          </w:tcPr>
          <w:p w14:paraId="68913984" w14:textId="77777777" w:rsidR="00CA020B" w:rsidRPr="002C3F04" w:rsidRDefault="00CA020B" w:rsidP="00CA020B">
            <w:pPr>
              <w:suppressAutoHyphens/>
              <w:spacing w:before="81" w:after="81" w:line="160" w:lineRule="exact"/>
              <w:ind w:left="43" w:right="29"/>
              <w:jc w:val="center"/>
              <w:rPr>
                <w:i/>
                <w:spacing w:val="-2"/>
                <w:w w:val="100"/>
                <w:sz w:val="13"/>
                <w:szCs w:val="13"/>
                <w:lang w:val="fr-FR"/>
              </w:rPr>
            </w:pPr>
          </w:p>
        </w:tc>
        <w:tc>
          <w:tcPr>
            <w:tcW w:w="2204" w:type="dxa"/>
            <w:gridSpan w:val="4"/>
            <w:tcBorders>
              <w:top w:val="single" w:sz="4" w:space="0" w:color="auto"/>
              <w:bottom w:val="single" w:sz="4" w:space="0" w:color="auto"/>
            </w:tcBorders>
            <w:shd w:val="clear" w:color="auto" w:fill="FFFFFF"/>
            <w:vAlign w:val="bottom"/>
          </w:tcPr>
          <w:p w14:paraId="33E312B2" w14:textId="1D76CCE4" w:rsidR="00CA020B" w:rsidRPr="002C3F04" w:rsidRDefault="00CA020B" w:rsidP="00123416">
            <w:pPr>
              <w:suppressAutoHyphens/>
              <w:spacing w:before="81" w:after="81" w:line="160" w:lineRule="exact"/>
              <w:ind w:right="43"/>
              <w:jc w:val="center"/>
              <w:rPr>
                <w:i/>
                <w:sz w:val="13"/>
                <w:szCs w:val="13"/>
                <w:lang w:val="fr-FR"/>
              </w:rPr>
            </w:pPr>
            <w:r w:rsidRPr="00540E6E">
              <w:rPr>
                <w:i/>
                <w:sz w:val="13"/>
                <w:szCs w:val="13"/>
                <w:lang w:val="fr-FR"/>
              </w:rPr>
              <w:t>En attente de l</w:t>
            </w:r>
            <w:r w:rsidR="006B7C0B" w:rsidRPr="00540E6E">
              <w:rPr>
                <w:i/>
                <w:sz w:val="13"/>
                <w:szCs w:val="13"/>
                <w:lang w:val="fr-FR"/>
              </w:rPr>
              <w:t>’</w:t>
            </w:r>
            <w:r w:rsidRPr="00540E6E">
              <w:rPr>
                <w:i/>
                <w:sz w:val="13"/>
                <w:szCs w:val="13"/>
                <w:lang w:val="fr-FR"/>
              </w:rPr>
              <w:t>enquête</w:t>
            </w:r>
          </w:p>
        </w:tc>
        <w:tc>
          <w:tcPr>
            <w:tcW w:w="136" w:type="dxa"/>
            <w:tcBorders>
              <w:top w:val="single" w:sz="4" w:space="0" w:color="auto"/>
            </w:tcBorders>
            <w:shd w:val="clear" w:color="auto" w:fill="FFFFFF"/>
            <w:noWrap/>
            <w:tcMar>
              <w:left w:w="0" w:type="dxa"/>
              <w:right w:w="0" w:type="dxa"/>
            </w:tcMar>
            <w:vAlign w:val="bottom"/>
          </w:tcPr>
          <w:p w14:paraId="700DBD3E" w14:textId="77777777" w:rsidR="00CA020B" w:rsidRPr="002C3F04" w:rsidRDefault="00CA020B" w:rsidP="00123416">
            <w:pPr>
              <w:suppressAutoHyphens/>
              <w:spacing w:before="81" w:after="81" w:line="160" w:lineRule="exact"/>
              <w:ind w:right="43"/>
              <w:jc w:val="right"/>
              <w:rPr>
                <w:i/>
                <w:sz w:val="13"/>
                <w:szCs w:val="13"/>
                <w:lang w:val="fr-FR"/>
              </w:rPr>
            </w:pPr>
          </w:p>
        </w:tc>
        <w:tc>
          <w:tcPr>
            <w:tcW w:w="2236" w:type="dxa"/>
            <w:gridSpan w:val="4"/>
            <w:tcBorders>
              <w:top w:val="single" w:sz="4" w:space="0" w:color="auto"/>
              <w:bottom w:val="single" w:sz="4" w:space="0" w:color="auto"/>
            </w:tcBorders>
            <w:shd w:val="clear" w:color="auto" w:fill="FFFFFF"/>
            <w:vAlign w:val="bottom"/>
          </w:tcPr>
          <w:p w14:paraId="295118D2" w14:textId="06F5E27C" w:rsidR="00CA020B" w:rsidRPr="002C3F04" w:rsidRDefault="00CA020B" w:rsidP="00123416">
            <w:pPr>
              <w:suppressAutoHyphens/>
              <w:spacing w:before="81" w:after="81" w:line="160" w:lineRule="exact"/>
              <w:ind w:right="43"/>
              <w:jc w:val="center"/>
              <w:rPr>
                <w:i/>
                <w:sz w:val="13"/>
                <w:szCs w:val="13"/>
                <w:lang w:val="fr-FR"/>
              </w:rPr>
            </w:pPr>
            <w:r w:rsidRPr="00540E6E">
              <w:rPr>
                <w:i/>
                <w:sz w:val="13"/>
                <w:szCs w:val="13"/>
                <w:lang w:val="fr-FR"/>
              </w:rPr>
              <w:t>Faisant l</w:t>
            </w:r>
            <w:r w:rsidR="006B7C0B" w:rsidRPr="00540E6E">
              <w:rPr>
                <w:i/>
                <w:sz w:val="13"/>
                <w:szCs w:val="13"/>
                <w:lang w:val="fr-FR"/>
              </w:rPr>
              <w:t>’</w:t>
            </w:r>
            <w:r w:rsidRPr="00540E6E">
              <w:rPr>
                <w:i/>
                <w:sz w:val="13"/>
                <w:szCs w:val="13"/>
                <w:lang w:val="fr-FR"/>
              </w:rPr>
              <w:t>objet d</w:t>
            </w:r>
            <w:r w:rsidR="006B7C0B" w:rsidRPr="00540E6E">
              <w:rPr>
                <w:i/>
                <w:sz w:val="13"/>
                <w:szCs w:val="13"/>
                <w:lang w:val="fr-FR"/>
              </w:rPr>
              <w:t>’</w:t>
            </w:r>
            <w:r w:rsidRPr="00540E6E">
              <w:rPr>
                <w:i/>
                <w:sz w:val="13"/>
                <w:szCs w:val="13"/>
                <w:lang w:val="fr-FR"/>
              </w:rPr>
              <w:t>une enquête</w:t>
            </w:r>
          </w:p>
        </w:tc>
        <w:tc>
          <w:tcPr>
            <w:tcW w:w="122" w:type="dxa"/>
            <w:tcBorders>
              <w:top w:val="single" w:sz="4" w:space="0" w:color="auto"/>
            </w:tcBorders>
            <w:shd w:val="clear" w:color="auto" w:fill="FFFFFF"/>
            <w:noWrap/>
            <w:tcMar>
              <w:left w:w="0" w:type="dxa"/>
              <w:right w:w="0" w:type="dxa"/>
            </w:tcMar>
            <w:vAlign w:val="bottom"/>
          </w:tcPr>
          <w:p w14:paraId="2CE515D5" w14:textId="77777777" w:rsidR="00CA020B" w:rsidRPr="002C3F04" w:rsidRDefault="00CA020B" w:rsidP="00123416">
            <w:pPr>
              <w:suppressAutoHyphens/>
              <w:spacing w:before="81" w:after="81" w:line="160" w:lineRule="exact"/>
              <w:ind w:right="43"/>
              <w:jc w:val="right"/>
              <w:rPr>
                <w:i/>
                <w:sz w:val="13"/>
                <w:szCs w:val="13"/>
                <w:lang w:val="fr-FR"/>
              </w:rPr>
            </w:pPr>
          </w:p>
        </w:tc>
        <w:tc>
          <w:tcPr>
            <w:tcW w:w="2249" w:type="dxa"/>
            <w:gridSpan w:val="4"/>
            <w:tcBorders>
              <w:top w:val="single" w:sz="4" w:space="0" w:color="auto"/>
              <w:bottom w:val="single" w:sz="4" w:space="0" w:color="auto"/>
            </w:tcBorders>
            <w:shd w:val="clear" w:color="auto" w:fill="FFFFFF"/>
            <w:vAlign w:val="bottom"/>
          </w:tcPr>
          <w:p w14:paraId="2732082F" w14:textId="0993D627" w:rsidR="00CA020B" w:rsidRPr="002C3F04" w:rsidRDefault="00CA020B" w:rsidP="00123416">
            <w:pPr>
              <w:suppressAutoHyphens/>
              <w:spacing w:before="81" w:after="81" w:line="160" w:lineRule="exact"/>
              <w:ind w:right="43"/>
              <w:jc w:val="center"/>
              <w:rPr>
                <w:i/>
                <w:sz w:val="13"/>
                <w:szCs w:val="13"/>
                <w:lang w:val="fr-FR"/>
              </w:rPr>
            </w:pPr>
            <w:r w:rsidRPr="00540E6E">
              <w:rPr>
                <w:i/>
                <w:sz w:val="13"/>
                <w:szCs w:val="13"/>
                <w:lang w:val="fr-FR"/>
              </w:rPr>
              <w:t>Autres enquêtes</w:t>
            </w:r>
          </w:p>
        </w:tc>
        <w:tc>
          <w:tcPr>
            <w:tcW w:w="154" w:type="dxa"/>
            <w:tcBorders>
              <w:top w:val="single" w:sz="4" w:space="0" w:color="auto"/>
            </w:tcBorders>
            <w:shd w:val="clear" w:color="auto" w:fill="FFFFFF"/>
            <w:noWrap/>
            <w:tcMar>
              <w:left w:w="0" w:type="dxa"/>
              <w:right w:w="0" w:type="dxa"/>
            </w:tcMar>
            <w:vAlign w:val="bottom"/>
          </w:tcPr>
          <w:p w14:paraId="6E20C4E8" w14:textId="77777777" w:rsidR="00CA020B" w:rsidRPr="002C3F04" w:rsidRDefault="00CA020B" w:rsidP="00123416">
            <w:pPr>
              <w:suppressAutoHyphens/>
              <w:spacing w:before="81" w:after="81" w:line="160" w:lineRule="exact"/>
              <w:ind w:right="43"/>
              <w:jc w:val="right"/>
              <w:rPr>
                <w:i/>
                <w:sz w:val="13"/>
                <w:szCs w:val="13"/>
                <w:lang w:val="fr-FR"/>
              </w:rPr>
            </w:pPr>
          </w:p>
        </w:tc>
        <w:tc>
          <w:tcPr>
            <w:tcW w:w="2218" w:type="dxa"/>
            <w:gridSpan w:val="4"/>
            <w:tcBorders>
              <w:top w:val="single" w:sz="4" w:space="0" w:color="auto"/>
              <w:bottom w:val="single" w:sz="4" w:space="0" w:color="auto"/>
            </w:tcBorders>
            <w:shd w:val="clear" w:color="auto" w:fill="FFFFFF"/>
            <w:vAlign w:val="bottom"/>
          </w:tcPr>
          <w:p w14:paraId="4570A906" w14:textId="37682767" w:rsidR="00CA020B" w:rsidRPr="002C3F04" w:rsidRDefault="00CA020B" w:rsidP="00123416">
            <w:pPr>
              <w:suppressAutoHyphens/>
              <w:spacing w:before="81" w:after="81" w:line="160" w:lineRule="exact"/>
              <w:ind w:right="43"/>
              <w:jc w:val="center"/>
              <w:rPr>
                <w:i/>
                <w:sz w:val="13"/>
                <w:szCs w:val="13"/>
                <w:lang w:val="fr-FR"/>
              </w:rPr>
            </w:pPr>
            <w:r w:rsidRPr="00540E6E">
              <w:rPr>
                <w:i/>
                <w:sz w:val="13"/>
                <w:szCs w:val="13"/>
                <w:lang w:val="fr-FR"/>
              </w:rPr>
              <w:t>Total</w:t>
            </w:r>
          </w:p>
        </w:tc>
        <w:tc>
          <w:tcPr>
            <w:tcW w:w="593" w:type="dxa"/>
            <w:vMerge/>
            <w:shd w:val="clear" w:color="auto" w:fill="FFFFFF"/>
            <w:noWrap/>
            <w:tcMar>
              <w:left w:w="0" w:type="dxa"/>
              <w:right w:w="0" w:type="dxa"/>
            </w:tcMar>
            <w:vAlign w:val="bottom"/>
          </w:tcPr>
          <w:p w14:paraId="0E111CA1" w14:textId="77777777" w:rsidR="00CA020B" w:rsidRPr="00540E6E" w:rsidRDefault="00CA020B" w:rsidP="00123416">
            <w:pPr>
              <w:suppressAutoHyphens/>
              <w:spacing w:before="81" w:after="81" w:line="160" w:lineRule="exact"/>
              <w:ind w:right="43"/>
              <w:jc w:val="right"/>
              <w:rPr>
                <w:i/>
                <w:sz w:val="13"/>
                <w:szCs w:val="13"/>
                <w:lang w:val="fr-FR"/>
              </w:rPr>
            </w:pPr>
          </w:p>
        </w:tc>
      </w:tr>
      <w:tr w:rsidR="007D3192" w:rsidRPr="002C3F04" w14:paraId="70C035D9" w14:textId="77777777" w:rsidTr="007D3192">
        <w:trPr>
          <w:cantSplit/>
          <w:trHeight w:val="496"/>
          <w:tblHeader/>
        </w:trPr>
        <w:tc>
          <w:tcPr>
            <w:tcW w:w="792" w:type="dxa"/>
            <w:vMerge/>
            <w:tcBorders>
              <w:top w:val="single" w:sz="4" w:space="0" w:color="auto"/>
              <w:bottom w:val="single" w:sz="12" w:space="0" w:color="auto"/>
            </w:tcBorders>
            <w:shd w:val="clear" w:color="auto" w:fill="FFFFFF"/>
            <w:noWrap/>
            <w:tcMar>
              <w:left w:w="0" w:type="dxa"/>
              <w:right w:w="0" w:type="dxa"/>
            </w:tcMar>
            <w:vAlign w:val="bottom"/>
          </w:tcPr>
          <w:p w14:paraId="1F28F526" w14:textId="77777777" w:rsidR="007D3192" w:rsidRPr="002C3F04" w:rsidRDefault="007D3192" w:rsidP="00123416">
            <w:pPr>
              <w:suppressAutoHyphens/>
              <w:spacing w:before="81" w:after="81" w:line="160" w:lineRule="exact"/>
              <w:ind w:right="40"/>
              <w:rPr>
                <w:rFonts w:ascii="Times New Roman Italic" w:hAnsi="Times New Roman Italic"/>
                <w:i/>
                <w:spacing w:val="-4"/>
                <w:sz w:val="13"/>
                <w:szCs w:val="13"/>
                <w:lang w:val="fr-FR"/>
              </w:rPr>
            </w:pPr>
          </w:p>
        </w:tc>
        <w:tc>
          <w:tcPr>
            <w:tcW w:w="592" w:type="dxa"/>
            <w:tcBorders>
              <w:top w:val="single" w:sz="4" w:space="0" w:color="auto"/>
            </w:tcBorders>
            <w:shd w:val="clear" w:color="auto" w:fill="FFFFFF"/>
            <w:noWrap/>
            <w:tcMar>
              <w:left w:w="0" w:type="dxa"/>
              <w:right w:w="0" w:type="dxa"/>
            </w:tcMar>
            <w:vAlign w:val="bottom"/>
          </w:tcPr>
          <w:p w14:paraId="015166BC" w14:textId="4C4495E8" w:rsidR="007D3192" w:rsidRPr="002C3F04" w:rsidRDefault="007D3192" w:rsidP="00123416">
            <w:pPr>
              <w:suppressAutoHyphens/>
              <w:spacing w:before="81" w:after="81" w:line="160" w:lineRule="exact"/>
              <w:ind w:right="43"/>
              <w:jc w:val="right"/>
              <w:rPr>
                <w:rFonts w:ascii="Times New Roman Italic" w:hAnsi="Times New Roman Italic"/>
                <w:i/>
                <w:spacing w:val="-4"/>
                <w:sz w:val="2"/>
                <w:szCs w:val="13"/>
                <w:lang w:val="fr-FR"/>
              </w:rPr>
            </w:pPr>
            <w:r w:rsidRPr="00540E6E">
              <w:rPr>
                <w:rFonts w:ascii="Times New Roman Italic" w:hAnsi="Times New Roman Italic"/>
                <w:i/>
                <w:spacing w:val="-4"/>
                <w:sz w:val="13"/>
                <w:szCs w:val="13"/>
                <w:lang w:val="fr-FR"/>
              </w:rPr>
              <w:t>Hommes</w:t>
            </w:r>
          </w:p>
        </w:tc>
        <w:tc>
          <w:tcPr>
            <w:tcW w:w="593" w:type="dxa"/>
            <w:tcBorders>
              <w:top w:val="single" w:sz="4" w:space="0" w:color="auto"/>
            </w:tcBorders>
            <w:shd w:val="clear" w:color="auto" w:fill="FFFFFF"/>
            <w:noWrap/>
            <w:tcMar>
              <w:left w:w="0" w:type="dxa"/>
              <w:right w:w="0" w:type="dxa"/>
            </w:tcMar>
            <w:vAlign w:val="bottom"/>
          </w:tcPr>
          <w:p w14:paraId="2ADEE90E" w14:textId="01A54B41" w:rsidR="007D3192" w:rsidRPr="002C3F04" w:rsidRDefault="007D3192" w:rsidP="00123416">
            <w:pPr>
              <w:suppressAutoHyphens/>
              <w:spacing w:before="81" w:after="81" w:line="160" w:lineRule="exact"/>
              <w:ind w:right="43"/>
              <w:jc w:val="right"/>
              <w:rPr>
                <w:rFonts w:ascii="Times New Roman Italic" w:hAnsi="Times New Roman Italic"/>
                <w:i/>
                <w:spacing w:val="-4"/>
                <w:sz w:val="2"/>
                <w:szCs w:val="13"/>
                <w:lang w:val="fr-FR"/>
              </w:rPr>
            </w:pPr>
            <w:r w:rsidRPr="00540E6E">
              <w:rPr>
                <w:rFonts w:ascii="Times New Roman Italic" w:hAnsi="Times New Roman Italic"/>
                <w:i/>
                <w:spacing w:val="-4"/>
                <w:sz w:val="13"/>
                <w:szCs w:val="13"/>
                <w:lang w:val="fr-FR"/>
              </w:rPr>
              <w:t>Femmes</w:t>
            </w:r>
          </w:p>
        </w:tc>
        <w:tc>
          <w:tcPr>
            <w:tcW w:w="593" w:type="dxa"/>
            <w:tcBorders>
              <w:top w:val="single" w:sz="4" w:space="0" w:color="auto"/>
            </w:tcBorders>
            <w:shd w:val="clear" w:color="auto" w:fill="FFFFFF"/>
            <w:noWrap/>
            <w:tcMar>
              <w:left w:w="0" w:type="dxa"/>
              <w:right w:w="0" w:type="dxa"/>
            </w:tcMar>
            <w:vAlign w:val="bottom"/>
          </w:tcPr>
          <w:p w14:paraId="449F7EC0" w14:textId="12448B31" w:rsidR="007D3192" w:rsidRPr="002C3F04" w:rsidRDefault="007D3192" w:rsidP="00123416">
            <w:pPr>
              <w:suppressAutoHyphens/>
              <w:spacing w:before="81" w:after="81" w:line="160" w:lineRule="exact"/>
              <w:ind w:right="43"/>
              <w:jc w:val="right"/>
              <w:rPr>
                <w:rFonts w:ascii="Times New Roman Italic" w:hAnsi="Times New Roman Italic"/>
                <w:i/>
                <w:spacing w:val="-4"/>
                <w:sz w:val="2"/>
                <w:szCs w:val="13"/>
                <w:lang w:val="fr-FR"/>
              </w:rPr>
            </w:pPr>
            <w:r w:rsidRPr="00540E6E">
              <w:rPr>
                <w:rFonts w:ascii="Times New Roman Italic" w:hAnsi="Times New Roman Italic"/>
                <w:i/>
                <w:spacing w:val="-4"/>
                <w:sz w:val="13"/>
                <w:szCs w:val="13"/>
                <w:lang w:val="fr-FR"/>
              </w:rPr>
              <w:t>Mineurs</w:t>
            </w:r>
          </w:p>
        </w:tc>
        <w:tc>
          <w:tcPr>
            <w:tcW w:w="593" w:type="dxa"/>
            <w:tcBorders>
              <w:top w:val="single" w:sz="4" w:space="0" w:color="auto"/>
            </w:tcBorders>
            <w:shd w:val="clear" w:color="auto" w:fill="FFFFFF"/>
            <w:noWrap/>
            <w:tcMar>
              <w:left w:w="0" w:type="dxa"/>
              <w:right w:w="0" w:type="dxa"/>
            </w:tcMar>
            <w:vAlign w:val="bottom"/>
          </w:tcPr>
          <w:p w14:paraId="35CE67BA" w14:textId="11E31417" w:rsidR="007D3192" w:rsidRPr="002C3F04" w:rsidRDefault="007D3192" w:rsidP="00123416">
            <w:pPr>
              <w:suppressAutoHyphens/>
              <w:spacing w:before="81" w:after="81" w:line="160" w:lineRule="exact"/>
              <w:ind w:right="43"/>
              <w:jc w:val="right"/>
              <w:rPr>
                <w:rFonts w:ascii="Times New Roman Italic" w:hAnsi="Times New Roman Italic"/>
                <w:i/>
                <w:spacing w:val="-4"/>
                <w:sz w:val="2"/>
                <w:szCs w:val="13"/>
                <w:lang w:val="fr-FR"/>
              </w:rPr>
            </w:pPr>
            <w:r w:rsidRPr="00540E6E">
              <w:rPr>
                <w:rFonts w:ascii="Times New Roman Italic" w:hAnsi="Times New Roman Italic"/>
                <w:i/>
                <w:spacing w:val="-4"/>
                <w:sz w:val="13"/>
                <w:szCs w:val="13"/>
                <w:lang w:val="fr-FR"/>
              </w:rPr>
              <w:t>Étrangers</w:t>
            </w:r>
          </w:p>
        </w:tc>
        <w:tc>
          <w:tcPr>
            <w:tcW w:w="593" w:type="dxa"/>
            <w:gridSpan w:val="2"/>
            <w:shd w:val="clear" w:color="auto" w:fill="FFFFFF"/>
            <w:noWrap/>
            <w:tcMar>
              <w:left w:w="0" w:type="dxa"/>
              <w:right w:w="0" w:type="dxa"/>
            </w:tcMar>
            <w:vAlign w:val="bottom"/>
          </w:tcPr>
          <w:p w14:paraId="4A6E0FCE" w14:textId="29C14577" w:rsidR="007D3192" w:rsidRPr="002C3F04" w:rsidRDefault="007D3192" w:rsidP="00123416">
            <w:pPr>
              <w:suppressAutoHyphens/>
              <w:spacing w:before="81" w:after="81" w:line="160" w:lineRule="exact"/>
              <w:ind w:right="43"/>
              <w:jc w:val="right"/>
              <w:rPr>
                <w:rFonts w:ascii="Times New Roman Italic" w:hAnsi="Times New Roman Italic"/>
                <w:i/>
                <w:spacing w:val="-4"/>
                <w:sz w:val="2"/>
                <w:szCs w:val="13"/>
                <w:lang w:val="fr-FR"/>
              </w:rPr>
            </w:pPr>
            <w:r w:rsidRPr="00540E6E">
              <w:rPr>
                <w:rFonts w:ascii="Times New Roman Italic" w:hAnsi="Times New Roman Italic"/>
                <w:i/>
                <w:spacing w:val="-4"/>
                <w:sz w:val="13"/>
                <w:szCs w:val="13"/>
                <w:lang w:val="fr-FR"/>
              </w:rPr>
              <w:t>Hommes</w:t>
            </w:r>
          </w:p>
        </w:tc>
        <w:tc>
          <w:tcPr>
            <w:tcW w:w="593" w:type="dxa"/>
            <w:tcBorders>
              <w:top w:val="single" w:sz="4" w:space="0" w:color="auto"/>
            </w:tcBorders>
            <w:shd w:val="clear" w:color="auto" w:fill="FFFFFF"/>
            <w:noWrap/>
            <w:tcMar>
              <w:left w:w="0" w:type="dxa"/>
              <w:right w:w="0" w:type="dxa"/>
            </w:tcMar>
            <w:vAlign w:val="bottom"/>
          </w:tcPr>
          <w:p w14:paraId="7B612561" w14:textId="694E3522" w:rsidR="007D3192" w:rsidRPr="002C3F04" w:rsidRDefault="007D3192" w:rsidP="00123416">
            <w:pPr>
              <w:suppressAutoHyphens/>
              <w:spacing w:before="81" w:after="81" w:line="160" w:lineRule="exact"/>
              <w:ind w:right="43"/>
              <w:jc w:val="right"/>
              <w:rPr>
                <w:rFonts w:ascii="Times New Roman Italic" w:hAnsi="Times New Roman Italic"/>
                <w:i/>
                <w:spacing w:val="-4"/>
                <w:sz w:val="2"/>
                <w:szCs w:val="13"/>
                <w:lang w:val="fr-FR"/>
              </w:rPr>
            </w:pPr>
            <w:r w:rsidRPr="00540E6E">
              <w:rPr>
                <w:rFonts w:ascii="Times New Roman Italic" w:hAnsi="Times New Roman Italic"/>
                <w:i/>
                <w:spacing w:val="-4"/>
                <w:sz w:val="13"/>
                <w:szCs w:val="13"/>
                <w:lang w:val="fr-FR"/>
              </w:rPr>
              <w:t>Femmes</w:t>
            </w:r>
          </w:p>
        </w:tc>
        <w:tc>
          <w:tcPr>
            <w:tcW w:w="593" w:type="dxa"/>
            <w:tcBorders>
              <w:top w:val="single" w:sz="4" w:space="0" w:color="auto"/>
            </w:tcBorders>
            <w:shd w:val="clear" w:color="auto" w:fill="FFFFFF"/>
            <w:noWrap/>
            <w:tcMar>
              <w:left w:w="0" w:type="dxa"/>
              <w:right w:w="0" w:type="dxa"/>
            </w:tcMar>
            <w:vAlign w:val="bottom"/>
          </w:tcPr>
          <w:p w14:paraId="58E3E862" w14:textId="5A068CA0" w:rsidR="007D3192" w:rsidRPr="002C3F04" w:rsidRDefault="007D3192" w:rsidP="00123416">
            <w:pPr>
              <w:suppressAutoHyphens/>
              <w:spacing w:before="81" w:after="81" w:line="160" w:lineRule="exact"/>
              <w:ind w:right="43"/>
              <w:jc w:val="right"/>
              <w:rPr>
                <w:rFonts w:ascii="Times New Roman Italic" w:hAnsi="Times New Roman Italic"/>
                <w:i/>
                <w:spacing w:val="-4"/>
                <w:sz w:val="2"/>
                <w:szCs w:val="13"/>
                <w:lang w:val="fr-FR"/>
              </w:rPr>
            </w:pPr>
            <w:r w:rsidRPr="00540E6E">
              <w:rPr>
                <w:rFonts w:ascii="Times New Roman Italic" w:hAnsi="Times New Roman Italic"/>
                <w:i/>
                <w:spacing w:val="-4"/>
                <w:sz w:val="13"/>
                <w:szCs w:val="13"/>
                <w:lang w:val="fr-FR"/>
              </w:rPr>
              <w:t>Mineurs</w:t>
            </w:r>
          </w:p>
        </w:tc>
        <w:tc>
          <w:tcPr>
            <w:tcW w:w="592" w:type="dxa"/>
            <w:tcBorders>
              <w:top w:val="single" w:sz="4" w:space="0" w:color="auto"/>
            </w:tcBorders>
            <w:shd w:val="clear" w:color="auto" w:fill="FFFFFF"/>
            <w:noWrap/>
            <w:tcMar>
              <w:left w:w="0" w:type="dxa"/>
              <w:right w:w="0" w:type="dxa"/>
            </w:tcMar>
            <w:vAlign w:val="bottom"/>
          </w:tcPr>
          <w:p w14:paraId="3A56D20A" w14:textId="2FB43335" w:rsidR="007D3192" w:rsidRPr="002C3F04" w:rsidRDefault="007D3192" w:rsidP="00123416">
            <w:pPr>
              <w:suppressAutoHyphens/>
              <w:spacing w:before="81" w:after="81" w:line="160" w:lineRule="exact"/>
              <w:ind w:right="43"/>
              <w:jc w:val="right"/>
              <w:rPr>
                <w:rFonts w:ascii="Times New Roman Italic" w:hAnsi="Times New Roman Italic"/>
                <w:i/>
                <w:spacing w:val="-4"/>
                <w:sz w:val="2"/>
                <w:szCs w:val="13"/>
                <w:lang w:val="fr-FR"/>
              </w:rPr>
            </w:pPr>
            <w:r w:rsidRPr="00540E6E">
              <w:rPr>
                <w:rFonts w:ascii="Times New Roman Italic" w:hAnsi="Times New Roman Italic"/>
                <w:i/>
                <w:spacing w:val="-4"/>
                <w:sz w:val="13"/>
                <w:szCs w:val="13"/>
                <w:lang w:val="fr-FR"/>
              </w:rPr>
              <w:t>Étrangers</w:t>
            </w:r>
          </w:p>
        </w:tc>
        <w:tc>
          <w:tcPr>
            <w:tcW w:w="593" w:type="dxa"/>
            <w:gridSpan w:val="2"/>
            <w:tcBorders>
              <w:bottom w:val="single" w:sz="12" w:space="0" w:color="auto"/>
            </w:tcBorders>
            <w:shd w:val="clear" w:color="auto" w:fill="FFFFFF"/>
            <w:noWrap/>
            <w:tcMar>
              <w:left w:w="0" w:type="dxa"/>
              <w:right w:w="0" w:type="dxa"/>
            </w:tcMar>
            <w:vAlign w:val="bottom"/>
          </w:tcPr>
          <w:p w14:paraId="2FC4ACB0" w14:textId="43FC0267" w:rsidR="007D3192" w:rsidRPr="002C3F04" w:rsidRDefault="007D3192" w:rsidP="00123416">
            <w:pPr>
              <w:suppressAutoHyphens/>
              <w:spacing w:before="81" w:after="81" w:line="160" w:lineRule="exact"/>
              <w:ind w:right="43"/>
              <w:jc w:val="right"/>
              <w:rPr>
                <w:rFonts w:ascii="Times New Roman Italic" w:hAnsi="Times New Roman Italic"/>
                <w:i/>
                <w:spacing w:val="-4"/>
                <w:sz w:val="2"/>
                <w:szCs w:val="13"/>
                <w:lang w:val="fr-FR"/>
              </w:rPr>
            </w:pPr>
            <w:r w:rsidRPr="00540E6E">
              <w:rPr>
                <w:rFonts w:ascii="Times New Roman Italic" w:hAnsi="Times New Roman Italic"/>
                <w:i/>
                <w:spacing w:val="-4"/>
                <w:sz w:val="13"/>
                <w:szCs w:val="13"/>
                <w:lang w:val="fr-FR"/>
              </w:rPr>
              <w:t>Hommes</w:t>
            </w:r>
          </w:p>
        </w:tc>
        <w:tc>
          <w:tcPr>
            <w:tcW w:w="593" w:type="dxa"/>
            <w:tcBorders>
              <w:top w:val="single" w:sz="4" w:space="0" w:color="auto"/>
              <w:bottom w:val="single" w:sz="12" w:space="0" w:color="auto"/>
            </w:tcBorders>
            <w:shd w:val="clear" w:color="auto" w:fill="FFFFFF"/>
            <w:noWrap/>
            <w:tcMar>
              <w:left w:w="0" w:type="dxa"/>
              <w:right w:w="0" w:type="dxa"/>
            </w:tcMar>
            <w:vAlign w:val="bottom"/>
          </w:tcPr>
          <w:p w14:paraId="2721BAB9" w14:textId="32D41492" w:rsidR="007D3192" w:rsidRPr="002C3F04" w:rsidRDefault="007D3192" w:rsidP="00123416">
            <w:pPr>
              <w:suppressAutoHyphens/>
              <w:spacing w:before="81" w:after="81" w:line="160" w:lineRule="exact"/>
              <w:ind w:right="43"/>
              <w:jc w:val="right"/>
              <w:rPr>
                <w:rFonts w:ascii="Times New Roman Italic" w:hAnsi="Times New Roman Italic"/>
                <w:i/>
                <w:spacing w:val="-4"/>
                <w:sz w:val="2"/>
                <w:szCs w:val="13"/>
                <w:lang w:val="fr-FR"/>
              </w:rPr>
            </w:pPr>
            <w:r w:rsidRPr="00540E6E">
              <w:rPr>
                <w:rFonts w:ascii="Times New Roman Italic" w:hAnsi="Times New Roman Italic"/>
                <w:i/>
                <w:spacing w:val="-4"/>
                <w:sz w:val="13"/>
                <w:szCs w:val="13"/>
                <w:lang w:val="fr-FR"/>
              </w:rPr>
              <w:t>Femmes</w:t>
            </w:r>
          </w:p>
        </w:tc>
        <w:tc>
          <w:tcPr>
            <w:tcW w:w="593" w:type="dxa"/>
            <w:tcBorders>
              <w:top w:val="single" w:sz="4" w:space="0" w:color="auto"/>
            </w:tcBorders>
            <w:shd w:val="clear" w:color="auto" w:fill="FFFFFF"/>
            <w:noWrap/>
            <w:tcMar>
              <w:left w:w="0" w:type="dxa"/>
              <w:right w:w="0" w:type="dxa"/>
            </w:tcMar>
            <w:vAlign w:val="bottom"/>
          </w:tcPr>
          <w:p w14:paraId="54051C6E" w14:textId="6624899C" w:rsidR="007D3192" w:rsidRPr="002C3F04" w:rsidRDefault="007D3192" w:rsidP="00123416">
            <w:pPr>
              <w:suppressAutoHyphens/>
              <w:spacing w:before="81" w:after="81" w:line="160" w:lineRule="exact"/>
              <w:ind w:right="43"/>
              <w:jc w:val="right"/>
              <w:rPr>
                <w:rFonts w:ascii="Times New Roman Italic" w:hAnsi="Times New Roman Italic"/>
                <w:i/>
                <w:spacing w:val="-4"/>
                <w:sz w:val="2"/>
                <w:szCs w:val="13"/>
                <w:lang w:val="fr-FR"/>
              </w:rPr>
            </w:pPr>
            <w:r w:rsidRPr="00540E6E">
              <w:rPr>
                <w:rFonts w:ascii="Times New Roman Italic" w:hAnsi="Times New Roman Italic"/>
                <w:i/>
                <w:spacing w:val="-4"/>
                <w:sz w:val="13"/>
                <w:szCs w:val="13"/>
                <w:lang w:val="fr-FR"/>
              </w:rPr>
              <w:t>Mineurs</w:t>
            </w:r>
          </w:p>
        </w:tc>
        <w:tc>
          <w:tcPr>
            <w:tcW w:w="593" w:type="dxa"/>
            <w:tcBorders>
              <w:top w:val="single" w:sz="4" w:space="0" w:color="auto"/>
            </w:tcBorders>
            <w:shd w:val="clear" w:color="auto" w:fill="FFFFFF"/>
            <w:noWrap/>
            <w:tcMar>
              <w:left w:w="0" w:type="dxa"/>
              <w:right w:w="0" w:type="dxa"/>
            </w:tcMar>
            <w:vAlign w:val="bottom"/>
          </w:tcPr>
          <w:p w14:paraId="63207DE7" w14:textId="0A040418" w:rsidR="007D3192" w:rsidRPr="002C3F04" w:rsidRDefault="007D3192" w:rsidP="00123416">
            <w:pPr>
              <w:suppressAutoHyphens/>
              <w:spacing w:before="81" w:after="81" w:line="160" w:lineRule="exact"/>
              <w:ind w:right="43"/>
              <w:jc w:val="right"/>
              <w:rPr>
                <w:rFonts w:ascii="Times New Roman Italic" w:hAnsi="Times New Roman Italic"/>
                <w:i/>
                <w:spacing w:val="-4"/>
                <w:sz w:val="2"/>
                <w:szCs w:val="13"/>
                <w:lang w:val="fr-FR"/>
              </w:rPr>
            </w:pPr>
            <w:r w:rsidRPr="00540E6E">
              <w:rPr>
                <w:rFonts w:ascii="Times New Roman Italic" w:hAnsi="Times New Roman Italic"/>
                <w:i/>
                <w:spacing w:val="-4"/>
                <w:sz w:val="13"/>
                <w:szCs w:val="13"/>
                <w:lang w:val="fr-FR"/>
              </w:rPr>
              <w:t>Étrangers</w:t>
            </w:r>
          </w:p>
        </w:tc>
        <w:tc>
          <w:tcPr>
            <w:tcW w:w="593" w:type="dxa"/>
            <w:gridSpan w:val="2"/>
            <w:shd w:val="clear" w:color="auto" w:fill="FFFFFF"/>
            <w:noWrap/>
            <w:tcMar>
              <w:left w:w="0" w:type="dxa"/>
              <w:right w:w="0" w:type="dxa"/>
            </w:tcMar>
            <w:vAlign w:val="bottom"/>
          </w:tcPr>
          <w:p w14:paraId="708AEDDE" w14:textId="5049811C" w:rsidR="007D3192" w:rsidRPr="002C3F04" w:rsidRDefault="007D3192" w:rsidP="00123416">
            <w:pPr>
              <w:suppressAutoHyphens/>
              <w:spacing w:before="81" w:after="81" w:line="160" w:lineRule="exact"/>
              <w:ind w:right="43"/>
              <w:jc w:val="right"/>
              <w:rPr>
                <w:rFonts w:ascii="Times New Roman Italic" w:hAnsi="Times New Roman Italic"/>
                <w:i/>
                <w:spacing w:val="-4"/>
                <w:sz w:val="2"/>
                <w:szCs w:val="13"/>
                <w:lang w:val="fr-FR"/>
              </w:rPr>
            </w:pPr>
            <w:r w:rsidRPr="00540E6E">
              <w:rPr>
                <w:rFonts w:ascii="Times New Roman Italic" w:hAnsi="Times New Roman Italic"/>
                <w:i/>
                <w:spacing w:val="-4"/>
                <w:sz w:val="13"/>
                <w:szCs w:val="13"/>
                <w:lang w:val="fr-FR"/>
              </w:rPr>
              <w:t>Hommes</w:t>
            </w:r>
          </w:p>
        </w:tc>
        <w:tc>
          <w:tcPr>
            <w:tcW w:w="593" w:type="dxa"/>
            <w:tcBorders>
              <w:top w:val="single" w:sz="4" w:space="0" w:color="auto"/>
            </w:tcBorders>
            <w:shd w:val="clear" w:color="auto" w:fill="FFFFFF"/>
            <w:noWrap/>
            <w:tcMar>
              <w:left w:w="0" w:type="dxa"/>
              <w:right w:w="0" w:type="dxa"/>
            </w:tcMar>
            <w:vAlign w:val="bottom"/>
          </w:tcPr>
          <w:p w14:paraId="1CD44D85" w14:textId="06E58B08" w:rsidR="007D3192" w:rsidRPr="002C3F04" w:rsidRDefault="007D3192" w:rsidP="00123416">
            <w:pPr>
              <w:suppressAutoHyphens/>
              <w:spacing w:before="81" w:after="81" w:line="160" w:lineRule="exact"/>
              <w:ind w:right="43"/>
              <w:jc w:val="right"/>
              <w:rPr>
                <w:rFonts w:ascii="Times New Roman Italic" w:hAnsi="Times New Roman Italic"/>
                <w:i/>
                <w:spacing w:val="-4"/>
                <w:sz w:val="2"/>
                <w:szCs w:val="13"/>
                <w:lang w:val="fr-FR"/>
              </w:rPr>
            </w:pPr>
            <w:r w:rsidRPr="00540E6E">
              <w:rPr>
                <w:rFonts w:ascii="Times New Roman Italic" w:hAnsi="Times New Roman Italic"/>
                <w:i/>
                <w:spacing w:val="-4"/>
                <w:sz w:val="13"/>
                <w:szCs w:val="13"/>
                <w:lang w:val="fr-FR"/>
              </w:rPr>
              <w:t>Femmes</w:t>
            </w:r>
          </w:p>
        </w:tc>
        <w:tc>
          <w:tcPr>
            <w:tcW w:w="592" w:type="dxa"/>
            <w:tcBorders>
              <w:top w:val="single" w:sz="4" w:space="0" w:color="auto"/>
            </w:tcBorders>
            <w:shd w:val="clear" w:color="auto" w:fill="FFFFFF"/>
            <w:noWrap/>
            <w:tcMar>
              <w:left w:w="0" w:type="dxa"/>
              <w:right w:w="0" w:type="dxa"/>
            </w:tcMar>
            <w:vAlign w:val="bottom"/>
          </w:tcPr>
          <w:p w14:paraId="17AEA223" w14:textId="3921A858" w:rsidR="007D3192" w:rsidRPr="002C3F04" w:rsidRDefault="007D3192" w:rsidP="00123416">
            <w:pPr>
              <w:suppressAutoHyphens/>
              <w:spacing w:before="81" w:after="81" w:line="160" w:lineRule="exact"/>
              <w:ind w:right="43"/>
              <w:jc w:val="right"/>
              <w:rPr>
                <w:rFonts w:ascii="Times New Roman Italic" w:hAnsi="Times New Roman Italic"/>
                <w:i/>
                <w:spacing w:val="-4"/>
                <w:sz w:val="2"/>
                <w:szCs w:val="13"/>
                <w:lang w:val="fr-FR"/>
              </w:rPr>
            </w:pPr>
            <w:r w:rsidRPr="00540E6E">
              <w:rPr>
                <w:rFonts w:ascii="Times New Roman Italic" w:hAnsi="Times New Roman Italic"/>
                <w:i/>
                <w:spacing w:val="-4"/>
                <w:sz w:val="13"/>
                <w:szCs w:val="13"/>
                <w:lang w:val="fr-FR"/>
              </w:rPr>
              <w:t>Mineurs</w:t>
            </w:r>
          </w:p>
        </w:tc>
        <w:tc>
          <w:tcPr>
            <w:tcW w:w="593" w:type="dxa"/>
            <w:tcBorders>
              <w:top w:val="single" w:sz="4" w:space="0" w:color="auto"/>
            </w:tcBorders>
            <w:shd w:val="clear" w:color="auto" w:fill="FFFFFF"/>
            <w:noWrap/>
            <w:tcMar>
              <w:left w:w="0" w:type="dxa"/>
              <w:right w:w="0" w:type="dxa"/>
            </w:tcMar>
            <w:vAlign w:val="bottom"/>
          </w:tcPr>
          <w:p w14:paraId="218EE2BF" w14:textId="42BD0D60" w:rsidR="007D3192" w:rsidRPr="002C3F04" w:rsidRDefault="007D3192" w:rsidP="00123416">
            <w:pPr>
              <w:suppressAutoHyphens/>
              <w:spacing w:before="81" w:after="81" w:line="160" w:lineRule="exact"/>
              <w:ind w:right="43"/>
              <w:jc w:val="right"/>
              <w:rPr>
                <w:rFonts w:ascii="Times New Roman Italic" w:hAnsi="Times New Roman Italic"/>
                <w:i/>
                <w:spacing w:val="-4"/>
                <w:sz w:val="2"/>
                <w:szCs w:val="13"/>
                <w:lang w:val="fr-FR"/>
              </w:rPr>
            </w:pPr>
            <w:r w:rsidRPr="00540E6E">
              <w:rPr>
                <w:rFonts w:ascii="Times New Roman Italic" w:hAnsi="Times New Roman Italic"/>
                <w:i/>
                <w:spacing w:val="-4"/>
                <w:sz w:val="13"/>
                <w:szCs w:val="13"/>
                <w:lang w:val="fr-FR"/>
              </w:rPr>
              <w:t>Étrangers</w:t>
            </w:r>
          </w:p>
        </w:tc>
        <w:tc>
          <w:tcPr>
            <w:tcW w:w="593" w:type="dxa"/>
            <w:gridSpan w:val="2"/>
            <w:shd w:val="clear" w:color="auto" w:fill="FFFFFF"/>
            <w:noWrap/>
            <w:tcMar>
              <w:left w:w="0" w:type="dxa"/>
              <w:right w:w="0" w:type="dxa"/>
            </w:tcMar>
            <w:vAlign w:val="bottom"/>
          </w:tcPr>
          <w:p w14:paraId="019D7E8D" w14:textId="0F63D3F1" w:rsidR="007D3192" w:rsidRPr="002C3F04" w:rsidRDefault="007D3192" w:rsidP="00123416">
            <w:pPr>
              <w:suppressAutoHyphens/>
              <w:spacing w:before="81" w:after="81" w:line="160" w:lineRule="exact"/>
              <w:ind w:right="43"/>
              <w:jc w:val="right"/>
              <w:rPr>
                <w:rFonts w:ascii="Times New Roman Italic" w:hAnsi="Times New Roman Italic"/>
                <w:i/>
                <w:spacing w:val="-4"/>
                <w:sz w:val="2"/>
                <w:szCs w:val="13"/>
                <w:lang w:val="fr-FR"/>
              </w:rPr>
            </w:pPr>
            <w:r w:rsidRPr="00540E6E">
              <w:rPr>
                <w:rFonts w:ascii="Times New Roman Italic" w:hAnsi="Times New Roman Italic"/>
                <w:i/>
                <w:spacing w:val="-4"/>
                <w:sz w:val="13"/>
                <w:szCs w:val="13"/>
                <w:lang w:val="fr-FR"/>
              </w:rPr>
              <w:t>Hommes</w:t>
            </w:r>
          </w:p>
        </w:tc>
        <w:tc>
          <w:tcPr>
            <w:tcW w:w="593" w:type="dxa"/>
            <w:tcBorders>
              <w:top w:val="single" w:sz="4" w:space="0" w:color="auto"/>
            </w:tcBorders>
            <w:shd w:val="clear" w:color="auto" w:fill="FFFFFF"/>
            <w:noWrap/>
            <w:tcMar>
              <w:left w:w="0" w:type="dxa"/>
              <w:right w:w="0" w:type="dxa"/>
            </w:tcMar>
            <w:vAlign w:val="bottom"/>
          </w:tcPr>
          <w:p w14:paraId="120C8D70" w14:textId="04BE4A2C" w:rsidR="007D3192" w:rsidRPr="002C3F04" w:rsidRDefault="007D3192" w:rsidP="00123416">
            <w:pPr>
              <w:suppressAutoHyphens/>
              <w:spacing w:before="81" w:after="81" w:line="160" w:lineRule="exact"/>
              <w:ind w:right="43"/>
              <w:jc w:val="right"/>
              <w:rPr>
                <w:rFonts w:ascii="Times New Roman Italic" w:hAnsi="Times New Roman Italic"/>
                <w:i/>
                <w:spacing w:val="-4"/>
                <w:sz w:val="2"/>
                <w:szCs w:val="13"/>
                <w:lang w:val="fr-FR"/>
              </w:rPr>
            </w:pPr>
            <w:r w:rsidRPr="00540E6E">
              <w:rPr>
                <w:rFonts w:ascii="Times New Roman Italic" w:hAnsi="Times New Roman Italic"/>
                <w:i/>
                <w:spacing w:val="-4"/>
                <w:sz w:val="13"/>
                <w:szCs w:val="13"/>
                <w:lang w:val="fr-FR"/>
              </w:rPr>
              <w:t>Femmes</w:t>
            </w:r>
          </w:p>
        </w:tc>
        <w:tc>
          <w:tcPr>
            <w:tcW w:w="593" w:type="dxa"/>
            <w:tcBorders>
              <w:top w:val="single" w:sz="4" w:space="0" w:color="auto"/>
            </w:tcBorders>
            <w:shd w:val="clear" w:color="auto" w:fill="FFFFFF"/>
            <w:noWrap/>
            <w:tcMar>
              <w:left w:w="0" w:type="dxa"/>
              <w:right w:w="0" w:type="dxa"/>
            </w:tcMar>
            <w:vAlign w:val="bottom"/>
          </w:tcPr>
          <w:p w14:paraId="069ACD98" w14:textId="41956220" w:rsidR="007D3192" w:rsidRPr="002C3F04" w:rsidRDefault="007D3192" w:rsidP="00123416">
            <w:pPr>
              <w:suppressAutoHyphens/>
              <w:spacing w:before="81" w:after="81" w:line="160" w:lineRule="exact"/>
              <w:ind w:right="43"/>
              <w:jc w:val="right"/>
              <w:rPr>
                <w:rFonts w:ascii="Times New Roman Italic" w:hAnsi="Times New Roman Italic"/>
                <w:i/>
                <w:spacing w:val="-4"/>
                <w:sz w:val="2"/>
                <w:szCs w:val="13"/>
                <w:lang w:val="fr-FR"/>
              </w:rPr>
            </w:pPr>
            <w:r w:rsidRPr="00540E6E">
              <w:rPr>
                <w:rFonts w:ascii="Times New Roman Italic" w:hAnsi="Times New Roman Italic"/>
                <w:i/>
                <w:spacing w:val="-4"/>
                <w:sz w:val="13"/>
                <w:szCs w:val="13"/>
                <w:lang w:val="fr-FR"/>
              </w:rPr>
              <w:t>Mineurs</w:t>
            </w:r>
          </w:p>
        </w:tc>
        <w:tc>
          <w:tcPr>
            <w:tcW w:w="593" w:type="dxa"/>
            <w:tcBorders>
              <w:top w:val="single" w:sz="4" w:space="0" w:color="auto"/>
            </w:tcBorders>
            <w:shd w:val="clear" w:color="auto" w:fill="FFFFFF"/>
            <w:noWrap/>
            <w:tcMar>
              <w:left w:w="0" w:type="dxa"/>
              <w:right w:w="0" w:type="dxa"/>
            </w:tcMar>
            <w:vAlign w:val="bottom"/>
          </w:tcPr>
          <w:p w14:paraId="7BCDFF45" w14:textId="3B80024A" w:rsidR="007D3192" w:rsidRPr="002C3F04" w:rsidRDefault="007D3192" w:rsidP="00123416">
            <w:pPr>
              <w:suppressAutoHyphens/>
              <w:spacing w:before="81" w:after="81" w:line="160" w:lineRule="exact"/>
              <w:ind w:right="43"/>
              <w:jc w:val="right"/>
              <w:rPr>
                <w:rFonts w:ascii="Times New Roman Italic" w:hAnsi="Times New Roman Italic"/>
                <w:i/>
                <w:spacing w:val="-4"/>
                <w:sz w:val="2"/>
                <w:szCs w:val="13"/>
                <w:lang w:val="fr-FR"/>
              </w:rPr>
            </w:pPr>
            <w:r w:rsidRPr="00540E6E">
              <w:rPr>
                <w:rFonts w:ascii="Times New Roman Italic" w:hAnsi="Times New Roman Italic"/>
                <w:i/>
                <w:spacing w:val="-4"/>
                <w:sz w:val="13"/>
                <w:szCs w:val="13"/>
                <w:lang w:val="fr-FR"/>
              </w:rPr>
              <w:t>Étrangers</w:t>
            </w:r>
          </w:p>
        </w:tc>
        <w:tc>
          <w:tcPr>
            <w:tcW w:w="593" w:type="dxa"/>
            <w:vMerge/>
            <w:tcBorders>
              <w:bottom w:val="single" w:sz="12" w:space="0" w:color="auto"/>
            </w:tcBorders>
            <w:shd w:val="clear" w:color="auto" w:fill="FFFFFF"/>
            <w:noWrap/>
            <w:tcMar>
              <w:left w:w="0" w:type="dxa"/>
              <w:right w:w="0" w:type="dxa"/>
            </w:tcMar>
            <w:vAlign w:val="bottom"/>
          </w:tcPr>
          <w:p w14:paraId="28C6E15B" w14:textId="77777777" w:rsidR="007D3192" w:rsidRPr="00540E6E" w:rsidRDefault="007D3192" w:rsidP="00123416">
            <w:pPr>
              <w:suppressAutoHyphens/>
              <w:spacing w:before="81" w:after="81" w:line="160" w:lineRule="exact"/>
              <w:ind w:right="43"/>
              <w:jc w:val="right"/>
              <w:rPr>
                <w:rFonts w:ascii="Times New Roman Italic" w:hAnsi="Times New Roman Italic"/>
                <w:i/>
                <w:spacing w:val="-4"/>
                <w:sz w:val="13"/>
                <w:szCs w:val="13"/>
                <w:lang w:val="fr-FR"/>
              </w:rPr>
            </w:pPr>
          </w:p>
        </w:tc>
      </w:tr>
      <w:tr w:rsidR="00123416" w:rsidRPr="002C3F04" w14:paraId="6F6B4370" w14:textId="77777777" w:rsidTr="007D3192">
        <w:trPr>
          <w:cantSplit/>
          <w:trHeight w:hRule="exact" w:val="115"/>
          <w:tblHeader/>
        </w:trPr>
        <w:tc>
          <w:tcPr>
            <w:tcW w:w="792" w:type="dxa"/>
            <w:tcBorders>
              <w:top w:val="single" w:sz="12" w:space="0" w:color="auto"/>
            </w:tcBorders>
            <w:shd w:val="clear" w:color="auto" w:fill="FFFFFF"/>
            <w:noWrap/>
            <w:tcMar>
              <w:left w:w="0" w:type="dxa"/>
              <w:right w:w="0" w:type="dxa"/>
            </w:tcMar>
            <w:vAlign w:val="bottom"/>
          </w:tcPr>
          <w:p w14:paraId="34C80233" w14:textId="77777777" w:rsidR="00123416" w:rsidRPr="002C3F04" w:rsidRDefault="00123416" w:rsidP="00123416">
            <w:pPr>
              <w:suppressAutoHyphens/>
              <w:spacing w:before="40" w:after="40" w:line="210" w:lineRule="exact"/>
              <w:ind w:right="40"/>
              <w:rPr>
                <w:sz w:val="17"/>
                <w:lang w:val="fr-FR"/>
              </w:rPr>
            </w:pPr>
          </w:p>
        </w:tc>
        <w:tc>
          <w:tcPr>
            <w:tcW w:w="592" w:type="dxa"/>
            <w:tcBorders>
              <w:top w:val="single" w:sz="12" w:space="0" w:color="auto"/>
            </w:tcBorders>
            <w:shd w:val="clear" w:color="auto" w:fill="FFFFFF"/>
            <w:noWrap/>
            <w:tcMar>
              <w:left w:w="0" w:type="dxa"/>
              <w:right w:w="0" w:type="dxa"/>
            </w:tcMar>
            <w:vAlign w:val="bottom"/>
          </w:tcPr>
          <w:p w14:paraId="78093644" w14:textId="77777777" w:rsidR="00123416" w:rsidRPr="002C3F04" w:rsidRDefault="00123416" w:rsidP="00123416">
            <w:pPr>
              <w:suppressAutoHyphens/>
              <w:spacing w:before="40" w:after="40" w:line="210" w:lineRule="exact"/>
              <w:ind w:right="43"/>
              <w:jc w:val="right"/>
              <w:rPr>
                <w:sz w:val="17"/>
                <w:lang w:val="fr-FR"/>
              </w:rPr>
            </w:pPr>
          </w:p>
        </w:tc>
        <w:tc>
          <w:tcPr>
            <w:tcW w:w="593" w:type="dxa"/>
            <w:tcBorders>
              <w:top w:val="single" w:sz="12" w:space="0" w:color="auto"/>
            </w:tcBorders>
            <w:shd w:val="clear" w:color="auto" w:fill="FFFFFF"/>
            <w:noWrap/>
            <w:tcMar>
              <w:left w:w="0" w:type="dxa"/>
              <w:right w:w="0" w:type="dxa"/>
            </w:tcMar>
            <w:vAlign w:val="bottom"/>
          </w:tcPr>
          <w:p w14:paraId="1473C372" w14:textId="77777777" w:rsidR="00123416" w:rsidRPr="002C3F04" w:rsidRDefault="00123416" w:rsidP="00123416">
            <w:pPr>
              <w:suppressAutoHyphens/>
              <w:spacing w:before="40" w:after="40" w:line="210" w:lineRule="exact"/>
              <w:ind w:right="43"/>
              <w:jc w:val="right"/>
              <w:rPr>
                <w:sz w:val="17"/>
                <w:lang w:val="fr-FR"/>
              </w:rPr>
            </w:pPr>
          </w:p>
        </w:tc>
        <w:tc>
          <w:tcPr>
            <w:tcW w:w="593" w:type="dxa"/>
            <w:tcBorders>
              <w:top w:val="single" w:sz="12" w:space="0" w:color="auto"/>
            </w:tcBorders>
            <w:shd w:val="clear" w:color="auto" w:fill="FFFFFF"/>
            <w:noWrap/>
            <w:tcMar>
              <w:left w:w="0" w:type="dxa"/>
              <w:right w:w="0" w:type="dxa"/>
            </w:tcMar>
            <w:vAlign w:val="bottom"/>
          </w:tcPr>
          <w:p w14:paraId="381D9FE4" w14:textId="77777777" w:rsidR="00123416" w:rsidRPr="002C3F04" w:rsidRDefault="00123416" w:rsidP="00123416">
            <w:pPr>
              <w:suppressAutoHyphens/>
              <w:spacing w:before="40" w:after="40" w:line="210" w:lineRule="exact"/>
              <w:ind w:right="43"/>
              <w:jc w:val="right"/>
              <w:rPr>
                <w:sz w:val="17"/>
                <w:lang w:val="fr-FR"/>
              </w:rPr>
            </w:pPr>
          </w:p>
        </w:tc>
        <w:tc>
          <w:tcPr>
            <w:tcW w:w="593" w:type="dxa"/>
            <w:tcBorders>
              <w:top w:val="single" w:sz="12" w:space="0" w:color="auto"/>
            </w:tcBorders>
            <w:shd w:val="clear" w:color="auto" w:fill="FFFFFF"/>
            <w:noWrap/>
            <w:tcMar>
              <w:left w:w="0" w:type="dxa"/>
              <w:right w:w="0" w:type="dxa"/>
            </w:tcMar>
            <w:vAlign w:val="bottom"/>
          </w:tcPr>
          <w:p w14:paraId="638BBF80" w14:textId="77777777" w:rsidR="00123416" w:rsidRPr="002C3F04" w:rsidRDefault="00123416" w:rsidP="00123416">
            <w:pPr>
              <w:suppressAutoHyphens/>
              <w:spacing w:before="40" w:after="40" w:line="210" w:lineRule="exact"/>
              <w:ind w:right="43"/>
              <w:jc w:val="right"/>
              <w:rPr>
                <w:sz w:val="17"/>
                <w:lang w:val="fr-FR"/>
              </w:rPr>
            </w:pPr>
          </w:p>
        </w:tc>
        <w:tc>
          <w:tcPr>
            <w:tcW w:w="593" w:type="dxa"/>
            <w:gridSpan w:val="2"/>
            <w:tcBorders>
              <w:top w:val="single" w:sz="12" w:space="0" w:color="auto"/>
            </w:tcBorders>
            <w:shd w:val="clear" w:color="auto" w:fill="FFFFFF"/>
            <w:noWrap/>
            <w:tcMar>
              <w:left w:w="0" w:type="dxa"/>
              <w:right w:w="0" w:type="dxa"/>
            </w:tcMar>
            <w:vAlign w:val="bottom"/>
          </w:tcPr>
          <w:p w14:paraId="033E6AE5" w14:textId="77777777" w:rsidR="00123416" w:rsidRPr="002C3F04" w:rsidRDefault="00123416" w:rsidP="00123416">
            <w:pPr>
              <w:suppressAutoHyphens/>
              <w:spacing w:before="40" w:after="40" w:line="210" w:lineRule="exact"/>
              <w:ind w:right="43"/>
              <w:jc w:val="right"/>
              <w:rPr>
                <w:sz w:val="17"/>
                <w:lang w:val="fr-FR"/>
              </w:rPr>
            </w:pPr>
          </w:p>
        </w:tc>
        <w:tc>
          <w:tcPr>
            <w:tcW w:w="593" w:type="dxa"/>
            <w:tcBorders>
              <w:top w:val="single" w:sz="12" w:space="0" w:color="auto"/>
            </w:tcBorders>
            <w:shd w:val="clear" w:color="auto" w:fill="FFFFFF"/>
            <w:noWrap/>
            <w:tcMar>
              <w:left w:w="0" w:type="dxa"/>
              <w:right w:w="0" w:type="dxa"/>
            </w:tcMar>
            <w:vAlign w:val="bottom"/>
          </w:tcPr>
          <w:p w14:paraId="0C977B0F" w14:textId="77777777" w:rsidR="00123416" w:rsidRPr="002C3F04" w:rsidRDefault="00123416" w:rsidP="00123416">
            <w:pPr>
              <w:suppressAutoHyphens/>
              <w:spacing w:before="40" w:after="40" w:line="210" w:lineRule="exact"/>
              <w:ind w:right="43"/>
              <w:jc w:val="right"/>
              <w:rPr>
                <w:sz w:val="17"/>
                <w:lang w:val="fr-FR"/>
              </w:rPr>
            </w:pPr>
          </w:p>
        </w:tc>
        <w:tc>
          <w:tcPr>
            <w:tcW w:w="593" w:type="dxa"/>
            <w:tcBorders>
              <w:top w:val="single" w:sz="12" w:space="0" w:color="auto"/>
            </w:tcBorders>
            <w:shd w:val="clear" w:color="auto" w:fill="FFFFFF"/>
            <w:noWrap/>
            <w:tcMar>
              <w:left w:w="0" w:type="dxa"/>
              <w:right w:w="0" w:type="dxa"/>
            </w:tcMar>
            <w:vAlign w:val="bottom"/>
          </w:tcPr>
          <w:p w14:paraId="2A5893D8" w14:textId="77777777" w:rsidR="00123416" w:rsidRPr="002C3F04" w:rsidRDefault="00123416" w:rsidP="00123416">
            <w:pPr>
              <w:suppressAutoHyphens/>
              <w:spacing w:before="40" w:after="40" w:line="210" w:lineRule="exact"/>
              <w:ind w:right="43"/>
              <w:jc w:val="right"/>
              <w:rPr>
                <w:sz w:val="17"/>
                <w:lang w:val="fr-FR"/>
              </w:rPr>
            </w:pPr>
          </w:p>
        </w:tc>
        <w:tc>
          <w:tcPr>
            <w:tcW w:w="592" w:type="dxa"/>
            <w:tcBorders>
              <w:top w:val="single" w:sz="12" w:space="0" w:color="auto"/>
            </w:tcBorders>
            <w:shd w:val="clear" w:color="auto" w:fill="FFFFFF"/>
            <w:noWrap/>
            <w:tcMar>
              <w:left w:w="0" w:type="dxa"/>
              <w:right w:w="0" w:type="dxa"/>
            </w:tcMar>
            <w:vAlign w:val="bottom"/>
          </w:tcPr>
          <w:p w14:paraId="232C8214" w14:textId="77777777" w:rsidR="00123416" w:rsidRPr="002C3F04" w:rsidRDefault="00123416" w:rsidP="00123416">
            <w:pPr>
              <w:suppressAutoHyphens/>
              <w:spacing w:before="40" w:after="40" w:line="210" w:lineRule="exact"/>
              <w:ind w:right="43"/>
              <w:jc w:val="right"/>
              <w:rPr>
                <w:sz w:val="17"/>
                <w:lang w:val="fr-FR"/>
              </w:rPr>
            </w:pPr>
          </w:p>
        </w:tc>
        <w:tc>
          <w:tcPr>
            <w:tcW w:w="593" w:type="dxa"/>
            <w:gridSpan w:val="2"/>
            <w:tcBorders>
              <w:top w:val="single" w:sz="12" w:space="0" w:color="auto"/>
            </w:tcBorders>
            <w:shd w:val="clear" w:color="auto" w:fill="FFFFFF"/>
            <w:noWrap/>
            <w:tcMar>
              <w:left w:w="0" w:type="dxa"/>
              <w:right w:w="0" w:type="dxa"/>
            </w:tcMar>
            <w:vAlign w:val="bottom"/>
          </w:tcPr>
          <w:p w14:paraId="7D8701D5" w14:textId="77777777" w:rsidR="00123416" w:rsidRPr="002C3F04" w:rsidRDefault="00123416" w:rsidP="00123416">
            <w:pPr>
              <w:suppressAutoHyphens/>
              <w:spacing w:before="40" w:after="40" w:line="210" w:lineRule="exact"/>
              <w:ind w:right="43"/>
              <w:jc w:val="right"/>
              <w:rPr>
                <w:sz w:val="17"/>
                <w:lang w:val="fr-FR"/>
              </w:rPr>
            </w:pPr>
          </w:p>
        </w:tc>
        <w:tc>
          <w:tcPr>
            <w:tcW w:w="593" w:type="dxa"/>
            <w:tcBorders>
              <w:top w:val="single" w:sz="12" w:space="0" w:color="auto"/>
            </w:tcBorders>
            <w:shd w:val="clear" w:color="auto" w:fill="FFFFFF"/>
            <w:noWrap/>
            <w:tcMar>
              <w:left w:w="0" w:type="dxa"/>
              <w:right w:w="0" w:type="dxa"/>
            </w:tcMar>
            <w:vAlign w:val="bottom"/>
          </w:tcPr>
          <w:p w14:paraId="3F5E324A" w14:textId="77777777" w:rsidR="00123416" w:rsidRPr="002C3F04" w:rsidRDefault="00123416" w:rsidP="00123416">
            <w:pPr>
              <w:suppressAutoHyphens/>
              <w:spacing w:before="40" w:after="40" w:line="210" w:lineRule="exact"/>
              <w:ind w:right="43"/>
              <w:jc w:val="right"/>
              <w:rPr>
                <w:sz w:val="17"/>
                <w:lang w:val="fr-FR"/>
              </w:rPr>
            </w:pPr>
          </w:p>
        </w:tc>
        <w:tc>
          <w:tcPr>
            <w:tcW w:w="593" w:type="dxa"/>
            <w:tcBorders>
              <w:top w:val="single" w:sz="12" w:space="0" w:color="auto"/>
            </w:tcBorders>
            <w:shd w:val="clear" w:color="auto" w:fill="FFFFFF"/>
            <w:noWrap/>
            <w:tcMar>
              <w:left w:w="0" w:type="dxa"/>
              <w:right w:w="0" w:type="dxa"/>
            </w:tcMar>
            <w:vAlign w:val="bottom"/>
          </w:tcPr>
          <w:p w14:paraId="1BBC2451" w14:textId="77777777" w:rsidR="00123416" w:rsidRPr="002C3F04" w:rsidRDefault="00123416" w:rsidP="00123416">
            <w:pPr>
              <w:suppressAutoHyphens/>
              <w:spacing w:before="40" w:after="40" w:line="210" w:lineRule="exact"/>
              <w:ind w:right="43"/>
              <w:jc w:val="right"/>
              <w:rPr>
                <w:sz w:val="17"/>
                <w:lang w:val="fr-FR"/>
              </w:rPr>
            </w:pPr>
          </w:p>
        </w:tc>
        <w:tc>
          <w:tcPr>
            <w:tcW w:w="593" w:type="dxa"/>
            <w:tcBorders>
              <w:top w:val="single" w:sz="12" w:space="0" w:color="auto"/>
            </w:tcBorders>
            <w:shd w:val="clear" w:color="auto" w:fill="FFFFFF"/>
            <w:noWrap/>
            <w:tcMar>
              <w:left w:w="0" w:type="dxa"/>
              <w:right w:w="0" w:type="dxa"/>
            </w:tcMar>
            <w:vAlign w:val="bottom"/>
          </w:tcPr>
          <w:p w14:paraId="1BC9EC54" w14:textId="77777777" w:rsidR="00123416" w:rsidRPr="002C3F04" w:rsidRDefault="00123416" w:rsidP="00123416">
            <w:pPr>
              <w:suppressAutoHyphens/>
              <w:spacing w:before="40" w:after="40" w:line="210" w:lineRule="exact"/>
              <w:ind w:right="43"/>
              <w:jc w:val="right"/>
              <w:rPr>
                <w:sz w:val="17"/>
                <w:lang w:val="fr-FR"/>
              </w:rPr>
            </w:pPr>
          </w:p>
        </w:tc>
        <w:tc>
          <w:tcPr>
            <w:tcW w:w="593" w:type="dxa"/>
            <w:gridSpan w:val="2"/>
            <w:tcBorders>
              <w:top w:val="single" w:sz="12" w:space="0" w:color="auto"/>
            </w:tcBorders>
            <w:shd w:val="clear" w:color="auto" w:fill="FFFFFF"/>
            <w:noWrap/>
            <w:tcMar>
              <w:left w:w="0" w:type="dxa"/>
              <w:right w:w="0" w:type="dxa"/>
            </w:tcMar>
            <w:vAlign w:val="bottom"/>
          </w:tcPr>
          <w:p w14:paraId="2C7C0F22" w14:textId="77777777" w:rsidR="00123416" w:rsidRPr="002C3F04" w:rsidRDefault="00123416" w:rsidP="00123416">
            <w:pPr>
              <w:suppressAutoHyphens/>
              <w:spacing w:before="40" w:after="40" w:line="210" w:lineRule="exact"/>
              <w:ind w:right="43"/>
              <w:jc w:val="right"/>
              <w:rPr>
                <w:sz w:val="17"/>
                <w:lang w:val="fr-FR"/>
              </w:rPr>
            </w:pPr>
          </w:p>
        </w:tc>
        <w:tc>
          <w:tcPr>
            <w:tcW w:w="593" w:type="dxa"/>
            <w:tcBorders>
              <w:top w:val="single" w:sz="12" w:space="0" w:color="auto"/>
            </w:tcBorders>
            <w:shd w:val="clear" w:color="auto" w:fill="FFFFFF"/>
            <w:noWrap/>
            <w:tcMar>
              <w:left w:w="0" w:type="dxa"/>
              <w:right w:w="0" w:type="dxa"/>
            </w:tcMar>
            <w:vAlign w:val="bottom"/>
          </w:tcPr>
          <w:p w14:paraId="2E5D632B" w14:textId="77777777" w:rsidR="00123416" w:rsidRPr="002C3F04" w:rsidRDefault="00123416" w:rsidP="00123416">
            <w:pPr>
              <w:suppressAutoHyphens/>
              <w:spacing w:before="40" w:after="40" w:line="210" w:lineRule="exact"/>
              <w:ind w:right="43"/>
              <w:jc w:val="right"/>
              <w:rPr>
                <w:sz w:val="17"/>
                <w:lang w:val="fr-FR"/>
              </w:rPr>
            </w:pPr>
          </w:p>
        </w:tc>
        <w:tc>
          <w:tcPr>
            <w:tcW w:w="592" w:type="dxa"/>
            <w:tcBorders>
              <w:top w:val="single" w:sz="12" w:space="0" w:color="auto"/>
            </w:tcBorders>
            <w:shd w:val="clear" w:color="auto" w:fill="FFFFFF"/>
            <w:noWrap/>
            <w:tcMar>
              <w:left w:w="0" w:type="dxa"/>
              <w:right w:w="0" w:type="dxa"/>
            </w:tcMar>
            <w:vAlign w:val="bottom"/>
          </w:tcPr>
          <w:p w14:paraId="4FB23DF7" w14:textId="77777777" w:rsidR="00123416" w:rsidRPr="002C3F04" w:rsidRDefault="00123416" w:rsidP="00123416">
            <w:pPr>
              <w:suppressAutoHyphens/>
              <w:spacing w:before="40" w:after="40" w:line="210" w:lineRule="exact"/>
              <w:ind w:right="43"/>
              <w:jc w:val="right"/>
              <w:rPr>
                <w:sz w:val="17"/>
                <w:lang w:val="fr-FR"/>
              </w:rPr>
            </w:pPr>
          </w:p>
        </w:tc>
        <w:tc>
          <w:tcPr>
            <w:tcW w:w="593" w:type="dxa"/>
            <w:tcBorders>
              <w:top w:val="single" w:sz="12" w:space="0" w:color="auto"/>
            </w:tcBorders>
            <w:shd w:val="clear" w:color="auto" w:fill="FFFFFF"/>
            <w:noWrap/>
            <w:tcMar>
              <w:left w:w="0" w:type="dxa"/>
              <w:right w:w="0" w:type="dxa"/>
            </w:tcMar>
            <w:vAlign w:val="bottom"/>
          </w:tcPr>
          <w:p w14:paraId="0400024D" w14:textId="77777777" w:rsidR="00123416" w:rsidRPr="002C3F04" w:rsidRDefault="00123416" w:rsidP="00123416">
            <w:pPr>
              <w:suppressAutoHyphens/>
              <w:spacing w:before="40" w:after="40" w:line="210" w:lineRule="exact"/>
              <w:ind w:right="43"/>
              <w:jc w:val="right"/>
              <w:rPr>
                <w:sz w:val="17"/>
                <w:lang w:val="fr-FR"/>
              </w:rPr>
            </w:pPr>
          </w:p>
        </w:tc>
        <w:tc>
          <w:tcPr>
            <w:tcW w:w="593" w:type="dxa"/>
            <w:gridSpan w:val="2"/>
            <w:tcBorders>
              <w:top w:val="single" w:sz="12" w:space="0" w:color="auto"/>
            </w:tcBorders>
            <w:shd w:val="clear" w:color="auto" w:fill="FFFFFF"/>
            <w:noWrap/>
            <w:tcMar>
              <w:left w:w="0" w:type="dxa"/>
              <w:right w:w="0" w:type="dxa"/>
            </w:tcMar>
            <w:vAlign w:val="bottom"/>
          </w:tcPr>
          <w:p w14:paraId="0F650816" w14:textId="77777777" w:rsidR="00123416" w:rsidRPr="002C3F04" w:rsidRDefault="00123416" w:rsidP="00123416">
            <w:pPr>
              <w:suppressAutoHyphens/>
              <w:spacing w:before="40" w:after="40" w:line="210" w:lineRule="exact"/>
              <w:ind w:right="43"/>
              <w:jc w:val="right"/>
              <w:rPr>
                <w:sz w:val="17"/>
                <w:lang w:val="fr-FR"/>
              </w:rPr>
            </w:pPr>
          </w:p>
        </w:tc>
        <w:tc>
          <w:tcPr>
            <w:tcW w:w="593" w:type="dxa"/>
            <w:tcBorders>
              <w:top w:val="single" w:sz="12" w:space="0" w:color="auto"/>
            </w:tcBorders>
            <w:shd w:val="clear" w:color="auto" w:fill="FFFFFF"/>
            <w:noWrap/>
            <w:tcMar>
              <w:left w:w="0" w:type="dxa"/>
              <w:right w:w="0" w:type="dxa"/>
            </w:tcMar>
            <w:vAlign w:val="bottom"/>
          </w:tcPr>
          <w:p w14:paraId="31F3EBBD" w14:textId="77777777" w:rsidR="00123416" w:rsidRPr="002C3F04" w:rsidRDefault="00123416" w:rsidP="00123416">
            <w:pPr>
              <w:suppressAutoHyphens/>
              <w:spacing w:before="40" w:after="40" w:line="210" w:lineRule="exact"/>
              <w:ind w:right="43"/>
              <w:jc w:val="right"/>
              <w:rPr>
                <w:sz w:val="17"/>
                <w:lang w:val="fr-FR"/>
              </w:rPr>
            </w:pPr>
          </w:p>
        </w:tc>
        <w:tc>
          <w:tcPr>
            <w:tcW w:w="593" w:type="dxa"/>
            <w:tcBorders>
              <w:top w:val="single" w:sz="12" w:space="0" w:color="auto"/>
            </w:tcBorders>
            <w:shd w:val="clear" w:color="auto" w:fill="FFFFFF"/>
            <w:noWrap/>
            <w:tcMar>
              <w:left w:w="0" w:type="dxa"/>
              <w:right w:w="0" w:type="dxa"/>
            </w:tcMar>
            <w:vAlign w:val="bottom"/>
          </w:tcPr>
          <w:p w14:paraId="75A790E4" w14:textId="77777777" w:rsidR="00123416" w:rsidRPr="002C3F04" w:rsidRDefault="00123416" w:rsidP="00123416">
            <w:pPr>
              <w:suppressAutoHyphens/>
              <w:spacing w:before="40" w:after="40" w:line="210" w:lineRule="exact"/>
              <w:ind w:right="43"/>
              <w:jc w:val="right"/>
              <w:rPr>
                <w:sz w:val="17"/>
                <w:lang w:val="fr-FR"/>
              </w:rPr>
            </w:pPr>
          </w:p>
        </w:tc>
        <w:tc>
          <w:tcPr>
            <w:tcW w:w="593" w:type="dxa"/>
            <w:tcBorders>
              <w:top w:val="single" w:sz="12" w:space="0" w:color="auto"/>
            </w:tcBorders>
            <w:shd w:val="clear" w:color="auto" w:fill="FFFFFF"/>
            <w:noWrap/>
            <w:tcMar>
              <w:left w:w="0" w:type="dxa"/>
              <w:right w:w="0" w:type="dxa"/>
            </w:tcMar>
            <w:vAlign w:val="bottom"/>
          </w:tcPr>
          <w:p w14:paraId="386E75DC" w14:textId="77777777" w:rsidR="00123416" w:rsidRPr="002C3F04" w:rsidRDefault="00123416" w:rsidP="00123416">
            <w:pPr>
              <w:suppressAutoHyphens/>
              <w:spacing w:before="40" w:after="40" w:line="210" w:lineRule="exact"/>
              <w:ind w:right="43"/>
              <w:jc w:val="right"/>
              <w:rPr>
                <w:sz w:val="17"/>
                <w:lang w:val="fr-FR"/>
              </w:rPr>
            </w:pPr>
          </w:p>
        </w:tc>
        <w:tc>
          <w:tcPr>
            <w:tcW w:w="593" w:type="dxa"/>
            <w:tcBorders>
              <w:top w:val="single" w:sz="12" w:space="0" w:color="auto"/>
            </w:tcBorders>
            <w:shd w:val="clear" w:color="auto" w:fill="FFFFFF"/>
            <w:noWrap/>
            <w:tcMar>
              <w:left w:w="0" w:type="dxa"/>
              <w:right w:w="0" w:type="dxa"/>
            </w:tcMar>
            <w:vAlign w:val="bottom"/>
          </w:tcPr>
          <w:p w14:paraId="00AC5CA8" w14:textId="77777777" w:rsidR="00123416" w:rsidRPr="002C3F04" w:rsidRDefault="00123416" w:rsidP="00123416">
            <w:pPr>
              <w:suppressAutoHyphens/>
              <w:spacing w:before="40" w:after="40" w:line="210" w:lineRule="exact"/>
              <w:ind w:right="43"/>
              <w:jc w:val="right"/>
              <w:rPr>
                <w:sz w:val="17"/>
                <w:lang w:val="fr-FR"/>
              </w:rPr>
            </w:pPr>
          </w:p>
        </w:tc>
      </w:tr>
      <w:tr w:rsidR="00123416" w:rsidRPr="002C3F04" w14:paraId="3A5749C2" w14:textId="77777777" w:rsidTr="00233ECE">
        <w:trPr>
          <w:cantSplit/>
        </w:trPr>
        <w:tc>
          <w:tcPr>
            <w:tcW w:w="792" w:type="dxa"/>
            <w:shd w:val="clear" w:color="auto" w:fill="FFFFFF"/>
            <w:noWrap/>
            <w:tcMar>
              <w:left w:w="0" w:type="dxa"/>
              <w:right w:w="0" w:type="dxa"/>
            </w:tcMar>
            <w:vAlign w:val="bottom"/>
          </w:tcPr>
          <w:p w14:paraId="3123D44C" w14:textId="77777777" w:rsidR="00123416" w:rsidRPr="002C3F04" w:rsidRDefault="00123416" w:rsidP="00123416">
            <w:pPr>
              <w:tabs>
                <w:tab w:val="left" w:pos="288"/>
                <w:tab w:val="left" w:pos="576"/>
                <w:tab w:val="left" w:pos="864"/>
                <w:tab w:val="left" w:pos="1152"/>
              </w:tabs>
              <w:suppressAutoHyphens/>
              <w:spacing w:before="40" w:after="40" w:line="210" w:lineRule="exact"/>
              <w:ind w:right="40"/>
              <w:rPr>
                <w:sz w:val="15"/>
                <w:szCs w:val="15"/>
                <w:lang w:val="fr-FR"/>
              </w:rPr>
            </w:pPr>
            <w:r w:rsidRPr="002C3F04">
              <w:rPr>
                <w:sz w:val="15"/>
                <w:szCs w:val="15"/>
                <w:lang w:val="fr-FR"/>
              </w:rPr>
              <w:t>Sanaa et sa province</w:t>
            </w:r>
          </w:p>
        </w:tc>
        <w:tc>
          <w:tcPr>
            <w:tcW w:w="592" w:type="dxa"/>
            <w:shd w:val="clear" w:color="auto" w:fill="FFFFFF"/>
            <w:noWrap/>
            <w:tcMar>
              <w:left w:w="0" w:type="dxa"/>
              <w:right w:w="0" w:type="dxa"/>
            </w:tcMar>
            <w:vAlign w:val="bottom"/>
          </w:tcPr>
          <w:p w14:paraId="46944126"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663</w:t>
            </w:r>
          </w:p>
        </w:tc>
        <w:tc>
          <w:tcPr>
            <w:tcW w:w="593" w:type="dxa"/>
            <w:shd w:val="clear" w:color="auto" w:fill="FFFFFF"/>
            <w:noWrap/>
            <w:tcMar>
              <w:left w:w="0" w:type="dxa"/>
              <w:right w:w="0" w:type="dxa"/>
            </w:tcMar>
            <w:vAlign w:val="bottom"/>
          </w:tcPr>
          <w:p w14:paraId="40942AF7"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14</w:t>
            </w:r>
          </w:p>
        </w:tc>
        <w:tc>
          <w:tcPr>
            <w:tcW w:w="593" w:type="dxa"/>
            <w:shd w:val="clear" w:color="auto" w:fill="FFFFFF"/>
            <w:noWrap/>
            <w:tcMar>
              <w:left w:w="0" w:type="dxa"/>
              <w:right w:w="0" w:type="dxa"/>
            </w:tcMar>
            <w:vAlign w:val="bottom"/>
          </w:tcPr>
          <w:p w14:paraId="0F412F9C"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12</w:t>
            </w:r>
          </w:p>
        </w:tc>
        <w:tc>
          <w:tcPr>
            <w:tcW w:w="593" w:type="dxa"/>
            <w:shd w:val="clear" w:color="auto" w:fill="FFFFFF"/>
            <w:noWrap/>
            <w:tcMar>
              <w:left w:w="0" w:type="dxa"/>
              <w:right w:w="0" w:type="dxa"/>
            </w:tcMar>
            <w:vAlign w:val="bottom"/>
          </w:tcPr>
          <w:p w14:paraId="52CC1A0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2</w:t>
            </w:r>
          </w:p>
        </w:tc>
        <w:tc>
          <w:tcPr>
            <w:tcW w:w="593" w:type="dxa"/>
            <w:gridSpan w:val="2"/>
            <w:shd w:val="clear" w:color="auto" w:fill="FFFFFF"/>
            <w:noWrap/>
            <w:tcMar>
              <w:left w:w="0" w:type="dxa"/>
              <w:right w:w="0" w:type="dxa"/>
            </w:tcMar>
            <w:vAlign w:val="bottom"/>
          </w:tcPr>
          <w:p w14:paraId="7B0FA51B"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454</w:t>
            </w:r>
          </w:p>
        </w:tc>
        <w:tc>
          <w:tcPr>
            <w:tcW w:w="593" w:type="dxa"/>
            <w:shd w:val="clear" w:color="auto" w:fill="FFFFFF"/>
            <w:noWrap/>
            <w:tcMar>
              <w:left w:w="0" w:type="dxa"/>
              <w:right w:w="0" w:type="dxa"/>
            </w:tcMar>
            <w:vAlign w:val="bottom"/>
          </w:tcPr>
          <w:p w14:paraId="223DF4D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3</w:t>
            </w:r>
          </w:p>
        </w:tc>
        <w:tc>
          <w:tcPr>
            <w:tcW w:w="593" w:type="dxa"/>
            <w:shd w:val="clear" w:color="auto" w:fill="FFFFFF"/>
            <w:noWrap/>
            <w:tcMar>
              <w:left w:w="0" w:type="dxa"/>
              <w:right w:w="0" w:type="dxa"/>
            </w:tcMar>
            <w:vAlign w:val="bottom"/>
          </w:tcPr>
          <w:p w14:paraId="3DE6DC02"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10</w:t>
            </w:r>
          </w:p>
        </w:tc>
        <w:tc>
          <w:tcPr>
            <w:tcW w:w="592" w:type="dxa"/>
            <w:shd w:val="clear" w:color="auto" w:fill="FFFFFF"/>
            <w:noWrap/>
            <w:tcMar>
              <w:left w:w="0" w:type="dxa"/>
              <w:right w:w="0" w:type="dxa"/>
            </w:tcMar>
            <w:vAlign w:val="bottom"/>
          </w:tcPr>
          <w:p w14:paraId="5C9314E3"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w:t>
            </w:r>
          </w:p>
        </w:tc>
        <w:tc>
          <w:tcPr>
            <w:tcW w:w="593" w:type="dxa"/>
            <w:gridSpan w:val="2"/>
            <w:shd w:val="clear" w:color="auto" w:fill="FFFFFF"/>
            <w:noWrap/>
            <w:tcMar>
              <w:left w:w="0" w:type="dxa"/>
              <w:right w:w="0" w:type="dxa"/>
            </w:tcMar>
            <w:vAlign w:val="bottom"/>
          </w:tcPr>
          <w:p w14:paraId="11953257"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436</w:t>
            </w:r>
          </w:p>
        </w:tc>
        <w:tc>
          <w:tcPr>
            <w:tcW w:w="593" w:type="dxa"/>
            <w:shd w:val="clear" w:color="auto" w:fill="FFFFFF"/>
            <w:noWrap/>
            <w:tcMar>
              <w:left w:w="0" w:type="dxa"/>
              <w:right w:w="0" w:type="dxa"/>
            </w:tcMar>
            <w:vAlign w:val="bottom"/>
          </w:tcPr>
          <w:p w14:paraId="23B90056"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20</w:t>
            </w:r>
          </w:p>
        </w:tc>
        <w:tc>
          <w:tcPr>
            <w:tcW w:w="593" w:type="dxa"/>
            <w:shd w:val="clear" w:color="auto" w:fill="FFFFFF"/>
            <w:noWrap/>
            <w:tcMar>
              <w:left w:w="0" w:type="dxa"/>
              <w:right w:w="0" w:type="dxa"/>
            </w:tcMar>
            <w:vAlign w:val="bottom"/>
          </w:tcPr>
          <w:p w14:paraId="0B4E96B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26</w:t>
            </w:r>
          </w:p>
        </w:tc>
        <w:tc>
          <w:tcPr>
            <w:tcW w:w="593" w:type="dxa"/>
            <w:shd w:val="clear" w:color="auto" w:fill="FFFFFF"/>
            <w:noWrap/>
            <w:tcMar>
              <w:left w:w="0" w:type="dxa"/>
              <w:right w:w="0" w:type="dxa"/>
            </w:tcMar>
            <w:vAlign w:val="bottom"/>
          </w:tcPr>
          <w:p w14:paraId="60F8E284"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w:t>
            </w:r>
          </w:p>
        </w:tc>
        <w:tc>
          <w:tcPr>
            <w:tcW w:w="593" w:type="dxa"/>
            <w:gridSpan w:val="2"/>
            <w:shd w:val="clear" w:color="auto" w:fill="FFFFFF"/>
            <w:noWrap/>
            <w:tcMar>
              <w:left w:w="0" w:type="dxa"/>
              <w:right w:w="0" w:type="dxa"/>
            </w:tcMar>
            <w:vAlign w:val="bottom"/>
          </w:tcPr>
          <w:p w14:paraId="4716BB58"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346</w:t>
            </w:r>
          </w:p>
        </w:tc>
        <w:tc>
          <w:tcPr>
            <w:tcW w:w="593" w:type="dxa"/>
            <w:shd w:val="clear" w:color="auto" w:fill="FFFFFF"/>
            <w:noWrap/>
            <w:tcMar>
              <w:left w:w="0" w:type="dxa"/>
              <w:right w:w="0" w:type="dxa"/>
            </w:tcMar>
            <w:vAlign w:val="bottom"/>
          </w:tcPr>
          <w:p w14:paraId="4E1DED31" w14:textId="778E7020"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6D2162EA" w14:textId="2C8D62DD"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4DC9D59" w14:textId="47414F30"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0E8D405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w:t>
            </w:r>
            <w:r w:rsidRPr="002C3F04">
              <w:rPr>
                <w:sz w:val="15"/>
                <w:szCs w:val="15"/>
                <w:lang w:val="fr-FR"/>
              </w:rPr>
              <w:t xml:space="preserve"> </w:t>
            </w:r>
            <w:r w:rsidRPr="00540E6E">
              <w:rPr>
                <w:sz w:val="15"/>
                <w:szCs w:val="15"/>
                <w:lang w:val="fr-FR"/>
              </w:rPr>
              <w:t>899</w:t>
            </w:r>
          </w:p>
        </w:tc>
        <w:tc>
          <w:tcPr>
            <w:tcW w:w="593" w:type="dxa"/>
            <w:shd w:val="clear" w:color="auto" w:fill="FFFFFF"/>
            <w:noWrap/>
            <w:tcMar>
              <w:left w:w="0" w:type="dxa"/>
              <w:right w:w="0" w:type="dxa"/>
            </w:tcMar>
            <w:vAlign w:val="bottom"/>
          </w:tcPr>
          <w:p w14:paraId="5BEB123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37</w:t>
            </w:r>
          </w:p>
        </w:tc>
        <w:tc>
          <w:tcPr>
            <w:tcW w:w="593" w:type="dxa"/>
            <w:shd w:val="clear" w:color="auto" w:fill="FFFFFF"/>
            <w:noWrap/>
            <w:tcMar>
              <w:left w:w="0" w:type="dxa"/>
              <w:right w:w="0" w:type="dxa"/>
            </w:tcMar>
            <w:vAlign w:val="bottom"/>
          </w:tcPr>
          <w:p w14:paraId="6427A1EC"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48</w:t>
            </w:r>
          </w:p>
        </w:tc>
        <w:tc>
          <w:tcPr>
            <w:tcW w:w="593" w:type="dxa"/>
            <w:shd w:val="clear" w:color="auto" w:fill="FFFFFF"/>
            <w:noWrap/>
            <w:tcMar>
              <w:left w:w="0" w:type="dxa"/>
              <w:right w:w="0" w:type="dxa"/>
            </w:tcMar>
            <w:vAlign w:val="bottom"/>
          </w:tcPr>
          <w:p w14:paraId="5F7BCCEC"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4</w:t>
            </w:r>
          </w:p>
        </w:tc>
        <w:tc>
          <w:tcPr>
            <w:tcW w:w="593" w:type="dxa"/>
            <w:shd w:val="clear" w:color="auto" w:fill="FFFFFF"/>
            <w:noWrap/>
            <w:tcMar>
              <w:left w:w="0" w:type="dxa"/>
              <w:right w:w="0" w:type="dxa"/>
            </w:tcMar>
            <w:vAlign w:val="bottom"/>
          </w:tcPr>
          <w:p w14:paraId="2B71730B"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w:t>
            </w:r>
            <w:r w:rsidRPr="002C3F04">
              <w:rPr>
                <w:sz w:val="15"/>
                <w:szCs w:val="15"/>
                <w:lang w:val="fr-FR"/>
              </w:rPr>
              <w:t xml:space="preserve"> </w:t>
            </w:r>
            <w:r w:rsidRPr="00540E6E">
              <w:rPr>
                <w:sz w:val="15"/>
                <w:szCs w:val="15"/>
                <w:lang w:val="fr-FR"/>
              </w:rPr>
              <w:t>988</w:t>
            </w:r>
          </w:p>
        </w:tc>
      </w:tr>
      <w:tr w:rsidR="00123416" w:rsidRPr="002C3F04" w14:paraId="0C22D5E9" w14:textId="77777777" w:rsidTr="00233ECE">
        <w:trPr>
          <w:cantSplit/>
        </w:trPr>
        <w:tc>
          <w:tcPr>
            <w:tcW w:w="792" w:type="dxa"/>
            <w:shd w:val="clear" w:color="auto" w:fill="FFFFFF"/>
            <w:noWrap/>
            <w:tcMar>
              <w:left w:w="0" w:type="dxa"/>
              <w:right w:w="0" w:type="dxa"/>
            </w:tcMar>
            <w:vAlign w:val="bottom"/>
          </w:tcPr>
          <w:p w14:paraId="41B56C5F" w14:textId="77777777" w:rsidR="00123416" w:rsidRPr="002C3F04" w:rsidRDefault="00123416" w:rsidP="00123416">
            <w:pPr>
              <w:tabs>
                <w:tab w:val="left" w:pos="288"/>
                <w:tab w:val="left" w:pos="576"/>
                <w:tab w:val="left" w:pos="864"/>
                <w:tab w:val="left" w:pos="1152"/>
              </w:tabs>
              <w:suppressAutoHyphens/>
              <w:spacing w:before="40" w:after="40" w:line="210" w:lineRule="exact"/>
              <w:ind w:right="40"/>
              <w:rPr>
                <w:sz w:val="15"/>
                <w:szCs w:val="15"/>
                <w:lang w:val="fr-FR"/>
              </w:rPr>
            </w:pPr>
            <w:r w:rsidRPr="002C3F04">
              <w:rPr>
                <w:sz w:val="15"/>
                <w:szCs w:val="15"/>
                <w:lang w:val="fr-FR"/>
              </w:rPr>
              <w:t>Aden</w:t>
            </w:r>
          </w:p>
        </w:tc>
        <w:tc>
          <w:tcPr>
            <w:tcW w:w="592" w:type="dxa"/>
            <w:shd w:val="clear" w:color="auto" w:fill="FFFFFF"/>
            <w:noWrap/>
            <w:tcMar>
              <w:left w:w="0" w:type="dxa"/>
              <w:right w:w="0" w:type="dxa"/>
            </w:tcMar>
            <w:vAlign w:val="bottom"/>
          </w:tcPr>
          <w:p w14:paraId="680B4AA2"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143B05B1"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7560CC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B35E278"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5D3E192B"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2585EF6"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033FE321"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44F921B6"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248F09DB"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1E79CCA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1AD286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AF44D1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793F2CDF"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07A950F7"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0593C137"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10681846"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0477FF3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0A87776B"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09FCF674"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887648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0D298011"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r>
      <w:tr w:rsidR="00123416" w:rsidRPr="002C3F04" w14:paraId="7BFAAFD1" w14:textId="77777777" w:rsidTr="00233ECE">
        <w:trPr>
          <w:cantSplit/>
        </w:trPr>
        <w:tc>
          <w:tcPr>
            <w:tcW w:w="792" w:type="dxa"/>
            <w:shd w:val="clear" w:color="auto" w:fill="FFFFFF"/>
            <w:noWrap/>
            <w:tcMar>
              <w:left w:w="0" w:type="dxa"/>
              <w:right w:w="0" w:type="dxa"/>
            </w:tcMar>
            <w:vAlign w:val="bottom"/>
          </w:tcPr>
          <w:p w14:paraId="2F74F4E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0"/>
              <w:rPr>
                <w:sz w:val="15"/>
                <w:szCs w:val="15"/>
                <w:lang w:val="fr-FR"/>
              </w:rPr>
            </w:pPr>
            <w:r w:rsidRPr="002C3F04">
              <w:rPr>
                <w:sz w:val="15"/>
                <w:szCs w:val="15"/>
                <w:lang w:val="fr-FR"/>
              </w:rPr>
              <w:t>Hodeïda</w:t>
            </w:r>
          </w:p>
        </w:tc>
        <w:tc>
          <w:tcPr>
            <w:tcW w:w="592" w:type="dxa"/>
            <w:shd w:val="clear" w:color="auto" w:fill="FFFFFF"/>
            <w:noWrap/>
            <w:tcMar>
              <w:left w:w="0" w:type="dxa"/>
              <w:right w:w="0" w:type="dxa"/>
            </w:tcMar>
            <w:vAlign w:val="bottom"/>
          </w:tcPr>
          <w:p w14:paraId="34E52B86"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292</w:t>
            </w:r>
          </w:p>
        </w:tc>
        <w:tc>
          <w:tcPr>
            <w:tcW w:w="593" w:type="dxa"/>
            <w:shd w:val="clear" w:color="auto" w:fill="FFFFFF"/>
            <w:noWrap/>
            <w:tcMar>
              <w:left w:w="0" w:type="dxa"/>
              <w:right w:w="0" w:type="dxa"/>
            </w:tcMar>
            <w:vAlign w:val="bottom"/>
          </w:tcPr>
          <w:p w14:paraId="56C37E15"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5</w:t>
            </w:r>
          </w:p>
        </w:tc>
        <w:tc>
          <w:tcPr>
            <w:tcW w:w="593" w:type="dxa"/>
            <w:shd w:val="clear" w:color="auto" w:fill="FFFFFF"/>
            <w:noWrap/>
            <w:tcMar>
              <w:left w:w="0" w:type="dxa"/>
              <w:right w:w="0" w:type="dxa"/>
            </w:tcMar>
            <w:vAlign w:val="bottom"/>
          </w:tcPr>
          <w:p w14:paraId="24C8D3A2" w14:textId="02F7F9DC"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76BA5D3" w14:textId="71F2CB56"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07C55D6F"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329</w:t>
            </w:r>
          </w:p>
        </w:tc>
        <w:tc>
          <w:tcPr>
            <w:tcW w:w="593" w:type="dxa"/>
            <w:shd w:val="clear" w:color="auto" w:fill="FFFFFF"/>
            <w:noWrap/>
            <w:tcMar>
              <w:left w:w="0" w:type="dxa"/>
              <w:right w:w="0" w:type="dxa"/>
            </w:tcMar>
            <w:vAlign w:val="bottom"/>
          </w:tcPr>
          <w:p w14:paraId="399E0D44"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3</w:t>
            </w:r>
          </w:p>
        </w:tc>
        <w:tc>
          <w:tcPr>
            <w:tcW w:w="593" w:type="dxa"/>
            <w:shd w:val="clear" w:color="auto" w:fill="FFFFFF"/>
            <w:noWrap/>
            <w:tcMar>
              <w:left w:w="0" w:type="dxa"/>
              <w:right w:w="0" w:type="dxa"/>
            </w:tcMar>
            <w:vAlign w:val="bottom"/>
          </w:tcPr>
          <w:p w14:paraId="7F6FCE67" w14:textId="3D294BDF"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7F4E4A6A" w14:textId="4DB16CF5"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7989AE3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147</w:t>
            </w:r>
          </w:p>
        </w:tc>
        <w:tc>
          <w:tcPr>
            <w:tcW w:w="593" w:type="dxa"/>
            <w:shd w:val="clear" w:color="auto" w:fill="FFFFFF"/>
            <w:noWrap/>
            <w:tcMar>
              <w:left w:w="0" w:type="dxa"/>
              <w:right w:w="0" w:type="dxa"/>
            </w:tcMar>
            <w:vAlign w:val="bottom"/>
          </w:tcPr>
          <w:p w14:paraId="31EDF2A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7</w:t>
            </w:r>
          </w:p>
        </w:tc>
        <w:tc>
          <w:tcPr>
            <w:tcW w:w="593" w:type="dxa"/>
            <w:shd w:val="clear" w:color="auto" w:fill="FFFFFF"/>
            <w:noWrap/>
            <w:tcMar>
              <w:left w:w="0" w:type="dxa"/>
              <w:right w:w="0" w:type="dxa"/>
            </w:tcMar>
            <w:vAlign w:val="bottom"/>
          </w:tcPr>
          <w:p w14:paraId="10832686" w14:textId="679B5785"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12699017" w14:textId="476769FA"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76C978A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2</w:t>
            </w:r>
          </w:p>
        </w:tc>
        <w:tc>
          <w:tcPr>
            <w:tcW w:w="593" w:type="dxa"/>
            <w:shd w:val="clear" w:color="auto" w:fill="FFFFFF"/>
            <w:noWrap/>
            <w:tcMar>
              <w:left w:w="0" w:type="dxa"/>
              <w:right w:w="0" w:type="dxa"/>
            </w:tcMar>
            <w:vAlign w:val="bottom"/>
          </w:tcPr>
          <w:p w14:paraId="2A277923"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2</w:t>
            </w:r>
          </w:p>
        </w:tc>
        <w:tc>
          <w:tcPr>
            <w:tcW w:w="592" w:type="dxa"/>
            <w:shd w:val="clear" w:color="auto" w:fill="FFFFFF"/>
            <w:noWrap/>
            <w:tcMar>
              <w:left w:w="0" w:type="dxa"/>
              <w:right w:w="0" w:type="dxa"/>
            </w:tcMar>
            <w:vAlign w:val="bottom"/>
          </w:tcPr>
          <w:p w14:paraId="475F09F5" w14:textId="325A3935"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40DD878" w14:textId="330531E5"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42362C9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770</w:t>
            </w:r>
          </w:p>
        </w:tc>
        <w:tc>
          <w:tcPr>
            <w:tcW w:w="593" w:type="dxa"/>
            <w:shd w:val="clear" w:color="auto" w:fill="FFFFFF"/>
            <w:noWrap/>
            <w:tcMar>
              <w:left w:w="0" w:type="dxa"/>
              <w:right w:w="0" w:type="dxa"/>
            </w:tcMar>
            <w:vAlign w:val="bottom"/>
          </w:tcPr>
          <w:p w14:paraId="335A65A4"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17</w:t>
            </w:r>
          </w:p>
        </w:tc>
        <w:tc>
          <w:tcPr>
            <w:tcW w:w="593" w:type="dxa"/>
            <w:shd w:val="clear" w:color="auto" w:fill="FFFFFF"/>
            <w:noWrap/>
            <w:tcMar>
              <w:left w:w="0" w:type="dxa"/>
              <w:right w:w="0" w:type="dxa"/>
            </w:tcMar>
            <w:vAlign w:val="bottom"/>
          </w:tcPr>
          <w:p w14:paraId="2DFA1FEB" w14:textId="6A55504E"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FA73DF4" w14:textId="460602A6"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E00B3B2"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787</w:t>
            </w:r>
          </w:p>
        </w:tc>
      </w:tr>
      <w:tr w:rsidR="00123416" w:rsidRPr="002C3F04" w14:paraId="3D66C4C9" w14:textId="77777777" w:rsidTr="00233ECE">
        <w:trPr>
          <w:cantSplit/>
        </w:trPr>
        <w:tc>
          <w:tcPr>
            <w:tcW w:w="792" w:type="dxa"/>
            <w:shd w:val="clear" w:color="auto" w:fill="FFFFFF"/>
            <w:noWrap/>
            <w:tcMar>
              <w:left w:w="0" w:type="dxa"/>
              <w:right w:w="0" w:type="dxa"/>
            </w:tcMar>
            <w:vAlign w:val="bottom"/>
          </w:tcPr>
          <w:p w14:paraId="5B37E461" w14:textId="77777777" w:rsidR="00123416" w:rsidRPr="002C3F04" w:rsidRDefault="00123416" w:rsidP="00123416">
            <w:pPr>
              <w:tabs>
                <w:tab w:val="left" w:pos="288"/>
                <w:tab w:val="left" w:pos="576"/>
                <w:tab w:val="left" w:pos="864"/>
                <w:tab w:val="left" w:pos="1152"/>
              </w:tabs>
              <w:suppressAutoHyphens/>
              <w:spacing w:before="40" w:after="40" w:line="210" w:lineRule="exact"/>
              <w:ind w:right="40"/>
              <w:rPr>
                <w:sz w:val="15"/>
                <w:szCs w:val="15"/>
                <w:lang w:val="fr-FR"/>
              </w:rPr>
            </w:pPr>
            <w:r w:rsidRPr="002C3F04">
              <w:rPr>
                <w:sz w:val="15"/>
                <w:szCs w:val="15"/>
                <w:lang w:val="fr-FR"/>
              </w:rPr>
              <w:t>Taëz</w:t>
            </w:r>
          </w:p>
        </w:tc>
        <w:tc>
          <w:tcPr>
            <w:tcW w:w="592" w:type="dxa"/>
            <w:shd w:val="clear" w:color="auto" w:fill="FFFFFF"/>
            <w:noWrap/>
            <w:tcMar>
              <w:left w:w="0" w:type="dxa"/>
              <w:right w:w="0" w:type="dxa"/>
            </w:tcMar>
            <w:vAlign w:val="bottom"/>
          </w:tcPr>
          <w:p w14:paraId="0A413608"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02C28DC1"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CC4C51B"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3CA8C28"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2C6FA1F0"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1A451FF"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7EA8D5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6C3DE793"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1DE9D47C"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E896A0C"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8B60F65"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B798902"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7089DA1B"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381297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3D212E46"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CF8FE22"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373A3BD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0175B23"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B101CF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434F67F"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1EE11EC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r>
      <w:tr w:rsidR="00123416" w:rsidRPr="002C3F04" w14:paraId="7C333ABD" w14:textId="77777777" w:rsidTr="00233ECE">
        <w:trPr>
          <w:cantSplit/>
        </w:trPr>
        <w:tc>
          <w:tcPr>
            <w:tcW w:w="792" w:type="dxa"/>
            <w:shd w:val="clear" w:color="auto" w:fill="FFFFFF"/>
            <w:noWrap/>
            <w:tcMar>
              <w:left w:w="0" w:type="dxa"/>
              <w:right w:w="0" w:type="dxa"/>
            </w:tcMar>
            <w:vAlign w:val="bottom"/>
          </w:tcPr>
          <w:p w14:paraId="2A981C9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0"/>
              <w:rPr>
                <w:sz w:val="15"/>
                <w:szCs w:val="15"/>
                <w:lang w:val="fr-FR"/>
              </w:rPr>
            </w:pPr>
            <w:r w:rsidRPr="002C3F04">
              <w:rPr>
                <w:sz w:val="15"/>
                <w:szCs w:val="15"/>
                <w:lang w:val="fr-FR"/>
              </w:rPr>
              <w:t>Ebb</w:t>
            </w:r>
          </w:p>
        </w:tc>
        <w:tc>
          <w:tcPr>
            <w:tcW w:w="592" w:type="dxa"/>
            <w:shd w:val="clear" w:color="auto" w:fill="FFFFFF"/>
            <w:noWrap/>
            <w:tcMar>
              <w:left w:w="0" w:type="dxa"/>
              <w:right w:w="0" w:type="dxa"/>
            </w:tcMar>
            <w:vAlign w:val="bottom"/>
          </w:tcPr>
          <w:p w14:paraId="288E01A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413</w:t>
            </w:r>
          </w:p>
        </w:tc>
        <w:tc>
          <w:tcPr>
            <w:tcW w:w="593" w:type="dxa"/>
            <w:shd w:val="clear" w:color="auto" w:fill="FFFFFF"/>
            <w:noWrap/>
            <w:tcMar>
              <w:left w:w="0" w:type="dxa"/>
              <w:right w:w="0" w:type="dxa"/>
            </w:tcMar>
            <w:vAlign w:val="bottom"/>
          </w:tcPr>
          <w:p w14:paraId="6AE26F55"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8</w:t>
            </w:r>
          </w:p>
        </w:tc>
        <w:tc>
          <w:tcPr>
            <w:tcW w:w="593" w:type="dxa"/>
            <w:shd w:val="clear" w:color="auto" w:fill="FFFFFF"/>
            <w:noWrap/>
            <w:tcMar>
              <w:left w:w="0" w:type="dxa"/>
              <w:right w:w="0" w:type="dxa"/>
            </w:tcMar>
            <w:vAlign w:val="bottom"/>
          </w:tcPr>
          <w:p w14:paraId="0BD5FFE6"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6</w:t>
            </w:r>
          </w:p>
        </w:tc>
        <w:tc>
          <w:tcPr>
            <w:tcW w:w="593" w:type="dxa"/>
            <w:shd w:val="clear" w:color="auto" w:fill="FFFFFF"/>
            <w:noWrap/>
            <w:tcMar>
              <w:left w:w="0" w:type="dxa"/>
              <w:right w:w="0" w:type="dxa"/>
            </w:tcMar>
            <w:vAlign w:val="bottom"/>
          </w:tcPr>
          <w:p w14:paraId="2BC6E350" w14:textId="7B99E9D5"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080B35D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342</w:t>
            </w:r>
          </w:p>
        </w:tc>
        <w:tc>
          <w:tcPr>
            <w:tcW w:w="593" w:type="dxa"/>
            <w:shd w:val="clear" w:color="auto" w:fill="FFFFFF"/>
            <w:noWrap/>
            <w:tcMar>
              <w:left w:w="0" w:type="dxa"/>
              <w:right w:w="0" w:type="dxa"/>
            </w:tcMar>
            <w:vAlign w:val="bottom"/>
          </w:tcPr>
          <w:p w14:paraId="311DB21B" w14:textId="27398CA4"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B467B57"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5</w:t>
            </w:r>
          </w:p>
        </w:tc>
        <w:tc>
          <w:tcPr>
            <w:tcW w:w="592" w:type="dxa"/>
            <w:shd w:val="clear" w:color="auto" w:fill="FFFFFF"/>
            <w:noWrap/>
            <w:tcMar>
              <w:left w:w="0" w:type="dxa"/>
              <w:right w:w="0" w:type="dxa"/>
            </w:tcMar>
            <w:vAlign w:val="bottom"/>
          </w:tcPr>
          <w:p w14:paraId="39F6A806" w14:textId="3D1EBCB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4698CBD7"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545</w:t>
            </w:r>
          </w:p>
        </w:tc>
        <w:tc>
          <w:tcPr>
            <w:tcW w:w="593" w:type="dxa"/>
            <w:shd w:val="clear" w:color="auto" w:fill="FFFFFF"/>
            <w:noWrap/>
            <w:tcMar>
              <w:left w:w="0" w:type="dxa"/>
              <w:right w:w="0" w:type="dxa"/>
            </w:tcMar>
            <w:vAlign w:val="bottom"/>
          </w:tcPr>
          <w:p w14:paraId="6ED0D2E4"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6</w:t>
            </w:r>
          </w:p>
        </w:tc>
        <w:tc>
          <w:tcPr>
            <w:tcW w:w="593" w:type="dxa"/>
            <w:shd w:val="clear" w:color="auto" w:fill="FFFFFF"/>
            <w:noWrap/>
            <w:tcMar>
              <w:left w:w="0" w:type="dxa"/>
              <w:right w:w="0" w:type="dxa"/>
            </w:tcMar>
            <w:vAlign w:val="bottom"/>
          </w:tcPr>
          <w:p w14:paraId="5C37623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18</w:t>
            </w:r>
          </w:p>
        </w:tc>
        <w:tc>
          <w:tcPr>
            <w:tcW w:w="593" w:type="dxa"/>
            <w:shd w:val="clear" w:color="auto" w:fill="FFFFFF"/>
            <w:noWrap/>
            <w:tcMar>
              <w:left w:w="0" w:type="dxa"/>
              <w:right w:w="0" w:type="dxa"/>
            </w:tcMar>
            <w:vAlign w:val="bottom"/>
          </w:tcPr>
          <w:p w14:paraId="53C0060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19</w:t>
            </w:r>
          </w:p>
        </w:tc>
        <w:tc>
          <w:tcPr>
            <w:tcW w:w="593" w:type="dxa"/>
            <w:gridSpan w:val="2"/>
            <w:shd w:val="clear" w:color="auto" w:fill="FFFFFF"/>
            <w:noWrap/>
            <w:tcMar>
              <w:left w:w="0" w:type="dxa"/>
              <w:right w:w="0" w:type="dxa"/>
            </w:tcMar>
            <w:vAlign w:val="bottom"/>
          </w:tcPr>
          <w:p w14:paraId="08B4859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236</w:t>
            </w:r>
          </w:p>
        </w:tc>
        <w:tc>
          <w:tcPr>
            <w:tcW w:w="593" w:type="dxa"/>
            <w:shd w:val="clear" w:color="auto" w:fill="FFFFFF"/>
            <w:noWrap/>
            <w:tcMar>
              <w:left w:w="0" w:type="dxa"/>
              <w:right w:w="0" w:type="dxa"/>
            </w:tcMar>
            <w:vAlign w:val="bottom"/>
          </w:tcPr>
          <w:p w14:paraId="107621D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3</w:t>
            </w:r>
          </w:p>
        </w:tc>
        <w:tc>
          <w:tcPr>
            <w:tcW w:w="592" w:type="dxa"/>
            <w:shd w:val="clear" w:color="auto" w:fill="FFFFFF"/>
            <w:noWrap/>
            <w:tcMar>
              <w:left w:w="0" w:type="dxa"/>
              <w:right w:w="0" w:type="dxa"/>
            </w:tcMar>
            <w:vAlign w:val="bottom"/>
          </w:tcPr>
          <w:p w14:paraId="1EFDE89D" w14:textId="63E412C8"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0DD193E6" w14:textId="1283E252"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3C238F42"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w:t>
            </w:r>
            <w:r w:rsidRPr="002C3F04">
              <w:rPr>
                <w:sz w:val="15"/>
                <w:szCs w:val="15"/>
                <w:lang w:val="fr-FR"/>
              </w:rPr>
              <w:t xml:space="preserve"> </w:t>
            </w:r>
            <w:r w:rsidRPr="00540E6E">
              <w:rPr>
                <w:sz w:val="15"/>
                <w:szCs w:val="15"/>
                <w:lang w:val="fr-FR"/>
              </w:rPr>
              <w:t>536</w:t>
            </w:r>
          </w:p>
        </w:tc>
        <w:tc>
          <w:tcPr>
            <w:tcW w:w="593" w:type="dxa"/>
            <w:shd w:val="clear" w:color="auto" w:fill="FFFFFF"/>
            <w:noWrap/>
            <w:tcMar>
              <w:left w:w="0" w:type="dxa"/>
              <w:right w:w="0" w:type="dxa"/>
            </w:tcMar>
            <w:vAlign w:val="bottom"/>
          </w:tcPr>
          <w:p w14:paraId="3B3BB35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17</w:t>
            </w:r>
          </w:p>
        </w:tc>
        <w:tc>
          <w:tcPr>
            <w:tcW w:w="593" w:type="dxa"/>
            <w:shd w:val="clear" w:color="auto" w:fill="FFFFFF"/>
            <w:noWrap/>
            <w:tcMar>
              <w:left w:w="0" w:type="dxa"/>
              <w:right w:w="0" w:type="dxa"/>
            </w:tcMar>
            <w:vAlign w:val="bottom"/>
          </w:tcPr>
          <w:p w14:paraId="7C5CCF32"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29</w:t>
            </w:r>
          </w:p>
        </w:tc>
        <w:tc>
          <w:tcPr>
            <w:tcW w:w="593" w:type="dxa"/>
            <w:shd w:val="clear" w:color="auto" w:fill="FFFFFF"/>
            <w:noWrap/>
            <w:tcMar>
              <w:left w:w="0" w:type="dxa"/>
              <w:right w:w="0" w:type="dxa"/>
            </w:tcMar>
            <w:vAlign w:val="bottom"/>
          </w:tcPr>
          <w:p w14:paraId="0F85BE42"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19</w:t>
            </w:r>
          </w:p>
        </w:tc>
        <w:tc>
          <w:tcPr>
            <w:tcW w:w="593" w:type="dxa"/>
            <w:shd w:val="clear" w:color="auto" w:fill="FFFFFF"/>
            <w:noWrap/>
            <w:tcMar>
              <w:left w:w="0" w:type="dxa"/>
              <w:right w:w="0" w:type="dxa"/>
            </w:tcMar>
            <w:vAlign w:val="bottom"/>
          </w:tcPr>
          <w:p w14:paraId="18E09EA7"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w:t>
            </w:r>
            <w:r w:rsidRPr="002C3F04">
              <w:rPr>
                <w:sz w:val="15"/>
                <w:szCs w:val="15"/>
                <w:lang w:val="fr-FR"/>
              </w:rPr>
              <w:t xml:space="preserve"> </w:t>
            </w:r>
            <w:r w:rsidRPr="00540E6E">
              <w:rPr>
                <w:sz w:val="15"/>
                <w:szCs w:val="15"/>
                <w:lang w:val="fr-FR"/>
              </w:rPr>
              <w:t>601</w:t>
            </w:r>
          </w:p>
        </w:tc>
      </w:tr>
      <w:tr w:rsidR="00123416" w:rsidRPr="002C3F04" w14:paraId="0841EA02" w14:textId="77777777" w:rsidTr="00233ECE">
        <w:trPr>
          <w:cantSplit/>
        </w:trPr>
        <w:tc>
          <w:tcPr>
            <w:tcW w:w="792" w:type="dxa"/>
            <w:shd w:val="clear" w:color="auto" w:fill="FFFFFF"/>
            <w:noWrap/>
            <w:tcMar>
              <w:left w:w="0" w:type="dxa"/>
              <w:right w:w="0" w:type="dxa"/>
            </w:tcMar>
            <w:vAlign w:val="bottom"/>
          </w:tcPr>
          <w:p w14:paraId="54616F34" w14:textId="77777777" w:rsidR="00123416" w:rsidRPr="002C3F04" w:rsidRDefault="00123416" w:rsidP="00123416">
            <w:pPr>
              <w:tabs>
                <w:tab w:val="left" w:pos="288"/>
                <w:tab w:val="left" w:pos="576"/>
                <w:tab w:val="left" w:pos="864"/>
                <w:tab w:val="left" w:pos="1152"/>
              </w:tabs>
              <w:suppressAutoHyphens/>
              <w:spacing w:before="40" w:after="40" w:line="210" w:lineRule="exact"/>
              <w:ind w:right="40"/>
              <w:rPr>
                <w:sz w:val="15"/>
                <w:szCs w:val="15"/>
                <w:lang w:val="fr-FR"/>
              </w:rPr>
            </w:pPr>
            <w:r w:rsidRPr="002C3F04">
              <w:rPr>
                <w:sz w:val="15"/>
                <w:szCs w:val="15"/>
                <w:lang w:val="fr-FR"/>
              </w:rPr>
              <w:t>Hajja</w:t>
            </w:r>
          </w:p>
        </w:tc>
        <w:tc>
          <w:tcPr>
            <w:tcW w:w="592" w:type="dxa"/>
            <w:shd w:val="clear" w:color="auto" w:fill="FFFFFF"/>
            <w:noWrap/>
            <w:tcMar>
              <w:left w:w="0" w:type="dxa"/>
              <w:right w:w="0" w:type="dxa"/>
            </w:tcMar>
            <w:vAlign w:val="bottom"/>
          </w:tcPr>
          <w:p w14:paraId="38F3F230"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228</w:t>
            </w:r>
          </w:p>
        </w:tc>
        <w:tc>
          <w:tcPr>
            <w:tcW w:w="593" w:type="dxa"/>
            <w:shd w:val="clear" w:color="auto" w:fill="FFFFFF"/>
            <w:noWrap/>
            <w:tcMar>
              <w:left w:w="0" w:type="dxa"/>
              <w:right w:w="0" w:type="dxa"/>
            </w:tcMar>
            <w:vAlign w:val="bottom"/>
          </w:tcPr>
          <w:p w14:paraId="019EDC2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4</w:t>
            </w:r>
          </w:p>
        </w:tc>
        <w:tc>
          <w:tcPr>
            <w:tcW w:w="593" w:type="dxa"/>
            <w:shd w:val="clear" w:color="auto" w:fill="FFFFFF"/>
            <w:noWrap/>
            <w:tcMar>
              <w:left w:w="0" w:type="dxa"/>
              <w:right w:w="0" w:type="dxa"/>
            </w:tcMar>
            <w:vAlign w:val="bottom"/>
          </w:tcPr>
          <w:p w14:paraId="467181C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3</w:t>
            </w:r>
          </w:p>
        </w:tc>
        <w:tc>
          <w:tcPr>
            <w:tcW w:w="593" w:type="dxa"/>
            <w:shd w:val="clear" w:color="auto" w:fill="FFFFFF"/>
            <w:noWrap/>
            <w:tcMar>
              <w:left w:w="0" w:type="dxa"/>
              <w:right w:w="0" w:type="dxa"/>
            </w:tcMar>
            <w:vAlign w:val="bottom"/>
          </w:tcPr>
          <w:p w14:paraId="0B8CFB41" w14:textId="2EA0B78F"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3A8F9586"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225</w:t>
            </w:r>
          </w:p>
        </w:tc>
        <w:tc>
          <w:tcPr>
            <w:tcW w:w="593" w:type="dxa"/>
            <w:shd w:val="clear" w:color="auto" w:fill="FFFFFF"/>
            <w:noWrap/>
            <w:tcMar>
              <w:left w:w="0" w:type="dxa"/>
              <w:right w:w="0" w:type="dxa"/>
            </w:tcMar>
            <w:vAlign w:val="bottom"/>
          </w:tcPr>
          <w:p w14:paraId="31681643"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w:t>
            </w:r>
          </w:p>
        </w:tc>
        <w:tc>
          <w:tcPr>
            <w:tcW w:w="593" w:type="dxa"/>
            <w:shd w:val="clear" w:color="auto" w:fill="FFFFFF"/>
            <w:noWrap/>
            <w:tcMar>
              <w:left w:w="0" w:type="dxa"/>
              <w:right w:w="0" w:type="dxa"/>
            </w:tcMar>
            <w:vAlign w:val="bottom"/>
          </w:tcPr>
          <w:p w14:paraId="012AE75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2</w:t>
            </w:r>
          </w:p>
        </w:tc>
        <w:tc>
          <w:tcPr>
            <w:tcW w:w="592" w:type="dxa"/>
            <w:shd w:val="clear" w:color="auto" w:fill="FFFFFF"/>
            <w:noWrap/>
            <w:tcMar>
              <w:left w:w="0" w:type="dxa"/>
              <w:right w:w="0" w:type="dxa"/>
            </w:tcMar>
            <w:vAlign w:val="bottom"/>
          </w:tcPr>
          <w:p w14:paraId="65FA2775" w14:textId="5496E90D"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48C8A373"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184</w:t>
            </w:r>
          </w:p>
        </w:tc>
        <w:tc>
          <w:tcPr>
            <w:tcW w:w="593" w:type="dxa"/>
            <w:shd w:val="clear" w:color="auto" w:fill="FFFFFF"/>
            <w:noWrap/>
            <w:tcMar>
              <w:left w:w="0" w:type="dxa"/>
              <w:right w:w="0" w:type="dxa"/>
            </w:tcMar>
            <w:vAlign w:val="bottom"/>
          </w:tcPr>
          <w:p w14:paraId="54333FF4"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4</w:t>
            </w:r>
          </w:p>
        </w:tc>
        <w:tc>
          <w:tcPr>
            <w:tcW w:w="593" w:type="dxa"/>
            <w:shd w:val="clear" w:color="auto" w:fill="FFFFFF"/>
            <w:noWrap/>
            <w:tcMar>
              <w:left w:w="0" w:type="dxa"/>
              <w:right w:w="0" w:type="dxa"/>
            </w:tcMar>
            <w:vAlign w:val="bottom"/>
          </w:tcPr>
          <w:p w14:paraId="4D2950E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2</w:t>
            </w:r>
          </w:p>
        </w:tc>
        <w:tc>
          <w:tcPr>
            <w:tcW w:w="593" w:type="dxa"/>
            <w:shd w:val="clear" w:color="auto" w:fill="FFFFFF"/>
            <w:noWrap/>
            <w:tcMar>
              <w:left w:w="0" w:type="dxa"/>
              <w:right w:w="0" w:type="dxa"/>
            </w:tcMar>
            <w:vAlign w:val="bottom"/>
          </w:tcPr>
          <w:p w14:paraId="45127368" w14:textId="502F31BF"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6FE2386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89</w:t>
            </w:r>
          </w:p>
        </w:tc>
        <w:tc>
          <w:tcPr>
            <w:tcW w:w="593" w:type="dxa"/>
            <w:shd w:val="clear" w:color="auto" w:fill="FFFFFF"/>
            <w:noWrap/>
            <w:tcMar>
              <w:left w:w="0" w:type="dxa"/>
              <w:right w:w="0" w:type="dxa"/>
            </w:tcMar>
            <w:vAlign w:val="bottom"/>
          </w:tcPr>
          <w:p w14:paraId="549B4054"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w:t>
            </w:r>
          </w:p>
        </w:tc>
        <w:tc>
          <w:tcPr>
            <w:tcW w:w="592" w:type="dxa"/>
            <w:shd w:val="clear" w:color="auto" w:fill="FFFFFF"/>
            <w:noWrap/>
            <w:tcMar>
              <w:left w:w="0" w:type="dxa"/>
              <w:right w:w="0" w:type="dxa"/>
            </w:tcMar>
            <w:vAlign w:val="bottom"/>
          </w:tcPr>
          <w:p w14:paraId="62FFC03D" w14:textId="7E877785"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087EC951" w14:textId="7DDF0245"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02FDE426"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726</w:t>
            </w:r>
          </w:p>
        </w:tc>
        <w:tc>
          <w:tcPr>
            <w:tcW w:w="593" w:type="dxa"/>
            <w:shd w:val="clear" w:color="auto" w:fill="FFFFFF"/>
            <w:noWrap/>
            <w:tcMar>
              <w:left w:w="0" w:type="dxa"/>
              <w:right w:w="0" w:type="dxa"/>
            </w:tcMar>
            <w:vAlign w:val="bottom"/>
          </w:tcPr>
          <w:p w14:paraId="6126305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10</w:t>
            </w:r>
          </w:p>
        </w:tc>
        <w:tc>
          <w:tcPr>
            <w:tcW w:w="593" w:type="dxa"/>
            <w:shd w:val="clear" w:color="auto" w:fill="FFFFFF"/>
            <w:noWrap/>
            <w:tcMar>
              <w:left w:w="0" w:type="dxa"/>
              <w:right w:w="0" w:type="dxa"/>
            </w:tcMar>
            <w:vAlign w:val="bottom"/>
          </w:tcPr>
          <w:p w14:paraId="111A403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7</w:t>
            </w:r>
          </w:p>
        </w:tc>
        <w:tc>
          <w:tcPr>
            <w:tcW w:w="593" w:type="dxa"/>
            <w:shd w:val="clear" w:color="auto" w:fill="FFFFFF"/>
            <w:noWrap/>
            <w:tcMar>
              <w:left w:w="0" w:type="dxa"/>
              <w:right w:w="0" w:type="dxa"/>
            </w:tcMar>
            <w:vAlign w:val="bottom"/>
          </w:tcPr>
          <w:p w14:paraId="371E8C6C" w14:textId="5E84879B"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9FDCA2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743</w:t>
            </w:r>
          </w:p>
        </w:tc>
      </w:tr>
      <w:tr w:rsidR="00123416" w:rsidRPr="002C3F04" w14:paraId="0A7F5B73" w14:textId="77777777" w:rsidTr="00233ECE">
        <w:trPr>
          <w:cantSplit/>
        </w:trPr>
        <w:tc>
          <w:tcPr>
            <w:tcW w:w="792" w:type="dxa"/>
            <w:shd w:val="clear" w:color="auto" w:fill="FFFFFF"/>
            <w:noWrap/>
            <w:tcMar>
              <w:left w:w="0" w:type="dxa"/>
              <w:right w:w="0" w:type="dxa"/>
            </w:tcMar>
            <w:vAlign w:val="bottom"/>
          </w:tcPr>
          <w:p w14:paraId="63BAF10B" w14:textId="77777777" w:rsidR="00123416" w:rsidRPr="002C3F04" w:rsidRDefault="00123416" w:rsidP="00123416">
            <w:pPr>
              <w:tabs>
                <w:tab w:val="left" w:pos="288"/>
                <w:tab w:val="left" w:pos="576"/>
                <w:tab w:val="left" w:pos="864"/>
                <w:tab w:val="left" w:pos="1152"/>
              </w:tabs>
              <w:suppressAutoHyphens/>
              <w:spacing w:before="40" w:after="40" w:line="210" w:lineRule="exact"/>
              <w:ind w:right="40"/>
              <w:rPr>
                <w:sz w:val="15"/>
                <w:szCs w:val="15"/>
                <w:lang w:val="fr-FR"/>
              </w:rPr>
            </w:pPr>
            <w:r w:rsidRPr="002C3F04">
              <w:rPr>
                <w:sz w:val="15"/>
                <w:szCs w:val="15"/>
                <w:lang w:val="fr-FR"/>
              </w:rPr>
              <w:t>Dhamar</w:t>
            </w:r>
          </w:p>
        </w:tc>
        <w:tc>
          <w:tcPr>
            <w:tcW w:w="592" w:type="dxa"/>
            <w:shd w:val="clear" w:color="auto" w:fill="FFFFFF"/>
            <w:noWrap/>
            <w:tcMar>
              <w:left w:w="0" w:type="dxa"/>
              <w:right w:w="0" w:type="dxa"/>
            </w:tcMar>
            <w:vAlign w:val="bottom"/>
          </w:tcPr>
          <w:p w14:paraId="15BE142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260</w:t>
            </w:r>
          </w:p>
        </w:tc>
        <w:tc>
          <w:tcPr>
            <w:tcW w:w="593" w:type="dxa"/>
            <w:shd w:val="clear" w:color="auto" w:fill="FFFFFF"/>
            <w:noWrap/>
            <w:tcMar>
              <w:left w:w="0" w:type="dxa"/>
              <w:right w:w="0" w:type="dxa"/>
            </w:tcMar>
            <w:vAlign w:val="bottom"/>
          </w:tcPr>
          <w:p w14:paraId="3818F2B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2</w:t>
            </w:r>
          </w:p>
        </w:tc>
        <w:tc>
          <w:tcPr>
            <w:tcW w:w="593" w:type="dxa"/>
            <w:shd w:val="clear" w:color="auto" w:fill="FFFFFF"/>
            <w:noWrap/>
            <w:tcMar>
              <w:left w:w="0" w:type="dxa"/>
              <w:right w:w="0" w:type="dxa"/>
            </w:tcMar>
            <w:vAlign w:val="bottom"/>
          </w:tcPr>
          <w:p w14:paraId="3025282F"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2</w:t>
            </w:r>
          </w:p>
        </w:tc>
        <w:tc>
          <w:tcPr>
            <w:tcW w:w="593" w:type="dxa"/>
            <w:shd w:val="clear" w:color="auto" w:fill="FFFFFF"/>
            <w:noWrap/>
            <w:tcMar>
              <w:left w:w="0" w:type="dxa"/>
              <w:right w:w="0" w:type="dxa"/>
            </w:tcMar>
            <w:vAlign w:val="bottom"/>
          </w:tcPr>
          <w:p w14:paraId="1C835FA7" w14:textId="194641D3"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76F95591"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125</w:t>
            </w:r>
          </w:p>
        </w:tc>
        <w:tc>
          <w:tcPr>
            <w:tcW w:w="593" w:type="dxa"/>
            <w:shd w:val="clear" w:color="auto" w:fill="FFFFFF"/>
            <w:noWrap/>
            <w:tcMar>
              <w:left w:w="0" w:type="dxa"/>
              <w:right w:w="0" w:type="dxa"/>
            </w:tcMar>
            <w:vAlign w:val="bottom"/>
          </w:tcPr>
          <w:p w14:paraId="56549BF4"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w:t>
            </w:r>
          </w:p>
        </w:tc>
        <w:tc>
          <w:tcPr>
            <w:tcW w:w="593" w:type="dxa"/>
            <w:shd w:val="clear" w:color="auto" w:fill="FFFFFF"/>
            <w:noWrap/>
            <w:tcMar>
              <w:left w:w="0" w:type="dxa"/>
              <w:right w:w="0" w:type="dxa"/>
            </w:tcMar>
            <w:vAlign w:val="bottom"/>
          </w:tcPr>
          <w:p w14:paraId="06EFB84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w:t>
            </w:r>
          </w:p>
        </w:tc>
        <w:tc>
          <w:tcPr>
            <w:tcW w:w="592" w:type="dxa"/>
            <w:shd w:val="clear" w:color="auto" w:fill="FFFFFF"/>
            <w:noWrap/>
            <w:tcMar>
              <w:left w:w="0" w:type="dxa"/>
              <w:right w:w="0" w:type="dxa"/>
            </w:tcMar>
            <w:vAlign w:val="bottom"/>
          </w:tcPr>
          <w:p w14:paraId="357D776D" w14:textId="442FCEA4"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295B5F33"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270</w:t>
            </w:r>
          </w:p>
        </w:tc>
        <w:tc>
          <w:tcPr>
            <w:tcW w:w="593" w:type="dxa"/>
            <w:shd w:val="clear" w:color="auto" w:fill="FFFFFF"/>
            <w:noWrap/>
            <w:tcMar>
              <w:left w:w="0" w:type="dxa"/>
              <w:right w:w="0" w:type="dxa"/>
            </w:tcMar>
            <w:vAlign w:val="bottom"/>
          </w:tcPr>
          <w:p w14:paraId="315FEFC2" w14:textId="0E651BD2"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87DC336"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5</w:t>
            </w:r>
          </w:p>
        </w:tc>
        <w:tc>
          <w:tcPr>
            <w:tcW w:w="593" w:type="dxa"/>
            <w:shd w:val="clear" w:color="auto" w:fill="FFFFFF"/>
            <w:noWrap/>
            <w:tcMar>
              <w:left w:w="0" w:type="dxa"/>
              <w:right w:w="0" w:type="dxa"/>
            </w:tcMar>
            <w:vAlign w:val="bottom"/>
          </w:tcPr>
          <w:p w14:paraId="1BB6D160" w14:textId="1F988680"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4F8B12C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202</w:t>
            </w:r>
          </w:p>
        </w:tc>
        <w:tc>
          <w:tcPr>
            <w:tcW w:w="593" w:type="dxa"/>
            <w:shd w:val="clear" w:color="auto" w:fill="FFFFFF"/>
            <w:noWrap/>
            <w:tcMar>
              <w:left w:w="0" w:type="dxa"/>
              <w:right w:w="0" w:type="dxa"/>
            </w:tcMar>
            <w:vAlign w:val="bottom"/>
          </w:tcPr>
          <w:p w14:paraId="255C8AB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3</w:t>
            </w:r>
          </w:p>
        </w:tc>
        <w:tc>
          <w:tcPr>
            <w:tcW w:w="592" w:type="dxa"/>
            <w:shd w:val="clear" w:color="auto" w:fill="FFFFFF"/>
            <w:noWrap/>
            <w:tcMar>
              <w:left w:w="0" w:type="dxa"/>
              <w:right w:w="0" w:type="dxa"/>
            </w:tcMar>
            <w:vAlign w:val="bottom"/>
          </w:tcPr>
          <w:p w14:paraId="6A42D603" w14:textId="14D67BC1"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1192621" w14:textId="223CBB14"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5CD88F30"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857</w:t>
            </w:r>
          </w:p>
        </w:tc>
        <w:tc>
          <w:tcPr>
            <w:tcW w:w="593" w:type="dxa"/>
            <w:shd w:val="clear" w:color="auto" w:fill="FFFFFF"/>
            <w:noWrap/>
            <w:tcMar>
              <w:left w:w="0" w:type="dxa"/>
              <w:right w:w="0" w:type="dxa"/>
            </w:tcMar>
            <w:vAlign w:val="bottom"/>
          </w:tcPr>
          <w:p w14:paraId="7AF9FE0C"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6</w:t>
            </w:r>
          </w:p>
        </w:tc>
        <w:tc>
          <w:tcPr>
            <w:tcW w:w="593" w:type="dxa"/>
            <w:shd w:val="clear" w:color="auto" w:fill="FFFFFF"/>
            <w:noWrap/>
            <w:tcMar>
              <w:left w:w="0" w:type="dxa"/>
              <w:right w:w="0" w:type="dxa"/>
            </w:tcMar>
            <w:vAlign w:val="bottom"/>
          </w:tcPr>
          <w:p w14:paraId="63941BD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8</w:t>
            </w:r>
          </w:p>
        </w:tc>
        <w:tc>
          <w:tcPr>
            <w:tcW w:w="593" w:type="dxa"/>
            <w:shd w:val="clear" w:color="auto" w:fill="FFFFFF"/>
            <w:noWrap/>
            <w:tcMar>
              <w:left w:w="0" w:type="dxa"/>
              <w:right w:w="0" w:type="dxa"/>
            </w:tcMar>
            <w:vAlign w:val="bottom"/>
          </w:tcPr>
          <w:p w14:paraId="43FD6006" w14:textId="05B851A4"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A599A3F"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871</w:t>
            </w:r>
          </w:p>
        </w:tc>
      </w:tr>
      <w:tr w:rsidR="00123416" w:rsidRPr="002C3F04" w14:paraId="295C4978" w14:textId="77777777" w:rsidTr="00233ECE">
        <w:trPr>
          <w:cantSplit/>
        </w:trPr>
        <w:tc>
          <w:tcPr>
            <w:tcW w:w="792" w:type="dxa"/>
            <w:shd w:val="clear" w:color="auto" w:fill="FFFFFF"/>
            <w:noWrap/>
            <w:tcMar>
              <w:left w:w="0" w:type="dxa"/>
              <w:right w:w="0" w:type="dxa"/>
            </w:tcMar>
            <w:vAlign w:val="bottom"/>
          </w:tcPr>
          <w:p w14:paraId="52E40838" w14:textId="77777777" w:rsidR="00123416" w:rsidRPr="002C3F04" w:rsidRDefault="00123416" w:rsidP="00123416">
            <w:pPr>
              <w:tabs>
                <w:tab w:val="left" w:pos="288"/>
                <w:tab w:val="left" w:pos="576"/>
                <w:tab w:val="left" w:pos="864"/>
                <w:tab w:val="left" w:pos="1152"/>
              </w:tabs>
              <w:suppressAutoHyphens/>
              <w:spacing w:before="40" w:after="40" w:line="210" w:lineRule="exact"/>
              <w:ind w:right="40"/>
              <w:rPr>
                <w:sz w:val="15"/>
                <w:szCs w:val="15"/>
                <w:lang w:val="fr-FR"/>
              </w:rPr>
            </w:pPr>
            <w:r w:rsidRPr="002C3F04">
              <w:rPr>
                <w:sz w:val="15"/>
                <w:szCs w:val="15"/>
                <w:lang w:val="fr-FR"/>
              </w:rPr>
              <w:t>Hadramout</w:t>
            </w:r>
          </w:p>
        </w:tc>
        <w:tc>
          <w:tcPr>
            <w:tcW w:w="592" w:type="dxa"/>
            <w:shd w:val="clear" w:color="auto" w:fill="FFFFFF"/>
            <w:noWrap/>
            <w:tcMar>
              <w:left w:w="0" w:type="dxa"/>
              <w:right w:w="0" w:type="dxa"/>
            </w:tcMar>
            <w:vAlign w:val="bottom"/>
          </w:tcPr>
          <w:p w14:paraId="111C2417"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FA12E5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57CA5D6"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9F2ECE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7777B59B"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67EEB07"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0E0B3ECB"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60749DA7"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74D0FA70"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102494A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668593B"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C3428F7"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0814613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10E2AB37"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62CF18D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DF91BB1"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18A82D7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06E60C9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27E0A8C"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86762D7"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147C4F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r>
      <w:tr w:rsidR="00123416" w:rsidRPr="002C3F04" w14:paraId="2997E050" w14:textId="77777777" w:rsidTr="00233ECE">
        <w:trPr>
          <w:cantSplit/>
        </w:trPr>
        <w:tc>
          <w:tcPr>
            <w:tcW w:w="792" w:type="dxa"/>
            <w:shd w:val="clear" w:color="auto" w:fill="FFFFFF"/>
            <w:noWrap/>
            <w:tcMar>
              <w:left w:w="0" w:type="dxa"/>
              <w:right w:w="0" w:type="dxa"/>
            </w:tcMar>
            <w:vAlign w:val="bottom"/>
          </w:tcPr>
          <w:p w14:paraId="547B3F3C" w14:textId="77777777" w:rsidR="00123416" w:rsidRPr="002C3F04" w:rsidRDefault="00123416" w:rsidP="00123416">
            <w:pPr>
              <w:tabs>
                <w:tab w:val="left" w:pos="288"/>
                <w:tab w:val="left" w:pos="576"/>
                <w:tab w:val="left" w:pos="864"/>
                <w:tab w:val="left" w:pos="1152"/>
              </w:tabs>
              <w:suppressAutoHyphens/>
              <w:spacing w:before="40" w:after="40" w:line="210" w:lineRule="exact"/>
              <w:ind w:right="40"/>
              <w:rPr>
                <w:sz w:val="15"/>
                <w:szCs w:val="15"/>
                <w:lang w:val="fr-FR"/>
              </w:rPr>
            </w:pPr>
            <w:r w:rsidRPr="002C3F04">
              <w:rPr>
                <w:sz w:val="15"/>
                <w:szCs w:val="15"/>
                <w:lang w:val="fr-FR"/>
              </w:rPr>
              <w:t>Amran</w:t>
            </w:r>
          </w:p>
        </w:tc>
        <w:tc>
          <w:tcPr>
            <w:tcW w:w="592" w:type="dxa"/>
            <w:shd w:val="clear" w:color="auto" w:fill="FFFFFF"/>
            <w:noWrap/>
            <w:tcMar>
              <w:left w:w="0" w:type="dxa"/>
              <w:right w:w="0" w:type="dxa"/>
            </w:tcMar>
            <w:vAlign w:val="bottom"/>
          </w:tcPr>
          <w:p w14:paraId="1735B4F2"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43</w:t>
            </w:r>
          </w:p>
        </w:tc>
        <w:tc>
          <w:tcPr>
            <w:tcW w:w="593" w:type="dxa"/>
            <w:shd w:val="clear" w:color="auto" w:fill="FFFFFF"/>
            <w:noWrap/>
            <w:tcMar>
              <w:left w:w="0" w:type="dxa"/>
              <w:right w:w="0" w:type="dxa"/>
            </w:tcMar>
            <w:vAlign w:val="bottom"/>
          </w:tcPr>
          <w:p w14:paraId="026B5AB8" w14:textId="0126C912"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B83FE29" w14:textId="3B2378CC"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1BA6960" w14:textId="11AC3A11"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276969CF"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81</w:t>
            </w:r>
          </w:p>
        </w:tc>
        <w:tc>
          <w:tcPr>
            <w:tcW w:w="593" w:type="dxa"/>
            <w:shd w:val="clear" w:color="auto" w:fill="FFFFFF"/>
            <w:noWrap/>
            <w:tcMar>
              <w:left w:w="0" w:type="dxa"/>
              <w:right w:w="0" w:type="dxa"/>
            </w:tcMar>
            <w:vAlign w:val="bottom"/>
          </w:tcPr>
          <w:p w14:paraId="120CED30"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w:t>
            </w:r>
          </w:p>
        </w:tc>
        <w:tc>
          <w:tcPr>
            <w:tcW w:w="593" w:type="dxa"/>
            <w:shd w:val="clear" w:color="auto" w:fill="FFFFFF"/>
            <w:noWrap/>
            <w:tcMar>
              <w:left w:w="0" w:type="dxa"/>
              <w:right w:w="0" w:type="dxa"/>
            </w:tcMar>
            <w:vAlign w:val="bottom"/>
          </w:tcPr>
          <w:p w14:paraId="14F40CC1"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3</w:t>
            </w:r>
          </w:p>
        </w:tc>
        <w:tc>
          <w:tcPr>
            <w:tcW w:w="592" w:type="dxa"/>
            <w:shd w:val="clear" w:color="auto" w:fill="FFFFFF"/>
            <w:noWrap/>
            <w:tcMar>
              <w:left w:w="0" w:type="dxa"/>
              <w:right w:w="0" w:type="dxa"/>
            </w:tcMar>
            <w:vAlign w:val="bottom"/>
          </w:tcPr>
          <w:p w14:paraId="7199F212" w14:textId="7F7CEC31"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39E891F4"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177</w:t>
            </w:r>
          </w:p>
        </w:tc>
        <w:tc>
          <w:tcPr>
            <w:tcW w:w="593" w:type="dxa"/>
            <w:shd w:val="clear" w:color="auto" w:fill="FFFFFF"/>
            <w:noWrap/>
            <w:tcMar>
              <w:left w:w="0" w:type="dxa"/>
              <w:right w:w="0" w:type="dxa"/>
            </w:tcMar>
            <w:vAlign w:val="bottom"/>
          </w:tcPr>
          <w:p w14:paraId="2A340965"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3</w:t>
            </w:r>
          </w:p>
        </w:tc>
        <w:tc>
          <w:tcPr>
            <w:tcW w:w="593" w:type="dxa"/>
            <w:shd w:val="clear" w:color="auto" w:fill="FFFFFF"/>
            <w:noWrap/>
            <w:tcMar>
              <w:left w:w="0" w:type="dxa"/>
              <w:right w:w="0" w:type="dxa"/>
            </w:tcMar>
            <w:vAlign w:val="bottom"/>
          </w:tcPr>
          <w:p w14:paraId="295933AC"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6</w:t>
            </w:r>
          </w:p>
        </w:tc>
        <w:tc>
          <w:tcPr>
            <w:tcW w:w="593" w:type="dxa"/>
            <w:shd w:val="clear" w:color="auto" w:fill="FFFFFF"/>
            <w:noWrap/>
            <w:tcMar>
              <w:left w:w="0" w:type="dxa"/>
              <w:right w:w="0" w:type="dxa"/>
            </w:tcMar>
            <w:vAlign w:val="bottom"/>
          </w:tcPr>
          <w:p w14:paraId="5E200800" w14:textId="5BFDB11D"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0DDFE2E3"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228</w:t>
            </w:r>
          </w:p>
        </w:tc>
        <w:tc>
          <w:tcPr>
            <w:tcW w:w="593" w:type="dxa"/>
            <w:shd w:val="clear" w:color="auto" w:fill="FFFFFF"/>
            <w:noWrap/>
            <w:tcMar>
              <w:left w:w="0" w:type="dxa"/>
              <w:right w:w="0" w:type="dxa"/>
            </w:tcMar>
            <w:vAlign w:val="bottom"/>
          </w:tcPr>
          <w:p w14:paraId="610FCDB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3</w:t>
            </w:r>
          </w:p>
        </w:tc>
        <w:tc>
          <w:tcPr>
            <w:tcW w:w="592" w:type="dxa"/>
            <w:shd w:val="clear" w:color="auto" w:fill="FFFFFF"/>
            <w:noWrap/>
            <w:tcMar>
              <w:left w:w="0" w:type="dxa"/>
              <w:right w:w="0" w:type="dxa"/>
            </w:tcMar>
            <w:vAlign w:val="bottom"/>
          </w:tcPr>
          <w:p w14:paraId="3654E377" w14:textId="15833671"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1A72637" w14:textId="6AA2EC62"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347211F4"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529</w:t>
            </w:r>
          </w:p>
        </w:tc>
        <w:tc>
          <w:tcPr>
            <w:tcW w:w="593" w:type="dxa"/>
            <w:shd w:val="clear" w:color="auto" w:fill="FFFFFF"/>
            <w:noWrap/>
            <w:tcMar>
              <w:left w:w="0" w:type="dxa"/>
              <w:right w:w="0" w:type="dxa"/>
            </w:tcMar>
            <w:vAlign w:val="bottom"/>
          </w:tcPr>
          <w:p w14:paraId="17278EC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7</w:t>
            </w:r>
          </w:p>
        </w:tc>
        <w:tc>
          <w:tcPr>
            <w:tcW w:w="593" w:type="dxa"/>
            <w:shd w:val="clear" w:color="auto" w:fill="FFFFFF"/>
            <w:noWrap/>
            <w:tcMar>
              <w:left w:w="0" w:type="dxa"/>
              <w:right w:w="0" w:type="dxa"/>
            </w:tcMar>
            <w:vAlign w:val="bottom"/>
          </w:tcPr>
          <w:p w14:paraId="639DAA5B"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9</w:t>
            </w:r>
          </w:p>
        </w:tc>
        <w:tc>
          <w:tcPr>
            <w:tcW w:w="593" w:type="dxa"/>
            <w:shd w:val="clear" w:color="auto" w:fill="FFFFFF"/>
            <w:noWrap/>
            <w:tcMar>
              <w:left w:w="0" w:type="dxa"/>
              <w:right w:w="0" w:type="dxa"/>
            </w:tcMar>
            <w:vAlign w:val="bottom"/>
          </w:tcPr>
          <w:p w14:paraId="329D5022" w14:textId="215F48EE"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817F17B"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545</w:t>
            </w:r>
          </w:p>
        </w:tc>
      </w:tr>
      <w:tr w:rsidR="00123416" w:rsidRPr="002C3F04" w14:paraId="49C4DAF5" w14:textId="77777777" w:rsidTr="00233ECE">
        <w:trPr>
          <w:cantSplit/>
        </w:trPr>
        <w:tc>
          <w:tcPr>
            <w:tcW w:w="792" w:type="dxa"/>
            <w:shd w:val="clear" w:color="auto" w:fill="FFFFFF"/>
            <w:noWrap/>
            <w:tcMar>
              <w:left w:w="0" w:type="dxa"/>
              <w:right w:w="0" w:type="dxa"/>
            </w:tcMar>
            <w:vAlign w:val="bottom"/>
          </w:tcPr>
          <w:p w14:paraId="428534BB" w14:textId="77777777" w:rsidR="00123416" w:rsidRPr="002C3F04" w:rsidRDefault="00123416" w:rsidP="00123416">
            <w:pPr>
              <w:tabs>
                <w:tab w:val="left" w:pos="288"/>
                <w:tab w:val="left" w:pos="576"/>
                <w:tab w:val="left" w:pos="864"/>
                <w:tab w:val="left" w:pos="1152"/>
              </w:tabs>
              <w:suppressAutoHyphens/>
              <w:spacing w:before="40" w:after="40" w:line="210" w:lineRule="exact"/>
              <w:ind w:right="40"/>
              <w:rPr>
                <w:sz w:val="15"/>
                <w:szCs w:val="15"/>
                <w:lang w:val="fr-FR"/>
              </w:rPr>
            </w:pPr>
            <w:r w:rsidRPr="002C3F04">
              <w:rPr>
                <w:sz w:val="15"/>
                <w:szCs w:val="15"/>
                <w:lang w:val="fr-FR"/>
              </w:rPr>
              <w:t>Saada</w:t>
            </w:r>
          </w:p>
        </w:tc>
        <w:tc>
          <w:tcPr>
            <w:tcW w:w="592" w:type="dxa"/>
            <w:shd w:val="clear" w:color="auto" w:fill="FFFFFF"/>
            <w:noWrap/>
            <w:tcMar>
              <w:left w:w="0" w:type="dxa"/>
              <w:right w:w="0" w:type="dxa"/>
            </w:tcMar>
            <w:vAlign w:val="bottom"/>
          </w:tcPr>
          <w:p w14:paraId="0B44B158" w14:textId="71762C98"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554346A" w14:textId="6B6A0054"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A6BB03B" w14:textId="5623177C"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054AC96" w14:textId="562D5054"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0B6DD894" w14:textId="0A17382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101A5054" w14:textId="0B841231"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C886095" w14:textId="66FA5F92"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76EE2B90" w14:textId="37BA11E1"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2A0A21AF"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636</w:t>
            </w:r>
          </w:p>
        </w:tc>
        <w:tc>
          <w:tcPr>
            <w:tcW w:w="593" w:type="dxa"/>
            <w:shd w:val="clear" w:color="auto" w:fill="FFFFFF"/>
            <w:noWrap/>
            <w:tcMar>
              <w:left w:w="0" w:type="dxa"/>
              <w:right w:w="0" w:type="dxa"/>
            </w:tcMar>
            <w:vAlign w:val="bottom"/>
          </w:tcPr>
          <w:p w14:paraId="61BAFF7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25</w:t>
            </w:r>
          </w:p>
        </w:tc>
        <w:tc>
          <w:tcPr>
            <w:tcW w:w="593" w:type="dxa"/>
            <w:shd w:val="clear" w:color="auto" w:fill="FFFFFF"/>
            <w:noWrap/>
            <w:tcMar>
              <w:left w:w="0" w:type="dxa"/>
              <w:right w:w="0" w:type="dxa"/>
            </w:tcMar>
            <w:vAlign w:val="bottom"/>
          </w:tcPr>
          <w:p w14:paraId="5DE7E168" w14:textId="2FAE8E2D"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3BF36D0"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49</w:t>
            </w:r>
          </w:p>
        </w:tc>
        <w:tc>
          <w:tcPr>
            <w:tcW w:w="593" w:type="dxa"/>
            <w:gridSpan w:val="2"/>
            <w:shd w:val="clear" w:color="auto" w:fill="FFFFFF"/>
            <w:noWrap/>
            <w:tcMar>
              <w:left w:w="0" w:type="dxa"/>
              <w:right w:w="0" w:type="dxa"/>
            </w:tcMar>
            <w:vAlign w:val="bottom"/>
          </w:tcPr>
          <w:p w14:paraId="79A68FD8"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36</w:t>
            </w:r>
          </w:p>
        </w:tc>
        <w:tc>
          <w:tcPr>
            <w:tcW w:w="593" w:type="dxa"/>
            <w:shd w:val="clear" w:color="auto" w:fill="FFFFFF"/>
            <w:noWrap/>
            <w:tcMar>
              <w:left w:w="0" w:type="dxa"/>
              <w:right w:w="0" w:type="dxa"/>
            </w:tcMar>
            <w:vAlign w:val="bottom"/>
          </w:tcPr>
          <w:p w14:paraId="05E939D9" w14:textId="19A8C47E"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5F5CEE5B" w14:textId="226D10B2"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0B30FF90" w14:textId="5127F7AD"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71C8FD5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672</w:t>
            </w:r>
          </w:p>
        </w:tc>
        <w:tc>
          <w:tcPr>
            <w:tcW w:w="593" w:type="dxa"/>
            <w:shd w:val="clear" w:color="auto" w:fill="FFFFFF"/>
            <w:noWrap/>
            <w:tcMar>
              <w:left w:w="0" w:type="dxa"/>
              <w:right w:w="0" w:type="dxa"/>
            </w:tcMar>
            <w:vAlign w:val="bottom"/>
          </w:tcPr>
          <w:p w14:paraId="46ACF8FB"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25</w:t>
            </w:r>
          </w:p>
        </w:tc>
        <w:tc>
          <w:tcPr>
            <w:tcW w:w="593" w:type="dxa"/>
            <w:shd w:val="clear" w:color="auto" w:fill="FFFFFF"/>
            <w:noWrap/>
            <w:tcMar>
              <w:left w:w="0" w:type="dxa"/>
              <w:right w:w="0" w:type="dxa"/>
            </w:tcMar>
            <w:vAlign w:val="bottom"/>
          </w:tcPr>
          <w:p w14:paraId="74D89C82" w14:textId="3BB6561C"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4F91393"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49</w:t>
            </w:r>
          </w:p>
        </w:tc>
        <w:tc>
          <w:tcPr>
            <w:tcW w:w="593" w:type="dxa"/>
            <w:shd w:val="clear" w:color="auto" w:fill="FFFFFF"/>
            <w:noWrap/>
            <w:tcMar>
              <w:left w:w="0" w:type="dxa"/>
              <w:right w:w="0" w:type="dxa"/>
            </w:tcMar>
            <w:vAlign w:val="bottom"/>
          </w:tcPr>
          <w:p w14:paraId="5270BB0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746</w:t>
            </w:r>
          </w:p>
        </w:tc>
      </w:tr>
      <w:tr w:rsidR="00123416" w:rsidRPr="002C3F04" w14:paraId="6D2EFC8C" w14:textId="77777777" w:rsidTr="00233ECE">
        <w:trPr>
          <w:cantSplit/>
        </w:trPr>
        <w:tc>
          <w:tcPr>
            <w:tcW w:w="792" w:type="dxa"/>
            <w:shd w:val="clear" w:color="auto" w:fill="FFFFFF"/>
            <w:noWrap/>
            <w:tcMar>
              <w:left w:w="0" w:type="dxa"/>
              <w:right w:w="0" w:type="dxa"/>
            </w:tcMar>
            <w:vAlign w:val="bottom"/>
          </w:tcPr>
          <w:p w14:paraId="2010BEC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0"/>
              <w:rPr>
                <w:sz w:val="15"/>
                <w:szCs w:val="15"/>
                <w:lang w:val="fr-FR"/>
              </w:rPr>
            </w:pPr>
            <w:r w:rsidRPr="002C3F04">
              <w:rPr>
                <w:sz w:val="15"/>
                <w:szCs w:val="15"/>
                <w:lang w:val="fr-FR"/>
              </w:rPr>
              <w:t>Radaa</w:t>
            </w:r>
          </w:p>
        </w:tc>
        <w:tc>
          <w:tcPr>
            <w:tcW w:w="592" w:type="dxa"/>
            <w:shd w:val="clear" w:color="auto" w:fill="FFFFFF"/>
            <w:noWrap/>
            <w:tcMar>
              <w:left w:w="0" w:type="dxa"/>
              <w:right w:w="0" w:type="dxa"/>
            </w:tcMar>
            <w:vAlign w:val="bottom"/>
          </w:tcPr>
          <w:p w14:paraId="3D747120"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79</w:t>
            </w:r>
          </w:p>
        </w:tc>
        <w:tc>
          <w:tcPr>
            <w:tcW w:w="593" w:type="dxa"/>
            <w:shd w:val="clear" w:color="auto" w:fill="FFFFFF"/>
            <w:noWrap/>
            <w:tcMar>
              <w:left w:w="0" w:type="dxa"/>
              <w:right w:w="0" w:type="dxa"/>
            </w:tcMar>
            <w:vAlign w:val="bottom"/>
          </w:tcPr>
          <w:p w14:paraId="3724AA5F" w14:textId="22F0184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14A8DEDF" w14:textId="07371C5F"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D7ADB1E" w14:textId="336BF34E"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5D34DA06"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49</w:t>
            </w:r>
          </w:p>
        </w:tc>
        <w:tc>
          <w:tcPr>
            <w:tcW w:w="593" w:type="dxa"/>
            <w:shd w:val="clear" w:color="auto" w:fill="FFFFFF"/>
            <w:noWrap/>
            <w:tcMar>
              <w:left w:w="0" w:type="dxa"/>
              <w:right w:w="0" w:type="dxa"/>
            </w:tcMar>
            <w:vAlign w:val="bottom"/>
          </w:tcPr>
          <w:p w14:paraId="4F9D06FF" w14:textId="74A2D409"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6225747" w14:textId="0788B5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7E7B152F" w14:textId="61498C35"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52E8967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194</w:t>
            </w:r>
          </w:p>
        </w:tc>
        <w:tc>
          <w:tcPr>
            <w:tcW w:w="593" w:type="dxa"/>
            <w:shd w:val="clear" w:color="auto" w:fill="FFFFFF"/>
            <w:noWrap/>
            <w:tcMar>
              <w:left w:w="0" w:type="dxa"/>
              <w:right w:w="0" w:type="dxa"/>
            </w:tcMar>
            <w:vAlign w:val="bottom"/>
          </w:tcPr>
          <w:p w14:paraId="3FE1771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w:t>
            </w:r>
          </w:p>
        </w:tc>
        <w:tc>
          <w:tcPr>
            <w:tcW w:w="593" w:type="dxa"/>
            <w:shd w:val="clear" w:color="auto" w:fill="FFFFFF"/>
            <w:noWrap/>
            <w:tcMar>
              <w:left w:w="0" w:type="dxa"/>
              <w:right w:w="0" w:type="dxa"/>
            </w:tcMar>
            <w:vAlign w:val="bottom"/>
          </w:tcPr>
          <w:p w14:paraId="47A2DD70" w14:textId="2DBDD428"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E15E5FB" w14:textId="7503C32D"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3924B54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654</w:t>
            </w:r>
          </w:p>
        </w:tc>
        <w:tc>
          <w:tcPr>
            <w:tcW w:w="593" w:type="dxa"/>
            <w:shd w:val="clear" w:color="auto" w:fill="FFFFFF"/>
            <w:noWrap/>
            <w:tcMar>
              <w:left w:w="0" w:type="dxa"/>
              <w:right w:w="0" w:type="dxa"/>
            </w:tcMar>
            <w:vAlign w:val="bottom"/>
          </w:tcPr>
          <w:p w14:paraId="504B88F6" w14:textId="03A9712F"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7CD21E3B" w14:textId="256EE39D"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3DEA79C" w14:textId="7A9A7192"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2FD0CDFC"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976</w:t>
            </w:r>
          </w:p>
        </w:tc>
        <w:tc>
          <w:tcPr>
            <w:tcW w:w="593" w:type="dxa"/>
            <w:shd w:val="clear" w:color="auto" w:fill="FFFFFF"/>
            <w:noWrap/>
            <w:tcMar>
              <w:left w:w="0" w:type="dxa"/>
              <w:right w:w="0" w:type="dxa"/>
            </w:tcMar>
            <w:vAlign w:val="bottom"/>
          </w:tcPr>
          <w:p w14:paraId="787B0CD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w:t>
            </w:r>
          </w:p>
        </w:tc>
        <w:tc>
          <w:tcPr>
            <w:tcW w:w="593" w:type="dxa"/>
            <w:shd w:val="clear" w:color="auto" w:fill="FFFFFF"/>
            <w:noWrap/>
            <w:tcMar>
              <w:left w:w="0" w:type="dxa"/>
              <w:right w:w="0" w:type="dxa"/>
            </w:tcMar>
            <w:vAlign w:val="bottom"/>
          </w:tcPr>
          <w:p w14:paraId="23A99610" w14:textId="3D0B2482"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BEEAF91" w14:textId="44EDAC4A"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ED219A7"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977</w:t>
            </w:r>
          </w:p>
        </w:tc>
      </w:tr>
      <w:tr w:rsidR="00123416" w:rsidRPr="002C3F04" w14:paraId="2002C6E0" w14:textId="77777777" w:rsidTr="00233ECE">
        <w:trPr>
          <w:cantSplit/>
        </w:trPr>
        <w:tc>
          <w:tcPr>
            <w:tcW w:w="792" w:type="dxa"/>
            <w:shd w:val="clear" w:color="auto" w:fill="FFFFFF"/>
            <w:noWrap/>
            <w:tcMar>
              <w:left w:w="0" w:type="dxa"/>
              <w:right w:w="0" w:type="dxa"/>
            </w:tcMar>
            <w:vAlign w:val="bottom"/>
          </w:tcPr>
          <w:p w14:paraId="3E9B81B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0"/>
              <w:rPr>
                <w:sz w:val="15"/>
                <w:szCs w:val="15"/>
                <w:lang w:val="fr-FR"/>
              </w:rPr>
            </w:pPr>
            <w:r w:rsidRPr="002C3F04">
              <w:rPr>
                <w:sz w:val="15"/>
                <w:szCs w:val="15"/>
                <w:lang w:val="fr-FR"/>
              </w:rPr>
              <w:t>Daleh</w:t>
            </w:r>
          </w:p>
        </w:tc>
        <w:tc>
          <w:tcPr>
            <w:tcW w:w="592" w:type="dxa"/>
            <w:shd w:val="clear" w:color="auto" w:fill="FFFFFF"/>
            <w:noWrap/>
            <w:tcMar>
              <w:left w:w="0" w:type="dxa"/>
              <w:right w:w="0" w:type="dxa"/>
            </w:tcMar>
            <w:vAlign w:val="bottom"/>
          </w:tcPr>
          <w:p w14:paraId="6ECD2BA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0110A33"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8C120AB"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40F074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2F98043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5E78E3F"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F48EAE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3B68FFBB"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462771E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249F4B2"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1A3D56F0"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E3CFBD8"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44967253"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AACA05C"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2B90CAD5"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CC205F3"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6A6B1A6F"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9E2088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F6E6568"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935275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733F9CB"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r>
      <w:tr w:rsidR="00123416" w:rsidRPr="002C3F04" w14:paraId="16E9B30E" w14:textId="77777777" w:rsidTr="00233ECE">
        <w:trPr>
          <w:cantSplit/>
        </w:trPr>
        <w:tc>
          <w:tcPr>
            <w:tcW w:w="792" w:type="dxa"/>
            <w:shd w:val="clear" w:color="auto" w:fill="FFFFFF"/>
            <w:noWrap/>
            <w:tcMar>
              <w:left w:w="0" w:type="dxa"/>
              <w:right w:w="0" w:type="dxa"/>
            </w:tcMar>
            <w:vAlign w:val="bottom"/>
          </w:tcPr>
          <w:p w14:paraId="25944908" w14:textId="77777777" w:rsidR="00123416" w:rsidRPr="002C3F04" w:rsidRDefault="00123416" w:rsidP="00123416">
            <w:pPr>
              <w:tabs>
                <w:tab w:val="left" w:pos="288"/>
                <w:tab w:val="left" w:pos="576"/>
                <w:tab w:val="left" w:pos="864"/>
                <w:tab w:val="left" w:pos="1152"/>
              </w:tabs>
              <w:suppressAutoHyphens/>
              <w:spacing w:before="40" w:after="40" w:line="210" w:lineRule="exact"/>
              <w:ind w:right="40"/>
              <w:rPr>
                <w:sz w:val="15"/>
                <w:szCs w:val="15"/>
                <w:lang w:val="fr-FR"/>
              </w:rPr>
            </w:pPr>
            <w:r w:rsidRPr="002C3F04">
              <w:rPr>
                <w:sz w:val="15"/>
                <w:szCs w:val="15"/>
                <w:lang w:val="fr-FR"/>
              </w:rPr>
              <w:t>Mahouit</w:t>
            </w:r>
          </w:p>
        </w:tc>
        <w:tc>
          <w:tcPr>
            <w:tcW w:w="592" w:type="dxa"/>
            <w:shd w:val="clear" w:color="auto" w:fill="FFFFFF"/>
            <w:noWrap/>
            <w:tcMar>
              <w:left w:w="0" w:type="dxa"/>
              <w:right w:w="0" w:type="dxa"/>
            </w:tcMar>
            <w:vAlign w:val="bottom"/>
          </w:tcPr>
          <w:p w14:paraId="44C28096"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62</w:t>
            </w:r>
          </w:p>
        </w:tc>
        <w:tc>
          <w:tcPr>
            <w:tcW w:w="593" w:type="dxa"/>
            <w:shd w:val="clear" w:color="auto" w:fill="FFFFFF"/>
            <w:noWrap/>
            <w:tcMar>
              <w:left w:w="0" w:type="dxa"/>
              <w:right w:w="0" w:type="dxa"/>
            </w:tcMar>
            <w:vAlign w:val="bottom"/>
          </w:tcPr>
          <w:p w14:paraId="74CBDBAC" w14:textId="6A1B9200"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BB745E0"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w:t>
            </w:r>
          </w:p>
        </w:tc>
        <w:tc>
          <w:tcPr>
            <w:tcW w:w="593" w:type="dxa"/>
            <w:shd w:val="clear" w:color="auto" w:fill="FFFFFF"/>
            <w:noWrap/>
            <w:tcMar>
              <w:left w:w="0" w:type="dxa"/>
              <w:right w:w="0" w:type="dxa"/>
            </w:tcMar>
            <w:vAlign w:val="bottom"/>
          </w:tcPr>
          <w:p w14:paraId="51008DE5" w14:textId="70CAF1C6"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1D507D22"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70</w:t>
            </w:r>
          </w:p>
        </w:tc>
        <w:tc>
          <w:tcPr>
            <w:tcW w:w="593" w:type="dxa"/>
            <w:shd w:val="clear" w:color="auto" w:fill="FFFFFF"/>
            <w:noWrap/>
            <w:tcMar>
              <w:left w:w="0" w:type="dxa"/>
              <w:right w:w="0" w:type="dxa"/>
            </w:tcMar>
            <w:vAlign w:val="bottom"/>
          </w:tcPr>
          <w:p w14:paraId="33DD4D41"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w:t>
            </w:r>
          </w:p>
        </w:tc>
        <w:tc>
          <w:tcPr>
            <w:tcW w:w="593" w:type="dxa"/>
            <w:shd w:val="clear" w:color="auto" w:fill="FFFFFF"/>
            <w:noWrap/>
            <w:tcMar>
              <w:left w:w="0" w:type="dxa"/>
              <w:right w:w="0" w:type="dxa"/>
            </w:tcMar>
            <w:vAlign w:val="bottom"/>
          </w:tcPr>
          <w:p w14:paraId="4BE99087"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w:t>
            </w:r>
          </w:p>
        </w:tc>
        <w:tc>
          <w:tcPr>
            <w:tcW w:w="592" w:type="dxa"/>
            <w:shd w:val="clear" w:color="auto" w:fill="FFFFFF"/>
            <w:noWrap/>
            <w:tcMar>
              <w:left w:w="0" w:type="dxa"/>
              <w:right w:w="0" w:type="dxa"/>
            </w:tcMar>
            <w:vAlign w:val="bottom"/>
          </w:tcPr>
          <w:p w14:paraId="5A5A63AF" w14:textId="7EA6FE64"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58AF05D7"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80</w:t>
            </w:r>
          </w:p>
        </w:tc>
        <w:tc>
          <w:tcPr>
            <w:tcW w:w="593" w:type="dxa"/>
            <w:shd w:val="clear" w:color="auto" w:fill="FFFFFF"/>
            <w:noWrap/>
            <w:tcMar>
              <w:left w:w="0" w:type="dxa"/>
              <w:right w:w="0" w:type="dxa"/>
            </w:tcMar>
            <w:vAlign w:val="bottom"/>
          </w:tcPr>
          <w:p w14:paraId="4D7FFE11"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2</w:t>
            </w:r>
          </w:p>
        </w:tc>
        <w:tc>
          <w:tcPr>
            <w:tcW w:w="593" w:type="dxa"/>
            <w:shd w:val="clear" w:color="auto" w:fill="FFFFFF"/>
            <w:noWrap/>
            <w:tcMar>
              <w:left w:w="0" w:type="dxa"/>
              <w:right w:w="0" w:type="dxa"/>
            </w:tcMar>
            <w:vAlign w:val="bottom"/>
          </w:tcPr>
          <w:p w14:paraId="4242C0C5" w14:textId="594B8216"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15EA234E" w14:textId="2DF9697E"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525923B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59</w:t>
            </w:r>
          </w:p>
        </w:tc>
        <w:tc>
          <w:tcPr>
            <w:tcW w:w="593" w:type="dxa"/>
            <w:shd w:val="clear" w:color="auto" w:fill="FFFFFF"/>
            <w:noWrap/>
            <w:tcMar>
              <w:left w:w="0" w:type="dxa"/>
              <w:right w:w="0" w:type="dxa"/>
            </w:tcMar>
            <w:vAlign w:val="bottom"/>
          </w:tcPr>
          <w:p w14:paraId="40BC7FD8" w14:textId="3CCBA3F5"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1A81632E" w14:textId="09B40508"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0C689CA" w14:textId="3E27555D"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0BA0FF6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271</w:t>
            </w:r>
          </w:p>
        </w:tc>
        <w:tc>
          <w:tcPr>
            <w:tcW w:w="593" w:type="dxa"/>
            <w:shd w:val="clear" w:color="auto" w:fill="FFFFFF"/>
            <w:noWrap/>
            <w:tcMar>
              <w:left w:w="0" w:type="dxa"/>
              <w:right w:w="0" w:type="dxa"/>
            </w:tcMar>
            <w:vAlign w:val="bottom"/>
          </w:tcPr>
          <w:p w14:paraId="3A73A196"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3</w:t>
            </w:r>
          </w:p>
        </w:tc>
        <w:tc>
          <w:tcPr>
            <w:tcW w:w="593" w:type="dxa"/>
            <w:shd w:val="clear" w:color="auto" w:fill="FFFFFF"/>
            <w:noWrap/>
            <w:tcMar>
              <w:left w:w="0" w:type="dxa"/>
              <w:right w:w="0" w:type="dxa"/>
            </w:tcMar>
            <w:vAlign w:val="bottom"/>
          </w:tcPr>
          <w:p w14:paraId="010AB8AF"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2</w:t>
            </w:r>
          </w:p>
        </w:tc>
        <w:tc>
          <w:tcPr>
            <w:tcW w:w="593" w:type="dxa"/>
            <w:shd w:val="clear" w:color="auto" w:fill="FFFFFF"/>
            <w:noWrap/>
            <w:tcMar>
              <w:left w:w="0" w:type="dxa"/>
              <w:right w:w="0" w:type="dxa"/>
            </w:tcMar>
            <w:vAlign w:val="bottom"/>
          </w:tcPr>
          <w:p w14:paraId="135BC61A" w14:textId="2E5B992E"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2CB9396"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276</w:t>
            </w:r>
          </w:p>
        </w:tc>
      </w:tr>
      <w:tr w:rsidR="00123416" w:rsidRPr="002C3F04" w14:paraId="725270BE" w14:textId="77777777" w:rsidTr="00233ECE">
        <w:trPr>
          <w:cantSplit/>
        </w:trPr>
        <w:tc>
          <w:tcPr>
            <w:tcW w:w="792" w:type="dxa"/>
            <w:shd w:val="clear" w:color="auto" w:fill="FFFFFF"/>
            <w:noWrap/>
            <w:tcMar>
              <w:left w:w="0" w:type="dxa"/>
              <w:right w:w="0" w:type="dxa"/>
            </w:tcMar>
            <w:vAlign w:val="bottom"/>
          </w:tcPr>
          <w:p w14:paraId="1E86DBE2" w14:textId="77777777" w:rsidR="00123416" w:rsidRPr="002C3F04" w:rsidRDefault="00123416" w:rsidP="00123416">
            <w:pPr>
              <w:tabs>
                <w:tab w:val="left" w:pos="288"/>
                <w:tab w:val="left" w:pos="576"/>
                <w:tab w:val="left" w:pos="864"/>
                <w:tab w:val="left" w:pos="1152"/>
              </w:tabs>
              <w:suppressAutoHyphens/>
              <w:spacing w:before="40" w:after="40" w:line="210" w:lineRule="exact"/>
              <w:ind w:right="40"/>
              <w:rPr>
                <w:sz w:val="15"/>
                <w:szCs w:val="15"/>
                <w:lang w:val="fr-FR"/>
              </w:rPr>
            </w:pPr>
            <w:r w:rsidRPr="002C3F04">
              <w:rPr>
                <w:sz w:val="15"/>
                <w:szCs w:val="15"/>
                <w:lang w:val="fr-FR"/>
              </w:rPr>
              <w:t>Abiyan</w:t>
            </w:r>
          </w:p>
        </w:tc>
        <w:tc>
          <w:tcPr>
            <w:tcW w:w="592" w:type="dxa"/>
            <w:shd w:val="clear" w:color="auto" w:fill="FFFFFF"/>
            <w:noWrap/>
            <w:tcMar>
              <w:left w:w="0" w:type="dxa"/>
              <w:right w:w="0" w:type="dxa"/>
            </w:tcMar>
            <w:vAlign w:val="bottom"/>
          </w:tcPr>
          <w:p w14:paraId="36AE1EA1"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0D9E2C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1DEA3EB"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5435938"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63C293E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AB20274"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A14F2A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70AEF58B"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030ECAC3"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98558A7"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BA6F941"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0FB50364"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2E4FBF76"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470EB2F"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3AFB3155"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1A059C0"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0FA00CB8"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0A14ACE3"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639433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DD4DBD6"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1A02A3CB"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r>
      <w:tr w:rsidR="00123416" w:rsidRPr="002C3F04" w14:paraId="23BED281" w14:textId="77777777" w:rsidTr="00233ECE">
        <w:trPr>
          <w:cantSplit/>
        </w:trPr>
        <w:tc>
          <w:tcPr>
            <w:tcW w:w="792" w:type="dxa"/>
            <w:shd w:val="clear" w:color="auto" w:fill="FFFFFF"/>
            <w:noWrap/>
            <w:tcMar>
              <w:left w:w="0" w:type="dxa"/>
              <w:right w:w="0" w:type="dxa"/>
            </w:tcMar>
            <w:vAlign w:val="bottom"/>
          </w:tcPr>
          <w:p w14:paraId="5FBC2C9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0"/>
              <w:rPr>
                <w:sz w:val="15"/>
                <w:szCs w:val="15"/>
                <w:lang w:val="fr-FR"/>
              </w:rPr>
            </w:pPr>
            <w:r w:rsidRPr="002C3F04">
              <w:rPr>
                <w:sz w:val="15"/>
                <w:szCs w:val="15"/>
                <w:lang w:val="fr-FR"/>
              </w:rPr>
              <w:t>Lahj</w:t>
            </w:r>
          </w:p>
        </w:tc>
        <w:tc>
          <w:tcPr>
            <w:tcW w:w="592" w:type="dxa"/>
            <w:shd w:val="clear" w:color="auto" w:fill="FFFFFF"/>
            <w:noWrap/>
            <w:tcMar>
              <w:left w:w="0" w:type="dxa"/>
              <w:right w:w="0" w:type="dxa"/>
            </w:tcMar>
            <w:vAlign w:val="bottom"/>
          </w:tcPr>
          <w:p w14:paraId="5107C1EC"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1A75A7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C4772DB"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C0E28A7"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263A7A7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C79F5D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DD9DAB4"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09A806CF"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0E19D765"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1068E6E8"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36F0203"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4ACFB9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2B3D9DA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5D63E53"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3721DF81"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9881A54"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6566C06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1F06951"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F0514D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0FDD387"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14A89DE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r>
      <w:tr w:rsidR="00123416" w:rsidRPr="002C3F04" w14:paraId="303C7A7C" w14:textId="77777777" w:rsidTr="00233ECE">
        <w:trPr>
          <w:cantSplit/>
        </w:trPr>
        <w:tc>
          <w:tcPr>
            <w:tcW w:w="792" w:type="dxa"/>
            <w:shd w:val="clear" w:color="auto" w:fill="FFFFFF"/>
            <w:noWrap/>
            <w:tcMar>
              <w:left w:w="0" w:type="dxa"/>
              <w:right w:w="0" w:type="dxa"/>
            </w:tcMar>
            <w:vAlign w:val="bottom"/>
          </w:tcPr>
          <w:p w14:paraId="6A9E770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0"/>
              <w:rPr>
                <w:sz w:val="15"/>
                <w:szCs w:val="15"/>
                <w:lang w:val="fr-FR"/>
              </w:rPr>
            </w:pPr>
            <w:r w:rsidRPr="002C3F04">
              <w:rPr>
                <w:sz w:val="15"/>
                <w:szCs w:val="15"/>
                <w:lang w:val="fr-FR"/>
              </w:rPr>
              <w:t>Beïda</w:t>
            </w:r>
          </w:p>
        </w:tc>
        <w:tc>
          <w:tcPr>
            <w:tcW w:w="592" w:type="dxa"/>
            <w:shd w:val="clear" w:color="auto" w:fill="FFFFFF"/>
            <w:noWrap/>
            <w:tcMar>
              <w:left w:w="0" w:type="dxa"/>
              <w:right w:w="0" w:type="dxa"/>
            </w:tcMar>
            <w:vAlign w:val="bottom"/>
          </w:tcPr>
          <w:p w14:paraId="5C4A25E8"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39D1C9C"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D5F52A7"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CF2C38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784423B3"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91A8E6C"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AD6C3F0"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5C27ADF2"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7948FBFF"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FF852BB"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48ABBC1"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0951C3A4"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20CB2D0B"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D8BB6E5"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63F435FF"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AC86A6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65A7BBE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EE15540"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5907681"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21F0F41"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1C98E2AB"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r>
      <w:tr w:rsidR="00123416" w:rsidRPr="002C3F04" w14:paraId="5C6DEF3F" w14:textId="77777777" w:rsidTr="00233ECE">
        <w:trPr>
          <w:cantSplit/>
        </w:trPr>
        <w:tc>
          <w:tcPr>
            <w:tcW w:w="792" w:type="dxa"/>
            <w:shd w:val="clear" w:color="auto" w:fill="FFFFFF"/>
            <w:noWrap/>
            <w:tcMar>
              <w:left w:w="0" w:type="dxa"/>
              <w:right w:w="0" w:type="dxa"/>
            </w:tcMar>
            <w:vAlign w:val="bottom"/>
          </w:tcPr>
          <w:p w14:paraId="1B33C203" w14:textId="77777777" w:rsidR="00123416" w:rsidRPr="002C3F04" w:rsidRDefault="00123416" w:rsidP="00123416">
            <w:pPr>
              <w:tabs>
                <w:tab w:val="left" w:pos="288"/>
                <w:tab w:val="left" w:pos="576"/>
                <w:tab w:val="left" w:pos="864"/>
                <w:tab w:val="left" w:pos="1152"/>
              </w:tabs>
              <w:suppressAutoHyphens/>
              <w:spacing w:before="40" w:after="40" w:line="210" w:lineRule="exact"/>
              <w:ind w:right="40"/>
              <w:rPr>
                <w:sz w:val="15"/>
                <w:szCs w:val="15"/>
                <w:lang w:val="fr-FR"/>
              </w:rPr>
            </w:pPr>
            <w:r w:rsidRPr="002C3F04">
              <w:rPr>
                <w:sz w:val="15"/>
                <w:szCs w:val="15"/>
                <w:lang w:val="fr-FR"/>
              </w:rPr>
              <w:t>Chaboua</w:t>
            </w:r>
          </w:p>
        </w:tc>
        <w:tc>
          <w:tcPr>
            <w:tcW w:w="592" w:type="dxa"/>
            <w:shd w:val="clear" w:color="auto" w:fill="FFFFFF"/>
            <w:noWrap/>
            <w:tcMar>
              <w:left w:w="0" w:type="dxa"/>
              <w:right w:w="0" w:type="dxa"/>
            </w:tcMar>
            <w:vAlign w:val="bottom"/>
          </w:tcPr>
          <w:p w14:paraId="2BA6B433"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55BCA77"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1D730B14"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17CBB8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093426C2"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0BF90BB"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0202EE0"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2DB31228"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49CC46A6"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CBF180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0A09E0EC"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806746F"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6AAD90B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1F961793"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5C131A5F"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3E7A2A6"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4857A8F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5FA3D2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C092C87"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16FE20B2"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E39047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r>
      <w:tr w:rsidR="00123416" w:rsidRPr="002C3F04" w14:paraId="1B9590F1" w14:textId="77777777" w:rsidTr="00233ECE">
        <w:trPr>
          <w:cantSplit/>
        </w:trPr>
        <w:tc>
          <w:tcPr>
            <w:tcW w:w="792" w:type="dxa"/>
            <w:shd w:val="clear" w:color="auto" w:fill="FFFFFF"/>
            <w:noWrap/>
            <w:tcMar>
              <w:left w:w="0" w:type="dxa"/>
              <w:right w:w="0" w:type="dxa"/>
            </w:tcMar>
            <w:vAlign w:val="bottom"/>
          </w:tcPr>
          <w:p w14:paraId="00803AC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0"/>
              <w:rPr>
                <w:sz w:val="15"/>
                <w:szCs w:val="15"/>
                <w:lang w:val="fr-FR"/>
              </w:rPr>
            </w:pPr>
            <w:r w:rsidRPr="002C3F04">
              <w:rPr>
                <w:sz w:val="15"/>
                <w:szCs w:val="15"/>
                <w:lang w:val="fr-FR"/>
              </w:rPr>
              <w:t>Sayoun</w:t>
            </w:r>
          </w:p>
        </w:tc>
        <w:tc>
          <w:tcPr>
            <w:tcW w:w="592" w:type="dxa"/>
            <w:shd w:val="clear" w:color="auto" w:fill="FFFFFF"/>
            <w:noWrap/>
            <w:tcMar>
              <w:left w:w="0" w:type="dxa"/>
              <w:right w:w="0" w:type="dxa"/>
            </w:tcMar>
            <w:vAlign w:val="bottom"/>
          </w:tcPr>
          <w:p w14:paraId="525C8810"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2DCB37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7DEBA5F"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6A0A0EF"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7B4AC32B"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E2E3A5C"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E81D16F"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654C6C75"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3FE9BC3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04E7540B"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98FE258"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FEB143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5873A8C5"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81E7424"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735A7C77"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165D6F1"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6AF3C32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4937748"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853C838"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134D59F"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2F42753"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r>
      <w:tr w:rsidR="00123416" w:rsidRPr="002C3F04" w14:paraId="1F319339" w14:textId="77777777" w:rsidTr="00233ECE">
        <w:trPr>
          <w:cantSplit/>
        </w:trPr>
        <w:tc>
          <w:tcPr>
            <w:tcW w:w="792" w:type="dxa"/>
            <w:shd w:val="clear" w:color="auto" w:fill="FFFFFF"/>
            <w:noWrap/>
            <w:tcMar>
              <w:left w:w="0" w:type="dxa"/>
              <w:right w:w="0" w:type="dxa"/>
            </w:tcMar>
            <w:vAlign w:val="bottom"/>
          </w:tcPr>
          <w:p w14:paraId="53E635B5" w14:textId="77777777" w:rsidR="00123416" w:rsidRPr="002C3F04" w:rsidRDefault="00123416" w:rsidP="00123416">
            <w:pPr>
              <w:tabs>
                <w:tab w:val="left" w:pos="288"/>
                <w:tab w:val="left" w:pos="576"/>
                <w:tab w:val="left" w:pos="864"/>
                <w:tab w:val="left" w:pos="1152"/>
              </w:tabs>
              <w:suppressAutoHyphens/>
              <w:spacing w:before="40" w:after="40" w:line="210" w:lineRule="exact"/>
              <w:ind w:right="40"/>
              <w:rPr>
                <w:sz w:val="15"/>
                <w:szCs w:val="15"/>
                <w:lang w:val="fr-FR"/>
              </w:rPr>
            </w:pPr>
            <w:r w:rsidRPr="002C3F04">
              <w:rPr>
                <w:sz w:val="15"/>
                <w:szCs w:val="15"/>
                <w:lang w:val="fr-FR"/>
              </w:rPr>
              <w:t>Mareb</w:t>
            </w:r>
          </w:p>
        </w:tc>
        <w:tc>
          <w:tcPr>
            <w:tcW w:w="592" w:type="dxa"/>
            <w:shd w:val="clear" w:color="auto" w:fill="FFFFFF"/>
            <w:noWrap/>
            <w:tcMar>
              <w:left w:w="0" w:type="dxa"/>
              <w:right w:w="0" w:type="dxa"/>
            </w:tcMar>
            <w:vAlign w:val="bottom"/>
          </w:tcPr>
          <w:p w14:paraId="41A73785"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709D031"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E84D0B3"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8474842"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51ABCEA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7241C8F"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F687AC2"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763A3206"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319E104F"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17E4718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1E519AC"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D16A118"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282EE5B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A308390"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2234077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10F96D5"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0E1A361C"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1E9A83A6"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8B948F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7317835"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FDD7DD7"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r>
      <w:tr w:rsidR="00123416" w:rsidRPr="002C3F04" w14:paraId="385126DA" w14:textId="77777777" w:rsidTr="00233ECE">
        <w:trPr>
          <w:cantSplit/>
        </w:trPr>
        <w:tc>
          <w:tcPr>
            <w:tcW w:w="792" w:type="dxa"/>
            <w:shd w:val="clear" w:color="auto" w:fill="FFFFFF"/>
            <w:noWrap/>
            <w:tcMar>
              <w:left w:w="0" w:type="dxa"/>
              <w:right w:w="0" w:type="dxa"/>
            </w:tcMar>
            <w:vAlign w:val="bottom"/>
          </w:tcPr>
          <w:p w14:paraId="4BE9BDC2" w14:textId="77777777" w:rsidR="00123416" w:rsidRPr="002C3F04" w:rsidRDefault="00123416" w:rsidP="00123416">
            <w:pPr>
              <w:tabs>
                <w:tab w:val="left" w:pos="288"/>
                <w:tab w:val="left" w:pos="576"/>
                <w:tab w:val="left" w:pos="864"/>
                <w:tab w:val="left" w:pos="1152"/>
              </w:tabs>
              <w:suppressAutoHyphens/>
              <w:spacing w:before="40" w:after="40" w:line="210" w:lineRule="exact"/>
              <w:ind w:right="40"/>
              <w:rPr>
                <w:sz w:val="15"/>
                <w:szCs w:val="15"/>
                <w:lang w:val="fr-FR"/>
              </w:rPr>
            </w:pPr>
            <w:r w:rsidRPr="002C3F04">
              <w:rPr>
                <w:sz w:val="15"/>
                <w:szCs w:val="15"/>
                <w:lang w:val="fr-FR"/>
              </w:rPr>
              <w:t>Mahra</w:t>
            </w:r>
          </w:p>
        </w:tc>
        <w:tc>
          <w:tcPr>
            <w:tcW w:w="592" w:type="dxa"/>
            <w:shd w:val="clear" w:color="auto" w:fill="FFFFFF"/>
            <w:noWrap/>
            <w:tcMar>
              <w:left w:w="0" w:type="dxa"/>
              <w:right w:w="0" w:type="dxa"/>
            </w:tcMar>
            <w:vAlign w:val="bottom"/>
          </w:tcPr>
          <w:p w14:paraId="6121A353"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2839DE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E4DF006"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EFE041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31F01EE8"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3DE6C5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6F033E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28050CE0"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64CBB7E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65BF508"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0D4305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7502E63"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4A105432"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F7ADFE6"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57EC5D4F"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1C48920"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0BCD59E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FFEE57B"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0B69578"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07910B1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2642E4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r>
      <w:tr w:rsidR="00123416" w:rsidRPr="002C3F04" w14:paraId="75F7E516" w14:textId="77777777" w:rsidTr="00233ECE">
        <w:trPr>
          <w:cantSplit/>
        </w:trPr>
        <w:tc>
          <w:tcPr>
            <w:tcW w:w="792" w:type="dxa"/>
            <w:shd w:val="clear" w:color="auto" w:fill="FFFFFF"/>
            <w:noWrap/>
            <w:tcMar>
              <w:left w:w="0" w:type="dxa"/>
              <w:right w:w="0" w:type="dxa"/>
            </w:tcMar>
            <w:vAlign w:val="bottom"/>
          </w:tcPr>
          <w:p w14:paraId="1C4C3BBC" w14:textId="77777777" w:rsidR="00123416" w:rsidRPr="002C3F04" w:rsidRDefault="00123416" w:rsidP="00123416">
            <w:pPr>
              <w:tabs>
                <w:tab w:val="left" w:pos="288"/>
                <w:tab w:val="left" w:pos="576"/>
                <w:tab w:val="left" w:pos="864"/>
                <w:tab w:val="left" w:pos="1152"/>
              </w:tabs>
              <w:suppressAutoHyphens/>
              <w:spacing w:before="40" w:after="40" w:line="210" w:lineRule="exact"/>
              <w:ind w:right="40"/>
              <w:rPr>
                <w:sz w:val="15"/>
                <w:szCs w:val="15"/>
                <w:lang w:val="fr-FR"/>
              </w:rPr>
            </w:pPr>
            <w:r w:rsidRPr="002C3F04">
              <w:rPr>
                <w:sz w:val="15"/>
                <w:szCs w:val="15"/>
                <w:lang w:val="fr-FR"/>
              </w:rPr>
              <w:t>Jaouf</w:t>
            </w:r>
          </w:p>
        </w:tc>
        <w:tc>
          <w:tcPr>
            <w:tcW w:w="592" w:type="dxa"/>
            <w:shd w:val="clear" w:color="auto" w:fill="FFFFFF"/>
            <w:noWrap/>
            <w:tcMar>
              <w:left w:w="0" w:type="dxa"/>
              <w:right w:w="0" w:type="dxa"/>
            </w:tcMar>
            <w:vAlign w:val="bottom"/>
          </w:tcPr>
          <w:p w14:paraId="339C5A2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103BBFF2"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F3F73B7"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047144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61E2286F"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C360417"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F47B10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7C6069F5"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19CDD038"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07B9C3B2"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C9544D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057F3A16"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7CE41E34"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667A447"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61162D81"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ADC956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6B5CDE65"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4CCAF31"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1B69D73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672792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09F9A86"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r>
      <w:tr w:rsidR="00123416" w:rsidRPr="002C3F04" w14:paraId="17187378" w14:textId="77777777" w:rsidTr="00233ECE">
        <w:trPr>
          <w:cantSplit/>
        </w:trPr>
        <w:tc>
          <w:tcPr>
            <w:tcW w:w="792" w:type="dxa"/>
            <w:shd w:val="clear" w:color="auto" w:fill="FFFFFF"/>
            <w:noWrap/>
            <w:tcMar>
              <w:left w:w="0" w:type="dxa"/>
              <w:right w:w="0" w:type="dxa"/>
            </w:tcMar>
            <w:vAlign w:val="bottom"/>
          </w:tcPr>
          <w:p w14:paraId="421C781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0"/>
              <w:rPr>
                <w:sz w:val="15"/>
                <w:szCs w:val="15"/>
                <w:lang w:val="fr-FR"/>
              </w:rPr>
            </w:pPr>
            <w:r w:rsidRPr="002C3F04">
              <w:rPr>
                <w:sz w:val="15"/>
                <w:szCs w:val="15"/>
                <w:lang w:val="fr-FR"/>
              </w:rPr>
              <w:t>Reïma</w:t>
            </w:r>
          </w:p>
        </w:tc>
        <w:tc>
          <w:tcPr>
            <w:tcW w:w="592" w:type="dxa"/>
            <w:shd w:val="clear" w:color="auto" w:fill="FFFFFF"/>
            <w:noWrap/>
            <w:tcMar>
              <w:left w:w="0" w:type="dxa"/>
              <w:right w:w="0" w:type="dxa"/>
            </w:tcMar>
            <w:vAlign w:val="bottom"/>
          </w:tcPr>
          <w:p w14:paraId="593841B4"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w:t>
            </w:r>
          </w:p>
        </w:tc>
        <w:tc>
          <w:tcPr>
            <w:tcW w:w="593" w:type="dxa"/>
            <w:shd w:val="clear" w:color="auto" w:fill="FFFFFF"/>
            <w:noWrap/>
            <w:tcMar>
              <w:left w:w="0" w:type="dxa"/>
              <w:right w:w="0" w:type="dxa"/>
            </w:tcMar>
            <w:vAlign w:val="bottom"/>
          </w:tcPr>
          <w:p w14:paraId="5E3D8270" w14:textId="092BFEE3"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8C1D9AD" w14:textId="18BA6B5E"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FC8BDA1" w14:textId="4D71DB0A"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131FA607"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5</w:t>
            </w:r>
          </w:p>
        </w:tc>
        <w:tc>
          <w:tcPr>
            <w:tcW w:w="593" w:type="dxa"/>
            <w:shd w:val="clear" w:color="auto" w:fill="FFFFFF"/>
            <w:noWrap/>
            <w:tcMar>
              <w:left w:w="0" w:type="dxa"/>
              <w:right w:w="0" w:type="dxa"/>
            </w:tcMar>
            <w:vAlign w:val="bottom"/>
          </w:tcPr>
          <w:p w14:paraId="40311A88" w14:textId="52A4FB5F"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6D3B1E4" w14:textId="6DBFEE5E"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725C538A" w14:textId="66728EE9"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5AFDBB8F"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13</w:t>
            </w:r>
          </w:p>
        </w:tc>
        <w:tc>
          <w:tcPr>
            <w:tcW w:w="593" w:type="dxa"/>
            <w:shd w:val="clear" w:color="auto" w:fill="FFFFFF"/>
            <w:noWrap/>
            <w:tcMar>
              <w:left w:w="0" w:type="dxa"/>
              <w:right w:w="0" w:type="dxa"/>
            </w:tcMar>
            <w:vAlign w:val="bottom"/>
          </w:tcPr>
          <w:p w14:paraId="5311427A" w14:textId="0A0539F1"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83020E1" w14:textId="7D6B704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96A3A6B" w14:textId="4EC9FD9C"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0B4FFD2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16</w:t>
            </w:r>
          </w:p>
        </w:tc>
        <w:tc>
          <w:tcPr>
            <w:tcW w:w="593" w:type="dxa"/>
            <w:shd w:val="clear" w:color="auto" w:fill="FFFFFF"/>
            <w:noWrap/>
            <w:tcMar>
              <w:left w:w="0" w:type="dxa"/>
              <w:right w:w="0" w:type="dxa"/>
            </w:tcMar>
            <w:vAlign w:val="bottom"/>
          </w:tcPr>
          <w:p w14:paraId="16B08D2E" w14:textId="17320B2B"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0E24CB6C" w14:textId="2A2E13BE"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49C9A12" w14:textId="666914CE"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76CF61F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35</w:t>
            </w:r>
          </w:p>
        </w:tc>
        <w:tc>
          <w:tcPr>
            <w:tcW w:w="593" w:type="dxa"/>
            <w:shd w:val="clear" w:color="auto" w:fill="FFFFFF"/>
            <w:noWrap/>
            <w:tcMar>
              <w:left w:w="0" w:type="dxa"/>
              <w:right w:w="0" w:type="dxa"/>
            </w:tcMar>
            <w:vAlign w:val="bottom"/>
          </w:tcPr>
          <w:p w14:paraId="0CEEB1EE" w14:textId="63D619E4"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C2C9F8C" w14:textId="13D11F39"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16F19E85" w14:textId="2DC031FD"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E5B13E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35</w:t>
            </w:r>
          </w:p>
        </w:tc>
      </w:tr>
      <w:tr w:rsidR="00123416" w:rsidRPr="002C3F04" w14:paraId="4EFBF59F" w14:textId="77777777" w:rsidTr="00233ECE">
        <w:trPr>
          <w:cantSplit/>
        </w:trPr>
        <w:tc>
          <w:tcPr>
            <w:tcW w:w="792" w:type="dxa"/>
            <w:shd w:val="clear" w:color="auto" w:fill="FFFFFF"/>
            <w:noWrap/>
            <w:tcMar>
              <w:left w:w="0" w:type="dxa"/>
              <w:right w:w="0" w:type="dxa"/>
            </w:tcMar>
            <w:vAlign w:val="bottom"/>
          </w:tcPr>
          <w:p w14:paraId="20128C8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0"/>
              <w:rPr>
                <w:sz w:val="15"/>
                <w:szCs w:val="15"/>
                <w:lang w:val="fr-FR"/>
              </w:rPr>
            </w:pPr>
            <w:r w:rsidRPr="002C3F04">
              <w:rPr>
                <w:sz w:val="15"/>
                <w:szCs w:val="15"/>
                <w:lang w:val="fr-FR"/>
              </w:rPr>
              <w:t>Khamr</w:t>
            </w:r>
          </w:p>
        </w:tc>
        <w:tc>
          <w:tcPr>
            <w:tcW w:w="592" w:type="dxa"/>
            <w:shd w:val="clear" w:color="auto" w:fill="FFFFFF"/>
            <w:noWrap/>
            <w:tcMar>
              <w:left w:w="0" w:type="dxa"/>
              <w:right w:w="0" w:type="dxa"/>
            </w:tcMar>
            <w:vAlign w:val="bottom"/>
          </w:tcPr>
          <w:p w14:paraId="02A6BB6B" w14:textId="61FF45AF"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170A234" w14:textId="2836BFE8"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90B96C8" w14:textId="06B7CEA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CA46B17" w14:textId="3B653D26"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4AAD5BE6" w14:textId="16D01B2F"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7AB5AD9" w14:textId="11ED2ADD"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03C91DF0" w14:textId="49CAA8FA"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558E3144" w14:textId="59DDA3CA"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4B04D691"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57</w:t>
            </w:r>
          </w:p>
        </w:tc>
        <w:tc>
          <w:tcPr>
            <w:tcW w:w="593" w:type="dxa"/>
            <w:shd w:val="clear" w:color="auto" w:fill="FFFFFF"/>
            <w:noWrap/>
            <w:tcMar>
              <w:left w:w="0" w:type="dxa"/>
              <w:right w:w="0" w:type="dxa"/>
            </w:tcMar>
            <w:vAlign w:val="bottom"/>
          </w:tcPr>
          <w:p w14:paraId="13A862DA" w14:textId="3108741A"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DE5076F" w14:textId="31282EBC"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165AF6AF" w14:textId="21460015"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3AB64462" w14:textId="1BAD8810"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D6A2EE7" w14:textId="024753A4"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6D9642CF" w14:textId="5CAD8050"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88DF8CF" w14:textId="0349FCB0"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398EEF8C"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57</w:t>
            </w:r>
          </w:p>
        </w:tc>
        <w:tc>
          <w:tcPr>
            <w:tcW w:w="593" w:type="dxa"/>
            <w:shd w:val="clear" w:color="auto" w:fill="FFFFFF"/>
            <w:noWrap/>
            <w:tcMar>
              <w:left w:w="0" w:type="dxa"/>
              <w:right w:w="0" w:type="dxa"/>
            </w:tcMar>
            <w:vAlign w:val="bottom"/>
          </w:tcPr>
          <w:p w14:paraId="3B88993D" w14:textId="7D40974F"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026B88AA" w14:textId="516A50D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2668A84" w14:textId="4434B75F"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2DCE2F6"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57</w:t>
            </w:r>
          </w:p>
        </w:tc>
      </w:tr>
      <w:tr w:rsidR="00123416" w:rsidRPr="002C3F04" w14:paraId="0D4ED830" w14:textId="77777777" w:rsidTr="00233ECE">
        <w:trPr>
          <w:cantSplit/>
        </w:trPr>
        <w:tc>
          <w:tcPr>
            <w:tcW w:w="792" w:type="dxa"/>
            <w:shd w:val="clear" w:color="auto" w:fill="FFFFFF"/>
            <w:noWrap/>
            <w:tcMar>
              <w:left w:w="0" w:type="dxa"/>
              <w:right w:w="0" w:type="dxa"/>
            </w:tcMar>
            <w:vAlign w:val="bottom"/>
          </w:tcPr>
          <w:p w14:paraId="330AB113" w14:textId="77777777" w:rsidR="00123416" w:rsidRPr="002C3F04" w:rsidRDefault="00123416" w:rsidP="00123416">
            <w:pPr>
              <w:tabs>
                <w:tab w:val="left" w:pos="288"/>
                <w:tab w:val="left" w:pos="576"/>
                <w:tab w:val="left" w:pos="864"/>
                <w:tab w:val="left" w:pos="1152"/>
              </w:tabs>
              <w:suppressAutoHyphens/>
              <w:spacing w:before="40" w:after="40" w:line="210" w:lineRule="exact"/>
              <w:ind w:right="40"/>
              <w:rPr>
                <w:sz w:val="15"/>
                <w:szCs w:val="15"/>
                <w:lang w:val="fr-FR"/>
              </w:rPr>
            </w:pPr>
            <w:r w:rsidRPr="002C3F04">
              <w:rPr>
                <w:sz w:val="15"/>
                <w:szCs w:val="15"/>
                <w:lang w:val="fr-FR"/>
              </w:rPr>
              <w:t>Bajel</w:t>
            </w:r>
          </w:p>
        </w:tc>
        <w:tc>
          <w:tcPr>
            <w:tcW w:w="592" w:type="dxa"/>
            <w:shd w:val="clear" w:color="auto" w:fill="FFFFFF"/>
            <w:noWrap/>
            <w:tcMar>
              <w:left w:w="0" w:type="dxa"/>
              <w:right w:w="0" w:type="dxa"/>
            </w:tcMar>
            <w:vAlign w:val="bottom"/>
          </w:tcPr>
          <w:p w14:paraId="3C37F75A" w14:textId="7A803DB1"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A18FC2E" w14:textId="34A5BEC9"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B8F4B4D" w14:textId="4CF152E6"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0348939B" w14:textId="44248E8B"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1253517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48</w:t>
            </w:r>
          </w:p>
        </w:tc>
        <w:tc>
          <w:tcPr>
            <w:tcW w:w="593" w:type="dxa"/>
            <w:shd w:val="clear" w:color="auto" w:fill="FFFFFF"/>
            <w:noWrap/>
            <w:tcMar>
              <w:left w:w="0" w:type="dxa"/>
              <w:right w:w="0" w:type="dxa"/>
            </w:tcMar>
            <w:vAlign w:val="bottom"/>
          </w:tcPr>
          <w:p w14:paraId="2169FA63" w14:textId="63F01D3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9B76780" w14:textId="78179171"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0C0A9AE8" w14:textId="46405876"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0DE55E12"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25</w:t>
            </w:r>
          </w:p>
        </w:tc>
        <w:tc>
          <w:tcPr>
            <w:tcW w:w="593" w:type="dxa"/>
            <w:shd w:val="clear" w:color="auto" w:fill="FFFFFF"/>
            <w:noWrap/>
            <w:tcMar>
              <w:left w:w="0" w:type="dxa"/>
              <w:right w:w="0" w:type="dxa"/>
            </w:tcMar>
            <w:vAlign w:val="bottom"/>
          </w:tcPr>
          <w:p w14:paraId="33569D53"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2</w:t>
            </w:r>
          </w:p>
        </w:tc>
        <w:tc>
          <w:tcPr>
            <w:tcW w:w="593" w:type="dxa"/>
            <w:shd w:val="clear" w:color="auto" w:fill="FFFFFF"/>
            <w:noWrap/>
            <w:tcMar>
              <w:left w:w="0" w:type="dxa"/>
              <w:right w:w="0" w:type="dxa"/>
            </w:tcMar>
            <w:vAlign w:val="bottom"/>
          </w:tcPr>
          <w:p w14:paraId="1CDE4941" w14:textId="4E3D1950"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16ACFCC3" w14:textId="56830AC4"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05697685" w14:textId="6076174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9F49034" w14:textId="051F42D2"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764CE418" w14:textId="5D923C42"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ED75850" w14:textId="040A2F11"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2663EEF9"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73</w:t>
            </w:r>
          </w:p>
        </w:tc>
        <w:tc>
          <w:tcPr>
            <w:tcW w:w="593" w:type="dxa"/>
            <w:shd w:val="clear" w:color="auto" w:fill="FFFFFF"/>
            <w:noWrap/>
            <w:tcMar>
              <w:left w:w="0" w:type="dxa"/>
              <w:right w:w="0" w:type="dxa"/>
            </w:tcMar>
            <w:vAlign w:val="bottom"/>
          </w:tcPr>
          <w:p w14:paraId="62D38E50"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2</w:t>
            </w:r>
          </w:p>
        </w:tc>
        <w:tc>
          <w:tcPr>
            <w:tcW w:w="593" w:type="dxa"/>
            <w:shd w:val="clear" w:color="auto" w:fill="FFFFFF"/>
            <w:noWrap/>
            <w:tcMar>
              <w:left w:w="0" w:type="dxa"/>
              <w:right w:w="0" w:type="dxa"/>
            </w:tcMar>
            <w:vAlign w:val="bottom"/>
          </w:tcPr>
          <w:p w14:paraId="69077451" w14:textId="76CC8A8A"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E063EC9" w14:textId="35EBF63F"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0A38C6C"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75</w:t>
            </w:r>
          </w:p>
        </w:tc>
      </w:tr>
      <w:tr w:rsidR="00123416" w:rsidRPr="002C3F04" w14:paraId="16116F45" w14:textId="77777777" w:rsidTr="00233ECE">
        <w:trPr>
          <w:cantSplit/>
        </w:trPr>
        <w:tc>
          <w:tcPr>
            <w:tcW w:w="792" w:type="dxa"/>
            <w:shd w:val="clear" w:color="auto" w:fill="FFFFFF"/>
            <w:noWrap/>
            <w:tcMar>
              <w:left w:w="0" w:type="dxa"/>
              <w:right w:w="0" w:type="dxa"/>
            </w:tcMar>
            <w:vAlign w:val="bottom"/>
          </w:tcPr>
          <w:p w14:paraId="24C871D2" w14:textId="77777777" w:rsidR="00123416" w:rsidRPr="002C3F04" w:rsidRDefault="00123416" w:rsidP="00123416">
            <w:pPr>
              <w:tabs>
                <w:tab w:val="left" w:pos="288"/>
                <w:tab w:val="left" w:pos="576"/>
                <w:tab w:val="left" w:pos="864"/>
                <w:tab w:val="left" w:pos="1152"/>
              </w:tabs>
              <w:suppressAutoHyphens/>
              <w:spacing w:before="40" w:after="40" w:line="210" w:lineRule="exact"/>
              <w:ind w:right="40"/>
              <w:rPr>
                <w:sz w:val="15"/>
                <w:szCs w:val="15"/>
                <w:lang w:val="fr-FR"/>
              </w:rPr>
            </w:pPr>
            <w:r w:rsidRPr="002C3F04">
              <w:rPr>
                <w:sz w:val="15"/>
                <w:szCs w:val="15"/>
                <w:lang w:val="fr-FR"/>
              </w:rPr>
              <w:t xml:space="preserve">Réserve de Hodeïda </w:t>
            </w:r>
          </w:p>
        </w:tc>
        <w:tc>
          <w:tcPr>
            <w:tcW w:w="592" w:type="dxa"/>
            <w:shd w:val="clear" w:color="auto" w:fill="FFFFFF"/>
            <w:noWrap/>
            <w:tcMar>
              <w:left w:w="0" w:type="dxa"/>
              <w:right w:w="0" w:type="dxa"/>
            </w:tcMar>
            <w:vAlign w:val="bottom"/>
          </w:tcPr>
          <w:p w14:paraId="38C34A99" w14:textId="55AF9E49"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711AA19" w14:textId="4C499F53"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BB744BE" w14:textId="16A28FDA"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00D507B1" w14:textId="326612AA"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0794BC8A"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40</w:t>
            </w:r>
          </w:p>
        </w:tc>
        <w:tc>
          <w:tcPr>
            <w:tcW w:w="593" w:type="dxa"/>
            <w:shd w:val="clear" w:color="auto" w:fill="FFFFFF"/>
            <w:noWrap/>
            <w:tcMar>
              <w:left w:w="0" w:type="dxa"/>
              <w:right w:w="0" w:type="dxa"/>
            </w:tcMar>
            <w:vAlign w:val="bottom"/>
          </w:tcPr>
          <w:p w14:paraId="7011A630" w14:textId="01ADE0D4"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02183A5" w14:textId="66469110"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50C45171" w14:textId="4C5DEBB6"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167549AC"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285</w:t>
            </w:r>
          </w:p>
        </w:tc>
        <w:tc>
          <w:tcPr>
            <w:tcW w:w="593" w:type="dxa"/>
            <w:shd w:val="clear" w:color="auto" w:fill="FFFFFF"/>
            <w:noWrap/>
            <w:tcMar>
              <w:left w:w="0" w:type="dxa"/>
              <w:right w:w="0" w:type="dxa"/>
            </w:tcMar>
            <w:vAlign w:val="bottom"/>
          </w:tcPr>
          <w:p w14:paraId="2C981B5C" w14:textId="0DE07716"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25E6406" w14:textId="35B5C135"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A301E95" w14:textId="5FA74CC5"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03122342" w14:textId="1A419AB5"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69DF4862" w14:textId="5624224F"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35E8B44B" w14:textId="4BF9D310"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B595FD0" w14:textId="367BF769"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6EBD7BBC"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325</w:t>
            </w:r>
          </w:p>
        </w:tc>
        <w:tc>
          <w:tcPr>
            <w:tcW w:w="593" w:type="dxa"/>
            <w:shd w:val="clear" w:color="auto" w:fill="FFFFFF"/>
            <w:noWrap/>
            <w:tcMar>
              <w:left w:w="0" w:type="dxa"/>
              <w:right w:w="0" w:type="dxa"/>
            </w:tcMar>
            <w:vAlign w:val="bottom"/>
          </w:tcPr>
          <w:p w14:paraId="7640DEF1" w14:textId="4959DA19"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31B5C94D" w14:textId="78D5A1F5"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5F84B4B" w14:textId="12657855"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16D3830"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325</w:t>
            </w:r>
          </w:p>
        </w:tc>
      </w:tr>
      <w:tr w:rsidR="00123416" w:rsidRPr="002C3F04" w14:paraId="4F2F8DF3" w14:textId="77777777" w:rsidTr="00233ECE">
        <w:trPr>
          <w:cantSplit/>
        </w:trPr>
        <w:tc>
          <w:tcPr>
            <w:tcW w:w="792" w:type="dxa"/>
            <w:shd w:val="clear" w:color="auto" w:fill="FFFFFF"/>
            <w:noWrap/>
            <w:tcMar>
              <w:left w:w="0" w:type="dxa"/>
              <w:right w:w="0" w:type="dxa"/>
            </w:tcMar>
            <w:vAlign w:val="bottom"/>
          </w:tcPr>
          <w:p w14:paraId="35E657C6" w14:textId="35D1AEF7" w:rsidR="00123416" w:rsidRPr="002C3F04" w:rsidRDefault="00123416" w:rsidP="00123416">
            <w:pPr>
              <w:tabs>
                <w:tab w:val="left" w:pos="288"/>
                <w:tab w:val="left" w:pos="576"/>
                <w:tab w:val="left" w:pos="864"/>
                <w:tab w:val="left" w:pos="1152"/>
              </w:tabs>
              <w:suppressAutoHyphens/>
              <w:spacing w:before="40" w:after="40" w:line="210" w:lineRule="exact"/>
              <w:ind w:right="40"/>
              <w:rPr>
                <w:sz w:val="15"/>
                <w:szCs w:val="15"/>
                <w:lang w:val="fr-FR"/>
              </w:rPr>
            </w:pPr>
            <w:r w:rsidRPr="002C3F04">
              <w:rPr>
                <w:sz w:val="15"/>
                <w:szCs w:val="15"/>
                <w:lang w:val="fr-FR"/>
              </w:rPr>
              <w:lastRenderedPageBreak/>
              <w:t>Réserve d</w:t>
            </w:r>
            <w:r w:rsidR="006B7C0B" w:rsidRPr="002C3F04">
              <w:rPr>
                <w:sz w:val="15"/>
                <w:szCs w:val="15"/>
                <w:lang w:val="fr-FR"/>
              </w:rPr>
              <w:t>’</w:t>
            </w:r>
            <w:r w:rsidRPr="002C3F04">
              <w:rPr>
                <w:sz w:val="15"/>
                <w:szCs w:val="15"/>
                <w:lang w:val="fr-FR"/>
              </w:rPr>
              <w:t xml:space="preserve">Ebb </w:t>
            </w:r>
          </w:p>
        </w:tc>
        <w:tc>
          <w:tcPr>
            <w:tcW w:w="592" w:type="dxa"/>
            <w:shd w:val="clear" w:color="auto" w:fill="FFFFFF"/>
            <w:noWrap/>
            <w:tcMar>
              <w:left w:w="0" w:type="dxa"/>
              <w:right w:w="0" w:type="dxa"/>
            </w:tcMar>
            <w:vAlign w:val="bottom"/>
          </w:tcPr>
          <w:p w14:paraId="60C21920" w14:textId="207A175C"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114AC46F" w14:textId="2DBA07FA"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C5E87B3" w14:textId="6C200D36"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5188D2C4" w14:textId="50F528CC"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090A830C"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207</w:t>
            </w:r>
          </w:p>
        </w:tc>
        <w:tc>
          <w:tcPr>
            <w:tcW w:w="593" w:type="dxa"/>
            <w:shd w:val="clear" w:color="auto" w:fill="FFFFFF"/>
            <w:noWrap/>
            <w:tcMar>
              <w:left w:w="0" w:type="dxa"/>
              <w:right w:w="0" w:type="dxa"/>
            </w:tcMar>
            <w:vAlign w:val="bottom"/>
          </w:tcPr>
          <w:p w14:paraId="73520EAA" w14:textId="539E1A49"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E098F83" w14:textId="3FDBD4EF"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3FD362E4" w14:textId="4D36A392"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2B85978D"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313</w:t>
            </w:r>
          </w:p>
        </w:tc>
        <w:tc>
          <w:tcPr>
            <w:tcW w:w="593" w:type="dxa"/>
            <w:shd w:val="clear" w:color="auto" w:fill="FFFFFF"/>
            <w:noWrap/>
            <w:tcMar>
              <w:left w:w="0" w:type="dxa"/>
              <w:right w:w="0" w:type="dxa"/>
            </w:tcMar>
            <w:vAlign w:val="bottom"/>
          </w:tcPr>
          <w:p w14:paraId="3F13C414" w14:textId="33AA7F22"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74561485" w14:textId="4A26217E"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55E29A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w:t>
            </w:r>
          </w:p>
        </w:tc>
        <w:tc>
          <w:tcPr>
            <w:tcW w:w="593" w:type="dxa"/>
            <w:gridSpan w:val="2"/>
            <w:shd w:val="clear" w:color="auto" w:fill="FFFFFF"/>
            <w:noWrap/>
            <w:tcMar>
              <w:left w:w="0" w:type="dxa"/>
              <w:right w:w="0" w:type="dxa"/>
            </w:tcMar>
            <w:vAlign w:val="bottom"/>
          </w:tcPr>
          <w:p w14:paraId="2871B953" w14:textId="295B29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DDF7913" w14:textId="5FDF0A05"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2" w:type="dxa"/>
            <w:shd w:val="clear" w:color="auto" w:fill="FFFFFF"/>
            <w:noWrap/>
            <w:tcMar>
              <w:left w:w="0" w:type="dxa"/>
              <w:right w:w="0" w:type="dxa"/>
            </w:tcMar>
            <w:vAlign w:val="bottom"/>
          </w:tcPr>
          <w:p w14:paraId="71349229" w14:textId="5D21CD1D"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08D81AF2" w14:textId="043098FC"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gridSpan w:val="2"/>
            <w:shd w:val="clear" w:color="auto" w:fill="FFFFFF"/>
            <w:noWrap/>
            <w:tcMar>
              <w:left w:w="0" w:type="dxa"/>
              <w:right w:w="0" w:type="dxa"/>
            </w:tcMar>
            <w:vAlign w:val="bottom"/>
          </w:tcPr>
          <w:p w14:paraId="658E66B1"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520</w:t>
            </w:r>
          </w:p>
        </w:tc>
        <w:tc>
          <w:tcPr>
            <w:tcW w:w="593" w:type="dxa"/>
            <w:shd w:val="clear" w:color="auto" w:fill="FFFFFF"/>
            <w:noWrap/>
            <w:tcMar>
              <w:left w:w="0" w:type="dxa"/>
              <w:right w:w="0" w:type="dxa"/>
            </w:tcMar>
            <w:vAlign w:val="bottom"/>
          </w:tcPr>
          <w:p w14:paraId="230677A8" w14:textId="098C6BF6"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4A293C53" w14:textId="599C22CF"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2C3F04">
              <w:rPr>
                <w:sz w:val="15"/>
                <w:szCs w:val="15"/>
                <w:lang w:val="fr-FR"/>
              </w:rPr>
              <w:t>–</w:t>
            </w:r>
          </w:p>
        </w:tc>
        <w:tc>
          <w:tcPr>
            <w:tcW w:w="593" w:type="dxa"/>
            <w:shd w:val="clear" w:color="auto" w:fill="FFFFFF"/>
            <w:noWrap/>
            <w:tcMar>
              <w:left w:w="0" w:type="dxa"/>
              <w:right w:w="0" w:type="dxa"/>
            </w:tcMar>
            <w:vAlign w:val="bottom"/>
          </w:tcPr>
          <w:p w14:paraId="2AFC2341"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1</w:t>
            </w:r>
          </w:p>
        </w:tc>
        <w:tc>
          <w:tcPr>
            <w:tcW w:w="593" w:type="dxa"/>
            <w:shd w:val="clear" w:color="auto" w:fill="FFFFFF"/>
            <w:noWrap/>
            <w:tcMar>
              <w:left w:w="0" w:type="dxa"/>
              <w:right w:w="0" w:type="dxa"/>
            </w:tcMar>
            <w:vAlign w:val="bottom"/>
          </w:tcPr>
          <w:p w14:paraId="25E14C0E" w14:textId="77777777" w:rsidR="00123416" w:rsidRPr="002C3F04" w:rsidRDefault="00123416" w:rsidP="00123416">
            <w:pPr>
              <w:tabs>
                <w:tab w:val="left" w:pos="288"/>
                <w:tab w:val="left" w:pos="576"/>
                <w:tab w:val="left" w:pos="864"/>
                <w:tab w:val="left" w:pos="1152"/>
              </w:tabs>
              <w:suppressAutoHyphens/>
              <w:spacing w:before="40" w:after="40" w:line="210" w:lineRule="exact"/>
              <w:ind w:right="43"/>
              <w:jc w:val="right"/>
              <w:rPr>
                <w:sz w:val="15"/>
                <w:szCs w:val="15"/>
                <w:lang w:val="fr-FR"/>
              </w:rPr>
            </w:pPr>
            <w:r w:rsidRPr="00540E6E">
              <w:rPr>
                <w:sz w:val="15"/>
                <w:szCs w:val="15"/>
                <w:lang w:val="fr-FR"/>
              </w:rPr>
              <w:t>521</w:t>
            </w:r>
          </w:p>
        </w:tc>
      </w:tr>
      <w:tr w:rsidR="00123416" w:rsidRPr="002C3F04" w14:paraId="44945298" w14:textId="77777777" w:rsidTr="00233ECE">
        <w:trPr>
          <w:cantSplit/>
        </w:trPr>
        <w:tc>
          <w:tcPr>
            <w:tcW w:w="792" w:type="dxa"/>
            <w:tcBorders>
              <w:bottom w:val="single" w:sz="4" w:space="0" w:color="auto"/>
            </w:tcBorders>
            <w:shd w:val="clear" w:color="auto" w:fill="FFFFFF"/>
            <w:noWrap/>
            <w:tcMar>
              <w:left w:w="0" w:type="dxa"/>
              <w:right w:w="0" w:type="dxa"/>
            </w:tcMar>
            <w:vAlign w:val="bottom"/>
          </w:tcPr>
          <w:p w14:paraId="6E658D73" w14:textId="44E0714E" w:rsidR="00123416" w:rsidRPr="002C3F04" w:rsidRDefault="00123416" w:rsidP="00123416">
            <w:pPr>
              <w:tabs>
                <w:tab w:val="left" w:pos="288"/>
                <w:tab w:val="left" w:pos="576"/>
                <w:tab w:val="left" w:pos="864"/>
                <w:tab w:val="left" w:pos="1152"/>
              </w:tabs>
              <w:suppressAutoHyphens/>
              <w:spacing w:before="40" w:after="81" w:line="210" w:lineRule="exact"/>
              <w:ind w:right="40"/>
              <w:rPr>
                <w:sz w:val="15"/>
                <w:szCs w:val="15"/>
                <w:lang w:val="fr-FR"/>
              </w:rPr>
            </w:pPr>
            <w:r w:rsidRPr="002C3F04">
              <w:rPr>
                <w:sz w:val="15"/>
                <w:szCs w:val="15"/>
                <w:lang w:val="fr-FR"/>
              </w:rPr>
              <w:t>Réserve d</w:t>
            </w:r>
            <w:r w:rsidR="006B7C0B" w:rsidRPr="002C3F04">
              <w:rPr>
                <w:sz w:val="15"/>
                <w:szCs w:val="15"/>
                <w:lang w:val="fr-FR"/>
              </w:rPr>
              <w:t>’</w:t>
            </w:r>
            <w:r w:rsidRPr="002C3F04">
              <w:rPr>
                <w:sz w:val="15"/>
                <w:szCs w:val="15"/>
                <w:lang w:val="fr-FR"/>
              </w:rPr>
              <w:t xml:space="preserve">Amran </w:t>
            </w:r>
          </w:p>
        </w:tc>
        <w:tc>
          <w:tcPr>
            <w:tcW w:w="592" w:type="dxa"/>
            <w:tcBorders>
              <w:bottom w:val="single" w:sz="4" w:space="0" w:color="auto"/>
            </w:tcBorders>
            <w:shd w:val="clear" w:color="auto" w:fill="FFFFFF"/>
            <w:noWrap/>
            <w:tcMar>
              <w:left w:w="0" w:type="dxa"/>
              <w:right w:w="0" w:type="dxa"/>
            </w:tcMar>
            <w:vAlign w:val="bottom"/>
          </w:tcPr>
          <w:p w14:paraId="48F05D61" w14:textId="7C8C7D82" w:rsidR="00123416" w:rsidRPr="002C3F04" w:rsidRDefault="00123416" w:rsidP="00123416">
            <w:pPr>
              <w:tabs>
                <w:tab w:val="left" w:pos="288"/>
                <w:tab w:val="left" w:pos="576"/>
                <w:tab w:val="left" w:pos="864"/>
                <w:tab w:val="left" w:pos="1152"/>
              </w:tabs>
              <w:suppressAutoHyphens/>
              <w:spacing w:before="40" w:after="81" w:line="210" w:lineRule="exact"/>
              <w:ind w:right="43"/>
              <w:jc w:val="right"/>
              <w:rPr>
                <w:sz w:val="15"/>
                <w:szCs w:val="15"/>
                <w:lang w:val="fr-FR"/>
              </w:rPr>
            </w:pPr>
            <w:r w:rsidRPr="002C3F04">
              <w:rPr>
                <w:sz w:val="15"/>
                <w:szCs w:val="15"/>
                <w:lang w:val="fr-FR"/>
              </w:rPr>
              <w:t>–</w:t>
            </w:r>
          </w:p>
        </w:tc>
        <w:tc>
          <w:tcPr>
            <w:tcW w:w="593" w:type="dxa"/>
            <w:tcBorders>
              <w:bottom w:val="single" w:sz="4" w:space="0" w:color="auto"/>
            </w:tcBorders>
            <w:shd w:val="clear" w:color="auto" w:fill="FFFFFF"/>
            <w:noWrap/>
            <w:tcMar>
              <w:left w:w="0" w:type="dxa"/>
              <w:right w:w="0" w:type="dxa"/>
            </w:tcMar>
            <w:vAlign w:val="bottom"/>
          </w:tcPr>
          <w:p w14:paraId="483B1B98" w14:textId="0BF176A9" w:rsidR="00123416" w:rsidRPr="002C3F04" w:rsidRDefault="00123416" w:rsidP="00123416">
            <w:pPr>
              <w:tabs>
                <w:tab w:val="left" w:pos="288"/>
                <w:tab w:val="left" w:pos="576"/>
                <w:tab w:val="left" w:pos="864"/>
                <w:tab w:val="left" w:pos="1152"/>
              </w:tabs>
              <w:suppressAutoHyphens/>
              <w:spacing w:before="40" w:after="81" w:line="210" w:lineRule="exact"/>
              <w:ind w:right="43"/>
              <w:jc w:val="right"/>
              <w:rPr>
                <w:sz w:val="15"/>
                <w:szCs w:val="15"/>
                <w:lang w:val="fr-FR"/>
              </w:rPr>
            </w:pPr>
            <w:r w:rsidRPr="002C3F04">
              <w:rPr>
                <w:sz w:val="15"/>
                <w:szCs w:val="15"/>
                <w:lang w:val="fr-FR"/>
              </w:rPr>
              <w:t>–</w:t>
            </w:r>
          </w:p>
        </w:tc>
        <w:tc>
          <w:tcPr>
            <w:tcW w:w="593" w:type="dxa"/>
            <w:tcBorders>
              <w:bottom w:val="single" w:sz="4" w:space="0" w:color="auto"/>
            </w:tcBorders>
            <w:shd w:val="clear" w:color="auto" w:fill="FFFFFF"/>
            <w:noWrap/>
            <w:tcMar>
              <w:left w:w="0" w:type="dxa"/>
              <w:right w:w="0" w:type="dxa"/>
            </w:tcMar>
            <w:vAlign w:val="bottom"/>
          </w:tcPr>
          <w:p w14:paraId="1E9E6964" w14:textId="4EE04ACA" w:rsidR="00123416" w:rsidRPr="002C3F04" w:rsidRDefault="00123416" w:rsidP="00123416">
            <w:pPr>
              <w:tabs>
                <w:tab w:val="left" w:pos="288"/>
                <w:tab w:val="left" w:pos="576"/>
                <w:tab w:val="left" w:pos="864"/>
                <w:tab w:val="left" w:pos="1152"/>
              </w:tabs>
              <w:suppressAutoHyphens/>
              <w:spacing w:before="40" w:after="81" w:line="210" w:lineRule="exact"/>
              <w:ind w:right="43"/>
              <w:jc w:val="right"/>
              <w:rPr>
                <w:sz w:val="15"/>
                <w:szCs w:val="15"/>
                <w:lang w:val="fr-FR"/>
              </w:rPr>
            </w:pPr>
            <w:r w:rsidRPr="002C3F04">
              <w:rPr>
                <w:sz w:val="15"/>
                <w:szCs w:val="15"/>
                <w:lang w:val="fr-FR"/>
              </w:rPr>
              <w:t>–</w:t>
            </w:r>
          </w:p>
        </w:tc>
        <w:tc>
          <w:tcPr>
            <w:tcW w:w="593" w:type="dxa"/>
            <w:tcBorders>
              <w:bottom w:val="single" w:sz="4" w:space="0" w:color="auto"/>
            </w:tcBorders>
            <w:shd w:val="clear" w:color="auto" w:fill="FFFFFF"/>
            <w:noWrap/>
            <w:tcMar>
              <w:left w:w="0" w:type="dxa"/>
              <w:right w:w="0" w:type="dxa"/>
            </w:tcMar>
            <w:vAlign w:val="bottom"/>
          </w:tcPr>
          <w:p w14:paraId="3E3DECA2" w14:textId="1E09B75E" w:rsidR="00123416" w:rsidRPr="002C3F04" w:rsidRDefault="00123416" w:rsidP="00123416">
            <w:pPr>
              <w:tabs>
                <w:tab w:val="left" w:pos="288"/>
                <w:tab w:val="left" w:pos="576"/>
                <w:tab w:val="left" w:pos="864"/>
                <w:tab w:val="left" w:pos="1152"/>
              </w:tabs>
              <w:suppressAutoHyphens/>
              <w:spacing w:before="40" w:after="81" w:line="210" w:lineRule="exact"/>
              <w:ind w:right="43"/>
              <w:jc w:val="right"/>
              <w:rPr>
                <w:sz w:val="15"/>
                <w:szCs w:val="15"/>
                <w:lang w:val="fr-FR"/>
              </w:rPr>
            </w:pPr>
            <w:r w:rsidRPr="002C3F04">
              <w:rPr>
                <w:sz w:val="15"/>
                <w:szCs w:val="15"/>
                <w:lang w:val="fr-FR"/>
              </w:rPr>
              <w:t>–</w:t>
            </w:r>
          </w:p>
        </w:tc>
        <w:tc>
          <w:tcPr>
            <w:tcW w:w="593" w:type="dxa"/>
            <w:gridSpan w:val="2"/>
            <w:tcBorders>
              <w:bottom w:val="single" w:sz="4" w:space="0" w:color="auto"/>
            </w:tcBorders>
            <w:shd w:val="clear" w:color="auto" w:fill="FFFFFF"/>
            <w:noWrap/>
            <w:tcMar>
              <w:left w:w="0" w:type="dxa"/>
              <w:right w:w="0" w:type="dxa"/>
            </w:tcMar>
            <w:vAlign w:val="bottom"/>
          </w:tcPr>
          <w:p w14:paraId="68ABCB61" w14:textId="77777777" w:rsidR="00123416" w:rsidRPr="002C3F04" w:rsidRDefault="00123416" w:rsidP="00123416">
            <w:pPr>
              <w:tabs>
                <w:tab w:val="left" w:pos="288"/>
                <w:tab w:val="left" w:pos="576"/>
                <w:tab w:val="left" w:pos="864"/>
                <w:tab w:val="left" w:pos="1152"/>
              </w:tabs>
              <w:suppressAutoHyphens/>
              <w:spacing w:before="40" w:after="81" w:line="210" w:lineRule="exact"/>
              <w:ind w:right="43"/>
              <w:jc w:val="right"/>
              <w:rPr>
                <w:sz w:val="15"/>
                <w:szCs w:val="15"/>
                <w:lang w:val="fr-FR"/>
              </w:rPr>
            </w:pPr>
            <w:r w:rsidRPr="00540E6E">
              <w:rPr>
                <w:sz w:val="15"/>
                <w:szCs w:val="15"/>
                <w:lang w:val="fr-FR"/>
              </w:rPr>
              <w:t>37</w:t>
            </w:r>
          </w:p>
        </w:tc>
        <w:tc>
          <w:tcPr>
            <w:tcW w:w="593" w:type="dxa"/>
            <w:tcBorders>
              <w:bottom w:val="single" w:sz="4" w:space="0" w:color="auto"/>
            </w:tcBorders>
            <w:shd w:val="clear" w:color="auto" w:fill="FFFFFF"/>
            <w:noWrap/>
            <w:tcMar>
              <w:left w:w="0" w:type="dxa"/>
              <w:right w:w="0" w:type="dxa"/>
            </w:tcMar>
            <w:vAlign w:val="bottom"/>
          </w:tcPr>
          <w:p w14:paraId="21A641D9" w14:textId="3CAD2F0B" w:rsidR="00123416" w:rsidRPr="002C3F04" w:rsidRDefault="00123416" w:rsidP="00123416">
            <w:pPr>
              <w:tabs>
                <w:tab w:val="left" w:pos="288"/>
                <w:tab w:val="left" w:pos="576"/>
                <w:tab w:val="left" w:pos="864"/>
                <w:tab w:val="left" w:pos="1152"/>
              </w:tabs>
              <w:suppressAutoHyphens/>
              <w:spacing w:before="40" w:after="81" w:line="210" w:lineRule="exact"/>
              <w:ind w:right="43"/>
              <w:jc w:val="right"/>
              <w:rPr>
                <w:sz w:val="15"/>
                <w:szCs w:val="15"/>
                <w:lang w:val="fr-FR"/>
              </w:rPr>
            </w:pPr>
            <w:r w:rsidRPr="002C3F04">
              <w:rPr>
                <w:sz w:val="15"/>
                <w:szCs w:val="15"/>
                <w:lang w:val="fr-FR"/>
              </w:rPr>
              <w:t>–</w:t>
            </w:r>
          </w:p>
        </w:tc>
        <w:tc>
          <w:tcPr>
            <w:tcW w:w="593" w:type="dxa"/>
            <w:tcBorders>
              <w:bottom w:val="single" w:sz="4" w:space="0" w:color="auto"/>
            </w:tcBorders>
            <w:shd w:val="clear" w:color="auto" w:fill="FFFFFF"/>
            <w:noWrap/>
            <w:tcMar>
              <w:left w:w="0" w:type="dxa"/>
              <w:right w:w="0" w:type="dxa"/>
            </w:tcMar>
            <w:vAlign w:val="bottom"/>
          </w:tcPr>
          <w:p w14:paraId="0238F41B" w14:textId="240C8F0A" w:rsidR="00123416" w:rsidRPr="002C3F04" w:rsidRDefault="00123416" w:rsidP="00123416">
            <w:pPr>
              <w:tabs>
                <w:tab w:val="left" w:pos="288"/>
                <w:tab w:val="left" w:pos="576"/>
                <w:tab w:val="left" w:pos="864"/>
                <w:tab w:val="left" w:pos="1152"/>
              </w:tabs>
              <w:suppressAutoHyphens/>
              <w:spacing w:before="40" w:after="81" w:line="210" w:lineRule="exact"/>
              <w:ind w:right="43"/>
              <w:jc w:val="right"/>
              <w:rPr>
                <w:sz w:val="15"/>
                <w:szCs w:val="15"/>
                <w:lang w:val="fr-FR"/>
              </w:rPr>
            </w:pPr>
            <w:r w:rsidRPr="002C3F04">
              <w:rPr>
                <w:sz w:val="15"/>
                <w:szCs w:val="15"/>
                <w:lang w:val="fr-FR"/>
              </w:rPr>
              <w:t>–</w:t>
            </w:r>
          </w:p>
        </w:tc>
        <w:tc>
          <w:tcPr>
            <w:tcW w:w="592" w:type="dxa"/>
            <w:tcBorders>
              <w:bottom w:val="single" w:sz="4" w:space="0" w:color="auto"/>
            </w:tcBorders>
            <w:shd w:val="clear" w:color="auto" w:fill="FFFFFF"/>
            <w:noWrap/>
            <w:tcMar>
              <w:left w:w="0" w:type="dxa"/>
              <w:right w:w="0" w:type="dxa"/>
            </w:tcMar>
            <w:vAlign w:val="bottom"/>
          </w:tcPr>
          <w:p w14:paraId="5DF97437" w14:textId="5481D50F" w:rsidR="00123416" w:rsidRPr="002C3F04" w:rsidRDefault="00123416" w:rsidP="00123416">
            <w:pPr>
              <w:tabs>
                <w:tab w:val="left" w:pos="288"/>
                <w:tab w:val="left" w:pos="576"/>
                <w:tab w:val="left" w:pos="864"/>
                <w:tab w:val="left" w:pos="1152"/>
              </w:tabs>
              <w:suppressAutoHyphens/>
              <w:spacing w:before="40" w:after="81" w:line="210" w:lineRule="exact"/>
              <w:ind w:right="43"/>
              <w:jc w:val="right"/>
              <w:rPr>
                <w:sz w:val="15"/>
                <w:szCs w:val="15"/>
                <w:lang w:val="fr-FR"/>
              </w:rPr>
            </w:pPr>
            <w:r w:rsidRPr="002C3F04">
              <w:rPr>
                <w:sz w:val="15"/>
                <w:szCs w:val="15"/>
                <w:lang w:val="fr-FR"/>
              </w:rPr>
              <w:t>–</w:t>
            </w:r>
          </w:p>
        </w:tc>
        <w:tc>
          <w:tcPr>
            <w:tcW w:w="593" w:type="dxa"/>
            <w:gridSpan w:val="2"/>
            <w:tcBorders>
              <w:bottom w:val="single" w:sz="4" w:space="0" w:color="auto"/>
            </w:tcBorders>
            <w:shd w:val="clear" w:color="auto" w:fill="FFFFFF"/>
            <w:noWrap/>
            <w:tcMar>
              <w:left w:w="0" w:type="dxa"/>
              <w:right w:w="0" w:type="dxa"/>
            </w:tcMar>
            <w:vAlign w:val="bottom"/>
          </w:tcPr>
          <w:p w14:paraId="45EC5BF7" w14:textId="77777777" w:rsidR="00123416" w:rsidRPr="002C3F04" w:rsidRDefault="00123416" w:rsidP="00123416">
            <w:pPr>
              <w:tabs>
                <w:tab w:val="left" w:pos="288"/>
                <w:tab w:val="left" w:pos="576"/>
                <w:tab w:val="left" w:pos="864"/>
                <w:tab w:val="left" w:pos="1152"/>
              </w:tabs>
              <w:suppressAutoHyphens/>
              <w:spacing w:before="40" w:after="81" w:line="210" w:lineRule="exact"/>
              <w:ind w:right="43"/>
              <w:jc w:val="right"/>
              <w:rPr>
                <w:sz w:val="15"/>
                <w:szCs w:val="15"/>
                <w:lang w:val="fr-FR"/>
              </w:rPr>
            </w:pPr>
            <w:r w:rsidRPr="00540E6E">
              <w:rPr>
                <w:sz w:val="15"/>
                <w:szCs w:val="15"/>
                <w:lang w:val="fr-FR"/>
              </w:rPr>
              <w:t>135</w:t>
            </w:r>
          </w:p>
        </w:tc>
        <w:tc>
          <w:tcPr>
            <w:tcW w:w="593" w:type="dxa"/>
            <w:tcBorders>
              <w:bottom w:val="single" w:sz="4" w:space="0" w:color="auto"/>
            </w:tcBorders>
            <w:shd w:val="clear" w:color="auto" w:fill="FFFFFF"/>
            <w:noWrap/>
            <w:tcMar>
              <w:left w:w="0" w:type="dxa"/>
              <w:right w:w="0" w:type="dxa"/>
            </w:tcMar>
            <w:vAlign w:val="bottom"/>
          </w:tcPr>
          <w:p w14:paraId="1790F87C" w14:textId="4F5B1972" w:rsidR="00123416" w:rsidRPr="002C3F04" w:rsidRDefault="00123416" w:rsidP="00123416">
            <w:pPr>
              <w:tabs>
                <w:tab w:val="left" w:pos="288"/>
                <w:tab w:val="left" w:pos="576"/>
                <w:tab w:val="left" w:pos="864"/>
                <w:tab w:val="left" w:pos="1152"/>
              </w:tabs>
              <w:suppressAutoHyphens/>
              <w:spacing w:before="40" w:after="81" w:line="210" w:lineRule="exact"/>
              <w:ind w:right="43"/>
              <w:jc w:val="right"/>
              <w:rPr>
                <w:sz w:val="15"/>
                <w:szCs w:val="15"/>
                <w:lang w:val="fr-FR"/>
              </w:rPr>
            </w:pPr>
            <w:r w:rsidRPr="002C3F04">
              <w:rPr>
                <w:sz w:val="15"/>
                <w:szCs w:val="15"/>
                <w:lang w:val="fr-FR"/>
              </w:rPr>
              <w:t>–</w:t>
            </w:r>
          </w:p>
        </w:tc>
        <w:tc>
          <w:tcPr>
            <w:tcW w:w="593" w:type="dxa"/>
            <w:tcBorders>
              <w:bottom w:val="single" w:sz="4" w:space="0" w:color="auto"/>
            </w:tcBorders>
            <w:shd w:val="clear" w:color="auto" w:fill="FFFFFF"/>
            <w:noWrap/>
            <w:tcMar>
              <w:left w:w="0" w:type="dxa"/>
              <w:right w:w="0" w:type="dxa"/>
            </w:tcMar>
            <w:vAlign w:val="bottom"/>
          </w:tcPr>
          <w:p w14:paraId="2F997A26" w14:textId="203AA2F5" w:rsidR="00123416" w:rsidRPr="002C3F04" w:rsidRDefault="00123416" w:rsidP="00123416">
            <w:pPr>
              <w:tabs>
                <w:tab w:val="left" w:pos="288"/>
                <w:tab w:val="left" w:pos="576"/>
                <w:tab w:val="left" w:pos="864"/>
                <w:tab w:val="left" w:pos="1152"/>
              </w:tabs>
              <w:suppressAutoHyphens/>
              <w:spacing w:before="40" w:after="81" w:line="210" w:lineRule="exact"/>
              <w:ind w:right="43"/>
              <w:jc w:val="right"/>
              <w:rPr>
                <w:sz w:val="15"/>
                <w:szCs w:val="15"/>
                <w:lang w:val="fr-FR"/>
              </w:rPr>
            </w:pPr>
            <w:r w:rsidRPr="002C3F04">
              <w:rPr>
                <w:sz w:val="15"/>
                <w:szCs w:val="15"/>
                <w:lang w:val="fr-FR"/>
              </w:rPr>
              <w:t>–</w:t>
            </w:r>
          </w:p>
        </w:tc>
        <w:tc>
          <w:tcPr>
            <w:tcW w:w="593" w:type="dxa"/>
            <w:tcBorders>
              <w:bottom w:val="single" w:sz="4" w:space="0" w:color="auto"/>
            </w:tcBorders>
            <w:shd w:val="clear" w:color="auto" w:fill="FFFFFF"/>
            <w:noWrap/>
            <w:tcMar>
              <w:left w:w="0" w:type="dxa"/>
              <w:right w:w="0" w:type="dxa"/>
            </w:tcMar>
            <w:vAlign w:val="bottom"/>
          </w:tcPr>
          <w:p w14:paraId="2DEFDA20" w14:textId="48356B90" w:rsidR="00123416" w:rsidRPr="002C3F04" w:rsidRDefault="00123416" w:rsidP="00123416">
            <w:pPr>
              <w:tabs>
                <w:tab w:val="left" w:pos="288"/>
                <w:tab w:val="left" w:pos="576"/>
                <w:tab w:val="left" w:pos="864"/>
                <w:tab w:val="left" w:pos="1152"/>
              </w:tabs>
              <w:suppressAutoHyphens/>
              <w:spacing w:before="40" w:after="81" w:line="210" w:lineRule="exact"/>
              <w:ind w:right="43"/>
              <w:jc w:val="right"/>
              <w:rPr>
                <w:sz w:val="15"/>
                <w:szCs w:val="15"/>
                <w:lang w:val="fr-FR"/>
              </w:rPr>
            </w:pPr>
            <w:r w:rsidRPr="002C3F04">
              <w:rPr>
                <w:sz w:val="15"/>
                <w:szCs w:val="15"/>
                <w:lang w:val="fr-FR"/>
              </w:rPr>
              <w:t>–</w:t>
            </w:r>
          </w:p>
        </w:tc>
        <w:tc>
          <w:tcPr>
            <w:tcW w:w="593" w:type="dxa"/>
            <w:gridSpan w:val="2"/>
            <w:tcBorders>
              <w:bottom w:val="single" w:sz="4" w:space="0" w:color="auto"/>
            </w:tcBorders>
            <w:shd w:val="clear" w:color="auto" w:fill="FFFFFF"/>
            <w:noWrap/>
            <w:tcMar>
              <w:left w:w="0" w:type="dxa"/>
              <w:right w:w="0" w:type="dxa"/>
            </w:tcMar>
            <w:vAlign w:val="bottom"/>
          </w:tcPr>
          <w:p w14:paraId="658FBAB1" w14:textId="0806F7CB" w:rsidR="00123416" w:rsidRPr="002C3F04" w:rsidRDefault="00123416" w:rsidP="00123416">
            <w:pPr>
              <w:tabs>
                <w:tab w:val="left" w:pos="288"/>
                <w:tab w:val="left" w:pos="576"/>
                <w:tab w:val="left" w:pos="864"/>
                <w:tab w:val="left" w:pos="1152"/>
              </w:tabs>
              <w:suppressAutoHyphens/>
              <w:spacing w:before="40" w:after="81" w:line="210" w:lineRule="exact"/>
              <w:ind w:right="43"/>
              <w:jc w:val="right"/>
              <w:rPr>
                <w:sz w:val="15"/>
                <w:szCs w:val="15"/>
                <w:lang w:val="fr-FR"/>
              </w:rPr>
            </w:pPr>
            <w:r w:rsidRPr="002C3F04">
              <w:rPr>
                <w:sz w:val="15"/>
                <w:szCs w:val="15"/>
                <w:lang w:val="fr-FR"/>
              </w:rPr>
              <w:t>–</w:t>
            </w:r>
          </w:p>
        </w:tc>
        <w:tc>
          <w:tcPr>
            <w:tcW w:w="593" w:type="dxa"/>
            <w:tcBorders>
              <w:bottom w:val="single" w:sz="4" w:space="0" w:color="auto"/>
            </w:tcBorders>
            <w:shd w:val="clear" w:color="auto" w:fill="FFFFFF"/>
            <w:noWrap/>
            <w:tcMar>
              <w:left w:w="0" w:type="dxa"/>
              <w:right w:w="0" w:type="dxa"/>
            </w:tcMar>
            <w:vAlign w:val="bottom"/>
          </w:tcPr>
          <w:p w14:paraId="55F9F390" w14:textId="1D6B7484" w:rsidR="00123416" w:rsidRPr="002C3F04" w:rsidRDefault="00123416" w:rsidP="00123416">
            <w:pPr>
              <w:tabs>
                <w:tab w:val="left" w:pos="288"/>
                <w:tab w:val="left" w:pos="576"/>
                <w:tab w:val="left" w:pos="864"/>
                <w:tab w:val="left" w:pos="1152"/>
              </w:tabs>
              <w:suppressAutoHyphens/>
              <w:spacing w:before="40" w:after="81" w:line="210" w:lineRule="exact"/>
              <w:ind w:right="43"/>
              <w:jc w:val="right"/>
              <w:rPr>
                <w:sz w:val="15"/>
                <w:szCs w:val="15"/>
                <w:lang w:val="fr-FR"/>
              </w:rPr>
            </w:pPr>
            <w:r w:rsidRPr="002C3F04">
              <w:rPr>
                <w:sz w:val="15"/>
                <w:szCs w:val="15"/>
                <w:lang w:val="fr-FR"/>
              </w:rPr>
              <w:t>–</w:t>
            </w:r>
          </w:p>
        </w:tc>
        <w:tc>
          <w:tcPr>
            <w:tcW w:w="592" w:type="dxa"/>
            <w:tcBorders>
              <w:bottom w:val="single" w:sz="4" w:space="0" w:color="auto"/>
            </w:tcBorders>
            <w:shd w:val="clear" w:color="auto" w:fill="FFFFFF"/>
            <w:noWrap/>
            <w:tcMar>
              <w:left w:w="0" w:type="dxa"/>
              <w:right w:w="0" w:type="dxa"/>
            </w:tcMar>
            <w:vAlign w:val="bottom"/>
          </w:tcPr>
          <w:p w14:paraId="7101BE4A" w14:textId="4513AF44" w:rsidR="00123416" w:rsidRPr="002C3F04" w:rsidRDefault="00123416" w:rsidP="00123416">
            <w:pPr>
              <w:tabs>
                <w:tab w:val="left" w:pos="288"/>
                <w:tab w:val="left" w:pos="576"/>
                <w:tab w:val="left" w:pos="864"/>
                <w:tab w:val="left" w:pos="1152"/>
              </w:tabs>
              <w:suppressAutoHyphens/>
              <w:spacing w:before="40" w:after="81" w:line="210" w:lineRule="exact"/>
              <w:ind w:right="43"/>
              <w:jc w:val="right"/>
              <w:rPr>
                <w:sz w:val="15"/>
                <w:szCs w:val="15"/>
                <w:lang w:val="fr-FR"/>
              </w:rPr>
            </w:pPr>
            <w:r w:rsidRPr="002C3F04">
              <w:rPr>
                <w:sz w:val="15"/>
                <w:szCs w:val="15"/>
                <w:lang w:val="fr-FR"/>
              </w:rPr>
              <w:t>–</w:t>
            </w:r>
          </w:p>
        </w:tc>
        <w:tc>
          <w:tcPr>
            <w:tcW w:w="593" w:type="dxa"/>
            <w:tcBorders>
              <w:bottom w:val="single" w:sz="4" w:space="0" w:color="auto"/>
            </w:tcBorders>
            <w:shd w:val="clear" w:color="auto" w:fill="FFFFFF"/>
            <w:noWrap/>
            <w:tcMar>
              <w:left w:w="0" w:type="dxa"/>
              <w:right w:w="0" w:type="dxa"/>
            </w:tcMar>
            <w:vAlign w:val="bottom"/>
          </w:tcPr>
          <w:p w14:paraId="6AEE1B0F" w14:textId="35361D10" w:rsidR="00123416" w:rsidRPr="002C3F04" w:rsidRDefault="00123416" w:rsidP="00123416">
            <w:pPr>
              <w:tabs>
                <w:tab w:val="left" w:pos="288"/>
                <w:tab w:val="left" w:pos="576"/>
                <w:tab w:val="left" w:pos="864"/>
                <w:tab w:val="left" w:pos="1152"/>
              </w:tabs>
              <w:suppressAutoHyphens/>
              <w:spacing w:before="40" w:after="81" w:line="210" w:lineRule="exact"/>
              <w:ind w:right="43"/>
              <w:jc w:val="right"/>
              <w:rPr>
                <w:sz w:val="15"/>
                <w:szCs w:val="15"/>
                <w:lang w:val="fr-FR"/>
              </w:rPr>
            </w:pPr>
            <w:r w:rsidRPr="002C3F04">
              <w:rPr>
                <w:sz w:val="15"/>
                <w:szCs w:val="15"/>
                <w:lang w:val="fr-FR"/>
              </w:rPr>
              <w:t>–</w:t>
            </w:r>
          </w:p>
        </w:tc>
        <w:tc>
          <w:tcPr>
            <w:tcW w:w="593" w:type="dxa"/>
            <w:gridSpan w:val="2"/>
            <w:tcBorders>
              <w:bottom w:val="single" w:sz="4" w:space="0" w:color="auto"/>
            </w:tcBorders>
            <w:shd w:val="clear" w:color="auto" w:fill="FFFFFF"/>
            <w:noWrap/>
            <w:tcMar>
              <w:left w:w="0" w:type="dxa"/>
              <w:right w:w="0" w:type="dxa"/>
            </w:tcMar>
            <w:vAlign w:val="bottom"/>
          </w:tcPr>
          <w:p w14:paraId="4B910A28" w14:textId="77777777" w:rsidR="00123416" w:rsidRPr="002C3F04" w:rsidRDefault="00123416" w:rsidP="00123416">
            <w:pPr>
              <w:tabs>
                <w:tab w:val="left" w:pos="288"/>
                <w:tab w:val="left" w:pos="576"/>
                <w:tab w:val="left" w:pos="864"/>
                <w:tab w:val="left" w:pos="1152"/>
              </w:tabs>
              <w:suppressAutoHyphens/>
              <w:spacing w:before="40" w:after="81" w:line="210" w:lineRule="exact"/>
              <w:ind w:right="43"/>
              <w:jc w:val="right"/>
              <w:rPr>
                <w:sz w:val="15"/>
                <w:szCs w:val="15"/>
                <w:lang w:val="fr-FR"/>
              </w:rPr>
            </w:pPr>
            <w:r w:rsidRPr="00540E6E">
              <w:rPr>
                <w:sz w:val="15"/>
                <w:szCs w:val="15"/>
                <w:lang w:val="fr-FR"/>
              </w:rPr>
              <w:t>172</w:t>
            </w:r>
          </w:p>
        </w:tc>
        <w:tc>
          <w:tcPr>
            <w:tcW w:w="593" w:type="dxa"/>
            <w:tcBorders>
              <w:bottom w:val="single" w:sz="4" w:space="0" w:color="auto"/>
            </w:tcBorders>
            <w:shd w:val="clear" w:color="auto" w:fill="FFFFFF"/>
            <w:noWrap/>
            <w:tcMar>
              <w:left w:w="0" w:type="dxa"/>
              <w:right w:w="0" w:type="dxa"/>
            </w:tcMar>
            <w:vAlign w:val="bottom"/>
          </w:tcPr>
          <w:p w14:paraId="163F762D" w14:textId="10A4C3B5" w:rsidR="00123416" w:rsidRPr="002C3F04" w:rsidRDefault="00123416" w:rsidP="00123416">
            <w:pPr>
              <w:tabs>
                <w:tab w:val="left" w:pos="288"/>
                <w:tab w:val="left" w:pos="576"/>
                <w:tab w:val="left" w:pos="864"/>
                <w:tab w:val="left" w:pos="1152"/>
              </w:tabs>
              <w:suppressAutoHyphens/>
              <w:spacing w:before="40" w:after="81" w:line="210" w:lineRule="exact"/>
              <w:ind w:right="43"/>
              <w:jc w:val="right"/>
              <w:rPr>
                <w:sz w:val="15"/>
                <w:szCs w:val="15"/>
                <w:lang w:val="fr-FR"/>
              </w:rPr>
            </w:pPr>
            <w:r w:rsidRPr="002C3F04">
              <w:rPr>
                <w:sz w:val="15"/>
                <w:szCs w:val="15"/>
                <w:lang w:val="fr-FR"/>
              </w:rPr>
              <w:t>–</w:t>
            </w:r>
          </w:p>
        </w:tc>
        <w:tc>
          <w:tcPr>
            <w:tcW w:w="593" w:type="dxa"/>
            <w:tcBorders>
              <w:bottom w:val="single" w:sz="4" w:space="0" w:color="auto"/>
            </w:tcBorders>
            <w:shd w:val="clear" w:color="auto" w:fill="FFFFFF"/>
            <w:noWrap/>
            <w:tcMar>
              <w:left w:w="0" w:type="dxa"/>
              <w:right w:w="0" w:type="dxa"/>
            </w:tcMar>
            <w:vAlign w:val="bottom"/>
          </w:tcPr>
          <w:p w14:paraId="1BA5676E" w14:textId="12F17998" w:rsidR="00123416" w:rsidRPr="002C3F04" w:rsidRDefault="00123416" w:rsidP="00123416">
            <w:pPr>
              <w:tabs>
                <w:tab w:val="left" w:pos="288"/>
                <w:tab w:val="left" w:pos="576"/>
                <w:tab w:val="left" w:pos="864"/>
                <w:tab w:val="left" w:pos="1152"/>
              </w:tabs>
              <w:suppressAutoHyphens/>
              <w:spacing w:before="40" w:after="81" w:line="210" w:lineRule="exact"/>
              <w:ind w:right="43"/>
              <w:jc w:val="right"/>
              <w:rPr>
                <w:sz w:val="15"/>
                <w:szCs w:val="15"/>
                <w:lang w:val="fr-FR"/>
              </w:rPr>
            </w:pPr>
            <w:r w:rsidRPr="002C3F04">
              <w:rPr>
                <w:sz w:val="15"/>
                <w:szCs w:val="15"/>
                <w:lang w:val="fr-FR"/>
              </w:rPr>
              <w:t>–</w:t>
            </w:r>
          </w:p>
        </w:tc>
        <w:tc>
          <w:tcPr>
            <w:tcW w:w="593" w:type="dxa"/>
            <w:tcBorders>
              <w:bottom w:val="single" w:sz="4" w:space="0" w:color="auto"/>
            </w:tcBorders>
            <w:shd w:val="clear" w:color="auto" w:fill="FFFFFF"/>
            <w:noWrap/>
            <w:tcMar>
              <w:left w:w="0" w:type="dxa"/>
              <w:right w:w="0" w:type="dxa"/>
            </w:tcMar>
            <w:vAlign w:val="bottom"/>
          </w:tcPr>
          <w:p w14:paraId="337D9A96" w14:textId="2830900B" w:rsidR="00123416" w:rsidRPr="002C3F04" w:rsidRDefault="00123416" w:rsidP="00123416">
            <w:pPr>
              <w:tabs>
                <w:tab w:val="left" w:pos="288"/>
                <w:tab w:val="left" w:pos="576"/>
                <w:tab w:val="left" w:pos="864"/>
                <w:tab w:val="left" w:pos="1152"/>
              </w:tabs>
              <w:suppressAutoHyphens/>
              <w:spacing w:before="40" w:after="81" w:line="210" w:lineRule="exact"/>
              <w:ind w:right="43"/>
              <w:jc w:val="right"/>
              <w:rPr>
                <w:sz w:val="15"/>
                <w:szCs w:val="15"/>
                <w:lang w:val="fr-FR"/>
              </w:rPr>
            </w:pPr>
            <w:r w:rsidRPr="002C3F04">
              <w:rPr>
                <w:sz w:val="15"/>
                <w:szCs w:val="15"/>
                <w:lang w:val="fr-FR"/>
              </w:rPr>
              <w:t>–</w:t>
            </w:r>
          </w:p>
        </w:tc>
        <w:tc>
          <w:tcPr>
            <w:tcW w:w="593" w:type="dxa"/>
            <w:tcBorders>
              <w:bottom w:val="single" w:sz="4" w:space="0" w:color="auto"/>
            </w:tcBorders>
            <w:shd w:val="clear" w:color="auto" w:fill="FFFFFF"/>
            <w:noWrap/>
            <w:tcMar>
              <w:left w:w="0" w:type="dxa"/>
              <w:right w:w="0" w:type="dxa"/>
            </w:tcMar>
            <w:vAlign w:val="bottom"/>
          </w:tcPr>
          <w:p w14:paraId="74A04C19" w14:textId="77777777" w:rsidR="00123416" w:rsidRPr="002C3F04" w:rsidRDefault="00123416" w:rsidP="00123416">
            <w:pPr>
              <w:tabs>
                <w:tab w:val="left" w:pos="288"/>
                <w:tab w:val="left" w:pos="576"/>
                <w:tab w:val="left" w:pos="864"/>
                <w:tab w:val="left" w:pos="1152"/>
              </w:tabs>
              <w:suppressAutoHyphens/>
              <w:spacing w:before="40" w:after="81" w:line="210" w:lineRule="exact"/>
              <w:ind w:right="43"/>
              <w:jc w:val="right"/>
              <w:rPr>
                <w:sz w:val="15"/>
                <w:szCs w:val="15"/>
                <w:lang w:val="fr-FR"/>
              </w:rPr>
            </w:pPr>
            <w:r w:rsidRPr="00540E6E">
              <w:rPr>
                <w:sz w:val="15"/>
                <w:szCs w:val="15"/>
                <w:lang w:val="fr-FR"/>
              </w:rPr>
              <w:t>172</w:t>
            </w:r>
          </w:p>
        </w:tc>
      </w:tr>
      <w:tr w:rsidR="00123416" w:rsidRPr="002C3F04" w14:paraId="33CEF9C8" w14:textId="77777777" w:rsidTr="00233ECE">
        <w:trPr>
          <w:cantSplit/>
        </w:trPr>
        <w:tc>
          <w:tcPr>
            <w:tcW w:w="792" w:type="dxa"/>
            <w:tcBorders>
              <w:top w:val="single" w:sz="4" w:space="0" w:color="auto"/>
              <w:bottom w:val="single" w:sz="12" w:space="0" w:color="auto"/>
            </w:tcBorders>
            <w:shd w:val="clear" w:color="auto" w:fill="FFFFFF"/>
            <w:noWrap/>
            <w:tcMar>
              <w:left w:w="0" w:type="dxa"/>
              <w:right w:w="0" w:type="dxa"/>
            </w:tcMar>
            <w:vAlign w:val="bottom"/>
          </w:tcPr>
          <w:p w14:paraId="09316046" w14:textId="4C5F2F79" w:rsidR="00123416" w:rsidRPr="002C3F04" w:rsidRDefault="00123416" w:rsidP="00123416">
            <w:pPr>
              <w:tabs>
                <w:tab w:val="left" w:pos="288"/>
                <w:tab w:val="left" w:pos="576"/>
                <w:tab w:val="left" w:pos="864"/>
                <w:tab w:val="left" w:pos="1152"/>
              </w:tabs>
              <w:suppressAutoHyphens/>
              <w:spacing w:before="81" w:after="81" w:line="210" w:lineRule="exact"/>
              <w:ind w:right="40"/>
              <w:rPr>
                <w:b/>
                <w:sz w:val="15"/>
                <w:szCs w:val="15"/>
                <w:lang w:val="fr-FR"/>
              </w:rPr>
            </w:pPr>
            <w:r w:rsidRPr="002C3F04">
              <w:rPr>
                <w:b/>
                <w:sz w:val="15"/>
                <w:szCs w:val="15"/>
                <w:lang w:val="fr-FR"/>
              </w:rPr>
              <w:tab/>
              <w:t>Total</w:t>
            </w:r>
          </w:p>
        </w:tc>
        <w:tc>
          <w:tcPr>
            <w:tcW w:w="592" w:type="dxa"/>
            <w:tcBorders>
              <w:top w:val="single" w:sz="4" w:space="0" w:color="auto"/>
              <w:bottom w:val="single" w:sz="12" w:space="0" w:color="auto"/>
            </w:tcBorders>
            <w:shd w:val="clear" w:color="auto" w:fill="FFFFFF"/>
            <w:noWrap/>
            <w:tcMar>
              <w:left w:w="0" w:type="dxa"/>
              <w:right w:w="0" w:type="dxa"/>
            </w:tcMar>
            <w:vAlign w:val="bottom"/>
          </w:tcPr>
          <w:p w14:paraId="464702BE" w14:textId="77777777" w:rsidR="00123416" w:rsidRPr="002C3F04" w:rsidRDefault="00123416" w:rsidP="00123416">
            <w:pPr>
              <w:tabs>
                <w:tab w:val="left" w:pos="288"/>
                <w:tab w:val="left" w:pos="576"/>
                <w:tab w:val="left" w:pos="864"/>
                <w:tab w:val="left" w:pos="1152"/>
              </w:tabs>
              <w:suppressAutoHyphens/>
              <w:spacing w:before="81" w:after="81" w:line="210" w:lineRule="exact"/>
              <w:ind w:right="43"/>
              <w:jc w:val="right"/>
              <w:rPr>
                <w:b/>
                <w:sz w:val="15"/>
                <w:szCs w:val="15"/>
                <w:lang w:val="fr-FR"/>
              </w:rPr>
            </w:pPr>
            <w:r w:rsidRPr="00540E6E">
              <w:rPr>
                <w:b/>
                <w:sz w:val="15"/>
                <w:szCs w:val="15"/>
                <w:lang w:val="fr-FR"/>
              </w:rPr>
              <w:t>2</w:t>
            </w:r>
            <w:r w:rsidRPr="002C3F04">
              <w:rPr>
                <w:b/>
                <w:sz w:val="15"/>
                <w:szCs w:val="15"/>
                <w:lang w:val="fr-FR"/>
              </w:rPr>
              <w:t xml:space="preserve"> </w:t>
            </w:r>
            <w:r w:rsidRPr="00540E6E">
              <w:rPr>
                <w:b/>
                <w:sz w:val="15"/>
                <w:szCs w:val="15"/>
                <w:lang w:val="fr-FR"/>
              </w:rPr>
              <w:t>041</w:t>
            </w:r>
          </w:p>
        </w:tc>
        <w:tc>
          <w:tcPr>
            <w:tcW w:w="593" w:type="dxa"/>
            <w:tcBorders>
              <w:top w:val="single" w:sz="4" w:space="0" w:color="auto"/>
              <w:bottom w:val="single" w:sz="12" w:space="0" w:color="auto"/>
            </w:tcBorders>
            <w:shd w:val="clear" w:color="auto" w:fill="FFFFFF"/>
            <w:noWrap/>
            <w:tcMar>
              <w:left w:w="0" w:type="dxa"/>
              <w:right w:w="0" w:type="dxa"/>
            </w:tcMar>
            <w:vAlign w:val="bottom"/>
          </w:tcPr>
          <w:p w14:paraId="2D411E66" w14:textId="77777777" w:rsidR="00123416" w:rsidRPr="002C3F04" w:rsidRDefault="00123416" w:rsidP="00123416">
            <w:pPr>
              <w:tabs>
                <w:tab w:val="left" w:pos="288"/>
                <w:tab w:val="left" w:pos="576"/>
                <w:tab w:val="left" w:pos="864"/>
                <w:tab w:val="left" w:pos="1152"/>
              </w:tabs>
              <w:suppressAutoHyphens/>
              <w:spacing w:before="81" w:after="81" w:line="210" w:lineRule="exact"/>
              <w:ind w:right="43"/>
              <w:jc w:val="right"/>
              <w:rPr>
                <w:b/>
                <w:sz w:val="15"/>
                <w:szCs w:val="15"/>
                <w:lang w:val="fr-FR"/>
              </w:rPr>
            </w:pPr>
            <w:r w:rsidRPr="00540E6E">
              <w:rPr>
                <w:b/>
                <w:sz w:val="15"/>
                <w:szCs w:val="15"/>
                <w:lang w:val="fr-FR"/>
              </w:rPr>
              <w:t>33</w:t>
            </w:r>
          </w:p>
        </w:tc>
        <w:tc>
          <w:tcPr>
            <w:tcW w:w="593" w:type="dxa"/>
            <w:tcBorders>
              <w:top w:val="single" w:sz="4" w:space="0" w:color="auto"/>
              <w:bottom w:val="single" w:sz="12" w:space="0" w:color="auto"/>
            </w:tcBorders>
            <w:shd w:val="clear" w:color="auto" w:fill="FFFFFF"/>
            <w:noWrap/>
            <w:tcMar>
              <w:left w:w="0" w:type="dxa"/>
              <w:right w:w="0" w:type="dxa"/>
            </w:tcMar>
            <w:vAlign w:val="bottom"/>
          </w:tcPr>
          <w:p w14:paraId="3637EDB2" w14:textId="77777777" w:rsidR="00123416" w:rsidRPr="002C3F04" w:rsidRDefault="00123416" w:rsidP="00123416">
            <w:pPr>
              <w:tabs>
                <w:tab w:val="left" w:pos="288"/>
                <w:tab w:val="left" w:pos="576"/>
                <w:tab w:val="left" w:pos="864"/>
                <w:tab w:val="left" w:pos="1152"/>
              </w:tabs>
              <w:suppressAutoHyphens/>
              <w:spacing w:before="81" w:after="81" w:line="210" w:lineRule="exact"/>
              <w:ind w:right="43"/>
              <w:jc w:val="right"/>
              <w:rPr>
                <w:b/>
                <w:sz w:val="15"/>
                <w:szCs w:val="15"/>
                <w:lang w:val="fr-FR"/>
              </w:rPr>
            </w:pPr>
            <w:r w:rsidRPr="00540E6E">
              <w:rPr>
                <w:b/>
                <w:sz w:val="15"/>
                <w:szCs w:val="15"/>
                <w:lang w:val="fr-FR"/>
              </w:rPr>
              <w:t>24</w:t>
            </w:r>
          </w:p>
        </w:tc>
        <w:tc>
          <w:tcPr>
            <w:tcW w:w="593" w:type="dxa"/>
            <w:tcBorders>
              <w:top w:val="single" w:sz="4" w:space="0" w:color="auto"/>
              <w:bottom w:val="single" w:sz="12" w:space="0" w:color="auto"/>
            </w:tcBorders>
            <w:shd w:val="clear" w:color="auto" w:fill="FFFFFF"/>
            <w:noWrap/>
            <w:tcMar>
              <w:left w:w="0" w:type="dxa"/>
              <w:right w:w="0" w:type="dxa"/>
            </w:tcMar>
            <w:vAlign w:val="bottom"/>
          </w:tcPr>
          <w:p w14:paraId="1AA699D0" w14:textId="77777777" w:rsidR="00123416" w:rsidRPr="002C3F04" w:rsidRDefault="00123416" w:rsidP="00123416">
            <w:pPr>
              <w:tabs>
                <w:tab w:val="left" w:pos="288"/>
                <w:tab w:val="left" w:pos="576"/>
                <w:tab w:val="left" w:pos="864"/>
                <w:tab w:val="left" w:pos="1152"/>
              </w:tabs>
              <w:suppressAutoHyphens/>
              <w:spacing w:before="81" w:after="81" w:line="210" w:lineRule="exact"/>
              <w:ind w:right="43"/>
              <w:jc w:val="right"/>
              <w:rPr>
                <w:b/>
                <w:sz w:val="15"/>
                <w:szCs w:val="15"/>
                <w:lang w:val="fr-FR"/>
              </w:rPr>
            </w:pPr>
            <w:r w:rsidRPr="00540E6E">
              <w:rPr>
                <w:b/>
                <w:sz w:val="15"/>
                <w:szCs w:val="15"/>
                <w:lang w:val="fr-FR"/>
              </w:rPr>
              <w:t>2</w:t>
            </w:r>
          </w:p>
        </w:tc>
        <w:tc>
          <w:tcPr>
            <w:tcW w:w="593" w:type="dxa"/>
            <w:gridSpan w:val="2"/>
            <w:tcBorders>
              <w:top w:val="single" w:sz="4" w:space="0" w:color="auto"/>
              <w:bottom w:val="single" w:sz="12" w:space="0" w:color="auto"/>
            </w:tcBorders>
            <w:shd w:val="clear" w:color="auto" w:fill="FFFFFF"/>
            <w:noWrap/>
            <w:tcMar>
              <w:left w:w="0" w:type="dxa"/>
              <w:right w:w="0" w:type="dxa"/>
            </w:tcMar>
            <w:vAlign w:val="bottom"/>
          </w:tcPr>
          <w:p w14:paraId="0467735E" w14:textId="77777777" w:rsidR="00123416" w:rsidRPr="002C3F04" w:rsidRDefault="00123416" w:rsidP="00123416">
            <w:pPr>
              <w:tabs>
                <w:tab w:val="left" w:pos="288"/>
                <w:tab w:val="left" w:pos="576"/>
                <w:tab w:val="left" w:pos="864"/>
                <w:tab w:val="left" w:pos="1152"/>
              </w:tabs>
              <w:suppressAutoHyphens/>
              <w:spacing w:before="81" w:after="81" w:line="210" w:lineRule="exact"/>
              <w:ind w:right="43"/>
              <w:jc w:val="right"/>
              <w:rPr>
                <w:b/>
                <w:sz w:val="15"/>
                <w:szCs w:val="15"/>
                <w:lang w:val="fr-FR"/>
              </w:rPr>
            </w:pPr>
            <w:r w:rsidRPr="00540E6E">
              <w:rPr>
                <w:b/>
                <w:sz w:val="15"/>
                <w:szCs w:val="15"/>
                <w:lang w:val="fr-FR"/>
              </w:rPr>
              <w:t>2</w:t>
            </w:r>
            <w:r w:rsidRPr="002C3F04">
              <w:rPr>
                <w:b/>
                <w:sz w:val="15"/>
                <w:szCs w:val="15"/>
                <w:lang w:val="fr-FR"/>
              </w:rPr>
              <w:t xml:space="preserve"> </w:t>
            </w:r>
            <w:r w:rsidRPr="00540E6E">
              <w:rPr>
                <w:b/>
                <w:sz w:val="15"/>
                <w:szCs w:val="15"/>
                <w:lang w:val="fr-FR"/>
              </w:rPr>
              <w:t>012</w:t>
            </w:r>
          </w:p>
        </w:tc>
        <w:tc>
          <w:tcPr>
            <w:tcW w:w="593" w:type="dxa"/>
            <w:tcBorders>
              <w:top w:val="single" w:sz="4" w:space="0" w:color="auto"/>
              <w:bottom w:val="single" w:sz="12" w:space="0" w:color="auto"/>
            </w:tcBorders>
            <w:shd w:val="clear" w:color="auto" w:fill="FFFFFF"/>
            <w:noWrap/>
            <w:tcMar>
              <w:left w:w="0" w:type="dxa"/>
              <w:right w:w="0" w:type="dxa"/>
            </w:tcMar>
            <w:vAlign w:val="bottom"/>
          </w:tcPr>
          <w:p w14:paraId="0FC19679" w14:textId="77777777" w:rsidR="00123416" w:rsidRPr="002C3F04" w:rsidRDefault="00123416" w:rsidP="00123416">
            <w:pPr>
              <w:tabs>
                <w:tab w:val="left" w:pos="288"/>
                <w:tab w:val="left" w:pos="576"/>
                <w:tab w:val="left" w:pos="864"/>
                <w:tab w:val="left" w:pos="1152"/>
              </w:tabs>
              <w:suppressAutoHyphens/>
              <w:spacing w:before="81" w:after="81" w:line="210" w:lineRule="exact"/>
              <w:ind w:right="43"/>
              <w:jc w:val="right"/>
              <w:rPr>
                <w:b/>
                <w:sz w:val="15"/>
                <w:szCs w:val="15"/>
                <w:lang w:val="fr-FR"/>
              </w:rPr>
            </w:pPr>
            <w:r w:rsidRPr="00540E6E">
              <w:rPr>
                <w:b/>
                <w:sz w:val="15"/>
                <w:szCs w:val="15"/>
                <w:lang w:val="fr-FR"/>
              </w:rPr>
              <w:t>10</w:t>
            </w:r>
          </w:p>
        </w:tc>
        <w:tc>
          <w:tcPr>
            <w:tcW w:w="593" w:type="dxa"/>
            <w:tcBorders>
              <w:top w:val="single" w:sz="4" w:space="0" w:color="auto"/>
              <w:bottom w:val="single" w:sz="12" w:space="0" w:color="auto"/>
            </w:tcBorders>
            <w:shd w:val="clear" w:color="auto" w:fill="FFFFFF"/>
            <w:noWrap/>
            <w:tcMar>
              <w:left w:w="0" w:type="dxa"/>
              <w:right w:w="0" w:type="dxa"/>
            </w:tcMar>
            <w:vAlign w:val="bottom"/>
          </w:tcPr>
          <w:p w14:paraId="10B651B6" w14:textId="77777777" w:rsidR="00123416" w:rsidRPr="002C3F04" w:rsidRDefault="00123416" w:rsidP="00123416">
            <w:pPr>
              <w:tabs>
                <w:tab w:val="left" w:pos="288"/>
                <w:tab w:val="left" w:pos="576"/>
                <w:tab w:val="left" w:pos="864"/>
                <w:tab w:val="left" w:pos="1152"/>
              </w:tabs>
              <w:suppressAutoHyphens/>
              <w:spacing w:before="81" w:after="81" w:line="210" w:lineRule="exact"/>
              <w:ind w:right="43"/>
              <w:jc w:val="right"/>
              <w:rPr>
                <w:b/>
                <w:sz w:val="15"/>
                <w:szCs w:val="15"/>
                <w:lang w:val="fr-FR"/>
              </w:rPr>
            </w:pPr>
            <w:r w:rsidRPr="00540E6E">
              <w:rPr>
                <w:b/>
                <w:sz w:val="15"/>
                <w:szCs w:val="15"/>
                <w:lang w:val="fr-FR"/>
              </w:rPr>
              <w:t>22</w:t>
            </w:r>
          </w:p>
        </w:tc>
        <w:tc>
          <w:tcPr>
            <w:tcW w:w="592" w:type="dxa"/>
            <w:tcBorders>
              <w:top w:val="single" w:sz="4" w:space="0" w:color="auto"/>
              <w:bottom w:val="single" w:sz="12" w:space="0" w:color="auto"/>
            </w:tcBorders>
            <w:shd w:val="clear" w:color="auto" w:fill="FFFFFF"/>
            <w:noWrap/>
            <w:tcMar>
              <w:left w:w="0" w:type="dxa"/>
              <w:right w:w="0" w:type="dxa"/>
            </w:tcMar>
            <w:vAlign w:val="bottom"/>
          </w:tcPr>
          <w:p w14:paraId="3D697DF9" w14:textId="77777777" w:rsidR="00123416" w:rsidRPr="002C3F04" w:rsidRDefault="00123416" w:rsidP="00123416">
            <w:pPr>
              <w:tabs>
                <w:tab w:val="left" w:pos="288"/>
                <w:tab w:val="left" w:pos="576"/>
                <w:tab w:val="left" w:pos="864"/>
                <w:tab w:val="left" w:pos="1152"/>
              </w:tabs>
              <w:suppressAutoHyphens/>
              <w:spacing w:before="81" w:after="81" w:line="210" w:lineRule="exact"/>
              <w:ind w:right="43"/>
              <w:jc w:val="right"/>
              <w:rPr>
                <w:b/>
                <w:sz w:val="15"/>
                <w:szCs w:val="15"/>
                <w:lang w:val="fr-FR"/>
              </w:rPr>
            </w:pPr>
            <w:r w:rsidRPr="00540E6E">
              <w:rPr>
                <w:b/>
                <w:sz w:val="15"/>
                <w:szCs w:val="15"/>
                <w:lang w:val="fr-FR"/>
              </w:rPr>
              <w:t>1</w:t>
            </w:r>
          </w:p>
        </w:tc>
        <w:tc>
          <w:tcPr>
            <w:tcW w:w="593" w:type="dxa"/>
            <w:gridSpan w:val="2"/>
            <w:tcBorders>
              <w:top w:val="single" w:sz="4" w:space="0" w:color="auto"/>
              <w:bottom w:val="single" w:sz="12" w:space="0" w:color="auto"/>
            </w:tcBorders>
            <w:shd w:val="clear" w:color="auto" w:fill="FFFFFF"/>
            <w:noWrap/>
            <w:tcMar>
              <w:left w:w="0" w:type="dxa"/>
              <w:right w:w="0" w:type="dxa"/>
            </w:tcMar>
            <w:vAlign w:val="bottom"/>
          </w:tcPr>
          <w:p w14:paraId="13127E8B" w14:textId="77777777" w:rsidR="00123416" w:rsidRPr="002C3F04" w:rsidRDefault="00123416" w:rsidP="00123416">
            <w:pPr>
              <w:tabs>
                <w:tab w:val="left" w:pos="288"/>
                <w:tab w:val="left" w:pos="576"/>
                <w:tab w:val="left" w:pos="864"/>
                <w:tab w:val="left" w:pos="1152"/>
              </w:tabs>
              <w:suppressAutoHyphens/>
              <w:spacing w:before="81" w:after="81" w:line="210" w:lineRule="exact"/>
              <w:ind w:right="43"/>
              <w:jc w:val="right"/>
              <w:rPr>
                <w:b/>
                <w:sz w:val="15"/>
                <w:szCs w:val="15"/>
                <w:lang w:val="fr-FR"/>
              </w:rPr>
            </w:pPr>
            <w:r w:rsidRPr="00540E6E">
              <w:rPr>
                <w:b/>
                <w:sz w:val="15"/>
                <w:szCs w:val="15"/>
                <w:lang w:val="fr-FR"/>
              </w:rPr>
              <w:t>3</w:t>
            </w:r>
            <w:r w:rsidRPr="002C3F04">
              <w:rPr>
                <w:b/>
                <w:sz w:val="15"/>
                <w:szCs w:val="15"/>
                <w:lang w:val="fr-FR"/>
              </w:rPr>
              <w:t xml:space="preserve"> </w:t>
            </w:r>
            <w:r w:rsidRPr="00540E6E">
              <w:rPr>
                <w:b/>
                <w:sz w:val="15"/>
                <w:szCs w:val="15"/>
                <w:lang w:val="fr-FR"/>
              </w:rPr>
              <w:t>497</w:t>
            </w:r>
          </w:p>
        </w:tc>
        <w:tc>
          <w:tcPr>
            <w:tcW w:w="593" w:type="dxa"/>
            <w:tcBorders>
              <w:top w:val="single" w:sz="4" w:space="0" w:color="auto"/>
              <w:bottom w:val="single" w:sz="12" w:space="0" w:color="auto"/>
            </w:tcBorders>
            <w:shd w:val="clear" w:color="auto" w:fill="FFFFFF"/>
            <w:noWrap/>
            <w:tcMar>
              <w:left w:w="0" w:type="dxa"/>
              <w:right w:w="0" w:type="dxa"/>
            </w:tcMar>
            <w:vAlign w:val="bottom"/>
          </w:tcPr>
          <w:p w14:paraId="478D601B" w14:textId="77777777" w:rsidR="00123416" w:rsidRPr="002C3F04" w:rsidRDefault="00123416" w:rsidP="00123416">
            <w:pPr>
              <w:tabs>
                <w:tab w:val="left" w:pos="288"/>
                <w:tab w:val="left" w:pos="576"/>
                <w:tab w:val="left" w:pos="864"/>
                <w:tab w:val="left" w:pos="1152"/>
              </w:tabs>
              <w:suppressAutoHyphens/>
              <w:spacing w:before="81" w:after="81" w:line="210" w:lineRule="exact"/>
              <w:ind w:right="43"/>
              <w:jc w:val="right"/>
              <w:rPr>
                <w:b/>
                <w:sz w:val="15"/>
                <w:szCs w:val="15"/>
                <w:lang w:val="fr-FR"/>
              </w:rPr>
            </w:pPr>
            <w:r w:rsidRPr="00540E6E">
              <w:rPr>
                <w:b/>
                <w:sz w:val="15"/>
                <w:szCs w:val="15"/>
                <w:lang w:val="fr-FR"/>
              </w:rPr>
              <w:t>70</w:t>
            </w:r>
          </w:p>
        </w:tc>
        <w:tc>
          <w:tcPr>
            <w:tcW w:w="593" w:type="dxa"/>
            <w:tcBorders>
              <w:top w:val="single" w:sz="4" w:space="0" w:color="auto"/>
              <w:bottom w:val="single" w:sz="12" w:space="0" w:color="auto"/>
            </w:tcBorders>
            <w:shd w:val="clear" w:color="auto" w:fill="FFFFFF"/>
            <w:noWrap/>
            <w:tcMar>
              <w:left w:w="0" w:type="dxa"/>
              <w:right w:w="0" w:type="dxa"/>
            </w:tcMar>
            <w:vAlign w:val="bottom"/>
          </w:tcPr>
          <w:p w14:paraId="15ACBBD6" w14:textId="77777777" w:rsidR="00123416" w:rsidRPr="002C3F04" w:rsidRDefault="00123416" w:rsidP="00123416">
            <w:pPr>
              <w:tabs>
                <w:tab w:val="left" w:pos="288"/>
                <w:tab w:val="left" w:pos="576"/>
                <w:tab w:val="left" w:pos="864"/>
                <w:tab w:val="left" w:pos="1152"/>
              </w:tabs>
              <w:suppressAutoHyphens/>
              <w:spacing w:before="81" w:after="81" w:line="210" w:lineRule="exact"/>
              <w:ind w:right="43"/>
              <w:jc w:val="right"/>
              <w:rPr>
                <w:b/>
                <w:sz w:val="15"/>
                <w:szCs w:val="15"/>
                <w:lang w:val="fr-FR"/>
              </w:rPr>
            </w:pPr>
            <w:r w:rsidRPr="00540E6E">
              <w:rPr>
                <w:b/>
                <w:sz w:val="15"/>
                <w:szCs w:val="15"/>
                <w:lang w:val="fr-FR"/>
              </w:rPr>
              <w:t>57</w:t>
            </w:r>
          </w:p>
        </w:tc>
        <w:tc>
          <w:tcPr>
            <w:tcW w:w="593" w:type="dxa"/>
            <w:tcBorders>
              <w:top w:val="single" w:sz="4" w:space="0" w:color="auto"/>
              <w:bottom w:val="single" w:sz="12" w:space="0" w:color="auto"/>
            </w:tcBorders>
            <w:shd w:val="clear" w:color="auto" w:fill="FFFFFF"/>
            <w:noWrap/>
            <w:tcMar>
              <w:left w:w="0" w:type="dxa"/>
              <w:right w:w="0" w:type="dxa"/>
            </w:tcMar>
            <w:vAlign w:val="bottom"/>
          </w:tcPr>
          <w:p w14:paraId="1EAEB3EC" w14:textId="77777777" w:rsidR="00123416" w:rsidRPr="002C3F04" w:rsidRDefault="00123416" w:rsidP="00123416">
            <w:pPr>
              <w:tabs>
                <w:tab w:val="left" w:pos="288"/>
                <w:tab w:val="left" w:pos="576"/>
                <w:tab w:val="left" w:pos="864"/>
                <w:tab w:val="left" w:pos="1152"/>
              </w:tabs>
              <w:suppressAutoHyphens/>
              <w:spacing w:before="81" w:after="81" w:line="210" w:lineRule="exact"/>
              <w:ind w:right="43"/>
              <w:jc w:val="right"/>
              <w:rPr>
                <w:b/>
                <w:sz w:val="15"/>
                <w:szCs w:val="15"/>
                <w:lang w:val="fr-FR"/>
              </w:rPr>
            </w:pPr>
            <w:r w:rsidRPr="00540E6E">
              <w:rPr>
                <w:b/>
                <w:sz w:val="15"/>
                <w:szCs w:val="15"/>
                <w:lang w:val="fr-FR"/>
              </w:rPr>
              <w:t>70</w:t>
            </w:r>
          </w:p>
        </w:tc>
        <w:tc>
          <w:tcPr>
            <w:tcW w:w="593" w:type="dxa"/>
            <w:gridSpan w:val="2"/>
            <w:tcBorders>
              <w:top w:val="single" w:sz="4" w:space="0" w:color="auto"/>
              <w:bottom w:val="single" w:sz="12" w:space="0" w:color="auto"/>
            </w:tcBorders>
            <w:shd w:val="clear" w:color="auto" w:fill="FFFFFF"/>
            <w:noWrap/>
            <w:tcMar>
              <w:left w:w="0" w:type="dxa"/>
              <w:right w:w="0" w:type="dxa"/>
            </w:tcMar>
            <w:vAlign w:val="bottom"/>
          </w:tcPr>
          <w:p w14:paraId="2F391A89" w14:textId="77777777" w:rsidR="00123416" w:rsidRPr="002C3F04" w:rsidRDefault="00123416" w:rsidP="00123416">
            <w:pPr>
              <w:tabs>
                <w:tab w:val="left" w:pos="288"/>
                <w:tab w:val="left" w:pos="576"/>
                <w:tab w:val="left" w:pos="864"/>
                <w:tab w:val="left" w:pos="1152"/>
              </w:tabs>
              <w:suppressAutoHyphens/>
              <w:spacing w:before="81" w:after="81" w:line="210" w:lineRule="exact"/>
              <w:ind w:right="43"/>
              <w:jc w:val="right"/>
              <w:rPr>
                <w:b/>
                <w:sz w:val="15"/>
                <w:szCs w:val="15"/>
                <w:lang w:val="fr-FR"/>
              </w:rPr>
            </w:pPr>
            <w:r w:rsidRPr="00540E6E">
              <w:rPr>
                <w:b/>
                <w:sz w:val="15"/>
                <w:szCs w:val="15"/>
                <w:lang w:val="fr-FR"/>
              </w:rPr>
              <w:t>1</w:t>
            </w:r>
            <w:r w:rsidRPr="002C3F04">
              <w:rPr>
                <w:b/>
                <w:sz w:val="15"/>
                <w:szCs w:val="15"/>
                <w:lang w:val="fr-FR"/>
              </w:rPr>
              <w:t xml:space="preserve"> </w:t>
            </w:r>
            <w:r w:rsidRPr="00540E6E">
              <w:rPr>
                <w:b/>
                <w:sz w:val="15"/>
                <w:szCs w:val="15"/>
                <w:lang w:val="fr-FR"/>
              </w:rPr>
              <w:t>868</w:t>
            </w:r>
          </w:p>
        </w:tc>
        <w:tc>
          <w:tcPr>
            <w:tcW w:w="593" w:type="dxa"/>
            <w:tcBorders>
              <w:top w:val="single" w:sz="4" w:space="0" w:color="auto"/>
              <w:bottom w:val="single" w:sz="12" w:space="0" w:color="auto"/>
            </w:tcBorders>
            <w:shd w:val="clear" w:color="auto" w:fill="FFFFFF"/>
            <w:noWrap/>
            <w:tcMar>
              <w:left w:w="0" w:type="dxa"/>
              <w:right w:w="0" w:type="dxa"/>
            </w:tcMar>
            <w:vAlign w:val="bottom"/>
          </w:tcPr>
          <w:p w14:paraId="3CBBBD48" w14:textId="77777777" w:rsidR="00123416" w:rsidRPr="002C3F04" w:rsidRDefault="00123416" w:rsidP="00123416">
            <w:pPr>
              <w:tabs>
                <w:tab w:val="left" w:pos="288"/>
                <w:tab w:val="left" w:pos="576"/>
                <w:tab w:val="left" w:pos="864"/>
                <w:tab w:val="left" w:pos="1152"/>
              </w:tabs>
              <w:suppressAutoHyphens/>
              <w:spacing w:before="81" w:after="81" w:line="210" w:lineRule="exact"/>
              <w:ind w:right="43"/>
              <w:jc w:val="right"/>
              <w:rPr>
                <w:b/>
                <w:sz w:val="15"/>
                <w:szCs w:val="15"/>
                <w:lang w:val="fr-FR"/>
              </w:rPr>
            </w:pPr>
            <w:r w:rsidRPr="00540E6E">
              <w:rPr>
                <w:b/>
                <w:sz w:val="15"/>
                <w:szCs w:val="15"/>
                <w:lang w:val="fr-FR"/>
              </w:rPr>
              <w:t>12</w:t>
            </w:r>
          </w:p>
        </w:tc>
        <w:tc>
          <w:tcPr>
            <w:tcW w:w="592" w:type="dxa"/>
            <w:tcBorders>
              <w:top w:val="single" w:sz="4" w:space="0" w:color="auto"/>
              <w:bottom w:val="single" w:sz="12" w:space="0" w:color="auto"/>
            </w:tcBorders>
            <w:shd w:val="clear" w:color="auto" w:fill="FFFFFF"/>
            <w:noWrap/>
            <w:tcMar>
              <w:left w:w="0" w:type="dxa"/>
              <w:right w:w="0" w:type="dxa"/>
            </w:tcMar>
            <w:vAlign w:val="bottom"/>
          </w:tcPr>
          <w:p w14:paraId="09593FE3" w14:textId="6E3D9C1A" w:rsidR="00123416" w:rsidRPr="002C3F04" w:rsidRDefault="00123416" w:rsidP="00123416">
            <w:pPr>
              <w:tabs>
                <w:tab w:val="left" w:pos="288"/>
                <w:tab w:val="left" w:pos="576"/>
                <w:tab w:val="left" w:pos="864"/>
                <w:tab w:val="left" w:pos="1152"/>
              </w:tabs>
              <w:suppressAutoHyphens/>
              <w:spacing w:before="81" w:after="81" w:line="210" w:lineRule="exact"/>
              <w:ind w:right="43"/>
              <w:jc w:val="right"/>
              <w:rPr>
                <w:b/>
                <w:sz w:val="15"/>
                <w:szCs w:val="15"/>
                <w:lang w:val="fr-FR"/>
              </w:rPr>
            </w:pPr>
            <w:r w:rsidRPr="002C3F04">
              <w:rPr>
                <w:b/>
                <w:sz w:val="15"/>
                <w:szCs w:val="15"/>
                <w:lang w:val="fr-FR"/>
              </w:rPr>
              <w:t>–</w:t>
            </w:r>
          </w:p>
        </w:tc>
        <w:tc>
          <w:tcPr>
            <w:tcW w:w="593" w:type="dxa"/>
            <w:tcBorders>
              <w:top w:val="single" w:sz="4" w:space="0" w:color="auto"/>
              <w:bottom w:val="single" w:sz="12" w:space="0" w:color="auto"/>
            </w:tcBorders>
            <w:shd w:val="clear" w:color="auto" w:fill="FFFFFF"/>
            <w:noWrap/>
            <w:tcMar>
              <w:left w:w="0" w:type="dxa"/>
              <w:right w:w="0" w:type="dxa"/>
            </w:tcMar>
            <w:vAlign w:val="bottom"/>
          </w:tcPr>
          <w:p w14:paraId="3FF49AF1" w14:textId="5F2EB1EE" w:rsidR="00123416" w:rsidRPr="002C3F04" w:rsidRDefault="00123416" w:rsidP="00123416">
            <w:pPr>
              <w:tabs>
                <w:tab w:val="left" w:pos="288"/>
                <w:tab w:val="left" w:pos="576"/>
                <w:tab w:val="left" w:pos="864"/>
                <w:tab w:val="left" w:pos="1152"/>
              </w:tabs>
              <w:suppressAutoHyphens/>
              <w:spacing w:before="81" w:after="81" w:line="210" w:lineRule="exact"/>
              <w:ind w:right="43"/>
              <w:jc w:val="right"/>
              <w:rPr>
                <w:b/>
                <w:sz w:val="15"/>
                <w:szCs w:val="15"/>
                <w:lang w:val="fr-FR"/>
              </w:rPr>
            </w:pPr>
            <w:r w:rsidRPr="002C3F04">
              <w:rPr>
                <w:b/>
                <w:sz w:val="15"/>
                <w:szCs w:val="15"/>
                <w:lang w:val="fr-FR"/>
              </w:rPr>
              <w:t>–</w:t>
            </w:r>
          </w:p>
        </w:tc>
        <w:tc>
          <w:tcPr>
            <w:tcW w:w="593" w:type="dxa"/>
            <w:gridSpan w:val="2"/>
            <w:tcBorders>
              <w:top w:val="single" w:sz="4" w:space="0" w:color="auto"/>
              <w:bottom w:val="single" w:sz="12" w:space="0" w:color="auto"/>
            </w:tcBorders>
            <w:shd w:val="clear" w:color="auto" w:fill="FFFFFF"/>
            <w:noWrap/>
            <w:tcMar>
              <w:left w:w="0" w:type="dxa"/>
              <w:right w:w="0" w:type="dxa"/>
            </w:tcMar>
            <w:vAlign w:val="bottom"/>
          </w:tcPr>
          <w:p w14:paraId="25E8E139" w14:textId="77777777" w:rsidR="00123416" w:rsidRPr="002C3F04" w:rsidRDefault="00123416" w:rsidP="00123416">
            <w:pPr>
              <w:tabs>
                <w:tab w:val="left" w:pos="288"/>
                <w:tab w:val="left" w:pos="576"/>
                <w:tab w:val="left" w:pos="864"/>
                <w:tab w:val="left" w:pos="1152"/>
              </w:tabs>
              <w:suppressAutoHyphens/>
              <w:spacing w:before="81" w:after="81" w:line="210" w:lineRule="exact"/>
              <w:ind w:right="43"/>
              <w:jc w:val="right"/>
              <w:rPr>
                <w:b/>
                <w:sz w:val="15"/>
                <w:szCs w:val="15"/>
                <w:lang w:val="fr-FR"/>
              </w:rPr>
            </w:pPr>
            <w:r w:rsidRPr="00540E6E">
              <w:rPr>
                <w:b/>
                <w:sz w:val="15"/>
                <w:szCs w:val="15"/>
                <w:lang w:val="fr-FR"/>
              </w:rPr>
              <w:t>9</w:t>
            </w:r>
            <w:r w:rsidRPr="002C3F04">
              <w:rPr>
                <w:b/>
                <w:sz w:val="15"/>
                <w:szCs w:val="15"/>
                <w:lang w:val="fr-FR"/>
              </w:rPr>
              <w:t xml:space="preserve"> </w:t>
            </w:r>
            <w:r w:rsidRPr="00540E6E">
              <w:rPr>
                <w:b/>
                <w:sz w:val="15"/>
                <w:szCs w:val="15"/>
                <w:lang w:val="fr-FR"/>
              </w:rPr>
              <w:t>418</w:t>
            </w:r>
          </w:p>
        </w:tc>
        <w:tc>
          <w:tcPr>
            <w:tcW w:w="593" w:type="dxa"/>
            <w:tcBorders>
              <w:top w:val="single" w:sz="4" w:space="0" w:color="auto"/>
              <w:bottom w:val="single" w:sz="12" w:space="0" w:color="auto"/>
            </w:tcBorders>
            <w:shd w:val="clear" w:color="auto" w:fill="FFFFFF"/>
            <w:noWrap/>
            <w:tcMar>
              <w:left w:w="0" w:type="dxa"/>
              <w:right w:w="0" w:type="dxa"/>
            </w:tcMar>
            <w:vAlign w:val="bottom"/>
          </w:tcPr>
          <w:p w14:paraId="72152118" w14:textId="77777777" w:rsidR="00123416" w:rsidRPr="002C3F04" w:rsidRDefault="00123416" w:rsidP="00123416">
            <w:pPr>
              <w:tabs>
                <w:tab w:val="left" w:pos="288"/>
                <w:tab w:val="left" w:pos="576"/>
                <w:tab w:val="left" w:pos="864"/>
                <w:tab w:val="left" w:pos="1152"/>
              </w:tabs>
              <w:suppressAutoHyphens/>
              <w:spacing w:before="81" w:after="81" w:line="210" w:lineRule="exact"/>
              <w:ind w:right="43"/>
              <w:jc w:val="right"/>
              <w:rPr>
                <w:b/>
                <w:sz w:val="15"/>
                <w:szCs w:val="15"/>
                <w:lang w:val="fr-FR"/>
              </w:rPr>
            </w:pPr>
            <w:r w:rsidRPr="00540E6E">
              <w:rPr>
                <w:b/>
                <w:sz w:val="15"/>
                <w:szCs w:val="15"/>
                <w:lang w:val="fr-FR"/>
              </w:rPr>
              <w:t>125</w:t>
            </w:r>
          </w:p>
        </w:tc>
        <w:tc>
          <w:tcPr>
            <w:tcW w:w="593" w:type="dxa"/>
            <w:tcBorders>
              <w:top w:val="single" w:sz="4" w:space="0" w:color="auto"/>
              <w:bottom w:val="single" w:sz="12" w:space="0" w:color="auto"/>
            </w:tcBorders>
            <w:shd w:val="clear" w:color="auto" w:fill="FFFFFF"/>
            <w:noWrap/>
            <w:tcMar>
              <w:left w:w="0" w:type="dxa"/>
              <w:right w:w="0" w:type="dxa"/>
            </w:tcMar>
            <w:vAlign w:val="bottom"/>
          </w:tcPr>
          <w:p w14:paraId="2FA38A4F" w14:textId="77777777" w:rsidR="00123416" w:rsidRPr="002C3F04" w:rsidRDefault="00123416" w:rsidP="00123416">
            <w:pPr>
              <w:tabs>
                <w:tab w:val="left" w:pos="288"/>
                <w:tab w:val="left" w:pos="576"/>
                <w:tab w:val="left" w:pos="864"/>
                <w:tab w:val="left" w:pos="1152"/>
              </w:tabs>
              <w:suppressAutoHyphens/>
              <w:spacing w:before="81" w:after="81" w:line="210" w:lineRule="exact"/>
              <w:ind w:right="43"/>
              <w:jc w:val="right"/>
              <w:rPr>
                <w:b/>
                <w:sz w:val="15"/>
                <w:szCs w:val="15"/>
                <w:lang w:val="fr-FR"/>
              </w:rPr>
            </w:pPr>
            <w:r w:rsidRPr="00540E6E">
              <w:rPr>
                <w:b/>
                <w:sz w:val="15"/>
                <w:szCs w:val="15"/>
                <w:lang w:val="fr-FR"/>
              </w:rPr>
              <w:t>103</w:t>
            </w:r>
          </w:p>
        </w:tc>
        <w:tc>
          <w:tcPr>
            <w:tcW w:w="593" w:type="dxa"/>
            <w:tcBorders>
              <w:top w:val="single" w:sz="4" w:space="0" w:color="auto"/>
              <w:bottom w:val="single" w:sz="12" w:space="0" w:color="auto"/>
            </w:tcBorders>
            <w:shd w:val="clear" w:color="auto" w:fill="FFFFFF"/>
            <w:noWrap/>
            <w:tcMar>
              <w:left w:w="0" w:type="dxa"/>
              <w:right w:w="0" w:type="dxa"/>
            </w:tcMar>
            <w:vAlign w:val="bottom"/>
          </w:tcPr>
          <w:p w14:paraId="2FFDC474" w14:textId="77777777" w:rsidR="00123416" w:rsidRPr="002C3F04" w:rsidRDefault="00123416" w:rsidP="00123416">
            <w:pPr>
              <w:tabs>
                <w:tab w:val="left" w:pos="288"/>
                <w:tab w:val="left" w:pos="576"/>
                <w:tab w:val="left" w:pos="864"/>
                <w:tab w:val="left" w:pos="1152"/>
              </w:tabs>
              <w:suppressAutoHyphens/>
              <w:spacing w:before="81" w:after="81" w:line="210" w:lineRule="exact"/>
              <w:ind w:right="43"/>
              <w:jc w:val="right"/>
              <w:rPr>
                <w:b/>
                <w:sz w:val="15"/>
                <w:szCs w:val="15"/>
                <w:lang w:val="fr-FR"/>
              </w:rPr>
            </w:pPr>
            <w:r w:rsidRPr="00540E6E">
              <w:rPr>
                <w:b/>
                <w:sz w:val="15"/>
                <w:szCs w:val="15"/>
                <w:lang w:val="fr-FR"/>
              </w:rPr>
              <w:t>73</w:t>
            </w:r>
          </w:p>
        </w:tc>
        <w:tc>
          <w:tcPr>
            <w:tcW w:w="593" w:type="dxa"/>
            <w:tcBorders>
              <w:top w:val="single" w:sz="4" w:space="0" w:color="auto"/>
              <w:bottom w:val="single" w:sz="12" w:space="0" w:color="auto"/>
            </w:tcBorders>
            <w:shd w:val="clear" w:color="auto" w:fill="FFFFFF"/>
            <w:noWrap/>
            <w:tcMar>
              <w:left w:w="0" w:type="dxa"/>
              <w:right w:w="0" w:type="dxa"/>
            </w:tcMar>
            <w:vAlign w:val="bottom"/>
          </w:tcPr>
          <w:p w14:paraId="3566621E" w14:textId="77777777" w:rsidR="00123416" w:rsidRPr="002C3F04" w:rsidRDefault="00123416" w:rsidP="00123416">
            <w:pPr>
              <w:tabs>
                <w:tab w:val="left" w:pos="288"/>
                <w:tab w:val="left" w:pos="576"/>
                <w:tab w:val="left" w:pos="864"/>
                <w:tab w:val="left" w:pos="1152"/>
              </w:tabs>
              <w:suppressAutoHyphens/>
              <w:spacing w:before="81" w:after="81" w:line="210" w:lineRule="exact"/>
              <w:ind w:right="43"/>
              <w:jc w:val="right"/>
              <w:rPr>
                <w:b/>
                <w:sz w:val="15"/>
                <w:szCs w:val="15"/>
                <w:lang w:val="fr-FR"/>
              </w:rPr>
            </w:pPr>
            <w:r w:rsidRPr="00540E6E">
              <w:rPr>
                <w:b/>
                <w:sz w:val="15"/>
                <w:szCs w:val="15"/>
                <w:lang w:val="fr-FR"/>
              </w:rPr>
              <w:t>9</w:t>
            </w:r>
            <w:r w:rsidRPr="002C3F04">
              <w:rPr>
                <w:b/>
                <w:sz w:val="15"/>
                <w:szCs w:val="15"/>
                <w:lang w:val="fr-FR"/>
              </w:rPr>
              <w:t xml:space="preserve"> </w:t>
            </w:r>
            <w:r w:rsidRPr="00540E6E">
              <w:rPr>
                <w:b/>
                <w:sz w:val="15"/>
                <w:szCs w:val="15"/>
                <w:lang w:val="fr-FR"/>
              </w:rPr>
              <w:t>719</w:t>
            </w:r>
          </w:p>
        </w:tc>
      </w:tr>
    </w:tbl>
    <w:p w14:paraId="505B27AD" w14:textId="32DE0DF5" w:rsidR="00C05A84" w:rsidRPr="002C3F04" w:rsidRDefault="003554BE">
      <w:pPr>
        <w:spacing w:after="200" w:line="276" w:lineRule="auto"/>
        <w:rPr>
          <w:lang w:val="fr-FR"/>
        </w:rPr>
      </w:pPr>
      <w:r w:rsidRPr="002C3F04">
        <w:rPr>
          <w:noProof/>
          <w:w w:val="100"/>
          <w:lang w:val="fr-FR"/>
        </w:rPr>
        <mc:AlternateContent>
          <mc:Choice Requires="wps">
            <w:drawing>
              <wp:anchor distT="0" distB="0" distL="114300" distR="114300" simplePos="0" relativeHeight="251659264" behindDoc="0" locked="0" layoutInCell="1" allowOverlap="1" wp14:anchorId="15DF27A7" wp14:editId="0D05D0BC">
                <wp:simplePos x="0" y="0"/>
                <wp:positionH relativeFrom="page">
                  <wp:posOffset>598376</wp:posOffset>
                </wp:positionH>
                <wp:positionV relativeFrom="page">
                  <wp:posOffset>3576320</wp:posOffset>
                </wp:positionV>
                <wp:extent cx="0" cy="914400"/>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27B767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7.1pt,281.6pt" to="47.1pt,3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" strokecolor="#010000" strokeweight=".25pt">
                <w10:wrap anchorx="page" anchory="page"/>
              </v:line>
            </w:pict>
          </mc:Fallback>
        </mc:AlternateContent>
      </w:r>
    </w:p>
    <w:p w14:paraId="3A2456C2" w14:textId="77777777" w:rsidR="003554BE" w:rsidRPr="002C3F04" w:rsidRDefault="003554BE">
      <w:pPr>
        <w:spacing w:after="200" w:line="276" w:lineRule="auto"/>
        <w:rPr>
          <w:lang w:val="fr-FR"/>
        </w:rPr>
      </w:pPr>
    </w:p>
    <w:p w14:paraId="7BB60E55" w14:textId="77777777" w:rsidR="003554BE" w:rsidRPr="002C3F04" w:rsidRDefault="003554BE">
      <w:pPr>
        <w:spacing w:after="200" w:line="276" w:lineRule="auto"/>
        <w:rPr>
          <w:lang w:val="fr-FR"/>
        </w:rPr>
        <w:sectPr w:rsidR="003554BE" w:rsidRPr="002C3F04" w:rsidSect="003554BE">
          <w:headerReference w:type="even" r:id="rId19"/>
          <w:headerReference w:type="default" r:id="rId20"/>
          <w:footerReference w:type="even" r:id="rId21"/>
          <w:footerReference w:type="default" r:id="rId22"/>
          <w:pgSz w:w="15840" w:h="12240" w:orient="landscape"/>
          <w:pgMar w:top="1195" w:right="1440" w:bottom="1195" w:left="1152" w:header="576" w:footer="1037" w:gutter="0"/>
          <w:cols w:space="720"/>
          <w:noEndnote/>
          <w:bidi/>
          <w:rtlGutter/>
          <w:docGrid w:linePitch="360"/>
        </w:sectPr>
      </w:pPr>
    </w:p>
    <w:p w14:paraId="401251B8" w14:textId="531CBCBB" w:rsidR="003554BE" w:rsidRPr="002C3F04" w:rsidRDefault="003554BE" w:rsidP="003554BE">
      <w:pPr>
        <w:spacing w:after="200" w:line="276" w:lineRule="auto"/>
        <w:rPr>
          <w:lang w:val="fr-FR"/>
        </w:rPr>
      </w:pPr>
    </w:p>
    <w:sectPr w:rsidR="003554BE" w:rsidRPr="002C3F04" w:rsidSect="003554BE">
      <w:headerReference w:type="even" r:id="rId23"/>
      <w:headerReference w:type="default" r:id="rId24"/>
      <w:footerReference w:type="even" r:id="rId25"/>
      <w:footerReference w:type="default" r:id="rId26"/>
      <w:type w:val="continuous"/>
      <w:pgSz w:w="15840" w:h="12240" w:orient="landscape"/>
      <w:pgMar w:top="1200" w:right="1152" w:bottom="1200" w:left="144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9-29T14:08:00Z" w:initials="Start">
    <w:p w14:paraId="716C2F7E" w14:textId="77777777" w:rsidR="003E5939" w:rsidRPr="003E5939" w:rsidRDefault="003E5939">
      <w:pPr>
        <w:pStyle w:val="CommentText"/>
        <w:rPr>
          <w:lang w:val="en-US"/>
        </w:rPr>
      </w:pPr>
      <w:r>
        <w:rPr>
          <w:rStyle w:val="CommentReference"/>
        </w:rPr>
        <w:annotationRef/>
      </w:r>
      <w:r w:rsidRPr="003E5939">
        <w:rPr>
          <w:lang w:val="en-US"/>
        </w:rPr>
        <w:t>&lt;&lt;ODS JOB NO&gt;&gt;N2021517F&lt;&lt;ODS JOB NO&gt;&gt;</w:t>
      </w:r>
    </w:p>
    <w:p w14:paraId="2CE8428E" w14:textId="77777777" w:rsidR="003E5939" w:rsidRDefault="003E5939">
      <w:pPr>
        <w:pStyle w:val="CommentText"/>
      </w:pPr>
      <w:r>
        <w:t>&lt;&lt;ODS DOC SYMBOL1&gt;&gt;CEDAW/C/YEM/RQ/7-8&lt;&lt;ODS DOC SYMBOL1&gt;&gt;</w:t>
      </w:r>
    </w:p>
    <w:p w14:paraId="74DE015C" w14:textId="654E059E" w:rsidR="003E5939" w:rsidRDefault="003E593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DE01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BE5A" w16cex:dateUtc="2020-09-29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E015C" w16cid:durableId="231DBE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F9EC0" w14:textId="77777777" w:rsidR="003E5939" w:rsidRDefault="003E5939" w:rsidP="00101B18">
      <w:pPr>
        <w:spacing w:line="240" w:lineRule="auto"/>
      </w:pPr>
      <w:r>
        <w:separator/>
      </w:r>
    </w:p>
  </w:endnote>
  <w:endnote w:type="continuationSeparator" w:id="0">
    <w:p w14:paraId="155749DA" w14:textId="77777777" w:rsidR="003E5939" w:rsidRDefault="003E5939"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Simplified Arabic">
    <w:charset w:val="B2"/>
    <w:family w:val="roman"/>
    <w:pitch w:val="variable"/>
    <w:sig w:usb0="00002003" w:usb1="80000000" w:usb2="00000008" w:usb3="00000000" w:csb0="00000041" w:csb1="00000000"/>
  </w:font>
  <w:font w:name="Times New Roman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E5939" w14:paraId="44065ECC" w14:textId="77777777" w:rsidTr="00CC1C7D">
      <w:tc>
        <w:tcPr>
          <w:tcW w:w="4920" w:type="dxa"/>
          <w:shd w:val="clear" w:color="auto" w:fill="auto"/>
        </w:tcPr>
        <w:p w14:paraId="0C26343F" w14:textId="0A02B481" w:rsidR="003E5939" w:rsidRPr="00CC1C7D" w:rsidRDefault="003E5939" w:rsidP="00CC1C7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C0F67">
            <w:rPr>
              <w:b w:val="0"/>
              <w:w w:val="103"/>
              <w:sz w:val="14"/>
            </w:rPr>
            <w:t>20-10875</w:t>
          </w:r>
          <w:r>
            <w:rPr>
              <w:b w:val="0"/>
              <w:w w:val="103"/>
              <w:sz w:val="14"/>
            </w:rPr>
            <w:fldChar w:fldCharType="end"/>
          </w:r>
        </w:p>
      </w:tc>
      <w:tc>
        <w:tcPr>
          <w:tcW w:w="4920" w:type="dxa"/>
          <w:shd w:val="clear" w:color="auto" w:fill="auto"/>
        </w:tcPr>
        <w:p w14:paraId="30AEFC00" w14:textId="24C5AEF2" w:rsidR="003E5939" w:rsidRPr="00CC1C7D" w:rsidRDefault="003E5939" w:rsidP="00CC1C7D">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65C7C3F" w14:textId="77777777" w:rsidR="003E5939" w:rsidRPr="00CC1C7D" w:rsidRDefault="003E5939" w:rsidP="00CC1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E5939" w14:paraId="2B39A184" w14:textId="77777777" w:rsidTr="00CC1C7D">
      <w:tc>
        <w:tcPr>
          <w:tcW w:w="4920" w:type="dxa"/>
          <w:shd w:val="clear" w:color="auto" w:fill="auto"/>
        </w:tcPr>
        <w:p w14:paraId="43A122C4" w14:textId="55B2E599" w:rsidR="003E5939" w:rsidRPr="00CC1C7D" w:rsidRDefault="003E5939" w:rsidP="00CC1C7D">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7BF9166" w14:textId="5C29EBB6" w:rsidR="003E5939" w:rsidRPr="00CC1C7D" w:rsidRDefault="003E5939" w:rsidP="00CC1C7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C0F67">
            <w:rPr>
              <w:b w:val="0"/>
              <w:w w:val="103"/>
              <w:sz w:val="14"/>
            </w:rPr>
            <w:t>20-10875</w:t>
          </w:r>
          <w:r>
            <w:rPr>
              <w:b w:val="0"/>
              <w:w w:val="103"/>
              <w:sz w:val="14"/>
            </w:rPr>
            <w:fldChar w:fldCharType="end"/>
          </w:r>
        </w:p>
      </w:tc>
    </w:tr>
  </w:tbl>
  <w:p w14:paraId="4D82C1F8" w14:textId="77777777" w:rsidR="003E5939" w:rsidRPr="00CC1C7D" w:rsidRDefault="003E5939" w:rsidP="00CC1C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DBF35" w14:textId="394DE065" w:rsidR="003E5939" w:rsidRDefault="003E5939">
    <w:pPr>
      <w:pStyle w:val="Footer"/>
    </w:pPr>
    <w:r>
      <w:rPr>
        <w:noProof/>
      </w:rPr>
      <w:drawing>
        <wp:anchor distT="0" distB="0" distL="114300" distR="114300" simplePos="0" relativeHeight="251658240" behindDoc="0" locked="0" layoutInCell="1" allowOverlap="1" wp14:anchorId="127F6004" wp14:editId="69F05D5D">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3E5939" w14:paraId="5C284C42" w14:textId="77777777" w:rsidTr="00CC1C7D">
      <w:tc>
        <w:tcPr>
          <w:tcW w:w="3758" w:type="dxa"/>
        </w:tcPr>
        <w:p w14:paraId="70D2750F" w14:textId="118DD144" w:rsidR="003E5939" w:rsidRDefault="003E5939" w:rsidP="00CC1C7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C0F67">
            <w:rPr>
              <w:b w:val="0"/>
              <w:sz w:val="20"/>
            </w:rPr>
            <w:t>20-10875 (F)</w:t>
          </w:r>
          <w:r>
            <w:rPr>
              <w:b w:val="0"/>
              <w:sz w:val="20"/>
            </w:rPr>
            <w:fldChar w:fldCharType="end"/>
          </w:r>
          <w:r>
            <w:rPr>
              <w:b w:val="0"/>
              <w:sz w:val="20"/>
            </w:rPr>
            <w:t xml:space="preserve">    180920    011020</w:t>
          </w:r>
        </w:p>
        <w:p w14:paraId="64F6C946" w14:textId="43ABDA54" w:rsidR="003E5939" w:rsidRPr="00CC1C7D" w:rsidRDefault="003E5939" w:rsidP="00CC1C7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FC0F67">
            <w:rPr>
              <w:rFonts w:ascii="Barcode 3 of 9 by request" w:hAnsi="Barcode 3 of 9 by request"/>
              <w:spacing w:val="0"/>
              <w:w w:val="100"/>
              <w:sz w:val="24"/>
            </w:rPr>
            <w:t>*2010875*</w:t>
          </w:r>
          <w:r>
            <w:rPr>
              <w:rFonts w:ascii="Barcode 3 of 9 by request" w:hAnsi="Barcode 3 of 9 by request"/>
              <w:spacing w:val="0"/>
              <w:w w:val="100"/>
              <w:sz w:val="24"/>
            </w:rPr>
            <w:fldChar w:fldCharType="end"/>
          </w:r>
        </w:p>
      </w:tc>
      <w:tc>
        <w:tcPr>
          <w:tcW w:w="4920" w:type="dxa"/>
        </w:tcPr>
        <w:p w14:paraId="6A9473B8" w14:textId="5F96A304" w:rsidR="003E5939" w:rsidRDefault="003E5939" w:rsidP="00CC1C7D">
          <w:pPr>
            <w:pStyle w:val="Footer"/>
            <w:spacing w:line="240" w:lineRule="atLeast"/>
            <w:jc w:val="right"/>
            <w:rPr>
              <w:b w:val="0"/>
              <w:sz w:val="20"/>
            </w:rPr>
          </w:pPr>
          <w:r>
            <w:rPr>
              <w:b w:val="0"/>
              <w:noProof/>
              <w:sz w:val="20"/>
            </w:rPr>
            <w:drawing>
              <wp:inline distT="0" distB="0" distL="0" distR="0" wp14:anchorId="30F8C9FD" wp14:editId="1A19988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3907DCE" w14:textId="77777777" w:rsidR="003E5939" w:rsidRPr="00CC1C7D" w:rsidRDefault="003E5939" w:rsidP="00CC1C7D">
    <w:pPr>
      <w:pStyle w:val="Footer"/>
      <w:spacing w:line="56" w:lineRule="exact"/>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3E5939" w:rsidRPr="003554BE" w14:paraId="5E6015CC" w14:textId="77777777" w:rsidTr="003554BE">
      <w:trPr>
        <w:cantSplit/>
        <w:trHeight w:val="4925"/>
      </w:trPr>
      <w:tc>
        <w:tcPr>
          <w:tcW w:w="13238" w:type="dxa"/>
          <w:shd w:val="clear" w:color="auto" w:fill="auto"/>
          <w:textDirection w:val="tbRl"/>
        </w:tcPr>
        <w:p w14:paraId="2F43FD7B" w14:textId="4E2FDD1E" w:rsidR="003E5939" w:rsidRPr="003554BE" w:rsidRDefault="003E5939" w:rsidP="003554BE">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Pr>
              <w:noProof/>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24</w:t>
          </w:r>
          <w:r>
            <w:rPr>
              <w:w w:val="103"/>
            </w:rPr>
            <w:fldChar w:fldCharType="end"/>
          </w:r>
        </w:p>
      </w:tc>
    </w:tr>
    <w:tr w:rsidR="003E5939" w:rsidRPr="003554BE" w14:paraId="2320518B" w14:textId="77777777" w:rsidTr="003554BE">
      <w:trPr>
        <w:cantSplit/>
        <w:trHeight w:val="4925"/>
      </w:trPr>
      <w:tc>
        <w:tcPr>
          <w:tcW w:w="13238" w:type="dxa"/>
          <w:shd w:val="clear" w:color="auto" w:fill="auto"/>
          <w:textDirection w:val="tbRl"/>
        </w:tcPr>
        <w:p w14:paraId="27312334" w14:textId="7A0CD0CB" w:rsidR="003E5939" w:rsidRPr="003554BE" w:rsidRDefault="003E5939" w:rsidP="003554BE">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C0F67">
            <w:rPr>
              <w:b w:val="0"/>
              <w:w w:val="103"/>
              <w:sz w:val="14"/>
            </w:rPr>
            <w:t>20-10875</w:t>
          </w:r>
          <w:r>
            <w:rPr>
              <w:b w:val="0"/>
              <w:w w:val="103"/>
              <w:sz w:val="14"/>
            </w:rPr>
            <w:fldChar w:fldCharType="end"/>
          </w:r>
        </w:p>
      </w:tc>
    </w:tr>
  </w:tbl>
  <w:p w14:paraId="3655CEA5" w14:textId="77777777" w:rsidR="003E5939" w:rsidRPr="003554BE" w:rsidRDefault="003E5939" w:rsidP="003554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3E5939" w:rsidRPr="003554BE" w14:paraId="12D1761B" w14:textId="77777777" w:rsidTr="003554BE">
      <w:trPr>
        <w:cantSplit/>
        <w:trHeight w:val="4925"/>
      </w:trPr>
      <w:tc>
        <w:tcPr>
          <w:tcW w:w="13238" w:type="dxa"/>
          <w:shd w:val="clear" w:color="auto" w:fill="auto"/>
          <w:textDirection w:val="tbRl"/>
        </w:tcPr>
        <w:p w14:paraId="4699BC16" w14:textId="64EE713B" w:rsidR="003E5939" w:rsidRPr="003554BE" w:rsidRDefault="003E5939" w:rsidP="003554BE">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C0F67">
            <w:rPr>
              <w:b w:val="0"/>
              <w:w w:val="103"/>
              <w:sz w:val="14"/>
            </w:rPr>
            <w:t>20-10875</w:t>
          </w:r>
          <w:r>
            <w:rPr>
              <w:b w:val="0"/>
              <w:w w:val="103"/>
              <w:sz w:val="14"/>
            </w:rPr>
            <w:fldChar w:fldCharType="end"/>
          </w:r>
        </w:p>
      </w:tc>
    </w:tr>
    <w:tr w:rsidR="003E5939" w:rsidRPr="003554BE" w14:paraId="61E9C1E1" w14:textId="77777777" w:rsidTr="003554BE">
      <w:trPr>
        <w:cantSplit/>
        <w:trHeight w:val="4925"/>
      </w:trPr>
      <w:tc>
        <w:tcPr>
          <w:tcW w:w="13238" w:type="dxa"/>
          <w:shd w:val="clear" w:color="auto" w:fill="auto"/>
          <w:textDirection w:val="tbRl"/>
        </w:tcPr>
        <w:p w14:paraId="08ACA2AF" w14:textId="334499C3" w:rsidR="003E5939" w:rsidRPr="003554BE" w:rsidRDefault="003E5939" w:rsidP="003554BE">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24</w:t>
          </w:r>
          <w:r>
            <w:rPr>
              <w:w w:val="103"/>
            </w:rPr>
            <w:fldChar w:fldCharType="end"/>
          </w:r>
        </w:p>
      </w:tc>
    </w:tr>
  </w:tbl>
  <w:p w14:paraId="5A62585F" w14:textId="77777777" w:rsidR="003E5939" w:rsidRPr="003554BE" w:rsidRDefault="003E5939" w:rsidP="003554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E5939" w14:paraId="739D8984" w14:textId="77777777" w:rsidTr="00CC1C7D">
      <w:tc>
        <w:tcPr>
          <w:tcW w:w="4920" w:type="dxa"/>
          <w:shd w:val="clear" w:color="auto" w:fill="auto"/>
        </w:tcPr>
        <w:p w14:paraId="6745EAD6" w14:textId="29032930" w:rsidR="003E5939" w:rsidRPr="00CC1C7D" w:rsidRDefault="003E5939" w:rsidP="00CC1C7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C0F67">
            <w:rPr>
              <w:b w:val="0"/>
              <w:w w:val="103"/>
              <w:sz w:val="14"/>
            </w:rPr>
            <w:t>20-10875</w:t>
          </w:r>
          <w:r>
            <w:rPr>
              <w:b w:val="0"/>
              <w:w w:val="103"/>
              <w:sz w:val="14"/>
            </w:rPr>
            <w:fldChar w:fldCharType="end"/>
          </w:r>
        </w:p>
      </w:tc>
      <w:tc>
        <w:tcPr>
          <w:tcW w:w="4920" w:type="dxa"/>
          <w:shd w:val="clear" w:color="auto" w:fill="auto"/>
        </w:tcPr>
        <w:p w14:paraId="004F0C75" w14:textId="77777777" w:rsidR="003E5939" w:rsidRPr="00CC1C7D" w:rsidRDefault="003E5939" w:rsidP="00CC1C7D">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DB182D0" w14:textId="77777777" w:rsidR="003E5939" w:rsidRPr="00CC1C7D" w:rsidRDefault="003E5939" w:rsidP="00CC1C7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E5939" w14:paraId="1AC117DC" w14:textId="77777777" w:rsidTr="00CC1C7D">
      <w:tc>
        <w:tcPr>
          <w:tcW w:w="4920" w:type="dxa"/>
          <w:shd w:val="clear" w:color="auto" w:fill="auto"/>
        </w:tcPr>
        <w:p w14:paraId="3122AA65" w14:textId="77777777" w:rsidR="003E5939" w:rsidRPr="00CC1C7D" w:rsidRDefault="003E5939" w:rsidP="00CC1C7D">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9EFACB3" w14:textId="06F6112E" w:rsidR="003E5939" w:rsidRPr="00CC1C7D" w:rsidRDefault="003E5939" w:rsidP="00CC1C7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C0F67">
            <w:rPr>
              <w:b w:val="0"/>
              <w:w w:val="103"/>
              <w:sz w:val="14"/>
            </w:rPr>
            <w:t>20-10875</w:t>
          </w:r>
          <w:r>
            <w:rPr>
              <w:b w:val="0"/>
              <w:w w:val="103"/>
              <w:sz w:val="14"/>
            </w:rPr>
            <w:fldChar w:fldCharType="end"/>
          </w:r>
        </w:p>
      </w:tc>
    </w:tr>
  </w:tbl>
  <w:p w14:paraId="7CBD1BAD" w14:textId="77777777" w:rsidR="003E5939" w:rsidRPr="00CC1C7D" w:rsidRDefault="003E5939" w:rsidP="00CC1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5060D" w14:textId="77777777" w:rsidR="003E5939" w:rsidRPr="003554BE" w:rsidRDefault="003E5939" w:rsidP="003554BE">
      <w:pPr>
        <w:pStyle w:val="Footer"/>
        <w:spacing w:after="80"/>
        <w:ind w:left="792"/>
        <w:rPr>
          <w:sz w:val="16"/>
        </w:rPr>
      </w:pPr>
      <w:r w:rsidRPr="003554BE">
        <w:rPr>
          <w:sz w:val="16"/>
        </w:rPr>
        <w:t>__________________</w:t>
      </w:r>
    </w:p>
  </w:footnote>
  <w:footnote w:type="continuationSeparator" w:id="0">
    <w:p w14:paraId="4B6D0D74" w14:textId="77777777" w:rsidR="003E5939" w:rsidRPr="003554BE" w:rsidRDefault="003E5939" w:rsidP="003554BE">
      <w:pPr>
        <w:pStyle w:val="Footer"/>
        <w:spacing w:after="80"/>
        <w:ind w:left="792"/>
        <w:rPr>
          <w:sz w:val="16"/>
        </w:rPr>
      </w:pPr>
      <w:r w:rsidRPr="003554BE">
        <w:rPr>
          <w:sz w:val="16"/>
        </w:rPr>
        <w:t>__________________</w:t>
      </w:r>
    </w:p>
  </w:footnote>
  <w:footnote w:id="1">
    <w:p w14:paraId="29277DE3" w14:textId="1E72727E" w:rsidR="003E5939" w:rsidRPr="003C5032" w:rsidRDefault="003E5939" w:rsidP="003554BE">
      <w:pPr>
        <w:tabs>
          <w:tab w:val="right" w:pos="1195"/>
          <w:tab w:val="left" w:pos="1267"/>
          <w:tab w:val="left" w:pos="1742"/>
          <w:tab w:val="left" w:pos="2218"/>
          <w:tab w:val="left" w:pos="2693"/>
        </w:tabs>
        <w:spacing w:line="210" w:lineRule="exact"/>
        <w:ind w:left="1267" w:right="1260" w:hanging="576"/>
        <w:rPr>
          <w:lang w:val="fr-FR"/>
        </w:rPr>
      </w:pPr>
      <w:r>
        <w:rPr>
          <w:lang w:val="fr-FR"/>
        </w:rPr>
        <w:tab/>
      </w:r>
      <w:r w:rsidRPr="003554BE">
        <w:rPr>
          <w:rStyle w:val="FootnoteReference"/>
          <w:vertAlign w:val="baseline"/>
          <w:lang w:val="fr-FR"/>
        </w:rPr>
        <w:t>*</w:t>
      </w:r>
      <w:r w:rsidRPr="008A3821">
        <w:rPr>
          <w:rStyle w:val="FootnoteReference"/>
          <w:vertAlign w:val="baseline"/>
          <w:lang w:val="fr-FR"/>
        </w:rPr>
        <w:tab/>
      </w:r>
      <w:r w:rsidRPr="003554BE">
        <w:rPr>
          <w:rFonts w:eastAsia="SimSun"/>
          <w:sz w:val="17"/>
          <w:szCs w:val="20"/>
          <w:lang w:val="fr-FR" w:eastAsia="en-GB"/>
        </w:rPr>
        <w:t>La version originale arabe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3E5939" w14:paraId="5DA5F145" w14:textId="77777777" w:rsidTr="00CC1C7D">
      <w:trPr>
        <w:trHeight w:hRule="exact" w:val="864"/>
      </w:trPr>
      <w:tc>
        <w:tcPr>
          <w:tcW w:w="4920" w:type="dxa"/>
          <w:shd w:val="clear" w:color="auto" w:fill="auto"/>
          <w:vAlign w:val="bottom"/>
        </w:tcPr>
        <w:p w14:paraId="1EA98973" w14:textId="79D496B0" w:rsidR="003E5939" w:rsidRPr="00CC1C7D" w:rsidRDefault="003E5939" w:rsidP="00CC1C7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C0F67">
            <w:rPr>
              <w:b/>
              <w:color w:val="000000"/>
            </w:rPr>
            <w:t>CEDAW/C/YEM/RQ/7-8</w:t>
          </w:r>
          <w:r>
            <w:rPr>
              <w:b/>
              <w:color w:val="000000"/>
            </w:rPr>
            <w:fldChar w:fldCharType="end"/>
          </w:r>
        </w:p>
      </w:tc>
      <w:tc>
        <w:tcPr>
          <w:tcW w:w="4920" w:type="dxa"/>
          <w:shd w:val="clear" w:color="auto" w:fill="auto"/>
          <w:vAlign w:val="bottom"/>
        </w:tcPr>
        <w:p w14:paraId="690AC7F5" w14:textId="77777777" w:rsidR="003E5939" w:rsidRDefault="003E5939" w:rsidP="00CC1C7D">
          <w:pPr>
            <w:pStyle w:val="Header"/>
          </w:pPr>
        </w:p>
      </w:tc>
    </w:tr>
  </w:tbl>
  <w:p w14:paraId="2862D285" w14:textId="77777777" w:rsidR="003E5939" w:rsidRPr="00CC1C7D" w:rsidRDefault="003E5939" w:rsidP="00CC1C7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3E5939" w14:paraId="263684C9" w14:textId="77777777" w:rsidTr="00CC1C7D">
      <w:trPr>
        <w:trHeight w:hRule="exact" w:val="864"/>
      </w:trPr>
      <w:tc>
        <w:tcPr>
          <w:tcW w:w="4920" w:type="dxa"/>
          <w:shd w:val="clear" w:color="auto" w:fill="auto"/>
          <w:vAlign w:val="bottom"/>
        </w:tcPr>
        <w:p w14:paraId="25A0321F" w14:textId="77777777" w:rsidR="003E5939" w:rsidRDefault="003E5939" w:rsidP="00CC1C7D">
          <w:pPr>
            <w:pStyle w:val="Header"/>
          </w:pPr>
        </w:p>
      </w:tc>
      <w:tc>
        <w:tcPr>
          <w:tcW w:w="4920" w:type="dxa"/>
          <w:shd w:val="clear" w:color="auto" w:fill="auto"/>
          <w:vAlign w:val="bottom"/>
        </w:tcPr>
        <w:p w14:paraId="0DAFA415" w14:textId="536D923D" w:rsidR="003E5939" w:rsidRPr="00CC1C7D" w:rsidRDefault="003E5939" w:rsidP="00CC1C7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C0F67">
            <w:rPr>
              <w:b/>
              <w:color w:val="000000"/>
            </w:rPr>
            <w:t>CEDAW/C/YEM/RQ/7-8</w:t>
          </w:r>
          <w:r>
            <w:rPr>
              <w:b/>
              <w:color w:val="000000"/>
            </w:rPr>
            <w:fldChar w:fldCharType="end"/>
          </w:r>
        </w:p>
      </w:tc>
    </w:tr>
  </w:tbl>
  <w:p w14:paraId="3381277B" w14:textId="77777777" w:rsidR="003E5939" w:rsidRPr="00CC1C7D" w:rsidRDefault="003E5939" w:rsidP="00CC1C7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3E5939" w14:paraId="38D77405" w14:textId="77777777" w:rsidTr="00CC1C7D">
      <w:trPr>
        <w:trHeight w:hRule="exact" w:val="864"/>
      </w:trPr>
      <w:tc>
        <w:tcPr>
          <w:tcW w:w="1267" w:type="dxa"/>
          <w:tcBorders>
            <w:bottom w:val="single" w:sz="4" w:space="0" w:color="auto"/>
          </w:tcBorders>
          <w:shd w:val="clear" w:color="auto" w:fill="auto"/>
          <w:vAlign w:val="bottom"/>
        </w:tcPr>
        <w:p w14:paraId="4654977C" w14:textId="77777777" w:rsidR="003E5939" w:rsidRDefault="003E5939" w:rsidP="00CC1C7D">
          <w:pPr>
            <w:pStyle w:val="Header"/>
            <w:spacing w:after="120"/>
          </w:pPr>
        </w:p>
      </w:tc>
      <w:tc>
        <w:tcPr>
          <w:tcW w:w="2059" w:type="dxa"/>
          <w:tcBorders>
            <w:bottom w:val="single" w:sz="4" w:space="0" w:color="auto"/>
          </w:tcBorders>
          <w:shd w:val="clear" w:color="auto" w:fill="auto"/>
          <w:vAlign w:val="bottom"/>
        </w:tcPr>
        <w:p w14:paraId="36444983" w14:textId="280B3224" w:rsidR="003E5939" w:rsidRPr="00CC1C7D" w:rsidRDefault="003E5939" w:rsidP="00CC1C7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4C4FBC8" w14:textId="77777777" w:rsidR="003E5939" w:rsidRDefault="003E5939" w:rsidP="00CC1C7D">
          <w:pPr>
            <w:pStyle w:val="Header"/>
            <w:spacing w:after="120"/>
          </w:pPr>
        </w:p>
      </w:tc>
      <w:tc>
        <w:tcPr>
          <w:tcW w:w="6466" w:type="dxa"/>
          <w:gridSpan w:val="3"/>
          <w:tcBorders>
            <w:bottom w:val="single" w:sz="4" w:space="0" w:color="auto"/>
          </w:tcBorders>
          <w:shd w:val="clear" w:color="auto" w:fill="auto"/>
          <w:vAlign w:val="bottom"/>
        </w:tcPr>
        <w:p w14:paraId="43FC15A7" w14:textId="25B95393" w:rsidR="003E5939" w:rsidRPr="00CC1C7D" w:rsidRDefault="003E5939" w:rsidP="00CC1C7D">
          <w:pPr>
            <w:spacing w:after="80" w:line="240" w:lineRule="auto"/>
            <w:jc w:val="right"/>
            <w:rPr>
              <w:position w:val="-4"/>
            </w:rPr>
          </w:pPr>
          <w:r>
            <w:rPr>
              <w:position w:val="-4"/>
              <w:sz w:val="40"/>
            </w:rPr>
            <w:t>CEDAW</w:t>
          </w:r>
          <w:r>
            <w:rPr>
              <w:position w:val="-4"/>
            </w:rPr>
            <w:t>/C/YEM/RQ/</w:t>
          </w:r>
          <w:r w:rsidRPr="00540E6E">
            <w:rPr>
              <w:position w:val="-4"/>
            </w:rPr>
            <w:t>7</w:t>
          </w:r>
          <w:r>
            <w:rPr>
              <w:position w:val="-4"/>
            </w:rPr>
            <w:t>-</w:t>
          </w:r>
          <w:r w:rsidRPr="00540E6E">
            <w:rPr>
              <w:position w:val="-4"/>
            </w:rPr>
            <w:t>8</w:t>
          </w:r>
        </w:p>
      </w:tc>
    </w:tr>
    <w:tr w:rsidR="003E5939" w:rsidRPr="00CC1C7D" w14:paraId="606F4732" w14:textId="77777777" w:rsidTr="00CC1C7D">
      <w:trPr>
        <w:trHeight w:hRule="exact" w:val="2880"/>
      </w:trPr>
      <w:tc>
        <w:tcPr>
          <w:tcW w:w="1267" w:type="dxa"/>
          <w:tcBorders>
            <w:top w:val="single" w:sz="4" w:space="0" w:color="auto"/>
            <w:bottom w:val="single" w:sz="12" w:space="0" w:color="auto"/>
          </w:tcBorders>
          <w:shd w:val="clear" w:color="auto" w:fill="auto"/>
        </w:tcPr>
        <w:p w14:paraId="3C8AC12D" w14:textId="3B3EE28C" w:rsidR="003E5939" w:rsidRPr="00CC1C7D" w:rsidRDefault="003E5939" w:rsidP="00CC1C7D">
          <w:pPr>
            <w:pStyle w:val="Header"/>
            <w:spacing w:before="120" w:line="240" w:lineRule="auto"/>
            <w:ind w:left="-72"/>
            <w:jc w:val="center"/>
          </w:pPr>
          <w:r>
            <w:t xml:space="preserve">  </w:t>
          </w:r>
          <w:r>
            <w:rPr>
              <w:noProof/>
            </w:rPr>
            <w:drawing>
              <wp:inline distT="0" distB="0" distL="0" distR="0" wp14:anchorId="7685DB97" wp14:editId="494E29D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221C1A0" w14:textId="56A8385B" w:rsidR="003E5939" w:rsidRPr="00CC1C7D" w:rsidRDefault="003E5939" w:rsidP="00CC1C7D">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540DEEA4" w14:textId="77777777" w:rsidR="003E5939" w:rsidRPr="003E5939" w:rsidRDefault="003E5939" w:rsidP="00CC1C7D">
          <w:pPr>
            <w:pStyle w:val="Header"/>
            <w:spacing w:before="109"/>
            <w:rPr>
              <w:lang w:val="fr-FR"/>
            </w:rPr>
          </w:pPr>
        </w:p>
      </w:tc>
      <w:tc>
        <w:tcPr>
          <w:tcW w:w="3110" w:type="dxa"/>
          <w:tcBorders>
            <w:top w:val="single" w:sz="4" w:space="0" w:color="auto"/>
            <w:bottom w:val="single" w:sz="12" w:space="0" w:color="auto"/>
          </w:tcBorders>
          <w:shd w:val="clear" w:color="auto" w:fill="auto"/>
        </w:tcPr>
        <w:p w14:paraId="158EB967" w14:textId="77777777" w:rsidR="003E5939" w:rsidRPr="003E5939" w:rsidRDefault="003E5939" w:rsidP="00CC1C7D">
          <w:pPr>
            <w:pStyle w:val="Distribution"/>
            <w:rPr>
              <w:color w:val="000000"/>
              <w:lang w:val="fr-FR"/>
            </w:rPr>
          </w:pPr>
          <w:r w:rsidRPr="003E5939">
            <w:rPr>
              <w:color w:val="000000"/>
              <w:lang w:val="fr-FR"/>
            </w:rPr>
            <w:t>Distr. générale</w:t>
          </w:r>
        </w:p>
        <w:p w14:paraId="7E60CF20" w14:textId="77777777" w:rsidR="003E5939" w:rsidRPr="003E5939" w:rsidRDefault="003E5939" w:rsidP="00CC1C7D">
          <w:pPr>
            <w:pStyle w:val="Publication"/>
            <w:rPr>
              <w:color w:val="000000"/>
              <w:lang w:val="fr-FR"/>
            </w:rPr>
          </w:pPr>
          <w:r w:rsidRPr="003E5939">
            <w:rPr>
              <w:lang w:val="fr-FR"/>
            </w:rPr>
            <w:t>19</w:t>
          </w:r>
          <w:r w:rsidRPr="003E5939">
            <w:rPr>
              <w:color w:val="000000"/>
              <w:lang w:val="fr-FR"/>
            </w:rPr>
            <w:t xml:space="preserve"> août </w:t>
          </w:r>
          <w:r w:rsidRPr="003E5939">
            <w:rPr>
              <w:lang w:val="fr-FR"/>
            </w:rPr>
            <w:t>2020</w:t>
          </w:r>
        </w:p>
        <w:p w14:paraId="11031A38" w14:textId="77777777" w:rsidR="003E5939" w:rsidRPr="003E5939" w:rsidRDefault="003E5939" w:rsidP="00CC1C7D">
          <w:pPr>
            <w:rPr>
              <w:lang w:val="fr-FR"/>
            </w:rPr>
          </w:pPr>
          <w:r w:rsidRPr="003E5939">
            <w:rPr>
              <w:lang w:val="fr-FR"/>
            </w:rPr>
            <w:t>Français</w:t>
          </w:r>
        </w:p>
        <w:p w14:paraId="06764039" w14:textId="77777777" w:rsidR="003E5939" w:rsidRPr="003E5939" w:rsidRDefault="003E5939" w:rsidP="00CC1C7D">
          <w:pPr>
            <w:pStyle w:val="Original"/>
            <w:rPr>
              <w:color w:val="000000"/>
              <w:lang w:val="fr-FR"/>
            </w:rPr>
          </w:pPr>
          <w:r w:rsidRPr="003E5939">
            <w:rPr>
              <w:color w:val="000000"/>
              <w:lang w:val="fr-FR"/>
            </w:rPr>
            <w:t>Original : arabe</w:t>
          </w:r>
        </w:p>
        <w:p w14:paraId="3588E96A" w14:textId="4F1AF77B" w:rsidR="003E5939" w:rsidRPr="003E5939" w:rsidRDefault="003E5939" w:rsidP="00C05A84">
          <w:pPr>
            <w:rPr>
              <w:lang w:val="fr-FR"/>
            </w:rPr>
          </w:pPr>
          <w:r w:rsidRPr="00C05A84">
            <w:rPr>
              <w:lang w:val="fr-FR"/>
            </w:rPr>
            <w:t>Anglais, arabe, espagnol et français seulement</w:t>
          </w:r>
        </w:p>
      </w:tc>
    </w:tr>
  </w:tbl>
  <w:p w14:paraId="633B2700" w14:textId="77777777" w:rsidR="003E5939" w:rsidRPr="003E5939" w:rsidRDefault="003E5939" w:rsidP="00CC1C7D">
    <w:pPr>
      <w:pStyle w:val="Header"/>
      <w:spacing w:line="240" w:lineRule="auto"/>
      <w:rPr>
        <w:sz w:val="2"/>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3E5939" w:rsidRPr="003554BE" w14:paraId="636AF0F3" w14:textId="77777777" w:rsidTr="003554BE">
      <w:trPr>
        <w:cantSplit/>
        <w:trHeight w:val="4925"/>
      </w:trPr>
      <w:tc>
        <w:tcPr>
          <w:tcW w:w="13238" w:type="dxa"/>
          <w:shd w:val="clear" w:color="auto" w:fill="auto"/>
          <w:textDirection w:val="tbRl"/>
          <w:vAlign w:val="bottom"/>
        </w:tcPr>
        <w:p w14:paraId="48BBB065" w14:textId="648A2FB1" w:rsidR="003E5939" w:rsidRPr="003554BE" w:rsidRDefault="003E5939" w:rsidP="003554BE">
          <w:pPr>
            <w:pStyle w:val="Header"/>
            <w:spacing w:line="240" w:lineRule="auto"/>
            <w:ind w:left="14" w:right="14"/>
            <w:rPr>
              <w:b/>
              <w:w w:val="103"/>
            </w:rPr>
          </w:pPr>
          <w:r w:rsidRPr="003554BE">
            <w:rPr>
              <w:b/>
              <w:w w:val="103"/>
            </w:rPr>
            <w:fldChar w:fldCharType="begin"/>
          </w:r>
          <w:r w:rsidRPr="003554BE">
            <w:rPr>
              <w:b/>
              <w:w w:val="103"/>
            </w:rPr>
            <w:instrText xml:space="preserve"> DOCVARIABLE "sss1" \* MERGEFORMAT </w:instrText>
          </w:r>
          <w:r w:rsidRPr="003554BE">
            <w:rPr>
              <w:b/>
              <w:w w:val="103"/>
            </w:rPr>
            <w:fldChar w:fldCharType="separate"/>
          </w:r>
          <w:r w:rsidR="00FC0F67">
            <w:rPr>
              <w:b/>
              <w:w w:val="103"/>
            </w:rPr>
            <w:t>CEDAW/C/YEM/RQ/7-8</w:t>
          </w:r>
          <w:r w:rsidRPr="003554BE">
            <w:rPr>
              <w:b/>
              <w:w w:val="103"/>
            </w:rPr>
            <w:fldChar w:fldCharType="end"/>
          </w:r>
        </w:p>
      </w:tc>
    </w:tr>
    <w:tr w:rsidR="003E5939" w:rsidRPr="003554BE" w14:paraId="611B1334" w14:textId="77777777" w:rsidTr="003554BE">
      <w:trPr>
        <w:cantSplit/>
        <w:trHeight w:val="4925"/>
      </w:trPr>
      <w:tc>
        <w:tcPr>
          <w:tcW w:w="13238" w:type="dxa"/>
          <w:shd w:val="clear" w:color="auto" w:fill="auto"/>
          <w:textDirection w:val="tbRl"/>
          <w:vAlign w:val="bottom"/>
        </w:tcPr>
        <w:p w14:paraId="18AA8773" w14:textId="77777777" w:rsidR="003E5939" w:rsidRPr="003554BE" w:rsidRDefault="003E5939" w:rsidP="003554BE">
          <w:pPr>
            <w:pStyle w:val="Header"/>
            <w:spacing w:line="240" w:lineRule="auto"/>
            <w:ind w:left="14" w:right="14"/>
            <w:rPr>
              <w:w w:val="103"/>
            </w:rPr>
          </w:pPr>
        </w:p>
      </w:tc>
    </w:tr>
  </w:tbl>
  <w:p w14:paraId="154E8706" w14:textId="77777777" w:rsidR="003E5939" w:rsidRPr="003554BE" w:rsidRDefault="003E5939" w:rsidP="003554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3E5939" w:rsidRPr="003554BE" w14:paraId="14D9B62C" w14:textId="77777777" w:rsidTr="003554BE">
      <w:trPr>
        <w:trHeight w:val="4925"/>
      </w:trPr>
      <w:tc>
        <w:tcPr>
          <w:tcW w:w="13238" w:type="dxa"/>
          <w:shd w:val="clear" w:color="auto" w:fill="auto"/>
          <w:vAlign w:val="bottom"/>
        </w:tcPr>
        <w:p w14:paraId="44809B7C" w14:textId="77777777" w:rsidR="003E5939" w:rsidRPr="003554BE" w:rsidRDefault="003E5939" w:rsidP="003554BE">
          <w:pPr>
            <w:pStyle w:val="Header"/>
            <w:spacing w:line="240" w:lineRule="auto"/>
            <w:ind w:left="14" w:right="14"/>
            <w:jc w:val="right"/>
            <w:rPr>
              <w:bCs/>
              <w:w w:val="103"/>
              <w:szCs w:val="26"/>
            </w:rPr>
          </w:pPr>
        </w:p>
      </w:tc>
    </w:tr>
    <w:tr w:rsidR="003E5939" w:rsidRPr="003554BE" w14:paraId="3303A05E" w14:textId="77777777" w:rsidTr="003554BE">
      <w:trPr>
        <w:cantSplit/>
        <w:trHeight w:val="4925"/>
      </w:trPr>
      <w:tc>
        <w:tcPr>
          <w:tcW w:w="13238" w:type="dxa"/>
          <w:shd w:val="clear" w:color="auto" w:fill="auto"/>
          <w:textDirection w:val="tbRl"/>
          <w:vAlign w:val="bottom"/>
        </w:tcPr>
        <w:p w14:paraId="7F2E6C74" w14:textId="5802B00A" w:rsidR="003E5939" w:rsidRPr="003554BE" w:rsidRDefault="003E5939" w:rsidP="003554BE">
          <w:pPr>
            <w:pStyle w:val="Header"/>
            <w:spacing w:line="240" w:lineRule="auto"/>
            <w:ind w:left="14" w:right="14"/>
            <w:jc w:val="right"/>
            <w:rPr>
              <w:b/>
              <w:bCs/>
              <w:w w:val="103"/>
              <w:szCs w:val="26"/>
            </w:rPr>
          </w:pPr>
          <w:r w:rsidRPr="003554BE">
            <w:rPr>
              <w:b/>
              <w:bCs/>
              <w:w w:val="103"/>
              <w:szCs w:val="26"/>
            </w:rPr>
            <w:fldChar w:fldCharType="begin"/>
          </w:r>
          <w:r w:rsidRPr="003554BE">
            <w:rPr>
              <w:b/>
              <w:bCs/>
              <w:w w:val="103"/>
              <w:szCs w:val="26"/>
            </w:rPr>
            <w:instrText xml:space="preserve"> DOCVARIABLE "sss1" \* MERGEFORMAT </w:instrText>
          </w:r>
          <w:r w:rsidRPr="003554BE">
            <w:rPr>
              <w:b/>
              <w:bCs/>
              <w:w w:val="103"/>
              <w:szCs w:val="26"/>
            </w:rPr>
            <w:fldChar w:fldCharType="separate"/>
          </w:r>
          <w:r w:rsidR="00FC0F67">
            <w:rPr>
              <w:b/>
              <w:bCs/>
              <w:w w:val="103"/>
              <w:szCs w:val="26"/>
            </w:rPr>
            <w:t>CEDAW/C/YEM/RQ/7-8</w:t>
          </w:r>
          <w:r w:rsidRPr="003554BE">
            <w:rPr>
              <w:b/>
              <w:bCs/>
              <w:w w:val="103"/>
              <w:szCs w:val="26"/>
            </w:rPr>
            <w:fldChar w:fldCharType="end"/>
          </w:r>
        </w:p>
      </w:tc>
    </w:tr>
  </w:tbl>
  <w:p w14:paraId="49CDC212" w14:textId="77777777" w:rsidR="003E5939" w:rsidRPr="003554BE" w:rsidRDefault="003E5939" w:rsidP="003554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3E5939" w14:paraId="3E0763BE" w14:textId="77777777" w:rsidTr="00CC1C7D">
      <w:trPr>
        <w:trHeight w:hRule="exact" w:val="864"/>
      </w:trPr>
      <w:tc>
        <w:tcPr>
          <w:tcW w:w="4920" w:type="dxa"/>
          <w:shd w:val="clear" w:color="auto" w:fill="auto"/>
          <w:vAlign w:val="bottom"/>
        </w:tcPr>
        <w:p w14:paraId="14531CE8" w14:textId="43C25F81" w:rsidR="003E5939" w:rsidRPr="00CC1C7D" w:rsidRDefault="003E5939" w:rsidP="00CC1C7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C0F67">
            <w:rPr>
              <w:b/>
              <w:color w:val="000000"/>
            </w:rPr>
            <w:t>CEDAW/C/YEM/RQ/7-8</w:t>
          </w:r>
          <w:r>
            <w:rPr>
              <w:b/>
              <w:color w:val="000000"/>
            </w:rPr>
            <w:fldChar w:fldCharType="end"/>
          </w:r>
        </w:p>
      </w:tc>
      <w:tc>
        <w:tcPr>
          <w:tcW w:w="4920" w:type="dxa"/>
          <w:shd w:val="clear" w:color="auto" w:fill="auto"/>
          <w:vAlign w:val="bottom"/>
        </w:tcPr>
        <w:p w14:paraId="5388B151" w14:textId="77777777" w:rsidR="003E5939" w:rsidRDefault="003E5939" w:rsidP="00CC1C7D">
          <w:pPr>
            <w:pStyle w:val="Header"/>
          </w:pPr>
        </w:p>
      </w:tc>
    </w:tr>
  </w:tbl>
  <w:p w14:paraId="3C8A3868" w14:textId="77777777" w:rsidR="003E5939" w:rsidRPr="00CC1C7D" w:rsidRDefault="003E5939" w:rsidP="00CC1C7D">
    <w:pPr>
      <w:pStyle w:val="Header"/>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3E5939" w14:paraId="18228B0E" w14:textId="77777777" w:rsidTr="00CC1C7D">
      <w:trPr>
        <w:trHeight w:hRule="exact" w:val="864"/>
      </w:trPr>
      <w:tc>
        <w:tcPr>
          <w:tcW w:w="4920" w:type="dxa"/>
          <w:shd w:val="clear" w:color="auto" w:fill="auto"/>
          <w:vAlign w:val="bottom"/>
        </w:tcPr>
        <w:p w14:paraId="1786C3D7" w14:textId="77777777" w:rsidR="003E5939" w:rsidRDefault="003E5939" w:rsidP="00CC1C7D">
          <w:pPr>
            <w:pStyle w:val="Header"/>
          </w:pPr>
        </w:p>
      </w:tc>
      <w:tc>
        <w:tcPr>
          <w:tcW w:w="4920" w:type="dxa"/>
          <w:shd w:val="clear" w:color="auto" w:fill="auto"/>
          <w:vAlign w:val="bottom"/>
        </w:tcPr>
        <w:p w14:paraId="2813BC10" w14:textId="51B3F4D4" w:rsidR="003E5939" w:rsidRPr="00CC1C7D" w:rsidRDefault="003E5939" w:rsidP="00CC1C7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C0F67">
            <w:rPr>
              <w:b/>
              <w:color w:val="000000"/>
            </w:rPr>
            <w:t>CEDAW/C/YEM/RQ/7-8</w:t>
          </w:r>
          <w:r>
            <w:rPr>
              <w:b/>
              <w:color w:val="000000"/>
            </w:rPr>
            <w:fldChar w:fldCharType="end"/>
          </w:r>
        </w:p>
      </w:tc>
    </w:tr>
  </w:tbl>
  <w:p w14:paraId="003D5861" w14:textId="77777777" w:rsidR="003E5939" w:rsidRPr="00CC1C7D" w:rsidRDefault="003E5939" w:rsidP="00CC1C7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4D9"/>
    <w:multiLevelType w:val="hybridMultilevel"/>
    <w:tmpl w:val="63B45FF0"/>
    <w:lvl w:ilvl="0" w:tplc="F968B12C">
      <w:start w:val="1"/>
      <w:numFmt w:val="decimal"/>
      <w:lvlText w:val="%1."/>
      <w:lvlJc w:val="left"/>
      <w:pPr>
        <w:ind w:left="1737" w:hanging="470"/>
      </w:pPr>
      <w:rPr>
        <w:rFonts w:ascii="Times New Roman" w:hAnsi="Times New Roman" w:cs="Times New Roman" w:hint="default"/>
      </w:rPr>
    </w:lvl>
    <w:lvl w:ilvl="1" w:tplc="0C0A0019" w:tentative="1">
      <w:start w:val="1"/>
      <w:numFmt w:val="lowerLetter"/>
      <w:lvlText w:val="%2."/>
      <w:lvlJc w:val="left"/>
      <w:pPr>
        <w:ind w:left="2347" w:hanging="360"/>
      </w:pPr>
    </w:lvl>
    <w:lvl w:ilvl="2" w:tplc="0C0A001B" w:tentative="1">
      <w:start w:val="1"/>
      <w:numFmt w:val="lowerRoman"/>
      <w:lvlText w:val="%3."/>
      <w:lvlJc w:val="right"/>
      <w:pPr>
        <w:ind w:left="3067" w:hanging="180"/>
      </w:pPr>
    </w:lvl>
    <w:lvl w:ilvl="3" w:tplc="0C0A000F" w:tentative="1">
      <w:start w:val="1"/>
      <w:numFmt w:val="decimal"/>
      <w:lvlText w:val="%4."/>
      <w:lvlJc w:val="left"/>
      <w:pPr>
        <w:ind w:left="3787" w:hanging="360"/>
      </w:pPr>
    </w:lvl>
    <w:lvl w:ilvl="4" w:tplc="0C0A0019" w:tentative="1">
      <w:start w:val="1"/>
      <w:numFmt w:val="lowerLetter"/>
      <w:lvlText w:val="%5."/>
      <w:lvlJc w:val="left"/>
      <w:pPr>
        <w:ind w:left="4507" w:hanging="360"/>
      </w:pPr>
    </w:lvl>
    <w:lvl w:ilvl="5" w:tplc="0C0A001B" w:tentative="1">
      <w:start w:val="1"/>
      <w:numFmt w:val="lowerRoman"/>
      <w:lvlText w:val="%6."/>
      <w:lvlJc w:val="right"/>
      <w:pPr>
        <w:ind w:left="5227" w:hanging="180"/>
      </w:pPr>
    </w:lvl>
    <w:lvl w:ilvl="6" w:tplc="0C0A000F" w:tentative="1">
      <w:start w:val="1"/>
      <w:numFmt w:val="decimal"/>
      <w:lvlText w:val="%7."/>
      <w:lvlJc w:val="left"/>
      <w:pPr>
        <w:ind w:left="5947" w:hanging="360"/>
      </w:pPr>
    </w:lvl>
    <w:lvl w:ilvl="7" w:tplc="0C0A0019" w:tentative="1">
      <w:start w:val="1"/>
      <w:numFmt w:val="lowerLetter"/>
      <w:lvlText w:val="%8."/>
      <w:lvlJc w:val="left"/>
      <w:pPr>
        <w:ind w:left="6667" w:hanging="360"/>
      </w:pPr>
    </w:lvl>
    <w:lvl w:ilvl="8" w:tplc="0C0A001B" w:tentative="1">
      <w:start w:val="1"/>
      <w:numFmt w:val="lowerRoman"/>
      <w:lvlText w:val="%9."/>
      <w:lvlJc w:val="right"/>
      <w:pPr>
        <w:ind w:left="7387" w:hanging="180"/>
      </w:pPr>
    </w:lvl>
  </w:abstractNum>
  <w:abstractNum w:abstractNumId="1" w15:restartNumberingAfterBreak="0">
    <w:nsid w:val="04015290"/>
    <w:multiLevelType w:val="hybridMultilevel"/>
    <w:tmpl w:val="6CE02DF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D954887"/>
    <w:multiLevelType w:val="hybridMultilevel"/>
    <w:tmpl w:val="2B362816"/>
    <w:lvl w:ilvl="0" w:tplc="DBD6441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F3AEE7C0" w:tentative="1">
      <w:start w:val="1"/>
      <w:numFmt w:val="lowerLetter"/>
      <w:lvlText w:val="%2."/>
      <w:lvlJc w:val="left"/>
      <w:pPr>
        <w:tabs>
          <w:tab w:val="num" w:pos="1440"/>
        </w:tabs>
        <w:ind w:left="1440" w:hanging="360"/>
      </w:pPr>
    </w:lvl>
    <w:lvl w:ilvl="2" w:tplc="7364585A" w:tentative="1">
      <w:start w:val="1"/>
      <w:numFmt w:val="lowerRoman"/>
      <w:lvlText w:val="%3."/>
      <w:lvlJc w:val="right"/>
      <w:pPr>
        <w:tabs>
          <w:tab w:val="num" w:pos="2160"/>
        </w:tabs>
        <w:ind w:left="2160" w:hanging="180"/>
      </w:pPr>
    </w:lvl>
    <w:lvl w:ilvl="3" w:tplc="D4D6B16A" w:tentative="1">
      <w:start w:val="1"/>
      <w:numFmt w:val="decimal"/>
      <w:lvlText w:val="%4."/>
      <w:lvlJc w:val="left"/>
      <w:pPr>
        <w:tabs>
          <w:tab w:val="num" w:pos="2880"/>
        </w:tabs>
        <w:ind w:left="2880" w:hanging="360"/>
      </w:pPr>
    </w:lvl>
    <w:lvl w:ilvl="4" w:tplc="A8843B30" w:tentative="1">
      <w:start w:val="1"/>
      <w:numFmt w:val="lowerLetter"/>
      <w:lvlText w:val="%5."/>
      <w:lvlJc w:val="left"/>
      <w:pPr>
        <w:tabs>
          <w:tab w:val="num" w:pos="3600"/>
        </w:tabs>
        <w:ind w:left="3600" w:hanging="360"/>
      </w:pPr>
    </w:lvl>
    <w:lvl w:ilvl="5" w:tplc="192E5F58" w:tentative="1">
      <w:start w:val="1"/>
      <w:numFmt w:val="lowerRoman"/>
      <w:lvlText w:val="%6."/>
      <w:lvlJc w:val="right"/>
      <w:pPr>
        <w:tabs>
          <w:tab w:val="num" w:pos="4320"/>
        </w:tabs>
        <w:ind w:left="4320" w:hanging="180"/>
      </w:pPr>
    </w:lvl>
    <w:lvl w:ilvl="6" w:tplc="09F2F23C" w:tentative="1">
      <w:start w:val="1"/>
      <w:numFmt w:val="decimal"/>
      <w:lvlText w:val="%7."/>
      <w:lvlJc w:val="left"/>
      <w:pPr>
        <w:tabs>
          <w:tab w:val="num" w:pos="5040"/>
        </w:tabs>
        <w:ind w:left="5040" w:hanging="360"/>
      </w:pPr>
    </w:lvl>
    <w:lvl w:ilvl="7" w:tplc="AB9C197A" w:tentative="1">
      <w:start w:val="1"/>
      <w:numFmt w:val="lowerLetter"/>
      <w:lvlText w:val="%8."/>
      <w:lvlJc w:val="left"/>
      <w:pPr>
        <w:tabs>
          <w:tab w:val="num" w:pos="5760"/>
        </w:tabs>
        <w:ind w:left="5760" w:hanging="360"/>
      </w:pPr>
    </w:lvl>
    <w:lvl w:ilvl="8" w:tplc="C68C837E" w:tentative="1">
      <w:start w:val="1"/>
      <w:numFmt w:val="lowerRoman"/>
      <w:lvlText w:val="%9."/>
      <w:lvlJc w:val="right"/>
      <w:pPr>
        <w:tabs>
          <w:tab w:val="num" w:pos="6480"/>
        </w:tabs>
        <w:ind w:left="6480" w:hanging="180"/>
      </w:pPr>
    </w:lvl>
  </w:abstractNum>
  <w:abstractNum w:abstractNumId="3"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331025B"/>
    <w:multiLevelType w:val="singleLevel"/>
    <w:tmpl w:val="97E808F8"/>
    <w:lvl w:ilvl="0">
      <w:start w:val="36"/>
      <w:numFmt w:val="decimal"/>
      <w:lvlRestart w:val="0"/>
      <w:lvlText w:val="%1."/>
      <w:lvlJc w:val="left"/>
      <w:pPr>
        <w:tabs>
          <w:tab w:val="num" w:pos="1742"/>
        </w:tabs>
        <w:ind w:left="1267" w:firstLine="0"/>
      </w:pPr>
      <w:rPr>
        <w:w w:val="100"/>
      </w:rPr>
    </w:lvl>
  </w:abstractNum>
  <w:abstractNum w:abstractNumId="5"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E4C08"/>
    <w:multiLevelType w:val="singleLevel"/>
    <w:tmpl w:val="97E808F8"/>
    <w:lvl w:ilvl="0">
      <w:start w:val="36"/>
      <w:numFmt w:val="decimal"/>
      <w:lvlRestart w:val="0"/>
      <w:lvlText w:val="%1."/>
      <w:lvlJc w:val="left"/>
      <w:pPr>
        <w:tabs>
          <w:tab w:val="num" w:pos="1742"/>
        </w:tabs>
        <w:ind w:left="1267" w:firstLine="0"/>
      </w:pPr>
      <w:rPr>
        <w:w w:val="100"/>
      </w:rPr>
    </w:lvl>
  </w:abstractNum>
  <w:abstractNum w:abstractNumId="7" w15:restartNumberingAfterBreak="0">
    <w:nsid w:val="3ACF4EB2"/>
    <w:multiLevelType w:val="hybridMultilevel"/>
    <w:tmpl w:val="CB6C816A"/>
    <w:lvl w:ilvl="0" w:tplc="0088BB80">
      <w:start w:val="1"/>
      <w:numFmt w:val="bullet"/>
      <w:pStyle w:val="Bullet2G"/>
      <w:lvlText w:val="•"/>
      <w:lvlJc w:val="left"/>
      <w:pPr>
        <w:tabs>
          <w:tab w:val="num" w:pos="2268"/>
        </w:tabs>
        <w:ind w:left="2268" w:hanging="170"/>
      </w:pPr>
      <w:rPr>
        <w:rFonts w:ascii="Times New Roman" w:hAnsi="Times New Roman" w:cs="Times New Roman" w:hint="default"/>
      </w:rPr>
    </w:lvl>
    <w:lvl w:ilvl="1" w:tplc="B7BAD98C" w:tentative="1">
      <w:start w:val="1"/>
      <w:numFmt w:val="bullet"/>
      <w:lvlText w:val="o"/>
      <w:lvlJc w:val="left"/>
      <w:pPr>
        <w:tabs>
          <w:tab w:val="num" w:pos="3708"/>
        </w:tabs>
        <w:ind w:left="3708" w:hanging="360"/>
      </w:pPr>
      <w:rPr>
        <w:rFonts w:ascii="Courier New" w:hAnsi="Courier New" w:hint="default"/>
      </w:rPr>
    </w:lvl>
    <w:lvl w:ilvl="2" w:tplc="7CC4E2F6" w:tentative="1">
      <w:start w:val="1"/>
      <w:numFmt w:val="bullet"/>
      <w:lvlText w:val=""/>
      <w:lvlJc w:val="left"/>
      <w:pPr>
        <w:tabs>
          <w:tab w:val="num" w:pos="4428"/>
        </w:tabs>
        <w:ind w:left="4428" w:hanging="360"/>
      </w:pPr>
      <w:rPr>
        <w:rFonts w:ascii="Wingdings" w:hAnsi="Wingdings" w:hint="default"/>
      </w:rPr>
    </w:lvl>
    <w:lvl w:ilvl="3" w:tplc="A46C5344" w:tentative="1">
      <w:start w:val="1"/>
      <w:numFmt w:val="bullet"/>
      <w:lvlText w:val=""/>
      <w:lvlJc w:val="left"/>
      <w:pPr>
        <w:tabs>
          <w:tab w:val="num" w:pos="5148"/>
        </w:tabs>
        <w:ind w:left="5148" w:hanging="360"/>
      </w:pPr>
      <w:rPr>
        <w:rFonts w:ascii="Symbol" w:hAnsi="Symbol" w:hint="default"/>
      </w:rPr>
    </w:lvl>
    <w:lvl w:ilvl="4" w:tplc="C4522376" w:tentative="1">
      <w:start w:val="1"/>
      <w:numFmt w:val="bullet"/>
      <w:lvlText w:val="o"/>
      <w:lvlJc w:val="left"/>
      <w:pPr>
        <w:tabs>
          <w:tab w:val="num" w:pos="5868"/>
        </w:tabs>
        <w:ind w:left="5868" w:hanging="360"/>
      </w:pPr>
      <w:rPr>
        <w:rFonts w:ascii="Courier New" w:hAnsi="Courier New" w:hint="default"/>
      </w:rPr>
    </w:lvl>
    <w:lvl w:ilvl="5" w:tplc="D42C2B08" w:tentative="1">
      <w:start w:val="1"/>
      <w:numFmt w:val="bullet"/>
      <w:lvlText w:val=""/>
      <w:lvlJc w:val="left"/>
      <w:pPr>
        <w:tabs>
          <w:tab w:val="num" w:pos="6588"/>
        </w:tabs>
        <w:ind w:left="6588" w:hanging="360"/>
      </w:pPr>
      <w:rPr>
        <w:rFonts w:ascii="Wingdings" w:hAnsi="Wingdings" w:hint="default"/>
      </w:rPr>
    </w:lvl>
    <w:lvl w:ilvl="6" w:tplc="1590865C" w:tentative="1">
      <w:start w:val="1"/>
      <w:numFmt w:val="bullet"/>
      <w:lvlText w:val=""/>
      <w:lvlJc w:val="left"/>
      <w:pPr>
        <w:tabs>
          <w:tab w:val="num" w:pos="7308"/>
        </w:tabs>
        <w:ind w:left="7308" w:hanging="360"/>
      </w:pPr>
      <w:rPr>
        <w:rFonts w:ascii="Symbol" w:hAnsi="Symbol" w:hint="default"/>
      </w:rPr>
    </w:lvl>
    <w:lvl w:ilvl="7" w:tplc="D62A8B5C" w:tentative="1">
      <w:start w:val="1"/>
      <w:numFmt w:val="bullet"/>
      <w:lvlText w:val="o"/>
      <w:lvlJc w:val="left"/>
      <w:pPr>
        <w:tabs>
          <w:tab w:val="num" w:pos="8028"/>
        </w:tabs>
        <w:ind w:left="8028" w:hanging="360"/>
      </w:pPr>
      <w:rPr>
        <w:rFonts w:ascii="Courier New" w:hAnsi="Courier New" w:hint="default"/>
      </w:rPr>
    </w:lvl>
    <w:lvl w:ilvl="8" w:tplc="D6C8449E"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A7031"/>
    <w:multiLevelType w:val="singleLevel"/>
    <w:tmpl w:val="D7EC3594"/>
    <w:lvl w:ilvl="0">
      <w:start w:val="1"/>
      <w:numFmt w:val="decimal"/>
      <w:lvlRestart w:val="0"/>
      <w:lvlText w:val="%1."/>
      <w:lvlJc w:val="left"/>
      <w:pPr>
        <w:tabs>
          <w:tab w:val="num" w:pos="475"/>
        </w:tabs>
        <w:ind w:left="0" w:firstLine="0"/>
      </w:pPr>
      <w:rPr>
        <w:w w:val="100"/>
      </w:rPr>
    </w:lvl>
  </w:abstractNum>
  <w:abstractNum w:abstractNumId="1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8AD07B2"/>
    <w:multiLevelType w:val="hybridMultilevel"/>
    <w:tmpl w:val="7FEE3222"/>
    <w:lvl w:ilvl="0" w:tplc="2F8A5026">
      <w:start w:val="1"/>
      <w:numFmt w:val="bullet"/>
      <w:pStyle w:val="Bullet1G"/>
      <w:lvlText w:val="•"/>
      <w:lvlJc w:val="left"/>
      <w:pPr>
        <w:tabs>
          <w:tab w:val="num" w:pos="1701"/>
        </w:tabs>
        <w:ind w:left="1701" w:hanging="170"/>
      </w:pPr>
      <w:rPr>
        <w:rFonts w:ascii="Times New Roman" w:hAnsi="Times New Roman" w:cs="Times New Roman" w:hint="default"/>
      </w:rPr>
    </w:lvl>
    <w:lvl w:ilvl="1" w:tplc="3918D506" w:tentative="1">
      <w:start w:val="1"/>
      <w:numFmt w:val="bullet"/>
      <w:lvlText w:val="o"/>
      <w:lvlJc w:val="left"/>
      <w:pPr>
        <w:tabs>
          <w:tab w:val="num" w:pos="3141"/>
        </w:tabs>
        <w:ind w:left="3141" w:hanging="360"/>
      </w:pPr>
      <w:rPr>
        <w:rFonts w:ascii="Courier New" w:hAnsi="Courier New" w:hint="default"/>
      </w:rPr>
    </w:lvl>
    <w:lvl w:ilvl="2" w:tplc="D9CE72F4" w:tentative="1">
      <w:start w:val="1"/>
      <w:numFmt w:val="bullet"/>
      <w:lvlText w:val=""/>
      <w:lvlJc w:val="left"/>
      <w:pPr>
        <w:tabs>
          <w:tab w:val="num" w:pos="3861"/>
        </w:tabs>
        <w:ind w:left="3861" w:hanging="360"/>
      </w:pPr>
      <w:rPr>
        <w:rFonts w:ascii="Wingdings" w:hAnsi="Wingdings" w:hint="default"/>
      </w:rPr>
    </w:lvl>
    <w:lvl w:ilvl="3" w:tplc="9F703DD8" w:tentative="1">
      <w:start w:val="1"/>
      <w:numFmt w:val="bullet"/>
      <w:lvlText w:val=""/>
      <w:lvlJc w:val="left"/>
      <w:pPr>
        <w:tabs>
          <w:tab w:val="num" w:pos="4581"/>
        </w:tabs>
        <w:ind w:left="4581" w:hanging="360"/>
      </w:pPr>
      <w:rPr>
        <w:rFonts w:ascii="Symbol" w:hAnsi="Symbol" w:hint="default"/>
      </w:rPr>
    </w:lvl>
    <w:lvl w:ilvl="4" w:tplc="F2D8EE8C" w:tentative="1">
      <w:start w:val="1"/>
      <w:numFmt w:val="bullet"/>
      <w:lvlText w:val="o"/>
      <w:lvlJc w:val="left"/>
      <w:pPr>
        <w:tabs>
          <w:tab w:val="num" w:pos="5301"/>
        </w:tabs>
        <w:ind w:left="5301" w:hanging="360"/>
      </w:pPr>
      <w:rPr>
        <w:rFonts w:ascii="Courier New" w:hAnsi="Courier New" w:hint="default"/>
      </w:rPr>
    </w:lvl>
    <w:lvl w:ilvl="5" w:tplc="2FA660CC" w:tentative="1">
      <w:start w:val="1"/>
      <w:numFmt w:val="bullet"/>
      <w:lvlText w:val=""/>
      <w:lvlJc w:val="left"/>
      <w:pPr>
        <w:tabs>
          <w:tab w:val="num" w:pos="6021"/>
        </w:tabs>
        <w:ind w:left="6021" w:hanging="360"/>
      </w:pPr>
      <w:rPr>
        <w:rFonts w:ascii="Wingdings" w:hAnsi="Wingdings" w:hint="default"/>
      </w:rPr>
    </w:lvl>
    <w:lvl w:ilvl="6" w:tplc="100276F6" w:tentative="1">
      <w:start w:val="1"/>
      <w:numFmt w:val="bullet"/>
      <w:lvlText w:val=""/>
      <w:lvlJc w:val="left"/>
      <w:pPr>
        <w:tabs>
          <w:tab w:val="num" w:pos="6741"/>
        </w:tabs>
        <w:ind w:left="6741" w:hanging="360"/>
      </w:pPr>
      <w:rPr>
        <w:rFonts w:ascii="Symbol" w:hAnsi="Symbol" w:hint="default"/>
      </w:rPr>
    </w:lvl>
    <w:lvl w:ilvl="7" w:tplc="5920944E" w:tentative="1">
      <w:start w:val="1"/>
      <w:numFmt w:val="bullet"/>
      <w:lvlText w:val="o"/>
      <w:lvlJc w:val="left"/>
      <w:pPr>
        <w:tabs>
          <w:tab w:val="num" w:pos="7461"/>
        </w:tabs>
        <w:ind w:left="7461" w:hanging="360"/>
      </w:pPr>
      <w:rPr>
        <w:rFonts w:ascii="Courier New" w:hAnsi="Courier New" w:hint="default"/>
      </w:rPr>
    </w:lvl>
    <w:lvl w:ilvl="8" w:tplc="D8362888"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6AD131CC"/>
    <w:multiLevelType w:val="singleLevel"/>
    <w:tmpl w:val="D7EC3594"/>
    <w:lvl w:ilvl="0">
      <w:start w:val="1"/>
      <w:numFmt w:val="decimal"/>
      <w:lvlRestart w:val="0"/>
      <w:lvlText w:val="%1."/>
      <w:lvlJc w:val="left"/>
      <w:pPr>
        <w:tabs>
          <w:tab w:val="num" w:pos="475"/>
        </w:tabs>
        <w:ind w:left="0" w:firstLine="0"/>
      </w:pPr>
      <w:rPr>
        <w:w w:val="100"/>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8"/>
  </w:num>
  <w:num w:numId="3">
    <w:abstractNumId w:val="1"/>
  </w:num>
  <w:num w:numId="4">
    <w:abstractNumId w:val="3"/>
  </w:num>
  <w:num w:numId="5">
    <w:abstractNumId w:val="11"/>
  </w:num>
  <w:num w:numId="6">
    <w:abstractNumId w:val="7"/>
  </w:num>
  <w:num w:numId="7">
    <w:abstractNumId w:val="2"/>
  </w:num>
  <w:num w:numId="8">
    <w:abstractNumId w:val="10"/>
  </w:num>
  <w:num w:numId="9">
    <w:abstractNumId w:val="13"/>
  </w:num>
  <w:num w:numId="10">
    <w:abstractNumId w:val="12"/>
  </w:num>
  <w:num w:numId="11">
    <w:abstractNumId w:val="0"/>
  </w:num>
  <w:num w:numId="12">
    <w:abstractNumId w:val="9"/>
  </w:num>
  <w:num w:numId="13">
    <w:abstractNumId w:val="6"/>
  </w:num>
  <w:num w:numId="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gutterAtTop/>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0875*"/>
    <w:docVar w:name="CreationDt" w:val="29/09/2020 14:08:22"/>
    <w:docVar w:name="DocCategory" w:val="Doc"/>
    <w:docVar w:name="DocType" w:val="Final"/>
    <w:docVar w:name="DutyStation" w:val="New York"/>
    <w:docVar w:name="FooterJN" w:val="20-10875"/>
    <w:docVar w:name="jobn" w:val="20-10875 (F)"/>
    <w:docVar w:name="jobnDT" w:val="20-10875 (F)   290920"/>
    <w:docVar w:name="jobnDTDT" w:val="20-10875 (F)   290920   290920"/>
    <w:docVar w:name="JobNo" w:val="2010875F"/>
    <w:docVar w:name="JobNo2" w:val="2021517F"/>
    <w:docVar w:name="LocalDrive" w:val="-1"/>
    <w:docVar w:name="OandT" w:val="LPE"/>
    <w:docVar w:name="sss1" w:val="CEDAW/C/YEM/RQ/7-8"/>
    <w:docVar w:name="sss2" w:val="-"/>
    <w:docVar w:name="Symbol1" w:val="CEDAW/C/YEM/RQ/7-8"/>
    <w:docVar w:name="Symbol2" w:val="-"/>
  </w:docVars>
  <w:rsids>
    <w:rsidRoot w:val="00D669BF"/>
    <w:rsid w:val="0000149B"/>
    <w:rsid w:val="00002584"/>
    <w:rsid w:val="00012033"/>
    <w:rsid w:val="00015962"/>
    <w:rsid w:val="00046A56"/>
    <w:rsid w:val="0006491F"/>
    <w:rsid w:val="00067D50"/>
    <w:rsid w:val="00071D43"/>
    <w:rsid w:val="00072DF9"/>
    <w:rsid w:val="00073868"/>
    <w:rsid w:val="00074DCF"/>
    <w:rsid w:val="0007535B"/>
    <w:rsid w:val="000811C9"/>
    <w:rsid w:val="00082144"/>
    <w:rsid w:val="00086794"/>
    <w:rsid w:val="00096516"/>
    <w:rsid w:val="000A0FD1"/>
    <w:rsid w:val="000C5E28"/>
    <w:rsid w:val="000D0D61"/>
    <w:rsid w:val="000D73F4"/>
    <w:rsid w:val="000E3CA5"/>
    <w:rsid w:val="00101B18"/>
    <w:rsid w:val="001030AE"/>
    <w:rsid w:val="00107F2E"/>
    <w:rsid w:val="0011312A"/>
    <w:rsid w:val="0011523E"/>
    <w:rsid w:val="001177E1"/>
    <w:rsid w:val="00122A56"/>
    <w:rsid w:val="00123416"/>
    <w:rsid w:val="00130312"/>
    <w:rsid w:val="00134FEE"/>
    <w:rsid w:val="00146C6A"/>
    <w:rsid w:val="001535E4"/>
    <w:rsid w:val="00154978"/>
    <w:rsid w:val="00155FDD"/>
    <w:rsid w:val="00163B17"/>
    <w:rsid w:val="00166A0D"/>
    <w:rsid w:val="00171914"/>
    <w:rsid w:val="00177850"/>
    <w:rsid w:val="00184696"/>
    <w:rsid w:val="001B4E1D"/>
    <w:rsid w:val="001E2379"/>
    <w:rsid w:val="001E4B50"/>
    <w:rsid w:val="001F03BB"/>
    <w:rsid w:val="0020434E"/>
    <w:rsid w:val="00212E07"/>
    <w:rsid w:val="0021412C"/>
    <w:rsid w:val="00214B0F"/>
    <w:rsid w:val="00217408"/>
    <w:rsid w:val="00233ECE"/>
    <w:rsid w:val="002376D7"/>
    <w:rsid w:val="00245107"/>
    <w:rsid w:val="00245FDC"/>
    <w:rsid w:val="002478A0"/>
    <w:rsid w:val="00254397"/>
    <w:rsid w:val="00261979"/>
    <w:rsid w:val="00270B10"/>
    <w:rsid w:val="002830FF"/>
    <w:rsid w:val="00284A6F"/>
    <w:rsid w:val="00292376"/>
    <w:rsid w:val="002A5E20"/>
    <w:rsid w:val="002C3F04"/>
    <w:rsid w:val="002D16C3"/>
    <w:rsid w:val="002E04BE"/>
    <w:rsid w:val="002E29E0"/>
    <w:rsid w:val="002F75E6"/>
    <w:rsid w:val="0030765E"/>
    <w:rsid w:val="00321EE1"/>
    <w:rsid w:val="00325529"/>
    <w:rsid w:val="0032694F"/>
    <w:rsid w:val="003303A4"/>
    <w:rsid w:val="003328D7"/>
    <w:rsid w:val="00334257"/>
    <w:rsid w:val="0033607B"/>
    <w:rsid w:val="003463F6"/>
    <w:rsid w:val="003554BE"/>
    <w:rsid w:val="00356EAA"/>
    <w:rsid w:val="0035749A"/>
    <w:rsid w:val="00357F28"/>
    <w:rsid w:val="00360843"/>
    <w:rsid w:val="00362C04"/>
    <w:rsid w:val="00366D21"/>
    <w:rsid w:val="00376089"/>
    <w:rsid w:val="003908D7"/>
    <w:rsid w:val="003949B8"/>
    <w:rsid w:val="003A675A"/>
    <w:rsid w:val="003B28AC"/>
    <w:rsid w:val="003C1471"/>
    <w:rsid w:val="003C536A"/>
    <w:rsid w:val="003C576E"/>
    <w:rsid w:val="003E4923"/>
    <w:rsid w:val="003E5939"/>
    <w:rsid w:val="003E6A5D"/>
    <w:rsid w:val="003F2412"/>
    <w:rsid w:val="003F61E1"/>
    <w:rsid w:val="00403DFD"/>
    <w:rsid w:val="00406B5C"/>
    <w:rsid w:val="00410BE8"/>
    <w:rsid w:val="00412122"/>
    <w:rsid w:val="0041286A"/>
    <w:rsid w:val="00416875"/>
    <w:rsid w:val="00436619"/>
    <w:rsid w:val="00440C93"/>
    <w:rsid w:val="00441673"/>
    <w:rsid w:val="004567DC"/>
    <w:rsid w:val="00460E6D"/>
    <w:rsid w:val="00466D32"/>
    <w:rsid w:val="00472B7F"/>
    <w:rsid w:val="00477D1D"/>
    <w:rsid w:val="00480B84"/>
    <w:rsid w:val="004844E0"/>
    <w:rsid w:val="004A3F23"/>
    <w:rsid w:val="004B13EE"/>
    <w:rsid w:val="004B15C3"/>
    <w:rsid w:val="004B5DA3"/>
    <w:rsid w:val="004B64F9"/>
    <w:rsid w:val="004C1A25"/>
    <w:rsid w:val="004C3B59"/>
    <w:rsid w:val="004D11C8"/>
    <w:rsid w:val="004D4F38"/>
    <w:rsid w:val="004E0892"/>
    <w:rsid w:val="004E4282"/>
    <w:rsid w:val="004E491B"/>
    <w:rsid w:val="004F5527"/>
    <w:rsid w:val="005036B9"/>
    <w:rsid w:val="005075AA"/>
    <w:rsid w:val="00515991"/>
    <w:rsid w:val="005225EC"/>
    <w:rsid w:val="00525097"/>
    <w:rsid w:val="005312AE"/>
    <w:rsid w:val="00540E6E"/>
    <w:rsid w:val="00544DE0"/>
    <w:rsid w:val="005509B6"/>
    <w:rsid w:val="00554F7A"/>
    <w:rsid w:val="00555DC8"/>
    <w:rsid w:val="00556BC0"/>
    <w:rsid w:val="00570A9D"/>
    <w:rsid w:val="00571235"/>
    <w:rsid w:val="005765A5"/>
    <w:rsid w:val="00577A36"/>
    <w:rsid w:val="00580CF2"/>
    <w:rsid w:val="00582B5E"/>
    <w:rsid w:val="0058405B"/>
    <w:rsid w:val="005B0CD6"/>
    <w:rsid w:val="005B398E"/>
    <w:rsid w:val="005C03A7"/>
    <w:rsid w:val="005C5330"/>
    <w:rsid w:val="005C5699"/>
    <w:rsid w:val="005D3CB2"/>
    <w:rsid w:val="005F1F5F"/>
    <w:rsid w:val="005F7EB9"/>
    <w:rsid w:val="00611898"/>
    <w:rsid w:val="00620737"/>
    <w:rsid w:val="0062490A"/>
    <w:rsid w:val="00632C10"/>
    <w:rsid w:val="0064711E"/>
    <w:rsid w:val="006475D2"/>
    <w:rsid w:val="006516D3"/>
    <w:rsid w:val="006635D9"/>
    <w:rsid w:val="006656E9"/>
    <w:rsid w:val="006800D1"/>
    <w:rsid w:val="00690698"/>
    <w:rsid w:val="00697F44"/>
    <w:rsid w:val="006A0E18"/>
    <w:rsid w:val="006A57E0"/>
    <w:rsid w:val="006B7C0B"/>
    <w:rsid w:val="006C58C5"/>
    <w:rsid w:val="006C778D"/>
    <w:rsid w:val="006D589B"/>
    <w:rsid w:val="006D79F5"/>
    <w:rsid w:val="006E03DA"/>
    <w:rsid w:val="006E4A4B"/>
    <w:rsid w:val="006E5107"/>
    <w:rsid w:val="006F370E"/>
    <w:rsid w:val="006F7221"/>
    <w:rsid w:val="00703106"/>
    <w:rsid w:val="007070F3"/>
    <w:rsid w:val="00707B0E"/>
    <w:rsid w:val="0071153D"/>
    <w:rsid w:val="00742094"/>
    <w:rsid w:val="00743402"/>
    <w:rsid w:val="007459AE"/>
    <w:rsid w:val="00747DD1"/>
    <w:rsid w:val="007531A5"/>
    <w:rsid w:val="00753E61"/>
    <w:rsid w:val="00755C58"/>
    <w:rsid w:val="007568D8"/>
    <w:rsid w:val="00771C9E"/>
    <w:rsid w:val="00780004"/>
    <w:rsid w:val="00783CCF"/>
    <w:rsid w:val="00787B0A"/>
    <w:rsid w:val="00792D04"/>
    <w:rsid w:val="007B3655"/>
    <w:rsid w:val="007B770F"/>
    <w:rsid w:val="007C5B0C"/>
    <w:rsid w:val="007D3192"/>
    <w:rsid w:val="007E224F"/>
    <w:rsid w:val="007E3514"/>
    <w:rsid w:val="007E585B"/>
    <w:rsid w:val="00804EA7"/>
    <w:rsid w:val="0080750B"/>
    <w:rsid w:val="008123D8"/>
    <w:rsid w:val="008173BD"/>
    <w:rsid w:val="0082045E"/>
    <w:rsid w:val="008222A3"/>
    <w:rsid w:val="00843386"/>
    <w:rsid w:val="008446A5"/>
    <w:rsid w:val="008446AD"/>
    <w:rsid w:val="0085295B"/>
    <w:rsid w:val="00853E0F"/>
    <w:rsid w:val="00876489"/>
    <w:rsid w:val="00880CE9"/>
    <w:rsid w:val="00883D3C"/>
    <w:rsid w:val="00884679"/>
    <w:rsid w:val="008867E1"/>
    <w:rsid w:val="00886CF2"/>
    <w:rsid w:val="00895576"/>
    <w:rsid w:val="008970DD"/>
    <w:rsid w:val="008A3821"/>
    <w:rsid w:val="008B346B"/>
    <w:rsid w:val="008C7DE1"/>
    <w:rsid w:val="008D3576"/>
    <w:rsid w:val="008D3879"/>
    <w:rsid w:val="008D4A3D"/>
    <w:rsid w:val="008E28EB"/>
    <w:rsid w:val="008F190B"/>
    <w:rsid w:val="008F19AC"/>
    <w:rsid w:val="008F3462"/>
    <w:rsid w:val="009075EE"/>
    <w:rsid w:val="009237A6"/>
    <w:rsid w:val="00926D4F"/>
    <w:rsid w:val="00935932"/>
    <w:rsid w:val="00935BD1"/>
    <w:rsid w:val="00937EF7"/>
    <w:rsid w:val="009426BE"/>
    <w:rsid w:val="009547DC"/>
    <w:rsid w:val="009627EA"/>
    <w:rsid w:val="00965424"/>
    <w:rsid w:val="00970F3B"/>
    <w:rsid w:val="009750E2"/>
    <w:rsid w:val="00990571"/>
    <w:rsid w:val="00993CB7"/>
    <w:rsid w:val="00994877"/>
    <w:rsid w:val="009A0272"/>
    <w:rsid w:val="009A418F"/>
    <w:rsid w:val="009A7DDB"/>
    <w:rsid w:val="009B39FF"/>
    <w:rsid w:val="009B7483"/>
    <w:rsid w:val="009C3BFE"/>
    <w:rsid w:val="009D0EE3"/>
    <w:rsid w:val="009D797F"/>
    <w:rsid w:val="009E3220"/>
    <w:rsid w:val="009F40B9"/>
    <w:rsid w:val="00A10E32"/>
    <w:rsid w:val="00A13464"/>
    <w:rsid w:val="00A139BE"/>
    <w:rsid w:val="00A2494D"/>
    <w:rsid w:val="00A51D81"/>
    <w:rsid w:val="00A536A1"/>
    <w:rsid w:val="00A57741"/>
    <w:rsid w:val="00AB0B7D"/>
    <w:rsid w:val="00AB6582"/>
    <w:rsid w:val="00AC7375"/>
    <w:rsid w:val="00AC7A9E"/>
    <w:rsid w:val="00AD5F2F"/>
    <w:rsid w:val="00AF5ECD"/>
    <w:rsid w:val="00AF637B"/>
    <w:rsid w:val="00B216FB"/>
    <w:rsid w:val="00B30A04"/>
    <w:rsid w:val="00B40A8D"/>
    <w:rsid w:val="00B44126"/>
    <w:rsid w:val="00B445C4"/>
    <w:rsid w:val="00B4646C"/>
    <w:rsid w:val="00B67C91"/>
    <w:rsid w:val="00B7478D"/>
    <w:rsid w:val="00B858D5"/>
    <w:rsid w:val="00BA2C89"/>
    <w:rsid w:val="00BA2D2D"/>
    <w:rsid w:val="00BB0307"/>
    <w:rsid w:val="00BC51C5"/>
    <w:rsid w:val="00BC70E5"/>
    <w:rsid w:val="00BE492A"/>
    <w:rsid w:val="00BF7796"/>
    <w:rsid w:val="00C05A84"/>
    <w:rsid w:val="00C138C6"/>
    <w:rsid w:val="00C1470A"/>
    <w:rsid w:val="00C565F5"/>
    <w:rsid w:val="00C6748C"/>
    <w:rsid w:val="00C822F6"/>
    <w:rsid w:val="00CA020B"/>
    <w:rsid w:val="00CA190A"/>
    <w:rsid w:val="00CB06FB"/>
    <w:rsid w:val="00CB63C5"/>
    <w:rsid w:val="00CC1C7D"/>
    <w:rsid w:val="00CC4802"/>
    <w:rsid w:val="00CF143D"/>
    <w:rsid w:val="00CF3902"/>
    <w:rsid w:val="00CF7991"/>
    <w:rsid w:val="00D041EC"/>
    <w:rsid w:val="00D15353"/>
    <w:rsid w:val="00D213EE"/>
    <w:rsid w:val="00D25137"/>
    <w:rsid w:val="00D30EED"/>
    <w:rsid w:val="00D4078C"/>
    <w:rsid w:val="00D61895"/>
    <w:rsid w:val="00D65E29"/>
    <w:rsid w:val="00D669BF"/>
    <w:rsid w:val="00D76666"/>
    <w:rsid w:val="00DA220F"/>
    <w:rsid w:val="00DC45E6"/>
    <w:rsid w:val="00DC7881"/>
    <w:rsid w:val="00DD3144"/>
    <w:rsid w:val="00DE0EA9"/>
    <w:rsid w:val="00DE79D3"/>
    <w:rsid w:val="00DE7DCC"/>
    <w:rsid w:val="00DF2591"/>
    <w:rsid w:val="00E126C3"/>
    <w:rsid w:val="00E144E8"/>
    <w:rsid w:val="00E2797C"/>
    <w:rsid w:val="00E343A6"/>
    <w:rsid w:val="00E4243D"/>
    <w:rsid w:val="00E443AC"/>
    <w:rsid w:val="00E47A1E"/>
    <w:rsid w:val="00E52D79"/>
    <w:rsid w:val="00E61C7B"/>
    <w:rsid w:val="00E7105F"/>
    <w:rsid w:val="00E766F5"/>
    <w:rsid w:val="00E7792F"/>
    <w:rsid w:val="00E94DED"/>
    <w:rsid w:val="00EA12A7"/>
    <w:rsid w:val="00EC2029"/>
    <w:rsid w:val="00EC69CA"/>
    <w:rsid w:val="00ED4D44"/>
    <w:rsid w:val="00EE0236"/>
    <w:rsid w:val="00EE37EC"/>
    <w:rsid w:val="00EF2DFA"/>
    <w:rsid w:val="00EF7969"/>
    <w:rsid w:val="00F313F6"/>
    <w:rsid w:val="00F32A6E"/>
    <w:rsid w:val="00F45A56"/>
    <w:rsid w:val="00F5012D"/>
    <w:rsid w:val="00F548B9"/>
    <w:rsid w:val="00F5602F"/>
    <w:rsid w:val="00F62B8B"/>
    <w:rsid w:val="00F73093"/>
    <w:rsid w:val="00FA3D05"/>
    <w:rsid w:val="00FA5CC9"/>
    <w:rsid w:val="00FA6D9B"/>
    <w:rsid w:val="00FB0A2C"/>
    <w:rsid w:val="00FB765C"/>
    <w:rsid w:val="00FC0F67"/>
    <w:rsid w:val="00FC59F1"/>
    <w:rsid w:val="00FE70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A10DF3"/>
  <w15:chartTrackingRefBased/>
  <w15:docId w15:val="{E9251FD7-8C9F-4230-86DD-5A011A68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8B9"/>
    <w:pPr>
      <w:spacing w:after="0" w:line="240" w:lineRule="exact"/>
    </w:pPr>
    <w:rPr>
      <w:rFonts w:ascii="Times New Roman" w:hAnsi="Times New Roman" w:cs="Times New Roman"/>
      <w:spacing w:val="4"/>
      <w:w w:val="103"/>
      <w:kern w:val="14"/>
      <w:sz w:val="20"/>
      <w:lang w:val="fr-CA" w:eastAsia="en-US"/>
    </w:rPr>
  </w:style>
  <w:style w:type="paragraph" w:styleId="Heading1">
    <w:name w:val="heading 1"/>
    <w:aliases w:val="Table_G"/>
    <w:basedOn w:val="Normal"/>
    <w:next w:val="Normal"/>
    <w:link w:val="Heading1Char"/>
    <w:qFormat/>
    <w:rsid w:val="000D73F4"/>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0D73F4"/>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0D73F4"/>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D73F4"/>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D73F4"/>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D73F4"/>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0D73F4"/>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0D73F4"/>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0D73F4"/>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F548B9"/>
    <w:pPr>
      <w:keepNext/>
      <w:keepLines/>
      <w:suppressAutoHyphens/>
      <w:spacing w:line="270" w:lineRule="exact"/>
      <w:outlineLvl w:val="0"/>
    </w:pPr>
    <w:rPr>
      <w:b/>
      <w:sz w:val="24"/>
    </w:rPr>
  </w:style>
  <w:style w:type="paragraph" w:customStyle="1" w:styleId="HCH">
    <w:name w:val="_ H _CH"/>
    <w:basedOn w:val="H1"/>
    <w:next w:val="Normal"/>
    <w:qFormat/>
    <w:rsid w:val="00F548B9"/>
    <w:pPr>
      <w:spacing w:line="300" w:lineRule="exact"/>
    </w:pPr>
    <w:rPr>
      <w:spacing w:val="-2"/>
      <w:sz w:val="28"/>
    </w:rPr>
  </w:style>
  <w:style w:type="paragraph" w:customStyle="1" w:styleId="HM">
    <w:name w:val="_ H __M"/>
    <w:basedOn w:val="HCH"/>
    <w:next w:val="Normal"/>
    <w:qFormat/>
    <w:rsid w:val="00F548B9"/>
    <w:pPr>
      <w:spacing w:line="360" w:lineRule="exact"/>
    </w:pPr>
    <w:rPr>
      <w:spacing w:val="-3"/>
      <w:w w:val="99"/>
      <w:sz w:val="34"/>
    </w:rPr>
  </w:style>
  <w:style w:type="paragraph" w:customStyle="1" w:styleId="H23">
    <w:name w:val="_ H_2/3"/>
    <w:basedOn w:val="H1"/>
    <w:next w:val="SingleTxt"/>
    <w:qFormat/>
    <w:rsid w:val="00F548B9"/>
    <w:pPr>
      <w:spacing w:line="240" w:lineRule="exact"/>
      <w:outlineLvl w:val="1"/>
    </w:pPr>
    <w:rPr>
      <w:spacing w:val="2"/>
      <w:sz w:val="20"/>
    </w:rPr>
  </w:style>
  <w:style w:type="paragraph" w:customStyle="1" w:styleId="H4">
    <w:name w:val="_ H_4"/>
    <w:basedOn w:val="Normal"/>
    <w:next w:val="Normal"/>
    <w:qFormat/>
    <w:rsid w:val="00F548B9"/>
    <w:pPr>
      <w:keepNext/>
      <w:keepLines/>
      <w:tabs>
        <w:tab w:val="right" w:pos="360"/>
      </w:tabs>
      <w:suppressAutoHyphens/>
      <w:outlineLvl w:val="3"/>
    </w:pPr>
    <w:rPr>
      <w:i/>
      <w:spacing w:val="3"/>
    </w:rPr>
  </w:style>
  <w:style w:type="paragraph" w:customStyle="1" w:styleId="H56">
    <w:name w:val="_ H_5/6"/>
    <w:basedOn w:val="Normal"/>
    <w:next w:val="SingleTxt"/>
    <w:qFormat/>
    <w:rsid w:val="00F548B9"/>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548B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548B9"/>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548B9"/>
    <w:pPr>
      <w:spacing w:line="540" w:lineRule="exact"/>
    </w:pPr>
    <w:rPr>
      <w:spacing w:val="-8"/>
      <w:w w:val="96"/>
      <w:sz w:val="57"/>
    </w:rPr>
  </w:style>
  <w:style w:type="paragraph" w:customStyle="1" w:styleId="SS">
    <w:name w:val="__S_S"/>
    <w:basedOn w:val="HCH"/>
    <w:next w:val="Normal"/>
    <w:qFormat/>
    <w:rsid w:val="00F548B9"/>
    <w:pPr>
      <w:ind w:left="1267" w:right="1267"/>
    </w:pPr>
  </w:style>
  <w:style w:type="paragraph" w:customStyle="1" w:styleId="SingleTxt">
    <w:name w:val="__Single Txt"/>
    <w:basedOn w:val="Normal"/>
    <w:qFormat/>
    <w:rsid w:val="00F548B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548B9"/>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F548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548B9"/>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D73F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D73F4"/>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D73F4"/>
    <w:pPr>
      <w:numPr>
        <w:numId w:val="1"/>
      </w:numPr>
      <w:spacing w:after="120"/>
      <w:ind w:right="1267"/>
      <w:jc w:val="both"/>
    </w:pPr>
  </w:style>
  <w:style w:type="paragraph" w:customStyle="1" w:styleId="Bullet2">
    <w:name w:val="Bullet 2"/>
    <w:basedOn w:val="Normal"/>
    <w:qFormat/>
    <w:rsid w:val="000D73F4"/>
    <w:pPr>
      <w:numPr>
        <w:numId w:val="2"/>
      </w:numPr>
      <w:spacing w:after="120"/>
      <w:ind w:right="1264"/>
      <w:jc w:val="both"/>
    </w:pPr>
  </w:style>
  <w:style w:type="paragraph" w:customStyle="1" w:styleId="Bullet3">
    <w:name w:val="Bullet 3"/>
    <w:basedOn w:val="SingleTxt"/>
    <w:qFormat/>
    <w:rsid w:val="000D73F4"/>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D73F4"/>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0D73F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0D73F4"/>
    <w:pPr>
      <w:spacing w:line="210" w:lineRule="exact"/>
    </w:pPr>
    <w:rPr>
      <w:sz w:val="17"/>
      <w:szCs w:val="20"/>
    </w:rPr>
  </w:style>
  <w:style w:type="character" w:customStyle="1" w:styleId="EndnoteTextChar">
    <w:name w:val="Endnote Text Char"/>
    <w:aliases w:val="2_G Char"/>
    <w:link w:val="EndnoteText"/>
    <w:rsid w:val="000D73F4"/>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qFormat/>
    <w:rsid w:val="000D73F4"/>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aliases w:val="3_G Char"/>
    <w:link w:val="Footer"/>
    <w:rsid w:val="000D73F4"/>
    <w:rPr>
      <w:rFonts w:ascii="Times New Roman" w:eastAsiaTheme="minorHAnsi" w:hAnsi="Times New Roman" w:cs="Times New Roman"/>
      <w:b/>
      <w:spacing w:val="3"/>
      <w:w w:val="105"/>
      <w:sz w:val="17"/>
      <w:lang w:val="en-US" w:eastAsia="en-US"/>
    </w:rPr>
  </w:style>
  <w:style w:type="character" w:styleId="FootnoteReference">
    <w:name w:val="footnote reference"/>
    <w:aliases w:val="4_G"/>
    <w:qFormat/>
    <w:rsid w:val="000D73F4"/>
    <w:rPr>
      <w:color w:val="auto"/>
      <w:spacing w:val="5"/>
      <w:w w:val="103"/>
      <w:kern w:val="14"/>
      <w:position w:val="0"/>
      <w:sz w:val="17"/>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0D73F4"/>
    <w:pPr>
      <w:spacing w:line="210" w:lineRule="exact"/>
    </w:pPr>
    <w:rPr>
      <w:sz w:val="17"/>
      <w:szCs w:val="20"/>
    </w:rPr>
  </w:style>
  <w:style w:type="character" w:customStyle="1" w:styleId="FootnoteTextChar">
    <w:name w:val="Footnote Text Char"/>
    <w:aliases w:val="5_G Char"/>
    <w:link w:val="FootnoteText"/>
    <w:rsid w:val="000D73F4"/>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rsid w:val="000D73F4"/>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aliases w:val="6_G Char"/>
    <w:link w:val="Header"/>
    <w:rsid w:val="000D73F4"/>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rsid w:val="000D73F4"/>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rsid w:val="000D73F4"/>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0D73F4"/>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rsid w:val="000D73F4"/>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0D73F4"/>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0D73F4"/>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semiHidden/>
    <w:rsid w:val="000D73F4"/>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semiHidden/>
    <w:rsid w:val="000D73F4"/>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semiHidden/>
    <w:rsid w:val="000D73F4"/>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0D73F4"/>
    <w:rPr>
      <w:sz w:val="14"/>
    </w:rPr>
  </w:style>
  <w:style w:type="paragraph" w:styleId="ListParagraph">
    <w:name w:val="List Paragraph"/>
    <w:basedOn w:val="Normal"/>
    <w:uiPriority w:val="34"/>
    <w:rsid w:val="000D73F4"/>
    <w:pPr>
      <w:ind w:left="720"/>
      <w:contextualSpacing/>
    </w:pPr>
  </w:style>
  <w:style w:type="paragraph" w:styleId="NoSpacing">
    <w:name w:val="No Spacing"/>
    <w:uiPriority w:val="1"/>
    <w:rsid w:val="000D73F4"/>
    <w:pPr>
      <w:spacing w:after="0" w:line="240" w:lineRule="auto"/>
    </w:pPr>
    <w:rPr>
      <w:rFonts w:ascii="Calibri" w:hAnsi="Calibri" w:cs="Times New Roman"/>
      <w:lang w:val="en-US" w:eastAsia="en-US"/>
    </w:rPr>
  </w:style>
  <w:style w:type="paragraph" w:customStyle="1" w:styleId="Original">
    <w:name w:val="Original"/>
    <w:next w:val="Normal"/>
    <w:autoRedefine/>
    <w:qFormat/>
    <w:rsid w:val="000D73F4"/>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0D73F4"/>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0D73F4"/>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0D73F4"/>
    <w:pPr>
      <w:tabs>
        <w:tab w:val="right" w:pos="9965"/>
      </w:tabs>
      <w:spacing w:line="210" w:lineRule="exact"/>
    </w:pPr>
    <w:rPr>
      <w:spacing w:val="5"/>
      <w:w w:val="104"/>
      <w:sz w:val="17"/>
    </w:rPr>
  </w:style>
  <w:style w:type="paragraph" w:customStyle="1" w:styleId="SmallX">
    <w:name w:val="SmallX"/>
    <w:basedOn w:val="Small"/>
    <w:next w:val="Normal"/>
    <w:qFormat/>
    <w:rsid w:val="000D73F4"/>
    <w:pPr>
      <w:spacing w:line="180" w:lineRule="exact"/>
      <w:jc w:val="right"/>
    </w:pPr>
    <w:rPr>
      <w:spacing w:val="6"/>
      <w:w w:val="106"/>
      <w:sz w:val="14"/>
    </w:rPr>
  </w:style>
  <w:style w:type="character" w:styleId="Strong">
    <w:name w:val="Strong"/>
    <w:uiPriority w:val="22"/>
    <w:rsid w:val="000D73F4"/>
    <w:rPr>
      <w:b/>
      <w:bCs/>
    </w:rPr>
  </w:style>
  <w:style w:type="paragraph" w:customStyle="1" w:styleId="Style1">
    <w:name w:val="Style1"/>
    <w:basedOn w:val="Normal"/>
    <w:qFormat/>
    <w:rsid w:val="000D73F4"/>
  </w:style>
  <w:style w:type="paragraph" w:customStyle="1" w:styleId="Style2">
    <w:name w:val="Style2"/>
    <w:basedOn w:val="Normal"/>
    <w:autoRedefine/>
    <w:qFormat/>
    <w:rsid w:val="000D73F4"/>
  </w:style>
  <w:style w:type="paragraph" w:customStyle="1" w:styleId="TitleHCH">
    <w:name w:val="Title_H_CH"/>
    <w:basedOn w:val="H1"/>
    <w:next w:val="SingleTxt"/>
    <w:qFormat/>
    <w:rsid w:val="000D73F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D73F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D73F4"/>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CC1C7D"/>
    <w:rPr>
      <w:sz w:val="16"/>
      <w:szCs w:val="16"/>
    </w:rPr>
  </w:style>
  <w:style w:type="paragraph" w:styleId="CommentText">
    <w:name w:val="annotation text"/>
    <w:basedOn w:val="Normal"/>
    <w:link w:val="CommentTextChar"/>
    <w:uiPriority w:val="99"/>
    <w:unhideWhenUsed/>
    <w:rsid w:val="00CC1C7D"/>
    <w:pPr>
      <w:spacing w:line="240" w:lineRule="auto"/>
    </w:pPr>
    <w:rPr>
      <w:szCs w:val="20"/>
    </w:rPr>
  </w:style>
  <w:style w:type="character" w:customStyle="1" w:styleId="CommentTextChar">
    <w:name w:val="Comment Text Char"/>
    <w:basedOn w:val="DefaultParagraphFont"/>
    <w:link w:val="CommentText"/>
    <w:uiPriority w:val="99"/>
    <w:semiHidden/>
    <w:rsid w:val="00CC1C7D"/>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nhideWhenUsed/>
    <w:rsid w:val="00CC1C7D"/>
    <w:rPr>
      <w:b/>
      <w:bCs/>
    </w:rPr>
  </w:style>
  <w:style w:type="character" w:customStyle="1" w:styleId="CommentSubjectChar">
    <w:name w:val="Comment Subject Char"/>
    <w:basedOn w:val="CommentTextChar"/>
    <w:link w:val="CommentSubject"/>
    <w:uiPriority w:val="99"/>
    <w:semiHidden/>
    <w:rsid w:val="00CC1C7D"/>
    <w:rPr>
      <w:rFonts w:ascii="Times New Roman" w:hAnsi="Times New Roman" w:cs="Times New Roman"/>
      <w:b/>
      <w:bCs/>
      <w:spacing w:val="4"/>
      <w:w w:val="103"/>
      <w:kern w:val="14"/>
      <w:sz w:val="20"/>
      <w:szCs w:val="20"/>
      <w:lang w:val="fr-CA" w:eastAsia="en-US"/>
    </w:rPr>
  </w:style>
  <w:style w:type="paragraph" w:customStyle="1" w:styleId="SingleTxtG">
    <w:name w:val="_ Single Txt_G"/>
    <w:basedOn w:val="Normal"/>
    <w:link w:val="SingleTxtGChar"/>
    <w:qFormat/>
    <w:rsid w:val="00C05A84"/>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rPr>
  </w:style>
  <w:style w:type="character" w:customStyle="1" w:styleId="SingleTxtGChar">
    <w:name w:val="_ Single Txt_G Char"/>
    <w:link w:val="SingleTxtG"/>
    <w:locked/>
    <w:rsid w:val="00C05A84"/>
    <w:rPr>
      <w:rFonts w:ascii="Times New Roman" w:hAnsi="Times New Roman" w:cs="Times New Roman"/>
      <w:sz w:val="20"/>
      <w:szCs w:val="20"/>
      <w:lang w:eastAsia="en-US"/>
    </w:rPr>
  </w:style>
  <w:style w:type="numbering" w:customStyle="1" w:styleId="NoList1">
    <w:name w:val="No List1"/>
    <w:next w:val="NoList"/>
    <w:uiPriority w:val="99"/>
    <w:semiHidden/>
    <w:unhideWhenUsed/>
    <w:rsid w:val="00C05A84"/>
  </w:style>
  <w:style w:type="character" w:styleId="PageNumber">
    <w:name w:val="page number"/>
    <w:aliases w:val="7_G"/>
    <w:qFormat/>
    <w:rsid w:val="00C05A84"/>
    <w:rPr>
      <w:rFonts w:cs="Times New Roman"/>
    </w:rPr>
  </w:style>
  <w:style w:type="table" w:styleId="TableGrid">
    <w:name w:val="Table Grid"/>
    <w:basedOn w:val="TableNormal"/>
    <w:rsid w:val="00C05A84"/>
    <w:pPr>
      <w:spacing w:after="0" w:line="240" w:lineRule="auto"/>
    </w:pPr>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0">
    <w:name w:val="_ H _Ch"/>
    <w:basedOn w:val="Normal"/>
    <w:next w:val="SingleTxt"/>
    <w:rsid w:val="00C05A8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eastAsia="Times New Roman"/>
      <w:b/>
      <w:spacing w:val="-2"/>
      <w:w w:val="100"/>
      <w:kern w:val="0"/>
      <w:sz w:val="28"/>
      <w:szCs w:val="20"/>
      <w:lang w:val="en-GB"/>
    </w:rPr>
  </w:style>
  <w:style w:type="character" w:styleId="Hyperlink">
    <w:name w:val="Hyperlink"/>
    <w:rsid w:val="00C05A84"/>
    <w:rPr>
      <w:color w:val="0000FF"/>
      <w:u w:val="none"/>
    </w:rPr>
  </w:style>
  <w:style w:type="paragraph" w:styleId="Date">
    <w:name w:val="Date"/>
    <w:basedOn w:val="Normal"/>
    <w:next w:val="Normal"/>
    <w:link w:val="DateChar"/>
    <w:rsid w:val="00C05A84"/>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rsid w:val="00C05A84"/>
    <w:rPr>
      <w:rFonts w:ascii="Times New Roman" w:eastAsia="Times New Roman" w:hAnsi="Times New Roman" w:cs="Times New Roman"/>
      <w:sz w:val="20"/>
      <w:szCs w:val="20"/>
      <w:lang w:eastAsia="en-US"/>
    </w:rPr>
  </w:style>
  <w:style w:type="paragraph" w:customStyle="1" w:styleId="std">
    <w:name w:val="std"/>
    <w:basedOn w:val="Normal"/>
    <w:rsid w:val="00C05A84"/>
    <w:pPr>
      <w:spacing w:line="240" w:lineRule="auto"/>
    </w:pPr>
    <w:rPr>
      <w:rFonts w:eastAsia="Times New Roman"/>
      <w:spacing w:val="0"/>
      <w:w w:val="100"/>
      <w:kern w:val="0"/>
      <w:sz w:val="24"/>
      <w:szCs w:val="24"/>
      <w:lang w:val="en-GB" w:eastAsia="zh-CN"/>
    </w:rPr>
  </w:style>
  <w:style w:type="paragraph" w:customStyle="1" w:styleId="HMG">
    <w:name w:val="_ H __M_G"/>
    <w:basedOn w:val="Normal"/>
    <w:next w:val="Normal"/>
    <w:qFormat/>
    <w:rsid w:val="00C05A84"/>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b/>
      <w:spacing w:val="0"/>
      <w:w w:val="100"/>
      <w:kern w:val="0"/>
      <w:sz w:val="34"/>
      <w:szCs w:val="20"/>
      <w:lang w:val="en-GB"/>
    </w:rPr>
  </w:style>
  <w:style w:type="paragraph" w:customStyle="1" w:styleId="HChG">
    <w:name w:val="_ H _Ch_G"/>
    <w:basedOn w:val="Normal"/>
    <w:next w:val="Normal"/>
    <w:qFormat/>
    <w:rsid w:val="00C05A84"/>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b/>
      <w:spacing w:val="0"/>
      <w:w w:val="100"/>
      <w:kern w:val="0"/>
      <w:sz w:val="28"/>
      <w:szCs w:val="20"/>
      <w:lang w:val="en-GB"/>
    </w:rPr>
  </w:style>
  <w:style w:type="paragraph" w:customStyle="1" w:styleId="H1G">
    <w:name w:val="_ H_1_G"/>
    <w:basedOn w:val="Normal"/>
    <w:next w:val="Normal"/>
    <w:qFormat/>
    <w:rsid w:val="00C05A84"/>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b/>
      <w:spacing w:val="0"/>
      <w:w w:val="100"/>
      <w:kern w:val="0"/>
      <w:sz w:val="24"/>
      <w:szCs w:val="20"/>
      <w:lang w:val="en-GB"/>
    </w:rPr>
  </w:style>
  <w:style w:type="paragraph" w:customStyle="1" w:styleId="H23G">
    <w:name w:val="_ H_2/3_G"/>
    <w:basedOn w:val="Normal"/>
    <w:next w:val="Normal"/>
    <w:qFormat/>
    <w:rsid w:val="00C05A84"/>
    <w:pPr>
      <w:keepNext/>
      <w:keepLines/>
      <w:tabs>
        <w:tab w:val="right" w:pos="851"/>
      </w:tabs>
      <w:suppressAutoHyphens/>
      <w:kinsoku w:val="0"/>
      <w:overflowPunct w:val="0"/>
      <w:autoSpaceDE w:val="0"/>
      <w:autoSpaceDN w:val="0"/>
      <w:adjustRightInd w:val="0"/>
      <w:snapToGrid w:val="0"/>
      <w:spacing w:before="240" w:after="120"/>
      <w:ind w:left="1134" w:right="1134" w:hanging="1134"/>
    </w:pPr>
    <w:rPr>
      <w:b/>
      <w:spacing w:val="0"/>
      <w:w w:val="100"/>
      <w:kern w:val="0"/>
      <w:szCs w:val="20"/>
      <w:lang w:val="en-GB"/>
    </w:rPr>
  </w:style>
  <w:style w:type="paragraph" w:customStyle="1" w:styleId="H4G">
    <w:name w:val="_ H_4_G"/>
    <w:basedOn w:val="Normal"/>
    <w:next w:val="Normal"/>
    <w:qFormat/>
    <w:rsid w:val="00C05A84"/>
    <w:pPr>
      <w:keepNext/>
      <w:keepLines/>
      <w:tabs>
        <w:tab w:val="right" w:pos="851"/>
      </w:tabs>
      <w:suppressAutoHyphens/>
      <w:kinsoku w:val="0"/>
      <w:overflowPunct w:val="0"/>
      <w:autoSpaceDE w:val="0"/>
      <w:autoSpaceDN w:val="0"/>
      <w:adjustRightInd w:val="0"/>
      <w:snapToGrid w:val="0"/>
      <w:spacing w:before="240" w:after="120"/>
      <w:ind w:left="1134" w:right="1134" w:hanging="1134"/>
    </w:pPr>
    <w:rPr>
      <w:i/>
      <w:spacing w:val="0"/>
      <w:w w:val="100"/>
      <w:kern w:val="0"/>
      <w:szCs w:val="20"/>
      <w:lang w:val="en-GB"/>
    </w:rPr>
  </w:style>
  <w:style w:type="paragraph" w:customStyle="1" w:styleId="H56G">
    <w:name w:val="_ H_5/6_G"/>
    <w:basedOn w:val="Normal"/>
    <w:next w:val="Normal"/>
    <w:qFormat/>
    <w:rsid w:val="00C05A84"/>
    <w:pPr>
      <w:keepNext/>
      <w:keepLines/>
      <w:tabs>
        <w:tab w:val="right" w:pos="851"/>
      </w:tabs>
      <w:suppressAutoHyphens/>
      <w:kinsoku w:val="0"/>
      <w:overflowPunct w:val="0"/>
      <w:autoSpaceDE w:val="0"/>
      <w:autoSpaceDN w:val="0"/>
      <w:adjustRightInd w:val="0"/>
      <w:snapToGrid w:val="0"/>
      <w:spacing w:before="240" w:after="120"/>
      <w:ind w:left="1134" w:right="1134" w:hanging="1134"/>
    </w:pPr>
    <w:rPr>
      <w:spacing w:val="0"/>
      <w:w w:val="100"/>
      <w:kern w:val="0"/>
      <w:szCs w:val="20"/>
      <w:lang w:val="en-GB"/>
    </w:rPr>
  </w:style>
  <w:style w:type="paragraph" w:customStyle="1" w:styleId="SLG">
    <w:name w:val="__S_L_G"/>
    <w:basedOn w:val="Normal"/>
    <w:next w:val="Normal"/>
    <w:rsid w:val="00C05A84"/>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MG">
    <w:name w:val="__S_M_G"/>
    <w:basedOn w:val="Normal"/>
    <w:next w:val="Normal"/>
    <w:rsid w:val="00C05A84"/>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SG">
    <w:name w:val="__S_S_G"/>
    <w:basedOn w:val="Normal"/>
    <w:next w:val="Normal"/>
    <w:rsid w:val="00C05A84"/>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C05A84"/>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C05A84"/>
    <w:pPr>
      <w:numPr>
        <w:numId w:val="5"/>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Bullet2G">
    <w:name w:val="_Bullet 2_G"/>
    <w:basedOn w:val="Normal"/>
    <w:qFormat/>
    <w:rsid w:val="00C05A84"/>
    <w:pPr>
      <w:numPr>
        <w:numId w:val="6"/>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ParNoG">
    <w:name w:val="_ParNo_G"/>
    <w:basedOn w:val="Normal"/>
    <w:qFormat/>
    <w:rsid w:val="00C05A84"/>
    <w:pPr>
      <w:numPr>
        <w:numId w:val="7"/>
      </w:numPr>
      <w:tabs>
        <w:tab w:val="clear" w:pos="1701"/>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character" w:styleId="FollowedHyperlink">
    <w:name w:val="FollowedHyperlink"/>
    <w:basedOn w:val="DefaultParagraphFont"/>
    <w:semiHidden/>
    <w:rsid w:val="00C05A84"/>
    <w:rPr>
      <w:color w:val="0000FF"/>
      <w:u w:val="none"/>
    </w:rPr>
  </w:style>
  <w:style w:type="numbering" w:styleId="111111">
    <w:name w:val="Outline List 2"/>
    <w:basedOn w:val="NoList"/>
    <w:semiHidden/>
    <w:rsid w:val="00C05A84"/>
    <w:pPr>
      <w:numPr>
        <w:numId w:val="8"/>
      </w:numPr>
    </w:pPr>
  </w:style>
  <w:style w:type="numbering" w:styleId="1ai">
    <w:name w:val="Outline List 1"/>
    <w:basedOn w:val="NoList"/>
    <w:semiHidden/>
    <w:rsid w:val="00C05A84"/>
    <w:pPr>
      <w:numPr>
        <w:numId w:val="9"/>
      </w:numPr>
    </w:pPr>
  </w:style>
  <w:style w:type="table" w:customStyle="1" w:styleId="TableGrid1">
    <w:name w:val="Table Grid1"/>
    <w:basedOn w:val="TableNormal"/>
    <w:rsid w:val="00C05A84"/>
    <w:pPr>
      <w:suppressAutoHyphens/>
      <w:spacing w:after="0" w:line="240" w:lineRule="atLeast"/>
    </w:pPr>
    <w:rPr>
      <w:rFonts w:ascii="Times New Roman"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itle">
    <w:name w:val="Title"/>
    <w:basedOn w:val="Normal"/>
    <w:next w:val="Normal"/>
    <w:link w:val="TitleChar"/>
    <w:rsid w:val="00C05A84"/>
    <w:pPr>
      <w:keepNext/>
      <w:keepLines/>
      <w:bidi/>
      <w:spacing w:before="480" w:after="120" w:line="259" w:lineRule="auto"/>
    </w:pPr>
    <w:rPr>
      <w:rFonts w:ascii="Calibri" w:eastAsia="Calibri" w:hAnsi="Calibri" w:cs="Calibri"/>
      <w:b/>
      <w:spacing w:val="0"/>
      <w:w w:val="100"/>
      <w:kern w:val="0"/>
      <w:sz w:val="72"/>
      <w:szCs w:val="72"/>
      <w:lang w:val="en-US" w:eastAsia="en-GB"/>
    </w:rPr>
  </w:style>
  <w:style w:type="character" w:customStyle="1" w:styleId="TitleChar">
    <w:name w:val="Title Char"/>
    <w:basedOn w:val="DefaultParagraphFont"/>
    <w:link w:val="Title"/>
    <w:rsid w:val="00C05A84"/>
    <w:rPr>
      <w:rFonts w:ascii="Calibri" w:eastAsia="Calibri" w:hAnsi="Calibri" w:cs="Calibri"/>
      <w:b/>
      <w:sz w:val="72"/>
      <w:szCs w:val="72"/>
      <w:lang w:val="en-US" w:eastAsia="en-GB"/>
    </w:rPr>
  </w:style>
  <w:style w:type="paragraph" w:styleId="Subtitle">
    <w:name w:val="Subtitle"/>
    <w:basedOn w:val="Normal"/>
    <w:next w:val="Normal"/>
    <w:link w:val="SubtitleChar"/>
    <w:rsid w:val="00C05A84"/>
    <w:pPr>
      <w:keepNext/>
      <w:keepLines/>
      <w:bidi/>
      <w:spacing w:before="360" w:after="80" w:line="259" w:lineRule="auto"/>
    </w:pPr>
    <w:rPr>
      <w:rFonts w:ascii="Georgia" w:eastAsia="Georgia" w:hAnsi="Georgia" w:cs="Georgia"/>
      <w:i/>
      <w:color w:val="666666"/>
      <w:spacing w:val="0"/>
      <w:w w:val="100"/>
      <w:kern w:val="0"/>
      <w:sz w:val="48"/>
      <w:szCs w:val="48"/>
      <w:lang w:val="en-US" w:eastAsia="en-GB"/>
    </w:rPr>
  </w:style>
  <w:style w:type="character" w:customStyle="1" w:styleId="SubtitleChar">
    <w:name w:val="Subtitle Char"/>
    <w:basedOn w:val="DefaultParagraphFont"/>
    <w:link w:val="Subtitle"/>
    <w:rsid w:val="00C05A84"/>
    <w:rPr>
      <w:rFonts w:ascii="Georgia" w:eastAsia="Georgia" w:hAnsi="Georgia" w:cs="Georgia"/>
      <w:i/>
      <w:color w:val="666666"/>
      <w:sz w:val="48"/>
      <w:szCs w:val="48"/>
      <w:lang w:val="en-US" w:eastAsia="en-GB"/>
    </w:rPr>
  </w:style>
  <w:style w:type="paragraph" w:styleId="HTMLPreformatted">
    <w:name w:val="HTML Preformatted"/>
    <w:basedOn w:val="Normal"/>
    <w:link w:val="HTMLPreformattedChar"/>
    <w:uiPriority w:val="99"/>
    <w:semiHidden/>
    <w:unhideWhenUsed/>
    <w:rsid w:val="00C05A84"/>
    <w:pPr>
      <w:suppressAutoHyphens/>
      <w:spacing w:line="240" w:lineRule="auto"/>
    </w:pPr>
    <w:rPr>
      <w:rFonts w:ascii="Consolas" w:eastAsia="Times New Roman" w:hAnsi="Consolas" w:cs="Consolas"/>
      <w:spacing w:val="0"/>
      <w:w w:val="100"/>
      <w:kern w:val="0"/>
      <w:szCs w:val="20"/>
      <w:lang w:val="en-GB"/>
    </w:rPr>
  </w:style>
  <w:style w:type="character" w:customStyle="1" w:styleId="HTMLPreformattedChar">
    <w:name w:val="HTML Preformatted Char"/>
    <w:basedOn w:val="DefaultParagraphFont"/>
    <w:link w:val="HTMLPreformatted"/>
    <w:uiPriority w:val="99"/>
    <w:semiHidden/>
    <w:rsid w:val="00C05A84"/>
    <w:rPr>
      <w:rFonts w:ascii="Consolas" w:eastAsia="Times New Roman" w:hAnsi="Consolas" w:cs="Consolas"/>
      <w:sz w:val="20"/>
      <w:szCs w:val="20"/>
      <w:lang w:eastAsia="en-US"/>
    </w:rPr>
  </w:style>
  <w:style w:type="character" w:customStyle="1" w:styleId="apple-converted-space">
    <w:name w:val="apple-converted-space"/>
    <w:basedOn w:val="DefaultParagraphFont"/>
    <w:rsid w:val="00C05A84"/>
  </w:style>
  <w:style w:type="table" w:customStyle="1" w:styleId="TableGrid2">
    <w:name w:val="Table Grid2"/>
    <w:basedOn w:val="TableNormal"/>
    <w:next w:val="TableGrid"/>
    <w:rsid w:val="00554F7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4646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646C"/>
    <w:pPr>
      <w:spacing w:after="0" w:line="240" w:lineRule="auto"/>
    </w:pPr>
    <w:rPr>
      <w:rFonts w:ascii="Times New Roman" w:hAnsi="Times New Roman" w:cs="Times New Roman"/>
      <w:spacing w:val="4"/>
      <w:w w:val="103"/>
      <w:kern w:val="14"/>
      <w:sz w:val="20"/>
      <w:lang w:val="fr-CA" w:eastAsia="en-US"/>
    </w:rPr>
  </w:style>
  <w:style w:type="table" w:customStyle="1" w:styleId="TableGrid4">
    <w:name w:val="Table Grid4"/>
    <w:basedOn w:val="TableNormal"/>
    <w:next w:val="TableGrid"/>
    <w:rsid w:val="0064711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4711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F143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44DE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55FD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6A57E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A57E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33EC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B7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S/RES/1325(2000)" TargetMode="Externa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S/RES/1325(2000)"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undocs.org/fr/S/RES/1325(2000)" TargetMode="External"/><Relationship Id="rId20" Type="http://schemas.openxmlformats.org/officeDocument/2006/relationships/header" Target="header5.xml"/><Relationship Id="rId29"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7.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oter" Target="footer5.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10147</Words>
  <Characters>57841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dc:creator>
  <cp:keywords/>
  <dc:description/>
  <cp:lastModifiedBy>Adoum Goulgue</cp:lastModifiedBy>
  <cp:revision>3</cp:revision>
  <cp:lastPrinted>2020-10-01T17:53:00Z</cp:lastPrinted>
  <dcterms:created xsi:type="dcterms:W3CDTF">2020-10-01T17:53:00Z</dcterms:created>
  <dcterms:modified xsi:type="dcterms:W3CDTF">2020-10-01T17:53:00Z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2010875F</vt:lpwstr>
  </property>
  <property fmtid="{D5CDD505-2E9C-101B-9397-08002B2CF9AE}" pid="3" name="ODSRefJobNo">
    <vt:lpwstr>2021517F</vt:lpwstr>
  </property>
  <property fmtid="{D5CDD505-2E9C-101B-9397-08002B2CF9AE}" pid="4" name="Symbol1">
    <vt:lpwstr>CEDAW/C/YEM/RQ/7-8</vt:lpwstr>
  </property>
  <property fmtid="{D5CDD505-2E9C-101B-9397-08002B2CF9AE}" pid="5" name="Symbol2">
    <vt:lpwstr/>
  </property>
  <property fmtid="{D5CDD505-2E9C-101B-9397-08002B2CF9AE}" pid="6" name="Translator">
    <vt:lpwstr/>
  </property>
  <property fmtid="{D5CDD505-2E9C-101B-9397-08002B2CF9AE}" pid="7" name="Operator">
    <vt:lpwstr>LPE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Session1">
    <vt:lpwstr>Soixante-dix-septième session_x000d_</vt:lpwstr>
  </property>
  <property fmtid="{D5CDD505-2E9C-101B-9397-08002B2CF9AE}" pid="14" name="Agenda1">
    <vt:lpwstr>Point 4 de l’ordre du jour provisoire_x000d_</vt:lpwstr>
  </property>
  <property fmtid="{D5CDD505-2E9C-101B-9397-08002B2CF9AE}" pid="15" name="Agenda Title1">
    <vt:lpwstr>Examen des rapports soumis par les États parties en application de l’article 18 de la Convention sur l’élimination de toutes les formes de discrimination à l’égard des femmes_x000d_</vt:lpwstr>
  </property>
  <property fmtid="{D5CDD505-2E9C-101B-9397-08002B2CF9AE}" pid="16" name="Title1">
    <vt:lpwstr>		Réponses du Yémen à la liste de points et de questions concernant son rapport unique valant septième et huitième rapports périodiques*_x000d_</vt:lpwstr>
  </property>
</Properties>
</file>