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Pr="005C562A" w:rsidRDefault="00C368BB" w:rsidP="005C562A">
            <w:pPr>
              <w:spacing w:line="20" w:lineRule="exact"/>
              <w:rPr>
                <w:sz w:val="2"/>
              </w:rPr>
            </w:pPr>
            <w:bookmarkStart w:id="0" w:name="_GoBack"/>
            <w:bookmarkEnd w:id="0"/>
            <w:proofErr w:type="spellStart"/>
            <w:r>
              <w:rPr>
                <w:sz w:val="2"/>
              </w:rPr>
              <w:t>i</w:t>
            </w:r>
            <w:proofErr w:type="spellEnd"/>
            <w:r>
              <w:rPr>
                <w:sz w:val="2"/>
              </w:rPr>
              <w:t xml:space="preserve"> </w:t>
            </w:r>
            <w:proofErr w:type="spellStart"/>
            <w:r>
              <w:rPr>
                <w:sz w:val="2"/>
              </w:rPr>
              <w:t>Arabia</w:t>
            </w:r>
            <w:r w:rsidR="00401C30">
              <w:rPr>
                <w:sz w:val="2"/>
              </w:rPr>
              <w:t>j</w:t>
            </w:r>
            <w:proofErr w:type="spellEnd"/>
          </w:p>
          <w:p w:rsidR="005C562A" w:rsidRDefault="005C562A"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945F48" w:rsidP="00A7654A">
            <w:pPr>
              <w:jc w:val="right"/>
            </w:pPr>
            <w:r w:rsidRPr="00945F48">
              <w:rPr>
                <w:sz w:val="40"/>
              </w:rPr>
              <w:t>CAT</w:t>
            </w:r>
            <w:r w:rsidR="005B3DCB">
              <w:t>/C/SAU/CO/2</w:t>
            </w:r>
          </w:p>
        </w:tc>
      </w:tr>
      <w:tr w:rsidR="00B56E9C" w:rsidTr="00B6553F">
        <w:trPr>
          <w:cantSplit/>
          <w:trHeight w:hRule="exact" w:val="2835"/>
        </w:trPr>
        <w:tc>
          <w:tcPr>
            <w:tcW w:w="1276" w:type="dxa"/>
            <w:tcBorders>
              <w:top w:val="single" w:sz="4" w:space="0" w:color="auto"/>
              <w:bottom w:val="single" w:sz="12" w:space="0" w:color="auto"/>
            </w:tcBorders>
          </w:tcPr>
          <w:p w:rsidR="008D4E29" w:rsidRPr="008D4E29" w:rsidRDefault="008D4E29" w:rsidP="008D4E29">
            <w:pPr>
              <w:spacing w:line="20" w:lineRule="exact"/>
              <w:rPr>
                <w:sz w:val="2"/>
              </w:rPr>
            </w:pPr>
          </w:p>
          <w:p w:rsidR="00B56E9C" w:rsidRDefault="005C562A" w:rsidP="00B6553F">
            <w:pPr>
              <w:spacing w:before="120"/>
            </w:pPr>
            <w:r>
              <w:rPr>
                <w:noProof/>
                <w:lang w:val="en-US" w:eastAsia="zh-CN"/>
              </w:rPr>
              <w:drawing>
                <wp:inline distT="0" distB="0" distL="0" distR="0" wp14:anchorId="2A9DF100" wp14:editId="08334F64">
                  <wp:extent cx="714375" cy="590550"/>
                  <wp:effectExtent l="0" t="0" r="952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Default="00B54F31" w:rsidP="00267F5F">
            <w:pPr>
              <w:spacing w:before="120" w:line="380" w:lineRule="exact"/>
              <w:rPr>
                <w:b/>
                <w:sz w:val="34"/>
                <w:szCs w:val="40"/>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p w:rsidR="009970B4" w:rsidRDefault="009970B4" w:rsidP="00267F5F">
            <w:pPr>
              <w:spacing w:before="120" w:line="380" w:lineRule="exact"/>
              <w:rPr>
                <w:b/>
                <w:sz w:val="34"/>
                <w:szCs w:val="40"/>
              </w:rPr>
            </w:pPr>
          </w:p>
          <w:p w:rsidR="009970B4" w:rsidRDefault="009970B4" w:rsidP="00267F5F">
            <w:pPr>
              <w:spacing w:before="120" w:line="380" w:lineRule="exact"/>
              <w:rPr>
                <w:b/>
                <w:sz w:val="34"/>
                <w:szCs w:val="40"/>
              </w:rPr>
            </w:pPr>
          </w:p>
          <w:p w:rsidR="00F8467B" w:rsidRPr="00267F5F" w:rsidRDefault="00F8467B" w:rsidP="00267F5F">
            <w:pPr>
              <w:spacing w:before="120" w:line="380" w:lineRule="exact"/>
              <w:rPr>
                <w:sz w:val="34"/>
              </w:rPr>
            </w:pPr>
          </w:p>
        </w:tc>
        <w:tc>
          <w:tcPr>
            <w:tcW w:w="2835" w:type="dxa"/>
            <w:tcBorders>
              <w:top w:val="single" w:sz="4" w:space="0" w:color="auto"/>
              <w:bottom w:val="single" w:sz="12" w:space="0" w:color="auto"/>
            </w:tcBorders>
          </w:tcPr>
          <w:p w:rsidR="00B56E9C" w:rsidRDefault="00945F48" w:rsidP="00F47A1F">
            <w:pPr>
              <w:spacing w:before="240" w:line="240" w:lineRule="exact"/>
            </w:pPr>
            <w:r>
              <w:t xml:space="preserve">Distr.: </w:t>
            </w:r>
            <w:r w:rsidR="00F47A1F">
              <w:t>General</w:t>
            </w:r>
          </w:p>
          <w:p w:rsidR="00945F48" w:rsidRDefault="00C71908" w:rsidP="00933432">
            <w:pPr>
              <w:spacing w:line="240" w:lineRule="exact"/>
            </w:pPr>
            <w:r>
              <w:t>8</w:t>
            </w:r>
            <w:r w:rsidR="00EE3F73">
              <w:t xml:space="preserve"> June</w:t>
            </w:r>
            <w:r w:rsidR="00E26181">
              <w:t xml:space="preserve"> 2016</w:t>
            </w:r>
          </w:p>
          <w:p w:rsidR="00AC6568" w:rsidRPr="00FD2D0C" w:rsidRDefault="00AC6568" w:rsidP="00945F48">
            <w:pPr>
              <w:spacing w:line="240" w:lineRule="exact"/>
              <w:rPr>
                <w:rFonts w:asciiTheme="majorBidi" w:hAnsiTheme="majorBidi" w:cstheme="majorBidi"/>
                <w:color w:val="000000"/>
                <w:lang w:eastAsia="en-GB"/>
              </w:rPr>
            </w:pPr>
          </w:p>
          <w:p w:rsidR="00945F48" w:rsidRDefault="00945F48" w:rsidP="00945F48">
            <w:pPr>
              <w:spacing w:line="240" w:lineRule="exact"/>
            </w:pPr>
            <w:r>
              <w:t>Original: English</w:t>
            </w:r>
          </w:p>
          <w:p w:rsidR="00945F48" w:rsidRPr="00DB0F03" w:rsidRDefault="00945F48" w:rsidP="00AC7B58">
            <w:pPr>
              <w:spacing w:line="240" w:lineRule="exact"/>
            </w:pPr>
          </w:p>
        </w:tc>
      </w:tr>
    </w:tbl>
    <w:p w:rsidR="00E26181" w:rsidRPr="00E26181" w:rsidRDefault="00E26181" w:rsidP="00E26181">
      <w:pPr>
        <w:suppressAutoHyphens w:val="0"/>
        <w:spacing w:before="120" w:line="240" w:lineRule="auto"/>
        <w:rPr>
          <w:b/>
          <w:sz w:val="24"/>
          <w:szCs w:val="24"/>
          <w:lang w:val="en-US"/>
        </w:rPr>
      </w:pPr>
      <w:r w:rsidRPr="00E26181">
        <w:rPr>
          <w:b/>
          <w:sz w:val="24"/>
          <w:szCs w:val="24"/>
          <w:lang w:val="en-US"/>
        </w:rPr>
        <w:t>Committee against Torture</w:t>
      </w:r>
    </w:p>
    <w:p w:rsidR="00E26181" w:rsidRPr="00E26181" w:rsidRDefault="00E26181" w:rsidP="00FD2D0C">
      <w:pPr>
        <w:pStyle w:val="HChG"/>
      </w:pPr>
      <w:r w:rsidRPr="00E26181">
        <w:tab/>
      </w:r>
      <w:r w:rsidRPr="00E26181">
        <w:tab/>
        <w:t xml:space="preserve">Concluding observations on the </w:t>
      </w:r>
      <w:r w:rsidR="00BF55BD">
        <w:t>second</w:t>
      </w:r>
      <w:r w:rsidRPr="00E26181">
        <w:t xml:space="preserve"> periodic report of </w:t>
      </w:r>
      <w:r>
        <w:t>Saudi Arabia</w:t>
      </w:r>
      <w:r w:rsidRPr="00FD2D0C">
        <w:rPr>
          <w:rStyle w:val="FootnoteReference"/>
          <w:b w:val="0"/>
          <w:bCs/>
          <w:sz w:val="20"/>
          <w:vertAlign w:val="baseline"/>
        </w:rPr>
        <w:footnoteReference w:customMarkFollows="1" w:id="2"/>
        <w:t>*</w:t>
      </w:r>
      <w:r w:rsidR="00B918DD" w:rsidRPr="00FD2D0C">
        <w:rPr>
          <w:b w:val="0"/>
          <w:bCs/>
          <w:sz w:val="20"/>
        </w:rPr>
        <w:t xml:space="preserve"> </w:t>
      </w:r>
    </w:p>
    <w:p w:rsidR="00945F48" w:rsidRPr="00E26181" w:rsidRDefault="00FD2D0C" w:rsidP="00FD2D0C">
      <w:pPr>
        <w:pStyle w:val="SingleTxtG"/>
      </w:pPr>
      <w:r w:rsidRPr="00E26181">
        <w:t>1.</w:t>
      </w:r>
      <w:r w:rsidRPr="00E26181">
        <w:tab/>
      </w:r>
      <w:r w:rsidR="00945F48" w:rsidRPr="00E26181">
        <w:t xml:space="preserve">The Committee against Torture considered the </w:t>
      </w:r>
      <w:r w:rsidR="005B3DCB" w:rsidRPr="00E26181">
        <w:t>second</w:t>
      </w:r>
      <w:r w:rsidR="00945F48" w:rsidRPr="00E26181">
        <w:t xml:space="preserve"> periodic report of </w:t>
      </w:r>
      <w:r w:rsidR="005B3DCB" w:rsidRPr="00E26181">
        <w:t>Saudi Arabia (CAT/C/SAU/2</w:t>
      </w:r>
      <w:r w:rsidR="0052308D" w:rsidRPr="00E26181">
        <w:t>) at its 1402nd and 1405</w:t>
      </w:r>
      <w:r w:rsidR="00E86A1A" w:rsidRPr="00E26181">
        <w:t>th</w:t>
      </w:r>
      <w:r w:rsidR="002F4410" w:rsidRPr="00E26181">
        <w:t xml:space="preserve"> meetings</w:t>
      </w:r>
      <w:r w:rsidR="00D53693">
        <w:t xml:space="preserve"> (see CAT/C/SR.1402 and 1405)</w:t>
      </w:r>
      <w:r w:rsidR="002F4410" w:rsidRPr="00E26181">
        <w:t>,</w:t>
      </w:r>
      <w:r w:rsidR="00E86A1A" w:rsidRPr="00E26181">
        <w:t xml:space="preserve"> </w:t>
      </w:r>
      <w:r w:rsidR="00D53693">
        <w:t xml:space="preserve">held </w:t>
      </w:r>
      <w:r w:rsidR="00B25186" w:rsidRPr="00E26181">
        <w:t>o</w:t>
      </w:r>
      <w:r w:rsidR="0052308D" w:rsidRPr="00E26181">
        <w:t>n 22 and 25 April 2016</w:t>
      </w:r>
      <w:r w:rsidR="00945F48" w:rsidRPr="00E26181">
        <w:t xml:space="preserve">, and adopted the </w:t>
      </w:r>
      <w:r w:rsidR="00FB7B52" w:rsidRPr="00E26181">
        <w:t>present</w:t>
      </w:r>
      <w:r w:rsidR="00945F48" w:rsidRPr="00E26181">
        <w:t xml:space="preserve"> co</w:t>
      </w:r>
      <w:r w:rsidR="0052308D" w:rsidRPr="00E26181">
        <w:t>ncluding observations at its 1423rd</w:t>
      </w:r>
      <w:r w:rsidR="00945F48" w:rsidRPr="00E26181">
        <w:t xml:space="preserve"> meeting, </w:t>
      </w:r>
      <w:r w:rsidR="00D53693">
        <w:t xml:space="preserve">held </w:t>
      </w:r>
      <w:r w:rsidR="00945F48" w:rsidRPr="00E26181">
        <w:t xml:space="preserve">on </w:t>
      </w:r>
      <w:r w:rsidR="00F828F7">
        <w:t>10</w:t>
      </w:r>
      <w:r w:rsidR="00F828F7" w:rsidRPr="00E26181">
        <w:t xml:space="preserve"> </w:t>
      </w:r>
      <w:r w:rsidR="0052308D" w:rsidRPr="00E26181">
        <w:t>May 2016</w:t>
      </w:r>
      <w:r w:rsidR="00945F48" w:rsidRPr="00E26181">
        <w:t>.</w:t>
      </w:r>
    </w:p>
    <w:p w:rsidR="00945F48" w:rsidRPr="00941F74" w:rsidRDefault="004937B5" w:rsidP="00941F74">
      <w:pPr>
        <w:pStyle w:val="H1G"/>
      </w:pPr>
      <w:r w:rsidRPr="00941F74">
        <w:tab/>
        <w:t>A.</w:t>
      </w:r>
      <w:r w:rsidRPr="00941F74">
        <w:tab/>
      </w:r>
      <w:r w:rsidR="00945F48" w:rsidRPr="00941F74">
        <w:t>Introduction</w:t>
      </w:r>
    </w:p>
    <w:p w:rsidR="00E86A1A" w:rsidRPr="00FD2D0C" w:rsidRDefault="00FD2D0C" w:rsidP="00FD2D0C">
      <w:pPr>
        <w:pStyle w:val="SingleTxtG"/>
      </w:pPr>
      <w:r w:rsidRPr="00FD2D0C">
        <w:t>2.</w:t>
      </w:r>
      <w:r w:rsidRPr="00FD2D0C">
        <w:tab/>
      </w:r>
      <w:r w:rsidR="00C91AF0" w:rsidRPr="00E26181">
        <w:t>T</w:t>
      </w:r>
      <w:r w:rsidR="00E86A1A" w:rsidRPr="00E26181">
        <w:t xml:space="preserve">he Committee welcomes the </w:t>
      </w:r>
      <w:r w:rsidR="00E26181" w:rsidRPr="00E26181">
        <w:t>dialogue</w:t>
      </w:r>
      <w:r w:rsidR="00C91AF0" w:rsidRPr="00E26181">
        <w:t xml:space="preserve"> </w:t>
      </w:r>
      <w:r w:rsidR="007007EE">
        <w:t xml:space="preserve">held </w:t>
      </w:r>
      <w:r w:rsidR="00712944" w:rsidRPr="00E26181">
        <w:t xml:space="preserve">with </w:t>
      </w:r>
      <w:r w:rsidR="003F337F">
        <w:t>the</w:t>
      </w:r>
      <w:r w:rsidR="009565D1">
        <w:t xml:space="preserve"> </w:t>
      </w:r>
      <w:r w:rsidR="00712944" w:rsidRPr="00E26181">
        <w:t xml:space="preserve">delegation of </w:t>
      </w:r>
      <w:r w:rsidR="00C91AF0" w:rsidRPr="00E26181">
        <w:t xml:space="preserve">the State party </w:t>
      </w:r>
      <w:r w:rsidR="009565D1">
        <w:t>during the examination of</w:t>
      </w:r>
      <w:r w:rsidR="00712944" w:rsidRPr="00E26181">
        <w:t xml:space="preserve"> the second periodic report</w:t>
      </w:r>
      <w:r w:rsidR="009565D1">
        <w:t>,</w:t>
      </w:r>
      <w:r w:rsidR="00712944" w:rsidRPr="00E26181">
        <w:t xml:space="preserve"> </w:t>
      </w:r>
      <w:r w:rsidR="007007EE">
        <w:t xml:space="preserve">although it regrets </w:t>
      </w:r>
      <w:r w:rsidR="00781343">
        <w:t xml:space="preserve">that </w:t>
      </w:r>
      <w:r w:rsidR="006C6C47">
        <w:t>the report</w:t>
      </w:r>
      <w:r w:rsidR="00781343">
        <w:t xml:space="preserve"> </w:t>
      </w:r>
      <w:proofErr w:type="gramStart"/>
      <w:r w:rsidR="00781343">
        <w:t>was submitted</w:t>
      </w:r>
      <w:proofErr w:type="gramEnd"/>
      <w:r w:rsidR="00781343">
        <w:t xml:space="preserve"> with a </w:t>
      </w:r>
      <w:r w:rsidR="00C91AF0" w:rsidRPr="00E26181">
        <w:t xml:space="preserve">delay of over </w:t>
      </w:r>
      <w:r w:rsidR="00E2690B">
        <w:t>10</w:t>
      </w:r>
      <w:r w:rsidR="00C91AF0" w:rsidRPr="00E26181">
        <w:t xml:space="preserve"> </w:t>
      </w:r>
      <w:r w:rsidR="00C91AF0" w:rsidRPr="00FD2D0C">
        <w:rPr>
          <w:rFonts w:asciiTheme="majorBidi" w:hAnsiTheme="majorBidi" w:cstheme="majorBidi"/>
        </w:rPr>
        <w:t>years</w:t>
      </w:r>
      <w:r w:rsidR="00FF6041">
        <w:rPr>
          <w:rFonts w:asciiTheme="majorBidi" w:hAnsiTheme="majorBidi" w:cstheme="majorBidi"/>
          <w:color w:val="000000"/>
          <w:lang w:eastAsia="en-GB"/>
        </w:rPr>
        <w:t>.</w:t>
      </w:r>
    </w:p>
    <w:p w:rsidR="00945F48" w:rsidRPr="00941F74" w:rsidRDefault="00945F48" w:rsidP="00941F74">
      <w:pPr>
        <w:pStyle w:val="H1G"/>
      </w:pPr>
      <w:r w:rsidRPr="00941F74">
        <w:tab/>
        <w:t>B.</w:t>
      </w:r>
      <w:r w:rsidRPr="00941F74">
        <w:tab/>
        <w:t>Positive aspects</w:t>
      </w:r>
    </w:p>
    <w:p w:rsidR="00945F48" w:rsidRPr="00E26181" w:rsidRDefault="00FD2D0C" w:rsidP="00FD2D0C">
      <w:pPr>
        <w:pStyle w:val="SingleTxtG"/>
        <w:rPr>
          <w:lang w:eastAsia="zh-CN"/>
        </w:rPr>
      </w:pPr>
      <w:r w:rsidRPr="00E26181">
        <w:rPr>
          <w:lang w:eastAsia="zh-CN"/>
        </w:rPr>
        <w:t>3.</w:t>
      </w:r>
      <w:r w:rsidRPr="00E26181">
        <w:rPr>
          <w:lang w:eastAsia="zh-CN"/>
        </w:rPr>
        <w:tab/>
      </w:r>
      <w:r w:rsidR="00945F48" w:rsidRPr="00E26181">
        <w:rPr>
          <w:lang w:eastAsia="zh-CN"/>
        </w:rPr>
        <w:t>The Committee welcomes the State party</w:t>
      </w:r>
      <w:r w:rsidR="00FF6041">
        <w:rPr>
          <w:lang w:eastAsia="zh-CN"/>
        </w:rPr>
        <w:t xml:space="preserve">’s </w:t>
      </w:r>
      <w:r w:rsidR="00933432">
        <w:rPr>
          <w:lang w:eastAsia="zh-CN"/>
        </w:rPr>
        <w:t>accession to</w:t>
      </w:r>
      <w:r w:rsidR="00FF6041">
        <w:rPr>
          <w:lang w:eastAsia="zh-CN"/>
        </w:rPr>
        <w:t xml:space="preserve"> the following international instruments</w:t>
      </w:r>
      <w:r w:rsidR="00945F48" w:rsidRPr="00E26181">
        <w:rPr>
          <w:lang w:eastAsia="zh-CN"/>
        </w:rPr>
        <w:t>:</w:t>
      </w:r>
    </w:p>
    <w:p w:rsidR="00DE29BD" w:rsidRDefault="00B918DD" w:rsidP="00FD2D0C">
      <w:pPr>
        <w:pStyle w:val="SingleTxtG"/>
        <w:ind w:firstLine="567"/>
        <w:rPr>
          <w:lang w:val="en-US" w:eastAsia="zh-CN"/>
        </w:rPr>
      </w:pPr>
      <w:r>
        <w:t>(a)</w:t>
      </w:r>
      <w:r>
        <w:tab/>
      </w:r>
      <w:r w:rsidR="004037CF" w:rsidRPr="00E26181">
        <w:rPr>
          <w:lang w:val="en-US" w:eastAsia="zh-CN"/>
        </w:rPr>
        <w:t>The Convention on the Rights of Persons w</w:t>
      </w:r>
      <w:r w:rsidR="00C2285B" w:rsidRPr="00E26181">
        <w:rPr>
          <w:lang w:val="en-US" w:eastAsia="zh-CN"/>
        </w:rPr>
        <w:t xml:space="preserve">ith Disabilities </w:t>
      </w:r>
      <w:r w:rsidR="00F26AF2">
        <w:rPr>
          <w:lang w:val="en-US" w:eastAsia="zh-CN"/>
        </w:rPr>
        <w:t>and its Optional Protocol</w:t>
      </w:r>
      <w:r w:rsidR="00FF6041">
        <w:rPr>
          <w:lang w:val="en-US" w:eastAsia="zh-CN"/>
        </w:rPr>
        <w:t xml:space="preserve">, </w:t>
      </w:r>
      <w:r w:rsidR="00C2285B" w:rsidRPr="00E26181">
        <w:rPr>
          <w:lang w:val="en-US" w:eastAsia="zh-CN"/>
        </w:rPr>
        <w:t>in</w:t>
      </w:r>
      <w:r w:rsidR="004037CF" w:rsidRPr="00E26181">
        <w:rPr>
          <w:lang w:val="en-US" w:eastAsia="zh-CN"/>
        </w:rPr>
        <w:t xml:space="preserve"> 2008;</w:t>
      </w:r>
    </w:p>
    <w:p w:rsidR="00AF6B47" w:rsidRPr="00AF6B47" w:rsidRDefault="00AF6B47" w:rsidP="00FD2D0C">
      <w:pPr>
        <w:pStyle w:val="SingleTxtG"/>
        <w:ind w:firstLine="555"/>
        <w:rPr>
          <w:lang w:val="en-US" w:eastAsia="zh-CN"/>
        </w:rPr>
      </w:pPr>
      <w:r w:rsidRPr="00AF6B47">
        <w:rPr>
          <w:lang w:val="en-US" w:eastAsia="zh-CN"/>
        </w:rPr>
        <w:t>(b)</w:t>
      </w:r>
      <w:r w:rsidRPr="00AF6B47">
        <w:rPr>
          <w:lang w:val="en-US" w:eastAsia="zh-CN"/>
        </w:rPr>
        <w:tab/>
        <w:t xml:space="preserve">The Optional Protocol to the Convention on the Rights of the Child on the </w:t>
      </w:r>
      <w:r w:rsidR="00FF6041">
        <w:rPr>
          <w:lang w:val="en-US" w:eastAsia="zh-CN"/>
        </w:rPr>
        <w:t>s</w:t>
      </w:r>
      <w:r w:rsidRPr="00AF6B47">
        <w:rPr>
          <w:lang w:val="en-US" w:eastAsia="zh-CN"/>
        </w:rPr>
        <w:t xml:space="preserve">ale of </w:t>
      </w:r>
      <w:r w:rsidR="00FF6041">
        <w:rPr>
          <w:lang w:val="en-US" w:eastAsia="zh-CN"/>
        </w:rPr>
        <w:t>c</w:t>
      </w:r>
      <w:r w:rsidRPr="00AF6B47">
        <w:rPr>
          <w:lang w:val="en-US" w:eastAsia="zh-CN"/>
        </w:rPr>
        <w:t xml:space="preserve">hildren, </w:t>
      </w:r>
      <w:r w:rsidR="00FF6041">
        <w:rPr>
          <w:lang w:val="en-US" w:eastAsia="zh-CN"/>
        </w:rPr>
        <w:t>c</w:t>
      </w:r>
      <w:r w:rsidRPr="00AF6B47">
        <w:rPr>
          <w:lang w:val="en-US" w:eastAsia="zh-CN"/>
        </w:rPr>
        <w:t xml:space="preserve">hild </w:t>
      </w:r>
      <w:r w:rsidR="00FF6041">
        <w:rPr>
          <w:lang w:val="en-US" w:eastAsia="zh-CN"/>
        </w:rPr>
        <w:t>p</w:t>
      </w:r>
      <w:r w:rsidRPr="00AF6B47">
        <w:rPr>
          <w:lang w:val="en-US" w:eastAsia="zh-CN"/>
        </w:rPr>
        <w:t xml:space="preserve">rostitution and </w:t>
      </w:r>
      <w:r w:rsidR="00FF6041">
        <w:rPr>
          <w:lang w:val="en-US" w:eastAsia="zh-CN"/>
        </w:rPr>
        <w:t>c</w:t>
      </w:r>
      <w:r w:rsidRPr="00AF6B47">
        <w:rPr>
          <w:lang w:val="en-US" w:eastAsia="zh-CN"/>
        </w:rPr>
        <w:t xml:space="preserve">hild </w:t>
      </w:r>
      <w:r w:rsidR="00FF6041">
        <w:rPr>
          <w:lang w:val="en-US" w:eastAsia="zh-CN"/>
        </w:rPr>
        <w:t>p</w:t>
      </w:r>
      <w:r w:rsidRPr="00AF6B47">
        <w:rPr>
          <w:lang w:val="en-US" w:eastAsia="zh-CN"/>
        </w:rPr>
        <w:t>ornography;</w:t>
      </w:r>
    </w:p>
    <w:p w:rsidR="00FF6041" w:rsidRDefault="00AF6B47" w:rsidP="00FD2D0C">
      <w:pPr>
        <w:pStyle w:val="SingleTxtG"/>
        <w:ind w:firstLine="555"/>
        <w:rPr>
          <w:lang w:val="en-US" w:eastAsia="zh-CN"/>
        </w:rPr>
      </w:pPr>
      <w:r w:rsidRPr="00AF6B47">
        <w:rPr>
          <w:lang w:val="en-US" w:eastAsia="zh-CN"/>
        </w:rPr>
        <w:t>(c)</w:t>
      </w:r>
      <w:r w:rsidRPr="00AF6B47">
        <w:rPr>
          <w:lang w:val="en-US" w:eastAsia="zh-CN"/>
        </w:rPr>
        <w:tab/>
        <w:t xml:space="preserve">The Optional Protocol to the Convention on the Rights of Child on the </w:t>
      </w:r>
      <w:r w:rsidR="00FF6041">
        <w:rPr>
          <w:lang w:val="en-US" w:eastAsia="zh-CN"/>
        </w:rPr>
        <w:t>i</w:t>
      </w:r>
      <w:r w:rsidRPr="00AF6B47">
        <w:rPr>
          <w:lang w:val="en-US" w:eastAsia="zh-CN"/>
        </w:rPr>
        <w:t xml:space="preserve">nvolvement of </w:t>
      </w:r>
      <w:r w:rsidR="00FF6041">
        <w:rPr>
          <w:lang w:val="en-US" w:eastAsia="zh-CN"/>
        </w:rPr>
        <w:t>c</w:t>
      </w:r>
      <w:r w:rsidRPr="00AF6B47">
        <w:rPr>
          <w:lang w:val="en-US" w:eastAsia="zh-CN"/>
        </w:rPr>
        <w:t xml:space="preserve">hildren in </w:t>
      </w:r>
      <w:r w:rsidR="00FF6041">
        <w:rPr>
          <w:lang w:val="en-US" w:eastAsia="zh-CN"/>
        </w:rPr>
        <w:t>a</w:t>
      </w:r>
      <w:r w:rsidRPr="00AF6B47">
        <w:rPr>
          <w:lang w:val="en-US" w:eastAsia="zh-CN"/>
        </w:rPr>
        <w:t xml:space="preserve">rmed </w:t>
      </w:r>
      <w:r w:rsidR="00FF6041">
        <w:rPr>
          <w:lang w:val="en-US" w:eastAsia="zh-CN"/>
        </w:rPr>
        <w:t>c</w:t>
      </w:r>
      <w:r w:rsidRPr="00AF6B47">
        <w:rPr>
          <w:lang w:val="en-US" w:eastAsia="zh-CN"/>
        </w:rPr>
        <w:t>onflict</w:t>
      </w:r>
      <w:r w:rsidR="00FF6041">
        <w:rPr>
          <w:lang w:val="en-US" w:eastAsia="zh-CN"/>
        </w:rPr>
        <w:t>.</w:t>
      </w:r>
    </w:p>
    <w:p w:rsidR="00AF6B47" w:rsidRPr="00E26181" w:rsidRDefault="00FD2D0C" w:rsidP="00FD2D0C">
      <w:pPr>
        <w:pStyle w:val="SingleTxtG"/>
        <w:rPr>
          <w:lang w:val="en-US" w:eastAsia="zh-CN"/>
        </w:rPr>
      </w:pPr>
      <w:r w:rsidRPr="00E26181">
        <w:rPr>
          <w:lang w:val="en-US" w:eastAsia="zh-CN"/>
        </w:rPr>
        <w:t>4.</w:t>
      </w:r>
      <w:r w:rsidRPr="00E26181">
        <w:rPr>
          <w:lang w:val="en-US" w:eastAsia="zh-CN"/>
        </w:rPr>
        <w:tab/>
      </w:r>
      <w:r w:rsidR="000B274C">
        <w:rPr>
          <w:lang w:val="en-US" w:eastAsia="zh-CN"/>
        </w:rPr>
        <w:t xml:space="preserve">The Committee </w:t>
      </w:r>
      <w:r w:rsidR="00781343">
        <w:rPr>
          <w:lang w:val="en-US" w:eastAsia="zh-CN"/>
        </w:rPr>
        <w:t xml:space="preserve">also </w:t>
      </w:r>
      <w:r w:rsidR="000B274C">
        <w:rPr>
          <w:lang w:val="en-US" w:eastAsia="zh-CN"/>
        </w:rPr>
        <w:t>welcomes the following measures taken by the State party, since the examination of the previous report</w:t>
      </w:r>
      <w:r w:rsidR="00AF6B47" w:rsidRPr="00AF6B47">
        <w:rPr>
          <w:lang w:val="en-US" w:eastAsia="zh-CN"/>
        </w:rPr>
        <w:t>;</w:t>
      </w:r>
    </w:p>
    <w:p w:rsidR="00945F48" w:rsidRDefault="00DE29BD" w:rsidP="000B274C">
      <w:pPr>
        <w:pStyle w:val="SingleTxtG"/>
      </w:pPr>
      <w:r w:rsidRPr="00E26181">
        <w:tab/>
        <w:t>(</w:t>
      </w:r>
      <w:r w:rsidR="000B274C">
        <w:t>a</w:t>
      </w:r>
      <w:r w:rsidRPr="00E26181">
        <w:t>)</w:t>
      </w:r>
      <w:r w:rsidRPr="00E26181">
        <w:tab/>
      </w:r>
      <w:r w:rsidRPr="00E26181">
        <w:rPr>
          <w:color w:val="000000"/>
        </w:rPr>
        <w:t xml:space="preserve">The </w:t>
      </w:r>
      <w:r w:rsidR="000B274C">
        <w:rPr>
          <w:color w:val="000000"/>
        </w:rPr>
        <w:t>invitation to</w:t>
      </w:r>
      <w:r w:rsidR="00E26181" w:rsidRPr="00E26181">
        <w:rPr>
          <w:color w:val="000000"/>
        </w:rPr>
        <w:t xml:space="preserve"> the</w:t>
      </w:r>
      <w:r w:rsidRPr="00E26181">
        <w:rPr>
          <w:color w:val="000000"/>
        </w:rPr>
        <w:t xml:space="preserve"> Special Rapporteur on violence against women, </w:t>
      </w:r>
      <w:r w:rsidR="00FD2213" w:rsidRPr="00E26181">
        <w:rPr>
          <w:color w:val="000000"/>
        </w:rPr>
        <w:t>its causes and consequences</w:t>
      </w:r>
      <w:r w:rsidR="000B274C">
        <w:rPr>
          <w:color w:val="000000"/>
        </w:rPr>
        <w:t>, which resulted in her visit in 2008</w:t>
      </w:r>
      <w:r w:rsidRPr="00E26181">
        <w:rPr>
          <w:bCs/>
        </w:rPr>
        <w:t>;</w:t>
      </w:r>
    </w:p>
    <w:p w:rsidR="005C42E2" w:rsidRPr="00E26181" w:rsidRDefault="005C42E2" w:rsidP="00FD2D0C">
      <w:pPr>
        <w:pStyle w:val="SingleTxtG"/>
        <w:ind w:firstLine="567"/>
        <w:rPr>
          <w:lang w:val="en-US" w:eastAsia="zh-CN"/>
        </w:rPr>
      </w:pPr>
      <w:r w:rsidRPr="005C42E2">
        <w:rPr>
          <w:lang w:val="en-US" w:eastAsia="zh-CN"/>
        </w:rPr>
        <w:t>(</w:t>
      </w:r>
      <w:r w:rsidR="000B274C">
        <w:rPr>
          <w:lang w:val="en-US" w:eastAsia="zh-CN"/>
        </w:rPr>
        <w:t>b</w:t>
      </w:r>
      <w:r w:rsidRPr="005C42E2">
        <w:rPr>
          <w:lang w:val="en-US" w:eastAsia="zh-CN"/>
        </w:rPr>
        <w:t>)</w:t>
      </w:r>
      <w:r w:rsidRPr="005C42E2">
        <w:rPr>
          <w:lang w:val="en-US" w:eastAsia="zh-CN"/>
        </w:rPr>
        <w:tab/>
        <w:t xml:space="preserve">The </w:t>
      </w:r>
      <w:r w:rsidR="000B274C">
        <w:rPr>
          <w:lang w:val="en-US" w:eastAsia="zh-CN"/>
        </w:rPr>
        <w:t xml:space="preserve">adoption of the </w:t>
      </w:r>
      <w:r w:rsidRPr="005C42E2">
        <w:rPr>
          <w:lang w:val="en-US" w:eastAsia="zh-CN"/>
        </w:rPr>
        <w:t xml:space="preserve">Anti-Trafficking in Persons </w:t>
      </w:r>
      <w:r w:rsidR="000B274C">
        <w:rPr>
          <w:lang w:val="en-US" w:eastAsia="zh-CN"/>
        </w:rPr>
        <w:t>Act</w:t>
      </w:r>
      <w:r w:rsidRPr="005C42E2">
        <w:rPr>
          <w:lang w:val="en-US" w:eastAsia="zh-CN"/>
        </w:rPr>
        <w:t xml:space="preserve"> and the establishment of the Committee on Trafficking in Persons</w:t>
      </w:r>
      <w:r w:rsidR="00414A5F">
        <w:rPr>
          <w:lang w:val="en-US" w:eastAsia="zh-CN"/>
        </w:rPr>
        <w:t>;</w:t>
      </w:r>
    </w:p>
    <w:p w:rsidR="00B71F75" w:rsidRDefault="0025291D" w:rsidP="000B274C">
      <w:pPr>
        <w:pStyle w:val="SingleTxtG"/>
        <w:rPr>
          <w:lang w:eastAsia="zh-CN"/>
        </w:rPr>
      </w:pPr>
      <w:r w:rsidRPr="00E26181">
        <w:lastRenderedPageBreak/>
        <w:tab/>
      </w:r>
      <w:r w:rsidR="00DE29BD" w:rsidRPr="00E26181">
        <w:t>(c</w:t>
      </w:r>
      <w:r w:rsidR="00364355" w:rsidRPr="00E26181">
        <w:t>)</w:t>
      </w:r>
      <w:r w:rsidR="00364355" w:rsidRPr="00E26181">
        <w:tab/>
      </w:r>
      <w:r w:rsidR="00991760" w:rsidRPr="00E26181">
        <w:rPr>
          <w:lang w:eastAsia="zh-CN"/>
        </w:rPr>
        <w:t xml:space="preserve">The </w:t>
      </w:r>
      <w:r w:rsidR="007E444A" w:rsidRPr="00E26181">
        <w:rPr>
          <w:lang w:eastAsia="zh-CN"/>
        </w:rPr>
        <w:t xml:space="preserve">establishment of the Human Rights Commission and </w:t>
      </w:r>
      <w:r w:rsidR="000B274C">
        <w:rPr>
          <w:lang w:eastAsia="zh-CN"/>
        </w:rPr>
        <w:t xml:space="preserve">the </w:t>
      </w:r>
      <w:r w:rsidR="007E444A" w:rsidRPr="00E26181">
        <w:rPr>
          <w:lang w:eastAsia="zh-CN"/>
        </w:rPr>
        <w:t xml:space="preserve">National Society for Human Rights, </w:t>
      </w:r>
      <w:r w:rsidR="000B274C">
        <w:rPr>
          <w:lang w:eastAsia="zh-CN"/>
        </w:rPr>
        <w:t>whose</w:t>
      </w:r>
      <w:r w:rsidR="007E444A" w:rsidRPr="00E26181">
        <w:rPr>
          <w:lang w:eastAsia="zh-CN"/>
        </w:rPr>
        <w:t xml:space="preserve"> </w:t>
      </w:r>
      <w:r w:rsidR="00C91AF0" w:rsidRPr="00E26181">
        <w:rPr>
          <w:lang w:eastAsia="zh-CN"/>
        </w:rPr>
        <w:t>activities includ</w:t>
      </w:r>
      <w:r w:rsidR="000B274C">
        <w:rPr>
          <w:lang w:eastAsia="zh-CN"/>
        </w:rPr>
        <w:t>e</w:t>
      </w:r>
      <w:r w:rsidR="00C91AF0" w:rsidRPr="00E26181">
        <w:rPr>
          <w:lang w:eastAsia="zh-CN"/>
        </w:rPr>
        <w:t xml:space="preserve"> </w:t>
      </w:r>
      <w:r w:rsidR="00991760" w:rsidRPr="00E26181">
        <w:rPr>
          <w:lang w:eastAsia="zh-CN"/>
        </w:rPr>
        <w:t>monitoring</w:t>
      </w:r>
      <w:r w:rsidR="00945F48" w:rsidRPr="00E26181">
        <w:rPr>
          <w:lang w:eastAsia="zh-CN"/>
        </w:rPr>
        <w:t xml:space="preserve"> </w:t>
      </w:r>
      <w:r w:rsidR="000B274C">
        <w:rPr>
          <w:lang w:eastAsia="zh-CN"/>
        </w:rPr>
        <w:t>conditions in</w:t>
      </w:r>
      <w:r w:rsidR="0034625E" w:rsidRPr="00E26181">
        <w:rPr>
          <w:lang w:eastAsia="zh-CN"/>
        </w:rPr>
        <w:t xml:space="preserve"> </w:t>
      </w:r>
      <w:r w:rsidR="007E444A" w:rsidRPr="00E26181">
        <w:rPr>
          <w:lang w:eastAsia="zh-CN"/>
        </w:rPr>
        <w:t>places of detention</w:t>
      </w:r>
      <w:r w:rsidR="00991760" w:rsidRPr="00E26181">
        <w:rPr>
          <w:lang w:eastAsia="zh-CN"/>
        </w:rPr>
        <w:t>;</w:t>
      </w:r>
    </w:p>
    <w:p w:rsidR="009E0B90" w:rsidRDefault="009E0B90" w:rsidP="000B274C">
      <w:pPr>
        <w:pStyle w:val="SingleTxtG"/>
        <w:ind w:firstLine="567"/>
        <w:rPr>
          <w:lang w:eastAsia="zh-CN"/>
        </w:rPr>
      </w:pPr>
      <w:r>
        <w:rPr>
          <w:lang w:eastAsia="zh-CN"/>
        </w:rPr>
        <w:t>(</w:t>
      </w:r>
      <w:r w:rsidR="000B274C">
        <w:rPr>
          <w:lang w:eastAsia="zh-CN"/>
        </w:rPr>
        <w:t>d</w:t>
      </w:r>
      <w:r>
        <w:rPr>
          <w:lang w:eastAsia="zh-CN"/>
        </w:rPr>
        <w:t>)</w:t>
      </w:r>
      <w:r>
        <w:rPr>
          <w:lang w:eastAsia="zh-CN"/>
        </w:rPr>
        <w:tab/>
      </w:r>
      <w:r w:rsidRPr="00980283">
        <w:rPr>
          <w:lang w:eastAsia="zh-CN"/>
        </w:rPr>
        <w:t xml:space="preserve">The </w:t>
      </w:r>
      <w:r w:rsidR="000B274C">
        <w:rPr>
          <w:lang w:eastAsia="zh-CN"/>
        </w:rPr>
        <w:t xml:space="preserve">establishment of the </w:t>
      </w:r>
      <w:r w:rsidRPr="00980283">
        <w:rPr>
          <w:lang w:eastAsia="zh-CN"/>
        </w:rPr>
        <w:t>National Family Safety Program</w:t>
      </w:r>
      <w:r w:rsidR="000B274C">
        <w:rPr>
          <w:lang w:eastAsia="zh-CN"/>
        </w:rPr>
        <w:t>me</w:t>
      </w:r>
      <w:r>
        <w:rPr>
          <w:lang w:eastAsia="zh-CN"/>
        </w:rPr>
        <w:t>;</w:t>
      </w:r>
    </w:p>
    <w:p w:rsidR="009E0B90" w:rsidRPr="00E26181" w:rsidRDefault="009E0B90" w:rsidP="00FD2D0C">
      <w:pPr>
        <w:pStyle w:val="SingleTxtG"/>
        <w:ind w:firstLine="567"/>
        <w:rPr>
          <w:lang w:eastAsia="zh-CN"/>
        </w:rPr>
      </w:pPr>
      <w:r>
        <w:rPr>
          <w:lang w:eastAsia="zh-CN"/>
        </w:rPr>
        <w:t>(</w:t>
      </w:r>
      <w:r w:rsidR="00A71109">
        <w:rPr>
          <w:lang w:eastAsia="zh-CN"/>
        </w:rPr>
        <w:t>e</w:t>
      </w:r>
      <w:r>
        <w:rPr>
          <w:lang w:eastAsia="zh-CN"/>
        </w:rPr>
        <w:t>)</w:t>
      </w:r>
      <w:r w:rsidRPr="00E6055D">
        <w:rPr>
          <w:lang w:eastAsia="zh-CN"/>
        </w:rPr>
        <w:tab/>
        <w:t xml:space="preserve">The </w:t>
      </w:r>
      <w:r w:rsidR="00A71109">
        <w:rPr>
          <w:lang w:eastAsia="zh-CN"/>
        </w:rPr>
        <w:t xml:space="preserve">establishment of the </w:t>
      </w:r>
      <w:proofErr w:type="spellStart"/>
      <w:r w:rsidRPr="00B92327">
        <w:rPr>
          <w:lang w:eastAsia="zh-CN"/>
        </w:rPr>
        <w:t>Nafethah</w:t>
      </w:r>
      <w:proofErr w:type="spellEnd"/>
      <w:r w:rsidR="00A71109">
        <w:rPr>
          <w:lang w:eastAsia="zh-CN"/>
        </w:rPr>
        <w:t xml:space="preserve"> website</w:t>
      </w:r>
      <w:r w:rsidRPr="00E6055D">
        <w:rPr>
          <w:lang w:eastAsia="zh-CN"/>
        </w:rPr>
        <w:t xml:space="preserve"> (www.nafethah.gov.sa), which</w:t>
      </w:r>
      <w:r>
        <w:rPr>
          <w:lang w:eastAsia="zh-CN"/>
        </w:rPr>
        <w:t xml:space="preserve"> </w:t>
      </w:r>
      <w:r w:rsidR="00A71109">
        <w:rPr>
          <w:lang w:eastAsia="zh-CN"/>
        </w:rPr>
        <w:t>contains</w:t>
      </w:r>
      <w:r w:rsidRPr="00E6055D">
        <w:rPr>
          <w:lang w:eastAsia="zh-CN"/>
        </w:rPr>
        <w:t xml:space="preserve"> information on detained persons;</w:t>
      </w:r>
    </w:p>
    <w:p w:rsidR="00C2285B" w:rsidRPr="00E26181" w:rsidRDefault="007E444A" w:rsidP="00EE3F73">
      <w:pPr>
        <w:spacing w:after="120"/>
        <w:ind w:left="1134" w:right="1134"/>
        <w:jc w:val="both"/>
        <w:rPr>
          <w:rFonts w:eastAsia="Malgun Gothic"/>
          <w:lang w:val="en-US"/>
        </w:rPr>
      </w:pPr>
      <w:r w:rsidRPr="00E26181">
        <w:tab/>
      </w:r>
      <w:r w:rsidR="00DE29BD" w:rsidRPr="00E26181">
        <w:t>(</w:t>
      </w:r>
      <w:r w:rsidR="00A71109">
        <w:t>f</w:t>
      </w:r>
      <w:r w:rsidRPr="00E26181">
        <w:t>)</w:t>
      </w:r>
      <w:r w:rsidRPr="00E26181">
        <w:tab/>
      </w:r>
      <w:r w:rsidR="00C2285B" w:rsidRPr="00E26181">
        <w:rPr>
          <w:rFonts w:eastAsia="Malgun Gothic"/>
          <w:lang w:val="en-US"/>
        </w:rPr>
        <w:t xml:space="preserve">The </w:t>
      </w:r>
      <w:r w:rsidR="00712944" w:rsidRPr="00E26181">
        <w:rPr>
          <w:rFonts w:eastAsia="Malgun Gothic"/>
          <w:lang w:val="en-US"/>
        </w:rPr>
        <w:t>creation</w:t>
      </w:r>
      <w:r w:rsidR="00A71109">
        <w:rPr>
          <w:rFonts w:eastAsia="Malgun Gothic"/>
          <w:lang w:val="en-US"/>
        </w:rPr>
        <w:t>,</w:t>
      </w:r>
      <w:r w:rsidR="00C2285B" w:rsidRPr="00E26181">
        <w:rPr>
          <w:rFonts w:eastAsia="Malgun Gothic"/>
          <w:lang w:val="en-US"/>
        </w:rPr>
        <w:t xml:space="preserve"> in 2016</w:t>
      </w:r>
      <w:r w:rsidR="00A71109">
        <w:rPr>
          <w:rFonts w:eastAsia="Malgun Gothic"/>
          <w:lang w:val="en-US"/>
        </w:rPr>
        <w:t>,</w:t>
      </w:r>
      <w:r w:rsidR="00C2285B" w:rsidRPr="00E26181">
        <w:rPr>
          <w:rFonts w:eastAsia="Malgun Gothic"/>
          <w:lang w:val="en-US"/>
        </w:rPr>
        <w:t xml:space="preserve"> of a hotline for </w:t>
      </w:r>
      <w:r w:rsidR="00183937" w:rsidRPr="00E26181">
        <w:rPr>
          <w:rFonts w:eastAsia="Malgun Gothic"/>
          <w:lang w:val="en-US"/>
        </w:rPr>
        <w:t xml:space="preserve">victims of </w:t>
      </w:r>
      <w:r w:rsidR="00C2285B" w:rsidRPr="00E26181">
        <w:rPr>
          <w:rFonts w:eastAsia="Malgun Gothic"/>
          <w:lang w:val="en-US"/>
        </w:rPr>
        <w:t>domestic violence</w:t>
      </w:r>
      <w:r w:rsidR="006C6C47">
        <w:rPr>
          <w:rFonts w:eastAsia="Malgun Gothic"/>
          <w:lang w:val="en-US"/>
        </w:rPr>
        <w:t>,</w:t>
      </w:r>
      <w:r w:rsidR="00BE2E2E">
        <w:rPr>
          <w:rFonts w:eastAsia="Malgun Gothic"/>
          <w:lang w:val="en-US"/>
        </w:rPr>
        <w:t xml:space="preserve"> </w:t>
      </w:r>
      <w:r w:rsidR="009D774B" w:rsidRPr="00E26181">
        <w:rPr>
          <w:rFonts w:eastAsia="Malgun Gothic"/>
          <w:lang w:val="en-US"/>
        </w:rPr>
        <w:t>a</w:t>
      </w:r>
      <w:r w:rsidR="00E2690B">
        <w:rPr>
          <w:rFonts w:eastAsia="Malgun Gothic"/>
          <w:lang w:val="en-US"/>
        </w:rPr>
        <w:t>ccessible</w:t>
      </w:r>
      <w:r w:rsidR="00C2285B" w:rsidRPr="00E26181">
        <w:rPr>
          <w:rFonts w:eastAsia="Malgun Gothic"/>
          <w:lang w:val="en-US"/>
        </w:rPr>
        <w:t xml:space="preserve"> 24 hours a day to receive </w:t>
      </w:r>
      <w:r w:rsidR="0048186A" w:rsidRPr="00E26181">
        <w:rPr>
          <w:rFonts w:eastAsia="Malgun Gothic"/>
          <w:lang w:val="en-US"/>
        </w:rPr>
        <w:t>complaints</w:t>
      </w:r>
      <w:r w:rsidR="00C2285B" w:rsidRPr="00E26181">
        <w:rPr>
          <w:rFonts w:eastAsia="Malgun Gothic"/>
          <w:lang w:val="en-US"/>
        </w:rPr>
        <w:t xml:space="preserve"> and </w:t>
      </w:r>
      <w:r w:rsidR="00A71109">
        <w:rPr>
          <w:rFonts w:eastAsia="Malgun Gothic"/>
          <w:lang w:val="en-US"/>
        </w:rPr>
        <w:t xml:space="preserve">make </w:t>
      </w:r>
      <w:r w:rsidR="00C2285B" w:rsidRPr="00E26181">
        <w:rPr>
          <w:rFonts w:eastAsia="Malgun Gothic"/>
          <w:lang w:val="en-US"/>
        </w:rPr>
        <w:t>re</w:t>
      </w:r>
      <w:r w:rsidRPr="00E26181">
        <w:rPr>
          <w:rFonts w:eastAsia="Malgun Gothic"/>
          <w:lang w:val="en-US"/>
        </w:rPr>
        <w:t>fer</w:t>
      </w:r>
      <w:r w:rsidR="00A71109">
        <w:rPr>
          <w:rFonts w:eastAsia="Malgun Gothic"/>
          <w:lang w:val="en-US"/>
        </w:rPr>
        <w:t>rals</w:t>
      </w:r>
      <w:r w:rsidRPr="00E26181">
        <w:rPr>
          <w:rFonts w:eastAsia="Malgun Gothic"/>
          <w:lang w:val="en-US"/>
        </w:rPr>
        <w:t xml:space="preserve"> to the </w:t>
      </w:r>
      <w:r w:rsidR="00CA7F5F">
        <w:rPr>
          <w:rFonts w:eastAsia="Malgun Gothic"/>
          <w:lang w:val="en-US"/>
        </w:rPr>
        <w:t>s</w:t>
      </w:r>
      <w:r w:rsidRPr="00E26181">
        <w:rPr>
          <w:rFonts w:eastAsia="Malgun Gothic"/>
          <w:lang w:val="en-US"/>
        </w:rPr>
        <w:t xml:space="preserve">ocial </w:t>
      </w:r>
      <w:r w:rsidR="00CA7F5F">
        <w:rPr>
          <w:rFonts w:eastAsia="Malgun Gothic"/>
          <w:lang w:val="en-US"/>
        </w:rPr>
        <w:t>p</w:t>
      </w:r>
      <w:r w:rsidRPr="00E26181">
        <w:rPr>
          <w:rFonts w:eastAsia="Malgun Gothic"/>
          <w:lang w:val="en-US"/>
        </w:rPr>
        <w:t xml:space="preserve">rotection </w:t>
      </w:r>
      <w:r w:rsidR="00CA7F5F">
        <w:rPr>
          <w:rFonts w:eastAsia="Malgun Gothic"/>
          <w:lang w:val="en-US"/>
        </w:rPr>
        <w:t>units</w:t>
      </w:r>
      <w:r w:rsidR="006C6C47">
        <w:rPr>
          <w:rFonts w:eastAsia="Malgun Gothic"/>
          <w:lang w:val="en-US"/>
        </w:rPr>
        <w:t>,</w:t>
      </w:r>
      <w:r w:rsidR="00DE29BD" w:rsidRPr="00E26181">
        <w:rPr>
          <w:rFonts w:eastAsia="Malgun Gothic"/>
          <w:lang w:val="en-US"/>
        </w:rPr>
        <w:t xml:space="preserve"> and</w:t>
      </w:r>
      <w:r w:rsidR="00183937" w:rsidRPr="00E26181">
        <w:rPr>
          <w:rFonts w:eastAsia="Malgun Gothic"/>
          <w:lang w:val="en-US"/>
        </w:rPr>
        <w:t xml:space="preserve"> </w:t>
      </w:r>
      <w:r w:rsidR="00712944" w:rsidRPr="00E26181">
        <w:rPr>
          <w:rFonts w:eastAsia="Malgun Gothic"/>
          <w:lang w:val="en-US"/>
        </w:rPr>
        <w:t xml:space="preserve">the </w:t>
      </w:r>
      <w:r w:rsidR="00036D7B" w:rsidRPr="00E26181">
        <w:rPr>
          <w:rFonts w:eastAsia="Malgun Gothic"/>
          <w:lang w:val="en-US"/>
        </w:rPr>
        <w:t>establishment</w:t>
      </w:r>
      <w:r w:rsidR="00712944" w:rsidRPr="00E26181">
        <w:rPr>
          <w:rFonts w:eastAsia="Malgun Gothic"/>
          <w:lang w:val="en-US"/>
        </w:rPr>
        <w:t xml:space="preserve"> of </w:t>
      </w:r>
      <w:r w:rsidR="00183937" w:rsidRPr="00E26181">
        <w:rPr>
          <w:rFonts w:eastAsia="Malgun Gothic"/>
          <w:lang w:val="en-US"/>
        </w:rPr>
        <w:t xml:space="preserve">shelters </w:t>
      </w:r>
      <w:r w:rsidR="00C2285B" w:rsidRPr="00E26181">
        <w:rPr>
          <w:rFonts w:eastAsia="Malgun Gothic"/>
          <w:lang w:val="en-US"/>
        </w:rPr>
        <w:t xml:space="preserve">across </w:t>
      </w:r>
      <w:r w:rsidR="00712944" w:rsidRPr="00E26181">
        <w:rPr>
          <w:rFonts w:eastAsia="Malgun Gothic"/>
          <w:lang w:val="en-US"/>
        </w:rPr>
        <w:t>the country</w:t>
      </w:r>
      <w:r w:rsidR="00C2285B" w:rsidRPr="00E26181">
        <w:rPr>
          <w:rFonts w:eastAsia="Malgun Gothic"/>
          <w:lang w:val="en-US"/>
        </w:rPr>
        <w:t>.</w:t>
      </w:r>
    </w:p>
    <w:p w:rsidR="00712944" w:rsidRPr="00941F74" w:rsidRDefault="00945F48" w:rsidP="00941F74">
      <w:pPr>
        <w:pStyle w:val="H1G"/>
      </w:pPr>
      <w:r w:rsidRPr="00941F74">
        <w:tab/>
        <w:t>C.</w:t>
      </w:r>
      <w:r w:rsidRPr="00941F74">
        <w:tab/>
      </w:r>
      <w:r w:rsidRPr="00B82789">
        <w:t>Principal subjects</w:t>
      </w:r>
      <w:r w:rsidRPr="00941F74">
        <w:t xml:space="preserve"> of concern and recommendati</w:t>
      </w:r>
      <w:r w:rsidR="004937B5" w:rsidRPr="00941F74">
        <w:t>ons</w:t>
      </w:r>
    </w:p>
    <w:p w:rsidR="00712944" w:rsidRPr="00941F74" w:rsidRDefault="00712944" w:rsidP="00941F74">
      <w:pPr>
        <w:pStyle w:val="H23G"/>
      </w:pPr>
      <w:r w:rsidRPr="00941F74">
        <w:tab/>
      </w:r>
      <w:r w:rsidRPr="00941F74">
        <w:tab/>
        <w:t xml:space="preserve">Definition </w:t>
      </w:r>
      <w:r w:rsidR="006C55CF" w:rsidRPr="00941F74">
        <w:t xml:space="preserve">and criminalization </w:t>
      </w:r>
      <w:r w:rsidRPr="00941F74">
        <w:t>of torture</w:t>
      </w:r>
    </w:p>
    <w:p w:rsidR="00712944" w:rsidRPr="00E26181" w:rsidRDefault="00FD2D0C" w:rsidP="00FD2D0C">
      <w:pPr>
        <w:pStyle w:val="SingleTxtG"/>
      </w:pPr>
      <w:r w:rsidRPr="00E26181">
        <w:t>5.</w:t>
      </w:r>
      <w:r w:rsidRPr="00E26181">
        <w:tab/>
      </w:r>
      <w:r w:rsidR="009E0B90">
        <w:t>The Committee</w:t>
      </w:r>
      <w:r w:rsidR="009E0B90" w:rsidRPr="00E26181">
        <w:t xml:space="preserve"> </w:t>
      </w:r>
      <w:r w:rsidR="00DE33AC" w:rsidRPr="00E26181">
        <w:t>welcom</w:t>
      </w:r>
      <w:r w:rsidR="009E0B90">
        <w:t>es</w:t>
      </w:r>
      <w:r w:rsidR="007007EE">
        <w:t>:</w:t>
      </w:r>
      <w:r w:rsidR="00712944" w:rsidRPr="00E26181">
        <w:t xml:space="preserve"> </w:t>
      </w:r>
      <w:r w:rsidR="00A71109">
        <w:t>(</w:t>
      </w:r>
      <w:r w:rsidR="00F37165" w:rsidRPr="00E26181">
        <w:t xml:space="preserve">a) </w:t>
      </w:r>
      <w:r w:rsidR="00712944" w:rsidRPr="00E26181">
        <w:t>the ongoing reform of the penal law</w:t>
      </w:r>
      <w:r w:rsidR="007007EE">
        <w:t xml:space="preserve">s </w:t>
      </w:r>
      <w:r w:rsidR="00712944" w:rsidRPr="00E26181">
        <w:t>(</w:t>
      </w:r>
      <w:r w:rsidR="007007EE">
        <w:t xml:space="preserve">see </w:t>
      </w:r>
      <w:r w:rsidR="00712944" w:rsidRPr="00E26181">
        <w:t>CAT/C/SAU/Q/2/Add.2, para. 3)</w:t>
      </w:r>
      <w:r w:rsidR="007007EE">
        <w:t>; (</w:t>
      </w:r>
      <w:r w:rsidR="00F37165" w:rsidRPr="00E26181">
        <w:t xml:space="preserve">b) </w:t>
      </w:r>
      <w:r w:rsidR="00712944" w:rsidRPr="00E26181">
        <w:t xml:space="preserve">the </w:t>
      </w:r>
      <w:r w:rsidR="00F37165" w:rsidRPr="00E26181">
        <w:t xml:space="preserve">delegation’s </w:t>
      </w:r>
      <w:r w:rsidR="00712944" w:rsidRPr="00E26181">
        <w:t>explanation that the provisions of the Convention may be invoked before any domestic court</w:t>
      </w:r>
      <w:r w:rsidR="007007EE">
        <w:t>;</w:t>
      </w:r>
      <w:r w:rsidR="00DE33AC" w:rsidRPr="00E26181">
        <w:t xml:space="preserve"> and</w:t>
      </w:r>
      <w:r w:rsidR="00F37165" w:rsidRPr="00E26181">
        <w:t xml:space="preserve"> </w:t>
      </w:r>
      <w:r w:rsidR="007007EE">
        <w:t>(</w:t>
      </w:r>
      <w:r w:rsidR="00F37165" w:rsidRPr="00E26181">
        <w:t>c)</w:t>
      </w:r>
      <w:r w:rsidR="00DE33AC" w:rsidRPr="00E26181">
        <w:t xml:space="preserve"> the</w:t>
      </w:r>
      <w:r w:rsidR="00712944" w:rsidRPr="00E26181">
        <w:t xml:space="preserve"> </w:t>
      </w:r>
      <w:r w:rsidR="007007EE">
        <w:t xml:space="preserve">State party’s </w:t>
      </w:r>
      <w:r w:rsidR="00712944" w:rsidRPr="00E26181">
        <w:t xml:space="preserve">willingness to seek </w:t>
      </w:r>
      <w:r w:rsidR="00DE33AC" w:rsidRPr="00E26181">
        <w:t xml:space="preserve">legal </w:t>
      </w:r>
      <w:r w:rsidR="00712944" w:rsidRPr="00E26181">
        <w:t xml:space="preserve">assistance </w:t>
      </w:r>
      <w:r w:rsidR="007007EE">
        <w:t>from</w:t>
      </w:r>
      <w:r w:rsidR="00712944" w:rsidRPr="00E26181">
        <w:t xml:space="preserve"> the Office of the </w:t>
      </w:r>
      <w:r w:rsidR="00E2690B">
        <w:t xml:space="preserve">United Nations </w:t>
      </w:r>
      <w:r w:rsidR="00712944" w:rsidRPr="00E26181">
        <w:t>High Commissioner for Human Rights</w:t>
      </w:r>
      <w:r w:rsidR="00DE33AC" w:rsidRPr="00E26181">
        <w:t xml:space="preserve"> (OHCHR)</w:t>
      </w:r>
      <w:r w:rsidR="007007EE">
        <w:t>.</w:t>
      </w:r>
      <w:r w:rsidR="00DE33AC" w:rsidRPr="00E26181">
        <w:t xml:space="preserve"> </w:t>
      </w:r>
      <w:r w:rsidR="009E0B90">
        <w:t xml:space="preserve">While noting with interest that the 2013 </w:t>
      </w:r>
      <w:r w:rsidR="007007EE">
        <w:t>Code</w:t>
      </w:r>
      <w:r w:rsidR="009E0B90">
        <w:t xml:space="preserve"> of Criminal Procedure prohibits subjecting </w:t>
      </w:r>
      <w:r w:rsidR="007007EE">
        <w:t>a person under arrest</w:t>
      </w:r>
      <w:r w:rsidR="009E0B90">
        <w:t xml:space="preserve"> to torture and degrading treatment</w:t>
      </w:r>
      <w:r w:rsidR="00E16A90">
        <w:t xml:space="preserve"> (ibid, para. 2)</w:t>
      </w:r>
      <w:r w:rsidR="009E0B90">
        <w:t xml:space="preserve">, </w:t>
      </w:r>
      <w:r w:rsidR="00712944" w:rsidRPr="00E26181">
        <w:t xml:space="preserve">the Committee </w:t>
      </w:r>
      <w:r w:rsidR="00DE33AC" w:rsidRPr="00E26181">
        <w:t>is</w:t>
      </w:r>
      <w:r w:rsidR="00712944" w:rsidRPr="00E26181">
        <w:t xml:space="preserve"> concerned that current legal provisions </w:t>
      </w:r>
      <w:r w:rsidR="00036D7B" w:rsidRPr="00E26181">
        <w:t>do not define the crime</w:t>
      </w:r>
      <w:r w:rsidR="00712944" w:rsidRPr="00E26181">
        <w:t xml:space="preserve"> of torture </w:t>
      </w:r>
      <w:r w:rsidR="009E0B90">
        <w:t>as required by</w:t>
      </w:r>
      <w:r w:rsidR="00712944" w:rsidRPr="00E26181">
        <w:t xml:space="preserve"> the Convention. </w:t>
      </w:r>
      <w:r w:rsidR="007007EE">
        <w:t>The Committee also</w:t>
      </w:r>
      <w:r w:rsidR="00712944" w:rsidRPr="00E26181">
        <w:t xml:space="preserve"> regrets the absence of clear legal provisions </w:t>
      </w:r>
      <w:r w:rsidR="007007EE" w:rsidRPr="00E26181">
        <w:t xml:space="preserve">in </w:t>
      </w:r>
      <w:r w:rsidR="006C6C47">
        <w:t>the State party’s</w:t>
      </w:r>
      <w:r w:rsidR="007007EE" w:rsidRPr="00E26181">
        <w:t xml:space="preserve"> Basic Law </w:t>
      </w:r>
      <w:r w:rsidR="007007EE">
        <w:t xml:space="preserve">to </w:t>
      </w:r>
      <w:r w:rsidR="00712944" w:rsidRPr="00E26181">
        <w:t>ensur</w:t>
      </w:r>
      <w:r w:rsidR="007007EE">
        <w:t>e</w:t>
      </w:r>
      <w:r w:rsidR="00712944" w:rsidRPr="00E26181">
        <w:t xml:space="preserve"> the absolute and non-</w:t>
      </w:r>
      <w:proofErr w:type="spellStart"/>
      <w:r w:rsidR="00712944" w:rsidRPr="00E26181">
        <w:t>derogable</w:t>
      </w:r>
      <w:proofErr w:type="spellEnd"/>
      <w:r w:rsidR="00712944" w:rsidRPr="00E26181">
        <w:t xml:space="preserve"> </w:t>
      </w:r>
      <w:r w:rsidR="00DE33AC" w:rsidRPr="00E26181">
        <w:t>prohibition</w:t>
      </w:r>
      <w:r w:rsidR="00712944" w:rsidRPr="00E26181">
        <w:t xml:space="preserve"> o</w:t>
      </w:r>
      <w:r w:rsidR="00DE33AC" w:rsidRPr="00E26181">
        <w:t>f</w:t>
      </w:r>
      <w:r w:rsidR="00712944" w:rsidRPr="00E26181">
        <w:t xml:space="preserve"> torture and ill-treatment (arts.</w:t>
      </w:r>
      <w:r w:rsidR="006C55CF" w:rsidRPr="00E26181">
        <w:t xml:space="preserve"> 1,</w:t>
      </w:r>
      <w:r w:rsidR="00712944" w:rsidRPr="00E26181">
        <w:t xml:space="preserve"> 2</w:t>
      </w:r>
      <w:r w:rsidR="006C55CF" w:rsidRPr="00E26181">
        <w:t xml:space="preserve"> and 4</w:t>
      </w:r>
      <w:r w:rsidR="00712944" w:rsidRPr="00E26181">
        <w:t>)</w:t>
      </w:r>
      <w:r w:rsidR="00712944" w:rsidRPr="00E26181">
        <w:rPr>
          <w:rFonts w:eastAsia="Malgun Gothic"/>
          <w:lang w:val="en-US"/>
        </w:rPr>
        <w:t>.</w:t>
      </w:r>
    </w:p>
    <w:p w:rsidR="00403CCA" w:rsidRPr="00E26181" w:rsidRDefault="00FD2D0C" w:rsidP="00FD2D0C">
      <w:pPr>
        <w:pStyle w:val="SingleTxtG"/>
        <w:rPr>
          <w:b/>
          <w:bCs/>
        </w:rPr>
      </w:pPr>
      <w:r w:rsidRPr="00E26181">
        <w:t>6.</w:t>
      </w:r>
      <w:r w:rsidRPr="00E26181">
        <w:tab/>
      </w:r>
      <w:r w:rsidR="00DE33AC" w:rsidRPr="00E26181">
        <w:rPr>
          <w:b/>
          <w:bCs/>
        </w:rPr>
        <w:t>T</w:t>
      </w:r>
      <w:r w:rsidR="00712944" w:rsidRPr="00E26181">
        <w:rPr>
          <w:b/>
          <w:bCs/>
        </w:rPr>
        <w:t>he State party should</w:t>
      </w:r>
      <w:r w:rsidR="000E077C" w:rsidRPr="00E26181">
        <w:rPr>
          <w:b/>
          <w:bCs/>
        </w:rPr>
        <w:t xml:space="preserve"> r</w:t>
      </w:r>
      <w:r w:rsidR="00712944" w:rsidRPr="00E26181">
        <w:rPr>
          <w:b/>
          <w:bCs/>
        </w:rPr>
        <w:t>evise its national legislation to ensure that the crime of torture, as defined in article 1 of the Convention</w:t>
      </w:r>
      <w:r w:rsidR="00036D7B" w:rsidRPr="00E26181">
        <w:rPr>
          <w:b/>
          <w:bCs/>
        </w:rPr>
        <w:t>,</w:t>
      </w:r>
      <w:r w:rsidR="00712944" w:rsidRPr="00E26181">
        <w:rPr>
          <w:b/>
          <w:bCs/>
        </w:rPr>
        <w:t xml:space="preserve"> is incorporated </w:t>
      </w:r>
      <w:r w:rsidR="00F37165" w:rsidRPr="00E26181">
        <w:rPr>
          <w:b/>
          <w:bCs/>
        </w:rPr>
        <w:t xml:space="preserve">and </w:t>
      </w:r>
      <w:r w:rsidR="00032F02" w:rsidRPr="00E26181">
        <w:rPr>
          <w:b/>
          <w:bCs/>
        </w:rPr>
        <w:t>made non-</w:t>
      </w:r>
      <w:proofErr w:type="spellStart"/>
      <w:r w:rsidR="00032F02" w:rsidRPr="00E26181">
        <w:rPr>
          <w:b/>
          <w:bCs/>
        </w:rPr>
        <w:t>derog</w:t>
      </w:r>
      <w:r w:rsidR="00F37165" w:rsidRPr="00E26181">
        <w:rPr>
          <w:b/>
          <w:bCs/>
        </w:rPr>
        <w:t>able</w:t>
      </w:r>
      <w:proofErr w:type="spellEnd"/>
      <w:r w:rsidR="00F37165" w:rsidRPr="00E26181">
        <w:rPr>
          <w:b/>
          <w:bCs/>
        </w:rPr>
        <w:t xml:space="preserve"> in</w:t>
      </w:r>
      <w:r w:rsidR="00712944" w:rsidRPr="00E26181">
        <w:rPr>
          <w:b/>
          <w:bCs/>
        </w:rPr>
        <w:t xml:space="preserve"> its penal law</w:t>
      </w:r>
      <w:r w:rsidR="004E5883" w:rsidRPr="00E26181">
        <w:rPr>
          <w:b/>
          <w:bCs/>
        </w:rPr>
        <w:t>.</w:t>
      </w:r>
    </w:p>
    <w:p w:rsidR="00403CCA" w:rsidRPr="00E26181" w:rsidRDefault="00941F74" w:rsidP="00941F74">
      <w:pPr>
        <w:pStyle w:val="H23G"/>
      </w:pPr>
      <w:r>
        <w:tab/>
      </w:r>
      <w:r>
        <w:tab/>
      </w:r>
      <w:r w:rsidR="00403CCA" w:rsidRPr="00E26181">
        <w:t>Prosecution of perpetrators of torture</w:t>
      </w:r>
    </w:p>
    <w:p w:rsidR="00403CCA" w:rsidRPr="00E26181" w:rsidRDefault="00FD2D0C" w:rsidP="00FD2D0C">
      <w:pPr>
        <w:pStyle w:val="SingleTxtG"/>
        <w:rPr>
          <w:rFonts w:ascii="Times" w:hAnsi="Times"/>
        </w:rPr>
      </w:pPr>
      <w:r w:rsidRPr="00E26181">
        <w:rPr>
          <w:rFonts w:ascii="Times" w:hAnsi="Times"/>
        </w:rPr>
        <w:t>7.</w:t>
      </w:r>
      <w:r w:rsidRPr="00E26181">
        <w:rPr>
          <w:rFonts w:ascii="Times" w:hAnsi="Times"/>
        </w:rPr>
        <w:tab/>
      </w:r>
      <w:r w:rsidR="00403CCA" w:rsidRPr="00E26181">
        <w:rPr>
          <w:rFonts w:ascii="Times" w:hAnsi="Times"/>
        </w:rPr>
        <w:t xml:space="preserve">The Committee is </w:t>
      </w:r>
      <w:r w:rsidR="00086536">
        <w:rPr>
          <w:rFonts w:ascii="Times" w:hAnsi="Times"/>
        </w:rPr>
        <w:t>deeply</w:t>
      </w:r>
      <w:r w:rsidR="00086536" w:rsidRPr="00E26181">
        <w:rPr>
          <w:rFonts w:ascii="Times" w:hAnsi="Times"/>
        </w:rPr>
        <w:t xml:space="preserve"> </w:t>
      </w:r>
      <w:r w:rsidR="00403CCA" w:rsidRPr="00E26181">
        <w:rPr>
          <w:rFonts w:ascii="Times" w:hAnsi="Times"/>
        </w:rPr>
        <w:t xml:space="preserve">concerned at the numerous reports brought to its attention that torture and other ill-treatment are </w:t>
      </w:r>
      <w:r w:rsidR="00086536">
        <w:rPr>
          <w:rFonts w:ascii="Times" w:hAnsi="Times"/>
        </w:rPr>
        <w:t>commonly</w:t>
      </w:r>
      <w:r w:rsidR="00086536" w:rsidRPr="00E26181">
        <w:rPr>
          <w:rFonts w:ascii="Times" w:hAnsi="Times"/>
        </w:rPr>
        <w:t xml:space="preserve"> </w:t>
      </w:r>
      <w:r w:rsidR="00403CCA" w:rsidRPr="00E26181">
        <w:rPr>
          <w:rFonts w:ascii="Times" w:hAnsi="Times"/>
        </w:rPr>
        <w:t>practi</w:t>
      </w:r>
      <w:r w:rsidR="00781343">
        <w:rPr>
          <w:rFonts w:ascii="Times" w:hAnsi="Times"/>
        </w:rPr>
        <w:t>s</w:t>
      </w:r>
      <w:r w:rsidR="00403CCA" w:rsidRPr="00E26181">
        <w:rPr>
          <w:rFonts w:ascii="Times" w:hAnsi="Times"/>
        </w:rPr>
        <w:t xml:space="preserve">ed in prisons and detention </w:t>
      </w:r>
      <w:r w:rsidR="004E5883" w:rsidRPr="00E26181">
        <w:rPr>
          <w:rFonts w:ascii="Times" w:hAnsi="Times"/>
        </w:rPr>
        <w:t>centres</w:t>
      </w:r>
      <w:r w:rsidR="00781343">
        <w:rPr>
          <w:rFonts w:ascii="Times" w:hAnsi="Times"/>
        </w:rPr>
        <w:t xml:space="preserve"> in the State party</w:t>
      </w:r>
      <w:r w:rsidR="00403CCA" w:rsidRPr="00E26181">
        <w:rPr>
          <w:rFonts w:ascii="Times" w:hAnsi="Times"/>
        </w:rPr>
        <w:t xml:space="preserve">, in particular </w:t>
      </w:r>
      <w:r w:rsidR="00781343">
        <w:rPr>
          <w:rFonts w:ascii="Times" w:hAnsi="Times"/>
        </w:rPr>
        <w:t>in</w:t>
      </w:r>
      <w:r w:rsidR="00403CCA" w:rsidRPr="00E26181">
        <w:rPr>
          <w:rFonts w:ascii="Times" w:hAnsi="Times"/>
        </w:rPr>
        <w:t xml:space="preserve"> branches of the Criminal Investigation Department</w:t>
      </w:r>
      <w:r w:rsidR="00781343">
        <w:rPr>
          <w:rFonts w:ascii="Times" w:hAnsi="Times"/>
        </w:rPr>
        <w:t xml:space="preserve"> of the </w:t>
      </w:r>
      <w:r w:rsidR="00781343" w:rsidRPr="00E26181">
        <w:rPr>
          <w:rFonts w:ascii="Times" w:hAnsi="Times"/>
        </w:rPr>
        <w:t xml:space="preserve">Ministry of </w:t>
      </w:r>
      <w:r w:rsidR="006C6C47">
        <w:rPr>
          <w:rFonts w:ascii="Times" w:hAnsi="Times"/>
        </w:rPr>
        <w:t xml:space="preserve">the </w:t>
      </w:r>
      <w:r w:rsidR="00781343" w:rsidRPr="00E26181">
        <w:rPr>
          <w:rFonts w:ascii="Times" w:hAnsi="Times"/>
        </w:rPr>
        <w:t>Interior</w:t>
      </w:r>
      <w:r w:rsidR="00403CCA" w:rsidRPr="00E26181">
        <w:rPr>
          <w:rFonts w:ascii="Times" w:hAnsi="Times"/>
        </w:rPr>
        <w:t xml:space="preserve"> and</w:t>
      </w:r>
      <w:r w:rsidR="00781343">
        <w:rPr>
          <w:rFonts w:ascii="Times" w:hAnsi="Times"/>
        </w:rPr>
        <w:t xml:space="preserve"> in</w:t>
      </w:r>
      <w:r w:rsidR="00403CCA" w:rsidRPr="00E26181">
        <w:rPr>
          <w:rFonts w:ascii="Times" w:hAnsi="Times"/>
        </w:rPr>
        <w:t xml:space="preserve"> </w:t>
      </w:r>
      <w:r w:rsidR="00E2690B">
        <w:rPr>
          <w:rFonts w:ascii="Times" w:hAnsi="Times"/>
        </w:rPr>
        <w:t>A</w:t>
      </w:r>
      <w:r w:rsidR="005F36A4" w:rsidRPr="00B92327">
        <w:rPr>
          <w:rFonts w:ascii="Times" w:hAnsi="Times"/>
        </w:rPr>
        <w:t>l-</w:t>
      </w:r>
      <w:r w:rsidR="00403CCA" w:rsidRPr="00FD2D0C">
        <w:rPr>
          <w:rFonts w:ascii="Times" w:hAnsi="Times"/>
        </w:rPr>
        <w:t>Mabahith</w:t>
      </w:r>
      <w:r w:rsidR="00403CCA" w:rsidRPr="00E26181">
        <w:rPr>
          <w:rFonts w:ascii="Times" w:hAnsi="Times"/>
        </w:rPr>
        <w:t xml:space="preserve"> detention </w:t>
      </w:r>
      <w:r w:rsidR="004E5883" w:rsidRPr="00E26181">
        <w:rPr>
          <w:rFonts w:ascii="Times" w:hAnsi="Times"/>
        </w:rPr>
        <w:t>centres</w:t>
      </w:r>
      <w:r w:rsidR="00403CCA" w:rsidRPr="00E26181">
        <w:rPr>
          <w:rFonts w:ascii="Times" w:hAnsi="Times"/>
        </w:rPr>
        <w:t xml:space="preserve">. </w:t>
      </w:r>
      <w:r w:rsidR="00644D45" w:rsidRPr="00E26181">
        <w:rPr>
          <w:rFonts w:ascii="Times" w:hAnsi="Times"/>
        </w:rPr>
        <w:t>The Committee w</w:t>
      </w:r>
      <w:r w:rsidR="00403CCA" w:rsidRPr="00E26181">
        <w:rPr>
          <w:rFonts w:ascii="Times" w:hAnsi="Times"/>
        </w:rPr>
        <w:t>elcome</w:t>
      </w:r>
      <w:r w:rsidR="00644D45" w:rsidRPr="00E26181">
        <w:rPr>
          <w:rFonts w:ascii="Times" w:hAnsi="Times"/>
        </w:rPr>
        <w:t>s</w:t>
      </w:r>
      <w:r w:rsidR="00403CCA" w:rsidRPr="00E26181">
        <w:rPr>
          <w:rFonts w:ascii="Times" w:hAnsi="Times"/>
        </w:rPr>
        <w:t xml:space="preserve"> the State party’s effort to install </w:t>
      </w:r>
      <w:r w:rsidR="00B82789">
        <w:rPr>
          <w:rFonts w:ascii="Times" w:hAnsi="Times"/>
        </w:rPr>
        <w:t xml:space="preserve">closed-circuit television </w:t>
      </w:r>
      <w:r w:rsidR="00403CCA" w:rsidRPr="00E26181">
        <w:rPr>
          <w:rFonts w:ascii="Times" w:hAnsi="Times"/>
        </w:rPr>
        <w:t>cameras in all places of detention, but regret</w:t>
      </w:r>
      <w:r w:rsidR="00B82789">
        <w:rPr>
          <w:rFonts w:ascii="Times" w:hAnsi="Times"/>
        </w:rPr>
        <w:t>s</w:t>
      </w:r>
      <w:r w:rsidR="00403CCA" w:rsidRPr="00E26181">
        <w:rPr>
          <w:rFonts w:ascii="Times" w:hAnsi="Times"/>
        </w:rPr>
        <w:t xml:space="preserve"> that the State party did not provide the Committee with </w:t>
      </w:r>
      <w:r w:rsidR="00B82789">
        <w:rPr>
          <w:rFonts w:ascii="Times" w:hAnsi="Times"/>
        </w:rPr>
        <w:t xml:space="preserve">the </w:t>
      </w:r>
      <w:r w:rsidR="00403CCA" w:rsidRPr="00E26181">
        <w:rPr>
          <w:rFonts w:ascii="Times" w:hAnsi="Times"/>
        </w:rPr>
        <w:t xml:space="preserve">information </w:t>
      </w:r>
      <w:r w:rsidR="00B82789">
        <w:rPr>
          <w:rFonts w:ascii="Times" w:hAnsi="Times"/>
        </w:rPr>
        <w:t>requested as to</w:t>
      </w:r>
      <w:r w:rsidR="00403CCA" w:rsidRPr="00E26181">
        <w:rPr>
          <w:rFonts w:ascii="Times" w:hAnsi="Times"/>
        </w:rPr>
        <w:t xml:space="preserve"> whether it ensure</w:t>
      </w:r>
      <w:r w:rsidR="00B82789">
        <w:rPr>
          <w:rFonts w:ascii="Times" w:hAnsi="Times"/>
        </w:rPr>
        <w:t>s</w:t>
      </w:r>
      <w:r w:rsidR="00403CCA" w:rsidRPr="00E26181">
        <w:rPr>
          <w:rFonts w:ascii="Times" w:hAnsi="Times"/>
        </w:rPr>
        <w:t xml:space="preserve"> that all allegations of torture are promptly, impartially and effectively investigated and </w:t>
      </w:r>
      <w:r w:rsidR="006C6C47">
        <w:rPr>
          <w:rFonts w:ascii="Times" w:hAnsi="Times"/>
        </w:rPr>
        <w:t xml:space="preserve">that </w:t>
      </w:r>
      <w:r w:rsidR="00403CCA" w:rsidRPr="00E26181">
        <w:rPr>
          <w:rFonts w:ascii="Times" w:hAnsi="Times"/>
        </w:rPr>
        <w:t xml:space="preserve">perpetrators </w:t>
      </w:r>
      <w:r w:rsidR="00B82789">
        <w:rPr>
          <w:rFonts w:ascii="Times" w:hAnsi="Times"/>
        </w:rPr>
        <w:t xml:space="preserve">are </w:t>
      </w:r>
      <w:r w:rsidR="00403CCA" w:rsidRPr="00E26181">
        <w:rPr>
          <w:rFonts w:ascii="Times" w:hAnsi="Times"/>
        </w:rPr>
        <w:t xml:space="preserve">punished. </w:t>
      </w:r>
      <w:r w:rsidR="00B82789">
        <w:rPr>
          <w:rFonts w:ascii="Times" w:hAnsi="Times"/>
        </w:rPr>
        <w:t>Although</w:t>
      </w:r>
      <w:r w:rsidR="00403CCA" w:rsidRPr="00E26181">
        <w:rPr>
          <w:rFonts w:ascii="Times" w:hAnsi="Times"/>
        </w:rPr>
        <w:t xml:space="preserve"> the State party provided data indicating that 1,533 public officials </w:t>
      </w:r>
      <w:r w:rsidR="00B82789">
        <w:rPr>
          <w:rFonts w:ascii="Times" w:hAnsi="Times"/>
        </w:rPr>
        <w:t xml:space="preserve">were sentenced </w:t>
      </w:r>
      <w:r w:rsidR="00403CCA" w:rsidRPr="00E26181">
        <w:rPr>
          <w:rFonts w:ascii="Times" w:hAnsi="Times"/>
        </w:rPr>
        <w:t>for abuse of authority and related offen</w:t>
      </w:r>
      <w:r w:rsidR="00B82789">
        <w:rPr>
          <w:rFonts w:ascii="Times" w:hAnsi="Times"/>
        </w:rPr>
        <w:t>c</w:t>
      </w:r>
      <w:r w:rsidR="00403CCA" w:rsidRPr="00E26181">
        <w:rPr>
          <w:rFonts w:ascii="Times" w:hAnsi="Times"/>
        </w:rPr>
        <w:t xml:space="preserve">es </w:t>
      </w:r>
      <w:r w:rsidR="00B82789">
        <w:rPr>
          <w:rFonts w:ascii="Times" w:hAnsi="Times"/>
        </w:rPr>
        <w:t xml:space="preserve">in the period </w:t>
      </w:r>
      <w:r w:rsidR="00403CCA" w:rsidRPr="00E26181">
        <w:rPr>
          <w:rFonts w:ascii="Times" w:hAnsi="Times"/>
        </w:rPr>
        <w:t>2002-2011, it did not provide</w:t>
      </w:r>
      <w:r w:rsidR="00B82789">
        <w:rPr>
          <w:rFonts w:ascii="Times" w:hAnsi="Times"/>
        </w:rPr>
        <w:t xml:space="preserve"> the</w:t>
      </w:r>
      <w:r w:rsidR="00403CCA" w:rsidRPr="00E26181">
        <w:rPr>
          <w:rFonts w:ascii="Times" w:hAnsi="Times"/>
        </w:rPr>
        <w:t xml:space="preserve"> specific data</w:t>
      </w:r>
      <w:r w:rsidR="00B82789">
        <w:rPr>
          <w:rFonts w:ascii="Times" w:hAnsi="Times"/>
        </w:rPr>
        <w:t xml:space="preserve"> requested</w:t>
      </w:r>
      <w:r w:rsidR="00403CCA" w:rsidRPr="00E26181">
        <w:rPr>
          <w:rFonts w:ascii="Times" w:hAnsi="Times"/>
        </w:rPr>
        <w:t xml:space="preserve"> </w:t>
      </w:r>
      <w:r w:rsidR="00696B02">
        <w:rPr>
          <w:rFonts w:ascii="Times" w:hAnsi="Times"/>
        </w:rPr>
        <w:t xml:space="preserve">on </w:t>
      </w:r>
      <w:r w:rsidR="00403CCA" w:rsidRPr="00E26181">
        <w:rPr>
          <w:rFonts w:ascii="Times" w:hAnsi="Times"/>
        </w:rPr>
        <w:t xml:space="preserve">cases in which officials were sanctioned for engaging in conduct that is prohibited by the Convention. </w:t>
      </w:r>
      <w:r w:rsidR="00B82789">
        <w:rPr>
          <w:rFonts w:ascii="Times" w:hAnsi="Times"/>
        </w:rPr>
        <w:t>The State party</w:t>
      </w:r>
      <w:r w:rsidR="00403CCA" w:rsidRPr="00E26181">
        <w:rPr>
          <w:rFonts w:ascii="Times" w:hAnsi="Times"/>
        </w:rPr>
        <w:t xml:space="preserve"> also did not indicate whether any officials have been prosecuted for the reported torture and ill-treatment in detention of human rights lawyer Waleed Abu </w:t>
      </w:r>
      <w:r w:rsidR="00B92327">
        <w:rPr>
          <w:rFonts w:ascii="Times" w:hAnsi="Times"/>
        </w:rPr>
        <w:t>a</w:t>
      </w:r>
      <w:r w:rsidR="00403CCA" w:rsidRPr="00E26181">
        <w:rPr>
          <w:rFonts w:ascii="Times" w:hAnsi="Times"/>
        </w:rPr>
        <w:t>l-</w:t>
      </w:r>
      <w:proofErr w:type="spellStart"/>
      <w:r w:rsidR="00403CCA" w:rsidRPr="00E26181">
        <w:rPr>
          <w:rFonts w:ascii="Times" w:hAnsi="Times"/>
        </w:rPr>
        <w:t>Khair</w:t>
      </w:r>
      <w:proofErr w:type="spellEnd"/>
      <w:r w:rsidR="00657EE0">
        <w:rPr>
          <w:rFonts w:ascii="Times" w:hAnsi="Times"/>
        </w:rPr>
        <w:t>,</w:t>
      </w:r>
      <w:r w:rsidR="00403CCA" w:rsidRPr="00E26181">
        <w:rPr>
          <w:rFonts w:ascii="Times" w:hAnsi="Times"/>
        </w:rPr>
        <w:t xml:space="preserve"> in 2014.</w:t>
      </w:r>
      <w:r w:rsidR="00B66D4D" w:rsidRPr="00E26181">
        <w:rPr>
          <w:rFonts w:ascii="Times" w:hAnsi="Times"/>
        </w:rPr>
        <w:t xml:space="preserve"> The Committee </w:t>
      </w:r>
      <w:r w:rsidR="00B82789">
        <w:rPr>
          <w:rFonts w:ascii="Times" w:hAnsi="Times"/>
        </w:rPr>
        <w:t>also</w:t>
      </w:r>
      <w:r w:rsidR="00B82789" w:rsidRPr="00E26181">
        <w:rPr>
          <w:rFonts w:ascii="Times" w:hAnsi="Times"/>
        </w:rPr>
        <w:t xml:space="preserve"> </w:t>
      </w:r>
      <w:r w:rsidR="00B66D4D" w:rsidRPr="00E26181">
        <w:rPr>
          <w:rFonts w:ascii="Times" w:hAnsi="Times"/>
        </w:rPr>
        <w:t xml:space="preserve">regrets that the State party did not provide </w:t>
      </w:r>
      <w:r w:rsidR="00B82789">
        <w:rPr>
          <w:rFonts w:ascii="Times" w:hAnsi="Times"/>
        </w:rPr>
        <w:t xml:space="preserve">the </w:t>
      </w:r>
      <w:r w:rsidR="00B66D4D" w:rsidRPr="00E26181">
        <w:rPr>
          <w:rFonts w:ascii="Times" w:hAnsi="Times"/>
        </w:rPr>
        <w:t>information</w:t>
      </w:r>
      <w:r w:rsidR="00B82789">
        <w:rPr>
          <w:rFonts w:ascii="Times" w:hAnsi="Times"/>
        </w:rPr>
        <w:t xml:space="preserve"> requested</w:t>
      </w:r>
      <w:r w:rsidR="00B66D4D" w:rsidRPr="00E26181">
        <w:rPr>
          <w:rFonts w:ascii="Times" w:hAnsi="Times"/>
        </w:rPr>
        <w:t xml:space="preserve"> about</w:t>
      </w:r>
      <w:r w:rsidR="00C91AF0" w:rsidRPr="00E26181">
        <w:rPr>
          <w:rFonts w:ascii="Times" w:hAnsi="Times"/>
        </w:rPr>
        <w:t xml:space="preserve"> measures</w:t>
      </w:r>
      <w:r w:rsidR="00B66D4D" w:rsidRPr="00E26181">
        <w:rPr>
          <w:rFonts w:ascii="Times" w:hAnsi="Times"/>
        </w:rPr>
        <w:t xml:space="preserve"> taken to ensure that nationals accused of committing violations of the Convention outside the territory of the State party</w:t>
      </w:r>
      <w:r w:rsidR="000E3D67">
        <w:rPr>
          <w:rFonts w:ascii="Times" w:hAnsi="Times"/>
        </w:rPr>
        <w:t xml:space="preserve"> are held accountable</w:t>
      </w:r>
      <w:r w:rsidR="00B66D4D" w:rsidRPr="00E26181">
        <w:rPr>
          <w:rFonts w:ascii="Times" w:hAnsi="Times"/>
        </w:rPr>
        <w:t xml:space="preserve">, including </w:t>
      </w:r>
      <w:r w:rsidR="000E3D67">
        <w:rPr>
          <w:rFonts w:ascii="Times" w:hAnsi="Times"/>
        </w:rPr>
        <w:t>the</w:t>
      </w:r>
      <w:r w:rsidR="00C91AF0" w:rsidRPr="00E26181">
        <w:rPr>
          <w:rFonts w:ascii="Times" w:hAnsi="Times"/>
        </w:rPr>
        <w:t xml:space="preserve"> diplomat </w:t>
      </w:r>
      <w:r w:rsidR="000E3D67">
        <w:rPr>
          <w:rFonts w:ascii="Times" w:hAnsi="Times"/>
        </w:rPr>
        <w:t xml:space="preserve">who was </w:t>
      </w:r>
      <w:r w:rsidR="00C91AF0" w:rsidRPr="00E26181">
        <w:rPr>
          <w:rFonts w:ascii="Times" w:hAnsi="Times"/>
        </w:rPr>
        <w:t>based in India and alleged to have committed violations of the Convention against Nepalese nationals</w:t>
      </w:r>
      <w:r w:rsidR="000E3D67">
        <w:rPr>
          <w:rFonts w:ascii="Times" w:hAnsi="Times"/>
        </w:rPr>
        <w:t xml:space="preserve"> </w:t>
      </w:r>
      <w:r w:rsidR="000E3D67" w:rsidRPr="00E26181">
        <w:rPr>
          <w:rFonts w:ascii="Times" w:hAnsi="Times"/>
        </w:rPr>
        <w:t>in 2015</w:t>
      </w:r>
      <w:r w:rsidR="00B66D4D" w:rsidRPr="00E26181">
        <w:rPr>
          <w:rFonts w:ascii="Times" w:hAnsi="Times"/>
        </w:rPr>
        <w:t>.</w:t>
      </w:r>
    </w:p>
    <w:p w:rsidR="00B66D4D" w:rsidRPr="00E26181" w:rsidRDefault="00FD2D0C" w:rsidP="00FD2D0C">
      <w:pPr>
        <w:pStyle w:val="SingleTxtG"/>
        <w:rPr>
          <w:rFonts w:ascii="Times" w:hAnsi="Times"/>
          <w:b/>
        </w:rPr>
      </w:pPr>
      <w:r w:rsidRPr="00E26181">
        <w:rPr>
          <w:rFonts w:ascii="Times" w:hAnsi="Times"/>
        </w:rPr>
        <w:t>8.</w:t>
      </w:r>
      <w:r w:rsidRPr="00E26181">
        <w:rPr>
          <w:rFonts w:ascii="Times" w:hAnsi="Times"/>
        </w:rPr>
        <w:tab/>
      </w:r>
      <w:r w:rsidR="00403CCA" w:rsidRPr="00E26181">
        <w:rPr>
          <w:rFonts w:ascii="Times" w:hAnsi="Times"/>
          <w:b/>
        </w:rPr>
        <w:t xml:space="preserve">The State party should ensure that all instances and allegations of torture and ill-treatment, including those raised in the case of Waleed Abu </w:t>
      </w:r>
      <w:r w:rsidR="00B92327">
        <w:rPr>
          <w:rFonts w:ascii="Times" w:hAnsi="Times"/>
          <w:b/>
        </w:rPr>
        <w:t>a</w:t>
      </w:r>
      <w:r w:rsidR="00403CCA" w:rsidRPr="00E26181">
        <w:rPr>
          <w:rFonts w:ascii="Times" w:hAnsi="Times"/>
          <w:b/>
        </w:rPr>
        <w:t>l-</w:t>
      </w:r>
      <w:proofErr w:type="spellStart"/>
      <w:r w:rsidR="00403CCA" w:rsidRPr="00E26181">
        <w:rPr>
          <w:rFonts w:ascii="Times" w:hAnsi="Times"/>
          <w:b/>
        </w:rPr>
        <w:t>Khair</w:t>
      </w:r>
      <w:proofErr w:type="spellEnd"/>
      <w:r w:rsidR="00403CCA" w:rsidRPr="00E26181">
        <w:rPr>
          <w:rFonts w:ascii="Times" w:hAnsi="Times"/>
          <w:b/>
        </w:rPr>
        <w:t>, are promptly, effectively and impartially</w:t>
      </w:r>
      <w:r w:rsidR="000E3D67">
        <w:rPr>
          <w:rFonts w:ascii="Times" w:hAnsi="Times"/>
          <w:b/>
        </w:rPr>
        <w:t xml:space="preserve"> investigated</w:t>
      </w:r>
      <w:r w:rsidR="00403CCA" w:rsidRPr="00E26181">
        <w:rPr>
          <w:rFonts w:ascii="Times" w:hAnsi="Times"/>
          <w:b/>
        </w:rPr>
        <w:t xml:space="preserve"> and that perpetrators are prosecuted and </w:t>
      </w:r>
      <w:r w:rsidR="008A2B80">
        <w:rPr>
          <w:rFonts w:ascii="Times" w:hAnsi="Times"/>
          <w:b/>
        </w:rPr>
        <w:t>sentenced</w:t>
      </w:r>
      <w:r w:rsidR="00403CCA" w:rsidRPr="00E26181">
        <w:rPr>
          <w:rFonts w:ascii="Times" w:hAnsi="Times"/>
          <w:b/>
        </w:rPr>
        <w:t xml:space="preserve"> in accordance with the gravity of their acts, as required by article 4 of the Convention.</w:t>
      </w:r>
      <w:r w:rsidR="00BE2E2E">
        <w:rPr>
          <w:rFonts w:ascii="Times" w:hAnsi="Times"/>
          <w:b/>
        </w:rPr>
        <w:t xml:space="preserve"> </w:t>
      </w:r>
      <w:r w:rsidR="00403CCA" w:rsidRPr="00E26181">
        <w:rPr>
          <w:rFonts w:ascii="Times" w:hAnsi="Times"/>
          <w:b/>
        </w:rPr>
        <w:t>The State party should continue its efforts to obtain video recordings of all interrogations and should make these recordings available to investigators, detainees and their lawyers on request.</w:t>
      </w:r>
    </w:p>
    <w:p w:rsidR="00B66D4D" w:rsidRPr="00E26181" w:rsidRDefault="00FD2D0C" w:rsidP="00FD2D0C">
      <w:pPr>
        <w:pStyle w:val="SingleTxtG"/>
        <w:rPr>
          <w:rFonts w:ascii="Times" w:hAnsi="Times"/>
          <w:b/>
        </w:rPr>
      </w:pPr>
      <w:r w:rsidRPr="00E26181">
        <w:rPr>
          <w:rFonts w:ascii="Times" w:hAnsi="Times"/>
        </w:rPr>
        <w:t>9.</w:t>
      </w:r>
      <w:r w:rsidRPr="00E26181">
        <w:rPr>
          <w:rFonts w:ascii="Times" w:hAnsi="Times"/>
        </w:rPr>
        <w:tab/>
      </w:r>
      <w:r w:rsidR="00B66D4D" w:rsidRPr="00E26181">
        <w:rPr>
          <w:rFonts w:ascii="Times" w:hAnsi="Times"/>
          <w:b/>
        </w:rPr>
        <w:t>The State party should ensure that a prompt, impartial and effective investigation is undertaken into allegations that a member of its diplomatic corps committed violations of the Convention while posted in India in 2015 and prosecute or extradite any other nationals accused of committing violation</w:t>
      </w:r>
      <w:r w:rsidR="00356DF8">
        <w:rPr>
          <w:rFonts w:ascii="Times" w:hAnsi="Times"/>
          <w:b/>
        </w:rPr>
        <w:t>s</w:t>
      </w:r>
      <w:r w:rsidR="00B66D4D" w:rsidRPr="00E26181">
        <w:rPr>
          <w:rFonts w:ascii="Times" w:hAnsi="Times"/>
          <w:b/>
        </w:rPr>
        <w:t xml:space="preserve"> of the Convention outside the territory of the State party.</w:t>
      </w:r>
    </w:p>
    <w:p w:rsidR="0004331A" w:rsidRPr="0004331A" w:rsidRDefault="00BA65AC" w:rsidP="00FD2D0C">
      <w:pPr>
        <w:pStyle w:val="H23G"/>
      </w:pPr>
      <w:r>
        <w:rPr>
          <w:b w:val="0"/>
        </w:rPr>
        <w:tab/>
      </w:r>
      <w:r>
        <w:rPr>
          <w:b w:val="0"/>
        </w:rPr>
        <w:tab/>
      </w:r>
      <w:r w:rsidR="0004331A" w:rsidRPr="0004331A">
        <w:t xml:space="preserve">Corporal </w:t>
      </w:r>
      <w:r w:rsidR="00CA7F5F">
        <w:t>p</w:t>
      </w:r>
      <w:r w:rsidR="0004331A" w:rsidRPr="0004331A">
        <w:t>unishment</w:t>
      </w:r>
    </w:p>
    <w:p w:rsidR="0004331A" w:rsidRPr="0004331A" w:rsidRDefault="00FD2D0C" w:rsidP="00FD2D0C">
      <w:pPr>
        <w:pStyle w:val="SingleTxtG"/>
        <w:rPr>
          <w:bCs/>
        </w:rPr>
      </w:pPr>
      <w:r w:rsidRPr="0004331A">
        <w:t>10.</w:t>
      </w:r>
      <w:r w:rsidRPr="0004331A">
        <w:tab/>
      </w:r>
      <w:r w:rsidR="0004331A" w:rsidRPr="0004331A">
        <w:rPr>
          <w:bCs/>
        </w:rPr>
        <w:t xml:space="preserve">The Committee is deeply concerned </w:t>
      </w:r>
      <w:r w:rsidR="00EB39AE">
        <w:rPr>
          <w:bCs/>
        </w:rPr>
        <w:t>that</w:t>
      </w:r>
      <w:r w:rsidR="0004331A" w:rsidRPr="0004331A">
        <w:rPr>
          <w:bCs/>
        </w:rPr>
        <w:t xml:space="preserve"> the State party continue</w:t>
      </w:r>
      <w:r w:rsidR="00EB39AE">
        <w:rPr>
          <w:bCs/>
        </w:rPr>
        <w:t xml:space="preserve">s to </w:t>
      </w:r>
      <w:r w:rsidR="0004331A" w:rsidRPr="0004331A">
        <w:rPr>
          <w:bCs/>
        </w:rPr>
        <w:t>sentenc</w:t>
      </w:r>
      <w:r w:rsidR="00EB39AE">
        <w:rPr>
          <w:bCs/>
        </w:rPr>
        <w:t>e</w:t>
      </w:r>
      <w:r w:rsidR="0004331A" w:rsidRPr="0004331A">
        <w:rPr>
          <w:bCs/>
        </w:rPr>
        <w:t xml:space="preserve"> </w:t>
      </w:r>
      <w:r w:rsidR="00EB39AE">
        <w:rPr>
          <w:bCs/>
        </w:rPr>
        <w:t xml:space="preserve">individuals to </w:t>
      </w:r>
      <w:r w:rsidR="0004331A" w:rsidRPr="0004331A">
        <w:rPr>
          <w:bCs/>
        </w:rPr>
        <w:t xml:space="preserve">and </w:t>
      </w:r>
      <w:r w:rsidR="00356DF8">
        <w:rPr>
          <w:bCs/>
        </w:rPr>
        <w:t xml:space="preserve">to </w:t>
      </w:r>
      <w:r w:rsidR="0004331A" w:rsidRPr="0004331A">
        <w:rPr>
          <w:bCs/>
        </w:rPr>
        <w:t>impos</w:t>
      </w:r>
      <w:r w:rsidR="00EB39AE">
        <w:rPr>
          <w:bCs/>
        </w:rPr>
        <w:t>e</w:t>
      </w:r>
      <w:r w:rsidR="0004331A" w:rsidRPr="0004331A">
        <w:rPr>
          <w:bCs/>
        </w:rPr>
        <w:t xml:space="preserve"> corporal punishment, including flogging/lashing and amputation of limbs</w:t>
      </w:r>
      <w:r w:rsidR="00B57272">
        <w:rPr>
          <w:bCs/>
        </w:rPr>
        <w:t xml:space="preserve"> —</w:t>
      </w:r>
      <w:r w:rsidR="0004331A" w:rsidRPr="0004331A">
        <w:rPr>
          <w:bCs/>
        </w:rPr>
        <w:t xml:space="preserve"> practices </w:t>
      </w:r>
      <w:r w:rsidR="00EB39AE">
        <w:rPr>
          <w:bCs/>
        </w:rPr>
        <w:t xml:space="preserve">that </w:t>
      </w:r>
      <w:r w:rsidR="00E2690B">
        <w:rPr>
          <w:bCs/>
        </w:rPr>
        <w:t xml:space="preserve">are </w:t>
      </w:r>
      <w:r w:rsidR="0004331A" w:rsidRPr="0004331A">
        <w:rPr>
          <w:bCs/>
        </w:rPr>
        <w:t>in breach of the Convention. The Committee is concerned that the penalties provided by law in the State party include these and other forms of corporal punishment</w:t>
      </w:r>
      <w:r w:rsidR="00B57272">
        <w:rPr>
          <w:bCs/>
        </w:rPr>
        <w:t>,</w:t>
      </w:r>
      <w:r w:rsidR="0004331A" w:rsidRPr="0004331A">
        <w:rPr>
          <w:bCs/>
        </w:rPr>
        <w:t xml:space="preserve"> which amount to torture and cruel, inhuman or degrading treatment or punishment</w:t>
      </w:r>
      <w:r w:rsidR="00B57272">
        <w:rPr>
          <w:bCs/>
        </w:rPr>
        <w:t xml:space="preserve"> under the Convention</w:t>
      </w:r>
      <w:r w:rsidR="0004331A" w:rsidRPr="0004331A">
        <w:rPr>
          <w:bCs/>
        </w:rPr>
        <w:t xml:space="preserve">. </w:t>
      </w:r>
    </w:p>
    <w:p w:rsidR="0004331A" w:rsidRPr="0004331A" w:rsidRDefault="00FD2D0C" w:rsidP="00FD2D0C">
      <w:pPr>
        <w:pStyle w:val="SingleTxtG"/>
        <w:rPr>
          <w:b/>
        </w:rPr>
      </w:pPr>
      <w:r w:rsidRPr="0004331A">
        <w:t>11.</w:t>
      </w:r>
      <w:r w:rsidRPr="0004331A">
        <w:tab/>
      </w:r>
      <w:r w:rsidR="0004331A" w:rsidRPr="0004331A">
        <w:rPr>
          <w:b/>
        </w:rPr>
        <w:t xml:space="preserve">The State party should </w:t>
      </w:r>
      <w:r w:rsidR="00B57272">
        <w:rPr>
          <w:b/>
        </w:rPr>
        <w:t xml:space="preserve">immediately </w:t>
      </w:r>
      <w:r w:rsidR="0004331A" w:rsidRPr="0004331A">
        <w:rPr>
          <w:b/>
        </w:rPr>
        <w:t xml:space="preserve">put an end to the practices of flogging/lashing, amputation of limbs and any other form of corporal punishment. </w:t>
      </w:r>
      <w:r w:rsidR="005D2A5D">
        <w:rPr>
          <w:b/>
        </w:rPr>
        <w:t>In addition</w:t>
      </w:r>
      <w:r w:rsidR="0004331A" w:rsidRPr="0004331A">
        <w:rPr>
          <w:b/>
        </w:rPr>
        <w:t xml:space="preserve">, the State party should </w:t>
      </w:r>
      <w:r w:rsidR="002D2820">
        <w:rPr>
          <w:b/>
        </w:rPr>
        <w:t>amend</w:t>
      </w:r>
      <w:r w:rsidR="0004331A" w:rsidRPr="0004331A">
        <w:rPr>
          <w:b/>
        </w:rPr>
        <w:t xml:space="preserve"> its legislation in order to abolish all </w:t>
      </w:r>
      <w:r w:rsidR="002D2820">
        <w:rPr>
          <w:b/>
        </w:rPr>
        <w:t>such</w:t>
      </w:r>
      <w:r w:rsidR="0004331A" w:rsidRPr="0004331A">
        <w:rPr>
          <w:b/>
        </w:rPr>
        <w:t xml:space="preserve"> forms of corporal punishment as they amount to torture and cruel, inhuman or degrading treatment or punishment</w:t>
      </w:r>
      <w:r w:rsidR="00356DF8">
        <w:rPr>
          <w:b/>
        </w:rPr>
        <w:t>,</w:t>
      </w:r>
      <w:r w:rsidR="0004331A" w:rsidRPr="0004331A">
        <w:rPr>
          <w:b/>
        </w:rPr>
        <w:t xml:space="preserve"> in violation of the Convention. </w:t>
      </w:r>
    </w:p>
    <w:p w:rsidR="0004331A" w:rsidRPr="0004331A" w:rsidRDefault="00BA65AC" w:rsidP="00FD2D0C">
      <w:pPr>
        <w:pStyle w:val="H23G"/>
      </w:pPr>
      <w:r>
        <w:rPr>
          <w:b w:val="0"/>
        </w:rPr>
        <w:tab/>
      </w:r>
      <w:r>
        <w:rPr>
          <w:b w:val="0"/>
        </w:rPr>
        <w:tab/>
      </w:r>
      <w:r w:rsidR="0004331A" w:rsidRPr="0004331A">
        <w:t xml:space="preserve">Lashing of </w:t>
      </w:r>
      <w:proofErr w:type="spellStart"/>
      <w:r w:rsidR="0004331A" w:rsidRPr="0004331A">
        <w:t>Ra’if</w:t>
      </w:r>
      <w:proofErr w:type="spellEnd"/>
      <w:r w:rsidR="0004331A" w:rsidRPr="0004331A">
        <w:t xml:space="preserve"> </w:t>
      </w:r>
      <w:proofErr w:type="spellStart"/>
      <w:r w:rsidR="0004331A" w:rsidRPr="0004331A">
        <w:t>Badawi</w:t>
      </w:r>
      <w:proofErr w:type="spellEnd"/>
    </w:p>
    <w:p w:rsidR="0004331A" w:rsidRPr="0004331A" w:rsidRDefault="00FD2D0C" w:rsidP="00FD2D0C">
      <w:pPr>
        <w:pStyle w:val="SingleTxtG"/>
        <w:rPr>
          <w:bCs/>
        </w:rPr>
      </w:pPr>
      <w:r w:rsidRPr="0004331A">
        <w:t>12.</w:t>
      </w:r>
      <w:r w:rsidRPr="0004331A">
        <w:tab/>
      </w:r>
      <w:r w:rsidR="0004331A" w:rsidRPr="0004331A">
        <w:rPr>
          <w:bCs/>
        </w:rPr>
        <w:t xml:space="preserve">The Committee is concerned that, despite its written and oral requests, the State party did not provide information </w:t>
      </w:r>
      <w:r w:rsidR="002D2820">
        <w:rPr>
          <w:bCs/>
        </w:rPr>
        <w:t>about</w:t>
      </w:r>
      <w:r w:rsidR="0004331A" w:rsidRPr="0004331A">
        <w:rPr>
          <w:bCs/>
        </w:rPr>
        <w:t xml:space="preserve"> the case of blogger </w:t>
      </w:r>
      <w:proofErr w:type="spellStart"/>
      <w:r w:rsidR="0004331A" w:rsidRPr="0004331A">
        <w:rPr>
          <w:bCs/>
        </w:rPr>
        <w:t>Ra’if</w:t>
      </w:r>
      <w:proofErr w:type="spellEnd"/>
      <w:r w:rsidR="0004331A" w:rsidRPr="0004331A">
        <w:rPr>
          <w:bCs/>
        </w:rPr>
        <w:t xml:space="preserve"> </w:t>
      </w:r>
      <w:proofErr w:type="spellStart"/>
      <w:r w:rsidR="0004331A" w:rsidRPr="0004331A">
        <w:rPr>
          <w:bCs/>
        </w:rPr>
        <w:t>Badawi</w:t>
      </w:r>
      <w:proofErr w:type="spellEnd"/>
      <w:r w:rsidR="0004331A" w:rsidRPr="0004331A">
        <w:rPr>
          <w:bCs/>
        </w:rPr>
        <w:t xml:space="preserve">, who </w:t>
      </w:r>
      <w:proofErr w:type="gramStart"/>
      <w:r w:rsidR="0004331A" w:rsidRPr="0004331A">
        <w:rPr>
          <w:bCs/>
        </w:rPr>
        <w:t>was sentenced and subjected to lashing, which constitutes torture under the Convention</w:t>
      </w:r>
      <w:proofErr w:type="gramEnd"/>
      <w:r w:rsidR="0004331A" w:rsidRPr="0004331A">
        <w:rPr>
          <w:bCs/>
        </w:rPr>
        <w:t xml:space="preserve">. </w:t>
      </w:r>
    </w:p>
    <w:p w:rsidR="0047374F" w:rsidRDefault="00FD2D0C" w:rsidP="00FD2D0C">
      <w:pPr>
        <w:pStyle w:val="SingleTxtG"/>
        <w:rPr>
          <w:b/>
        </w:rPr>
      </w:pPr>
      <w:r>
        <w:t>13.</w:t>
      </w:r>
      <w:r>
        <w:tab/>
      </w:r>
      <w:r w:rsidR="0004331A" w:rsidRPr="0004331A">
        <w:rPr>
          <w:b/>
        </w:rPr>
        <w:t xml:space="preserve">The State party should review the case of </w:t>
      </w:r>
      <w:proofErr w:type="spellStart"/>
      <w:r w:rsidR="0004331A" w:rsidRPr="0004331A">
        <w:rPr>
          <w:b/>
        </w:rPr>
        <w:t>Ra’if</w:t>
      </w:r>
      <w:proofErr w:type="spellEnd"/>
      <w:r w:rsidR="0004331A" w:rsidRPr="0004331A">
        <w:rPr>
          <w:b/>
        </w:rPr>
        <w:t xml:space="preserve"> </w:t>
      </w:r>
      <w:proofErr w:type="spellStart"/>
      <w:r w:rsidR="0004331A" w:rsidRPr="0004331A">
        <w:rPr>
          <w:b/>
        </w:rPr>
        <w:t>Badawi</w:t>
      </w:r>
      <w:proofErr w:type="spellEnd"/>
      <w:r w:rsidR="0004331A" w:rsidRPr="0004331A">
        <w:rPr>
          <w:b/>
        </w:rPr>
        <w:t xml:space="preserve"> </w:t>
      </w:r>
      <w:r w:rsidR="00005709" w:rsidRPr="0004331A">
        <w:rPr>
          <w:b/>
        </w:rPr>
        <w:t>as well as the cases of a</w:t>
      </w:r>
      <w:r w:rsidR="00005709">
        <w:rPr>
          <w:b/>
        </w:rPr>
        <w:t>ll</w:t>
      </w:r>
      <w:r w:rsidR="00005709" w:rsidRPr="0004331A">
        <w:rPr>
          <w:b/>
        </w:rPr>
        <w:t xml:space="preserve"> individuals currently sentenced to lashing and any other form of corporal punishment</w:t>
      </w:r>
      <w:r w:rsidR="00005709">
        <w:rPr>
          <w:b/>
        </w:rPr>
        <w:t xml:space="preserve"> </w:t>
      </w:r>
      <w:r w:rsidR="0004331A" w:rsidRPr="0004331A">
        <w:rPr>
          <w:b/>
        </w:rPr>
        <w:t>with a view to</w:t>
      </w:r>
      <w:r w:rsidR="00005709">
        <w:rPr>
          <w:b/>
        </w:rPr>
        <w:t xml:space="preserve">, </w:t>
      </w:r>
      <w:r w:rsidR="00005709" w:rsidRPr="0004331A">
        <w:rPr>
          <w:b/>
        </w:rPr>
        <w:t>at a minimum</w:t>
      </w:r>
      <w:r w:rsidR="00005709">
        <w:rPr>
          <w:b/>
        </w:rPr>
        <w:t>,</w:t>
      </w:r>
      <w:r w:rsidR="0004331A" w:rsidRPr="0004331A">
        <w:rPr>
          <w:b/>
        </w:rPr>
        <w:t xml:space="preserve"> invalidating any aspect of </w:t>
      </w:r>
      <w:r w:rsidR="00005709">
        <w:rPr>
          <w:b/>
        </w:rPr>
        <w:t>their</w:t>
      </w:r>
      <w:r w:rsidR="0004331A" w:rsidRPr="0004331A">
        <w:rPr>
          <w:b/>
        </w:rPr>
        <w:t xml:space="preserve"> sentence</w:t>
      </w:r>
      <w:r w:rsidR="00005709">
        <w:rPr>
          <w:b/>
        </w:rPr>
        <w:t>s</w:t>
      </w:r>
      <w:r w:rsidR="0004331A" w:rsidRPr="0004331A">
        <w:rPr>
          <w:b/>
        </w:rPr>
        <w:t xml:space="preserve"> involving corporal punishment. In addition, the State party should ensure that Mr. </w:t>
      </w:r>
      <w:proofErr w:type="spellStart"/>
      <w:r w:rsidR="0004331A" w:rsidRPr="0004331A">
        <w:rPr>
          <w:b/>
        </w:rPr>
        <w:t>Badawi</w:t>
      </w:r>
      <w:proofErr w:type="spellEnd"/>
      <w:r w:rsidR="0004331A" w:rsidRPr="0004331A">
        <w:rPr>
          <w:b/>
        </w:rPr>
        <w:t xml:space="preserve"> receives prompt medical care and redress</w:t>
      </w:r>
      <w:r w:rsidR="00AF00FF">
        <w:rPr>
          <w:b/>
        </w:rPr>
        <w:t>,</w:t>
      </w:r>
      <w:r w:rsidR="0004331A" w:rsidRPr="0004331A">
        <w:rPr>
          <w:b/>
        </w:rPr>
        <w:t xml:space="preserve"> including rehabilitation, as required by article 14 of the Convention</w:t>
      </w:r>
      <w:r w:rsidR="005E01AF">
        <w:rPr>
          <w:b/>
        </w:rPr>
        <w:t>. It should also</w:t>
      </w:r>
      <w:r w:rsidR="0004331A" w:rsidRPr="0004331A">
        <w:rPr>
          <w:b/>
        </w:rPr>
        <w:t xml:space="preserve"> provide updated information on his status to the Committee.</w:t>
      </w:r>
    </w:p>
    <w:p w:rsidR="00403CCA" w:rsidRPr="00E26181" w:rsidRDefault="00941F74" w:rsidP="00941F74">
      <w:pPr>
        <w:pStyle w:val="H23G"/>
      </w:pPr>
      <w:r>
        <w:tab/>
      </w:r>
      <w:r>
        <w:tab/>
      </w:r>
      <w:r w:rsidR="00E61331" w:rsidRPr="00E26181">
        <w:t>Fundamental legal safeguards</w:t>
      </w:r>
    </w:p>
    <w:p w:rsidR="0047374F" w:rsidRPr="009F2F8E" w:rsidRDefault="00FD2D0C" w:rsidP="00FD2D0C">
      <w:pPr>
        <w:pStyle w:val="SingleTxtG"/>
      </w:pPr>
      <w:r w:rsidRPr="009F2F8E">
        <w:t>14.</w:t>
      </w:r>
      <w:r w:rsidRPr="009F2F8E">
        <w:tab/>
      </w:r>
      <w:r w:rsidR="00141F88">
        <w:rPr>
          <w:rFonts w:ascii="Times" w:hAnsi="Times"/>
        </w:rPr>
        <w:t>T</w:t>
      </w:r>
      <w:r w:rsidR="006B12EA" w:rsidRPr="00E26181">
        <w:rPr>
          <w:rFonts w:ascii="Times" w:hAnsi="Times"/>
        </w:rPr>
        <w:t xml:space="preserve">he </w:t>
      </w:r>
      <w:r w:rsidR="00141F88">
        <w:rPr>
          <w:rFonts w:ascii="Times" w:hAnsi="Times"/>
        </w:rPr>
        <w:t xml:space="preserve">Committee notes with appreciation </w:t>
      </w:r>
      <w:r w:rsidR="006B12EA" w:rsidRPr="00E26181">
        <w:rPr>
          <w:rFonts w:ascii="Times" w:hAnsi="Times"/>
        </w:rPr>
        <w:t xml:space="preserve">that legal safeguards against torture </w:t>
      </w:r>
      <w:r w:rsidR="00AE1F7F">
        <w:rPr>
          <w:rFonts w:ascii="Times" w:hAnsi="Times"/>
        </w:rPr>
        <w:t xml:space="preserve">such as the right </w:t>
      </w:r>
      <w:proofErr w:type="gramStart"/>
      <w:r w:rsidR="00AE1F7F">
        <w:rPr>
          <w:rFonts w:ascii="Times" w:hAnsi="Times"/>
        </w:rPr>
        <w:t>to legal counsel and to contact a person of their choice</w:t>
      </w:r>
      <w:proofErr w:type="gramEnd"/>
      <w:r w:rsidR="00AE1F7F">
        <w:rPr>
          <w:rFonts w:ascii="Times" w:hAnsi="Times"/>
        </w:rPr>
        <w:t xml:space="preserve"> </w:t>
      </w:r>
      <w:r w:rsidR="006B12EA" w:rsidRPr="00E26181">
        <w:rPr>
          <w:rFonts w:ascii="Times" w:hAnsi="Times"/>
        </w:rPr>
        <w:t>are afforded to all detainees under the 2013 Code of Criminal Procedure</w:t>
      </w:r>
      <w:r w:rsidR="00AE1F7F">
        <w:rPr>
          <w:rFonts w:ascii="Times" w:hAnsi="Times"/>
        </w:rPr>
        <w:t xml:space="preserve"> (see CAT/C/SAU/Q/2/Add.2, para. 10)</w:t>
      </w:r>
      <w:r w:rsidR="00141F88">
        <w:rPr>
          <w:rFonts w:ascii="Times" w:hAnsi="Times"/>
        </w:rPr>
        <w:t>. Nonetheless,</w:t>
      </w:r>
      <w:r w:rsidR="006B12EA" w:rsidRPr="00E26181">
        <w:rPr>
          <w:rFonts w:ascii="Times" w:hAnsi="Times"/>
        </w:rPr>
        <w:t xml:space="preserve"> t</w:t>
      </w:r>
      <w:r w:rsidR="00403CCA" w:rsidRPr="00E26181">
        <w:rPr>
          <w:rFonts w:ascii="Times" w:hAnsi="Times"/>
        </w:rPr>
        <w:t xml:space="preserve">he Committee is concerned that </w:t>
      </w:r>
      <w:r w:rsidR="00141F88">
        <w:rPr>
          <w:rFonts w:ascii="Times" w:hAnsi="Times"/>
        </w:rPr>
        <w:t xml:space="preserve">the </w:t>
      </w:r>
      <w:r w:rsidR="005B2E28">
        <w:rPr>
          <w:rFonts w:ascii="Times" w:hAnsi="Times"/>
        </w:rPr>
        <w:t>S</w:t>
      </w:r>
      <w:r w:rsidR="00141F88" w:rsidRPr="00E26181">
        <w:rPr>
          <w:rFonts w:ascii="Times" w:hAnsi="Times"/>
        </w:rPr>
        <w:t xml:space="preserve">tate </w:t>
      </w:r>
      <w:r w:rsidR="00403CCA" w:rsidRPr="00E26181">
        <w:rPr>
          <w:rFonts w:ascii="Times" w:hAnsi="Times"/>
        </w:rPr>
        <w:t xml:space="preserve">party’s laws do not specify a </w:t>
      </w:r>
      <w:proofErr w:type="gramStart"/>
      <w:r w:rsidR="00403CCA" w:rsidRPr="00E26181">
        <w:rPr>
          <w:rFonts w:ascii="Times" w:hAnsi="Times"/>
        </w:rPr>
        <w:t>time</w:t>
      </w:r>
      <w:r w:rsidR="00AE1F7F">
        <w:rPr>
          <w:rFonts w:ascii="Times" w:hAnsi="Times"/>
        </w:rPr>
        <w:t xml:space="preserve"> </w:t>
      </w:r>
      <w:r w:rsidR="00403CCA" w:rsidRPr="00E26181">
        <w:rPr>
          <w:rFonts w:ascii="Times" w:hAnsi="Times"/>
        </w:rPr>
        <w:t>frame</w:t>
      </w:r>
      <w:proofErr w:type="gramEnd"/>
      <w:r w:rsidR="00403CCA" w:rsidRPr="00E26181">
        <w:rPr>
          <w:rFonts w:ascii="Times" w:hAnsi="Times"/>
        </w:rPr>
        <w:t xml:space="preserve"> </w:t>
      </w:r>
      <w:r w:rsidR="00AE1F7F">
        <w:rPr>
          <w:rFonts w:ascii="Times" w:hAnsi="Times"/>
        </w:rPr>
        <w:t>with</w:t>
      </w:r>
      <w:r w:rsidR="00403CCA" w:rsidRPr="00E26181">
        <w:rPr>
          <w:rFonts w:ascii="Times" w:hAnsi="Times"/>
        </w:rPr>
        <w:t xml:space="preserve">in which officials must </w:t>
      </w:r>
      <w:r w:rsidR="004E5883" w:rsidRPr="00E26181">
        <w:rPr>
          <w:rFonts w:ascii="Times" w:hAnsi="Times"/>
        </w:rPr>
        <w:t>honour</w:t>
      </w:r>
      <w:r w:rsidR="00403CCA" w:rsidRPr="00E26181">
        <w:rPr>
          <w:rFonts w:ascii="Times" w:hAnsi="Times"/>
        </w:rPr>
        <w:t xml:space="preserve"> the right of persons deprived of their liberty to have access </w:t>
      </w:r>
      <w:r w:rsidR="00E2690B">
        <w:rPr>
          <w:rFonts w:ascii="Times" w:hAnsi="Times"/>
        </w:rPr>
        <w:t xml:space="preserve">to </w:t>
      </w:r>
      <w:r w:rsidR="00403CCA" w:rsidRPr="00E26181">
        <w:rPr>
          <w:rFonts w:ascii="Times" w:hAnsi="Times"/>
        </w:rPr>
        <w:t xml:space="preserve">a lawyer and </w:t>
      </w:r>
      <w:r w:rsidR="006B12EA" w:rsidRPr="00E26181">
        <w:rPr>
          <w:rFonts w:ascii="Times" w:hAnsi="Times"/>
        </w:rPr>
        <w:t xml:space="preserve">that </w:t>
      </w:r>
      <w:r w:rsidR="00403CCA" w:rsidRPr="00E26181">
        <w:rPr>
          <w:rFonts w:ascii="Times" w:hAnsi="Times"/>
        </w:rPr>
        <w:t xml:space="preserve">lawyers must obtain the permission of investigators in order to access their clients. </w:t>
      </w:r>
      <w:proofErr w:type="gramStart"/>
      <w:r w:rsidR="00403CCA" w:rsidRPr="00E26181">
        <w:rPr>
          <w:rFonts w:ascii="Times" w:hAnsi="Times"/>
        </w:rPr>
        <w:t>The Committee regrets that the State party’s laws do not guarantee the right to confidential communication between lawyers and their clients</w:t>
      </w:r>
      <w:r w:rsidR="00AE1F7F">
        <w:rPr>
          <w:rFonts w:ascii="Times" w:hAnsi="Times"/>
        </w:rPr>
        <w:t>, nor</w:t>
      </w:r>
      <w:r w:rsidR="00403CCA" w:rsidRPr="00E26181">
        <w:rPr>
          <w:rFonts w:ascii="Times" w:hAnsi="Times"/>
        </w:rPr>
        <w:t xml:space="preserve"> do</w:t>
      </w:r>
      <w:r w:rsidR="00AE1F7F">
        <w:rPr>
          <w:rFonts w:ascii="Times" w:hAnsi="Times"/>
        </w:rPr>
        <w:t xml:space="preserve"> they </w:t>
      </w:r>
      <w:r w:rsidR="00403CCA" w:rsidRPr="00E26181">
        <w:rPr>
          <w:rFonts w:ascii="Times" w:hAnsi="Times"/>
        </w:rPr>
        <w:t>provide a time</w:t>
      </w:r>
      <w:r w:rsidR="00AE1F7F">
        <w:rPr>
          <w:rFonts w:ascii="Times" w:hAnsi="Times"/>
        </w:rPr>
        <w:t xml:space="preserve"> </w:t>
      </w:r>
      <w:r w:rsidR="00403CCA" w:rsidRPr="00E26181">
        <w:rPr>
          <w:rFonts w:ascii="Times" w:hAnsi="Times"/>
        </w:rPr>
        <w:t xml:space="preserve">frame </w:t>
      </w:r>
      <w:r w:rsidR="00AE1F7F">
        <w:rPr>
          <w:rFonts w:ascii="Times" w:hAnsi="Times"/>
        </w:rPr>
        <w:t>with</w:t>
      </w:r>
      <w:r w:rsidR="00403CCA" w:rsidRPr="00E26181">
        <w:rPr>
          <w:rFonts w:ascii="Times" w:hAnsi="Times"/>
        </w:rPr>
        <w:t xml:space="preserve">in which officials must </w:t>
      </w:r>
      <w:r w:rsidR="004E5883" w:rsidRPr="00E26181">
        <w:rPr>
          <w:rFonts w:ascii="Times" w:hAnsi="Times"/>
        </w:rPr>
        <w:t>honour</w:t>
      </w:r>
      <w:r w:rsidR="00403CCA" w:rsidRPr="00E26181">
        <w:rPr>
          <w:rFonts w:ascii="Times" w:hAnsi="Times"/>
        </w:rPr>
        <w:t xml:space="preserve"> the right of </w:t>
      </w:r>
      <w:r w:rsidR="00644D45" w:rsidRPr="00E26181">
        <w:rPr>
          <w:rFonts w:ascii="Times" w:hAnsi="Times"/>
        </w:rPr>
        <w:t>detained person</w:t>
      </w:r>
      <w:r w:rsidR="00AE1F7F">
        <w:rPr>
          <w:rFonts w:ascii="Times" w:hAnsi="Times"/>
        </w:rPr>
        <w:t>s</w:t>
      </w:r>
      <w:r w:rsidR="00403CCA" w:rsidRPr="00E26181">
        <w:rPr>
          <w:rFonts w:ascii="Times" w:hAnsi="Times"/>
        </w:rPr>
        <w:t xml:space="preserve"> to contact a person of their choice to inform </w:t>
      </w:r>
      <w:r w:rsidR="00AE1F7F">
        <w:rPr>
          <w:rFonts w:ascii="Times" w:hAnsi="Times"/>
        </w:rPr>
        <w:t>him or her</w:t>
      </w:r>
      <w:r w:rsidR="00403CCA" w:rsidRPr="00E26181">
        <w:rPr>
          <w:rFonts w:ascii="Times" w:hAnsi="Times"/>
        </w:rPr>
        <w:t xml:space="preserve"> of their arrest</w:t>
      </w:r>
      <w:r w:rsidR="00AE1F7F">
        <w:rPr>
          <w:rFonts w:ascii="Times" w:hAnsi="Times"/>
        </w:rPr>
        <w:t>, but they</w:t>
      </w:r>
      <w:r w:rsidR="00403CCA" w:rsidRPr="00E26181">
        <w:rPr>
          <w:rFonts w:ascii="Times" w:hAnsi="Times"/>
        </w:rPr>
        <w:t xml:space="preserve"> provide</w:t>
      </w:r>
      <w:r w:rsidR="00AE1F7F">
        <w:rPr>
          <w:rFonts w:ascii="Times" w:hAnsi="Times"/>
        </w:rPr>
        <w:t xml:space="preserve"> that</w:t>
      </w:r>
      <w:r w:rsidR="00403CCA" w:rsidRPr="00E26181">
        <w:rPr>
          <w:rFonts w:ascii="Times" w:hAnsi="Times"/>
        </w:rPr>
        <w:t xml:space="preserve"> investigators </w:t>
      </w:r>
      <w:r w:rsidR="00AE1F7F">
        <w:rPr>
          <w:rFonts w:ascii="Times" w:hAnsi="Times"/>
        </w:rPr>
        <w:t>have the</w:t>
      </w:r>
      <w:r w:rsidR="00403CCA" w:rsidRPr="00E26181">
        <w:rPr>
          <w:rFonts w:ascii="Times" w:hAnsi="Times"/>
        </w:rPr>
        <w:t xml:space="preserve"> discretion to bar accused persons from engaging in such communications for up to </w:t>
      </w:r>
      <w:r w:rsidR="00AE1F7F">
        <w:rPr>
          <w:rFonts w:ascii="Times" w:hAnsi="Times"/>
        </w:rPr>
        <w:t>60</w:t>
      </w:r>
      <w:r w:rsidR="00403CCA" w:rsidRPr="00E26181">
        <w:rPr>
          <w:rFonts w:ascii="Times" w:hAnsi="Times"/>
        </w:rPr>
        <w:t xml:space="preserve"> days.</w:t>
      </w:r>
      <w:proofErr w:type="gramEnd"/>
      <w:r w:rsidR="00403CCA" w:rsidRPr="00E26181">
        <w:rPr>
          <w:rFonts w:ascii="Times" w:hAnsi="Times"/>
        </w:rPr>
        <w:t xml:space="preserve"> </w:t>
      </w:r>
      <w:proofErr w:type="gramStart"/>
      <w:r w:rsidR="00403CCA" w:rsidRPr="00E26181">
        <w:rPr>
          <w:rFonts w:ascii="Times" w:hAnsi="Times"/>
        </w:rPr>
        <w:t xml:space="preserve">The Committee is </w:t>
      </w:r>
      <w:r w:rsidR="001926E0">
        <w:rPr>
          <w:rFonts w:ascii="Times" w:hAnsi="Times"/>
        </w:rPr>
        <w:t>also</w:t>
      </w:r>
      <w:r w:rsidR="00403CCA" w:rsidRPr="00E26181">
        <w:rPr>
          <w:rFonts w:ascii="Times" w:hAnsi="Times"/>
        </w:rPr>
        <w:t xml:space="preserve"> concerned that the State party’s laws allow detained persons to be held without charge for up to six months</w:t>
      </w:r>
      <w:r w:rsidR="00AE1F7F">
        <w:rPr>
          <w:rFonts w:ascii="Times" w:hAnsi="Times"/>
        </w:rPr>
        <w:t xml:space="preserve"> and they</w:t>
      </w:r>
      <w:r w:rsidR="00403CCA" w:rsidRPr="00E26181">
        <w:rPr>
          <w:rFonts w:ascii="Times" w:hAnsi="Times"/>
        </w:rPr>
        <w:t xml:space="preserve"> do not require </w:t>
      </w:r>
      <w:r w:rsidR="00AE1F7F">
        <w:rPr>
          <w:rFonts w:ascii="Times" w:hAnsi="Times"/>
        </w:rPr>
        <w:t xml:space="preserve">the </w:t>
      </w:r>
      <w:r w:rsidR="00403CCA" w:rsidRPr="00E26181">
        <w:rPr>
          <w:rFonts w:ascii="Times" w:hAnsi="Times"/>
        </w:rPr>
        <w:t xml:space="preserve">authorities to promptly present persons deprived of their liberty to a judge </w:t>
      </w:r>
      <w:r w:rsidR="008A2B80">
        <w:rPr>
          <w:rFonts w:ascii="Times" w:hAnsi="Times"/>
        </w:rPr>
        <w:t>who has</w:t>
      </w:r>
      <w:r w:rsidR="00403CCA" w:rsidRPr="00E26181">
        <w:rPr>
          <w:rFonts w:ascii="Times" w:hAnsi="Times"/>
        </w:rPr>
        <w:t xml:space="preserve"> the power to order their release</w:t>
      </w:r>
      <w:r w:rsidR="00AE1F7F">
        <w:rPr>
          <w:rFonts w:ascii="Times" w:hAnsi="Times"/>
        </w:rPr>
        <w:t xml:space="preserve"> nor</w:t>
      </w:r>
      <w:r w:rsidR="00403CCA" w:rsidRPr="00E26181">
        <w:rPr>
          <w:rFonts w:ascii="Times" w:hAnsi="Times"/>
        </w:rPr>
        <w:t xml:space="preserve"> do </w:t>
      </w:r>
      <w:r w:rsidR="00AE1F7F">
        <w:rPr>
          <w:rFonts w:ascii="Times" w:hAnsi="Times"/>
        </w:rPr>
        <w:t>they</w:t>
      </w:r>
      <w:r w:rsidR="00403CCA" w:rsidRPr="00E26181">
        <w:rPr>
          <w:rFonts w:ascii="Times" w:hAnsi="Times"/>
        </w:rPr>
        <w:t xml:space="preserve"> guarantee the right of persons deprived of their liberty to have prompt access to i</w:t>
      </w:r>
      <w:r w:rsidR="00644D45" w:rsidRPr="00E26181">
        <w:rPr>
          <w:rFonts w:ascii="Times" w:hAnsi="Times"/>
        </w:rPr>
        <w:t>ndependent medical assistance.</w:t>
      </w:r>
      <w:proofErr w:type="gramEnd"/>
      <w:r w:rsidR="00644D45" w:rsidRPr="00E26181">
        <w:rPr>
          <w:rFonts w:ascii="Times" w:hAnsi="Times"/>
        </w:rPr>
        <w:t xml:space="preserve"> </w:t>
      </w:r>
      <w:r w:rsidR="00403CCA" w:rsidRPr="00E26181">
        <w:rPr>
          <w:rFonts w:ascii="Times" w:hAnsi="Times"/>
        </w:rPr>
        <w:t xml:space="preserve">The Committee is </w:t>
      </w:r>
      <w:r w:rsidR="001926E0">
        <w:rPr>
          <w:rFonts w:ascii="Times" w:hAnsi="Times"/>
        </w:rPr>
        <w:t>further</w:t>
      </w:r>
      <w:r w:rsidR="00403CCA" w:rsidRPr="00E26181">
        <w:rPr>
          <w:rFonts w:ascii="Times" w:hAnsi="Times"/>
        </w:rPr>
        <w:t xml:space="preserve"> concerned at reports that officials do not </w:t>
      </w:r>
      <w:r w:rsidR="008A2B80">
        <w:rPr>
          <w:rFonts w:ascii="Times" w:hAnsi="Times"/>
        </w:rPr>
        <w:t>respect</w:t>
      </w:r>
      <w:r w:rsidR="00403CCA" w:rsidRPr="00E26181">
        <w:rPr>
          <w:rFonts w:ascii="Times" w:hAnsi="Times"/>
        </w:rPr>
        <w:t xml:space="preserve"> </w:t>
      </w:r>
      <w:r w:rsidR="001926E0">
        <w:rPr>
          <w:rFonts w:ascii="Times" w:hAnsi="Times"/>
        </w:rPr>
        <w:t xml:space="preserve">the </w:t>
      </w:r>
      <w:r w:rsidR="00403CCA" w:rsidRPr="00E26181">
        <w:rPr>
          <w:rFonts w:ascii="Times" w:hAnsi="Times"/>
        </w:rPr>
        <w:t>legal requirements for persons deprived of their liberty to be promptly notified of the reasons for their detention</w:t>
      </w:r>
      <w:r w:rsidR="00107DFF">
        <w:rPr>
          <w:rFonts w:ascii="Times" w:hAnsi="Times"/>
        </w:rPr>
        <w:t xml:space="preserve"> and to </w:t>
      </w:r>
      <w:r w:rsidR="00107DFF" w:rsidRPr="00107DFF">
        <w:rPr>
          <w:rFonts w:ascii="Times" w:hAnsi="Times"/>
        </w:rPr>
        <w:t xml:space="preserve">receive </w:t>
      </w:r>
      <w:r w:rsidR="00C64DF1">
        <w:rPr>
          <w:rFonts w:ascii="Times" w:hAnsi="Times"/>
        </w:rPr>
        <w:t xml:space="preserve">language </w:t>
      </w:r>
      <w:r w:rsidR="00107DFF" w:rsidRPr="00107DFF">
        <w:rPr>
          <w:rFonts w:ascii="Times" w:hAnsi="Times"/>
        </w:rPr>
        <w:t xml:space="preserve">assistance </w:t>
      </w:r>
      <w:r w:rsidR="001926E0">
        <w:rPr>
          <w:rFonts w:ascii="Times" w:hAnsi="Times"/>
        </w:rPr>
        <w:t xml:space="preserve">such as </w:t>
      </w:r>
      <w:r w:rsidR="00107DFF" w:rsidRPr="00107DFF">
        <w:rPr>
          <w:rFonts w:ascii="Times" w:hAnsi="Times"/>
        </w:rPr>
        <w:t>translation and interpretation</w:t>
      </w:r>
      <w:r w:rsidR="00403CCA" w:rsidRPr="00E26181">
        <w:rPr>
          <w:rFonts w:ascii="Times" w:hAnsi="Times"/>
        </w:rPr>
        <w:t xml:space="preserve">. The Committee regrets that the State party has not provided information on investigations into allegations that persons deprived of their liberty </w:t>
      </w:r>
      <w:proofErr w:type="gramStart"/>
      <w:r w:rsidR="00403CCA" w:rsidRPr="00E26181">
        <w:rPr>
          <w:rFonts w:ascii="Times" w:hAnsi="Times"/>
        </w:rPr>
        <w:t>were denied</w:t>
      </w:r>
      <w:proofErr w:type="gramEnd"/>
      <w:r w:rsidR="00403CCA" w:rsidRPr="00E26181">
        <w:rPr>
          <w:rFonts w:ascii="Times" w:hAnsi="Times"/>
        </w:rPr>
        <w:t xml:space="preserve"> the right to access legal counsel, such as in the case of Mohammad </w:t>
      </w:r>
      <w:proofErr w:type="spellStart"/>
      <w:r w:rsidR="00403CCA" w:rsidRPr="00E26181">
        <w:rPr>
          <w:rFonts w:ascii="Times" w:hAnsi="Times"/>
        </w:rPr>
        <w:t>Salih</w:t>
      </w:r>
      <w:proofErr w:type="spellEnd"/>
      <w:r w:rsidR="00403CCA" w:rsidRPr="00E26181">
        <w:rPr>
          <w:rFonts w:ascii="Times" w:hAnsi="Times"/>
        </w:rPr>
        <w:t xml:space="preserve"> </w:t>
      </w:r>
      <w:r w:rsidR="005F36A4">
        <w:rPr>
          <w:rFonts w:ascii="Times" w:hAnsi="Times"/>
        </w:rPr>
        <w:t>a</w:t>
      </w:r>
      <w:r w:rsidR="00403CCA" w:rsidRPr="00E26181">
        <w:rPr>
          <w:rFonts w:ascii="Times" w:hAnsi="Times"/>
        </w:rPr>
        <w:t>l</w:t>
      </w:r>
      <w:r w:rsidR="005F36A4">
        <w:rPr>
          <w:rFonts w:ascii="Times" w:hAnsi="Times"/>
        </w:rPr>
        <w:t>-</w:t>
      </w:r>
      <w:proofErr w:type="spellStart"/>
      <w:r w:rsidR="00403CCA" w:rsidRPr="00E26181">
        <w:rPr>
          <w:rFonts w:ascii="Times" w:hAnsi="Times"/>
        </w:rPr>
        <w:t>Bajadi</w:t>
      </w:r>
      <w:proofErr w:type="spellEnd"/>
      <w:r w:rsidR="00403CCA" w:rsidRPr="00E26181">
        <w:rPr>
          <w:rFonts w:ascii="Times" w:hAnsi="Times"/>
        </w:rPr>
        <w:t>, a human rights defender and co-founder of the Saudi Civil and</w:t>
      </w:r>
      <w:r w:rsidR="00941F74">
        <w:rPr>
          <w:rFonts w:ascii="Times" w:hAnsi="Times"/>
        </w:rPr>
        <w:t xml:space="preserve"> Political Rights Association</w:t>
      </w:r>
      <w:r w:rsidR="00F84029">
        <w:rPr>
          <w:rFonts w:ascii="Times" w:hAnsi="Times"/>
        </w:rPr>
        <w:t xml:space="preserve"> </w:t>
      </w:r>
      <w:r w:rsidR="00F84029" w:rsidRPr="00945F48">
        <w:t>(art. 2).</w:t>
      </w:r>
    </w:p>
    <w:p w:rsidR="0047374F" w:rsidRDefault="00FD2D0C" w:rsidP="00FD2D0C">
      <w:pPr>
        <w:pStyle w:val="SingleTxtG"/>
        <w:rPr>
          <w:b/>
          <w:bCs/>
        </w:rPr>
      </w:pPr>
      <w:proofErr w:type="gramStart"/>
      <w:r>
        <w:t>15.</w:t>
      </w:r>
      <w:r>
        <w:tab/>
      </w:r>
      <w:r w:rsidR="00403CCA" w:rsidRPr="00E26181">
        <w:rPr>
          <w:rFonts w:ascii="Times" w:hAnsi="Times"/>
          <w:b/>
        </w:rPr>
        <w:t xml:space="preserve">The State party should </w:t>
      </w:r>
      <w:r w:rsidR="00403CCA" w:rsidRPr="00E26181">
        <w:rPr>
          <w:rFonts w:ascii="Times" w:eastAsiaTheme="minorHAnsi" w:hAnsi="Times" w:cs="Arial"/>
          <w:b/>
        </w:rPr>
        <w:t xml:space="preserve">ensure </w:t>
      </w:r>
      <w:r w:rsidR="0039036D">
        <w:rPr>
          <w:rFonts w:ascii="Times" w:eastAsiaTheme="minorHAnsi" w:hAnsi="Times" w:cs="Arial"/>
          <w:b/>
        </w:rPr>
        <w:t xml:space="preserve">both </w:t>
      </w:r>
      <w:r w:rsidR="00403CCA" w:rsidRPr="00E26181">
        <w:rPr>
          <w:rFonts w:ascii="Times" w:eastAsiaTheme="minorHAnsi" w:hAnsi="Times" w:cs="Arial"/>
          <w:b/>
        </w:rPr>
        <w:t xml:space="preserve">in </w:t>
      </w:r>
      <w:r w:rsidR="0039036D">
        <w:rPr>
          <w:rFonts w:ascii="Times" w:eastAsiaTheme="minorHAnsi" w:hAnsi="Times" w:cs="Arial"/>
          <w:b/>
        </w:rPr>
        <w:t xml:space="preserve">law and in </w:t>
      </w:r>
      <w:r w:rsidR="00403CCA" w:rsidRPr="00E26181">
        <w:rPr>
          <w:rFonts w:ascii="Times" w:eastAsiaTheme="minorHAnsi" w:hAnsi="Times" w:cs="Arial"/>
          <w:b/>
        </w:rPr>
        <w:t>practice that all persons deprived of their liberty are able to have prompt access to a lawyer of their choice</w:t>
      </w:r>
      <w:r w:rsidR="001926E0">
        <w:rPr>
          <w:rFonts w:ascii="Times" w:eastAsiaTheme="minorHAnsi" w:hAnsi="Times" w:cs="Arial"/>
          <w:b/>
        </w:rPr>
        <w:t>,</w:t>
      </w:r>
      <w:r w:rsidR="00403CCA" w:rsidRPr="00E26181">
        <w:rPr>
          <w:rFonts w:ascii="Times" w:eastAsiaTheme="minorHAnsi" w:hAnsi="Times" w:cs="Arial"/>
          <w:b/>
        </w:rPr>
        <w:t xml:space="preserve"> to confer with their lawyer in confidence </w:t>
      </w:r>
      <w:r w:rsidR="00147B73" w:rsidRPr="00E26181">
        <w:rPr>
          <w:rFonts w:ascii="Times" w:eastAsiaTheme="minorHAnsi" w:hAnsi="Times" w:cs="Arial"/>
          <w:b/>
        </w:rPr>
        <w:t>and to</w:t>
      </w:r>
      <w:r w:rsidR="00403CCA" w:rsidRPr="00E26181">
        <w:rPr>
          <w:rFonts w:ascii="Times" w:eastAsiaTheme="minorHAnsi" w:hAnsi="Times" w:cs="Arial"/>
          <w:b/>
        </w:rPr>
        <w:t xml:space="preserve"> contact a family member or other person of their choice to inform </w:t>
      </w:r>
      <w:r w:rsidR="001926E0">
        <w:rPr>
          <w:rFonts w:ascii="Times" w:eastAsiaTheme="minorHAnsi" w:hAnsi="Times" w:cs="Arial"/>
          <w:b/>
        </w:rPr>
        <w:t>him or her</w:t>
      </w:r>
      <w:r w:rsidR="00147B73" w:rsidRPr="00E26181">
        <w:rPr>
          <w:rFonts w:ascii="Times" w:eastAsiaTheme="minorHAnsi" w:hAnsi="Times" w:cs="Arial"/>
          <w:b/>
        </w:rPr>
        <w:t xml:space="preserve"> of their detention and</w:t>
      </w:r>
      <w:r w:rsidR="00403CCA" w:rsidRPr="00E26181">
        <w:rPr>
          <w:rFonts w:ascii="Times" w:eastAsiaTheme="minorHAnsi" w:hAnsi="Times" w:cs="Arial"/>
          <w:b/>
        </w:rPr>
        <w:t xml:space="preserve"> whereabouts </w:t>
      </w:r>
      <w:r w:rsidR="005A5C87">
        <w:rPr>
          <w:rFonts w:ascii="Times" w:eastAsiaTheme="minorHAnsi" w:hAnsi="Times" w:cs="Arial"/>
          <w:b/>
        </w:rPr>
        <w:t>f</w:t>
      </w:r>
      <w:r w:rsidR="00D757ED">
        <w:rPr>
          <w:rFonts w:ascii="Times" w:eastAsiaTheme="minorHAnsi" w:hAnsi="Times" w:cs="Arial"/>
          <w:b/>
        </w:rPr>
        <w:t xml:space="preserve">rom the moment of </w:t>
      </w:r>
      <w:r w:rsidR="005A5C87">
        <w:rPr>
          <w:rFonts w:ascii="Times" w:eastAsiaTheme="minorHAnsi" w:hAnsi="Times" w:cs="Arial"/>
          <w:b/>
        </w:rPr>
        <w:t>deprivation of liberty</w:t>
      </w:r>
      <w:r w:rsidR="00147B73" w:rsidRPr="00E26181">
        <w:rPr>
          <w:rFonts w:ascii="Times" w:eastAsiaTheme="minorHAnsi" w:hAnsi="Times" w:cs="Arial"/>
          <w:b/>
        </w:rPr>
        <w:t>.</w:t>
      </w:r>
      <w:proofErr w:type="gramEnd"/>
      <w:r w:rsidR="00403CCA" w:rsidRPr="00E26181">
        <w:rPr>
          <w:rFonts w:ascii="Times" w:eastAsiaTheme="minorHAnsi" w:hAnsi="Times" w:cs="Arial"/>
          <w:b/>
        </w:rPr>
        <w:t xml:space="preserve"> </w:t>
      </w:r>
      <w:r w:rsidR="00147B73" w:rsidRPr="00E26181">
        <w:rPr>
          <w:rFonts w:ascii="Times" w:eastAsiaTheme="minorHAnsi" w:hAnsi="Times" w:cs="Arial"/>
          <w:b/>
        </w:rPr>
        <w:t>The State party should</w:t>
      </w:r>
      <w:r w:rsidR="00403CCA" w:rsidRPr="00E26181">
        <w:rPr>
          <w:rFonts w:ascii="Times" w:eastAsiaTheme="minorHAnsi" w:hAnsi="Times" w:cs="Arial"/>
          <w:b/>
        </w:rPr>
        <w:t xml:space="preserve"> repeal provisions of the</w:t>
      </w:r>
      <w:r w:rsidR="001926E0">
        <w:rPr>
          <w:rFonts w:ascii="Times" w:eastAsiaTheme="minorHAnsi" w:hAnsi="Times" w:cs="Arial"/>
          <w:b/>
        </w:rPr>
        <w:t xml:space="preserve"> Code of</w:t>
      </w:r>
      <w:r w:rsidR="00403CCA" w:rsidRPr="00E26181">
        <w:rPr>
          <w:rFonts w:ascii="Times" w:eastAsiaTheme="minorHAnsi" w:hAnsi="Times" w:cs="Arial"/>
          <w:b/>
        </w:rPr>
        <w:t xml:space="preserve"> Criminal Procedure that allow investigators to restrict such communication by persons deprived of their liberty</w:t>
      </w:r>
      <w:r w:rsidR="001926E0">
        <w:rPr>
          <w:rFonts w:ascii="Times" w:eastAsiaTheme="minorHAnsi" w:hAnsi="Times" w:cs="Arial"/>
          <w:b/>
        </w:rPr>
        <w:t>,</w:t>
      </w:r>
      <w:r w:rsidR="00147B73" w:rsidRPr="00E26181">
        <w:rPr>
          <w:rFonts w:ascii="Times" w:eastAsiaTheme="minorHAnsi" w:hAnsi="Times" w:cs="Arial"/>
          <w:b/>
        </w:rPr>
        <w:t xml:space="preserve"> </w:t>
      </w:r>
      <w:r w:rsidR="00403CCA" w:rsidRPr="00E26181">
        <w:rPr>
          <w:rFonts w:ascii="Times" w:eastAsiaTheme="minorHAnsi" w:hAnsi="Times" w:cs="Arial"/>
          <w:b/>
        </w:rPr>
        <w:t>monitor the provision of legal safeguards against torture to persons deprived of their liberty</w:t>
      </w:r>
      <w:r w:rsidR="00147B73" w:rsidRPr="00E26181">
        <w:rPr>
          <w:rFonts w:ascii="Times" w:eastAsiaTheme="minorHAnsi" w:hAnsi="Times" w:cs="Arial"/>
          <w:b/>
        </w:rPr>
        <w:t xml:space="preserve"> </w:t>
      </w:r>
      <w:r w:rsidR="00403CCA" w:rsidRPr="00E26181">
        <w:rPr>
          <w:rFonts w:ascii="Times" w:eastAsiaTheme="minorHAnsi" w:hAnsi="Times" w:cs="Arial"/>
          <w:b/>
        </w:rPr>
        <w:t>and discipline or prosecute officials who fail to provide the</w:t>
      </w:r>
      <w:r w:rsidR="00147B73" w:rsidRPr="00E26181">
        <w:rPr>
          <w:rFonts w:ascii="Times" w:eastAsiaTheme="minorHAnsi" w:hAnsi="Times" w:cs="Arial"/>
          <w:b/>
        </w:rPr>
        <w:t xml:space="preserve">se safeguards </w:t>
      </w:r>
      <w:r w:rsidR="00403CCA" w:rsidRPr="00E26181">
        <w:rPr>
          <w:rFonts w:ascii="Times" w:eastAsiaTheme="minorHAnsi" w:hAnsi="Times" w:cs="Arial"/>
          <w:b/>
        </w:rPr>
        <w:t>to detainees in practice.</w:t>
      </w:r>
      <w:r w:rsidR="00BE2E2E">
        <w:rPr>
          <w:rFonts w:ascii="Times" w:eastAsiaTheme="minorHAnsi" w:hAnsi="Times" w:cs="Arial"/>
          <w:b/>
        </w:rPr>
        <w:t xml:space="preserve"> </w:t>
      </w:r>
      <w:proofErr w:type="gramStart"/>
      <w:r w:rsidR="00147B73" w:rsidRPr="00E26181">
        <w:rPr>
          <w:rFonts w:ascii="Times" w:eastAsiaTheme="minorHAnsi" w:hAnsi="Times" w:cs="Arial"/>
          <w:b/>
        </w:rPr>
        <w:t xml:space="preserve">The State </w:t>
      </w:r>
      <w:r w:rsidR="00FB5760" w:rsidRPr="00E26181">
        <w:rPr>
          <w:rFonts w:ascii="Times" w:eastAsiaTheme="minorHAnsi" w:hAnsi="Times" w:cs="Arial"/>
          <w:b/>
        </w:rPr>
        <w:t xml:space="preserve">party </w:t>
      </w:r>
      <w:r w:rsidR="00147B73" w:rsidRPr="00E26181">
        <w:rPr>
          <w:rFonts w:ascii="Times" w:eastAsiaTheme="minorHAnsi" w:hAnsi="Times" w:cs="Arial"/>
          <w:b/>
        </w:rPr>
        <w:t>should also</w:t>
      </w:r>
      <w:r w:rsidR="00403CCA" w:rsidRPr="00E26181">
        <w:rPr>
          <w:rFonts w:ascii="Times" w:eastAsiaTheme="minorHAnsi" w:hAnsi="Times" w:cs="Arial"/>
          <w:b/>
        </w:rPr>
        <w:t xml:space="preserve"> ensure</w:t>
      </w:r>
      <w:r w:rsidR="00147B73" w:rsidRPr="00E26181">
        <w:rPr>
          <w:rFonts w:ascii="Times" w:eastAsiaTheme="minorHAnsi" w:hAnsi="Times" w:cs="Arial"/>
          <w:b/>
        </w:rPr>
        <w:t xml:space="preserve"> </w:t>
      </w:r>
      <w:r w:rsidR="001926E0">
        <w:rPr>
          <w:rFonts w:ascii="Times" w:eastAsiaTheme="minorHAnsi" w:hAnsi="Times" w:cs="Arial"/>
          <w:b/>
        </w:rPr>
        <w:t xml:space="preserve">that </w:t>
      </w:r>
      <w:r w:rsidR="00147B73" w:rsidRPr="00E26181">
        <w:rPr>
          <w:rFonts w:ascii="Times" w:eastAsiaTheme="minorHAnsi" w:hAnsi="Times" w:cs="Arial"/>
          <w:b/>
        </w:rPr>
        <w:t>detainees</w:t>
      </w:r>
      <w:r w:rsidR="00403CCA" w:rsidRPr="00E26181">
        <w:rPr>
          <w:rFonts w:ascii="Times" w:eastAsiaTheme="minorHAnsi" w:hAnsi="Times" w:cs="Arial"/>
          <w:b/>
        </w:rPr>
        <w:t xml:space="preserve"> </w:t>
      </w:r>
      <w:r w:rsidR="001926E0">
        <w:rPr>
          <w:rFonts w:ascii="Times" w:eastAsiaTheme="minorHAnsi" w:hAnsi="Times" w:cs="Arial"/>
          <w:b/>
        </w:rPr>
        <w:t>are</w:t>
      </w:r>
      <w:r w:rsidR="00403CCA" w:rsidRPr="00E26181">
        <w:rPr>
          <w:rFonts w:ascii="Times" w:hAnsi="Times"/>
          <w:b/>
          <w:spacing w:val="1"/>
        </w:rPr>
        <w:t xml:space="preserve"> </w:t>
      </w:r>
      <w:r w:rsidR="00403CCA" w:rsidRPr="00E26181">
        <w:rPr>
          <w:rFonts w:ascii="Times" w:hAnsi="Times"/>
          <w:b/>
        </w:rPr>
        <w:t>i</w:t>
      </w:r>
      <w:r w:rsidR="00403CCA" w:rsidRPr="00E26181">
        <w:rPr>
          <w:rFonts w:ascii="Times" w:hAnsi="Times"/>
          <w:b/>
          <w:spacing w:val="1"/>
        </w:rPr>
        <w:t>n</w:t>
      </w:r>
      <w:r w:rsidR="00403CCA" w:rsidRPr="00E26181">
        <w:rPr>
          <w:rFonts w:ascii="Times" w:hAnsi="Times"/>
          <w:b/>
          <w:spacing w:val="-2"/>
        </w:rPr>
        <w:t>f</w:t>
      </w:r>
      <w:r w:rsidR="00403CCA" w:rsidRPr="00E26181">
        <w:rPr>
          <w:rFonts w:ascii="Times" w:hAnsi="Times"/>
          <w:b/>
          <w:spacing w:val="1"/>
        </w:rPr>
        <w:t>o</w:t>
      </w:r>
      <w:r w:rsidR="00403CCA" w:rsidRPr="00E26181">
        <w:rPr>
          <w:rFonts w:ascii="Times" w:hAnsi="Times"/>
          <w:b/>
          <w:spacing w:val="3"/>
        </w:rPr>
        <w:t>r</w:t>
      </w:r>
      <w:r w:rsidR="00403CCA" w:rsidRPr="00E26181">
        <w:rPr>
          <w:rFonts w:ascii="Times" w:hAnsi="Times"/>
          <w:b/>
          <w:spacing w:val="-4"/>
        </w:rPr>
        <w:t>m</w:t>
      </w:r>
      <w:r w:rsidR="00403CCA" w:rsidRPr="00E26181">
        <w:rPr>
          <w:rFonts w:ascii="Times" w:hAnsi="Times"/>
          <w:b/>
        </w:rPr>
        <w:t>ed</w:t>
      </w:r>
      <w:r w:rsidR="00403CCA" w:rsidRPr="00E26181">
        <w:rPr>
          <w:rFonts w:ascii="Times" w:hAnsi="Times"/>
          <w:b/>
          <w:spacing w:val="-3"/>
        </w:rPr>
        <w:t xml:space="preserve"> </w:t>
      </w:r>
      <w:r w:rsidR="00403CCA" w:rsidRPr="00E26181">
        <w:rPr>
          <w:rFonts w:ascii="Times" w:hAnsi="Times"/>
          <w:b/>
          <w:spacing w:val="3"/>
        </w:rPr>
        <w:t>o</w:t>
      </w:r>
      <w:r w:rsidR="00403CCA" w:rsidRPr="00E26181">
        <w:rPr>
          <w:rFonts w:ascii="Times" w:hAnsi="Times"/>
          <w:b/>
        </w:rPr>
        <w:t>f</w:t>
      </w:r>
      <w:r w:rsidR="00403CCA" w:rsidRPr="00E26181">
        <w:rPr>
          <w:rFonts w:ascii="Times" w:hAnsi="Times"/>
          <w:b/>
          <w:spacing w:val="-1"/>
        </w:rPr>
        <w:t xml:space="preserve"> </w:t>
      </w:r>
      <w:r w:rsidR="001926E0">
        <w:rPr>
          <w:rFonts w:ascii="Times" w:hAnsi="Times"/>
          <w:b/>
          <w:spacing w:val="-1"/>
        </w:rPr>
        <w:t>their</w:t>
      </w:r>
      <w:r w:rsidR="00403CCA" w:rsidRPr="00E26181">
        <w:rPr>
          <w:rFonts w:ascii="Times" w:hAnsi="Times"/>
          <w:b/>
        </w:rPr>
        <w:t xml:space="preserve"> </w:t>
      </w:r>
      <w:r w:rsidR="00403CCA" w:rsidRPr="00E26181">
        <w:rPr>
          <w:rFonts w:ascii="Times" w:hAnsi="Times"/>
          <w:b/>
          <w:spacing w:val="1"/>
        </w:rPr>
        <w:t>r</w:t>
      </w:r>
      <w:r w:rsidR="00403CCA" w:rsidRPr="00E26181">
        <w:rPr>
          <w:rFonts w:ascii="Times" w:hAnsi="Times"/>
          <w:b/>
        </w:rPr>
        <w:t>i</w:t>
      </w:r>
      <w:r w:rsidR="00403CCA" w:rsidRPr="00E26181">
        <w:rPr>
          <w:rFonts w:ascii="Times" w:hAnsi="Times"/>
          <w:b/>
          <w:spacing w:val="1"/>
        </w:rPr>
        <w:t>g</w:t>
      </w:r>
      <w:r w:rsidR="00403CCA" w:rsidRPr="00E26181">
        <w:rPr>
          <w:rFonts w:ascii="Times" w:hAnsi="Times"/>
          <w:b/>
          <w:spacing w:val="-1"/>
        </w:rPr>
        <w:t>h</w:t>
      </w:r>
      <w:r w:rsidR="00403CCA" w:rsidRPr="00E26181">
        <w:rPr>
          <w:rFonts w:ascii="Times" w:hAnsi="Times"/>
          <w:b/>
          <w:spacing w:val="2"/>
        </w:rPr>
        <w:t>t</w:t>
      </w:r>
      <w:r w:rsidR="00403CCA" w:rsidRPr="00E26181">
        <w:rPr>
          <w:rFonts w:ascii="Times" w:hAnsi="Times"/>
          <w:b/>
        </w:rPr>
        <w:t>s</w:t>
      </w:r>
      <w:r w:rsidR="001926E0">
        <w:rPr>
          <w:rFonts w:ascii="Times" w:hAnsi="Times"/>
          <w:b/>
        </w:rPr>
        <w:t xml:space="preserve"> and that they</w:t>
      </w:r>
      <w:r w:rsidR="00C64DF1">
        <w:rPr>
          <w:rFonts w:ascii="Times" w:hAnsi="Times"/>
          <w:b/>
        </w:rPr>
        <w:t xml:space="preserve"> can exercise </w:t>
      </w:r>
      <w:r w:rsidR="00403CCA" w:rsidRPr="00E26181">
        <w:rPr>
          <w:rFonts w:ascii="Times" w:hAnsi="Times"/>
          <w:b/>
          <w:spacing w:val="2"/>
        </w:rPr>
        <w:t>t</w:t>
      </w:r>
      <w:r w:rsidR="00403CCA" w:rsidRPr="00E26181">
        <w:rPr>
          <w:rFonts w:ascii="Times" w:hAnsi="Times"/>
          <w:b/>
          <w:spacing w:val="-1"/>
        </w:rPr>
        <w:t>h</w:t>
      </w:r>
      <w:r w:rsidR="00403CCA" w:rsidRPr="00E26181">
        <w:rPr>
          <w:rFonts w:ascii="Times" w:hAnsi="Times"/>
          <w:b/>
        </w:rPr>
        <w:t>e</w:t>
      </w:r>
      <w:r w:rsidR="00C64DF1">
        <w:rPr>
          <w:rFonts w:ascii="Times" w:hAnsi="Times"/>
          <w:b/>
        </w:rPr>
        <w:t>ir</w:t>
      </w:r>
      <w:r w:rsidR="00403CCA" w:rsidRPr="00E26181">
        <w:rPr>
          <w:rFonts w:ascii="Times" w:hAnsi="Times"/>
          <w:b/>
          <w:spacing w:val="1"/>
        </w:rPr>
        <w:t xml:space="preserve"> r</w:t>
      </w:r>
      <w:r w:rsidR="00403CCA" w:rsidRPr="00E26181">
        <w:rPr>
          <w:rFonts w:ascii="Times" w:hAnsi="Times"/>
          <w:b/>
          <w:spacing w:val="2"/>
        </w:rPr>
        <w:t>i</w:t>
      </w:r>
      <w:r w:rsidR="00403CCA" w:rsidRPr="00E26181">
        <w:rPr>
          <w:rFonts w:ascii="Times" w:hAnsi="Times"/>
          <w:b/>
          <w:spacing w:val="1"/>
        </w:rPr>
        <w:t>g</w:t>
      </w:r>
      <w:r w:rsidR="00403CCA" w:rsidRPr="00E26181">
        <w:rPr>
          <w:rFonts w:ascii="Times" w:hAnsi="Times"/>
          <w:b/>
          <w:spacing w:val="-1"/>
        </w:rPr>
        <w:t>h</w:t>
      </w:r>
      <w:r w:rsidR="00403CCA" w:rsidRPr="00E26181">
        <w:rPr>
          <w:rFonts w:ascii="Times" w:hAnsi="Times"/>
          <w:b/>
        </w:rPr>
        <w:t>t</w:t>
      </w:r>
      <w:r w:rsidR="00C64DF1">
        <w:rPr>
          <w:rFonts w:ascii="Times" w:hAnsi="Times"/>
          <w:b/>
        </w:rPr>
        <w:t>s</w:t>
      </w:r>
      <w:r w:rsidR="00403CCA" w:rsidRPr="00E26181">
        <w:rPr>
          <w:rFonts w:ascii="Times" w:hAnsi="Times"/>
          <w:b/>
          <w:spacing w:val="-2"/>
        </w:rPr>
        <w:t xml:space="preserve"> </w:t>
      </w:r>
      <w:r w:rsidR="00403CCA" w:rsidRPr="00E26181">
        <w:rPr>
          <w:rFonts w:ascii="Times" w:hAnsi="Times"/>
          <w:b/>
        </w:rPr>
        <w:t>to</w:t>
      </w:r>
      <w:r w:rsidR="00403CCA" w:rsidRPr="00E26181">
        <w:rPr>
          <w:rFonts w:ascii="Times" w:hAnsi="Times"/>
          <w:b/>
          <w:spacing w:val="1"/>
        </w:rPr>
        <w:t xml:space="preserve"> r</w:t>
      </w:r>
      <w:r w:rsidR="00403CCA" w:rsidRPr="00E26181">
        <w:rPr>
          <w:rFonts w:ascii="Times" w:hAnsi="Times"/>
          <w:b/>
        </w:rPr>
        <w:t>e</w:t>
      </w:r>
      <w:r w:rsidR="00403CCA" w:rsidRPr="00E26181">
        <w:rPr>
          <w:rFonts w:ascii="Times" w:hAnsi="Times"/>
          <w:b/>
          <w:spacing w:val="1"/>
        </w:rPr>
        <w:t>q</w:t>
      </w:r>
      <w:r w:rsidR="00403CCA" w:rsidRPr="00E26181">
        <w:rPr>
          <w:rFonts w:ascii="Times" w:hAnsi="Times"/>
          <w:b/>
          <w:spacing w:val="-1"/>
        </w:rPr>
        <w:t>u</w:t>
      </w:r>
      <w:r w:rsidR="00403CCA" w:rsidRPr="00E26181">
        <w:rPr>
          <w:rFonts w:ascii="Times" w:hAnsi="Times"/>
          <w:b/>
          <w:spacing w:val="3"/>
        </w:rPr>
        <w:t>e</w:t>
      </w:r>
      <w:r w:rsidR="00403CCA" w:rsidRPr="00E26181">
        <w:rPr>
          <w:rFonts w:ascii="Times" w:hAnsi="Times"/>
          <w:b/>
          <w:spacing w:val="-1"/>
        </w:rPr>
        <w:t>s</w:t>
      </w:r>
      <w:r w:rsidR="00403CCA" w:rsidRPr="00E26181">
        <w:rPr>
          <w:rFonts w:ascii="Times" w:hAnsi="Times"/>
          <w:b/>
        </w:rPr>
        <w:t>t</w:t>
      </w:r>
      <w:r w:rsidR="00403CCA" w:rsidRPr="00E26181">
        <w:rPr>
          <w:rFonts w:ascii="Times" w:hAnsi="Times"/>
          <w:b/>
          <w:spacing w:val="-4"/>
        </w:rPr>
        <w:t xml:space="preserve"> </w:t>
      </w:r>
      <w:r w:rsidR="00403CCA" w:rsidRPr="00E26181">
        <w:rPr>
          <w:rFonts w:ascii="Times" w:hAnsi="Times"/>
          <w:b/>
          <w:spacing w:val="3"/>
        </w:rPr>
        <w:t>a</w:t>
      </w:r>
      <w:r w:rsidR="00403CCA" w:rsidRPr="00E26181">
        <w:rPr>
          <w:rFonts w:ascii="Times" w:hAnsi="Times"/>
          <w:b/>
          <w:spacing w:val="1"/>
        </w:rPr>
        <w:t>n</w:t>
      </w:r>
      <w:r w:rsidR="00403CCA" w:rsidRPr="00E26181">
        <w:rPr>
          <w:rFonts w:ascii="Times" w:hAnsi="Times"/>
          <w:b/>
        </w:rPr>
        <w:t xml:space="preserve">d </w:t>
      </w:r>
      <w:r w:rsidR="00403CCA" w:rsidRPr="00E26181">
        <w:rPr>
          <w:rFonts w:ascii="Times" w:hAnsi="Times"/>
          <w:b/>
          <w:spacing w:val="1"/>
        </w:rPr>
        <w:t>r</w:t>
      </w:r>
      <w:r w:rsidR="00403CCA" w:rsidRPr="00E26181">
        <w:rPr>
          <w:rFonts w:ascii="Times" w:hAnsi="Times"/>
          <w:b/>
        </w:rPr>
        <w:t>e</w:t>
      </w:r>
      <w:r w:rsidR="00403CCA" w:rsidRPr="00E26181">
        <w:rPr>
          <w:rFonts w:ascii="Times" w:hAnsi="Times"/>
          <w:b/>
          <w:spacing w:val="1"/>
        </w:rPr>
        <w:t>c</w:t>
      </w:r>
      <w:r w:rsidR="00403CCA" w:rsidRPr="00E26181">
        <w:rPr>
          <w:rFonts w:ascii="Times" w:hAnsi="Times"/>
          <w:b/>
        </w:rPr>
        <w:t>ei</w:t>
      </w:r>
      <w:r w:rsidR="00403CCA" w:rsidRPr="00E26181">
        <w:rPr>
          <w:rFonts w:ascii="Times" w:hAnsi="Times"/>
          <w:b/>
          <w:spacing w:val="-1"/>
        </w:rPr>
        <w:t>v</w:t>
      </w:r>
      <w:r w:rsidR="00403CCA" w:rsidRPr="00E26181">
        <w:rPr>
          <w:rFonts w:ascii="Times" w:hAnsi="Times"/>
          <w:b/>
        </w:rPr>
        <w:t>e</w:t>
      </w:r>
      <w:r w:rsidR="00403CCA" w:rsidRPr="00E26181">
        <w:rPr>
          <w:rFonts w:ascii="Times" w:hAnsi="Times"/>
          <w:b/>
          <w:spacing w:val="5"/>
        </w:rPr>
        <w:t xml:space="preserve"> </w:t>
      </w:r>
      <w:r w:rsidR="00403CCA" w:rsidRPr="00E26181">
        <w:rPr>
          <w:rFonts w:ascii="Times" w:hAnsi="Times"/>
          <w:b/>
        </w:rPr>
        <w:t>a</w:t>
      </w:r>
      <w:r w:rsidR="00403CCA" w:rsidRPr="00E26181">
        <w:rPr>
          <w:rFonts w:ascii="Times" w:hAnsi="Times"/>
          <w:b/>
          <w:spacing w:val="15"/>
        </w:rPr>
        <w:t xml:space="preserve"> </w:t>
      </w:r>
      <w:r w:rsidR="00403CCA" w:rsidRPr="00E26181">
        <w:rPr>
          <w:rFonts w:ascii="Times" w:hAnsi="Times"/>
          <w:b/>
          <w:spacing w:val="-4"/>
        </w:rPr>
        <w:t>m</w:t>
      </w:r>
      <w:r w:rsidR="00403CCA" w:rsidRPr="00E26181">
        <w:rPr>
          <w:rFonts w:ascii="Times" w:hAnsi="Times"/>
          <w:b/>
        </w:rPr>
        <w:t>e</w:t>
      </w:r>
      <w:r w:rsidR="00403CCA" w:rsidRPr="00E26181">
        <w:rPr>
          <w:rFonts w:ascii="Times" w:hAnsi="Times"/>
          <w:b/>
          <w:spacing w:val="1"/>
        </w:rPr>
        <w:t>d</w:t>
      </w:r>
      <w:r w:rsidR="00403CCA" w:rsidRPr="00E26181">
        <w:rPr>
          <w:rFonts w:ascii="Times" w:hAnsi="Times"/>
          <w:b/>
        </w:rPr>
        <w:t>ical</w:t>
      </w:r>
      <w:r w:rsidR="00403CCA" w:rsidRPr="00E26181">
        <w:rPr>
          <w:rFonts w:ascii="Times" w:hAnsi="Times"/>
          <w:b/>
          <w:spacing w:val="7"/>
        </w:rPr>
        <w:t xml:space="preserve"> </w:t>
      </w:r>
      <w:r w:rsidR="00403CCA" w:rsidRPr="00E26181">
        <w:rPr>
          <w:rFonts w:ascii="Times" w:hAnsi="Times"/>
          <w:b/>
        </w:rPr>
        <w:t>e</w:t>
      </w:r>
      <w:r w:rsidR="00403CCA" w:rsidRPr="00E26181">
        <w:rPr>
          <w:rFonts w:ascii="Times" w:hAnsi="Times"/>
          <w:b/>
          <w:spacing w:val="-1"/>
        </w:rPr>
        <w:t>x</w:t>
      </w:r>
      <w:r w:rsidR="00403CCA" w:rsidRPr="00E26181">
        <w:rPr>
          <w:rFonts w:ascii="Times" w:hAnsi="Times"/>
          <w:b/>
          <w:spacing w:val="3"/>
        </w:rPr>
        <w:t>a</w:t>
      </w:r>
      <w:r w:rsidR="00403CCA" w:rsidRPr="00E26181">
        <w:rPr>
          <w:rFonts w:ascii="Times" w:hAnsi="Times"/>
          <w:b/>
          <w:spacing w:val="-1"/>
        </w:rPr>
        <w:t>m</w:t>
      </w:r>
      <w:r w:rsidR="00403CCA" w:rsidRPr="00E26181">
        <w:rPr>
          <w:rFonts w:ascii="Times" w:hAnsi="Times"/>
          <w:b/>
          <w:spacing w:val="2"/>
        </w:rPr>
        <w:t>i</w:t>
      </w:r>
      <w:r w:rsidR="00403CCA" w:rsidRPr="00E26181">
        <w:rPr>
          <w:rFonts w:ascii="Times" w:hAnsi="Times"/>
          <w:b/>
          <w:spacing w:val="-1"/>
        </w:rPr>
        <w:t>n</w:t>
      </w:r>
      <w:r w:rsidR="00403CCA" w:rsidRPr="00E26181">
        <w:rPr>
          <w:rFonts w:ascii="Times" w:hAnsi="Times"/>
          <w:b/>
        </w:rPr>
        <w:t>ati</w:t>
      </w:r>
      <w:r w:rsidR="00403CCA" w:rsidRPr="00E26181">
        <w:rPr>
          <w:rFonts w:ascii="Times" w:hAnsi="Times"/>
          <w:b/>
          <w:spacing w:val="3"/>
        </w:rPr>
        <w:t>o</w:t>
      </w:r>
      <w:r w:rsidR="00403CCA" w:rsidRPr="00E26181">
        <w:rPr>
          <w:rFonts w:ascii="Times" w:hAnsi="Times"/>
          <w:b/>
        </w:rPr>
        <w:t xml:space="preserve">n </w:t>
      </w:r>
      <w:r w:rsidR="00403CCA" w:rsidRPr="00E26181">
        <w:rPr>
          <w:rFonts w:ascii="Times" w:hAnsi="Times"/>
          <w:b/>
          <w:spacing w:val="3"/>
        </w:rPr>
        <w:t>b</w:t>
      </w:r>
      <w:r w:rsidR="00403CCA" w:rsidRPr="00E26181">
        <w:rPr>
          <w:rFonts w:ascii="Times" w:hAnsi="Times"/>
          <w:b/>
        </w:rPr>
        <w:t>y</w:t>
      </w:r>
      <w:r w:rsidR="00403CCA" w:rsidRPr="00E26181">
        <w:rPr>
          <w:rFonts w:ascii="Times" w:hAnsi="Times"/>
          <w:b/>
          <w:spacing w:val="8"/>
        </w:rPr>
        <w:t xml:space="preserve"> </w:t>
      </w:r>
      <w:r w:rsidR="00403CCA" w:rsidRPr="00E26181">
        <w:rPr>
          <w:rFonts w:ascii="Times" w:hAnsi="Times"/>
          <w:b/>
        </w:rPr>
        <w:t>a</w:t>
      </w:r>
      <w:r w:rsidR="00D757ED">
        <w:rPr>
          <w:rFonts w:ascii="Times" w:hAnsi="Times"/>
          <w:b/>
        </w:rPr>
        <w:t>n independent</w:t>
      </w:r>
      <w:r w:rsidR="00403CCA" w:rsidRPr="00E26181">
        <w:rPr>
          <w:rFonts w:ascii="Times" w:hAnsi="Times"/>
          <w:b/>
          <w:spacing w:val="10"/>
        </w:rPr>
        <w:t xml:space="preserve"> </w:t>
      </w:r>
      <w:r w:rsidR="00403CCA" w:rsidRPr="00E26181">
        <w:rPr>
          <w:rFonts w:ascii="Times" w:hAnsi="Times"/>
          <w:b/>
          <w:spacing w:val="1"/>
        </w:rPr>
        <w:t>do</w:t>
      </w:r>
      <w:r w:rsidR="00403CCA" w:rsidRPr="00E26181">
        <w:rPr>
          <w:rFonts w:ascii="Times" w:hAnsi="Times"/>
          <w:b/>
        </w:rPr>
        <w:t>ct</w:t>
      </w:r>
      <w:r w:rsidR="00403CCA" w:rsidRPr="00E26181">
        <w:rPr>
          <w:rFonts w:ascii="Times" w:hAnsi="Times"/>
          <w:b/>
          <w:spacing w:val="1"/>
        </w:rPr>
        <w:t>o</w:t>
      </w:r>
      <w:r w:rsidR="00403CCA" w:rsidRPr="00E26181">
        <w:rPr>
          <w:rFonts w:ascii="Times" w:hAnsi="Times"/>
          <w:b/>
        </w:rPr>
        <w:t>r</w:t>
      </w:r>
      <w:r w:rsidR="004D41AE">
        <w:rPr>
          <w:rFonts w:ascii="Times" w:hAnsi="Times"/>
          <w:b/>
        </w:rPr>
        <w:t>, preferably</w:t>
      </w:r>
      <w:r w:rsidR="00403CCA" w:rsidRPr="00E26181">
        <w:rPr>
          <w:rFonts w:ascii="Times" w:hAnsi="Times"/>
          <w:b/>
          <w:spacing w:val="6"/>
        </w:rPr>
        <w:t xml:space="preserve"> </w:t>
      </w:r>
      <w:r w:rsidR="00403CCA" w:rsidRPr="00E26181">
        <w:rPr>
          <w:rFonts w:ascii="Times" w:hAnsi="Times"/>
          <w:b/>
          <w:spacing w:val="1"/>
        </w:rPr>
        <w:t>o</w:t>
      </w:r>
      <w:r w:rsidR="00403CCA" w:rsidRPr="00E26181">
        <w:rPr>
          <w:rFonts w:ascii="Times" w:hAnsi="Times"/>
          <w:b/>
        </w:rPr>
        <w:t>f</w:t>
      </w:r>
      <w:r w:rsidR="00403CCA" w:rsidRPr="00E26181">
        <w:rPr>
          <w:rFonts w:ascii="Times" w:hAnsi="Times"/>
          <w:b/>
          <w:spacing w:val="9"/>
        </w:rPr>
        <w:t xml:space="preserve"> </w:t>
      </w:r>
      <w:r w:rsidR="00C64DF1">
        <w:rPr>
          <w:rFonts w:ascii="Times" w:hAnsi="Times"/>
          <w:b/>
          <w:spacing w:val="9"/>
        </w:rPr>
        <w:t>their</w:t>
      </w:r>
      <w:r w:rsidR="00403CCA" w:rsidRPr="00E26181">
        <w:rPr>
          <w:rFonts w:ascii="Times" w:hAnsi="Times"/>
          <w:b/>
          <w:spacing w:val="8"/>
        </w:rPr>
        <w:t xml:space="preserve"> </w:t>
      </w:r>
      <w:r w:rsidR="00403CCA" w:rsidRPr="00E26181">
        <w:rPr>
          <w:rFonts w:ascii="Times" w:hAnsi="Times"/>
          <w:b/>
        </w:rPr>
        <w:t>c</w:t>
      </w:r>
      <w:r w:rsidR="00403CCA" w:rsidRPr="00E26181">
        <w:rPr>
          <w:rFonts w:ascii="Times" w:hAnsi="Times"/>
          <w:b/>
          <w:spacing w:val="-1"/>
        </w:rPr>
        <w:t>h</w:t>
      </w:r>
      <w:r w:rsidR="00403CCA" w:rsidRPr="00E26181">
        <w:rPr>
          <w:rFonts w:ascii="Times" w:hAnsi="Times"/>
          <w:b/>
          <w:spacing w:val="1"/>
        </w:rPr>
        <w:t>o</w:t>
      </w:r>
      <w:r w:rsidR="00403CCA" w:rsidRPr="00E26181">
        <w:rPr>
          <w:rFonts w:ascii="Times" w:hAnsi="Times"/>
          <w:b/>
        </w:rPr>
        <w:t>i</w:t>
      </w:r>
      <w:r w:rsidR="00403CCA" w:rsidRPr="00E26181">
        <w:rPr>
          <w:rFonts w:ascii="Times" w:hAnsi="Times"/>
          <w:b/>
          <w:spacing w:val="2"/>
        </w:rPr>
        <w:t>c</w:t>
      </w:r>
      <w:r w:rsidR="00403CCA" w:rsidRPr="00E26181">
        <w:rPr>
          <w:rFonts w:ascii="Times" w:hAnsi="Times"/>
          <w:b/>
        </w:rPr>
        <w:t>e</w:t>
      </w:r>
      <w:r w:rsidR="00C64DF1">
        <w:rPr>
          <w:rFonts w:ascii="Times" w:hAnsi="Times"/>
          <w:b/>
        </w:rPr>
        <w:t xml:space="preserve">, </w:t>
      </w:r>
      <w:r w:rsidR="0076715C">
        <w:rPr>
          <w:rFonts w:ascii="Times" w:hAnsi="Times"/>
          <w:b/>
        </w:rPr>
        <w:t xml:space="preserve">to </w:t>
      </w:r>
      <w:r w:rsidR="004A3E83" w:rsidRPr="00FD2D0C">
        <w:rPr>
          <w:rFonts w:ascii="Times" w:hAnsi="Times"/>
          <w:b/>
          <w:bCs/>
        </w:rPr>
        <w:t xml:space="preserve">receive </w:t>
      </w:r>
      <w:r w:rsidR="00C64DF1">
        <w:rPr>
          <w:rFonts w:ascii="Times" w:hAnsi="Times"/>
          <w:b/>
          <w:bCs/>
        </w:rPr>
        <w:t xml:space="preserve">language </w:t>
      </w:r>
      <w:r w:rsidR="004A3E83" w:rsidRPr="00FD2D0C">
        <w:rPr>
          <w:rFonts w:ascii="Times" w:hAnsi="Times"/>
          <w:b/>
          <w:bCs/>
        </w:rPr>
        <w:t xml:space="preserve">assistance </w:t>
      </w:r>
      <w:r w:rsidR="00C64DF1">
        <w:rPr>
          <w:rFonts w:ascii="Times" w:hAnsi="Times"/>
          <w:b/>
          <w:bCs/>
        </w:rPr>
        <w:t xml:space="preserve">such as </w:t>
      </w:r>
      <w:r w:rsidR="004A3E83" w:rsidRPr="00FD2D0C">
        <w:rPr>
          <w:rFonts w:ascii="Times" w:hAnsi="Times"/>
          <w:b/>
          <w:bCs/>
        </w:rPr>
        <w:t>translation and interpretation</w:t>
      </w:r>
      <w:r w:rsidR="0076715C" w:rsidRPr="0076715C">
        <w:rPr>
          <w:rFonts w:ascii="Times" w:hAnsi="Times"/>
          <w:b/>
        </w:rPr>
        <w:t xml:space="preserve"> </w:t>
      </w:r>
      <w:r w:rsidR="00403CCA" w:rsidRPr="00E26181">
        <w:rPr>
          <w:rFonts w:ascii="Times" w:hAnsi="Times"/>
          <w:b/>
          <w:spacing w:val="3"/>
        </w:rPr>
        <w:t>a</w:t>
      </w:r>
      <w:r w:rsidR="00403CCA" w:rsidRPr="00E26181">
        <w:rPr>
          <w:rFonts w:ascii="Times" w:hAnsi="Times"/>
          <w:b/>
          <w:spacing w:val="-1"/>
        </w:rPr>
        <w:t>n</w:t>
      </w:r>
      <w:r w:rsidR="00403CCA" w:rsidRPr="00E26181">
        <w:rPr>
          <w:rFonts w:ascii="Times" w:hAnsi="Times"/>
          <w:b/>
        </w:rPr>
        <w:t>d</w:t>
      </w:r>
      <w:r w:rsidR="00403CCA" w:rsidRPr="00E26181">
        <w:rPr>
          <w:rFonts w:ascii="Times" w:hAnsi="Times"/>
          <w:b/>
          <w:spacing w:val="4"/>
        </w:rPr>
        <w:t xml:space="preserve"> </w:t>
      </w:r>
      <w:r w:rsidR="00403CCA" w:rsidRPr="00E26181">
        <w:rPr>
          <w:rFonts w:ascii="Times" w:hAnsi="Times"/>
          <w:b/>
        </w:rPr>
        <w:t>to</w:t>
      </w:r>
      <w:r w:rsidR="00403CCA" w:rsidRPr="00E26181">
        <w:rPr>
          <w:rFonts w:ascii="Times" w:hAnsi="Times"/>
          <w:b/>
          <w:spacing w:val="9"/>
        </w:rPr>
        <w:t xml:space="preserve"> </w:t>
      </w:r>
      <w:r w:rsidR="00C64DF1">
        <w:rPr>
          <w:rFonts w:ascii="Times" w:hAnsi="Times"/>
          <w:b/>
          <w:spacing w:val="9"/>
        </w:rPr>
        <w:t>be presented</w:t>
      </w:r>
      <w:r w:rsidR="00403CCA" w:rsidRPr="00E26181">
        <w:rPr>
          <w:rFonts w:ascii="Times" w:hAnsi="Times"/>
          <w:b/>
        </w:rPr>
        <w:t xml:space="preserve"> promptly before</w:t>
      </w:r>
      <w:r w:rsidR="00403CCA" w:rsidRPr="00E26181">
        <w:rPr>
          <w:rFonts w:ascii="Times" w:hAnsi="Times"/>
          <w:b/>
          <w:spacing w:val="5"/>
        </w:rPr>
        <w:t xml:space="preserve"> </w:t>
      </w:r>
      <w:r w:rsidR="00403CCA" w:rsidRPr="00E26181">
        <w:rPr>
          <w:rFonts w:ascii="Times" w:hAnsi="Times"/>
          <w:b/>
        </w:rPr>
        <w:t>a</w:t>
      </w:r>
      <w:r w:rsidR="00403CCA" w:rsidRPr="00E26181">
        <w:rPr>
          <w:rFonts w:ascii="Times" w:hAnsi="Times"/>
          <w:b/>
          <w:spacing w:val="8"/>
        </w:rPr>
        <w:t xml:space="preserve"> </w:t>
      </w:r>
      <w:r w:rsidR="00403CCA" w:rsidRPr="00E26181">
        <w:rPr>
          <w:rFonts w:ascii="Times" w:hAnsi="Times"/>
          <w:b/>
          <w:spacing w:val="2"/>
        </w:rPr>
        <w:t>j</w:t>
      </w:r>
      <w:r w:rsidR="00403CCA" w:rsidRPr="00E26181">
        <w:rPr>
          <w:rFonts w:ascii="Times" w:hAnsi="Times"/>
          <w:b/>
          <w:spacing w:val="-1"/>
        </w:rPr>
        <w:t>u</w:t>
      </w:r>
      <w:r w:rsidR="00403CCA" w:rsidRPr="00E26181">
        <w:rPr>
          <w:rFonts w:ascii="Times" w:hAnsi="Times"/>
          <w:b/>
          <w:spacing w:val="1"/>
        </w:rPr>
        <w:t>d</w:t>
      </w:r>
      <w:r w:rsidR="00403CCA" w:rsidRPr="00E26181">
        <w:rPr>
          <w:rFonts w:ascii="Times" w:hAnsi="Times"/>
          <w:b/>
          <w:spacing w:val="2"/>
        </w:rPr>
        <w:t>i</w:t>
      </w:r>
      <w:r w:rsidR="00403CCA" w:rsidRPr="00E26181">
        <w:rPr>
          <w:rFonts w:ascii="Times" w:hAnsi="Times"/>
          <w:b/>
        </w:rPr>
        <w:t>cial</w:t>
      </w:r>
      <w:r w:rsidR="00403CCA" w:rsidRPr="00E26181">
        <w:rPr>
          <w:rFonts w:ascii="Times" w:hAnsi="Times"/>
          <w:b/>
          <w:spacing w:val="1"/>
        </w:rPr>
        <w:t xml:space="preserve"> </w:t>
      </w:r>
      <w:r w:rsidR="00403CCA" w:rsidRPr="00E26181">
        <w:rPr>
          <w:rFonts w:ascii="Times" w:hAnsi="Times"/>
          <w:b/>
        </w:rPr>
        <w:t>a</w:t>
      </w:r>
      <w:r w:rsidR="00403CCA" w:rsidRPr="00E26181">
        <w:rPr>
          <w:rFonts w:ascii="Times" w:hAnsi="Times"/>
          <w:b/>
          <w:spacing w:val="1"/>
        </w:rPr>
        <w:t>u</w:t>
      </w:r>
      <w:r w:rsidR="00403CCA" w:rsidRPr="00E26181">
        <w:rPr>
          <w:rFonts w:ascii="Times" w:hAnsi="Times"/>
          <w:b/>
        </w:rPr>
        <w:t>t</w:t>
      </w:r>
      <w:r w:rsidR="00403CCA" w:rsidRPr="00E26181">
        <w:rPr>
          <w:rFonts w:ascii="Times" w:hAnsi="Times"/>
          <w:b/>
          <w:spacing w:val="-1"/>
        </w:rPr>
        <w:t>h</w:t>
      </w:r>
      <w:r w:rsidR="00403CCA" w:rsidRPr="00E26181">
        <w:rPr>
          <w:rFonts w:ascii="Times" w:hAnsi="Times"/>
          <w:b/>
          <w:spacing w:val="1"/>
        </w:rPr>
        <w:t>or</w:t>
      </w:r>
      <w:r w:rsidR="00403CCA" w:rsidRPr="00E26181">
        <w:rPr>
          <w:rFonts w:ascii="Times" w:hAnsi="Times"/>
          <w:b/>
        </w:rPr>
        <w:t>i</w:t>
      </w:r>
      <w:r w:rsidR="00403CCA" w:rsidRPr="00E26181">
        <w:rPr>
          <w:rFonts w:ascii="Times" w:hAnsi="Times"/>
          <w:b/>
          <w:spacing w:val="2"/>
        </w:rPr>
        <w:t>t</w:t>
      </w:r>
      <w:r w:rsidR="00403CCA" w:rsidRPr="00E26181">
        <w:rPr>
          <w:rFonts w:ascii="Times" w:hAnsi="Times"/>
          <w:b/>
        </w:rPr>
        <w:t>y</w:t>
      </w:r>
      <w:r w:rsidR="00403CCA" w:rsidRPr="00E26181">
        <w:rPr>
          <w:rFonts w:ascii="Times" w:hAnsi="Times"/>
          <w:b/>
          <w:spacing w:val="1"/>
        </w:rPr>
        <w:t xml:space="preserve"> </w:t>
      </w:r>
      <w:r w:rsidR="00C64DF1">
        <w:rPr>
          <w:rFonts w:ascii="Times" w:hAnsi="Times"/>
          <w:b/>
          <w:spacing w:val="1"/>
        </w:rPr>
        <w:t>who has</w:t>
      </w:r>
      <w:r w:rsidR="00403CCA" w:rsidRPr="00E26181">
        <w:rPr>
          <w:rFonts w:ascii="Times" w:hAnsi="Times"/>
          <w:b/>
          <w:spacing w:val="-2"/>
        </w:rPr>
        <w:t xml:space="preserve"> the power to</w:t>
      </w:r>
      <w:r w:rsidR="00403CCA" w:rsidRPr="00E26181">
        <w:rPr>
          <w:rFonts w:ascii="Times" w:hAnsi="Times"/>
          <w:b/>
          <w:spacing w:val="4"/>
        </w:rPr>
        <w:t xml:space="preserve"> </w:t>
      </w:r>
      <w:r w:rsidR="00403CCA" w:rsidRPr="00E26181">
        <w:rPr>
          <w:rFonts w:ascii="Times" w:hAnsi="Times"/>
          <w:b/>
          <w:spacing w:val="1"/>
        </w:rPr>
        <w:t>ord</w:t>
      </w:r>
      <w:r w:rsidR="00403CCA" w:rsidRPr="00E26181">
        <w:rPr>
          <w:rFonts w:ascii="Times" w:hAnsi="Times"/>
          <w:b/>
        </w:rPr>
        <w:t>er</w:t>
      </w:r>
      <w:r w:rsidR="00403CCA" w:rsidRPr="00E26181">
        <w:rPr>
          <w:rFonts w:ascii="Times" w:hAnsi="Times"/>
          <w:b/>
          <w:spacing w:val="3"/>
        </w:rPr>
        <w:t xml:space="preserve"> </w:t>
      </w:r>
      <w:r w:rsidR="00403CCA" w:rsidRPr="00E26181">
        <w:rPr>
          <w:rFonts w:ascii="Times" w:hAnsi="Times"/>
          <w:b/>
          <w:spacing w:val="1"/>
        </w:rPr>
        <w:t>r</w:t>
      </w:r>
      <w:r w:rsidR="00403CCA" w:rsidRPr="00E26181">
        <w:rPr>
          <w:rFonts w:ascii="Times" w:hAnsi="Times"/>
          <w:b/>
        </w:rPr>
        <w:t>ele</w:t>
      </w:r>
      <w:r w:rsidR="00403CCA" w:rsidRPr="00E26181">
        <w:rPr>
          <w:rFonts w:ascii="Times" w:hAnsi="Times"/>
          <w:b/>
          <w:spacing w:val="1"/>
        </w:rPr>
        <w:t>a</w:t>
      </w:r>
      <w:r w:rsidR="00403CCA" w:rsidRPr="00E26181">
        <w:rPr>
          <w:rFonts w:ascii="Times" w:hAnsi="Times"/>
          <w:b/>
          <w:spacing w:val="-1"/>
        </w:rPr>
        <w:t>s</w:t>
      </w:r>
      <w:r w:rsidR="00403CCA" w:rsidRPr="00E26181">
        <w:rPr>
          <w:rFonts w:ascii="Times" w:hAnsi="Times"/>
          <w:b/>
        </w:rPr>
        <w:t>e from detention</w:t>
      </w:r>
      <w:r w:rsidR="00C64DF1">
        <w:rPr>
          <w:rFonts w:ascii="Times" w:hAnsi="Times"/>
          <w:b/>
        </w:rPr>
        <w:t>, if necessary</w:t>
      </w:r>
      <w:r w:rsidR="00403CCA" w:rsidRPr="00E26181">
        <w:rPr>
          <w:rFonts w:ascii="Times" w:hAnsi="Times"/>
          <w:b/>
        </w:rPr>
        <w:t>.</w:t>
      </w:r>
      <w:proofErr w:type="gramEnd"/>
    </w:p>
    <w:p w:rsidR="00644D45" w:rsidRDefault="00941F74">
      <w:pPr>
        <w:pStyle w:val="H23G"/>
        <w:rPr>
          <w:rFonts w:eastAsiaTheme="minorHAnsi"/>
        </w:rPr>
      </w:pPr>
      <w:r>
        <w:rPr>
          <w:rFonts w:eastAsiaTheme="minorHAnsi"/>
        </w:rPr>
        <w:tab/>
      </w:r>
      <w:r>
        <w:rPr>
          <w:rFonts w:eastAsiaTheme="minorHAnsi"/>
        </w:rPr>
        <w:tab/>
      </w:r>
      <w:r w:rsidR="00147B73" w:rsidRPr="00E26181">
        <w:rPr>
          <w:rFonts w:eastAsiaTheme="minorHAnsi"/>
        </w:rPr>
        <w:t xml:space="preserve">Counter-terrorism </w:t>
      </w:r>
      <w:r w:rsidR="00697D13">
        <w:rPr>
          <w:rFonts w:eastAsiaTheme="minorHAnsi"/>
        </w:rPr>
        <w:t>l</w:t>
      </w:r>
      <w:r w:rsidR="00147B73" w:rsidRPr="00E26181">
        <w:rPr>
          <w:rFonts w:eastAsiaTheme="minorHAnsi"/>
        </w:rPr>
        <w:t>aw</w:t>
      </w:r>
      <w:r w:rsidR="00644D45" w:rsidRPr="00E26181">
        <w:rPr>
          <w:rFonts w:eastAsiaTheme="minorHAnsi"/>
        </w:rPr>
        <w:t xml:space="preserve"> and the Specialized Criminal Court</w:t>
      </w:r>
    </w:p>
    <w:p w:rsidR="00644D45" w:rsidRPr="00E26181" w:rsidRDefault="00FD2D0C" w:rsidP="00FD2D0C">
      <w:pPr>
        <w:pStyle w:val="SingleTxtG"/>
        <w:rPr>
          <w:rFonts w:ascii="Times" w:hAnsi="Times"/>
        </w:rPr>
      </w:pPr>
      <w:proofErr w:type="gramStart"/>
      <w:r w:rsidRPr="00E26181">
        <w:rPr>
          <w:rFonts w:ascii="Times" w:hAnsi="Times"/>
        </w:rPr>
        <w:t>16.</w:t>
      </w:r>
      <w:r w:rsidRPr="00E26181">
        <w:rPr>
          <w:rFonts w:ascii="Times" w:hAnsi="Times"/>
        </w:rPr>
        <w:tab/>
      </w:r>
      <w:r w:rsidR="0037269B">
        <w:rPr>
          <w:rFonts w:eastAsiaTheme="minorHAnsi"/>
        </w:rPr>
        <w:t xml:space="preserve">While recognizing the State party’s concern about protecting its population from </w:t>
      </w:r>
      <w:r w:rsidR="0037269B" w:rsidRPr="00DA47B7">
        <w:rPr>
          <w:rFonts w:ascii="Times" w:hAnsi="Times"/>
        </w:rPr>
        <w:t>terrorist</w:t>
      </w:r>
      <w:r w:rsidR="0037269B">
        <w:rPr>
          <w:rFonts w:eastAsiaTheme="minorHAnsi"/>
        </w:rPr>
        <w:t xml:space="preserve"> attacks</w:t>
      </w:r>
      <w:r w:rsidR="00DA47B7">
        <w:rPr>
          <w:rFonts w:ascii="Times" w:hAnsi="Times"/>
        </w:rPr>
        <w:t>, the</w:t>
      </w:r>
      <w:r w:rsidR="00644D45" w:rsidRPr="00E26181">
        <w:rPr>
          <w:rFonts w:ascii="Times" w:hAnsi="Times"/>
        </w:rPr>
        <w:t xml:space="preserve"> Committee is concerned that the </w:t>
      </w:r>
      <w:r w:rsidR="00322F42">
        <w:rPr>
          <w:rFonts w:ascii="Times" w:hAnsi="Times"/>
        </w:rPr>
        <w:t xml:space="preserve">Penal </w:t>
      </w:r>
      <w:r w:rsidR="00644D45" w:rsidRPr="00E26181">
        <w:rPr>
          <w:rFonts w:ascii="Times" w:hAnsi="Times"/>
        </w:rPr>
        <w:t xml:space="preserve">Law </w:t>
      </w:r>
      <w:r w:rsidR="00D209AE">
        <w:rPr>
          <w:rFonts w:ascii="Times" w:hAnsi="Times"/>
        </w:rPr>
        <w:t>for Crimes of</w:t>
      </w:r>
      <w:r w:rsidR="00D209AE" w:rsidRPr="00E26181">
        <w:rPr>
          <w:rFonts w:ascii="Times" w:hAnsi="Times"/>
        </w:rPr>
        <w:t xml:space="preserve"> </w:t>
      </w:r>
      <w:r w:rsidR="00644D45" w:rsidRPr="00E26181">
        <w:rPr>
          <w:rFonts w:ascii="Times" w:hAnsi="Times"/>
        </w:rPr>
        <w:t xml:space="preserve">Terrorism and </w:t>
      </w:r>
      <w:r w:rsidR="00D209AE">
        <w:rPr>
          <w:rFonts w:ascii="Times" w:hAnsi="Times"/>
        </w:rPr>
        <w:t xml:space="preserve">its </w:t>
      </w:r>
      <w:r w:rsidR="00644D45" w:rsidRPr="00E26181">
        <w:rPr>
          <w:rFonts w:ascii="Times" w:hAnsi="Times"/>
        </w:rPr>
        <w:t xml:space="preserve">Financing adopted in 2014 contains an </w:t>
      </w:r>
      <w:r w:rsidR="00697D13">
        <w:rPr>
          <w:rFonts w:ascii="Times" w:hAnsi="Times"/>
        </w:rPr>
        <w:t xml:space="preserve">extremely </w:t>
      </w:r>
      <w:r w:rsidR="00644D45" w:rsidRPr="00E26181">
        <w:rPr>
          <w:rFonts w:ascii="Times" w:hAnsi="Times"/>
        </w:rPr>
        <w:t xml:space="preserve">broad definition of terrorism that </w:t>
      </w:r>
      <w:r w:rsidR="00697D13">
        <w:rPr>
          <w:rFonts w:ascii="Times" w:hAnsi="Times"/>
        </w:rPr>
        <w:t xml:space="preserve">would enable the </w:t>
      </w:r>
      <w:r w:rsidR="00644D45" w:rsidRPr="00E26181">
        <w:rPr>
          <w:rFonts w:ascii="Times" w:hAnsi="Times"/>
        </w:rPr>
        <w:t>criminaliz</w:t>
      </w:r>
      <w:r w:rsidR="00697D13">
        <w:rPr>
          <w:rFonts w:ascii="Times" w:hAnsi="Times"/>
        </w:rPr>
        <w:t>ation of</w:t>
      </w:r>
      <w:r w:rsidR="00644D45" w:rsidRPr="00E26181">
        <w:rPr>
          <w:rFonts w:ascii="Times" w:hAnsi="Times"/>
        </w:rPr>
        <w:t xml:space="preserve"> </w:t>
      </w:r>
      <w:r w:rsidR="00BE4358" w:rsidRPr="00E26181">
        <w:rPr>
          <w:rFonts w:ascii="Times" w:hAnsi="Times"/>
        </w:rPr>
        <w:t xml:space="preserve">acts of </w:t>
      </w:r>
      <w:r w:rsidR="00644D45" w:rsidRPr="00E26181">
        <w:rPr>
          <w:rFonts w:ascii="Times" w:hAnsi="Times"/>
        </w:rPr>
        <w:t>peaceful expression</w:t>
      </w:r>
      <w:r w:rsidR="00697D13">
        <w:rPr>
          <w:rFonts w:ascii="Times" w:hAnsi="Times"/>
        </w:rPr>
        <w:t xml:space="preserve"> considered </w:t>
      </w:r>
      <w:r w:rsidR="00426198" w:rsidRPr="00E26181">
        <w:rPr>
          <w:rFonts w:ascii="Times" w:hAnsi="Times"/>
        </w:rPr>
        <w:t xml:space="preserve">as </w:t>
      </w:r>
      <w:r w:rsidR="000A4481" w:rsidRPr="00E26181">
        <w:rPr>
          <w:rFonts w:ascii="Times" w:hAnsi="Times"/>
        </w:rPr>
        <w:t>endangering</w:t>
      </w:r>
      <w:r w:rsidR="00644D45" w:rsidRPr="00E26181">
        <w:rPr>
          <w:rFonts w:ascii="Times" w:hAnsi="Times"/>
        </w:rPr>
        <w:t xml:space="preserve"> “national unity” or undermin</w:t>
      </w:r>
      <w:r w:rsidR="005C1E23" w:rsidRPr="00E26181">
        <w:rPr>
          <w:rFonts w:ascii="Times" w:hAnsi="Times"/>
        </w:rPr>
        <w:t>ing</w:t>
      </w:r>
      <w:r w:rsidR="00644D45" w:rsidRPr="00E26181">
        <w:rPr>
          <w:rFonts w:ascii="Times" w:hAnsi="Times"/>
        </w:rPr>
        <w:t xml:space="preserve"> </w:t>
      </w:r>
      <w:r w:rsidR="005C1E23" w:rsidRPr="00E26181">
        <w:rPr>
          <w:rFonts w:ascii="Times" w:hAnsi="Times"/>
        </w:rPr>
        <w:t>“</w:t>
      </w:r>
      <w:r w:rsidR="00644D45" w:rsidRPr="00E26181">
        <w:rPr>
          <w:rFonts w:ascii="Times" w:hAnsi="Times"/>
        </w:rPr>
        <w:t xml:space="preserve">the reputation or </w:t>
      </w:r>
      <w:r w:rsidR="00697D13">
        <w:rPr>
          <w:rFonts w:ascii="Times" w:hAnsi="Times"/>
        </w:rPr>
        <w:t>position of the S</w:t>
      </w:r>
      <w:r w:rsidR="00644D45" w:rsidRPr="00E26181">
        <w:rPr>
          <w:rFonts w:ascii="Times" w:hAnsi="Times"/>
        </w:rPr>
        <w:t>tat</w:t>
      </w:r>
      <w:r w:rsidR="00697D13">
        <w:rPr>
          <w:rFonts w:ascii="Times" w:hAnsi="Times"/>
        </w:rPr>
        <w:t>e</w:t>
      </w:r>
      <w:r w:rsidR="00644D45" w:rsidRPr="00E26181">
        <w:rPr>
          <w:rFonts w:ascii="Times" w:hAnsi="Times"/>
        </w:rPr>
        <w:t>”</w:t>
      </w:r>
      <w:r w:rsidR="00697D13">
        <w:rPr>
          <w:rFonts w:ascii="Times" w:hAnsi="Times"/>
        </w:rPr>
        <w:t>.</w:t>
      </w:r>
      <w:proofErr w:type="gramEnd"/>
      <w:r w:rsidR="00644D45" w:rsidRPr="00E26181">
        <w:rPr>
          <w:rFonts w:ascii="Times" w:hAnsi="Times"/>
        </w:rPr>
        <w:t xml:space="preserve"> The Committee is particularly concerned about </w:t>
      </w:r>
      <w:r w:rsidR="00697D13">
        <w:rPr>
          <w:rFonts w:ascii="Times" w:hAnsi="Times"/>
        </w:rPr>
        <w:t xml:space="preserve">the </w:t>
      </w:r>
      <w:r w:rsidR="00644D45" w:rsidRPr="00E26181">
        <w:rPr>
          <w:rFonts w:ascii="Times" w:hAnsi="Times"/>
        </w:rPr>
        <w:t xml:space="preserve">decisions of the Specialized Criminal Court </w:t>
      </w:r>
      <w:r w:rsidR="00697D13">
        <w:rPr>
          <w:rFonts w:ascii="Times" w:hAnsi="Times"/>
        </w:rPr>
        <w:t xml:space="preserve">that </w:t>
      </w:r>
      <w:r w:rsidR="00644D45" w:rsidRPr="00E26181">
        <w:rPr>
          <w:rFonts w:ascii="Times" w:hAnsi="Times"/>
        </w:rPr>
        <w:t>sentenc</w:t>
      </w:r>
      <w:r w:rsidR="00697D13">
        <w:rPr>
          <w:rFonts w:ascii="Times" w:hAnsi="Times"/>
        </w:rPr>
        <w:t>ed</w:t>
      </w:r>
      <w:r w:rsidR="00644D45" w:rsidRPr="00E26181">
        <w:rPr>
          <w:rFonts w:ascii="Times" w:hAnsi="Times"/>
        </w:rPr>
        <w:t xml:space="preserve"> </w:t>
      </w:r>
      <w:proofErr w:type="spellStart"/>
      <w:r w:rsidR="00644D45" w:rsidRPr="00E26181">
        <w:rPr>
          <w:rFonts w:ascii="Times" w:hAnsi="Times"/>
        </w:rPr>
        <w:t>Alaa</w:t>
      </w:r>
      <w:proofErr w:type="spellEnd"/>
      <w:r w:rsidR="00644D45" w:rsidRPr="00E26181">
        <w:rPr>
          <w:rFonts w:ascii="Times" w:hAnsi="Times"/>
        </w:rPr>
        <w:t xml:space="preserve"> </w:t>
      </w:r>
      <w:proofErr w:type="spellStart"/>
      <w:r w:rsidR="00644D45" w:rsidRPr="00E26181">
        <w:rPr>
          <w:rFonts w:ascii="Times" w:hAnsi="Times"/>
        </w:rPr>
        <w:t>Brinji</w:t>
      </w:r>
      <w:proofErr w:type="spellEnd"/>
      <w:r w:rsidR="00697D13">
        <w:rPr>
          <w:rFonts w:ascii="Times" w:hAnsi="Times"/>
        </w:rPr>
        <w:t>, a journalist,</w:t>
      </w:r>
      <w:r w:rsidR="00644D45" w:rsidRPr="00E26181">
        <w:rPr>
          <w:rFonts w:ascii="Times" w:hAnsi="Times"/>
        </w:rPr>
        <w:t xml:space="preserve"> and </w:t>
      </w:r>
      <w:proofErr w:type="spellStart"/>
      <w:r w:rsidR="004E5883" w:rsidRPr="00E26181">
        <w:rPr>
          <w:color w:val="000000"/>
        </w:rPr>
        <w:t>Abdulkareem</w:t>
      </w:r>
      <w:proofErr w:type="spellEnd"/>
      <w:r w:rsidR="004E5883" w:rsidRPr="00E26181">
        <w:rPr>
          <w:color w:val="000000"/>
        </w:rPr>
        <w:t xml:space="preserve"> </w:t>
      </w:r>
      <w:r w:rsidR="00A1760F">
        <w:rPr>
          <w:color w:val="000000"/>
        </w:rPr>
        <w:t>a</w:t>
      </w:r>
      <w:r w:rsidR="00644D45" w:rsidRPr="00E26181">
        <w:rPr>
          <w:color w:val="000000"/>
        </w:rPr>
        <w:t>l-</w:t>
      </w:r>
      <w:proofErr w:type="spellStart"/>
      <w:r w:rsidR="00644D45" w:rsidRPr="00E26181">
        <w:rPr>
          <w:color w:val="000000"/>
        </w:rPr>
        <w:t>Khoder</w:t>
      </w:r>
      <w:proofErr w:type="spellEnd"/>
      <w:r w:rsidR="00644D45" w:rsidRPr="00E26181">
        <w:rPr>
          <w:color w:val="000000"/>
        </w:rPr>
        <w:t xml:space="preserve">, co-founder of the Saudi Civil and Political Rights Association, to imprisonment pursuant to this law. The Committee is further concerned that the law allows </w:t>
      </w:r>
      <w:r w:rsidR="004963FD">
        <w:rPr>
          <w:color w:val="000000"/>
        </w:rPr>
        <w:t xml:space="preserve">the </w:t>
      </w:r>
      <w:r w:rsidR="00644D45" w:rsidRPr="00E26181">
        <w:rPr>
          <w:rFonts w:ascii="Times" w:hAnsi="Times"/>
        </w:rPr>
        <w:t xml:space="preserve">authorities to detain individuals for up to 90 days without access to family members or legal counsel, </w:t>
      </w:r>
      <w:r w:rsidR="004963FD">
        <w:rPr>
          <w:rFonts w:ascii="Times" w:hAnsi="Times"/>
        </w:rPr>
        <w:t xml:space="preserve">which </w:t>
      </w:r>
      <w:r w:rsidR="00644D45" w:rsidRPr="00E26181">
        <w:rPr>
          <w:rFonts w:ascii="Times" w:hAnsi="Times"/>
        </w:rPr>
        <w:t>effectively depriv</w:t>
      </w:r>
      <w:r w:rsidR="004963FD">
        <w:rPr>
          <w:rFonts w:ascii="Times" w:hAnsi="Times"/>
        </w:rPr>
        <w:t>es</w:t>
      </w:r>
      <w:r w:rsidR="00644D45" w:rsidRPr="00E26181">
        <w:rPr>
          <w:rFonts w:ascii="Times" w:hAnsi="Times"/>
        </w:rPr>
        <w:t xml:space="preserve"> them of crucial legal saf</w:t>
      </w:r>
      <w:r w:rsidR="00941F74">
        <w:rPr>
          <w:rFonts w:ascii="Times" w:hAnsi="Times"/>
        </w:rPr>
        <w:t>eguards against torture.</w:t>
      </w:r>
    </w:p>
    <w:p w:rsidR="00644D45" w:rsidRPr="00E26181" w:rsidRDefault="00FD2D0C" w:rsidP="00FD2D0C">
      <w:pPr>
        <w:pStyle w:val="SingleTxtG"/>
        <w:rPr>
          <w:rFonts w:ascii="Times" w:hAnsi="Times"/>
        </w:rPr>
      </w:pPr>
      <w:r w:rsidRPr="00E26181">
        <w:rPr>
          <w:rFonts w:ascii="Times" w:hAnsi="Times"/>
        </w:rPr>
        <w:t>17.</w:t>
      </w:r>
      <w:r w:rsidRPr="00E26181">
        <w:rPr>
          <w:rFonts w:ascii="Times" w:hAnsi="Times"/>
        </w:rPr>
        <w:tab/>
      </w:r>
      <w:r w:rsidR="00644D45" w:rsidRPr="00E26181">
        <w:rPr>
          <w:rFonts w:ascii="Times" w:hAnsi="Times"/>
        </w:rPr>
        <w:t>In addition, the Committee is concerned that the Specialized Criminal Court</w:t>
      </w:r>
      <w:r w:rsidR="004963FD">
        <w:rPr>
          <w:rFonts w:ascii="Times" w:hAnsi="Times"/>
        </w:rPr>
        <w:t>,</w:t>
      </w:r>
      <w:r w:rsidR="00644D45" w:rsidRPr="00E26181">
        <w:rPr>
          <w:rFonts w:ascii="Times" w:hAnsi="Times"/>
        </w:rPr>
        <w:t xml:space="preserve"> </w:t>
      </w:r>
      <w:r w:rsidR="004963FD">
        <w:rPr>
          <w:rFonts w:ascii="Times" w:hAnsi="Times"/>
        </w:rPr>
        <w:t xml:space="preserve">which </w:t>
      </w:r>
      <w:proofErr w:type="gramStart"/>
      <w:r w:rsidR="004963FD">
        <w:rPr>
          <w:rFonts w:ascii="Times" w:hAnsi="Times"/>
        </w:rPr>
        <w:t xml:space="preserve">was </w:t>
      </w:r>
      <w:r w:rsidR="00644D45" w:rsidRPr="00E26181">
        <w:rPr>
          <w:rFonts w:ascii="Times" w:hAnsi="Times"/>
        </w:rPr>
        <w:t>established</w:t>
      </w:r>
      <w:proofErr w:type="gramEnd"/>
      <w:r w:rsidR="00644D45" w:rsidRPr="00E26181">
        <w:rPr>
          <w:rFonts w:ascii="Times" w:hAnsi="Times"/>
        </w:rPr>
        <w:t xml:space="preserve"> in 2008 to try cases of terrorism</w:t>
      </w:r>
      <w:r w:rsidR="004963FD">
        <w:rPr>
          <w:rFonts w:ascii="Times" w:hAnsi="Times"/>
        </w:rPr>
        <w:t>,</w:t>
      </w:r>
      <w:r w:rsidR="00644D45" w:rsidRPr="00E26181">
        <w:rPr>
          <w:rFonts w:ascii="Times" w:hAnsi="Times"/>
        </w:rPr>
        <w:t xml:space="preserve"> is insufficiently independent of the Ministry of the Interior. The Committee notes </w:t>
      </w:r>
      <w:r w:rsidR="004963FD">
        <w:rPr>
          <w:rFonts w:ascii="Times" w:hAnsi="Times"/>
        </w:rPr>
        <w:t xml:space="preserve">the </w:t>
      </w:r>
      <w:r w:rsidR="00644D45" w:rsidRPr="00E26181">
        <w:rPr>
          <w:rFonts w:ascii="Times" w:hAnsi="Times"/>
        </w:rPr>
        <w:t>reports received that judges of th</w:t>
      </w:r>
      <w:r w:rsidR="004963FD">
        <w:rPr>
          <w:rFonts w:ascii="Times" w:hAnsi="Times"/>
        </w:rPr>
        <w:t>e</w:t>
      </w:r>
      <w:r w:rsidR="00644D45" w:rsidRPr="00E26181">
        <w:rPr>
          <w:rFonts w:ascii="Times" w:hAnsi="Times"/>
        </w:rPr>
        <w:t xml:space="preserve"> </w:t>
      </w:r>
      <w:r w:rsidR="004963FD">
        <w:rPr>
          <w:rFonts w:ascii="Times" w:hAnsi="Times"/>
        </w:rPr>
        <w:t>C</w:t>
      </w:r>
      <w:r w:rsidR="00644D45" w:rsidRPr="00E26181">
        <w:rPr>
          <w:rFonts w:ascii="Times" w:hAnsi="Times"/>
        </w:rPr>
        <w:t xml:space="preserve">ourt have repeatedly refused to act on claims made by defendants facing terrorism charges that they were subjected to torture or ill-treatment </w:t>
      </w:r>
      <w:r w:rsidR="004963FD">
        <w:rPr>
          <w:rFonts w:ascii="Times" w:hAnsi="Times"/>
        </w:rPr>
        <w:t>during</w:t>
      </w:r>
      <w:r w:rsidR="00644D45" w:rsidRPr="00E26181">
        <w:rPr>
          <w:rFonts w:ascii="Times" w:hAnsi="Times"/>
        </w:rPr>
        <w:t xml:space="preserve"> interrogations </w:t>
      </w:r>
      <w:proofErr w:type="gramStart"/>
      <w:r w:rsidR="00644D45" w:rsidRPr="00E26181">
        <w:rPr>
          <w:rFonts w:ascii="Times" w:hAnsi="Times"/>
        </w:rPr>
        <w:t>for the purpose of</w:t>
      </w:r>
      <w:proofErr w:type="gramEnd"/>
      <w:r w:rsidR="00644D45" w:rsidRPr="00E26181">
        <w:rPr>
          <w:rFonts w:ascii="Times" w:hAnsi="Times"/>
        </w:rPr>
        <w:t xml:space="preserve"> compelling a confession, including in the cases of </w:t>
      </w:r>
      <w:proofErr w:type="spellStart"/>
      <w:r w:rsidR="00644D45" w:rsidRPr="00E26181">
        <w:rPr>
          <w:rFonts w:ascii="Times" w:hAnsi="Times"/>
        </w:rPr>
        <w:t>Fadel</w:t>
      </w:r>
      <w:proofErr w:type="spellEnd"/>
      <w:r w:rsidR="00644D45" w:rsidRPr="00E26181">
        <w:rPr>
          <w:rFonts w:ascii="Times" w:hAnsi="Times"/>
        </w:rPr>
        <w:t xml:space="preserve"> </w:t>
      </w:r>
      <w:r w:rsidR="004963FD">
        <w:rPr>
          <w:rFonts w:ascii="Times" w:hAnsi="Times"/>
        </w:rPr>
        <w:t>a</w:t>
      </w:r>
      <w:r w:rsidR="00644D45" w:rsidRPr="00E26181">
        <w:rPr>
          <w:rFonts w:ascii="Times" w:hAnsi="Times"/>
        </w:rPr>
        <w:t>l-</w:t>
      </w:r>
      <w:proofErr w:type="spellStart"/>
      <w:r w:rsidR="00644D45" w:rsidRPr="00E26181">
        <w:rPr>
          <w:rFonts w:ascii="Times" w:hAnsi="Times"/>
        </w:rPr>
        <w:t>Manasef</w:t>
      </w:r>
      <w:proofErr w:type="spellEnd"/>
      <w:r w:rsidR="00644D45" w:rsidRPr="00E26181">
        <w:rPr>
          <w:rFonts w:ascii="Times" w:hAnsi="Times"/>
        </w:rPr>
        <w:t xml:space="preserve">, Ali </w:t>
      </w:r>
      <w:r w:rsidR="004963FD">
        <w:rPr>
          <w:rFonts w:ascii="Times" w:hAnsi="Times"/>
        </w:rPr>
        <w:t>a</w:t>
      </w:r>
      <w:r w:rsidR="00644D45" w:rsidRPr="00E26181">
        <w:rPr>
          <w:rFonts w:ascii="Times" w:hAnsi="Times"/>
        </w:rPr>
        <w:t>l-</w:t>
      </w:r>
      <w:proofErr w:type="spellStart"/>
      <w:r w:rsidR="00644D45" w:rsidRPr="00E26181">
        <w:rPr>
          <w:rFonts w:ascii="Times" w:hAnsi="Times"/>
        </w:rPr>
        <w:t>Nimr</w:t>
      </w:r>
      <w:proofErr w:type="spellEnd"/>
      <w:r w:rsidR="00644D45" w:rsidRPr="00E26181">
        <w:rPr>
          <w:rFonts w:ascii="Times" w:hAnsi="Times"/>
        </w:rPr>
        <w:t xml:space="preserve">, </w:t>
      </w:r>
      <w:proofErr w:type="spellStart"/>
      <w:r w:rsidR="00644D45" w:rsidRPr="00E26181">
        <w:rPr>
          <w:rFonts w:ascii="Times" w:hAnsi="Times"/>
        </w:rPr>
        <w:t>Dawoud</w:t>
      </w:r>
      <w:proofErr w:type="spellEnd"/>
      <w:r w:rsidR="00644D45" w:rsidRPr="00E26181">
        <w:rPr>
          <w:rFonts w:ascii="Times" w:hAnsi="Times"/>
        </w:rPr>
        <w:t xml:space="preserve"> </w:t>
      </w:r>
      <w:r w:rsidR="004963FD">
        <w:rPr>
          <w:rFonts w:ascii="Times" w:hAnsi="Times"/>
        </w:rPr>
        <w:t>a</w:t>
      </w:r>
      <w:r w:rsidR="00644D45" w:rsidRPr="00E26181">
        <w:rPr>
          <w:rFonts w:ascii="Times" w:hAnsi="Times"/>
        </w:rPr>
        <w:t>l-</w:t>
      </w:r>
      <w:proofErr w:type="spellStart"/>
      <w:r w:rsidR="00644D45" w:rsidRPr="00E26181">
        <w:rPr>
          <w:rFonts w:ascii="Times" w:hAnsi="Times"/>
        </w:rPr>
        <w:t>Marhoun</w:t>
      </w:r>
      <w:proofErr w:type="spellEnd"/>
      <w:r w:rsidR="00644D45" w:rsidRPr="00E26181">
        <w:rPr>
          <w:rFonts w:ascii="Times" w:hAnsi="Times"/>
        </w:rPr>
        <w:t xml:space="preserve"> and Abdullah </w:t>
      </w:r>
      <w:r w:rsidR="004963FD">
        <w:rPr>
          <w:rFonts w:ascii="Times" w:hAnsi="Times"/>
        </w:rPr>
        <w:t>a</w:t>
      </w:r>
      <w:r w:rsidR="00644D45" w:rsidRPr="00E26181">
        <w:rPr>
          <w:rFonts w:ascii="Times" w:hAnsi="Times"/>
        </w:rPr>
        <w:t>l-</w:t>
      </w:r>
      <w:proofErr w:type="spellStart"/>
      <w:r w:rsidR="00644D45" w:rsidRPr="00E26181">
        <w:rPr>
          <w:rFonts w:ascii="Times" w:hAnsi="Times"/>
        </w:rPr>
        <w:t>Zaher</w:t>
      </w:r>
      <w:proofErr w:type="spellEnd"/>
      <w:r w:rsidR="00644D45" w:rsidRPr="00E26181">
        <w:rPr>
          <w:rFonts w:ascii="Times" w:hAnsi="Times"/>
        </w:rPr>
        <w:t xml:space="preserve"> (arts</w:t>
      </w:r>
      <w:r w:rsidR="002B3542">
        <w:rPr>
          <w:rFonts w:ascii="Times" w:hAnsi="Times"/>
        </w:rPr>
        <w:t>.</w:t>
      </w:r>
      <w:r w:rsidR="00644D45" w:rsidRPr="00E26181">
        <w:rPr>
          <w:rFonts w:ascii="Times" w:hAnsi="Times"/>
        </w:rPr>
        <w:t xml:space="preserve"> 2</w:t>
      </w:r>
      <w:r w:rsidR="004963FD">
        <w:rPr>
          <w:rFonts w:ascii="Times" w:hAnsi="Times"/>
        </w:rPr>
        <w:t xml:space="preserve"> and</w:t>
      </w:r>
      <w:r w:rsidR="00644D45" w:rsidRPr="00E26181">
        <w:rPr>
          <w:rFonts w:ascii="Times" w:hAnsi="Times"/>
        </w:rPr>
        <w:t xml:space="preserve"> 15).</w:t>
      </w:r>
    </w:p>
    <w:p w:rsidR="00A91DD6" w:rsidRPr="00E26181" w:rsidRDefault="00FD2D0C" w:rsidP="00FD2D0C">
      <w:pPr>
        <w:pStyle w:val="SingleTxtG"/>
        <w:rPr>
          <w:rFonts w:ascii="Times" w:hAnsi="Times"/>
          <w:b/>
        </w:rPr>
      </w:pPr>
      <w:r w:rsidRPr="00E26181">
        <w:rPr>
          <w:rFonts w:ascii="Times" w:hAnsi="Times"/>
        </w:rPr>
        <w:t>18.</w:t>
      </w:r>
      <w:r w:rsidRPr="00E26181">
        <w:rPr>
          <w:rFonts w:ascii="Times" w:hAnsi="Times"/>
        </w:rPr>
        <w:tab/>
      </w:r>
      <w:r w:rsidR="00644D45" w:rsidRPr="00E26181">
        <w:rPr>
          <w:rFonts w:ascii="Times" w:hAnsi="Times"/>
          <w:b/>
        </w:rPr>
        <w:t>The State party should</w:t>
      </w:r>
      <w:r w:rsidR="00941F74">
        <w:rPr>
          <w:rFonts w:ascii="Times" w:hAnsi="Times"/>
          <w:b/>
        </w:rPr>
        <w:t>:</w:t>
      </w:r>
      <w:r w:rsidR="00D209AE">
        <w:rPr>
          <w:rFonts w:ascii="Times" w:hAnsi="Times"/>
          <w:b/>
        </w:rPr>
        <w:t xml:space="preserve"> </w:t>
      </w:r>
    </w:p>
    <w:p w:rsidR="00A91DD6" w:rsidRPr="00941F74" w:rsidRDefault="00941F74" w:rsidP="00933432">
      <w:pPr>
        <w:pStyle w:val="SingleTxtG"/>
        <w:rPr>
          <w:b/>
        </w:rPr>
      </w:pPr>
      <w:r>
        <w:rPr>
          <w:b/>
        </w:rPr>
        <w:tab/>
      </w:r>
      <w:r w:rsidRPr="00FD2D0C">
        <w:rPr>
          <w:bCs/>
        </w:rPr>
        <w:t>(a)</w:t>
      </w:r>
      <w:r>
        <w:rPr>
          <w:b/>
        </w:rPr>
        <w:tab/>
      </w:r>
      <w:r w:rsidR="00A91DD6" w:rsidRPr="00941F74">
        <w:rPr>
          <w:b/>
        </w:rPr>
        <w:t>C</w:t>
      </w:r>
      <w:r w:rsidR="00644D45" w:rsidRPr="00941F74">
        <w:rPr>
          <w:b/>
        </w:rPr>
        <w:t xml:space="preserve">onsider revising the definition of terrorism in the </w:t>
      </w:r>
      <w:r w:rsidR="004A3E83" w:rsidRPr="00FD2D0C">
        <w:rPr>
          <w:rFonts w:ascii="Times" w:hAnsi="Times"/>
          <w:b/>
          <w:bCs/>
        </w:rPr>
        <w:t>Penal Law for Crimes of Terrorism and</w:t>
      </w:r>
      <w:r w:rsidR="00D209AE">
        <w:rPr>
          <w:rFonts w:ascii="Times" w:hAnsi="Times"/>
          <w:b/>
          <w:bCs/>
        </w:rPr>
        <w:t xml:space="preserve"> its</w:t>
      </w:r>
      <w:r w:rsidR="004A3E83" w:rsidRPr="00FD2D0C">
        <w:rPr>
          <w:rFonts w:ascii="Times" w:hAnsi="Times"/>
          <w:b/>
          <w:bCs/>
        </w:rPr>
        <w:t xml:space="preserve"> Financing</w:t>
      </w:r>
      <w:r w:rsidR="00644D45" w:rsidRPr="00941F74">
        <w:rPr>
          <w:b/>
        </w:rPr>
        <w:t xml:space="preserve"> so </w:t>
      </w:r>
      <w:r w:rsidR="0037269B" w:rsidRPr="0037269B">
        <w:rPr>
          <w:b/>
        </w:rPr>
        <w:t xml:space="preserve">that its criminalization </w:t>
      </w:r>
      <w:r w:rsidR="004963FD">
        <w:rPr>
          <w:b/>
        </w:rPr>
        <w:t>provisions are</w:t>
      </w:r>
      <w:r w:rsidR="0037269B" w:rsidRPr="0037269B">
        <w:rPr>
          <w:b/>
        </w:rPr>
        <w:t xml:space="preserve"> as narrow as possible</w:t>
      </w:r>
      <w:r w:rsidR="004510C4">
        <w:rPr>
          <w:b/>
        </w:rPr>
        <w:t xml:space="preserve"> and </w:t>
      </w:r>
      <w:r w:rsidR="0037269B" w:rsidRPr="0037269B">
        <w:rPr>
          <w:b/>
        </w:rPr>
        <w:t xml:space="preserve">cannot serve as a basis for prosecuting </w:t>
      </w:r>
      <w:r w:rsidR="004963FD">
        <w:rPr>
          <w:b/>
        </w:rPr>
        <w:t>individuals</w:t>
      </w:r>
      <w:r w:rsidR="0037269B" w:rsidRPr="0037269B">
        <w:rPr>
          <w:b/>
        </w:rPr>
        <w:t xml:space="preserve"> enga</w:t>
      </w:r>
      <w:r w:rsidR="00724D74">
        <w:rPr>
          <w:b/>
        </w:rPr>
        <w:t>g</w:t>
      </w:r>
      <w:r w:rsidR="00933432">
        <w:rPr>
          <w:b/>
        </w:rPr>
        <w:t>ed</w:t>
      </w:r>
      <w:r w:rsidR="00724D74">
        <w:rPr>
          <w:b/>
        </w:rPr>
        <w:t xml:space="preserve"> in non-violent </w:t>
      </w:r>
      <w:r w:rsidR="00724D74" w:rsidRPr="0037269B">
        <w:rPr>
          <w:b/>
        </w:rPr>
        <w:t>expression</w:t>
      </w:r>
      <w:r w:rsidR="00724D74">
        <w:rPr>
          <w:b/>
        </w:rPr>
        <w:t xml:space="preserve"> and advocacy</w:t>
      </w:r>
      <w:r w:rsidR="0037269B" w:rsidRPr="0037269B">
        <w:rPr>
          <w:b/>
        </w:rPr>
        <w:t>, es</w:t>
      </w:r>
      <w:r w:rsidR="0037269B">
        <w:rPr>
          <w:b/>
        </w:rPr>
        <w:t xml:space="preserve">pecially </w:t>
      </w:r>
      <w:r w:rsidR="004963FD">
        <w:rPr>
          <w:b/>
        </w:rPr>
        <w:t xml:space="preserve">in defence of </w:t>
      </w:r>
      <w:r w:rsidR="0037269B">
        <w:rPr>
          <w:b/>
        </w:rPr>
        <w:t>human rights</w:t>
      </w:r>
      <w:r w:rsidR="00EE3F73">
        <w:rPr>
          <w:b/>
        </w:rPr>
        <w:t>;</w:t>
      </w:r>
    </w:p>
    <w:p w:rsidR="00A91DD6" w:rsidRPr="00941F74" w:rsidRDefault="00C15153">
      <w:pPr>
        <w:pStyle w:val="SingleTxtG"/>
        <w:rPr>
          <w:b/>
        </w:rPr>
      </w:pPr>
      <w:r>
        <w:rPr>
          <w:b/>
        </w:rPr>
        <w:tab/>
      </w:r>
      <w:r w:rsidRPr="00FD2D0C">
        <w:rPr>
          <w:bCs/>
        </w:rPr>
        <w:t>(b</w:t>
      </w:r>
      <w:r w:rsidR="00941F74" w:rsidRPr="00FD2D0C">
        <w:rPr>
          <w:bCs/>
        </w:rPr>
        <w:t>)</w:t>
      </w:r>
      <w:r w:rsidR="00941F74">
        <w:rPr>
          <w:b/>
        </w:rPr>
        <w:tab/>
      </w:r>
      <w:r w:rsidR="00A91DD6" w:rsidRPr="00941F74">
        <w:rPr>
          <w:b/>
        </w:rPr>
        <w:t>R</w:t>
      </w:r>
      <w:r w:rsidR="00644D45" w:rsidRPr="00941F74">
        <w:rPr>
          <w:b/>
        </w:rPr>
        <w:t xml:space="preserve">evise the law so that it does not facilitate the practice of incommunicado detention and </w:t>
      </w:r>
      <w:r w:rsidR="00A91DD6" w:rsidRPr="00941F74">
        <w:rPr>
          <w:b/>
        </w:rPr>
        <w:t xml:space="preserve">it </w:t>
      </w:r>
      <w:r w:rsidR="00644D45" w:rsidRPr="00941F74">
        <w:rPr>
          <w:b/>
        </w:rPr>
        <w:t>ensure</w:t>
      </w:r>
      <w:r w:rsidR="00A91DD6" w:rsidRPr="00941F74">
        <w:rPr>
          <w:b/>
        </w:rPr>
        <w:t>s</w:t>
      </w:r>
      <w:r w:rsidR="00644D45" w:rsidRPr="00941F74">
        <w:rPr>
          <w:b/>
        </w:rPr>
        <w:t xml:space="preserve"> that all individuals deprived of </w:t>
      </w:r>
      <w:r w:rsidR="004963FD">
        <w:rPr>
          <w:b/>
        </w:rPr>
        <w:t xml:space="preserve">their </w:t>
      </w:r>
      <w:r w:rsidR="00644D45" w:rsidRPr="00941F74">
        <w:rPr>
          <w:b/>
        </w:rPr>
        <w:t>liberty have the right to prompt access to a lawyer of their choice and to contact a family member to inform</w:t>
      </w:r>
      <w:r w:rsidR="00622F20" w:rsidRPr="00941F74">
        <w:rPr>
          <w:b/>
        </w:rPr>
        <w:t xml:space="preserve"> </w:t>
      </w:r>
      <w:r w:rsidR="004963FD">
        <w:rPr>
          <w:b/>
        </w:rPr>
        <w:t xml:space="preserve">them about </w:t>
      </w:r>
      <w:r w:rsidR="00622F20" w:rsidRPr="00941F74">
        <w:rPr>
          <w:b/>
        </w:rPr>
        <w:t>their arrest and whereabouts;</w:t>
      </w:r>
    </w:p>
    <w:p w:rsidR="00BB696C" w:rsidRDefault="00C15153">
      <w:pPr>
        <w:pStyle w:val="SingleTxtG"/>
        <w:rPr>
          <w:b/>
        </w:rPr>
      </w:pPr>
      <w:r>
        <w:rPr>
          <w:b/>
        </w:rPr>
        <w:tab/>
      </w:r>
      <w:proofErr w:type="gramStart"/>
      <w:r w:rsidRPr="00FD2D0C">
        <w:rPr>
          <w:bCs/>
        </w:rPr>
        <w:t>(c</w:t>
      </w:r>
      <w:r w:rsidR="00941F74" w:rsidRPr="00FD2D0C">
        <w:rPr>
          <w:bCs/>
        </w:rPr>
        <w:t>)</w:t>
      </w:r>
      <w:r w:rsidR="00941F74">
        <w:rPr>
          <w:b/>
        </w:rPr>
        <w:tab/>
      </w:r>
      <w:r w:rsidR="00A91DD6" w:rsidRPr="00941F74">
        <w:rPr>
          <w:b/>
        </w:rPr>
        <w:t>S</w:t>
      </w:r>
      <w:r w:rsidR="00644D45" w:rsidRPr="00941F74">
        <w:rPr>
          <w:b/>
        </w:rPr>
        <w:t xml:space="preserve">trengthen the independence of the Specialized Criminal Court from the Ministry of the Interior and ensure that judges are made aware of their obligation to consider </w:t>
      </w:r>
      <w:r w:rsidR="00A1760F">
        <w:rPr>
          <w:b/>
        </w:rPr>
        <w:t xml:space="preserve">defendants’ </w:t>
      </w:r>
      <w:r w:rsidR="00644D45" w:rsidRPr="00941F74">
        <w:rPr>
          <w:b/>
        </w:rPr>
        <w:t xml:space="preserve">allegations that they were subjected to torture or ill treatment by investigators for the purpose of obtaining confessions and to consider confessions found to have been obtained through torture or ill-treatment to be inadmissible as evidence, except </w:t>
      </w:r>
      <w:r w:rsidR="00A1760F">
        <w:rPr>
          <w:b/>
        </w:rPr>
        <w:t xml:space="preserve">when such confessions are </w:t>
      </w:r>
      <w:r w:rsidR="00644D45" w:rsidRPr="00941F74">
        <w:rPr>
          <w:b/>
        </w:rPr>
        <w:t xml:space="preserve">evidence in a case against the alleged perpetrator of </w:t>
      </w:r>
      <w:r w:rsidR="00A1760F">
        <w:rPr>
          <w:b/>
        </w:rPr>
        <w:t>the</w:t>
      </w:r>
      <w:r w:rsidR="00A1760F" w:rsidRPr="00941F74">
        <w:rPr>
          <w:b/>
        </w:rPr>
        <w:t xml:space="preserve"> </w:t>
      </w:r>
      <w:r w:rsidR="00644D45" w:rsidRPr="00941F74">
        <w:rPr>
          <w:b/>
        </w:rPr>
        <w:t>torture or ill-treatment</w:t>
      </w:r>
      <w:r w:rsidR="000B5626">
        <w:rPr>
          <w:b/>
        </w:rPr>
        <w:t>;</w:t>
      </w:r>
      <w:proofErr w:type="gramEnd"/>
    </w:p>
    <w:p w:rsidR="00BB696C" w:rsidRPr="00941F74" w:rsidRDefault="000B5626" w:rsidP="00BB696C">
      <w:pPr>
        <w:pStyle w:val="SingleTxtG"/>
        <w:rPr>
          <w:b/>
        </w:rPr>
      </w:pPr>
      <w:r>
        <w:rPr>
          <w:b/>
        </w:rPr>
        <w:tab/>
      </w:r>
      <w:r w:rsidRPr="00FD2D0C">
        <w:rPr>
          <w:bCs/>
        </w:rPr>
        <w:t>(</w:t>
      </w:r>
      <w:r w:rsidR="00C15153" w:rsidRPr="00FD2D0C">
        <w:rPr>
          <w:bCs/>
        </w:rPr>
        <w:t>d</w:t>
      </w:r>
      <w:r w:rsidR="00BB696C" w:rsidRPr="00FD2D0C">
        <w:rPr>
          <w:bCs/>
        </w:rPr>
        <w:t>)</w:t>
      </w:r>
      <w:r w:rsidR="00BB696C">
        <w:rPr>
          <w:b/>
        </w:rPr>
        <w:tab/>
      </w:r>
      <w:r w:rsidR="00BB696C" w:rsidRPr="00941F74">
        <w:rPr>
          <w:b/>
        </w:rPr>
        <w:t xml:space="preserve">Review the convictions of </w:t>
      </w:r>
      <w:proofErr w:type="spellStart"/>
      <w:r w:rsidR="00BB696C" w:rsidRPr="00941F74">
        <w:rPr>
          <w:b/>
        </w:rPr>
        <w:t>Alaa</w:t>
      </w:r>
      <w:proofErr w:type="spellEnd"/>
      <w:r w:rsidR="00BB696C" w:rsidRPr="00941F74">
        <w:rPr>
          <w:b/>
        </w:rPr>
        <w:t xml:space="preserve"> </w:t>
      </w:r>
      <w:proofErr w:type="spellStart"/>
      <w:r w:rsidR="00BB696C" w:rsidRPr="00941F74">
        <w:rPr>
          <w:b/>
        </w:rPr>
        <w:t>Brinji</w:t>
      </w:r>
      <w:proofErr w:type="spellEnd"/>
      <w:r w:rsidR="00BB696C" w:rsidRPr="00941F74">
        <w:rPr>
          <w:b/>
        </w:rPr>
        <w:t xml:space="preserve"> and </w:t>
      </w:r>
      <w:proofErr w:type="spellStart"/>
      <w:r w:rsidR="00BB696C" w:rsidRPr="00941F74">
        <w:rPr>
          <w:b/>
        </w:rPr>
        <w:t>Abdulkareem</w:t>
      </w:r>
      <w:proofErr w:type="spellEnd"/>
      <w:r w:rsidR="00BB696C" w:rsidRPr="00941F74">
        <w:rPr>
          <w:b/>
        </w:rPr>
        <w:t xml:space="preserve"> al-</w:t>
      </w:r>
      <w:proofErr w:type="spellStart"/>
      <w:r w:rsidR="00BB696C" w:rsidRPr="00941F74">
        <w:rPr>
          <w:b/>
        </w:rPr>
        <w:t>Khoder</w:t>
      </w:r>
      <w:proofErr w:type="spellEnd"/>
      <w:r w:rsidR="00BB696C" w:rsidRPr="00941F74">
        <w:rPr>
          <w:b/>
        </w:rPr>
        <w:t xml:space="preserve"> to establish whether they </w:t>
      </w:r>
      <w:proofErr w:type="gramStart"/>
      <w:r w:rsidR="00BB696C" w:rsidRPr="00941F74">
        <w:rPr>
          <w:b/>
        </w:rPr>
        <w:t>should be released</w:t>
      </w:r>
      <w:proofErr w:type="gramEnd"/>
      <w:r w:rsidR="00BB696C" w:rsidRPr="00941F74">
        <w:rPr>
          <w:b/>
        </w:rPr>
        <w:t xml:space="preserve"> from detention</w:t>
      </w:r>
      <w:r w:rsidR="009B2821">
        <w:rPr>
          <w:b/>
        </w:rPr>
        <w:t>.</w:t>
      </w:r>
    </w:p>
    <w:p w:rsidR="00B66D4D" w:rsidRPr="00E26181" w:rsidRDefault="00941F74">
      <w:pPr>
        <w:pStyle w:val="H23G"/>
        <w:rPr>
          <w:rFonts w:eastAsiaTheme="minorHAnsi"/>
        </w:rPr>
      </w:pPr>
      <w:r>
        <w:rPr>
          <w:rFonts w:eastAsiaTheme="minorHAnsi"/>
        </w:rPr>
        <w:tab/>
      </w:r>
      <w:r>
        <w:rPr>
          <w:rFonts w:eastAsiaTheme="minorHAnsi"/>
        </w:rPr>
        <w:tab/>
      </w:r>
      <w:r w:rsidR="00B66D4D" w:rsidRPr="00E26181">
        <w:rPr>
          <w:rFonts w:eastAsiaTheme="minorHAnsi"/>
        </w:rPr>
        <w:t>Reprisals against and harassment, intimidation and arrest of human rights defenders and journalists</w:t>
      </w:r>
    </w:p>
    <w:p w:rsidR="00B66D4D" w:rsidRPr="00E26181" w:rsidRDefault="00FD2D0C" w:rsidP="00FD2D0C">
      <w:pPr>
        <w:pStyle w:val="SingleTxtG"/>
        <w:rPr>
          <w:rFonts w:ascii="Times" w:hAnsi="Times"/>
        </w:rPr>
      </w:pPr>
      <w:proofErr w:type="gramStart"/>
      <w:r w:rsidRPr="00E26181">
        <w:rPr>
          <w:rFonts w:ascii="Times" w:hAnsi="Times"/>
        </w:rPr>
        <w:t>19.</w:t>
      </w:r>
      <w:r w:rsidRPr="00E26181">
        <w:rPr>
          <w:rFonts w:ascii="Times" w:hAnsi="Times"/>
        </w:rPr>
        <w:tab/>
      </w:r>
      <w:r w:rsidR="00990F94" w:rsidRPr="00E26181">
        <w:rPr>
          <w:rFonts w:ascii="Times" w:hAnsi="Times"/>
        </w:rPr>
        <w:t xml:space="preserve">The Committee is extremely concerned that the State party has </w:t>
      </w:r>
      <w:r w:rsidR="00A1760F">
        <w:rPr>
          <w:rFonts w:ascii="Times" w:hAnsi="Times"/>
        </w:rPr>
        <w:t>refused to grant operating</w:t>
      </w:r>
      <w:r w:rsidR="00990F94" w:rsidRPr="00E26181">
        <w:rPr>
          <w:rFonts w:ascii="Times" w:hAnsi="Times"/>
        </w:rPr>
        <w:t xml:space="preserve"> licen</w:t>
      </w:r>
      <w:r w:rsidR="00A1760F">
        <w:rPr>
          <w:rFonts w:ascii="Times" w:hAnsi="Times"/>
        </w:rPr>
        <w:t>c</w:t>
      </w:r>
      <w:r w:rsidR="00990F94" w:rsidRPr="00E26181">
        <w:rPr>
          <w:rFonts w:ascii="Times" w:hAnsi="Times"/>
        </w:rPr>
        <w:t xml:space="preserve">es to human rights organizations, </w:t>
      </w:r>
      <w:r w:rsidR="00A1760F">
        <w:rPr>
          <w:rFonts w:ascii="Times" w:hAnsi="Times"/>
        </w:rPr>
        <w:t xml:space="preserve">which has </w:t>
      </w:r>
      <w:r w:rsidR="00990F94" w:rsidRPr="00E26181">
        <w:rPr>
          <w:rFonts w:ascii="Times" w:hAnsi="Times"/>
        </w:rPr>
        <w:t>result</w:t>
      </w:r>
      <w:r w:rsidR="00A1760F">
        <w:rPr>
          <w:rFonts w:ascii="Times" w:hAnsi="Times"/>
        </w:rPr>
        <w:t>ed</w:t>
      </w:r>
      <w:r w:rsidR="00990F94" w:rsidRPr="00E26181">
        <w:rPr>
          <w:rFonts w:ascii="Times" w:hAnsi="Times"/>
        </w:rPr>
        <w:t xml:space="preserve"> in the disbanding or suspension of activities of groups</w:t>
      </w:r>
      <w:r w:rsidR="00A1760F">
        <w:rPr>
          <w:rFonts w:ascii="Times" w:hAnsi="Times"/>
        </w:rPr>
        <w:t>,</w:t>
      </w:r>
      <w:r w:rsidR="00990F94" w:rsidRPr="00E26181">
        <w:rPr>
          <w:rFonts w:ascii="Times" w:hAnsi="Times"/>
        </w:rPr>
        <w:t xml:space="preserve"> including the Saudi Arabian Civil and Political Rights Association, the </w:t>
      </w:r>
      <w:proofErr w:type="spellStart"/>
      <w:r w:rsidR="00990F94" w:rsidRPr="00E26181">
        <w:rPr>
          <w:rFonts w:ascii="Times" w:hAnsi="Times"/>
        </w:rPr>
        <w:t>Adala</w:t>
      </w:r>
      <w:proofErr w:type="spellEnd"/>
      <w:r w:rsidR="00990F94" w:rsidRPr="00E26181">
        <w:rPr>
          <w:rFonts w:ascii="Times" w:hAnsi="Times"/>
        </w:rPr>
        <w:t xml:space="preserve"> </w:t>
      </w:r>
      <w:proofErr w:type="spellStart"/>
      <w:r w:rsidR="00990F94" w:rsidRPr="00E26181">
        <w:rPr>
          <w:rFonts w:ascii="Times" w:hAnsi="Times"/>
        </w:rPr>
        <w:t>Center</w:t>
      </w:r>
      <w:proofErr w:type="spellEnd"/>
      <w:r w:rsidR="00990F94" w:rsidRPr="00E26181">
        <w:rPr>
          <w:rFonts w:ascii="Times" w:hAnsi="Times"/>
        </w:rPr>
        <w:t xml:space="preserve"> for Human Rights, the Union for Human Rights and the Monitor for Human Rights in Saudi Arabia.</w:t>
      </w:r>
      <w:proofErr w:type="gramEnd"/>
      <w:r w:rsidR="00990F94">
        <w:rPr>
          <w:rFonts w:ascii="Times" w:hAnsi="Times"/>
        </w:rPr>
        <w:t xml:space="preserve"> </w:t>
      </w:r>
      <w:proofErr w:type="gramStart"/>
      <w:r w:rsidR="00B66D4D" w:rsidRPr="00E26181">
        <w:rPr>
          <w:rFonts w:ascii="Times" w:hAnsi="Times"/>
        </w:rPr>
        <w:t>The Committee is</w:t>
      </w:r>
      <w:r w:rsidR="00990F94">
        <w:rPr>
          <w:rFonts w:ascii="Times" w:hAnsi="Times"/>
        </w:rPr>
        <w:t xml:space="preserve"> also</w:t>
      </w:r>
      <w:r w:rsidR="00B66D4D" w:rsidRPr="00E26181">
        <w:rPr>
          <w:rFonts w:ascii="Times" w:hAnsi="Times"/>
        </w:rPr>
        <w:t xml:space="preserve"> extremely concerned </w:t>
      </w:r>
      <w:r w:rsidR="00A1760F">
        <w:rPr>
          <w:rFonts w:ascii="Times" w:hAnsi="Times"/>
        </w:rPr>
        <w:t>about</w:t>
      </w:r>
      <w:r w:rsidR="00B66D4D" w:rsidRPr="00E26181">
        <w:rPr>
          <w:rFonts w:ascii="Times" w:hAnsi="Times"/>
        </w:rPr>
        <w:t xml:space="preserve"> reports received that the State party has sought to punish individuals who have reported on alleged human rights violations perpetrated by the State party’s officials or</w:t>
      </w:r>
      <w:r w:rsidR="00A1760F">
        <w:rPr>
          <w:rFonts w:ascii="Times" w:hAnsi="Times"/>
        </w:rPr>
        <w:t xml:space="preserve"> who have</w:t>
      </w:r>
      <w:r w:rsidR="00B66D4D" w:rsidRPr="00E26181">
        <w:rPr>
          <w:rFonts w:ascii="Times" w:hAnsi="Times"/>
        </w:rPr>
        <w:t xml:space="preserve"> objected to State policies on the grounds that they are inconsistent with human rights principles, including </w:t>
      </w:r>
      <w:proofErr w:type="spellStart"/>
      <w:r w:rsidR="00B66D4D" w:rsidRPr="00E26181">
        <w:rPr>
          <w:rFonts w:ascii="Times" w:hAnsi="Times"/>
        </w:rPr>
        <w:t>Abdulkareem</w:t>
      </w:r>
      <w:proofErr w:type="spellEnd"/>
      <w:r w:rsidR="00B66D4D" w:rsidRPr="00E26181">
        <w:rPr>
          <w:rFonts w:ascii="Times" w:hAnsi="Times"/>
        </w:rPr>
        <w:t xml:space="preserve"> al-</w:t>
      </w:r>
      <w:proofErr w:type="spellStart"/>
      <w:r w:rsidR="00B66D4D" w:rsidRPr="00E26181">
        <w:rPr>
          <w:rFonts w:ascii="Times" w:hAnsi="Times"/>
        </w:rPr>
        <w:t>Khodr</w:t>
      </w:r>
      <w:proofErr w:type="spellEnd"/>
      <w:r w:rsidR="00B66D4D" w:rsidRPr="00E26181">
        <w:rPr>
          <w:rFonts w:ascii="Times" w:hAnsi="Times"/>
        </w:rPr>
        <w:t>, Waleed Abu al-</w:t>
      </w:r>
      <w:proofErr w:type="spellStart"/>
      <w:r w:rsidR="00B66D4D" w:rsidRPr="00E26181">
        <w:rPr>
          <w:rFonts w:ascii="Times" w:hAnsi="Times"/>
        </w:rPr>
        <w:t>Khair</w:t>
      </w:r>
      <w:proofErr w:type="spellEnd"/>
      <w:r w:rsidR="00B66D4D" w:rsidRPr="00E26181">
        <w:rPr>
          <w:rFonts w:ascii="Times" w:hAnsi="Times"/>
        </w:rPr>
        <w:t>, Omar al-</w:t>
      </w:r>
      <w:proofErr w:type="spellStart"/>
      <w:r w:rsidR="00B66D4D" w:rsidRPr="00E26181">
        <w:rPr>
          <w:rFonts w:ascii="Times" w:hAnsi="Times"/>
        </w:rPr>
        <w:t>Sa’id</w:t>
      </w:r>
      <w:proofErr w:type="spellEnd"/>
      <w:r w:rsidR="00B66D4D" w:rsidRPr="00E26181">
        <w:rPr>
          <w:rFonts w:ascii="Times" w:hAnsi="Times"/>
        </w:rPr>
        <w:t xml:space="preserve">, </w:t>
      </w:r>
      <w:proofErr w:type="spellStart"/>
      <w:r w:rsidR="00B66D4D" w:rsidRPr="00E26181">
        <w:rPr>
          <w:rFonts w:ascii="Times" w:hAnsi="Times"/>
        </w:rPr>
        <w:t>Abdulaziz</w:t>
      </w:r>
      <w:proofErr w:type="spellEnd"/>
      <w:r w:rsidR="00B66D4D" w:rsidRPr="00E26181">
        <w:rPr>
          <w:rFonts w:ascii="Times" w:hAnsi="Times"/>
        </w:rPr>
        <w:t xml:space="preserve"> al-</w:t>
      </w:r>
      <w:proofErr w:type="spellStart"/>
      <w:r w:rsidR="00B66D4D" w:rsidRPr="00E26181">
        <w:rPr>
          <w:rFonts w:ascii="Times" w:hAnsi="Times"/>
        </w:rPr>
        <w:t>Shobaily</w:t>
      </w:r>
      <w:proofErr w:type="spellEnd"/>
      <w:r w:rsidR="00B66D4D" w:rsidRPr="00E26181">
        <w:rPr>
          <w:rFonts w:ascii="Times" w:hAnsi="Times"/>
        </w:rPr>
        <w:t>, Mohammed Saleh al-</w:t>
      </w:r>
      <w:proofErr w:type="spellStart"/>
      <w:r w:rsidR="00B66D4D" w:rsidRPr="00E26181">
        <w:rPr>
          <w:rFonts w:ascii="Times" w:hAnsi="Times"/>
        </w:rPr>
        <w:t>Bajady</w:t>
      </w:r>
      <w:proofErr w:type="spellEnd"/>
      <w:r w:rsidR="00B66D4D" w:rsidRPr="00E26181">
        <w:rPr>
          <w:rFonts w:ascii="Times" w:hAnsi="Times"/>
        </w:rPr>
        <w:t xml:space="preserve"> and </w:t>
      </w:r>
      <w:proofErr w:type="spellStart"/>
      <w:r w:rsidR="00B66D4D" w:rsidRPr="00E26181">
        <w:rPr>
          <w:rFonts w:ascii="Times" w:hAnsi="Times"/>
        </w:rPr>
        <w:t>Ra’if</w:t>
      </w:r>
      <w:proofErr w:type="spellEnd"/>
      <w:r w:rsidR="00B66D4D" w:rsidRPr="00E26181">
        <w:rPr>
          <w:rFonts w:ascii="Times" w:hAnsi="Times"/>
        </w:rPr>
        <w:t xml:space="preserve"> </w:t>
      </w:r>
      <w:proofErr w:type="spellStart"/>
      <w:r w:rsidR="00B66D4D" w:rsidRPr="00E26181">
        <w:rPr>
          <w:rFonts w:ascii="Times" w:hAnsi="Times"/>
        </w:rPr>
        <w:t>Badawi</w:t>
      </w:r>
      <w:proofErr w:type="spellEnd"/>
      <w:r w:rsidR="00F92A5F">
        <w:rPr>
          <w:rFonts w:ascii="Times" w:hAnsi="Times"/>
        </w:rPr>
        <w:t xml:space="preserve"> </w:t>
      </w:r>
      <w:r w:rsidR="00F92A5F" w:rsidRPr="007C7744">
        <w:t>(art. 2)</w:t>
      </w:r>
      <w:r w:rsidR="00B66D4D" w:rsidRPr="00E26181">
        <w:rPr>
          <w:rFonts w:ascii="Times" w:hAnsi="Times"/>
        </w:rPr>
        <w:t>.</w:t>
      </w:r>
      <w:proofErr w:type="gramEnd"/>
      <w:r w:rsidR="00B66D4D" w:rsidRPr="00E26181">
        <w:rPr>
          <w:rFonts w:ascii="Times" w:hAnsi="Times"/>
        </w:rPr>
        <w:t xml:space="preserve"> </w:t>
      </w:r>
    </w:p>
    <w:p w:rsidR="00B66D4D" w:rsidRPr="00E26181" w:rsidRDefault="00FD2D0C" w:rsidP="00FD2D0C">
      <w:pPr>
        <w:pStyle w:val="SingleTxtG"/>
        <w:rPr>
          <w:rFonts w:ascii="Times" w:hAnsi="Times"/>
          <w:b/>
        </w:rPr>
      </w:pPr>
      <w:r w:rsidRPr="00E26181">
        <w:rPr>
          <w:rFonts w:ascii="Times" w:hAnsi="Times"/>
        </w:rPr>
        <w:t>20.</w:t>
      </w:r>
      <w:r w:rsidRPr="00E26181">
        <w:rPr>
          <w:rFonts w:ascii="Times" w:hAnsi="Times"/>
        </w:rPr>
        <w:tab/>
      </w:r>
      <w:r w:rsidR="00B66D4D" w:rsidRPr="00F0397A">
        <w:rPr>
          <w:rFonts w:ascii="Times" w:hAnsi="Times"/>
          <w:b/>
        </w:rPr>
        <w:t>The State party</w:t>
      </w:r>
      <w:r w:rsidR="00B66D4D" w:rsidRPr="00E26181">
        <w:rPr>
          <w:rFonts w:ascii="Times" w:hAnsi="Times"/>
          <w:b/>
        </w:rPr>
        <w:t xml:space="preserve"> should acknowledge the legitimacy of peaceful criticism and </w:t>
      </w:r>
      <w:proofErr w:type="gramStart"/>
      <w:r w:rsidR="00B66D4D" w:rsidRPr="00E26181">
        <w:rPr>
          <w:rFonts w:ascii="Times" w:hAnsi="Times"/>
          <w:b/>
        </w:rPr>
        <w:t>advocacy related to violations of the Convention and consider</w:t>
      </w:r>
      <w:proofErr w:type="gramEnd"/>
      <w:r w:rsidR="00B66D4D" w:rsidRPr="00E26181">
        <w:rPr>
          <w:rFonts w:ascii="Times" w:hAnsi="Times"/>
          <w:b/>
        </w:rPr>
        <w:t xml:space="preserve"> reviewing the cases of the above-mentioned individuals and releasing any individual detained solely for peaceful crit</w:t>
      </w:r>
      <w:r w:rsidR="00F0397A">
        <w:rPr>
          <w:rFonts w:ascii="Times" w:hAnsi="Times"/>
          <w:b/>
        </w:rPr>
        <w:t>icism or human rights advocacy.</w:t>
      </w:r>
    </w:p>
    <w:p w:rsidR="006967BC" w:rsidRPr="00E26181" w:rsidRDefault="00F0397A" w:rsidP="00F0397A">
      <w:pPr>
        <w:pStyle w:val="H23G"/>
      </w:pPr>
      <w:r>
        <w:tab/>
      </w:r>
      <w:r>
        <w:tab/>
      </w:r>
      <w:r w:rsidR="006967BC" w:rsidRPr="00E26181">
        <w:t>Independence of the judiciary</w:t>
      </w:r>
    </w:p>
    <w:p w:rsidR="00795327" w:rsidRPr="00E26181" w:rsidRDefault="00FD2D0C" w:rsidP="00FD2D0C">
      <w:pPr>
        <w:pStyle w:val="SingleTxtG"/>
        <w:rPr>
          <w:b/>
          <w:bCs/>
        </w:rPr>
      </w:pPr>
      <w:r w:rsidRPr="00E26181">
        <w:t>21.</w:t>
      </w:r>
      <w:r w:rsidRPr="00E26181">
        <w:tab/>
      </w:r>
      <w:r w:rsidR="006967BC" w:rsidRPr="00E26181">
        <w:t>The Committee is concerned a</w:t>
      </w:r>
      <w:r w:rsidR="00356DF8">
        <w:t>bou</w:t>
      </w:r>
      <w:r w:rsidR="006967BC" w:rsidRPr="00E26181">
        <w:t xml:space="preserve">t the reported lack of independence and impartiality of the judiciary, which may hinder the full enjoyment of the rights enshrined in the Convention. In particular, </w:t>
      </w:r>
      <w:r w:rsidR="00795327" w:rsidRPr="00E26181">
        <w:t>it</w:t>
      </w:r>
      <w:r w:rsidR="006967BC" w:rsidRPr="00E26181">
        <w:t xml:space="preserve"> is concerned </w:t>
      </w:r>
      <w:r w:rsidR="00A1760F">
        <w:t>about</w:t>
      </w:r>
      <w:r w:rsidR="006967BC" w:rsidRPr="00E26181">
        <w:t xml:space="preserve"> article 52 of the Basic Law, which stipulates that judges </w:t>
      </w:r>
      <w:proofErr w:type="gramStart"/>
      <w:r w:rsidR="006967BC" w:rsidRPr="00E26181">
        <w:t>shall be appointed and discharged by the King</w:t>
      </w:r>
      <w:proofErr w:type="gramEnd"/>
      <w:r w:rsidR="006967BC" w:rsidRPr="00E26181">
        <w:t xml:space="preserve">. While noting the recent provisions to allow </w:t>
      </w:r>
      <w:r w:rsidR="00682F57" w:rsidRPr="00E26181">
        <w:t>women to enter</w:t>
      </w:r>
      <w:r w:rsidR="006967BC" w:rsidRPr="00E26181">
        <w:t xml:space="preserve"> law school and </w:t>
      </w:r>
      <w:r w:rsidR="00682F57" w:rsidRPr="00E26181">
        <w:t xml:space="preserve">to </w:t>
      </w:r>
      <w:r w:rsidR="006967BC" w:rsidRPr="00E26181">
        <w:t xml:space="preserve">represent other women in certain cases, the Committee </w:t>
      </w:r>
      <w:r w:rsidR="00795327" w:rsidRPr="00E26181">
        <w:t>regrets</w:t>
      </w:r>
      <w:r w:rsidR="006967BC" w:rsidRPr="00E26181">
        <w:t xml:space="preserve"> the absence of women in the </w:t>
      </w:r>
      <w:r w:rsidR="00407ADA" w:rsidRPr="00E26181">
        <w:t>judiciary (arts. 2, 12</w:t>
      </w:r>
      <w:r w:rsidR="00A1760F">
        <w:t>-</w:t>
      </w:r>
      <w:r w:rsidR="00407ADA" w:rsidRPr="00E26181">
        <w:t>13 and 16</w:t>
      </w:r>
      <w:r w:rsidR="00795327" w:rsidRPr="00E26181">
        <w:t>)</w:t>
      </w:r>
      <w:r w:rsidR="00407ADA" w:rsidRPr="00E26181">
        <w:t>.</w:t>
      </w:r>
    </w:p>
    <w:p w:rsidR="00976CC7" w:rsidRDefault="00FD2D0C" w:rsidP="00FD2D0C">
      <w:pPr>
        <w:pStyle w:val="SingleTxtG"/>
        <w:rPr>
          <w:b/>
          <w:bCs/>
        </w:rPr>
      </w:pPr>
      <w:r>
        <w:t>22.</w:t>
      </w:r>
      <w:r>
        <w:tab/>
      </w:r>
      <w:r w:rsidR="006967BC" w:rsidRPr="00E26181">
        <w:rPr>
          <w:b/>
          <w:bCs/>
        </w:rPr>
        <w:t xml:space="preserve">The State party should ensure a fully independent and impartial judiciary in conformity with international standards. In particular, the State party should reform the judiciary to </w:t>
      </w:r>
      <w:r w:rsidR="00682F57" w:rsidRPr="00E26181">
        <w:rPr>
          <w:b/>
          <w:bCs/>
        </w:rPr>
        <w:t xml:space="preserve">enable it to act </w:t>
      </w:r>
      <w:r w:rsidR="006967BC" w:rsidRPr="00E26181">
        <w:rPr>
          <w:b/>
          <w:bCs/>
        </w:rPr>
        <w:t xml:space="preserve">effectively </w:t>
      </w:r>
      <w:r w:rsidR="00682F57" w:rsidRPr="00E26181">
        <w:rPr>
          <w:b/>
          <w:bCs/>
        </w:rPr>
        <w:t xml:space="preserve">to </w:t>
      </w:r>
      <w:r w:rsidR="006967BC" w:rsidRPr="00E26181">
        <w:rPr>
          <w:b/>
          <w:bCs/>
        </w:rPr>
        <w:t xml:space="preserve">address issues of impunity, victim redress and due process in line with the Convention. </w:t>
      </w:r>
      <w:r w:rsidR="007866F9" w:rsidRPr="00E26181">
        <w:rPr>
          <w:b/>
          <w:bCs/>
        </w:rPr>
        <w:t>T</w:t>
      </w:r>
      <w:r w:rsidR="006967BC" w:rsidRPr="00E26181">
        <w:rPr>
          <w:b/>
          <w:bCs/>
        </w:rPr>
        <w:t xml:space="preserve">he Committee </w:t>
      </w:r>
      <w:r w:rsidR="007866F9" w:rsidRPr="00E26181">
        <w:rPr>
          <w:b/>
          <w:bCs/>
        </w:rPr>
        <w:t>calls on</w:t>
      </w:r>
      <w:r w:rsidR="006967BC" w:rsidRPr="00E26181">
        <w:rPr>
          <w:b/>
          <w:bCs/>
        </w:rPr>
        <w:t xml:space="preserve"> the State party to make the judiciary more gender </w:t>
      </w:r>
      <w:r w:rsidR="00682F57" w:rsidRPr="00E26181">
        <w:rPr>
          <w:b/>
          <w:bCs/>
        </w:rPr>
        <w:t>sensitive</w:t>
      </w:r>
      <w:r w:rsidR="006967BC" w:rsidRPr="00E26181">
        <w:rPr>
          <w:b/>
          <w:bCs/>
        </w:rPr>
        <w:t>, including by ensuring the appointment of women judges.</w:t>
      </w:r>
    </w:p>
    <w:p w:rsidR="00011ED2" w:rsidRPr="003747BB" w:rsidRDefault="00CB71BD" w:rsidP="00FD2D0C">
      <w:pPr>
        <w:pStyle w:val="H23G"/>
      </w:pPr>
      <w:r>
        <w:rPr>
          <w:b w:val="0"/>
          <w:bCs/>
        </w:rPr>
        <w:tab/>
      </w:r>
      <w:r>
        <w:rPr>
          <w:b w:val="0"/>
          <w:bCs/>
        </w:rPr>
        <w:tab/>
      </w:r>
      <w:r w:rsidR="00011ED2" w:rsidRPr="003747BB">
        <w:t xml:space="preserve">Coerced </w:t>
      </w:r>
      <w:r w:rsidR="00CA7F5F">
        <w:t>c</w:t>
      </w:r>
      <w:r w:rsidR="00011ED2" w:rsidRPr="003747BB">
        <w:t>onfessions</w:t>
      </w:r>
    </w:p>
    <w:p w:rsidR="0047374F" w:rsidRDefault="00FD2D0C" w:rsidP="00FD2D0C">
      <w:pPr>
        <w:pStyle w:val="SingleTxtG"/>
      </w:pPr>
      <w:r>
        <w:t>23.</w:t>
      </w:r>
      <w:r>
        <w:tab/>
      </w:r>
      <w:r w:rsidR="00011ED2" w:rsidRPr="003747BB">
        <w:t>The Committee is concerned that</w:t>
      </w:r>
      <w:r w:rsidR="00CF6BA6">
        <w:t xml:space="preserve"> </w:t>
      </w:r>
      <w:r w:rsidR="00011ED2" w:rsidRPr="003747BB">
        <w:t>coerced confessions are admissible evidence in</w:t>
      </w:r>
      <w:r w:rsidR="008A7B52">
        <w:t xml:space="preserve"> the</w:t>
      </w:r>
      <w:r w:rsidR="00011ED2" w:rsidRPr="003747BB">
        <w:t xml:space="preserve"> courts. The Committee remains concerned about the absence of specific provisions to invalidate confessions obtained in violation of the Convention, including the reported failure to investigate all</w:t>
      </w:r>
      <w:r w:rsidR="00B63CFA">
        <w:t>egations of coerced confessions</w:t>
      </w:r>
      <w:r w:rsidR="00011ED2" w:rsidRPr="003747BB">
        <w:t xml:space="preserve"> (</w:t>
      </w:r>
      <w:r w:rsidR="0001735F">
        <w:t>art.</w:t>
      </w:r>
      <w:r w:rsidR="00011ED2" w:rsidRPr="003747BB">
        <w:t xml:space="preserve"> 15)</w:t>
      </w:r>
      <w:r w:rsidR="00B63CFA">
        <w:t>.</w:t>
      </w:r>
    </w:p>
    <w:p w:rsidR="0047374F" w:rsidRDefault="00FD2D0C" w:rsidP="00FD2D0C">
      <w:pPr>
        <w:pStyle w:val="SingleTxtG"/>
        <w:rPr>
          <w:b/>
        </w:rPr>
      </w:pPr>
      <w:r>
        <w:t>24.</w:t>
      </w:r>
      <w:r>
        <w:tab/>
      </w:r>
      <w:r w:rsidR="00011ED2" w:rsidRPr="003747BB">
        <w:rPr>
          <w:b/>
        </w:rPr>
        <w:t xml:space="preserve">The State party should adopt effective measures to ensure that coerced confessions are inadmissible </w:t>
      </w:r>
      <w:r w:rsidR="008A7B52">
        <w:rPr>
          <w:b/>
        </w:rPr>
        <w:t>in</w:t>
      </w:r>
      <w:r w:rsidR="00011ED2" w:rsidRPr="003747BB">
        <w:rPr>
          <w:b/>
        </w:rPr>
        <w:t xml:space="preserve"> law and in practice, except when invoked </w:t>
      </w:r>
      <w:r w:rsidR="008A7B52">
        <w:rPr>
          <w:b/>
        </w:rPr>
        <w:t xml:space="preserve">as evidence </w:t>
      </w:r>
      <w:r w:rsidR="00011ED2" w:rsidRPr="003747BB">
        <w:rPr>
          <w:b/>
        </w:rPr>
        <w:t xml:space="preserve">against a person accused of torture. </w:t>
      </w:r>
    </w:p>
    <w:p w:rsidR="00697211" w:rsidRPr="00E26181" w:rsidRDefault="00F0397A">
      <w:pPr>
        <w:pStyle w:val="H23G"/>
      </w:pPr>
      <w:r>
        <w:tab/>
      </w:r>
      <w:r>
        <w:tab/>
      </w:r>
      <w:r w:rsidR="00697211" w:rsidRPr="00E26181">
        <w:t xml:space="preserve">Ministry of </w:t>
      </w:r>
      <w:r w:rsidR="008A7B52">
        <w:t xml:space="preserve">the </w:t>
      </w:r>
      <w:r w:rsidR="00697211" w:rsidRPr="00E26181">
        <w:t xml:space="preserve">Interior General Investigation </w:t>
      </w:r>
      <w:r w:rsidR="008A7B52">
        <w:t>Directorate (</w:t>
      </w:r>
      <w:r w:rsidR="00960427">
        <w:t>A</w:t>
      </w:r>
      <w:r w:rsidR="008A7B52" w:rsidRPr="00B92327">
        <w:t>l-Mabahith</w:t>
      </w:r>
      <w:r w:rsidR="008A7B52">
        <w:t>)</w:t>
      </w:r>
    </w:p>
    <w:p w:rsidR="00697211" w:rsidRPr="00E26181" w:rsidRDefault="00FD2D0C" w:rsidP="00FD2D0C">
      <w:pPr>
        <w:pStyle w:val="SingleTxtG"/>
        <w:rPr>
          <w:bCs/>
        </w:rPr>
      </w:pPr>
      <w:r w:rsidRPr="00E26181">
        <w:t>25.</w:t>
      </w:r>
      <w:r w:rsidRPr="00E26181">
        <w:tab/>
      </w:r>
      <w:r w:rsidR="00697211" w:rsidRPr="00E26181">
        <w:rPr>
          <w:bCs/>
        </w:rPr>
        <w:t xml:space="preserve">The Committee remains concerned at the absence of information on the authority in charge of monitoring </w:t>
      </w:r>
      <w:r w:rsidR="00697211" w:rsidRPr="00B92327">
        <w:rPr>
          <w:bCs/>
        </w:rPr>
        <w:t>Al-Mabahith</w:t>
      </w:r>
      <w:r w:rsidR="00697211" w:rsidRPr="00E26181">
        <w:rPr>
          <w:bCs/>
        </w:rPr>
        <w:t xml:space="preserve"> detention facilities and the time elapsed between the deprivation of liberty of </w:t>
      </w:r>
      <w:r w:rsidR="005F36A4">
        <w:rPr>
          <w:bCs/>
        </w:rPr>
        <w:t xml:space="preserve">a </w:t>
      </w:r>
      <w:r w:rsidR="00697211" w:rsidRPr="00E26181">
        <w:rPr>
          <w:bCs/>
        </w:rPr>
        <w:t xml:space="preserve">detainee and </w:t>
      </w:r>
      <w:r w:rsidR="005F36A4">
        <w:rPr>
          <w:bCs/>
        </w:rPr>
        <w:t>his</w:t>
      </w:r>
      <w:r w:rsidR="00697211" w:rsidRPr="00E26181">
        <w:rPr>
          <w:bCs/>
        </w:rPr>
        <w:t xml:space="preserve"> presentation </w:t>
      </w:r>
      <w:r w:rsidR="005F36A4">
        <w:rPr>
          <w:bCs/>
        </w:rPr>
        <w:t>before</w:t>
      </w:r>
      <w:r w:rsidR="00697211" w:rsidRPr="00E26181">
        <w:rPr>
          <w:bCs/>
        </w:rPr>
        <w:t xml:space="preserve"> a judge. It regrets the absence of data on the number of </w:t>
      </w:r>
      <w:r w:rsidR="00697211" w:rsidRPr="00B92327">
        <w:rPr>
          <w:bCs/>
        </w:rPr>
        <w:t>Al-Mabahith</w:t>
      </w:r>
      <w:r w:rsidR="00697211" w:rsidRPr="00E26181">
        <w:rPr>
          <w:bCs/>
        </w:rPr>
        <w:t xml:space="preserve"> officers </w:t>
      </w:r>
      <w:r w:rsidR="005F36A4">
        <w:rPr>
          <w:bCs/>
        </w:rPr>
        <w:t>who</w:t>
      </w:r>
      <w:r w:rsidR="00697211" w:rsidRPr="00E26181">
        <w:rPr>
          <w:bCs/>
        </w:rPr>
        <w:t xml:space="preserve"> </w:t>
      </w:r>
      <w:proofErr w:type="gramStart"/>
      <w:r w:rsidR="00697211" w:rsidRPr="00E26181">
        <w:rPr>
          <w:bCs/>
        </w:rPr>
        <w:t>have been disciplined or prosecuted for torture or ill-treatment or for failing to guarantee le</w:t>
      </w:r>
      <w:r w:rsidR="00F0397A">
        <w:rPr>
          <w:bCs/>
        </w:rPr>
        <w:t>gal safeguards against torture</w:t>
      </w:r>
      <w:proofErr w:type="gramEnd"/>
      <w:r w:rsidR="00F0397A">
        <w:rPr>
          <w:bCs/>
        </w:rPr>
        <w:t>.</w:t>
      </w:r>
    </w:p>
    <w:p w:rsidR="00697211" w:rsidRPr="00E26181" w:rsidRDefault="00FD2D0C" w:rsidP="00FD2D0C">
      <w:pPr>
        <w:pStyle w:val="SingleTxtG"/>
        <w:rPr>
          <w:bCs/>
        </w:rPr>
      </w:pPr>
      <w:r w:rsidRPr="00E26181">
        <w:t>26.</w:t>
      </w:r>
      <w:r w:rsidRPr="00E26181">
        <w:tab/>
      </w:r>
      <w:r w:rsidR="00697211" w:rsidRPr="00E26181">
        <w:rPr>
          <w:bCs/>
        </w:rPr>
        <w:t>The Committee is concerned at reports that the majority of perso</w:t>
      </w:r>
      <w:r w:rsidR="00F0397A">
        <w:rPr>
          <w:bCs/>
        </w:rPr>
        <w:t>ns deprived of their liberty by</w:t>
      </w:r>
      <w:r w:rsidR="00697211" w:rsidRPr="00E26181">
        <w:rPr>
          <w:bCs/>
        </w:rPr>
        <w:t xml:space="preserve"> </w:t>
      </w:r>
      <w:r w:rsidR="00697211" w:rsidRPr="00B92327">
        <w:rPr>
          <w:bCs/>
        </w:rPr>
        <w:t>Al-Mabahith</w:t>
      </w:r>
      <w:r w:rsidR="00697211" w:rsidRPr="00E26181">
        <w:rPr>
          <w:bCs/>
        </w:rPr>
        <w:t xml:space="preserve"> are held in </w:t>
      </w:r>
      <w:proofErr w:type="spellStart"/>
      <w:r w:rsidR="00697211" w:rsidRPr="00E26181">
        <w:rPr>
          <w:bCs/>
        </w:rPr>
        <w:t>pretrial</w:t>
      </w:r>
      <w:proofErr w:type="spellEnd"/>
      <w:r w:rsidR="00697211" w:rsidRPr="00E26181">
        <w:rPr>
          <w:bCs/>
        </w:rPr>
        <w:t xml:space="preserve"> detention for prolonged </w:t>
      </w:r>
      <w:proofErr w:type="gramStart"/>
      <w:r w:rsidR="00697211" w:rsidRPr="00E26181">
        <w:rPr>
          <w:bCs/>
        </w:rPr>
        <w:t>periods of time</w:t>
      </w:r>
      <w:proofErr w:type="gramEnd"/>
      <w:r w:rsidR="00697211" w:rsidRPr="00E26181">
        <w:rPr>
          <w:bCs/>
        </w:rPr>
        <w:t xml:space="preserve"> and that their fundamental legal safeguards, including access to legal counsel of their choice and to habeas corpus, are frequently violated. In this regard, the Committee regrets that the State party did not </w:t>
      </w:r>
      <w:r w:rsidR="00B92327">
        <w:rPr>
          <w:bCs/>
        </w:rPr>
        <w:t>rep</w:t>
      </w:r>
      <w:r w:rsidR="004849DC">
        <w:rPr>
          <w:bCs/>
        </w:rPr>
        <w:t>ly</w:t>
      </w:r>
      <w:r w:rsidR="00697211" w:rsidRPr="00E26181">
        <w:rPr>
          <w:bCs/>
        </w:rPr>
        <w:t xml:space="preserve"> to </w:t>
      </w:r>
      <w:r w:rsidR="00B92327">
        <w:rPr>
          <w:bCs/>
        </w:rPr>
        <w:t>its</w:t>
      </w:r>
      <w:r w:rsidR="00697211" w:rsidRPr="00E26181">
        <w:rPr>
          <w:bCs/>
        </w:rPr>
        <w:t xml:space="preserve"> question</w:t>
      </w:r>
      <w:r w:rsidR="00D96B95">
        <w:rPr>
          <w:bCs/>
        </w:rPr>
        <w:t xml:space="preserve"> about</w:t>
      </w:r>
      <w:r w:rsidR="00697211" w:rsidRPr="00E26181">
        <w:rPr>
          <w:bCs/>
        </w:rPr>
        <w:t xml:space="preserve"> Saud Mukhtar </w:t>
      </w:r>
      <w:r w:rsidR="00B92327">
        <w:rPr>
          <w:bCs/>
        </w:rPr>
        <w:t>a</w:t>
      </w:r>
      <w:r w:rsidR="00697211" w:rsidRPr="00E26181">
        <w:rPr>
          <w:bCs/>
        </w:rPr>
        <w:t>l-</w:t>
      </w:r>
      <w:proofErr w:type="spellStart"/>
      <w:r w:rsidR="00697211" w:rsidRPr="00E26181">
        <w:rPr>
          <w:bCs/>
        </w:rPr>
        <w:t>Hashimi</w:t>
      </w:r>
      <w:proofErr w:type="spellEnd"/>
      <w:r w:rsidR="00697211" w:rsidRPr="00E26181">
        <w:rPr>
          <w:bCs/>
        </w:rPr>
        <w:t>, a medical doctor, and</w:t>
      </w:r>
      <w:r w:rsidR="00BE2E2E">
        <w:rPr>
          <w:bCs/>
        </w:rPr>
        <w:t xml:space="preserve"> </w:t>
      </w:r>
      <w:proofErr w:type="spellStart"/>
      <w:r w:rsidR="00697211" w:rsidRPr="00E26181">
        <w:rPr>
          <w:bCs/>
        </w:rPr>
        <w:t>Sulaiman</w:t>
      </w:r>
      <w:proofErr w:type="spellEnd"/>
      <w:r w:rsidR="00697211" w:rsidRPr="00E26181">
        <w:rPr>
          <w:bCs/>
        </w:rPr>
        <w:t xml:space="preserve"> </w:t>
      </w:r>
      <w:r w:rsidR="00B92327">
        <w:rPr>
          <w:bCs/>
        </w:rPr>
        <w:t>a</w:t>
      </w:r>
      <w:r w:rsidR="00697211" w:rsidRPr="00E26181">
        <w:rPr>
          <w:bCs/>
        </w:rPr>
        <w:t>l-</w:t>
      </w:r>
      <w:proofErr w:type="spellStart"/>
      <w:r w:rsidR="00697211" w:rsidRPr="00E26181">
        <w:rPr>
          <w:bCs/>
        </w:rPr>
        <w:t>Rashoudi</w:t>
      </w:r>
      <w:proofErr w:type="spellEnd"/>
      <w:r w:rsidR="00697211" w:rsidRPr="00E26181">
        <w:rPr>
          <w:bCs/>
        </w:rPr>
        <w:t xml:space="preserve">, </w:t>
      </w:r>
      <w:proofErr w:type="gramStart"/>
      <w:r w:rsidR="00697211" w:rsidRPr="00E26181">
        <w:rPr>
          <w:bCs/>
        </w:rPr>
        <w:t>a former judge, who</w:t>
      </w:r>
      <w:r w:rsidR="00EE3F73">
        <w:rPr>
          <w:bCs/>
        </w:rPr>
        <w:t xml:space="preserve"> were</w:t>
      </w:r>
      <w:proofErr w:type="gramEnd"/>
      <w:r w:rsidR="00EE3F73">
        <w:rPr>
          <w:bCs/>
        </w:rPr>
        <w:t xml:space="preserve"> found by</w:t>
      </w:r>
      <w:r w:rsidR="00697211" w:rsidRPr="00E26181">
        <w:rPr>
          <w:bCs/>
        </w:rPr>
        <w:t xml:space="preserve"> the Working Group on Arbitrary Detention </w:t>
      </w:r>
      <w:r w:rsidR="00B92327">
        <w:rPr>
          <w:bCs/>
        </w:rPr>
        <w:t xml:space="preserve">to </w:t>
      </w:r>
      <w:r w:rsidR="00697211" w:rsidRPr="00E26181">
        <w:rPr>
          <w:bCs/>
        </w:rPr>
        <w:t xml:space="preserve">have been arbitrarily detained </w:t>
      </w:r>
      <w:r w:rsidR="00B92327">
        <w:rPr>
          <w:bCs/>
        </w:rPr>
        <w:t>from</w:t>
      </w:r>
      <w:r w:rsidR="00697211" w:rsidRPr="00E26181">
        <w:rPr>
          <w:bCs/>
        </w:rPr>
        <w:t xml:space="preserve"> the outset of their arrest in February</w:t>
      </w:r>
      <w:r w:rsidR="00933432">
        <w:rPr>
          <w:bCs/>
        </w:rPr>
        <w:t xml:space="preserve"> </w:t>
      </w:r>
      <w:r w:rsidR="0032016E" w:rsidRPr="00FD2D0C">
        <w:rPr>
          <w:bCs/>
        </w:rPr>
        <w:t>2007</w:t>
      </w:r>
      <w:r w:rsidR="00697211" w:rsidRPr="00E26181">
        <w:rPr>
          <w:bCs/>
        </w:rPr>
        <w:t xml:space="preserve"> (arts. 2, 12</w:t>
      </w:r>
      <w:r w:rsidR="00B92327">
        <w:rPr>
          <w:bCs/>
        </w:rPr>
        <w:t>-</w:t>
      </w:r>
      <w:r w:rsidR="00697211" w:rsidRPr="00E26181">
        <w:rPr>
          <w:bCs/>
        </w:rPr>
        <w:t>13 and 16)</w:t>
      </w:r>
      <w:r w:rsidR="00F0397A">
        <w:rPr>
          <w:bCs/>
        </w:rPr>
        <w:t>.</w:t>
      </w:r>
    </w:p>
    <w:p w:rsidR="00697211" w:rsidRPr="00E26181" w:rsidRDefault="00FD2D0C" w:rsidP="00FD2D0C">
      <w:pPr>
        <w:pStyle w:val="SingleTxtG"/>
        <w:rPr>
          <w:b/>
        </w:rPr>
      </w:pPr>
      <w:r w:rsidRPr="00E26181">
        <w:t>27.</w:t>
      </w:r>
      <w:r w:rsidRPr="00E26181">
        <w:tab/>
      </w:r>
      <w:r w:rsidR="00697211" w:rsidRPr="00E26181">
        <w:rPr>
          <w:b/>
        </w:rPr>
        <w:t>The State party should take the following measures:</w:t>
      </w:r>
    </w:p>
    <w:p w:rsidR="00697211" w:rsidRPr="00E26181" w:rsidRDefault="00697211">
      <w:pPr>
        <w:pStyle w:val="SingleTxtG"/>
        <w:rPr>
          <w:b/>
        </w:rPr>
      </w:pPr>
      <w:r w:rsidRPr="00E26181">
        <w:rPr>
          <w:b/>
        </w:rPr>
        <w:tab/>
      </w:r>
      <w:r w:rsidRPr="00FD2D0C">
        <w:rPr>
          <w:bCs/>
        </w:rPr>
        <w:t>(a)</w:t>
      </w:r>
      <w:r w:rsidRPr="00E26181">
        <w:rPr>
          <w:b/>
        </w:rPr>
        <w:tab/>
        <w:t>Provide detailed data on the number of persons detained by Al-Mabahith officers</w:t>
      </w:r>
      <w:r w:rsidR="00502650">
        <w:rPr>
          <w:b/>
        </w:rPr>
        <w:t xml:space="preserve">, their </w:t>
      </w:r>
      <w:r w:rsidRPr="00E26181">
        <w:rPr>
          <w:b/>
        </w:rPr>
        <w:t>whereabouts</w:t>
      </w:r>
      <w:r w:rsidR="00502650">
        <w:rPr>
          <w:b/>
        </w:rPr>
        <w:t xml:space="preserve"> and </w:t>
      </w:r>
      <w:r w:rsidRPr="00E26181">
        <w:rPr>
          <w:b/>
        </w:rPr>
        <w:t xml:space="preserve">the amount of time elapsed before their presentation </w:t>
      </w:r>
      <w:r w:rsidR="00B92327">
        <w:rPr>
          <w:b/>
        </w:rPr>
        <w:t>before</w:t>
      </w:r>
      <w:r w:rsidRPr="00E26181">
        <w:rPr>
          <w:b/>
        </w:rPr>
        <w:t xml:space="preserve"> a court</w:t>
      </w:r>
      <w:proofErr w:type="gramStart"/>
      <w:r w:rsidRPr="00E26181">
        <w:rPr>
          <w:b/>
        </w:rPr>
        <w:t>;</w:t>
      </w:r>
      <w:proofErr w:type="gramEnd"/>
      <w:r w:rsidRPr="00E26181">
        <w:rPr>
          <w:b/>
        </w:rPr>
        <w:t xml:space="preserve"> </w:t>
      </w:r>
    </w:p>
    <w:p w:rsidR="00697211" w:rsidRPr="00F0397A" w:rsidRDefault="00697211">
      <w:pPr>
        <w:pStyle w:val="SingleTxtG"/>
        <w:rPr>
          <w:b/>
        </w:rPr>
      </w:pPr>
      <w:r w:rsidRPr="00E26181">
        <w:tab/>
      </w:r>
      <w:r w:rsidRPr="00FD2D0C">
        <w:rPr>
          <w:bCs/>
        </w:rPr>
        <w:t>(b)</w:t>
      </w:r>
      <w:r w:rsidRPr="00F0397A">
        <w:rPr>
          <w:b/>
        </w:rPr>
        <w:tab/>
        <w:t xml:space="preserve">Ensure that an independent entity </w:t>
      </w:r>
      <w:proofErr w:type="gramStart"/>
      <w:r w:rsidRPr="00F0397A">
        <w:rPr>
          <w:b/>
        </w:rPr>
        <w:t>is authorized</w:t>
      </w:r>
      <w:proofErr w:type="gramEnd"/>
      <w:r w:rsidRPr="00F0397A">
        <w:rPr>
          <w:b/>
        </w:rPr>
        <w:t xml:space="preserve"> to undertake monitoring visits to all </w:t>
      </w:r>
      <w:r w:rsidR="00960427">
        <w:rPr>
          <w:b/>
        </w:rPr>
        <w:t>A</w:t>
      </w:r>
      <w:r w:rsidRPr="00F0397A">
        <w:rPr>
          <w:b/>
        </w:rPr>
        <w:t>l-Mabahith detention facilities;</w:t>
      </w:r>
    </w:p>
    <w:p w:rsidR="00697211" w:rsidRPr="00E26181" w:rsidRDefault="00697211">
      <w:pPr>
        <w:pStyle w:val="SingleTxtG"/>
        <w:rPr>
          <w:b/>
        </w:rPr>
      </w:pPr>
      <w:r w:rsidRPr="00E26181">
        <w:rPr>
          <w:b/>
        </w:rPr>
        <w:tab/>
      </w:r>
      <w:proofErr w:type="gramStart"/>
      <w:r w:rsidRPr="00FD2D0C">
        <w:rPr>
          <w:bCs/>
        </w:rPr>
        <w:t>(c)</w:t>
      </w:r>
      <w:r w:rsidRPr="00E26181">
        <w:rPr>
          <w:b/>
        </w:rPr>
        <w:tab/>
      </w:r>
      <w:r w:rsidR="004849DC">
        <w:rPr>
          <w:b/>
          <w:bCs/>
        </w:rPr>
        <w:t>Immediately</w:t>
      </w:r>
      <w:proofErr w:type="gramEnd"/>
      <w:r w:rsidR="004849DC">
        <w:rPr>
          <w:b/>
          <w:bCs/>
        </w:rPr>
        <w:t xml:space="preserve"> p</w:t>
      </w:r>
      <w:r w:rsidR="004A3E83" w:rsidRPr="00FD2D0C">
        <w:rPr>
          <w:b/>
          <w:bCs/>
        </w:rPr>
        <w:t xml:space="preserve">ut an end to </w:t>
      </w:r>
      <w:r w:rsidR="004849DC">
        <w:rPr>
          <w:b/>
          <w:bCs/>
        </w:rPr>
        <w:t xml:space="preserve">the </w:t>
      </w:r>
      <w:r w:rsidR="004A3E83" w:rsidRPr="00FD2D0C">
        <w:rPr>
          <w:b/>
          <w:bCs/>
        </w:rPr>
        <w:t>arbitrary detention</w:t>
      </w:r>
      <w:r w:rsidR="00DB7E94" w:rsidRPr="00E26181" w:rsidDel="00DB7E94">
        <w:rPr>
          <w:b/>
        </w:rPr>
        <w:t xml:space="preserve"> </w:t>
      </w:r>
      <w:r w:rsidR="00393C53">
        <w:rPr>
          <w:b/>
        </w:rPr>
        <w:t xml:space="preserve">of </w:t>
      </w:r>
      <w:r w:rsidRPr="00E26181">
        <w:rPr>
          <w:b/>
        </w:rPr>
        <w:t xml:space="preserve">Saud Mukhtar </w:t>
      </w:r>
      <w:r w:rsidR="004849DC">
        <w:rPr>
          <w:b/>
        </w:rPr>
        <w:t>a</w:t>
      </w:r>
      <w:r w:rsidRPr="00E26181">
        <w:rPr>
          <w:b/>
        </w:rPr>
        <w:t>l-</w:t>
      </w:r>
      <w:proofErr w:type="spellStart"/>
      <w:r w:rsidRPr="00E26181">
        <w:rPr>
          <w:b/>
        </w:rPr>
        <w:t>Hashimi</w:t>
      </w:r>
      <w:proofErr w:type="spellEnd"/>
      <w:r w:rsidRPr="00E26181">
        <w:rPr>
          <w:b/>
        </w:rPr>
        <w:t xml:space="preserve"> and </w:t>
      </w:r>
      <w:proofErr w:type="spellStart"/>
      <w:r w:rsidRPr="00E26181">
        <w:rPr>
          <w:b/>
        </w:rPr>
        <w:t>Sulaiman</w:t>
      </w:r>
      <w:proofErr w:type="spellEnd"/>
      <w:r w:rsidRPr="00E26181">
        <w:rPr>
          <w:b/>
        </w:rPr>
        <w:t xml:space="preserve"> </w:t>
      </w:r>
      <w:r w:rsidR="004849DC">
        <w:rPr>
          <w:b/>
        </w:rPr>
        <w:t>a</w:t>
      </w:r>
      <w:r w:rsidRPr="00E26181">
        <w:rPr>
          <w:b/>
        </w:rPr>
        <w:t>l-</w:t>
      </w:r>
      <w:proofErr w:type="spellStart"/>
      <w:r w:rsidRPr="00E26181">
        <w:rPr>
          <w:b/>
        </w:rPr>
        <w:t>Rashoudi</w:t>
      </w:r>
      <w:proofErr w:type="spellEnd"/>
      <w:r w:rsidRPr="00E26181">
        <w:rPr>
          <w:b/>
        </w:rPr>
        <w:t xml:space="preserve"> and provide updated information on investigations into the allegations that they are being denied access to legal counsel and family visits.</w:t>
      </w:r>
    </w:p>
    <w:p w:rsidR="00976CC7" w:rsidRPr="00E26181" w:rsidRDefault="00F0397A" w:rsidP="00CA7F5F">
      <w:pPr>
        <w:pStyle w:val="H23G"/>
      </w:pPr>
      <w:r>
        <w:tab/>
      </w:r>
      <w:r>
        <w:tab/>
      </w:r>
      <w:r w:rsidR="00976CC7" w:rsidRPr="00E26181">
        <w:t>Commission for the Promotion of Virtue and the Prevention of Vice</w:t>
      </w:r>
    </w:p>
    <w:p w:rsidR="00976CC7" w:rsidRDefault="00FD2D0C" w:rsidP="00FD2D0C">
      <w:pPr>
        <w:pStyle w:val="SingleTxtG"/>
        <w:rPr>
          <w:bCs/>
        </w:rPr>
      </w:pPr>
      <w:proofErr w:type="gramStart"/>
      <w:r>
        <w:t>28.</w:t>
      </w:r>
      <w:r>
        <w:tab/>
      </w:r>
      <w:r w:rsidR="007866F9" w:rsidRPr="00E26181">
        <w:rPr>
          <w:bCs/>
        </w:rPr>
        <w:t>While noting</w:t>
      </w:r>
      <w:r w:rsidR="00976CC7" w:rsidRPr="00E26181">
        <w:rPr>
          <w:bCs/>
        </w:rPr>
        <w:t xml:space="preserve"> that the members of the Commission for the Promotion of Virtue and the Prevention of Vice are subjected to judicial review and to the supervision </w:t>
      </w:r>
      <w:r w:rsidR="00682F57" w:rsidRPr="00E26181">
        <w:rPr>
          <w:bCs/>
        </w:rPr>
        <w:t>by</w:t>
      </w:r>
      <w:r w:rsidR="00976CC7" w:rsidRPr="00E26181">
        <w:rPr>
          <w:bCs/>
        </w:rPr>
        <w:t xml:space="preserve"> the Bureau</w:t>
      </w:r>
      <w:r w:rsidR="00682F57" w:rsidRPr="00E26181">
        <w:rPr>
          <w:bCs/>
        </w:rPr>
        <w:t xml:space="preserve"> of Investigation and Public Prosecution </w:t>
      </w:r>
      <w:r w:rsidR="00976CC7" w:rsidRPr="00E26181">
        <w:rPr>
          <w:bCs/>
        </w:rPr>
        <w:t>(</w:t>
      </w:r>
      <w:r w:rsidR="004849DC">
        <w:rPr>
          <w:bCs/>
        </w:rPr>
        <w:t>see CAT/C/SAU/2</w:t>
      </w:r>
      <w:r w:rsidR="00976CC7" w:rsidRPr="00E26181">
        <w:rPr>
          <w:rFonts w:eastAsia="Malgun Gothic"/>
          <w:lang w:val="en-US"/>
        </w:rPr>
        <w:t>, paras. 173</w:t>
      </w:r>
      <w:r w:rsidR="00EE3F73">
        <w:rPr>
          <w:rFonts w:eastAsia="Malgun Gothic"/>
          <w:lang w:val="en-US"/>
        </w:rPr>
        <w:t>-</w:t>
      </w:r>
      <w:r w:rsidR="00976CC7" w:rsidRPr="00E26181">
        <w:rPr>
          <w:rFonts w:eastAsia="Malgun Gothic"/>
          <w:lang w:val="en-US"/>
        </w:rPr>
        <w:t>174</w:t>
      </w:r>
      <w:r w:rsidR="00976CC7" w:rsidRPr="00E26181">
        <w:rPr>
          <w:bCs/>
        </w:rPr>
        <w:t>)</w:t>
      </w:r>
      <w:r w:rsidR="007866F9" w:rsidRPr="00E26181">
        <w:rPr>
          <w:bCs/>
        </w:rPr>
        <w:t xml:space="preserve"> and welcoming</w:t>
      </w:r>
      <w:r w:rsidR="00C15096" w:rsidRPr="00E26181">
        <w:rPr>
          <w:bCs/>
        </w:rPr>
        <w:t xml:space="preserve"> the </w:t>
      </w:r>
      <w:r w:rsidR="003F337F">
        <w:rPr>
          <w:bCs/>
        </w:rPr>
        <w:t xml:space="preserve">oral </w:t>
      </w:r>
      <w:r w:rsidR="00C15096" w:rsidRPr="00E26181">
        <w:rPr>
          <w:bCs/>
        </w:rPr>
        <w:t>announcement by the d</w:t>
      </w:r>
      <w:r w:rsidR="00976CC7" w:rsidRPr="00E26181">
        <w:rPr>
          <w:bCs/>
        </w:rPr>
        <w:t>elegation that a new statute on the organization of the</w:t>
      </w:r>
      <w:r w:rsidR="00976CC7" w:rsidRPr="00E26181">
        <w:t xml:space="preserve"> </w:t>
      </w:r>
      <w:r w:rsidR="00976CC7" w:rsidRPr="00E26181">
        <w:rPr>
          <w:bCs/>
        </w:rPr>
        <w:t xml:space="preserve">Commission has been adopted with a view </w:t>
      </w:r>
      <w:r w:rsidR="007866F9" w:rsidRPr="00E26181">
        <w:rPr>
          <w:bCs/>
        </w:rPr>
        <w:t>to</w:t>
      </w:r>
      <w:r w:rsidR="00976CC7" w:rsidRPr="00E26181">
        <w:rPr>
          <w:bCs/>
        </w:rPr>
        <w:t xml:space="preserve"> further narrowing </w:t>
      </w:r>
      <w:r w:rsidR="007866F9" w:rsidRPr="00E26181">
        <w:rPr>
          <w:bCs/>
        </w:rPr>
        <w:t>its</w:t>
      </w:r>
      <w:r w:rsidR="00976CC7" w:rsidRPr="00E26181">
        <w:rPr>
          <w:bCs/>
        </w:rPr>
        <w:t xml:space="preserve"> jurisdiction, the Committee remains concerned </w:t>
      </w:r>
      <w:r w:rsidR="004019ED">
        <w:rPr>
          <w:bCs/>
        </w:rPr>
        <w:t>about</w:t>
      </w:r>
      <w:r w:rsidR="00976CC7" w:rsidRPr="00E26181">
        <w:rPr>
          <w:bCs/>
        </w:rPr>
        <w:t>:</w:t>
      </w:r>
      <w:proofErr w:type="gramEnd"/>
    </w:p>
    <w:p w:rsidR="0047374F" w:rsidRDefault="00797842" w:rsidP="00FD2D0C">
      <w:pPr>
        <w:pStyle w:val="SingleTxtG"/>
      </w:pPr>
      <w:r w:rsidRPr="00E26181">
        <w:rPr>
          <w:bCs/>
        </w:rPr>
        <w:tab/>
        <w:t>(a)</w:t>
      </w:r>
      <w:r w:rsidRPr="00E26181">
        <w:rPr>
          <w:bCs/>
        </w:rPr>
        <w:tab/>
      </w:r>
      <w:r w:rsidRPr="00615D6A">
        <w:t xml:space="preserve">The </w:t>
      </w:r>
      <w:r>
        <w:t>fact that the text of</w:t>
      </w:r>
      <w:r w:rsidRPr="00615D6A">
        <w:t xml:space="preserve"> the new </w:t>
      </w:r>
      <w:r w:rsidR="004849DC">
        <w:t>s</w:t>
      </w:r>
      <w:r>
        <w:t>tatu</w:t>
      </w:r>
      <w:r w:rsidR="007607C1">
        <w:t>t</w:t>
      </w:r>
      <w:r>
        <w:t>e o</w:t>
      </w:r>
      <w:r w:rsidR="004849DC">
        <w:t>n</w:t>
      </w:r>
      <w:r>
        <w:t xml:space="preserve"> the C</w:t>
      </w:r>
      <w:r w:rsidR="004849DC">
        <w:t>ommission</w:t>
      </w:r>
      <w:r>
        <w:t xml:space="preserve"> has not </w:t>
      </w:r>
      <w:r w:rsidRPr="00615D6A">
        <w:t>been made available to the Committee</w:t>
      </w:r>
      <w:r w:rsidR="004010B0">
        <w:t>,</w:t>
      </w:r>
      <w:r w:rsidR="007607C1">
        <w:t xml:space="preserve"> </w:t>
      </w:r>
      <w:r w:rsidR="004849DC">
        <w:t xml:space="preserve">which </w:t>
      </w:r>
      <w:r w:rsidR="007607C1">
        <w:t>curtail</w:t>
      </w:r>
      <w:r w:rsidR="004849DC">
        <w:t>s</w:t>
      </w:r>
      <w:r w:rsidR="007607C1">
        <w:t xml:space="preserve"> its ability to ascertain </w:t>
      </w:r>
      <w:r w:rsidR="003E20A9">
        <w:t>whether</w:t>
      </w:r>
      <w:r w:rsidR="007607C1">
        <w:t xml:space="preserve"> the C</w:t>
      </w:r>
      <w:r w:rsidR="004849DC">
        <w:t>ommission</w:t>
      </w:r>
      <w:r w:rsidR="007607C1">
        <w:t xml:space="preserve"> </w:t>
      </w:r>
      <w:r w:rsidR="004849DC">
        <w:t>has</w:t>
      </w:r>
      <w:r w:rsidR="007607C1">
        <w:t xml:space="preserve"> a clear and precise jurisdiction and </w:t>
      </w:r>
      <w:r w:rsidR="004849DC">
        <w:t xml:space="preserve">is subject </w:t>
      </w:r>
      <w:r w:rsidR="007607C1">
        <w:t>to an ordinary judicial authority;</w:t>
      </w:r>
    </w:p>
    <w:p w:rsidR="00976CC7" w:rsidRPr="00E26181" w:rsidRDefault="00976CC7" w:rsidP="00EE3F73">
      <w:pPr>
        <w:pStyle w:val="SingleTxtG"/>
        <w:rPr>
          <w:bCs/>
        </w:rPr>
      </w:pPr>
      <w:r w:rsidRPr="00E26181">
        <w:rPr>
          <w:bCs/>
        </w:rPr>
        <w:tab/>
        <w:t>(</w:t>
      </w:r>
      <w:r w:rsidR="00797842">
        <w:rPr>
          <w:bCs/>
        </w:rPr>
        <w:t>b</w:t>
      </w:r>
      <w:r w:rsidRPr="00E26181">
        <w:rPr>
          <w:bCs/>
        </w:rPr>
        <w:t>)</w:t>
      </w:r>
      <w:r w:rsidRPr="00E26181">
        <w:rPr>
          <w:bCs/>
        </w:rPr>
        <w:tab/>
      </w:r>
      <w:r w:rsidR="00735E23" w:rsidRPr="00E26181">
        <w:rPr>
          <w:bCs/>
        </w:rPr>
        <w:t>T</w:t>
      </w:r>
      <w:r w:rsidRPr="00E26181">
        <w:rPr>
          <w:bCs/>
        </w:rPr>
        <w:t>he absence of specific data on the number of arrests, complaints of torture or ill-treatment or on any investigations, prosecutions, sentences and sanctions imposed on members of the Commission who engaged in conduct in violation of the Convention;</w:t>
      </w:r>
    </w:p>
    <w:p w:rsidR="00976CC7" w:rsidRPr="00E26181" w:rsidRDefault="00976CC7">
      <w:pPr>
        <w:pStyle w:val="SingleTxtG"/>
      </w:pPr>
      <w:r w:rsidRPr="00E26181">
        <w:rPr>
          <w:bCs/>
        </w:rPr>
        <w:tab/>
        <w:t>(</w:t>
      </w:r>
      <w:r w:rsidR="00797842">
        <w:rPr>
          <w:bCs/>
        </w:rPr>
        <w:t>c</w:t>
      </w:r>
      <w:r w:rsidRPr="00E26181">
        <w:rPr>
          <w:bCs/>
        </w:rPr>
        <w:t>)</w:t>
      </w:r>
      <w:r w:rsidRPr="00E26181">
        <w:rPr>
          <w:bCs/>
        </w:rPr>
        <w:tab/>
      </w:r>
      <w:r w:rsidR="00735E23" w:rsidRPr="00E26181">
        <w:rPr>
          <w:bCs/>
        </w:rPr>
        <w:t>R</w:t>
      </w:r>
      <w:r w:rsidRPr="00E26181">
        <w:rPr>
          <w:bCs/>
        </w:rPr>
        <w:t xml:space="preserve">eports indicating that complaints of torture and ill-treatment by members of the Commission are rarely investigated, </w:t>
      </w:r>
      <w:r w:rsidR="00273941">
        <w:rPr>
          <w:bCs/>
        </w:rPr>
        <w:t xml:space="preserve">which </w:t>
      </w:r>
      <w:r w:rsidRPr="00E26181">
        <w:rPr>
          <w:bCs/>
        </w:rPr>
        <w:t>allegedly creat</w:t>
      </w:r>
      <w:r w:rsidR="00273941">
        <w:rPr>
          <w:bCs/>
        </w:rPr>
        <w:t>e</w:t>
      </w:r>
      <w:r w:rsidRPr="00E26181">
        <w:rPr>
          <w:bCs/>
        </w:rPr>
        <w:t xml:space="preserve"> a climate of impunity</w:t>
      </w:r>
      <w:proofErr w:type="gramStart"/>
      <w:r w:rsidRPr="00E26181">
        <w:rPr>
          <w:bCs/>
        </w:rPr>
        <w:t>;</w:t>
      </w:r>
      <w:proofErr w:type="gramEnd"/>
      <w:r w:rsidRPr="00E26181">
        <w:rPr>
          <w:rStyle w:val="FootnoteReference"/>
          <w:bCs/>
          <w:sz w:val="20"/>
        </w:rPr>
        <w:t xml:space="preserve"> </w:t>
      </w:r>
    </w:p>
    <w:p w:rsidR="00976CC7" w:rsidRDefault="00976CC7">
      <w:pPr>
        <w:pStyle w:val="SingleTxtG"/>
      </w:pPr>
      <w:r w:rsidRPr="00E26181">
        <w:rPr>
          <w:bCs/>
        </w:rPr>
        <w:tab/>
        <w:t>(</w:t>
      </w:r>
      <w:r w:rsidR="00797842">
        <w:rPr>
          <w:bCs/>
        </w:rPr>
        <w:t>d</w:t>
      </w:r>
      <w:r w:rsidRPr="00E26181">
        <w:rPr>
          <w:bCs/>
        </w:rPr>
        <w:t>)</w:t>
      </w:r>
      <w:r w:rsidRPr="00E26181">
        <w:rPr>
          <w:bCs/>
        </w:rPr>
        <w:tab/>
      </w:r>
      <w:r w:rsidR="00735E23" w:rsidRPr="00E26181">
        <w:t>T</w:t>
      </w:r>
      <w:r w:rsidRPr="00E26181">
        <w:t xml:space="preserve">he absence of information about any investigations into allegations that </w:t>
      </w:r>
      <w:r w:rsidR="00273941">
        <w:t xml:space="preserve">officers of the </w:t>
      </w:r>
      <w:r w:rsidRPr="00E26181">
        <w:t>Commission deliberately caused fatal vehicle accidents in Riyadh in September 2013 and that they physically assaulted a foreign national and his wife, a Saudi Arabian cit</w:t>
      </w:r>
      <w:r w:rsidR="00EA6C1E" w:rsidRPr="00E26181">
        <w:t xml:space="preserve">izen, </w:t>
      </w:r>
      <w:r w:rsidRPr="00E26181">
        <w:t xml:space="preserve">in 2014 </w:t>
      </w:r>
      <w:r w:rsidRPr="00E26181">
        <w:rPr>
          <w:bCs/>
        </w:rPr>
        <w:t>(arts. 2, 12</w:t>
      </w:r>
      <w:r w:rsidR="00273941">
        <w:rPr>
          <w:bCs/>
        </w:rPr>
        <w:t>-</w:t>
      </w:r>
      <w:r w:rsidRPr="00E26181">
        <w:rPr>
          <w:bCs/>
        </w:rPr>
        <w:t>13 and 16)</w:t>
      </w:r>
      <w:r w:rsidR="00A52FAD">
        <w:t>.</w:t>
      </w:r>
    </w:p>
    <w:p w:rsidR="00976CC7" w:rsidRDefault="00FD2D0C" w:rsidP="00FD2D0C">
      <w:pPr>
        <w:pStyle w:val="SingleTxtG"/>
        <w:rPr>
          <w:b/>
        </w:rPr>
      </w:pPr>
      <w:r>
        <w:t>29.</w:t>
      </w:r>
      <w:r>
        <w:tab/>
      </w:r>
      <w:r w:rsidR="00976CC7" w:rsidRPr="00E26181">
        <w:rPr>
          <w:b/>
        </w:rPr>
        <w:t>In the light of the reform of the Commission, the State party should:</w:t>
      </w:r>
    </w:p>
    <w:p w:rsidR="0047374F" w:rsidRDefault="00797842" w:rsidP="00FD2D0C">
      <w:pPr>
        <w:pStyle w:val="SingleTxtG"/>
        <w:ind w:firstLine="567"/>
        <w:rPr>
          <w:b/>
        </w:rPr>
      </w:pPr>
      <w:r w:rsidRPr="00FD2D0C">
        <w:rPr>
          <w:bCs/>
        </w:rPr>
        <w:t>(a)</w:t>
      </w:r>
      <w:r w:rsidRPr="00F0397A">
        <w:rPr>
          <w:b/>
        </w:rPr>
        <w:tab/>
      </w:r>
      <w:r>
        <w:rPr>
          <w:b/>
        </w:rPr>
        <w:t xml:space="preserve">Provide the </w:t>
      </w:r>
      <w:r w:rsidR="00273941">
        <w:rPr>
          <w:b/>
        </w:rPr>
        <w:t xml:space="preserve">Committee with the </w:t>
      </w:r>
      <w:r>
        <w:rPr>
          <w:b/>
        </w:rPr>
        <w:t xml:space="preserve">text of the new </w:t>
      </w:r>
      <w:r w:rsidR="00273941">
        <w:rPr>
          <w:b/>
        </w:rPr>
        <w:t>s</w:t>
      </w:r>
      <w:r>
        <w:rPr>
          <w:b/>
        </w:rPr>
        <w:t xml:space="preserve">tatute </w:t>
      </w:r>
      <w:r w:rsidR="00273941">
        <w:rPr>
          <w:b/>
        </w:rPr>
        <w:t>governing</w:t>
      </w:r>
      <w:r>
        <w:rPr>
          <w:b/>
        </w:rPr>
        <w:t xml:space="preserve"> the C</w:t>
      </w:r>
      <w:r w:rsidR="00273941">
        <w:rPr>
          <w:b/>
        </w:rPr>
        <w:t xml:space="preserve">ommission </w:t>
      </w:r>
      <w:r w:rsidR="00273941" w:rsidRPr="00273941">
        <w:rPr>
          <w:b/>
        </w:rPr>
        <w:t xml:space="preserve">for the Promotion of Virtue and the Prevention of Vice </w:t>
      </w:r>
      <w:r w:rsidR="004010B0">
        <w:rPr>
          <w:b/>
        </w:rPr>
        <w:t>and</w:t>
      </w:r>
      <w:r w:rsidR="003E20A9">
        <w:rPr>
          <w:b/>
        </w:rPr>
        <w:t xml:space="preserve"> </w:t>
      </w:r>
      <w:r w:rsidR="00273941">
        <w:rPr>
          <w:b/>
        </w:rPr>
        <w:t xml:space="preserve">effectively </w:t>
      </w:r>
      <w:r w:rsidR="003E20A9">
        <w:rPr>
          <w:b/>
        </w:rPr>
        <w:t xml:space="preserve">ensure </w:t>
      </w:r>
      <w:r w:rsidR="004010B0">
        <w:rPr>
          <w:b/>
        </w:rPr>
        <w:t xml:space="preserve">that </w:t>
      </w:r>
      <w:r w:rsidR="003E20A9">
        <w:rPr>
          <w:b/>
        </w:rPr>
        <w:t xml:space="preserve">the </w:t>
      </w:r>
      <w:r w:rsidR="00273941">
        <w:rPr>
          <w:b/>
        </w:rPr>
        <w:t>Commission</w:t>
      </w:r>
      <w:r w:rsidR="003E20A9">
        <w:rPr>
          <w:b/>
        </w:rPr>
        <w:t xml:space="preserve"> </w:t>
      </w:r>
      <w:r w:rsidR="004010B0">
        <w:rPr>
          <w:b/>
        </w:rPr>
        <w:t xml:space="preserve">is subject </w:t>
      </w:r>
      <w:r w:rsidR="003E20A9" w:rsidRPr="003E20A9">
        <w:rPr>
          <w:b/>
        </w:rPr>
        <w:t xml:space="preserve">to </w:t>
      </w:r>
      <w:r w:rsidR="004A3E83" w:rsidRPr="00FD2D0C">
        <w:rPr>
          <w:b/>
        </w:rPr>
        <w:t>an ordinary judicial authority</w:t>
      </w:r>
      <w:proofErr w:type="gramStart"/>
      <w:r w:rsidR="00802505" w:rsidRPr="003E20A9">
        <w:rPr>
          <w:b/>
        </w:rPr>
        <w:t>;</w:t>
      </w:r>
      <w:proofErr w:type="gramEnd"/>
    </w:p>
    <w:p w:rsidR="00644D45" w:rsidRPr="00F0397A" w:rsidRDefault="00976CC7">
      <w:pPr>
        <w:pStyle w:val="SingleTxtG"/>
        <w:rPr>
          <w:b/>
        </w:rPr>
      </w:pPr>
      <w:r w:rsidRPr="00F0397A">
        <w:rPr>
          <w:b/>
        </w:rPr>
        <w:tab/>
      </w:r>
      <w:r w:rsidRPr="00FD2D0C">
        <w:rPr>
          <w:bCs/>
        </w:rPr>
        <w:t>(</w:t>
      </w:r>
      <w:r w:rsidR="00797842" w:rsidRPr="00FD2D0C">
        <w:rPr>
          <w:bCs/>
        </w:rPr>
        <w:t>b</w:t>
      </w:r>
      <w:r w:rsidRPr="00FD2D0C">
        <w:rPr>
          <w:bCs/>
        </w:rPr>
        <w:t>)</w:t>
      </w:r>
      <w:r w:rsidRPr="00F0397A">
        <w:rPr>
          <w:b/>
        </w:rPr>
        <w:tab/>
        <w:t>Ensure the timel</w:t>
      </w:r>
      <w:r w:rsidR="00F0397A" w:rsidRPr="00F0397A">
        <w:rPr>
          <w:b/>
        </w:rPr>
        <w:t xml:space="preserve">y implementation of the new </w:t>
      </w:r>
      <w:r w:rsidR="00273941">
        <w:rPr>
          <w:b/>
        </w:rPr>
        <w:t>statute</w:t>
      </w:r>
      <w:r w:rsidR="00273941" w:rsidRPr="00F0397A">
        <w:rPr>
          <w:b/>
        </w:rPr>
        <w:t xml:space="preserve"> </w:t>
      </w:r>
      <w:r w:rsidR="00682F57" w:rsidRPr="00F0397A">
        <w:rPr>
          <w:b/>
        </w:rPr>
        <w:t>governing</w:t>
      </w:r>
      <w:r w:rsidRPr="00F0397A">
        <w:rPr>
          <w:b/>
        </w:rPr>
        <w:t xml:space="preserve"> the Commission in accordance with the Convention</w:t>
      </w:r>
      <w:proofErr w:type="gramStart"/>
      <w:r w:rsidRPr="00F0397A">
        <w:rPr>
          <w:b/>
        </w:rPr>
        <w:t>;</w:t>
      </w:r>
      <w:proofErr w:type="gramEnd"/>
    </w:p>
    <w:p w:rsidR="00976CC7" w:rsidRPr="00F0397A" w:rsidRDefault="00F0397A">
      <w:pPr>
        <w:pStyle w:val="SingleTxtG"/>
        <w:rPr>
          <w:b/>
        </w:rPr>
      </w:pPr>
      <w:r>
        <w:rPr>
          <w:b/>
        </w:rPr>
        <w:tab/>
      </w:r>
      <w:r w:rsidR="00976CC7" w:rsidRPr="00FD2D0C">
        <w:rPr>
          <w:bCs/>
        </w:rPr>
        <w:t>(</w:t>
      </w:r>
      <w:r w:rsidR="00797842" w:rsidRPr="00FD2D0C">
        <w:rPr>
          <w:bCs/>
        </w:rPr>
        <w:t>c</w:t>
      </w:r>
      <w:r w:rsidR="00976CC7" w:rsidRPr="00FD2D0C">
        <w:rPr>
          <w:bCs/>
        </w:rPr>
        <w:t>)</w:t>
      </w:r>
      <w:r w:rsidR="00976CC7" w:rsidRPr="00F0397A">
        <w:rPr>
          <w:b/>
        </w:rPr>
        <w:tab/>
      </w:r>
      <w:r w:rsidR="00644D45" w:rsidRPr="00F0397A">
        <w:rPr>
          <w:b/>
        </w:rPr>
        <w:t>Ensure that legal provisions restricting the power of the C</w:t>
      </w:r>
      <w:r w:rsidR="00273941">
        <w:rPr>
          <w:b/>
        </w:rPr>
        <w:t>ommission</w:t>
      </w:r>
      <w:r w:rsidR="00644D45" w:rsidRPr="00F0397A">
        <w:rPr>
          <w:b/>
        </w:rPr>
        <w:t xml:space="preserve"> to stop and detain members of the public are strictly enforced and that officers who </w:t>
      </w:r>
      <w:r w:rsidR="00273941">
        <w:rPr>
          <w:b/>
        </w:rPr>
        <w:t>overstep</w:t>
      </w:r>
      <w:r w:rsidR="00644D45" w:rsidRPr="00F0397A">
        <w:rPr>
          <w:b/>
        </w:rPr>
        <w:t xml:space="preserve"> their authority are held to account, particularly in cases where they are alleged to have engaged in conduct amounting to torture or ill-treatment</w:t>
      </w:r>
      <w:r w:rsidR="00682F57" w:rsidRPr="00F0397A">
        <w:rPr>
          <w:b/>
        </w:rPr>
        <w:t>;</w:t>
      </w:r>
    </w:p>
    <w:p w:rsidR="007C454B" w:rsidRDefault="00F0397A">
      <w:pPr>
        <w:pStyle w:val="SingleTxtG"/>
        <w:rPr>
          <w:b/>
        </w:rPr>
      </w:pPr>
      <w:r>
        <w:rPr>
          <w:b/>
        </w:rPr>
        <w:tab/>
      </w:r>
      <w:r w:rsidR="00682F57" w:rsidRPr="00FD2D0C">
        <w:rPr>
          <w:bCs/>
        </w:rPr>
        <w:t>(</w:t>
      </w:r>
      <w:r w:rsidR="00797842" w:rsidRPr="00FD2D0C">
        <w:rPr>
          <w:bCs/>
        </w:rPr>
        <w:t>d</w:t>
      </w:r>
      <w:r w:rsidR="00682F57" w:rsidRPr="00FD2D0C">
        <w:rPr>
          <w:bCs/>
        </w:rPr>
        <w:t>)</w:t>
      </w:r>
      <w:r w:rsidR="00682F57" w:rsidRPr="00F0397A">
        <w:rPr>
          <w:b/>
        </w:rPr>
        <w:tab/>
        <w:t xml:space="preserve">Provide detailed information on the number of Commission members who </w:t>
      </w:r>
      <w:proofErr w:type="gramStart"/>
      <w:r w:rsidR="00682F57" w:rsidRPr="00F0397A">
        <w:rPr>
          <w:b/>
        </w:rPr>
        <w:t>have been disciplined or prosecuted for violations of the Convention</w:t>
      </w:r>
      <w:r w:rsidR="002071F7" w:rsidRPr="00F0397A">
        <w:rPr>
          <w:b/>
        </w:rPr>
        <w:t xml:space="preserve"> and the outcome of such measures</w:t>
      </w:r>
      <w:proofErr w:type="gramEnd"/>
      <w:r w:rsidR="003E20A9">
        <w:rPr>
          <w:b/>
        </w:rPr>
        <w:t>.</w:t>
      </w:r>
    </w:p>
    <w:p w:rsidR="00C44777" w:rsidRPr="00E26181" w:rsidRDefault="00F0397A" w:rsidP="00F0397A">
      <w:pPr>
        <w:pStyle w:val="H23G"/>
      </w:pPr>
      <w:r>
        <w:tab/>
      </w:r>
      <w:r>
        <w:tab/>
      </w:r>
      <w:r w:rsidR="006967BC" w:rsidRPr="00BA2E51">
        <w:t>C</w:t>
      </w:r>
      <w:r w:rsidR="00E61331" w:rsidRPr="00BA2E51">
        <w:t>onditions of detention</w:t>
      </w:r>
    </w:p>
    <w:p w:rsidR="00E61331" w:rsidRPr="00E26181" w:rsidRDefault="00FD2D0C" w:rsidP="00FD2D0C">
      <w:pPr>
        <w:pStyle w:val="SingleTxtG"/>
      </w:pPr>
      <w:r w:rsidRPr="00E26181">
        <w:t>30.</w:t>
      </w:r>
      <w:r w:rsidRPr="00E26181">
        <w:tab/>
      </w:r>
      <w:r w:rsidR="007866F9" w:rsidRPr="00E26181">
        <w:t xml:space="preserve">While </w:t>
      </w:r>
      <w:r w:rsidR="00E675EB" w:rsidRPr="00E26181">
        <w:t xml:space="preserve">appreciating </w:t>
      </w:r>
      <w:r w:rsidR="00E61331" w:rsidRPr="00E26181">
        <w:t xml:space="preserve">the </w:t>
      </w:r>
      <w:r w:rsidR="002071F7" w:rsidRPr="00E26181">
        <w:t xml:space="preserve">description by the State party’s delegation of </w:t>
      </w:r>
      <w:r w:rsidR="00E61331" w:rsidRPr="00E26181">
        <w:t xml:space="preserve">detention conditions and </w:t>
      </w:r>
      <w:r w:rsidR="009913DB">
        <w:t xml:space="preserve">the </w:t>
      </w:r>
      <w:r w:rsidR="00E61331" w:rsidRPr="00E26181">
        <w:t xml:space="preserve">separation </w:t>
      </w:r>
      <w:r w:rsidR="009913DB">
        <w:t>of</w:t>
      </w:r>
      <w:r w:rsidR="00E61331" w:rsidRPr="00E26181">
        <w:t xml:space="preserve"> convicted and other </w:t>
      </w:r>
      <w:r w:rsidR="007866F9" w:rsidRPr="00E26181">
        <w:t xml:space="preserve">categories of </w:t>
      </w:r>
      <w:r w:rsidR="00E61331" w:rsidRPr="00E26181">
        <w:t>prisoners</w:t>
      </w:r>
      <w:r w:rsidR="002071F7" w:rsidRPr="00E26181">
        <w:t xml:space="preserve"> and welcoming the </w:t>
      </w:r>
      <w:r w:rsidR="00E61331" w:rsidRPr="00E26181">
        <w:t>draft law aim</w:t>
      </w:r>
      <w:r w:rsidR="002071F7" w:rsidRPr="00E26181">
        <w:t>ed</w:t>
      </w:r>
      <w:r w:rsidR="00E61331" w:rsidRPr="00E26181">
        <w:t xml:space="preserve"> at </w:t>
      </w:r>
      <w:r w:rsidR="00407ADA" w:rsidRPr="00E26181">
        <w:t>addressing</w:t>
      </w:r>
      <w:r w:rsidR="00E61331" w:rsidRPr="00E26181">
        <w:t xml:space="preserve"> overcrowding </w:t>
      </w:r>
      <w:proofErr w:type="gramStart"/>
      <w:r w:rsidR="00E61331" w:rsidRPr="00E26181">
        <w:t xml:space="preserve">through the use </w:t>
      </w:r>
      <w:r w:rsidR="007866F9" w:rsidRPr="00E26181">
        <w:t>of</w:t>
      </w:r>
      <w:proofErr w:type="gramEnd"/>
      <w:r w:rsidR="00407ADA" w:rsidRPr="00E26181">
        <w:t xml:space="preserve"> </w:t>
      </w:r>
      <w:r w:rsidR="00E61331" w:rsidRPr="00E26181">
        <w:t>alternatives to imprisonment</w:t>
      </w:r>
      <w:r w:rsidR="007866F9" w:rsidRPr="00E26181">
        <w:t>, t</w:t>
      </w:r>
      <w:r w:rsidR="00E61331" w:rsidRPr="00E26181">
        <w:t>he Commi</w:t>
      </w:r>
      <w:r w:rsidR="000543CD" w:rsidRPr="00E26181">
        <w:t>ttee is concerned that</w:t>
      </w:r>
      <w:r w:rsidR="00E61331" w:rsidRPr="00E26181">
        <w:t xml:space="preserve"> </w:t>
      </w:r>
      <w:r w:rsidR="00C44777" w:rsidRPr="00E26181">
        <w:t>overcrowding and poor conditions of detention persist</w:t>
      </w:r>
      <w:r w:rsidR="002071F7" w:rsidRPr="00E26181">
        <w:t xml:space="preserve"> </w:t>
      </w:r>
      <w:r w:rsidR="00E675EB" w:rsidRPr="00E26181">
        <w:t>in some places of detention</w:t>
      </w:r>
      <w:r w:rsidR="00E61331" w:rsidRPr="00E26181">
        <w:t>.</w:t>
      </w:r>
      <w:r w:rsidR="000543CD" w:rsidRPr="00E26181">
        <w:t xml:space="preserve"> While appreciating the assurances of the head of the delegation that all prisoners can worship according to their religious beliefs, the Committee is </w:t>
      </w:r>
      <w:r w:rsidR="00C914C4">
        <w:t xml:space="preserve">also </w:t>
      </w:r>
      <w:r w:rsidR="000543CD" w:rsidRPr="00E26181">
        <w:t>concerned at reports that only certain prisoners</w:t>
      </w:r>
      <w:r w:rsidR="008F19AC" w:rsidRPr="00E26181">
        <w:t>,</w:t>
      </w:r>
      <w:r w:rsidR="000543CD" w:rsidRPr="00E26181">
        <w:t xml:space="preserve"> primarily Sunni Muslims</w:t>
      </w:r>
      <w:r w:rsidR="008F19AC" w:rsidRPr="00E26181">
        <w:t>,</w:t>
      </w:r>
      <w:r w:rsidR="000543CD" w:rsidRPr="00E26181">
        <w:t xml:space="preserve"> </w:t>
      </w:r>
      <w:r w:rsidR="008F19AC" w:rsidRPr="00E26181">
        <w:t xml:space="preserve">are </w:t>
      </w:r>
      <w:r w:rsidR="000543CD" w:rsidRPr="00E26181">
        <w:t>able to do so</w:t>
      </w:r>
      <w:r w:rsidR="009913DB">
        <w:t>,</w:t>
      </w:r>
      <w:r w:rsidR="000543CD" w:rsidRPr="00E26181">
        <w:t xml:space="preserve"> in practice</w:t>
      </w:r>
      <w:r w:rsidR="00787C9D" w:rsidRPr="00E26181">
        <w:t>, and that</w:t>
      </w:r>
      <w:r w:rsidR="009913DB">
        <w:t>,</w:t>
      </w:r>
      <w:r w:rsidR="00787C9D" w:rsidRPr="00E26181">
        <w:t xml:space="preserve"> in law, this right </w:t>
      </w:r>
      <w:proofErr w:type="gramStart"/>
      <w:r w:rsidR="00787C9D" w:rsidRPr="00E26181">
        <w:t xml:space="preserve">is </w:t>
      </w:r>
      <w:r w:rsidR="009913DB">
        <w:t>accorded</w:t>
      </w:r>
      <w:proofErr w:type="gramEnd"/>
      <w:r w:rsidR="00E675EB" w:rsidRPr="00E26181">
        <w:t xml:space="preserve"> solely to Muslim detainees.</w:t>
      </w:r>
      <w:r w:rsidR="00E61331" w:rsidRPr="00E26181">
        <w:t xml:space="preserve"> The Committee is further concerned at reports that the majority of the persons deprived of their liberty are being held in </w:t>
      </w:r>
      <w:proofErr w:type="spellStart"/>
      <w:r w:rsidR="00E61331" w:rsidRPr="00E26181">
        <w:t>pretrial</w:t>
      </w:r>
      <w:proofErr w:type="spellEnd"/>
      <w:r w:rsidR="00E61331" w:rsidRPr="00E26181">
        <w:t xml:space="preserve"> detention (arts. 11 and 16).</w:t>
      </w:r>
    </w:p>
    <w:p w:rsidR="00E61331" w:rsidRPr="00E26181" w:rsidRDefault="00FD2D0C" w:rsidP="00FD2D0C">
      <w:pPr>
        <w:pStyle w:val="SingleTxtG"/>
        <w:rPr>
          <w:b/>
        </w:rPr>
      </w:pPr>
      <w:r w:rsidRPr="00E26181">
        <w:t>31.</w:t>
      </w:r>
      <w:r w:rsidRPr="00E26181">
        <w:tab/>
      </w:r>
      <w:r w:rsidR="00E61331" w:rsidRPr="00E26181">
        <w:rPr>
          <w:b/>
        </w:rPr>
        <w:t>The State party should:</w:t>
      </w:r>
    </w:p>
    <w:p w:rsidR="00E61331" w:rsidRPr="00E26181" w:rsidRDefault="00E61331">
      <w:pPr>
        <w:pStyle w:val="SingleTxtG"/>
        <w:rPr>
          <w:b/>
        </w:rPr>
      </w:pPr>
      <w:r w:rsidRPr="00E26181">
        <w:rPr>
          <w:b/>
        </w:rPr>
        <w:tab/>
      </w:r>
      <w:r w:rsidRPr="00FD2D0C">
        <w:rPr>
          <w:bCs/>
        </w:rPr>
        <w:t>(a)</w:t>
      </w:r>
      <w:r w:rsidRPr="00E26181">
        <w:rPr>
          <w:b/>
        </w:rPr>
        <w:tab/>
        <w:t>Continue its efforts to alleviate overcrowding in detention facilities, including through the application of alternative measures to imprisonment and the increase in budgetary allocations to develop and renovate the infrastructure of prisons and other detention facilities</w:t>
      </w:r>
      <w:proofErr w:type="gramStart"/>
      <w:r w:rsidRPr="00E26181">
        <w:rPr>
          <w:b/>
        </w:rPr>
        <w:t>;</w:t>
      </w:r>
      <w:proofErr w:type="gramEnd"/>
    </w:p>
    <w:p w:rsidR="00E61331" w:rsidRPr="00E26181" w:rsidRDefault="00E61331">
      <w:pPr>
        <w:pStyle w:val="SingleTxtG"/>
        <w:rPr>
          <w:b/>
        </w:rPr>
      </w:pPr>
      <w:r w:rsidRPr="00E26181">
        <w:rPr>
          <w:b/>
        </w:rPr>
        <w:tab/>
      </w:r>
      <w:r w:rsidRPr="00FD2D0C">
        <w:rPr>
          <w:bCs/>
        </w:rPr>
        <w:t>(b)</w:t>
      </w:r>
      <w:r w:rsidRPr="00E26181">
        <w:rPr>
          <w:b/>
        </w:rPr>
        <w:tab/>
        <w:t xml:space="preserve">Take effective measures to improve sanitation, quality of food and the health services and facilities available to </w:t>
      </w:r>
      <w:r w:rsidR="002071F7" w:rsidRPr="00E26181">
        <w:rPr>
          <w:b/>
        </w:rPr>
        <w:t>all detainees</w:t>
      </w:r>
      <w:proofErr w:type="gramStart"/>
      <w:r w:rsidRPr="00E26181">
        <w:rPr>
          <w:b/>
        </w:rPr>
        <w:t>;</w:t>
      </w:r>
      <w:proofErr w:type="gramEnd"/>
    </w:p>
    <w:p w:rsidR="00E61331" w:rsidRPr="00E26181" w:rsidRDefault="00E61331">
      <w:pPr>
        <w:pStyle w:val="SingleTxtG"/>
      </w:pPr>
      <w:r w:rsidRPr="00E26181">
        <w:rPr>
          <w:b/>
        </w:rPr>
        <w:tab/>
      </w:r>
      <w:r w:rsidRPr="00FD2D0C">
        <w:rPr>
          <w:bCs/>
        </w:rPr>
        <w:t>(c)</w:t>
      </w:r>
      <w:r w:rsidRPr="00E26181">
        <w:rPr>
          <w:b/>
        </w:rPr>
        <w:tab/>
        <w:t xml:space="preserve">Ensure the application of </w:t>
      </w:r>
      <w:r w:rsidR="002071F7" w:rsidRPr="00E26181">
        <w:rPr>
          <w:b/>
        </w:rPr>
        <w:t>fair and</w:t>
      </w:r>
      <w:r w:rsidR="00F0397A">
        <w:rPr>
          <w:b/>
        </w:rPr>
        <w:t xml:space="preserve"> humane conditions of detention</w:t>
      </w:r>
      <w:r w:rsidRPr="00E26181">
        <w:rPr>
          <w:b/>
        </w:rPr>
        <w:t xml:space="preserve"> in line with the United Nations Standard Minimum Rules for the Treatment o</w:t>
      </w:r>
      <w:r w:rsidR="00987D03" w:rsidRPr="00E26181">
        <w:rPr>
          <w:b/>
        </w:rPr>
        <w:t xml:space="preserve">f Prisoners (the </w:t>
      </w:r>
      <w:r w:rsidR="00A20C54">
        <w:rPr>
          <w:b/>
        </w:rPr>
        <w:t xml:space="preserve">Nelson </w:t>
      </w:r>
      <w:r w:rsidR="00987D03" w:rsidRPr="00E26181">
        <w:rPr>
          <w:b/>
        </w:rPr>
        <w:t xml:space="preserve">Mandela Rules) and guarantee the principle of non-discrimination in </w:t>
      </w:r>
      <w:r w:rsidR="00A20C54">
        <w:rPr>
          <w:b/>
        </w:rPr>
        <w:t>according</w:t>
      </w:r>
      <w:r w:rsidR="00987D03" w:rsidRPr="00E26181">
        <w:rPr>
          <w:b/>
        </w:rPr>
        <w:t xml:space="preserve"> all required rig</w:t>
      </w:r>
      <w:r w:rsidR="00787C9D" w:rsidRPr="00E26181">
        <w:rPr>
          <w:b/>
        </w:rPr>
        <w:t>hts</w:t>
      </w:r>
      <w:r w:rsidR="00A20C54">
        <w:rPr>
          <w:b/>
        </w:rPr>
        <w:t>,</w:t>
      </w:r>
      <w:r w:rsidR="00787C9D" w:rsidRPr="00E26181">
        <w:rPr>
          <w:b/>
        </w:rPr>
        <w:t xml:space="preserve"> </w:t>
      </w:r>
      <w:r w:rsidR="00E47742">
        <w:rPr>
          <w:b/>
        </w:rPr>
        <w:t xml:space="preserve">including the practice of </w:t>
      </w:r>
      <w:r w:rsidR="00356DF8">
        <w:rPr>
          <w:b/>
        </w:rPr>
        <w:t xml:space="preserve">one’s </w:t>
      </w:r>
      <w:r w:rsidR="00E47742">
        <w:rPr>
          <w:b/>
        </w:rPr>
        <w:t>religion</w:t>
      </w:r>
      <w:r w:rsidR="00A20C54">
        <w:rPr>
          <w:b/>
        </w:rPr>
        <w:t>,</w:t>
      </w:r>
      <w:r w:rsidR="00B42AAB">
        <w:rPr>
          <w:b/>
        </w:rPr>
        <w:t xml:space="preserve"> </w:t>
      </w:r>
      <w:r w:rsidR="00787C9D" w:rsidRPr="00E26181">
        <w:rPr>
          <w:b/>
        </w:rPr>
        <w:t>to all persons in detention.</w:t>
      </w:r>
      <w:r w:rsidR="00B42AAB">
        <w:rPr>
          <w:b/>
        </w:rPr>
        <w:t xml:space="preserve"> </w:t>
      </w:r>
    </w:p>
    <w:p w:rsidR="00841384" w:rsidRPr="00E26181" w:rsidRDefault="00F0397A" w:rsidP="00F0397A">
      <w:pPr>
        <w:pStyle w:val="H23G"/>
      </w:pPr>
      <w:r>
        <w:tab/>
      </w:r>
      <w:r>
        <w:tab/>
      </w:r>
      <w:r w:rsidR="00C44777" w:rsidRPr="00E26181">
        <w:t>V</w:t>
      </w:r>
      <w:r w:rsidR="00E61331" w:rsidRPr="00E26181">
        <w:t>isits to places of detention</w:t>
      </w:r>
    </w:p>
    <w:p w:rsidR="00E61331" w:rsidRPr="00E26181" w:rsidRDefault="00FD2D0C" w:rsidP="00FD2D0C">
      <w:pPr>
        <w:pStyle w:val="SingleTxtG"/>
      </w:pPr>
      <w:r w:rsidRPr="00E26181">
        <w:t>32.</w:t>
      </w:r>
      <w:r w:rsidRPr="00E26181">
        <w:tab/>
      </w:r>
      <w:r w:rsidR="00C44777" w:rsidRPr="00E26181">
        <w:t xml:space="preserve">While taking note of </w:t>
      </w:r>
      <w:r w:rsidR="00E61331" w:rsidRPr="00E26181">
        <w:t>the visits reportedly carried out by the Bureau of Investigation and Public Prosecution, the National Society for Human Rights</w:t>
      </w:r>
      <w:r w:rsidR="00697211" w:rsidRPr="00E26181">
        <w:t xml:space="preserve">, </w:t>
      </w:r>
      <w:r w:rsidR="002071F7" w:rsidRPr="00E26181">
        <w:t>the Human Rights Commission</w:t>
      </w:r>
      <w:r w:rsidR="00A20C54">
        <w:t xml:space="preserve"> (see CAT/C/SAU/2, annexes 1, 4 and 6)</w:t>
      </w:r>
      <w:r w:rsidR="002071F7" w:rsidRPr="00E26181">
        <w:t xml:space="preserve"> </w:t>
      </w:r>
      <w:r w:rsidR="00E61331" w:rsidRPr="00E26181">
        <w:t xml:space="preserve">and various diplomatic delegations </w:t>
      </w:r>
      <w:r w:rsidR="00C44777" w:rsidRPr="00E26181">
        <w:t>to places of detention</w:t>
      </w:r>
      <w:r w:rsidR="00E61331" w:rsidRPr="00E26181">
        <w:t>, t</w:t>
      </w:r>
      <w:r w:rsidR="00E61331" w:rsidRPr="00E26181">
        <w:rPr>
          <w:rFonts w:eastAsia="Malgun Gothic"/>
          <w:lang w:val="en-US"/>
        </w:rPr>
        <w:t xml:space="preserve">he Committee </w:t>
      </w:r>
      <w:r w:rsidR="00C44777" w:rsidRPr="00E26181">
        <w:rPr>
          <w:rFonts w:eastAsia="Malgun Gothic"/>
          <w:lang w:val="en-US"/>
        </w:rPr>
        <w:t>is</w:t>
      </w:r>
      <w:r w:rsidR="00E61331" w:rsidRPr="00E26181">
        <w:rPr>
          <w:rFonts w:eastAsia="Malgun Gothic"/>
          <w:lang w:val="en-US"/>
        </w:rPr>
        <w:t xml:space="preserve"> concern</w:t>
      </w:r>
      <w:r w:rsidR="00C44777" w:rsidRPr="00E26181">
        <w:rPr>
          <w:rFonts w:eastAsia="Malgun Gothic"/>
          <w:lang w:val="en-US"/>
        </w:rPr>
        <w:t>ed</w:t>
      </w:r>
      <w:r w:rsidR="00E61331" w:rsidRPr="00E26181">
        <w:rPr>
          <w:rFonts w:eastAsia="Malgun Gothic"/>
          <w:lang w:val="en-US"/>
        </w:rPr>
        <w:t xml:space="preserve"> a</w:t>
      </w:r>
      <w:r w:rsidR="00B321A3">
        <w:rPr>
          <w:rFonts w:eastAsia="Malgun Gothic"/>
          <w:lang w:val="en-US"/>
        </w:rPr>
        <w:t>bou</w:t>
      </w:r>
      <w:r w:rsidR="00E61331" w:rsidRPr="00E26181">
        <w:rPr>
          <w:rFonts w:eastAsia="Malgun Gothic"/>
          <w:lang w:val="en-US"/>
        </w:rPr>
        <w:t>t:</w:t>
      </w:r>
    </w:p>
    <w:p w:rsidR="00E61331" w:rsidRPr="00E26181" w:rsidRDefault="00407ADA">
      <w:pPr>
        <w:pStyle w:val="SingleTxtG"/>
        <w:rPr>
          <w:rFonts w:eastAsia="Malgun Gothic"/>
          <w:lang w:val="en-US"/>
        </w:rPr>
      </w:pPr>
      <w:r w:rsidRPr="00E26181">
        <w:rPr>
          <w:b/>
        </w:rPr>
        <w:tab/>
      </w:r>
      <w:r w:rsidRPr="00E26181">
        <w:rPr>
          <w:bCs/>
        </w:rPr>
        <w:t>(a)</w:t>
      </w:r>
      <w:r w:rsidRPr="00E26181">
        <w:rPr>
          <w:b/>
        </w:rPr>
        <w:tab/>
      </w:r>
      <w:r w:rsidR="00E61331" w:rsidRPr="00E26181">
        <w:rPr>
          <w:rFonts w:eastAsia="Malgun Gothic"/>
          <w:lang w:val="en-US"/>
        </w:rPr>
        <w:t xml:space="preserve">The absence of an independent institution </w:t>
      </w:r>
      <w:r w:rsidR="00B321A3">
        <w:rPr>
          <w:rFonts w:eastAsia="Malgun Gothic"/>
          <w:lang w:val="en-US"/>
        </w:rPr>
        <w:t xml:space="preserve">to </w:t>
      </w:r>
      <w:r w:rsidR="00C44777" w:rsidRPr="00E26181">
        <w:rPr>
          <w:rFonts w:eastAsia="Malgun Gothic"/>
          <w:lang w:val="en-US"/>
        </w:rPr>
        <w:t>undertak</w:t>
      </w:r>
      <w:r w:rsidR="00B321A3">
        <w:rPr>
          <w:rFonts w:eastAsia="Malgun Gothic"/>
          <w:lang w:val="en-US"/>
        </w:rPr>
        <w:t>e</w:t>
      </w:r>
      <w:r w:rsidR="00C44777" w:rsidRPr="00E26181">
        <w:rPr>
          <w:rFonts w:eastAsia="Malgun Gothic"/>
          <w:lang w:val="en-US"/>
        </w:rPr>
        <w:t xml:space="preserve"> regular and </w:t>
      </w:r>
      <w:r w:rsidR="002071F7" w:rsidRPr="00E26181">
        <w:rPr>
          <w:rFonts w:eastAsia="Malgun Gothic"/>
          <w:lang w:val="en-US"/>
        </w:rPr>
        <w:t>un</w:t>
      </w:r>
      <w:r w:rsidR="00C44777" w:rsidRPr="00E26181">
        <w:rPr>
          <w:rFonts w:eastAsia="Malgun Gothic"/>
          <w:lang w:val="en-US"/>
        </w:rPr>
        <w:t>annou</w:t>
      </w:r>
      <w:r w:rsidRPr="00E26181">
        <w:rPr>
          <w:rFonts w:eastAsia="Malgun Gothic"/>
          <w:lang w:val="en-US"/>
        </w:rPr>
        <w:t>n</w:t>
      </w:r>
      <w:r w:rsidR="00C44777" w:rsidRPr="00E26181">
        <w:rPr>
          <w:rFonts w:eastAsia="Malgun Gothic"/>
          <w:lang w:val="en-US"/>
        </w:rPr>
        <w:t>ced</w:t>
      </w:r>
      <w:r w:rsidR="00E61331" w:rsidRPr="00E26181">
        <w:rPr>
          <w:rFonts w:eastAsia="Malgun Gothic"/>
          <w:lang w:val="en-US"/>
        </w:rPr>
        <w:t xml:space="preserve"> visits to all places of detention</w:t>
      </w:r>
      <w:r w:rsidR="00FC0330">
        <w:rPr>
          <w:rFonts w:eastAsia="Malgun Gothic"/>
          <w:lang w:val="en-US"/>
        </w:rPr>
        <w:t>;</w:t>
      </w:r>
    </w:p>
    <w:p w:rsidR="00C44777" w:rsidRPr="00E26181" w:rsidRDefault="00407ADA">
      <w:pPr>
        <w:pStyle w:val="SingleTxtG"/>
        <w:rPr>
          <w:rFonts w:eastAsia="Malgun Gothic"/>
          <w:lang w:val="en-US"/>
        </w:rPr>
      </w:pPr>
      <w:r w:rsidRPr="00E26181">
        <w:rPr>
          <w:b/>
        </w:rPr>
        <w:tab/>
      </w:r>
      <w:r w:rsidRPr="00E26181">
        <w:rPr>
          <w:bCs/>
        </w:rPr>
        <w:t>(b)</w:t>
      </w:r>
      <w:r w:rsidRPr="00E26181">
        <w:rPr>
          <w:b/>
        </w:rPr>
        <w:tab/>
      </w:r>
      <w:r w:rsidR="00C44777" w:rsidRPr="00E26181">
        <w:rPr>
          <w:rFonts w:eastAsia="Malgun Gothic"/>
          <w:lang w:val="en-US"/>
        </w:rPr>
        <w:t>T</w:t>
      </w:r>
      <w:r w:rsidR="00C44777" w:rsidRPr="00E26181">
        <w:t>he fact that</w:t>
      </w:r>
      <w:r w:rsidR="00B321A3">
        <w:t>, reportedly,</w:t>
      </w:r>
      <w:r w:rsidR="00C44777" w:rsidRPr="00E26181">
        <w:t xml:space="preserve"> no complaints were lodged by </w:t>
      </w:r>
      <w:r w:rsidR="00841384" w:rsidRPr="00E26181">
        <w:t>detainees</w:t>
      </w:r>
      <w:r w:rsidR="00B321A3">
        <w:t>,</w:t>
      </w:r>
      <w:r w:rsidR="00841384" w:rsidRPr="00E26181">
        <w:t xml:space="preserve"> including </w:t>
      </w:r>
      <w:proofErr w:type="gramStart"/>
      <w:r w:rsidR="00C44777" w:rsidRPr="00E26181">
        <w:t>migrants</w:t>
      </w:r>
      <w:proofErr w:type="gramEnd"/>
      <w:r w:rsidR="005D527B">
        <w:t xml:space="preserve"> workers</w:t>
      </w:r>
      <w:r w:rsidR="00B321A3">
        <w:t>,</w:t>
      </w:r>
      <w:r w:rsidR="00C44777" w:rsidRPr="00E26181">
        <w:t xml:space="preserve"> despite reports indicating allegations of torture and ill-treatment against them;</w:t>
      </w:r>
    </w:p>
    <w:p w:rsidR="00841384" w:rsidRPr="00E26181" w:rsidRDefault="00F0397A">
      <w:pPr>
        <w:pStyle w:val="SingleTxtG"/>
        <w:rPr>
          <w:rFonts w:eastAsia="Malgun Gothic"/>
          <w:lang w:val="en-US"/>
        </w:rPr>
      </w:pPr>
      <w:r>
        <w:rPr>
          <w:bCs/>
        </w:rPr>
        <w:tab/>
      </w:r>
      <w:proofErr w:type="gramStart"/>
      <w:r w:rsidR="00407ADA" w:rsidRPr="00E26181">
        <w:rPr>
          <w:bCs/>
        </w:rPr>
        <w:t>(c)</w:t>
      </w:r>
      <w:r w:rsidR="00407ADA" w:rsidRPr="00E26181">
        <w:rPr>
          <w:b/>
        </w:rPr>
        <w:tab/>
      </w:r>
      <w:r w:rsidR="00735E23" w:rsidRPr="00E26181">
        <w:rPr>
          <w:rFonts w:eastAsia="Malgun Gothic"/>
          <w:lang w:val="en-US" w:eastAsia="ko-KR"/>
        </w:rPr>
        <w:t>T</w:t>
      </w:r>
      <w:r w:rsidR="00841384" w:rsidRPr="00E26181">
        <w:rPr>
          <w:rFonts w:eastAsia="Malgun Gothic"/>
          <w:lang w:val="en-US" w:eastAsia="ko-KR"/>
        </w:rPr>
        <w:t>he reported existence of secret places of detention</w:t>
      </w:r>
      <w:r w:rsidR="00735E23" w:rsidRPr="00E26181">
        <w:rPr>
          <w:rFonts w:eastAsia="Malgun Gothic"/>
          <w:lang w:val="en-US" w:eastAsia="ko-KR"/>
        </w:rPr>
        <w:t xml:space="preserve"> (arts. 2, 11</w:t>
      </w:r>
      <w:r w:rsidR="00B321A3">
        <w:rPr>
          <w:rFonts w:eastAsia="Malgun Gothic"/>
          <w:lang w:val="en-US" w:eastAsia="ko-KR"/>
        </w:rPr>
        <w:t>-</w:t>
      </w:r>
      <w:r w:rsidR="00735E23" w:rsidRPr="00E26181">
        <w:rPr>
          <w:rFonts w:eastAsia="Malgun Gothic"/>
          <w:lang w:val="en-US" w:eastAsia="ko-KR"/>
        </w:rPr>
        <w:t>13 and 16).</w:t>
      </w:r>
      <w:proofErr w:type="gramEnd"/>
    </w:p>
    <w:p w:rsidR="00E61331" w:rsidRPr="00E26181" w:rsidRDefault="00FD2D0C" w:rsidP="00FD2D0C">
      <w:pPr>
        <w:pStyle w:val="SingleTxtG"/>
        <w:rPr>
          <w:rFonts w:eastAsia="Malgun Gothic"/>
          <w:b/>
          <w:lang w:val="en-US"/>
        </w:rPr>
      </w:pPr>
      <w:r w:rsidRPr="00E26181">
        <w:rPr>
          <w:rFonts w:eastAsia="Malgun Gothic"/>
          <w:lang w:val="en-US"/>
        </w:rPr>
        <w:t>33.</w:t>
      </w:r>
      <w:r w:rsidRPr="00E26181">
        <w:rPr>
          <w:rFonts w:eastAsia="Malgun Gothic"/>
          <w:lang w:val="en-US"/>
        </w:rPr>
        <w:tab/>
      </w:r>
      <w:r w:rsidR="00E61331" w:rsidRPr="00E26181">
        <w:rPr>
          <w:rFonts w:eastAsia="Malgun Gothic"/>
          <w:b/>
          <w:lang w:val="en-US"/>
        </w:rPr>
        <w:t>The State party should:</w:t>
      </w:r>
    </w:p>
    <w:p w:rsidR="0047374F" w:rsidRDefault="00407ADA" w:rsidP="00FD2D0C">
      <w:pPr>
        <w:pStyle w:val="SingleTxtG"/>
        <w:ind w:firstLine="567"/>
        <w:rPr>
          <w:b/>
        </w:rPr>
      </w:pPr>
      <w:r w:rsidRPr="00FD2D0C">
        <w:rPr>
          <w:bCs/>
        </w:rPr>
        <w:t>(a)</w:t>
      </w:r>
      <w:r w:rsidRPr="00E26181">
        <w:rPr>
          <w:b/>
        </w:rPr>
        <w:tab/>
      </w:r>
      <w:r w:rsidR="00B66D4D" w:rsidRPr="00E26181">
        <w:rPr>
          <w:b/>
        </w:rPr>
        <w:t xml:space="preserve">Take </w:t>
      </w:r>
      <w:r w:rsidR="00712C82" w:rsidRPr="00E26181">
        <w:rPr>
          <w:b/>
        </w:rPr>
        <w:t>measures</w:t>
      </w:r>
      <w:r w:rsidR="00B66D4D" w:rsidRPr="00E26181">
        <w:rPr>
          <w:b/>
        </w:rPr>
        <w:t xml:space="preserve"> to strengthen the independence of the </w:t>
      </w:r>
      <w:r w:rsidR="004A3E83" w:rsidRPr="00FD2D0C">
        <w:rPr>
          <w:b/>
          <w:bCs/>
          <w:lang w:val="en-US"/>
        </w:rPr>
        <w:t>Bureau</w:t>
      </w:r>
      <w:r w:rsidR="00B66D4D" w:rsidRPr="00E26181">
        <w:rPr>
          <w:b/>
        </w:rPr>
        <w:t xml:space="preserve"> of Investigation and Public Prosecution from the Ministry of the Interior, and</w:t>
      </w:r>
      <w:r w:rsidR="00B321A3">
        <w:rPr>
          <w:b/>
        </w:rPr>
        <w:t xml:space="preserve"> in</w:t>
      </w:r>
      <w:r w:rsidR="00B66D4D" w:rsidRPr="00E26181">
        <w:rPr>
          <w:b/>
        </w:rPr>
        <w:t xml:space="preserve"> particular ensure that the Ministry of the Interior </w:t>
      </w:r>
      <w:r w:rsidR="00B321A3">
        <w:rPr>
          <w:b/>
        </w:rPr>
        <w:t xml:space="preserve">does not have </w:t>
      </w:r>
      <w:r w:rsidR="00B66D4D" w:rsidRPr="00E26181">
        <w:rPr>
          <w:b/>
        </w:rPr>
        <w:t>the capacity to appoint, dismiss or discipline officials</w:t>
      </w:r>
      <w:r w:rsidR="00B321A3">
        <w:rPr>
          <w:b/>
        </w:rPr>
        <w:t xml:space="preserve"> of the Bureau</w:t>
      </w:r>
      <w:r w:rsidR="00CE7A1A">
        <w:rPr>
          <w:b/>
        </w:rPr>
        <w:t>;</w:t>
      </w:r>
    </w:p>
    <w:p w:rsidR="0047374F" w:rsidRDefault="00B66D4D" w:rsidP="00FD2D0C">
      <w:pPr>
        <w:pStyle w:val="SingleTxtG"/>
        <w:ind w:firstLine="567"/>
        <w:rPr>
          <w:rFonts w:eastAsia="Malgun Gothic"/>
          <w:b/>
          <w:lang w:val="en-US"/>
        </w:rPr>
      </w:pPr>
      <w:r w:rsidRPr="00FD2D0C">
        <w:rPr>
          <w:bCs/>
        </w:rPr>
        <w:t>(b)</w:t>
      </w:r>
      <w:r w:rsidRPr="00E26181">
        <w:rPr>
          <w:b/>
        </w:rPr>
        <w:tab/>
        <w:t xml:space="preserve">Ensure that </w:t>
      </w:r>
      <w:r w:rsidR="004A3E83" w:rsidRPr="00FD2D0C">
        <w:rPr>
          <w:b/>
          <w:bCs/>
          <w:lang w:val="en-US"/>
        </w:rPr>
        <w:t>all</w:t>
      </w:r>
      <w:r w:rsidR="00E61331" w:rsidRPr="00E26181">
        <w:rPr>
          <w:rFonts w:eastAsia="Malgun Gothic"/>
          <w:b/>
          <w:lang w:val="en-US"/>
        </w:rPr>
        <w:t xml:space="preserve"> places of detention are subject to regular monitoring</w:t>
      </w:r>
      <w:r w:rsidR="00F0397A">
        <w:rPr>
          <w:rFonts w:eastAsia="Malgun Gothic"/>
          <w:b/>
          <w:lang w:val="en-US"/>
        </w:rPr>
        <w:t xml:space="preserve"> by an independent institution</w:t>
      </w:r>
      <w:proofErr w:type="gramStart"/>
      <w:r w:rsidR="00F0397A">
        <w:rPr>
          <w:rFonts w:eastAsia="Malgun Gothic"/>
          <w:b/>
          <w:lang w:val="en-US"/>
        </w:rPr>
        <w:t>;</w:t>
      </w:r>
      <w:proofErr w:type="gramEnd"/>
    </w:p>
    <w:p w:rsidR="0047374F" w:rsidRDefault="00B66D4D" w:rsidP="00FD2D0C">
      <w:pPr>
        <w:pStyle w:val="SingleTxtG"/>
        <w:ind w:firstLine="567"/>
        <w:rPr>
          <w:rFonts w:eastAsia="Malgun Gothic"/>
          <w:b/>
          <w:lang w:val="en-US"/>
        </w:rPr>
      </w:pPr>
      <w:r w:rsidRPr="00FD2D0C">
        <w:rPr>
          <w:bCs/>
        </w:rPr>
        <w:t>(c</w:t>
      </w:r>
      <w:r w:rsidR="00407ADA" w:rsidRPr="00FD2D0C">
        <w:rPr>
          <w:bCs/>
        </w:rPr>
        <w:t>)</w:t>
      </w:r>
      <w:r w:rsidR="00407ADA" w:rsidRPr="00E26181">
        <w:rPr>
          <w:b/>
        </w:rPr>
        <w:tab/>
      </w:r>
      <w:r w:rsidRPr="00E26181">
        <w:rPr>
          <w:b/>
        </w:rPr>
        <w:t xml:space="preserve">Ensure that </w:t>
      </w:r>
      <w:r w:rsidRPr="00E26181">
        <w:rPr>
          <w:rFonts w:eastAsia="Malgun Gothic"/>
          <w:b/>
          <w:lang w:val="en-US"/>
        </w:rPr>
        <w:t>n</w:t>
      </w:r>
      <w:r w:rsidR="00E61331" w:rsidRPr="00E26181">
        <w:rPr>
          <w:rFonts w:eastAsia="Malgun Gothic"/>
          <w:b/>
          <w:lang w:val="en-US"/>
        </w:rPr>
        <w:t xml:space="preserve">o one </w:t>
      </w:r>
      <w:proofErr w:type="gramStart"/>
      <w:r w:rsidR="00E61331" w:rsidRPr="00E26181">
        <w:rPr>
          <w:rFonts w:eastAsia="Malgun Gothic"/>
          <w:b/>
          <w:lang w:val="en-US"/>
        </w:rPr>
        <w:t>is held</w:t>
      </w:r>
      <w:proofErr w:type="gramEnd"/>
      <w:r w:rsidR="00E61331" w:rsidRPr="00E26181">
        <w:rPr>
          <w:rFonts w:eastAsia="Malgun Gothic"/>
          <w:b/>
          <w:lang w:val="en-US"/>
        </w:rPr>
        <w:t xml:space="preserve"> in a secret detention facility under the de facto control of the State party</w:t>
      </w:r>
      <w:r w:rsidR="00735E23" w:rsidRPr="00E26181">
        <w:rPr>
          <w:rFonts w:eastAsia="Malgun Gothic"/>
          <w:b/>
          <w:lang w:val="en-US"/>
        </w:rPr>
        <w:t>.</w:t>
      </w:r>
    </w:p>
    <w:p w:rsidR="00697211" w:rsidRPr="00E26181" w:rsidRDefault="00F0397A">
      <w:pPr>
        <w:pStyle w:val="H23G"/>
        <w:rPr>
          <w:lang w:val="en-US"/>
        </w:rPr>
      </w:pPr>
      <w:r>
        <w:rPr>
          <w:lang w:val="en-US"/>
        </w:rPr>
        <w:tab/>
      </w:r>
      <w:r>
        <w:rPr>
          <w:lang w:val="en-US"/>
        </w:rPr>
        <w:tab/>
      </w:r>
      <w:r w:rsidR="00697211" w:rsidRPr="00E26181">
        <w:rPr>
          <w:lang w:val="en-US"/>
        </w:rPr>
        <w:t xml:space="preserve">Human Rights Commission </w:t>
      </w:r>
    </w:p>
    <w:p w:rsidR="00697211" w:rsidRPr="00E26181" w:rsidRDefault="00FD2D0C" w:rsidP="00FD2D0C">
      <w:pPr>
        <w:pStyle w:val="SingleTxtG"/>
      </w:pPr>
      <w:r w:rsidRPr="00E26181">
        <w:t>34.</w:t>
      </w:r>
      <w:r w:rsidRPr="00E26181">
        <w:tab/>
      </w:r>
      <w:r w:rsidR="00697211" w:rsidRPr="00E26181">
        <w:t>While taking note of measures aimed at reinforcing the independence</w:t>
      </w:r>
      <w:r w:rsidR="00B321A3">
        <w:t xml:space="preserve"> of the Human Rights Commission</w:t>
      </w:r>
      <w:r w:rsidR="00697211" w:rsidRPr="00E26181">
        <w:rPr>
          <w:lang w:val="en-US"/>
        </w:rPr>
        <w:t xml:space="preserve">, the Committee </w:t>
      </w:r>
      <w:r w:rsidR="008F4E92">
        <w:rPr>
          <w:lang w:val="en-US"/>
        </w:rPr>
        <w:t>remains</w:t>
      </w:r>
      <w:r w:rsidR="00697211" w:rsidRPr="00E26181">
        <w:rPr>
          <w:lang w:val="en-US"/>
        </w:rPr>
        <w:t xml:space="preserve"> concerned a</w:t>
      </w:r>
      <w:r w:rsidR="00B321A3">
        <w:rPr>
          <w:lang w:val="en-US"/>
        </w:rPr>
        <w:t>bou</w:t>
      </w:r>
      <w:r w:rsidR="00697211" w:rsidRPr="00E26181">
        <w:rPr>
          <w:lang w:val="en-US"/>
        </w:rPr>
        <w:t>t</w:t>
      </w:r>
      <w:r w:rsidR="00CE7A1A">
        <w:rPr>
          <w:lang w:val="en-US"/>
        </w:rPr>
        <w:t xml:space="preserve"> the following</w:t>
      </w:r>
      <w:r w:rsidR="00697211" w:rsidRPr="00E26181">
        <w:rPr>
          <w:lang w:val="en-US"/>
        </w:rPr>
        <w:t>:</w:t>
      </w:r>
    </w:p>
    <w:p w:rsidR="00697211" w:rsidRPr="00E26181" w:rsidRDefault="00697211" w:rsidP="00EE3F73">
      <w:pPr>
        <w:pStyle w:val="SingleTxtG"/>
        <w:rPr>
          <w:lang w:val="en-US"/>
        </w:rPr>
      </w:pPr>
      <w:r w:rsidRPr="00E26181">
        <w:tab/>
        <w:t>(a)</w:t>
      </w:r>
      <w:r w:rsidRPr="00E26181">
        <w:rPr>
          <w:b/>
          <w:bCs/>
        </w:rPr>
        <w:tab/>
      </w:r>
      <w:r w:rsidRPr="00E26181">
        <w:rPr>
          <w:lang w:val="en-US"/>
        </w:rPr>
        <w:t xml:space="preserve">The </w:t>
      </w:r>
      <w:r w:rsidR="00B321A3">
        <w:rPr>
          <w:lang w:val="en-US"/>
        </w:rPr>
        <w:t>Human Rights Commission</w:t>
      </w:r>
      <w:r w:rsidRPr="00E26181">
        <w:rPr>
          <w:lang w:val="en-US"/>
        </w:rPr>
        <w:t xml:space="preserve"> </w:t>
      </w:r>
      <w:r w:rsidR="004010B0">
        <w:rPr>
          <w:lang w:val="en-US"/>
        </w:rPr>
        <w:t xml:space="preserve">is subject </w:t>
      </w:r>
      <w:r w:rsidRPr="00E26181">
        <w:rPr>
          <w:lang w:val="en-US"/>
        </w:rPr>
        <w:t>to the authority of</w:t>
      </w:r>
      <w:r w:rsidR="00EE3F73">
        <w:rPr>
          <w:lang w:val="en-US"/>
        </w:rPr>
        <w:t xml:space="preserve"> officials of the</w:t>
      </w:r>
      <w:r w:rsidR="00BE2E2E">
        <w:rPr>
          <w:lang w:val="en-US"/>
        </w:rPr>
        <w:t xml:space="preserve"> </w:t>
      </w:r>
      <w:r w:rsidR="00EE3F73">
        <w:rPr>
          <w:lang w:val="en-US"/>
        </w:rPr>
        <w:t>e</w:t>
      </w:r>
      <w:r w:rsidRPr="00E26181">
        <w:rPr>
          <w:lang w:val="en-US"/>
        </w:rPr>
        <w:t xml:space="preserve">xecutive </w:t>
      </w:r>
      <w:r w:rsidR="00EE3F73">
        <w:rPr>
          <w:lang w:val="en-US"/>
        </w:rPr>
        <w:t>branch</w:t>
      </w:r>
      <w:r w:rsidRPr="00E26181">
        <w:rPr>
          <w:lang w:val="en-US"/>
        </w:rPr>
        <w:t xml:space="preserve"> and </w:t>
      </w:r>
      <w:r w:rsidR="00B321A3">
        <w:rPr>
          <w:lang w:val="en-US"/>
        </w:rPr>
        <w:t>does not have</w:t>
      </w:r>
      <w:r w:rsidRPr="00E26181">
        <w:rPr>
          <w:lang w:val="en-US"/>
        </w:rPr>
        <w:t xml:space="preserve"> independent funding</w:t>
      </w:r>
      <w:proofErr w:type="gramStart"/>
      <w:r w:rsidRPr="00E26181">
        <w:rPr>
          <w:lang w:val="en-US"/>
        </w:rPr>
        <w:t>;</w:t>
      </w:r>
      <w:proofErr w:type="gramEnd"/>
    </w:p>
    <w:p w:rsidR="00697211" w:rsidRPr="00E26181" w:rsidRDefault="00697211" w:rsidP="00697211">
      <w:pPr>
        <w:pStyle w:val="SingleTxtG"/>
        <w:rPr>
          <w:lang w:val="en-US"/>
        </w:rPr>
      </w:pPr>
      <w:r w:rsidRPr="00E26181">
        <w:tab/>
        <w:t>(b)</w:t>
      </w:r>
      <w:r w:rsidRPr="00E26181">
        <w:rPr>
          <w:b/>
          <w:bCs/>
        </w:rPr>
        <w:tab/>
      </w:r>
      <w:r w:rsidR="00D56122" w:rsidRPr="00E26181">
        <w:t>The r</w:t>
      </w:r>
      <w:proofErr w:type="spellStart"/>
      <w:r w:rsidRPr="00E26181">
        <w:rPr>
          <w:lang w:val="en-US"/>
        </w:rPr>
        <w:t>eported</w:t>
      </w:r>
      <w:proofErr w:type="spellEnd"/>
      <w:r w:rsidRPr="00E26181">
        <w:rPr>
          <w:lang w:val="en-US"/>
        </w:rPr>
        <w:t xml:space="preserve"> lack of unhindered access to all places of detention;</w:t>
      </w:r>
    </w:p>
    <w:p w:rsidR="00697211" w:rsidRPr="00E26181" w:rsidRDefault="00697211">
      <w:pPr>
        <w:pStyle w:val="SingleTxtG"/>
        <w:rPr>
          <w:lang w:val="en-US"/>
        </w:rPr>
      </w:pPr>
      <w:r w:rsidRPr="00E26181">
        <w:tab/>
        <w:t>(c)</w:t>
      </w:r>
      <w:r w:rsidRPr="00E26181">
        <w:rPr>
          <w:b/>
          <w:bCs/>
        </w:rPr>
        <w:tab/>
      </w:r>
      <w:r w:rsidRPr="00E26181">
        <w:rPr>
          <w:lang w:val="en-US"/>
        </w:rPr>
        <w:t xml:space="preserve">The </w:t>
      </w:r>
      <w:proofErr w:type="gramStart"/>
      <w:r w:rsidR="00B321A3">
        <w:rPr>
          <w:lang w:val="en-US"/>
        </w:rPr>
        <w:t>Commission’s</w:t>
      </w:r>
      <w:proofErr w:type="gramEnd"/>
      <w:r w:rsidR="00B321A3">
        <w:rPr>
          <w:lang w:val="en-US"/>
        </w:rPr>
        <w:t xml:space="preserve"> </w:t>
      </w:r>
      <w:r w:rsidRPr="00E26181">
        <w:rPr>
          <w:lang w:val="en-US"/>
        </w:rPr>
        <w:t>finding that only one complaint was considered serious,</w:t>
      </w:r>
      <w:r w:rsidRPr="00E26181">
        <w:rPr>
          <w:vertAlign w:val="superscript"/>
          <w:lang w:val="en-US"/>
        </w:rPr>
        <w:t xml:space="preserve"> </w:t>
      </w:r>
      <w:r w:rsidRPr="00E26181">
        <w:rPr>
          <w:lang w:val="en-US"/>
        </w:rPr>
        <w:t xml:space="preserve">despite frequent reports of misconduct </w:t>
      </w:r>
      <w:r w:rsidR="00B321A3">
        <w:rPr>
          <w:lang w:val="en-US"/>
        </w:rPr>
        <w:t>on the part of</w:t>
      </w:r>
      <w:r w:rsidRPr="00E26181">
        <w:rPr>
          <w:lang w:val="en-US"/>
        </w:rPr>
        <w:t xml:space="preserve"> </w:t>
      </w:r>
      <w:r w:rsidR="00960427">
        <w:rPr>
          <w:lang w:val="en-US"/>
        </w:rPr>
        <w:t>A</w:t>
      </w:r>
      <w:r w:rsidRPr="00E26181">
        <w:rPr>
          <w:lang w:val="en-US"/>
        </w:rPr>
        <w:t>l-Mabahith officers;</w:t>
      </w:r>
    </w:p>
    <w:p w:rsidR="00697211" w:rsidRPr="00E26181" w:rsidRDefault="00697211">
      <w:pPr>
        <w:pStyle w:val="SingleTxtG"/>
        <w:rPr>
          <w:lang w:val="en-US"/>
        </w:rPr>
      </w:pPr>
      <w:r w:rsidRPr="00E26181">
        <w:tab/>
      </w:r>
      <w:proofErr w:type="gramStart"/>
      <w:r w:rsidRPr="00E26181">
        <w:t>(d)</w:t>
      </w:r>
      <w:r w:rsidRPr="00E26181">
        <w:rPr>
          <w:b/>
          <w:bCs/>
        </w:rPr>
        <w:tab/>
      </w:r>
      <w:r w:rsidRPr="00E26181">
        <w:t>The absence of a confidential complaint mechanism for detainees</w:t>
      </w:r>
      <w:r w:rsidR="00B321A3">
        <w:t xml:space="preserve"> to lodge complaints,</w:t>
      </w:r>
      <w:r w:rsidRPr="00E26181">
        <w:t xml:space="preserve"> </w:t>
      </w:r>
      <w:r w:rsidR="00B321A3">
        <w:t>owing</w:t>
      </w:r>
      <w:r w:rsidRPr="00E26181">
        <w:t xml:space="preserve"> to the involvement of prison wardens and directors in the complaints process (arts. 2</w:t>
      </w:r>
      <w:r w:rsidR="00B321A3">
        <w:t xml:space="preserve"> and</w:t>
      </w:r>
      <w:r w:rsidRPr="00E26181">
        <w:t xml:space="preserve"> 12</w:t>
      </w:r>
      <w:r w:rsidR="00B321A3">
        <w:t>-</w:t>
      </w:r>
      <w:r w:rsidRPr="00E26181">
        <w:t>13).</w:t>
      </w:r>
      <w:proofErr w:type="gramEnd"/>
    </w:p>
    <w:p w:rsidR="00697211" w:rsidRPr="00E26181" w:rsidRDefault="00FD2D0C" w:rsidP="00FD2D0C">
      <w:pPr>
        <w:pStyle w:val="SingleTxtG"/>
        <w:rPr>
          <w:b/>
          <w:bCs/>
        </w:rPr>
      </w:pPr>
      <w:r w:rsidRPr="00E26181">
        <w:t>35.</w:t>
      </w:r>
      <w:r w:rsidRPr="00E26181">
        <w:tab/>
      </w:r>
      <w:r w:rsidR="00697211" w:rsidRPr="00E26181">
        <w:rPr>
          <w:b/>
          <w:bCs/>
          <w:lang w:val="en-US"/>
        </w:rPr>
        <w:t>The State party should take the following measures:</w:t>
      </w:r>
    </w:p>
    <w:p w:rsidR="00697211" w:rsidRPr="00E26181" w:rsidRDefault="00697211">
      <w:pPr>
        <w:pStyle w:val="SingleTxtG"/>
        <w:rPr>
          <w:b/>
          <w:bCs/>
        </w:rPr>
      </w:pPr>
      <w:r w:rsidRPr="00E26181">
        <w:rPr>
          <w:b/>
          <w:bCs/>
        </w:rPr>
        <w:tab/>
      </w:r>
      <w:r w:rsidRPr="00FD2D0C">
        <w:t>(a)</w:t>
      </w:r>
      <w:r w:rsidRPr="00E26181">
        <w:rPr>
          <w:b/>
          <w:bCs/>
        </w:rPr>
        <w:tab/>
      </w:r>
      <w:r w:rsidRPr="00E26181">
        <w:rPr>
          <w:b/>
          <w:bCs/>
          <w:lang w:val="en-US"/>
        </w:rPr>
        <w:t>Ensure th</w:t>
      </w:r>
      <w:r w:rsidR="00F7162C">
        <w:rPr>
          <w:b/>
          <w:bCs/>
          <w:lang w:val="en-US"/>
        </w:rPr>
        <w:t>at</w:t>
      </w:r>
      <w:r w:rsidRPr="00E26181">
        <w:rPr>
          <w:b/>
          <w:bCs/>
          <w:lang w:val="en-US"/>
        </w:rPr>
        <w:t xml:space="preserve"> the H</w:t>
      </w:r>
      <w:r w:rsidR="00F7162C">
        <w:rPr>
          <w:b/>
          <w:bCs/>
          <w:lang w:val="en-US"/>
        </w:rPr>
        <w:t xml:space="preserve">uman </w:t>
      </w:r>
      <w:r w:rsidRPr="00E26181">
        <w:rPr>
          <w:b/>
          <w:bCs/>
          <w:lang w:val="en-US"/>
        </w:rPr>
        <w:t>R</w:t>
      </w:r>
      <w:r w:rsidR="00F7162C">
        <w:rPr>
          <w:b/>
          <w:bCs/>
          <w:lang w:val="en-US"/>
        </w:rPr>
        <w:t xml:space="preserve">ights </w:t>
      </w:r>
      <w:r w:rsidRPr="00E26181">
        <w:rPr>
          <w:b/>
          <w:bCs/>
          <w:lang w:val="en-US"/>
        </w:rPr>
        <w:t>C</w:t>
      </w:r>
      <w:r w:rsidR="00F7162C">
        <w:rPr>
          <w:b/>
          <w:bCs/>
          <w:lang w:val="en-US"/>
        </w:rPr>
        <w:t>ommission</w:t>
      </w:r>
      <w:r w:rsidRPr="00E26181">
        <w:rPr>
          <w:b/>
          <w:bCs/>
          <w:lang w:val="en-US"/>
        </w:rPr>
        <w:t xml:space="preserve"> </w:t>
      </w:r>
      <w:r w:rsidR="00F7162C">
        <w:rPr>
          <w:b/>
          <w:bCs/>
          <w:lang w:val="en-US"/>
        </w:rPr>
        <w:t xml:space="preserve">is in compliance </w:t>
      </w:r>
      <w:r w:rsidRPr="00E26181">
        <w:rPr>
          <w:b/>
          <w:bCs/>
          <w:lang w:val="en-US"/>
        </w:rPr>
        <w:t xml:space="preserve">with the </w:t>
      </w:r>
      <w:r w:rsidR="00F7162C">
        <w:rPr>
          <w:b/>
          <w:bCs/>
          <w:lang w:val="en-US"/>
        </w:rPr>
        <w:t>p</w:t>
      </w:r>
      <w:r w:rsidRPr="00E26181">
        <w:rPr>
          <w:b/>
          <w:bCs/>
          <w:lang w:val="en-US"/>
        </w:rPr>
        <w:t xml:space="preserve">rinciples relating to the </w:t>
      </w:r>
      <w:r w:rsidR="00F7162C">
        <w:rPr>
          <w:b/>
          <w:bCs/>
          <w:lang w:val="en-US"/>
        </w:rPr>
        <w:t>s</w:t>
      </w:r>
      <w:r w:rsidRPr="00E26181">
        <w:rPr>
          <w:b/>
          <w:bCs/>
          <w:lang w:val="en-US"/>
        </w:rPr>
        <w:t xml:space="preserve">tatus of </w:t>
      </w:r>
      <w:r w:rsidR="00F7162C">
        <w:rPr>
          <w:b/>
          <w:bCs/>
          <w:lang w:val="en-US"/>
        </w:rPr>
        <w:t>n</w:t>
      </w:r>
      <w:r w:rsidRPr="00E26181">
        <w:rPr>
          <w:b/>
          <w:bCs/>
          <w:lang w:val="en-US"/>
        </w:rPr>
        <w:t xml:space="preserve">ational </w:t>
      </w:r>
      <w:r w:rsidR="00F7162C">
        <w:rPr>
          <w:b/>
          <w:bCs/>
          <w:lang w:val="en-US"/>
        </w:rPr>
        <w:t>i</w:t>
      </w:r>
      <w:r w:rsidRPr="00E26181">
        <w:rPr>
          <w:b/>
          <w:bCs/>
          <w:lang w:val="en-US"/>
        </w:rPr>
        <w:t>nstitutions</w:t>
      </w:r>
      <w:r w:rsidR="00F7162C">
        <w:rPr>
          <w:b/>
          <w:bCs/>
          <w:lang w:val="en-US"/>
        </w:rPr>
        <w:t xml:space="preserve"> for the promotion and protection of human rights (the Paris Principles)</w:t>
      </w:r>
      <w:r w:rsidRPr="00E26181">
        <w:rPr>
          <w:b/>
          <w:bCs/>
          <w:lang w:val="en-US"/>
        </w:rPr>
        <w:t xml:space="preserve"> by guaranteeing its independence, </w:t>
      </w:r>
      <w:r w:rsidR="00F7162C">
        <w:rPr>
          <w:b/>
          <w:bCs/>
          <w:lang w:val="en-US"/>
        </w:rPr>
        <w:t xml:space="preserve">that </w:t>
      </w:r>
      <w:r w:rsidRPr="00E26181">
        <w:rPr>
          <w:b/>
          <w:bCs/>
          <w:lang w:val="en-US"/>
        </w:rPr>
        <w:t>it</w:t>
      </w:r>
      <w:r w:rsidR="00F7162C">
        <w:rPr>
          <w:b/>
          <w:bCs/>
          <w:lang w:val="en-US"/>
        </w:rPr>
        <w:t xml:space="preserve"> has</w:t>
      </w:r>
      <w:r w:rsidRPr="00E26181">
        <w:rPr>
          <w:b/>
          <w:bCs/>
          <w:lang w:val="en-US"/>
        </w:rPr>
        <w:t xml:space="preserve"> full access to all places of detention and </w:t>
      </w:r>
      <w:r w:rsidR="00F7162C">
        <w:rPr>
          <w:b/>
          <w:bCs/>
          <w:lang w:val="en-US"/>
        </w:rPr>
        <w:t xml:space="preserve">that </w:t>
      </w:r>
      <w:r w:rsidRPr="00E26181">
        <w:rPr>
          <w:b/>
          <w:bCs/>
          <w:lang w:val="en-US"/>
        </w:rPr>
        <w:t>it</w:t>
      </w:r>
      <w:r w:rsidR="00F7162C">
        <w:rPr>
          <w:b/>
          <w:bCs/>
          <w:lang w:val="en-US"/>
        </w:rPr>
        <w:t xml:space="preserve"> is able to</w:t>
      </w:r>
      <w:r w:rsidRPr="00E26181">
        <w:rPr>
          <w:b/>
          <w:bCs/>
          <w:lang w:val="en-US"/>
        </w:rPr>
        <w:t xml:space="preserve"> impartial</w:t>
      </w:r>
      <w:r w:rsidR="00F7162C">
        <w:rPr>
          <w:b/>
          <w:bCs/>
          <w:lang w:val="en-US"/>
        </w:rPr>
        <w:t>ly</w:t>
      </w:r>
      <w:r w:rsidRPr="00E26181">
        <w:rPr>
          <w:b/>
          <w:bCs/>
          <w:lang w:val="en-US"/>
        </w:rPr>
        <w:t xml:space="preserve"> and effective</w:t>
      </w:r>
      <w:r w:rsidR="00F7162C">
        <w:rPr>
          <w:b/>
          <w:bCs/>
          <w:lang w:val="en-US"/>
        </w:rPr>
        <w:t>ly</w:t>
      </w:r>
      <w:r w:rsidRPr="00E26181">
        <w:rPr>
          <w:b/>
          <w:bCs/>
          <w:lang w:val="en-US"/>
        </w:rPr>
        <w:t xml:space="preserve"> handl</w:t>
      </w:r>
      <w:r w:rsidR="00F7162C">
        <w:rPr>
          <w:b/>
          <w:bCs/>
          <w:lang w:val="en-US"/>
        </w:rPr>
        <w:t>e</w:t>
      </w:r>
      <w:r w:rsidRPr="00E26181">
        <w:rPr>
          <w:b/>
          <w:bCs/>
          <w:lang w:val="en-US"/>
        </w:rPr>
        <w:t xml:space="preserve"> cases of torture and ill-treatment</w:t>
      </w:r>
      <w:r w:rsidRPr="00E26181">
        <w:rPr>
          <w:b/>
          <w:bCs/>
        </w:rPr>
        <w:t>;</w:t>
      </w:r>
    </w:p>
    <w:p w:rsidR="00697211" w:rsidRPr="00E26181" w:rsidRDefault="00697211">
      <w:pPr>
        <w:pStyle w:val="SingleTxtG"/>
        <w:rPr>
          <w:b/>
          <w:bCs/>
          <w:lang w:val="en-US"/>
        </w:rPr>
      </w:pPr>
      <w:r w:rsidRPr="00E26181">
        <w:rPr>
          <w:b/>
          <w:bCs/>
        </w:rPr>
        <w:tab/>
      </w:r>
      <w:r w:rsidRPr="00FD2D0C">
        <w:t>(b)</w:t>
      </w:r>
      <w:r w:rsidRPr="00E26181">
        <w:rPr>
          <w:b/>
          <w:bCs/>
        </w:rPr>
        <w:tab/>
      </w:r>
      <w:r w:rsidRPr="00E26181">
        <w:rPr>
          <w:b/>
          <w:bCs/>
          <w:lang w:val="en-US"/>
        </w:rPr>
        <w:t xml:space="preserve">Establish a complaints mechanism </w:t>
      </w:r>
      <w:r w:rsidR="00F7162C">
        <w:rPr>
          <w:b/>
          <w:bCs/>
          <w:lang w:val="en-US"/>
        </w:rPr>
        <w:t xml:space="preserve">that </w:t>
      </w:r>
      <w:r w:rsidRPr="00E26181">
        <w:rPr>
          <w:b/>
          <w:bCs/>
          <w:lang w:val="en-US"/>
        </w:rPr>
        <w:t>guarantee</w:t>
      </w:r>
      <w:r w:rsidR="00F7162C">
        <w:rPr>
          <w:b/>
          <w:bCs/>
          <w:lang w:val="en-US"/>
        </w:rPr>
        <w:t>s</w:t>
      </w:r>
      <w:r w:rsidRPr="00E26181">
        <w:rPr>
          <w:b/>
          <w:bCs/>
          <w:lang w:val="en-US"/>
        </w:rPr>
        <w:t xml:space="preserve"> confidentiality and the absence of reprisals </w:t>
      </w:r>
      <w:r w:rsidR="003F5497">
        <w:rPr>
          <w:b/>
          <w:bCs/>
          <w:lang w:val="en-US"/>
        </w:rPr>
        <w:t>against</w:t>
      </w:r>
      <w:r w:rsidRPr="00E26181">
        <w:rPr>
          <w:b/>
          <w:bCs/>
          <w:lang w:val="en-US"/>
        </w:rPr>
        <w:t xml:space="preserve"> detainees, </w:t>
      </w:r>
      <w:r w:rsidR="003F5497">
        <w:rPr>
          <w:b/>
          <w:bCs/>
          <w:lang w:val="en-US"/>
        </w:rPr>
        <w:t xml:space="preserve">ensure that it is </w:t>
      </w:r>
      <w:r w:rsidRPr="00E26181">
        <w:rPr>
          <w:b/>
          <w:bCs/>
          <w:lang w:val="en-US"/>
        </w:rPr>
        <w:t xml:space="preserve">made accessible and widely publicized in all detention facilities and that complaints are received and reviewed directly by an independent </w:t>
      </w:r>
      <w:r w:rsidR="003F5497">
        <w:rPr>
          <w:b/>
          <w:bCs/>
          <w:lang w:val="en-US"/>
        </w:rPr>
        <w:t>human rights commission</w:t>
      </w:r>
      <w:r w:rsidR="004010B0">
        <w:rPr>
          <w:b/>
          <w:bCs/>
          <w:lang w:val="en-US"/>
        </w:rPr>
        <w:t>,</w:t>
      </w:r>
      <w:r w:rsidRPr="00E26181">
        <w:rPr>
          <w:b/>
          <w:bCs/>
          <w:lang w:val="en-US"/>
        </w:rPr>
        <w:t xml:space="preserve"> in conformity with international standards</w:t>
      </w:r>
      <w:r w:rsidR="00014CFA">
        <w:rPr>
          <w:b/>
          <w:bCs/>
          <w:lang w:val="en-US"/>
        </w:rPr>
        <w:t>;</w:t>
      </w:r>
    </w:p>
    <w:p w:rsidR="00697211" w:rsidRPr="00E26181" w:rsidRDefault="00F0397A">
      <w:pPr>
        <w:pStyle w:val="SingleTxtG"/>
        <w:rPr>
          <w:b/>
          <w:bCs/>
          <w:lang w:val="en-US"/>
        </w:rPr>
      </w:pPr>
      <w:r>
        <w:rPr>
          <w:b/>
          <w:bCs/>
          <w:lang w:val="en-US"/>
        </w:rPr>
        <w:tab/>
      </w:r>
      <w:r w:rsidRPr="00FD2D0C">
        <w:rPr>
          <w:lang w:val="en-US"/>
        </w:rPr>
        <w:t>(c)</w:t>
      </w:r>
      <w:r w:rsidR="00697211" w:rsidRPr="00FD2D0C">
        <w:rPr>
          <w:lang w:val="en-US"/>
        </w:rPr>
        <w:tab/>
      </w:r>
      <w:r w:rsidR="00697211" w:rsidRPr="00E26181">
        <w:rPr>
          <w:b/>
          <w:bCs/>
          <w:lang w:val="en-US"/>
        </w:rPr>
        <w:t>Encourage the H</w:t>
      </w:r>
      <w:r w:rsidR="003F5497">
        <w:rPr>
          <w:b/>
          <w:bCs/>
          <w:lang w:val="en-US"/>
        </w:rPr>
        <w:t xml:space="preserve">uman </w:t>
      </w:r>
      <w:r w:rsidR="00697211" w:rsidRPr="00E26181">
        <w:rPr>
          <w:b/>
          <w:bCs/>
          <w:lang w:val="en-US"/>
        </w:rPr>
        <w:t>R</w:t>
      </w:r>
      <w:r w:rsidR="003F5497">
        <w:rPr>
          <w:b/>
          <w:bCs/>
          <w:lang w:val="en-US"/>
        </w:rPr>
        <w:t xml:space="preserve">ights </w:t>
      </w:r>
      <w:r w:rsidR="00697211" w:rsidRPr="00E26181">
        <w:rPr>
          <w:b/>
          <w:bCs/>
          <w:lang w:val="en-US"/>
        </w:rPr>
        <w:t>C</w:t>
      </w:r>
      <w:r w:rsidR="003F5497">
        <w:rPr>
          <w:b/>
          <w:bCs/>
          <w:lang w:val="en-US"/>
        </w:rPr>
        <w:t>ommission</w:t>
      </w:r>
      <w:r w:rsidR="00697211" w:rsidRPr="00E26181">
        <w:rPr>
          <w:b/>
          <w:bCs/>
          <w:lang w:val="en-US"/>
        </w:rPr>
        <w:t xml:space="preserve"> to consider seeking accreditation by the </w:t>
      </w:r>
      <w:r w:rsidR="003F5497">
        <w:rPr>
          <w:b/>
          <w:bCs/>
          <w:lang w:val="en-US"/>
        </w:rPr>
        <w:t xml:space="preserve">Global Alliance of National Human Rights Institutions (formerly the </w:t>
      </w:r>
      <w:r w:rsidR="00697211" w:rsidRPr="00E26181">
        <w:rPr>
          <w:b/>
          <w:bCs/>
          <w:lang w:val="en-US"/>
        </w:rPr>
        <w:t xml:space="preserve">International Coordinating Committee </w:t>
      </w:r>
      <w:r w:rsidR="003F5497">
        <w:rPr>
          <w:b/>
          <w:bCs/>
          <w:lang w:val="en-US"/>
        </w:rPr>
        <w:t>of</w:t>
      </w:r>
      <w:r w:rsidR="00697211" w:rsidRPr="00E26181">
        <w:rPr>
          <w:b/>
          <w:bCs/>
          <w:lang w:val="en-US"/>
        </w:rPr>
        <w:t xml:space="preserve"> National Human Rights Institutions)</w:t>
      </w:r>
      <w:r w:rsidR="00014CFA">
        <w:rPr>
          <w:b/>
          <w:bCs/>
          <w:lang w:val="en-US"/>
        </w:rPr>
        <w:t>.</w:t>
      </w:r>
    </w:p>
    <w:p w:rsidR="00D849C5" w:rsidRPr="00E26181" w:rsidRDefault="00F0397A" w:rsidP="00F0397A">
      <w:pPr>
        <w:pStyle w:val="H23G"/>
        <w:rPr>
          <w:rFonts w:eastAsia="Malgun Gothic"/>
          <w:lang w:val="en-US"/>
        </w:rPr>
      </w:pPr>
      <w:r>
        <w:rPr>
          <w:rFonts w:eastAsia="Malgun Gothic"/>
          <w:lang w:val="en-US"/>
        </w:rPr>
        <w:tab/>
      </w:r>
      <w:r>
        <w:rPr>
          <w:rFonts w:eastAsia="Malgun Gothic"/>
          <w:lang w:val="en-US"/>
        </w:rPr>
        <w:tab/>
      </w:r>
      <w:r w:rsidR="00822D12" w:rsidRPr="00E26181">
        <w:rPr>
          <w:rFonts w:eastAsia="Malgun Gothic"/>
          <w:lang w:val="en-US"/>
        </w:rPr>
        <w:t>Violence against w</w:t>
      </w:r>
      <w:r w:rsidR="004E0CBF" w:rsidRPr="00E26181">
        <w:rPr>
          <w:rFonts w:eastAsia="Malgun Gothic"/>
          <w:lang w:val="en-US"/>
        </w:rPr>
        <w:t>omen</w:t>
      </w:r>
      <w:r w:rsidR="00FA6027" w:rsidRPr="00E26181">
        <w:rPr>
          <w:rFonts w:eastAsia="Malgun Gothic"/>
          <w:lang w:val="en-US"/>
        </w:rPr>
        <w:t xml:space="preserve"> and girls</w:t>
      </w:r>
    </w:p>
    <w:p w:rsidR="009F14CE" w:rsidRPr="00E26181" w:rsidRDefault="00FD2D0C" w:rsidP="00FD2D0C">
      <w:pPr>
        <w:pStyle w:val="SingleTxtG"/>
        <w:rPr>
          <w:lang w:eastAsia="en-GB"/>
        </w:rPr>
      </w:pPr>
      <w:r w:rsidRPr="00E26181">
        <w:rPr>
          <w:lang w:eastAsia="en-GB"/>
        </w:rPr>
        <w:t>36.</w:t>
      </w:r>
      <w:r w:rsidRPr="00E26181">
        <w:rPr>
          <w:lang w:eastAsia="en-GB"/>
        </w:rPr>
        <w:tab/>
      </w:r>
      <w:r w:rsidR="005F7DB8" w:rsidRPr="00E26181">
        <w:rPr>
          <w:lang w:eastAsia="en-GB"/>
        </w:rPr>
        <w:t xml:space="preserve">The Committee notes the State party’s </w:t>
      </w:r>
      <w:r w:rsidR="003F5497">
        <w:rPr>
          <w:lang w:eastAsia="en-GB"/>
        </w:rPr>
        <w:t>assurance</w:t>
      </w:r>
      <w:r w:rsidR="005F7DB8" w:rsidRPr="00E26181">
        <w:rPr>
          <w:lang w:eastAsia="en-GB"/>
        </w:rPr>
        <w:t xml:space="preserve"> that “domestic violence</w:t>
      </w:r>
      <w:r w:rsidR="003F5497">
        <w:rPr>
          <w:lang w:eastAsia="en-GB"/>
        </w:rPr>
        <w:t>,</w:t>
      </w:r>
      <w:r w:rsidR="005F7DB8" w:rsidRPr="00E26181">
        <w:rPr>
          <w:lang w:eastAsia="en-GB"/>
        </w:rPr>
        <w:t xml:space="preserve"> including sexual violence</w:t>
      </w:r>
      <w:r w:rsidR="003F5497">
        <w:rPr>
          <w:lang w:eastAsia="en-GB"/>
        </w:rPr>
        <w:t>,</w:t>
      </w:r>
      <w:r w:rsidR="005F7DB8" w:rsidRPr="00E26181">
        <w:rPr>
          <w:lang w:eastAsia="en-GB"/>
        </w:rPr>
        <w:t xml:space="preserve"> is a crime punishable under </w:t>
      </w:r>
      <w:r w:rsidR="00F0397A">
        <w:rPr>
          <w:lang w:eastAsia="en-GB"/>
        </w:rPr>
        <w:t xml:space="preserve">the </w:t>
      </w:r>
      <w:r w:rsidR="00183937" w:rsidRPr="00E26181">
        <w:rPr>
          <w:lang w:eastAsia="en-GB"/>
        </w:rPr>
        <w:t>Protection from Abuse</w:t>
      </w:r>
      <w:r w:rsidR="005F7DB8" w:rsidRPr="00E26181">
        <w:rPr>
          <w:lang w:eastAsia="en-GB"/>
        </w:rPr>
        <w:t xml:space="preserve"> Act”</w:t>
      </w:r>
      <w:r w:rsidR="00183937" w:rsidRPr="00E26181">
        <w:rPr>
          <w:lang w:eastAsia="en-GB"/>
        </w:rPr>
        <w:t xml:space="preserve"> </w:t>
      </w:r>
      <w:r w:rsidR="00913A3C" w:rsidRPr="00E26181">
        <w:rPr>
          <w:lang w:eastAsia="en-GB"/>
        </w:rPr>
        <w:t xml:space="preserve">and </w:t>
      </w:r>
      <w:r w:rsidR="005F7DB8" w:rsidRPr="00E26181">
        <w:rPr>
          <w:lang w:eastAsia="en-GB"/>
        </w:rPr>
        <w:t xml:space="preserve">that </w:t>
      </w:r>
      <w:r w:rsidR="00913A3C" w:rsidRPr="00E26181">
        <w:rPr>
          <w:lang w:eastAsia="en-GB"/>
        </w:rPr>
        <w:t>the Child Protection Act</w:t>
      </w:r>
      <w:r w:rsidR="005F7DB8" w:rsidRPr="00E26181">
        <w:rPr>
          <w:lang w:eastAsia="en-GB"/>
        </w:rPr>
        <w:t xml:space="preserve"> “covers all forms of the abuse or exploitation of children</w:t>
      </w:r>
      <w:r w:rsidR="00AB6985">
        <w:rPr>
          <w:lang w:eastAsia="en-GB"/>
        </w:rPr>
        <w:t xml:space="preserve"> …</w:t>
      </w:r>
      <w:r w:rsidR="005F7DB8" w:rsidRPr="00E26181">
        <w:rPr>
          <w:lang w:eastAsia="en-GB"/>
        </w:rPr>
        <w:t xml:space="preserve">, including physical, psychological and sexual abuse” </w:t>
      </w:r>
      <w:r w:rsidR="00AB6985">
        <w:rPr>
          <w:lang w:eastAsia="en-GB"/>
        </w:rPr>
        <w:t xml:space="preserve">(see CAT/C/SAU/Q/2/Add.2, paras. 30-31). </w:t>
      </w:r>
      <w:r w:rsidR="005F7DB8" w:rsidRPr="00E26181">
        <w:rPr>
          <w:lang w:eastAsia="en-GB"/>
        </w:rPr>
        <w:t xml:space="preserve">Nonetheless, </w:t>
      </w:r>
      <w:r w:rsidR="00183937" w:rsidRPr="00E26181">
        <w:rPr>
          <w:lang w:eastAsia="en-GB"/>
        </w:rPr>
        <w:t>the</w:t>
      </w:r>
      <w:r w:rsidR="00D849C5" w:rsidRPr="00E26181">
        <w:rPr>
          <w:lang w:eastAsia="en-GB"/>
        </w:rPr>
        <w:t xml:space="preserve"> Committee </w:t>
      </w:r>
      <w:r w:rsidR="009144F2" w:rsidRPr="00E26181">
        <w:rPr>
          <w:lang w:eastAsia="en-GB"/>
        </w:rPr>
        <w:t xml:space="preserve">is concerned </w:t>
      </w:r>
      <w:r w:rsidR="00D849C5" w:rsidRPr="00E26181">
        <w:rPr>
          <w:lang w:eastAsia="en-GB"/>
        </w:rPr>
        <w:t xml:space="preserve">about </w:t>
      </w:r>
      <w:r w:rsidR="00992FEC" w:rsidRPr="00E26181">
        <w:rPr>
          <w:lang w:eastAsia="en-GB"/>
        </w:rPr>
        <w:t xml:space="preserve">the absence </w:t>
      </w:r>
      <w:r w:rsidR="008D1D2C" w:rsidRPr="00E26181">
        <w:rPr>
          <w:lang w:eastAsia="en-GB"/>
        </w:rPr>
        <w:t xml:space="preserve">of </w:t>
      </w:r>
      <w:r w:rsidR="00D34EA7" w:rsidRPr="00E26181">
        <w:rPr>
          <w:lang w:eastAsia="en-GB"/>
        </w:rPr>
        <w:t xml:space="preserve">information </w:t>
      </w:r>
      <w:r w:rsidR="00AB6985">
        <w:rPr>
          <w:lang w:eastAsia="en-GB"/>
        </w:rPr>
        <w:t>on</w:t>
      </w:r>
      <w:r w:rsidR="00D34EA7" w:rsidRPr="00E26181">
        <w:rPr>
          <w:lang w:eastAsia="en-GB"/>
        </w:rPr>
        <w:t xml:space="preserve"> </w:t>
      </w:r>
      <w:r w:rsidR="00183937" w:rsidRPr="00E26181">
        <w:rPr>
          <w:lang w:eastAsia="en-GB"/>
        </w:rPr>
        <w:t xml:space="preserve">specific provisions </w:t>
      </w:r>
      <w:r w:rsidR="00CC6B6F" w:rsidRPr="00E26181">
        <w:rPr>
          <w:lang w:eastAsia="en-GB"/>
        </w:rPr>
        <w:t xml:space="preserve">governing </w:t>
      </w:r>
      <w:r w:rsidR="00D849C5" w:rsidRPr="00E26181">
        <w:rPr>
          <w:lang w:eastAsia="en-GB"/>
        </w:rPr>
        <w:t>prosecution and punishment of</w:t>
      </w:r>
      <w:r w:rsidR="00976A27" w:rsidRPr="00E26181">
        <w:rPr>
          <w:lang w:eastAsia="en-GB"/>
        </w:rPr>
        <w:t xml:space="preserve"> </w:t>
      </w:r>
      <w:r w:rsidR="00D849C5" w:rsidRPr="00E26181">
        <w:rPr>
          <w:lang w:eastAsia="en-GB"/>
        </w:rPr>
        <w:t xml:space="preserve">perpetrators of </w:t>
      </w:r>
      <w:r w:rsidR="001F09F4" w:rsidRPr="00E26181">
        <w:rPr>
          <w:lang w:eastAsia="en-GB"/>
        </w:rPr>
        <w:t xml:space="preserve">such </w:t>
      </w:r>
      <w:r w:rsidR="00822D12" w:rsidRPr="00E26181">
        <w:rPr>
          <w:lang w:eastAsia="en-GB"/>
        </w:rPr>
        <w:t>violence</w:t>
      </w:r>
      <w:r w:rsidR="00D34EA7" w:rsidRPr="00E26181">
        <w:rPr>
          <w:lang w:eastAsia="en-GB"/>
        </w:rPr>
        <w:t>, particularly</w:t>
      </w:r>
      <w:r w:rsidR="00BE4D13" w:rsidRPr="00E26181">
        <w:rPr>
          <w:lang w:eastAsia="en-GB"/>
        </w:rPr>
        <w:t xml:space="preserve"> </w:t>
      </w:r>
      <w:r w:rsidR="00D34EA7" w:rsidRPr="00E26181">
        <w:rPr>
          <w:lang w:eastAsia="en-GB"/>
        </w:rPr>
        <w:t>i</w:t>
      </w:r>
      <w:r w:rsidR="00F0397A">
        <w:rPr>
          <w:lang w:eastAsia="en-GB"/>
        </w:rPr>
        <w:t>n</w:t>
      </w:r>
      <w:r w:rsidR="00822D12" w:rsidRPr="00E26181">
        <w:rPr>
          <w:lang w:eastAsia="en-GB"/>
        </w:rPr>
        <w:t xml:space="preserve"> </w:t>
      </w:r>
      <w:r w:rsidR="00AB6985">
        <w:rPr>
          <w:lang w:eastAsia="en-GB"/>
        </w:rPr>
        <w:t xml:space="preserve">the </w:t>
      </w:r>
      <w:r w:rsidR="00822D12" w:rsidRPr="00E26181">
        <w:rPr>
          <w:lang w:eastAsia="en-GB"/>
        </w:rPr>
        <w:t xml:space="preserve">light of the </w:t>
      </w:r>
      <w:r w:rsidR="00AB6985">
        <w:rPr>
          <w:lang w:eastAsia="en-GB"/>
        </w:rPr>
        <w:t>large</w:t>
      </w:r>
      <w:r w:rsidR="00822D12" w:rsidRPr="00E26181">
        <w:rPr>
          <w:lang w:eastAsia="en-GB"/>
        </w:rPr>
        <w:t xml:space="preserve"> number of reported incidents of </w:t>
      </w:r>
      <w:r w:rsidR="00D34EA7" w:rsidRPr="00E26181">
        <w:rPr>
          <w:lang w:eastAsia="en-GB"/>
        </w:rPr>
        <w:t>abuse</w:t>
      </w:r>
      <w:r w:rsidR="00822D12" w:rsidRPr="00E26181">
        <w:rPr>
          <w:lang w:eastAsia="en-GB"/>
        </w:rPr>
        <w:t xml:space="preserve"> since the establishment of </w:t>
      </w:r>
      <w:r w:rsidR="00AB6985">
        <w:rPr>
          <w:lang w:eastAsia="en-GB"/>
        </w:rPr>
        <w:t>the</w:t>
      </w:r>
      <w:r w:rsidR="00822D12" w:rsidRPr="00E26181">
        <w:rPr>
          <w:lang w:eastAsia="en-GB"/>
        </w:rPr>
        <w:t xml:space="preserve"> hotline</w:t>
      </w:r>
      <w:r w:rsidR="00EA6C1E" w:rsidRPr="00E26181">
        <w:rPr>
          <w:lang w:eastAsia="en-GB"/>
        </w:rPr>
        <w:t xml:space="preserve"> for domestic violence</w:t>
      </w:r>
      <w:r w:rsidR="00822D12" w:rsidRPr="00E26181">
        <w:rPr>
          <w:lang w:eastAsia="en-GB"/>
        </w:rPr>
        <w:t>,</w:t>
      </w:r>
      <w:r w:rsidR="00D34EA7" w:rsidRPr="00E26181">
        <w:rPr>
          <w:lang w:eastAsia="en-GB"/>
        </w:rPr>
        <w:t xml:space="preserve"> as cited during the dialogue. T</w:t>
      </w:r>
      <w:r w:rsidR="00F0397A">
        <w:rPr>
          <w:lang w:eastAsia="en-GB"/>
        </w:rPr>
        <w:t>he Committee is</w:t>
      </w:r>
      <w:r w:rsidR="00D34EA7" w:rsidRPr="00E26181">
        <w:rPr>
          <w:lang w:eastAsia="en-GB"/>
        </w:rPr>
        <w:t xml:space="preserve"> </w:t>
      </w:r>
      <w:r w:rsidR="00AB6985">
        <w:rPr>
          <w:lang w:eastAsia="en-GB"/>
        </w:rPr>
        <w:t>also</w:t>
      </w:r>
      <w:r w:rsidR="00A02CD8" w:rsidRPr="00E26181">
        <w:rPr>
          <w:lang w:eastAsia="en-GB"/>
        </w:rPr>
        <w:t xml:space="preserve"> concerned </w:t>
      </w:r>
      <w:r w:rsidR="00D34EA7" w:rsidRPr="00E26181">
        <w:rPr>
          <w:lang w:eastAsia="en-GB"/>
        </w:rPr>
        <w:t>a</w:t>
      </w:r>
      <w:r w:rsidR="00AB6985">
        <w:rPr>
          <w:lang w:eastAsia="en-GB"/>
        </w:rPr>
        <w:t>bou</w:t>
      </w:r>
      <w:r w:rsidR="00D34EA7" w:rsidRPr="00E26181">
        <w:rPr>
          <w:lang w:eastAsia="en-GB"/>
        </w:rPr>
        <w:t xml:space="preserve">t allegations </w:t>
      </w:r>
      <w:r w:rsidR="00A02CD8" w:rsidRPr="00E26181">
        <w:rPr>
          <w:lang w:eastAsia="en-GB"/>
        </w:rPr>
        <w:t>that</w:t>
      </w:r>
      <w:r w:rsidR="008E3715" w:rsidRPr="00E26181">
        <w:rPr>
          <w:lang w:eastAsia="en-GB"/>
        </w:rPr>
        <w:t xml:space="preserve"> </w:t>
      </w:r>
      <w:r w:rsidR="00D849C5" w:rsidRPr="00E26181">
        <w:rPr>
          <w:lang w:eastAsia="en-GB"/>
        </w:rPr>
        <w:t xml:space="preserve">the </w:t>
      </w:r>
      <w:r w:rsidR="00BA0DC3" w:rsidRPr="00E26181">
        <w:rPr>
          <w:lang w:eastAsia="en-GB"/>
        </w:rPr>
        <w:t>system</w:t>
      </w:r>
      <w:r w:rsidR="00D849C5" w:rsidRPr="00E26181">
        <w:rPr>
          <w:lang w:eastAsia="en-GB"/>
        </w:rPr>
        <w:t xml:space="preserve"> of male guardianship </w:t>
      </w:r>
      <w:r w:rsidR="00BA0DC3" w:rsidRPr="00E26181">
        <w:rPr>
          <w:lang w:eastAsia="en-GB"/>
        </w:rPr>
        <w:t>(</w:t>
      </w:r>
      <w:proofErr w:type="spellStart"/>
      <w:r w:rsidR="00BA0DC3" w:rsidRPr="00E26181">
        <w:rPr>
          <w:i/>
          <w:iCs/>
          <w:lang w:eastAsia="en-GB"/>
        </w:rPr>
        <w:t>mehrem</w:t>
      </w:r>
      <w:proofErr w:type="spellEnd"/>
      <w:r w:rsidR="00BA0DC3" w:rsidRPr="00E26181">
        <w:rPr>
          <w:lang w:eastAsia="en-GB"/>
        </w:rPr>
        <w:t xml:space="preserve">) </w:t>
      </w:r>
      <w:r w:rsidR="00D849C5" w:rsidRPr="00E26181">
        <w:rPr>
          <w:lang w:eastAsia="en-GB"/>
        </w:rPr>
        <w:t>deter</w:t>
      </w:r>
      <w:r w:rsidR="00A02CD8" w:rsidRPr="00E26181">
        <w:rPr>
          <w:lang w:eastAsia="en-GB"/>
        </w:rPr>
        <w:t>s</w:t>
      </w:r>
      <w:r w:rsidR="00D849C5" w:rsidRPr="00E26181">
        <w:rPr>
          <w:lang w:eastAsia="en-GB"/>
        </w:rPr>
        <w:t xml:space="preserve"> and often prevent</w:t>
      </w:r>
      <w:r w:rsidR="00A02CD8" w:rsidRPr="00E26181">
        <w:rPr>
          <w:lang w:eastAsia="en-GB"/>
        </w:rPr>
        <w:t>s</w:t>
      </w:r>
      <w:r w:rsidR="00D849C5" w:rsidRPr="00E26181">
        <w:rPr>
          <w:lang w:eastAsia="en-GB"/>
        </w:rPr>
        <w:t xml:space="preserve"> victims from reporting cases of violence</w:t>
      </w:r>
      <w:r w:rsidR="00FA6027" w:rsidRPr="00E26181">
        <w:rPr>
          <w:lang w:eastAsia="en-GB"/>
        </w:rPr>
        <w:t xml:space="preserve"> (art. 2).</w:t>
      </w:r>
    </w:p>
    <w:p w:rsidR="009144F2" w:rsidRPr="00E26181" w:rsidRDefault="00FD2D0C" w:rsidP="00FD2D0C">
      <w:pPr>
        <w:pStyle w:val="SingleTxtG"/>
        <w:rPr>
          <w:b/>
          <w:bCs/>
        </w:rPr>
      </w:pPr>
      <w:r w:rsidRPr="00E26181">
        <w:t>37.</w:t>
      </w:r>
      <w:r w:rsidRPr="00E26181">
        <w:tab/>
      </w:r>
      <w:r w:rsidR="009144F2" w:rsidRPr="00E26181">
        <w:rPr>
          <w:b/>
          <w:bCs/>
        </w:rPr>
        <w:t>The State party should take the following measures:</w:t>
      </w:r>
    </w:p>
    <w:p w:rsidR="009144F2" w:rsidRPr="00E26181" w:rsidRDefault="008F1503" w:rsidP="00137AC4">
      <w:pPr>
        <w:pStyle w:val="SingleTxtG"/>
        <w:rPr>
          <w:b/>
          <w:bCs/>
        </w:rPr>
      </w:pPr>
      <w:r w:rsidRPr="00E26181">
        <w:rPr>
          <w:b/>
          <w:bCs/>
        </w:rPr>
        <w:tab/>
      </w:r>
      <w:r w:rsidRPr="00FD2D0C">
        <w:t>(a)</w:t>
      </w:r>
      <w:r w:rsidRPr="00E26181">
        <w:rPr>
          <w:b/>
          <w:bCs/>
        </w:rPr>
        <w:tab/>
      </w:r>
      <w:r w:rsidR="00EF72AF" w:rsidRPr="00E26181">
        <w:rPr>
          <w:b/>
          <w:bCs/>
        </w:rPr>
        <w:t>E</w:t>
      </w:r>
      <w:r w:rsidR="00221DBB" w:rsidRPr="00E26181">
        <w:rPr>
          <w:b/>
          <w:bCs/>
        </w:rPr>
        <w:t>nsure that legal provisions in national legislation</w:t>
      </w:r>
      <w:r w:rsidR="001F09F4" w:rsidRPr="00E26181">
        <w:rPr>
          <w:b/>
          <w:bCs/>
        </w:rPr>
        <w:t xml:space="preserve"> address and criminalize</w:t>
      </w:r>
      <w:r w:rsidR="00221DBB" w:rsidRPr="00E26181">
        <w:rPr>
          <w:b/>
          <w:bCs/>
        </w:rPr>
        <w:t xml:space="preserve"> </w:t>
      </w:r>
      <w:r w:rsidR="001F09F4" w:rsidRPr="00E26181">
        <w:rPr>
          <w:b/>
          <w:bCs/>
        </w:rPr>
        <w:t>all</w:t>
      </w:r>
      <w:r w:rsidR="00221DBB" w:rsidRPr="00E26181">
        <w:rPr>
          <w:b/>
          <w:bCs/>
        </w:rPr>
        <w:t xml:space="preserve"> forms of viol</w:t>
      </w:r>
      <w:r w:rsidR="00D34EA7" w:rsidRPr="00E26181">
        <w:rPr>
          <w:b/>
          <w:bCs/>
        </w:rPr>
        <w:t>ence</w:t>
      </w:r>
      <w:r w:rsidR="00221DBB" w:rsidRPr="00E26181">
        <w:rPr>
          <w:b/>
          <w:bCs/>
        </w:rPr>
        <w:t xml:space="preserve"> against women, including </w:t>
      </w:r>
      <w:r w:rsidR="008F19AC" w:rsidRPr="00E26181">
        <w:rPr>
          <w:b/>
          <w:bCs/>
        </w:rPr>
        <w:t xml:space="preserve">rape, </w:t>
      </w:r>
      <w:r w:rsidR="00221DBB" w:rsidRPr="00E26181">
        <w:rPr>
          <w:b/>
          <w:bCs/>
        </w:rPr>
        <w:t xml:space="preserve">marital rape </w:t>
      </w:r>
      <w:r w:rsidR="00D34EA7" w:rsidRPr="00E26181">
        <w:rPr>
          <w:b/>
          <w:bCs/>
        </w:rPr>
        <w:t>and forced marriage</w:t>
      </w:r>
      <w:proofErr w:type="gramStart"/>
      <w:r w:rsidR="00221DBB" w:rsidRPr="00E26181">
        <w:rPr>
          <w:b/>
          <w:bCs/>
        </w:rPr>
        <w:t>;</w:t>
      </w:r>
      <w:proofErr w:type="gramEnd"/>
    </w:p>
    <w:p w:rsidR="009144F2" w:rsidRPr="00E26181" w:rsidRDefault="008F1503" w:rsidP="00137AC4">
      <w:pPr>
        <w:pStyle w:val="SingleTxtG"/>
        <w:rPr>
          <w:b/>
          <w:bCs/>
        </w:rPr>
      </w:pPr>
      <w:r w:rsidRPr="00E26181">
        <w:rPr>
          <w:b/>
          <w:bCs/>
        </w:rPr>
        <w:tab/>
      </w:r>
      <w:r w:rsidRPr="00FD2D0C">
        <w:t>(b)</w:t>
      </w:r>
      <w:r w:rsidRPr="00FD2D0C">
        <w:tab/>
      </w:r>
      <w:r w:rsidR="00EF72AF" w:rsidRPr="00E26181">
        <w:rPr>
          <w:b/>
          <w:bCs/>
        </w:rPr>
        <w:t>G</w:t>
      </w:r>
      <w:r w:rsidR="00221DBB" w:rsidRPr="00E26181">
        <w:rPr>
          <w:b/>
          <w:bCs/>
        </w:rPr>
        <w:t xml:space="preserve">uarantee in practice that women who are victims of violence have </w:t>
      </w:r>
      <w:r w:rsidR="00CC6B6F" w:rsidRPr="00E26181">
        <w:rPr>
          <w:b/>
          <w:bCs/>
        </w:rPr>
        <w:t xml:space="preserve">immediate </w:t>
      </w:r>
      <w:r w:rsidR="00F0397A">
        <w:rPr>
          <w:b/>
          <w:bCs/>
        </w:rPr>
        <w:t>access to legal remedies</w:t>
      </w:r>
      <w:proofErr w:type="gramStart"/>
      <w:r w:rsidR="00F0397A">
        <w:rPr>
          <w:b/>
          <w:bCs/>
        </w:rPr>
        <w:t>;</w:t>
      </w:r>
      <w:proofErr w:type="gramEnd"/>
    </w:p>
    <w:p w:rsidR="009144F2" w:rsidRPr="00E26181" w:rsidRDefault="008F1503">
      <w:pPr>
        <w:pStyle w:val="SingleTxtG"/>
        <w:rPr>
          <w:b/>
          <w:bCs/>
        </w:rPr>
      </w:pPr>
      <w:r w:rsidRPr="00E26181">
        <w:rPr>
          <w:b/>
          <w:bCs/>
        </w:rPr>
        <w:tab/>
      </w:r>
      <w:r w:rsidRPr="00FD2D0C">
        <w:t>(c)</w:t>
      </w:r>
      <w:r w:rsidRPr="00E26181">
        <w:rPr>
          <w:b/>
          <w:bCs/>
        </w:rPr>
        <w:tab/>
      </w:r>
      <w:r w:rsidR="00EF72AF" w:rsidRPr="00E26181">
        <w:rPr>
          <w:b/>
          <w:bCs/>
        </w:rPr>
        <w:t>E</w:t>
      </w:r>
      <w:r w:rsidR="00221DBB" w:rsidRPr="00E26181">
        <w:rPr>
          <w:b/>
          <w:bCs/>
        </w:rPr>
        <w:t>nsure that all cases of violence against women are thoroughly investigated, that perpetrators are prosecuted</w:t>
      </w:r>
      <w:r w:rsidR="00CC6B6F" w:rsidRPr="00E26181">
        <w:rPr>
          <w:b/>
          <w:bCs/>
        </w:rPr>
        <w:t xml:space="preserve"> and held to account</w:t>
      </w:r>
      <w:r w:rsidR="00221DBB" w:rsidRPr="00E26181">
        <w:rPr>
          <w:b/>
          <w:bCs/>
        </w:rPr>
        <w:t xml:space="preserve"> and that victims obtain redress, including</w:t>
      </w:r>
      <w:r w:rsidRPr="00E26181">
        <w:rPr>
          <w:b/>
          <w:bCs/>
        </w:rPr>
        <w:t xml:space="preserve"> adequate compensation;</w:t>
      </w:r>
    </w:p>
    <w:p w:rsidR="004937B5" w:rsidRPr="00E26181" w:rsidRDefault="008F1503">
      <w:pPr>
        <w:pStyle w:val="SingleTxtG"/>
        <w:rPr>
          <w:b/>
          <w:bCs/>
        </w:rPr>
      </w:pPr>
      <w:r w:rsidRPr="00E26181">
        <w:rPr>
          <w:b/>
          <w:bCs/>
        </w:rPr>
        <w:tab/>
      </w:r>
      <w:r w:rsidRPr="00FD2D0C">
        <w:t>(d)</w:t>
      </w:r>
      <w:r w:rsidRPr="00E26181">
        <w:rPr>
          <w:b/>
          <w:bCs/>
        </w:rPr>
        <w:tab/>
      </w:r>
      <w:r w:rsidR="00EF72AF" w:rsidRPr="00E26181">
        <w:rPr>
          <w:b/>
          <w:bCs/>
        </w:rPr>
        <w:t>C</w:t>
      </w:r>
      <w:r w:rsidR="00D6257C" w:rsidRPr="00E26181">
        <w:rPr>
          <w:b/>
          <w:bCs/>
        </w:rPr>
        <w:t>onduct awareness</w:t>
      </w:r>
      <w:r w:rsidR="00AB6985">
        <w:rPr>
          <w:b/>
          <w:bCs/>
        </w:rPr>
        <w:t>-raising</w:t>
      </w:r>
      <w:r w:rsidR="00D6257C" w:rsidRPr="00E26181">
        <w:rPr>
          <w:b/>
          <w:bCs/>
        </w:rPr>
        <w:t xml:space="preserve"> campaigns and training for </w:t>
      </w:r>
      <w:r w:rsidR="006613FB" w:rsidRPr="00E26181">
        <w:rPr>
          <w:b/>
          <w:bCs/>
        </w:rPr>
        <w:t>public officials</w:t>
      </w:r>
      <w:r w:rsidR="00D6257C" w:rsidRPr="00E26181">
        <w:rPr>
          <w:b/>
          <w:bCs/>
        </w:rPr>
        <w:t xml:space="preserve"> and the </w:t>
      </w:r>
      <w:proofErr w:type="gramStart"/>
      <w:r w:rsidR="00D6257C" w:rsidRPr="00E26181">
        <w:rPr>
          <w:b/>
          <w:bCs/>
        </w:rPr>
        <w:t>general public</w:t>
      </w:r>
      <w:proofErr w:type="gramEnd"/>
      <w:r w:rsidR="00D6257C" w:rsidRPr="00E26181">
        <w:rPr>
          <w:b/>
          <w:bCs/>
        </w:rPr>
        <w:t xml:space="preserve"> to increase </w:t>
      </w:r>
      <w:r w:rsidR="00AB6985">
        <w:rPr>
          <w:b/>
          <w:bCs/>
        </w:rPr>
        <w:t xml:space="preserve">the </w:t>
      </w:r>
      <w:r w:rsidR="00D6257C" w:rsidRPr="00E26181">
        <w:rPr>
          <w:b/>
          <w:bCs/>
        </w:rPr>
        <w:t xml:space="preserve">understanding that violence against women constitutes a grave violation of the Convention and </w:t>
      </w:r>
      <w:r w:rsidR="00B66D4D" w:rsidRPr="00E26181">
        <w:rPr>
          <w:b/>
          <w:bCs/>
        </w:rPr>
        <w:t>domestic law</w:t>
      </w:r>
      <w:r w:rsidR="00D6257C" w:rsidRPr="00E26181">
        <w:rPr>
          <w:b/>
          <w:bCs/>
        </w:rPr>
        <w:t>.</w:t>
      </w:r>
    </w:p>
    <w:p w:rsidR="003735DB" w:rsidRPr="00F0397A" w:rsidRDefault="00F0397A" w:rsidP="00F0397A">
      <w:pPr>
        <w:pStyle w:val="H23G"/>
        <w:rPr>
          <w:rFonts w:eastAsia="Malgun Gothic"/>
        </w:rPr>
      </w:pPr>
      <w:r>
        <w:rPr>
          <w:rFonts w:eastAsia="Malgun Gothic"/>
        </w:rPr>
        <w:tab/>
      </w:r>
      <w:r>
        <w:rPr>
          <w:rFonts w:eastAsia="Malgun Gothic"/>
        </w:rPr>
        <w:tab/>
      </w:r>
      <w:r w:rsidR="003735DB" w:rsidRPr="00F0397A">
        <w:rPr>
          <w:rFonts w:eastAsia="Malgun Gothic"/>
        </w:rPr>
        <w:t>Migra</w:t>
      </w:r>
      <w:r w:rsidR="006C0A94">
        <w:rPr>
          <w:rFonts w:eastAsia="Malgun Gothic"/>
        </w:rPr>
        <w:t>nt workers</w:t>
      </w:r>
      <w:r w:rsidR="003735DB" w:rsidRPr="00F0397A">
        <w:rPr>
          <w:rFonts w:eastAsia="Malgun Gothic"/>
        </w:rPr>
        <w:t xml:space="preserve"> and</w:t>
      </w:r>
      <w:r w:rsidR="00FD6D59" w:rsidRPr="00F0397A">
        <w:rPr>
          <w:rFonts w:eastAsia="Malgun Gothic"/>
        </w:rPr>
        <w:t xml:space="preserve"> human</w:t>
      </w:r>
      <w:r w:rsidR="003735DB" w:rsidRPr="00F0397A">
        <w:rPr>
          <w:rFonts w:eastAsia="Malgun Gothic"/>
        </w:rPr>
        <w:t xml:space="preserve"> trafficking</w:t>
      </w:r>
    </w:p>
    <w:p w:rsidR="003735DB" w:rsidRPr="00E26181" w:rsidRDefault="00FD2D0C" w:rsidP="00FD2D0C">
      <w:pPr>
        <w:pStyle w:val="SingleTxtG"/>
        <w:rPr>
          <w:rFonts w:eastAsia="Malgun Gothic"/>
          <w:bCs/>
        </w:rPr>
      </w:pPr>
      <w:proofErr w:type="gramStart"/>
      <w:r w:rsidRPr="00E26181">
        <w:rPr>
          <w:rFonts w:eastAsia="Malgun Gothic"/>
        </w:rPr>
        <w:t>38.</w:t>
      </w:r>
      <w:r w:rsidRPr="00E26181">
        <w:rPr>
          <w:rFonts w:eastAsia="Malgun Gothic"/>
        </w:rPr>
        <w:tab/>
      </w:r>
      <w:r w:rsidR="003735DB" w:rsidRPr="00E26181">
        <w:rPr>
          <w:rFonts w:eastAsia="Malgun Gothic"/>
          <w:bCs/>
        </w:rPr>
        <w:t>While</w:t>
      </w:r>
      <w:r w:rsidR="00BE2E2E">
        <w:rPr>
          <w:rFonts w:eastAsia="Malgun Gothic"/>
          <w:bCs/>
        </w:rPr>
        <w:t xml:space="preserve"> </w:t>
      </w:r>
      <w:r w:rsidR="00700AA5" w:rsidRPr="00E26181">
        <w:rPr>
          <w:rFonts w:eastAsia="Malgun Gothic"/>
          <w:bCs/>
        </w:rPr>
        <w:t>appreciating the</w:t>
      </w:r>
      <w:r w:rsidR="003735DB" w:rsidRPr="00E26181">
        <w:rPr>
          <w:rFonts w:eastAsia="Malgun Gothic"/>
          <w:bCs/>
        </w:rPr>
        <w:t xml:space="preserve"> State party</w:t>
      </w:r>
      <w:r w:rsidR="00700AA5" w:rsidRPr="00E26181">
        <w:rPr>
          <w:rFonts w:eastAsia="Malgun Gothic"/>
          <w:bCs/>
        </w:rPr>
        <w:t>’s</w:t>
      </w:r>
      <w:r w:rsidR="003735DB" w:rsidRPr="00E26181">
        <w:rPr>
          <w:rFonts w:eastAsia="Malgun Gothic"/>
          <w:bCs/>
        </w:rPr>
        <w:t xml:space="preserve"> accession to the Protoc</w:t>
      </w:r>
      <w:r w:rsidR="00700AA5" w:rsidRPr="00E26181">
        <w:rPr>
          <w:rFonts w:eastAsia="Malgun Gothic"/>
          <w:bCs/>
        </w:rPr>
        <w:t xml:space="preserve">ol to </w:t>
      </w:r>
      <w:r w:rsidR="003735DB" w:rsidRPr="00E26181">
        <w:rPr>
          <w:rFonts w:eastAsia="Malgun Gothic"/>
          <w:bCs/>
        </w:rPr>
        <w:t>Prevent, Suppress and Punish Trafficking in Persons,</w:t>
      </w:r>
      <w:r w:rsidR="00913A3C" w:rsidRPr="00E26181">
        <w:rPr>
          <w:rFonts w:eastAsia="Malgun Gothic"/>
          <w:bCs/>
        </w:rPr>
        <w:t xml:space="preserve"> especially Women and Children</w:t>
      </w:r>
      <w:r w:rsidR="003735DB" w:rsidRPr="00E26181">
        <w:rPr>
          <w:rFonts w:eastAsia="Malgun Gothic"/>
          <w:bCs/>
        </w:rPr>
        <w:t xml:space="preserve">, </w:t>
      </w:r>
      <w:r w:rsidR="00AB6985">
        <w:rPr>
          <w:rFonts w:eastAsia="Malgun Gothic"/>
          <w:bCs/>
        </w:rPr>
        <w:t>supplementing the United Nations Convention against Transnational Organized Crime</w:t>
      </w:r>
      <w:r w:rsidR="00BA2E51">
        <w:rPr>
          <w:rFonts w:eastAsia="Malgun Gothic"/>
          <w:bCs/>
        </w:rPr>
        <w:t>,</w:t>
      </w:r>
      <w:r w:rsidR="00957845">
        <w:rPr>
          <w:rFonts w:eastAsia="Malgun Gothic"/>
          <w:bCs/>
        </w:rPr>
        <w:t xml:space="preserve"> and</w:t>
      </w:r>
      <w:r w:rsidR="00AB6985">
        <w:rPr>
          <w:rFonts w:eastAsia="Malgun Gothic"/>
          <w:bCs/>
        </w:rPr>
        <w:t xml:space="preserve"> </w:t>
      </w:r>
      <w:r w:rsidR="003735DB" w:rsidRPr="00E26181">
        <w:rPr>
          <w:rFonts w:eastAsia="Malgun Gothic"/>
          <w:bCs/>
        </w:rPr>
        <w:t xml:space="preserve">the </w:t>
      </w:r>
      <w:r w:rsidR="00957845">
        <w:rPr>
          <w:rFonts w:eastAsia="Malgun Gothic"/>
          <w:bCs/>
        </w:rPr>
        <w:t xml:space="preserve">adoption of the </w:t>
      </w:r>
      <w:r w:rsidR="003735DB" w:rsidRPr="00E26181">
        <w:rPr>
          <w:rFonts w:eastAsia="Malgun Gothic"/>
          <w:bCs/>
        </w:rPr>
        <w:t xml:space="preserve">Anti-Trafficking in Persons Act (2012) and Suppression of Trafficking in Persons Act (2009), the Committee is deeply concerned </w:t>
      </w:r>
      <w:r w:rsidR="009144F2" w:rsidRPr="00E26181">
        <w:rPr>
          <w:rFonts w:eastAsia="Malgun Gothic"/>
          <w:bCs/>
        </w:rPr>
        <w:t xml:space="preserve">at </w:t>
      </w:r>
      <w:r w:rsidR="003735DB" w:rsidRPr="00E26181">
        <w:rPr>
          <w:rFonts w:eastAsia="Malgun Gothic"/>
          <w:bCs/>
        </w:rPr>
        <w:t xml:space="preserve">reports of widespread torture or ill-treatment and trafficking </w:t>
      </w:r>
      <w:r w:rsidR="00EE3F73">
        <w:rPr>
          <w:rFonts w:eastAsia="Malgun Gothic"/>
          <w:bCs/>
        </w:rPr>
        <w:t>in</w:t>
      </w:r>
      <w:r w:rsidR="003735DB" w:rsidRPr="00E26181">
        <w:rPr>
          <w:rFonts w:eastAsia="Malgun Gothic"/>
          <w:bCs/>
        </w:rPr>
        <w:t xml:space="preserve"> migrant workers, particularly female domestic workers</w:t>
      </w:r>
      <w:r w:rsidR="00957845">
        <w:rPr>
          <w:rFonts w:eastAsia="Malgun Gothic"/>
          <w:bCs/>
        </w:rPr>
        <w:t>,</w:t>
      </w:r>
      <w:r w:rsidR="003735DB" w:rsidRPr="00E26181">
        <w:rPr>
          <w:rFonts w:eastAsia="Malgun Gothic"/>
          <w:bCs/>
        </w:rPr>
        <w:t xml:space="preserve"> under the sponsorship (</w:t>
      </w:r>
      <w:proofErr w:type="spellStart"/>
      <w:r w:rsidR="003735DB" w:rsidRPr="00FD2D0C">
        <w:rPr>
          <w:rFonts w:eastAsia="Malgun Gothic"/>
          <w:bCs/>
          <w:i/>
          <w:iCs/>
        </w:rPr>
        <w:t>kafala</w:t>
      </w:r>
      <w:proofErr w:type="spellEnd"/>
      <w:r w:rsidR="003735DB" w:rsidRPr="00E26181">
        <w:rPr>
          <w:rFonts w:eastAsia="Malgun Gothic"/>
          <w:bCs/>
        </w:rPr>
        <w:t>)</w:t>
      </w:r>
      <w:r w:rsidR="00677B04">
        <w:rPr>
          <w:rFonts w:eastAsia="Malgun Gothic"/>
          <w:bCs/>
        </w:rPr>
        <w:t xml:space="preserve"> system</w:t>
      </w:r>
      <w:r w:rsidR="003735DB" w:rsidRPr="00E26181">
        <w:rPr>
          <w:rFonts w:eastAsia="Malgun Gothic"/>
          <w:bCs/>
        </w:rPr>
        <w:t xml:space="preserve">, </w:t>
      </w:r>
      <w:r w:rsidR="00957845">
        <w:rPr>
          <w:rFonts w:eastAsia="Malgun Gothic"/>
          <w:bCs/>
        </w:rPr>
        <w:t xml:space="preserve">which is </w:t>
      </w:r>
      <w:r w:rsidR="00700AA5" w:rsidRPr="00E26181">
        <w:rPr>
          <w:rFonts w:eastAsia="Malgun Gothic"/>
          <w:bCs/>
        </w:rPr>
        <w:t>enhanced by</w:t>
      </w:r>
      <w:r w:rsidR="009144F2" w:rsidRPr="00E26181">
        <w:rPr>
          <w:rFonts w:eastAsia="Malgun Gothic"/>
          <w:bCs/>
        </w:rPr>
        <w:t xml:space="preserve"> </w:t>
      </w:r>
      <w:r w:rsidR="00700AA5" w:rsidRPr="00E26181">
        <w:rPr>
          <w:rFonts w:eastAsia="Malgun Gothic"/>
          <w:bCs/>
        </w:rPr>
        <w:t>legal</w:t>
      </w:r>
      <w:r w:rsidR="003735DB" w:rsidRPr="00E26181">
        <w:rPr>
          <w:rFonts w:eastAsia="Malgun Gothic"/>
          <w:bCs/>
        </w:rPr>
        <w:t xml:space="preserve"> provisions that</w:t>
      </w:r>
      <w:r w:rsidR="00957845">
        <w:rPr>
          <w:rFonts w:eastAsia="Malgun Gothic"/>
          <w:bCs/>
        </w:rPr>
        <w:t>:</w:t>
      </w:r>
      <w:r w:rsidR="003735DB" w:rsidRPr="00E26181">
        <w:rPr>
          <w:rFonts w:eastAsia="Malgun Gothic"/>
          <w:bCs/>
        </w:rPr>
        <w:t xml:space="preserve"> </w:t>
      </w:r>
      <w:r w:rsidR="00700AA5" w:rsidRPr="00E26181">
        <w:rPr>
          <w:rFonts w:eastAsia="Malgun Gothic"/>
          <w:bCs/>
        </w:rPr>
        <w:t xml:space="preserve">(a) </w:t>
      </w:r>
      <w:r w:rsidR="003735DB" w:rsidRPr="00E26181">
        <w:rPr>
          <w:rFonts w:eastAsia="Malgun Gothic"/>
          <w:bCs/>
        </w:rPr>
        <w:t>require domestic work</w:t>
      </w:r>
      <w:r w:rsidR="00700AA5" w:rsidRPr="00E26181">
        <w:rPr>
          <w:rFonts w:eastAsia="Malgun Gothic"/>
          <w:bCs/>
        </w:rPr>
        <w:t>er</w:t>
      </w:r>
      <w:r w:rsidR="003735DB" w:rsidRPr="00E26181">
        <w:rPr>
          <w:rFonts w:eastAsia="Malgun Gothic"/>
          <w:bCs/>
        </w:rPr>
        <w:t>s to obtain the</w:t>
      </w:r>
      <w:r w:rsidR="00192D01" w:rsidRPr="00E26181">
        <w:rPr>
          <w:rFonts w:eastAsia="Malgun Gothic"/>
          <w:bCs/>
        </w:rPr>
        <w:t>ir</w:t>
      </w:r>
      <w:r w:rsidR="003735DB" w:rsidRPr="00E26181">
        <w:rPr>
          <w:rFonts w:eastAsia="Malgun Gothic"/>
          <w:bCs/>
        </w:rPr>
        <w:t xml:space="preserve"> sponsor’s consent to </w:t>
      </w:r>
      <w:r w:rsidR="00957845">
        <w:rPr>
          <w:rFonts w:eastAsia="Malgun Gothic"/>
          <w:bCs/>
        </w:rPr>
        <w:t>change</w:t>
      </w:r>
      <w:r w:rsidR="003735DB" w:rsidRPr="00E26181">
        <w:rPr>
          <w:rFonts w:eastAsia="Malgun Gothic"/>
          <w:bCs/>
        </w:rPr>
        <w:t xml:space="preserve"> employ</w:t>
      </w:r>
      <w:r w:rsidR="00957845">
        <w:rPr>
          <w:rFonts w:eastAsia="Malgun Gothic"/>
          <w:bCs/>
        </w:rPr>
        <w:t>ers</w:t>
      </w:r>
      <w:r w:rsidR="003735DB" w:rsidRPr="00E26181">
        <w:rPr>
          <w:rFonts w:eastAsia="Malgun Gothic"/>
          <w:bCs/>
        </w:rPr>
        <w:t xml:space="preserve"> or to leave the country</w:t>
      </w:r>
      <w:r w:rsidR="00957845">
        <w:rPr>
          <w:rFonts w:eastAsia="Malgun Gothic"/>
          <w:bCs/>
        </w:rPr>
        <w:t>;</w:t>
      </w:r>
      <w:r w:rsidR="003735DB" w:rsidRPr="00E26181">
        <w:rPr>
          <w:rFonts w:eastAsia="Malgun Gothic"/>
          <w:bCs/>
        </w:rPr>
        <w:t xml:space="preserve"> and</w:t>
      </w:r>
      <w:r w:rsidR="00700AA5" w:rsidRPr="00E26181">
        <w:rPr>
          <w:rFonts w:eastAsia="Malgun Gothic"/>
          <w:bCs/>
        </w:rPr>
        <w:t xml:space="preserve"> (b) entrench</w:t>
      </w:r>
      <w:r w:rsidR="003735DB" w:rsidRPr="00E26181">
        <w:rPr>
          <w:rFonts w:eastAsia="Malgun Gothic"/>
          <w:bCs/>
        </w:rPr>
        <w:t xml:space="preserve"> barriers to lodg</w:t>
      </w:r>
      <w:r w:rsidR="00957845">
        <w:rPr>
          <w:rFonts w:eastAsia="Malgun Gothic"/>
          <w:bCs/>
        </w:rPr>
        <w:t>ing</w:t>
      </w:r>
      <w:r w:rsidR="003735DB" w:rsidRPr="00E26181">
        <w:rPr>
          <w:rFonts w:eastAsia="Malgun Gothic"/>
          <w:bCs/>
        </w:rPr>
        <w:t xml:space="preserve"> complaints against employers </w:t>
      </w:r>
      <w:r w:rsidR="00957845">
        <w:rPr>
          <w:rFonts w:eastAsia="Malgun Gothic"/>
          <w:bCs/>
        </w:rPr>
        <w:t>owing</w:t>
      </w:r>
      <w:r w:rsidR="003735DB" w:rsidRPr="00E26181">
        <w:rPr>
          <w:rFonts w:eastAsia="Malgun Gothic"/>
          <w:bCs/>
        </w:rPr>
        <w:t xml:space="preserve"> to isolation inside private residences and confiscation of their identity documents.</w:t>
      </w:r>
      <w:proofErr w:type="gramEnd"/>
    </w:p>
    <w:p w:rsidR="00192D01" w:rsidRPr="00E26181" w:rsidRDefault="00FD2D0C" w:rsidP="00FD2D0C">
      <w:pPr>
        <w:pStyle w:val="SingleTxtG"/>
        <w:rPr>
          <w:rFonts w:eastAsia="Malgun Gothic"/>
          <w:lang w:val="en-US"/>
        </w:rPr>
      </w:pPr>
      <w:r w:rsidRPr="00E26181">
        <w:rPr>
          <w:rFonts w:eastAsia="Malgun Gothic"/>
          <w:lang w:val="en-US"/>
        </w:rPr>
        <w:t>39.</w:t>
      </w:r>
      <w:r w:rsidRPr="00E26181">
        <w:rPr>
          <w:rFonts w:eastAsia="Malgun Gothic"/>
          <w:lang w:val="en-US"/>
        </w:rPr>
        <w:tab/>
      </w:r>
      <w:r w:rsidR="003735DB" w:rsidRPr="00E26181">
        <w:rPr>
          <w:rFonts w:eastAsia="Malgun Gothic"/>
          <w:lang w:val="en-US"/>
        </w:rPr>
        <w:t xml:space="preserve">The Committee </w:t>
      </w:r>
      <w:r w:rsidR="009144F2" w:rsidRPr="00E26181">
        <w:rPr>
          <w:rFonts w:eastAsia="Malgun Gothic"/>
          <w:lang w:val="en-US"/>
        </w:rPr>
        <w:t xml:space="preserve">is concerned </w:t>
      </w:r>
      <w:r w:rsidR="003735DB" w:rsidRPr="00E26181">
        <w:rPr>
          <w:rFonts w:eastAsia="Malgun Gothic"/>
          <w:lang w:val="en-US"/>
        </w:rPr>
        <w:t xml:space="preserve">that the </w:t>
      </w:r>
      <w:proofErr w:type="spellStart"/>
      <w:r w:rsidR="004A3E83" w:rsidRPr="00957845">
        <w:rPr>
          <w:rFonts w:eastAsia="Malgun Gothic"/>
          <w:i/>
          <w:iCs/>
          <w:lang w:val="en-US"/>
        </w:rPr>
        <w:t>kafala</w:t>
      </w:r>
      <w:proofErr w:type="spellEnd"/>
      <w:r w:rsidR="003735DB" w:rsidRPr="00E26181">
        <w:rPr>
          <w:rFonts w:eastAsia="Malgun Gothic"/>
          <w:lang w:val="en-US"/>
        </w:rPr>
        <w:t xml:space="preserve"> system increases the risks of trafficking, rape</w:t>
      </w:r>
      <w:r w:rsidR="00700AA5" w:rsidRPr="00E26181">
        <w:rPr>
          <w:rFonts w:eastAsia="Malgun Gothic"/>
          <w:lang w:val="en-US"/>
        </w:rPr>
        <w:t xml:space="preserve"> and other </w:t>
      </w:r>
      <w:r w:rsidR="00D209AE">
        <w:rPr>
          <w:rFonts w:eastAsia="Malgun Gothic"/>
          <w:lang w:val="en-US"/>
        </w:rPr>
        <w:t>forms</w:t>
      </w:r>
      <w:r w:rsidR="00FB0932">
        <w:rPr>
          <w:rFonts w:eastAsia="Malgun Gothic"/>
          <w:lang w:val="en-US"/>
        </w:rPr>
        <w:t xml:space="preserve"> of </w:t>
      </w:r>
      <w:r w:rsidR="00700AA5" w:rsidRPr="00E26181">
        <w:rPr>
          <w:rFonts w:eastAsia="Malgun Gothic"/>
          <w:lang w:val="en-US"/>
        </w:rPr>
        <w:t>torture</w:t>
      </w:r>
      <w:r w:rsidR="003735DB" w:rsidRPr="00E26181">
        <w:rPr>
          <w:rFonts w:eastAsia="Malgun Gothic"/>
          <w:lang w:val="en-US"/>
        </w:rPr>
        <w:t xml:space="preserve"> and ill treatment, </w:t>
      </w:r>
      <w:r w:rsidR="00957845">
        <w:rPr>
          <w:rFonts w:eastAsia="Malgun Gothic"/>
          <w:lang w:val="en-US"/>
        </w:rPr>
        <w:t>owing to</w:t>
      </w:r>
      <w:r w:rsidR="003735DB" w:rsidRPr="00E26181">
        <w:rPr>
          <w:rFonts w:eastAsia="Malgun Gothic"/>
          <w:lang w:val="en-US"/>
        </w:rPr>
        <w:t xml:space="preserve"> the extraordinary power </w:t>
      </w:r>
      <w:r w:rsidR="00957845">
        <w:rPr>
          <w:rFonts w:eastAsia="Malgun Gothic"/>
          <w:lang w:val="en-US"/>
        </w:rPr>
        <w:t>that</w:t>
      </w:r>
      <w:r w:rsidR="003735DB" w:rsidRPr="00E26181">
        <w:rPr>
          <w:rFonts w:eastAsia="Malgun Gothic"/>
          <w:lang w:val="en-US"/>
        </w:rPr>
        <w:t xml:space="preserve"> the employer</w:t>
      </w:r>
      <w:r w:rsidR="00957845">
        <w:rPr>
          <w:rFonts w:eastAsia="Malgun Gothic"/>
          <w:lang w:val="en-US"/>
        </w:rPr>
        <w:t xml:space="preserve"> exerts</w:t>
      </w:r>
      <w:r w:rsidR="00700AA5" w:rsidRPr="00E26181">
        <w:rPr>
          <w:rFonts w:eastAsia="Malgun Gothic"/>
          <w:lang w:val="en-US"/>
        </w:rPr>
        <w:t xml:space="preserve"> and the rep</w:t>
      </w:r>
      <w:r w:rsidR="00F0397A">
        <w:rPr>
          <w:rFonts w:eastAsia="Malgun Gothic"/>
          <w:lang w:val="en-US"/>
        </w:rPr>
        <w:t>orted impact on female workers.</w:t>
      </w:r>
    </w:p>
    <w:p w:rsidR="003735DB" w:rsidRPr="00E26181" w:rsidRDefault="00FD2D0C" w:rsidP="00FD2D0C">
      <w:pPr>
        <w:pStyle w:val="SingleTxtG"/>
      </w:pPr>
      <w:proofErr w:type="gramStart"/>
      <w:r w:rsidRPr="00E26181">
        <w:t>40.</w:t>
      </w:r>
      <w:r w:rsidRPr="00E26181">
        <w:tab/>
      </w:r>
      <w:r w:rsidR="003735DB" w:rsidRPr="00E26181">
        <w:rPr>
          <w:rFonts w:eastAsia="Malgun Gothic"/>
          <w:lang w:val="en-US"/>
        </w:rPr>
        <w:t xml:space="preserve">The Committee regrets the lack of information on the </w:t>
      </w:r>
      <w:r w:rsidR="003735DB" w:rsidRPr="00E26181">
        <w:t xml:space="preserve">number of complaints of torture </w:t>
      </w:r>
      <w:r w:rsidR="00192D01" w:rsidRPr="00E26181">
        <w:t>and</w:t>
      </w:r>
      <w:r w:rsidR="003735DB" w:rsidRPr="00E26181">
        <w:t xml:space="preserve"> ill-treatment of migrant workers</w:t>
      </w:r>
      <w:r w:rsidR="00957845">
        <w:t>,</w:t>
      </w:r>
      <w:r w:rsidR="0034625E" w:rsidRPr="00E26181">
        <w:t xml:space="preserve"> </w:t>
      </w:r>
      <w:r w:rsidR="00B02521">
        <w:t xml:space="preserve">in </w:t>
      </w:r>
      <w:r w:rsidR="00ED6F23">
        <w:t>particular female</w:t>
      </w:r>
      <w:r w:rsidR="00ED6F23" w:rsidRPr="00E26181">
        <w:t xml:space="preserve"> </w:t>
      </w:r>
      <w:r w:rsidR="0034625E" w:rsidRPr="00E26181">
        <w:t>domestic workers</w:t>
      </w:r>
      <w:r w:rsidR="003735DB" w:rsidRPr="00E26181">
        <w:t>,</w:t>
      </w:r>
      <w:r w:rsidR="003735DB" w:rsidRPr="00E26181">
        <w:rPr>
          <w:rFonts w:eastAsia="Malgun Gothic"/>
          <w:lang w:val="en-US"/>
        </w:rPr>
        <w:t xml:space="preserve"> the number of cases in which sponsors were punished for torture or ill-treatment of migrant workers and the number of victims who received redress and who have been returned to their country of origin, particularly in the light of information before the Committee </w:t>
      </w:r>
      <w:r w:rsidR="00B02521">
        <w:rPr>
          <w:rFonts w:eastAsia="Malgun Gothic"/>
          <w:lang w:val="en-US"/>
        </w:rPr>
        <w:t xml:space="preserve">that </w:t>
      </w:r>
      <w:r w:rsidR="003735DB" w:rsidRPr="00E26181">
        <w:rPr>
          <w:rFonts w:eastAsia="Malgun Gothic"/>
          <w:lang w:val="en-US"/>
        </w:rPr>
        <w:t>reflect</w:t>
      </w:r>
      <w:r w:rsidR="006B04F2">
        <w:rPr>
          <w:rFonts w:eastAsia="Malgun Gothic"/>
          <w:lang w:val="en-US"/>
        </w:rPr>
        <w:t>s</w:t>
      </w:r>
      <w:r w:rsidR="003735DB" w:rsidRPr="00E26181">
        <w:rPr>
          <w:rFonts w:eastAsia="Malgun Gothic"/>
          <w:lang w:val="en-US"/>
        </w:rPr>
        <w:t xml:space="preserve"> numerous allegations by migrant workers of physical abuse, sexual violence, ra</w:t>
      </w:r>
      <w:r w:rsidR="00F0397A">
        <w:rPr>
          <w:rFonts w:eastAsia="Malgun Gothic"/>
          <w:lang w:val="en-US"/>
        </w:rPr>
        <w:t>pe and attempted rape (arts. 2,</w:t>
      </w:r>
      <w:r w:rsidR="00700AA5" w:rsidRPr="00E26181">
        <w:rPr>
          <w:rFonts w:eastAsia="Malgun Gothic"/>
          <w:lang w:val="en-US"/>
        </w:rPr>
        <w:t xml:space="preserve"> 4, 12</w:t>
      </w:r>
      <w:r w:rsidR="003735DB" w:rsidRPr="00E26181">
        <w:rPr>
          <w:rFonts w:eastAsia="Malgun Gothic"/>
          <w:lang w:val="en-US"/>
        </w:rPr>
        <w:t>, 14 and 16).</w:t>
      </w:r>
      <w:proofErr w:type="gramEnd"/>
    </w:p>
    <w:p w:rsidR="003735DB" w:rsidRPr="00E26181" w:rsidRDefault="00FD2D0C" w:rsidP="00FD2D0C">
      <w:pPr>
        <w:pStyle w:val="SingleTxtG"/>
        <w:rPr>
          <w:rFonts w:eastAsia="Malgun Gothic"/>
          <w:b/>
          <w:lang w:val="en-US"/>
        </w:rPr>
      </w:pPr>
      <w:r w:rsidRPr="00E26181">
        <w:rPr>
          <w:rFonts w:eastAsia="Malgun Gothic"/>
          <w:lang w:val="en-US"/>
        </w:rPr>
        <w:t>41.</w:t>
      </w:r>
      <w:r w:rsidRPr="00E26181">
        <w:rPr>
          <w:rFonts w:eastAsia="Malgun Gothic"/>
          <w:lang w:val="en-US"/>
        </w:rPr>
        <w:tab/>
      </w:r>
      <w:r w:rsidR="003735DB" w:rsidRPr="00E26181">
        <w:rPr>
          <w:rFonts w:eastAsia="Malgun Gothic"/>
          <w:b/>
          <w:lang w:val="en-US"/>
        </w:rPr>
        <w:t xml:space="preserve">The State party should strengthen its efforts to provide legal protection to migrant workers, </w:t>
      </w:r>
      <w:r w:rsidR="005F635F">
        <w:rPr>
          <w:rFonts w:eastAsia="Malgun Gothic"/>
          <w:b/>
          <w:lang w:val="en-US"/>
        </w:rPr>
        <w:t xml:space="preserve">in </w:t>
      </w:r>
      <w:r w:rsidR="00672188">
        <w:rPr>
          <w:rFonts w:eastAsia="Malgun Gothic"/>
          <w:b/>
          <w:lang w:val="en-US"/>
        </w:rPr>
        <w:t>particular</w:t>
      </w:r>
      <w:r w:rsidR="00672188" w:rsidRPr="00E26181">
        <w:rPr>
          <w:rFonts w:eastAsia="Malgun Gothic"/>
          <w:b/>
          <w:lang w:val="en-US"/>
        </w:rPr>
        <w:t xml:space="preserve"> </w:t>
      </w:r>
      <w:r w:rsidR="003735DB" w:rsidRPr="00E26181">
        <w:rPr>
          <w:rFonts w:eastAsia="Malgun Gothic"/>
          <w:b/>
          <w:lang w:val="en-US"/>
        </w:rPr>
        <w:t>female domestic workers, in its territory against torture, ill-treatment and abuse</w:t>
      </w:r>
      <w:r w:rsidR="00192D01" w:rsidRPr="00E26181">
        <w:rPr>
          <w:rFonts w:eastAsia="Malgun Gothic"/>
          <w:b/>
          <w:lang w:val="en-US"/>
        </w:rPr>
        <w:t>,</w:t>
      </w:r>
      <w:r w:rsidR="003735DB" w:rsidRPr="00E26181">
        <w:rPr>
          <w:rFonts w:eastAsia="Malgun Gothic"/>
          <w:b/>
          <w:lang w:val="en-US"/>
        </w:rPr>
        <w:t xml:space="preserve"> and guarantee access to justice. In that regard, the State party should:</w:t>
      </w:r>
    </w:p>
    <w:p w:rsidR="003735DB" w:rsidRPr="00E26181" w:rsidRDefault="003735DB" w:rsidP="00933432">
      <w:pPr>
        <w:pStyle w:val="SingleTxtG"/>
        <w:rPr>
          <w:rFonts w:eastAsia="Malgun Gothic"/>
          <w:b/>
          <w:lang w:val="en-US"/>
        </w:rPr>
      </w:pPr>
      <w:r w:rsidRPr="00E26181">
        <w:rPr>
          <w:rFonts w:eastAsia="Malgun Gothic"/>
          <w:b/>
          <w:lang w:val="en-US"/>
        </w:rPr>
        <w:tab/>
      </w:r>
      <w:r w:rsidRPr="00FD2D0C">
        <w:rPr>
          <w:rFonts w:eastAsia="Malgun Gothic"/>
          <w:bCs/>
          <w:lang w:val="en-US"/>
        </w:rPr>
        <w:t>(a)</w:t>
      </w:r>
      <w:r w:rsidRPr="00E26181">
        <w:rPr>
          <w:rFonts w:eastAsia="Malgun Gothic"/>
          <w:b/>
          <w:lang w:val="en-US"/>
        </w:rPr>
        <w:tab/>
      </w:r>
      <w:r w:rsidR="005F635F">
        <w:rPr>
          <w:rFonts w:eastAsia="Malgun Gothic"/>
          <w:b/>
          <w:lang w:val="en-US"/>
        </w:rPr>
        <w:t>Urgently r</w:t>
      </w:r>
      <w:r w:rsidRPr="00E26181">
        <w:rPr>
          <w:rFonts w:eastAsia="Malgun Gothic"/>
          <w:b/>
          <w:lang w:val="en-US"/>
        </w:rPr>
        <w:t xml:space="preserve">eform the </w:t>
      </w:r>
      <w:proofErr w:type="spellStart"/>
      <w:r w:rsidR="00700AA5" w:rsidRPr="00FD2D0C">
        <w:rPr>
          <w:rFonts w:eastAsia="Malgun Gothic"/>
          <w:b/>
          <w:i/>
          <w:iCs/>
          <w:lang w:val="en-US"/>
        </w:rPr>
        <w:t>kafala</w:t>
      </w:r>
      <w:proofErr w:type="spellEnd"/>
      <w:r w:rsidR="00700AA5" w:rsidRPr="00E26181">
        <w:rPr>
          <w:rFonts w:eastAsia="Malgun Gothic"/>
          <w:b/>
          <w:lang w:val="en-US"/>
        </w:rPr>
        <w:t xml:space="preserve"> </w:t>
      </w:r>
      <w:r w:rsidRPr="00E26181">
        <w:rPr>
          <w:rFonts w:eastAsia="Malgun Gothic"/>
          <w:b/>
          <w:lang w:val="en-US"/>
        </w:rPr>
        <w:t>system</w:t>
      </w:r>
      <w:r w:rsidR="00700AA5" w:rsidRPr="00E26181">
        <w:rPr>
          <w:rFonts w:eastAsia="Malgun Gothic"/>
          <w:b/>
          <w:lang w:val="en-US"/>
        </w:rPr>
        <w:t xml:space="preserve"> </w:t>
      </w:r>
      <w:r w:rsidR="00192D01" w:rsidRPr="00E26181">
        <w:rPr>
          <w:rFonts w:eastAsia="Malgun Gothic"/>
          <w:b/>
          <w:lang w:val="en-US"/>
        </w:rPr>
        <w:t>to ensure</w:t>
      </w:r>
      <w:r w:rsidRPr="00E26181">
        <w:rPr>
          <w:rFonts w:eastAsia="Malgun Gothic"/>
          <w:b/>
          <w:lang w:val="en-US"/>
        </w:rPr>
        <w:t xml:space="preserve"> that </w:t>
      </w:r>
      <w:r w:rsidR="00700AA5" w:rsidRPr="00E26181">
        <w:rPr>
          <w:rFonts w:eastAsia="Malgun Gothic"/>
          <w:b/>
          <w:lang w:val="en-US"/>
        </w:rPr>
        <w:t xml:space="preserve">female migrant </w:t>
      </w:r>
      <w:r w:rsidRPr="00E26181">
        <w:rPr>
          <w:rFonts w:eastAsia="Malgun Gothic"/>
          <w:b/>
          <w:lang w:val="en-US"/>
        </w:rPr>
        <w:t>workers</w:t>
      </w:r>
      <w:r w:rsidR="00700AA5" w:rsidRPr="00E26181">
        <w:rPr>
          <w:rFonts w:eastAsia="Malgun Gothic"/>
          <w:b/>
          <w:lang w:val="en-US"/>
        </w:rPr>
        <w:t xml:space="preserve"> </w:t>
      </w:r>
      <w:proofErr w:type="gramStart"/>
      <w:r w:rsidRPr="00E26181">
        <w:rPr>
          <w:rFonts w:eastAsia="Malgun Gothic"/>
          <w:b/>
          <w:lang w:val="en-US"/>
        </w:rPr>
        <w:t xml:space="preserve">are not </w:t>
      </w:r>
      <w:r w:rsidR="00700AA5" w:rsidRPr="00E26181">
        <w:rPr>
          <w:rFonts w:eastAsia="Malgun Gothic"/>
          <w:b/>
          <w:lang w:val="en-US"/>
        </w:rPr>
        <w:t>subjected</w:t>
      </w:r>
      <w:proofErr w:type="gramEnd"/>
      <w:r w:rsidR="00700AA5" w:rsidRPr="00E26181">
        <w:rPr>
          <w:rFonts w:eastAsia="Malgun Gothic"/>
          <w:b/>
          <w:lang w:val="en-US"/>
        </w:rPr>
        <w:t xml:space="preserve"> to the risk of abuse in violation of the </w:t>
      </w:r>
      <w:r w:rsidR="00FB0932">
        <w:rPr>
          <w:rFonts w:eastAsia="Malgun Gothic"/>
          <w:b/>
          <w:lang w:val="en-US"/>
        </w:rPr>
        <w:t>C</w:t>
      </w:r>
      <w:r w:rsidR="00700AA5" w:rsidRPr="00E26181">
        <w:rPr>
          <w:rFonts w:eastAsia="Malgun Gothic"/>
          <w:b/>
          <w:lang w:val="en-US"/>
        </w:rPr>
        <w:t>onvention</w:t>
      </w:r>
      <w:r w:rsidR="003F5D6F">
        <w:rPr>
          <w:rFonts w:eastAsia="Malgun Gothic"/>
          <w:b/>
          <w:lang w:val="en-US"/>
        </w:rPr>
        <w:t>,</w:t>
      </w:r>
      <w:r w:rsidR="00700AA5" w:rsidRPr="00E26181">
        <w:rPr>
          <w:rFonts w:eastAsia="Malgun Gothic"/>
          <w:b/>
          <w:lang w:val="en-US"/>
        </w:rPr>
        <w:t xml:space="preserve"> as reported to the Committee</w:t>
      </w:r>
      <w:r w:rsidR="009D1DDF">
        <w:rPr>
          <w:rFonts w:eastAsia="Malgun Gothic"/>
          <w:b/>
          <w:lang w:val="en-US"/>
        </w:rPr>
        <w:t>;</w:t>
      </w:r>
    </w:p>
    <w:p w:rsidR="003735DB" w:rsidRPr="00E26181" w:rsidRDefault="003735DB" w:rsidP="002860EA">
      <w:pPr>
        <w:pStyle w:val="SingleTxtG"/>
        <w:rPr>
          <w:rFonts w:eastAsia="Malgun Gothic"/>
          <w:b/>
          <w:lang w:val="en-US"/>
        </w:rPr>
      </w:pPr>
      <w:r w:rsidRPr="00E26181">
        <w:rPr>
          <w:rFonts w:eastAsia="Malgun Gothic"/>
          <w:b/>
          <w:lang w:val="en-US"/>
        </w:rPr>
        <w:tab/>
      </w:r>
      <w:r w:rsidRPr="00FD2D0C">
        <w:rPr>
          <w:rFonts w:eastAsia="Malgun Gothic"/>
          <w:bCs/>
          <w:lang w:val="en-US"/>
        </w:rPr>
        <w:t>(b)</w:t>
      </w:r>
      <w:r w:rsidRPr="00E26181">
        <w:rPr>
          <w:rFonts w:eastAsia="Malgun Gothic"/>
          <w:b/>
          <w:lang w:val="en-US"/>
        </w:rPr>
        <w:tab/>
        <w:t>Adopt</w:t>
      </w:r>
      <w:r w:rsidR="00192D01" w:rsidRPr="00E26181">
        <w:rPr>
          <w:rFonts w:eastAsia="Malgun Gothic"/>
          <w:b/>
          <w:lang w:val="en-US"/>
        </w:rPr>
        <w:t xml:space="preserve"> or amend</w:t>
      </w:r>
      <w:r w:rsidRPr="00E26181">
        <w:rPr>
          <w:rFonts w:eastAsia="Malgun Gothic"/>
          <w:b/>
          <w:lang w:val="en-US"/>
        </w:rPr>
        <w:t xml:space="preserve"> </w:t>
      </w:r>
      <w:proofErr w:type="spellStart"/>
      <w:r w:rsidRPr="00E26181">
        <w:rPr>
          <w:rFonts w:eastAsia="Malgun Gothic"/>
          <w:b/>
          <w:lang w:val="en-US" w:eastAsia="ko-KR"/>
        </w:rPr>
        <w:t>labour</w:t>
      </w:r>
      <w:proofErr w:type="spellEnd"/>
      <w:r w:rsidRPr="00E26181">
        <w:rPr>
          <w:rFonts w:eastAsia="Malgun Gothic"/>
          <w:b/>
          <w:lang w:val="en-US" w:eastAsia="ko-KR"/>
        </w:rPr>
        <w:t xml:space="preserve"> legislation </w:t>
      </w:r>
      <w:r w:rsidR="00192D01" w:rsidRPr="00E26181">
        <w:rPr>
          <w:rFonts w:eastAsia="Malgun Gothic"/>
          <w:b/>
          <w:lang w:val="en-US" w:eastAsia="ko-KR"/>
        </w:rPr>
        <w:t>that governs</w:t>
      </w:r>
      <w:r w:rsidRPr="00E26181">
        <w:rPr>
          <w:rFonts w:eastAsia="Malgun Gothic"/>
          <w:b/>
          <w:lang w:val="en-US" w:eastAsia="ko-KR"/>
        </w:rPr>
        <w:t xml:space="preserve"> domestic work and provid</w:t>
      </w:r>
      <w:r w:rsidR="00192D01" w:rsidRPr="00E26181">
        <w:rPr>
          <w:rFonts w:eastAsia="Malgun Gothic"/>
          <w:b/>
          <w:lang w:val="en-US" w:eastAsia="ko-KR"/>
        </w:rPr>
        <w:t>es</w:t>
      </w:r>
      <w:r w:rsidRPr="00E26181">
        <w:rPr>
          <w:rFonts w:eastAsia="Malgun Gothic"/>
          <w:b/>
          <w:lang w:val="en-US" w:eastAsia="ko-KR"/>
        </w:rPr>
        <w:t xml:space="preserve"> legal protection to migrant domestic workers against exploitation, </w:t>
      </w:r>
      <w:r w:rsidR="00192D01" w:rsidRPr="00E26181">
        <w:rPr>
          <w:rFonts w:eastAsia="Malgun Gothic"/>
          <w:b/>
          <w:lang w:val="en-US" w:eastAsia="ko-KR"/>
        </w:rPr>
        <w:t xml:space="preserve">torture, </w:t>
      </w:r>
      <w:r w:rsidRPr="00E26181">
        <w:rPr>
          <w:rFonts w:eastAsia="Malgun Gothic"/>
          <w:b/>
          <w:lang w:val="en-US" w:eastAsia="ko-KR"/>
        </w:rPr>
        <w:t>ill-treatment and trafficking</w:t>
      </w:r>
      <w:proofErr w:type="gramStart"/>
      <w:r w:rsidRPr="00E26181">
        <w:rPr>
          <w:rFonts w:eastAsia="Malgun Gothic"/>
          <w:b/>
          <w:lang w:val="en-US" w:eastAsia="ko-KR"/>
        </w:rPr>
        <w:t>;</w:t>
      </w:r>
      <w:proofErr w:type="gramEnd"/>
    </w:p>
    <w:p w:rsidR="003735DB" w:rsidRPr="00E26181" w:rsidRDefault="003735DB">
      <w:pPr>
        <w:pStyle w:val="SingleTxtG"/>
        <w:rPr>
          <w:rFonts w:eastAsia="Malgun Gothic"/>
          <w:b/>
          <w:lang w:val="en-US"/>
        </w:rPr>
      </w:pPr>
      <w:r w:rsidRPr="00E26181">
        <w:rPr>
          <w:rFonts w:eastAsia="Malgun Gothic"/>
          <w:b/>
          <w:lang w:val="en-US"/>
        </w:rPr>
        <w:tab/>
      </w:r>
      <w:r w:rsidRPr="00FD2D0C">
        <w:rPr>
          <w:rFonts w:eastAsia="Malgun Gothic"/>
          <w:bCs/>
          <w:lang w:val="en-US"/>
        </w:rPr>
        <w:t>(c)</w:t>
      </w:r>
      <w:r w:rsidRPr="00FD2D0C">
        <w:rPr>
          <w:rFonts w:eastAsia="Malgun Gothic"/>
          <w:bCs/>
          <w:lang w:val="en-US"/>
        </w:rPr>
        <w:tab/>
      </w:r>
      <w:r w:rsidRPr="00E26181">
        <w:rPr>
          <w:rFonts w:eastAsia="Malgun Gothic"/>
          <w:b/>
          <w:lang w:val="en-US"/>
        </w:rPr>
        <w:t>Provide data o</w:t>
      </w:r>
      <w:r w:rsidR="005F635F">
        <w:rPr>
          <w:rFonts w:eastAsia="Malgun Gothic"/>
          <w:b/>
          <w:lang w:val="en-US"/>
        </w:rPr>
        <w:t>n</w:t>
      </w:r>
      <w:r w:rsidRPr="00E26181">
        <w:rPr>
          <w:rFonts w:eastAsia="Malgun Gothic"/>
          <w:b/>
          <w:lang w:val="en-US"/>
        </w:rPr>
        <w:t xml:space="preserve"> complaints of</w:t>
      </w:r>
      <w:r w:rsidR="00192D01" w:rsidRPr="00E26181">
        <w:rPr>
          <w:rFonts w:eastAsia="Malgun Gothic"/>
          <w:b/>
          <w:lang w:val="en-US"/>
        </w:rPr>
        <w:t xml:space="preserve"> torture and</w:t>
      </w:r>
      <w:r w:rsidRPr="00E26181">
        <w:rPr>
          <w:rFonts w:eastAsia="Malgun Gothic"/>
          <w:b/>
          <w:lang w:val="en-US"/>
        </w:rPr>
        <w:t xml:space="preserve"> ill-treatment of migrant workers and victims of trafficking filed with the authorities, </w:t>
      </w:r>
      <w:r w:rsidR="00192D01" w:rsidRPr="00E26181">
        <w:rPr>
          <w:rFonts w:eastAsia="Malgun Gothic"/>
          <w:b/>
          <w:lang w:val="en-US"/>
        </w:rPr>
        <w:t>investigations into such allegations</w:t>
      </w:r>
      <w:r w:rsidRPr="00E26181">
        <w:rPr>
          <w:rFonts w:eastAsia="Malgun Gothic"/>
          <w:b/>
          <w:lang w:val="en-US"/>
        </w:rPr>
        <w:t xml:space="preserve">, remedies to victims and the punishment imposed </w:t>
      </w:r>
      <w:r w:rsidR="005F635F">
        <w:rPr>
          <w:rFonts w:eastAsia="Malgun Gothic"/>
          <w:b/>
          <w:lang w:val="en-US"/>
        </w:rPr>
        <w:t>on</w:t>
      </w:r>
      <w:r w:rsidRPr="00E26181">
        <w:rPr>
          <w:rFonts w:eastAsia="Malgun Gothic"/>
          <w:b/>
          <w:lang w:val="en-US"/>
        </w:rPr>
        <w:t xml:space="preserve"> </w:t>
      </w:r>
      <w:r w:rsidR="00700AA5" w:rsidRPr="00E26181">
        <w:rPr>
          <w:rFonts w:eastAsia="Malgun Gothic"/>
          <w:b/>
          <w:lang w:val="en-US"/>
        </w:rPr>
        <w:t xml:space="preserve">those </w:t>
      </w:r>
      <w:r w:rsidRPr="00E26181">
        <w:rPr>
          <w:rFonts w:eastAsia="Malgun Gothic"/>
          <w:b/>
          <w:lang w:val="en-US"/>
        </w:rPr>
        <w:t>responsible</w:t>
      </w:r>
      <w:r w:rsidR="00192D01" w:rsidRPr="00E26181">
        <w:rPr>
          <w:rFonts w:eastAsia="Malgun Gothic"/>
          <w:b/>
          <w:lang w:val="en-US"/>
        </w:rPr>
        <w:t>, where applicable</w:t>
      </w:r>
      <w:r w:rsidR="00EF72AF" w:rsidRPr="00E26181">
        <w:rPr>
          <w:rFonts w:eastAsia="Malgun Gothic"/>
          <w:b/>
          <w:lang w:val="en-US"/>
        </w:rPr>
        <w:t>;</w:t>
      </w:r>
      <w:r w:rsidRPr="00E26181">
        <w:rPr>
          <w:rFonts w:eastAsia="Malgun Gothic"/>
          <w:b/>
          <w:lang w:val="en-US"/>
        </w:rPr>
        <w:t xml:space="preserve"> </w:t>
      </w:r>
    </w:p>
    <w:p w:rsidR="003735DB" w:rsidRPr="00E26181" w:rsidRDefault="003735DB" w:rsidP="002860EA">
      <w:pPr>
        <w:pStyle w:val="SingleTxtG"/>
        <w:rPr>
          <w:rFonts w:eastAsia="Malgun Gothic"/>
          <w:b/>
          <w:lang w:val="en-US"/>
        </w:rPr>
      </w:pPr>
      <w:r w:rsidRPr="00E26181">
        <w:rPr>
          <w:rFonts w:eastAsia="Malgun Gothic"/>
          <w:b/>
          <w:lang w:val="en-US"/>
        </w:rPr>
        <w:tab/>
      </w:r>
      <w:r w:rsidRPr="00FD2D0C">
        <w:rPr>
          <w:rFonts w:eastAsia="Malgun Gothic"/>
          <w:bCs/>
          <w:lang w:val="en-US"/>
        </w:rPr>
        <w:t>(d)</w:t>
      </w:r>
      <w:r w:rsidRPr="00E26181">
        <w:rPr>
          <w:rFonts w:eastAsia="Malgun Gothic"/>
          <w:b/>
          <w:lang w:val="en-US"/>
        </w:rPr>
        <w:tab/>
        <w:t xml:space="preserve">Provide shelters, psychosocial </w:t>
      </w:r>
      <w:r w:rsidR="00192D01" w:rsidRPr="00E26181">
        <w:rPr>
          <w:rFonts w:eastAsia="Malgun Gothic"/>
          <w:b/>
          <w:lang w:val="en-US"/>
        </w:rPr>
        <w:t>support</w:t>
      </w:r>
      <w:r w:rsidR="004712A8" w:rsidRPr="00E26181">
        <w:rPr>
          <w:rFonts w:eastAsia="Malgun Gothic"/>
          <w:b/>
          <w:lang w:val="en-US"/>
        </w:rPr>
        <w:t>,</w:t>
      </w:r>
      <w:r w:rsidRPr="00E26181">
        <w:rPr>
          <w:rFonts w:eastAsia="Malgun Gothic"/>
          <w:b/>
          <w:lang w:val="en-US"/>
        </w:rPr>
        <w:t xml:space="preserve"> legal aid</w:t>
      </w:r>
      <w:r w:rsidR="004712A8" w:rsidRPr="00E26181">
        <w:rPr>
          <w:rFonts w:eastAsia="Malgun Gothic"/>
          <w:b/>
          <w:lang w:val="en-US"/>
        </w:rPr>
        <w:t xml:space="preserve"> and other reparative measures</w:t>
      </w:r>
      <w:r w:rsidRPr="00E26181">
        <w:rPr>
          <w:rFonts w:eastAsia="Malgun Gothic"/>
          <w:b/>
          <w:lang w:val="en-US"/>
        </w:rPr>
        <w:t xml:space="preserve"> to migrant </w:t>
      </w:r>
      <w:r w:rsidR="005F635F">
        <w:rPr>
          <w:rFonts w:eastAsia="Malgun Gothic"/>
          <w:b/>
          <w:lang w:val="en-US"/>
        </w:rPr>
        <w:t xml:space="preserve">workers who are </w:t>
      </w:r>
      <w:r w:rsidRPr="00E26181">
        <w:rPr>
          <w:rFonts w:eastAsia="Malgun Gothic"/>
          <w:b/>
          <w:lang w:val="en-US"/>
        </w:rPr>
        <w:t xml:space="preserve">victims of </w:t>
      </w:r>
      <w:r w:rsidR="00FB0932">
        <w:rPr>
          <w:rFonts w:eastAsia="Malgun Gothic"/>
          <w:b/>
          <w:lang w:val="en-US"/>
        </w:rPr>
        <w:t>torture</w:t>
      </w:r>
      <w:r w:rsidR="003F5D6F">
        <w:rPr>
          <w:rFonts w:eastAsia="Malgun Gothic"/>
          <w:b/>
          <w:lang w:val="en-US"/>
        </w:rPr>
        <w:t xml:space="preserve"> and</w:t>
      </w:r>
      <w:r w:rsidR="00A62584">
        <w:rPr>
          <w:rFonts w:eastAsia="Malgun Gothic"/>
          <w:b/>
          <w:lang w:val="en-US"/>
        </w:rPr>
        <w:t xml:space="preserve"> </w:t>
      </w:r>
      <w:r w:rsidR="00FB0932" w:rsidRPr="00E26181">
        <w:rPr>
          <w:rFonts w:eastAsia="Malgun Gothic"/>
          <w:b/>
          <w:lang w:val="en-US" w:eastAsia="ko-KR"/>
        </w:rPr>
        <w:t>ill-treatment</w:t>
      </w:r>
      <w:r w:rsidR="003F5D6F">
        <w:rPr>
          <w:rFonts w:eastAsia="Malgun Gothic"/>
          <w:b/>
          <w:lang w:val="en-US" w:eastAsia="ko-KR"/>
        </w:rPr>
        <w:t xml:space="preserve">, including </w:t>
      </w:r>
      <w:r w:rsidR="00FB0932">
        <w:rPr>
          <w:rFonts w:eastAsia="Malgun Gothic"/>
          <w:b/>
          <w:lang w:val="en-US"/>
        </w:rPr>
        <w:t>trafficking</w:t>
      </w:r>
      <w:r w:rsidR="004712A8" w:rsidRPr="00E26181">
        <w:rPr>
          <w:rFonts w:eastAsia="Malgun Gothic"/>
          <w:b/>
          <w:lang w:val="en-US"/>
        </w:rPr>
        <w:t>.</w:t>
      </w:r>
    </w:p>
    <w:p w:rsidR="00056533" w:rsidRPr="00E26181" w:rsidRDefault="00F0397A" w:rsidP="00F0397A">
      <w:pPr>
        <w:pStyle w:val="H23G"/>
      </w:pPr>
      <w:r>
        <w:tab/>
      </w:r>
      <w:r>
        <w:tab/>
        <w:t>Death penalty</w:t>
      </w:r>
    </w:p>
    <w:p w:rsidR="0047374F" w:rsidRDefault="00FD2D0C" w:rsidP="00FD2D0C">
      <w:pPr>
        <w:pStyle w:val="SingleTxtG"/>
      </w:pPr>
      <w:proofErr w:type="gramStart"/>
      <w:r>
        <w:t>42.</w:t>
      </w:r>
      <w:r>
        <w:tab/>
      </w:r>
      <w:r w:rsidR="00C20D4D">
        <w:rPr>
          <w:bCs/>
        </w:rPr>
        <w:t>T</w:t>
      </w:r>
      <w:r w:rsidR="00056533" w:rsidRPr="00E26181">
        <w:rPr>
          <w:bCs/>
        </w:rPr>
        <w:t xml:space="preserve">he Committee is </w:t>
      </w:r>
      <w:r w:rsidR="00BC45EB">
        <w:rPr>
          <w:bCs/>
        </w:rPr>
        <w:t xml:space="preserve">deeply </w:t>
      </w:r>
      <w:r w:rsidR="00AF10BD">
        <w:rPr>
          <w:bCs/>
        </w:rPr>
        <w:t xml:space="preserve">concerned </w:t>
      </w:r>
      <w:r w:rsidR="005657BD">
        <w:rPr>
          <w:bCs/>
        </w:rPr>
        <w:t>a</w:t>
      </w:r>
      <w:r w:rsidR="005F635F">
        <w:rPr>
          <w:bCs/>
        </w:rPr>
        <w:t>bou</w:t>
      </w:r>
      <w:r w:rsidR="005657BD">
        <w:rPr>
          <w:bCs/>
        </w:rPr>
        <w:t>t t</w:t>
      </w:r>
      <w:r w:rsidR="00BC45EB">
        <w:rPr>
          <w:bCs/>
        </w:rPr>
        <w:t xml:space="preserve">he </w:t>
      </w:r>
      <w:r w:rsidR="005F635F">
        <w:rPr>
          <w:bCs/>
        </w:rPr>
        <w:t>continued existence</w:t>
      </w:r>
      <w:r w:rsidR="005657BD">
        <w:rPr>
          <w:bCs/>
        </w:rPr>
        <w:t xml:space="preserve"> of the death penalty</w:t>
      </w:r>
      <w:r w:rsidR="005F635F">
        <w:rPr>
          <w:bCs/>
        </w:rPr>
        <w:t>,</w:t>
      </w:r>
      <w:r w:rsidR="005657BD">
        <w:rPr>
          <w:bCs/>
        </w:rPr>
        <w:t xml:space="preserve"> the </w:t>
      </w:r>
      <w:r w:rsidR="00BC45EB">
        <w:rPr>
          <w:bCs/>
        </w:rPr>
        <w:t xml:space="preserve">growing number of executions </w:t>
      </w:r>
      <w:r w:rsidR="0032132C">
        <w:rPr>
          <w:bCs/>
        </w:rPr>
        <w:t xml:space="preserve">carried out </w:t>
      </w:r>
      <w:r w:rsidR="005657BD">
        <w:rPr>
          <w:bCs/>
        </w:rPr>
        <w:t xml:space="preserve">in the State party </w:t>
      </w:r>
      <w:r w:rsidR="005F635F">
        <w:rPr>
          <w:bCs/>
        </w:rPr>
        <w:t>and</w:t>
      </w:r>
      <w:r w:rsidR="009D1DDF">
        <w:rPr>
          <w:bCs/>
        </w:rPr>
        <w:t xml:space="preserve"> the</w:t>
      </w:r>
      <w:r w:rsidR="00D3587D">
        <w:t xml:space="preserve"> failure of the State party to</w:t>
      </w:r>
      <w:r w:rsidR="0032132C">
        <w:t xml:space="preserve"> </w:t>
      </w:r>
      <w:r w:rsidR="00D3587D">
        <w:t>provide</w:t>
      </w:r>
      <w:r w:rsidR="00BC45EB">
        <w:t xml:space="preserve"> </w:t>
      </w:r>
      <w:r w:rsidR="00056533" w:rsidRPr="00E26181">
        <w:t>data</w:t>
      </w:r>
      <w:r w:rsidR="00BC45EB">
        <w:t xml:space="preserve"> requested by the </w:t>
      </w:r>
      <w:r w:rsidR="00D3587D">
        <w:t xml:space="preserve">Committee </w:t>
      </w:r>
      <w:r w:rsidR="00056533" w:rsidRPr="00E26181">
        <w:t xml:space="preserve">on the </w:t>
      </w:r>
      <w:r w:rsidR="00D639FA" w:rsidRPr="00E26181">
        <w:t xml:space="preserve">number of persons </w:t>
      </w:r>
      <w:r w:rsidR="00BC45EB">
        <w:t xml:space="preserve">executed or </w:t>
      </w:r>
      <w:r w:rsidR="00D639FA" w:rsidRPr="00E26181">
        <w:t>on death row as well as</w:t>
      </w:r>
      <w:r w:rsidR="00BC45EB">
        <w:t xml:space="preserve">, inter alia, </w:t>
      </w:r>
      <w:r w:rsidR="005F635F">
        <w:t xml:space="preserve">the </w:t>
      </w:r>
      <w:r w:rsidR="00D3587D">
        <w:t>gender, age, nationality</w:t>
      </w:r>
      <w:r w:rsidR="0032132C">
        <w:t xml:space="preserve"> and other </w:t>
      </w:r>
      <w:r w:rsidR="00BC45EB">
        <w:t xml:space="preserve">relevant demographics of the persons affected, and </w:t>
      </w:r>
      <w:r w:rsidR="0032132C">
        <w:t xml:space="preserve">for what specific </w:t>
      </w:r>
      <w:r w:rsidR="00BC45EB">
        <w:t>o</w:t>
      </w:r>
      <w:r w:rsidR="004F371C">
        <w:t>ffen</w:t>
      </w:r>
      <w:r w:rsidR="005F635F">
        <w:t>c</w:t>
      </w:r>
      <w:r w:rsidR="004F371C">
        <w:t>es</w:t>
      </w:r>
      <w:r w:rsidR="00203C6B">
        <w:t xml:space="preserve"> </w:t>
      </w:r>
      <w:r w:rsidR="00203C6B" w:rsidRPr="007C7744">
        <w:t>(art. 16)</w:t>
      </w:r>
      <w:r w:rsidR="00D3587D">
        <w:t>.</w:t>
      </w:r>
      <w:proofErr w:type="gramEnd"/>
      <w:r w:rsidR="004F371C">
        <w:t xml:space="preserve"> </w:t>
      </w:r>
    </w:p>
    <w:p w:rsidR="0047374F" w:rsidRDefault="00FD2D0C" w:rsidP="00FD2D0C">
      <w:pPr>
        <w:pStyle w:val="SingleTxtG"/>
        <w:rPr>
          <w:b/>
          <w:bCs/>
        </w:rPr>
      </w:pPr>
      <w:r>
        <w:t>43.</w:t>
      </w:r>
      <w:r>
        <w:tab/>
      </w:r>
      <w:r w:rsidR="00C0169E" w:rsidRPr="0032132C">
        <w:rPr>
          <w:b/>
        </w:rPr>
        <w:t xml:space="preserve">The </w:t>
      </w:r>
      <w:r w:rsidR="00B354E3">
        <w:rPr>
          <w:b/>
        </w:rPr>
        <w:t xml:space="preserve">Committee encourages the </w:t>
      </w:r>
      <w:r w:rsidR="00C0169E" w:rsidRPr="0032132C">
        <w:rPr>
          <w:b/>
        </w:rPr>
        <w:t xml:space="preserve">State party </w:t>
      </w:r>
      <w:r w:rsidR="00B354E3">
        <w:rPr>
          <w:b/>
        </w:rPr>
        <w:t>to establish a moratorium on executions</w:t>
      </w:r>
      <w:r w:rsidR="005F635F">
        <w:rPr>
          <w:b/>
        </w:rPr>
        <w:t>,</w:t>
      </w:r>
      <w:r w:rsidR="00B354E3">
        <w:rPr>
          <w:b/>
        </w:rPr>
        <w:t xml:space="preserve"> </w:t>
      </w:r>
      <w:r w:rsidR="005F635F">
        <w:rPr>
          <w:b/>
        </w:rPr>
        <w:t xml:space="preserve">to </w:t>
      </w:r>
      <w:r w:rsidR="00B354E3">
        <w:rPr>
          <w:b/>
        </w:rPr>
        <w:t>commute all existing death</w:t>
      </w:r>
      <w:r w:rsidR="008A47DD" w:rsidRPr="0032132C">
        <w:rPr>
          <w:b/>
        </w:rPr>
        <w:t xml:space="preserve"> sentences</w:t>
      </w:r>
      <w:r w:rsidR="005F635F">
        <w:rPr>
          <w:b/>
        </w:rPr>
        <w:t>,</w:t>
      </w:r>
      <w:r w:rsidR="00A979FD" w:rsidRPr="00A979FD">
        <w:t xml:space="preserve"> </w:t>
      </w:r>
      <w:r w:rsidR="00B354E3">
        <w:rPr>
          <w:b/>
          <w:bCs/>
        </w:rPr>
        <w:t>t</w:t>
      </w:r>
      <w:r w:rsidR="00D3587D">
        <w:rPr>
          <w:b/>
          <w:bCs/>
        </w:rPr>
        <w:t>o become a party to</w:t>
      </w:r>
      <w:r w:rsidR="00B354E3">
        <w:rPr>
          <w:b/>
          <w:bCs/>
        </w:rPr>
        <w:t xml:space="preserve"> the International Covenan</w:t>
      </w:r>
      <w:r w:rsidR="00D3587D">
        <w:rPr>
          <w:b/>
          <w:bCs/>
        </w:rPr>
        <w:t>t on Civil and Political Rights</w:t>
      </w:r>
      <w:r w:rsidR="00B354E3">
        <w:rPr>
          <w:b/>
          <w:bCs/>
        </w:rPr>
        <w:t xml:space="preserve"> and</w:t>
      </w:r>
      <w:r w:rsidR="005F635F">
        <w:rPr>
          <w:b/>
          <w:bCs/>
        </w:rPr>
        <w:t>,</w:t>
      </w:r>
      <w:r w:rsidR="00B354E3">
        <w:rPr>
          <w:b/>
          <w:bCs/>
        </w:rPr>
        <w:t xml:space="preserve"> in particular</w:t>
      </w:r>
      <w:r w:rsidR="005F635F">
        <w:rPr>
          <w:b/>
          <w:bCs/>
        </w:rPr>
        <w:t>,</w:t>
      </w:r>
      <w:r w:rsidR="00D3587D">
        <w:rPr>
          <w:b/>
          <w:bCs/>
        </w:rPr>
        <w:t xml:space="preserve"> its</w:t>
      </w:r>
      <w:r w:rsidR="004F371C" w:rsidRPr="0032132C">
        <w:rPr>
          <w:b/>
          <w:bCs/>
        </w:rPr>
        <w:t xml:space="preserve"> </w:t>
      </w:r>
      <w:r w:rsidR="00A979FD" w:rsidRPr="0032132C">
        <w:rPr>
          <w:b/>
          <w:bCs/>
        </w:rPr>
        <w:t xml:space="preserve">Second Optional Protocol </w:t>
      </w:r>
      <w:r w:rsidR="00B354E3">
        <w:rPr>
          <w:b/>
          <w:bCs/>
        </w:rPr>
        <w:t>aimed at</w:t>
      </w:r>
      <w:r w:rsidR="00A979FD" w:rsidRPr="0032132C">
        <w:rPr>
          <w:b/>
          <w:bCs/>
        </w:rPr>
        <w:t xml:space="preserve"> </w:t>
      </w:r>
      <w:r w:rsidR="004F371C" w:rsidRPr="0032132C">
        <w:rPr>
          <w:b/>
          <w:bCs/>
        </w:rPr>
        <w:t>the abolition</w:t>
      </w:r>
      <w:r w:rsidR="00BE2E2E">
        <w:rPr>
          <w:b/>
          <w:bCs/>
        </w:rPr>
        <w:t xml:space="preserve"> </w:t>
      </w:r>
      <w:r w:rsidR="00A979FD" w:rsidRPr="0032132C">
        <w:rPr>
          <w:b/>
          <w:bCs/>
        </w:rPr>
        <w:t>of</w:t>
      </w:r>
      <w:r w:rsidR="00BE2E2E">
        <w:rPr>
          <w:b/>
          <w:bCs/>
        </w:rPr>
        <w:t xml:space="preserve"> </w:t>
      </w:r>
      <w:r w:rsidR="005F635F">
        <w:rPr>
          <w:b/>
          <w:bCs/>
        </w:rPr>
        <w:t xml:space="preserve">the </w:t>
      </w:r>
      <w:r w:rsidR="00A979FD" w:rsidRPr="0032132C">
        <w:rPr>
          <w:b/>
          <w:bCs/>
        </w:rPr>
        <w:t>death</w:t>
      </w:r>
      <w:r w:rsidR="00BE2E2E">
        <w:rPr>
          <w:b/>
          <w:bCs/>
        </w:rPr>
        <w:t xml:space="preserve"> </w:t>
      </w:r>
      <w:r w:rsidR="00A979FD" w:rsidRPr="0032132C">
        <w:rPr>
          <w:b/>
          <w:bCs/>
        </w:rPr>
        <w:t>penalty</w:t>
      </w:r>
      <w:r w:rsidR="00B70F1C">
        <w:rPr>
          <w:b/>
          <w:bCs/>
        </w:rPr>
        <w:t xml:space="preserve">. The </w:t>
      </w:r>
      <w:r w:rsidR="00B354E3">
        <w:rPr>
          <w:b/>
          <w:bCs/>
        </w:rPr>
        <w:t>Committee calls upon the State part</w:t>
      </w:r>
      <w:r w:rsidR="00CC3400">
        <w:rPr>
          <w:b/>
          <w:bCs/>
        </w:rPr>
        <w:t>y</w:t>
      </w:r>
      <w:r w:rsidR="00B354E3">
        <w:rPr>
          <w:b/>
          <w:bCs/>
        </w:rPr>
        <w:t xml:space="preserve"> to </w:t>
      </w:r>
      <w:r w:rsidR="00070481" w:rsidRPr="00E26181">
        <w:rPr>
          <w:b/>
          <w:bCs/>
        </w:rPr>
        <w:t>provide disaggregated data on the num</w:t>
      </w:r>
      <w:r w:rsidR="00D3587D">
        <w:rPr>
          <w:b/>
          <w:bCs/>
        </w:rPr>
        <w:t xml:space="preserve">ber of individuals </w:t>
      </w:r>
      <w:r w:rsidR="005F635F">
        <w:rPr>
          <w:b/>
          <w:bCs/>
        </w:rPr>
        <w:t xml:space="preserve">currently </w:t>
      </w:r>
      <w:r w:rsidR="00D3587D">
        <w:rPr>
          <w:b/>
          <w:bCs/>
        </w:rPr>
        <w:t>on death row</w:t>
      </w:r>
      <w:r w:rsidR="00AF07C7">
        <w:rPr>
          <w:b/>
          <w:bCs/>
        </w:rPr>
        <w:t>,</w:t>
      </w:r>
      <w:r w:rsidR="008A5856">
        <w:rPr>
          <w:b/>
          <w:bCs/>
        </w:rPr>
        <w:t xml:space="preserve"> the number </w:t>
      </w:r>
      <w:r w:rsidR="00070481" w:rsidRPr="00E26181">
        <w:rPr>
          <w:b/>
          <w:bCs/>
        </w:rPr>
        <w:t xml:space="preserve">executed, detailing </w:t>
      </w:r>
      <w:r w:rsidR="00AF07C7">
        <w:rPr>
          <w:b/>
          <w:bCs/>
        </w:rPr>
        <w:t>the</w:t>
      </w:r>
      <w:r w:rsidR="00070481" w:rsidRPr="00E26181">
        <w:rPr>
          <w:b/>
          <w:bCs/>
        </w:rPr>
        <w:t xml:space="preserve"> offences and whether any minors</w:t>
      </w:r>
      <w:r w:rsidR="004F371C">
        <w:rPr>
          <w:b/>
          <w:bCs/>
        </w:rPr>
        <w:t xml:space="preserve"> or mentally</w:t>
      </w:r>
      <w:r w:rsidR="00464E86">
        <w:rPr>
          <w:b/>
          <w:bCs/>
        </w:rPr>
        <w:t xml:space="preserve"> </w:t>
      </w:r>
      <w:r w:rsidR="004F371C">
        <w:rPr>
          <w:b/>
          <w:bCs/>
        </w:rPr>
        <w:t>disable</w:t>
      </w:r>
      <w:r w:rsidR="00B354E3">
        <w:rPr>
          <w:b/>
          <w:bCs/>
        </w:rPr>
        <w:t>d</w:t>
      </w:r>
      <w:r w:rsidR="00070481" w:rsidRPr="00E26181">
        <w:rPr>
          <w:b/>
          <w:bCs/>
        </w:rPr>
        <w:t xml:space="preserve"> have been sentenced to death </w:t>
      </w:r>
      <w:r w:rsidR="00B354E3">
        <w:rPr>
          <w:b/>
          <w:bCs/>
        </w:rPr>
        <w:t>a</w:t>
      </w:r>
      <w:r w:rsidR="001057A5">
        <w:rPr>
          <w:b/>
          <w:bCs/>
        </w:rPr>
        <w:t>nd/</w:t>
      </w:r>
      <w:r w:rsidR="00B354E3">
        <w:rPr>
          <w:b/>
          <w:bCs/>
        </w:rPr>
        <w:t>or</w:t>
      </w:r>
      <w:r w:rsidR="00070481" w:rsidRPr="00E26181">
        <w:rPr>
          <w:b/>
          <w:bCs/>
        </w:rPr>
        <w:t xml:space="preserve"> executed</w:t>
      </w:r>
      <w:r w:rsidR="00AF07C7">
        <w:rPr>
          <w:b/>
          <w:bCs/>
        </w:rPr>
        <w:t>,</w:t>
      </w:r>
      <w:r w:rsidR="008A5856">
        <w:rPr>
          <w:b/>
          <w:bCs/>
        </w:rPr>
        <w:t xml:space="preserve"> and the other data requested</w:t>
      </w:r>
      <w:r w:rsidR="005D527B">
        <w:rPr>
          <w:b/>
          <w:bCs/>
        </w:rPr>
        <w:t>.</w:t>
      </w:r>
    </w:p>
    <w:p w:rsidR="00806212" w:rsidRPr="00FD2D0C" w:rsidRDefault="001351C3" w:rsidP="00FD2D0C">
      <w:pPr>
        <w:pStyle w:val="H23G"/>
      </w:pPr>
      <w:r>
        <w:rPr>
          <w:b w:val="0"/>
          <w:bCs/>
        </w:rPr>
        <w:tab/>
      </w:r>
      <w:r>
        <w:rPr>
          <w:b w:val="0"/>
          <w:bCs/>
        </w:rPr>
        <w:tab/>
      </w:r>
      <w:r w:rsidR="004A3E83" w:rsidRPr="00FD2D0C">
        <w:t>Registers</w:t>
      </w:r>
    </w:p>
    <w:p w:rsidR="00806212" w:rsidRPr="00FD2D0C" w:rsidRDefault="00FD2D0C" w:rsidP="00FD2D0C">
      <w:pPr>
        <w:pStyle w:val="SingleTxtG"/>
      </w:pPr>
      <w:r w:rsidRPr="00FD2D0C">
        <w:t>44.</w:t>
      </w:r>
      <w:r w:rsidRPr="00FD2D0C">
        <w:tab/>
      </w:r>
      <w:r w:rsidR="004A3E83" w:rsidRPr="00FD2D0C">
        <w:t xml:space="preserve">While noting the </w:t>
      </w:r>
      <w:r w:rsidR="00EE3F73">
        <w:t xml:space="preserve">information provided by the </w:t>
      </w:r>
      <w:r w:rsidR="004A3E83" w:rsidRPr="00FD2D0C">
        <w:t>State party that all prisons and detention centres mai</w:t>
      </w:r>
      <w:r w:rsidR="00E931BF">
        <w:t>ntain registers</w:t>
      </w:r>
      <w:r w:rsidR="00AF07C7">
        <w:t xml:space="preserve"> (see CAT/C/SAU/Q/2/Add.2, paras. 12-13)</w:t>
      </w:r>
      <w:r w:rsidR="004A3E83" w:rsidRPr="00FD2D0C">
        <w:t>, the Committee is concern</w:t>
      </w:r>
      <w:r w:rsidR="00C73CB3">
        <w:t>ed a</w:t>
      </w:r>
      <w:r w:rsidR="007A75B4">
        <w:t>bou</w:t>
      </w:r>
      <w:r w:rsidR="00C73CB3">
        <w:t>t the reported absence of</w:t>
      </w:r>
      <w:r w:rsidR="004A3E83" w:rsidRPr="00FD2D0C">
        <w:t xml:space="preserve"> information on interrogations (dates and interrogating aut</w:t>
      </w:r>
      <w:r w:rsidR="00C73CB3">
        <w:t>hority) in such registers and</w:t>
      </w:r>
      <w:r w:rsidR="004A3E83" w:rsidRPr="00FD2D0C">
        <w:t xml:space="preserve"> </w:t>
      </w:r>
      <w:r w:rsidR="00C73CB3">
        <w:t xml:space="preserve">the absence of </w:t>
      </w:r>
      <w:r w:rsidR="004A3E83" w:rsidRPr="00FD2D0C">
        <w:t>medical records. It is further concerned at reports that lawyers of detained persons do not have access to the registers at all times (art.</w:t>
      </w:r>
      <w:r w:rsidR="00161B8C">
        <w:t xml:space="preserve"> </w:t>
      </w:r>
      <w:r w:rsidR="004A3E83" w:rsidRPr="00FD2D0C">
        <w:t>11).</w:t>
      </w:r>
    </w:p>
    <w:p w:rsidR="00806212" w:rsidRPr="00FD2D0C" w:rsidRDefault="00FD2D0C" w:rsidP="00FD2D0C">
      <w:pPr>
        <w:pStyle w:val="SingleTxtG"/>
        <w:rPr>
          <w:b/>
          <w:bCs/>
        </w:rPr>
      </w:pPr>
      <w:r w:rsidRPr="00FD2D0C">
        <w:t>45.</w:t>
      </w:r>
      <w:r w:rsidRPr="00FD2D0C">
        <w:tab/>
      </w:r>
      <w:r w:rsidR="004A3E83" w:rsidRPr="00FD2D0C">
        <w:rPr>
          <w:b/>
          <w:bCs/>
        </w:rPr>
        <w:t>The State p</w:t>
      </w:r>
      <w:r w:rsidR="003766AA">
        <w:rPr>
          <w:b/>
          <w:bCs/>
        </w:rPr>
        <w:t xml:space="preserve">arty should ensure </w:t>
      </w:r>
      <w:r w:rsidR="007A75B4">
        <w:rPr>
          <w:b/>
          <w:bCs/>
        </w:rPr>
        <w:t xml:space="preserve">the </w:t>
      </w:r>
      <w:r w:rsidR="003766AA">
        <w:rPr>
          <w:b/>
          <w:bCs/>
        </w:rPr>
        <w:t>maint</w:t>
      </w:r>
      <w:r w:rsidR="007A75B4">
        <w:rPr>
          <w:b/>
          <w:bCs/>
        </w:rPr>
        <w:t>enance of</w:t>
      </w:r>
      <w:r w:rsidR="003766AA">
        <w:rPr>
          <w:b/>
          <w:bCs/>
        </w:rPr>
        <w:t xml:space="preserve"> </w:t>
      </w:r>
      <w:r w:rsidR="004A3E83" w:rsidRPr="00FD2D0C">
        <w:rPr>
          <w:b/>
          <w:bCs/>
        </w:rPr>
        <w:t>registers containing full and detailed information</w:t>
      </w:r>
      <w:r w:rsidR="007A75B4">
        <w:rPr>
          <w:b/>
          <w:bCs/>
        </w:rPr>
        <w:t>,</w:t>
      </w:r>
      <w:r w:rsidR="004A3E83" w:rsidRPr="00FD2D0C">
        <w:rPr>
          <w:b/>
          <w:bCs/>
        </w:rPr>
        <w:t xml:space="preserve"> including on interrogations</w:t>
      </w:r>
      <w:r w:rsidR="00075982">
        <w:rPr>
          <w:b/>
          <w:bCs/>
        </w:rPr>
        <w:t xml:space="preserve"> and incidents</w:t>
      </w:r>
      <w:r w:rsidR="000C5884">
        <w:rPr>
          <w:b/>
          <w:bCs/>
        </w:rPr>
        <w:t xml:space="preserve"> in detention</w:t>
      </w:r>
      <w:r w:rsidR="007A75B4">
        <w:rPr>
          <w:b/>
          <w:bCs/>
        </w:rPr>
        <w:t>,</w:t>
      </w:r>
      <w:r w:rsidR="004A3E83" w:rsidRPr="00FD2D0C">
        <w:rPr>
          <w:b/>
          <w:bCs/>
        </w:rPr>
        <w:t xml:space="preserve"> </w:t>
      </w:r>
      <w:r w:rsidR="007A75B4">
        <w:rPr>
          <w:b/>
          <w:bCs/>
        </w:rPr>
        <w:t>and</w:t>
      </w:r>
      <w:r w:rsidR="004A3E83" w:rsidRPr="00FD2D0C">
        <w:rPr>
          <w:b/>
          <w:bCs/>
        </w:rPr>
        <w:t xml:space="preserve"> medical records</w:t>
      </w:r>
      <w:r w:rsidR="007A75B4">
        <w:rPr>
          <w:b/>
          <w:bCs/>
        </w:rPr>
        <w:t xml:space="preserve"> for each detainee</w:t>
      </w:r>
      <w:r w:rsidR="004D7D6F">
        <w:rPr>
          <w:b/>
          <w:bCs/>
        </w:rPr>
        <w:t>. T</w:t>
      </w:r>
      <w:r w:rsidR="00D377B2">
        <w:rPr>
          <w:b/>
          <w:bCs/>
        </w:rPr>
        <w:t xml:space="preserve">he State party </w:t>
      </w:r>
      <w:r w:rsidR="004D7D6F">
        <w:rPr>
          <w:b/>
          <w:bCs/>
        </w:rPr>
        <w:t xml:space="preserve">should also </w:t>
      </w:r>
      <w:r w:rsidR="000C5884">
        <w:rPr>
          <w:b/>
          <w:bCs/>
        </w:rPr>
        <w:t>ensure</w:t>
      </w:r>
      <w:r w:rsidR="00D377B2">
        <w:rPr>
          <w:b/>
          <w:bCs/>
        </w:rPr>
        <w:t xml:space="preserve"> protection of </w:t>
      </w:r>
      <w:r w:rsidR="000C5884">
        <w:rPr>
          <w:b/>
          <w:bCs/>
        </w:rPr>
        <w:t>the</w:t>
      </w:r>
      <w:r w:rsidR="004D7D6F">
        <w:rPr>
          <w:b/>
          <w:bCs/>
        </w:rPr>
        <w:t xml:space="preserve"> </w:t>
      </w:r>
      <w:r w:rsidR="00D377B2">
        <w:rPr>
          <w:b/>
          <w:bCs/>
        </w:rPr>
        <w:t xml:space="preserve">personal data of persons deprived of their liberty and </w:t>
      </w:r>
      <w:r w:rsidR="004D7D6F">
        <w:rPr>
          <w:b/>
        </w:rPr>
        <w:t>respect for</w:t>
      </w:r>
      <w:r w:rsidR="00D377B2">
        <w:rPr>
          <w:b/>
        </w:rPr>
        <w:t xml:space="preserve"> medical confidentiality</w:t>
      </w:r>
      <w:r w:rsidR="004D7D6F">
        <w:rPr>
          <w:b/>
        </w:rPr>
        <w:t xml:space="preserve">. </w:t>
      </w:r>
      <w:r w:rsidR="000C5884">
        <w:rPr>
          <w:b/>
        </w:rPr>
        <w:t>T</w:t>
      </w:r>
      <w:r w:rsidR="004D7D6F">
        <w:rPr>
          <w:b/>
        </w:rPr>
        <w:t xml:space="preserve">he State party should </w:t>
      </w:r>
      <w:r w:rsidR="000C5884">
        <w:rPr>
          <w:b/>
        </w:rPr>
        <w:t xml:space="preserve">further </w:t>
      </w:r>
      <w:r w:rsidR="004D7D6F">
        <w:rPr>
          <w:b/>
        </w:rPr>
        <w:t xml:space="preserve">ensure </w:t>
      </w:r>
      <w:r w:rsidR="003766AA">
        <w:rPr>
          <w:b/>
        </w:rPr>
        <w:t>t</w:t>
      </w:r>
      <w:r w:rsidR="004A3E83" w:rsidRPr="00FD2D0C">
        <w:rPr>
          <w:b/>
        </w:rPr>
        <w:t>hat registers are accessible to the lawyers of detained persons at any time</w:t>
      </w:r>
      <w:r w:rsidR="004D7D6F">
        <w:rPr>
          <w:b/>
        </w:rPr>
        <w:t>,</w:t>
      </w:r>
      <w:r w:rsidR="001057A5">
        <w:rPr>
          <w:b/>
        </w:rPr>
        <w:t xml:space="preserve"> </w:t>
      </w:r>
      <w:r w:rsidR="000C5884">
        <w:rPr>
          <w:b/>
        </w:rPr>
        <w:t>with</w:t>
      </w:r>
      <w:r w:rsidR="004D7D6F">
        <w:rPr>
          <w:b/>
        </w:rPr>
        <w:t xml:space="preserve"> their consent</w:t>
      </w:r>
      <w:r w:rsidR="004A3E83" w:rsidRPr="00FD2D0C">
        <w:rPr>
          <w:b/>
        </w:rPr>
        <w:t>.</w:t>
      </w:r>
    </w:p>
    <w:p w:rsidR="00806212" w:rsidRPr="00FD2D0C" w:rsidRDefault="001351C3" w:rsidP="00FD2D0C">
      <w:pPr>
        <w:pStyle w:val="H23G"/>
        <w:rPr>
          <w:rFonts w:eastAsia="Malgun Gothic"/>
          <w:lang w:val="en-US"/>
        </w:rPr>
      </w:pPr>
      <w:r>
        <w:rPr>
          <w:rFonts w:ascii="Times" w:eastAsiaTheme="minorHAnsi" w:hAnsi="Times"/>
          <w:b w:val="0"/>
        </w:rPr>
        <w:tab/>
      </w:r>
      <w:r>
        <w:rPr>
          <w:rFonts w:ascii="Times" w:eastAsiaTheme="minorHAnsi" w:hAnsi="Times"/>
          <w:b w:val="0"/>
        </w:rPr>
        <w:tab/>
      </w:r>
      <w:r w:rsidR="004A3E83" w:rsidRPr="00FD2D0C">
        <w:t>Refugees and non-</w:t>
      </w:r>
      <w:proofErr w:type="spellStart"/>
      <w:r w:rsidR="004A3E83" w:rsidRPr="00FD2D0C">
        <w:t>refoulement</w:t>
      </w:r>
      <w:proofErr w:type="spellEnd"/>
      <w:r w:rsidR="004A3E83" w:rsidRPr="00FD2D0C">
        <w:rPr>
          <w:rFonts w:eastAsia="Malgun Gothic"/>
          <w:lang w:val="en-US"/>
        </w:rPr>
        <w:t xml:space="preserve"> </w:t>
      </w:r>
    </w:p>
    <w:p w:rsidR="00806212" w:rsidRPr="00FD2D0C" w:rsidRDefault="00FD2D0C" w:rsidP="00FD2D0C">
      <w:pPr>
        <w:pStyle w:val="SingleTxtG"/>
      </w:pPr>
      <w:r w:rsidRPr="00FD2D0C">
        <w:t>46.</w:t>
      </w:r>
      <w:r w:rsidRPr="00FD2D0C">
        <w:tab/>
      </w:r>
      <w:r w:rsidR="004A3E83" w:rsidRPr="00FD2D0C">
        <w:t xml:space="preserve">The Committee appreciates the measures </w:t>
      </w:r>
      <w:r w:rsidR="000C5884">
        <w:t xml:space="preserve">taken </w:t>
      </w:r>
      <w:r w:rsidR="004A3E83" w:rsidRPr="00FD2D0C">
        <w:t xml:space="preserve">by the State party to </w:t>
      </w:r>
      <w:proofErr w:type="gramStart"/>
      <w:r w:rsidR="004A3E83" w:rsidRPr="00FD2D0C">
        <w:t>provide assistance to</w:t>
      </w:r>
      <w:proofErr w:type="gramEnd"/>
      <w:r w:rsidR="004A3E83" w:rsidRPr="00FD2D0C">
        <w:t xml:space="preserve"> refugees from neighbo</w:t>
      </w:r>
      <w:r w:rsidR="000C5884">
        <w:t>u</w:t>
      </w:r>
      <w:r w:rsidR="004A3E83" w:rsidRPr="00FD2D0C">
        <w:t xml:space="preserve">ring </w:t>
      </w:r>
      <w:r w:rsidR="000C5884">
        <w:t>S</w:t>
      </w:r>
      <w:r w:rsidR="004A3E83" w:rsidRPr="00FD2D0C">
        <w:t>tates, but remains</w:t>
      </w:r>
      <w:r w:rsidR="004A3E83" w:rsidRPr="00FD2D0C">
        <w:rPr>
          <w:rFonts w:eastAsia="Malgun Gothic"/>
        </w:rPr>
        <w:t xml:space="preserve"> </w:t>
      </w:r>
      <w:r w:rsidR="004A3E83" w:rsidRPr="00FD2D0C">
        <w:rPr>
          <w:rFonts w:eastAsia="Malgun Gothic"/>
          <w:lang w:val="en-US"/>
        </w:rPr>
        <w:t>concerned a</w:t>
      </w:r>
      <w:r w:rsidR="000C5884">
        <w:rPr>
          <w:rFonts w:eastAsia="Malgun Gothic"/>
          <w:lang w:val="en-US"/>
        </w:rPr>
        <w:t>bou</w:t>
      </w:r>
      <w:r w:rsidR="004A3E83" w:rsidRPr="00FD2D0C">
        <w:rPr>
          <w:rFonts w:eastAsia="Malgun Gothic"/>
          <w:lang w:val="en-US"/>
        </w:rPr>
        <w:t xml:space="preserve">t the absence of national legislation and procedures explicitly regulating expulsion, </w:t>
      </w:r>
      <w:proofErr w:type="spellStart"/>
      <w:r w:rsidR="004A3E83" w:rsidRPr="00FD2D0C">
        <w:rPr>
          <w:rFonts w:eastAsia="Malgun Gothic"/>
          <w:lang w:val="en-US"/>
        </w:rPr>
        <w:t>refoulement</w:t>
      </w:r>
      <w:proofErr w:type="spellEnd"/>
      <w:r w:rsidR="004A3E83" w:rsidRPr="00FD2D0C">
        <w:rPr>
          <w:rFonts w:eastAsia="Malgun Gothic"/>
          <w:lang w:val="en-US"/>
        </w:rPr>
        <w:t xml:space="preserve"> and extradition</w:t>
      </w:r>
      <w:r w:rsidR="000C5884">
        <w:rPr>
          <w:rFonts w:eastAsia="Malgun Gothic"/>
          <w:lang w:val="en-US"/>
        </w:rPr>
        <w:t xml:space="preserve"> that are</w:t>
      </w:r>
      <w:r w:rsidR="004A3E83" w:rsidRPr="00FD2D0C">
        <w:rPr>
          <w:rFonts w:eastAsia="Malgun Gothic"/>
          <w:lang w:val="en-US"/>
        </w:rPr>
        <w:t xml:space="preserve"> consistent with the requirements of article 3 of the Convention. </w:t>
      </w:r>
      <w:r w:rsidR="004A3E83" w:rsidRPr="00FD2D0C">
        <w:t>The Committee is also concerned a</w:t>
      </w:r>
      <w:r w:rsidR="000C5884">
        <w:t>bou</w:t>
      </w:r>
      <w:r w:rsidR="004A3E83" w:rsidRPr="00FD2D0C">
        <w:t xml:space="preserve">t the absence of specific mechanisms </w:t>
      </w:r>
      <w:r w:rsidR="000C5884">
        <w:t>for</w:t>
      </w:r>
      <w:r w:rsidR="004A3E83" w:rsidRPr="00FD2D0C">
        <w:t xml:space="preserve"> screening and affording protection to minors at risk of being trafficked. </w:t>
      </w:r>
      <w:r w:rsidR="000C5884">
        <w:t>The Committee</w:t>
      </w:r>
      <w:r w:rsidR="004A3E83" w:rsidRPr="00FD2D0C">
        <w:rPr>
          <w:rFonts w:eastAsia="Malgun Gothic"/>
          <w:lang w:val="en-US"/>
        </w:rPr>
        <w:t xml:space="preserve"> also regrets the lack of information </w:t>
      </w:r>
      <w:r w:rsidR="004A3E83" w:rsidRPr="00FD2D0C">
        <w:t xml:space="preserve">on the number of cases in which deportation, extradition and expulsion </w:t>
      </w:r>
      <w:proofErr w:type="gramStart"/>
      <w:r w:rsidR="004A3E83" w:rsidRPr="00FD2D0C">
        <w:t>were carried out</w:t>
      </w:r>
      <w:proofErr w:type="gramEnd"/>
      <w:r w:rsidR="004A3E83" w:rsidRPr="00FD2D0C">
        <w:t xml:space="preserve"> during the reporting period and the number of instances in which it </w:t>
      </w:r>
      <w:r w:rsidR="000C5884">
        <w:t>did</w:t>
      </w:r>
      <w:r w:rsidR="004A3E83" w:rsidRPr="00FD2D0C">
        <w:t xml:space="preserve"> not expel persons </w:t>
      </w:r>
      <w:r w:rsidR="000C5884">
        <w:t>at risk</w:t>
      </w:r>
      <w:r w:rsidR="004A3E83" w:rsidRPr="00FD2D0C">
        <w:t xml:space="preserve"> of being tortured in the country of return. </w:t>
      </w:r>
      <w:r w:rsidR="000C5884">
        <w:t>T</w:t>
      </w:r>
      <w:r w:rsidR="004A3E83" w:rsidRPr="00FD2D0C">
        <w:t xml:space="preserve">he Committee </w:t>
      </w:r>
      <w:r w:rsidR="000C5884">
        <w:t xml:space="preserve">further </w:t>
      </w:r>
      <w:r w:rsidR="004A3E83" w:rsidRPr="00FD2D0C">
        <w:t>notes that, despite</w:t>
      </w:r>
      <w:r w:rsidR="000C5884">
        <w:t xml:space="preserve"> the</w:t>
      </w:r>
      <w:r w:rsidR="004A3E83" w:rsidRPr="00FD2D0C">
        <w:t xml:space="preserve"> humanitarian </w:t>
      </w:r>
      <w:r w:rsidR="000C5884">
        <w:t>efforts of</w:t>
      </w:r>
      <w:r w:rsidR="004A3E83" w:rsidRPr="00FD2D0C">
        <w:t xml:space="preserve"> the authorities, including the acceptance of </w:t>
      </w:r>
      <w:r w:rsidR="00F05516">
        <w:t>a number of</w:t>
      </w:r>
      <w:r w:rsidR="004A3E83" w:rsidRPr="00FD2D0C">
        <w:t xml:space="preserve"> refugees, the State party has not yet ratified the international instruments relating to the protection of refugees and asylum seekers (art. 3).</w:t>
      </w:r>
    </w:p>
    <w:p w:rsidR="00806212" w:rsidRPr="00FD2D0C" w:rsidRDefault="00FD2D0C" w:rsidP="00FD2D0C">
      <w:pPr>
        <w:pStyle w:val="SingleTxtG"/>
      </w:pPr>
      <w:r w:rsidRPr="00FD2D0C">
        <w:t>47.</w:t>
      </w:r>
      <w:r w:rsidRPr="00FD2D0C">
        <w:tab/>
      </w:r>
      <w:r w:rsidR="004A3E83" w:rsidRPr="00FD2D0C">
        <w:t xml:space="preserve"> </w:t>
      </w:r>
      <w:r w:rsidR="004A3E83" w:rsidRPr="00FD2D0C">
        <w:rPr>
          <w:b/>
        </w:rPr>
        <w:t>The State party should take the following measures:</w:t>
      </w:r>
    </w:p>
    <w:p w:rsidR="00806212" w:rsidRPr="00FD2D0C" w:rsidRDefault="004A3E83">
      <w:pPr>
        <w:pStyle w:val="SingleTxtG"/>
        <w:ind w:firstLine="567"/>
        <w:rPr>
          <w:b/>
        </w:rPr>
      </w:pPr>
      <w:r w:rsidRPr="00FD2D0C">
        <w:rPr>
          <w:bCs/>
        </w:rPr>
        <w:t>(a)</w:t>
      </w:r>
      <w:r w:rsidRPr="00FD2D0C">
        <w:rPr>
          <w:b/>
        </w:rPr>
        <w:tab/>
        <w:t>Adopt</w:t>
      </w:r>
      <w:r w:rsidRPr="00FD2D0C">
        <w:rPr>
          <w:rStyle w:val="CommentReference"/>
          <w:b/>
          <w:sz w:val="20"/>
          <w:szCs w:val="20"/>
        </w:rPr>
        <w:t xml:space="preserve"> a c</w:t>
      </w:r>
      <w:r w:rsidRPr="00FD2D0C">
        <w:rPr>
          <w:b/>
        </w:rPr>
        <w:t>omprehensive law on asylum</w:t>
      </w:r>
      <w:r w:rsidR="000C5884">
        <w:rPr>
          <w:b/>
        </w:rPr>
        <w:t xml:space="preserve"> that is</w:t>
      </w:r>
      <w:r w:rsidRPr="00FD2D0C">
        <w:rPr>
          <w:b/>
        </w:rPr>
        <w:t xml:space="preserve"> consistent with international human rights standards and norms and in accordance with article 3 of the Convention</w:t>
      </w:r>
      <w:proofErr w:type="gramStart"/>
      <w:r w:rsidRPr="00FD2D0C">
        <w:rPr>
          <w:b/>
        </w:rPr>
        <w:t>;</w:t>
      </w:r>
      <w:proofErr w:type="gramEnd"/>
    </w:p>
    <w:p w:rsidR="00806212" w:rsidRPr="00FD2D0C" w:rsidRDefault="004A3E83" w:rsidP="00806212">
      <w:pPr>
        <w:pStyle w:val="SingleTxtG"/>
        <w:ind w:firstLine="567"/>
        <w:rPr>
          <w:b/>
        </w:rPr>
      </w:pPr>
      <w:r w:rsidRPr="00FD2D0C">
        <w:rPr>
          <w:bCs/>
        </w:rPr>
        <w:t>(b)</w:t>
      </w:r>
      <w:r w:rsidRPr="00FD2D0C">
        <w:rPr>
          <w:b/>
        </w:rPr>
        <w:tab/>
        <w:t xml:space="preserve">Ensure the adoption of domestic legislation against </w:t>
      </w:r>
      <w:proofErr w:type="spellStart"/>
      <w:r w:rsidRPr="00FD2D0C">
        <w:rPr>
          <w:b/>
        </w:rPr>
        <w:t>refoulement</w:t>
      </w:r>
      <w:proofErr w:type="spellEnd"/>
      <w:r w:rsidRPr="00FD2D0C">
        <w:rPr>
          <w:b/>
        </w:rPr>
        <w:t xml:space="preserve"> and effective remedies in removal proceedings, including review by an independent judicial body</w:t>
      </w:r>
      <w:proofErr w:type="gramStart"/>
      <w:r w:rsidRPr="00FD2D0C">
        <w:rPr>
          <w:b/>
        </w:rPr>
        <w:t>;</w:t>
      </w:r>
      <w:proofErr w:type="gramEnd"/>
    </w:p>
    <w:p w:rsidR="00806212" w:rsidRPr="00FD2D0C" w:rsidRDefault="000C5884">
      <w:pPr>
        <w:pStyle w:val="SingleTxtG"/>
        <w:ind w:firstLine="567"/>
        <w:rPr>
          <w:b/>
        </w:rPr>
      </w:pPr>
      <w:r w:rsidRPr="00FD2D0C">
        <w:rPr>
          <w:bCs/>
        </w:rPr>
        <w:t>(</w:t>
      </w:r>
      <w:r w:rsidR="00463705" w:rsidRPr="00FD2D0C">
        <w:rPr>
          <w:bCs/>
        </w:rPr>
        <w:t>c)</w:t>
      </w:r>
      <w:r w:rsidR="00463705">
        <w:rPr>
          <w:b/>
        </w:rPr>
        <w:tab/>
        <w:t xml:space="preserve">Establish </w:t>
      </w:r>
      <w:r w:rsidR="004A3E83" w:rsidRPr="00FD2D0C">
        <w:rPr>
          <w:b/>
        </w:rPr>
        <w:t>mechanism</w:t>
      </w:r>
      <w:r w:rsidR="00463705">
        <w:rPr>
          <w:b/>
        </w:rPr>
        <w:t>s</w:t>
      </w:r>
      <w:r w:rsidR="004A3E83" w:rsidRPr="00FD2D0C">
        <w:rPr>
          <w:b/>
        </w:rPr>
        <w:t xml:space="preserve"> to identify and afford protect</w:t>
      </w:r>
      <w:r w:rsidR="00463705">
        <w:rPr>
          <w:b/>
        </w:rPr>
        <w:t>ion</w:t>
      </w:r>
      <w:r w:rsidR="00F34F98" w:rsidRPr="00F34F98">
        <w:rPr>
          <w:b/>
        </w:rPr>
        <w:t xml:space="preserve"> to</w:t>
      </w:r>
      <w:r w:rsidR="004A3E83" w:rsidRPr="00FD2D0C">
        <w:rPr>
          <w:b/>
        </w:rPr>
        <w:t xml:space="preserve"> min</w:t>
      </w:r>
      <w:r w:rsidR="00F34F98" w:rsidRPr="00F34F98">
        <w:rPr>
          <w:b/>
        </w:rPr>
        <w:t>ors at risk of being trafficked</w:t>
      </w:r>
      <w:r w:rsidR="00F34F98">
        <w:rPr>
          <w:b/>
        </w:rPr>
        <w:t>,</w:t>
      </w:r>
      <w:r w:rsidR="004A3E83" w:rsidRPr="00FD2D0C">
        <w:rPr>
          <w:b/>
        </w:rPr>
        <w:t xml:space="preserve"> </w:t>
      </w:r>
      <w:r w:rsidR="00463705">
        <w:rPr>
          <w:b/>
        </w:rPr>
        <w:t xml:space="preserve">as well as </w:t>
      </w:r>
      <w:r w:rsidR="00F34F98">
        <w:rPr>
          <w:b/>
        </w:rPr>
        <w:t xml:space="preserve">to </w:t>
      </w:r>
      <w:r w:rsidR="00463705">
        <w:rPr>
          <w:b/>
        </w:rPr>
        <w:t>persons who may have been victims of torture</w:t>
      </w:r>
      <w:proofErr w:type="gramStart"/>
      <w:r w:rsidR="00463705">
        <w:rPr>
          <w:b/>
        </w:rPr>
        <w:t>;</w:t>
      </w:r>
      <w:proofErr w:type="gramEnd"/>
    </w:p>
    <w:p w:rsidR="00806212" w:rsidRPr="00FD2D0C" w:rsidRDefault="004A3E83">
      <w:pPr>
        <w:pStyle w:val="SingleTxtG"/>
        <w:rPr>
          <w:b/>
        </w:rPr>
      </w:pPr>
      <w:r w:rsidRPr="00FD2D0C">
        <w:rPr>
          <w:b/>
        </w:rPr>
        <w:tab/>
      </w:r>
      <w:r w:rsidRPr="00FD2D0C">
        <w:rPr>
          <w:bCs/>
        </w:rPr>
        <w:t>(d)</w:t>
      </w:r>
      <w:r w:rsidRPr="00FD2D0C">
        <w:tab/>
      </w:r>
      <w:r w:rsidRPr="00FD2D0C">
        <w:rPr>
          <w:b/>
        </w:rPr>
        <w:t>Consider ratifying the 1951 Convention relating to the Status of Refugees, the 1967 Protocol relating to the Status of Refugees, the 1954 Convention relating to the Status of Stateless Persons and the 1961 Convention on the Reduction of Statelessness.</w:t>
      </w:r>
    </w:p>
    <w:p w:rsidR="00806212" w:rsidRPr="00FD2D0C" w:rsidRDefault="004A3E83" w:rsidP="00FD2D0C">
      <w:pPr>
        <w:pStyle w:val="H23G"/>
      </w:pPr>
      <w:r w:rsidRPr="00FD2D0C">
        <w:tab/>
      </w:r>
      <w:r w:rsidRPr="00FD2D0C">
        <w:tab/>
        <w:t>Training</w:t>
      </w:r>
    </w:p>
    <w:p w:rsidR="00806212" w:rsidRPr="00FD2D0C" w:rsidRDefault="00FD2D0C" w:rsidP="00FD2D0C">
      <w:pPr>
        <w:pStyle w:val="SingleTxtG"/>
      </w:pPr>
      <w:proofErr w:type="gramStart"/>
      <w:r w:rsidRPr="00FD2D0C">
        <w:t>48.</w:t>
      </w:r>
      <w:r w:rsidRPr="00FD2D0C">
        <w:tab/>
      </w:r>
      <w:r w:rsidR="004A3E83" w:rsidRPr="00FD2D0C">
        <w:t>While not</w:t>
      </w:r>
      <w:r w:rsidR="006E702C">
        <w:t>ing that</w:t>
      </w:r>
      <w:r w:rsidR="004A3E83" w:rsidRPr="00FD2D0C">
        <w:t xml:space="preserve"> the Ministry of Health </w:t>
      </w:r>
      <w:r w:rsidR="006E702C">
        <w:t xml:space="preserve">provides </w:t>
      </w:r>
      <w:r w:rsidR="006E702C" w:rsidRPr="0027568B">
        <w:t xml:space="preserve">training for health personnel </w:t>
      </w:r>
      <w:r w:rsidR="00677B04">
        <w:t xml:space="preserve">on how </w:t>
      </w:r>
      <w:r w:rsidR="004A3E83" w:rsidRPr="00FD2D0C">
        <w:t xml:space="preserve">to identify the physical signs of torture and other forms of violence </w:t>
      </w:r>
      <w:r w:rsidR="00677B04">
        <w:t>as well as</w:t>
      </w:r>
      <w:r w:rsidR="004A3E83" w:rsidRPr="00FD2D0C">
        <w:t xml:space="preserve"> other training for public offic</w:t>
      </w:r>
      <w:r w:rsidR="00370EBC" w:rsidRPr="00370EBC">
        <w:t>ials</w:t>
      </w:r>
      <w:r w:rsidR="004A3E83" w:rsidRPr="00FD2D0C">
        <w:t xml:space="preserve">, the Committee regrets that no specific training on </w:t>
      </w:r>
      <w:r w:rsidR="004A3E83" w:rsidRPr="00FD2D0C">
        <w:rPr>
          <w:rStyle w:val="st"/>
        </w:rPr>
        <w:t xml:space="preserve">the </w:t>
      </w:r>
      <w:r w:rsidR="006E702C" w:rsidRPr="006E702C">
        <w:rPr>
          <w:rStyle w:val="st"/>
        </w:rPr>
        <w:t>Manual on the Effective Investigation and Documentation of Torture and Other Cruel, Inhuman or Degrading Treatment or Punishment</w:t>
      </w:r>
      <w:r w:rsidR="006E702C">
        <w:rPr>
          <w:rStyle w:val="st"/>
        </w:rPr>
        <w:t xml:space="preserve"> (the </w:t>
      </w:r>
      <w:r w:rsidR="004A3E83" w:rsidRPr="00FD2D0C">
        <w:rPr>
          <w:rStyle w:val="st"/>
        </w:rPr>
        <w:t>Istanbul Protocol</w:t>
      </w:r>
      <w:r w:rsidR="006E702C">
        <w:rPr>
          <w:rStyle w:val="st"/>
        </w:rPr>
        <w:t>)</w:t>
      </w:r>
      <w:r w:rsidR="004A3E83" w:rsidRPr="00FD2D0C">
        <w:rPr>
          <w:rStyle w:val="st"/>
        </w:rPr>
        <w:t xml:space="preserve"> </w:t>
      </w:r>
      <w:r w:rsidR="006E702C">
        <w:rPr>
          <w:rStyle w:val="st"/>
        </w:rPr>
        <w:t>is</w:t>
      </w:r>
      <w:r w:rsidR="004A3E83" w:rsidRPr="00FD2D0C">
        <w:rPr>
          <w:rStyle w:val="st"/>
        </w:rPr>
        <w:t xml:space="preserve"> compulsory for public officials</w:t>
      </w:r>
      <w:r w:rsidR="006E702C">
        <w:rPr>
          <w:rStyle w:val="st"/>
        </w:rPr>
        <w:t>,</w:t>
      </w:r>
      <w:r w:rsidR="004A3E83" w:rsidRPr="00FD2D0C">
        <w:t xml:space="preserve"> including medical personnel.</w:t>
      </w:r>
      <w:proofErr w:type="gramEnd"/>
      <w:r w:rsidR="004A3E83" w:rsidRPr="00FD2D0C">
        <w:t xml:space="preserve"> </w:t>
      </w:r>
      <w:r w:rsidR="006E702C">
        <w:t>The Committee also</w:t>
      </w:r>
      <w:r w:rsidR="004A3E83" w:rsidRPr="00FD2D0C">
        <w:t xml:space="preserve"> regrets the lack of reference in</w:t>
      </w:r>
      <w:r w:rsidR="006E702C">
        <w:t xml:space="preserve"> the State party’s</w:t>
      </w:r>
      <w:r w:rsidR="004A3E83" w:rsidRPr="00FD2D0C">
        <w:t xml:space="preserve"> report to an</w:t>
      </w:r>
      <w:r w:rsidR="007F452F" w:rsidRPr="007F452F">
        <w:t xml:space="preserve">y guidelines </w:t>
      </w:r>
      <w:r w:rsidR="006E702C">
        <w:t>for</w:t>
      </w:r>
      <w:r w:rsidR="007F452F" w:rsidRPr="007F452F">
        <w:t xml:space="preserve"> investigat</w:t>
      </w:r>
      <w:r w:rsidR="006E702C">
        <w:t>ing</w:t>
      </w:r>
      <w:r w:rsidR="004A3E83" w:rsidRPr="00FD2D0C">
        <w:t xml:space="preserve"> allegations of sexual violence (art. 10). </w:t>
      </w:r>
    </w:p>
    <w:p w:rsidR="00806212" w:rsidRPr="00FD2D0C" w:rsidRDefault="00FD2D0C" w:rsidP="00FD2D0C">
      <w:pPr>
        <w:pStyle w:val="SingleTxtG"/>
        <w:rPr>
          <w:b/>
        </w:rPr>
      </w:pPr>
      <w:r w:rsidRPr="00FD2D0C">
        <w:t>49.</w:t>
      </w:r>
      <w:r w:rsidRPr="00FD2D0C">
        <w:tab/>
      </w:r>
      <w:r w:rsidR="004A3E83" w:rsidRPr="00FD2D0C">
        <w:rPr>
          <w:b/>
        </w:rPr>
        <w:t>The State party should:</w:t>
      </w:r>
    </w:p>
    <w:p w:rsidR="00806212" w:rsidRPr="00FD2D0C" w:rsidRDefault="004A3E83" w:rsidP="00806212">
      <w:pPr>
        <w:pStyle w:val="SingleTxtG"/>
        <w:rPr>
          <w:b/>
        </w:rPr>
      </w:pPr>
      <w:r w:rsidRPr="00FD2D0C">
        <w:rPr>
          <w:b/>
        </w:rPr>
        <w:tab/>
      </w:r>
      <w:r w:rsidRPr="00FD2D0C">
        <w:rPr>
          <w:bCs/>
        </w:rPr>
        <w:t>(a)</w:t>
      </w:r>
      <w:r w:rsidRPr="00FD2D0C">
        <w:rPr>
          <w:b/>
        </w:rPr>
        <w:tab/>
        <w:t>Ensure that all relevant officials, including medical personnel</w:t>
      </w:r>
      <w:r w:rsidR="006E702C">
        <w:rPr>
          <w:b/>
        </w:rPr>
        <w:t>,</w:t>
      </w:r>
      <w:r w:rsidRPr="00FD2D0C">
        <w:rPr>
          <w:b/>
        </w:rPr>
        <w:t xml:space="preserve"> </w:t>
      </w:r>
      <w:proofErr w:type="gramStart"/>
      <w:r w:rsidRPr="00FD2D0C">
        <w:rPr>
          <w:b/>
        </w:rPr>
        <w:t>are specifically trained</w:t>
      </w:r>
      <w:proofErr w:type="gramEnd"/>
      <w:r w:rsidRPr="00FD2D0C">
        <w:rPr>
          <w:b/>
        </w:rPr>
        <w:t xml:space="preserve"> to identify</w:t>
      </w:r>
      <w:r w:rsidR="00267FA4">
        <w:rPr>
          <w:b/>
        </w:rPr>
        <w:t xml:space="preserve"> </w:t>
      </w:r>
      <w:r w:rsidR="00913D43">
        <w:rPr>
          <w:b/>
        </w:rPr>
        <w:t>and document</w:t>
      </w:r>
      <w:r w:rsidRPr="00FD2D0C">
        <w:rPr>
          <w:b/>
        </w:rPr>
        <w:t xml:space="preserve"> cases of torture and ill-treatment, in accordance with the Istanbul Protocol;</w:t>
      </w:r>
    </w:p>
    <w:p w:rsidR="00806212" w:rsidRPr="00FD2D0C" w:rsidRDefault="004A3E83">
      <w:pPr>
        <w:pStyle w:val="SingleTxtG"/>
        <w:rPr>
          <w:b/>
          <w:bCs/>
        </w:rPr>
      </w:pPr>
      <w:r w:rsidRPr="00FD2D0C">
        <w:tab/>
      </w:r>
      <w:proofErr w:type="gramStart"/>
      <w:r w:rsidRPr="00FD2D0C">
        <w:rPr>
          <w:bCs/>
        </w:rPr>
        <w:t>(b)</w:t>
      </w:r>
      <w:r w:rsidRPr="00FD2D0C">
        <w:rPr>
          <w:b/>
        </w:rPr>
        <w:tab/>
      </w:r>
      <w:r w:rsidRPr="00FD2D0C">
        <w:rPr>
          <w:b/>
          <w:bCs/>
        </w:rPr>
        <w:t>Provide training and ado</w:t>
      </w:r>
      <w:r w:rsidR="000807AC">
        <w:rPr>
          <w:b/>
          <w:bCs/>
        </w:rPr>
        <w:t xml:space="preserve">pt guidelines for the </w:t>
      </w:r>
      <w:r w:rsidRPr="00FD2D0C">
        <w:rPr>
          <w:b/>
          <w:bCs/>
        </w:rPr>
        <w:t xml:space="preserve">judiciary </w:t>
      </w:r>
      <w:r w:rsidR="000807AC">
        <w:rPr>
          <w:b/>
          <w:bCs/>
        </w:rPr>
        <w:t xml:space="preserve">and other persons involved in law enforcement </w:t>
      </w:r>
      <w:r w:rsidRPr="00FD2D0C">
        <w:rPr>
          <w:b/>
          <w:bCs/>
        </w:rPr>
        <w:t>on how to investigate and decide cases of rape and sexual violence</w:t>
      </w:r>
      <w:r w:rsidR="005D1653">
        <w:rPr>
          <w:b/>
          <w:bCs/>
        </w:rPr>
        <w:t xml:space="preserve"> and prosecute perpetrators</w:t>
      </w:r>
      <w:r w:rsidRPr="00FD2D0C">
        <w:rPr>
          <w:b/>
          <w:bCs/>
        </w:rPr>
        <w:t>.</w:t>
      </w:r>
      <w:proofErr w:type="gramEnd"/>
      <w:r w:rsidRPr="00FD2D0C">
        <w:rPr>
          <w:b/>
          <w:bCs/>
        </w:rPr>
        <w:t xml:space="preserve"> </w:t>
      </w:r>
    </w:p>
    <w:p w:rsidR="00806212" w:rsidRPr="00FD2D0C" w:rsidRDefault="004A3E83" w:rsidP="00806212">
      <w:pPr>
        <w:pStyle w:val="H23G"/>
        <w:jc w:val="both"/>
      </w:pPr>
      <w:r w:rsidRPr="00FD2D0C">
        <w:tab/>
      </w:r>
      <w:r w:rsidRPr="00FD2D0C">
        <w:tab/>
        <w:t>Redress and rehabilitation</w:t>
      </w:r>
    </w:p>
    <w:p w:rsidR="00806212" w:rsidRPr="00FD2D0C" w:rsidRDefault="00FD2D0C" w:rsidP="00FD2D0C">
      <w:pPr>
        <w:pStyle w:val="SingleTxtG"/>
      </w:pPr>
      <w:proofErr w:type="gramStart"/>
      <w:r w:rsidRPr="00FD2D0C">
        <w:t>50.</w:t>
      </w:r>
      <w:r w:rsidRPr="00FD2D0C">
        <w:tab/>
      </w:r>
      <w:r w:rsidR="004A3E83" w:rsidRPr="00FD2D0C">
        <w:t>While not</w:t>
      </w:r>
      <w:r w:rsidR="005D1653">
        <w:t>ing</w:t>
      </w:r>
      <w:r w:rsidR="004A3E83" w:rsidRPr="00FD2D0C">
        <w:t xml:space="preserve"> that the Board of Grievance</w:t>
      </w:r>
      <w:r w:rsidR="005D1653">
        <w:t>s</w:t>
      </w:r>
      <w:r w:rsidR="004A3E83" w:rsidRPr="00FD2D0C">
        <w:t xml:space="preserve"> was established to ensure that individuals or organizations petition</w:t>
      </w:r>
      <w:r w:rsidR="005D1653">
        <w:t>ing</w:t>
      </w:r>
      <w:r w:rsidR="004A3E83" w:rsidRPr="00FD2D0C">
        <w:t xml:space="preserve"> directly for damages or action</w:t>
      </w:r>
      <w:r w:rsidR="00677B04">
        <w:t xml:space="preserve"> on the part of the Government</w:t>
      </w:r>
      <w:r w:rsidR="004A3E83" w:rsidRPr="00FD2D0C">
        <w:t xml:space="preserve"> to end human rights violations receive monetary compensation, the Committee is concerned </w:t>
      </w:r>
      <w:r w:rsidR="00A132DC">
        <w:t>at</w:t>
      </w:r>
      <w:r w:rsidR="004A3E83" w:rsidRPr="00FD2D0C">
        <w:t xml:space="preserve"> the lack of explicit provisions in domestic legislation that provide for the right of victims of torture and ill-treatment to fair and adequate compensation as required by article 14 of the Convention.</w:t>
      </w:r>
      <w:proofErr w:type="gramEnd"/>
      <w:r w:rsidR="004A3E83" w:rsidRPr="00FD2D0C">
        <w:t xml:space="preserve"> </w:t>
      </w:r>
      <w:proofErr w:type="gramStart"/>
      <w:r w:rsidR="004A3E83" w:rsidRPr="00FD2D0C">
        <w:t xml:space="preserve">The Committee regrets that the State party did not provide comprehensive information on redress and compensation measures ordered by the courts or other State bodies since the entry into force of the Convention </w:t>
      </w:r>
      <w:r w:rsidR="005D1653">
        <w:t>for</w:t>
      </w:r>
      <w:r w:rsidR="004A3E83" w:rsidRPr="00FD2D0C">
        <w:t xml:space="preserve"> the State party, as well as on</w:t>
      </w:r>
      <w:r w:rsidR="00BE2E2E">
        <w:t xml:space="preserve"> </w:t>
      </w:r>
      <w:r w:rsidR="004A3E83" w:rsidRPr="00FD2D0C">
        <w:t xml:space="preserve">any </w:t>
      </w:r>
      <w:r w:rsidR="00A132DC">
        <w:t>redress</w:t>
      </w:r>
      <w:r w:rsidR="004A3E83" w:rsidRPr="00FD2D0C">
        <w:t xml:space="preserve"> to</w:t>
      </w:r>
      <w:r w:rsidR="00BE2E2E">
        <w:t xml:space="preserve"> </w:t>
      </w:r>
      <w:r w:rsidR="004A3E83" w:rsidRPr="00FD2D0C">
        <w:t>victims</w:t>
      </w:r>
      <w:r w:rsidR="00BE2E2E">
        <w:t xml:space="preserve"> </w:t>
      </w:r>
      <w:r w:rsidR="004A3E83" w:rsidRPr="00FD2D0C">
        <w:t xml:space="preserve">of torture </w:t>
      </w:r>
      <w:r w:rsidR="00732855">
        <w:t>regardless of</w:t>
      </w:r>
      <w:r w:rsidR="004A3E83" w:rsidRPr="00FD2D0C">
        <w:t xml:space="preserve"> whether the perpetrator has been found guilty in a criminal proceeding (art. 14).</w:t>
      </w:r>
      <w:proofErr w:type="gramEnd"/>
      <w:r w:rsidR="00A132DC">
        <w:t xml:space="preserve"> </w:t>
      </w:r>
    </w:p>
    <w:p w:rsidR="00806212" w:rsidRPr="00FD2D0C" w:rsidRDefault="00FD2D0C" w:rsidP="00FD2D0C">
      <w:pPr>
        <w:pStyle w:val="SingleTxtG"/>
        <w:keepNext/>
        <w:rPr>
          <w:b/>
          <w:bCs/>
        </w:rPr>
      </w:pPr>
      <w:r w:rsidRPr="00FD2D0C">
        <w:t>51.</w:t>
      </w:r>
      <w:r w:rsidRPr="00FD2D0C">
        <w:tab/>
      </w:r>
      <w:r w:rsidR="004A3E83" w:rsidRPr="00FD2D0C">
        <w:rPr>
          <w:b/>
          <w:bCs/>
        </w:rPr>
        <w:t>The State party should take the following measures:</w:t>
      </w:r>
    </w:p>
    <w:p w:rsidR="00806212" w:rsidRPr="00FD2D0C" w:rsidRDefault="004A3E83" w:rsidP="00806212">
      <w:pPr>
        <w:pStyle w:val="SingleTxtG"/>
        <w:ind w:firstLine="567"/>
        <w:rPr>
          <w:b/>
          <w:bCs/>
        </w:rPr>
      </w:pPr>
      <w:r w:rsidRPr="00FD2D0C">
        <w:rPr>
          <w:bCs/>
        </w:rPr>
        <w:t>(a)</w:t>
      </w:r>
      <w:r w:rsidRPr="00FD2D0C">
        <w:rPr>
          <w:b/>
        </w:rPr>
        <w:tab/>
      </w:r>
      <w:r w:rsidRPr="00FD2D0C">
        <w:rPr>
          <w:b/>
          <w:bCs/>
        </w:rPr>
        <w:t>Review its legislation to include explicit provisions on the right of all victims of torture and ill-treatment to redress, including fair and adequate compensation and rehabilitation</w:t>
      </w:r>
      <w:r w:rsidR="005D1653">
        <w:rPr>
          <w:b/>
          <w:bCs/>
        </w:rPr>
        <w:t>,</w:t>
      </w:r>
      <w:r w:rsidRPr="00FD2D0C">
        <w:rPr>
          <w:b/>
          <w:bCs/>
        </w:rPr>
        <w:t xml:space="preserve"> and to ensure that victims may, inter alia, seek and obtain prompt, fair and adequate compensation, including in cases where the civil liability </w:t>
      </w:r>
      <w:r w:rsidR="005D527B" w:rsidRPr="005D527B">
        <w:rPr>
          <w:b/>
          <w:bCs/>
        </w:rPr>
        <w:t>of the State party is involved</w:t>
      </w:r>
      <w:r w:rsidR="005D527B">
        <w:rPr>
          <w:b/>
          <w:bCs/>
        </w:rPr>
        <w:t>;</w:t>
      </w:r>
    </w:p>
    <w:p w:rsidR="00806212" w:rsidRPr="00FD2D0C" w:rsidRDefault="004A3E83" w:rsidP="00672188">
      <w:pPr>
        <w:pStyle w:val="SingleTxtG"/>
        <w:ind w:firstLine="567"/>
        <w:rPr>
          <w:b/>
          <w:bCs/>
        </w:rPr>
      </w:pPr>
      <w:r w:rsidRPr="00FD2D0C">
        <w:rPr>
          <w:bCs/>
        </w:rPr>
        <w:t>(b)</w:t>
      </w:r>
      <w:r w:rsidRPr="00FD2D0C">
        <w:rPr>
          <w:b/>
        </w:rPr>
        <w:tab/>
      </w:r>
      <w:r w:rsidRPr="00FD2D0C">
        <w:rPr>
          <w:b/>
          <w:bCs/>
        </w:rPr>
        <w:t>Provide, in practice, all victims of torture or ill-treatment</w:t>
      </w:r>
      <w:r w:rsidR="00672188">
        <w:rPr>
          <w:b/>
          <w:bCs/>
        </w:rPr>
        <w:t xml:space="preserve">, including those who suffer from lifelong disabilities </w:t>
      </w:r>
      <w:proofErr w:type="gramStart"/>
      <w:r w:rsidR="00672188">
        <w:rPr>
          <w:b/>
          <w:bCs/>
        </w:rPr>
        <w:t>as a result</w:t>
      </w:r>
      <w:proofErr w:type="gramEnd"/>
      <w:r w:rsidR="00672188">
        <w:rPr>
          <w:b/>
          <w:bCs/>
        </w:rPr>
        <w:t xml:space="preserve"> of torture,</w:t>
      </w:r>
      <w:r w:rsidRPr="00FD2D0C">
        <w:rPr>
          <w:b/>
          <w:bCs/>
        </w:rPr>
        <w:t xml:space="preserve"> with redress, including fair and adequate compensation, and as full rehabilitation as possible; </w:t>
      </w:r>
    </w:p>
    <w:p w:rsidR="00806212" w:rsidRPr="00FD2D0C" w:rsidRDefault="004A3E83">
      <w:pPr>
        <w:pStyle w:val="SingleTxtG"/>
        <w:ind w:firstLine="567"/>
      </w:pPr>
      <w:r w:rsidRPr="00FD2D0C">
        <w:rPr>
          <w:bCs/>
        </w:rPr>
        <w:t>(c)</w:t>
      </w:r>
      <w:r w:rsidRPr="00FD2D0C">
        <w:rPr>
          <w:b/>
        </w:rPr>
        <w:tab/>
        <w:t xml:space="preserve">Compile </w:t>
      </w:r>
      <w:r w:rsidRPr="00FD2D0C">
        <w:rPr>
          <w:b/>
          <w:bCs/>
        </w:rPr>
        <w:t xml:space="preserve">statistical data on cases in which it has provided </w:t>
      </w:r>
      <w:r w:rsidR="005467C1">
        <w:rPr>
          <w:b/>
          <w:bCs/>
        </w:rPr>
        <w:t>redress</w:t>
      </w:r>
      <w:r w:rsidRPr="00FD2D0C">
        <w:rPr>
          <w:b/>
          <w:bCs/>
        </w:rPr>
        <w:t xml:space="preserve"> to victims of torture or ill-treatment, as well as the amount of the compensation, disaggregated by nationality and gender. </w:t>
      </w:r>
    </w:p>
    <w:p w:rsidR="00806212" w:rsidRPr="00FD2D0C" w:rsidRDefault="004A3E83" w:rsidP="00806212">
      <w:pPr>
        <w:pStyle w:val="H23G"/>
        <w:jc w:val="both"/>
      </w:pPr>
      <w:r w:rsidRPr="00FD2D0C">
        <w:tab/>
      </w:r>
      <w:r w:rsidRPr="00FD2D0C">
        <w:tab/>
        <w:t>Follow-up procedure</w:t>
      </w:r>
    </w:p>
    <w:p w:rsidR="00806212" w:rsidRPr="00FD2D0C" w:rsidRDefault="00FD2D0C" w:rsidP="00FD2D0C">
      <w:pPr>
        <w:pStyle w:val="SingleTxtG"/>
        <w:rPr>
          <w:b/>
          <w:bCs/>
        </w:rPr>
      </w:pPr>
      <w:r w:rsidRPr="00FD2D0C">
        <w:t>52.</w:t>
      </w:r>
      <w:r w:rsidRPr="00FD2D0C">
        <w:tab/>
      </w:r>
      <w:r w:rsidR="004A3E83" w:rsidRPr="00FD2D0C">
        <w:rPr>
          <w:b/>
          <w:bCs/>
        </w:rPr>
        <w:t>The Committee requests the State party to provide, by 13 May 2017</w:t>
      </w:r>
      <w:r w:rsidR="008E1D31">
        <w:rPr>
          <w:b/>
          <w:bCs/>
        </w:rPr>
        <w:t>,</w:t>
      </w:r>
      <w:r w:rsidR="004A3E83" w:rsidRPr="00FD2D0C">
        <w:rPr>
          <w:b/>
          <w:bCs/>
        </w:rPr>
        <w:t xml:space="preserve"> information </w:t>
      </w:r>
      <w:r w:rsidR="008E1D31">
        <w:rPr>
          <w:b/>
          <w:bCs/>
        </w:rPr>
        <w:t>on</w:t>
      </w:r>
      <w:r w:rsidR="004A3E83" w:rsidRPr="00FD2D0C">
        <w:rPr>
          <w:b/>
          <w:bCs/>
        </w:rPr>
        <w:t xml:space="preserve"> follow-up to the Committee’s recommendations on </w:t>
      </w:r>
      <w:r w:rsidR="004B6758">
        <w:rPr>
          <w:b/>
          <w:bCs/>
        </w:rPr>
        <w:t xml:space="preserve">corporal punishment, </w:t>
      </w:r>
      <w:r w:rsidR="003F5D6F">
        <w:rPr>
          <w:b/>
          <w:bCs/>
        </w:rPr>
        <w:t>including</w:t>
      </w:r>
      <w:r w:rsidR="001F3F55">
        <w:rPr>
          <w:b/>
          <w:bCs/>
        </w:rPr>
        <w:t xml:space="preserve"> </w:t>
      </w:r>
      <w:r w:rsidR="00826761">
        <w:rPr>
          <w:b/>
          <w:bCs/>
        </w:rPr>
        <w:t xml:space="preserve">in </w:t>
      </w:r>
      <w:r w:rsidR="001F3F55">
        <w:rPr>
          <w:b/>
          <w:bCs/>
        </w:rPr>
        <w:t xml:space="preserve">the case of </w:t>
      </w:r>
      <w:proofErr w:type="spellStart"/>
      <w:r w:rsidR="001F3F55">
        <w:rPr>
          <w:b/>
          <w:bCs/>
        </w:rPr>
        <w:t>Ra’if</w:t>
      </w:r>
      <w:proofErr w:type="spellEnd"/>
      <w:r w:rsidR="001F3F55">
        <w:rPr>
          <w:b/>
          <w:bCs/>
        </w:rPr>
        <w:t xml:space="preserve"> </w:t>
      </w:r>
      <w:proofErr w:type="spellStart"/>
      <w:r w:rsidR="001F3F55">
        <w:rPr>
          <w:b/>
          <w:bCs/>
        </w:rPr>
        <w:t>Badawi</w:t>
      </w:r>
      <w:proofErr w:type="spellEnd"/>
      <w:r w:rsidR="001F3F55">
        <w:rPr>
          <w:b/>
          <w:bCs/>
        </w:rPr>
        <w:t>,</w:t>
      </w:r>
      <w:r w:rsidR="00826761">
        <w:rPr>
          <w:b/>
          <w:bCs/>
        </w:rPr>
        <w:t xml:space="preserve"> </w:t>
      </w:r>
      <w:r w:rsidR="004B6758">
        <w:rPr>
          <w:b/>
          <w:bCs/>
        </w:rPr>
        <w:t>reprisals</w:t>
      </w:r>
      <w:r w:rsidR="00112F0A">
        <w:rPr>
          <w:b/>
          <w:bCs/>
        </w:rPr>
        <w:t xml:space="preserve"> against human rights defenders</w:t>
      </w:r>
      <w:r w:rsidR="004B6758">
        <w:rPr>
          <w:b/>
          <w:bCs/>
        </w:rPr>
        <w:t xml:space="preserve"> </w:t>
      </w:r>
      <w:r w:rsidR="001F3F55">
        <w:rPr>
          <w:b/>
          <w:bCs/>
        </w:rPr>
        <w:t xml:space="preserve">and journalists </w:t>
      </w:r>
      <w:r w:rsidR="004B6758">
        <w:rPr>
          <w:b/>
          <w:bCs/>
        </w:rPr>
        <w:t>an</w:t>
      </w:r>
      <w:r w:rsidR="001F3F55">
        <w:rPr>
          <w:b/>
          <w:bCs/>
        </w:rPr>
        <w:t>d the</w:t>
      </w:r>
      <w:r w:rsidR="004B6758">
        <w:rPr>
          <w:b/>
          <w:bCs/>
        </w:rPr>
        <w:t xml:space="preserve"> death penalty (</w:t>
      </w:r>
      <w:r w:rsidR="004A3E83" w:rsidRPr="00FD2D0C">
        <w:rPr>
          <w:b/>
          <w:bCs/>
        </w:rPr>
        <w:t>see paras.</w:t>
      </w:r>
      <w:r w:rsidR="004B6758">
        <w:rPr>
          <w:b/>
          <w:bCs/>
        </w:rPr>
        <w:t xml:space="preserve"> </w:t>
      </w:r>
      <w:r w:rsidR="004B6758" w:rsidRPr="008E1D31">
        <w:rPr>
          <w:b/>
          <w:bCs/>
        </w:rPr>
        <w:t>10, 1</w:t>
      </w:r>
      <w:r w:rsidR="001F3F55" w:rsidRPr="008E1D31">
        <w:rPr>
          <w:b/>
          <w:bCs/>
        </w:rPr>
        <w:t>2</w:t>
      </w:r>
      <w:r w:rsidR="004B6758" w:rsidRPr="008E1D31">
        <w:rPr>
          <w:b/>
          <w:bCs/>
        </w:rPr>
        <w:t xml:space="preserve">, </w:t>
      </w:r>
      <w:r w:rsidR="001F3F55" w:rsidRPr="008E1D31">
        <w:rPr>
          <w:b/>
          <w:bCs/>
        </w:rPr>
        <w:t xml:space="preserve">19 </w:t>
      </w:r>
      <w:r w:rsidR="004B6758" w:rsidRPr="008E1D31">
        <w:rPr>
          <w:b/>
          <w:bCs/>
        </w:rPr>
        <w:t>and 4</w:t>
      </w:r>
      <w:r w:rsidR="001F3F55" w:rsidRPr="008E1D31">
        <w:rPr>
          <w:b/>
          <w:bCs/>
        </w:rPr>
        <w:t>2</w:t>
      </w:r>
      <w:r w:rsidR="004B6758">
        <w:rPr>
          <w:b/>
          <w:bCs/>
        </w:rPr>
        <w:t xml:space="preserve"> </w:t>
      </w:r>
      <w:r w:rsidR="004A3E83" w:rsidRPr="00FD2D0C">
        <w:rPr>
          <w:b/>
          <w:bCs/>
        </w:rPr>
        <w:t xml:space="preserve">above). </w:t>
      </w:r>
      <w:r w:rsidR="008E1D31">
        <w:rPr>
          <w:b/>
          <w:bCs/>
        </w:rPr>
        <w:t>In that context, t</w:t>
      </w:r>
      <w:r w:rsidR="004A3E83" w:rsidRPr="00FD2D0C">
        <w:rPr>
          <w:b/>
          <w:bCs/>
        </w:rPr>
        <w:t xml:space="preserve">he State party </w:t>
      </w:r>
      <w:proofErr w:type="gramStart"/>
      <w:r w:rsidR="004A3E83" w:rsidRPr="00FD2D0C">
        <w:rPr>
          <w:b/>
          <w:bCs/>
        </w:rPr>
        <w:t>is invited</w:t>
      </w:r>
      <w:proofErr w:type="gramEnd"/>
      <w:r w:rsidR="004A3E83" w:rsidRPr="00FD2D0C">
        <w:rPr>
          <w:b/>
          <w:bCs/>
        </w:rPr>
        <w:t xml:space="preserve"> to inform the Committee about its plans for implementing, within the coming reporting period, some or all of the remaining recommendations in the concluding observations.</w:t>
      </w:r>
    </w:p>
    <w:p w:rsidR="00806212" w:rsidRPr="00FD2D0C" w:rsidRDefault="004A3E83" w:rsidP="00806212">
      <w:pPr>
        <w:pStyle w:val="H23G"/>
        <w:jc w:val="both"/>
      </w:pPr>
      <w:r w:rsidRPr="00FD2D0C">
        <w:tab/>
      </w:r>
      <w:r w:rsidRPr="00FD2D0C">
        <w:tab/>
        <w:t>Other issues</w:t>
      </w:r>
    </w:p>
    <w:p w:rsidR="00806212" w:rsidRPr="00FD2D0C" w:rsidRDefault="00FD2D0C" w:rsidP="00FD2D0C">
      <w:pPr>
        <w:pStyle w:val="SingleTxtG"/>
        <w:rPr>
          <w:b/>
          <w:bCs/>
        </w:rPr>
      </w:pPr>
      <w:r w:rsidRPr="00FD2D0C">
        <w:t>53.</w:t>
      </w:r>
      <w:r w:rsidRPr="00FD2D0C">
        <w:tab/>
      </w:r>
      <w:r w:rsidR="004A3E83" w:rsidRPr="00FD2D0C">
        <w:rPr>
          <w:b/>
          <w:bCs/>
        </w:rPr>
        <w:t xml:space="preserve">The Committee notes with appreciation the announcement made by the delegation during the dialogue that </w:t>
      </w:r>
      <w:r w:rsidR="008E1D31">
        <w:rPr>
          <w:b/>
          <w:bCs/>
        </w:rPr>
        <w:t>the State party was</w:t>
      </w:r>
      <w:r w:rsidR="004A3E83" w:rsidRPr="00FD2D0C">
        <w:rPr>
          <w:b/>
          <w:bCs/>
        </w:rPr>
        <w:t xml:space="preserve"> considering ratif</w:t>
      </w:r>
      <w:r w:rsidR="008E1D31">
        <w:rPr>
          <w:b/>
          <w:bCs/>
        </w:rPr>
        <w:t>ying</w:t>
      </w:r>
      <w:r w:rsidR="004A3E83" w:rsidRPr="00FD2D0C">
        <w:rPr>
          <w:b/>
          <w:bCs/>
        </w:rPr>
        <w:t xml:space="preserve"> the Optional Protocol to the Convention against Torture and lift</w:t>
      </w:r>
      <w:r w:rsidR="008E1D31">
        <w:rPr>
          <w:b/>
          <w:bCs/>
        </w:rPr>
        <w:t>ing</w:t>
      </w:r>
      <w:r w:rsidR="003F5D6F">
        <w:rPr>
          <w:b/>
          <w:bCs/>
        </w:rPr>
        <w:t xml:space="preserve"> its</w:t>
      </w:r>
      <w:r w:rsidR="000A30A3" w:rsidRPr="000A30A3">
        <w:rPr>
          <w:b/>
          <w:bCs/>
        </w:rPr>
        <w:t xml:space="preserve"> reservation under article 2</w:t>
      </w:r>
      <w:r w:rsidR="000A30A3">
        <w:rPr>
          <w:b/>
          <w:bCs/>
        </w:rPr>
        <w:t>0</w:t>
      </w:r>
      <w:r w:rsidR="004A3E83" w:rsidRPr="00FD2D0C">
        <w:rPr>
          <w:b/>
          <w:bCs/>
        </w:rPr>
        <w:t>.</w:t>
      </w:r>
    </w:p>
    <w:p w:rsidR="00806212" w:rsidRPr="00FD2D0C" w:rsidRDefault="00FD2D0C" w:rsidP="00FD2D0C">
      <w:pPr>
        <w:pStyle w:val="SingleTxtG"/>
        <w:rPr>
          <w:b/>
          <w:bCs/>
        </w:rPr>
      </w:pPr>
      <w:r w:rsidRPr="00FD2D0C">
        <w:t>54.</w:t>
      </w:r>
      <w:r w:rsidRPr="00FD2D0C">
        <w:tab/>
      </w:r>
      <w:r w:rsidR="004A3E83" w:rsidRPr="00FD2D0C">
        <w:rPr>
          <w:b/>
          <w:bCs/>
        </w:rPr>
        <w:t xml:space="preserve">The Committee encourages the State party to consider making </w:t>
      </w:r>
      <w:r w:rsidR="00797562">
        <w:rPr>
          <w:b/>
          <w:bCs/>
        </w:rPr>
        <w:t>the</w:t>
      </w:r>
      <w:r w:rsidR="004A3E83" w:rsidRPr="00FD2D0C">
        <w:rPr>
          <w:b/>
          <w:bCs/>
        </w:rPr>
        <w:t xml:space="preserve"> declaration under article 22 of the Convention recognizing the competence of the Committee to receive and consider communications from individuals</w:t>
      </w:r>
      <w:r w:rsidR="008E1D31">
        <w:rPr>
          <w:b/>
          <w:bCs/>
        </w:rPr>
        <w:t xml:space="preserve"> subject to its jurisdiction</w:t>
      </w:r>
      <w:r w:rsidR="004A3E83" w:rsidRPr="00FD2D0C">
        <w:rPr>
          <w:b/>
          <w:bCs/>
        </w:rPr>
        <w:t>.</w:t>
      </w:r>
    </w:p>
    <w:p w:rsidR="00806212" w:rsidRDefault="00FD2D0C" w:rsidP="00FD2D0C">
      <w:pPr>
        <w:pStyle w:val="SingleTxtG"/>
        <w:rPr>
          <w:b/>
          <w:bCs/>
        </w:rPr>
      </w:pPr>
      <w:r>
        <w:t>55.</w:t>
      </w:r>
      <w:r>
        <w:tab/>
      </w:r>
      <w:r w:rsidR="004A3E83" w:rsidRPr="00FD2D0C">
        <w:rPr>
          <w:b/>
          <w:bCs/>
        </w:rPr>
        <w:t xml:space="preserve">The Committee invites the State party to ratify the core United Nations human rights treaties to which it is not yet a party and encourages </w:t>
      </w:r>
      <w:r w:rsidR="008E1D31">
        <w:rPr>
          <w:b/>
          <w:bCs/>
        </w:rPr>
        <w:t>it</w:t>
      </w:r>
      <w:r w:rsidR="004A3E83" w:rsidRPr="00FD2D0C">
        <w:rPr>
          <w:b/>
          <w:bCs/>
        </w:rPr>
        <w:t xml:space="preserve"> to extend an invitation to</w:t>
      </w:r>
      <w:r w:rsidR="00797562">
        <w:rPr>
          <w:b/>
          <w:bCs/>
        </w:rPr>
        <w:t xml:space="preserve"> visit the country to</w:t>
      </w:r>
      <w:r w:rsidR="004A3E83" w:rsidRPr="00FD2D0C">
        <w:rPr>
          <w:b/>
          <w:bCs/>
        </w:rPr>
        <w:t xml:space="preserve"> the Special Rapporteur on torture and other cruel, inhuman or degrading treatment or punishment.</w:t>
      </w:r>
    </w:p>
    <w:p w:rsidR="008E5BA2" w:rsidRPr="00FD2D0C" w:rsidRDefault="00FD2D0C" w:rsidP="00FD2D0C">
      <w:pPr>
        <w:pStyle w:val="SingleTxtG"/>
        <w:rPr>
          <w:b/>
          <w:bCs/>
        </w:rPr>
      </w:pPr>
      <w:r w:rsidRPr="00FD2D0C">
        <w:t>56.</w:t>
      </w:r>
      <w:r w:rsidRPr="00FD2D0C">
        <w:tab/>
      </w:r>
      <w:r w:rsidR="008E5BA2" w:rsidRPr="005C0BD3">
        <w:rPr>
          <w:b/>
          <w:bCs/>
        </w:rPr>
        <w:t xml:space="preserve">The State party </w:t>
      </w:r>
      <w:proofErr w:type="gramStart"/>
      <w:r w:rsidR="008E5BA2" w:rsidRPr="005C0BD3">
        <w:rPr>
          <w:b/>
          <w:bCs/>
        </w:rPr>
        <w:t>is requested</w:t>
      </w:r>
      <w:proofErr w:type="gramEnd"/>
      <w:r w:rsidR="008E5BA2" w:rsidRPr="005C0BD3">
        <w:rPr>
          <w:b/>
          <w:bCs/>
        </w:rPr>
        <w:t xml:space="preserve"> to make publicly available and disseminate</w:t>
      </w:r>
      <w:r w:rsidR="008E5BA2">
        <w:rPr>
          <w:b/>
          <w:bCs/>
        </w:rPr>
        <w:t xml:space="preserve"> </w:t>
      </w:r>
      <w:r w:rsidR="008E5BA2" w:rsidRPr="003473DC">
        <w:rPr>
          <w:b/>
          <w:bCs/>
        </w:rPr>
        <w:t xml:space="preserve">widely </w:t>
      </w:r>
      <w:r w:rsidR="008E5BA2">
        <w:rPr>
          <w:b/>
          <w:bCs/>
        </w:rPr>
        <w:t>the</w:t>
      </w:r>
      <w:r w:rsidR="008E5BA2" w:rsidRPr="005C0BD3">
        <w:rPr>
          <w:b/>
          <w:bCs/>
        </w:rPr>
        <w:t xml:space="preserve"> report</w:t>
      </w:r>
      <w:r w:rsidR="008E5BA2">
        <w:rPr>
          <w:b/>
          <w:bCs/>
        </w:rPr>
        <w:t xml:space="preserve"> submitted to the Committee,</w:t>
      </w:r>
      <w:r w:rsidR="008E5BA2" w:rsidRPr="005C0BD3">
        <w:rPr>
          <w:b/>
          <w:bCs/>
        </w:rPr>
        <w:t xml:space="preserve"> </w:t>
      </w:r>
      <w:r w:rsidR="008E5BA2">
        <w:rPr>
          <w:b/>
          <w:bCs/>
        </w:rPr>
        <w:t xml:space="preserve">its </w:t>
      </w:r>
      <w:r w:rsidR="008E5BA2" w:rsidRPr="005C0BD3">
        <w:rPr>
          <w:b/>
          <w:bCs/>
        </w:rPr>
        <w:t>repl</w:t>
      </w:r>
      <w:r w:rsidR="008E5BA2">
        <w:rPr>
          <w:b/>
          <w:bCs/>
        </w:rPr>
        <w:t>ies</w:t>
      </w:r>
      <w:r w:rsidR="008E5BA2" w:rsidRPr="005C0BD3">
        <w:rPr>
          <w:b/>
          <w:bCs/>
        </w:rPr>
        <w:t xml:space="preserve"> to the list of issues </w:t>
      </w:r>
      <w:r w:rsidR="008E5BA2">
        <w:rPr>
          <w:b/>
          <w:bCs/>
        </w:rPr>
        <w:t xml:space="preserve">prepared by </w:t>
      </w:r>
      <w:r w:rsidR="008E5BA2" w:rsidRPr="005C0BD3">
        <w:rPr>
          <w:b/>
          <w:bCs/>
        </w:rPr>
        <w:t>the Committee, the summary records of the dialogue and the</w:t>
      </w:r>
      <w:r w:rsidR="008E5BA2">
        <w:rPr>
          <w:b/>
          <w:bCs/>
        </w:rPr>
        <w:t xml:space="preserve"> present</w:t>
      </w:r>
      <w:r w:rsidR="008E5BA2" w:rsidRPr="005C0BD3">
        <w:rPr>
          <w:b/>
          <w:bCs/>
        </w:rPr>
        <w:t xml:space="preserve"> concluding observations, in appropriate languages, through official websites, the media and non-governmental organizations.</w:t>
      </w:r>
    </w:p>
    <w:p w:rsidR="00806212" w:rsidRPr="00FD2D0C" w:rsidRDefault="00FD2D0C" w:rsidP="00FD2D0C">
      <w:pPr>
        <w:pStyle w:val="SingleTxtG"/>
        <w:rPr>
          <w:b/>
          <w:bCs/>
        </w:rPr>
      </w:pPr>
      <w:r w:rsidRPr="00FD2D0C">
        <w:t>57.</w:t>
      </w:r>
      <w:r w:rsidRPr="00FD2D0C">
        <w:tab/>
      </w:r>
      <w:r w:rsidR="004A3E83" w:rsidRPr="00FD2D0C">
        <w:rPr>
          <w:b/>
          <w:bCs/>
        </w:rPr>
        <w:t xml:space="preserve">The State party </w:t>
      </w:r>
      <w:proofErr w:type="gramStart"/>
      <w:r w:rsidR="004A3E83" w:rsidRPr="00FD2D0C">
        <w:rPr>
          <w:b/>
          <w:bCs/>
        </w:rPr>
        <w:t>is invited</w:t>
      </w:r>
      <w:proofErr w:type="gramEnd"/>
      <w:r w:rsidR="004A3E83" w:rsidRPr="00FD2D0C">
        <w:rPr>
          <w:b/>
          <w:bCs/>
        </w:rPr>
        <w:t xml:space="preserve"> to submit</w:t>
      </w:r>
      <w:r w:rsidR="000A30A3" w:rsidRPr="000A30A3">
        <w:rPr>
          <w:b/>
          <w:bCs/>
        </w:rPr>
        <w:t xml:space="preserve"> its third periodic report by 1</w:t>
      </w:r>
      <w:r w:rsidR="008D14CC">
        <w:rPr>
          <w:b/>
          <w:bCs/>
        </w:rPr>
        <w:t>3</w:t>
      </w:r>
      <w:r w:rsidR="004A3E83" w:rsidRPr="00FD2D0C">
        <w:rPr>
          <w:b/>
          <w:bCs/>
        </w:rPr>
        <w:t xml:space="preserve"> May 2020. To th</w:t>
      </w:r>
      <w:r w:rsidR="001C5210">
        <w:rPr>
          <w:b/>
          <w:bCs/>
        </w:rPr>
        <w:t>at</w:t>
      </w:r>
      <w:r w:rsidR="004A3E83" w:rsidRPr="00FD2D0C">
        <w:rPr>
          <w:b/>
          <w:bCs/>
        </w:rPr>
        <w:t xml:space="preserve"> end, the Committee inv</w:t>
      </w:r>
      <w:r w:rsidR="00732855" w:rsidRPr="00732855">
        <w:rPr>
          <w:b/>
          <w:bCs/>
        </w:rPr>
        <w:t>ites the State party to accept</w:t>
      </w:r>
      <w:r w:rsidR="004A3E83" w:rsidRPr="00FD2D0C">
        <w:rPr>
          <w:b/>
          <w:bCs/>
        </w:rPr>
        <w:t xml:space="preserve"> </w:t>
      </w:r>
      <w:r w:rsidR="001C5210">
        <w:rPr>
          <w:b/>
          <w:bCs/>
        </w:rPr>
        <w:t xml:space="preserve">by 13 May 2017 the </w:t>
      </w:r>
      <w:r w:rsidR="000A30A3">
        <w:rPr>
          <w:b/>
          <w:bCs/>
        </w:rPr>
        <w:t>simplified</w:t>
      </w:r>
      <w:r w:rsidR="004A3E83" w:rsidRPr="00FD2D0C">
        <w:rPr>
          <w:b/>
          <w:bCs/>
        </w:rPr>
        <w:t xml:space="preserve"> reporting procedure, whereby the Committee transmits </w:t>
      </w:r>
      <w:r w:rsidR="001C5210">
        <w:rPr>
          <w:b/>
          <w:bCs/>
        </w:rPr>
        <w:t xml:space="preserve">to the State party </w:t>
      </w:r>
      <w:r w:rsidR="004A3E83" w:rsidRPr="00FD2D0C">
        <w:rPr>
          <w:b/>
          <w:bCs/>
        </w:rPr>
        <w:t>a list of issues prior to the submission of its periodic report. The State party’s re</w:t>
      </w:r>
      <w:r w:rsidR="00C77597">
        <w:rPr>
          <w:b/>
          <w:bCs/>
        </w:rPr>
        <w:t xml:space="preserve">plies </w:t>
      </w:r>
      <w:r w:rsidR="004A3E83" w:rsidRPr="00FD2D0C">
        <w:rPr>
          <w:b/>
          <w:bCs/>
        </w:rPr>
        <w:t>to th</w:t>
      </w:r>
      <w:r w:rsidR="00797562">
        <w:rPr>
          <w:b/>
          <w:bCs/>
        </w:rPr>
        <w:t>at</w:t>
      </w:r>
      <w:r w:rsidR="004A3E83" w:rsidRPr="00FD2D0C">
        <w:rPr>
          <w:b/>
          <w:bCs/>
        </w:rPr>
        <w:t xml:space="preserve"> list of issues will constitute </w:t>
      </w:r>
      <w:r w:rsidR="001C5210">
        <w:rPr>
          <w:b/>
          <w:bCs/>
        </w:rPr>
        <w:t>its</w:t>
      </w:r>
      <w:r w:rsidR="004A3E83" w:rsidRPr="00FD2D0C">
        <w:rPr>
          <w:b/>
          <w:bCs/>
        </w:rPr>
        <w:t xml:space="preserve"> periodic report under article 19 of the Convention. The State party </w:t>
      </w:r>
      <w:proofErr w:type="gramStart"/>
      <w:r w:rsidR="004A3E83" w:rsidRPr="00FD2D0C">
        <w:rPr>
          <w:b/>
          <w:bCs/>
        </w:rPr>
        <w:t>is also invited</w:t>
      </w:r>
      <w:proofErr w:type="gramEnd"/>
      <w:r w:rsidR="004A3E83" w:rsidRPr="00FD2D0C">
        <w:rPr>
          <w:b/>
          <w:bCs/>
        </w:rPr>
        <w:t xml:space="preserve"> to submit its common core document in accordance with the requirements contained in the harmonized guidelines on reporting under the international human rights treaties (HRI/GEN.2/Rev.6).</w:t>
      </w:r>
    </w:p>
    <w:p w:rsidR="00C0169E" w:rsidRPr="00BF55BD" w:rsidRDefault="00C0169E" w:rsidP="00C0169E">
      <w:pPr>
        <w:pStyle w:val="SingleTxtG"/>
        <w:spacing w:before="240" w:after="0"/>
        <w:jc w:val="center"/>
        <w:rPr>
          <w:bCs/>
          <w:u w:val="single"/>
        </w:rPr>
      </w:pPr>
      <w:r w:rsidRPr="00BF55BD">
        <w:rPr>
          <w:bCs/>
          <w:u w:val="single"/>
        </w:rPr>
        <w:tab/>
      </w:r>
      <w:r w:rsidRPr="00BF55BD">
        <w:rPr>
          <w:bCs/>
          <w:u w:val="single"/>
        </w:rPr>
        <w:tab/>
      </w:r>
      <w:r w:rsidRPr="00BF55BD">
        <w:rPr>
          <w:bCs/>
          <w:u w:val="single"/>
        </w:rPr>
        <w:tab/>
      </w:r>
    </w:p>
    <w:sectPr w:rsidR="00C0169E" w:rsidRPr="00BF55BD" w:rsidSect="00FD2D0C">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E51" w:rsidRDefault="00BA2E51"/>
  </w:endnote>
  <w:endnote w:type="continuationSeparator" w:id="0">
    <w:p w:rsidR="00BA2E51" w:rsidRDefault="00BA2E51"/>
  </w:endnote>
  <w:endnote w:type="continuationNotice" w:id="1">
    <w:p w:rsidR="00BA2E51" w:rsidRDefault="00BA2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C39T30Lfz">
    <w:panose1 w:val="00000400000000000000"/>
    <w:charset w:val="02"/>
    <w:family w:val="auto"/>
    <w:pitch w:val="variable"/>
    <w:sig w:usb0="00000000" w:usb1="10000000" w:usb2="00000000" w:usb3="00000000" w:csb0="80000000"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51" w:rsidRPr="00945F48" w:rsidRDefault="00BA2E51" w:rsidP="00945F48">
    <w:pPr>
      <w:pStyle w:val="Footer"/>
      <w:tabs>
        <w:tab w:val="right" w:pos="9638"/>
      </w:tabs>
    </w:pPr>
    <w:r w:rsidRPr="00945F48">
      <w:rPr>
        <w:b/>
        <w:sz w:val="18"/>
      </w:rPr>
      <w:fldChar w:fldCharType="begin"/>
    </w:r>
    <w:r w:rsidRPr="00945F48">
      <w:rPr>
        <w:b/>
        <w:sz w:val="18"/>
      </w:rPr>
      <w:instrText xml:space="preserve"> PAGE  \* MERGEFORMAT </w:instrText>
    </w:r>
    <w:r w:rsidRPr="00945F48">
      <w:rPr>
        <w:b/>
        <w:sz w:val="18"/>
      </w:rPr>
      <w:fldChar w:fldCharType="separate"/>
    </w:r>
    <w:r w:rsidR="000929E7">
      <w:rPr>
        <w:b/>
        <w:noProof/>
        <w:sz w:val="18"/>
      </w:rPr>
      <w:t>12</w:t>
    </w:r>
    <w:r w:rsidRPr="00945F4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51" w:rsidRPr="00945F48" w:rsidRDefault="00BA2E51" w:rsidP="00945F48">
    <w:pPr>
      <w:pStyle w:val="Footer"/>
      <w:tabs>
        <w:tab w:val="right" w:pos="9638"/>
      </w:tabs>
      <w:rPr>
        <w:b/>
        <w:sz w:val="18"/>
      </w:rPr>
    </w:pPr>
    <w:r>
      <w:tab/>
    </w:r>
    <w:r w:rsidRPr="00945F48">
      <w:rPr>
        <w:b/>
        <w:sz w:val="18"/>
      </w:rPr>
      <w:fldChar w:fldCharType="begin"/>
    </w:r>
    <w:r w:rsidRPr="00945F48">
      <w:rPr>
        <w:b/>
        <w:sz w:val="18"/>
      </w:rPr>
      <w:instrText xml:space="preserve"> PAGE  \* MERGEFORMAT </w:instrText>
    </w:r>
    <w:r w:rsidRPr="00945F48">
      <w:rPr>
        <w:b/>
        <w:sz w:val="18"/>
      </w:rPr>
      <w:fldChar w:fldCharType="separate"/>
    </w:r>
    <w:r w:rsidR="000929E7">
      <w:rPr>
        <w:b/>
        <w:noProof/>
        <w:sz w:val="18"/>
      </w:rPr>
      <w:t>11</w:t>
    </w:r>
    <w:r w:rsidRPr="00945F4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E7" w:rsidRDefault="000929E7" w:rsidP="000929E7">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0929E7" w:rsidRDefault="000929E7" w:rsidP="000929E7">
    <w:pPr>
      <w:pStyle w:val="Footer"/>
      <w:ind w:right="1134"/>
      <w:rPr>
        <w:sz w:val="20"/>
      </w:rPr>
    </w:pPr>
    <w:r>
      <w:rPr>
        <w:sz w:val="20"/>
      </w:rPr>
      <w:t>GE.16-09276(E)</w:t>
    </w:r>
  </w:p>
  <w:p w:rsidR="000929E7" w:rsidRPr="000929E7" w:rsidRDefault="000929E7" w:rsidP="000929E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5000" cy="635000"/>
          <wp:effectExtent l="0" t="0" r="0" b="0"/>
          <wp:wrapNone/>
          <wp:docPr id="1" name="Picture 1" descr="http://undocs.org/m2/QRCode.ashx?DS=CAT/C/SAU/CO/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SAU/CO/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E51" w:rsidRPr="000B175B" w:rsidRDefault="00BA2E51" w:rsidP="000B175B">
      <w:pPr>
        <w:tabs>
          <w:tab w:val="right" w:pos="2155"/>
        </w:tabs>
        <w:spacing w:after="80"/>
        <w:ind w:left="680"/>
        <w:rPr>
          <w:u w:val="single"/>
        </w:rPr>
      </w:pPr>
      <w:r>
        <w:rPr>
          <w:u w:val="single"/>
        </w:rPr>
        <w:tab/>
      </w:r>
    </w:p>
  </w:footnote>
  <w:footnote w:type="continuationSeparator" w:id="0">
    <w:p w:rsidR="00BA2E51" w:rsidRPr="00FC68B7" w:rsidRDefault="00BA2E51" w:rsidP="00FC68B7">
      <w:pPr>
        <w:tabs>
          <w:tab w:val="left" w:pos="2155"/>
        </w:tabs>
        <w:spacing w:after="80"/>
        <w:ind w:left="680"/>
        <w:rPr>
          <w:u w:val="single"/>
        </w:rPr>
      </w:pPr>
      <w:r>
        <w:rPr>
          <w:u w:val="single"/>
        </w:rPr>
        <w:tab/>
      </w:r>
    </w:p>
  </w:footnote>
  <w:footnote w:type="continuationNotice" w:id="1">
    <w:p w:rsidR="00BA2E51" w:rsidRDefault="00BA2E51"/>
  </w:footnote>
  <w:footnote w:id="2">
    <w:p w:rsidR="00BA2E51" w:rsidRPr="00DD420E" w:rsidRDefault="00BA2E51" w:rsidP="00DD420E">
      <w:pPr>
        <w:pStyle w:val="FootnoteText"/>
      </w:pPr>
      <w:r w:rsidRPr="005438EB">
        <w:rPr>
          <w:rStyle w:val="FootnoteReference"/>
        </w:rPr>
        <w:tab/>
      </w:r>
      <w:r w:rsidRPr="00FD2D0C">
        <w:rPr>
          <w:rStyle w:val="FootnoteReference"/>
          <w:sz w:val="20"/>
          <w:vertAlign w:val="baseline"/>
        </w:rPr>
        <w:t>*</w:t>
      </w:r>
      <w:r w:rsidRPr="00DD420E">
        <w:rPr>
          <w:rStyle w:val="FootnoteReference"/>
          <w:vertAlign w:val="baseline"/>
        </w:rPr>
        <w:tab/>
      </w:r>
      <w:proofErr w:type="gramStart"/>
      <w:r w:rsidRPr="00F47A1F">
        <w:t>Adopted by the Committee at its fifty-seventh session (18 April-13 May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51" w:rsidRPr="00945F48" w:rsidRDefault="00BA2E51">
    <w:pPr>
      <w:pStyle w:val="Header"/>
    </w:pPr>
    <w:r>
      <w:t>CAT/C/SAU/CO/2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51" w:rsidRPr="00945F48" w:rsidRDefault="00BA2E51" w:rsidP="00945F48">
    <w:pPr>
      <w:pStyle w:val="Header"/>
      <w:jc w:val="right"/>
    </w:pPr>
    <w:r>
      <w:t>CAT/C/SAU/CO/2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632"/>
    <w:multiLevelType w:val="hybridMultilevel"/>
    <w:tmpl w:val="FEF0EF4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2D73255"/>
    <w:multiLevelType w:val="hybridMultilevel"/>
    <w:tmpl w:val="737E43A4"/>
    <w:lvl w:ilvl="0" w:tplc="478C16C2">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3C20D0"/>
    <w:multiLevelType w:val="hybridMultilevel"/>
    <w:tmpl w:val="31829ADE"/>
    <w:lvl w:ilvl="0" w:tplc="D81EAA8C">
      <w:start w:val="1"/>
      <w:numFmt w:val="lowerLetter"/>
      <w:lvlText w:val="(%1)"/>
      <w:lvlJc w:val="left"/>
      <w:pPr>
        <w:ind w:left="2259" w:hanging="570"/>
      </w:pPr>
      <w:rPr>
        <w:rFonts w:hint="default"/>
        <w:b w:val="0"/>
        <w:bCs w:val="0"/>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4">
    <w:nsid w:val="0EC0044A"/>
    <w:multiLevelType w:val="hybridMultilevel"/>
    <w:tmpl w:val="9A3C9C5C"/>
    <w:lvl w:ilvl="0" w:tplc="D0D27FBA">
      <w:numFmt w:val="bullet"/>
      <w:lvlText w:val="-"/>
      <w:lvlJc w:val="left"/>
      <w:pPr>
        <w:ind w:left="450" w:hanging="360"/>
      </w:pPr>
      <w:rPr>
        <w:rFonts w:ascii="Calibri" w:eastAsiaTheme="minorHAnsi" w:hAnsi="Calibri" w:cstheme="minorBidi"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0205C"/>
    <w:multiLevelType w:val="hybridMultilevel"/>
    <w:tmpl w:val="A4E209B2"/>
    <w:lvl w:ilvl="0" w:tplc="343AE0C0">
      <w:start w:val="1"/>
      <w:numFmt w:val="lowerRoman"/>
      <w:lvlText w:val="%1)"/>
      <w:lvlJc w:val="left"/>
      <w:pPr>
        <w:ind w:left="3063" w:hanging="795"/>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6">
    <w:nsid w:val="15C13F38"/>
    <w:multiLevelType w:val="hybridMultilevel"/>
    <w:tmpl w:val="CC2C3814"/>
    <w:lvl w:ilvl="0" w:tplc="CE1A48C2">
      <w:start w:val="1"/>
      <w:numFmt w:val="lowerLetter"/>
      <w:lvlText w:val="(%1)"/>
      <w:lvlJc w:val="left"/>
      <w:pPr>
        <w:ind w:left="3131" w:hanging="72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7">
    <w:nsid w:val="164B63D5"/>
    <w:multiLevelType w:val="hybridMultilevel"/>
    <w:tmpl w:val="195AD1BE"/>
    <w:lvl w:ilvl="0" w:tplc="CADC15F8">
      <w:start w:val="1"/>
      <w:numFmt w:val="lowerLetter"/>
      <w:lvlText w:val="(%1)"/>
      <w:lvlJc w:val="left"/>
      <w:pPr>
        <w:ind w:left="2259" w:hanging="570"/>
      </w:pPr>
      <w:rPr>
        <w:rFonts w:eastAsia="Times New Roman"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8">
    <w:nsid w:val="1B6A5845"/>
    <w:multiLevelType w:val="hybridMultilevel"/>
    <w:tmpl w:val="66A8A392"/>
    <w:lvl w:ilvl="0" w:tplc="6EF88A26">
      <w:start w:val="1"/>
      <w:numFmt w:val="upperLetter"/>
      <w:lvlText w:val="%1."/>
      <w:lvlJc w:val="left"/>
      <w:pPr>
        <w:ind w:left="1092" w:hanging="5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1D9D3B5E"/>
    <w:multiLevelType w:val="hybridMultilevel"/>
    <w:tmpl w:val="1ECA956C"/>
    <w:lvl w:ilvl="0" w:tplc="9212456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1DF3184F"/>
    <w:multiLevelType w:val="hybridMultilevel"/>
    <w:tmpl w:val="1ECA956C"/>
    <w:lvl w:ilvl="0" w:tplc="9212456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201E531A"/>
    <w:multiLevelType w:val="hybridMultilevel"/>
    <w:tmpl w:val="3412E33A"/>
    <w:lvl w:ilvl="0" w:tplc="9050C69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2DED17E6"/>
    <w:multiLevelType w:val="hybridMultilevel"/>
    <w:tmpl w:val="38DE0B30"/>
    <w:lvl w:ilvl="0" w:tplc="914EEE62">
      <w:start w:val="1"/>
      <w:numFmt w:val="lowerLetter"/>
      <w:lvlText w:val="(%1)"/>
      <w:lvlJc w:val="left"/>
      <w:pPr>
        <w:ind w:left="2271" w:hanging="570"/>
      </w:pPr>
      <w:rPr>
        <w:rFonts w:hint="default"/>
        <w:b w:val="0"/>
        <w:bCs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nsid w:val="31850A44"/>
    <w:multiLevelType w:val="hybridMultilevel"/>
    <w:tmpl w:val="A718B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F2307E"/>
    <w:multiLevelType w:val="multilevel"/>
    <w:tmpl w:val="2762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4E6D5E"/>
    <w:multiLevelType w:val="hybridMultilevel"/>
    <w:tmpl w:val="A8428358"/>
    <w:lvl w:ilvl="0" w:tplc="9C7A94FA">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14CC2"/>
    <w:multiLevelType w:val="hybridMultilevel"/>
    <w:tmpl w:val="46C46004"/>
    <w:lvl w:ilvl="0" w:tplc="227404F4">
      <w:start w:val="2002"/>
      <w:numFmt w:val="bullet"/>
      <w:lvlText w:val=""/>
      <w:lvlJc w:val="left"/>
      <w:pPr>
        <w:ind w:left="450" w:hanging="360"/>
      </w:pPr>
      <w:rPr>
        <w:rFonts w:ascii="Symbol" w:eastAsiaTheme="minorEastAsia" w:hAnsi="Symbol" w:cstheme="minorBidi"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3697099F"/>
    <w:multiLevelType w:val="hybridMultilevel"/>
    <w:tmpl w:val="7938D9D8"/>
    <w:lvl w:ilvl="0" w:tplc="262603C8">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19">
    <w:nsid w:val="3A1B5C19"/>
    <w:multiLevelType w:val="hybridMultilevel"/>
    <w:tmpl w:val="80F4911E"/>
    <w:lvl w:ilvl="0" w:tplc="A7AE6CBE">
      <w:start w:val="1"/>
      <w:numFmt w:val="decimal"/>
      <w:lvlText w:val="%1."/>
      <w:lvlJc w:val="left"/>
      <w:pPr>
        <w:ind w:left="5039" w:hanging="360"/>
      </w:pPr>
      <w:rPr>
        <w:b w:val="0"/>
        <w:i w:val="0"/>
      </w:rPr>
    </w:lvl>
    <w:lvl w:ilvl="1" w:tplc="08090019" w:tentative="1">
      <w:start w:val="1"/>
      <w:numFmt w:val="lowerLetter"/>
      <w:lvlText w:val="%2."/>
      <w:lvlJc w:val="left"/>
      <w:pPr>
        <w:ind w:left="5901" w:hanging="360"/>
      </w:pPr>
    </w:lvl>
    <w:lvl w:ilvl="2" w:tplc="0809001B" w:tentative="1">
      <w:start w:val="1"/>
      <w:numFmt w:val="lowerRoman"/>
      <w:lvlText w:val="%3."/>
      <w:lvlJc w:val="right"/>
      <w:pPr>
        <w:ind w:left="6621" w:hanging="180"/>
      </w:pPr>
    </w:lvl>
    <w:lvl w:ilvl="3" w:tplc="0809000F" w:tentative="1">
      <w:start w:val="1"/>
      <w:numFmt w:val="decimal"/>
      <w:lvlText w:val="%4."/>
      <w:lvlJc w:val="left"/>
      <w:pPr>
        <w:ind w:left="7341" w:hanging="360"/>
      </w:pPr>
    </w:lvl>
    <w:lvl w:ilvl="4" w:tplc="08090019" w:tentative="1">
      <w:start w:val="1"/>
      <w:numFmt w:val="lowerLetter"/>
      <w:lvlText w:val="%5."/>
      <w:lvlJc w:val="left"/>
      <w:pPr>
        <w:ind w:left="8061" w:hanging="360"/>
      </w:pPr>
    </w:lvl>
    <w:lvl w:ilvl="5" w:tplc="0809001B" w:tentative="1">
      <w:start w:val="1"/>
      <w:numFmt w:val="lowerRoman"/>
      <w:lvlText w:val="%6."/>
      <w:lvlJc w:val="right"/>
      <w:pPr>
        <w:ind w:left="8781" w:hanging="180"/>
      </w:pPr>
    </w:lvl>
    <w:lvl w:ilvl="6" w:tplc="0809000F" w:tentative="1">
      <w:start w:val="1"/>
      <w:numFmt w:val="decimal"/>
      <w:lvlText w:val="%7."/>
      <w:lvlJc w:val="left"/>
      <w:pPr>
        <w:ind w:left="9501" w:hanging="360"/>
      </w:pPr>
    </w:lvl>
    <w:lvl w:ilvl="7" w:tplc="08090019" w:tentative="1">
      <w:start w:val="1"/>
      <w:numFmt w:val="lowerLetter"/>
      <w:lvlText w:val="%8."/>
      <w:lvlJc w:val="left"/>
      <w:pPr>
        <w:ind w:left="10221" w:hanging="360"/>
      </w:pPr>
    </w:lvl>
    <w:lvl w:ilvl="8" w:tplc="0809001B" w:tentative="1">
      <w:start w:val="1"/>
      <w:numFmt w:val="lowerRoman"/>
      <w:lvlText w:val="%9."/>
      <w:lvlJc w:val="right"/>
      <w:pPr>
        <w:ind w:left="10941" w:hanging="180"/>
      </w:pPr>
    </w:lvl>
  </w:abstractNum>
  <w:abstractNum w:abstractNumId="20">
    <w:nsid w:val="440D748B"/>
    <w:multiLevelType w:val="hybridMultilevel"/>
    <w:tmpl w:val="27DC92B4"/>
    <w:lvl w:ilvl="0" w:tplc="79867A74">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1">
    <w:nsid w:val="461E3D2A"/>
    <w:multiLevelType w:val="hybridMultilevel"/>
    <w:tmpl w:val="38DE0B30"/>
    <w:lvl w:ilvl="0" w:tplc="914EEE62">
      <w:start w:val="1"/>
      <w:numFmt w:val="lowerLetter"/>
      <w:lvlText w:val="(%1)"/>
      <w:lvlJc w:val="left"/>
      <w:pPr>
        <w:ind w:left="2271" w:hanging="570"/>
      </w:pPr>
      <w:rPr>
        <w:rFonts w:hint="default"/>
        <w:b w:val="0"/>
        <w:bCs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nsid w:val="467006BD"/>
    <w:multiLevelType w:val="hybridMultilevel"/>
    <w:tmpl w:val="86A019C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46FE43F2"/>
    <w:multiLevelType w:val="hybridMultilevel"/>
    <w:tmpl w:val="153CF1F8"/>
    <w:lvl w:ilvl="0" w:tplc="69CAF89E">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4734520F"/>
    <w:multiLevelType w:val="hybridMultilevel"/>
    <w:tmpl w:val="643CE55A"/>
    <w:lvl w:ilvl="0" w:tplc="31667C5E">
      <w:start w:val="1"/>
      <w:numFmt w:val="lowerLetter"/>
      <w:lvlText w:val="(%1)"/>
      <w:lvlJc w:val="left"/>
      <w:pPr>
        <w:ind w:left="2271" w:hanging="570"/>
      </w:pPr>
      <w:rPr>
        <w:rFonts w:hint="default"/>
        <w:b/>
        <w:bCs/>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
    <w:nsid w:val="4CBA3734"/>
    <w:multiLevelType w:val="hybridMultilevel"/>
    <w:tmpl w:val="DDDC003C"/>
    <w:lvl w:ilvl="0" w:tplc="866EBEF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4E4D1652"/>
    <w:multiLevelType w:val="hybridMultilevel"/>
    <w:tmpl w:val="F4D09286"/>
    <w:lvl w:ilvl="0" w:tplc="B36485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F67A51"/>
    <w:multiLevelType w:val="hybridMultilevel"/>
    <w:tmpl w:val="DAAA34D8"/>
    <w:lvl w:ilvl="0" w:tplc="53927264">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52C81126"/>
    <w:multiLevelType w:val="hybridMultilevel"/>
    <w:tmpl w:val="88EADDB8"/>
    <w:lvl w:ilvl="0" w:tplc="8D1842D8">
      <w:start w:val="1"/>
      <w:numFmt w:val="lowerLetter"/>
      <w:lvlText w:val="(%1)"/>
      <w:lvlJc w:val="left"/>
      <w:pPr>
        <w:ind w:left="2271" w:hanging="570"/>
      </w:pPr>
      <w:rPr>
        <w:rFonts w:hint="default"/>
        <w:b/>
        <w:bCs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nsid w:val="536E7B13"/>
    <w:multiLevelType w:val="hybridMultilevel"/>
    <w:tmpl w:val="4E9042D8"/>
    <w:lvl w:ilvl="0" w:tplc="7F3212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537F6447"/>
    <w:multiLevelType w:val="hybridMultilevel"/>
    <w:tmpl w:val="A4E209B2"/>
    <w:lvl w:ilvl="0" w:tplc="343AE0C0">
      <w:start w:val="1"/>
      <w:numFmt w:val="lowerRoman"/>
      <w:lvlText w:val="%1)"/>
      <w:lvlJc w:val="left"/>
      <w:pPr>
        <w:ind w:left="3063" w:hanging="795"/>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1">
    <w:nsid w:val="565D7D3E"/>
    <w:multiLevelType w:val="hybridMultilevel"/>
    <w:tmpl w:val="643CE55A"/>
    <w:lvl w:ilvl="0" w:tplc="31667C5E">
      <w:start w:val="1"/>
      <w:numFmt w:val="lowerLetter"/>
      <w:lvlText w:val="(%1)"/>
      <w:lvlJc w:val="left"/>
      <w:pPr>
        <w:ind w:left="2271" w:hanging="570"/>
      </w:pPr>
      <w:rPr>
        <w:rFonts w:hint="default"/>
        <w:b/>
        <w:bCs/>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2">
    <w:nsid w:val="56EE2125"/>
    <w:multiLevelType w:val="multilevel"/>
    <w:tmpl w:val="6B30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766563"/>
    <w:multiLevelType w:val="hybridMultilevel"/>
    <w:tmpl w:val="EE98F4CA"/>
    <w:lvl w:ilvl="0" w:tplc="69CAF89E">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616D591B"/>
    <w:multiLevelType w:val="hybridMultilevel"/>
    <w:tmpl w:val="6090CB8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nsid w:val="6736400D"/>
    <w:multiLevelType w:val="hybridMultilevel"/>
    <w:tmpl w:val="38DE0B30"/>
    <w:lvl w:ilvl="0" w:tplc="914EEE62">
      <w:start w:val="1"/>
      <w:numFmt w:val="lowerLetter"/>
      <w:lvlText w:val="(%1)"/>
      <w:lvlJc w:val="left"/>
      <w:pPr>
        <w:ind w:left="2271" w:hanging="570"/>
      </w:pPr>
      <w:rPr>
        <w:rFonts w:hint="default"/>
        <w:b w:val="0"/>
        <w:bCs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95C3644"/>
    <w:multiLevelType w:val="hybridMultilevel"/>
    <w:tmpl w:val="89E24C34"/>
    <w:lvl w:ilvl="0" w:tplc="167875F4">
      <w:start w:val="1"/>
      <w:numFmt w:val="lowerLetter"/>
      <w:lvlText w:val="%1)"/>
      <w:lvlJc w:val="left"/>
      <w:pPr>
        <w:ind w:left="3762" w:hanging="360"/>
      </w:pPr>
      <w:rPr>
        <w:rFonts w:hint="default"/>
      </w:rPr>
    </w:lvl>
    <w:lvl w:ilvl="1" w:tplc="08090019" w:tentative="1">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abstractNum w:abstractNumId="38">
    <w:nsid w:val="69885D3A"/>
    <w:multiLevelType w:val="hybridMultilevel"/>
    <w:tmpl w:val="A3E04BC8"/>
    <w:lvl w:ilvl="0" w:tplc="31667C5E">
      <w:start w:val="1"/>
      <w:numFmt w:val="lowerLetter"/>
      <w:lvlText w:val="(%1)"/>
      <w:lvlJc w:val="left"/>
      <w:pPr>
        <w:ind w:left="2271" w:hanging="570"/>
      </w:pPr>
      <w:rPr>
        <w:rFonts w:hint="default"/>
        <w:b/>
        <w:bCs/>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9">
    <w:nsid w:val="6D1A4E86"/>
    <w:multiLevelType w:val="hybridMultilevel"/>
    <w:tmpl w:val="96D01346"/>
    <w:lvl w:ilvl="0" w:tplc="124066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nsid w:val="6E950B17"/>
    <w:multiLevelType w:val="hybridMultilevel"/>
    <w:tmpl w:val="900EDFBE"/>
    <w:lvl w:ilvl="0" w:tplc="0BB20830">
      <w:start w:val="1"/>
      <w:numFmt w:val="lowerLetter"/>
      <w:lvlText w:val="(%1)"/>
      <w:lvlJc w:val="left"/>
      <w:pPr>
        <w:ind w:left="1704" w:hanging="570"/>
      </w:pPr>
      <w:rPr>
        <w:rFonts w:hint="default"/>
      </w:rPr>
    </w:lvl>
    <w:lvl w:ilvl="1" w:tplc="0C070019" w:tentative="1">
      <w:start w:val="1"/>
      <w:numFmt w:val="lowerLetter"/>
      <w:lvlText w:val="%2."/>
      <w:lvlJc w:val="left"/>
      <w:pPr>
        <w:ind w:left="2214" w:hanging="360"/>
      </w:pPr>
    </w:lvl>
    <w:lvl w:ilvl="2" w:tplc="0C07001B" w:tentative="1">
      <w:start w:val="1"/>
      <w:numFmt w:val="lowerRoman"/>
      <w:lvlText w:val="%3."/>
      <w:lvlJc w:val="right"/>
      <w:pPr>
        <w:ind w:left="2934" w:hanging="180"/>
      </w:pPr>
    </w:lvl>
    <w:lvl w:ilvl="3" w:tplc="0C07000F" w:tentative="1">
      <w:start w:val="1"/>
      <w:numFmt w:val="decimal"/>
      <w:lvlText w:val="%4."/>
      <w:lvlJc w:val="left"/>
      <w:pPr>
        <w:ind w:left="3654" w:hanging="360"/>
      </w:pPr>
    </w:lvl>
    <w:lvl w:ilvl="4" w:tplc="0C070019" w:tentative="1">
      <w:start w:val="1"/>
      <w:numFmt w:val="lowerLetter"/>
      <w:lvlText w:val="%5."/>
      <w:lvlJc w:val="left"/>
      <w:pPr>
        <w:ind w:left="4374" w:hanging="360"/>
      </w:pPr>
    </w:lvl>
    <w:lvl w:ilvl="5" w:tplc="0C07001B" w:tentative="1">
      <w:start w:val="1"/>
      <w:numFmt w:val="lowerRoman"/>
      <w:lvlText w:val="%6."/>
      <w:lvlJc w:val="right"/>
      <w:pPr>
        <w:ind w:left="5094" w:hanging="180"/>
      </w:pPr>
    </w:lvl>
    <w:lvl w:ilvl="6" w:tplc="0C07000F" w:tentative="1">
      <w:start w:val="1"/>
      <w:numFmt w:val="decimal"/>
      <w:lvlText w:val="%7."/>
      <w:lvlJc w:val="left"/>
      <w:pPr>
        <w:ind w:left="5814" w:hanging="360"/>
      </w:pPr>
    </w:lvl>
    <w:lvl w:ilvl="7" w:tplc="0C070019" w:tentative="1">
      <w:start w:val="1"/>
      <w:numFmt w:val="lowerLetter"/>
      <w:lvlText w:val="%8."/>
      <w:lvlJc w:val="left"/>
      <w:pPr>
        <w:ind w:left="6534" w:hanging="360"/>
      </w:pPr>
    </w:lvl>
    <w:lvl w:ilvl="8" w:tplc="0C07001B" w:tentative="1">
      <w:start w:val="1"/>
      <w:numFmt w:val="lowerRoman"/>
      <w:lvlText w:val="%9."/>
      <w:lvlJc w:val="right"/>
      <w:pPr>
        <w:ind w:left="7254" w:hanging="180"/>
      </w:pPr>
    </w:lvl>
  </w:abstractNum>
  <w:abstractNum w:abstractNumId="41">
    <w:nsid w:val="6F0C6E49"/>
    <w:multiLevelType w:val="hybridMultilevel"/>
    <w:tmpl w:val="92D219CC"/>
    <w:lvl w:ilvl="0" w:tplc="89CE448E">
      <w:start w:val="1"/>
      <w:numFmt w:val="lowerLetter"/>
      <w:lvlText w:val="%1)"/>
      <w:lvlJc w:val="left"/>
      <w:pPr>
        <w:ind w:left="3423" w:hanging="360"/>
      </w:pPr>
      <w:rPr>
        <w:rFonts w:hint="default"/>
      </w:rPr>
    </w:lvl>
    <w:lvl w:ilvl="1" w:tplc="08090019" w:tentative="1">
      <w:start w:val="1"/>
      <w:numFmt w:val="lowerLetter"/>
      <w:lvlText w:val="%2."/>
      <w:lvlJc w:val="left"/>
      <w:pPr>
        <w:ind w:left="4143" w:hanging="360"/>
      </w:pPr>
    </w:lvl>
    <w:lvl w:ilvl="2" w:tplc="0809001B" w:tentative="1">
      <w:start w:val="1"/>
      <w:numFmt w:val="lowerRoman"/>
      <w:lvlText w:val="%3."/>
      <w:lvlJc w:val="right"/>
      <w:pPr>
        <w:ind w:left="4863" w:hanging="180"/>
      </w:pPr>
    </w:lvl>
    <w:lvl w:ilvl="3" w:tplc="0809000F" w:tentative="1">
      <w:start w:val="1"/>
      <w:numFmt w:val="decimal"/>
      <w:lvlText w:val="%4."/>
      <w:lvlJc w:val="left"/>
      <w:pPr>
        <w:ind w:left="5583" w:hanging="360"/>
      </w:pPr>
    </w:lvl>
    <w:lvl w:ilvl="4" w:tplc="08090019" w:tentative="1">
      <w:start w:val="1"/>
      <w:numFmt w:val="lowerLetter"/>
      <w:lvlText w:val="%5."/>
      <w:lvlJc w:val="left"/>
      <w:pPr>
        <w:ind w:left="6303" w:hanging="360"/>
      </w:pPr>
    </w:lvl>
    <w:lvl w:ilvl="5" w:tplc="0809001B" w:tentative="1">
      <w:start w:val="1"/>
      <w:numFmt w:val="lowerRoman"/>
      <w:lvlText w:val="%6."/>
      <w:lvlJc w:val="right"/>
      <w:pPr>
        <w:ind w:left="7023" w:hanging="180"/>
      </w:pPr>
    </w:lvl>
    <w:lvl w:ilvl="6" w:tplc="0809000F" w:tentative="1">
      <w:start w:val="1"/>
      <w:numFmt w:val="decimal"/>
      <w:lvlText w:val="%7."/>
      <w:lvlJc w:val="left"/>
      <w:pPr>
        <w:ind w:left="7743" w:hanging="360"/>
      </w:pPr>
    </w:lvl>
    <w:lvl w:ilvl="7" w:tplc="08090019" w:tentative="1">
      <w:start w:val="1"/>
      <w:numFmt w:val="lowerLetter"/>
      <w:lvlText w:val="%8."/>
      <w:lvlJc w:val="left"/>
      <w:pPr>
        <w:ind w:left="8463" w:hanging="360"/>
      </w:pPr>
    </w:lvl>
    <w:lvl w:ilvl="8" w:tplc="0809001B" w:tentative="1">
      <w:start w:val="1"/>
      <w:numFmt w:val="lowerRoman"/>
      <w:lvlText w:val="%9."/>
      <w:lvlJc w:val="right"/>
      <w:pPr>
        <w:ind w:left="9183" w:hanging="180"/>
      </w:pPr>
    </w:lvl>
  </w:abstractNum>
  <w:abstractNum w:abstractNumId="42">
    <w:nsid w:val="6FD92215"/>
    <w:multiLevelType w:val="hybridMultilevel"/>
    <w:tmpl w:val="88EADDB8"/>
    <w:lvl w:ilvl="0" w:tplc="8D1842D8">
      <w:start w:val="1"/>
      <w:numFmt w:val="lowerLetter"/>
      <w:lvlText w:val="(%1)"/>
      <w:lvlJc w:val="left"/>
      <w:pPr>
        <w:ind w:left="2271" w:hanging="570"/>
      </w:pPr>
      <w:rPr>
        <w:rFonts w:hint="default"/>
        <w:b/>
        <w:bCs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3">
    <w:nsid w:val="72015951"/>
    <w:multiLevelType w:val="hybridMultilevel"/>
    <w:tmpl w:val="8AD46BA0"/>
    <w:lvl w:ilvl="0" w:tplc="8D1842D8">
      <w:start w:val="1"/>
      <w:numFmt w:val="lowerLetter"/>
      <w:lvlText w:val="(%1)"/>
      <w:lvlJc w:val="left"/>
      <w:pPr>
        <w:ind w:left="2271" w:hanging="570"/>
      </w:pPr>
      <w:rPr>
        <w:rFonts w:hint="default"/>
        <w:b/>
        <w:bCs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4">
    <w:nsid w:val="72475186"/>
    <w:multiLevelType w:val="hybridMultilevel"/>
    <w:tmpl w:val="BE382274"/>
    <w:lvl w:ilvl="0" w:tplc="5392726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nsid w:val="7B1C357C"/>
    <w:multiLevelType w:val="hybridMultilevel"/>
    <w:tmpl w:val="9D986BFA"/>
    <w:lvl w:ilvl="0" w:tplc="CFB01A8A">
      <w:start w:val="1"/>
      <w:numFmt w:val="decimal"/>
      <w:lvlText w:val="%1."/>
      <w:lvlJc w:val="left"/>
      <w:pPr>
        <w:ind w:left="1973" w:hanging="555"/>
      </w:pPr>
      <w:rPr>
        <w:rFonts w:hint="default"/>
        <w:b w:val="0"/>
        <w:bCs w:val="0"/>
        <w:sz w:val="20"/>
        <w:szCs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46">
    <w:nsid w:val="7BAA712F"/>
    <w:multiLevelType w:val="hybridMultilevel"/>
    <w:tmpl w:val="0FF21564"/>
    <w:lvl w:ilvl="0" w:tplc="C3DC4980">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47">
    <w:nsid w:val="7C9E1781"/>
    <w:multiLevelType w:val="hybridMultilevel"/>
    <w:tmpl w:val="B0FA1478"/>
    <w:lvl w:ilvl="0" w:tplc="DC6259DC">
      <w:start w:val="1"/>
      <w:numFmt w:val="lowerLetter"/>
      <w:lvlText w:val="(%1)"/>
      <w:lvlJc w:val="left"/>
      <w:pPr>
        <w:ind w:left="2826" w:hanging="112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8">
    <w:nsid w:val="7D922CAA"/>
    <w:multiLevelType w:val="hybridMultilevel"/>
    <w:tmpl w:val="F902794C"/>
    <w:lvl w:ilvl="0" w:tplc="70F873AC">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9">
    <w:nsid w:val="7D9F14CA"/>
    <w:multiLevelType w:val="hybridMultilevel"/>
    <w:tmpl w:val="03F07FC0"/>
    <w:lvl w:ilvl="0" w:tplc="27B46F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0">
    <w:nsid w:val="7E0C7751"/>
    <w:multiLevelType w:val="hybridMultilevel"/>
    <w:tmpl w:val="3EE6829C"/>
    <w:lvl w:ilvl="0" w:tplc="D40C8448">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36"/>
  </w:num>
  <w:num w:numId="3">
    <w:abstractNumId w:val="44"/>
  </w:num>
  <w:num w:numId="4">
    <w:abstractNumId w:val="46"/>
  </w:num>
  <w:num w:numId="5">
    <w:abstractNumId w:val="27"/>
  </w:num>
  <w:num w:numId="6">
    <w:abstractNumId w:val="18"/>
  </w:num>
  <w:num w:numId="7">
    <w:abstractNumId w:val="29"/>
  </w:num>
  <w:num w:numId="8">
    <w:abstractNumId w:val="6"/>
  </w:num>
  <w:num w:numId="9">
    <w:abstractNumId w:val="47"/>
  </w:num>
  <w:num w:numId="10">
    <w:abstractNumId w:val="34"/>
  </w:num>
  <w:num w:numId="11">
    <w:abstractNumId w:val="33"/>
  </w:num>
  <w:num w:numId="12">
    <w:abstractNumId w:val="19"/>
  </w:num>
  <w:num w:numId="13">
    <w:abstractNumId w:val="23"/>
  </w:num>
  <w:num w:numId="14">
    <w:abstractNumId w:val="49"/>
  </w:num>
  <w:num w:numId="15">
    <w:abstractNumId w:val="8"/>
  </w:num>
  <w:num w:numId="16">
    <w:abstractNumId w:val="3"/>
  </w:num>
  <w:num w:numId="17">
    <w:abstractNumId w:val="32"/>
  </w:num>
  <w:num w:numId="18">
    <w:abstractNumId w:val="26"/>
  </w:num>
  <w:num w:numId="19">
    <w:abstractNumId w:val="40"/>
  </w:num>
  <w:num w:numId="20">
    <w:abstractNumId w:val="4"/>
  </w:num>
  <w:num w:numId="21">
    <w:abstractNumId w:val="22"/>
  </w:num>
  <w:num w:numId="22">
    <w:abstractNumId w:val="17"/>
  </w:num>
  <w:num w:numId="23">
    <w:abstractNumId w:val="28"/>
  </w:num>
  <w:num w:numId="24">
    <w:abstractNumId w:val="38"/>
  </w:num>
  <w:num w:numId="25">
    <w:abstractNumId w:val="7"/>
  </w:num>
  <w:num w:numId="26">
    <w:abstractNumId w:val="13"/>
  </w:num>
  <w:num w:numId="27">
    <w:abstractNumId w:val="35"/>
  </w:num>
  <w:num w:numId="28">
    <w:abstractNumId w:val="24"/>
  </w:num>
  <w:num w:numId="29">
    <w:abstractNumId w:val="14"/>
  </w:num>
  <w:num w:numId="30">
    <w:abstractNumId w:val="43"/>
  </w:num>
  <w:num w:numId="31">
    <w:abstractNumId w:val="12"/>
  </w:num>
  <w:num w:numId="32">
    <w:abstractNumId w:val="31"/>
  </w:num>
  <w:num w:numId="33">
    <w:abstractNumId w:val="48"/>
  </w:num>
  <w:num w:numId="34">
    <w:abstractNumId w:val="30"/>
  </w:num>
  <w:num w:numId="35">
    <w:abstractNumId w:val="21"/>
  </w:num>
  <w:num w:numId="36">
    <w:abstractNumId w:val="5"/>
  </w:num>
  <w:num w:numId="37">
    <w:abstractNumId w:val="39"/>
  </w:num>
  <w:num w:numId="38">
    <w:abstractNumId w:val="42"/>
  </w:num>
  <w:num w:numId="39">
    <w:abstractNumId w:val="37"/>
  </w:num>
  <w:num w:numId="40">
    <w:abstractNumId w:val="41"/>
  </w:num>
  <w:num w:numId="41">
    <w:abstractNumId w:val="25"/>
  </w:num>
  <w:num w:numId="42">
    <w:abstractNumId w:val="16"/>
  </w:num>
  <w:num w:numId="43">
    <w:abstractNumId w:val="50"/>
  </w:num>
  <w:num w:numId="44">
    <w:abstractNumId w:val="11"/>
  </w:num>
  <w:num w:numId="45">
    <w:abstractNumId w:val="0"/>
  </w:num>
  <w:num w:numId="46">
    <w:abstractNumId w:val="45"/>
  </w:num>
  <w:num w:numId="47">
    <w:abstractNumId w:val="9"/>
  </w:num>
  <w:num w:numId="48">
    <w:abstractNumId w:val="10"/>
  </w:num>
  <w:num w:numId="49">
    <w:abstractNumId w:val="20"/>
  </w:num>
  <w:num w:numId="50">
    <w:abstractNumId w:val="1"/>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7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48"/>
    <w:rsid w:val="0000248A"/>
    <w:rsid w:val="00002FEA"/>
    <w:rsid w:val="000032D0"/>
    <w:rsid w:val="000042BC"/>
    <w:rsid w:val="00005709"/>
    <w:rsid w:val="00006CDF"/>
    <w:rsid w:val="00007E77"/>
    <w:rsid w:val="00011ED2"/>
    <w:rsid w:val="00013A0D"/>
    <w:rsid w:val="00014CFA"/>
    <w:rsid w:val="000156F0"/>
    <w:rsid w:val="0001735F"/>
    <w:rsid w:val="00017F8F"/>
    <w:rsid w:val="00020F35"/>
    <w:rsid w:val="0002524A"/>
    <w:rsid w:val="00031155"/>
    <w:rsid w:val="00031B7F"/>
    <w:rsid w:val="00032F02"/>
    <w:rsid w:val="00035CD1"/>
    <w:rsid w:val="00036D7B"/>
    <w:rsid w:val="000374BB"/>
    <w:rsid w:val="00040298"/>
    <w:rsid w:val="00040CBB"/>
    <w:rsid w:val="0004111F"/>
    <w:rsid w:val="0004331A"/>
    <w:rsid w:val="0004338F"/>
    <w:rsid w:val="000466F6"/>
    <w:rsid w:val="00050F6B"/>
    <w:rsid w:val="00051C8D"/>
    <w:rsid w:val="0005293E"/>
    <w:rsid w:val="0005359B"/>
    <w:rsid w:val="000543CD"/>
    <w:rsid w:val="00056533"/>
    <w:rsid w:val="0005779F"/>
    <w:rsid w:val="00057E97"/>
    <w:rsid w:val="00060164"/>
    <w:rsid w:val="00060347"/>
    <w:rsid w:val="0006065A"/>
    <w:rsid w:val="000631DB"/>
    <w:rsid w:val="00064AAF"/>
    <w:rsid w:val="00064C8D"/>
    <w:rsid w:val="000650A8"/>
    <w:rsid w:val="0006677D"/>
    <w:rsid w:val="0006798F"/>
    <w:rsid w:val="00070481"/>
    <w:rsid w:val="00072C8C"/>
    <w:rsid w:val="0007335C"/>
    <w:rsid w:val="000733B5"/>
    <w:rsid w:val="00074E44"/>
    <w:rsid w:val="00075982"/>
    <w:rsid w:val="00075EDF"/>
    <w:rsid w:val="000807AC"/>
    <w:rsid w:val="00081815"/>
    <w:rsid w:val="00083F6A"/>
    <w:rsid w:val="00086536"/>
    <w:rsid w:val="00090F7D"/>
    <w:rsid w:val="00091A15"/>
    <w:rsid w:val="00092847"/>
    <w:rsid w:val="000929E7"/>
    <w:rsid w:val="00092D53"/>
    <w:rsid w:val="00092E45"/>
    <w:rsid w:val="000931C0"/>
    <w:rsid w:val="00094B47"/>
    <w:rsid w:val="000A142A"/>
    <w:rsid w:val="000A30A3"/>
    <w:rsid w:val="000A4124"/>
    <w:rsid w:val="000A4481"/>
    <w:rsid w:val="000A6509"/>
    <w:rsid w:val="000B175B"/>
    <w:rsid w:val="000B274C"/>
    <w:rsid w:val="000B3A0F"/>
    <w:rsid w:val="000B4526"/>
    <w:rsid w:val="000B4EF7"/>
    <w:rsid w:val="000B5626"/>
    <w:rsid w:val="000B6001"/>
    <w:rsid w:val="000B72B6"/>
    <w:rsid w:val="000C1C61"/>
    <w:rsid w:val="000C1F41"/>
    <w:rsid w:val="000C2635"/>
    <w:rsid w:val="000C2C03"/>
    <w:rsid w:val="000C2D2E"/>
    <w:rsid w:val="000C5884"/>
    <w:rsid w:val="000C655D"/>
    <w:rsid w:val="000C76E4"/>
    <w:rsid w:val="000D3B9A"/>
    <w:rsid w:val="000D4483"/>
    <w:rsid w:val="000D74FD"/>
    <w:rsid w:val="000E0415"/>
    <w:rsid w:val="000E077C"/>
    <w:rsid w:val="000E3D67"/>
    <w:rsid w:val="000E5217"/>
    <w:rsid w:val="000E521E"/>
    <w:rsid w:val="000E6146"/>
    <w:rsid w:val="000E67CC"/>
    <w:rsid w:val="000E78FB"/>
    <w:rsid w:val="000F1045"/>
    <w:rsid w:val="000F2244"/>
    <w:rsid w:val="000F4A96"/>
    <w:rsid w:val="00100045"/>
    <w:rsid w:val="0010130B"/>
    <w:rsid w:val="00105559"/>
    <w:rsid w:val="001057A5"/>
    <w:rsid w:val="0010614C"/>
    <w:rsid w:val="00106CF1"/>
    <w:rsid w:val="00107DFF"/>
    <w:rsid w:val="001103AA"/>
    <w:rsid w:val="0011125C"/>
    <w:rsid w:val="00112F0A"/>
    <w:rsid w:val="00113185"/>
    <w:rsid w:val="0011708D"/>
    <w:rsid w:val="00121A6E"/>
    <w:rsid w:val="001261E0"/>
    <w:rsid w:val="0013375A"/>
    <w:rsid w:val="001351C3"/>
    <w:rsid w:val="00137AC4"/>
    <w:rsid w:val="00140C9D"/>
    <w:rsid w:val="00141F88"/>
    <w:rsid w:val="00142A55"/>
    <w:rsid w:val="00142D1F"/>
    <w:rsid w:val="00143575"/>
    <w:rsid w:val="001450BD"/>
    <w:rsid w:val="00147B73"/>
    <w:rsid w:val="00153179"/>
    <w:rsid w:val="00157C7B"/>
    <w:rsid w:val="00161B8C"/>
    <w:rsid w:val="00163DB4"/>
    <w:rsid w:val="00165C0C"/>
    <w:rsid w:val="00165F3A"/>
    <w:rsid w:val="001715F3"/>
    <w:rsid w:val="00180A0D"/>
    <w:rsid w:val="00182B26"/>
    <w:rsid w:val="00183227"/>
    <w:rsid w:val="00183937"/>
    <w:rsid w:val="00187943"/>
    <w:rsid w:val="00190D1F"/>
    <w:rsid w:val="001926E0"/>
    <w:rsid w:val="00192BEC"/>
    <w:rsid w:val="00192D01"/>
    <w:rsid w:val="00193FF3"/>
    <w:rsid w:val="00196491"/>
    <w:rsid w:val="00196B40"/>
    <w:rsid w:val="00197B02"/>
    <w:rsid w:val="001A3965"/>
    <w:rsid w:val="001A48AF"/>
    <w:rsid w:val="001A51DE"/>
    <w:rsid w:val="001A6733"/>
    <w:rsid w:val="001B16D0"/>
    <w:rsid w:val="001B1BCF"/>
    <w:rsid w:val="001B1FE3"/>
    <w:rsid w:val="001B31EB"/>
    <w:rsid w:val="001B4B04"/>
    <w:rsid w:val="001B581E"/>
    <w:rsid w:val="001C1B1C"/>
    <w:rsid w:val="001C26D2"/>
    <w:rsid w:val="001C4066"/>
    <w:rsid w:val="001C474D"/>
    <w:rsid w:val="001C5210"/>
    <w:rsid w:val="001C6663"/>
    <w:rsid w:val="001C7895"/>
    <w:rsid w:val="001D0C8C"/>
    <w:rsid w:val="001D1362"/>
    <w:rsid w:val="001D1F29"/>
    <w:rsid w:val="001D2123"/>
    <w:rsid w:val="001D26DF"/>
    <w:rsid w:val="001D3A03"/>
    <w:rsid w:val="001D3C9F"/>
    <w:rsid w:val="001D40F2"/>
    <w:rsid w:val="001D4D6B"/>
    <w:rsid w:val="001D5637"/>
    <w:rsid w:val="001D7C26"/>
    <w:rsid w:val="001E0F91"/>
    <w:rsid w:val="001F09F4"/>
    <w:rsid w:val="001F29E7"/>
    <w:rsid w:val="001F3F55"/>
    <w:rsid w:val="001F4639"/>
    <w:rsid w:val="001F709F"/>
    <w:rsid w:val="001F7401"/>
    <w:rsid w:val="00200EF2"/>
    <w:rsid w:val="00201298"/>
    <w:rsid w:val="00202DA8"/>
    <w:rsid w:val="0020314B"/>
    <w:rsid w:val="0020341F"/>
    <w:rsid w:val="00203C6B"/>
    <w:rsid w:val="002071F7"/>
    <w:rsid w:val="00211E0B"/>
    <w:rsid w:val="002133A0"/>
    <w:rsid w:val="002135F1"/>
    <w:rsid w:val="00213B30"/>
    <w:rsid w:val="00215ABC"/>
    <w:rsid w:val="002173D7"/>
    <w:rsid w:val="0022065A"/>
    <w:rsid w:val="00221DBB"/>
    <w:rsid w:val="00222087"/>
    <w:rsid w:val="0022210C"/>
    <w:rsid w:val="002256EE"/>
    <w:rsid w:val="00226C51"/>
    <w:rsid w:val="00233A45"/>
    <w:rsid w:val="00236609"/>
    <w:rsid w:val="00241D9E"/>
    <w:rsid w:val="002430EC"/>
    <w:rsid w:val="002435F2"/>
    <w:rsid w:val="0024487A"/>
    <w:rsid w:val="00245AE7"/>
    <w:rsid w:val="0025116C"/>
    <w:rsid w:val="0025230D"/>
    <w:rsid w:val="0025252C"/>
    <w:rsid w:val="0025291D"/>
    <w:rsid w:val="002541A2"/>
    <w:rsid w:val="00255FBA"/>
    <w:rsid w:val="002569A4"/>
    <w:rsid w:val="00262399"/>
    <w:rsid w:val="002627E6"/>
    <w:rsid w:val="00267CF0"/>
    <w:rsid w:val="00267F5F"/>
    <w:rsid w:val="00267FA4"/>
    <w:rsid w:val="00273941"/>
    <w:rsid w:val="002756CF"/>
    <w:rsid w:val="00275A49"/>
    <w:rsid w:val="00276923"/>
    <w:rsid w:val="002834B6"/>
    <w:rsid w:val="002834C7"/>
    <w:rsid w:val="00284153"/>
    <w:rsid w:val="002860EA"/>
    <w:rsid w:val="0028635A"/>
    <w:rsid w:val="002869B4"/>
    <w:rsid w:val="00286B4D"/>
    <w:rsid w:val="002904C9"/>
    <w:rsid w:val="002925E7"/>
    <w:rsid w:val="002955D6"/>
    <w:rsid w:val="00295A43"/>
    <w:rsid w:val="0029700F"/>
    <w:rsid w:val="00297799"/>
    <w:rsid w:val="002A6DC6"/>
    <w:rsid w:val="002B136D"/>
    <w:rsid w:val="002B1E88"/>
    <w:rsid w:val="002B3542"/>
    <w:rsid w:val="002B3C39"/>
    <w:rsid w:val="002B466B"/>
    <w:rsid w:val="002B4C09"/>
    <w:rsid w:val="002B50B4"/>
    <w:rsid w:val="002B59F1"/>
    <w:rsid w:val="002C2400"/>
    <w:rsid w:val="002C4A93"/>
    <w:rsid w:val="002C5021"/>
    <w:rsid w:val="002D08B9"/>
    <w:rsid w:val="002D2820"/>
    <w:rsid w:val="002D5739"/>
    <w:rsid w:val="002D652D"/>
    <w:rsid w:val="002E182D"/>
    <w:rsid w:val="002E28EB"/>
    <w:rsid w:val="002E3FAB"/>
    <w:rsid w:val="002E755B"/>
    <w:rsid w:val="002F051A"/>
    <w:rsid w:val="002F0BA6"/>
    <w:rsid w:val="002F175C"/>
    <w:rsid w:val="002F1A00"/>
    <w:rsid w:val="002F1CF3"/>
    <w:rsid w:val="002F4410"/>
    <w:rsid w:val="002F46E3"/>
    <w:rsid w:val="002F4A6E"/>
    <w:rsid w:val="002F5437"/>
    <w:rsid w:val="00302F0E"/>
    <w:rsid w:val="00302F3C"/>
    <w:rsid w:val="00302FD3"/>
    <w:rsid w:val="00304038"/>
    <w:rsid w:val="00304247"/>
    <w:rsid w:val="00304AB3"/>
    <w:rsid w:val="00312E3B"/>
    <w:rsid w:val="00315493"/>
    <w:rsid w:val="00316218"/>
    <w:rsid w:val="00316633"/>
    <w:rsid w:val="00317462"/>
    <w:rsid w:val="0032016E"/>
    <w:rsid w:val="0032132C"/>
    <w:rsid w:val="003229D8"/>
    <w:rsid w:val="00322F42"/>
    <w:rsid w:val="0032331A"/>
    <w:rsid w:val="0032358C"/>
    <w:rsid w:val="003237BC"/>
    <w:rsid w:val="00327F11"/>
    <w:rsid w:val="00330D17"/>
    <w:rsid w:val="00333AB1"/>
    <w:rsid w:val="00334E47"/>
    <w:rsid w:val="00334F31"/>
    <w:rsid w:val="00336C09"/>
    <w:rsid w:val="00337A5F"/>
    <w:rsid w:val="00340340"/>
    <w:rsid w:val="00345937"/>
    <w:rsid w:val="003459CD"/>
    <w:rsid w:val="0034625E"/>
    <w:rsid w:val="00346B98"/>
    <w:rsid w:val="00350183"/>
    <w:rsid w:val="003512FB"/>
    <w:rsid w:val="00352709"/>
    <w:rsid w:val="003551A9"/>
    <w:rsid w:val="00356DF8"/>
    <w:rsid w:val="00357CF6"/>
    <w:rsid w:val="00362C28"/>
    <w:rsid w:val="00363722"/>
    <w:rsid w:val="00364355"/>
    <w:rsid w:val="00365608"/>
    <w:rsid w:val="00365FB1"/>
    <w:rsid w:val="003672DD"/>
    <w:rsid w:val="00370EBC"/>
    <w:rsid w:val="00371178"/>
    <w:rsid w:val="00372214"/>
    <w:rsid w:val="0037269B"/>
    <w:rsid w:val="003735DB"/>
    <w:rsid w:val="00374C77"/>
    <w:rsid w:val="003766AA"/>
    <w:rsid w:val="003803E6"/>
    <w:rsid w:val="0038354F"/>
    <w:rsid w:val="00383E98"/>
    <w:rsid w:val="0039036D"/>
    <w:rsid w:val="00393C53"/>
    <w:rsid w:val="00395355"/>
    <w:rsid w:val="00396DE5"/>
    <w:rsid w:val="0039796F"/>
    <w:rsid w:val="003A08FF"/>
    <w:rsid w:val="003A216F"/>
    <w:rsid w:val="003A4FDB"/>
    <w:rsid w:val="003A6810"/>
    <w:rsid w:val="003B01B3"/>
    <w:rsid w:val="003B28F2"/>
    <w:rsid w:val="003B5596"/>
    <w:rsid w:val="003B616D"/>
    <w:rsid w:val="003B7151"/>
    <w:rsid w:val="003C1C9B"/>
    <w:rsid w:val="003C2CC4"/>
    <w:rsid w:val="003C5411"/>
    <w:rsid w:val="003D25AE"/>
    <w:rsid w:val="003D4B23"/>
    <w:rsid w:val="003E0EE6"/>
    <w:rsid w:val="003E20A9"/>
    <w:rsid w:val="003F0DCB"/>
    <w:rsid w:val="003F15A8"/>
    <w:rsid w:val="003F1EB3"/>
    <w:rsid w:val="003F337F"/>
    <w:rsid w:val="003F5497"/>
    <w:rsid w:val="003F5D6F"/>
    <w:rsid w:val="003F762D"/>
    <w:rsid w:val="00400033"/>
    <w:rsid w:val="004010B0"/>
    <w:rsid w:val="00401986"/>
    <w:rsid w:val="004019ED"/>
    <w:rsid w:val="00401C30"/>
    <w:rsid w:val="004037CF"/>
    <w:rsid w:val="00403CCA"/>
    <w:rsid w:val="00407266"/>
    <w:rsid w:val="00407ADA"/>
    <w:rsid w:val="00410C89"/>
    <w:rsid w:val="00411D40"/>
    <w:rsid w:val="00412215"/>
    <w:rsid w:val="00414A5F"/>
    <w:rsid w:val="004169E6"/>
    <w:rsid w:val="00416EAF"/>
    <w:rsid w:val="00421BA4"/>
    <w:rsid w:val="00422135"/>
    <w:rsid w:val="00424F71"/>
    <w:rsid w:val="00425B37"/>
    <w:rsid w:val="00426198"/>
    <w:rsid w:val="00426B9B"/>
    <w:rsid w:val="004273B7"/>
    <w:rsid w:val="00427EB5"/>
    <w:rsid w:val="0043218C"/>
    <w:rsid w:val="004325CB"/>
    <w:rsid w:val="004356EC"/>
    <w:rsid w:val="00442A1E"/>
    <w:rsid w:val="00442A83"/>
    <w:rsid w:val="004436B1"/>
    <w:rsid w:val="004437F2"/>
    <w:rsid w:val="00443A2B"/>
    <w:rsid w:val="00443E8E"/>
    <w:rsid w:val="00444070"/>
    <w:rsid w:val="00445026"/>
    <w:rsid w:val="00447ACF"/>
    <w:rsid w:val="00450DE0"/>
    <w:rsid w:val="004510C4"/>
    <w:rsid w:val="0045495B"/>
    <w:rsid w:val="00456B6E"/>
    <w:rsid w:val="0046214A"/>
    <w:rsid w:val="00463705"/>
    <w:rsid w:val="00464A6B"/>
    <w:rsid w:val="00464E7D"/>
    <w:rsid w:val="00464E86"/>
    <w:rsid w:val="00465260"/>
    <w:rsid w:val="0046756B"/>
    <w:rsid w:val="004712A8"/>
    <w:rsid w:val="00471C19"/>
    <w:rsid w:val="00472355"/>
    <w:rsid w:val="0047374F"/>
    <w:rsid w:val="00474829"/>
    <w:rsid w:val="00475072"/>
    <w:rsid w:val="0048157B"/>
    <w:rsid w:val="0048186A"/>
    <w:rsid w:val="004849DC"/>
    <w:rsid w:val="004937B5"/>
    <w:rsid w:val="00494559"/>
    <w:rsid w:val="00495E38"/>
    <w:rsid w:val="004963FD"/>
    <w:rsid w:val="004A084E"/>
    <w:rsid w:val="004A0E5F"/>
    <w:rsid w:val="004A3E83"/>
    <w:rsid w:val="004A4BA3"/>
    <w:rsid w:val="004A74D3"/>
    <w:rsid w:val="004B0D6B"/>
    <w:rsid w:val="004B12EE"/>
    <w:rsid w:val="004B4C23"/>
    <w:rsid w:val="004B60D1"/>
    <w:rsid w:val="004B6758"/>
    <w:rsid w:val="004B6F10"/>
    <w:rsid w:val="004B7802"/>
    <w:rsid w:val="004C2E25"/>
    <w:rsid w:val="004C5506"/>
    <w:rsid w:val="004D0D0F"/>
    <w:rsid w:val="004D0E0A"/>
    <w:rsid w:val="004D332C"/>
    <w:rsid w:val="004D41AE"/>
    <w:rsid w:val="004D4F14"/>
    <w:rsid w:val="004D5A06"/>
    <w:rsid w:val="004D702B"/>
    <w:rsid w:val="004D71CD"/>
    <w:rsid w:val="004D7D6F"/>
    <w:rsid w:val="004E0CBF"/>
    <w:rsid w:val="004E1AE6"/>
    <w:rsid w:val="004E3435"/>
    <w:rsid w:val="004E5713"/>
    <w:rsid w:val="004E5883"/>
    <w:rsid w:val="004F1E63"/>
    <w:rsid w:val="004F2C1A"/>
    <w:rsid w:val="004F371C"/>
    <w:rsid w:val="004F48E5"/>
    <w:rsid w:val="004F612A"/>
    <w:rsid w:val="004F6F30"/>
    <w:rsid w:val="004F75F5"/>
    <w:rsid w:val="00500D95"/>
    <w:rsid w:val="00500E00"/>
    <w:rsid w:val="00502650"/>
    <w:rsid w:val="00503ADC"/>
    <w:rsid w:val="005045AB"/>
    <w:rsid w:val="00505A33"/>
    <w:rsid w:val="005071AD"/>
    <w:rsid w:val="00510988"/>
    <w:rsid w:val="00514994"/>
    <w:rsid w:val="00516A48"/>
    <w:rsid w:val="00516DB7"/>
    <w:rsid w:val="00520B6E"/>
    <w:rsid w:val="0052136D"/>
    <w:rsid w:val="0052308D"/>
    <w:rsid w:val="0052775E"/>
    <w:rsid w:val="00527D3E"/>
    <w:rsid w:val="00530F3E"/>
    <w:rsid w:val="00531F4A"/>
    <w:rsid w:val="00535D32"/>
    <w:rsid w:val="005420F2"/>
    <w:rsid w:val="00542665"/>
    <w:rsid w:val="005467C1"/>
    <w:rsid w:val="00550293"/>
    <w:rsid w:val="00551BEC"/>
    <w:rsid w:val="005628B6"/>
    <w:rsid w:val="0056346D"/>
    <w:rsid w:val="005657BD"/>
    <w:rsid w:val="00572710"/>
    <w:rsid w:val="005735CF"/>
    <w:rsid w:val="005736CC"/>
    <w:rsid w:val="00574543"/>
    <w:rsid w:val="00574B00"/>
    <w:rsid w:val="00575169"/>
    <w:rsid w:val="005758C7"/>
    <w:rsid w:val="00580549"/>
    <w:rsid w:val="005807F6"/>
    <w:rsid w:val="00583BDF"/>
    <w:rsid w:val="005844B4"/>
    <w:rsid w:val="0058651A"/>
    <w:rsid w:val="005867F4"/>
    <w:rsid w:val="00591DED"/>
    <w:rsid w:val="00593266"/>
    <w:rsid w:val="00595C23"/>
    <w:rsid w:val="0059736D"/>
    <w:rsid w:val="005A2D06"/>
    <w:rsid w:val="005A4F3D"/>
    <w:rsid w:val="005A54B2"/>
    <w:rsid w:val="005A5C87"/>
    <w:rsid w:val="005A6D2F"/>
    <w:rsid w:val="005B0420"/>
    <w:rsid w:val="005B157A"/>
    <w:rsid w:val="005B2DF5"/>
    <w:rsid w:val="005B2E28"/>
    <w:rsid w:val="005B2ED7"/>
    <w:rsid w:val="005B3DB3"/>
    <w:rsid w:val="005B3DCB"/>
    <w:rsid w:val="005B7FAF"/>
    <w:rsid w:val="005C0B3D"/>
    <w:rsid w:val="005C0B50"/>
    <w:rsid w:val="005C1CFE"/>
    <w:rsid w:val="005C1E23"/>
    <w:rsid w:val="005C2457"/>
    <w:rsid w:val="005C3A4C"/>
    <w:rsid w:val="005C42E2"/>
    <w:rsid w:val="005C562A"/>
    <w:rsid w:val="005C7B1B"/>
    <w:rsid w:val="005D0FDF"/>
    <w:rsid w:val="005D1653"/>
    <w:rsid w:val="005D24A4"/>
    <w:rsid w:val="005D2A5D"/>
    <w:rsid w:val="005D4673"/>
    <w:rsid w:val="005D527B"/>
    <w:rsid w:val="005D656B"/>
    <w:rsid w:val="005D6CF8"/>
    <w:rsid w:val="005E01AF"/>
    <w:rsid w:val="005E268E"/>
    <w:rsid w:val="005E2B0A"/>
    <w:rsid w:val="005E49E9"/>
    <w:rsid w:val="005E5C04"/>
    <w:rsid w:val="005F1006"/>
    <w:rsid w:val="005F36A4"/>
    <w:rsid w:val="005F635F"/>
    <w:rsid w:val="005F7B75"/>
    <w:rsid w:val="005F7DB8"/>
    <w:rsid w:val="006001EE"/>
    <w:rsid w:val="00602F7A"/>
    <w:rsid w:val="00603D14"/>
    <w:rsid w:val="00605042"/>
    <w:rsid w:val="00606099"/>
    <w:rsid w:val="00607CBB"/>
    <w:rsid w:val="006112F7"/>
    <w:rsid w:val="00611FC4"/>
    <w:rsid w:val="0061303C"/>
    <w:rsid w:val="00613743"/>
    <w:rsid w:val="00613AB8"/>
    <w:rsid w:val="00615D6A"/>
    <w:rsid w:val="006176FB"/>
    <w:rsid w:val="0062029B"/>
    <w:rsid w:val="00622F20"/>
    <w:rsid w:val="00625790"/>
    <w:rsid w:val="00632F52"/>
    <w:rsid w:val="00635579"/>
    <w:rsid w:val="006363F4"/>
    <w:rsid w:val="00640B26"/>
    <w:rsid w:val="00644D45"/>
    <w:rsid w:val="00647D24"/>
    <w:rsid w:val="00650172"/>
    <w:rsid w:val="00650D84"/>
    <w:rsid w:val="006516BB"/>
    <w:rsid w:val="00651815"/>
    <w:rsid w:val="00652D0A"/>
    <w:rsid w:val="00657EE0"/>
    <w:rsid w:val="006602FC"/>
    <w:rsid w:val="006603D5"/>
    <w:rsid w:val="006613FB"/>
    <w:rsid w:val="00662423"/>
    <w:rsid w:val="00662BB6"/>
    <w:rsid w:val="006666D6"/>
    <w:rsid w:val="006669DD"/>
    <w:rsid w:val="006670E3"/>
    <w:rsid w:val="00670CAB"/>
    <w:rsid w:val="00672188"/>
    <w:rsid w:val="006749B8"/>
    <w:rsid w:val="00674CE7"/>
    <w:rsid w:val="00677B04"/>
    <w:rsid w:val="006824E7"/>
    <w:rsid w:val="00682BE5"/>
    <w:rsid w:val="00682F57"/>
    <w:rsid w:val="00684C21"/>
    <w:rsid w:val="006928D0"/>
    <w:rsid w:val="0069434F"/>
    <w:rsid w:val="006967BC"/>
    <w:rsid w:val="00696B02"/>
    <w:rsid w:val="00697211"/>
    <w:rsid w:val="00697D13"/>
    <w:rsid w:val="006A1D38"/>
    <w:rsid w:val="006A287F"/>
    <w:rsid w:val="006A412F"/>
    <w:rsid w:val="006A4FDD"/>
    <w:rsid w:val="006A5563"/>
    <w:rsid w:val="006A793E"/>
    <w:rsid w:val="006B04F2"/>
    <w:rsid w:val="006B0749"/>
    <w:rsid w:val="006B12EA"/>
    <w:rsid w:val="006B2682"/>
    <w:rsid w:val="006B2B77"/>
    <w:rsid w:val="006B397F"/>
    <w:rsid w:val="006B39FA"/>
    <w:rsid w:val="006C0A94"/>
    <w:rsid w:val="006C19AB"/>
    <w:rsid w:val="006C3BE5"/>
    <w:rsid w:val="006C4521"/>
    <w:rsid w:val="006C5348"/>
    <w:rsid w:val="006C5373"/>
    <w:rsid w:val="006C55CF"/>
    <w:rsid w:val="006C5AB1"/>
    <w:rsid w:val="006C65A9"/>
    <w:rsid w:val="006C6C47"/>
    <w:rsid w:val="006C76C5"/>
    <w:rsid w:val="006D2F37"/>
    <w:rsid w:val="006D3375"/>
    <w:rsid w:val="006D37AF"/>
    <w:rsid w:val="006D4F2D"/>
    <w:rsid w:val="006D51D0"/>
    <w:rsid w:val="006D526D"/>
    <w:rsid w:val="006D610D"/>
    <w:rsid w:val="006D646A"/>
    <w:rsid w:val="006D70C9"/>
    <w:rsid w:val="006D73DA"/>
    <w:rsid w:val="006E1C53"/>
    <w:rsid w:val="006E564B"/>
    <w:rsid w:val="006E702C"/>
    <w:rsid w:val="006E7191"/>
    <w:rsid w:val="006E7930"/>
    <w:rsid w:val="006F2479"/>
    <w:rsid w:val="006F5689"/>
    <w:rsid w:val="007007EE"/>
    <w:rsid w:val="00700AA5"/>
    <w:rsid w:val="00703577"/>
    <w:rsid w:val="007056D1"/>
    <w:rsid w:val="00706641"/>
    <w:rsid w:val="00710E83"/>
    <w:rsid w:val="00712944"/>
    <w:rsid w:val="00712C82"/>
    <w:rsid w:val="007134DB"/>
    <w:rsid w:val="00714158"/>
    <w:rsid w:val="00714680"/>
    <w:rsid w:val="00714F24"/>
    <w:rsid w:val="00716D94"/>
    <w:rsid w:val="00723268"/>
    <w:rsid w:val="00723C46"/>
    <w:rsid w:val="00724742"/>
    <w:rsid w:val="00724D74"/>
    <w:rsid w:val="0072632A"/>
    <w:rsid w:val="007272DD"/>
    <w:rsid w:val="00731341"/>
    <w:rsid w:val="00732259"/>
    <w:rsid w:val="007327D5"/>
    <w:rsid w:val="00732855"/>
    <w:rsid w:val="00734611"/>
    <w:rsid w:val="0073499F"/>
    <w:rsid w:val="00735E23"/>
    <w:rsid w:val="0073703B"/>
    <w:rsid w:val="007378F5"/>
    <w:rsid w:val="00747E7B"/>
    <w:rsid w:val="007509DE"/>
    <w:rsid w:val="00750A19"/>
    <w:rsid w:val="0075143C"/>
    <w:rsid w:val="007607B8"/>
    <w:rsid w:val="007607C1"/>
    <w:rsid w:val="007629C8"/>
    <w:rsid w:val="00762BF9"/>
    <w:rsid w:val="00763F61"/>
    <w:rsid w:val="0076715C"/>
    <w:rsid w:val="007676CF"/>
    <w:rsid w:val="00767AC2"/>
    <w:rsid w:val="00767ADD"/>
    <w:rsid w:val="0077206D"/>
    <w:rsid w:val="00777501"/>
    <w:rsid w:val="0078019B"/>
    <w:rsid w:val="00781343"/>
    <w:rsid w:val="00781E6A"/>
    <w:rsid w:val="007866F9"/>
    <w:rsid w:val="00787C9D"/>
    <w:rsid w:val="00793532"/>
    <w:rsid w:val="00795327"/>
    <w:rsid w:val="00797562"/>
    <w:rsid w:val="00797842"/>
    <w:rsid w:val="007A0182"/>
    <w:rsid w:val="007A1DDC"/>
    <w:rsid w:val="007A719B"/>
    <w:rsid w:val="007A75B4"/>
    <w:rsid w:val="007A79E7"/>
    <w:rsid w:val="007B08EA"/>
    <w:rsid w:val="007B291C"/>
    <w:rsid w:val="007B2AEE"/>
    <w:rsid w:val="007B6BA5"/>
    <w:rsid w:val="007B7CC8"/>
    <w:rsid w:val="007C3390"/>
    <w:rsid w:val="007C36FB"/>
    <w:rsid w:val="007C42CE"/>
    <w:rsid w:val="007C454B"/>
    <w:rsid w:val="007C4F4B"/>
    <w:rsid w:val="007D2B62"/>
    <w:rsid w:val="007D2D9C"/>
    <w:rsid w:val="007D413B"/>
    <w:rsid w:val="007D7D90"/>
    <w:rsid w:val="007E0A05"/>
    <w:rsid w:val="007E2AEB"/>
    <w:rsid w:val="007E2ED9"/>
    <w:rsid w:val="007E444A"/>
    <w:rsid w:val="007F0BEB"/>
    <w:rsid w:val="007F2886"/>
    <w:rsid w:val="007F452F"/>
    <w:rsid w:val="007F58DF"/>
    <w:rsid w:val="007F6611"/>
    <w:rsid w:val="00802505"/>
    <w:rsid w:val="00805DCE"/>
    <w:rsid w:val="00806212"/>
    <w:rsid w:val="008102FA"/>
    <w:rsid w:val="00812A3B"/>
    <w:rsid w:val="00814A3C"/>
    <w:rsid w:val="00816F22"/>
    <w:rsid w:val="008204EE"/>
    <w:rsid w:val="00822D12"/>
    <w:rsid w:val="00823ACA"/>
    <w:rsid w:val="008242D7"/>
    <w:rsid w:val="008257B1"/>
    <w:rsid w:val="00826675"/>
    <w:rsid w:val="00826761"/>
    <w:rsid w:val="00830F41"/>
    <w:rsid w:val="008318EF"/>
    <w:rsid w:val="0083308F"/>
    <w:rsid w:val="00835DEB"/>
    <w:rsid w:val="00841384"/>
    <w:rsid w:val="00843086"/>
    <w:rsid w:val="00843767"/>
    <w:rsid w:val="008463D9"/>
    <w:rsid w:val="008512EA"/>
    <w:rsid w:val="0086053E"/>
    <w:rsid w:val="008639C2"/>
    <w:rsid w:val="008654B0"/>
    <w:rsid w:val="008679D9"/>
    <w:rsid w:val="0087063C"/>
    <w:rsid w:val="008734BA"/>
    <w:rsid w:val="00873931"/>
    <w:rsid w:val="00874165"/>
    <w:rsid w:val="008802DA"/>
    <w:rsid w:val="00881F34"/>
    <w:rsid w:val="00882DBD"/>
    <w:rsid w:val="00885402"/>
    <w:rsid w:val="008901F8"/>
    <w:rsid w:val="008920F4"/>
    <w:rsid w:val="008938A5"/>
    <w:rsid w:val="0089424F"/>
    <w:rsid w:val="0089518E"/>
    <w:rsid w:val="0089542C"/>
    <w:rsid w:val="008979B1"/>
    <w:rsid w:val="008A2B80"/>
    <w:rsid w:val="008A369C"/>
    <w:rsid w:val="008A47DD"/>
    <w:rsid w:val="008A5675"/>
    <w:rsid w:val="008A5856"/>
    <w:rsid w:val="008A6B25"/>
    <w:rsid w:val="008A6C4F"/>
    <w:rsid w:val="008A7B52"/>
    <w:rsid w:val="008B2335"/>
    <w:rsid w:val="008B2F5C"/>
    <w:rsid w:val="008B534B"/>
    <w:rsid w:val="008B758C"/>
    <w:rsid w:val="008B77BA"/>
    <w:rsid w:val="008C2EBF"/>
    <w:rsid w:val="008C33F0"/>
    <w:rsid w:val="008C3C43"/>
    <w:rsid w:val="008C6CF5"/>
    <w:rsid w:val="008C7030"/>
    <w:rsid w:val="008D067F"/>
    <w:rsid w:val="008D14CC"/>
    <w:rsid w:val="008D1D2C"/>
    <w:rsid w:val="008D1FCB"/>
    <w:rsid w:val="008D224D"/>
    <w:rsid w:val="008D3273"/>
    <w:rsid w:val="008D4E29"/>
    <w:rsid w:val="008E0678"/>
    <w:rsid w:val="008E067F"/>
    <w:rsid w:val="008E1D31"/>
    <w:rsid w:val="008E3715"/>
    <w:rsid w:val="008E4285"/>
    <w:rsid w:val="008E4839"/>
    <w:rsid w:val="008E500E"/>
    <w:rsid w:val="008E5967"/>
    <w:rsid w:val="008E5BA2"/>
    <w:rsid w:val="008E5F1A"/>
    <w:rsid w:val="008E7591"/>
    <w:rsid w:val="008F013B"/>
    <w:rsid w:val="008F1503"/>
    <w:rsid w:val="008F19AC"/>
    <w:rsid w:val="008F1D6B"/>
    <w:rsid w:val="008F4E92"/>
    <w:rsid w:val="008F5E07"/>
    <w:rsid w:val="008F7EF4"/>
    <w:rsid w:val="0091036F"/>
    <w:rsid w:val="00912AB3"/>
    <w:rsid w:val="00912E20"/>
    <w:rsid w:val="009139EF"/>
    <w:rsid w:val="00913A3C"/>
    <w:rsid w:val="00913D43"/>
    <w:rsid w:val="009144F2"/>
    <w:rsid w:val="00917CC7"/>
    <w:rsid w:val="00920E10"/>
    <w:rsid w:val="00920F4B"/>
    <w:rsid w:val="00921161"/>
    <w:rsid w:val="009223CA"/>
    <w:rsid w:val="009236AF"/>
    <w:rsid w:val="00927F81"/>
    <w:rsid w:val="00933432"/>
    <w:rsid w:val="0093712E"/>
    <w:rsid w:val="00937F90"/>
    <w:rsid w:val="00940F93"/>
    <w:rsid w:val="00941B1E"/>
    <w:rsid w:val="00941F74"/>
    <w:rsid w:val="009423BE"/>
    <w:rsid w:val="00945D3C"/>
    <w:rsid w:val="00945F48"/>
    <w:rsid w:val="00947D59"/>
    <w:rsid w:val="00953028"/>
    <w:rsid w:val="00954395"/>
    <w:rsid w:val="00955A93"/>
    <w:rsid w:val="009565D1"/>
    <w:rsid w:val="00956E65"/>
    <w:rsid w:val="00957845"/>
    <w:rsid w:val="00960427"/>
    <w:rsid w:val="009605D6"/>
    <w:rsid w:val="00960A38"/>
    <w:rsid w:val="0096412C"/>
    <w:rsid w:val="009661AA"/>
    <w:rsid w:val="00967BDD"/>
    <w:rsid w:val="00970138"/>
    <w:rsid w:val="009724F9"/>
    <w:rsid w:val="00972810"/>
    <w:rsid w:val="00972E37"/>
    <w:rsid w:val="009760F3"/>
    <w:rsid w:val="009761FB"/>
    <w:rsid w:val="009769E9"/>
    <w:rsid w:val="00976A27"/>
    <w:rsid w:val="00976CC7"/>
    <w:rsid w:val="009810AE"/>
    <w:rsid w:val="00983EC3"/>
    <w:rsid w:val="00984060"/>
    <w:rsid w:val="009851A2"/>
    <w:rsid w:val="00986F40"/>
    <w:rsid w:val="0098713A"/>
    <w:rsid w:val="00987D03"/>
    <w:rsid w:val="00990F94"/>
    <w:rsid w:val="009913DB"/>
    <w:rsid w:val="00991760"/>
    <w:rsid w:val="00992FEC"/>
    <w:rsid w:val="009953A3"/>
    <w:rsid w:val="009970B4"/>
    <w:rsid w:val="00997C07"/>
    <w:rsid w:val="009A0E8D"/>
    <w:rsid w:val="009B1EE8"/>
    <w:rsid w:val="009B26E7"/>
    <w:rsid w:val="009B2821"/>
    <w:rsid w:val="009B2A80"/>
    <w:rsid w:val="009B395C"/>
    <w:rsid w:val="009B641A"/>
    <w:rsid w:val="009C247D"/>
    <w:rsid w:val="009C67F5"/>
    <w:rsid w:val="009C6814"/>
    <w:rsid w:val="009C7394"/>
    <w:rsid w:val="009C7FE5"/>
    <w:rsid w:val="009D1AA7"/>
    <w:rsid w:val="009D1DDF"/>
    <w:rsid w:val="009D21C7"/>
    <w:rsid w:val="009D28C3"/>
    <w:rsid w:val="009D4F1B"/>
    <w:rsid w:val="009D774B"/>
    <w:rsid w:val="009D7B37"/>
    <w:rsid w:val="009E0B90"/>
    <w:rsid w:val="009E1457"/>
    <w:rsid w:val="009E7DA7"/>
    <w:rsid w:val="009E7DEB"/>
    <w:rsid w:val="009F14CE"/>
    <w:rsid w:val="009F28F0"/>
    <w:rsid w:val="009F2F8E"/>
    <w:rsid w:val="009F5C1F"/>
    <w:rsid w:val="009F7248"/>
    <w:rsid w:val="00A00631"/>
    <w:rsid w:val="00A00A3F"/>
    <w:rsid w:val="00A00AB7"/>
    <w:rsid w:val="00A01489"/>
    <w:rsid w:val="00A02CD8"/>
    <w:rsid w:val="00A040F5"/>
    <w:rsid w:val="00A069A6"/>
    <w:rsid w:val="00A074D5"/>
    <w:rsid w:val="00A07EAD"/>
    <w:rsid w:val="00A1222E"/>
    <w:rsid w:val="00A1225A"/>
    <w:rsid w:val="00A1312C"/>
    <w:rsid w:val="00A132DC"/>
    <w:rsid w:val="00A15662"/>
    <w:rsid w:val="00A16514"/>
    <w:rsid w:val="00A1760F"/>
    <w:rsid w:val="00A178F1"/>
    <w:rsid w:val="00A201D4"/>
    <w:rsid w:val="00A20549"/>
    <w:rsid w:val="00A20C54"/>
    <w:rsid w:val="00A27313"/>
    <w:rsid w:val="00A30781"/>
    <w:rsid w:val="00A338F1"/>
    <w:rsid w:val="00A36903"/>
    <w:rsid w:val="00A36E9F"/>
    <w:rsid w:val="00A41613"/>
    <w:rsid w:val="00A41A07"/>
    <w:rsid w:val="00A421F4"/>
    <w:rsid w:val="00A51C8F"/>
    <w:rsid w:val="00A5214F"/>
    <w:rsid w:val="00A52FAD"/>
    <w:rsid w:val="00A542A9"/>
    <w:rsid w:val="00A55F50"/>
    <w:rsid w:val="00A56D40"/>
    <w:rsid w:val="00A618E1"/>
    <w:rsid w:val="00A62584"/>
    <w:rsid w:val="00A67822"/>
    <w:rsid w:val="00A7007D"/>
    <w:rsid w:val="00A71109"/>
    <w:rsid w:val="00A72F22"/>
    <w:rsid w:val="00A7360F"/>
    <w:rsid w:val="00A748A6"/>
    <w:rsid w:val="00A7654A"/>
    <w:rsid w:val="00A769F4"/>
    <w:rsid w:val="00A776B4"/>
    <w:rsid w:val="00A8409E"/>
    <w:rsid w:val="00A847CD"/>
    <w:rsid w:val="00A91DD6"/>
    <w:rsid w:val="00A92D83"/>
    <w:rsid w:val="00A94361"/>
    <w:rsid w:val="00A94975"/>
    <w:rsid w:val="00A95E6E"/>
    <w:rsid w:val="00A963BF"/>
    <w:rsid w:val="00A979FD"/>
    <w:rsid w:val="00AA293C"/>
    <w:rsid w:val="00AA5DEC"/>
    <w:rsid w:val="00AA7CE5"/>
    <w:rsid w:val="00AB0085"/>
    <w:rsid w:val="00AB25A9"/>
    <w:rsid w:val="00AB50F8"/>
    <w:rsid w:val="00AB6985"/>
    <w:rsid w:val="00AC054A"/>
    <w:rsid w:val="00AC38D5"/>
    <w:rsid w:val="00AC4341"/>
    <w:rsid w:val="00AC6568"/>
    <w:rsid w:val="00AC7B58"/>
    <w:rsid w:val="00AD6831"/>
    <w:rsid w:val="00AD7F70"/>
    <w:rsid w:val="00AE1F7F"/>
    <w:rsid w:val="00AE3DF2"/>
    <w:rsid w:val="00AE43B5"/>
    <w:rsid w:val="00AE499E"/>
    <w:rsid w:val="00AE6638"/>
    <w:rsid w:val="00AF00FF"/>
    <w:rsid w:val="00AF07C7"/>
    <w:rsid w:val="00AF10BD"/>
    <w:rsid w:val="00AF265E"/>
    <w:rsid w:val="00AF6B47"/>
    <w:rsid w:val="00B02521"/>
    <w:rsid w:val="00B114E2"/>
    <w:rsid w:val="00B21046"/>
    <w:rsid w:val="00B210BC"/>
    <w:rsid w:val="00B23381"/>
    <w:rsid w:val="00B25186"/>
    <w:rsid w:val="00B2657F"/>
    <w:rsid w:val="00B27422"/>
    <w:rsid w:val="00B27515"/>
    <w:rsid w:val="00B30179"/>
    <w:rsid w:val="00B30357"/>
    <w:rsid w:val="00B321A3"/>
    <w:rsid w:val="00B346D4"/>
    <w:rsid w:val="00B3470C"/>
    <w:rsid w:val="00B354E3"/>
    <w:rsid w:val="00B42AAB"/>
    <w:rsid w:val="00B502F4"/>
    <w:rsid w:val="00B50EAB"/>
    <w:rsid w:val="00B526F4"/>
    <w:rsid w:val="00B53BF0"/>
    <w:rsid w:val="00B53D96"/>
    <w:rsid w:val="00B54DB5"/>
    <w:rsid w:val="00B54F31"/>
    <w:rsid w:val="00B56E4A"/>
    <w:rsid w:val="00B56E9C"/>
    <w:rsid w:val="00B57272"/>
    <w:rsid w:val="00B61F8F"/>
    <w:rsid w:val="00B62DA1"/>
    <w:rsid w:val="00B63CFA"/>
    <w:rsid w:val="00B64B1F"/>
    <w:rsid w:val="00B6553F"/>
    <w:rsid w:val="00B659B8"/>
    <w:rsid w:val="00B66D4D"/>
    <w:rsid w:val="00B66D89"/>
    <w:rsid w:val="00B67D6D"/>
    <w:rsid w:val="00B70136"/>
    <w:rsid w:val="00B70333"/>
    <w:rsid w:val="00B70F1C"/>
    <w:rsid w:val="00B71F75"/>
    <w:rsid w:val="00B73A1F"/>
    <w:rsid w:val="00B76CAC"/>
    <w:rsid w:val="00B76F4D"/>
    <w:rsid w:val="00B77D05"/>
    <w:rsid w:val="00B81206"/>
    <w:rsid w:val="00B81E12"/>
    <w:rsid w:val="00B82789"/>
    <w:rsid w:val="00B83077"/>
    <w:rsid w:val="00B83558"/>
    <w:rsid w:val="00B847B4"/>
    <w:rsid w:val="00B90570"/>
    <w:rsid w:val="00B918DD"/>
    <w:rsid w:val="00B92327"/>
    <w:rsid w:val="00B92937"/>
    <w:rsid w:val="00B94B63"/>
    <w:rsid w:val="00B94C73"/>
    <w:rsid w:val="00B97EE2"/>
    <w:rsid w:val="00BA0DC3"/>
    <w:rsid w:val="00BA2E51"/>
    <w:rsid w:val="00BA65AC"/>
    <w:rsid w:val="00BA7FD6"/>
    <w:rsid w:val="00BB0995"/>
    <w:rsid w:val="00BB2728"/>
    <w:rsid w:val="00BB5033"/>
    <w:rsid w:val="00BB53BB"/>
    <w:rsid w:val="00BB6030"/>
    <w:rsid w:val="00BB696C"/>
    <w:rsid w:val="00BB7077"/>
    <w:rsid w:val="00BC45EB"/>
    <w:rsid w:val="00BC5D64"/>
    <w:rsid w:val="00BC6C6E"/>
    <w:rsid w:val="00BC74E9"/>
    <w:rsid w:val="00BD68DD"/>
    <w:rsid w:val="00BE0703"/>
    <w:rsid w:val="00BE0786"/>
    <w:rsid w:val="00BE2E2E"/>
    <w:rsid w:val="00BE3EC3"/>
    <w:rsid w:val="00BE4358"/>
    <w:rsid w:val="00BE4D13"/>
    <w:rsid w:val="00BE61EF"/>
    <w:rsid w:val="00BF31B3"/>
    <w:rsid w:val="00BF55BD"/>
    <w:rsid w:val="00BF5A07"/>
    <w:rsid w:val="00BF68A8"/>
    <w:rsid w:val="00C0169E"/>
    <w:rsid w:val="00C05919"/>
    <w:rsid w:val="00C05E66"/>
    <w:rsid w:val="00C07ED2"/>
    <w:rsid w:val="00C1084C"/>
    <w:rsid w:val="00C10B32"/>
    <w:rsid w:val="00C11A03"/>
    <w:rsid w:val="00C13C85"/>
    <w:rsid w:val="00C15096"/>
    <w:rsid w:val="00C15153"/>
    <w:rsid w:val="00C17C9B"/>
    <w:rsid w:val="00C20679"/>
    <w:rsid w:val="00C20D4D"/>
    <w:rsid w:val="00C2285B"/>
    <w:rsid w:val="00C26B36"/>
    <w:rsid w:val="00C337A1"/>
    <w:rsid w:val="00C368BB"/>
    <w:rsid w:val="00C3725F"/>
    <w:rsid w:val="00C42634"/>
    <w:rsid w:val="00C42B03"/>
    <w:rsid w:val="00C430B8"/>
    <w:rsid w:val="00C44777"/>
    <w:rsid w:val="00C44AB1"/>
    <w:rsid w:val="00C45C91"/>
    <w:rsid w:val="00C463DD"/>
    <w:rsid w:val="00C4724C"/>
    <w:rsid w:val="00C47727"/>
    <w:rsid w:val="00C56E12"/>
    <w:rsid w:val="00C60668"/>
    <w:rsid w:val="00C618EF"/>
    <w:rsid w:val="00C61F8A"/>
    <w:rsid w:val="00C629A0"/>
    <w:rsid w:val="00C64DF1"/>
    <w:rsid w:val="00C65E97"/>
    <w:rsid w:val="00C70BA8"/>
    <w:rsid w:val="00C71908"/>
    <w:rsid w:val="00C73CB3"/>
    <w:rsid w:val="00C745C3"/>
    <w:rsid w:val="00C76493"/>
    <w:rsid w:val="00C77597"/>
    <w:rsid w:val="00C81164"/>
    <w:rsid w:val="00C81CE4"/>
    <w:rsid w:val="00C87204"/>
    <w:rsid w:val="00C914C4"/>
    <w:rsid w:val="00C91AF0"/>
    <w:rsid w:val="00C96179"/>
    <w:rsid w:val="00C96888"/>
    <w:rsid w:val="00CA00E8"/>
    <w:rsid w:val="00CA35AC"/>
    <w:rsid w:val="00CA4380"/>
    <w:rsid w:val="00CA4474"/>
    <w:rsid w:val="00CA5CA8"/>
    <w:rsid w:val="00CA7F5F"/>
    <w:rsid w:val="00CB2A0D"/>
    <w:rsid w:val="00CB3E5A"/>
    <w:rsid w:val="00CB612B"/>
    <w:rsid w:val="00CB71BD"/>
    <w:rsid w:val="00CC2F01"/>
    <w:rsid w:val="00CC3400"/>
    <w:rsid w:val="00CC4902"/>
    <w:rsid w:val="00CC50BA"/>
    <w:rsid w:val="00CC57D5"/>
    <w:rsid w:val="00CC6B6F"/>
    <w:rsid w:val="00CD267D"/>
    <w:rsid w:val="00CD5662"/>
    <w:rsid w:val="00CD6976"/>
    <w:rsid w:val="00CE1093"/>
    <w:rsid w:val="00CE143E"/>
    <w:rsid w:val="00CE37EC"/>
    <w:rsid w:val="00CE4A8F"/>
    <w:rsid w:val="00CE7A1A"/>
    <w:rsid w:val="00CF1623"/>
    <w:rsid w:val="00CF6637"/>
    <w:rsid w:val="00CF6BA6"/>
    <w:rsid w:val="00D00E72"/>
    <w:rsid w:val="00D01A08"/>
    <w:rsid w:val="00D0309B"/>
    <w:rsid w:val="00D042EE"/>
    <w:rsid w:val="00D06C83"/>
    <w:rsid w:val="00D110A3"/>
    <w:rsid w:val="00D1169F"/>
    <w:rsid w:val="00D13A5B"/>
    <w:rsid w:val="00D1659B"/>
    <w:rsid w:val="00D2031B"/>
    <w:rsid w:val="00D209AE"/>
    <w:rsid w:val="00D20CD4"/>
    <w:rsid w:val="00D21697"/>
    <w:rsid w:val="00D25371"/>
    <w:rsid w:val="00D258F5"/>
    <w:rsid w:val="00D25FE2"/>
    <w:rsid w:val="00D34EA7"/>
    <w:rsid w:val="00D3587D"/>
    <w:rsid w:val="00D377B2"/>
    <w:rsid w:val="00D41523"/>
    <w:rsid w:val="00D415D3"/>
    <w:rsid w:val="00D43252"/>
    <w:rsid w:val="00D47706"/>
    <w:rsid w:val="00D47EEA"/>
    <w:rsid w:val="00D50921"/>
    <w:rsid w:val="00D51CBB"/>
    <w:rsid w:val="00D51FEC"/>
    <w:rsid w:val="00D52AC3"/>
    <w:rsid w:val="00D53693"/>
    <w:rsid w:val="00D56122"/>
    <w:rsid w:val="00D609DD"/>
    <w:rsid w:val="00D620C3"/>
    <w:rsid w:val="00D6257C"/>
    <w:rsid w:val="00D62D39"/>
    <w:rsid w:val="00D639FA"/>
    <w:rsid w:val="00D65A3F"/>
    <w:rsid w:val="00D65A4C"/>
    <w:rsid w:val="00D72332"/>
    <w:rsid w:val="00D755D5"/>
    <w:rsid w:val="00D757ED"/>
    <w:rsid w:val="00D7683A"/>
    <w:rsid w:val="00D849C5"/>
    <w:rsid w:val="00D8624E"/>
    <w:rsid w:val="00D93082"/>
    <w:rsid w:val="00D93CC8"/>
    <w:rsid w:val="00D942F7"/>
    <w:rsid w:val="00D95213"/>
    <w:rsid w:val="00D95303"/>
    <w:rsid w:val="00D96B95"/>
    <w:rsid w:val="00D978C6"/>
    <w:rsid w:val="00DA0C3C"/>
    <w:rsid w:val="00DA300D"/>
    <w:rsid w:val="00DA3C1C"/>
    <w:rsid w:val="00DA47B7"/>
    <w:rsid w:val="00DB0F03"/>
    <w:rsid w:val="00DB2A5C"/>
    <w:rsid w:val="00DB664C"/>
    <w:rsid w:val="00DB7E94"/>
    <w:rsid w:val="00DC04FF"/>
    <w:rsid w:val="00DC1764"/>
    <w:rsid w:val="00DC2F0E"/>
    <w:rsid w:val="00DC32E2"/>
    <w:rsid w:val="00DC482F"/>
    <w:rsid w:val="00DC7D9A"/>
    <w:rsid w:val="00DD420E"/>
    <w:rsid w:val="00DD5701"/>
    <w:rsid w:val="00DD6272"/>
    <w:rsid w:val="00DD6551"/>
    <w:rsid w:val="00DE29BD"/>
    <w:rsid w:val="00DE33AC"/>
    <w:rsid w:val="00DE60E6"/>
    <w:rsid w:val="00DF091D"/>
    <w:rsid w:val="00DF0C55"/>
    <w:rsid w:val="00DF16C8"/>
    <w:rsid w:val="00DF2615"/>
    <w:rsid w:val="00DF3C77"/>
    <w:rsid w:val="00DF54AE"/>
    <w:rsid w:val="00E00B68"/>
    <w:rsid w:val="00E0534C"/>
    <w:rsid w:val="00E11FA3"/>
    <w:rsid w:val="00E12A95"/>
    <w:rsid w:val="00E12F59"/>
    <w:rsid w:val="00E16A90"/>
    <w:rsid w:val="00E2305A"/>
    <w:rsid w:val="00E26181"/>
    <w:rsid w:val="00E2690B"/>
    <w:rsid w:val="00E27346"/>
    <w:rsid w:val="00E276E9"/>
    <w:rsid w:val="00E2796B"/>
    <w:rsid w:val="00E32EFC"/>
    <w:rsid w:val="00E36988"/>
    <w:rsid w:val="00E41A03"/>
    <w:rsid w:val="00E42B40"/>
    <w:rsid w:val="00E42DAA"/>
    <w:rsid w:val="00E43B6A"/>
    <w:rsid w:val="00E4526F"/>
    <w:rsid w:val="00E47742"/>
    <w:rsid w:val="00E50261"/>
    <w:rsid w:val="00E50D56"/>
    <w:rsid w:val="00E53641"/>
    <w:rsid w:val="00E54152"/>
    <w:rsid w:val="00E54B64"/>
    <w:rsid w:val="00E55562"/>
    <w:rsid w:val="00E56A08"/>
    <w:rsid w:val="00E61331"/>
    <w:rsid w:val="00E62329"/>
    <w:rsid w:val="00E64F77"/>
    <w:rsid w:val="00E656AB"/>
    <w:rsid w:val="00E675EB"/>
    <w:rsid w:val="00E70102"/>
    <w:rsid w:val="00E71BC8"/>
    <w:rsid w:val="00E7260F"/>
    <w:rsid w:val="00E76C73"/>
    <w:rsid w:val="00E80620"/>
    <w:rsid w:val="00E81806"/>
    <w:rsid w:val="00E866B4"/>
    <w:rsid w:val="00E86A1A"/>
    <w:rsid w:val="00E86EB1"/>
    <w:rsid w:val="00E87C08"/>
    <w:rsid w:val="00E91509"/>
    <w:rsid w:val="00E92D3B"/>
    <w:rsid w:val="00E931BF"/>
    <w:rsid w:val="00E96630"/>
    <w:rsid w:val="00EA1B00"/>
    <w:rsid w:val="00EA2589"/>
    <w:rsid w:val="00EA60D6"/>
    <w:rsid w:val="00EA6133"/>
    <w:rsid w:val="00EA6C1E"/>
    <w:rsid w:val="00EA6D3C"/>
    <w:rsid w:val="00EB39AE"/>
    <w:rsid w:val="00EB44E3"/>
    <w:rsid w:val="00EB5154"/>
    <w:rsid w:val="00EB6423"/>
    <w:rsid w:val="00EC2BB9"/>
    <w:rsid w:val="00EC487B"/>
    <w:rsid w:val="00EC49E3"/>
    <w:rsid w:val="00ED0D59"/>
    <w:rsid w:val="00ED6F23"/>
    <w:rsid w:val="00ED7A2A"/>
    <w:rsid w:val="00EE0512"/>
    <w:rsid w:val="00EE0607"/>
    <w:rsid w:val="00EE3A94"/>
    <w:rsid w:val="00EE3F73"/>
    <w:rsid w:val="00EE59AD"/>
    <w:rsid w:val="00EE6C43"/>
    <w:rsid w:val="00EF0796"/>
    <w:rsid w:val="00EF15EF"/>
    <w:rsid w:val="00EF1D7F"/>
    <w:rsid w:val="00EF6110"/>
    <w:rsid w:val="00EF72AF"/>
    <w:rsid w:val="00F01F26"/>
    <w:rsid w:val="00F0397A"/>
    <w:rsid w:val="00F051D5"/>
    <w:rsid w:val="00F05516"/>
    <w:rsid w:val="00F0775B"/>
    <w:rsid w:val="00F208AB"/>
    <w:rsid w:val="00F21CB0"/>
    <w:rsid w:val="00F25463"/>
    <w:rsid w:val="00F26AF2"/>
    <w:rsid w:val="00F27A9E"/>
    <w:rsid w:val="00F301A4"/>
    <w:rsid w:val="00F31226"/>
    <w:rsid w:val="00F329F7"/>
    <w:rsid w:val="00F32D34"/>
    <w:rsid w:val="00F33F9A"/>
    <w:rsid w:val="00F34539"/>
    <w:rsid w:val="00F34582"/>
    <w:rsid w:val="00F34F98"/>
    <w:rsid w:val="00F37165"/>
    <w:rsid w:val="00F3742E"/>
    <w:rsid w:val="00F41B02"/>
    <w:rsid w:val="00F43A56"/>
    <w:rsid w:val="00F4407D"/>
    <w:rsid w:val="00F47A1F"/>
    <w:rsid w:val="00F50932"/>
    <w:rsid w:val="00F52AAE"/>
    <w:rsid w:val="00F634F1"/>
    <w:rsid w:val="00F63E51"/>
    <w:rsid w:val="00F712E5"/>
    <w:rsid w:val="00F7162C"/>
    <w:rsid w:val="00F76FCE"/>
    <w:rsid w:val="00F772F8"/>
    <w:rsid w:val="00F8171B"/>
    <w:rsid w:val="00F81F99"/>
    <w:rsid w:val="00F827AA"/>
    <w:rsid w:val="00F828F7"/>
    <w:rsid w:val="00F84029"/>
    <w:rsid w:val="00F8467B"/>
    <w:rsid w:val="00F90584"/>
    <w:rsid w:val="00F92A5F"/>
    <w:rsid w:val="00F93781"/>
    <w:rsid w:val="00FA0AB0"/>
    <w:rsid w:val="00FA2C5E"/>
    <w:rsid w:val="00FA5869"/>
    <w:rsid w:val="00FA6027"/>
    <w:rsid w:val="00FA6411"/>
    <w:rsid w:val="00FB0678"/>
    <w:rsid w:val="00FB0932"/>
    <w:rsid w:val="00FB42AB"/>
    <w:rsid w:val="00FB48F9"/>
    <w:rsid w:val="00FB5760"/>
    <w:rsid w:val="00FB613B"/>
    <w:rsid w:val="00FB79C5"/>
    <w:rsid w:val="00FB7B52"/>
    <w:rsid w:val="00FB7D17"/>
    <w:rsid w:val="00FC0330"/>
    <w:rsid w:val="00FC2FFA"/>
    <w:rsid w:val="00FC47F9"/>
    <w:rsid w:val="00FC4E38"/>
    <w:rsid w:val="00FC50D8"/>
    <w:rsid w:val="00FC68B7"/>
    <w:rsid w:val="00FC750F"/>
    <w:rsid w:val="00FD2213"/>
    <w:rsid w:val="00FD226C"/>
    <w:rsid w:val="00FD2D0C"/>
    <w:rsid w:val="00FD2F9D"/>
    <w:rsid w:val="00FD6324"/>
    <w:rsid w:val="00FD6D1E"/>
    <w:rsid w:val="00FD6D59"/>
    <w:rsid w:val="00FD6D66"/>
    <w:rsid w:val="00FD7ABB"/>
    <w:rsid w:val="00FE106A"/>
    <w:rsid w:val="00FE572F"/>
    <w:rsid w:val="00FE7A09"/>
    <w:rsid w:val="00FF394B"/>
    <w:rsid w:val="00FF6041"/>
    <w:rsid w:val="00FF6CCC"/>
    <w:rsid w:val="00FF72DF"/>
    <w:rsid w:val="00FF731C"/>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uiPriority w:val="99"/>
    <w:qFormat/>
    <w:rsid w:val="00EA258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uiPriority w:val="99"/>
    <w:qFormat/>
    <w:rsid w:val="00EA2589"/>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CD5662"/>
    <w:pPr>
      <w:spacing w:line="240" w:lineRule="auto"/>
    </w:pPr>
    <w:rPr>
      <w:rFonts w:ascii="Tahoma" w:hAnsi="Tahoma" w:cs="Tahoma"/>
      <w:sz w:val="16"/>
      <w:szCs w:val="16"/>
    </w:rPr>
  </w:style>
  <w:style w:type="character" w:customStyle="1" w:styleId="BalloonTextChar">
    <w:name w:val="Balloon Text Char"/>
    <w:link w:val="BalloonText"/>
    <w:rsid w:val="00CD5662"/>
    <w:rPr>
      <w:rFonts w:ascii="Tahoma" w:hAnsi="Tahoma" w:cs="Tahoma"/>
      <w:sz w:val="16"/>
      <w:szCs w:val="16"/>
      <w:lang w:eastAsia="en-US"/>
    </w:rPr>
  </w:style>
  <w:style w:type="character" w:customStyle="1" w:styleId="highlight1">
    <w:name w:val="highlight1"/>
    <w:rsid w:val="00CD5662"/>
    <w:rPr>
      <w:shd w:val="clear" w:color="auto" w:fill="FFCC33"/>
    </w:rPr>
  </w:style>
  <w:style w:type="character" w:styleId="CommentReference">
    <w:name w:val="annotation reference"/>
    <w:basedOn w:val="DefaultParagraphFont"/>
    <w:rsid w:val="005C562A"/>
    <w:rPr>
      <w:sz w:val="16"/>
      <w:szCs w:val="16"/>
    </w:rPr>
  </w:style>
  <w:style w:type="paragraph" w:styleId="CommentText">
    <w:name w:val="annotation text"/>
    <w:basedOn w:val="Normal"/>
    <w:link w:val="CommentTextChar"/>
    <w:rsid w:val="005C562A"/>
  </w:style>
  <w:style w:type="character" w:customStyle="1" w:styleId="CommentTextChar">
    <w:name w:val="Comment Text Char"/>
    <w:basedOn w:val="DefaultParagraphFont"/>
    <w:link w:val="CommentText"/>
    <w:rsid w:val="005C562A"/>
    <w:rPr>
      <w:lang w:eastAsia="en-US"/>
    </w:rPr>
  </w:style>
  <w:style w:type="paragraph" w:styleId="CommentSubject">
    <w:name w:val="annotation subject"/>
    <w:basedOn w:val="CommentText"/>
    <w:next w:val="CommentText"/>
    <w:link w:val="CommentSubjectChar"/>
    <w:rsid w:val="005C562A"/>
    <w:rPr>
      <w:b/>
      <w:bCs/>
    </w:rPr>
  </w:style>
  <w:style w:type="character" w:customStyle="1" w:styleId="CommentSubjectChar">
    <w:name w:val="Comment Subject Char"/>
    <w:basedOn w:val="CommentTextChar"/>
    <w:link w:val="CommentSubject"/>
    <w:rsid w:val="005C562A"/>
    <w:rPr>
      <w:b/>
      <w:bCs/>
      <w:lang w:eastAsia="en-US"/>
    </w:rPr>
  </w:style>
  <w:style w:type="paragraph" w:styleId="NormalWeb">
    <w:name w:val="Normal (Web)"/>
    <w:basedOn w:val="Normal"/>
    <w:uiPriority w:val="99"/>
    <w:unhideWhenUsed/>
    <w:rsid w:val="00A16514"/>
    <w:pPr>
      <w:suppressAutoHyphens w:val="0"/>
      <w:spacing w:before="100" w:beforeAutospacing="1" w:after="100" w:afterAutospacing="1" w:line="240" w:lineRule="auto"/>
    </w:pPr>
    <w:rPr>
      <w:sz w:val="24"/>
      <w:szCs w:val="24"/>
      <w:lang w:eastAsia="en-GB"/>
    </w:rPr>
  </w:style>
  <w:style w:type="character" w:customStyle="1" w:styleId="FootnoteTextChar">
    <w:name w:val="Footnote Text Char"/>
    <w:aliases w:val="5_G Char"/>
    <w:basedOn w:val="DefaultParagraphFont"/>
    <w:link w:val="FootnoteText"/>
    <w:uiPriority w:val="99"/>
    <w:locked/>
    <w:rsid w:val="00140C9D"/>
    <w:rPr>
      <w:rFonts w:eastAsia="SimSun"/>
      <w:sz w:val="18"/>
      <w:lang w:val="en-US" w:eastAsia="zh-CN"/>
    </w:rPr>
  </w:style>
  <w:style w:type="paragraph" w:styleId="Revision">
    <w:name w:val="Revision"/>
    <w:hidden/>
    <w:uiPriority w:val="99"/>
    <w:semiHidden/>
    <w:rsid w:val="00C81164"/>
    <w:rPr>
      <w:lang w:eastAsia="en-US"/>
    </w:rPr>
  </w:style>
  <w:style w:type="paragraph" w:styleId="ListParagraph">
    <w:name w:val="List Paragraph"/>
    <w:basedOn w:val="Normal"/>
    <w:uiPriority w:val="34"/>
    <w:qFormat/>
    <w:rsid w:val="00E86A1A"/>
    <w:pPr>
      <w:ind w:left="720"/>
      <w:contextualSpacing/>
    </w:pPr>
  </w:style>
  <w:style w:type="character" w:customStyle="1" w:styleId="highlight">
    <w:name w:val="highlight"/>
    <w:basedOn w:val="DefaultParagraphFont"/>
    <w:rsid w:val="00396DE5"/>
  </w:style>
  <w:style w:type="character" w:customStyle="1" w:styleId="SingleTxtGChar">
    <w:name w:val="_ Single Txt_G Char"/>
    <w:link w:val="SingleTxtG"/>
    <w:locked/>
    <w:rsid w:val="00C56E12"/>
    <w:rPr>
      <w:lang w:eastAsia="en-US"/>
    </w:rPr>
  </w:style>
  <w:style w:type="paragraph" w:customStyle="1" w:styleId="Default">
    <w:name w:val="Default"/>
    <w:rsid w:val="006B39FA"/>
    <w:pPr>
      <w:autoSpaceDE w:val="0"/>
      <w:autoSpaceDN w:val="0"/>
      <w:adjustRightInd w:val="0"/>
    </w:pPr>
    <w:rPr>
      <w:rFonts w:eastAsia="Calibri"/>
      <w:color w:val="000000"/>
      <w:sz w:val="24"/>
      <w:szCs w:val="24"/>
    </w:rPr>
  </w:style>
  <w:style w:type="character" w:customStyle="1" w:styleId="H23GChar">
    <w:name w:val="_ H_2/3_G Char"/>
    <w:link w:val="H23G"/>
    <w:rsid w:val="00531F4A"/>
    <w:rPr>
      <w:b/>
      <w:lang w:eastAsia="en-US"/>
    </w:rPr>
  </w:style>
  <w:style w:type="character" w:customStyle="1" w:styleId="FooterChar">
    <w:name w:val="Footer Char"/>
    <w:aliases w:val="3_G Char"/>
    <w:basedOn w:val="DefaultParagraphFont"/>
    <w:link w:val="Footer"/>
    <w:uiPriority w:val="99"/>
    <w:rsid w:val="008D067F"/>
    <w:rPr>
      <w:sz w:val="16"/>
      <w:lang w:eastAsia="en-US"/>
    </w:rPr>
  </w:style>
  <w:style w:type="character" w:customStyle="1" w:styleId="st">
    <w:name w:val="st"/>
    <w:basedOn w:val="DefaultParagraphFont"/>
    <w:rsid w:val="00C45C91"/>
  </w:style>
  <w:style w:type="character" w:styleId="Emphasis">
    <w:name w:val="Emphasis"/>
    <w:basedOn w:val="DefaultParagraphFont"/>
    <w:uiPriority w:val="20"/>
    <w:qFormat/>
    <w:rsid w:val="00C45C91"/>
    <w:rPr>
      <w:i/>
      <w:iCs/>
    </w:rPr>
  </w:style>
  <w:style w:type="character" w:customStyle="1" w:styleId="apple-converted-space">
    <w:name w:val="apple-converted-space"/>
    <w:basedOn w:val="DefaultParagraphFont"/>
    <w:rsid w:val="00956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uiPriority w:val="99"/>
    <w:qFormat/>
    <w:rsid w:val="00EA258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uiPriority w:val="99"/>
    <w:qFormat/>
    <w:rsid w:val="00EA2589"/>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CD5662"/>
    <w:pPr>
      <w:spacing w:line="240" w:lineRule="auto"/>
    </w:pPr>
    <w:rPr>
      <w:rFonts w:ascii="Tahoma" w:hAnsi="Tahoma" w:cs="Tahoma"/>
      <w:sz w:val="16"/>
      <w:szCs w:val="16"/>
    </w:rPr>
  </w:style>
  <w:style w:type="character" w:customStyle="1" w:styleId="BalloonTextChar">
    <w:name w:val="Balloon Text Char"/>
    <w:link w:val="BalloonText"/>
    <w:rsid w:val="00CD5662"/>
    <w:rPr>
      <w:rFonts w:ascii="Tahoma" w:hAnsi="Tahoma" w:cs="Tahoma"/>
      <w:sz w:val="16"/>
      <w:szCs w:val="16"/>
      <w:lang w:eastAsia="en-US"/>
    </w:rPr>
  </w:style>
  <w:style w:type="character" w:customStyle="1" w:styleId="highlight1">
    <w:name w:val="highlight1"/>
    <w:rsid w:val="00CD5662"/>
    <w:rPr>
      <w:shd w:val="clear" w:color="auto" w:fill="FFCC33"/>
    </w:rPr>
  </w:style>
  <w:style w:type="character" w:styleId="CommentReference">
    <w:name w:val="annotation reference"/>
    <w:basedOn w:val="DefaultParagraphFont"/>
    <w:rsid w:val="005C562A"/>
    <w:rPr>
      <w:sz w:val="16"/>
      <w:szCs w:val="16"/>
    </w:rPr>
  </w:style>
  <w:style w:type="paragraph" w:styleId="CommentText">
    <w:name w:val="annotation text"/>
    <w:basedOn w:val="Normal"/>
    <w:link w:val="CommentTextChar"/>
    <w:rsid w:val="005C562A"/>
  </w:style>
  <w:style w:type="character" w:customStyle="1" w:styleId="CommentTextChar">
    <w:name w:val="Comment Text Char"/>
    <w:basedOn w:val="DefaultParagraphFont"/>
    <w:link w:val="CommentText"/>
    <w:rsid w:val="005C562A"/>
    <w:rPr>
      <w:lang w:eastAsia="en-US"/>
    </w:rPr>
  </w:style>
  <w:style w:type="paragraph" w:styleId="CommentSubject">
    <w:name w:val="annotation subject"/>
    <w:basedOn w:val="CommentText"/>
    <w:next w:val="CommentText"/>
    <w:link w:val="CommentSubjectChar"/>
    <w:rsid w:val="005C562A"/>
    <w:rPr>
      <w:b/>
      <w:bCs/>
    </w:rPr>
  </w:style>
  <w:style w:type="character" w:customStyle="1" w:styleId="CommentSubjectChar">
    <w:name w:val="Comment Subject Char"/>
    <w:basedOn w:val="CommentTextChar"/>
    <w:link w:val="CommentSubject"/>
    <w:rsid w:val="005C562A"/>
    <w:rPr>
      <w:b/>
      <w:bCs/>
      <w:lang w:eastAsia="en-US"/>
    </w:rPr>
  </w:style>
  <w:style w:type="paragraph" w:styleId="NormalWeb">
    <w:name w:val="Normal (Web)"/>
    <w:basedOn w:val="Normal"/>
    <w:uiPriority w:val="99"/>
    <w:unhideWhenUsed/>
    <w:rsid w:val="00A16514"/>
    <w:pPr>
      <w:suppressAutoHyphens w:val="0"/>
      <w:spacing w:before="100" w:beforeAutospacing="1" w:after="100" w:afterAutospacing="1" w:line="240" w:lineRule="auto"/>
    </w:pPr>
    <w:rPr>
      <w:sz w:val="24"/>
      <w:szCs w:val="24"/>
      <w:lang w:eastAsia="en-GB"/>
    </w:rPr>
  </w:style>
  <w:style w:type="character" w:customStyle="1" w:styleId="FootnoteTextChar">
    <w:name w:val="Footnote Text Char"/>
    <w:aliases w:val="5_G Char"/>
    <w:basedOn w:val="DefaultParagraphFont"/>
    <w:link w:val="FootnoteText"/>
    <w:uiPriority w:val="99"/>
    <w:locked/>
    <w:rsid w:val="00140C9D"/>
    <w:rPr>
      <w:rFonts w:eastAsia="SimSun"/>
      <w:sz w:val="18"/>
      <w:lang w:val="en-US" w:eastAsia="zh-CN"/>
    </w:rPr>
  </w:style>
  <w:style w:type="paragraph" w:styleId="Revision">
    <w:name w:val="Revision"/>
    <w:hidden/>
    <w:uiPriority w:val="99"/>
    <w:semiHidden/>
    <w:rsid w:val="00C81164"/>
    <w:rPr>
      <w:lang w:eastAsia="en-US"/>
    </w:rPr>
  </w:style>
  <w:style w:type="paragraph" w:styleId="ListParagraph">
    <w:name w:val="List Paragraph"/>
    <w:basedOn w:val="Normal"/>
    <w:uiPriority w:val="34"/>
    <w:qFormat/>
    <w:rsid w:val="00E86A1A"/>
    <w:pPr>
      <w:ind w:left="720"/>
      <w:contextualSpacing/>
    </w:pPr>
  </w:style>
  <w:style w:type="character" w:customStyle="1" w:styleId="highlight">
    <w:name w:val="highlight"/>
    <w:basedOn w:val="DefaultParagraphFont"/>
    <w:rsid w:val="00396DE5"/>
  </w:style>
  <w:style w:type="character" w:customStyle="1" w:styleId="SingleTxtGChar">
    <w:name w:val="_ Single Txt_G Char"/>
    <w:link w:val="SingleTxtG"/>
    <w:locked/>
    <w:rsid w:val="00C56E12"/>
    <w:rPr>
      <w:lang w:eastAsia="en-US"/>
    </w:rPr>
  </w:style>
  <w:style w:type="paragraph" w:customStyle="1" w:styleId="Default">
    <w:name w:val="Default"/>
    <w:rsid w:val="006B39FA"/>
    <w:pPr>
      <w:autoSpaceDE w:val="0"/>
      <w:autoSpaceDN w:val="0"/>
      <w:adjustRightInd w:val="0"/>
    </w:pPr>
    <w:rPr>
      <w:rFonts w:eastAsia="Calibri"/>
      <w:color w:val="000000"/>
      <w:sz w:val="24"/>
      <w:szCs w:val="24"/>
    </w:rPr>
  </w:style>
  <w:style w:type="character" w:customStyle="1" w:styleId="H23GChar">
    <w:name w:val="_ H_2/3_G Char"/>
    <w:link w:val="H23G"/>
    <w:rsid w:val="00531F4A"/>
    <w:rPr>
      <w:b/>
      <w:lang w:eastAsia="en-US"/>
    </w:rPr>
  </w:style>
  <w:style w:type="character" w:customStyle="1" w:styleId="FooterChar">
    <w:name w:val="Footer Char"/>
    <w:aliases w:val="3_G Char"/>
    <w:basedOn w:val="DefaultParagraphFont"/>
    <w:link w:val="Footer"/>
    <w:uiPriority w:val="99"/>
    <w:rsid w:val="008D067F"/>
    <w:rPr>
      <w:sz w:val="16"/>
      <w:lang w:eastAsia="en-US"/>
    </w:rPr>
  </w:style>
  <w:style w:type="character" w:customStyle="1" w:styleId="st">
    <w:name w:val="st"/>
    <w:basedOn w:val="DefaultParagraphFont"/>
    <w:rsid w:val="00C45C91"/>
  </w:style>
  <w:style w:type="character" w:styleId="Emphasis">
    <w:name w:val="Emphasis"/>
    <w:basedOn w:val="DefaultParagraphFont"/>
    <w:uiPriority w:val="20"/>
    <w:qFormat/>
    <w:rsid w:val="00C45C91"/>
    <w:rPr>
      <w:i/>
      <w:iCs/>
    </w:rPr>
  </w:style>
  <w:style w:type="character" w:customStyle="1" w:styleId="apple-converted-space">
    <w:name w:val="apple-converted-space"/>
    <w:basedOn w:val="DefaultParagraphFont"/>
    <w:rsid w:val="00956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702">
      <w:bodyDiv w:val="1"/>
      <w:marLeft w:val="0"/>
      <w:marRight w:val="0"/>
      <w:marTop w:val="0"/>
      <w:marBottom w:val="0"/>
      <w:divBdr>
        <w:top w:val="none" w:sz="0" w:space="0" w:color="auto"/>
        <w:left w:val="none" w:sz="0" w:space="0" w:color="auto"/>
        <w:bottom w:val="none" w:sz="0" w:space="0" w:color="auto"/>
        <w:right w:val="none" w:sz="0" w:space="0" w:color="auto"/>
      </w:divBdr>
    </w:div>
    <w:div w:id="64955034">
      <w:bodyDiv w:val="1"/>
      <w:marLeft w:val="0"/>
      <w:marRight w:val="0"/>
      <w:marTop w:val="0"/>
      <w:marBottom w:val="0"/>
      <w:divBdr>
        <w:top w:val="none" w:sz="0" w:space="0" w:color="auto"/>
        <w:left w:val="none" w:sz="0" w:space="0" w:color="auto"/>
        <w:bottom w:val="none" w:sz="0" w:space="0" w:color="auto"/>
        <w:right w:val="none" w:sz="0" w:space="0" w:color="auto"/>
      </w:divBdr>
      <w:divsChild>
        <w:div w:id="85926245">
          <w:marLeft w:val="0"/>
          <w:marRight w:val="0"/>
          <w:marTop w:val="0"/>
          <w:marBottom w:val="0"/>
          <w:divBdr>
            <w:top w:val="none" w:sz="0" w:space="0" w:color="auto"/>
            <w:left w:val="none" w:sz="0" w:space="0" w:color="auto"/>
            <w:bottom w:val="none" w:sz="0" w:space="0" w:color="auto"/>
            <w:right w:val="none" w:sz="0" w:space="0" w:color="auto"/>
          </w:divBdr>
        </w:div>
        <w:div w:id="140971856">
          <w:marLeft w:val="0"/>
          <w:marRight w:val="0"/>
          <w:marTop w:val="0"/>
          <w:marBottom w:val="0"/>
          <w:divBdr>
            <w:top w:val="none" w:sz="0" w:space="0" w:color="auto"/>
            <w:left w:val="none" w:sz="0" w:space="0" w:color="auto"/>
            <w:bottom w:val="none" w:sz="0" w:space="0" w:color="auto"/>
            <w:right w:val="none" w:sz="0" w:space="0" w:color="auto"/>
          </w:divBdr>
        </w:div>
        <w:div w:id="423458388">
          <w:marLeft w:val="0"/>
          <w:marRight w:val="0"/>
          <w:marTop w:val="0"/>
          <w:marBottom w:val="0"/>
          <w:divBdr>
            <w:top w:val="none" w:sz="0" w:space="0" w:color="auto"/>
            <w:left w:val="none" w:sz="0" w:space="0" w:color="auto"/>
            <w:bottom w:val="none" w:sz="0" w:space="0" w:color="auto"/>
            <w:right w:val="none" w:sz="0" w:space="0" w:color="auto"/>
          </w:divBdr>
        </w:div>
        <w:div w:id="429011080">
          <w:marLeft w:val="0"/>
          <w:marRight w:val="0"/>
          <w:marTop w:val="0"/>
          <w:marBottom w:val="0"/>
          <w:divBdr>
            <w:top w:val="none" w:sz="0" w:space="0" w:color="auto"/>
            <w:left w:val="none" w:sz="0" w:space="0" w:color="auto"/>
            <w:bottom w:val="none" w:sz="0" w:space="0" w:color="auto"/>
            <w:right w:val="none" w:sz="0" w:space="0" w:color="auto"/>
          </w:divBdr>
        </w:div>
        <w:div w:id="638072676">
          <w:marLeft w:val="0"/>
          <w:marRight w:val="0"/>
          <w:marTop w:val="0"/>
          <w:marBottom w:val="0"/>
          <w:divBdr>
            <w:top w:val="none" w:sz="0" w:space="0" w:color="auto"/>
            <w:left w:val="none" w:sz="0" w:space="0" w:color="auto"/>
            <w:bottom w:val="none" w:sz="0" w:space="0" w:color="auto"/>
            <w:right w:val="none" w:sz="0" w:space="0" w:color="auto"/>
          </w:divBdr>
        </w:div>
        <w:div w:id="932392706">
          <w:marLeft w:val="0"/>
          <w:marRight w:val="0"/>
          <w:marTop w:val="0"/>
          <w:marBottom w:val="0"/>
          <w:divBdr>
            <w:top w:val="none" w:sz="0" w:space="0" w:color="auto"/>
            <w:left w:val="none" w:sz="0" w:space="0" w:color="auto"/>
            <w:bottom w:val="none" w:sz="0" w:space="0" w:color="auto"/>
            <w:right w:val="none" w:sz="0" w:space="0" w:color="auto"/>
          </w:divBdr>
        </w:div>
        <w:div w:id="1780442809">
          <w:marLeft w:val="0"/>
          <w:marRight w:val="0"/>
          <w:marTop w:val="0"/>
          <w:marBottom w:val="0"/>
          <w:divBdr>
            <w:top w:val="none" w:sz="0" w:space="0" w:color="auto"/>
            <w:left w:val="none" w:sz="0" w:space="0" w:color="auto"/>
            <w:bottom w:val="none" w:sz="0" w:space="0" w:color="auto"/>
            <w:right w:val="none" w:sz="0" w:space="0" w:color="auto"/>
          </w:divBdr>
        </w:div>
        <w:div w:id="1847019411">
          <w:marLeft w:val="0"/>
          <w:marRight w:val="0"/>
          <w:marTop w:val="0"/>
          <w:marBottom w:val="0"/>
          <w:divBdr>
            <w:top w:val="none" w:sz="0" w:space="0" w:color="auto"/>
            <w:left w:val="none" w:sz="0" w:space="0" w:color="auto"/>
            <w:bottom w:val="none" w:sz="0" w:space="0" w:color="auto"/>
            <w:right w:val="none" w:sz="0" w:space="0" w:color="auto"/>
          </w:divBdr>
        </w:div>
        <w:div w:id="1851673906">
          <w:marLeft w:val="0"/>
          <w:marRight w:val="0"/>
          <w:marTop w:val="0"/>
          <w:marBottom w:val="0"/>
          <w:divBdr>
            <w:top w:val="none" w:sz="0" w:space="0" w:color="auto"/>
            <w:left w:val="none" w:sz="0" w:space="0" w:color="auto"/>
            <w:bottom w:val="none" w:sz="0" w:space="0" w:color="auto"/>
            <w:right w:val="none" w:sz="0" w:space="0" w:color="auto"/>
          </w:divBdr>
        </w:div>
        <w:div w:id="1877086366">
          <w:marLeft w:val="0"/>
          <w:marRight w:val="0"/>
          <w:marTop w:val="0"/>
          <w:marBottom w:val="0"/>
          <w:divBdr>
            <w:top w:val="none" w:sz="0" w:space="0" w:color="auto"/>
            <w:left w:val="none" w:sz="0" w:space="0" w:color="auto"/>
            <w:bottom w:val="none" w:sz="0" w:space="0" w:color="auto"/>
            <w:right w:val="none" w:sz="0" w:space="0" w:color="auto"/>
          </w:divBdr>
        </w:div>
        <w:div w:id="2040086982">
          <w:marLeft w:val="0"/>
          <w:marRight w:val="0"/>
          <w:marTop w:val="0"/>
          <w:marBottom w:val="0"/>
          <w:divBdr>
            <w:top w:val="none" w:sz="0" w:space="0" w:color="auto"/>
            <w:left w:val="none" w:sz="0" w:space="0" w:color="auto"/>
            <w:bottom w:val="none" w:sz="0" w:space="0" w:color="auto"/>
            <w:right w:val="none" w:sz="0" w:space="0" w:color="auto"/>
          </w:divBdr>
        </w:div>
        <w:div w:id="2105412755">
          <w:marLeft w:val="0"/>
          <w:marRight w:val="0"/>
          <w:marTop w:val="0"/>
          <w:marBottom w:val="0"/>
          <w:divBdr>
            <w:top w:val="none" w:sz="0" w:space="0" w:color="auto"/>
            <w:left w:val="none" w:sz="0" w:space="0" w:color="auto"/>
            <w:bottom w:val="none" w:sz="0" w:space="0" w:color="auto"/>
            <w:right w:val="none" w:sz="0" w:space="0" w:color="auto"/>
          </w:divBdr>
        </w:div>
        <w:div w:id="2108690446">
          <w:marLeft w:val="0"/>
          <w:marRight w:val="0"/>
          <w:marTop w:val="0"/>
          <w:marBottom w:val="0"/>
          <w:divBdr>
            <w:top w:val="none" w:sz="0" w:space="0" w:color="auto"/>
            <w:left w:val="none" w:sz="0" w:space="0" w:color="auto"/>
            <w:bottom w:val="none" w:sz="0" w:space="0" w:color="auto"/>
            <w:right w:val="none" w:sz="0" w:space="0" w:color="auto"/>
          </w:divBdr>
        </w:div>
      </w:divsChild>
    </w:div>
    <w:div w:id="190462339">
      <w:bodyDiv w:val="1"/>
      <w:marLeft w:val="0"/>
      <w:marRight w:val="0"/>
      <w:marTop w:val="0"/>
      <w:marBottom w:val="0"/>
      <w:divBdr>
        <w:top w:val="none" w:sz="0" w:space="0" w:color="auto"/>
        <w:left w:val="none" w:sz="0" w:space="0" w:color="auto"/>
        <w:bottom w:val="none" w:sz="0" w:space="0" w:color="auto"/>
        <w:right w:val="none" w:sz="0" w:space="0" w:color="auto"/>
      </w:divBdr>
    </w:div>
    <w:div w:id="301934105">
      <w:bodyDiv w:val="1"/>
      <w:marLeft w:val="0"/>
      <w:marRight w:val="0"/>
      <w:marTop w:val="0"/>
      <w:marBottom w:val="0"/>
      <w:divBdr>
        <w:top w:val="none" w:sz="0" w:space="0" w:color="auto"/>
        <w:left w:val="none" w:sz="0" w:space="0" w:color="auto"/>
        <w:bottom w:val="none" w:sz="0" w:space="0" w:color="auto"/>
        <w:right w:val="none" w:sz="0" w:space="0" w:color="auto"/>
      </w:divBdr>
      <w:divsChild>
        <w:div w:id="107286439">
          <w:marLeft w:val="0"/>
          <w:marRight w:val="0"/>
          <w:marTop w:val="0"/>
          <w:marBottom w:val="0"/>
          <w:divBdr>
            <w:top w:val="none" w:sz="0" w:space="0" w:color="auto"/>
            <w:left w:val="none" w:sz="0" w:space="0" w:color="auto"/>
            <w:bottom w:val="none" w:sz="0" w:space="0" w:color="auto"/>
            <w:right w:val="none" w:sz="0" w:space="0" w:color="auto"/>
          </w:divBdr>
        </w:div>
        <w:div w:id="173761711">
          <w:marLeft w:val="0"/>
          <w:marRight w:val="0"/>
          <w:marTop w:val="0"/>
          <w:marBottom w:val="0"/>
          <w:divBdr>
            <w:top w:val="none" w:sz="0" w:space="0" w:color="auto"/>
            <w:left w:val="none" w:sz="0" w:space="0" w:color="auto"/>
            <w:bottom w:val="none" w:sz="0" w:space="0" w:color="auto"/>
            <w:right w:val="none" w:sz="0" w:space="0" w:color="auto"/>
          </w:divBdr>
        </w:div>
        <w:div w:id="334235611">
          <w:marLeft w:val="0"/>
          <w:marRight w:val="0"/>
          <w:marTop w:val="0"/>
          <w:marBottom w:val="0"/>
          <w:divBdr>
            <w:top w:val="none" w:sz="0" w:space="0" w:color="auto"/>
            <w:left w:val="none" w:sz="0" w:space="0" w:color="auto"/>
            <w:bottom w:val="none" w:sz="0" w:space="0" w:color="auto"/>
            <w:right w:val="none" w:sz="0" w:space="0" w:color="auto"/>
          </w:divBdr>
        </w:div>
        <w:div w:id="370688009">
          <w:marLeft w:val="0"/>
          <w:marRight w:val="0"/>
          <w:marTop w:val="0"/>
          <w:marBottom w:val="0"/>
          <w:divBdr>
            <w:top w:val="none" w:sz="0" w:space="0" w:color="auto"/>
            <w:left w:val="none" w:sz="0" w:space="0" w:color="auto"/>
            <w:bottom w:val="none" w:sz="0" w:space="0" w:color="auto"/>
            <w:right w:val="none" w:sz="0" w:space="0" w:color="auto"/>
          </w:divBdr>
        </w:div>
        <w:div w:id="391470743">
          <w:marLeft w:val="0"/>
          <w:marRight w:val="0"/>
          <w:marTop w:val="0"/>
          <w:marBottom w:val="0"/>
          <w:divBdr>
            <w:top w:val="none" w:sz="0" w:space="0" w:color="auto"/>
            <w:left w:val="none" w:sz="0" w:space="0" w:color="auto"/>
            <w:bottom w:val="none" w:sz="0" w:space="0" w:color="auto"/>
            <w:right w:val="none" w:sz="0" w:space="0" w:color="auto"/>
          </w:divBdr>
        </w:div>
        <w:div w:id="400370021">
          <w:marLeft w:val="0"/>
          <w:marRight w:val="0"/>
          <w:marTop w:val="0"/>
          <w:marBottom w:val="0"/>
          <w:divBdr>
            <w:top w:val="none" w:sz="0" w:space="0" w:color="auto"/>
            <w:left w:val="none" w:sz="0" w:space="0" w:color="auto"/>
            <w:bottom w:val="none" w:sz="0" w:space="0" w:color="auto"/>
            <w:right w:val="none" w:sz="0" w:space="0" w:color="auto"/>
          </w:divBdr>
        </w:div>
        <w:div w:id="420830717">
          <w:marLeft w:val="0"/>
          <w:marRight w:val="0"/>
          <w:marTop w:val="0"/>
          <w:marBottom w:val="0"/>
          <w:divBdr>
            <w:top w:val="none" w:sz="0" w:space="0" w:color="auto"/>
            <w:left w:val="none" w:sz="0" w:space="0" w:color="auto"/>
            <w:bottom w:val="none" w:sz="0" w:space="0" w:color="auto"/>
            <w:right w:val="none" w:sz="0" w:space="0" w:color="auto"/>
          </w:divBdr>
        </w:div>
        <w:div w:id="507791770">
          <w:marLeft w:val="0"/>
          <w:marRight w:val="0"/>
          <w:marTop w:val="0"/>
          <w:marBottom w:val="0"/>
          <w:divBdr>
            <w:top w:val="none" w:sz="0" w:space="0" w:color="auto"/>
            <w:left w:val="none" w:sz="0" w:space="0" w:color="auto"/>
            <w:bottom w:val="none" w:sz="0" w:space="0" w:color="auto"/>
            <w:right w:val="none" w:sz="0" w:space="0" w:color="auto"/>
          </w:divBdr>
        </w:div>
        <w:div w:id="555361243">
          <w:marLeft w:val="0"/>
          <w:marRight w:val="0"/>
          <w:marTop w:val="0"/>
          <w:marBottom w:val="0"/>
          <w:divBdr>
            <w:top w:val="none" w:sz="0" w:space="0" w:color="auto"/>
            <w:left w:val="none" w:sz="0" w:space="0" w:color="auto"/>
            <w:bottom w:val="none" w:sz="0" w:space="0" w:color="auto"/>
            <w:right w:val="none" w:sz="0" w:space="0" w:color="auto"/>
          </w:divBdr>
        </w:div>
        <w:div w:id="840007618">
          <w:marLeft w:val="0"/>
          <w:marRight w:val="0"/>
          <w:marTop w:val="0"/>
          <w:marBottom w:val="0"/>
          <w:divBdr>
            <w:top w:val="none" w:sz="0" w:space="0" w:color="auto"/>
            <w:left w:val="none" w:sz="0" w:space="0" w:color="auto"/>
            <w:bottom w:val="none" w:sz="0" w:space="0" w:color="auto"/>
            <w:right w:val="none" w:sz="0" w:space="0" w:color="auto"/>
          </w:divBdr>
        </w:div>
        <w:div w:id="855188831">
          <w:marLeft w:val="0"/>
          <w:marRight w:val="0"/>
          <w:marTop w:val="0"/>
          <w:marBottom w:val="0"/>
          <w:divBdr>
            <w:top w:val="none" w:sz="0" w:space="0" w:color="auto"/>
            <w:left w:val="none" w:sz="0" w:space="0" w:color="auto"/>
            <w:bottom w:val="none" w:sz="0" w:space="0" w:color="auto"/>
            <w:right w:val="none" w:sz="0" w:space="0" w:color="auto"/>
          </w:divBdr>
        </w:div>
        <w:div w:id="874729557">
          <w:marLeft w:val="0"/>
          <w:marRight w:val="0"/>
          <w:marTop w:val="0"/>
          <w:marBottom w:val="0"/>
          <w:divBdr>
            <w:top w:val="none" w:sz="0" w:space="0" w:color="auto"/>
            <w:left w:val="none" w:sz="0" w:space="0" w:color="auto"/>
            <w:bottom w:val="none" w:sz="0" w:space="0" w:color="auto"/>
            <w:right w:val="none" w:sz="0" w:space="0" w:color="auto"/>
          </w:divBdr>
        </w:div>
        <w:div w:id="889465165">
          <w:marLeft w:val="0"/>
          <w:marRight w:val="0"/>
          <w:marTop w:val="0"/>
          <w:marBottom w:val="0"/>
          <w:divBdr>
            <w:top w:val="none" w:sz="0" w:space="0" w:color="auto"/>
            <w:left w:val="none" w:sz="0" w:space="0" w:color="auto"/>
            <w:bottom w:val="none" w:sz="0" w:space="0" w:color="auto"/>
            <w:right w:val="none" w:sz="0" w:space="0" w:color="auto"/>
          </w:divBdr>
        </w:div>
        <w:div w:id="926421694">
          <w:marLeft w:val="0"/>
          <w:marRight w:val="0"/>
          <w:marTop w:val="0"/>
          <w:marBottom w:val="0"/>
          <w:divBdr>
            <w:top w:val="none" w:sz="0" w:space="0" w:color="auto"/>
            <w:left w:val="none" w:sz="0" w:space="0" w:color="auto"/>
            <w:bottom w:val="none" w:sz="0" w:space="0" w:color="auto"/>
            <w:right w:val="none" w:sz="0" w:space="0" w:color="auto"/>
          </w:divBdr>
        </w:div>
        <w:div w:id="1038437814">
          <w:marLeft w:val="0"/>
          <w:marRight w:val="0"/>
          <w:marTop w:val="0"/>
          <w:marBottom w:val="0"/>
          <w:divBdr>
            <w:top w:val="none" w:sz="0" w:space="0" w:color="auto"/>
            <w:left w:val="none" w:sz="0" w:space="0" w:color="auto"/>
            <w:bottom w:val="none" w:sz="0" w:space="0" w:color="auto"/>
            <w:right w:val="none" w:sz="0" w:space="0" w:color="auto"/>
          </w:divBdr>
        </w:div>
        <w:div w:id="1113211951">
          <w:marLeft w:val="0"/>
          <w:marRight w:val="0"/>
          <w:marTop w:val="0"/>
          <w:marBottom w:val="0"/>
          <w:divBdr>
            <w:top w:val="none" w:sz="0" w:space="0" w:color="auto"/>
            <w:left w:val="none" w:sz="0" w:space="0" w:color="auto"/>
            <w:bottom w:val="none" w:sz="0" w:space="0" w:color="auto"/>
            <w:right w:val="none" w:sz="0" w:space="0" w:color="auto"/>
          </w:divBdr>
        </w:div>
        <w:div w:id="1154026227">
          <w:marLeft w:val="0"/>
          <w:marRight w:val="0"/>
          <w:marTop w:val="0"/>
          <w:marBottom w:val="0"/>
          <w:divBdr>
            <w:top w:val="none" w:sz="0" w:space="0" w:color="auto"/>
            <w:left w:val="none" w:sz="0" w:space="0" w:color="auto"/>
            <w:bottom w:val="none" w:sz="0" w:space="0" w:color="auto"/>
            <w:right w:val="none" w:sz="0" w:space="0" w:color="auto"/>
          </w:divBdr>
        </w:div>
        <w:div w:id="1231114785">
          <w:marLeft w:val="0"/>
          <w:marRight w:val="0"/>
          <w:marTop w:val="0"/>
          <w:marBottom w:val="0"/>
          <w:divBdr>
            <w:top w:val="none" w:sz="0" w:space="0" w:color="auto"/>
            <w:left w:val="none" w:sz="0" w:space="0" w:color="auto"/>
            <w:bottom w:val="none" w:sz="0" w:space="0" w:color="auto"/>
            <w:right w:val="none" w:sz="0" w:space="0" w:color="auto"/>
          </w:divBdr>
        </w:div>
        <w:div w:id="1330133178">
          <w:marLeft w:val="0"/>
          <w:marRight w:val="0"/>
          <w:marTop w:val="0"/>
          <w:marBottom w:val="0"/>
          <w:divBdr>
            <w:top w:val="none" w:sz="0" w:space="0" w:color="auto"/>
            <w:left w:val="none" w:sz="0" w:space="0" w:color="auto"/>
            <w:bottom w:val="none" w:sz="0" w:space="0" w:color="auto"/>
            <w:right w:val="none" w:sz="0" w:space="0" w:color="auto"/>
          </w:divBdr>
        </w:div>
        <w:div w:id="1438254738">
          <w:marLeft w:val="0"/>
          <w:marRight w:val="0"/>
          <w:marTop w:val="0"/>
          <w:marBottom w:val="0"/>
          <w:divBdr>
            <w:top w:val="none" w:sz="0" w:space="0" w:color="auto"/>
            <w:left w:val="none" w:sz="0" w:space="0" w:color="auto"/>
            <w:bottom w:val="none" w:sz="0" w:space="0" w:color="auto"/>
            <w:right w:val="none" w:sz="0" w:space="0" w:color="auto"/>
          </w:divBdr>
        </w:div>
        <w:div w:id="1502432191">
          <w:marLeft w:val="0"/>
          <w:marRight w:val="0"/>
          <w:marTop w:val="0"/>
          <w:marBottom w:val="0"/>
          <w:divBdr>
            <w:top w:val="none" w:sz="0" w:space="0" w:color="auto"/>
            <w:left w:val="none" w:sz="0" w:space="0" w:color="auto"/>
            <w:bottom w:val="none" w:sz="0" w:space="0" w:color="auto"/>
            <w:right w:val="none" w:sz="0" w:space="0" w:color="auto"/>
          </w:divBdr>
        </w:div>
        <w:div w:id="1511721904">
          <w:marLeft w:val="0"/>
          <w:marRight w:val="0"/>
          <w:marTop w:val="0"/>
          <w:marBottom w:val="0"/>
          <w:divBdr>
            <w:top w:val="none" w:sz="0" w:space="0" w:color="auto"/>
            <w:left w:val="none" w:sz="0" w:space="0" w:color="auto"/>
            <w:bottom w:val="none" w:sz="0" w:space="0" w:color="auto"/>
            <w:right w:val="none" w:sz="0" w:space="0" w:color="auto"/>
          </w:divBdr>
        </w:div>
        <w:div w:id="1611930313">
          <w:marLeft w:val="0"/>
          <w:marRight w:val="0"/>
          <w:marTop w:val="0"/>
          <w:marBottom w:val="0"/>
          <w:divBdr>
            <w:top w:val="none" w:sz="0" w:space="0" w:color="auto"/>
            <w:left w:val="none" w:sz="0" w:space="0" w:color="auto"/>
            <w:bottom w:val="none" w:sz="0" w:space="0" w:color="auto"/>
            <w:right w:val="none" w:sz="0" w:space="0" w:color="auto"/>
          </w:divBdr>
        </w:div>
        <w:div w:id="1695957876">
          <w:marLeft w:val="0"/>
          <w:marRight w:val="0"/>
          <w:marTop w:val="0"/>
          <w:marBottom w:val="0"/>
          <w:divBdr>
            <w:top w:val="none" w:sz="0" w:space="0" w:color="auto"/>
            <w:left w:val="none" w:sz="0" w:space="0" w:color="auto"/>
            <w:bottom w:val="none" w:sz="0" w:space="0" w:color="auto"/>
            <w:right w:val="none" w:sz="0" w:space="0" w:color="auto"/>
          </w:divBdr>
        </w:div>
        <w:div w:id="1775128730">
          <w:marLeft w:val="0"/>
          <w:marRight w:val="0"/>
          <w:marTop w:val="0"/>
          <w:marBottom w:val="0"/>
          <w:divBdr>
            <w:top w:val="none" w:sz="0" w:space="0" w:color="auto"/>
            <w:left w:val="none" w:sz="0" w:space="0" w:color="auto"/>
            <w:bottom w:val="none" w:sz="0" w:space="0" w:color="auto"/>
            <w:right w:val="none" w:sz="0" w:space="0" w:color="auto"/>
          </w:divBdr>
        </w:div>
        <w:div w:id="1777091447">
          <w:marLeft w:val="0"/>
          <w:marRight w:val="0"/>
          <w:marTop w:val="0"/>
          <w:marBottom w:val="0"/>
          <w:divBdr>
            <w:top w:val="none" w:sz="0" w:space="0" w:color="auto"/>
            <w:left w:val="none" w:sz="0" w:space="0" w:color="auto"/>
            <w:bottom w:val="none" w:sz="0" w:space="0" w:color="auto"/>
            <w:right w:val="none" w:sz="0" w:space="0" w:color="auto"/>
          </w:divBdr>
        </w:div>
        <w:div w:id="1812475408">
          <w:marLeft w:val="0"/>
          <w:marRight w:val="0"/>
          <w:marTop w:val="0"/>
          <w:marBottom w:val="0"/>
          <w:divBdr>
            <w:top w:val="none" w:sz="0" w:space="0" w:color="auto"/>
            <w:left w:val="none" w:sz="0" w:space="0" w:color="auto"/>
            <w:bottom w:val="none" w:sz="0" w:space="0" w:color="auto"/>
            <w:right w:val="none" w:sz="0" w:space="0" w:color="auto"/>
          </w:divBdr>
        </w:div>
        <w:div w:id="1846894568">
          <w:marLeft w:val="0"/>
          <w:marRight w:val="0"/>
          <w:marTop w:val="0"/>
          <w:marBottom w:val="0"/>
          <w:divBdr>
            <w:top w:val="none" w:sz="0" w:space="0" w:color="auto"/>
            <w:left w:val="none" w:sz="0" w:space="0" w:color="auto"/>
            <w:bottom w:val="none" w:sz="0" w:space="0" w:color="auto"/>
            <w:right w:val="none" w:sz="0" w:space="0" w:color="auto"/>
          </w:divBdr>
        </w:div>
        <w:div w:id="1933123468">
          <w:marLeft w:val="0"/>
          <w:marRight w:val="0"/>
          <w:marTop w:val="0"/>
          <w:marBottom w:val="0"/>
          <w:divBdr>
            <w:top w:val="none" w:sz="0" w:space="0" w:color="auto"/>
            <w:left w:val="none" w:sz="0" w:space="0" w:color="auto"/>
            <w:bottom w:val="none" w:sz="0" w:space="0" w:color="auto"/>
            <w:right w:val="none" w:sz="0" w:space="0" w:color="auto"/>
          </w:divBdr>
        </w:div>
        <w:div w:id="1937865747">
          <w:marLeft w:val="0"/>
          <w:marRight w:val="0"/>
          <w:marTop w:val="0"/>
          <w:marBottom w:val="0"/>
          <w:divBdr>
            <w:top w:val="none" w:sz="0" w:space="0" w:color="auto"/>
            <w:left w:val="none" w:sz="0" w:space="0" w:color="auto"/>
            <w:bottom w:val="none" w:sz="0" w:space="0" w:color="auto"/>
            <w:right w:val="none" w:sz="0" w:space="0" w:color="auto"/>
          </w:divBdr>
        </w:div>
        <w:div w:id="1941569826">
          <w:marLeft w:val="0"/>
          <w:marRight w:val="0"/>
          <w:marTop w:val="0"/>
          <w:marBottom w:val="0"/>
          <w:divBdr>
            <w:top w:val="none" w:sz="0" w:space="0" w:color="auto"/>
            <w:left w:val="none" w:sz="0" w:space="0" w:color="auto"/>
            <w:bottom w:val="none" w:sz="0" w:space="0" w:color="auto"/>
            <w:right w:val="none" w:sz="0" w:space="0" w:color="auto"/>
          </w:divBdr>
        </w:div>
        <w:div w:id="1953245526">
          <w:marLeft w:val="0"/>
          <w:marRight w:val="0"/>
          <w:marTop w:val="0"/>
          <w:marBottom w:val="0"/>
          <w:divBdr>
            <w:top w:val="none" w:sz="0" w:space="0" w:color="auto"/>
            <w:left w:val="none" w:sz="0" w:space="0" w:color="auto"/>
            <w:bottom w:val="none" w:sz="0" w:space="0" w:color="auto"/>
            <w:right w:val="none" w:sz="0" w:space="0" w:color="auto"/>
          </w:divBdr>
        </w:div>
        <w:div w:id="1960993492">
          <w:marLeft w:val="0"/>
          <w:marRight w:val="0"/>
          <w:marTop w:val="0"/>
          <w:marBottom w:val="0"/>
          <w:divBdr>
            <w:top w:val="none" w:sz="0" w:space="0" w:color="auto"/>
            <w:left w:val="none" w:sz="0" w:space="0" w:color="auto"/>
            <w:bottom w:val="none" w:sz="0" w:space="0" w:color="auto"/>
            <w:right w:val="none" w:sz="0" w:space="0" w:color="auto"/>
          </w:divBdr>
        </w:div>
        <w:div w:id="1966303403">
          <w:marLeft w:val="0"/>
          <w:marRight w:val="0"/>
          <w:marTop w:val="0"/>
          <w:marBottom w:val="0"/>
          <w:divBdr>
            <w:top w:val="none" w:sz="0" w:space="0" w:color="auto"/>
            <w:left w:val="none" w:sz="0" w:space="0" w:color="auto"/>
            <w:bottom w:val="none" w:sz="0" w:space="0" w:color="auto"/>
            <w:right w:val="none" w:sz="0" w:space="0" w:color="auto"/>
          </w:divBdr>
        </w:div>
        <w:div w:id="2027436466">
          <w:marLeft w:val="0"/>
          <w:marRight w:val="0"/>
          <w:marTop w:val="0"/>
          <w:marBottom w:val="0"/>
          <w:divBdr>
            <w:top w:val="none" w:sz="0" w:space="0" w:color="auto"/>
            <w:left w:val="none" w:sz="0" w:space="0" w:color="auto"/>
            <w:bottom w:val="none" w:sz="0" w:space="0" w:color="auto"/>
            <w:right w:val="none" w:sz="0" w:space="0" w:color="auto"/>
          </w:divBdr>
        </w:div>
        <w:div w:id="2114781942">
          <w:marLeft w:val="0"/>
          <w:marRight w:val="0"/>
          <w:marTop w:val="0"/>
          <w:marBottom w:val="0"/>
          <w:divBdr>
            <w:top w:val="none" w:sz="0" w:space="0" w:color="auto"/>
            <w:left w:val="none" w:sz="0" w:space="0" w:color="auto"/>
            <w:bottom w:val="none" w:sz="0" w:space="0" w:color="auto"/>
            <w:right w:val="none" w:sz="0" w:space="0" w:color="auto"/>
          </w:divBdr>
        </w:div>
        <w:div w:id="2117168098">
          <w:marLeft w:val="0"/>
          <w:marRight w:val="0"/>
          <w:marTop w:val="0"/>
          <w:marBottom w:val="0"/>
          <w:divBdr>
            <w:top w:val="none" w:sz="0" w:space="0" w:color="auto"/>
            <w:left w:val="none" w:sz="0" w:space="0" w:color="auto"/>
            <w:bottom w:val="none" w:sz="0" w:space="0" w:color="auto"/>
            <w:right w:val="none" w:sz="0" w:space="0" w:color="auto"/>
          </w:divBdr>
        </w:div>
      </w:divsChild>
    </w:div>
    <w:div w:id="363799113">
      <w:bodyDiv w:val="1"/>
      <w:marLeft w:val="0"/>
      <w:marRight w:val="0"/>
      <w:marTop w:val="0"/>
      <w:marBottom w:val="0"/>
      <w:divBdr>
        <w:top w:val="none" w:sz="0" w:space="0" w:color="auto"/>
        <w:left w:val="none" w:sz="0" w:space="0" w:color="auto"/>
        <w:bottom w:val="none" w:sz="0" w:space="0" w:color="auto"/>
        <w:right w:val="none" w:sz="0" w:space="0" w:color="auto"/>
      </w:divBdr>
    </w:div>
    <w:div w:id="468009893">
      <w:bodyDiv w:val="1"/>
      <w:marLeft w:val="0"/>
      <w:marRight w:val="0"/>
      <w:marTop w:val="0"/>
      <w:marBottom w:val="0"/>
      <w:divBdr>
        <w:top w:val="none" w:sz="0" w:space="0" w:color="auto"/>
        <w:left w:val="none" w:sz="0" w:space="0" w:color="auto"/>
        <w:bottom w:val="none" w:sz="0" w:space="0" w:color="auto"/>
        <w:right w:val="none" w:sz="0" w:space="0" w:color="auto"/>
      </w:divBdr>
    </w:div>
    <w:div w:id="857817543">
      <w:bodyDiv w:val="1"/>
      <w:marLeft w:val="0"/>
      <w:marRight w:val="0"/>
      <w:marTop w:val="0"/>
      <w:marBottom w:val="0"/>
      <w:divBdr>
        <w:top w:val="none" w:sz="0" w:space="0" w:color="auto"/>
        <w:left w:val="none" w:sz="0" w:space="0" w:color="auto"/>
        <w:bottom w:val="none" w:sz="0" w:space="0" w:color="auto"/>
        <w:right w:val="none" w:sz="0" w:space="0" w:color="auto"/>
      </w:divBdr>
    </w:div>
    <w:div w:id="1192181926">
      <w:bodyDiv w:val="1"/>
      <w:marLeft w:val="0"/>
      <w:marRight w:val="0"/>
      <w:marTop w:val="0"/>
      <w:marBottom w:val="0"/>
      <w:divBdr>
        <w:top w:val="none" w:sz="0" w:space="0" w:color="auto"/>
        <w:left w:val="none" w:sz="0" w:space="0" w:color="auto"/>
        <w:bottom w:val="none" w:sz="0" w:space="0" w:color="auto"/>
        <w:right w:val="none" w:sz="0" w:space="0" w:color="auto"/>
      </w:divBdr>
    </w:div>
    <w:div w:id="1249651547">
      <w:bodyDiv w:val="1"/>
      <w:marLeft w:val="0"/>
      <w:marRight w:val="0"/>
      <w:marTop w:val="0"/>
      <w:marBottom w:val="0"/>
      <w:divBdr>
        <w:top w:val="none" w:sz="0" w:space="0" w:color="auto"/>
        <w:left w:val="none" w:sz="0" w:space="0" w:color="auto"/>
        <w:bottom w:val="none" w:sz="0" w:space="0" w:color="auto"/>
        <w:right w:val="none" w:sz="0" w:space="0" w:color="auto"/>
      </w:divBdr>
    </w:div>
    <w:div w:id="1423144883">
      <w:bodyDiv w:val="1"/>
      <w:marLeft w:val="0"/>
      <w:marRight w:val="0"/>
      <w:marTop w:val="0"/>
      <w:marBottom w:val="0"/>
      <w:divBdr>
        <w:top w:val="none" w:sz="0" w:space="0" w:color="auto"/>
        <w:left w:val="none" w:sz="0" w:space="0" w:color="auto"/>
        <w:bottom w:val="none" w:sz="0" w:space="0" w:color="auto"/>
        <w:right w:val="none" w:sz="0" w:space="0" w:color="auto"/>
      </w:divBdr>
    </w:div>
    <w:div w:id="1533566414">
      <w:bodyDiv w:val="1"/>
      <w:marLeft w:val="0"/>
      <w:marRight w:val="0"/>
      <w:marTop w:val="0"/>
      <w:marBottom w:val="0"/>
      <w:divBdr>
        <w:top w:val="none" w:sz="0" w:space="0" w:color="auto"/>
        <w:left w:val="none" w:sz="0" w:space="0" w:color="auto"/>
        <w:bottom w:val="none" w:sz="0" w:space="0" w:color="auto"/>
        <w:right w:val="none" w:sz="0" w:space="0" w:color="auto"/>
      </w:divBdr>
    </w:div>
    <w:div w:id="1848057521">
      <w:bodyDiv w:val="1"/>
      <w:marLeft w:val="0"/>
      <w:marRight w:val="0"/>
      <w:marTop w:val="0"/>
      <w:marBottom w:val="0"/>
      <w:divBdr>
        <w:top w:val="none" w:sz="0" w:space="0" w:color="auto"/>
        <w:left w:val="none" w:sz="0" w:space="0" w:color="auto"/>
        <w:bottom w:val="none" w:sz="0" w:space="0" w:color="auto"/>
        <w:right w:val="none" w:sz="0" w:space="0" w:color="auto"/>
      </w:divBdr>
      <w:divsChild>
        <w:div w:id="136803172">
          <w:marLeft w:val="0"/>
          <w:marRight w:val="0"/>
          <w:marTop w:val="0"/>
          <w:marBottom w:val="0"/>
          <w:divBdr>
            <w:top w:val="none" w:sz="0" w:space="0" w:color="auto"/>
            <w:left w:val="none" w:sz="0" w:space="0" w:color="auto"/>
            <w:bottom w:val="none" w:sz="0" w:space="0" w:color="auto"/>
            <w:right w:val="none" w:sz="0" w:space="0" w:color="auto"/>
          </w:divBdr>
        </w:div>
        <w:div w:id="199367218">
          <w:marLeft w:val="0"/>
          <w:marRight w:val="0"/>
          <w:marTop w:val="0"/>
          <w:marBottom w:val="0"/>
          <w:divBdr>
            <w:top w:val="none" w:sz="0" w:space="0" w:color="auto"/>
            <w:left w:val="none" w:sz="0" w:space="0" w:color="auto"/>
            <w:bottom w:val="none" w:sz="0" w:space="0" w:color="auto"/>
            <w:right w:val="none" w:sz="0" w:space="0" w:color="auto"/>
          </w:divBdr>
        </w:div>
        <w:div w:id="293562714">
          <w:marLeft w:val="0"/>
          <w:marRight w:val="0"/>
          <w:marTop w:val="0"/>
          <w:marBottom w:val="0"/>
          <w:divBdr>
            <w:top w:val="none" w:sz="0" w:space="0" w:color="auto"/>
            <w:left w:val="none" w:sz="0" w:space="0" w:color="auto"/>
            <w:bottom w:val="none" w:sz="0" w:space="0" w:color="auto"/>
            <w:right w:val="none" w:sz="0" w:space="0" w:color="auto"/>
          </w:divBdr>
        </w:div>
        <w:div w:id="317810031">
          <w:marLeft w:val="0"/>
          <w:marRight w:val="0"/>
          <w:marTop w:val="0"/>
          <w:marBottom w:val="0"/>
          <w:divBdr>
            <w:top w:val="none" w:sz="0" w:space="0" w:color="auto"/>
            <w:left w:val="none" w:sz="0" w:space="0" w:color="auto"/>
            <w:bottom w:val="none" w:sz="0" w:space="0" w:color="auto"/>
            <w:right w:val="none" w:sz="0" w:space="0" w:color="auto"/>
          </w:divBdr>
        </w:div>
        <w:div w:id="400493721">
          <w:marLeft w:val="0"/>
          <w:marRight w:val="0"/>
          <w:marTop w:val="0"/>
          <w:marBottom w:val="0"/>
          <w:divBdr>
            <w:top w:val="none" w:sz="0" w:space="0" w:color="auto"/>
            <w:left w:val="none" w:sz="0" w:space="0" w:color="auto"/>
            <w:bottom w:val="none" w:sz="0" w:space="0" w:color="auto"/>
            <w:right w:val="none" w:sz="0" w:space="0" w:color="auto"/>
          </w:divBdr>
        </w:div>
        <w:div w:id="451174985">
          <w:marLeft w:val="0"/>
          <w:marRight w:val="0"/>
          <w:marTop w:val="0"/>
          <w:marBottom w:val="0"/>
          <w:divBdr>
            <w:top w:val="none" w:sz="0" w:space="0" w:color="auto"/>
            <w:left w:val="none" w:sz="0" w:space="0" w:color="auto"/>
            <w:bottom w:val="none" w:sz="0" w:space="0" w:color="auto"/>
            <w:right w:val="none" w:sz="0" w:space="0" w:color="auto"/>
          </w:divBdr>
        </w:div>
        <w:div w:id="645624269">
          <w:marLeft w:val="0"/>
          <w:marRight w:val="0"/>
          <w:marTop w:val="0"/>
          <w:marBottom w:val="0"/>
          <w:divBdr>
            <w:top w:val="none" w:sz="0" w:space="0" w:color="auto"/>
            <w:left w:val="none" w:sz="0" w:space="0" w:color="auto"/>
            <w:bottom w:val="none" w:sz="0" w:space="0" w:color="auto"/>
            <w:right w:val="none" w:sz="0" w:space="0" w:color="auto"/>
          </w:divBdr>
        </w:div>
        <w:div w:id="670645744">
          <w:marLeft w:val="0"/>
          <w:marRight w:val="0"/>
          <w:marTop w:val="0"/>
          <w:marBottom w:val="0"/>
          <w:divBdr>
            <w:top w:val="none" w:sz="0" w:space="0" w:color="auto"/>
            <w:left w:val="none" w:sz="0" w:space="0" w:color="auto"/>
            <w:bottom w:val="none" w:sz="0" w:space="0" w:color="auto"/>
            <w:right w:val="none" w:sz="0" w:space="0" w:color="auto"/>
          </w:divBdr>
        </w:div>
        <w:div w:id="699815909">
          <w:marLeft w:val="0"/>
          <w:marRight w:val="0"/>
          <w:marTop w:val="0"/>
          <w:marBottom w:val="0"/>
          <w:divBdr>
            <w:top w:val="none" w:sz="0" w:space="0" w:color="auto"/>
            <w:left w:val="none" w:sz="0" w:space="0" w:color="auto"/>
            <w:bottom w:val="none" w:sz="0" w:space="0" w:color="auto"/>
            <w:right w:val="none" w:sz="0" w:space="0" w:color="auto"/>
          </w:divBdr>
        </w:div>
        <w:div w:id="708991957">
          <w:marLeft w:val="0"/>
          <w:marRight w:val="0"/>
          <w:marTop w:val="0"/>
          <w:marBottom w:val="0"/>
          <w:divBdr>
            <w:top w:val="none" w:sz="0" w:space="0" w:color="auto"/>
            <w:left w:val="none" w:sz="0" w:space="0" w:color="auto"/>
            <w:bottom w:val="none" w:sz="0" w:space="0" w:color="auto"/>
            <w:right w:val="none" w:sz="0" w:space="0" w:color="auto"/>
          </w:divBdr>
        </w:div>
        <w:div w:id="737557747">
          <w:marLeft w:val="0"/>
          <w:marRight w:val="0"/>
          <w:marTop w:val="0"/>
          <w:marBottom w:val="0"/>
          <w:divBdr>
            <w:top w:val="none" w:sz="0" w:space="0" w:color="auto"/>
            <w:left w:val="none" w:sz="0" w:space="0" w:color="auto"/>
            <w:bottom w:val="none" w:sz="0" w:space="0" w:color="auto"/>
            <w:right w:val="none" w:sz="0" w:space="0" w:color="auto"/>
          </w:divBdr>
        </w:div>
        <w:div w:id="764880486">
          <w:marLeft w:val="0"/>
          <w:marRight w:val="0"/>
          <w:marTop w:val="0"/>
          <w:marBottom w:val="0"/>
          <w:divBdr>
            <w:top w:val="none" w:sz="0" w:space="0" w:color="auto"/>
            <w:left w:val="none" w:sz="0" w:space="0" w:color="auto"/>
            <w:bottom w:val="none" w:sz="0" w:space="0" w:color="auto"/>
            <w:right w:val="none" w:sz="0" w:space="0" w:color="auto"/>
          </w:divBdr>
        </w:div>
        <w:div w:id="794835299">
          <w:marLeft w:val="0"/>
          <w:marRight w:val="0"/>
          <w:marTop w:val="0"/>
          <w:marBottom w:val="0"/>
          <w:divBdr>
            <w:top w:val="none" w:sz="0" w:space="0" w:color="auto"/>
            <w:left w:val="none" w:sz="0" w:space="0" w:color="auto"/>
            <w:bottom w:val="none" w:sz="0" w:space="0" w:color="auto"/>
            <w:right w:val="none" w:sz="0" w:space="0" w:color="auto"/>
          </w:divBdr>
        </w:div>
        <w:div w:id="860125833">
          <w:marLeft w:val="0"/>
          <w:marRight w:val="0"/>
          <w:marTop w:val="0"/>
          <w:marBottom w:val="0"/>
          <w:divBdr>
            <w:top w:val="none" w:sz="0" w:space="0" w:color="auto"/>
            <w:left w:val="none" w:sz="0" w:space="0" w:color="auto"/>
            <w:bottom w:val="none" w:sz="0" w:space="0" w:color="auto"/>
            <w:right w:val="none" w:sz="0" w:space="0" w:color="auto"/>
          </w:divBdr>
        </w:div>
        <w:div w:id="914046357">
          <w:marLeft w:val="0"/>
          <w:marRight w:val="0"/>
          <w:marTop w:val="0"/>
          <w:marBottom w:val="0"/>
          <w:divBdr>
            <w:top w:val="none" w:sz="0" w:space="0" w:color="auto"/>
            <w:left w:val="none" w:sz="0" w:space="0" w:color="auto"/>
            <w:bottom w:val="none" w:sz="0" w:space="0" w:color="auto"/>
            <w:right w:val="none" w:sz="0" w:space="0" w:color="auto"/>
          </w:divBdr>
        </w:div>
        <w:div w:id="923883704">
          <w:marLeft w:val="0"/>
          <w:marRight w:val="0"/>
          <w:marTop w:val="0"/>
          <w:marBottom w:val="0"/>
          <w:divBdr>
            <w:top w:val="none" w:sz="0" w:space="0" w:color="auto"/>
            <w:left w:val="none" w:sz="0" w:space="0" w:color="auto"/>
            <w:bottom w:val="none" w:sz="0" w:space="0" w:color="auto"/>
            <w:right w:val="none" w:sz="0" w:space="0" w:color="auto"/>
          </w:divBdr>
        </w:div>
        <w:div w:id="980615182">
          <w:marLeft w:val="0"/>
          <w:marRight w:val="0"/>
          <w:marTop w:val="0"/>
          <w:marBottom w:val="0"/>
          <w:divBdr>
            <w:top w:val="none" w:sz="0" w:space="0" w:color="auto"/>
            <w:left w:val="none" w:sz="0" w:space="0" w:color="auto"/>
            <w:bottom w:val="none" w:sz="0" w:space="0" w:color="auto"/>
            <w:right w:val="none" w:sz="0" w:space="0" w:color="auto"/>
          </w:divBdr>
        </w:div>
        <w:div w:id="1004477990">
          <w:marLeft w:val="0"/>
          <w:marRight w:val="0"/>
          <w:marTop w:val="0"/>
          <w:marBottom w:val="0"/>
          <w:divBdr>
            <w:top w:val="none" w:sz="0" w:space="0" w:color="auto"/>
            <w:left w:val="none" w:sz="0" w:space="0" w:color="auto"/>
            <w:bottom w:val="none" w:sz="0" w:space="0" w:color="auto"/>
            <w:right w:val="none" w:sz="0" w:space="0" w:color="auto"/>
          </w:divBdr>
        </w:div>
        <w:div w:id="1039283820">
          <w:marLeft w:val="0"/>
          <w:marRight w:val="0"/>
          <w:marTop w:val="0"/>
          <w:marBottom w:val="0"/>
          <w:divBdr>
            <w:top w:val="none" w:sz="0" w:space="0" w:color="auto"/>
            <w:left w:val="none" w:sz="0" w:space="0" w:color="auto"/>
            <w:bottom w:val="none" w:sz="0" w:space="0" w:color="auto"/>
            <w:right w:val="none" w:sz="0" w:space="0" w:color="auto"/>
          </w:divBdr>
        </w:div>
        <w:div w:id="1079519553">
          <w:marLeft w:val="0"/>
          <w:marRight w:val="0"/>
          <w:marTop w:val="0"/>
          <w:marBottom w:val="0"/>
          <w:divBdr>
            <w:top w:val="none" w:sz="0" w:space="0" w:color="auto"/>
            <w:left w:val="none" w:sz="0" w:space="0" w:color="auto"/>
            <w:bottom w:val="none" w:sz="0" w:space="0" w:color="auto"/>
            <w:right w:val="none" w:sz="0" w:space="0" w:color="auto"/>
          </w:divBdr>
        </w:div>
        <w:div w:id="1139611598">
          <w:marLeft w:val="0"/>
          <w:marRight w:val="0"/>
          <w:marTop w:val="0"/>
          <w:marBottom w:val="0"/>
          <w:divBdr>
            <w:top w:val="none" w:sz="0" w:space="0" w:color="auto"/>
            <w:left w:val="none" w:sz="0" w:space="0" w:color="auto"/>
            <w:bottom w:val="none" w:sz="0" w:space="0" w:color="auto"/>
            <w:right w:val="none" w:sz="0" w:space="0" w:color="auto"/>
          </w:divBdr>
        </w:div>
        <w:div w:id="1233084363">
          <w:marLeft w:val="0"/>
          <w:marRight w:val="0"/>
          <w:marTop w:val="0"/>
          <w:marBottom w:val="0"/>
          <w:divBdr>
            <w:top w:val="none" w:sz="0" w:space="0" w:color="auto"/>
            <w:left w:val="none" w:sz="0" w:space="0" w:color="auto"/>
            <w:bottom w:val="none" w:sz="0" w:space="0" w:color="auto"/>
            <w:right w:val="none" w:sz="0" w:space="0" w:color="auto"/>
          </w:divBdr>
        </w:div>
        <w:div w:id="1392534427">
          <w:marLeft w:val="0"/>
          <w:marRight w:val="0"/>
          <w:marTop w:val="0"/>
          <w:marBottom w:val="0"/>
          <w:divBdr>
            <w:top w:val="none" w:sz="0" w:space="0" w:color="auto"/>
            <w:left w:val="none" w:sz="0" w:space="0" w:color="auto"/>
            <w:bottom w:val="none" w:sz="0" w:space="0" w:color="auto"/>
            <w:right w:val="none" w:sz="0" w:space="0" w:color="auto"/>
          </w:divBdr>
        </w:div>
        <w:div w:id="1448817800">
          <w:marLeft w:val="0"/>
          <w:marRight w:val="0"/>
          <w:marTop w:val="0"/>
          <w:marBottom w:val="0"/>
          <w:divBdr>
            <w:top w:val="none" w:sz="0" w:space="0" w:color="auto"/>
            <w:left w:val="none" w:sz="0" w:space="0" w:color="auto"/>
            <w:bottom w:val="none" w:sz="0" w:space="0" w:color="auto"/>
            <w:right w:val="none" w:sz="0" w:space="0" w:color="auto"/>
          </w:divBdr>
        </w:div>
        <w:div w:id="1452044744">
          <w:marLeft w:val="0"/>
          <w:marRight w:val="0"/>
          <w:marTop w:val="0"/>
          <w:marBottom w:val="0"/>
          <w:divBdr>
            <w:top w:val="none" w:sz="0" w:space="0" w:color="auto"/>
            <w:left w:val="none" w:sz="0" w:space="0" w:color="auto"/>
            <w:bottom w:val="none" w:sz="0" w:space="0" w:color="auto"/>
            <w:right w:val="none" w:sz="0" w:space="0" w:color="auto"/>
          </w:divBdr>
        </w:div>
        <w:div w:id="1455293166">
          <w:marLeft w:val="0"/>
          <w:marRight w:val="0"/>
          <w:marTop w:val="0"/>
          <w:marBottom w:val="0"/>
          <w:divBdr>
            <w:top w:val="none" w:sz="0" w:space="0" w:color="auto"/>
            <w:left w:val="none" w:sz="0" w:space="0" w:color="auto"/>
            <w:bottom w:val="none" w:sz="0" w:space="0" w:color="auto"/>
            <w:right w:val="none" w:sz="0" w:space="0" w:color="auto"/>
          </w:divBdr>
        </w:div>
        <w:div w:id="1511337710">
          <w:marLeft w:val="0"/>
          <w:marRight w:val="0"/>
          <w:marTop w:val="0"/>
          <w:marBottom w:val="0"/>
          <w:divBdr>
            <w:top w:val="none" w:sz="0" w:space="0" w:color="auto"/>
            <w:left w:val="none" w:sz="0" w:space="0" w:color="auto"/>
            <w:bottom w:val="none" w:sz="0" w:space="0" w:color="auto"/>
            <w:right w:val="none" w:sz="0" w:space="0" w:color="auto"/>
          </w:divBdr>
        </w:div>
        <w:div w:id="1519149946">
          <w:marLeft w:val="0"/>
          <w:marRight w:val="0"/>
          <w:marTop w:val="0"/>
          <w:marBottom w:val="0"/>
          <w:divBdr>
            <w:top w:val="none" w:sz="0" w:space="0" w:color="auto"/>
            <w:left w:val="none" w:sz="0" w:space="0" w:color="auto"/>
            <w:bottom w:val="none" w:sz="0" w:space="0" w:color="auto"/>
            <w:right w:val="none" w:sz="0" w:space="0" w:color="auto"/>
          </w:divBdr>
        </w:div>
        <w:div w:id="1552306259">
          <w:marLeft w:val="0"/>
          <w:marRight w:val="0"/>
          <w:marTop w:val="0"/>
          <w:marBottom w:val="0"/>
          <w:divBdr>
            <w:top w:val="none" w:sz="0" w:space="0" w:color="auto"/>
            <w:left w:val="none" w:sz="0" w:space="0" w:color="auto"/>
            <w:bottom w:val="none" w:sz="0" w:space="0" w:color="auto"/>
            <w:right w:val="none" w:sz="0" w:space="0" w:color="auto"/>
          </w:divBdr>
        </w:div>
        <w:div w:id="1553735116">
          <w:marLeft w:val="0"/>
          <w:marRight w:val="0"/>
          <w:marTop w:val="0"/>
          <w:marBottom w:val="0"/>
          <w:divBdr>
            <w:top w:val="none" w:sz="0" w:space="0" w:color="auto"/>
            <w:left w:val="none" w:sz="0" w:space="0" w:color="auto"/>
            <w:bottom w:val="none" w:sz="0" w:space="0" w:color="auto"/>
            <w:right w:val="none" w:sz="0" w:space="0" w:color="auto"/>
          </w:divBdr>
        </w:div>
        <w:div w:id="1563179740">
          <w:marLeft w:val="0"/>
          <w:marRight w:val="0"/>
          <w:marTop w:val="0"/>
          <w:marBottom w:val="0"/>
          <w:divBdr>
            <w:top w:val="none" w:sz="0" w:space="0" w:color="auto"/>
            <w:left w:val="none" w:sz="0" w:space="0" w:color="auto"/>
            <w:bottom w:val="none" w:sz="0" w:space="0" w:color="auto"/>
            <w:right w:val="none" w:sz="0" w:space="0" w:color="auto"/>
          </w:divBdr>
        </w:div>
        <w:div w:id="1613974799">
          <w:marLeft w:val="0"/>
          <w:marRight w:val="0"/>
          <w:marTop w:val="0"/>
          <w:marBottom w:val="0"/>
          <w:divBdr>
            <w:top w:val="none" w:sz="0" w:space="0" w:color="auto"/>
            <w:left w:val="none" w:sz="0" w:space="0" w:color="auto"/>
            <w:bottom w:val="none" w:sz="0" w:space="0" w:color="auto"/>
            <w:right w:val="none" w:sz="0" w:space="0" w:color="auto"/>
          </w:divBdr>
        </w:div>
        <w:div w:id="1659576123">
          <w:marLeft w:val="0"/>
          <w:marRight w:val="0"/>
          <w:marTop w:val="0"/>
          <w:marBottom w:val="0"/>
          <w:divBdr>
            <w:top w:val="none" w:sz="0" w:space="0" w:color="auto"/>
            <w:left w:val="none" w:sz="0" w:space="0" w:color="auto"/>
            <w:bottom w:val="none" w:sz="0" w:space="0" w:color="auto"/>
            <w:right w:val="none" w:sz="0" w:space="0" w:color="auto"/>
          </w:divBdr>
        </w:div>
        <w:div w:id="1672876462">
          <w:marLeft w:val="0"/>
          <w:marRight w:val="0"/>
          <w:marTop w:val="0"/>
          <w:marBottom w:val="0"/>
          <w:divBdr>
            <w:top w:val="none" w:sz="0" w:space="0" w:color="auto"/>
            <w:left w:val="none" w:sz="0" w:space="0" w:color="auto"/>
            <w:bottom w:val="none" w:sz="0" w:space="0" w:color="auto"/>
            <w:right w:val="none" w:sz="0" w:space="0" w:color="auto"/>
          </w:divBdr>
        </w:div>
        <w:div w:id="1737897363">
          <w:marLeft w:val="0"/>
          <w:marRight w:val="0"/>
          <w:marTop w:val="0"/>
          <w:marBottom w:val="0"/>
          <w:divBdr>
            <w:top w:val="none" w:sz="0" w:space="0" w:color="auto"/>
            <w:left w:val="none" w:sz="0" w:space="0" w:color="auto"/>
            <w:bottom w:val="none" w:sz="0" w:space="0" w:color="auto"/>
            <w:right w:val="none" w:sz="0" w:space="0" w:color="auto"/>
          </w:divBdr>
        </w:div>
        <w:div w:id="2087067973">
          <w:marLeft w:val="0"/>
          <w:marRight w:val="0"/>
          <w:marTop w:val="0"/>
          <w:marBottom w:val="0"/>
          <w:divBdr>
            <w:top w:val="none" w:sz="0" w:space="0" w:color="auto"/>
            <w:left w:val="none" w:sz="0" w:space="0" w:color="auto"/>
            <w:bottom w:val="none" w:sz="0" w:space="0" w:color="auto"/>
            <w:right w:val="none" w:sz="0" w:space="0" w:color="auto"/>
          </w:divBdr>
        </w:div>
        <w:div w:id="2140802827">
          <w:marLeft w:val="0"/>
          <w:marRight w:val="0"/>
          <w:marTop w:val="0"/>
          <w:marBottom w:val="0"/>
          <w:divBdr>
            <w:top w:val="none" w:sz="0" w:space="0" w:color="auto"/>
            <w:left w:val="none" w:sz="0" w:space="0" w:color="auto"/>
            <w:bottom w:val="none" w:sz="0" w:space="0" w:color="auto"/>
            <w:right w:val="none" w:sz="0" w:space="0" w:color="auto"/>
          </w:divBdr>
        </w:div>
      </w:divsChild>
    </w:div>
    <w:div w:id="2069068089">
      <w:bodyDiv w:val="1"/>
      <w:marLeft w:val="0"/>
      <w:marRight w:val="0"/>
      <w:marTop w:val="0"/>
      <w:marBottom w:val="0"/>
      <w:divBdr>
        <w:top w:val="none" w:sz="0" w:space="0" w:color="auto"/>
        <w:left w:val="none" w:sz="0" w:space="0" w:color="auto"/>
        <w:bottom w:val="none" w:sz="0" w:space="0" w:color="auto"/>
        <w:right w:val="none" w:sz="0" w:space="0" w:color="auto"/>
      </w:divBdr>
      <w:divsChild>
        <w:div w:id="81610512">
          <w:marLeft w:val="0"/>
          <w:marRight w:val="0"/>
          <w:marTop w:val="0"/>
          <w:marBottom w:val="0"/>
          <w:divBdr>
            <w:top w:val="none" w:sz="0" w:space="0" w:color="auto"/>
            <w:left w:val="none" w:sz="0" w:space="0" w:color="auto"/>
            <w:bottom w:val="none" w:sz="0" w:space="0" w:color="auto"/>
            <w:right w:val="none" w:sz="0" w:space="0" w:color="auto"/>
          </w:divBdr>
        </w:div>
        <w:div w:id="116292744">
          <w:marLeft w:val="0"/>
          <w:marRight w:val="0"/>
          <w:marTop w:val="0"/>
          <w:marBottom w:val="0"/>
          <w:divBdr>
            <w:top w:val="none" w:sz="0" w:space="0" w:color="auto"/>
            <w:left w:val="none" w:sz="0" w:space="0" w:color="auto"/>
            <w:bottom w:val="none" w:sz="0" w:space="0" w:color="auto"/>
            <w:right w:val="none" w:sz="0" w:space="0" w:color="auto"/>
          </w:divBdr>
        </w:div>
        <w:div w:id="364987056">
          <w:marLeft w:val="0"/>
          <w:marRight w:val="0"/>
          <w:marTop w:val="0"/>
          <w:marBottom w:val="0"/>
          <w:divBdr>
            <w:top w:val="none" w:sz="0" w:space="0" w:color="auto"/>
            <w:left w:val="none" w:sz="0" w:space="0" w:color="auto"/>
            <w:bottom w:val="none" w:sz="0" w:space="0" w:color="auto"/>
            <w:right w:val="none" w:sz="0" w:space="0" w:color="auto"/>
          </w:divBdr>
        </w:div>
        <w:div w:id="1012146264">
          <w:marLeft w:val="0"/>
          <w:marRight w:val="0"/>
          <w:marTop w:val="0"/>
          <w:marBottom w:val="0"/>
          <w:divBdr>
            <w:top w:val="none" w:sz="0" w:space="0" w:color="auto"/>
            <w:left w:val="none" w:sz="0" w:space="0" w:color="auto"/>
            <w:bottom w:val="none" w:sz="0" w:space="0" w:color="auto"/>
            <w:right w:val="none" w:sz="0" w:space="0" w:color="auto"/>
          </w:divBdr>
        </w:div>
        <w:div w:id="1159884744">
          <w:marLeft w:val="0"/>
          <w:marRight w:val="0"/>
          <w:marTop w:val="0"/>
          <w:marBottom w:val="0"/>
          <w:divBdr>
            <w:top w:val="none" w:sz="0" w:space="0" w:color="auto"/>
            <w:left w:val="none" w:sz="0" w:space="0" w:color="auto"/>
            <w:bottom w:val="none" w:sz="0" w:space="0" w:color="auto"/>
            <w:right w:val="none" w:sz="0" w:space="0" w:color="auto"/>
          </w:divBdr>
        </w:div>
        <w:div w:id="1767530324">
          <w:marLeft w:val="0"/>
          <w:marRight w:val="0"/>
          <w:marTop w:val="0"/>
          <w:marBottom w:val="0"/>
          <w:divBdr>
            <w:top w:val="none" w:sz="0" w:space="0" w:color="auto"/>
            <w:left w:val="none" w:sz="0" w:space="0" w:color="auto"/>
            <w:bottom w:val="none" w:sz="0" w:space="0" w:color="auto"/>
            <w:right w:val="none" w:sz="0" w:space="0" w:color="auto"/>
          </w:divBdr>
        </w:div>
        <w:div w:id="1806385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9F56C-87D0-4066-B00A-54CBCC22BDE8}">
  <ds:schemaRefs>
    <ds:schemaRef ds:uri="http://schemas.openxmlformats.org/officeDocument/2006/bibliography"/>
  </ds:schemaRefs>
</ds:datastoreItem>
</file>

<file path=customXml/itemProps2.xml><?xml version="1.0" encoding="utf-8"?>
<ds:datastoreItem xmlns:ds="http://schemas.openxmlformats.org/officeDocument/2006/customXml" ds:itemID="{F12AA4D3-0BB3-4D97-89BD-28C9D6C3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CAT_E.dotm</Template>
  <TotalTime>0</TotalTime>
  <Pages>12</Pages>
  <Words>5952</Words>
  <Characters>32836</Characters>
  <Application>Microsoft Office Word</Application>
  <DocSecurity>0</DocSecurity>
  <Lines>548</Lines>
  <Paragraphs>149</Paragraphs>
  <ScaleCrop>false</ScaleCrop>
  <HeadingPairs>
    <vt:vector size="2" baseType="variant">
      <vt:variant>
        <vt:lpstr>Title</vt:lpstr>
      </vt:variant>
      <vt:variant>
        <vt:i4>1</vt:i4>
      </vt:variant>
    </vt:vector>
  </HeadingPairs>
  <TitlesOfParts>
    <vt:vector size="1" baseType="lpstr">
      <vt:lpstr>1607132</vt:lpstr>
    </vt:vector>
  </TitlesOfParts>
  <Company>CSD</Company>
  <LinksUpToDate>false</LinksUpToDate>
  <CharactersWithSpaces>38755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1609276</dc:title>
  <dc:subject>CAT/C/SAU/CO/2</dc:subject>
  <dc:creator>Helen Brown</dc:creator>
  <cp:keywords/>
  <dc:description/>
  <cp:lastModifiedBy>pdfeng</cp:lastModifiedBy>
  <cp:revision>2</cp:revision>
  <cp:lastPrinted>2016-06-06T14:50:00Z</cp:lastPrinted>
  <dcterms:created xsi:type="dcterms:W3CDTF">2016-06-08T07:22:00Z</dcterms:created>
  <dcterms:modified xsi:type="dcterms:W3CDTF">2016-06-08T07:22:00Z</dcterms:modified>
</cp:coreProperties>
</file>