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sz w:val="20"/>
                <w:lang w:val="en-US"/>
              </w:rPr>
              <w:fldChar w:fldCharType="separate"/>
            </w:r>
            <w:r w:rsidR="003868EF">
              <w:rPr>
                <w:sz w:val="20"/>
                <w:lang w:val="en-US"/>
              </w:rPr>
              <w:t>C/MNG/CO/1</w:t>
            </w:r>
            <w:r w:rsidRPr="004E6131">
              <w:rPr>
                <w:sz w:val="20"/>
                <w:lang w:val="en-US"/>
              </w:rPr>
              <w:fldChar w:fldCharType="end"/>
            </w:r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Distr</w:t>
            </w:r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FILLIN</w:instrText>
            </w:r>
            <w:r w:rsidRPr="004E6131">
              <w:rPr>
                <w:sz w:val="20"/>
              </w:rPr>
              <w:instrText xml:space="preserve">  "Введите дату документа" \* </w:instrText>
            </w:r>
            <w:r w:rsidRPr="004E6131">
              <w:rPr>
                <w:sz w:val="20"/>
                <w:lang w:val="en-US"/>
              </w:rPr>
              <w:instrText>MERGEFORMAT</w:instrText>
            </w:r>
            <w:r w:rsidRPr="004E6131">
              <w:rPr>
                <w:sz w:val="20"/>
              </w:rPr>
              <w:instrText xml:space="preserve"> </w:instrText>
            </w:r>
            <w:r w:rsidR="003868EF">
              <w:rPr>
                <w:sz w:val="20"/>
                <w:lang w:val="en-US"/>
              </w:rPr>
              <w:fldChar w:fldCharType="separate"/>
            </w:r>
            <w:r w:rsidR="003868EF">
              <w:rPr>
                <w:sz w:val="20"/>
                <w:lang w:val="en-US"/>
              </w:rPr>
              <w:t>20 January 2011</w:t>
            </w:r>
            <w:r w:rsidRPr="004E6131">
              <w:rPr>
                <w:sz w:val="20"/>
                <w:lang w:val="en-US"/>
              </w:rPr>
              <w:fldChar w:fldCharType="end"/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566E3E" w:rsidRPr="00566E3E" w:rsidRDefault="00566E3E" w:rsidP="00566E3E">
      <w:pPr>
        <w:spacing w:before="120"/>
        <w:rPr>
          <w:b/>
          <w:sz w:val="24"/>
          <w:szCs w:val="24"/>
        </w:rPr>
      </w:pPr>
      <w:r w:rsidRPr="00566E3E">
        <w:rPr>
          <w:b/>
          <w:sz w:val="24"/>
          <w:szCs w:val="24"/>
        </w:rPr>
        <w:t>Комитет против пыток</w:t>
      </w:r>
    </w:p>
    <w:p w:rsidR="00566E3E" w:rsidRPr="00566E3E" w:rsidRDefault="00566E3E" w:rsidP="00566E3E">
      <w:pPr>
        <w:rPr>
          <w:b/>
        </w:rPr>
      </w:pPr>
      <w:r w:rsidRPr="00566E3E">
        <w:rPr>
          <w:b/>
        </w:rPr>
        <w:t>Сорок пятая сессия</w:t>
      </w:r>
    </w:p>
    <w:p w:rsidR="00566E3E" w:rsidRPr="00566E3E" w:rsidRDefault="00566E3E" w:rsidP="00566E3E">
      <w:r w:rsidRPr="00566E3E">
        <w:t>1</w:t>
      </w:r>
      <w:r>
        <w:rPr>
          <w:lang w:val="en-US"/>
        </w:rPr>
        <w:t>−</w:t>
      </w:r>
      <w:r w:rsidRPr="00566E3E">
        <w:t>19 ноября 2010 года</w:t>
      </w:r>
    </w:p>
    <w:p w:rsidR="00566E3E" w:rsidRPr="00566E3E" w:rsidRDefault="00566E3E" w:rsidP="00566E3E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566E3E">
        <w:t>Рассмотрение докладов, представленных государствам</w:t>
      </w:r>
      <w:r>
        <w:t>и-участниками в соответствии со</w:t>
      </w:r>
      <w:r>
        <w:rPr>
          <w:lang w:val="en-US"/>
        </w:rPr>
        <w:t> </w:t>
      </w:r>
      <w:r w:rsidRPr="00566E3E">
        <w:t>статьей 19 Ко</w:t>
      </w:r>
      <w:r w:rsidRPr="00566E3E">
        <w:t>н</w:t>
      </w:r>
      <w:r w:rsidRPr="00566E3E">
        <w:t>венции</w:t>
      </w:r>
    </w:p>
    <w:p w:rsidR="00566E3E" w:rsidRPr="00566E3E" w:rsidRDefault="00566E3E" w:rsidP="00566E3E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566E3E">
        <w:t>Заключительные замечания Комитета против пыток</w:t>
      </w:r>
    </w:p>
    <w:p w:rsidR="00566E3E" w:rsidRPr="00566E3E" w:rsidRDefault="00566E3E" w:rsidP="003A37A1">
      <w:pPr>
        <w:pStyle w:val="HChGR"/>
        <w:spacing w:before="480"/>
      </w:pPr>
      <w:r>
        <w:rPr>
          <w:lang w:val="en-US"/>
        </w:rPr>
        <w:tab/>
      </w:r>
      <w:r>
        <w:rPr>
          <w:lang w:val="en-US"/>
        </w:rPr>
        <w:tab/>
      </w:r>
      <w:r w:rsidRPr="00566E3E">
        <w:t>Монголия</w:t>
      </w:r>
    </w:p>
    <w:p w:rsidR="00566E3E" w:rsidRPr="00566E3E" w:rsidRDefault="00566E3E" w:rsidP="00566E3E">
      <w:pPr>
        <w:pStyle w:val="SingleTxtGR"/>
      </w:pPr>
      <w:r w:rsidRPr="00566E3E">
        <w:t>1.</w:t>
      </w:r>
      <w:r w:rsidRPr="00566E3E">
        <w:tab/>
        <w:t>Комитет рассмотрел первоначальный доклад Монголии (</w:t>
      </w:r>
      <w:r w:rsidRPr="00566E3E">
        <w:rPr>
          <w:lang w:val="de-DE"/>
        </w:rPr>
        <w:t>CAT</w:t>
      </w:r>
      <w:r w:rsidRPr="00566E3E">
        <w:t>/</w:t>
      </w:r>
      <w:r w:rsidRPr="00566E3E">
        <w:rPr>
          <w:lang w:val="de-DE"/>
        </w:rPr>
        <w:t>C</w:t>
      </w:r>
      <w:r w:rsidRPr="00566E3E">
        <w:t>/</w:t>
      </w:r>
      <w:r w:rsidRPr="00566E3E">
        <w:rPr>
          <w:lang w:val="de-DE"/>
        </w:rPr>
        <w:t>MNG</w:t>
      </w:r>
      <w:r w:rsidRPr="00566E3E">
        <w:t>/1) на своих 963-м и 964-м заседаниях (</w:t>
      </w:r>
      <w:r w:rsidRPr="00566E3E">
        <w:rPr>
          <w:lang w:val="de-DE"/>
        </w:rPr>
        <w:t>CAT</w:t>
      </w:r>
      <w:r w:rsidRPr="00566E3E">
        <w:t>/</w:t>
      </w:r>
      <w:r w:rsidRPr="00566E3E">
        <w:rPr>
          <w:lang w:val="de-DE"/>
        </w:rPr>
        <w:t>C</w:t>
      </w:r>
      <w:r w:rsidRPr="00566E3E">
        <w:t>/</w:t>
      </w:r>
      <w:r w:rsidRPr="00566E3E">
        <w:rPr>
          <w:lang w:val="de-DE"/>
        </w:rPr>
        <w:t>SR</w:t>
      </w:r>
      <w:r w:rsidRPr="00566E3E">
        <w:t>.963 и 964)</w:t>
      </w:r>
      <w:r w:rsidR="008306A3">
        <w:t>, состоявшихся 5 и 8</w:t>
      </w:r>
      <w:r w:rsidR="008306A3">
        <w:rPr>
          <w:lang w:val="en-US"/>
        </w:rPr>
        <w:t> </w:t>
      </w:r>
      <w:r w:rsidRPr="00566E3E">
        <w:t>ноября 2010 года, и на своем 976-м заседании (</w:t>
      </w:r>
      <w:r w:rsidRPr="00566E3E">
        <w:rPr>
          <w:lang w:val="de-DE"/>
        </w:rPr>
        <w:t>CAT</w:t>
      </w:r>
      <w:r w:rsidRPr="00566E3E">
        <w:t>/</w:t>
      </w:r>
      <w:r w:rsidRPr="00566E3E">
        <w:rPr>
          <w:lang w:val="de-DE"/>
        </w:rPr>
        <w:t>C</w:t>
      </w:r>
      <w:r w:rsidRPr="00566E3E">
        <w:t>/</w:t>
      </w:r>
      <w:r w:rsidRPr="00566E3E">
        <w:rPr>
          <w:lang w:val="de-DE"/>
        </w:rPr>
        <w:t>SR</w:t>
      </w:r>
      <w:r w:rsidRPr="00566E3E">
        <w:t>./976) принял сл</w:t>
      </w:r>
      <w:r w:rsidRPr="00566E3E">
        <w:t>е</w:t>
      </w:r>
      <w:r w:rsidRPr="00566E3E">
        <w:t>дующие заключительные замечания.</w:t>
      </w:r>
    </w:p>
    <w:p w:rsidR="00566E3E" w:rsidRPr="00566E3E" w:rsidRDefault="008306A3" w:rsidP="003A37A1">
      <w:pPr>
        <w:pStyle w:val="H1GR"/>
        <w:spacing w:before="480"/>
      </w:pPr>
      <w:r>
        <w:rPr>
          <w:lang w:val="en-US"/>
        </w:rPr>
        <w:tab/>
      </w:r>
      <w:r w:rsidR="00566E3E" w:rsidRPr="00566E3E">
        <w:t>А.</w:t>
      </w:r>
      <w:r w:rsidR="00566E3E" w:rsidRPr="00566E3E">
        <w:tab/>
        <w:t>Введение</w:t>
      </w:r>
    </w:p>
    <w:p w:rsidR="00566E3E" w:rsidRPr="00566E3E" w:rsidRDefault="00566E3E" w:rsidP="008306A3">
      <w:pPr>
        <w:pStyle w:val="SingleTxtGR"/>
      </w:pPr>
      <w:r w:rsidRPr="00566E3E">
        <w:t>2.</w:t>
      </w:r>
      <w:r w:rsidRPr="00566E3E">
        <w:tab/>
        <w:t>Комитет приветствует представление первоначального доклада Монг</w:t>
      </w:r>
      <w:r w:rsidRPr="00566E3E">
        <w:t>о</w:t>
      </w:r>
      <w:r w:rsidRPr="00566E3E">
        <w:t>лии, который в целом соответствует принятым Комитетом Руководящим при</w:t>
      </w:r>
      <w:r w:rsidRPr="00566E3E">
        <w:t>н</w:t>
      </w:r>
      <w:r w:rsidRPr="00566E3E">
        <w:t xml:space="preserve">ципам подготовки докладов, хотя в нем </w:t>
      </w:r>
      <w:r w:rsidR="00A36B26">
        <w:t xml:space="preserve">и </w:t>
      </w:r>
      <w:r w:rsidRPr="00566E3E">
        <w:t>не хватает статистической и практ</w:t>
      </w:r>
      <w:r w:rsidRPr="00566E3E">
        <w:t>и</w:t>
      </w:r>
      <w:r w:rsidRPr="00566E3E">
        <w:t>ческой информации об осуществлении положений Конвенции. Комитет сожал</w:t>
      </w:r>
      <w:r w:rsidRPr="00566E3E">
        <w:t>е</w:t>
      </w:r>
      <w:r w:rsidRPr="00566E3E">
        <w:t>ет о том, что доклад был представлен с шестилетним запозданием, в результате чего Комитет не смог провести анализ осуществления Конвенции в государс</w:t>
      </w:r>
      <w:r w:rsidRPr="00566E3E">
        <w:t>т</w:t>
      </w:r>
      <w:r w:rsidRPr="00566E3E">
        <w:t>ве-участнике после ее ратификации. Он также выражает сожаление по поводу того, что в подготовке доклада не принимали участие организации гражданск</w:t>
      </w:r>
      <w:r w:rsidRPr="00566E3E">
        <w:t>о</w:t>
      </w:r>
      <w:r w:rsidRPr="00566E3E">
        <w:t>го общества.</w:t>
      </w:r>
    </w:p>
    <w:p w:rsidR="00566E3E" w:rsidRPr="00566E3E" w:rsidRDefault="00566E3E" w:rsidP="008306A3">
      <w:pPr>
        <w:pStyle w:val="SingleTxtGR"/>
      </w:pPr>
      <w:r w:rsidRPr="00566E3E">
        <w:t>3.</w:t>
      </w:r>
      <w:r w:rsidRPr="00566E3E">
        <w:tab/>
        <w:t xml:space="preserve">Комитет </w:t>
      </w:r>
      <w:r w:rsidR="00A36B26">
        <w:t>приветствует</w:t>
      </w:r>
      <w:r w:rsidRPr="00566E3E">
        <w:t xml:space="preserve"> откровенный и конструктивный диалог с делегац</w:t>
      </w:r>
      <w:r w:rsidRPr="00566E3E">
        <w:t>и</w:t>
      </w:r>
      <w:r w:rsidRPr="00566E3E">
        <w:t>ей государства-участника и подробные устные ответы на вопросы, заданные членами Комитета, что позволило Комитету получить важную дополнительную информацию.</w:t>
      </w:r>
    </w:p>
    <w:p w:rsidR="00D32CEE" w:rsidRDefault="00D32CEE" w:rsidP="003A37A1">
      <w:pPr>
        <w:pStyle w:val="H1GR"/>
        <w:spacing w:before="480"/>
      </w:pPr>
      <w:r>
        <w:tab/>
      </w:r>
      <w:r w:rsidR="00566E3E" w:rsidRPr="00566E3E">
        <w:t>В.</w:t>
      </w:r>
      <w:r w:rsidR="00566E3E" w:rsidRPr="00566E3E">
        <w:tab/>
      </w:r>
      <w:r>
        <w:t>Позитивные аспекты</w:t>
      </w:r>
    </w:p>
    <w:p w:rsidR="00566E3E" w:rsidRPr="00566E3E" w:rsidRDefault="00D32CEE" w:rsidP="008306A3">
      <w:pPr>
        <w:pStyle w:val="SingleTxtGR"/>
      </w:pPr>
      <w:r>
        <w:t>4.</w:t>
      </w:r>
      <w:r>
        <w:tab/>
      </w:r>
      <w:r w:rsidR="00566E3E" w:rsidRPr="00566E3E">
        <w:t>Комитет приветствует тот факт, что после присоединения гос</w:t>
      </w:r>
      <w:r w:rsidR="00566E3E" w:rsidRPr="00566E3E">
        <w:t>у</w:t>
      </w:r>
      <w:r w:rsidR="00566E3E" w:rsidRPr="00566E3E">
        <w:t>дарства-участника к Конвенции 24 января 2002 года оно ратифицировало следующие международные договоры или присоединилось к ним:</w:t>
      </w:r>
    </w:p>
    <w:p w:rsidR="00566E3E" w:rsidRPr="00566E3E" w:rsidRDefault="00566E3E" w:rsidP="008306A3">
      <w:pPr>
        <w:pStyle w:val="SingleTxtGR"/>
      </w:pPr>
      <w:r w:rsidRPr="00566E3E">
        <w:tab/>
        <w:t>а)</w:t>
      </w:r>
      <w:r w:rsidRPr="00566E3E">
        <w:tab/>
        <w:t>Факультативный протокол к Конвенции о ликвидации всех форм расовой дискриминации в отношении женщин</w:t>
      </w:r>
      <w:r w:rsidR="00D32CEE">
        <w:t xml:space="preserve"> −</w:t>
      </w:r>
      <w:r w:rsidRPr="00566E3E">
        <w:t xml:space="preserve"> в марте 2002 года;</w:t>
      </w:r>
    </w:p>
    <w:p w:rsidR="00566E3E" w:rsidRPr="00566E3E" w:rsidRDefault="00566E3E" w:rsidP="008306A3">
      <w:pPr>
        <w:pStyle w:val="SingleTxtGR"/>
      </w:pPr>
      <w:r w:rsidRPr="00566E3E">
        <w:tab/>
        <w:t>b)</w:t>
      </w:r>
      <w:r w:rsidRPr="00566E3E">
        <w:tab/>
        <w:t>Римский статут Международного уголовного суда</w:t>
      </w:r>
      <w:r w:rsidR="00D32CEE">
        <w:t xml:space="preserve"> − в апреле 2002 </w:t>
      </w:r>
      <w:r w:rsidRPr="00566E3E">
        <w:t>года;</w:t>
      </w:r>
    </w:p>
    <w:p w:rsidR="00566E3E" w:rsidRPr="00566E3E" w:rsidRDefault="00566E3E" w:rsidP="008306A3">
      <w:pPr>
        <w:pStyle w:val="SingleTxtGR"/>
      </w:pPr>
      <w:r w:rsidRPr="00566E3E">
        <w:tab/>
        <w:t>с)</w:t>
      </w:r>
      <w:r w:rsidRPr="00566E3E">
        <w:tab/>
        <w:t>Факультативный протокол к Конвенции о правах ребенка, каса</w:t>
      </w:r>
      <w:r w:rsidRPr="00566E3E">
        <w:t>ю</w:t>
      </w:r>
      <w:r w:rsidRPr="00566E3E">
        <w:t xml:space="preserve">щийся торговли детьми, детской проституции и детской порнографии </w:t>
      </w:r>
      <w:r w:rsidR="00D32CEE">
        <w:t xml:space="preserve">− </w:t>
      </w:r>
      <w:r w:rsidRPr="00566E3E">
        <w:t>в июне 2003 года;</w:t>
      </w:r>
    </w:p>
    <w:p w:rsidR="00566E3E" w:rsidRPr="00566E3E" w:rsidRDefault="00566E3E" w:rsidP="008306A3">
      <w:pPr>
        <w:pStyle w:val="SingleTxtGR"/>
      </w:pPr>
      <w:r w:rsidRPr="00566E3E">
        <w:tab/>
        <w:t>d)</w:t>
      </w:r>
      <w:r w:rsidRPr="00566E3E">
        <w:tab/>
        <w:t>Факультативный протокол к Конвенции о правах ребенка, каса</w:t>
      </w:r>
      <w:r w:rsidRPr="00566E3E">
        <w:t>ю</w:t>
      </w:r>
      <w:r w:rsidRPr="00566E3E">
        <w:t>щийся участия детей в во</w:t>
      </w:r>
      <w:r w:rsidRPr="00566E3E">
        <w:t>о</w:t>
      </w:r>
      <w:r w:rsidRPr="00566E3E">
        <w:t>руженных конфликтах</w:t>
      </w:r>
      <w:r w:rsidR="00D32CEE">
        <w:t xml:space="preserve"> − </w:t>
      </w:r>
      <w:r w:rsidRPr="00566E3E">
        <w:t>в октябре 2004 года;</w:t>
      </w:r>
    </w:p>
    <w:p w:rsidR="00566E3E" w:rsidRPr="00566E3E" w:rsidRDefault="00566E3E" w:rsidP="008306A3">
      <w:pPr>
        <w:pStyle w:val="SingleTxtGR"/>
      </w:pPr>
      <w:r w:rsidRPr="00566E3E">
        <w:tab/>
        <w:t>е)</w:t>
      </w:r>
      <w:r w:rsidRPr="00566E3E">
        <w:tab/>
        <w:t>Конвенцию Организации Объединенных Наций против трансн</w:t>
      </w:r>
      <w:r w:rsidRPr="00566E3E">
        <w:t>а</w:t>
      </w:r>
      <w:r w:rsidRPr="00566E3E">
        <w:t>циональной организованной преступности и протокол</w:t>
      </w:r>
      <w:r w:rsidR="00D32CEE">
        <w:t>ы</w:t>
      </w:r>
      <w:r w:rsidRPr="00566E3E">
        <w:t xml:space="preserve"> к ней</w:t>
      </w:r>
      <w:r w:rsidR="00D32CEE">
        <w:t xml:space="preserve"> −</w:t>
      </w:r>
      <w:r w:rsidRPr="00566E3E">
        <w:t xml:space="preserve"> в мае 2008 года;</w:t>
      </w:r>
    </w:p>
    <w:p w:rsidR="00566E3E" w:rsidRPr="00566E3E" w:rsidRDefault="00566E3E" w:rsidP="008306A3">
      <w:pPr>
        <w:pStyle w:val="SingleTxtGR"/>
      </w:pPr>
      <w:r w:rsidRPr="00566E3E">
        <w:tab/>
        <w:t>f)</w:t>
      </w:r>
      <w:r w:rsidRPr="00566E3E">
        <w:tab/>
        <w:t>Конвенцию о правах инвалидов</w:t>
      </w:r>
      <w:r w:rsidR="00D32CEE">
        <w:t xml:space="preserve"> −</w:t>
      </w:r>
      <w:r w:rsidRPr="00566E3E">
        <w:t xml:space="preserve"> в мае 2009 года;</w:t>
      </w:r>
    </w:p>
    <w:p w:rsidR="00566E3E" w:rsidRPr="00566E3E" w:rsidRDefault="00566E3E" w:rsidP="008306A3">
      <w:pPr>
        <w:pStyle w:val="SingleTxtGR"/>
      </w:pPr>
      <w:r w:rsidRPr="00566E3E">
        <w:tab/>
        <w:t>g)</w:t>
      </w:r>
      <w:r w:rsidRPr="00566E3E">
        <w:tab/>
        <w:t>Факультативный протокол к Конвенции о правах инвалидов</w:t>
      </w:r>
      <w:r w:rsidR="00D32CEE">
        <w:t xml:space="preserve"> −</w:t>
      </w:r>
      <w:r w:rsidRPr="00566E3E">
        <w:t xml:space="preserve"> в мае 2009 года;</w:t>
      </w:r>
    </w:p>
    <w:p w:rsidR="00566E3E" w:rsidRPr="00566E3E" w:rsidRDefault="00566E3E" w:rsidP="008306A3">
      <w:pPr>
        <w:pStyle w:val="SingleTxtGR"/>
      </w:pPr>
      <w:r w:rsidRPr="00566E3E">
        <w:tab/>
        <w:t>h)</w:t>
      </w:r>
      <w:r w:rsidRPr="00566E3E">
        <w:tab/>
        <w:t>Факультативный протокол к Международному пакт</w:t>
      </w:r>
      <w:r w:rsidR="00D32CEE">
        <w:t>у</w:t>
      </w:r>
      <w:r w:rsidRPr="00566E3E">
        <w:t xml:space="preserve"> об экономич</w:t>
      </w:r>
      <w:r w:rsidRPr="00566E3E">
        <w:t>е</w:t>
      </w:r>
      <w:r w:rsidRPr="00566E3E">
        <w:t>ских, социальных и кул</w:t>
      </w:r>
      <w:r w:rsidRPr="00566E3E">
        <w:t>ь</w:t>
      </w:r>
      <w:r w:rsidRPr="00566E3E">
        <w:t>турных правах</w:t>
      </w:r>
      <w:r w:rsidR="00D32CEE">
        <w:t xml:space="preserve"> −</w:t>
      </w:r>
      <w:r w:rsidRPr="00566E3E">
        <w:t xml:space="preserve"> в июле 2010 года.</w:t>
      </w:r>
    </w:p>
    <w:p w:rsidR="00566E3E" w:rsidRPr="00566E3E" w:rsidRDefault="00566E3E" w:rsidP="008306A3">
      <w:pPr>
        <w:pStyle w:val="SingleTxtGR"/>
      </w:pPr>
      <w:r w:rsidRPr="00566E3E">
        <w:t>5.</w:t>
      </w:r>
      <w:r w:rsidRPr="00566E3E">
        <w:tab/>
        <w:t>Комитет отмечает предпринимаемые государством-участником усилия по реформированию законодательства с целью усиления защиты</w:t>
      </w:r>
      <w:r w:rsidR="00D32CEE">
        <w:t xml:space="preserve"> прав человека, в </w:t>
      </w:r>
      <w:r w:rsidRPr="00566E3E">
        <w:t>частности:</w:t>
      </w:r>
    </w:p>
    <w:p w:rsidR="00566E3E" w:rsidRPr="00566E3E" w:rsidRDefault="00566E3E" w:rsidP="008306A3">
      <w:pPr>
        <w:pStyle w:val="SingleTxtGR"/>
      </w:pPr>
      <w:r w:rsidRPr="00566E3E">
        <w:tab/>
        <w:t>а)</w:t>
      </w:r>
      <w:r w:rsidRPr="00566E3E">
        <w:tab/>
        <w:t>принятие Уголовного кодекса в 2002 году;</w:t>
      </w:r>
    </w:p>
    <w:p w:rsidR="00566E3E" w:rsidRPr="00566E3E" w:rsidRDefault="00566E3E" w:rsidP="008306A3">
      <w:pPr>
        <w:pStyle w:val="SingleTxtGR"/>
      </w:pPr>
      <w:r w:rsidRPr="00566E3E">
        <w:tab/>
        <w:t>b)</w:t>
      </w:r>
      <w:r w:rsidRPr="00566E3E">
        <w:tab/>
        <w:t xml:space="preserve">принятие Закона о борьбе с </w:t>
      </w:r>
      <w:r w:rsidR="00D32CEE">
        <w:t>бытовым</w:t>
      </w:r>
      <w:r w:rsidRPr="00566E3E">
        <w:t xml:space="preserve"> насилием в 2005 году;</w:t>
      </w:r>
    </w:p>
    <w:p w:rsidR="00566E3E" w:rsidRPr="00566E3E" w:rsidRDefault="00566E3E" w:rsidP="008306A3">
      <w:pPr>
        <w:pStyle w:val="SingleTxtGR"/>
      </w:pPr>
      <w:r w:rsidRPr="00566E3E">
        <w:tab/>
        <w:t>с)</w:t>
      </w:r>
      <w:r w:rsidRPr="00566E3E">
        <w:tab/>
        <w:t>внесение поправок в Закон об исполнении судебных решений 3 а</w:t>
      </w:r>
      <w:r w:rsidRPr="00566E3E">
        <w:t>в</w:t>
      </w:r>
      <w:r w:rsidRPr="00566E3E">
        <w:t>густа 2007 года;</w:t>
      </w:r>
    </w:p>
    <w:p w:rsidR="00566E3E" w:rsidRPr="00566E3E" w:rsidRDefault="00566E3E" w:rsidP="008306A3">
      <w:pPr>
        <w:pStyle w:val="SingleTxtGR"/>
      </w:pPr>
      <w:r w:rsidRPr="00566E3E">
        <w:tab/>
        <w:t>d)</w:t>
      </w:r>
      <w:r w:rsidRPr="00566E3E">
        <w:tab/>
        <w:t>внесение поправок в Уголовн</w:t>
      </w:r>
      <w:r w:rsidR="00711843">
        <w:t>ый</w:t>
      </w:r>
      <w:r w:rsidRPr="00566E3E">
        <w:t xml:space="preserve"> кодекс, вступивши</w:t>
      </w:r>
      <w:r w:rsidR="00711843">
        <w:t>х в действие 1 </w:t>
      </w:r>
      <w:r w:rsidRPr="00566E3E">
        <w:t>февраля 2008 года.</w:t>
      </w:r>
    </w:p>
    <w:p w:rsidR="00566E3E" w:rsidRPr="00566E3E" w:rsidRDefault="00566E3E" w:rsidP="008306A3">
      <w:pPr>
        <w:pStyle w:val="SingleTxtGR"/>
      </w:pPr>
      <w:r w:rsidRPr="00566E3E">
        <w:t>6.</w:t>
      </w:r>
      <w:r w:rsidRPr="00566E3E">
        <w:tab/>
        <w:t>Комитет с удовлетворением отмечает новые меры и стратегии, принятые государством-участником с целью обеспечения более эффективной защиты прав человека, в частности:</w:t>
      </w:r>
    </w:p>
    <w:p w:rsidR="00566E3E" w:rsidRPr="00566E3E" w:rsidRDefault="00566E3E" w:rsidP="008306A3">
      <w:pPr>
        <w:pStyle w:val="SingleTxtGR"/>
      </w:pPr>
      <w:r w:rsidRPr="00566E3E">
        <w:tab/>
        <w:t>а)</w:t>
      </w:r>
      <w:r w:rsidRPr="00566E3E">
        <w:tab/>
        <w:t>принятие в 2003 году Национальной программы действий Монг</w:t>
      </w:r>
      <w:r w:rsidRPr="00566E3E">
        <w:t>о</w:t>
      </w:r>
      <w:r w:rsidRPr="00566E3E">
        <w:t>лии в области прав человека и учреждение в 2005 году Комитета по осущест</w:t>
      </w:r>
      <w:r w:rsidRPr="00566E3E">
        <w:t>в</w:t>
      </w:r>
      <w:r w:rsidRPr="00566E3E">
        <w:t>лению Национальной программы;</w:t>
      </w:r>
    </w:p>
    <w:p w:rsidR="00566E3E" w:rsidRPr="00566E3E" w:rsidRDefault="00566E3E" w:rsidP="008306A3">
      <w:pPr>
        <w:pStyle w:val="SingleTxtGR"/>
      </w:pPr>
      <w:r w:rsidRPr="00566E3E">
        <w:tab/>
        <w:t>b)</w:t>
      </w:r>
      <w:r w:rsidRPr="00566E3E">
        <w:tab/>
      </w:r>
      <w:r w:rsidR="00711843">
        <w:t xml:space="preserve">направление начиная с 2004 года </w:t>
      </w:r>
      <w:r w:rsidRPr="00566E3E">
        <w:t>постоянно действующе</w:t>
      </w:r>
      <w:r w:rsidR="00711843">
        <w:t>го</w:t>
      </w:r>
      <w:r w:rsidRPr="00566E3E">
        <w:t xml:space="preserve"> пригл</w:t>
      </w:r>
      <w:r w:rsidRPr="00566E3E">
        <w:t>а</w:t>
      </w:r>
      <w:r w:rsidRPr="00566E3E">
        <w:t>шени</w:t>
      </w:r>
      <w:r w:rsidR="00711843">
        <w:t>я</w:t>
      </w:r>
      <w:r w:rsidRPr="00566E3E">
        <w:t xml:space="preserve"> мандатари</w:t>
      </w:r>
      <w:r w:rsidR="00711843">
        <w:t>ям</w:t>
      </w:r>
      <w:r w:rsidRPr="00566E3E">
        <w:t xml:space="preserve"> специальных процедур;</w:t>
      </w:r>
    </w:p>
    <w:p w:rsidR="00566E3E" w:rsidRPr="00566E3E" w:rsidRDefault="00566E3E" w:rsidP="008306A3">
      <w:pPr>
        <w:pStyle w:val="SingleTxtGR"/>
      </w:pPr>
      <w:r w:rsidRPr="00566E3E">
        <w:tab/>
        <w:t>с)</w:t>
      </w:r>
      <w:r w:rsidRPr="00566E3E">
        <w:tab/>
        <w:t xml:space="preserve">принятие Национальной программы </w:t>
      </w:r>
      <w:r w:rsidR="000F5C65">
        <w:t xml:space="preserve">по </w:t>
      </w:r>
      <w:r w:rsidRPr="00566E3E">
        <w:t>борьб</w:t>
      </w:r>
      <w:r w:rsidR="000F5C65">
        <w:t>е с бытовым</w:t>
      </w:r>
      <w:r w:rsidRPr="00566E3E">
        <w:t xml:space="preserve"> насил</w:t>
      </w:r>
      <w:r w:rsidRPr="00566E3E">
        <w:t>и</w:t>
      </w:r>
      <w:r w:rsidRPr="00566E3E">
        <w:t>ем в 2007 году;</w:t>
      </w:r>
    </w:p>
    <w:p w:rsidR="00566E3E" w:rsidRPr="00566E3E" w:rsidRDefault="00566E3E" w:rsidP="008306A3">
      <w:pPr>
        <w:pStyle w:val="SingleTxtGR"/>
      </w:pPr>
      <w:r w:rsidRPr="00566E3E">
        <w:tab/>
        <w:t>d)</w:t>
      </w:r>
      <w:r w:rsidRPr="00566E3E">
        <w:tab/>
        <w:t>принятие Национальной программы по защите от торговли детьми и женщинами для целей сексуальной эксплуатации на 2005</w:t>
      </w:r>
      <w:r w:rsidR="000F5C65">
        <w:t>−</w:t>
      </w:r>
      <w:r w:rsidRPr="00566E3E">
        <w:t>2015 годы;</w:t>
      </w:r>
    </w:p>
    <w:p w:rsidR="00566E3E" w:rsidRPr="00566E3E" w:rsidRDefault="00566E3E" w:rsidP="003A37A1">
      <w:pPr>
        <w:pStyle w:val="SingleTxtGR"/>
        <w:keepLines/>
      </w:pPr>
      <w:r w:rsidRPr="00566E3E">
        <w:tab/>
        <w:t>е)</w:t>
      </w:r>
      <w:r w:rsidRPr="00566E3E">
        <w:tab/>
        <w:t xml:space="preserve">открытие центров правовой помощи во всех районах столицы и в каждой из 21 провинции с целью </w:t>
      </w:r>
      <w:r w:rsidR="000F5C65">
        <w:t>оказания</w:t>
      </w:r>
      <w:r w:rsidRPr="00566E3E">
        <w:t xml:space="preserve"> правовой помощи уязвимым лицам, дела которых рассматриваются в рамках уголовн</w:t>
      </w:r>
      <w:r w:rsidR="000F5C65">
        <w:t>ых</w:t>
      </w:r>
      <w:r w:rsidRPr="00566E3E">
        <w:t>, гражданск</w:t>
      </w:r>
      <w:r w:rsidR="000F5C65">
        <w:t>их</w:t>
      </w:r>
      <w:r w:rsidRPr="00566E3E">
        <w:t xml:space="preserve"> или админ</w:t>
      </w:r>
      <w:r w:rsidRPr="00566E3E">
        <w:t>и</w:t>
      </w:r>
      <w:r w:rsidRPr="00566E3E">
        <w:t>стративн</w:t>
      </w:r>
      <w:r w:rsidR="000F5C65">
        <w:t>ых</w:t>
      </w:r>
      <w:r w:rsidRPr="00566E3E">
        <w:t xml:space="preserve"> процедур;</w:t>
      </w:r>
    </w:p>
    <w:p w:rsidR="00566E3E" w:rsidRPr="00566E3E" w:rsidRDefault="00566E3E" w:rsidP="008306A3">
      <w:pPr>
        <w:pStyle w:val="SingleTxtGR"/>
      </w:pPr>
      <w:r w:rsidRPr="00566E3E">
        <w:tab/>
        <w:t>f)</w:t>
      </w:r>
      <w:r w:rsidRPr="00566E3E">
        <w:tab/>
      </w:r>
      <w:r w:rsidR="000F5C65">
        <w:t xml:space="preserve">опубликование </w:t>
      </w:r>
      <w:r w:rsidRPr="00566E3E">
        <w:t>заявлени</w:t>
      </w:r>
      <w:r w:rsidR="000F5C65">
        <w:t>я П</w:t>
      </w:r>
      <w:r w:rsidRPr="00566E3E">
        <w:t>резид</w:t>
      </w:r>
      <w:r w:rsidR="000F5C65">
        <w:t>ента Монголии от 14 января 2010 </w:t>
      </w:r>
      <w:r w:rsidRPr="00566E3E">
        <w:t xml:space="preserve">года о моратории </w:t>
      </w:r>
      <w:r w:rsidR="000F5C65">
        <w:t>на</w:t>
      </w:r>
      <w:r w:rsidRPr="00566E3E">
        <w:t xml:space="preserve"> применени</w:t>
      </w:r>
      <w:r w:rsidR="000F5C65">
        <w:t xml:space="preserve">е </w:t>
      </w:r>
      <w:r w:rsidRPr="00566E3E">
        <w:t>смертной казни и его пояснени</w:t>
      </w:r>
      <w:r w:rsidR="000F5C65">
        <w:t>й о том,</w:t>
      </w:r>
      <w:r w:rsidRPr="00566E3E">
        <w:t xml:space="preserve"> что мораторий должен стать первым шагом на пути к полной отмене смертной казни.</w:t>
      </w:r>
    </w:p>
    <w:p w:rsidR="00566E3E" w:rsidRPr="00566E3E" w:rsidRDefault="008306A3" w:rsidP="003A37A1">
      <w:pPr>
        <w:pStyle w:val="H1GR"/>
        <w:spacing w:before="480"/>
      </w:pPr>
      <w:r w:rsidRPr="000F5C65">
        <w:tab/>
      </w:r>
      <w:r w:rsidR="00566E3E" w:rsidRPr="00566E3E">
        <w:t>С.</w:t>
      </w:r>
      <w:r w:rsidR="00566E3E" w:rsidRPr="00566E3E">
        <w:tab/>
        <w:t xml:space="preserve">Основные </w:t>
      </w:r>
      <w:r w:rsidR="00583735">
        <w:t>вопросы, вызывающие озабоченность,</w:t>
      </w:r>
      <w:r w:rsidR="00566E3E" w:rsidRPr="00566E3E">
        <w:t xml:space="preserve"> и</w:t>
      </w:r>
      <w:r w:rsidR="00583735">
        <w:t> </w:t>
      </w:r>
      <w:r w:rsidR="00566E3E" w:rsidRPr="00566E3E">
        <w:t>рекомендации</w:t>
      </w:r>
    </w:p>
    <w:p w:rsidR="00566E3E" w:rsidRPr="00566E3E" w:rsidRDefault="008306A3" w:rsidP="008306A3">
      <w:pPr>
        <w:pStyle w:val="H23GR"/>
      </w:pPr>
      <w:r w:rsidRPr="00583735">
        <w:tab/>
      </w:r>
      <w:r w:rsidRPr="00583735">
        <w:tab/>
      </w:r>
      <w:r w:rsidR="00566E3E" w:rsidRPr="00566E3E">
        <w:t>Определение пыток</w:t>
      </w:r>
      <w:r w:rsidR="00583735">
        <w:t xml:space="preserve"> и их квалификация в качестве уголовного преступления</w:t>
      </w:r>
    </w:p>
    <w:p w:rsidR="00566E3E" w:rsidRPr="00566E3E" w:rsidRDefault="00566E3E" w:rsidP="008306A3">
      <w:pPr>
        <w:pStyle w:val="SingleTxtGR"/>
      </w:pPr>
      <w:r w:rsidRPr="00566E3E">
        <w:t>7.</w:t>
      </w:r>
      <w:r w:rsidRPr="00566E3E">
        <w:tab/>
        <w:t>Отмечая принятие в 2008 году ряда поправок к Уголовному кодексу и Уголовно-процессуальному кодексу в целях приведения внутреннего законод</w:t>
      </w:r>
      <w:r w:rsidRPr="00566E3E">
        <w:t>а</w:t>
      </w:r>
      <w:r w:rsidRPr="00566E3E">
        <w:t xml:space="preserve">тельства в соответствие с положениями Конвенции, Комитет </w:t>
      </w:r>
      <w:r w:rsidR="00583735">
        <w:t>вместе с тем обе</w:t>
      </w:r>
      <w:r w:rsidR="00583735">
        <w:t>с</w:t>
      </w:r>
      <w:r w:rsidR="00583735">
        <w:t>покоен тем</w:t>
      </w:r>
      <w:r w:rsidRPr="00566E3E">
        <w:t>, что законодательство государства-участника не содержит опред</w:t>
      </w:r>
      <w:r w:rsidRPr="00566E3E">
        <w:t>е</w:t>
      </w:r>
      <w:r w:rsidRPr="00566E3E">
        <w:t>ления пытки в соответствии с определением, приведенным в статье 1 Конве</w:t>
      </w:r>
      <w:r w:rsidRPr="00566E3E">
        <w:t>н</w:t>
      </w:r>
      <w:r w:rsidRPr="00566E3E">
        <w:t>ции, что было также подчеркнуто Специальным докладчиком по вопросу о пытках и других жестоких, бесчеловечных или ун</w:t>
      </w:r>
      <w:r w:rsidRPr="00566E3E">
        <w:t>и</w:t>
      </w:r>
      <w:r w:rsidRPr="00566E3E">
        <w:t>жающих достоинств</w:t>
      </w:r>
      <w:r w:rsidR="00287AA1">
        <w:t>о</w:t>
      </w:r>
      <w:r w:rsidRPr="00566E3E">
        <w:t xml:space="preserve"> видах обращения и наказания в его докладе о результата</w:t>
      </w:r>
      <w:r w:rsidR="00287AA1">
        <w:t>х</w:t>
      </w:r>
      <w:r w:rsidRPr="00566E3E">
        <w:t xml:space="preserve"> поездки в Мо</w:t>
      </w:r>
      <w:r w:rsidRPr="00566E3E">
        <w:t>н</w:t>
      </w:r>
      <w:r w:rsidRPr="00566E3E">
        <w:t>го</w:t>
      </w:r>
      <w:r w:rsidR="00287AA1">
        <w:t>лию в 2005 </w:t>
      </w:r>
      <w:r w:rsidRPr="00566E3E">
        <w:t>году (</w:t>
      </w:r>
      <w:r w:rsidRPr="00566E3E">
        <w:rPr>
          <w:lang w:val="it-IT"/>
        </w:rPr>
        <w:t xml:space="preserve">E/CN.4/2006/6/Add.4, </w:t>
      </w:r>
      <w:r w:rsidRPr="00566E3E">
        <w:t>пункт</w:t>
      </w:r>
      <w:r w:rsidRPr="00566E3E">
        <w:rPr>
          <w:lang w:val="it-IT"/>
        </w:rPr>
        <w:t xml:space="preserve"> 39)</w:t>
      </w:r>
      <w:r w:rsidRPr="00566E3E">
        <w:t xml:space="preserve"> (статьи 1 и 4).</w:t>
      </w:r>
    </w:p>
    <w:p w:rsidR="00566E3E" w:rsidRDefault="00566E3E" w:rsidP="00287AA1">
      <w:pPr>
        <w:pStyle w:val="SingleTxtGR"/>
        <w:ind w:left="1701"/>
        <w:rPr>
          <w:b/>
        </w:rPr>
      </w:pPr>
      <w:r w:rsidRPr="00566E3E">
        <w:rPr>
          <w:b/>
        </w:rPr>
        <w:t>Государству-участнику следует принять определение пытки, охват</w:t>
      </w:r>
      <w:r w:rsidRPr="00566E3E">
        <w:rPr>
          <w:b/>
        </w:rPr>
        <w:t>ы</w:t>
      </w:r>
      <w:r w:rsidRPr="00566E3E">
        <w:rPr>
          <w:b/>
        </w:rPr>
        <w:t>вающее все элементы, перечисленные в статье 1 Конвенции, и вкл</w:t>
      </w:r>
      <w:r w:rsidRPr="00566E3E">
        <w:rPr>
          <w:b/>
        </w:rPr>
        <w:t>ю</w:t>
      </w:r>
      <w:r w:rsidRPr="00566E3E">
        <w:rPr>
          <w:b/>
        </w:rPr>
        <w:t>чить его в</w:t>
      </w:r>
      <w:r w:rsidR="00287AA1">
        <w:rPr>
          <w:b/>
        </w:rPr>
        <w:t xml:space="preserve"> свое</w:t>
      </w:r>
      <w:r w:rsidRPr="00566E3E">
        <w:rPr>
          <w:b/>
        </w:rPr>
        <w:t xml:space="preserve"> уголовное законодательство. Государству-участнику следует </w:t>
      </w:r>
      <w:r w:rsidR="00287AA1">
        <w:rPr>
          <w:b/>
        </w:rPr>
        <w:t xml:space="preserve">также </w:t>
      </w:r>
      <w:r w:rsidRPr="00566E3E">
        <w:rPr>
          <w:b/>
        </w:rPr>
        <w:t>включить в свое законодательство преступление пы</w:t>
      </w:r>
      <w:r w:rsidRPr="00566E3E">
        <w:rPr>
          <w:b/>
        </w:rPr>
        <w:t>т</w:t>
      </w:r>
      <w:r w:rsidRPr="00566E3E">
        <w:rPr>
          <w:b/>
        </w:rPr>
        <w:t>ки в качестве отдельного преступления в соответствии со статьей 4 Конвенции, а также обеспечить, чтобы предусмотренные за примен</w:t>
      </w:r>
      <w:r w:rsidRPr="00566E3E">
        <w:rPr>
          <w:b/>
        </w:rPr>
        <w:t>е</w:t>
      </w:r>
      <w:r w:rsidRPr="00566E3E">
        <w:rPr>
          <w:b/>
        </w:rPr>
        <w:t xml:space="preserve">ние пыток </w:t>
      </w:r>
      <w:r w:rsidR="00287AA1">
        <w:rPr>
          <w:b/>
        </w:rPr>
        <w:t xml:space="preserve">меры </w:t>
      </w:r>
      <w:r w:rsidRPr="00566E3E">
        <w:rPr>
          <w:b/>
        </w:rPr>
        <w:t>наказания соответствовали тяжести этого престу</w:t>
      </w:r>
      <w:r w:rsidRPr="00566E3E">
        <w:rPr>
          <w:b/>
        </w:rPr>
        <w:t>п</w:t>
      </w:r>
      <w:r w:rsidRPr="00566E3E">
        <w:rPr>
          <w:b/>
        </w:rPr>
        <w:t>ления</w:t>
      </w:r>
      <w:r w:rsidR="00A36B26">
        <w:rPr>
          <w:b/>
        </w:rPr>
        <w:t>.</w:t>
      </w:r>
    </w:p>
    <w:p w:rsidR="00E17AA3" w:rsidRPr="0095649D" w:rsidRDefault="00E17AA3" w:rsidP="00E17AA3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Основные правовые гарантии</w:t>
      </w:r>
    </w:p>
    <w:p w:rsidR="00E17AA3" w:rsidRDefault="00E17AA3" w:rsidP="00E17AA3">
      <w:pPr>
        <w:pStyle w:val="SingleTxtGR"/>
      </w:pPr>
      <w:r>
        <w:t>8.</w:t>
      </w:r>
      <w:r>
        <w:tab/>
        <w:t>Комитет выражает обеспокоенность в отношении информации о часто встречающихся случаях произвольных арестов и задержаний, при этом в двух третях случаев предварительное задержание производится без постановления суда. Комитет также обеспокоен тем, что арестованные подозреваемые лица часто не имеют незамедлительного доступа к судье, адвокату, врачебной пом</w:t>
      </w:r>
      <w:r>
        <w:t>о</w:t>
      </w:r>
      <w:r>
        <w:t>щи и лишены возможности сообщить об их задержании членам семьи, как того требует закон, и что предварительное заключение не используется в качестве крайней меры (статьи 2, 11 и 12).</w:t>
      </w:r>
    </w:p>
    <w:p w:rsidR="00E17AA3" w:rsidRPr="00F53A3B" w:rsidRDefault="00E17AA3" w:rsidP="00E17AA3">
      <w:pPr>
        <w:pStyle w:val="SingleTxtGR"/>
        <w:ind w:left="1701"/>
        <w:rPr>
          <w:b/>
        </w:rPr>
      </w:pPr>
      <w:r>
        <w:rPr>
          <w:b/>
        </w:rPr>
        <w:t>Государству-участнику следует незамедлительно принять эффекти</w:t>
      </w:r>
      <w:r>
        <w:rPr>
          <w:b/>
        </w:rPr>
        <w:t>в</w:t>
      </w:r>
      <w:r>
        <w:rPr>
          <w:b/>
        </w:rPr>
        <w:t>ные меры для обеспечения того, чтобы всем лицам, содержащимся под стражей, предоставлялись все основные правовые гарантии ср</w:t>
      </w:r>
      <w:r>
        <w:rPr>
          <w:b/>
        </w:rPr>
        <w:t>а</w:t>
      </w:r>
      <w:r>
        <w:rPr>
          <w:b/>
        </w:rPr>
        <w:t>зу после заключения под стражу. Они включают право задержанных на получение информации о причинах их задержания, незамедл</w:t>
      </w:r>
      <w:r>
        <w:rPr>
          <w:b/>
        </w:rPr>
        <w:t>и</w:t>
      </w:r>
      <w:r>
        <w:rPr>
          <w:b/>
        </w:rPr>
        <w:t>тельный доступ к услугам адвоката и, при необходимости, правовой помощи. Они также должны иметь возможность пройти независимую медицинскую экспертизу, которая производится предпочтительно медицинским работником по их выбору, с правом на уведомление родственников и незамедлительную доставку в суд, а также на пр</w:t>
      </w:r>
      <w:r>
        <w:rPr>
          <w:b/>
        </w:rPr>
        <w:t>о</w:t>
      </w:r>
      <w:r>
        <w:rPr>
          <w:b/>
        </w:rPr>
        <w:t>верку судом законности их задержания в соответствии с междунаро</w:t>
      </w:r>
      <w:r>
        <w:rPr>
          <w:b/>
        </w:rPr>
        <w:t>д</w:t>
      </w:r>
      <w:r>
        <w:rPr>
          <w:b/>
        </w:rPr>
        <w:t>ными нормами.</w:t>
      </w:r>
    </w:p>
    <w:p w:rsidR="00E17AA3" w:rsidRDefault="00E17AA3" w:rsidP="00E17AA3">
      <w:pPr>
        <w:pStyle w:val="H23GR"/>
      </w:pPr>
      <w:r>
        <w:tab/>
      </w:r>
      <w:r>
        <w:tab/>
        <w:t>Безнаказанность в связи с актами пыток</w:t>
      </w:r>
    </w:p>
    <w:p w:rsidR="00E17AA3" w:rsidRDefault="00E17AA3" w:rsidP="00E17AA3">
      <w:pPr>
        <w:pStyle w:val="SingleTxtGR"/>
      </w:pPr>
      <w:r>
        <w:t>9.</w:t>
      </w:r>
      <w:r>
        <w:tab/>
        <w:t>Комитет выражает озабоченность по поводу сообщений о том, что с</w:t>
      </w:r>
      <w:r>
        <w:t>о</w:t>
      </w:r>
      <w:r>
        <w:t>трудники правоприменительных и следственных органов в ряде случаев уходят от ответственности и не несут заслуженного наказания за акты пыток и жест</w:t>
      </w:r>
      <w:r>
        <w:t>о</w:t>
      </w:r>
      <w:r>
        <w:t>кого обращения. На это также указал Специальный докладчик по вопросу о пытках, который отметил, что "безнаказанность является главной причиной а</w:t>
      </w:r>
      <w:r>
        <w:t>к</w:t>
      </w:r>
      <w:r>
        <w:t>тов пыток и жестокого обращения". Специальный докладчик сделал вывод о по-прежнему существующей практике применения пыток, особенно в полице</w:t>
      </w:r>
      <w:r>
        <w:t>й</w:t>
      </w:r>
      <w:r>
        <w:t>ских участках и следственных изоляторах, а также подчеркнул, что "отсутствие в Уголовном кодексе определения пытки в соответствии с Конвенцией и отсу</w:t>
      </w:r>
      <w:r>
        <w:t>т</w:t>
      </w:r>
      <w:r>
        <w:t>ствие эффективных механизмов для представления и расследования жалоб со</w:t>
      </w:r>
      <w:r>
        <w:t>з</w:t>
      </w:r>
      <w:r>
        <w:t>дают благоприятную почву для преступников" (там же) (статьи 1, 2, 4, 12 и 16).</w:t>
      </w:r>
    </w:p>
    <w:p w:rsidR="00E17AA3" w:rsidRPr="00336428" w:rsidRDefault="00E17AA3" w:rsidP="00E17AA3">
      <w:pPr>
        <w:pStyle w:val="SingleTxtGR"/>
        <w:ind w:left="1701"/>
        <w:rPr>
          <w:b/>
        </w:rPr>
      </w:pPr>
      <w:r>
        <w:rPr>
          <w:b/>
        </w:rPr>
        <w:t>Государству-участнику настоятельно предлагается положить конец безнаказанности и принять меры к тому, чтобы применение пыток и жестокого обращения сотрудниками государственных органов расц</w:t>
      </w:r>
      <w:r>
        <w:rPr>
          <w:b/>
        </w:rPr>
        <w:t>е</w:t>
      </w:r>
      <w:r>
        <w:rPr>
          <w:b/>
        </w:rPr>
        <w:t>нивалось как недопустимое явление, чтобы по случаям применения пыток проводилось расследование, а виновные лица в надлежащих случаях были привлечены к ответственности, осуждены и наказаны, при этом степень наказания должна соответствовать тяжести данн</w:t>
      </w:r>
      <w:r>
        <w:rPr>
          <w:b/>
        </w:rPr>
        <w:t>о</w:t>
      </w:r>
      <w:r>
        <w:rPr>
          <w:b/>
        </w:rPr>
        <w:t>го преступления. Государству-участнику следует обеспечить создание эффективных и независимых механизмов проведения ра</w:t>
      </w:r>
      <w:r>
        <w:rPr>
          <w:b/>
        </w:rPr>
        <w:t>с</w:t>
      </w:r>
      <w:r>
        <w:rPr>
          <w:b/>
        </w:rPr>
        <w:t>следований для борьбы с безнаказанностью в отношении применения пыток и жестокого обращения. Статья 44.1 Уголовного кодекса, в к</w:t>
      </w:r>
      <w:r>
        <w:rPr>
          <w:b/>
        </w:rPr>
        <w:t>о</w:t>
      </w:r>
      <w:r>
        <w:rPr>
          <w:b/>
        </w:rPr>
        <w:t>торой предусмотрено, что "ущемление прав и интересов граждан, защ</w:t>
      </w:r>
      <w:r>
        <w:rPr>
          <w:b/>
        </w:rPr>
        <w:t>и</w:t>
      </w:r>
      <w:r>
        <w:rPr>
          <w:b/>
        </w:rPr>
        <w:t>щаемых настоящим Кодексом, при выполнении приказов или пост</w:t>
      </w:r>
      <w:r>
        <w:rPr>
          <w:b/>
        </w:rPr>
        <w:t>а</w:t>
      </w:r>
      <w:r>
        <w:rPr>
          <w:b/>
        </w:rPr>
        <w:t>новлений в рамках должностных обязанностей не является уголо</w:t>
      </w:r>
      <w:r>
        <w:rPr>
          <w:b/>
        </w:rPr>
        <w:t>в</w:t>
      </w:r>
      <w:r>
        <w:rPr>
          <w:b/>
        </w:rPr>
        <w:t>ным преступлением", должна быть немедленно отменена. В закон</w:t>
      </w:r>
      <w:r>
        <w:rPr>
          <w:b/>
        </w:rPr>
        <w:t>о</w:t>
      </w:r>
      <w:r>
        <w:rPr>
          <w:b/>
        </w:rPr>
        <w:t>дательстве государства-участника следует четко указать, что выпо</w:t>
      </w:r>
      <w:r>
        <w:rPr>
          <w:b/>
        </w:rPr>
        <w:t>л</w:t>
      </w:r>
      <w:r>
        <w:rPr>
          <w:b/>
        </w:rPr>
        <w:t>нение приказа вышестоящего начальника не может служить опра</w:t>
      </w:r>
      <w:r>
        <w:rPr>
          <w:b/>
        </w:rPr>
        <w:t>в</w:t>
      </w:r>
      <w:r>
        <w:rPr>
          <w:b/>
        </w:rPr>
        <w:t>данием пытки.</w:t>
      </w:r>
    </w:p>
    <w:p w:rsidR="00E17AA3" w:rsidRDefault="00E17AA3" w:rsidP="00E17AA3">
      <w:pPr>
        <w:pStyle w:val="H23GR"/>
      </w:pPr>
      <w:r>
        <w:tab/>
      </w:r>
      <w:r>
        <w:tab/>
        <w:t>Жестокое обращение и чрезмерное применение силы в ходе событий, имевших место 1 июля 2008 года</w:t>
      </w:r>
    </w:p>
    <w:p w:rsidR="00E17AA3" w:rsidRPr="00517D18" w:rsidRDefault="00E17AA3" w:rsidP="00E17AA3">
      <w:pPr>
        <w:pStyle w:val="SingleTxtGR"/>
      </w:pPr>
      <w:r>
        <w:t>10.</w:t>
      </w:r>
      <w:r>
        <w:tab/>
        <w:t>Комитет выражает обеспокоенность по поводу сообщений о том, что в ходе бе</w:t>
      </w:r>
      <w:r>
        <w:t>с</w:t>
      </w:r>
      <w:r>
        <w:t xml:space="preserve">порядков 1 июля 2008 года на площади </w:t>
      </w:r>
      <w:proofErr w:type="spellStart"/>
      <w:r>
        <w:t>Сухбаатар</w:t>
      </w:r>
      <w:proofErr w:type="spellEnd"/>
      <w:r>
        <w:t>, а также в период действия чрезвычайного положения полиция прибегала к неоправданному и чрезмерному применению силы. Комитет выражает озабоченность в связи с с</w:t>
      </w:r>
      <w:r>
        <w:t>о</w:t>
      </w:r>
      <w:r>
        <w:t>общениями о том, что случаи неоправданного применения чрезмерной силы с</w:t>
      </w:r>
      <w:r>
        <w:t>о</w:t>
      </w:r>
      <w:r>
        <w:t>трудниками полиции в основном имели место после объявления чрезвычайного положения. Он также высказывает озабоченность по поводу результатов обсл</w:t>
      </w:r>
      <w:r>
        <w:t>е</w:t>
      </w:r>
      <w:r>
        <w:t>дования, проведенного Национальной комиссией по правам человека, согласно которым из 100 задержанных, которые были опрошены, 88 ответили, что они подверглись жестокому обращению и что во время задержания и допросов их били и оскорбляли. Комитет выражает озабоченность в отношении сообщений о том, что арестованные лица содержались под стражей в переполненных кам</w:t>
      </w:r>
      <w:r>
        <w:t>е</w:t>
      </w:r>
      <w:r>
        <w:t>рах, при этом в течение двух-трех суток они были лишены пищи, воды и во</w:t>
      </w:r>
      <w:r>
        <w:t>з</w:t>
      </w:r>
      <w:r>
        <w:t>можности сходить в туалет, а также не могли связаться с адвокатами и чл</w:t>
      </w:r>
      <w:r>
        <w:t>е</w:t>
      </w:r>
      <w:r>
        <w:t>нами своих семей (статьи 2, 12 и 16).</w:t>
      </w:r>
    </w:p>
    <w:p w:rsidR="00E17AA3" w:rsidRDefault="00E17AA3" w:rsidP="00E17AA3">
      <w:pPr>
        <w:pStyle w:val="SingleTxtGR"/>
        <w:ind w:left="1701"/>
        <w:rPr>
          <w:b/>
        </w:rPr>
      </w:pPr>
      <w:r>
        <w:rPr>
          <w:b/>
        </w:rPr>
        <w:t>Государству-участнику следует обеспечить, чтобы сотрудники прав</w:t>
      </w:r>
      <w:r>
        <w:rPr>
          <w:b/>
        </w:rPr>
        <w:t>о</w:t>
      </w:r>
      <w:r>
        <w:rPr>
          <w:b/>
        </w:rPr>
        <w:t>применительных органов получили четкие инструкции в отношении применения силы и были проинформированы об ответственности в том случае, если применение силы является неоправданным или чрезмерным. Необходимо применять действующие законы, включая Закон об информировании общественности о введении чрезвычайн</w:t>
      </w:r>
      <w:r>
        <w:rPr>
          <w:b/>
        </w:rPr>
        <w:t>о</w:t>
      </w:r>
      <w:r>
        <w:rPr>
          <w:b/>
        </w:rPr>
        <w:t>го положения. Государство-участник должно обеспечить, чтобы с</w:t>
      </w:r>
      <w:r>
        <w:rPr>
          <w:b/>
        </w:rPr>
        <w:t>о</w:t>
      </w:r>
      <w:r>
        <w:rPr>
          <w:b/>
        </w:rPr>
        <w:t>трудники правоприменительных органов использовали этот закон по отношению к заключенным под стражу лицам, включая соблюдение основных правовых гарантий при задержании, с неукоснительным соблюдением положений Свода принципов защиты всех лиц, подве</w:t>
      </w:r>
      <w:r>
        <w:rPr>
          <w:b/>
        </w:rPr>
        <w:t>р</w:t>
      </w:r>
      <w:r>
        <w:rPr>
          <w:b/>
        </w:rPr>
        <w:t>гаемых задержанию или заключению в какой бы то ни было форме (принят резолюцией 43/173 Генеральной Ассамблеи от 9 декабря 1988 года), и чтобы все лица, лишенные свободы, имели доступ к у</w:t>
      </w:r>
      <w:r>
        <w:rPr>
          <w:b/>
        </w:rPr>
        <w:t>с</w:t>
      </w:r>
      <w:r>
        <w:rPr>
          <w:b/>
        </w:rPr>
        <w:t>лугам адвоката, медицинской помощи, а также имели возможность сообщить о своем задержании членам семьи. В целях предупрежд</w:t>
      </w:r>
      <w:r>
        <w:rPr>
          <w:b/>
        </w:rPr>
        <w:t>е</w:t>
      </w:r>
      <w:r>
        <w:rPr>
          <w:b/>
        </w:rPr>
        <w:t>ния безнаказанности и злоупотребления властью сотрудники прав</w:t>
      </w:r>
      <w:r>
        <w:rPr>
          <w:b/>
        </w:rPr>
        <w:t>о</w:t>
      </w:r>
      <w:r>
        <w:rPr>
          <w:b/>
        </w:rPr>
        <w:t>применительных органов, признанные виновными в таких правон</w:t>
      </w:r>
      <w:r>
        <w:rPr>
          <w:b/>
        </w:rPr>
        <w:t>а</w:t>
      </w:r>
      <w:r>
        <w:rPr>
          <w:b/>
        </w:rPr>
        <w:t>рушениях, должны привлекаться к соответствующей уголовной и административной ответственности.</w:t>
      </w:r>
    </w:p>
    <w:p w:rsidR="00E17AA3" w:rsidRPr="00576AA8" w:rsidRDefault="00E17AA3" w:rsidP="00E17AA3">
      <w:pPr>
        <w:pStyle w:val="H23GR"/>
      </w:pPr>
      <w:r>
        <w:tab/>
      </w:r>
      <w:r>
        <w:tab/>
        <w:t>Жалобы и быстрое, беспристрастное и эффективное расследование</w:t>
      </w:r>
    </w:p>
    <w:p w:rsidR="00E17AA3" w:rsidRPr="00D72455" w:rsidRDefault="00E17AA3" w:rsidP="00E17AA3">
      <w:pPr>
        <w:pStyle w:val="SingleTxtGR"/>
      </w:pPr>
      <w:r>
        <w:t>11.</w:t>
      </w:r>
      <w:r>
        <w:tab/>
        <w:t>Комитет глубоко обеспокоен тем, что с 2002 года лишь одно лицо было осуждено за бесчеловечное и жестокое обращение, хотя только</w:t>
      </w:r>
      <w:r w:rsidRPr="00870A53">
        <w:t xml:space="preserve"> </w:t>
      </w:r>
      <w:r>
        <w:t>с 2007 года по факту применения пыток было возбуждено в общей сложности 744 дел, что создает атмосферу безнаказанности для преступников. На эту ситуацию также обратил внимание Специальный докладчик по вопросу о пытках, который о</w:t>
      </w:r>
      <w:r>
        <w:t>т</w:t>
      </w:r>
      <w:r>
        <w:t>метил, что "несмотря на существование правовой базы, которая предусматрив</w:t>
      </w:r>
      <w:r>
        <w:t>а</w:t>
      </w:r>
      <w:r>
        <w:t>ет механизм подачи жертвами жалоб и их рассмотрение, этот механизм на пра</w:t>
      </w:r>
      <w:r>
        <w:t>к</w:t>
      </w:r>
      <w:r>
        <w:t>тике не работает" (</w:t>
      </w:r>
      <w:r w:rsidRPr="00C47D21">
        <w:rPr>
          <w:lang w:val="en-US"/>
        </w:rPr>
        <w:t>E</w:t>
      </w:r>
      <w:r w:rsidRPr="00C47D21">
        <w:t>/</w:t>
      </w:r>
      <w:proofErr w:type="spellStart"/>
      <w:r w:rsidRPr="00C47D21">
        <w:rPr>
          <w:lang w:val="en-US"/>
        </w:rPr>
        <w:t>CN</w:t>
      </w:r>
      <w:proofErr w:type="spellEnd"/>
      <w:r w:rsidRPr="00C47D21">
        <w:t>.4/2006/6/</w:t>
      </w:r>
      <w:r w:rsidRPr="00C47D21">
        <w:rPr>
          <w:lang w:val="en-US"/>
        </w:rPr>
        <w:t>Add</w:t>
      </w:r>
      <w:r w:rsidRPr="00C47D21">
        <w:t xml:space="preserve">.4, </w:t>
      </w:r>
      <w:r>
        <w:t>пункт</w:t>
      </w:r>
      <w:r w:rsidRPr="00C47D21">
        <w:t xml:space="preserve"> </w:t>
      </w:r>
      <w:r w:rsidRPr="00D72455">
        <w:t>41)</w:t>
      </w:r>
      <w:r>
        <w:t xml:space="preserve"> и что "в результате этого в распоряжении потерпевших не имеется эффективных средств правовой защиты через суды, получения компенсации и прохождения реабилитационных проц</w:t>
      </w:r>
      <w:r>
        <w:t>е</w:t>
      </w:r>
      <w:r>
        <w:t>дур в случае применения к ним пыток и других форм жестокого обращения" (там же, стр. 2). Комитет</w:t>
      </w:r>
      <w:r w:rsidRPr="00D72455">
        <w:t xml:space="preserve"> </w:t>
      </w:r>
      <w:r>
        <w:t>также</w:t>
      </w:r>
      <w:r w:rsidRPr="00D72455">
        <w:t xml:space="preserve"> </w:t>
      </w:r>
      <w:r>
        <w:t>выражает</w:t>
      </w:r>
      <w:r w:rsidRPr="00D72455">
        <w:t xml:space="preserve"> </w:t>
      </w:r>
      <w:r>
        <w:t>озабоченность</w:t>
      </w:r>
      <w:r w:rsidRPr="00D72455">
        <w:t xml:space="preserve"> </w:t>
      </w:r>
      <w:r>
        <w:t>в связи с тем</w:t>
      </w:r>
      <w:r w:rsidRPr="00D72455">
        <w:t xml:space="preserve">, </w:t>
      </w:r>
      <w:r>
        <w:t>что</w:t>
      </w:r>
      <w:r w:rsidRPr="00D72455">
        <w:t xml:space="preserve"> </w:t>
      </w:r>
      <w:r>
        <w:t>п</w:t>
      </w:r>
      <w:r>
        <w:t>о</w:t>
      </w:r>
      <w:r>
        <w:t>сле</w:t>
      </w:r>
      <w:r w:rsidRPr="00D72455">
        <w:t xml:space="preserve"> </w:t>
      </w:r>
      <w:r>
        <w:t>событий</w:t>
      </w:r>
      <w:r w:rsidRPr="00D72455">
        <w:t xml:space="preserve"> 1 </w:t>
      </w:r>
      <w:r>
        <w:t>июля</w:t>
      </w:r>
      <w:r w:rsidRPr="00D72455">
        <w:t xml:space="preserve"> 2008 </w:t>
      </w:r>
      <w:r>
        <w:t>года</w:t>
      </w:r>
      <w:r w:rsidRPr="00D72455">
        <w:t xml:space="preserve"> </w:t>
      </w:r>
      <w:r>
        <w:t>все</w:t>
      </w:r>
      <w:r w:rsidRPr="00D72455">
        <w:t xml:space="preserve"> 10 </w:t>
      </w:r>
      <w:r>
        <w:t>жалоб</w:t>
      </w:r>
      <w:r w:rsidRPr="00D72455">
        <w:t xml:space="preserve">, </w:t>
      </w:r>
      <w:r>
        <w:t>поданных</w:t>
      </w:r>
      <w:r w:rsidRPr="00D72455">
        <w:t xml:space="preserve"> </w:t>
      </w:r>
      <w:r>
        <w:t>в</w:t>
      </w:r>
      <w:r w:rsidRPr="00D72455">
        <w:t xml:space="preserve"> </w:t>
      </w:r>
      <w:r>
        <w:t>Национальную коми</w:t>
      </w:r>
      <w:r>
        <w:t>с</w:t>
      </w:r>
      <w:r>
        <w:t xml:space="preserve">сию по правам человека (4 из которых касались пыток), и </w:t>
      </w:r>
      <w:r w:rsidRPr="00D72455">
        <w:t xml:space="preserve">11 </w:t>
      </w:r>
      <w:r>
        <w:t>жалоб, поданных Генеральному прокурору, были отклонены по причине их необосн</w:t>
      </w:r>
      <w:r>
        <w:t>о</w:t>
      </w:r>
      <w:r>
        <w:t xml:space="preserve">ванности </w:t>
      </w:r>
      <w:r w:rsidRPr="00D72455">
        <w:t>(</w:t>
      </w:r>
      <w:r>
        <w:t xml:space="preserve">статьи </w:t>
      </w:r>
      <w:r w:rsidRPr="00D72455">
        <w:t xml:space="preserve">2, 12 </w:t>
      </w:r>
      <w:r>
        <w:t>и</w:t>
      </w:r>
      <w:r w:rsidRPr="00D72455">
        <w:t xml:space="preserve"> 13).</w:t>
      </w:r>
    </w:p>
    <w:p w:rsidR="00E17AA3" w:rsidRDefault="00E17AA3" w:rsidP="00E17AA3">
      <w:pPr>
        <w:pStyle w:val="SingleTxtGR"/>
        <w:ind w:left="1701"/>
        <w:rPr>
          <w:b/>
        </w:rPr>
      </w:pPr>
      <w:r>
        <w:rPr>
          <w:b/>
        </w:rPr>
        <w:t>Государству-участнику следует обеспечить наличие независимых и эффе</w:t>
      </w:r>
      <w:r>
        <w:rPr>
          <w:b/>
        </w:rPr>
        <w:t>к</w:t>
      </w:r>
      <w:r>
        <w:rPr>
          <w:b/>
        </w:rPr>
        <w:t>тивных механизмов для приема жалоб и проведения быстрых, беспристрастных и эффективных расследований по заявлениям о применении пыток и жестокого обращения. Государству-участнику необходимо принять меры по борьбе с безнаказанностью и обесп</w:t>
      </w:r>
      <w:r>
        <w:rPr>
          <w:b/>
        </w:rPr>
        <w:t>е</w:t>
      </w:r>
      <w:r>
        <w:rPr>
          <w:b/>
        </w:rPr>
        <w:t>чить незамедлительное привлечение к ответственности лиц, вино</w:t>
      </w:r>
      <w:r>
        <w:rPr>
          <w:b/>
        </w:rPr>
        <w:t>в</w:t>
      </w:r>
      <w:r>
        <w:rPr>
          <w:b/>
        </w:rPr>
        <w:t>ных в совершении актов пыток и жестокого обращения. Государству-участнику следует принять меры по защите авторов жалоб, адвок</w:t>
      </w:r>
      <w:r>
        <w:rPr>
          <w:b/>
        </w:rPr>
        <w:t>а</w:t>
      </w:r>
      <w:r>
        <w:rPr>
          <w:b/>
        </w:rPr>
        <w:t>тов и свидетелей от запугивания и мести в соответствии со стат</w:t>
      </w:r>
      <w:r>
        <w:rPr>
          <w:b/>
        </w:rPr>
        <w:t>ь</w:t>
      </w:r>
      <w:r>
        <w:rPr>
          <w:b/>
        </w:rPr>
        <w:t>ей 13 Конвенции. Государству-участнику следует представить и</w:t>
      </w:r>
      <w:r>
        <w:rPr>
          <w:b/>
        </w:rPr>
        <w:t>н</w:t>
      </w:r>
      <w:r>
        <w:rPr>
          <w:b/>
        </w:rPr>
        <w:t>формацию о следственных действиях в связи с сообщениями о пы</w:t>
      </w:r>
      <w:r>
        <w:rPr>
          <w:b/>
        </w:rPr>
        <w:t>т</w:t>
      </w:r>
      <w:r>
        <w:rPr>
          <w:b/>
        </w:rPr>
        <w:t xml:space="preserve">ках, представленными г-ном Тс. </w:t>
      </w:r>
      <w:proofErr w:type="spellStart"/>
      <w:r>
        <w:rPr>
          <w:b/>
        </w:rPr>
        <w:t>Занданкху</w:t>
      </w:r>
      <w:proofErr w:type="spellEnd"/>
      <w:r>
        <w:rPr>
          <w:b/>
        </w:rPr>
        <w:t>, который был арестован 2</w:t>
      </w:r>
      <w:r w:rsidR="003A37A1">
        <w:rPr>
          <w:b/>
        </w:rPr>
        <w:t> </w:t>
      </w:r>
      <w:r>
        <w:rPr>
          <w:b/>
        </w:rPr>
        <w:t>июля 2008 года и закл</w:t>
      </w:r>
      <w:r>
        <w:rPr>
          <w:b/>
        </w:rPr>
        <w:t>ю</w:t>
      </w:r>
      <w:r>
        <w:rPr>
          <w:b/>
        </w:rPr>
        <w:t xml:space="preserve">чен под стражу в тюрьму </w:t>
      </w:r>
      <w:proofErr w:type="spellStart"/>
      <w:r>
        <w:rPr>
          <w:b/>
        </w:rPr>
        <w:t>Денжиин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Мьянга</w:t>
      </w:r>
      <w:proofErr w:type="spellEnd"/>
      <w:r>
        <w:rPr>
          <w:b/>
        </w:rPr>
        <w:t xml:space="preserve">. </w:t>
      </w:r>
    </w:p>
    <w:p w:rsidR="00E17AA3" w:rsidRDefault="00E17AA3" w:rsidP="00E17AA3">
      <w:pPr>
        <w:pStyle w:val="H23GR"/>
      </w:pPr>
      <w:r>
        <w:tab/>
      </w:r>
      <w:r>
        <w:tab/>
        <w:t>Национальная комиссия по правам человека</w:t>
      </w:r>
    </w:p>
    <w:p w:rsidR="00E17AA3" w:rsidRDefault="00E17AA3" w:rsidP="00E17AA3">
      <w:pPr>
        <w:pStyle w:val="SingleTxtGR"/>
      </w:pPr>
      <w:r>
        <w:t>12.</w:t>
      </w:r>
      <w:r>
        <w:tab/>
        <w:t>Комитет отмечает, что Национальная комиссия по правам человека имеет статус "А" в качестве национального учреждения по правам человека, созда</w:t>
      </w:r>
      <w:r>
        <w:t>н</w:t>
      </w:r>
      <w:r>
        <w:t>ного в соответствии с принципами, касающимися статуса национальных учр</w:t>
      </w:r>
      <w:r>
        <w:t>е</w:t>
      </w:r>
      <w:r>
        <w:t>ждений, занимающихся поощрением и защитой прав человека (Парижские принципы), и может выходить с предложениями и давать распоряжения и рек</w:t>
      </w:r>
      <w:r>
        <w:t>о</w:t>
      </w:r>
      <w:r>
        <w:t>мендации другим органам по вопросам, касающимся уважения прав человека. Вместе с тем Комитет обеспокоен тем, что в отношении событий, имевших м</w:t>
      </w:r>
      <w:r>
        <w:t>е</w:t>
      </w:r>
      <w:r>
        <w:t xml:space="preserve">сто 1 июля 2008 года на площади </w:t>
      </w:r>
      <w:proofErr w:type="spellStart"/>
      <w:r>
        <w:t>Сухбаатар</w:t>
      </w:r>
      <w:proofErr w:type="spellEnd"/>
      <w:r>
        <w:t>, Комиссия опубликовала заявление о том, что в период действия чрезвычайного положения "права человека не н</w:t>
      </w:r>
      <w:r>
        <w:t>а</w:t>
      </w:r>
      <w:r>
        <w:t>рушались". Комитет выражает озабоченность в связи с тем, что это заявление было впоследствии использовано судебными органами как предлог для откл</w:t>
      </w:r>
      <w:r>
        <w:t>о</w:t>
      </w:r>
      <w:r>
        <w:t>нения жалоб в отношении пыток и жестокого обращения, а также для того, чт</w:t>
      </w:r>
      <w:r>
        <w:t>о</w:t>
      </w:r>
      <w:r>
        <w:t>бы заставить людей подписать показания против самих себя, на основе которых они были з</w:t>
      </w:r>
      <w:r>
        <w:t>а</w:t>
      </w:r>
      <w:r>
        <w:t xml:space="preserve">тем осуждены (статьи 1, 2, 4, 13, 15 и 16). </w:t>
      </w:r>
    </w:p>
    <w:p w:rsidR="00E17AA3" w:rsidRDefault="00E17AA3" w:rsidP="00E17AA3">
      <w:pPr>
        <w:pStyle w:val="SingleTxtGR"/>
        <w:ind w:left="1701"/>
        <w:rPr>
          <w:b/>
        </w:rPr>
      </w:pPr>
      <w:r>
        <w:rPr>
          <w:b/>
        </w:rPr>
        <w:t>Государству-участнику следует обеспечить, чтобы процесс назнач</w:t>
      </w:r>
      <w:r>
        <w:rPr>
          <w:b/>
        </w:rPr>
        <w:t>е</w:t>
      </w:r>
      <w:r>
        <w:rPr>
          <w:b/>
        </w:rPr>
        <w:t>ния руководящего органа Национальной комиссии по правам чел</w:t>
      </w:r>
      <w:r>
        <w:rPr>
          <w:b/>
        </w:rPr>
        <w:t>о</w:t>
      </w:r>
      <w:r>
        <w:rPr>
          <w:b/>
        </w:rPr>
        <w:t>века был открытым и чтобы консультации также носили комплек</w:t>
      </w:r>
      <w:r>
        <w:rPr>
          <w:b/>
        </w:rPr>
        <w:t>с</w:t>
      </w:r>
      <w:r>
        <w:rPr>
          <w:b/>
        </w:rPr>
        <w:t>ный и открытый характер, в том числе с активным участием пре</w:t>
      </w:r>
      <w:r>
        <w:rPr>
          <w:b/>
        </w:rPr>
        <w:t>д</w:t>
      </w:r>
      <w:r>
        <w:rPr>
          <w:b/>
        </w:rPr>
        <w:t>ставителей гражданского общества. Государству-участнику следует укрепить независимость и п</w:t>
      </w:r>
      <w:r>
        <w:rPr>
          <w:b/>
        </w:rPr>
        <w:t>о</w:t>
      </w:r>
      <w:r>
        <w:rPr>
          <w:b/>
        </w:rPr>
        <w:t>тенциал Комиссии, а также обеспечить, чтобы ее деятельность не подве</w:t>
      </w:r>
      <w:r>
        <w:rPr>
          <w:b/>
        </w:rPr>
        <w:t>р</w:t>
      </w:r>
      <w:r>
        <w:rPr>
          <w:b/>
        </w:rPr>
        <w:t>галась ограничениям. Комиссия должна быть обеспечена кадровыми, финансовыми и материальн</w:t>
      </w:r>
      <w:r>
        <w:rPr>
          <w:b/>
        </w:rPr>
        <w:t>ы</w:t>
      </w:r>
      <w:r>
        <w:rPr>
          <w:b/>
        </w:rPr>
        <w:t>ми ресурсами, позволяющими ей в полной мере выполнить возл</w:t>
      </w:r>
      <w:r>
        <w:rPr>
          <w:b/>
        </w:rPr>
        <w:t>о</w:t>
      </w:r>
      <w:r>
        <w:rPr>
          <w:b/>
        </w:rPr>
        <w:t>женные на нее обязанности.</w:t>
      </w:r>
      <w:r w:rsidRPr="00D3752E">
        <w:rPr>
          <w:b/>
        </w:rPr>
        <w:t xml:space="preserve"> </w:t>
      </w:r>
      <w:r>
        <w:rPr>
          <w:b/>
        </w:rPr>
        <w:t>Комиссия должна обладать необходим</w:t>
      </w:r>
      <w:r>
        <w:rPr>
          <w:b/>
        </w:rPr>
        <w:t>ы</w:t>
      </w:r>
      <w:r>
        <w:rPr>
          <w:b/>
        </w:rPr>
        <w:t>ми возможностями и полномочиями, позволяющими ей систематич</w:t>
      </w:r>
      <w:r>
        <w:rPr>
          <w:b/>
        </w:rPr>
        <w:t>е</w:t>
      </w:r>
      <w:r>
        <w:rPr>
          <w:b/>
        </w:rPr>
        <w:t>ски посещать все места содержания под стражей, в том числе без предварительного уведомления, иметь возможность рассматривать сообщения о пытках и обеспечивать принятие мер по восстановл</w:t>
      </w:r>
      <w:r>
        <w:rPr>
          <w:b/>
        </w:rPr>
        <w:t>е</w:t>
      </w:r>
      <w:r>
        <w:rPr>
          <w:b/>
        </w:rPr>
        <w:t>нию в правах и реабилитации в соответствующих случаях. Предст</w:t>
      </w:r>
      <w:r>
        <w:rPr>
          <w:b/>
        </w:rPr>
        <w:t>а</w:t>
      </w:r>
      <w:r>
        <w:rPr>
          <w:b/>
        </w:rPr>
        <w:t>вителей Комиссии следует включить в процесс обучения по вопросу о полном запрещении применения пыток сотрудниками правоприм</w:t>
      </w:r>
      <w:r>
        <w:rPr>
          <w:b/>
        </w:rPr>
        <w:t>е</w:t>
      </w:r>
      <w:r>
        <w:rPr>
          <w:b/>
        </w:rPr>
        <w:t>нительных органов и системы уголовного правосудия. Комиссии сл</w:t>
      </w:r>
      <w:r>
        <w:rPr>
          <w:b/>
        </w:rPr>
        <w:t>е</w:t>
      </w:r>
      <w:r>
        <w:rPr>
          <w:b/>
        </w:rPr>
        <w:t>дует также принимать участие в информацио</w:t>
      </w:r>
      <w:r>
        <w:rPr>
          <w:b/>
        </w:rPr>
        <w:t>н</w:t>
      </w:r>
      <w:r>
        <w:rPr>
          <w:b/>
        </w:rPr>
        <w:t>но-пропагандистских кампаниях для широкой общественности по в</w:t>
      </w:r>
      <w:r>
        <w:rPr>
          <w:b/>
        </w:rPr>
        <w:t>о</w:t>
      </w:r>
      <w:r>
        <w:rPr>
          <w:b/>
        </w:rPr>
        <w:t>просам прав человека.</w:t>
      </w:r>
    </w:p>
    <w:p w:rsidR="00E17AA3" w:rsidRPr="00D3752E" w:rsidRDefault="00E17AA3" w:rsidP="00E17AA3">
      <w:pPr>
        <w:pStyle w:val="H23GR"/>
      </w:pPr>
      <w:r>
        <w:tab/>
      </w:r>
      <w:r>
        <w:tab/>
        <w:t>Обязательства по защите от принудительного возвращения</w:t>
      </w:r>
    </w:p>
    <w:p w:rsidR="00E17AA3" w:rsidRDefault="00E17AA3" w:rsidP="00E17AA3">
      <w:pPr>
        <w:pStyle w:val="SingleTxtGR"/>
      </w:pPr>
      <w:r>
        <w:t>13.</w:t>
      </w:r>
      <w:r>
        <w:tab/>
        <w:t>Комитет выражает обеспокоенность в связи с тем, что с 2000 по 2008 г</w:t>
      </w:r>
      <w:r>
        <w:t>о</w:t>
      </w:r>
      <w:r>
        <w:t>ды монгольские власти выполнили решение о депортации в отношении 3 713 граждан из 11 стран. Комитет также обеспокоен тем, что ни одно из п</w:t>
      </w:r>
      <w:r>
        <w:t>о</w:t>
      </w:r>
      <w:r>
        <w:t>становлений о депортации не было приостановлено или отменено на основании того, что подлежащему депортации лицу угрожают пытки по его возвращении в страну назначения. Он также озабочен тем, что в октябре 2009 года один прос</w:t>
      </w:r>
      <w:r>
        <w:t>и</w:t>
      </w:r>
      <w:r>
        <w:t>тель убежища и члены его семьи были депортированы в Китай против их воли до принятия окончательного решения по его ходатайству о предоставлении убеж</w:t>
      </w:r>
      <w:r>
        <w:t>и</w:t>
      </w:r>
      <w:r>
        <w:t>ща (статья 3).</w:t>
      </w:r>
    </w:p>
    <w:p w:rsidR="00E17AA3" w:rsidRPr="005F12E0" w:rsidRDefault="00E17AA3" w:rsidP="003A37A1">
      <w:pPr>
        <w:pStyle w:val="SingleTxtGR"/>
        <w:keepLines/>
        <w:ind w:left="1701" w:hanging="567"/>
        <w:rPr>
          <w:b/>
        </w:rPr>
      </w:pPr>
      <w:r w:rsidRPr="005F12E0">
        <w:rPr>
          <w:b/>
        </w:rPr>
        <w:tab/>
        <w:t>Государству-участнику следует принять все законодательные, суде</w:t>
      </w:r>
      <w:r w:rsidRPr="005F12E0">
        <w:rPr>
          <w:b/>
        </w:rPr>
        <w:t>б</w:t>
      </w:r>
      <w:r w:rsidRPr="005F12E0">
        <w:rPr>
          <w:b/>
        </w:rPr>
        <w:t>ные и административные меры для выполнения его обязательств по статье 3 Конвенции. При определении своего обязательства по защ</w:t>
      </w:r>
      <w:r w:rsidRPr="005F12E0">
        <w:rPr>
          <w:b/>
        </w:rPr>
        <w:t>и</w:t>
      </w:r>
      <w:r w:rsidRPr="005F12E0">
        <w:rPr>
          <w:b/>
        </w:rPr>
        <w:t>те от принудительного возвращения государству-участнику следует исходить из обязательств каждого о</w:t>
      </w:r>
      <w:r w:rsidRPr="005F12E0">
        <w:rPr>
          <w:b/>
        </w:rPr>
        <w:t>т</w:t>
      </w:r>
      <w:r w:rsidRPr="005F12E0">
        <w:rPr>
          <w:b/>
        </w:rPr>
        <w:t>дельного случая. Государству-участнику следует внести в законодательство поправки, касающиеся принудительной депортации иностранцев. Гос</w:t>
      </w:r>
      <w:r w:rsidRPr="005F12E0">
        <w:rPr>
          <w:b/>
        </w:rPr>
        <w:t>у</w:t>
      </w:r>
      <w:r w:rsidRPr="005F12E0">
        <w:rPr>
          <w:b/>
        </w:rPr>
        <w:t>дарству-участнику следует рассмотреть возможность присоединения к Конвенции 1951</w:t>
      </w:r>
      <w:r>
        <w:rPr>
          <w:b/>
        </w:rPr>
        <w:t> </w:t>
      </w:r>
      <w:r w:rsidRPr="005F12E0">
        <w:rPr>
          <w:b/>
        </w:rPr>
        <w:t>года о статусе беженцев (принята Генеральной Ассамблеей 28</w:t>
      </w:r>
      <w:r>
        <w:rPr>
          <w:b/>
        </w:rPr>
        <w:t> </w:t>
      </w:r>
      <w:r w:rsidRPr="005F12E0">
        <w:rPr>
          <w:b/>
        </w:rPr>
        <w:t>июля 1951 года) и Протоколу 1967 года к ней. Государству-участнику следует организовать обучение для всех сотрудников пр</w:t>
      </w:r>
      <w:r w:rsidRPr="005F12E0">
        <w:rPr>
          <w:b/>
        </w:rPr>
        <w:t>а</w:t>
      </w:r>
      <w:r w:rsidRPr="005F12E0">
        <w:rPr>
          <w:b/>
        </w:rPr>
        <w:t>воприменительных органов и иммиграционных служб по вопросам междун</w:t>
      </w:r>
      <w:r w:rsidRPr="005F12E0">
        <w:rPr>
          <w:b/>
        </w:rPr>
        <w:t>а</w:t>
      </w:r>
      <w:r w:rsidRPr="005F12E0">
        <w:rPr>
          <w:b/>
        </w:rPr>
        <w:t>родных норм в области беженцев и прав человека с акцентом на принцип отказа от принудительного возвращения, а также обе</w:t>
      </w:r>
      <w:r w:rsidRPr="005F12E0">
        <w:rPr>
          <w:b/>
        </w:rPr>
        <w:t>с</w:t>
      </w:r>
      <w:r w:rsidRPr="005F12E0">
        <w:rPr>
          <w:b/>
        </w:rPr>
        <w:t>печить, чтобы судебные апелляции на распоряжения о депортации имели приост</w:t>
      </w:r>
      <w:r w:rsidRPr="005F12E0">
        <w:rPr>
          <w:b/>
        </w:rPr>
        <w:t>а</w:t>
      </w:r>
      <w:r w:rsidRPr="005F12E0">
        <w:rPr>
          <w:b/>
        </w:rPr>
        <w:t>навливающее действие.</w:t>
      </w:r>
    </w:p>
    <w:p w:rsidR="00E17AA3" w:rsidRDefault="00E17AA3" w:rsidP="00E17AA3">
      <w:pPr>
        <w:pStyle w:val="H23GR"/>
      </w:pPr>
      <w:r>
        <w:tab/>
      </w:r>
      <w:r>
        <w:tab/>
        <w:t xml:space="preserve">Обучение сотрудников судебных органов </w:t>
      </w:r>
    </w:p>
    <w:p w:rsidR="00E17AA3" w:rsidRPr="00E17AA3" w:rsidRDefault="00E17AA3" w:rsidP="00E17AA3">
      <w:pPr>
        <w:pStyle w:val="SingleTxtGR"/>
      </w:pPr>
      <w:r>
        <w:t>14.</w:t>
      </w:r>
      <w:r>
        <w:tab/>
        <w:t>Отмечая, что международные договоры вступают в действие в качестве внутреннего законодательства после вступления в силу законов об их ратиф</w:t>
      </w:r>
      <w:r>
        <w:t>и</w:t>
      </w:r>
      <w:r>
        <w:t>кации или присоединении к ним, Комитет выражает обеспокоенность в отн</w:t>
      </w:r>
      <w:r>
        <w:t>о</w:t>
      </w:r>
      <w:r>
        <w:t>шении заявления делегации о том, что судьи весьма поверхностно знакомы с международными договорами, вкл</w:t>
      </w:r>
      <w:r>
        <w:t>ю</w:t>
      </w:r>
      <w:r>
        <w:t>чая Конвенцию. Эту обеспокоенность также разделяет Специальный докладчик по вопросу о пытках, который отметил "о</w:t>
      </w:r>
      <w:r>
        <w:t>б</w:t>
      </w:r>
      <w:r>
        <w:t xml:space="preserve">щую </w:t>
      </w:r>
      <w:proofErr w:type="spellStart"/>
      <w:r>
        <w:t>неинформированность</w:t>
      </w:r>
      <w:proofErr w:type="spellEnd"/>
      <w:r>
        <w:t>, главным образом среди прокуроров, адвокатов и судей, о международных нормах, касающихся запрещ</w:t>
      </w:r>
      <w:r>
        <w:t>е</w:t>
      </w:r>
      <w:r>
        <w:t>ния пыток" (</w:t>
      </w:r>
      <w:r>
        <w:rPr>
          <w:lang w:val="en-US"/>
        </w:rPr>
        <w:t>E</w:t>
      </w:r>
      <w:r w:rsidRPr="00E41C71">
        <w:t>/</w:t>
      </w:r>
      <w:proofErr w:type="spellStart"/>
      <w:r>
        <w:rPr>
          <w:lang w:val="en-US"/>
        </w:rPr>
        <w:t>CN</w:t>
      </w:r>
      <w:proofErr w:type="spellEnd"/>
      <w:r w:rsidRPr="00E41C71">
        <w:t>.4/2006/</w:t>
      </w:r>
      <w:r w:rsidR="00F71087" w:rsidRPr="00F71087">
        <w:t xml:space="preserve"> </w:t>
      </w:r>
      <w:r w:rsidRPr="00E41C71">
        <w:t>6/</w:t>
      </w:r>
      <w:r>
        <w:rPr>
          <w:lang w:val="en-US"/>
        </w:rPr>
        <w:t>Add</w:t>
      </w:r>
      <w:r w:rsidRPr="00E41C71">
        <w:t>.4</w:t>
      </w:r>
      <w:r>
        <w:t>, пункт 40). Комитет, в частности, обеспокоен полученной им информ</w:t>
      </w:r>
      <w:r>
        <w:t>а</w:t>
      </w:r>
      <w:r>
        <w:t>цией о том, что клиенты адвокатов, которые ссылаются на международные д</w:t>
      </w:r>
      <w:r>
        <w:t>о</w:t>
      </w:r>
      <w:r>
        <w:t>говоры и конвенции в их защиту, приговариваются к более длительным срокам т</w:t>
      </w:r>
      <w:r>
        <w:t>ю</w:t>
      </w:r>
      <w:r>
        <w:t>ремного заключения (статья 10).</w:t>
      </w:r>
    </w:p>
    <w:p w:rsidR="00E17AA3" w:rsidRPr="00535C47" w:rsidRDefault="00E17AA3" w:rsidP="00E17AA3">
      <w:pPr>
        <w:pStyle w:val="SingleTxtGR"/>
        <w:ind w:left="1701" w:hanging="567"/>
        <w:rPr>
          <w:b/>
        </w:rPr>
      </w:pPr>
      <w:r>
        <w:rPr>
          <w:b/>
        </w:rPr>
        <w:tab/>
      </w:r>
      <w:r w:rsidRPr="00535C47">
        <w:rPr>
          <w:b/>
        </w:rPr>
        <w:t>Государству-участнику следует обеспечить, чтобы обязательные ку</w:t>
      </w:r>
      <w:r w:rsidRPr="00535C47">
        <w:rPr>
          <w:b/>
        </w:rPr>
        <w:t>р</w:t>
      </w:r>
      <w:r w:rsidRPr="00535C47">
        <w:rPr>
          <w:b/>
        </w:rPr>
        <w:t>сы обучения судей, прокуроров, судебных работников, адвокатов и лиц др</w:t>
      </w:r>
      <w:r w:rsidRPr="00535C47">
        <w:rPr>
          <w:b/>
        </w:rPr>
        <w:t>у</w:t>
      </w:r>
      <w:r w:rsidRPr="00535C47">
        <w:rPr>
          <w:b/>
        </w:rPr>
        <w:t>гих соответствующих профессий охватывали все положения Конвенции, особенно абсолютное запрещение пыток. Государство-участник, возможно, пожелает обратиться за международной пом</w:t>
      </w:r>
      <w:r w:rsidRPr="00535C47">
        <w:rPr>
          <w:b/>
        </w:rPr>
        <w:t>о</w:t>
      </w:r>
      <w:r w:rsidRPr="00535C47">
        <w:rPr>
          <w:b/>
        </w:rPr>
        <w:t>щью для организации такого обучения. Официальные должн</w:t>
      </w:r>
      <w:r w:rsidRPr="00535C47">
        <w:rPr>
          <w:b/>
        </w:rPr>
        <w:t>о</w:t>
      </w:r>
      <w:r w:rsidRPr="00535C47">
        <w:rPr>
          <w:b/>
        </w:rPr>
        <w:t>стные лица и медицинские работники, имеющие дело с лицами, заключе</w:t>
      </w:r>
      <w:r w:rsidRPr="00535C47">
        <w:rPr>
          <w:b/>
        </w:rPr>
        <w:t>н</w:t>
      </w:r>
      <w:r w:rsidRPr="00535C47">
        <w:rPr>
          <w:b/>
        </w:rPr>
        <w:t>ными под стражу, а также все другие лица, связанные с регистрацией случаев пыток и проведением расследов</w:t>
      </w:r>
      <w:r w:rsidRPr="00535C47">
        <w:rPr>
          <w:b/>
        </w:rPr>
        <w:t>а</w:t>
      </w:r>
      <w:r w:rsidRPr="00535C47">
        <w:rPr>
          <w:b/>
        </w:rPr>
        <w:t>ний по ним, должны пройти подготовку по вопросам применения Руководства по эффективному расследованию и документированию пыток и других жестоких, бе</w:t>
      </w:r>
      <w:r w:rsidRPr="00535C47">
        <w:rPr>
          <w:b/>
        </w:rPr>
        <w:t>с</w:t>
      </w:r>
      <w:r w:rsidRPr="00535C47">
        <w:rPr>
          <w:b/>
        </w:rPr>
        <w:t>человечных или унижающих достоинство видов обращения и нак</w:t>
      </w:r>
      <w:r w:rsidRPr="00535C47">
        <w:rPr>
          <w:b/>
        </w:rPr>
        <w:t>а</w:t>
      </w:r>
      <w:r w:rsidRPr="00535C47">
        <w:rPr>
          <w:b/>
        </w:rPr>
        <w:t>зания (Ста</w:t>
      </w:r>
      <w:r w:rsidRPr="00535C47">
        <w:rPr>
          <w:b/>
        </w:rPr>
        <w:t>м</w:t>
      </w:r>
      <w:r w:rsidRPr="00535C47">
        <w:rPr>
          <w:b/>
        </w:rPr>
        <w:t>бульский протокол).</w:t>
      </w:r>
    </w:p>
    <w:p w:rsidR="00E17AA3" w:rsidRDefault="00E17AA3" w:rsidP="00E17AA3">
      <w:pPr>
        <w:pStyle w:val="H23GR"/>
      </w:pPr>
      <w:r>
        <w:tab/>
      </w:r>
      <w:r>
        <w:tab/>
        <w:t>Профессиональная подготовка сотрудников правоприменительных органов</w:t>
      </w:r>
    </w:p>
    <w:p w:rsidR="00E17AA3" w:rsidRDefault="00E17AA3" w:rsidP="00E17AA3">
      <w:pPr>
        <w:pStyle w:val="SingleTxtGR"/>
      </w:pPr>
      <w:r>
        <w:t>15.</w:t>
      </w:r>
      <w:r>
        <w:tab/>
        <w:t>Комитет выражает обеспокоенность в связи с сообщениями о том, что с</w:t>
      </w:r>
      <w:r>
        <w:t>о</w:t>
      </w:r>
      <w:r>
        <w:t>трудники недостаточно подготовлены по действиям в условиях массовых бе</w:t>
      </w:r>
      <w:r>
        <w:t>с</w:t>
      </w:r>
      <w:r>
        <w:t>порядков и применению спецсредств, что они часто не имеют инструкций в о</w:t>
      </w:r>
      <w:r>
        <w:t>т</w:t>
      </w:r>
      <w:r>
        <w:t>ношении надлежащего применения огнестрельного оружия и запрещения пр</w:t>
      </w:r>
      <w:r>
        <w:t>и</w:t>
      </w:r>
      <w:r>
        <w:t>менения чрезмерной силы (ст</w:t>
      </w:r>
      <w:r>
        <w:t>а</w:t>
      </w:r>
      <w:r>
        <w:t>тья 10).</w:t>
      </w:r>
    </w:p>
    <w:p w:rsidR="00E17AA3" w:rsidRPr="009B6334" w:rsidRDefault="00E17AA3" w:rsidP="00E17AA3">
      <w:pPr>
        <w:pStyle w:val="SingleTxtGR"/>
        <w:ind w:left="1701" w:hanging="567"/>
        <w:rPr>
          <w:b/>
        </w:rPr>
      </w:pPr>
      <w:r>
        <w:rPr>
          <w:b/>
        </w:rPr>
        <w:tab/>
      </w:r>
      <w:r w:rsidRPr="009B6334">
        <w:rPr>
          <w:b/>
        </w:rPr>
        <w:t>Государству-участнику следует обеспечить, чтобы сотрудники прав</w:t>
      </w:r>
      <w:r w:rsidRPr="009B6334">
        <w:rPr>
          <w:b/>
        </w:rPr>
        <w:t>о</w:t>
      </w:r>
      <w:r w:rsidRPr="009B6334">
        <w:rPr>
          <w:b/>
        </w:rPr>
        <w:t>применительных органов проходили надлежащую подготовку по в</w:t>
      </w:r>
      <w:r w:rsidRPr="009B6334">
        <w:rPr>
          <w:b/>
        </w:rPr>
        <w:t>о</w:t>
      </w:r>
      <w:r w:rsidRPr="009B6334">
        <w:rPr>
          <w:b/>
        </w:rPr>
        <w:t>просам исполнения их обязанностей, включая применение спе</w:t>
      </w:r>
      <w:r w:rsidRPr="009B6334">
        <w:rPr>
          <w:b/>
        </w:rPr>
        <w:t>ц</w:t>
      </w:r>
      <w:r w:rsidRPr="009B6334">
        <w:rPr>
          <w:b/>
        </w:rPr>
        <w:t>средств, по применению силы в степени, соответствующей типу м</w:t>
      </w:r>
      <w:r w:rsidRPr="009B6334">
        <w:rPr>
          <w:b/>
        </w:rPr>
        <w:t>а</w:t>
      </w:r>
      <w:r w:rsidRPr="009B6334">
        <w:rPr>
          <w:b/>
        </w:rPr>
        <w:t>нифестаций, и чтобы такая сила применялась на основе принципа исключительности и соразмерности. Сотрудник</w:t>
      </w:r>
      <w:r>
        <w:rPr>
          <w:b/>
        </w:rPr>
        <w:t>ам</w:t>
      </w:r>
      <w:r w:rsidRPr="009B6334">
        <w:rPr>
          <w:b/>
        </w:rPr>
        <w:t xml:space="preserve"> полиции следует пройти соответствующую подготовку и соблюдать положени</w:t>
      </w:r>
      <w:r>
        <w:rPr>
          <w:b/>
        </w:rPr>
        <w:t>я</w:t>
      </w:r>
      <w:r w:rsidRPr="009B6334">
        <w:rPr>
          <w:b/>
        </w:rPr>
        <w:t xml:space="preserve"> Коде</w:t>
      </w:r>
      <w:r w:rsidRPr="009B6334">
        <w:rPr>
          <w:b/>
        </w:rPr>
        <w:t>к</w:t>
      </w:r>
      <w:r w:rsidRPr="009B6334">
        <w:rPr>
          <w:b/>
        </w:rPr>
        <w:t>са поведения должностных лиц по поддержанию правопорядка (пр</w:t>
      </w:r>
      <w:r w:rsidRPr="009B6334">
        <w:rPr>
          <w:b/>
        </w:rPr>
        <w:t>и</w:t>
      </w:r>
      <w:r w:rsidRPr="009B6334">
        <w:rPr>
          <w:b/>
        </w:rPr>
        <w:t>нятых Генеральной Ассамблеей посредством рез</w:t>
      </w:r>
      <w:r w:rsidRPr="009B6334">
        <w:rPr>
          <w:b/>
        </w:rPr>
        <w:t>о</w:t>
      </w:r>
      <w:r w:rsidRPr="009B6334">
        <w:rPr>
          <w:b/>
        </w:rPr>
        <w:t>люции 34/169 от 17</w:t>
      </w:r>
      <w:r>
        <w:rPr>
          <w:b/>
        </w:rPr>
        <w:t> </w:t>
      </w:r>
      <w:r w:rsidRPr="009B6334">
        <w:rPr>
          <w:b/>
        </w:rPr>
        <w:t>декабря 1979 года) и Основных принципов применения силы и о</w:t>
      </w:r>
      <w:r w:rsidRPr="009B6334">
        <w:rPr>
          <w:b/>
        </w:rPr>
        <w:t>г</w:t>
      </w:r>
      <w:r w:rsidRPr="009B6334">
        <w:rPr>
          <w:b/>
        </w:rPr>
        <w:t>нестрельного оружия должностными лицами по поддержанию прав</w:t>
      </w:r>
      <w:r w:rsidRPr="009B6334">
        <w:rPr>
          <w:b/>
        </w:rPr>
        <w:t>о</w:t>
      </w:r>
      <w:r w:rsidRPr="009B6334">
        <w:rPr>
          <w:b/>
        </w:rPr>
        <w:t>порядка (принятых на восьмом Конгрессе Организации Объедине</w:t>
      </w:r>
      <w:r w:rsidRPr="009B6334">
        <w:rPr>
          <w:b/>
        </w:rPr>
        <w:t>н</w:t>
      </w:r>
      <w:r w:rsidRPr="009B6334">
        <w:rPr>
          <w:b/>
        </w:rPr>
        <w:t>ных Наций по предупреждени</w:t>
      </w:r>
      <w:r>
        <w:rPr>
          <w:b/>
        </w:rPr>
        <w:t>ю</w:t>
      </w:r>
      <w:r w:rsidRPr="009B6334">
        <w:rPr>
          <w:b/>
        </w:rPr>
        <w:t xml:space="preserve"> преступности и обращению с прав</w:t>
      </w:r>
      <w:r w:rsidRPr="009B6334">
        <w:rPr>
          <w:b/>
        </w:rPr>
        <w:t>о</w:t>
      </w:r>
      <w:r w:rsidRPr="009B6334">
        <w:rPr>
          <w:b/>
        </w:rPr>
        <w:t>нарушителями, состоявшемся 27 августа − 7 сентября 1990 года).</w:t>
      </w:r>
    </w:p>
    <w:p w:rsidR="00E17AA3" w:rsidRDefault="00E17AA3" w:rsidP="00E17AA3">
      <w:pPr>
        <w:pStyle w:val="H23GR"/>
      </w:pPr>
      <w:r>
        <w:tab/>
      </w:r>
      <w:r>
        <w:tab/>
        <w:t>Условия содержания под стражей</w:t>
      </w:r>
    </w:p>
    <w:p w:rsidR="00E17AA3" w:rsidRDefault="00E17AA3" w:rsidP="00E17AA3">
      <w:pPr>
        <w:pStyle w:val="SingleTxtGR"/>
      </w:pPr>
      <w:r>
        <w:t>16.</w:t>
      </w:r>
      <w:r>
        <w:tab/>
        <w:t>Комитет выражает обеспокоенность по поводу условий содержания под стражей в ряде учреждений тюремной системы, в частности в связи с перепо</w:t>
      </w:r>
      <w:r>
        <w:t>л</w:t>
      </w:r>
      <w:r>
        <w:t>ненностью, плохой вентиляцией и отоплением, недостаточной обеспеченн</w:t>
      </w:r>
      <w:r>
        <w:t>о</w:t>
      </w:r>
      <w:r>
        <w:t>стью средствами канализации и в</w:t>
      </w:r>
      <w:r>
        <w:t>о</w:t>
      </w:r>
      <w:r>
        <w:t>доснабжения, а также распространенностью инфекционных заболеваний. Кроме того, Комитет выражает озабоченность по поводу практики совместного содержания осу</w:t>
      </w:r>
      <w:r>
        <w:t>ж</w:t>
      </w:r>
      <w:r>
        <w:t>денных и задержанных лиц, ожидающих суда, произвольной смены камер и тюремных надзирателей, кот</w:t>
      </w:r>
      <w:r>
        <w:t>о</w:t>
      </w:r>
      <w:r>
        <w:t>рая поощряет осужденных лиц к негуманному отношению к некоторым заде</w:t>
      </w:r>
      <w:r>
        <w:t>р</w:t>
      </w:r>
      <w:r>
        <w:t>жанным. Комитет также выражает обеспокоенность в отношении специал</w:t>
      </w:r>
      <w:r>
        <w:t>ь</w:t>
      </w:r>
      <w:r>
        <w:t>ного режима изоляции, предусматривающего одиночное содержание заключенных, отбывающих 30-летние сроки заключения, некоторые из которых сообщ</w:t>
      </w:r>
      <w:r>
        <w:t>и</w:t>
      </w:r>
      <w:r>
        <w:t>ли Специальному докладчику по вопросу о пытках о том, что они предпочли</w:t>
      </w:r>
      <w:r w:rsidRPr="00B84B36">
        <w:t xml:space="preserve"> </w:t>
      </w:r>
      <w:r>
        <w:t>бы смертный приговор од</w:t>
      </w:r>
      <w:r>
        <w:t>и</w:t>
      </w:r>
      <w:r>
        <w:t>ночному заключению. Комитет, в частности, обеспокоен сообщениями о том, что заключенные, приговоренные к смертной казни, с</w:t>
      </w:r>
      <w:r>
        <w:t>о</w:t>
      </w:r>
      <w:r>
        <w:t>держатся в одиночных камерах в наручниках и кандалах, при этом их морят г</w:t>
      </w:r>
      <w:r>
        <w:t>о</w:t>
      </w:r>
      <w:r>
        <w:t>лодом. Такие условия содержания, которые, по словам Специального докладч</w:t>
      </w:r>
      <w:r>
        <w:t>и</w:t>
      </w:r>
      <w:r>
        <w:t>ка, равносильны дополнительному наказанию, могут быть квалифицированы лишь как пытка в соответствии с определением, содержащимся в статье 1 Ко</w:t>
      </w:r>
      <w:r>
        <w:t>н</w:t>
      </w:r>
      <w:r>
        <w:t>венции (статьи 11 и 16).</w:t>
      </w:r>
    </w:p>
    <w:p w:rsidR="00E17AA3" w:rsidRPr="00AE154E" w:rsidRDefault="00E17AA3" w:rsidP="00E17AA3">
      <w:pPr>
        <w:pStyle w:val="SingleTxtGR"/>
        <w:ind w:left="1701" w:hanging="567"/>
        <w:rPr>
          <w:b/>
        </w:rPr>
      </w:pPr>
      <w:r w:rsidRPr="00AE154E">
        <w:rPr>
          <w:b/>
        </w:rPr>
        <w:tab/>
        <w:t>Комитет рекомендует государству-участнику отменить режим спец</w:t>
      </w:r>
      <w:r w:rsidRPr="00AE154E">
        <w:rPr>
          <w:b/>
        </w:rPr>
        <w:t>и</w:t>
      </w:r>
      <w:r w:rsidRPr="00AE154E">
        <w:rPr>
          <w:b/>
        </w:rPr>
        <w:t>альной изоляции и обеспечить гуманное отношение ко всем закл</w:t>
      </w:r>
      <w:r w:rsidRPr="00AE154E">
        <w:rPr>
          <w:b/>
        </w:rPr>
        <w:t>ю</w:t>
      </w:r>
      <w:r w:rsidRPr="00AE154E">
        <w:rPr>
          <w:b/>
        </w:rPr>
        <w:t>ченным в соответствии с Минимальными стандартными правилами обращения с заключенными (одобренными Экономическим и Соц</w:t>
      </w:r>
      <w:r w:rsidRPr="00AE154E">
        <w:rPr>
          <w:b/>
        </w:rPr>
        <w:t>и</w:t>
      </w:r>
      <w:r w:rsidRPr="00AE154E">
        <w:rPr>
          <w:b/>
        </w:rPr>
        <w:t>альным Советом в его резолюциях 663</w:t>
      </w:r>
      <w:r>
        <w:rPr>
          <w:b/>
        </w:rPr>
        <w:t xml:space="preserve"> С</w:t>
      </w:r>
      <w:r w:rsidRPr="00AE154E">
        <w:rPr>
          <w:b/>
        </w:rPr>
        <w:t xml:space="preserve"> (</w:t>
      </w:r>
      <w:proofErr w:type="spellStart"/>
      <w:r w:rsidRPr="00AE154E">
        <w:rPr>
          <w:b/>
        </w:rPr>
        <w:t>ХХIV</w:t>
      </w:r>
      <w:proofErr w:type="spellEnd"/>
      <w:r w:rsidRPr="00AE154E">
        <w:rPr>
          <w:b/>
        </w:rPr>
        <w:t>) от 31 июля 1957 года и 2076 (</w:t>
      </w:r>
      <w:r w:rsidRPr="00AE154E">
        <w:rPr>
          <w:b/>
          <w:lang w:val="en-US"/>
        </w:rPr>
        <w:t>L</w:t>
      </w:r>
      <w:proofErr w:type="spellStart"/>
      <w:r w:rsidRPr="00AE154E">
        <w:rPr>
          <w:b/>
        </w:rPr>
        <w:t>ХII</w:t>
      </w:r>
      <w:proofErr w:type="spellEnd"/>
      <w:r w:rsidRPr="00AE154E">
        <w:rPr>
          <w:b/>
        </w:rPr>
        <w:t>) от 13 мая 19</w:t>
      </w:r>
      <w:r>
        <w:rPr>
          <w:b/>
        </w:rPr>
        <w:t>7</w:t>
      </w:r>
      <w:r w:rsidRPr="00AE154E">
        <w:rPr>
          <w:b/>
        </w:rPr>
        <w:t>7 года), а также Сводом принципов защ</w:t>
      </w:r>
      <w:r w:rsidRPr="00AE154E">
        <w:rPr>
          <w:b/>
        </w:rPr>
        <w:t>и</w:t>
      </w:r>
      <w:r w:rsidRPr="00AE154E">
        <w:rPr>
          <w:b/>
        </w:rPr>
        <w:t>ты всех лиц, подвергаемых задержанию или заключ</w:t>
      </w:r>
      <w:r w:rsidRPr="00AE154E">
        <w:rPr>
          <w:b/>
        </w:rPr>
        <w:t>е</w:t>
      </w:r>
      <w:r w:rsidRPr="00AE154E">
        <w:rPr>
          <w:b/>
        </w:rPr>
        <w:t>нию в какой бы то ни было форме. Государству-участнику следует продолжать работу по улучшению условий во всех тюремных учреждениях в целях пр</w:t>
      </w:r>
      <w:r w:rsidRPr="00AE154E">
        <w:rPr>
          <w:b/>
        </w:rPr>
        <w:t>и</w:t>
      </w:r>
      <w:r w:rsidRPr="00AE154E">
        <w:rPr>
          <w:b/>
        </w:rPr>
        <w:t>ведения их в соответствие с междунаро</w:t>
      </w:r>
      <w:r w:rsidRPr="00AE154E">
        <w:rPr>
          <w:b/>
        </w:rPr>
        <w:t>д</w:t>
      </w:r>
      <w:r w:rsidRPr="00AE154E">
        <w:rPr>
          <w:b/>
        </w:rPr>
        <w:t>ными нормами. Государству-участнику следует обеспечить, чтобы тюремный персонал и другие должностные лица действовали в рамках закона и строго соблюдали правила и инструкции. Представители Генерального прокурора, Н</w:t>
      </w:r>
      <w:r w:rsidRPr="00AE154E">
        <w:rPr>
          <w:b/>
        </w:rPr>
        <w:t>а</w:t>
      </w:r>
      <w:r w:rsidRPr="00AE154E">
        <w:rPr>
          <w:b/>
        </w:rPr>
        <w:t>циональной комиссии по правам человека и других уполн</w:t>
      </w:r>
      <w:r w:rsidRPr="00AE154E">
        <w:rPr>
          <w:b/>
        </w:rPr>
        <w:t>о</w:t>
      </w:r>
      <w:r w:rsidRPr="00AE154E">
        <w:rPr>
          <w:b/>
        </w:rPr>
        <w:t>моченных независимых органов должны иметь возможность регулярно и без предварительного ув</w:t>
      </w:r>
      <w:r w:rsidRPr="00AE154E">
        <w:rPr>
          <w:b/>
        </w:rPr>
        <w:t>е</w:t>
      </w:r>
      <w:r w:rsidRPr="00AE154E">
        <w:rPr>
          <w:b/>
        </w:rPr>
        <w:t xml:space="preserve">домления посещать места заключения. </w:t>
      </w:r>
    </w:p>
    <w:p w:rsidR="00E17AA3" w:rsidRPr="00E17AA3" w:rsidRDefault="00E17AA3" w:rsidP="00E17AA3">
      <w:pPr>
        <w:pStyle w:val="H23GR"/>
      </w:pPr>
      <w:r>
        <w:tab/>
      </w:r>
      <w:r>
        <w:tab/>
        <w:t>Возмещение ущерба и предоставление компенсации</w:t>
      </w:r>
    </w:p>
    <w:p w:rsidR="00E17AA3" w:rsidRPr="004F176D" w:rsidRDefault="00E17AA3" w:rsidP="00E17AA3">
      <w:pPr>
        <w:pStyle w:val="SingleTxtGR"/>
      </w:pPr>
      <w:r w:rsidRPr="004F176D">
        <w:t>17.</w:t>
      </w:r>
      <w:r w:rsidRPr="004F176D">
        <w:tab/>
        <w:t>Комитет выражает обеспокоенность в отношении отсутствия эффекти</w:t>
      </w:r>
      <w:r w:rsidRPr="004F176D">
        <w:t>в</w:t>
      </w:r>
      <w:r w:rsidRPr="004F176D">
        <w:t>ных и достаточных средств, которыми могут воспользоваться жертвы пыток и жестокого обращения для восстановления справедливости, получения компе</w:t>
      </w:r>
      <w:r w:rsidRPr="004F176D">
        <w:t>н</w:t>
      </w:r>
      <w:r w:rsidRPr="004F176D">
        <w:t>сации и прохождения реабилитации. Комитет также озабочен тем, что полож</w:t>
      </w:r>
      <w:r w:rsidRPr="004F176D">
        <w:t>е</w:t>
      </w:r>
      <w:r w:rsidRPr="004F176D">
        <w:t>ния в отношении компенсации в монгольском законодательстве не квалифиц</w:t>
      </w:r>
      <w:r w:rsidRPr="004F176D">
        <w:t>и</w:t>
      </w:r>
      <w:r w:rsidRPr="004F176D">
        <w:t>руют пытку как основание для получ</w:t>
      </w:r>
      <w:r w:rsidRPr="004F176D">
        <w:t>е</w:t>
      </w:r>
      <w:r w:rsidRPr="004F176D">
        <w:t>ния компенсации. Это было отмечено Специальным докладчиком по вопросу о пытках после его посещения Монг</w:t>
      </w:r>
      <w:r w:rsidRPr="004F176D">
        <w:t>о</w:t>
      </w:r>
      <w:r w:rsidRPr="004F176D">
        <w:t>лии (статья 14).</w:t>
      </w:r>
    </w:p>
    <w:p w:rsidR="00E17AA3" w:rsidRPr="004F176D" w:rsidRDefault="00E17AA3" w:rsidP="00E17AA3">
      <w:pPr>
        <w:pStyle w:val="SingleTxtGR"/>
        <w:ind w:left="1701" w:hanging="567"/>
        <w:rPr>
          <w:b/>
        </w:rPr>
      </w:pPr>
      <w:r w:rsidRPr="004F176D">
        <w:rPr>
          <w:b/>
        </w:rPr>
        <w:tab/>
        <w:t>Государству-участнику следует обеспечить, чтобы жертвы пыток имели в своем распоряжении средства правовой защиты и облада</w:t>
      </w:r>
      <w:r w:rsidRPr="004F176D">
        <w:rPr>
          <w:b/>
        </w:rPr>
        <w:t>ю</w:t>
      </w:r>
      <w:r w:rsidRPr="004F176D">
        <w:rPr>
          <w:b/>
        </w:rPr>
        <w:t>щее исковой с</w:t>
      </w:r>
      <w:r w:rsidRPr="004F176D">
        <w:rPr>
          <w:b/>
        </w:rPr>
        <w:t>и</w:t>
      </w:r>
      <w:r w:rsidRPr="004F176D">
        <w:rPr>
          <w:b/>
        </w:rPr>
        <w:t>лой право на получение справедливой и достаточной компенсации, а также принять комплексное законодательство, в к</w:t>
      </w:r>
      <w:r w:rsidRPr="004F176D">
        <w:rPr>
          <w:b/>
        </w:rPr>
        <w:t>о</w:t>
      </w:r>
      <w:r w:rsidRPr="004F176D">
        <w:rPr>
          <w:b/>
        </w:rPr>
        <w:t>тором пытка и жест</w:t>
      </w:r>
      <w:r w:rsidRPr="004F176D">
        <w:rPr>
          <w:b/>
        </w:rPr>
        <w:t>о</w:t>
      </w:r>
      <w:r w:rsidRPr="004F176D">
        <w:rPr>
          <w:b/>
        </w:rPr>
        <w:t>кое обращение рассматриваются как основание для выплаты компенсации и возм</w:t>
      </w:r>
      <w:r w:rsidRPr="004F176D">
        <w:rPr>
          <w:b/>
        </w:rPr>
        <w:t>е</w:t>
      </w:r>
      <w:r w:rsidRPr="004F176D">
        <w:rPr>
          <w:b/>
        </w:rPr>
        <w:t>щения.</w:t>
      </w:r>
    </w:p>
    <w:p w:rsidR="00E17AA3" w:rsidRPr="004F176D" w:rsidRDefault="00E17AA3" w:rsidP="00E17AA3">
      <w:pPr>
        <w:pStyle w:val="H23GR"/>
      </w:pPr>
      <w:r w:rsidRPr="004F176D">
        <w:tab/>
      </w:r>
      <w:r w:rsidRPr="004F176D">
        <w:tab/>
        <w:t>Показания, данные под пыткой</w:t>
      </w:r>
    </w:p>
    <w:p w:rsidR="00E17AA3" w:rsidRPr="004F176D" w:rsidRDefault="00E17AA3" w:rsidP="00E17AA3">
      <w:pPr>
        <w:pStyle w:val="SingleTxtGR"/>
      </w:pPr>
      <w:r w:rsidRPr="004F176D">
        <w:t>18.</w:t>
      </w:r>
      <w:r w:rsidRPr="004F176D">
        <w:tab/>
        <w:t>Комитет серьезно обеспокоен тем, что показания и признания, получе</w:t>
      </w:r>
      <w:r w:rsidRPr="004F176D">
        <w:t>н</w:t>
      </w:r>
      <w:r w:rsidRPr="004F176D">
        <w:t>ные под пыткой или с применением насильственных методов, продолжают пр</w:t>
      </w:r>
      <w:r w:rsidRPr="004F176D">
        <w:t>и</w:t>
      </w:r>
      <w:r w:rsidRPr="004F176D">
        <w:t>ниматься судами в Монголии, о чем также сообщает Специальный докладчик по вопросу о пытках. Он отметил, что в системе уголовного правосудия осно</w:t>
      </w:r>
      <w:r w:rsidRPr="004F176D">
        <w:t>в</w:t>
      </w:r>
      <w:r w:rsidRPr="004F176D">
        <w:t>ной упор для возбуждения преследования делается на получение признания и что такой подход "создает весьма реальную опасность применения пыток и жестокого обращения" (</w:t>
      </w:r>
      <w:proofErr w:type="spellStart"/>
      <w:r w:rsidRPr="004F176D">
        <w:t>E</w:t>
      </w:r>
      <w:proofErr w:type="spellEnd"/>
      <w:r w:rsidRPr="004F176D">
        <w:t>/</w:t>
      </w:r>
      <w:proofErr w:type="spellStart"/>
      <w:r w:rsidRPr="004F176D">
        <w:t>CN.4</w:t>
      </w:r>
      <w:proofErr w:type="spellEnd"/>
      <w:r w:rsidRPr="004F176D">
        <w:t>/2006/6/</w:t>
      </w:r>
      <w:proofErr w:type="spellStart"/>
      <w:r w:rsidRPr="004F176D">
        <w:t>Add.4</w:t>
      </w:r>
      <w:proofErr w:type="spellEnd"/>
      <w:r w:rsidRPr="004F176D">
        <w:t>, пункт 36). В этом отношении К</w:t>
      </w:r>
      <w:r w:rsidRPr="004F176D">
        <w:t>о</w:t>
      </w:r>
      <w:r w:rsidRPr="004F176D">
        <w:t>митет также выражает обеспокоенность в отношении сообщений о том, что л</w:t>
      </w:r>
      <w:r w:rsidRPr="004F176D">
        <w:t>и</w:t>
      </w:r>
      <w:r w:rsidRPr="004F176D">
        <w:t>ца, арестованные в связи с событиями 1 июля 2008 года, допрашивались с пр</w:t>
      </w:r>
      <w:r w:rsidRPr="004F176D">
        <w:t>и</w:t>
      </w:r>
      <w:r w:rsidRPr="004F176D">
        <w:t>менением пыток и что их признательные показания, подписанные в таких о</w:t>
      </w:r>
      <w:r w:rsidRPr="004F176D">
        <w:t>б</w:t>
      </w:r>
      <w:r w:rsidRPr="004F176D">
        <w:t>стоятельствах, были позднее приняты в качестве доказательства в судах (ст</w:t>
      </w:r>
      <w:r w:rsidRPr="004F176D">
        <w:t>а</w:t>
      </w:r>
      <w:r w:rsidRPr="004F176D">
        <w:t>тья 15).</w:t>
      </w:r>
    </w:p>
    <w:p w:rsidR="00E17AA3" w:rsidRPr="004F176D" w:rsidRDefault="00E17AA3" w:rsidP="00E17AA3">
      <w:pPr>
        <w:pStyle w:val="SingleTxtGR"/>
        <w:ind w:left="1701" w:hanging="567"/>
        <w:rPr>
          <w:b/>
        </w:rPr>
      </w:pPr>
      <w:r w:rsidRPr="004F176D">
        <w:rPr>
          <w:b/>
        </w:rPr>
        <w:tab/>
        <w:t>Государству-участнику следует обеспечить, чтобы никакое заявление, сделанное, как установлено, под пыткой, не использовалось в кач</w:t>
      </w:r>
      <w:r w:rsidRPr="004F176D">
        <w:rPr>
          <w:b/>
        </w:rPr>
        <w:t>е</w:t>
      </w:r>
      <w:r w:rsidRPr="004F176D">
        <w:rPr>
          <w:b/>
        </w:rPr>
        <w:t>стве доказательства в ходе любого судебного разбирательства. Гос</w:t>
      </w:r>
      <w:r w:rsidRPr="004F176D">
        <w:rPr>
          <w:b/>
        </w:rPr>
        <w:t>у</w:t>
      </w:r>
      <w:r w:rsidRPr="004F176D">
        <w:rPr>
          <w:b/>
        </w:rPr>
        <w:t xml:space="preserve">дарству-участнику следует внедрить систематический видео- и </w:t>
      </w:r>
      <w:proofErr w:type="spellStart"/>
      <w:r w:rsidRPr="004F176D">
        <w:rPr>
          <w:b/>
        </w:rPr>
        <w:t>а</w:t>
      </w:r>
      <w:r w:rsidRPr="004F176D">
        <w:rPr>
          <w:b/>
        </w:rPr>
        <w:t>у</w:t>
      </w:r>
      <w:r w:rsidRPr="004F176D">
        <w:rPr>
          <w:b/>
        </w:rPr>
        <w:t>диомониторинг</w:t>
      </w:r>
      <w:proofErr w:type="spellEnd"/>
      <w:r w:rsidRPr="004F176D">
        <w:rPr>
          <w:b/>
        </w:rPr>
        <w:t xml:space="preserve"> и регистрацию всех допросов во всех местах, где во</w:t>
      </w:r>
      <w:r w:rsidRPr="004F176D">
        <w:rPr>
          <w:b/>
        </w:rPr>
        <w:t>з</w:t>
      </w:r>
      <w:r w:rsidRPr="004F176D">
        <w:rPr>
          <w:b/>
        </w:rPr>
        <w:t>можны акты пыток и жестокого обращения, а также выделить нео</w:t>
      </w:r>
      <w:r w:rsidRPr="004F176D">
        <w:rPr>
          <w:b/>
        </w:rPr>
        <w:t>б</w:t>
      </w:r>
      <w:r w:rsidRPr="004F176D">
        <w:rPr>
          <w:b/>
        </w:rPr>
        <w:t>ходимые финансовые, материальные и кадровые ресурсы для реш</w:t>
      </w:r>
      <w:r w:rsidRPr="004F176D">
        <w:rPr>
          <w:b/>
        </w:rPr>
        <w:t>е</w:t>
      </w:r>
      <w:r w:rsidRPr="004F176D">
        <w:rPr>
          <w:b/>
        </w:rPr>
        <w:t>ния этой задачи. Государству-участнику следует обеспечить, чтобы любое заявление или признания, которые были сделаны находящ</w:t>
      </w:r>
      <w:r w:rsidRPr="004F176D">
        <w:rPr>
          <w:b/>
        </w:rPr>
        <w:t>и</w:t>
      </w:r>
      <w:r w:rsidRPr="004F176D">
        <w:rPr>
          <w:b/>
        </w:rPr>
        <w:t>мися в заключении лицами и в отношении которых установлено, что они были получены в результате применения пыток или жестокого обращения, признавались неприемлемыми в качестве доказательс</w:t>
      </w:r>
      <w:r w:rsidRPr="004F176D">
        <w:rPr>
          <w:b/>
        </w:rPr>
        <w:t>т</w:t>
      </w:r>
      <w:r w:rsidRPr="004F176D">
        <w:rPr>
          <w:b/>
        </w:rPr>
        <w:t>ва против лица, сделавшего это признание. Такие заявл</w:t>
      </w:r>
      <w:r w:rsidRPr="004F176D">
        <w:rPr>
          <w:b/>
        </w:rPr>
        <w:t>е</w:t>
      </w:r>
      <w:r w:rsidRPr="004F176D">
        <w:rPr>
          <w:b/>
        </w:rPr>
        <w:t>ния или признания могут использоваться только в качестве доказ</w:t>
      </w:r>
      <w:r w:rsidRPr="004F176D">
        <w:rPr>
          <w:b/>
        </w:rPr>
        <w:t>а</w:t>
      </w:r>
      <w:r w:rsidRPr="004F176D">
        <w:rPr>
          <w:b/>
        </w:rPr>
        <w:t>тельства в судопроизводстве против лица, обвиняемого в совершении акта п</w:t>
      </w:r>
      <w:r w:rsidRPr="004F176D">
        <w:rPr>
          <w:b/>
        </w:rPr>
        <w:t>ы</w:t>
      </w:r>
      <w:r w:rsidRPr="004F176D">
        <w:rPr>
          <w:b/>
        </w:rPr>
        <w:t>ток и жесткого обращения.</w:t>
      </w:r>
    </w:p>
    <w:p w:rsidR="00E17AA3" w:rsidRPr="004F176D" w:rsidRDefault="00E17AA3" w:rsidP="00E17AA3">
      <w:pPr>
        <w:pStyle w:val="H23GR"/>
      </w:pPr>
      <w:r w:rsidRPr="004F176D">
        <w:tab/>
      </w:r>
      <w:r w:rsidRPr="004F176D">
        <w:tab/>
        <w:t>Заключенные, приговоренные к смертной казни, и смертная казнь</w:t>
      </w:r>
    </w:p>
    <w:p w:rsidR="00E17AA3" w:rsidRPr="004F176D" w:rsidRDefault="00E17AA3" w:rsidP="00E17AA3">
      <w:pPr>
        <w:pStyle w:val="SingleTxtGR"/>
      </w:pPr>
      <w:r w:rsidRPr="004F176D">
        <w:t>19.</w:t>
      </w:r>
      <w:r w:rsidRPr="004F176D">
        <w:tab/>
        <w:t>Комитет выражает обеспокоенность в связи с тем, что информация о смертной казни считается государственной тайной и что даже члены семьи ка</w:t>
      </w:r>
      <w:r w:rsidRPr="004F176D">
        <w:t>з</w:t>
      </w:r>
      <w:r w:rsidRPr="004F176D">
        <w:t>ненных не информируются о дате приведения в исполнение смертного приг</w:t>
      </w:r>
      <w:r w:rsidRPr="004F176D">
        <w:t>о</w:t>
      </w:r>
      <w:r w:rsidRPr="004F176D">
        <w:t>вора и им не передают тела казненных лиц для захоронения. Комитет выражает озабоченность в отношении судьбы и условий содержания 44 заключенных</w:t>
      </w:r>
      <w:r>
        <w:t>-</w:t>
      </w:r>
      <w:r w:rsidRPr="004F176D">
        <w:t>смертников (статьи 2, 11 и 16).</w:t>
      </w:r>
    </w:p>
    <w:p w:rsidR="00E17AA3" w:rsidRPr="004F176D" w:rsidRDefault="00E17AA3" w:rsidP="00E17AA3">
      <w:pPr>
        <w:pStyle w:val="SingleTxtGR"/>
        <w:ind w:left="1701" w:hanging="567"/>
        <w:rPr>
          <w:b/>
        </w:rPr>
      </w:pPr>
      <w:r w:rsidRPr="004F176D">
        <w:rPr>
          <w:b/>
        </w:rPr>
        <w:tab/>
        <w:t>Государству-участнику следует открыто опубликовать статистич</w:t>
      </w:r>
      <w:r w:rsidRPr="004F176D">
        <w:rPr>
          <w:b/>
        </w:rPr>
        <w:t>е</w:t>
      </w:r>
      <w:r w:rsidRPr="004F176D">
        <w:rPr>
          <w:b/>
        </w:rPr>
        <w:t>ские данные о смертной казни, предоставить Комитету информацию о 44 заключенных, ожидающих смертной казни, рассмотреть возмо</w:t>
      </w:r>
      <w:r w:rsidRPr="004F176D">
        <w:rPr>
          <w:b/>
        </w:rPr>
        <w:t>ж</w:t>
      </w:r>
      <w:r w:rsidRPr="004F176D">
        <w:rPr>
          <w:b/>
        </w:rPr>
        <w:t>ность смягчения всех приговоров к смертной казни и предоставить соответствующую информацию семьям казненных лиц. Гос</w:t>
      </w:r>
      <w:r w:rsidRPr="004F176D">
        <w:rPr>
          <w:b/>
        </w:rPr>
        <w:t>у</w:t>
      </w:r>
      <w:r w:rsidRPr="004F176D">
        <w:rPr>
          <w:b/>
        </w:rPr>
        <w:t>дарству-участнику следует рассекретить информацию о смертной казни и р</w:t>
      </w:r>
      <w:r w:rsidRPr="004F176D">
        <w:rPr>
          <w:b/>
        </w:rPr>
        <w:t>е</w:t>
      </w:r>
      <w:r w:rsidRPr="004F176D">
        <w:rPr>
          <w:b/>
        </w:rPr>
        <w:t>комендуется продолжать его усилия в направлении ее запрещения, в том числе путем ратификации второго Факультативного протокола к Международному пакту о гражданских и политических правах. Гос</w:t>
      </w:r>
      <w:r w:rsidRPr="004F176D">
        <w:rPr>
          <w:b/>
        </w:rPr>
        <w:t>у</w:t>
      </w:r>
      <w:r w:rsidRPr="004F176D">
        <w:rPr>
          <w:b/>
        </w:rPr>
        <w:t>дарству-участнику следует обеспечить, чтобы обращение с закл</w:t>
      </w:r>
      <w:r w:rsidRPr="004F176D">
        <w:rPr>
          <w:b/>
        </w:rPr>
        <w:t>ю</w:t>
      </w:r>
      <w:r w:rsidRPr="004F176D">
        <w:rPr>
          <w:b/>
        </w:rPr>
        <w:t>ченными</w:t>
      </w:r>
      <w:r>
        <w:rPr>
          <w:b/>
        </w:rPr>
        <w:t>-</w:t>
      </w:r>
      <w:r w:rsidRPr="004F176D">
        <w:rPr>
          <w:b/>
        </w:rPr>
        <w:t>смертниками соответствовало международным нормам.</w:t>
      </w:r>
    </w:p>
    <w:p w:rsidR="00E17AA3" w:rsidRPr="004F176D" w:rsidRDefault="00E17AA3" w:rsidP="00E17AA3">
      <w:pPr>
        <w:pStyle w:val="H23GR"/>
      </w:pPr>
      <w:r w:rsidRPr="004F176D">
        <w:tab/>
      </w:r>
      <w:r w:rsidRPr="004F176D">
        <w:tab/>
        <w:t>Насилие в отношении женщин</w:t>
      </w:r>
    </w:p>
    <w:p w:rsidR="00E17AA3" w:rsidRPr="004F176D" w:rsidRDefault="00E17AA3" w:rsidP="00E17AA3">
      <w:pPr>
        <w:pStyle w:val="SingleTxtGR"/>
      </w:pPr>
      <w:r w:rsidRPr="004F176D">
        <w:t>20.</w:t>
      </w:r>
      <w:r w:rsidRPr="004F176D">
        <w:tab/>
        <w:t>С удовлетворением отмечая усилия, предпринимаемые государством-участником по борьбе с насилием в отношении женщин, Комитет вместе с тем выражает обеспокоенность по поводу сообщений о по-прежнему высоком уро</w:t>
      </w:r>
      <w:r w:rsidRPr="004F176D">
        <w:t>в</w:t>
      </w:r>
      <w:r w:rsidRPr="004F176D">
        <w:t>не насилия, в частности бытового насилия в отношении женщин, изнасилов</w:t>
      </w:r>
      <w:r w:rsidRPr="004F176D">
        <w:t>а</w:t>
      </w:r>
      <w:r w:rsidRPr="004F176D">
        <w:t>ний и сексуальной агрессии. Комитет также обеспокоен тем, что бытовое нас</w:t>
      </w:r>
      <w:r w:rsidRPr="004F176D">
        <w:t>и</w:t>
      </w:r>
      <w:r w:rsidRPr="004F176D">
        <w:t>лие по-прежнему рассматривается как частный вопрос, в том числе сотрудн</w:t>
      </w:r>
      <w:r w:rsidRPr="004F176D">
        <w:t>и</w:t>
      </w:r>
      <w:r w:rsidRPr="004F176D">
        <w:t>ками правоприменительных органов, и что количество возбужденных в этой связи дел крайне мал</w:t>
      </w:r>
      <w:r>
        <w:t>о</w:t>
      </w:r>
      <w:r w:rsidRPr="004F176D">
        <w:t>. Кроме того, Комитет озабочен сообщениями о том, что регистрируется лишь малая часть изнасилований, при этом квалифицированные услуги по медицинскому освидетельствованию жертв изнасилований в отд</w:t>
      </w:r>
      <w:r w:rsidRPr="004F176D">
        <w:t>а</w:t>
      </w:r>
      <w:r w:rsidRPr="004F176D">
        <w:t>ленных районах и по предоставлению убежища и реабилитации для жертв и</w:t>
      </w:r>
      <w:r w:rsidRPr="004F176D">
        <w:t>з</w:t>
      </w:r>
      <w:r w:rsidRPr="004F176D">
        <w:t>насилований зачастую отсутствуют. Комитет сожалеет, что госуда</w:t>
      </w:r>
      <w:r w:rsidRPr="004F176D">
        <w:t>р</w:t>
      </w:r>
      <w:r w:rsidRPr="004F176D">
        <w:t>ство-участник еще не ввело уголовную ответственность за изнасилование в браке и сексуальные домог</w:t>
      </w:r>
      <w:r w:rsidRPr="004F176D">
        <w:t>а</w:t>
      </w:r>
      <w:r w:rsidRPr="004F176D">
        <w:t>тельства (статьи 1, 2, 4, 12 и 16).</w:t>
      </w:r>
    </w:p>
    <w:p w:rsidR="00E17AA3" w:rsidRPr="004F176D" w:rsidRDefault="00E17AA3" w:rsidP="00E17AA3">
      <w:pPr>
        <w:pStyle w:val="SingleTxtGR"/>
        <w:ind w:left="1701" w:hanging="567"/>
        <w:rPr>
          <w:b/>
        </w:rPr>
      </w:pPr>
      <w:r w:rsidRPr="004F176D">
        <w:rPr>
          <w:b/>
        </w:rPr>
        <w:tab/>
        <w:t>Государству-участнику следует принять все необходимые меры для борьбы с насилием в отношении женщин, в частности изнасилов</w:t>
      </w:r>
      <w:r w:rsidRPr="004F176D">
        <w:rPr>
          <w:b/>
        </w:rPr>
        <w:t>а</w:t>
      </w:r>
      <w:r w:rsidRPr="004F176D">
        <w:rPr>
          <w:b/>
        </w:rPr>
        <w:t>ниями, бытовым насилием и сексуальными домогательствами. Ему следует установить уголовную ответственность за изнасилование в браке и сексуальные домогательства. Кроме того, ему необходимо обеспечить, чтобы официальные лица были в полной мере знакомы с соответствующими применяемыми правовыми положениями, а та</w:t>
      </w:r>
      <w:r w:rsidRPr="004F176D">
        <w:rPr>
          <w:b/>
        </w:rPr>
        <w:t>к</w:t>
      </w:r>
      <w:r w:rsidRPr="004F176D">
        <w:rPr>
          <w:b/>
        </w:rPr>
        <w:t xml:space="preserve">же информированы обо всех формах </w:t>
      </w:r>
      <w:r w:rsidR="00E2158C">
        <w:rPr>
          <w:b/>
        </w:rPr>
        <w:t>из</w:t>
      </w:r>
      <w:r w:rsidRPr="004F176D">
        <w:rPr>
          <w:b/>
        </w:rPr>
        <w:t>насилования в отношения женщин и были готовы адекватно реагировать на них. Государству-участнику следует также обеспечить, чтобы все женщины, явля</w:t>
      </w:r>
      <w:r w:rsidRPr="004F176D">
        <w:rPr>
          <w:b/>
        </w:rPr>
        <w:t>ю</w:t>
      </w:r>
      <w:r w:rsidRPr="004F176D">
        <w:rPr>
          <w:b/>
        </w:rPr>
        <w:t>щиеся жертвами насилия, имели непосредственный доступ к средс</w:t>
      </w:r>
      <w:r w:rsidRPr="004F176D">
        <w:rPr>
          <w:b/>
        </w:rPr>
        <w:t>т</w:t>
      </w:r>
      <w:r w:rsidRPr="004F176D">
        <w:rPr>
          <w:b/>
        </w:rPr>
        <w:t>вам правовой защ</w:t>
      </w:r>
      <w:r w:rsidRPr="004F176D">
        <w:rPr>
          <w:b/>
        </w:rPr>
        <w:t>и</w:t>
      </w:r>
      <w:r w:rsidRPr="004F176D">
        <w:rPr>
          <w:b/>
        </w:rPr>
        <w:t>ты, включая судебные приказы об охране личной безопасности, доступ к безопасным приютам, медицинской и реаб</w:t>
      </w:r>
      <w:r w:rsidRPr="004F176D">
        <w:rPr>
          <w:b/>
        </w:rPr>
        <w:t>и</w:t>
      </w:r>
      <w:r w:rsidRPr="004F176D">
        <w:rPr>
          <w:b/>
        </w:rPr>
        <w:t>литационной помощи во всех районах страны. Виновные в насильс</w:t>
      </w:r>
      <w:r w:rsidRPr="004F176D">
        <w:rPr>
          <w:b/>
        </w:rPr>
        <w:t>т</w:t>
      </w:r>
      <w:r w:rsidRPr="004F176D">
        <w:rPr>
          <w:b/>
        </w:rPr>
        <w:t>венных действиях в отношении женщин должны подвергаться на</w:t>
      </w:r>
      <w:r w:rsidRPr="004F176D">
        <w:rPr>
          <w:b/>
        </w:rPr>
        <w:t>д</w:t>
      </w:r>
      <w:r w:rsidRPr="004F176D">
        <w:rPr>
          <w:b/>
        </w:rPr>
        <w:t>лежащему судебному преследованию и, в случае признания вино</w:t>
      </w:r>
      <w:r w:rsidRPr="004F176D">
        <w:rPr>
          <w:b/>
        </w:rPr>
        <w:t>в</w:t>
      </w:r>
      <w:r w:rsidRPr="004F176D">
        <w:rPr>
          <w:b/>
        </w:rPr>
        <w:t>ными, осуждаться и приг</w:t>
      </w:r>
      <w:r w:rsidRPr="004F176D">
        <w:rPr>
          <w:b/>
        </w:rPr>
        <w:t>о</w:t>
      </w:r>
      <w:r w:rsidRPr="004F176D">
        <w:rPr>
          <w:b/>
        </w:rPr>
        <w:t>вариваться к надлежащему наказанию.</w:t>
      </w:r>
    </w:p>
    <w:p w:rsidR="00E17AA3" w:rsidRPr="004F176D" w:rsidRDefault="00E17AA3" w:rsidP="00E17AA3">
      <w:pPr>
        <w:pStyle w:val="H23GR"/>
      </w:pPr>
      <w:r w:rsidRPr="004F176D">
        <w:tab/>
      </w:r>
      <w:r w:rsidRPr="004F176D">
        <w:tab/>
        <w:t>Торговля людьми</w:t>
      </w:r>
    </w:p>
    <w:p w:rsidR="00E17AA3" w:rsidRPr="004F176D" w:rsidRDefault="00E17AA3" w:rsidP="00E17AA3">
      <w:pPr>
        <w:pStyle w:val="SingleTxtGR"/>
      </w:pPr>
      <w:r w:rsidRPr="004F176D">
        <w:t>21.</w:t>
      </w:r>
      <w:r w:rsidRPr="004F176D">
        <w:tab/>
        <w:t>С удовлетворением отмечая подписание 18 октября 2010 года Соглаш</w:t>
      </w:r>
      <w:r w:rsidRPr="004F176D">
        <w:t>е</w:t>
      </w:r>
      <w:r w:rsidRPr="004F176D">
        <w:t>ния о сотрудничестве по борьбе с торговлей людьми со специальным админ</w:t>
      </w:r>
      <w:r w:rsidRPr="004F176D">
        <w:t>и</w:t>
      </w:r>
      <w:r w:rsidRPr="004F176D">
        <w:t>стративным регионом Китая Макао, а также другие усилия, предпринимаемые государством-участником в целях борьбы с торговлей людьми, Комитет вместе с тем выражает обеспокоенность по поводу сообщений о расширении масшт</w:t>
      </w:r>
      <w:r w:rsidRPr="004F176D">
        <w:t>а</w:t>
      </w:r>
      <w:r w:rsidRPr="004F176D">
        <w:t>бов торговли людьми. У него также вызывают озабоченность сообщения о том, что в большинстве случаев жертвами этого явления являются молодые девушки и женщины, в частности бедные и уличные дети, а также жертвы бытового н</w:t>
      </w:r>
      <w:r w:rsidRPr="004F176D">
        <w:t>а</w:t>
      </w:r>
      <w:r w:rsidRPr="004F176D">
        <w:t>силия, которые становятся объектом торговли в целях сексуальной и трудовой эксплуатации и заключения фиктивных браков. Наряду с этим Комитет выраж</w:t>
      </w:r>
      <w:r w:rsidRPr="004F176D">
        <w:t>а</w:t>
      </w:r>
      <w:r w:rsidRPr="004F176D">
        <w:t>ет обеспокоенность в отношении того, что правовая основа защиты жертв и свидетелей торговли людьми по-прежнему является недостаточной. Он также озабочен тем, что торговля людьми редко преследуется по статье 113 Уголовн</w:t>
      </w:r>
      <w:r w:rsidRPr="004F176D">
        <w:t>о</w:t>
      </w:r>
      <w:r w:rsidRPr="004F176D">
        <w:t>го кодекса о купле и продаже людей, которая предусматривает более строгое наказание, чем статья 124 о склонении других лиц к занятию проституцией и организации проституции. Кроме того, Комитет обеспокоен сообщени</w:t>
      </w:r>
      <w:r w:rsidRPr="004F176D">
        <w:t>я</w:t>
      </w:r>
      <w:r w:rsidRPr="004F176D">
        <w:t>ми о том, что 85−90% расследованных дел разваливаются из-за отсутствия доказ</w:t>
      </w:r>
      <w:r w:rsidRPr="004F176D">
        <w:t>а</w:t>
      </w:r>
      <w:r w:rsidRPr="004F176D">
        <w:t>тельств или оснований полагать, что потерпевшее лицо стало жертвой обмана, а также сообщениями о том, что сотрудники правоохранительных органов н</w:t>
      </w:r>
      <w:r w:rsidRPr="004F176D">
        <w:t>е</w:t>
      </w:r>
      <w:r w:rsidRPr="004F176D">
        <w:t>посредственно участвуют в совершении преступлений, связанных с торговлей людьми, или попустительствуют им и что по таким сообщениям не проводится рассл</w:t>
      </w:r>
      <w:r w:rsidRPr="004F176D">
        <w:t>е</w:t>
      </w:r>
      <w:r w:rsidRPr="004F176D">
        <w:t>дований (статьи 2, 12, 13 и 16).</w:t>
      </w:r>
    </w:p>
    <w:p w:rsidR="00E17AA3" w:rsidRPr="004F176D" w:rsidRDefault="00E17AA3" w:rsidP="00E17AA3">
      <w:pPr>
        <w:pStyle w:val="SingleTxtGR"/>
        <w:ind w:left="1701" w:hanging="567"/>
        <w:rPr>
          <w:b/>
        </w:rPr>
      </w:pPr>
      <w:r w:rsidRPr="004F176D">
        <w:rPr>
          <w:b/>
        </w:rPr>
        <w:tab/>
        <w:t>Государству-участнику следует принять комплексные законы по борьбе с торговлей людьми, которые охватывают вопросы проф</w:t>
      </w:r>
      <w:r w:rsidRPr="004F176D">
        <w:rPr>
          <w:b/>
        </w:rPr>
        <w:t>и</w:t>
      </w:r>
      <w:r w:rsidRPr="004F176D">
        <w:rPr>
          <w:b/>
        </w:rPr>
        <w:t>лактики и защиты жертв и свидетелей торговли людьми, а также обеспечить для всех жертв торговли людьми средства компенсации и максимально возможной реабилитации. Государству-участнику сл</w:t>
      </w:r>
      <w:r w:rsidRPr="004F176D">
        <w:rPr>
          <w:b/>
        </w:rPr>
        <w:t>е</w:t>
      </w:r>
      <w:r w:rsidRPr="004F176D">
        <w:rPr>
          <w:b/>
        </w:rPr>
        <w:t>дует организовать соответствующее обучение для сотрудников пр</w:t>
      </w:r>
      <w:r w:rsidRPr="004F176D">
        <w:rPr>
          <w:b/>
        </w:rPr>
        <w:t>а</w:t>
      </w:r>
      <w:r w:rsidRPr="004F176D">
        <w:rPr>
          <w:b/>
        </w:rPr>
        <w:t>воприменительных органов, след</w:t>
      </w:r>
      <w:r w:rsidRPr="004F176D">
        <w:rPr>
          <w:b/>
        </w:rPr>
        <w:t>о</w:t>
      </w:r>
      <w:r w:rsidRPr="004F176D">
        <w:rPr>
          <w:b/>
        </w:rPr>
        <w:t>вателей и прокуроров по вопросам законодательства и методам борьбы с торговлей людьми. Торговля людьми должна преследоваться по статье 113 Уголовного кодекса. Г</w:t>
      </w:r>
      <w:r w:rsidRPr="004F176D">
        <w:rPr>
          <w:b/>
        </w:rPr>
        <w:t>о</w:t>
      </w:r>
      <w:r w:rsidRPr="004F176D">
        <w:rPr>
          <w:b/>
        </w:rPr>
        <w:t>сударству-участнику следует создать независимые механизмы, обе</w:t>
      </w:r>
      <w:r w:rsidRPr="004F176D">
        <w:rPr>
          <w:b/>
        </w:rPr>
        <w:t>с</w:t>
      </w:r>
      <w:r w:rsidRPr="004F176D">
        <w:rPr>
          <w:b/>
        </w:rPr>
        <w:t>печенные в достаточной степени надлежащими кадровыми и фина</w:t>
      </w:r>
      <w:r w:rsidRPr="004F176D">
        <w:rPr>
          <w:b/>
        </w:rPr>
        <w:t>н</w:t>
      </w:r>
      <w:r w:rsidRPr="004F176D">
        <w:rPr>
          <w:b/>
        </w:rPr>
        <w:t>совыми ресурсами, для контроля за осуществлением мер по борьбе с торговлей людьми. Государству-участнику необходимо также прове</w:t>
      </w:r>
      <w:r w:rsidRPr="004F176D">
        <w:rPr>
          <w:b/>
        </w:rPr>
        <w:t>с</w:t>
      </w:r>
      <w:r w:rsidRPr="004F176D">
        <w:rPr>
          <w:b/>
        </w:rPr>
        <w:t>ти независимые, тщательные и эффективные расследования по всем сообщениям о торговле людьми, в том числе в отношении сотрудн</w:t>
      </w:r>
      <w:r w:rsidRPr="004F176D">
        <w:rPr>
          <w:b/>
        </w:rPr>
        <w:t>и</w:t>
      </w:r>
      <w:r w:rsidRPr="004F176D">
        <w:rPr>
          <w:b/>
        </w:rPr>
        <w:t>ков правоприменительных органов. Государству-участнику следует также пр</w:t>
      </w:r>
      <w:r w:rsidRPr="004F176D">
        <w:rPr>
          <w:b/>
        </w:rPr>
        <w:t>о</w:t>
      </w:r>
      <w:r w:rsidRPr="004F176D">
        <w:rPr>
          <w:b/>
        </w:rPr>
        <w:t>должать и наращивать международное, региональное и двустороннее с</w:t>
      </w:r>
      <w:r w:rsidRPr="004F176D">
        <w:rPr>
          <w:b/>
        </w:rPr>
        <w:t>о</w:t>
      </w:r>
      <w:r w:rsidRPr="004F176D">
        <w:rPr>
          <w:b/>
        </w:rPr>
        <w:t>трудничество по данному вопросу.</w:t>
      </w:r>
    </w:p>
    <w:p w:rsidR="00E17AA3" w:rsidRPr="00D60BD9" w:rsidRDefault="00E17AA3" w:rsidP="00E17AA3">
      <w:pPr>
        <w:pStyle w:val="H23GR"/>
      </w:pPr>
      <w:r w:rsidRPr="00D60BD9">
        <w:tab/>
      </w:r>
      <w:r w:rsidRPr="00D60BD9">
        <w:tab/>
        <w:t>Трудовая эксплуатация и детский труд</w:t>
      </w:r>
    </w:p>
    <w:p w:rsidR="00E17AA3" w:rsidRPr="00D60BD9" w:rsidRDefault="00E17AA3" w:rsidP="00E17AA3">
      <w:pPr>
        <w:pStyle w:val="SingleTxtGR"/>
      </w:pPr>
      <w:r w:rsidRPr="00D60BD9">
        <w:t>22.</w:t>
      </w:r>
      <w:r w:rsidRPr="00D60BD9">
        <w:tab/>
        <w:t>Комитет выражает обеспокоенность в отношении сообщений о том, что ряд кустарных (работающих неофициально) старателей (которы</w:t>
      </w:r>
      <w:r>
        <w:t>х</w:t>
      </w:r>
      <w:r w:rsidRPr="00D60BD9">
        <w:t xml:space="preserve"> иначе наз</w:t>
      </w:r>
      <w:r w:rsidRPr="00D60BD9">
        <w:t>ы</w:t>
      </w:r>
      <w:r w:rsidRPr="00D60BD9">
        <w:t>вают старатели "ниндзя") работают на неофициальных приисках в крайне опа</w:t>
      </w:r>
      <w:r w:rsidRPr="00D60BD9">
        <w:t>с</w:t>
      </w:r>
      <w:r w:rsidRPr="00D60BD9">
        <w:t>ных условиях, несовместимых с международными нормами в области труда. Он также обеспокоен сообщениями об эксплуатации детей, в том числе в опасных условиях труда. Кроме того, Комитет выражает озабоченность в связи с соо</w:t>
      </w:r>
      <w:r w:rsidRPr="00D60BD9">
        <w:t>б</w:t>
      </w:r>
      <w:r w:rsidRPr="00D60BD9">
        <w:t>щениями о положении уличных детей и отсутствии эффективных мер по его улучшению (статья 16).</w:t>
      </w:r>
    </w:p>
    <w:p w:rsidR="00E17AA3" w:rsidRPr="00D60BD9" w:rsidRDefault="00E17AA3" w:rsidP="00E17AA3">
      <w:pPr>
        <w:pStyle w:val="SingleTxtGR"/>
        <w:ind w:left="1701"/>
        <w:rPr>
          <w:b/>
        </w:rPr>
      </w:pPr>
      <w:r w:rsidRPr="00D60BD9">
        <w:rPr>
          <w:b/>
        </w:rPr>
        <w:t>Государству-участнику следует бороться со всеми формами принуд</w:t>
      </w:r>
      <w:r w:rsidRPr="00D60BD9">
        <w:rPr>
          <w:b/>
        </w:rPr>
        <w:t>и</w:t>
      </w:r>
      <w:r w:rsidRPr="00D60BD9">
        <w:rPr>
          <w:b/>
        </w:rPr>
        <w:t>тельного труда и принять все необходимые меры для обеспечения т</w:t>
      </w:r>
      <w:r w:rsidRPr="00D60BD9">
        <w:rPr>
          <w:b/>
        </w:rPr>
        <w:t>о</w:t>
      </w:r>
      <w:r w:rsidRPr="00D60BD9">
        <w:rPr>
          <w:b/>
        </w:rPr>
        <w:t>го, чтобы дети не работали в опасных условиях, включая кустарные (неофициальные) прииски, и обеспечить, чтобы взрослые на таких предприятиях работали в более благоприятных условиях в соотве</w:t>
      </w:r>
      <w:r w:rsidRPr="00D60BD9">
        <w:rPr>
          <w:b/>
        </w:rPr>
        <w:t>т</w:t>
      </w:r>
      <w:r w:rsidRPr="00D60BD9">
        <w:rPr>
          <w:b/>
        </w:rPr>
        <w:t>ствии с международными нормами, и в частности с положениями конвенций Международной организации труда, ратифицированных государством-участником. Госуда</w:t>
      </w:r>
      <w:r w:rsidRPr="00D60BD9">
        <w:rPr>
          <w:b/>
        </w:rPr>
        <w:t>р</w:t>
      </w:r>
      <w:r w:rsidRPr="00D60BD9">
        <w:rPr>
          <w:b/>
        </w:rPr>
        <w:t>ству-участнику следует также принять меры по мониторингу и предупреждению детского труда и борьбе с ним, в том числе путем введения уголовной о</w:t>
      </w:r>
      <w:r w:rsidRPr="00D60BD9">
        <w:rPr>
          <w:b/>
        </w:rPr>
        <w:t>т</w:t>
      </w:r>
      <w:r w:rsidRPr="00D60BD9">
        <w:rPr>
          <w:b/>
        </w:rPr>
        <w:t>ветственности для работодателей, эксплуатирующих труд детей, и пред</w:t>
      </w:r>
      <w:r w:rsidRPr="00D60BD9">
        <w:rPr>
          <w:b/>
        </w:rPr>
        <w:t>а</w:t>
      </w:r>
      <w:r w:rsidRPr="00D60BD9">
        <w:rPr>
          <w:b/>
        </w:rPr>
        <w:t>ния их суду. Государству-участнику следует проводить информационные камп</w:t>
      </w:r>
      <w:r w:rsidRPr="00D60BD9">
        <w:rPr>
          <w:b/>
        </w:rPr>
        <w:t>а</w:t>
      </w:r>
      <w:r w:rsidRPr="00D60BD9">
        <w:rPr>
          <w:b/>
        </w:rPr>
        <w:t>нии для повышения уровня осведомленности о негативных последс</w:t>
      </w:r>
      <w:r w:rsidRPr="00D60BD9">
        <w:rPr>
          <w:b/>
        </w:rPr>
        <w:t>т</w:t>
      </w:r>
      <w:r w:rsidRPr="00D60BD9">
        <w:rPr>
          <w:b/>
        </w:rPr>
        <w:t>виях детского труда. Государству-участнику необходимо также акт</w:t>
      </w:r>
      <w:r w:rsidRPr="00D60BD9">
        <w:rPr>
          <w:b/>
        </w:rPr>
        <w:t>и</w:t>
      </w:r>
      <w:r w:rsidRPr="00D60BD9">
        <w:rPr>
          <w:b/>
        </w:rPr>
        <w:t>визировать меры в отношении положения уличных детей.</w:t>
      </w:r>
    </w:p>
    <w:p w:rsidR="00E17AA3" w:rsidRPr="00D60BD9" w:rsidRDefault="00E17AA3" w:rsidP="00E17AA3">
      <w:pPr>
        <w:pStyle w:val="H23GR"/>
      </w:pPr>
      <w:r w:rsidRPr="00D60BD9">
        <w:tab/>
      </w:r>
      <w:r w:rsidRPr="00D60BD9">
        <w:tab/>
        <w:t>Телесные наказания детей</w:t>
      </w:r>
    </w:p>
    <w:p w:rsidR="00E17AA3" w:rsidRPr="00D60BD9" w:rsidRDefault="00E17AA3" w:rsidP="00E17AA3">
      <w:pPr>
        <w:pStyle w:val="SingleTxtGR"/>
      </w:pPr>
      <w:r w:rsidRPr="00D60BD9">
        <w:t>23.</w:t>
      </w:r>
      <w:r w:rsidRPr="00D60BD9">
        <w:tab/>
        <w:t>Комитет обеспокоен информацией о широком распространении телесных наказаний детей в школах, детских учреждениях и семьях, в частности в сел</w:t>
      </w:r>
      <w:r w:rsidRPr="00D60BD9">
        <w:t>ь</w:t>
      </w:r>
      <w:r w:rsidRPr="00D60BD9">
        <w:t>ских районах (статья 16).</w:t>
      </w:r>
    </w:p>
    <w:p w:rsidR="00E17AA3" w:rsidRPr="00D60BD9" w:rsidRDefault="00E17AA3" w:rsidP="00E17AA3">
      <w:pPr>
        <w:pStyle w:val="SingleTxtGR"/>
        <w:ind w:left="1701"/>
        <w:rPr>
          <w:b/>
        </w:rPr>
      </w:pPr>
      <w:r w:rsidRPr="00D60BD9">
        <w:rPr>
          <w:b/>
        </w:rPr>
        <w:t>Государству-участнику следует незамедлительно принять меры в ц</w:t>
      </w:r>
      <w:r w:rsidRPr="00D60BD9">
        <w:rPr>
          <w:b/>
        </w:rPr>
        <w:t>е</w:t>
      </w:r>
      <w:r w:rsidRPr="00D60BD9">
        <w:rPr>
          <w:b/>
        </w:rPr>
        <w:t>лях о</w:t>
      </w:r>
      <w:r w:rsidRPr="00D60BD9">
        <w:rPr>
          <w:b/>
        </w:rPr>
        <w:t>д</w:t>
      </w:r>
      <w:r w:rsidRPr="00D60BD9">
        <w:rPr>
          <w:b/>
        </w:rPr>
        <w:t>нозначного запрещения телесного наказания детей при любых обстоятельствах. Государству-участнику следует также обеспечить посредством надлежащего публичного образования и професси</w:t>
      </w:r>
      <w:r w:rsidRPr="00D60BD9">
        <w:rPr>
          <w:b/>
        </w:rPr>
        <w:t>о</w:t>
      </w:r>
      <w:r w:rsidRPr="00D60BD9">
        <w:rPr>
          <w:b/>
        </w:rPr>
        <w:t>нальной подготовки, чтобы для поддержания дисциплины использ</w:t>
      </w:r>
      <w:r w:rsidRPr="00D60BD9">
        <w:rPr>
          <w:b/>
        </w:rPr>
        <w:t>о</w:t>
      </w:r>
      <w:r w:rsidRPr="00D60BD9">
        <w:rPr>
          <w:b/>
        </w:rPr>
        <w:t>вались позитивные и ненасильственные методы на основе широк</w:t>
      </w:r>
      <w:r w:rsidRPr="00D60BD9">
        <w:rPr>
          <w:b/>
        </w:rPr>
        <w:t>о</w:t>
      </w:r>
      <w:r w:rsidRPr="00D60BD9">
        <w:rPr>
          <w:b/>
        </w:rPr>
        <w:t>го участия.</w:t>
      </w:r>
    </w:p>
    <w:p w:rsidR="00E17AA3" w:rsidRPr="00D60BD9" w:rsidRDefault="00E17AA3" w:rsidP="00E17AA3">
      <w:pPr>
        <w:pStyle w:val="H23GR"/>
      </w:pPr>
      <w:r w:rsidRPr="00D60BD9">
        <w:tab/>
      </w:r>
      <w:r w:rsidRPr="00D60BD9">
        <w:tab/>
        <w:t>Правосудие в отношении несовершеннолетних</w:t>
      </w:r>
    </w:p>
    <w:p w:rsidR="00E17AA3" w:rsidRPr="00D60BD9" w:rsidRDefault="00E17AA3" w:rsidP="00E17AA3">
      <w:pPr>
        <w:pStyle w:val="SingleTxtGR"/>
      </w:pPr>
      <w:r w:rsidRPr="00D60BD9">
        <w:t>24.</w:t>
      </w:r>
      <w:r w:rsidRPr="00D60BD9">
        <w:tab/>
        <w:t>Комитет обеспокоен представленной Комитетом по правам человека и</w:t>
      </w:r>
      <w:r w:rsidRPr="00D60BD9">
        <w:t>н</w:t>
      </w:r>
      <w:r w:rsidRPr="00D60BD9">
        <w:t>формацией о том, что система правосудия в отношении несовершеннолетних противоречит принципам и положениям Конвенции о правах ребенка и что для правосудия в отношении несовершеннолетних отсутствует комплексная страт</w:t>
      </w:r>
      <w:r w:rsidRPr="00D60BD9">
        <w:t>е</w:t>
      </w:r>
      <w:r w:rsidRPr="00D60BD9">
        <w:t>гическая рамочная основа. Комитет также обеспокоен тем, что Минимальные стандартные правила Организации Объединенных Наций, касающиеся отпра</w:t>
      </w:r>
      <w:r w:rsidRPr="00D60BD9">
        <w:t>в</w:t>
      </w:r>
      <w:r w:rsidRPr="00D60BD9">
        <w:t>ления правосудия в отношении несовершеннолетних (Пекинские правила, пр</w:t>
      </w:r>
      <w:r w:rsidRPr="00D60BD9">
        <w:t>и</w:t>
      </w:r>
      <w:r w:rsidRPr="00D60BD9">
        <w:t>нятые Генеральной Ассамблеей 29 ноября 1985 года), не применяются и что д</w:t>
      </w:r>
      <w:r w:rsidRPr="00D60BD9">
        <w:t>е</w:t>
      </w:r>
      <w:r w:rsidRPr="00D60BD9">
        <w:t>ти в ходе досудебного и обычного содержания под стражей не отделяются от взрослых (статьи 2, 16).</w:t>
      </w:r>
    </w:p>
    <w:p w:rsidR="00E17AA3" w:rsidRPr="00D60BD9" w:rsidRDefault="00E17AA3" w:rsidP="00E17AA3">
      <w:pPr>
        <w:pStyle w:val="SingleTxtGR"/>
        <w:ind w:left="1701"/>
      </w:pPr>
      <w:r w:rsidRPr="00D60BD9">
        <w:rPr>
          <w:b/>
        </w:rPr>
        <w:t>Государству-участнику следует продолжать и завершить процесс приведения его национального законодательства в соответствие с действующими международными нормами и усовершенствовать пр</w:t>
      </w:r>
      <w:r w:rsidRPr="00D60BD9">
        <w:rPr>
          <w:b/>
        </w:rPr>
        <w:t>а</w:t>
      </w:r>
      <w:r w:rsidRPr="00D60BD9">
        <w:rPr>
          <w:b/>
        </w:rPr>
        <w:t>вовую основу правосудия для несовершеннолетних, применять меру досудебного заключения под стражу только в случаях, предписыва</w:t>
      </w:r>
      <w:r w:rsidRPr="00D60BD9">
        <w:rPr>
          <w:b/>
        </w:rPr>
        <w:t>е</w:t>
      </w:r>
      <w:r w:rsidRPr="00D60BD9">
        <w:rPr>
          <w:b/>
        </w:rPr>
        <w:t>мых законом, а также обеспечить раздельное содержание под стражей детей и взрослых при любых обстоятельствах и применение Мин</w:t>
      </w:r>
      <w:r w:rsidRPr="00D60BD9">
        <w:rPr>
          <w:b/>
        </w:rPr>
        <w:t>и</w:t>
      </w:r>
      <w:r w:rsidRPr="00D60BD9">
        <w:rPr>
          <w:b/>
        </w:rPr>
        <w:t>мальных стандартных правил Организации Объединенных Наций, касающихся отправления правосудия в отношении несовершенн</w:t>
      </w:r>
      <w:r w:rsidRPr="00D60BD9">
        <w:rPr>
          <w:b/>
        </w:rPr>
        <w:t>о</w:t>
      </w:r>
      <w:r w:rsidRPr="00D60BD9">
        <w:rPr>
          <w:b/>
        </w:rPr>
        <w:t>летних (Пекинские правила). Государству-участнику также следует создать специальные ювенальные суды, укомплектованные судь</w:t>
      </w:r>
      <w:r w:rsidRPr="00D60BD9">
        <w:rPr>
          <w:b/>
        </w:rPr>
        <w:t>я</w:t>
      </w:r>
      <w:r w:rsidRPr="00D60BD9">
        <w:rPr>
          <w:b/>
        </w:rPr>
        <w:t>ми по делам несовершеннолетних и другими судебными работниками, прошедшими специальную подготовку. При необходимости госуда</w:t>
      </w:r>
      <w:r w:rsidRPr="00D60BD9">
        <w:rPr>
          <w:b/>
        </w:rPr>
        <w:t>р</w:t>
      </w:r>
      <w:r w:rsidRPr="00D60BD9">
        <w:rPr>
          <w:b/>
        </w:rPr>
        <w:t>ству-участнику следует обратиться за международной помощью по этому вопр</w:t>
      </w:r>
      <w:r w:rsidRPr="00D60BD9">
        <w:rPr>
          <w:b/>
        </w:rPr>
        <w:t>о</w:t>
      </w:r>
      <w:r w:rsidRPr="00D60BD9">
        <w:rPr>
          <w:b/>
        </w:rPr>
        <w:t>су.</w:t>
      </w:r>
    </w:p>
    <w:p w:rsidR="00E17AA3" w:rsidRPr="00C30C71" w:rsidRDefault="00E17AA3" w:rsidP="00E17AA3">
      <w:pPr>
        <w:pStyle w:val="H23GR"/>
      </w:pPr>
      <w:r>
        <w:tab/>
      </w:r>
      <w:r>
        <w:tab/>
      </w:r>
      <w:r w:rsidRPr="00C30C71">
        <w:t>Дискриминация и насилие в отношении уязвимых групп</w:t>
      </w:r>
    </w:p>
    <w:p w:rsidR="00E17AA3" w:rsidRPr="00C30C71" w:rsidRDefault="00E17AA3" w:rsidP="00E17AA3">
      <w:pPr>
        <w:pStyle w:val="SingleTxtGR"/>
      </w:pPr>
      <w:r w:rsidRPr="00C30C71">
        <w:t>25.</w:t>
      </w:r>
      <w:r w:rsidRPr="00C30C71">
        <w:tab/>
        <w:t>Комитет выражает обеспокоенность по поводу:</w:t>
      </w:r>
    </w:p>
    <w:p w:rsidR="00E17AA3" w:rsidRPr="00C30C71" w:rsidRDefault="00E17AA3" w:rsidP="00E17AA3">
      <w:pPr>
        <w:pStyle w:val="SingleTxtGR"/>
      </w:pPr>
      <w:r w:rsidRPr="00C30C71">
        <w:tab/>
        <w:t>а)</w:t>
      </w:r>
      <w:r w:rsidRPr="00C30C71">
        <w:tab/>
        <w:t>сообщений об отсутствии в стране всеобъемлющего законодател</w:t>
      </w:r>
      <w:r w:rsidRPr="00C30C71">
        <w:t>ь</w:t>
      </w:r>
      <w:r w:rsidRPr="00C30C71">
        <w:t>ства по борьбе с дискриминацией, а также о том, что мотивированные ненав</w:t>
      </w:r>
      <w:r w:rsidRPr="00C30C71">
        <w:t>и</w:t>
      </w:r>
      <w:r w:rsidRPr="00C30C71">
        <w:t>стью преступления и направленные на разжигание ненависти высказывания не являются правонарушением в соответствии с действующим законодательством. Комитет также обеспокоен сообщениями о том, что представители таких уя</w:t>
      </w:r>
      <w:r w:rsidRPr="00C30C71">
        <w:t>з</w:t>
      </w:r>
      <w:r w:rsidRPr="00C30C71">
        <w:t xml:space="preserve">вимых групп, как лесбиянки, гомосексуалисты, лица бисексуальной и </w:t>
      </w:r>
      <w:proofErr w:type="spellStart"/>
      <w:r w:rsidRPr="00C30C71">
        <w:t>транссе</w:t>
      </w:r>
      <w:r w:rsidRPr="00C30C71">
        <w:t>к</w:t>
      </w:r>
      <w:r w:rsidRPr="00C30C71">
        <w:t>суальной</w:t>
      </w:r>
      <w:proofErr w:type="spellEnd"/>
      <w:r w:rsidRPr="00C30C71">
        <w:t xml:space="preserve"> ориентации (</w:t>
      </w:r>
      <w:proofErr w:type="spellStart"/>
      <w:r w:rsidRPr="00C30C71">
        <w:t>ЛГБТ</w:t>
      </w:r>
      <w:proofErr w:type="spellEnd"/>
      <w:r w:rsidRPr="00C30C71">
        <w:t>), подвергаются насилию и сексуальной агрессии в общественных местах и в семье ввиду глубоко укоренившегося в обществе н</w:t>
      </w:r>
      <w:r w:rsidRPr="00C30C71">
        <w:t>е</w:t>
      </w:r>
      <w:r w:rsidRPr="00C30C71">
        <w:t xml:space="preserve">гативного отношения к ним. Комитет приветствует официальную регистрацию центра </w:t>
      </w:r>
      <w:proofErr w:type="spellStart"/>
      <w:r w:rsidRPr="00C30C71">
        <w:t>ЛГБТ</w:t>
      </w:r>
      <w:proofErr w:type="spellEnd"/>
      <w:r w:rsidRPr="00C30C71">
        <w:t xml:space="preserve"> и с удовлетворением отмечает заявления государства-участника о необходимости проведения кампаний по повышению уровня информированн</w:t>
      </w:r>
      <w:r w:rsidRPr="00C30C71">
        <w:t>о</w:t>
      </w:r>
      <w:r w:rsidRPr="00C30C71">
        <w:t xml:space="preserve">сти в отношении лиц, относящихся к </w:t>
      </w:r>
      <w:proofErr w:type="spellStart"/>
      <w:r w:rsidRPr="00C30C71">
        <w:t>ЛГБТ</w:t>
      </w:r>
      <w:proofErr w:type="spellEnd"/>
      <w:r w:rsidRPr="00C30C71">
        <w:t>;</w:t>
      </w:r>
    </w:p>
    <w:p w:rsidR="00E17AA3" w:rsidRPr="00C30C71" w:rsidRDefault="00E17AA3" w:rsidP="00E17AA3">
      <w:pPr>
        <w:pStyle w:val="SingleTxtGR"/>
      </w:pPr>
      <w:r w:rsidRPr="00C30C71">
        <w:tab/>
      </w:r>
      <w:proofErr w:type="spellStart"/>
      <w:r w:rsidRPr="00C30C71">
        <w:t>b</w:t>
      </w:r>
      <w:proofErr w:type="spellEnd"/>
      <w:r w:rsidRPr="00C30C71">
        <w:t>)</w:t>
      </w:r>
      <w:r w:rsidRPr="00C30C71">
        <w:tab/>
        <w:t>сообщений, касающихся дискриминации в отношении лиц, затр</w:t>
      </w:r>
      <w:r w:rsidRPr="00C30C71">
        <w:t>о</w:t>
      </w:r>
      <w:r w:rsidRPr="00C30C71">
        <w:t>нутых ВИЧ/</w:t>
      </w:r>
      <w:proofErr w:type="spellStart"/>
      <w:r w:rsidRPr="00C30C71">
        <w:t>СПИДом</w:t>
      </w:r>
      <w:proofErr w:type="spellEnd"/>
      <w:r w:rsidRPr="00C30C71">
        <w:t>, в частности в вопросах обеспечения жильем и предвар</w:t>
      </w:r>
      <w:r w:rsidRPr="00C30C71">
        <w:t>и</w:t>
      </w:r>
      <w:r w:rsidRPr="00C30C71">
        <w:t>тельной проверки при трудоустройстве;</w:t>
      </w:r>
    </w:p>
    <w:p w:rsidR="00E17AA3" w:rsidRPr="00C30C71" w:rsidRDefault="00E17AA3" w:rsidP="00E17AA3">
      <w:pPr>
        <w:pStyle w:val="SingleTxtGR"/>
      </w:pPr>
      <w:r w:rsidRPr="00C30C71">
        <w:tab/>
        <w:t>с)</w:t>
      </w:r>
      <w:r w:rsidRPr="00C30C71">
        <w:tab/>
        <w:t>того, что, несмотря на принятие в 2002 год</w:t>
      </w:r>
      <w:r>
        <w:t>у</w:t>
      </w:r>
      <w:r w:rsidRPr="00C30C71">
        <w:t xml:space="preserve"> нового Гражданского кодекса, в котором закреплено, что </w:t>
      </w:r>
      <w:proofErr w:type="spellStart"/>
      <w:r w:rsidRPr="00C30C71">
        <w:t>неграждане</w:t>
      </w:r>
      <w:proofErr w:type="spellEnd"/>
      <w:r w:rsidRPr="00C30C71">
        <w:t xml:space="preserve"> обладают теми же правами, что и граждане</w:t>
      </w:r>
      <w:r>
        <w:t>,</w:t>
      </w:r>
      <w:r w:rsidRPr="00C30C71">
        <w:t xml:space="preserve"> в гражданских и юридических вопросах, некоторые иностранцы могут подвергаться организованному насилию по признаку их этнического прои</w:t>
      </w:r>
      <w:r w:rsidRPr="00C30C71">
        <w:t>с</w:t>
      </w:r>
      <w:r w:rsidRPr="00C30C71">
        <w:t>хождения (статьи 2 и 16).</w:t>
      </w:r>
    </w:p>
    <w:p w:rsidR="00E17AA3" w:rsidRPr="00C30C71" w:rsidRDefault="00E17AA3" w:rsidP="00E17AA3">
      <w:pPr>
        <w:pStyle w:val="SingleTxtGR"/>
        <w:ind w:left="1701"/>
        <w:rPr>
          <w:b/>
        </w:rPr>
      </w:pPr>
      <w:r w:rsidRPr="00C30C71">
        <w:rPr>
          <w:b/>
        </w:rPr>
        <w:t>Государству-участнику следует создать всеобъемлющую нормативно-правовую базу по борьбе с дискриминацией, в том числе мотивир</w:t>
      </w:r>
      <w:r w:rsidRPr="00C30C71">
        <w:rPr>
          <w:b/>
        </w:rPr>
        <w:t>о</w:t>
      </w:r>
      <w:r w:rsidRPr="00C30C71">
        <w:rPr>
          <w:b/>
        </w:rPr>
        <w:t>ванными ненавистью преступлениями и направленными на разж</w:t>
      </w:r>
      <w:r w:rsidRPr="00C30C71">
        <w:rPr>
          <w:b/>
        </w:rPr>
        <w:t>и</w:t>
      </w:r>
      <w:r w:rsidRPr="00C30C71">
        <w:rPr>
          <w:b/>
        </w:rPr>
        <w:t>гание ненависти высказываниями. Государству-участнику необход</w:t>
      </w:r>
      <w:r w:rsidRPr="00C30C71">
        <w:rPr>
          <w:b/>
        </w:rPr>
        <w:t>и</w:t>
      </w:r>
      <w:r w:rsidRPr="00C30C71">
        <w:rPr>
          <w:b/>
        </w:rPr>
        <w:t>мо принять меры по привлечению к ответственности лиц, сове</w:t>
      </w:r>
      <w:r w:rsidRPr="00C30C71">
        <w:rPr>
          <w:b/>
        </w:rPr>
        <w:t>р</w:t>
      </w:r>
      <w:r w:rsidRPr="00C30C71">
        <w:rPr>
          <w:b/>
        </w:rPr>
        <w:t>шающих такие преступления. Государству-участнику следует обесп</w:t>
      </w:r>
      <w:r w:rsidRPr="00C30C71">
        <w:rPr>
          <w:b/>
        </w:rPr>
        <w:t>е</w:t>
      </w:r>
      <w:r w:rsidRPr="00C30C71">
        <w:rPr>
          <w:b/>
        </w:rPr>
        <w:t>чить защиту таких уязвимых групп, как сексуальные меньшинства, лица, живущие с ВИЧ/</w:t>
      </w:r>
      <w:proofErr w:type="spellStart"/>
      <w:r w:rsidRPr="00C30C71">
        <w:rPr>
          <w:b/>
        </w:rPr>
        <w:t>СПИДом</w:t>
      </w:r>
      <w:proofErr w:type="spellEnd"/>
      <w:r w:rsidRPr="00C30C71">
        <w:rPr>
          <w:b/>
        </w:rPr>
        <w:t>, и некоторые группы иностранцев. Государству-участнику следует создать эффективные механизмы по</w:t>
      </w:r>
      <w:r w:rsidRPr="00C30C71">
        <w:rPr>
          <w:b/>
        </w:rPr>
        <w:t>д</w:t>
      </w:r>
      <w:r w:rsidRPr="00C30C71">
        <w:rPr>
          <w:b/>
        </w:rPr>
        <w:t>держания правопорядка, контроля за соблюдением законодательства и представления жалоб в целях обеспечения оперативного, тщател</w:t>
      </w:r>
      <w:r w:rsidRPr="00C30C71">
        <w:rPr>
          <w:b/>
        </w:rPr>
        <w:t>ь</w:t>
      </w:r>
      <w:r w:rsidRPr="00C30C71">
        <w:rPr>
          <w:b/>
        </w:rPr>
        <w:t>ного и беспристрастного расследования по сообщениям об а</w:t>
      </w:r>
      <w:r w:rsidRPr="00C30C71">
        <w:rPr>
          <w:b/>
        </w:rPr>
        <w:t>г</w:t>
      </w:r>
      <w:r w:rsidRPr="00C30C71">
        <w:rPr>
          <w:b/>
        </w:rPr>
        <w:t xml:space="preserve">рессии в отношении лиц на основе их сексуальной ориентации или </w:t>
      </w:r>
      <w:proofErr w:type="spellStart"/>
      <w:r w:rsidRPr="00C30C71">
        <w:rPr>
          <w:b/>
        </w:rPr>
        <w:t>генде</w:t>
      </w:r>
      <w:r w:rsidRPr="00C30C71">
        <w:rPr>
          <w:b/>
        </w:rPr>
        <w:t>р</w:t>
      </w:r>
      <w:r w:rsidRPr="00C30C71">
        <w:rPr>
          <w:b/>
        </w:rPr>
        <w:t>ной</w:t>
      </w:r>
      <w:proofErr w:type="spellEnd"/>
      <w:r w:rsidRPr="00C30C71">
        <w:rPr>
          <w:b/>
        </w:rPr>
        <w:t xml:space="preserve"> идентичности в соответствии с </w:t>
      </w:r>
      <w:proofErr w:type="spellStart"/>
      <w:r w:rsidRPr="00C30C71">
        <w:rPr>
          <w:b/>
        </w:rPr>
        <w:t>Джокьякартскими</w:t>
      </w:r>
      <w:proofErr w:type="spellEnd"/>
      <w:r w:rsidRPr="00C30C71">
        <w:rPr>
          <w:b/>
        </w:rPr>
        <w:t xml:space="preserve"> принципами пр</w:t>
      </w:r>
      <w:r w:rsidRPr="00C30C71">
        <w:rPr>
          <w:b/>
        </w:rPr>
        <w:t>и</w:t>
      </w:r>
      <w:r w:rsidRPr="00C30C71">
        <w:rPr>
          <w:b/>
        </w:rPr>
        <w:t>менения международно-правовых норм о правах человека в отнош</w:t>
      </w:r>
      <w:r w:rsidRPr="00C30C71">
        <w:rPr>
          <w:b/>
        </w:rPr>
        <w:t>е</w:t>
      </w:r>
      <w:r w:rsidRPr="00C30C71">
        <w:rPr>
          <w:b/>
        </w:rPr>
        <w:t>нии се</w:t>
      </w:r>
      <w:r w:rsidRPr="00C30C71">
        <w:rPr>
          <w:b/>
        </w:rPr>
        <w:t>к</w:t>
      </w:r>
      <w:r w:rsidRPr="00C30C71">
        <w:rPr>
          <w:b/>
        </w:rPr>
        <w:t xml:space="preserve">суальной ориентации и </w:t>
      </w:r>
      <w:proofErr w:type="spellStart"/>
      <w:r w:rsidRPr="00C30C71">
        <w:rPr>
          <w:b/>
        </w:rPr>
        <w:t>гендерной</w:t>
      </w:r>
      <w:proofErr w:type="spellEnd"/>
      <w:r w:rsidRPr="00C30C71">
        <w:rPr>
          <w:b/>
        </w:rPr>
        <w:t xml:space="preserve"> идентичности. Государству-участнику следует принять законодательство по борьбе с насилием со стороны организаций, которые поощряют дискриминацию по рас</w:t>
      </w:r>
      <w:r w:rsidRPr="00C30C71">
        <w:rPr>
          <w:b/>
        </w:rPr>
        <w:t>о</w:t>
      </w:r>
      <w:r w:rsidRPr="00C30C71">
        <w:rPr>
          <w:b/>
        </w:rPr>
        <w:t xml:space="preserve">вому, этническому или иному признаку и подстрекают к ней. </w:t>
      </w:r>
    </w:p>
    <w:p w:rsidR="00E17AA3" w:rsidRPr="00C30C71" w:rsidRDefault="00E17AA3" w:rsidP="00E17AA3">
      <w:pPr>
        <w:pStyle w:val="H23GR"/>
      </w:pPr>
      <w:r>
        <w:tab/>
      </w:r>
      <w:r>
        <w:tab/>
      </w:r>
      <w:r w:rsidRPr="00C30C71">
        <w:t>Лица с умственными и психическими расстройствами</w:t>
      </w:r>
    </w:p>
    <w:p w:rsidR="00E17AA3" w:rsidRPr="00C30C71" w:rsidRDefault="00E17AA3" w:rsidP="00E17AA3">
      <w:pPr>
        <w:pStyle w:val="SingleTxtGR"/>
      </w:pPr>
      <w:r w:rsidRPr="00C30C71">
        <w:t>26.</w:t>
      </w:r>
      <w:r w:rsidRPr="00C30C71">
        <w:tab/>
        <w:t>Комитет с сожалением отмечает, что делегация государства не представ</w:t>
      </w:r>
      <w:r w:rsidRPr="00C30C71">
        <w:t>и</w:t>
      </w:r>
      <w:r w:rsidRPr="00C30C71">
        <w:t>ла сведений о правовых гарантиях, включая контроль и надзор, в отношении помещения в стационары лиц, страдающих умственными и психическими ра</w:t>
      </w:r>
      <w:r w:rsidRPr="00C30C71">
        <w:t>с</w:t>
      </w:r>
      <w:r w:rsidRPr="00C30C71">
        <w:t>стройствами. Комитет также обеспокоен сообщениями о частом использовании госпитализации при практическ</w:t>
      </w:r>
      <w:r>
        <w:t>и</w:t>
      </w:r>
      <w:r w:rsidRPr="00C30C71">
        <w:t xml:space="preserve"> полном отсутствии альтернативных вариа</w:t>
      </w:r>
      <w:r w:rsidRPr="00C30C71">
        <w:t>н</w:t>
      </w:r>
      <w:r w:rsidRPr="00C30C71">
        <w:t>тов лечения, а также в отношении крайне небольшого количества медици</w:t>
      </w:r>
      <w:r w:rsidRPr="00C30C71">
        <w:t>н</w:t>
      </w:r>
      <w:r w:rsidRPr="00C30C71">
        <w:t>ских специалистов, работающих с лицами, страдающими психическими заболев</w:t>
      </w:r>
      <w:r w:rsidRPr="00C30C71">
        <w:t>а</w:t>
      </w:r>
      <w:r w:rsidRPr="00C30C71">
        <w:t xml:space="preserve">ниями и расстройствами. </w:t>
      </w:r>
    </w:p>
    <w:p w:rsidR="00E17AA3" w:rsidRPr="00D60BD9" w:rsidRDefault="00E17AA3" w:rsidP="00E17AA3">
      <w:pPr>
        <w:pStyle w:val="SingleTxtGR"/>
        <w:ind w:left="1701"/>
      </w:pPr>
      <w:r w:rsidRPr="00C30C71">
        <w:rPr>
          <w:b/>
        </w:rPr>
        <w:t>Государству-участнику следует в первоочередном порядке укрепить законодательную основу прав инвалидов, включая лиц с умственн</w:t>
      </w:r>
      <w:r w:rsidRPr="00C30C71">
        <w:rPr>
          <w:b/>
        </w:rPr>
        <w:t>ы</w:t>
      </w:r>
      <w:r w:rsidRPr="00C30C71">
        <w:rPr>
          <w:b/>
        </w:rPr>
        <w:t>ми и психическими расстройствами, а также создать механизмы ко</w:t>
      </w:r>
      <w:r w:rsidRPr="00C30C71">
        <w:rPr>
          <w:b/>
        </w:rPr>
        <w:t>н</w:t>
      </w:r>
      <w:r w:rsidRPr="00C30C71">
        <w:rPr>
          <w:b/>
        </w:rPr>
        <w:t>троля и надз</w:t>
      </w:r>
      <w:r w:rsidRPr="00C30C71">
        <w:rPr>
          <w:b/>
        </w:rPr>
        <w:t>о</w:t>
      </w:r>
      <w:r w:rsidRPr="00C30C71">
        <w:rPr>
          <w:b/>
        </w:rPr>
        <w:t>ра за местами их стационарного лечения. Государству-участнику необходимо укрепить альтернативные методы лечения и ухода и в первоочере</w:t>
      </w:r>
      <w:r w:rsidRPr="00C30C71">
        <w:rPr>
          <w:b/>
        </w:rPr>
        <w:t>д</w:t>
      </w:r>
      <w:r w:rsidRPr="00C30C71">
        <w:rPr>
          <w:b/>
        </w:rPr>
        <w:t>ном порядке принять меры с целью увеличения количества медицинских специалистов в области психол</w:t>
      </w:r>
      <w:r w:rsidRPr="00C30C71">
        <w:rPr>
          <w:b/>
        </w:rPr>
        <w:t>о</w:t>
      </w:r>
      <w:r w:rsidRPr="00C30C71">
        <w:rPr>
          <w:b/>
        </w:rPr>
        <w:t>гии/психиатрии.</w:t>
      </w:r>
    </w:p>
    <w:p w:rsidR="00E17AA3" w:rsidRPr="00A01202" w:rsidRDefault="00E17AA3" w:rsidP="00E17AA3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A01202">
        <w:t>Сбор данных</w:t>
      </w:r>
    </w:p>
    <w:p w:rsidR="00E17AA3" w:rsidRPr="00A01202" w:rsidRDefault="00E17AA3" w:rsidP="00E17AA3">
      <w:pPr>
        <w:pStyle w:val="SingleTxtGR"/>
      </w:pPr>
      <w:r w:rsidRPr="00A01202">
        <w:t>27.</w:t>
      </w:r>
      <w:r w:rsidRPr="00A01202">
        <w:tab/>
        <w:t>Комитет выражает сожаление по поводу отсутствия всеобъемлющих и дезагрегированных данных о жалобах, расследованиях, судебных преследов</w:t>
      </w:r>
      <w:r w:rsidRPr="00A01202">
        <w:t>а</w:t>
      </w:r>
      <w:r w:rsidRPr="00A01202">
        <w:t>ниях и обвинительных приговорах по делам, связа</w:t>
      </w:r>
      <w:r w:rsidRPr="00A01202">
        <w:t>н</w:t>
      </w:r>
      <w:r w:rsidRPr="00A01202">
        <w:t xml:space="preserve">ным с применением пыток и жестокого обращения со стороны сотрудников правоприменительных органов, сил безопасности, военнослужащих и </w:t>
      </w:r>
      <w:r>
        <w:t xml:space="preserve">тюремного </w:t>
      </w:r>
      <w:r w:rsidRPr="00A01202">
        <w:t xml:space="preserve">персонала, а также данных о лицах, приговоренных к смертной казни, случаях жестокого обращения с </w:t>
      </w:r>
      <w:r>
        <w:t>т</w:t>
      </w:r>
      <w:r w:rsidRPr="00A01202">
        <w:t>р</w:t>
      </w:r>
      <w:r>
        <w:t>у</w:t>
      </w:r>
      <w:r>
        <w:t>дящимися</w:t>
      </w:r>
      <w:r w:rsidRPr="00A01202">
        <w:t xml:space="preserve">-мигрантами, торговле людьми и </w:t>
      </w:r>
      <w:r>
        <w:t xml:space="preserve">бытовом </w:t>
      </w:r>
      <w:r w:rsidRPr="00A01202">
        <w:t xml:space="preserve">и сексуальном насилии. </w:t>
      </w:r>
    </w:p>
    <w:p w:rsidR="00E17AA3" w:rsidRPr="00A01202" w:rsidRDefault="00E17AA3" w:rsidP="00E17AA3">
      <w:pPr>
        <w:pStyle w:val="SingleTxtGR"/>
        <w:ind w:left="1701" w:hanging="567"/>
        <w:rPr>
          <w:b/>
        </w:rPr>
      </w:pPr>
      <w:r w:rsidRPr="00A01202">
        <w:tab/>
      </w:r>
      <w:r w:rsidRPr="00A01202">
        <w:rPr>
          <w:b/>
        </w:rPr>
        <w:t xml:space="preserve">Государству-участнику следует </w:t>
      </w:r>
      <w:r>
        <w:rPr>
          <w:b/>
        </w:rPr>
        <w:t>обеспеч</w:t>
      </w:r>
      <w:r w:rsidRPr="00A01202">
        <w:rPr>
          <w:b/>
        </w:rPr>
        <w:t>ить сбор статистических да</w:t>
      </w:r>
      <w:r w:rsidRPr="00A01202">
        <w:rPr>
          <w:b/>
        </w:rPr>
        <w:t>н</w:t>
      </w:r>
      <w:r w:rsidRPr="00A01202">
        <w:rPr>
          <w:b/>
        </w:rPr>
        <w:t>ных для контроля за соблюдением Конвенции на национальном уровне, включая данные о количестве жалоб, расследований, суде</w:t>
      </w:r>
      <w:r w:rsidRPr="00A01202">
        <w:rPr>
          <w:b/>
        </w:rPr>
        <w:t>б</w:t>
      </w:r>
      <w:r w:rsidRPr="00A01202">
        <w:rPr>
          <w:b/>
        </w:rPr>
        <w:t>ных преследований и обвинительных приговор</w:t>
      </w:r>
      <w:r>
        <w:rPr>
          <w:b/>
        </w:rPr>
        <w:t>ов</w:t>
      </w:r>
      <w:r w:rsidRPr="00A01202">
        <w:rPr>
          <w:b/>
        </w:rPr>
        <w:t xml:space="preserve"> в отношении лиц, виновных в совершении актов пыток и жестокого обращения, жест</w:t>
      </w:r>
      <w:r w:rsidRPr="00A01202">
        <w:rPr>
          <w:b/>
        </w:rPr>
        <w:t>о</w:t>
      </w:r>
      <w:r w:rsidRPr="00A01202">
        <w:rPr>
          <w:b/>
        </w:rPr>
        <w:t>ком обращении с трудящимися-мигрантами, заключенными, приг</w:t>
      </w:r>
      <w:r w:rsidRPr="00A01202">
        <w:rPr>
          <w:b/>
        </w:rPr>
        <w:t>о</w:t>
      </w:r>
      <w:r w:rsidRPr="00A01202">
        <w:rPr>
          <w:b/>
        </w:rPr>
        <w:t>воренными к смертной казни, торговле людьми и бытовом и секс</w:t>
      </w:r>
      <w:r w:rsidRPr="00A01202">
        <w:rPr>
          <w:b/>
        </w:rPr>
        <w:t>у</w:t>
      </w:r>
      <w:r w:rsidRPr="00A01202">
        <w:rPr>
          <w:b/>
        </w:rPr>
        <w:t xml:space="preserve">альном насилии в разбивке по </w:t>
      </w:r>
      <w:r>
        <w:rPr>
          <w:b/>
        </w:rPr>
        <w:t xml:space="preserve">возрасту, </w:t>
      </w:r>
      <w:r w:rsidRPr="00A01202">
        <w:rPr>
          <w:b/>
        </w:rPr>
        <w:t>полу, этнической прина</w:t>
      </w:r>
      <w:r w:rsidRPr="00A01202">
        <w:rPr>
          <w:b/>
        </w:rPr>
        <w:t>д</w:t>
      </w:r>
      <w:r w:rsidRPr="00A01202">
        <w:rPr>
          <w:b/>
        </w:rPr>
        <w:t xml:space="preserve">лежности и </w:t>
      </w:r>
      <w:r>
        <w:rPr>
          <w:b/>
        </w:rPr>
        <w:t>характеру</w:t>
      </w:r>
      <w:r w:rsidRPr="00A01202">
        <w:rPr>
          <w:b/>
        </w:rPr>
        <w:t xml:space="preserve"> преступления, а также о средствах правовой защиты, включая компенсацию и реабилитацию для жертв.</w:t>
      </w:r>
    </w:p>
    <w:p w:rsidR="00E17AA3" w:rsidRPr="00A01202" w:rsidRDefault="00E17AA3" w:rsidP="00E17AA3">
      <w:pPr>
        <w:pStyle w:val="SingleTxtGR"/>
        <w:rPr>
          <w:b/>
        </w:rPr>
      </w:pPr>
      <w:r w:rsidRPr="00A01202">
        <w:t>28.</w:t>
      </w:r>
      <w:r w:rsidRPr="00A01202">
        <w:tab/>
      </w:r>
      <w:r w:rsidRPr="00A01202">
        <w:rPr>
          <w:b/>
        </w:rPr>
        <w:t xml:space="preserve">Комитет рекомендует государству-участнику </w:t>
      </w:r>
      <w:r>
        <w:rPr>
          <w:b/>
        </w:rPr>
        <w:t xml:space="preserve">как можно скорее </w:t>
      </w:r>
      <w:r w:rsidRPr="00A01202">
        <w:rPr>
          <w:b/>
        </w:rPr>
        <w:t>ра</w:t>
      </w:r>
      <w:r w:rsidRPr="00A01202">
        <w:rPr>
          <w:b/>
        </w:rPr>
        <w:t>с</w:t>
      </w:r>
      <w:r w:rsidRPr="00A01202">
        <w:rPr>
          <w:b/>
        </w:rPr>
        <w:t>смотреть вопрос о ратификации Факультативного протокола к Конвенции против пыток и других жестоких, бесчеловечных или унижающих достои</w:t>
      </w:r>
      <w:r w:rsidRPr="00A01202">
        <w:rPr>
          <w:b/>
        </w:rPr>
        <w:t>н</w:t>
      </w:r>
      <w:r w:rsidRPr="00A01202">
        <w:rPr>
          <w:b/>
        </w:rPr>
        <w:t>ство видах обр</w:t>
      </w:r>
      <w:r w:rsidRPr="00A01202">
        <w:rPr>
          <w:b/>
        </w:rPr>
        <w:t>а</w:t>
      </w:r>
      <w:r w:rsidRPr="00A01202">
        <w:rPr>
          <w:b/>
        </w:rPr>
        <w:t>щения и наказания.</w:t>
      </w:r>
    </w:p>
    <w:p w:rsidR="00E17AA3" w:rsidRPr="00A01202" w:rsidRDefault="00E17AA3" w:rsidP="00E17AA3">
      <w:pPr>
        <w:pStyle w:val="SingleTxtGR"/>
      </w:pPr>
      <w:r w:rsidRPr="00A01202">
        <w:t>29.</w:t>
      </w:r>
      <w:r w:rsidRPr="00A01202">
        <w:tab/>
      </w:r>
      <w:r w:rsidRPr="00037714">
        <w:rPr>
          <w:b/>
        </w:rPr>
        <w:t>Комитет рекомендует</w:t>
      </w:r>
      <w:r>
        <w:t xml:space="preserve"> </w:t>
      </w:r>
      <w:r w:rsidRPr="00A01202">
        <w:rPr>
          <w:b/>
        </w:rPr>
        <w:t>государству-участнику рассмотреть вопрос о том, чтобы сделать заявления, предусмотренные в статьях 21 и 22 Конве</w:t>
      </w:r>
      <w:r w:rsidRPr="00A01202">
        <w:rPr>
          <w:b/>
        </w:rPr>
        <w:t>н</w:t>
      </w:r>
      <w:r w:rsidRPr="00A01202">
        <w:rPr>
          <w:b/>
        </w:rPr>
        <w:t>ции.</w:t>
      </w:r>
    </w:p>
    <w:p w:rsidR="00E17AA3" w:rsidRPr="00A01202" w:rsidRDefault="00E17AA3" w:rsidP="00E17AA3">
      <w:pPr>
        <w:pStyle w:val="SingleTxtGR"/>
        <w:rPr>
          <w:b/>
        </w:rPr>
      </w:pPr>
      <w:r w:rsidRPr="00A01202">
        <w:t>30.</w:t>
      </w:r>
      <w:r w:rsidRPr="00A01202">
        <w:tab/>
      </w:r>
      <w:r w:rsidRPr="00A01202">
        <w:rPr>
          <w:b/>
        </w:rPr>
        <w:t>Комитет предлагает государству-участнику ратифицировать осно</w:t>
      </w:r>
      <w:r w:rsidRPr="00A01202">
        <w:rPr>
          <w:b/>
        </w:rPr>
        <w:t>в</w:t>
      </w:r>
      <w:r w:rsidRPr="00A01202">
        <w:rPr>
          <w:b/>
        </w:rPr>
        <w:t>ные договоры Организ</w:t>
      </w:r>
      <w:r w:rsidRPr="00A01202">
        <w:rPr>
          <w:b/>
        </w:rPr>
        <w:t>а</w:t>
      </w:r>
      <w:r w:rsidRPr="00A01202">
        <w:rPr>
          <w:b/>
        </w:rPr>
        <w:t>ции Объединенных Наций по правам человека, стороной которой оно еще не является, а именно Международную конве</w:t>
      </w:r>
      <w:r w:rsidRPr="00A01202">
        <w:rPr>
          <w:b/>
        </w:rPr>
        <w:t>н</w:t>
      </w:r>
      <w:r w:rsidRPr="00A01202">
        <w:rPr>
          <w:b/>
        </w:rPr>
        <w:t>цию о защите прав всех трудящихся-мигрантов и членов их семей и Ме</w:t>
      </w:r>
      <w:r w:rsidRPr="00A01202">
        <w:rPr>
          <w:b/>
        </w:rPr>
        <w:t>ж</w:t>
      </w:r>
      <w:r w:rsidRPr="00A01202">
        <w:rPr>
          <w:b/>
        </w:rPr>
        <w:t>дународную конвенцию для защиты всех лиц от насильственных исчезн</w:t>
      </w:r>
      <w:r w:rsidRPr="00A01202">
        <w:rPr>
          <w:b/>
        </w:rPr>
        <w:t>о</w:t>
      </w:r>
      <w:r w:rsidRPr="00A01202">
        <w:rPr>
          <w:b/>
        </w:rPr>
        <w:t>вений.</w:t>
      </w:r>
    </w:p>
    <w:p w:rsidR="00E17AA3" w:rsidRPr="00A01202" w:rsidRDefault="00E17AA3" w:rsidP="00E17AA3">
      <w:pPr>
        <w:pStyle w:val="SingleTxtGR"/>
        <w:rPr>
          <w:b/>
        </w:rPr>
      </w:pPr>
      <w:r w:rsidRPr="00A01202">
        <w:t>31.</w:t>
      </w:r>
      <w:r w:rsidRPr="00A01202">
        <w:tab/>
      </w:r>
      <w:r w:rsidRPr="00A01202">
        <w:rPr>
          <w:b/>
        </w:rPr>
        <w:t xml:space="preserve">Государству-участнику </w:t>
      </w:r>
      <w:r>
        <w:rPr>
          <w:b/>
        </w:rPr>
        <w:t>предлага</w:t>
      </w:r>
      <w:r w:rsidRPr="00A01202">
        <w:rPr>
          <w:b/>
        </w:rPr>
        <w:t>ется широко распространить доклад, представленный Комитету, и заключительные замечания последнего на с</w:t>
      </w:r>
      <w:r w:rsidRPr="00A01202">
        <w:rPr>
          <w:b/>
        </w:rPr>
        <w:t>о</w:t>
      </w:r>
      <w:r w:rsidRPr="00A01202">
        <w:rPr>
          <w:b/>
        </w:rPr>
        <w:t xml:space="preserve">ответствующих языках, используя для этого официальные </w:t>
      </w:r>
      <w:proofErr w:type="spellStart"/>
      <w:r w:rsidRPr="00A01202">
        <w:rPr>
          <w:b/>
        </w:rPr>
        <w:t>вебсайты</w:t>
      </w:r>
      <w:proofErr w:type="spellEnd"/>
      <w:r w:rsidRPr="00A01202">
        <w:rPr>
          <w:b/>
        </w:rPr>
        <w:t>, сре</w:t>
      </w:r>
      <w:r w:rsidRPr="00A01202">
        <w:rPr>
          <w:b/>
        </w:rPr>
        <w:t>д</w:t>
      </w:r>
      <w:r w:rsidRPr="00A01202">
        <w:rPr>
          <w:b/>
        </w:rPr>
        <w:t>ства массовой информации и неправительственные организации.</w:t>
      </w:r>
    </w:p>
    <w:p w:rsidR="00E17AA3" w:rsidRPr="00A01202" w:rsidRDefault="00E17AA3" w:rsidP="00E17AA3">
      <w:pPr>
        <w:pStyle w:val="SingleTxtGR"/>
        <w:rPr>
          <w:b/>
        </w:rPr>
      </w:pPr>
      <w:r w:rsidRPr="00A01202">
        <w:t>32.</w:t>
      </w:r>
      <w:r w:rsidRPr="00A01202">
        <w:tab/>
      </w:r>
      <w:r w:rsidRPr="00A01202">
        <w:rPr>
          <w:b/>
        </w:rPr>
        <w:t>Комитет просит государство-участник представить в течение одного года информацию о мерах, принятых с целью выполнения рекомендаций Комитета, содержащихся в пунктах 9, 11, 16 и 19 настоящего документа.</w:t>
      </w:r>
    </w:p>
    <w:p w:rsidR="00E17AA3" w:rsidRPr="00A01202" w:rsidRDefault="00E17AA3" w:rsidP="00E17AA3">
      <w:pPr>
        <w:pStyle w:val="SingleTxtGR"/>
        <w:rPr>
          <w:b/>
        </w:rPr>
      </w:pPr>
      <w:r w:rsidRPr="00A01202">
        <w:t>33.</w:t>
      </w:r>
      <w:r w:rsidRPr="00A01202">
        <w:tab/>
      </w:r>
      <w:r w:rsidRPr="00A01202">
        <w:rPr>
          <w:b/>
        </w:rPr>
        <w:t>Комитет предлагает государству-участнику представить его следу</w:t>
      </w:r>
      <w:r w:rsidRPr="00A01202">
        <w:rPr>
          <w:b/>
        </w:rPr>
        <w:t>ю</w:t>
      </w:r>
      <w:r w:rsidRPr="00A01202">
        <w:rPr>
          <w:b/>
        </w:rPr>
        <w:t>щий периодический доклад в соответствии с руководящими принципами представления докладов, а также не превышать установленный предел</w:t>
      </w:r>
      <w:r w:rsidRPr="00A01202">
        <w:rPr>
          <w:b/>
        </w:rPr>
        <w:t>ь</w:t>
      </w:r>
      <w:r w:rsidRPr="00A01202">
        <w:rPr>
          <w:b/>
        </w:rPr>
        <w:t>ный объем в 40 страниц для док</w:t>
      </w:r>
      <w:r>
        <w:rPr>
          <w:b/>
        </w:rPr>
        <w:t xml:space="preserve">ладов </w:t>
      </w:r>
      <w:r w:rsidRPr="00A01202">
        <w:rPr>
          <w:b/>
        </w:rPr>
        <w:t xml:space="preserve">по конкретному договору. Комитет также предлагает государству-участнику представить свой </w:t>
      </w:r>
      <w:r>
        <w:rPr>
          <w:b/>
        </w:rPr>
        <w:t xml:space="preserve">общий </w:t>
      </w:r>
      <w:r w:rsidRPr="00A01202">
        <w:rPr>
          <w:b/>
        </w:rPr>
        <w:t>базовый документ в соответствии с требованиями к общему базовому документу, с</w:t>
      </w:r>
      <w:r w:rsidRPr="00A01202">
        <w:rPr>
          <w:b/>
        </w:rPr>
        <w:t>о</w:t>
      </w:r>
      <w:r w:rsidRPr="00A01202">
        <w:rPr>
          <w:b/>
        </w:rPr>
        <w:t>держащимися в согласованных руководящих принципах представления докладов</w:t>
      </w:r>
      <w:r>
        <w:rPr>
          <w:b/>
        </w:rPr>
        <w:t xml:space="preserve"> согласно </w:t>
      </w:r>
      <w:r w:rsidRPr="00A01202">
        <w:rPr>
          <w:b/>
        </w:rPr>
        <w:t>международным договор</w:t>
      </w:r>
      <w:r>
        <w:rPr>
          <w:b/>
        </w:rPr>
        <w:t>ам</w:t>
      </w:r>
      <w:r w:rsidRPr="00A01202">
        <w:rPr>
          <w:b/>
        </w:rPr>
        <w:t xml:space="preserve"> о</w:t>
      </w:r>
      <w:r>
        <w:rPr>
          <w:b/>
        </w:rPr>
        <w:t xml:space="preserve"> правах </w:t>
      </w:r>
      <w:r w:rsidRPr="00A01202">
        <w:rPr>
          <w:b/>
        </w:rPr>
        <w:t>человека (</w:t>
      </w:r>
      <w:proofErr w:type="spellStart"/>
      <w:r w:rsidRPr="00A01202">
        <w:rPr>
          <w:b/>
          <w:lang w:val="en-US"/>
        </w:rPr>
        <w:t>HRI</w:t>
      </w:r>
      <w:proofErr w:type="spellEnd"/>
      <w:r w:rsidRPr="00A01202">
        <w:rPr>
          <w:b/>
        </w:rPr>
        <w:t>/</w:t>
      </w:r>
      <w:r w:rsidRPr="00A01202">
        <w:rPr>
          <w:b/>
          <w:lang w:val="en-US"/>
        </w:rPr>
        <w:t>GEN</w:t>
      </w:r>
      <w:r w:rsidRPr="00A01202">
        <w:rPr>
          <w:b/>
        </w:rPr>
        <w:t>.2/</w:t>
      </w:r>
      <w:r w:rsidRPr="00A01202">
        <w:rPr>
          <w:b/>
          <w:lang w:val="en-US"/>
        </w:rPr>
        <w:t>Rev</w:t>
      </w:r>
      <w:r w:rsidRPr="00A01202">
        <w:rPr>
          <w:b/>
        </w:rPr>
        <w:t>.6)</w:t>
      </w:r>
      <w:r>
        <w:rPr>
          <w:b/>
        </w:rPr>
        <w:t>,</w:t>
      </w:r>
      <w:r w:rsidRPr="00A01202">
        <w:rPr>
          <w:b/>
        </w:rPr>
        <w:t xml:space="preserve"> одобренны</w:t>
      </w:r>
      <w:r>
        <w:rPr>
          <w:b/>
        </w:rPr>
        <w:t>х</w:t>
      </w:r>
      <w:r w:rsidRPr="00A01202">
        <w:rPr>
          <w:b/>
        </w:rPr>
        <w:t xml:space="preserve"> на </w:t>
      </w:r>
      <w:proofErr w:type="spellStart"/>
      <w:r w:rsidRPr="00A01202">
        <w:rPr>
          <w:b/>
        </w:rPr>
        <w:t>межкомитетском</w:t>
      </w:r>
      <w:proofErr w:type="spellEnd"/>
      <w:r w:rsidRPr="00A01202">
        <w:rPr>
          <w:b/>
        </w:rPr>
        <w:t xml:space="preserve"> совещании догово</w:t>
      </w:r>
      <w:r w:rsidRPr="00A01202">
        <w:rPr>
          <w:b/>
        </w:rPr>
        <w:t>р</w:t>
      </w:r>
      <w:r w:rsidRPr="00A01202">
        <w:rPr>
          <w:b/>
        </w:rPr>
        <w:t xml:space="preserve">ных органов по правам человека, а также обеспечить, чтобы </w:t>
      </w:r>
      <w:r>
        <w:rPr>
          <w:b/>
        </w:rPr>
        <w:t xml:space="preserve">объем </w:t>
      </w:r>
      <w:r w:rsidRPr="00A01202">
        <w:rPr>
          <w:b/>
        </w:rPr>
        <w:t>общ</w:t>
      </w:r>
      <w:r>
        <w:rPr>
          <w:b/>
        </w:rPr>
        <w:t>его</w:t>
      </w:r>
      <w:r w:rsidRPr="00A01202">
        <w:rPr>
          <w:b/>
        </w:rPr>
        <w:t xml:space="preserve"> б</w:t>
      </w:r>
      <w:r w:rsidRPr="00A01202">
        <w:rPr>
          <w:b/>
        </w:rPr>
        <w:t>а</w:t>
      </w:r>
      <w:r w:rsidRPr="00A01202">
        <w:rPr>
          <w:b/>
        </w:rPr>
        <w:t>зов</w:t>
      </w:r>
      <w:r>
        <w:rPr>
          <w:b/>
        </w:rPr>
        <w:t>ого</w:t>
      </w:r>
      <w:r w:rsidRPr="00A01202">
        <w:rPr>
          <w:b/>
        </w:rPr>
        <w:t xml:space="preserve"> документ</w:t>
      </w:r>
      <w:r>
        <w:rPr>
          <w:b/>
        </w:rPr>
        <w:t>а</w:t>
      </w:r>
      <w:r w:rsidRPr="00A01202">
        <w:rPr>
          <w:b/>
        </w:rPr>
        <w:t xml:space="preserve"> не превышал 80 страниц. Док</w:t>
      </w:r>
      <w:r>
        <w:rPr>
          <w:b/>
        </w:rPr>
        <w:t>лад</w:t>
      </w:r>
      <w:r w:rsidRPr="00A01202">
        <w:rPr>
          <w:b/>
        </w:rPr>
        <w:t xml:space="preserve"> по конкретному дог</w:t>
      </w:r>
      <w:r w:rsidRPr="00A01202">
        <w:rPr>
          <w:b/>
        </w:rPr>
        <w:t>о</w:t>
      </w:r>
      <w:r w:rsidRPr="00A01202">
        <w:rPr>
          <w:b/>
        </w:rPr>
        <w:t xml:space="preserve">вору и общий базовый документ в совокупности </w:t>
      </w:r>
      <w:r>
        <w:rPr>
          <w:b/>
        </w:rPr>
        <w:t xml:space="preserve">составляют </w:t>
      </w:r>
      <w:r w:rsidRPr="00A01202">
        <w:rPr>
          <w:b/>
        </w:rPr>
        <w:t>обязательс</w:t>
      </w:r>
      <w:r w:rsidRPr="00A01202">
        <w:rPr>
          <w:b/>
        </w:rPr>
        <w:t>т</w:t>
      </w:r>
      <w:r w:rsidRPr="00A01202">
        <w:rPr>
          <w:b/>
        </w:rPr>
        <w:t>в</w:t>
      </w:r>
      <w:r>
        <w:rPr>
          <w:b/>
        </w:rPr>
        <w:t>о</w:t>
      </w:r>
      <w:r w:rsidRPr="00A01202">
        <w:rPr>
          <w:b/>
        </w:rPr>
        <w:t xml:space="preserve"> по представлению отчетности государства-участника в соответствии с Конвенцией.</w:t>
      </w:r>
    </w:p>
    <w:p w:rsidR="00E17AA3" w:rsidRPr="00A01202" w:rsidRDefault="00E17AA3" w:rsidP="00E17AA3">
      <w:pPr>
        <w:pStyle w:val="SingleTxtGR"/>
        <w:rPr>
          <w:b/>
        </w:rPr>
      </w:pPr>
      <w:r w:rsidRPr="00A01202">
        <w:t>34.</w:t>
      </w:r>
      <w:r w:rsidRPr="00A01202">
        <w:tab/>
      </w:r>
      <w:r w:rsidRPr="00A01202">
        <w:rPr>
          <w:b/>
        </w:rPr>
        <w:t>Государству-участнику предлагается представить свой следующий периодический доклад, который будет являться вторым периодическим</w:t>
      </w:r>
      <w:r>
        <w:rPr>
          <w:b/>
        </w:rPr>
        <w:t xml:space="preserve"> докладом, к 19 ноября 2014 года</w:t>
      </w:r>
      <w:r w:rsidRPr="00A01202">
        <w:rPr>
          <w:b/>
        </w:rPr>
        <w:t>.</w:t>
      </w:r>
    </w:p>
    <w:p w:rsidR="00E17AA3" w:rsidRPr="008660D9" w:rsidRDefault="00E17AA3" w:rsidP="00E17AA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7AA3" w:rsidRPr="008660D9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4A" w:rsidRDefault="0078644A">
      <w:r>
        <w:rPr>
          <w:lang w:val="en-US"/>
        </w:rPr>
        <w:tab/>
      </w:r>
      <w:r>
        <w:separator/>
      </w:r>
    </w:p>
  </w:endnote>
  <w:endnote w:type="continuationSeparator" w:id="0">
    <w:p w:rsidR="0078644A" w:rsidRDefault="0078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4A" w:rsidRPr="00B74BE2" w:rsidRDefault="0078644A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GE.11-40373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4A" w:rsidRPr="00B74BE2" w:rsidRDefault="0078644A">
    <w:pPr>
      <w:pStyle w:val="Footer"/>
      <w:rPr>
        <w:b/>
        <w:sz w:val="18"/>
        <w:szCs w:val="18"/>
        <w:lang w:val="en-US"/>
      </w:rPr>
    </w:pPr>
    <w:r>
      <w:rPr>
        <w:lang w:val="en-US"/>
      </w:rPr>
      <w:t>GE.11-40373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4A" w:rsidRPr="00B74BE2" w:rsidRDefault="0078644A">
    <w:pPr>
      <w:pStyle w:val="Footer"/>
      <w:rPr>
        <w:sz w:val="20"/>
        <w:lang w:val="en-US"/>
      </w:rPr>
    </w:pPr>
    <w:r>
      <w:rPr>
        <w:sz w:val="20"/>
        <w:lang w:val="en-US"/>
      </w:rPr>
      <w:t>GE.11-40373</w:t>
    </w:r>
    <w:r>
      <w:rPr>
        <w:sz w:val="20"/>
        <w:lang w:val="ru-RU"/>
      </w:rPr>
      <w:t xml:space="preserve">  </w:t>
    </w:r>
    <w:r>
      <w:rPr>
        <w:sz w:val="20"/>
        <w:lang w:val="en-US"/>
      </w:rPr>
      <w:t>(R)  110211  110211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4A" w:rsidRPr="00F71F63" w:rsidRDefault="0078644A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78644A" w:rsidRPr="00F71F63" w:rsidRDefault="0078644A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78644A" w:rsidRPr="00635E86" w:rsidRDefault="0078644A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4A" w:rsidRPr="008C469F" w:rsidRDefault="0078644A">
    <w:pPr>
      <w:pStyle w:val="Header"/>
      <w:rPr>
        <w:lang w:val="en-US"/>
      </w:rPr>
    </w:pPr>
    <w:r>
      <w:rPr>
        <w:lang w:val="en-US"/>
      </w:rPr>
      <w:t>CAT/C/MNG/CO/1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4A" w:rsidRPr="00B74BE2" w:rsidRDefault="0078644A">
    <w:pPr>
      <w:pStyle w:val="Header"/>
      <w:rPr>
        <w:lang w:val="en-US"/>
      </w:rPr>
    </w:pPr>
    <w:r>
      <w:rPr>
        <w:lang w:val="en-US"/>
      </w:rPr>
      <w:tab/>
      <w:t>CAT/C/MNG/CO/1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8EF"/>
    <w:rsid w:val="000033D8"/>
    <w:rsid w:val="00005C1C"/>
    <w:rsid w:val="0001542F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0A04"/>
    <w:rsid w:val="00086182"/>
    <w:rsid w:val="00090891"/>
    <w:rsid w:val="00092E62"/>
    <w:rsid w:val="00097975"/>
    <w:rsid w:val="000A3DDF"/>
    <w:rsid w:val="000A60A0"/>
    <w:rsid w:val="000C3688"/>
    <w:rsid w:val="000D6863"/>
    <w:rsid w:val="000F5C65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384C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87AA1"/>
    <w:rsid w:val="00291C8F"/>
    <w:rsid w:val="002B19D4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2AB4"/>
    <w:rsid w:val="00356BB2"/>
    <w:rsid w:val="00360477"/>
    <w:rsid w:val="00367FC9"/>
    <w:rsid w:val="003711A1"/>
    <w:rsid w:val="00372123"/>
    <w:rsid w:val="00386581"/>
    <w:rsid w:val="003868EF"/>
    <w:rsid w:val="00387100"/>
    <w:rsid w:val="003951D3"/>
    <w:rsid w:val="003978C6"/>
    <w:rsid w:val="003A37A1"/>
    <w:rsid w:val="003B40A9"/>
    <w:rsid w:val="003C016E"/>
    <w:rsid w:val="003D5EBD"/>
    <w:rsid w:val="003F770B"/>
    <w:rsid w:val="00401CE0"/>
    <w:rsid w:val="00403234"/>
    <w:rsid w:val="00407AC3"/>
    <w:rsid w:val="00414586"/>
    <w:rsid w:val="00415059"/>
    <w:rsid w:val="00424FDD"/>
    <w:rsid w:val="0043033D"/>
    <w:rsid w:val="004313F0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D6FC4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66E3E"/>
    <w:rsid w:val="00576F59"/>
    <w:rsid w:val="00577A34"/>
    <w:rsid w:val="00580AAD"/>
    <w:rsid w:val="005823C0"/>
    <w:rsid w:val="00583735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D75E8"/>
    <w:rsid w:val="006E6860"/>
    <w:rsid w:val="006E7183"/>
    <w:rsid w:val="006F5FBF"/>
    <w:rsid w:val="0070327E"/>
    <w:rsid w:val="00707B5F"/>
    <w:rsid w:val="00711843"/>
    <w:rsid w:val="00735602"/>
    <w:rsid w:val="0075279B"/>
    <w:rsid w:val="00753748"/>
    <w:rsid w:val="00762446"/>
    <w:rsid w:val="00781ACB"/>
    <w:rsid w:val="0078644A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06A3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0335E"/>
    <w:rsid w:val="00915B0A"/>
    <w:rsid w:val="00926904"/>
    <w:rsid w:val="009372F0"/>
    <w:rsid w:val="00955022"/>
    <w:rsid w:val="00957B4D"/>
    <w:rsid w:val="00964EEA"/>
    <w:rsid w:val="00980C86"/>
    <w:rsid w:val="00992E6C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25A9"/>
    <w:rsid w:val="00A32923"/>
    <w:rsid w:val="00A36B26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46A1E"/>
    <w:rsid w:val="00B81305"/>
    <w:rsid w:val="00B92A52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2CEE"/>
    <w:rsid w:val="00D34CFC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7AA3"/>
    <w:rsid w:val="00E2158C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087"/>
    <w:rsid w:val="00F71F63"/>
    <w:rsid w:val="00F87506"/>
    <w:rsid w:val="00F90607"/>
    <w:rsid w:val="00F92C41"/>
    <w:rsid w:val="00FA5522"/>
    <w:rsid w:val="00FA6E4A"/>
    <w:rsid w:val="00FB2B35"/>
    <w:rsid w:val="00FB50E8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15</Pages>
  <Words>6178</Words>
  <Characters>35217</Characters>
  <Application>Microsoft Office Word</Application>
  <DocSecurity>4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11-40373</vt:lpstr>
    </vt:vector>
  </TitlesOfParts>
  <Manager>Iouriev/Ovtchinnikov</Manager>
  <Company>CSD</Company>
  <LinksUpToDate>false</LinksUpToDate>
  <CharactersWithSpaces>41313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11-40373</dc:title>
  <dc:subject>CAT/C/MNG/CO/1</dc:subject>
  <dc:creator>Ioulia Goussarova</dc:creator>
  <cp:keywords/>
  <dc:description/>
  <cp:lastModifiedBy>Лариса Майковская</cp:lastModifiedBy>
  <cp:revision>2</cp:revision>
  <cp:lastPrinted>2011-02-11T09:42:00Z</cp:lastPrinted>
  <dcterms:created xsi:type="dcterms:W3CDTF">2011-02-11T09:45:00Z</dcterms:created>
  <dcterms:modified xsi:type="dcterms:W3CDTF">2011-02-11T09:45:00Z</dcterms:modified>
</cp:coreProperties>
</file>