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05669C">
                <w:t>C/FRA/CO/20-21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4E05E5" w:rsidP="002B43B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37822A" wp14:editId="2A895B9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1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337414">
              <w:fldChar w:fldCharType="separate"/>
            </w:r>
            <w:r w:rsidRPr="00D65A62">
              <w:fldChar w:fldCharType="end"/>
            </w:r>
            <w:bookmarkEnd w:id="1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05669C">
              <w:rPr>
                <w:sz w:val="20"/>
                <w:lang w:val="en-US"/>
              </w:rPr>
              <w:t>10 June 2015</w:t>
            </w:r>
            <w:r w:rsidRPr="00D65A62">
              <w:rPr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2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337414">
              <w:fldChar w:fldCharType="separate"/>
            </w:r>
            <w:r w:rsidRPr="00D65A62">
              <w:fldChar w:fldCharType="end"/>
            </w:r>
            <w:bookmarkEnd w:id="2"/>
          </w:p>
          <w:p w:rsidR="007511D7" w:rsidRPr="00635870" w:rsidRDefault="007511D7" w:rsidP="002B43B0"/>
        </w:tc>
      </w:tr>
    </w:tbl>
    <w:p w:rsidR="00451F2E" w:rsidRPr="001C32F8" w:rsidRDefault="00451F2E" w:rsidP="00451F2E">
      <w:pPr>
        <w:spacing w:before="120"/>
        <w:rPr>
          <w:b/>
          <w:sz w:val="24"/>
          <w:szCs w:val="24"/>
          <w:lang w:bidi="ru-RU"/>
        </w:rPr>
      </w:pPr>
      <w:r w:rsidRPr="001C32F8">
        <w:rPr>
          <w:b/>
          <w:sz w:val="24"/>
          <w:szCs w:val="24"/>
          <w:lang w:bidi="ru-RU"/>
        </w:rPr>
        <w:t xml:space="preserve">Комитет по ликвидации </w:t>
      </w:r>
      <w:r w:rsidRPr="001C32F8">
        <w:rPr>
          <w:b/>
          <w:sz w:val="24"/>
          <w:szCs w:val="24"/>
          <w:lang w:bidi="ru-RU"/>
        </w:rPr>
        <w:br/>
        <w:t>расовой дискриминации</w:t>
      </w:r>
    </w:p>
    <w:p w:rsidR="00451F2E" w:rsidRPr="001C32F8" w:rsidRDefault="00451F2E" w:rsidP="00451F2E">
      <w:pPr>
        <w:pStyle w:val="HChGR"/>
        <w:rPr>
          <w:lang w:bidi="ru-RU"/>
        </w:rPr>
      </w:pPr>
      <w:r w:rsidRPr="001C32F8">
        <w:rPr>
          <w:lang w:bidi="ru-RU"/>
        </w:rPr>
        <w:tab/>
      </w:r>
      <w:r w:rsidRPr="001C32F8">
        <w:rPr>
          <w:lang w:bidi="ru-RU"/>
        </w:rPr>
        <w:tab/>
        <w:t>Заключительные замечания по</w:t>
      </w:r>
      <w:r w:rsidRPr="007C0F7A">
        <w:rPr>
          <w:lang w:bidi="ru-RU"/>
        </w:rPr>
        <w:t xml:space="preserve"> </w:t>
      </w:r>
      <w:r w:rsidRPr="001C32F8">
        <w:rPr>
          <w:lang w:bidi="ru-RU"/>
        </w:rPr>
        <w:t>двадцатому и двадцать первому периодическим докладам Франции, представленным в едином документе</w:t>
      </w:r>
      <w:r w:rsidRPr="00684080">
        <w:rPr>
          <w:rStyle w:val="ab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451F2E" w:rsidRPr="001C32F8" w:rsidRDefault="00451F2E" w:rsidP="00451F2E">
      <w:pPr>
        <w:pStyle w:val="SingleTxtGR"/>
        <w:rPr>
          <w:lang w:bidi="ru-RU"/>
        </w:rPr>
      </w:pPr>
      <w:r w:rsidRPr="001C32F8">
        <w:rPr>
          <w:lang w:bidi="ru-RU"/>
        </w:rPr>
        <w:t>1.</w:t>
      </w:r>
      <w:r w:rsidRPr="001C32F8">
        <w:rPr>
          <w:lang w:bidi="ru-RU"/>
        </w:rPr>
        <w:tab/>
        <w:t>Комитет рассмотрел двадцатый и двадцать первый периодические докл</w:t>
      </w:r>
      <w:r w:rsidRPr="001C32F8">
        <w:rPr>
          <w:lang w:bidi="ru-RU"/>
        </w:rPr>
        <w:t>а</w:t>
      </w:r>
      <w:r w:rsidRPr="001C32F8">
        <w:rPr>
          <w:lang w:bidi="ru-RU"/>
        </w:rPr>
        <w:t>ды Франции, представленные в едином документе (CERD/C/FRA/20-21), на своих 2327-м и 2328-м заседаниях (см. CERD/C/SR.2327 и 2328), состоявшихся 28 и 29 апреля 2015 года. На своих 2343-м и 2344-м заседаниях, состоявшихся 8</w:t>
      </w:r>
      <w:r w:rsidR="00684080">
        <w:rPr>
          <w:lang w:bidi="ru-RU"/>
        </w:rPr>
        <w:t> </w:t>
      </w:r>
      <w:r w:rsidRPr="001C32F8">
        <w:rPr>
          <w:lang w:bidi="ru-RU"/>
        </w:rPr>
        <w:t>и 11 мая 2015 года, он принял следующие заключительные замечания.</w:t>
      </w:r>
    </w:p>
    <w:p w:rsidR="00451F2E" w:rsidRPr="001C32F8" w:rsidRDefault="00451F2E" w:rsidP="00451F2E">
      <w:pPr>
        <w:pStyle w:val="H1GR"/>
        <w:rPr>
          <w:lang w:bidi="ru-RU"/>
        </w:rPr>
      </w:pPr>
      <w:r w:rsidRPr="001C32F8">
        <w:rPr>
          <w:lang w:bidi="ru-RU"/>
        </w:rPr>
        <w:tab/>
        <w:t>A.</w:t>
      </w:r>
      <w:r w:rsidRPr="001C32F8">
        <w:rPr>
          <w:lang w:bidi="ru-RU"/>
        </w:rPr>
        <w:tab/>
        <w:t xml:space="preserve">Введение </w:t>
      </w:r>
    </w:p>
    <w:p w:rsidR="00451F2E" w:rsidRPr="001C32F8" w:rsidRDefault="00451F2E" w:rsidP="00451F2E">
      <w:pPr>
        <w:pStyle w:val="SingleTxtGR"/>
        <w:rPr>
          <w:lang w:bidi="ru-RU"/>
        </w:rPr>
      </w:pPr>
      <w:r w:rsidRPr="001C32F8">
        <w:rPr>
          <w:lang w:bidi="ru-RU"/>
        </w:rPr>
        <w:t>2.</w:t>
      </w:r>
      <w:r w:rsidRPr="001C32F8">
        <w:rPr>
          <w:lang w:bidi="ru-RU"/>
        </w:rPr>
        <w:tab/>
        <w:t>Комитет приветствует представление государством-участником</w:t>
      </w:r>
      <w:r w:rsidRPr="00D47DA8">
        <w:rPr>
          <w:lang w:bidi="ru-RU"/>
        </w:rPr>
        <w:t xml:space="preserve"> </w:t>
      </w:r>
      <w:r w:rsidRPr="001C32F8">
        <w:rPr>
          <w:lang w:bidi="ru-RU"/>
        </w:rPr>
        <w:t>объед</w:t>
      </w:r>
      <w:r w:rsidRPr="001C32F8">
        <w:rPr>
          <w:lang w:bidi="ru-RU"/>
        </w:rPr>
        <w:t>и</w:t>
      </w:r>
      <w:r w:rsidRPr="001C32F8">
        <w:rPr>
          <w:lang w:bidi="ru-RU"/>
        </w:rPr>
        <w:t>ненных двадцатого и двадцать первого периодических докладов. Комитет отм</w:t>
      </w:r>
      <w:r w:rsidRPr="001C32F8">
        <w:rPr>
          <w:lang w:bidi="ru-RU"/>
        </w:rPr>
        <w:t>е</w:t>
      </w:r>
      <w:r w:rsidRPr="001C32F8">
        <w:rPr>
          <w:lang w:bidi="ru-RU"/>
        </w:rPr>
        <w:t>чает конструктивный диалог по вопросу об осуществлении Конвенции, который состоялся с делегацией государства-участника, и благодарит делегацию за и</w:t>
      </w:r>
      <w:r w:rsidRPr="001C32F8">
        <w:rPr>
          <w:lang w:bidi="ru-RU"/>
        </w:rPr>
        <w:t>н</w:t>
      </w:r>
      <w:r w:rsidRPr="001C32F8">
        <w:rPr>
          <w:lang w:bidi="ru-RU"/>
        </w:rPr>
        <w:t>формацию, представленную в устной форме в ходе рассмотрения доклада, и за дополнительную информацию, представленную в письменной форме после проведения диалога.</w:t>
      </w:r>
    </w:p>
    <w:p w:rsidR="00451F2E" w:rsidRPr="001C32F8" w:rsidRDefault="00451F2E" w:rsidP="00451F2E">
      <w:pPr>
        <w:pStyle w:val="H1GR"/>
        <w:rPr>
          <w:lang w:bidi="ru-RU"/>
        </w:rPr>
      </w:pPr>
      <w:r w:rsidRPr="008E5354">
        <w:rPr>
          <w:lang w:bidi="ru-RU"/>
        </w:rPr>
        <w:tab/>
        <w:t>B.</w:t>
      </w:r>
      <w:r w:rsidRPr="008E5354">
        <w:rPr>
          <w:lang w:bidi="ru-RU"/>
        </w:rPr>
        <w:tab/>
      </w:r>
      <w:r w:rsidRPr="001C32F8">
        <w:rPr>
          <w:lang w:bidi="ru-RU"/>
        </w:rPr>
        <w:t>Позитивные аспекты</w:t>
      </w:r>
    </w:p>
    <w:p w:rsidR="00451F2E" w:rsidRPr="001C32F8" w:rsidRDefault="00451F2E" w:rsidP="00451F2E">
      <w:pPr>
        <w:pStyle w:val="SingleTxtGR"/>
        <w:rPr>
          <w:lang w:bidi="ru-RU"/>
        </w:rPr>
      </w:pPr>
      <w:r w:rsidRPr="001C32F8">
        <w:rPr>
          <w:lang w:bidi="ru-RU"/>
        </w:rPr>
        <w:t>3.</w:t>
      </w:r>
      <w:r w:rsidRPr="001C32F8">
        <w:rPr>
          <w:lang w:bidi="ru-RU"/>
        </w:rPr>
        <w:tab/>
        <w:t>Комитет отмечает успешные меры институционального и законодател</w:t>
      </w:r>
      <w:r w:rsidRPr="001C32F8">
        <w:rPr>
          <w:lang w:bidi="ru-RU"/>
        </w:rPr>
        <w:t>ь</w:t>
      </w:r>
      <w:r w:rsidRPr="001C32F8">
        <w:rPr>
          <w:lang w:bidi="ru-RU"/>
        </w:rPr>
        <w:t>ного характера, которые были приняты государством-участником в период, и</w:t>
      </w:r>
      <w:r w:rsidRPr="001C32F8">
        <w:rPr>
          <w:lang w:bidi="ru-RU"/>
        </w:rPr>
        <w:t>с</w:t>
      </w:r>
      <w:r w:rsidRPr="001C32F8">
        <w:rPr>
          <w:lang w:bidi="ru-RU"/>
        </w:rPr>
        <w:t>текший с момента рассмотрения его последнего доклада, и могут способств</w:t>
      </w:r>
      <w:r w:rsidRPr="001C32F8">
        <w:rPr>
          <w:lang w:bidi="ru-RU"/>
        </w:rPr>
        <w:t>о</w:t>
      </w:r>
      <w:r w:rsidRPr="001C32F8">
        <w:rPr>
          <w:lang w:bidi="ru-RU"/>
        </w:rPr>
        <w:t xml:space="preserve">вать борьбе с расовой дискриминацией, в частности: </w:t>
      </w:r>
    </w:p>
    <w:p w:rsidR="00451F2E" w:rsidRPr="001C32F8" w:rsidRDefault="00451F2E" w:rsidP="00451F2E">
      <w:pPr>
        <w:pStyle w:val="SingleTxtGR"/>
        <w:ind w:firstLine="567"/>
        <w:rPr>
          <w:lang w:bidi="ru-RU"/>
        </w:rPr>
      </w:pPr>
      <w:r w:rsidRPr="001C32F8">
        <w:rPr>
          <w:lang w:bidi="ru-RU"/>
        </w:rPr>
        <w:t>a)</w:t>
      </w:r>
      <w:r w:rsidRPr="001C32F8">
        <w:rPr>
          <w:lang w:bidi="ru-RU"/>
        </w:rPr>
        <w:tab/>
        <w:t>отмену циркуляра от 31 мая 2011 года о контроле профессионал</w:t>
      </w:r>
      <w:r w:rsidRPr="001C32F8">
        <w:rPr>
          <w:lang w:bidi="ru-RU"/>
        </w:rPr>
        <w:t>ь</w:t>
      </w:r>
      <w:r w:rsidRPr="001C32F8">
        <w:rPr>
          <w:lang w:bidi="ru-RU"/>
        </w:rPr>
        <w:t>ной иммиграции;</w:t>
      </w:r>
    </w:p>
    <w:p w:rsidR="00451F2E" w:rsidRPr="001C32F8" w:rsidRDefault="00451F2E" w:rsidP="00451F2E">
      <w:pPr>
        <w:pStyle w:val="SingleTxtGR"/>
        <w:ind w:firstLine="567"/>
        <w:rPr>
          <w:lang w:bidi="ru-RU"/>
        </w:rPr>
      </w:pPr>
      <w:r w:rsidRPr="001C32F8">
        <w:rPr>
          <w:lang w:bidi="ru-RU"/>
        </w:rPr>
        <w:lastRenderedPageBreak/>
        <w:t>b)</w:t>
      </w:r>
      <w:r w:rsidRPr="001C32F8">
        <w:rPr>
          <w:lang w:bidi="ru-RU"/>
        </w:rPr>
        <w:tab/>
        <w:t>создание декретом от 16 февраля 2012 года должности межведо</w:t>
      </w:r>
      <w:r w:rsidRPr="001C32F8">
        <w:rPr>
          <w:lang w:bidi="ru-RU"/>
        </w:rPr>
        <w:t>м</w:t>
      </w:r>
      <w:r w:rsidRPr="001C32F8">
        <w:rPr>
          <w:lang w:bidi="ru-RU"/>
        </w:rPr>
        <w:t>ственного уполномоченного по борьбе с расизмом и антисемитизмом, подч</w:t>
      </w:r>
      <w:r w:rsidRPr="001C32F8">
        <w:rPr>
          <w:lang w:bidi="ru-RU"/>
        </w:rPr>
        <w:t>и</w:t>
      </w:r>
      <w:r w:rsidRPr="001C32F8">
        <w:rPr>
          <w:lang w:bidi="ru-RU"/>
        </w:rPr>
        <w:t>няющегося премьер-министру;</w:t>
      </w:r>
    </w:p>
    <w:p w:rsidR="00451F2E" w:rsidRPr="001C32F8" w:rsidRDefault="00451F2E" w:rsidP="00451F2E">
      <w:pPr>
        <w:pStyle w:val="SingleTxtGR"/>
        <w:ind w:firstLine="567"/>
        <w:rPr>
          <w:lang w:bidi="ru-RU"/>
        </w:rPr>
      </w:pPr>
      <w:r w:rsidRPr="001C32F8">
        <w:rPr>
          <w:lang w:bidi="ru-RU"/>
        </w:rPr>
        <w:t>c)</w:t>
      </w:r>
      <w:r w:rsidRPr="001C32F8">
        <w:rPr>
          <w:lang w:bidi="ru-RU"/>
        </w:rPr>
        <w:tab/>
        <w:t>принятие 17 апреля 2015 года Национального плана действий по борьбе с расизмом и антисемитизмом на 2015–2017 годы;</w:t>
      </w:r>
    </w:p>
    <w:p w:rsidR="00451F2E" w:rsidRPr="001C32F8" w:rsidRDefault="00451F2E" w:rsidP="00451F2E">
      <w:pPr>
        <w:pStyle w:val="SingleTxtGR"/>
        <w:ind w:firstLine="567"/>
        <w:rPr>
          <w:lang w:bidi="ru-RU"/>
        </w:rPr>
      </w:pPr>
      <w:r w:rsidRPr="001C32F8">
        <w:rPr>
          <w:lang w:bidi="ru-RU"/>
        </w:rPr>
        <w:t>d)</w:t>
      </w:r>
      <w:r w:rsidRPr="001C32F8">
        <w:rPr>
          <w:lang w:bidi="ru-RU"/>
        </w:rPr>
        <w:tab/>
        <w:t>Программный закон от 7 июля 2014 года об общих принципах п</w:t>
      </w:r>
      <w:r w:rsidRPr="001C32F8">
        <w:rPr>
          <w:lang w:bidi="ru-RU"/>
        </w:rPr>
        <w:t>о</w:t>
      </w:r>
      <w:r w:rsidRPr="001C32F8">
        <w:rPr>
          <w:lang w:bidi="ru-RU"/>
        </w:rPr>
        <w:t>литики развития и международной солидарности.</w:t>
      </w:r>
    </w:p>
    <w:p w:rsidR="00451F2E" w:rsidRPr="001C32F8" w:rsidRDefault="00451F2E" w:rsidP="00451F2E">
      <w:pPr>
        <w:pStyle w:val="H1GR"/>
        <w:rPr>
          <w:lang w:bidi="ru-RU"/>
        </w:rPr>
      </w:pPr>
      <w:r w:rsidRPr="008E5354">
        <w:rPr>
          <w:lang w:bidi="ru-RU"/>
        </w:rPr>
        <w:tab/>
      </w:r>
      <w:r w:rsidRPr="001C32F8">
        <w:rPr>
          <w:lang w:bidi="ru-RU"/>
        </w:rPr>
        <w:t>С.</w:t>
      </w:r>
      <w:r w:rsidRPr="008E5354">
        <w:rPr>
          <w:lang w:bidi="ru-RU"/>
        </w:rPr>
        <w:tab/>
      </w:r>
      <w:r w:rsidRPr="001C32F8">
        <w:rPr>
          <w:lang w:bidi="ru-RU"/>
        </w:rPr>
        <w:t>Вопросы, вызывающие обеспокоенность, и рекомендации</w:t>
      </w:r>
    </w:p>
    <w:p w:rsidR="00451F2E" w:rsidRPr="001C32F8" w:rsidRDefault="00451F2E" w:rsidP="00451F2E">
      <w:pPr>
        <w:pStyle w:val="H23GR"/>
        <w:rPr>
          <w:lang w:bidi="ru-RU"/>
        </w:rPr>
      </w:pPr>
      <w:r w:rsidRPr="001C32F8">
        <w:rPr>
          <w:lang w:bidi="ru-RU"/>
        </w:rPr>
        <w:tab/>
      </w:r>
      <w:r w:rsidRPr="001C32F8">
        <w:rPr>
          <w:lang w:bidi="ru-RU"/>
        </w:rPr>
        <w:tab/>
        <w:t>Применение Конвенции на местном уровне</w:t>
      </w:r>
    </w:p>
    <w:p w:rsidR="00451F2E" w:rsidRPr="001C32F8" w:rsidRDefault="00451F2E" w:rsidP="00451F2E">
      <w:pPr>
        <w:pStyle w:val="SingleTxtGR"/>
        <w:rPr>
          <w:lang w:bidi="ru-RU"/>
        </w:rPr>
      </w:pPr>
      <w:r w:rsidRPr="001C32F8">
        <w:rPr>
          <w:lang w:bidi="ru-RU"/>
        </w:rPr>
        <w:t>4.</w:t>
      </w:r>
      <w:r w:rsidRPr="001C32F8">
        <w:rPr>
          <w:lang w:bidi="ru-RU"/>
        </w:rPr>
        <w:tab/>
        <w:t>Комитет отмечает, что в силу Конституции государства-участника (</w:t>
      </w:r>
      <w:r w:rsidR="00684080">
        <w:rPr>
          <w:lang w:bidi="ru-RU"/>
        </w:rPr>
        <w:t>ст</w:t>
      </w:r>
      <w:r w:rsidR="00684080">
        <w:rPr>
          <w:lang w:bidi="ru-RU"/>
        </w:rPr>
        <w:t>а</w:t>
      </w:r>
      <w:r w:rsidR="00684080">
        <w:rPr>
          <w:lang w:bidi="ru-RU"/>
        </w:rPr>
        <w:t>тья </w:t>
      </w:r>
      <w:r w:rsidRPr="001C32F8">
        <w:rPr>
          <w:lang w:bidi="ru-RU"/>
        </w:rPr>
        <w:t>72) и Кодекса органов местного самоуправления эти органы в определенной степени наделены компетенциями, связанными с гарантией предусмотренных Конвенцией прав. Вместе с тем Комитет обеспокоен тем фактом, что некоторые органы местного самоуправления не всегда выполняют обязательства госуда</w:t>
      </w:r>
      <w:r w:rsidRPr="001C32F8">
        <w:rPr>
          <w:lang w:bidi="ru-RU"/>
        </w:rPr>
        <w:t>р</w:t>
      </w:r>
      <w:r w:rsidRPr="001C32F8">
        <w:rPr>
          <w:lang w:bidi="ru-RU"/>
        </w:rPr>
        <w:t>ства-участника в отношении иностранцев, мигрантов и несовершеннолетних без сопровождения взрослых, равно как они не всегда получают ресурсы и по</w:t>
      </w:r>
      <w:r w:rsidRPr="001C32F8">
        <w:rPr>
          <w:lang w:bidi="ru-RU"/>
        </w:rPr>
        <w:t>д</w:t>
      </w:r>
      <w:r w:rsidRPr="001C32F8">
        <w:rPr>
          <w:lang w:bidi="ru-RU"/>
        </w:rPr>
        <w:t>готовку, необходимые для выполнения обязательств государства-участника в области борьбы с расовой дискриминацией (</w:t>
      </w:r>
      <w:r>
        <w:rPr>
          <w:lang w:bidi="ru-RU"/>
        </w:rPr>
        <w:t>статья</w:t>
      </w:r>
      <w:r w:rsidRPr="001C32F8">
        <w:rPr>
          <w:lang w:bidi="ru-RU"/>
        </w:rPr>
        <w:t xml:space="preserve"> 2). </w:t>
      </w:r>
    </w:p>
    <w:p w:rsidR="00451F2E" w:rsidRPr="001C32F8" w:rsidRDefault="00451F2E" w:rsidP="00451F2E">
      <w:pPr>
        <w:pStyle w:val="SingleTxtGR"/>
        <w:rPr>
          <w:b/>
          <w:lang w:bidi="ru-RU"/>
        </w:rPr>
      </w:pPr>
      <w:r w:rsidRPr="001C32F8">
        <w:rPr>
          <w:b/>
          <w:lang w:bidi="ru-RU"/>
        </w:rPr>
        <w:t>Комитет рекомендует государству-участнику принять необходимые меры, с тем чтобы передача компетенций органам местного управления не влияла на осуществление прав уязвимых лиц и групп, защищаемых Конвенцией. Он рекомендует государству-участнику также обеспечить органам местн</w:t>
      </w:r>
      <w:r w:rsidRPr="001C32F8">
        <w:rPr>
          <w:b/>
          <w:lang w:bidi="ru-RU"/>
        </w:rPr>
        <w:t>о</w:t>
      </w:r>
      <w:r w:rsidRPr="001C32F8">
        <w:rPr>
          <w:b/>
          <w:lang w:bidi="ru-RU"/>
        </w:rPr>
        <w:t>го самоуправления необходимую подготовку и предоставить им достато</w:t>
      </w:r>
      <w:r w:rsidRPr="001C32F8">
        <w:rPr>
          <w:b/>
          <w:lang w:bidi="ru-RU"/>
        </w:rPr>
        <w:t>ч</w:t>
      </w:r>
      <w:r w:rsidRPr="001C32F8">
        <w:rPr>
          <w:b/>
          <w:lang w:bidi="ru-RU"/>
        </w:rPr>
        <w:t>ные ресурсы для целей осуществления компетенций, связанных с обяз</w:t>
      </w:r>
      <w:r w:rsidRPr="001C32F8">
        <w:rPr>
          <w:b/>
          <w:lang w:bidi="ru-RU"/>
        </w:rPr>
        <w:t>а</w:t>
      </w:r>
      <w:r w:rsidRPr="001C32F8">
        <w:rPr>
          <w:b/>
          <w:lang w:bidi="ru-RU"/>
        </w:rPr>
        <w:t>тельствами государства-участника согласно Конвенции, а также обеспеч</w:t>
      </w:r>
      <w:r w:rsidRPr="001C32F8">
        <w:rPr>
          <w:b/>
          <w:lang w:bidi="ru-RU"/>
        </w:rPr>
        <w:t>и</w:t>
      </w:r>
      <w:r w:rsidRPr="001C32F8">
        <w:rPr>
          <w:b/>
          <w:lang w:bidi="ru-RU"/>
        </w:rPr>
        <w:t xml:space="preserve">вать соответствующий контроль в этой сфере. </w:t>
      </w:r>
    </w:p>
    <w:p w:rsidR="00451F2E" w:rsidRPr="001C32F8" w:rsidRDefault="00451F2E" w:rsidP="00451F2E">
      <w:pPr>
        <w:pStyle w:val="H23GR"/>
        <w:rPr>
          <w:lang w:bidi="ru-RU"/>
        </w:rPr>
      </w:pPr>
      <w:r w:rsidRPr="001C32F8">
        <w:rPr>
          <w:lang w:bidi="ru-RU"/>
        </w:rPr>
        <w:tab/>
      </w:r>
      <w:r w:rsidRPr="001C32F8">
        <w:rPr>
          <w:lang w:bidi="ru-RU"/>
        </w:rPr>
        <w:tab/>
        <w:t>Демографический состав населения</w:t>
      </w:r>
    </w:p>
    <w:p w:rsidR="00451F2E" w:rsidRPr="001C32F8" w:rsidRDefault="00451F2E" w:rsidP="00451F2E">
      <w:pPr>
        <w:pStyle w:val="SingleTxtGR"/>
        <w:rPr>
          <w:lang w:bidi="ru-RU"/>
        </w:rPr>
      </w:pPr>
      <w:r w:rsidRPr="001C32F8">
        <w:rPr>
          <w:lang w:bidi="ru-RU"/>
        </w:rPr>
        <w:t>5.</w:t>
      </w:r>
      <w:r w:rsidRPr="001C32F8">
        <w:rPr>
          <w:lang w:bidi="ru-RU"/>
        </w:rPr>
        <w:tab/>
        <w:t>Комитет в очередной раз отмечает, что в докладе государства-участника не содержится недавних и надежных данных о социально-экономических пок</w:t>
      </w:r>
      <w:r w:rsidRPr="001C32F8">
        <w:rPr>
          <w:lang w:bidi="ru-RU"/>
        </w:rPr>
        <w:t>а</w:t>
      </w:r>
      <w:r w:rsidRPr="001C32F8">
        <w:rPr>
          <w:lang w:bidi="ru-RU"/>
        </w:rPr>
        <w:t>зателях, в частности касающихся коренных народов, представителей мен</w:t>
      </w:r>
      <w:r w:rsidRPr="001C32F8">
        <w:rPr>
          <w:lang w:bidi="ru-RU"/>
        </w:rPr>
        <w:t>ь</w:t>
      </w:r>
      <w:r w:rsidRPr="001C32F8">
        <w:rPr>
          <w:lang w:bidi="ru-RU"/>
        </w:rPr>
        <w:t>шинств и иммигрантов в сравнении с большинством населения, которые позв</w:t>
      </w:r>
      <w:r w:rsidRPr="001C32F8">
        <w:rPr>
          <w:lang w:bidi="ru-RU"/>
        </w:rPr>
        <w:t>о</w:t>
      </w:r>
      <w:r w:rsidRPr="001C32F8">
        <w:rPr>
          <w:lang w:bidi="ru-RU"/>
        </w:rPr>
        <w:t>лили бы ему лучше оценить осуществление этими лицами своих экономич</w:t>
      </w:r>
      <w:r w:rsidRPr="001C32F8">
        <w:rPr>
          <w:lang w:bidi="ru-RU"/>
        </w:rPr>
        <w:t>е</w:t>
      </w:r>
      <w:r w:rsidRPr="001C32F8">
        <w:rPr>
          <w:lang w:bidi="ru-RU"/>
        </w:rPr>
        <w:t xml:space="preserve">ских, социальных и культурных прав в государстве-участнике. </w:t>
      </w:r>
    </w:p>
    <w:p w:rsidR="00451F2E" w:rsidRPr="001C32F8" w:rsidRDefault="00451F2E" w:rsidP="00451F2E">
      <w:pPr>
        <w:pStyle w:val="SingleTxtGR"/>
        <w:rPr>
          <w:b/>
          <w:bCs/>
          <w:lang w:bidi="ru-RU"/>
        </w:rPr>
      </w:pPr>
      <w:r w:rsidRPr="001C32F8">
        <w:rPr>
          <w:b/>
          <w:lang w:bidi="ru-RU"/>
        </w:rPr>
        <w:t>Понимая обеспокоенность, которую Франция выразила в обоснование св</w:t>
      </w:r>
      <w:r w:rsidRPr="001C32F8">
        <w:rPr>
          <w:b/>
          <w:lang w:bidi="ru-RU"/>
        </w:rPr>
        <w:t>о</w:t>
      </w:r>
      <w:r w:rsidRPr="001C32F8">
        <w:rPr>
          <w:b/>
          <w:lang w:bidi="ru-RU"/>
        </w:rPr>
        <w:t>ей позиции, Комитет вместе с тем предлагает государству-участнику пр</w:t>
      </w:r>
      <w:r w:rsidRPr="001C32F8">
        <w:rPr>
          <w:b/>
          <w:lang w:bidi="ru-RU"/>
        </w:rPr>
        <w:t>о</w:t>
      </w:r>
      <w:r w:rsidRPr="001C32F8">
        <w:rPr>
          <w:b/>
          <w:lang w:bidi="ru-RU"/>
        </w:rPr>
        <w:t>должить анализ возможностей по доработке инструментов, с помощью к</w:t>
      </w:r>
      <w:r w:rsidRPr="001C32F8">
        <w:rPr>
          <w:b/>
          <w:lang w:bidi="ru-RU"/>
        </w:rPr>
        <w:t>о</w:t>
      </w:r>
      <w:r w:rsidRPr="001C32F8">
        <w:rPr>
          <w:b/>
          <w:lang w:bidi="ru-RU"/>
        </w:rPr>
        <w:t>торых оно посредством органов местного самоуправления собирает и пу</w:t>
      </w:r>
      <w:r w:rsidRPr="001C32F8">
        <w:rPr>
          <w:b/>
          <w:lang w:bidi="ru-RU"/>
        </w:rPr>
        <w:t>б</w:t>
      </w:r>
      <w:r w:rsidRPr="001C32F8">
        <w:rPr>
          <w:b/>
          <w:lang w:bidi="ru-RU"/>
        </w:rPr>
        <w:t>ликует данные о демографическом составе населения, и применять для этих целей соответствующие методы. В свете своей общей рекоменд</w:t>
      </w:r>
      <w:r w:rsidRPr="001C32F8">
        <w:rPr>
          <w:b/>
          <w:lang w:bidi="ru-RU"/>
        </w:rPr>
        <w:t>а</w:t>
      </w:r>
      <w:r w:rsidRPr="001C32F8">
        <w:rPr>
          <w:b/>
          <w:lang w:bidi="ru-RU"/>
        </w:rPr>
        <w:t>ции</w:t>
      </w:r>
      <w:r w:rsidR="00F727E9">
        <w:rPr>
          <w:b/>
          <w:lang w:bidi="ru-RU"/>
        </w:rPr>
        <w:t> </w:t>
      </w:r>
      <w:r w:rsidRPr="001C32F8">
        <w:rPr>
          <w:b/>
          <w:lang w:bidi="ru-RU"/>
        </w:rPr>
        <w:t>№ 8 (1990), касающейся толкования и применения пунктов 1 и 4 ст</w:t>
      </w:r>
      <w:r w:rsidRPr="001C32F8">
        <w:rPr>
          <w:b/>
          <w:lang w:bidi="ru-RU"/>
        </w:rPr>
        <w:t>а</w:t>
      </w:r>
      <w:r w:rsidRPr="001C32F8">
        <w:rPr>
          <w:b/>
          <w:lang w:bidi="ru-RU"/>
        </w:rPr>
        <w:t>тьи 1 Конвенции, а также пунктов 10–12 пересмотренных руководящих принципов составления периодических докладов (CERD/C/2007/1), Ком</w:t>
      </w:r>
      <w:r w:rsidRPr="001C32F8">
        <w:rPr>
          <w:b/>
          <w:lang w:bidi="ru-RU"/>
        </w:rPr>
        <w:t>и</w:t>
      </w:r>
      <w:r w:rsidRPr="001C32F8">
        <w:rPr>
          <w:b/>
          <w:lang w:bidi="ru-RU"/>
        </w:rPr>
        <w:t>тет рекомендует государству-участнику передать любые сведения о хара</w:t>
      </w:r>
      <w:r w:rsidRPr="001C32F8">
        <w:rPr>
          <w:b/>
          <w:lang w:bidi="ru-RU"/>
        </w:rPr>
        <w:t>к</w:t>
      </w:r>
      <w:r w:rsidRPr="001C32F8">
        <w:rPr>
          <w:b/>
          <w:lang w:bidi="ru-RU"/>
        </w:rPr>
        <w:t>теристиках состава населения, любую иную информацию, полученную в результате социально-экономических исследований, а также сведения, п</w:t>
      </w:r>
      <w:r w:rsidRPr="001C32F8">
        <w:rPr>
          <w:b/>
          <w:lang w:bidi="ru-RU"/>
        </w:rPr>
        <w:t>о</w:t>
      </w:r>
      <w:r w:rsidRPr="001C32F8">
        <w:rPr>
          <w:b/>
          <w:lang w:bidi="ru-RU"/>
        </w:rPr>
        <w:t>лученные в результате социальных опросов, о родном языке, о языках, на которых люди свободно говорят, о месте рождения или происхождения. Эта информация должна быть получена на условиях самоидентификации, ан</w:t>
      </w:r>
      <w:r w:rsidRPr="001C32F8">
        <w:rPr>
          <w:b/>
          <w:lang w:bidi="ru-RU"/>
        </w:rPr>
        <w:t>о</w:t>
      </w:r>
      <w:r w:rsidRPr="001C32F8">
        <w:rPr>
          <w:b/>
          <w:lang w:bidi="ru-RU"/>
        </w:rPr>
        <w:t>нимности и добровольности и позволять государству-участнику оценивать положение своих граждан с точки зрения пользования правами человека и основными свободами, а также их осуществления на равных условиях, в особенности с учетом проводимой государством-участником политики по</w:t>
      </w:r>
      <w:r w:rsidRPr="001C32F8">
        <w:rPr>
          <w:b/>
          <w:lang w:bidi="ru-RU"/>
        </w:rPr>
        <w:t>д</w:t>
      </w:r>
      <w:r w:rsidRPr="001C32F8">
        <w:rPr>
          <w:b/>
          <w:lang w:bidi="ru-RU"/>
        </w:rPr>
        <w:t xml:space="preserve">держки культурного разнообразия. </w:t>
      </w:r>
    </w:p>
    <w:p w:rsidR="00451F2E" w:rsidRPr="001C32F8" w:rsidRDefault="00451F2E" w:rsidP="00451F2E">
      <w:pPr>
        <w:pStyle w:val="H23GR"/>
        <w:rPr>
          <w:lang w:bidi="ru-RU"/>
        </w:rPr>
      </w:pPr>
      <w:r w:rsidRPr="001C32F8">
        <w:rPr>
          <w:lang w:bidi="ru-RU"/>
        </w:rPr>
        <w:tab/>
      </w:r>
      <w:r w:rsidRPr="001C32F8">
        <w:rPr>
          <w:lang w:bidi="ru-RU"/>
        </w:rPr>
        <w:tab/>
        <w:t>Национальный план действий по борьбе с расизмом и антисемитизмом</w:t>
      </w:r>
    </w:p>
    <w:p w:rsidR="00451F2E" w:rsidRPr="001C32F8" w:rsidRDefault="00451F2E" w:rsidP="00451F2E">
      <w:pPr>
        <w:pStyle w:val="SingleTxtGR"/>
        <w:rPr>
          <w:b/>
          <w:lang w:bidi="ru-RU"/>
        </w:rPr>
      </w:pPr>
      <w:r w:rsidRPr="001C32F8">
        <w:rPr>
          <w:lang w:bidi="ru-RU"/>
        </w:rPr>
        <w:t>6.</w:t>
      </w:r>
      <w:r w:rsidRPr="001C32F8">
        <w:rPr>
          <w:lang w:bidi="ru-RU"/>
        </w:rPr>
        <w:tab/>
        <w:t>Приветствуя принятие нового Национального плана действий по борьбе с расизмом и антисемитизмом на 2015–2017 годы, Комитет вместе с тем сожалеет об отсутствии информации об оценке и результатах осуществления предыдущ</w:t>
      </w:r>
      <w:r w:rsidRPr="001C32F8">
        <w:rPr>
          <w:lang w:bidi="ru-RU"/>
        </w:rPr>
        <w:t>е</w:t>
      </w:r>
      <w:r w:rsidRPr="001C32F8">
        <w:rPr>
          <w:lang w:bidi="ru-RU"/>
        </w:rPr>
        <w:t>го Национального плана действий на 2012–2014 годы (</w:t>
      </w:r>
      <w:r w:rsidR="00F727E9">
        <w:rPr>
          <w:lang w:bidi="ru-RU"/>
        </w:rPr>
        <w:t>статья</w:t>
      </w:r>
      <w:r w:rsidR="00F727E9" w:rsidRPr="001C32F8">
        <w:rPr>
          <w:lang w:bidi="ru-RU"/>
        </w:rPr>
        <w:t xml:space="preserve"> </w:t>
      </w:r>
      <w:r w:rsidRPr="001C32F8">
        <w:rPr>
          <w:lang w:bidi="ru-RU"/>
        </w:rPr>
        <w:t xml:space="preserve">2). </w:t>
      </w:r>
    </w:p>
    <w:p w:rsidR="00451F2E" w:rsidRPr="001C32F8" w:rsidRDefault="00451F2E" w:rsidP="00451F2E">
      <w:pPr>
        <w:pStyle w:val="SingleTxtGR"/>
        <w:rPr>
          <w:b/>
          <w:lang w:bidi="ru-RU"/>
        </w:rPr>
      </w:pPr>
      <w:r w:rsidRPr="001C32F8">
        <w:rPr>
          <w:b/>
          <w:lang w:bidi="ru-RU"/>
        </w:rPr>
        <w:t>Комитет призывает государство-участник провести оценку предыдущего Национального плана действий по борьбе с расизмом и антисемитизмом на 2012–2014 годы, с тем чтобы учесть его положительные моменты и трудн</w:t>
      </w:r>
      <w:r w:rsidRPr="001C32F8">
        <w:rPr>
          <w:b/>
          <w:lang w:bidi="ru-RU"/>
        </w:rPr>
        <w:t>о</w:t>
      </w:r>
      <w:r w:rsidRPr="001C32F8">
        <w:rPr>
          <w:b/>
          <w:lang w:bidi="ru-RU"/>
        </w:rPr>
        <w:t>сти, встреченные при его осуществлении, при реализации нового плана, а также предусмотреть механизмы оценки последнего.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Преступление на почве расовой ненависти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7.</w:t>
      </w:r>
      <w:r w:rsidRPr="008E5354">
        <w:rPr>
          <w:lang w:bidi="ru-RU"/>
        </w:rPr>
        <w:tab/>
        <w:t>Отмечая подход государства-участника, в силу которого его уголовное з</w:t>
      </w:r>
      <w:r w:rsidRPr="008E5354">
        <w:rPr>
          <w:lang w:bidi="ru-RU"/>
        </w:rPr>
        <w:t>а</w:t>
      </w:r>
      <w:r w:rsidRPr="008E5354">
        <w:rPr>
          <w:lang w:bidi="ru-RU"/>
        </w:rPr>
        <w:t>конодательство устанавливает в качестве отягчающего обстоятельства сове</w:t>
      </w:r>
      <w:r w:rsidRPr="008E5354">
        <w:rPr>
          <w:lang w:bidi="ru-RU"/>
        </w:rPr>
        <w:t>р</w:t>
      </w:r>
      <w:r w:rsidRPr="008E5354">
        <w:rPr>
          <w:lang w:bidi="ru-RU"/>
        </w:rPr>
        <w:t>шение правонарушений и преступлений на почве расовой, этнической или о</w:t>
      </w:r>
      <w:r w:rsidRPr="008E5354">
        <w:rPr>
          <w:lang w:bidi="ru-RU"/>
        </w:rPr>
        <w:t>с</w:t>
      </w:r>
      <w:r w:rsidRPr="008E5354">
        <w:rPr>
          <w:lang w:bidi="ru-RU"/>
        </w:rPr>
        <w:t>нованной на цвете кожи ненависти, Комитет вместе с тем с обеспокоенностью отмечает, что это законодательство не предусматривает уголовной ответстве</w:t>
      </w:r>
      <w:r w:rsidRPr="008E5354">
        <w:rPr>
          <w:lang w:bidi="ru-RU"/>
        </w:rPr>
        <w:t>н</w:t>
      </w:r>
      <w:r w:rsidRPr="008E5354">
        <w:rPr>
          <w:lang w:bidi="ru-RU"/>
        </w:rPr>
        <w:t>ности за разжигание расовой ненависти как за отдельное правонарушение, как это предусмотрено положениями статьи 4 Конвенции. Комитет отмечает также, что государство-участник не сняло свою оговорку к статье 4 Конвенции (</w:t>
      </w:r>
      <w:r w:rsidR="00F727E9">
        <w:rPr>
          <w:lang w:bidi="ru-RU"/>
        </w:rPr>
        <w:t>ст</w:t>
      </w:r>
      <w:r w:rsidR="00F727E9">
        <w:rPr>
          <w:lang w:bidi="ru-RU"/>
        </w:rPr>
        <w:t>а</w:t>
      </w:r>
      <w:r w:rsidR="00F727E9">
        <w:rPr>
          <w:lang w:bidi="ru-RU"/>
        </w:rPr>
        <w:t>тья </w:t>
      </w:r>
      <w:r w:rsidRPr="008E5354">
        <w:rPr>
          <w:lang w:bidi="ru-RU"/>
        </w:rPr>
        <w:t xml:space="preserve">4). 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Ссылаясь на свою общую рекомендацию № 7 (1985) относительно ос</w:t>
      </w:r>
      <w:r w:rsidRPr="008E5354">
        <w:rPr>
          <w:b/>
          <w:lang w:bidi="ru-RU"/>
        </w:rPr>
        <w:t>у</w:t>
      </w:r>
      <w:r w:rsidRPr="008E5354">
        <w:rPr>
          <w:b/>
          <w:lang w:bidi="ru-RU"/>
        </w:rPr>
        <w:t>ществления статьи 4 Конвенции и свою общую рекомендацию № 15 (1993) по статье 4 Конвенции, согласно которым положения статьи 4 носят обяз</w:t>
      </w:r>
      <w:r w:rsidRPr="008E5354">
        <w:rPr>
          <w:b/>
          <w:lang w:bidi="ru-RU"/>
        </w:rPr>
        <w:t>а</w:t>
      </w:r>
      <w:r w:rsidRPr="008E5354">
        <w:rPr>
          <w:b/>
          <w:lang w:bidi="ru-RU"/>
        </w:rPr>
        <w:t>тельный и превентивный характер, Комитет рекомендует государству-участнику выделить распространение идей, основанных на утверждении превосходства какой-либо расы или на расовой ненависти, а также по</w:t>
      </w:r>
      <w:r w:rsidRPr="008E5354">
        <w:rPr>
          <w:b/>
          <w:lang w:bidi="ru-RU"/>
        </w:rPr>
        <w:t>д</w:t>
      </w:r>
      <w:r w:rsidRPr="008E5354">
        <w:rPr>
          <w:b/>
          <w:lang w:bidi="ru-RU"/>
        </w:rPr>
        <w:t>стрекательство к расовой дискриминации и к расовому насилию в отдел</w:t>
      </w:r>
      <w:r w:rsidRPr="008E5354">
        <w:rPr>
          <w:b/>
          <w:lang w:bidi="ru-RU"/>
        </w:rPr>
        <w:t>ь</w:t>
      </w:r>
      <w:r w:rsidRPr="008E5354">
        <w:rPr>
          <w:b/>
          <w:lang w:bidi="ru-RU"/>
        </w:rPr>
        <w:t>ные правонарушения. Учитывая также свою общую рекомендацию № 35 (2013) о борьбе с расистскими высказываниями ненавистнического толка</w:t>
      </w:r>
      <w:r w:rsidR="00F727E9">
        <w:rPr>
          <w:b/>
          <w:lang w:bidi="ru-RU"/>
        </w:rPr>
        <w:t>,</w:t>
      </w:r>
      <w:r w:rsidRPr="008E5354">
        <w:rPr>
          <w:b/>
          <w:lang w:bidi="ru-RU"/>
        </w:rPr>
        <w:t xml:space="preserve"> Комитет предлагает государству-участнику рассмотреть возможность сн</w:t>
      </w:r>
      <w:r w:rsidRPr="008E5354">
        <w:rPr>
          <w:b/>
          <w:lang w:bidi="ru-RU"/>
        </w:rPr>
        <w:t>я</w:t>
      </w:r>
      <w:r w:rsidRPr="008E5354">
        <w:rPr>
          <w:b/>
          <w:lang w:bidi="ru-RU"/>
        </w:rPr>
        <w:t xml:space="preserve">тия своей оговорки к статье 4 Конвенции. </w:t>
      </w:r>
    </w:p>
    <w:p w:rsidR="00451F2E" w:rsidRPr="00EF61F5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Расистские высказывания ненавистнического толка, в том числе в сети Интернет, и разжигание расовой ненависти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8.</w:t>
      </w:r>
      <w:r w:rsidRPr="008E5354">
        <w:rPr>
          <w:lang w:bidi="ru-RU"/>
        </w:rPr>
        <w:tab/>
        <w:t>Комитет обеспокоен все большей распространенностью в определенных политических кругах и некоторых средствах массовой информации высказыв</w:t>
      </w:r>
      <w:r w:rsidRPr="008E5354">
        <w:rPr>
          <w:lang w:bidi="ru-RU"/>
        </w:rPr>
        <w:t>а</w:t>
      </w:r>
      <w:r w:rsidRPr="008E5354">
        <w:rPr>
          <w:lang w:bidi="ru-RU"/>
        </w:rPr>
        <w:t>ний, основанных на расовой ненависти и ксенофобии, что содействует превр</w:t>
      </w:r>
      <w:r w:rsidRPr="008E5354">
        <w:rPr>
          <w:lang w:bidi="ru-RU"/>
        </w:rPr>
        <w:t>а</w:t>
      </w:r>
      <w:r w:rsidRPr="008E5354">
        <w:rPr>
          <w:lang w:bidi="ru-RU"/>
        </w:rPr>
        <w:t>щению проявлений расизма и ксенофобии в отношении иностранцев и предст</w:t>
      </w:r>
      <w:r w:rsidRPr="008E5354">
        <w:rPr>
          <w:lang w:bidi="ru-RU"/>
        </w:rPr>
        <w:t>а</w:t>
      </w:r>
      <w:r w:rsidRPr="008E5354">
        <w:rPr>
          <w:lang w:bidi="ru-RU"/>
        </w:rPr>
        <w:t>вителей меньшинств в обычное для французского населения явление. Комитет обеспокоен также тем, что расизм по-прежнему широко распространен в сети Интернет, несмотря на принятые государством-участником меры по профила</w:t>
      </w:r>
      <w:r w:rsidRPr="008E5354">
        <w:rPr>
          <w:lang w:bidi="ru-RU"/>
        </w:rPr>
        <w:t>к</w:t>
      </w:r>
      <w:r w:rsidRPr="008E5354">
        <w:rPr>
          <w:lang w:bidi="ru-RU"/>
        </w:rPr>
        <w:t>тике и наказанию, в частности создание платформы для унификации, анализа, сопоставления и направления сообщений ("Фарос") (</w:t>
      </w:r>
      <w:r w:rsidR="00F727E9">
        <w:rPr>
          <w:lang w:bidi="ru-RU"/>
        </w:rPr>
        <w:t>статья</w:t>
      </w:r>
      <w:r w:rsidR="00F727E9" w:rsidRPr="001C32F8">
        <w:rPr>
          <w:lang w:bidi="ru-RU"/>
        </w:rPr>
        <w:t xml:space="preserve"> </w:t>
      </w:r>
      <w:r w:rsidRPr="008E5354">
        <w:rPr>
          <w:lang w:bidi="ru-RU"/>
        </w:rPr>
        <w:t xml:space="preserve">4). 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Напоминая о своих общих рекомендациях № 7 (1985) относительно ос</w:t>
      </w:r>
      <w:r w:rsidRPr="008E5354">
        <w:rPr>
          <w:b/>
          <w:lang w:bidi="ru-RU"/>
        </w:rPr>
        <w:t>у</w:t>
      </w:r>
      <w:r w:rsidRPr="008E5354">
        <w:rPr>
          <w:b/>
          <w:lang w:bidi="ru-RU"/>
        </w:rPr>
        <w:t>ществления статьи 4 Конвенции и № 15 (1993) по статье 4 Конвенции, а также в свете своих общих рекомендаций № 30 (2004) о дискриминации н</w:t>
      </w:r>
      <w:r w:rsidRPr="008E5354">
        <w:rPr>
          <w:b/>
          <w:lang w:bidi="ru-RU"/>
        </w:rPr>
        <w:t>е</w:t>
      </w:r>
      <w:r w:rsidRPr="008E5354">
        <w:rPr>
          <w:b/>
          <w:lang w:bidi="ru-RU"/>
        </w:rPr>
        <w:t>граждан и № 35 (2013) о борьбе с расистскими высказываниями ненавис</w:t>
      </w:r>
      <w:r w:rsidRPr="008E5354">
        <w:rPr>
          <w:b/>
          <w:lang w:bidi="ru-RU"/>
        </w:rPr>
        <w:t>т</w:t>
      </w:r>
      <w:r w:rsidRPr="008E5354">
        <w:rPr>
          <w:b/>
          <w:lang w:bidi="ru-RU"/>
        </w:rPr>
        <w:t>нического толка</w:t>
      </w:r>
      <w:r w:rsidR="00F727E9">
        <w:rPr>
          <w:b/>
          <w:lang w:bidi="ru-RU"/>
        </w:rPr>
        <w:t>,</w:t>
      </w:r>
      <w:r w:rsidRPr="008E5354">
        <w:rPr>
          <w:b/>
          <w:lang w:bidi="ru-RU"/>
        </w:rPr>
        <w:t xml:space="preserve"> Комитет рекомендует государству-участнику: 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a)</w:t>
      </w:r>
      <w:r w:rsidRPr="003D6743">
        <w:rPr>
          <w:b/>
          <w:lang w:bidi="ru-RU"/>
        </w:rPr>
        <w:tab/>
        <w:t>решительно осудить и дистанцироваться от распространяемых определенными политическими кругами или средствами массовой инфо</w:t>
      </w:r>
      <w:r w:rsidRPr="003D6743">
        <w:rPr>
          <w:b/>
          <w:lang w:bidi="ru-RU"/>
        </w:rPr>
        <w:t>р</w:t>
      </w:r>
      <w:r w:rsidRPr="003D6743">
        <w:rPr>
          <w:b/>
          <w:lang w:bidi="ru-RU"/>
        </w:rPr>
        <w:t xml:space="preserve">мации высказываний, основанных на расовой ненависти и ксенофобии, антисемитизме или исламофобии; 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b)</w:t>
      </w:r>
      <w:r w:rsidRPr="003D6743">
        <w:rPr>
          <w:b/>
          <w:lang w:bidi="ru-RU"/>
        </w:rPr>
        <w:tab/>
        <w:t>обеспечить проведение расследований в связи с высказыван</w:t>
      </w:r>
      <w:r w:rsidRPr="003D6743">
        <w:rPr>
          <w:b/>
          <w:lang w:bidi="ru-RU"/>
        </w:rPr>
        <w:t>и</w:t>
      </w:r>
      <w:r w:rsidRPr="003D6743">
        <w:rPr>
          <w:b/>
          <w:lang w:bidi="ru-RU"/>
        </w:rPr>
        <w:t>ями расистской или ксенофобской направленности, а в необходимых сл</w:t>
      </w:r>
      <w:r w:rsidRPr="003D6743">
        <w:rPr>
          <w:b/>
          <w:lang w:bidi="ru-RU"/>
        </w:rPr>
        <w:t>у</w:t>
      </w:r>
      <w:r w:rsidRPr="003D6743">
        <w:rPr>
          <w:b/>
          <w:lang w:bidi="ru-RU"/>
        </w:rPr>
        <w:t>чаях –</w:t>
      </w:r>
      <w:r w:rsidR="008214EC">
        <w:rPr>
          <w:b/>
          <w:lang w:bidi="ru-RU"/>
        </w:rPr>
        <w:t xml:space="preserve"> </w:t>
      </w:r>
      <w:r w:rsidRPr="003D6743">
        <w:rPr>
          <w:b/>
          <w:lang w:bidi="ru-RU"/>
        </w:rPr>
        <w:t>привлечение к ответственности, вынесение обвинительных приг</w:t>
      </w:r>
      <w:r w:rsidRPr="003D6743">
        <w:rPr>
          <w:b/>
          <w:lang w:bidi="ru-RU"/>
        </w:rPr>
        <w:t>о</w:t>
      </w:r>
      <w:r w:rsidRPr="003D6743">
        <w:rPr>
          <w:b/>
          <w:lang w:bidi="ru-RU"/>
        </w:rPr>
        <w:t>воров и применение соответствующих мер наказания;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c)</w:t>
      </w:r>
      <w:r w:rsidRPr="003D6743">
        <w:rPr>
          <w:b/>
          <w:lang w:bidi="ru-RU"/>
        </w:rPr>
        <w:tab/>
        <w:t>активизировать принятие мер по поощрению воспитания в д</w:t>
      </w:r>
      <w:r w:rsidRPr="003D6743">
        <w:rPr>
          <w:b/>
          <w:lang w:bidi="ru-RU"/>
        </w:rPr>
        <w:t>у</w:t>
      </w:r>
      <w:r w:rsidRPr="003D6743">
        <w:rPr>
          <w:b/>
          <w:lang w:bidi="ru-RU"/>
        </w:rPr>
        <w:t>хе терпимости и взаимопонимания между различными группами насел</w:t>
      </w:r>
      <w:r w:rsidRPr="003D6743">
        <w:rPr>
          <w:b/>
          <w:lang w:bidi="ru-RU"/>
        </w:rPr>
        <w:t>е</w:t>
      </w:r>
      <w:r w:rsidRPr="003D6743">
        <w:rPr>
          <w:b/>
          <w:lang w:bidi="ru-RU"/>
        </w:rPr>
        <w:t xml:space="preserve">ния, проживающего на его территории. 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Комитет рекомендует государству-участнику также усилить меры и  ресу</w:t>
      </w:r>
      <w:r w:rsidRPr="008E5354">
        <w:rPr>
          <w:b/>
          <w:lang w:bidi="ru-RU"/>
        </w:rPr>
        <w:t>р</w:t>
      </w:r>
      <w:r w:rsidRPr="008E5354">
        <w:rPr>
          <w:b/>
          <w:lang w:bidi="ru-RU"/>
        </w:rPr>
        <w:t>сы, направленные на борьбу с широким распространением различных проявлений расизма в сети Интернет, в частности это касается платформы "Фарос", продолжать проведение информационно-просветительских ка</w:t>
      </w:r>
      <w:r w:rsidRPr="008E5354">
        <w:rPr>
          <w:b/>
          <w:lang w:bidi="ru-RU"/>
        </w:rPr>
        <w:t>м</w:t>
      </w:r>
      <w:r w:rsidRPr="008E5354">
        <w:rPr>
          <w:b/>
          <w:lang w:bidi="ru-RU"/>
        </w:rPr>
        <w:t>паний, действовать более решительно и теснее сотрудничать с иностра</w:t>
      </w:r>
      <w:r w:rsidRPr="008E5354">
        <w:rPr>
          <w:b/>
          <w:lang w:bidi="ru-RU"/>
        </w:rPr>
        <w:t>н</w:t>
      </w:r>
      <w:r w:rsidRPr="008E5354">
        <w:rPr>
          <w:b/>
          <w:lang w:bidi="ru-RU"/>
        </w:rPr>
        <w:t xml:space="preserve">ными компаниями и поставщиками.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Дискриминация в отношении рома</w:t>
      </w:r>
    </w:p>
    <w:p w:rsidR="00451F2E" w:rsidRPr="008E5354" w:rsidRDefault="00451F2E" w:rsidP="00451F2E">
      <w:pPr>
        <w:pStyle w:val="SingleTxtGR"/>
        <w:rPr>
          <w:bCs/>
          <w:lang w:bidi="ru-RU"/>
        </w:rPr>
      </w:pPr>
      <w:r w:rsidRPr="008E5354">
        <w:rPr>
          <w:lang w:bidi="ru-RU"/>
        </w:rPr>
        <w:t>9.</w:t>
      </w:r>
      <w:r w:rsidRPr="008E5354">
        <w:rPr>
          <w:lang w:bidi="ru-RU"/>
        </w:rPr>
        <w:tab/>
        <w:t xml:space="preserve">Комитет обеспокоен сообщениями о: </w:t>
      </w:r>
    </w:p>
    <w:p w:rsidR="00451F2E" w:rsidRPr="008E5354" w:rsidRDefault="00451F2E" w:rsidP="00451F2E">
      <w:pPr>
        <w:pStyle w:val="SingleTxtGR"/>
        <w:ind w:firstLine="567"/>
        <w:rPr>
          <w:lang w:bidi="ru-RU"/>
        </w:rPr>
      </w:pPr>
      <w:r w:rsidRPr="008E5354">
        <w:rPr>
          <w:lang w:bidi="ru-RU"/>
        </w:rPr>
        <w:t>a)</w:t>
      </w:r>
      <w:r w:rsidRPr="008E5354">
        <w:rPr>
          <w:lang w:bidi="ru-RU"/>
        </w:rPr>
        <w:tab/>
        <w:t>все более широком распространении стигматизации рома, ос</w:t>
      </w:r>
      <w:r w:rsidRPr="008E5354">
        <w:rPr>
          <w:lang w:bidi="ru-RU"/>
        </w:rPr>
        <w:t>у</w:t>
      </w:r>
      <w:r w:rsidRPr="008E5354">
        <w:rPr>
          <w:lang w:bidi="ru-RU"/>
        </w:rPr>
        <w:t xml:space="preserve">ществляющейся путем расистских высказываний ненавистнического толка, в том числе со стороны занимающих выборные должности политиков, а также об исключении рома из общества и усилении связанных с ними стереотипов; </w:t>
      </w:r>
    </w:p>
    <w:p w:rsidR="00451F2E" w:rsidRPr="008E5354" w:rsidRDefault="00451F2E" w:rsidP="00451F2E">
      <w:pPr>
        <w:pStyle w:val="SingleTxtGR"/>
        <w:ind w:firstLine="567"/>
        <w:rPr>
          <w:lang w:bidi="ru-RU"/>
        </w:rPr>
      </w:pPr>
      <w:r w:rsidRPr="008E5354">
        <w:rPr>
          <w:lang w:bidi="ru-RU"/>
        </w:rPr>
        <w:t>b)</w:t>
      </w:r>
      <w:r w:rsidRPr="008E5354">
        <w:rPr>
          <w:lang w:bidi="ru-RU"/>
        </w:rPr>
        <w:tab/>
        <w:t xml:space="preserve">постоянных и неоднократных нарушениях их права на жилье, что характеризуется принудительным закрытием лагерей, в которых проживают рома, без предложения им в большинстве случаев альтернативного жилья; </w:t>
      </w:r>
    </w:p>
    <w:p w:rsidR="00451F2E" w:rsidRPr="008E5354" w:rsidRDefault="00451F2E" w:rsidP="00451F2E">
      <w:pPr>
        <w:pStyle w:val="SingleTxtGR"/>
        <w:ind w:firstLine="567"/>
        <w:rPr>
          <w:lang w:bidi="ru-RU"/>
        </w:rPr>
      </w:pPr>
      <w:r w:rsidRPr="008E5354">
        <w:rPr>
          <w:lang w:bidi="ru-RU"/>
        </w:rPr>
        <w:t>c)</w:t>
      </w:r>
      <w:r w:rsidRPr="008E5354">
        <w:rPr>
          <w:lang w:bidi="ru-RU"/>
        </w:rPr>
        <w:tab/>
        <w:t>неоднократных случаях насилия со стороны частных лиц и чре</w:t>
      </w:r>
      <w:r w:rsidRPr="008E5354">
        <w:rPr>
          <w:lang w:bidi="ru-RU"/>
        </w:rPr>
        <w:t>з</w:t>
      </w:r>
      <w:r w:rsidRPr="008E5354">
        <w:rPr>
          <w:lang w:bidi="ru-RU"/>
        </w:rPr>
        <w:t>мерном применении силы полицейскими в ходе принудительного закрытия л</w:t>
      </w:r>
      <w:r w:rsidRPr="008E5354">
        <w:rPr>
          <w:lang w:bidi="ru-RU"/>
        </w:rPr>
        <w:t>а</w:t>
      </w:r>
      <w:r w:rsidRPr="008E5354">
        <w:rPr>
          <w:lang w:bidi="ru-RU"/>
        </w:rPr>
        <w:t xml:space="preserve">герей; </w:t>
      </w:r>
    </w:p>
    <w:p w:rsidR="00451F2E" w:rsidRPr="008E5354" w:rsidRDefault="00451F2E" w:rsidP="00451F2E">
      <w:pPr>
        <w:pStyle w:val="SingleTxtGR"/>
        <w:ind w:firstLine="567"/>
        <w:rPr>
          <w:lang w:bidi="ru-RU"/>
        </w:rPr>
      </w:pPr>
      <w:r w:rsidRPr="008E5354">
        <w:rPr>
          <w:lang w:bidi="ru-RU"/>
        </w:rPr>
        <w:t>d)</w:t>
      </w:r>
      <w:r w:rsidRPr="008E5354">
        <w:rPr>
          <w:lang w:bidi="ru-RU"/>
        </w:rPr>
        <w:tab/>
        <w:t>нарушениях права детей рома на образование, в том числе по пр</w:t>
      </w:r>
      <w:r w:rsidRPr="008E5354">
        <w:rPr>
          <w:lang w:bidi="ru-RU"/>
        </w:rPr>
        <w:t>и</w:t>
      </w:r>
      <w:r w:rsidRPr="008E5354">
        <w:rPr>
          <w:lang w:bidi="ru-RU"/>
        </w:rPr>
        <w:t>чине принудительного закрытия лагерей рома и отказа властей некоторых ко</w:t>
      </w:r>
      <w:r w:rsidRPr="008E5354">
        <w:rPr>
          <w:lang w:bidi="ru-RU"/>
        </w:rPr>
        <w:t>м</w:t>
      </w:r>
      <w:r w:rsidRPr="008E5354">
        <w:rPr>
          <w:lang w:bidi="ru-RU"/>
        </w:rPr>
        <w:t xml:space="preserve">мун записывать их в школьные учреждения; </w:t>
      </w:r>
    </w:p>
    <w:p w:rsidR="00451F2E" w:rsidRPr="008E5354" w:rsidRDefault="00451F2E" w:rsidP="00451F2E">
      <w:pPr>
        <w:pStyle w:val="SingleTxtGR"/>
        <w:ind w:firstLine="567"/>
        <w:rPr>
          <w:lang w:bidi="ru-RU"/>
        </w:rPr>
      </w:pPr>
      <w:r w:rsidRPr="008E5354">
        <w:rPr>
          <w:lang w:bidi="ru-RU"/>
        </w:rPr>
        <w:t>e)</w:t>
      </w:r>
      <w:r w:rsidRPr="008E5354">
        <w:rPr>
          <w:lang w:bidi="ru-RU"/>
        </w:rPr>
        <w:tab/>
        <w:t>плохих санитарных условиях и определенных препятствиях в д</w:t>
      </w:r>
      <w:r w:rsidRPr="008E5354">
        <w:rPr>
          <w:lang w:bidi="ru-RU"/>
        </w:rPr>
        <w:t>о</w:t>
      </w:r>
      <w:r w:rsidRPr="008E5354">
        <w:rPr>
          <w:lang w:bidi="ru-RU"/>
        </w:rPr>
        <w:t xml:space="preserve">ступе к медицинской помощи; </w:t>
      </w:r>
    </w:p>
    <w:p w:rsidR="00451F2E" w:rsidRPr="008E5354" w:rsidRDefault="00451F2E" w:rsidP="00451F2E">
      <w:pPr>
        <w:pStyle w:val="SingleTxtGR"/>
        <w:ind w:firstLine="567"/>
        <w:rPr>
          <w:lang w:bidi="ru-RU"/>
        </w:rPr>
      </w:pPr>
      <w:r w:rsidRPr="008E5354">
        <w:rPr>
          <w:lang w:bidi="ru-RU"/>
        </w:rPr>
        <w:t>f)</w:t>
      </w:r>
      <w:r w:rsidRPr="008E5354">
        <w:rPr>
          <w:lang w:bidi="ru-RU"/>
        </w:rPr>
        <w:tab/>
        <w:t>сложностях в доступе к рабочим местам и к государственным усл</w:t>
      </w:r>
      <w:r w:rsidRPr="008E5354">
        <w:rPr>
          <w:lang w:bidi="ru-RU"/>
        </w:rPr>
        <w:t>у</w:t>
      </w:r>
      <w:r w:rsidRPr="008E5354">
        <w:rPr>
          <w:lang w:bidi="ru-RU"/>
        </w:rPr>
        <w:t>гам (</w:t>
      </w:r>
      <w:r w:rsidR="008214EC">
        <w:rPr>
          <w:lang w:bidi="ru-RU"/>
        </w:rPr>
        <w:t xml:space="preserve">статьи </w:t>
      </w:r>
      <w:r w:rsidRPr="008E5354">
        <w:rPr>
          <w:lang w:bidi="ru-RU"/>
        </w:rPr>
        <w:t xml:space="preserve">2 и 5). </w:t>
      </w:r>
    </w:p>
    <w:p w:rsidR="00451F2E" w:rsidRPr="008E5354" w:rsidRDefault="00451F2E" w:rsidP="008214EC">
      <w:pPr>
        <w:pStyle w:val="SingleTxtGR"/>
        <w:keepNext/>
        <w:keepLines/>
        <w:rPr>
          <w:b/>
          <w:lang w:bidi="ru-RU"/>
        </w:rPr>
      </w:pPr>
      <w:r w:rsidRPr="008E5354">
        <w:rPr>
          <w:b/>
          <w:lang w:bidi="ru-RU"/>
        </w:rPr>
        <w:t xml:space="preserve">Напоминая о своей общей рекомендации № 27 (2000) о дискриминации в отношении рома, Комитет призывает государство-участник продолжать прилагать усилия и </w:t>
      </w:r>
      <w:r w:rsidR="008214EC">
        <w:rPr>
          <w:b/>
          <w:lang w:bidi="ru-RU"/>
        </w:rPr>
        <w:t>осуществлять</w:t>
      </w:r>
      <w:r w:rsidRPr="008E5354">
        <w:rPr>
          <w:b/>
          <w:lang w:bidi="ru-RU"/>
        </w:rPr>
        <w:t xml:space="preserve"> необходимые, в том числе особые, меры для предупреждения всех форм расовой дискриминации в отношении рома и борьбы с ней во всех ее формах. В этой связи Комитет рекомендует гос</w:t>
      </w:r>
      <w:r w:rsidRPr="008E5354">
        <w:rPr>
          <w:b/>
          <w:lang w:bidi="ru-RU"/>
        </w:rPr>
        <w:t>у</w:t>
      </w:r>
      <w:r w:rsidRPr="008E5354">
        <w:rPr>
          <w:b/>
          <w:lang w:bidi="ru-RU"/>
        </w:rPr>
        <w:t xml:space="preserve">дарству-участнику: 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a)</w:t>
      </w:r>
      <w:r w:rsidRPr="003D6743">
        <w:rPr>
          <w:b/>
          <w:lang w:bidi="ru-RU"/>
        </w:rPr>
        <w:tab/>
        <w:t>проводить информационно-просветительские кампании среди своего населения с целью поощрения терпимости и проявлений духа согл</w:t>
      </w:r>
      <w:r w:rsidRPr="003D6743">
        <w:rPr>
          <w:b/>
          <w:lang w:bidi="ru-RU"/>
        </w:rPr>
        <w:t>а</w:t>
      </w:r>
      <w:r w:rsidRPr="003D6743">
        <w:rPr>
          <w:b/>
          <w:lang w:bidi="ru-RU"/>
        </w:rPr>
        <w:t>сия в отношении населения рома;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b)</w:t>
      </w:r>
      <w:r w:rsidRPr="003D6743">
        <w:rPr>
          <w:b/>
          <w:lang w:bidi="ru-RU"/>
        </w:rPr>
        <w:tab/>
        <w:t>усилить бдительность и обеспечивать действенное применение своего законодательства в отношении любых ненавистнических высказ</w:t>
      </w:r>
      <w:r w:rsidRPr="003D6743">
        <w:rPr>
          <w:b/>
          <w:lang w:bidi="ru-RU"/>
        </w:rPr>
        <w:t>ы</w:t>
      </w:r>
      <w:r w:rsidRPr="003D6743">
        <w:rPr>
          <w:b/>
          <w:lang w:bidi="ru-RU"/>
        </w:rPr>
        <w:t>ваний в адрес рома, в том числе высказываний представителей политич</w:t>
      </w:r>
      <w:r w:rsidRPr="003D6743">
        <w:rPr>
          <w:b/>
          <w:lang w:bidi="ru-RU"/>
        </w:rPr>
        <w:t>е</w:t>
      </w:r>
      <w:r w:rsidRPr="003D6743">
        <w:rPr>
          <w:b/>
          <w:lang w:bidi="ru-RU"/>
        </w:rPr>
        <w:t>ских кругов;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c)</w:t>
      </w:r>
      <w:r w:rsidRPr="003D6743">
        <w:rPr>
          <w:b/>
          <w:lang w:bidi="ru-RU"/>
        </w:rPr>
        <w:tab/>
        <w:t xml:space="preserve">в срочном порядке принять необходимые меры по защите рома, в особенности женщин рома, от всех форм насилия и посягательства на их физическую неприкосновенность; 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d)</w:t>
      </w:r>
      <w:r w:rsidRPr="003D6743">
        <w:rPr>
          <w:b/>
          <w:lang w:bidi="ru-RU"/>
        </w:rPr>
        <w:tab/>
        <w:t>обеспечивать эффективное и полное осуществление циркуляра от 26 августа 2012 года о предварительных мерах и сопровождении опер</w:t>
      </w:r>
      <w:r w:rsidRPr="003D6743">
        <w:rPr>
          <w:b/>
          <w:lang w:bidi="ru-RU"/>
        </w:rPr>
        <w:t>а</w:t>
      </w:r>
      <w:r w:rsidRPr="003D6743">
        <w:rPr>
          <w:b/>
          <w:lang w:bidi="ru-RU"/>
        </w:rPr>
        <w:t>ций по закрытию лагерей рома, систематически предоставляя представ</w:t>
      </w:r>
      <w:r w:rsidRPr="003D6743">
        <w:rPr>
          <w:b/>
          <w:lang w:bidi="ru-RU"/>
        </w:rPr>
        <w:t>и</w:t>
      </w:r>
      <w:r w:rsidRPr="003D6743">
        <w:rPr>
          <w:b/>
          <w:lang w:bidi="ru-RU"/>
        </w:rPr>
        <w:t xml:space="preserve">телям рома, принудительно выселяемым из этих лагерей, альтернативное жилье; 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e)</w:t>
      </w:r>
      <w:r w:rsidRPr="003D6743">
        <w:rPr>
          <w:b/>
          <w:lang w:bidi="ru-RU"/>
        </w:rPr>
        <w:tab/>
        <w:t>обеспечивать эффективное и полное осуществление трех ци</w:t>
      </w:r>
      <w:r w:rsidRPr="003D6743">
        <w:rPr>
          <w:b/>
          <w:lang w:bidi="ru-RU"/>
        </w:rPr>
        <w:t>р</w:t>
      </w:r>
      <w:r w:rsidRPr="003D6743">
        <w:rPr>
          <w:b/>
          <w:lang w:bidi="ru-RU"/>
        </w:rPr>
        <w:t xml:space="preserve">куляров от 2 октября 2012 года о школьном обучении детей рома и детей из кочующих групп населения; 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f)</w:t>
      </w:r>
      <w:r w:rsidRPr="003D6743">
        <w:rPr>
          <w:b/>
          <w:lang w:bidi="ru-RU"/>
        </w:rPr>
        <w:tab/>
        <w:t>содействовать получению рома доступа к медицинской помощи и социальным услугам;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e)</w:t>
      </w:r>
      <w:r w:rsidRPr="003D6743">
        <w:rPr>
          <w:b/>
          <w:lang w:bidi="ru-RU"/>
        </w:rPr>
        <w:tab/>
        <w:t>развивать систему профессиональной подготовки и професси</w:t>
      </w:r>
      <w:r w:rsidRPr="003D6743">
        <w:rPr>
          <w:b/>
          <w:lang w:bidi="ru-RU"/>
        </w:rPr>
        <w:t>о</w:t>
      </w:r>
      <w:r w:rsidRPr="003D6743">
        <w:rPr>
          <w:b/>
          <w:lang w:bidi="ru-RU"/>
        </w:rPr>
        <w:t>нального обучения рома в целях содействия их выходу на рынок занят</w:t>
      </w:r>
      <w:r w:rsidRPr="003D6743">
        <w:rPr>
          <w:b/>
          <w:lang w:bidi="ru-RU"/>
        </w:rPr>
        <w:t>о</w:t>
      </w:r>
      <w:r w:rsidRPr="003D6743">
        <w:rPr>
          <w:b/>
          <w:lang w:bidi="ru-RU"/>
        </w:rPr>
        <w:t>сти;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h)</w:t>
      </w:r>
      <w:r w:rsidRPr="003D6743">
        <w:rPr>
          <w:b/>
          <w:lang w:bidi="ru-RU"/>
        </w:rPr>
        <w:tab/>
        <w:t xml:space="preserve">обеспечивать эффективную пропаганду Стратегии интеграции рома и ее оценку.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Лица, ведущие кочевой образ жизни</w:t>
      </w:r>
    </w:p>
    <w:p w:rsidR="00451F2E" w:rsidRPr="008E5354" w:rsidRDefault="00451F2E" w:rsidP="00451F2E">
      <w:pPr>
        <w:pStyle w:val="SingleTxtGR"/>
        <w:rPr>
          <w:b/>
          <w:bCs/>
          <w:lang w:bidi="ru-RU"/>
        </w:rPr>
      </w:pPr>
      <w:r w:rsidRPr="008E5354">
        <w:rPr>
          <w:lang w:bidi="ru-RU"/>
        </w:rPr>
        <w:t>10.</w:t>
      </w:r>
      <w:r w:rsidRPr="008E5354">
        <w:rPr>
          <w:lang w:bidi="ru-RU"/>
        </w:rPr>
        <w:tab/>
        <w:t>Комитет отмечает различные меры, принятые в целях улучшения пол</w:t>
      </w:r>
      <w:r w:rsidRPr="008E5354">
        <w:rPr>
          <w:lang w:bidi="ru-RU"/>
        </w:rPr>
        <w:t>о</w:t>
      </w:r>
      <w:r w:rsidRPr="008E5354">
        <w:rPr>
          <w:lang w:bidi="ru-RU"/>
        </w:rPr>
        <w:t>жения лиц, ведущих кочевой образ жизни, в частности отмену Конституцио</w:t>
      </w:r>
      <w:r w:rsidRPr="008E5354">
        <w:rPr>
          <w:lang w:bidi="ru-RU"/>
        </w:rPr>
        <w:t>н</w:t>
      </w:r>
      <w:r w:rsidRPr="008E5354">
        <w:rPr>
          <w:lang w:bidi="ru-RU"/>
        </w:rPr>
        <w:t>ным советом некоторых положений закона № 69-3 от 3 января 1969 года о зан</w:t>
      </w:r>
      <w:r w:rsidRPr="008E5354">
        <w:rPr>
          <w:lang w:bidi="ru-RU"/>
        </w:rPr>
        <w:t>я</w:t>
      </w:r>
      <w:r w:rsidRPr="008E5354">
        <w:rPr>
          <w:lang w:bidi="ru-RU"/>
        </w:rPr>
        <w:t>тии разъездными видами деятельности и о режиме, применяемом к лицам без определенного местожительства или пребывания, совершающим поездки по Франции. Вместе с тем Комитет по-прежнему обеспокоен тем, что: a) в силу этого закона лица, ведущие кочевой образ жизни, до сих пор обязаны иметь п</w:t>
      </w:r>
      <w:r w:rsidRPr="008E5354">
        <w:rPr>
          <w:lang w:bidi="ru-RU"/>
        </w:rPr>
        <w:t>у</w:t>
      </w:r>
      <w:r w:rsidRPr="008E5354">
        <w:rPr>
          <w:lang w:bidi="ru-RU"/>
        </w:rPr>
        <w:t>тевое удостоверение; b)</w:t>
      </w:r>
      <w:r w:rsidR="008214EC">
        <w:rPr>
          <w:lang w:bidi="ru-RU"/>
        </w:rPr>
        <w:t xml:space="preserve"> </w:t>
      </w:r>
      <w:r w:rsidRPr="008E5354">
        <w:rPr>
          <w:lang w:bidi="ru-RU"/>
        </w:rPr>
        <w:t>число мест для стоянки недостаточно; c)</w:t>
      </w:r>
      <w:r w:rsidR="008214EC">
        <w:rPr>
          <w:lang w:bidi="ru-RU"/>
        </w:rPr>
        <w:t xml:space="preserve"> </w:t>
      </w:r>
      <w:r w:rsidRPr="008E5354">
        <w:rPr>
          <w:lang w:bidi="ru-RU"/>
        </w:rPr>
        <w:t>доступ к с</w:t>
      </w:r>
      <w:r w:rsidRPr="008E5354">
        <w:rPr>
          <w:lang w:bidi="ru-RU"/>
        </w:rPr>
        <w:t>у</w:t>
      </w:r>
      <w:r w:rsidRPr="008E5354">
        <w:rPr>
          <w:lang w:bidi="ru-RU"/>
        </w:rPr>
        <w:t>ществующим местам для стоянки осложнен, а Закон от 5 июля 2000 года о пр</w:t>
      </w:r>
      <w:r w:rsidRPr="008E5354">
        <w:rPr>
          <w:lang w:bidi="ru-RU"/>
        </w:rPr>
        <w:t>и</w:t>
      </w:r>
      <w:r w:rsidRPr="008E5354">
        <w:rPr>
          <w:lang w:bidi="ru-RU"/>
        </w:rPr>
        <w:t>еме и условиях проживания лиц, ведущих кочевой образ жизни (так называ</w:t>
      </w:r>
      <w:r w:rsidRPr="008E5354">
        <w:rPr>
          <w:lang w:bidi="ru-RU"/>
        </w:rPr>
        <w:t>е</w:t>
      </w:r>
      <w:r w:rsidRPr="008E5354">
        <w:rPr>
          <w:lang w:bidi="ru-RU"/>
        </w:rPr>
        <w:t>мый Закон Бессона), осуществляется только частично; d)</w:t>
      </w:r>
      <w:r w:rsidR="008214EC">
        <w:rPr>
          <w:lang w:bidi="ru-RU"/>
        </w:rPr>
        <w:t xml:space="preserve"> </w:t>
      </w:r>
      <w:r w:rsidRPr="008E5354">
        <w:rPr>
          <w:lang w:bidi="ru-RU"/>
        </w:rPr>
        <w:t>школьное обучение детей из групп, ведущих кочевой образ жизни, сопряжено со сложностями, а доля таких детей невысока (</w:t>
      </w:r>
      <w:r w:rsidR="008214EC">
        <w:rPr>
          <w:lang w:bidi="ru-RU"/>
        </w:rPr>
        <w:t>статья</w:t>
      </w:r>
      <w:r w:rsidR="008214EC" w:rsidRPr="001C32F8">
        <w:rPr>
          <w:lang w:bidi="ru-RU"/>
        </w:rPr>
        <w:t xml:space="preserve"> </w:t>
      </w:r>
      <w:r w:rsidRPr="008E5354">
        <w:rPr>
          <w:lang w:bidi="ru-RU"/>
        </w:rPr>
        <w:t xml:space="preserve">5). </w:t>
      </w:r>
    </w:p>
    <w:p w:rsidR="00451F2E" w:rsidRPr="008214EC" w:rsidRDefault="00451F2E" w:rsidP="00515175">
      <w:pPr>
        <w:pStyle w:val="SingleTxtGR"/>
        <w:keepNext/>
        <w:keepLines/>
        <w:rPr>
          <w:b/>
          <w:lang w:bidi="ru-RU"/>
        </w:rPr>
      </w:pPr>
      <w:r w:rsidRPr="008E5354">
        <w:rPr>
          <w:b/>
          <w:lang w:bidi="ru-RU"/>
        </w:rPr>
        <w:t xml:space="preserve">Комитет рекомендует государству-участнику: </w:t>
      </w:r>
    </w:p>
    <w:p w:rsidR="00451F2E" w:rsidRPr="003D6743" w:rsidRDefault="00451F2E" w:rsidP="008214EC">
      <w:pPr>
        <w:pStyle w:val="SingleTxtGR"/>
        <w:keepNext/>
        <w:keepLines/>
        <w:ind w:firstLine="567"/>
        <w:rPr>
          <w:b/>
          <w:lang w:bidi="ru-RU"/>
        </w:rPr>
      </w:pPr>
      <w:r w:rsidRPr="003D6743">
        <w:rPr>
          <w:b/>
          <w:lang w:bidi="ru-RU"/>
        </w:rPr>
        <w:t>a)</w:t>
      </w:r>
      <w:r w:rsidRPr="003D6743">
        <w:rPr>
          <w:b/>
          <w:lang w:bidi="ru-RU"/>
        </w:rPr>
        <w:tab/>
        <w:t>в кратчайшие сроки отменить закон 1969 года и путевые уд</w:t>
      </w:r>
      <w:r w:rsidRPr="003D6743">
        <w:rPr>
          <w:b/>
          <w:lang w:bidi="ru-RU"/>
        </w:rPr>
        <w:t>о</w:t>
      </w:r>
      <w:r w:rsidRPr="003D6743">
        <w:rPr>
          <w:b/>
          <w:lang w:bidi="ru-RU"/>
        </w:rPr>
        <w:t>стоверения;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b)</w:t>
      </w:r>
      <w:r w:rsidRPr="003D6743">
        <w:rPr>
          <w:b/>
          <w:lang w:bidi="ru-RU"/>
        </w:rPr>
        <w:tab/>
        <w:t>улучшить жилищные условия лиц, ведущих кочевой образ жизни, путем создания зон для стоянок и предоставления семейных учас</w:t>
      </w:r>
      <w:r w:rsidRPr="003D6743">
        <w:rPr>
          <w:b/>
          <w:lang w:bidi="ru-RU"/>
        </w:rPr>
        <w:t>т</w:t>
      </w:r>
      <w:r w:rsidRPr="003D6743">
        <w:rPr>
          <w:b/>
          <w:lang w:bidi="ru-RU"/>
        </w:rPr>
        <w:t>ков, а для этих целей обеспечить эффективное и полное осуществление З</w:t>
      </w:r>
      <w:r w:rsidRPr="003D6743">
        <w:rPr>
          <w:b/>
          <w:lang w:bidi="ru-RU"/>
        </w:rPr>
        <w:t>а</w:t>
      </w:r>
      <w:r w:rsidRPr="003D6743">
        <w:rPr>
          <w:b/>
          <w:lang w:bidi="ru-RU"/>
        </w:rPr>
        <w:t xml:space="preserve">кона от 5 июля 2000 года о приеме и условиях проживания лиц, ведущих кочевой образ жизни; </w:t>
      </w:r>
    </w:p>
    <w:p w:rsidR="00451F2E" w:rsidRPr="003D6743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c)</w:t>
      </w:r>
      <w:r w:rsidRPr="003D6743">
        <w:rPr>
          <w:b/>
          <w:lang w:bidi="ru-RU"/>
        </w:rPr>
        <w:tab/>
        <w:t>активизировать усилия, направленные на обеспечение де</w:t>
      </w:r>
      <w:r w:rsidRPr="003D6743">
        <w:rPr>
          <w:b/>
          <w:lang w:bidi="ru-RU"/>
        </w:rPr>
        <w:t>й</w:t>
      </w:r>
      <w:r w:rsidRPr="003D6743">
        <w:rPr>
          <w:b/>
          <w:lang w:bidi="ru-RU"/>
        </w:rPr>
        <w:t xml:space="preserve">ственного осуществления права детей из групп, ведущих кочевой образ жизни, на школьное обучение.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Меньшинства, коренные народы и лица африканского происхождения</w:t>
      </w:r>
      <w:r w:rsidR="0036723E">
        <w:rPr>
          <w:lang w:bidi="ru-RU"/>
        </w:rPr>
        <w:t xml:space="preserve">, являющиеся выходцами </w:t>
      </w:r>
      <w:r w:rsidRPr="008E5354">
        <w:rPr>
          <w:lang w:bidi="ru-RU"/>
        </w:rPr>
        <w:t>из заморских территорий</w:t>
      </w:r>
    </w:p>
    <w:p w:rsidR="00451F2E" w:rsidRPr="008E5354" w:rsidRDefault="00451F2E" w:rsidP="00451F2E">
      <w:pPr>
        <w:pStyle w:val="SingleTxtGR"/>
        <w:rPr>
          <w:b/>
          <w:bCs/>
          <w:lang w:bidi="ru-RU"/>
        </w:rPr>
      </w:pPr>
      <w:r w:rsidRPr="008E5354">
        <w:rPr>
          <w:lang w:bidi="ru-RU"/>
        </w:rPr>
        <w:t>11.</w:t>
      </w:r>
      <w:r w:rsidRPr="008E5354">
        <w:rPr>
          <w:lang w:bidi="ru-RU"/>
        </w:rPr>
        <w:tab/>
        <w:t>Комитет по-прежнему обеспокоен тем, что проживание коренных народов в административно-территориальных образованиях заморских территорий не признано в полной мере. Он опасается, что такое положение дел может пом</w:t>
      </w:r>
      <w:r w:rsidRPr="008E5354">
        <w:rPr>
          <w:lang w:bidi="ru-RU"/>
        </w:rPr>
        <w:t>е</w:t>
      </w:r>
      <w:r w:rsidRPr="008E5354">
        <w:rPr>
          <w:lang w:bidi="ru-RU"/>
        </w:rPr>
        <w:t>шать принятию государством-участником наиболее целесообразных и целен</w:t>
      </w:r>
      <w:r w:rsidRPr="008E5354">
        <w:rPr>
          <w:lang w:bidi="ru-RU"/>
        </w:rPr>
        <w:t>а</w:t>
      </w:r>
      <w:r w:rsidRPr="008E5354">
        <w:rPr>
          <w:lang w:bidi="ru-RU"/>
        </w:rPr>
        <w:t>правленных мер по обеспечению особых нужд и потребностей этих групп нас</w:t>
      </w:r>
      <w:r w:rsidRPr="008E5354">
        <w:rPr>
          <w:lang w:bidi="ru-RU"/>
        </w:rPr>
        <w:t>е</w:t>
      </w:r>
      <w:r w:rsidRPr="008E5354">
        <w:rPr>
          <w:lang w:bidi="ru-RU"/>
        </w:rPr>
        <w:t>ления, в частности коренных народов и лиц африканского происхождения, в особенности в том, что касается осуществления ими наравне с остальным нас</w:t>
      </w:r>
      <w:r w:rsidRPr="008E5354">
        <w:rPr>
          <w:lang w:bidi="ru-RU"/>
        </w:rPr>
        <w:t>е</w:t>
      </w:r>
      <w:r w:rsidRPr="008E5354">
        <w:rPr>
          <w:lang w:bidi="ru-RU"/>
        </w:rPr>
        <w:t>лением экономических, социальных и культурных прав (</w:t>
      </w:r>
      <w:r w:rsidR="0036723E">
        <w:rPr>
          <w:lang w:bidi="ru-RU"/>
        </w:rPr>
        <w:t xml:space="preserve">статьи </w:t>
      </w:r>
      <w:r w:rsidRPr="008E5354">
        <w:rPr>
          <w:lang w:bidi="ru-RU"/>
        </w:rPr>
        <w:t xml:space="preserve">2 и 5). 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Комитет рекомендует государству-участнику изучить возможность пер</w:t>
      </w:r>
      <w:r w:rsidRPr="008E5354">
        <w:rPr>
          <w:b/>
          <w:lang w:bidi="ru-RU"/>
        </w:rPr>
        <w:t>е</w:t>
      </w:r>
      <w:r w:rsidRPr="008E5354">
        <w:rPr>
          <w:b/>
          <w:lang w:bidi="ru-RU"/>
        </w:rPr>
        <w:t>смотра своей позиции о непризнании факта проживания на заморских те</w:t>
      </w:r>
      <w:r w:rsidRPr="008E5354">
        <w:rPr>
          <w:b/>
          <w:lang w:bidi="ru-RU"/>
        </w:rPr>
        <w:t>р</w:t>
      </w:r>
      <w:r w:rsidRPr="008E5354">
        <w:rPr>
          <w:b/>
          <w:lang w:bidi="ru-RU"/>
        </w:rPr>
        <w:t>риториях коренных народов. Он рекомендует государству-участнику также обеспечивать более высокую степень адресности своей политики и ее соо</w:t>
      </w:r>
      <w:r w:rsidRPr="008E5354">
        <w:rPr>
          <w:b/>
          <w:lang w:bidi="ru-RU"/>
        </w:rPr>
        <w:t>т</w:t>
      </w:r>
      <w:r w:rsidRPr="008E5354">
        <w:rPr>
          <w:b/>
          <w:lang w:bidi="ru-RU"/>
        </w:rPr>
        <w:t>ветствие особым нуждам и потребностям этих групп населения, в частн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сти коренных народов и лиц африканского происхождения, с тем чтобы г</w:t>
      </w:r>
      <w:r w:rsidRPr="008E5354">
        <w:rPr>
          <w:b/>
          <w:lang w:bidi="ru-RU"/>
        </w:rPr>
        <w:t>а</w:t>
      </w:r>
      <w:r w:rsidRPr="008E5354">
        <w:rPr>
          <w:b/>
          <w:lang w:bidi="ru-RU"/>
        </w:rPr>
        <w:t>рантировать равное обращение с различными группами своего населения, в особенности в части реализации экономических, социальных и культу</w:t>
      </w:r>
      <w:r w:rsidRPr="008E5354">
        <w:rPr>
          <w:b/>
          <w:lang w:bidi="ru-RU"/>
        </w:rPr>
        <w:t>р</w:t>
      </w:r>
      <w:r w:rsidRPr="008E5354">
        <w:rPr>
          <w:b/>
          <w:lang w:bidi="ru-RU"/>
        </w:rPr>
        <w:t xml:space="preserve">ных прав 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 xml:space="preserve">Коренные народы во Французской Гвиане </w:t>
      </w:r>
    </w:p>
    <w:p w:rsidR="00451F2E" w:rsidRPr="008E5354" w:rsidRDefault="00451F2E" w:rsidP="00451F2E">
      <w:pPr>
        <w:pStyle w:val="SingleTxtGR"/>
        <w:rPr>
          <w:b/>
          <w:bCs/>
          <w:lang w:bidi="ru-RU"/>
        </w:rPr>
      </w:pPr>
      <w:r w:rsidRPr="008E5354">
        <w:rPr>
          <w:lang w:bidi="ru-RU"/>
        </w:rPr>
        <w:t>12.</w:t>
      </w:r>
      <w:r w:rsidRPr="008E5354">
        <w:rPr>
          <w:lang w:bidi="ru-RU"/>
        </w:rPr>
        <w:tab/>
        <w:t>Комитет обеспокоен тем, что: a)</w:t>
      </w:r>
      <w:r w:rsidR="0036723E">
        <w:rPr>
          <w:lang w:bidi="ru-RU"/>
        </w:rPr>
        <w:t xml:space="preserve"> </w:t>
      </w:r>
      <w:r w:rsidRPr="008E5354">
        <w:rPr>
          <w:lang w:bidi="ru-RU"/>
        </w:rPr>
        <w:t>общинное право этих коренных народов на землю не признается, а правовой режим землепользования в отношении участков, принадлежавших их предкам и использовавшихся общинами с нез</w:t>
      </w:r>
      <w:r w:rsidRPr="008E5354">
        <w:rPr>
          <w:lang w:bidi="ru-RU"/>
        </w:rPr>
        <w:t>а</w:t>
      </w:r>
      <w:r w:rsidRPr="008E5354">
        <w:rPr>
          <w:lang w:bidi="ru-RU"/>
        </w:rPr>
        <w:t>памятных времен, не позволяет им вести свой традиционный образ жизни; b) доступ к образованию осложнен многочисленными препятствиями, в частн</w:t>
      </w:r>
      <w:r w:rsidRPr="008E5354">
        <w:rPr>
          <w:lang w:bidi="ru-RU"/>
        </w:rPr>
        <w:t>о</w:t>
      </w:r>
      <w:r w:rsidRPr="008E5354">
        <w:rPr>
          <w:lang w:bidi="ru-RU"/>
        </w:rPr>
        <w:t>сти по причине удаленности от школьных учреждений; c)</w:t>
      </w:r>
      <w:r w:rsidR="0036723E">
        <w:rPr>
          <w:lang w:bidi="ru-RU"/>
        </w:rPr>
        <w:t xml:space="preserve"> </w:t>
      </w:r>
      <w:r w:rsidRPr="008E5354">
        <w:rPr>
          <w:lang w:bidi="ru-RU"/>
        </w:rPr>
        <w:t>эти группы населения не могут в полной мере воспользоваться своим правом на жилье и сталкиваю</w:t>
      </w:r>
      <w:r w:rsidRPr="008E5354">
        <w:rPr>
          <w:lang w:bidi="ru-RU"/>
        </w:rPr>
        <w:t>т</w:t>
      </w:r>
      <w:r w:rsidRPr="008E5354">
        <w:rPr>
          <w:lang w:bidi="ru-RU"/>
        </w:rPr>
        <w:t>ся с препятствиями в осуществлении своей свободы передвижения; d) осложнен доступ к государственным услугам, в частности к регистрации а</w:t>
      </w:r>
      <w:r w:rsidRPr="008E5354">
        <w:rPr>
          <w:lang w:bidi="ru-RU"/>
        </w:rPr>
        <w:t>к</w:t>
      </w:r>
      <w:r w:rsidRPr="008E5354">
        <w:rPr>
          <w:lang w:bidi="ru-RU"/>
        </w:rPr>
        <w:t>тов гражданского состояния и к правосудию; e)</w:t>
      </w:r>
      <w:r w:rsidR="0036723E">
        <w:rPr>
          <w:lang w:bidi="ru-RU"/>
        </w:rPr>
        <w:t xml:space="preserve"> </w:t>
      </w:r>
      <w:r w:rsidRPr="008E5354">
        <w:rPr>
          <w:lang w:bidi="ru-RU"/>
        </w:rPr>
        <w:t>кустарная добыча золота нег</w:t>
      </w:r>
      <w:r w:rsidRPr="008E5354">
        <w:rPr>
          <w:lang w:bidi="ru-RU"/>
        </w:rPr>
        <w:t>а</w:t>
      </w:r>
      <w:r w:rsidRPr="008E5354">
        <w:rPr>
          <w:lang w:bidi="ru-RU"/>
        </w:rPr>
        <w:t>тивно сказывается на их здоровье и состоянии окружающей среды. Кроме того, Комитет с обеспокоенностью отмечает информацию, согласно которой консул</w:t>
      </w:r>
      <w:r w:rsidRPr="008E5354">
        <w:rPr>
          <w:lang w:bidi="ru-RU"/>
        </w:rPr>
        <w:t>ь</w:t>
      </w:r>
      <w:r w:rsidRPr="008E5354">
        <w:rPr>
          <w:lang w:bidi="ru-RU"/>
        </w:rPr>
        <w:t>тации с коренными народами относительно реализуемых на их территориях проектов, в частности проектов по добыче полезных ископаемых, проводятся редко (</w:t>
      </w:r>
      <w:r w:rsidR="0036723E">
        <w:rPr>
          <w:lang w:bidi="ru-RU"/>
        </w:rPr>
        <w:t>статья</w:t>
      </w:r>
      <w:r w:rsidR="0036723E" w:rsidRPr="001C32F8">
        <w:rPr>
          <w:lang w:bidi="ru-RU"/>
        </w:rPr>
        <w:t xml:space="preserve"> </w:t>
      </w:r>
      <w:r w:rsidRPr="008E5354">
        <w:rPr>
          <w:lang w:bidi="ru-RU"/>
        </w:rPr>
        <w:t xml:space="preserve">5). </w:t>
      </w:r>
    </w:p>
    <w:p w:rsidR="00451F2E" w:rsidRPr="008E5354" w:rsidRDefault="00451F2E" w:rsidP="0036723E">
      <w:pPr>
        <w:pStyle w:val="SingleTxtGR"/>
        <w:keepNext/>
        <w:keepLines/>
        <w:rPr>
          <w:b/>
          <w:lang w:bidi="ru-RU"/>
        </w:rPr>
      </w:pPr>
      <w:r w:rsidRPr="008E5354">
        <w:rPr>
          <w:b/>
          <w:lang w:bidi="ru-RU"/>
        </w:rPr>
        <w:t xml:space="preserve">В свете своей общей рекомендации № 23 (1997) о правах коренных народов Комитет рекомендует государству-участнику: 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a)</w:t>
      </w:r>
      <w:r w:rsidRPr="003D6743">
        <w:rPr>
          <w:b/>
          <w:lang w:bidi="ru-RU"/>
        </w:rPr>
        <w:tab/>
      </w:r>
      <w:r w:rsidRPr="008E5354">
        <w:rPr>
          <w:b/>
          <w:lang w:bidi="ru-RU"/>
        </w:rPr>
        <w:t xml:space="preserve">изучить возможность признания общинных прав коренных народов, в особенности права на земли предков, находящиеся во владении этих общин и используемые ими с незапамятных времен, а также права на традиционно используемые ими ресурсы; 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b)</w:t>
      </w:r>
      <w:r w:rsidRPr="003D6743">
        <w:rPr>
          <w:b/>
          <w:lang w:bidi="ru-RU"/>
        </w:rPr>
        <w:tab/>
      </w:r>
      <w:r w:rsidRPr="008E5354">
        <w:rPr>
          <w:b/>
          <w:lang w:bidi="ru-RU"/>
        </w:rPr>
        <w:t>активизировать свои усилия, с тем чтобы гарантировать им обращение, равное обращению с другими группами населения, в части д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ступа к образованию, в частности на языках этих групп населения;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c)</w:t>
      </w:r>
      <w:r w:rsidRPr="003D6743">
        <w:rPr>
          <w:b/>
          <w:lang w:bidi="ru-RU"/>
        </w:rPr>
        <w:tab/>
      </w:r>
      <w:r w:rsidRPr="008E5354">
        <w:rPr>
          <w:b/>
          <w:lang w:bidi="ru-RU"/>
        </w:rPr>
        <w:t>содействовать свободе передвижения этих групп населения и обеспечивать такую свободу, устранить препятствия, затрудняющие им д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ступ к жилью, к государственным услугам, в особенности к записи актов гражданского состояния и к правосудию, а также к медицинской помощи;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3D6743">
        <w:rPr>
          <w:b/>
          <w:lang w:bidi="ru-RU"/>
        </w:rPr>
        <w:t>d)</w:t>
      </w:r>
      <w:r w:rsidRPr="003D6743">
        <w:rPr>
          <w:b/>
          <w:lang w:bidi="ru-RU"/>
        </w:rPr>
        <w:tab/>
      </w:r>
      <w:r w:rsidRPr="008E5354">
        <w:rPr>
          <w:b/>
          <w:lang w:bidi="ru-RU"/>
        </w:rPr>
        <w:t>найти долгосрочные решения, в том числе при содействии с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седних стран, позволяющие устранить воздействие кустарных методов з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лотодобычи на здоровье этих групп населения и окружающую среду;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033FD5">
        <w:rPr>
          <w:b/>
          <w:lang w:bidi="ru-RU"/>
        </w:rPr>
        <w:t>e)</w:t>
      </w:r>
      <w:r w:rsidRPr="00033FD5">
        <w:rPr>
          <w:b/>
          <w:lang w:bidi="ru-RU"/>
        </w:rPr>
        <w:tab/>
        <w:t>проводить консультации с коренными народами и сотрудн</w:t>
      </w:r>
      <w:r w:rsidRPr="00033FD5">
        <w:rPr>
          <w:b/>
          <w:lang w:bidi="ru-RU"/>
        </w:rPr>
        <w:t>и</w:t>
      </w:r>
      <w:r w:rsidRPr="008E5354">
        <w:rPr>
          <w:b/>
          <w:lang w:bidi="ru-RU"/>
        </w:rPr>
        <w:t xml:space="preserve">чать с ними прежде, чем будут одобрены какие-либо проекты, реализация которых окажет воздействие на использование их земель или территорий и других ресурсов.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 xml:space="preserve"> </w:t>
      </w:r>
      <w:r w:rsidRPr="008E5354">
        <w:rPr>
          <w:lang w:bidi="ru-RU"/>
        </w:rPr>
        <w:tab/>
      </w:r>
      <w:r w:rsidRPr="008E5354">
        <w:rPr>
          <w:lang w:bidi="ru-RU"/>
        </w:rPr>
        <w:tab/>
        <w:t>Коренные народы Новой Каледонии</w:t>
      </w:r>
    </w:p>
    <w:p w:rsidR="00451F2E" w:rsidRPr="008E5354" w:rsidRDefault="00451F2E" w:rsidP="00451F2E">
      <w:pPr>
        <w:pStyle w:val="SingleTxtGR"/>
        <w:rPr>
          <w:b/>
          <w:bCs/>
          <w:lang w:bidi="ru-RU"/>
        </w:rPr>
      </w:pPr>
      <w:r w:rsidRPr="008E5354">
        <w:rPr>
          <w:lang w:bidi="ru-RU"/>
        </w:rPr>
        <w:t>13.</w:t>
      </w:r>
      <w:r w:rsidRPr="008E5354">
        <w:rPr>
          <w:lang w:bidi="ru-RU"/>
        </w:rPr>
        <w:tab/>
        <w:t>Комитет отмечает разъяснения делегации государства-участника, однако он по-прежнему обеспокоен сообщениями о том, что: a) вопросы земельной собственности, связанные с канакским населением, до сих пор окончательно не урегулированы; b) канаки недостаточно представлены в административных о</w:t>
      </w:r>
      <w:r w:rsidRPr="008E5354">
        <w:rPr>
          <w:lang w:bidi="ru-RU"/>
        </w:rPr>
        <w:t>р</w:t>
      </w:r>
      <w:r w:rsidRPr="008E5354">
        <w:rPr>
          <w:lang w:bidi="ru-RU"/>
        </w:rPr>
        <w:t>ганах; c) продолжает существовать неравенство в пользовании экономическ</w:t>
      </w:r>
      <w:r w:rsidRPr="008E5354">
        <w:rPr>
          <w:lang w:bidi="ru-RU"/>
        </w:rPr>
        <w:t>и</w:t>
      </w:r>
      <w:r w:rsidRPr="008E5354">
        <w:rPr>
          <w:lang w:bidi="ru-RU"/>
        </w:rPr>
        <w:t>ми, социальными и культурными правами; d) существуют сложности в обесп</w:t>
      </w:r>
      <w:r w:rsidRPr="008E5354">
        <w:rPr>
          <w:lang w:bidi="ru-RU"/>
        </w:rPr>
        <w:t>е</w:t>
      </w:r>
      <w:r w:rsidRPr="008E5354">
        <w:rPr>
          <w:lang w:bidi="ru-RU"/>
        </w:rPr>
        <w:t>чении доступа к образованию на местных языках и к канакской культуре для всех детей; е) имеют место дискриминация при внесении в списки избирателей и необоснованные ограничения избирательного права в ущерб канакам; f) существуют препятствия для доступа к зонам рыболовства и к морю (</w:t>
      </w:r>
      <w:r w:rsidR="0036723E">
        <w:rPr>
          <w:lang w:bidi="ru-RU"/>
        </w:rPr>
        <w:t>ст</w:t>
      </w:r>
      <w:r w:rsidR="0036723E">
        <w:rPr>
          <w:lang w:bidi="ru-RU"/>
        </w:rPr>
        <w:t>а</w:t>
      </w:r>
      <w:r w:rsidR="0036723E">
        <w:rPr>
          <w:lang w:bidi="ru-RU"/>
        </w:rPr>
        <w:t>тья </w:t>
      </w:r>
      <w:r w:rsidRPr="008E5354">
        <w:rPr>
          <w:lang w:bidi="ru-RU"/>
        </w:rPr>
        <w:t>5).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В свете своей общей рекомендации № 23 (1997) о правах коренных народов Комитет рекомендует государству-участнику: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7C0F7A">
        <w:rPr>
          <w:b/>
          <w:lang w:bidi="ru-RU"/>
        </w:rPr>
        <w:t>a)</w:t>
      </w:r>
      <w:r w:rsidRPr="007C0F7A">
        <w:rPr>
          <w:b/>
          <w:lang w:bidi="ru-RU"/>
        </w:rPr>
        <w:tab/>
      </w:r>
      <w:r w:rsidRPr="008E5354">
        <w:rPr>
          <w:b/>
          <w:lang w:bidi="ru-RU"/>
        </w:rPr>
        <w:t>продолжать прилагать усилия с тем, чтобы надлежащим обр</w:t>
      </w:r>
      <w:r w:rsidRPr="008E5354">
        <w:rPr>
          <w:b/>
          <w:lang w:bidi="ru-RU"/>
        </w:rPr>
        <w:t>а</w:t>
      </w:r>
      <w:r w:rsidRPr="008E5354">
        <w:rPr>
          <w:b/>
          <w:lang w:bidi="ru-RU"/>
        </w:rPr>
        <w:t>зом подготовить население Новой Каледонии, в частности канаков, к пр</w:t>
      </w:r>
      <w:r w:rsidRPr="008E5354">
        <w:rPr>
          <w:b/>
          <w:lang w:bidi="ru-RU"/>
        </w:rPr>
        <w:t>и</w:t>
      </w:r>
      <w:r w:rsidRPr="008E5354">
        <w:rPr>
          <w:b/>
          <w:lang w:bidi="ru-RU"/>
        </w:rPr>
        <w:t xml:space="preserve">нятию решения о самоопределении; 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7C0F7A">
        <w:rPr>
          <w:b/>
          <w:lang w:bidi="ru-RU"/>
        </w:rPr>
        <w:t>b)</w:t>
      </w:r>
      <w:r w:rsidRPr="007C0F7A">
        <w:rPr>
          <w:b/>
          <w:lang w:bidi="ru-RU"/>
        </w:rPr>
        <w:tab/>
      </w:r>
      <w:r w:rsidRPr="008E5354">
        <w:rPr>
          <w:b/>
          <w:lang w:bidi="ru-RU"/>
        </w:rPr>
        <w:t>положить конец практике дискриминационной регистрации канаков при внесении в списки избирателей и снять все необоснованные ограничения избирательного права;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7C0F7A">
        <w:rPr>
          <w:b/>
          <w:lang w:bidi="ru-RU"/>
        </w:rPr>
        <w:t>c)</w:t>
      </w:r>
      <w:r w:rsidRPr="007C0F7A">
        <w:rPr>
          <w:b/>
          <w:lang w:bidi="ru-RU"/>
        </w:rPr>
        <w:tab/>
      </w:r>
      <w:r w:rsidRPr="008E5354">
        <w:rPr>
          <w:b/>
          <w:lang w:bidi="ru-RU"/>
        </w:rPr>
        <w:t>окончательно урегулировать нерешенные вопросы земельной собственности в Новой Каледонии, в том числе обеспечить доступ к зонам рыболовства и к морю;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7C0F7A">
        <w:rPr>
          <w:b/>
          <w:lang w:bidi="ru-RU"/>
        </w:rPr>
        <w:t>d)</w:t>
      </w:r>
      <w:r w:rsidRPr="007C0F7A">
        <w:rPr>
          <w:b/>
          <w:lang w:bidi="ru-RU"/>
        </w:rPr>
        <w:tab/>
      </w:r>
      <w:r w:rsidRPr="008E5354">
        <w:rPr>
          <w:b/>
          <w:lang w:bidi="ru-RU"/>
        </w:rPr>
        <w:t>активизировать усилия, направленные на обеспечение равного обращения в части доступа к рабочим местам, в том числе в администр</w:t>
      </w:r>
      <w:r w:rsidRPr="008E5354">
        <w:rPr>
          <w:b/>
          <w:lang w:bidi="ru-RU"/>
        </w:rPr>
        <w:t>а</w:t>
      </w:r>
      <w:r w:rsidRPr="008E5354">
        <w:rPr>
          <w:b/>
          <w:lang w:bidi="ru-RU"/>
        </w:rPr>
        <w:t>тивных структурах, к жилью, к здравоохранению и к канакской культуре;</w:t>
      </w:r>
    </w:p>
    <w:p w:rsidR="00451F2E" w:rsidRPr="008E5354" w:rsidRDefault="00451F2E" w:rsidP="00451F2E">
      <w:pPr>
        <w:pStyle w:val="SingleTxtGR"/>
        <w:ind w:firstLine="567"/>
        <w:rPr>
          <w:b/>
          <w:lang w:bidi="ru-RU"/>
        </w:rPr>
      </w:pPr>
      <w:r w:rsidRPr="007C0F7A">
        <w:rPr>
          <w:b/>
          <w:lang w:bidi="ru-RU"/>
        </w:rPr>
        <w:t>e)</w:t>
      </w:r>
      <w:r w:rsidRPr="007C0F7A">
        <w:rPr>
          <w:b/>
          <w:lang w:bidi="ru-RU"/>
        </w:rPr>
        <w:tab/>
      </w:r>
      <w:r w:rsidRPr="008E5354">
        <w:rPr>
          <w:b/>
          <w:lang w:bidi="ru-RU"/>
        </w:rPr>
        <w:t>активизировать усилия, направленные на обеспечение кана</w:t>
      </w:r>
      <w:r w:rsidRPr="008E5354">
        <w:rPr>
          <w:b/>
          <w:lang w:bidi="ru-RU"/>
        </w:rPr>
        <w:t>к</w:t>
      </w:r>
      <w:r w:rsidRPr="008E5354">
        <w:rPr>
          <w:b/>
          <w:lang w:bidi="ru-RU"/>
        </w:rPr>
        <w:t xml:space="preserve">ским детям доступа к образованию, в частности к образованию на местных языках, и увеличить число преподавателей.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Положение на Майотте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14.</w:t>
      </w:r>
      <w:r w:rsidRPr="008E5354">
        <w:rPr>
          <w:lang w:bidi="ru-RU"/>
        </w:rPr>
        <w:tab/>
        <w:t>Комитет обеспокоен тем фактом, что в результате окончания действия местного статуса на Майотте права некоторых маорэ на здоровье, на социал</w:t>
      </w:r>
      <w:r w:rsidRPr="008E5354">
        <w:rPr>
          <w:lang w:bidi="ru-RU"/>
        </w:rPr>
        <w:t>ь</w:t>
      </w:r>
      <w:r w:rsidRPr="008E5354">
        <w:rPr>
          <w:lang w:bidi="ru-RU"/>
        </w:rPr>
        <w:t>ное жилье, на образование может больше не обеспечиваться, они также могут столкнуться с препятствиями при реализации своей свободы передвижения (</w:t>
      </w:r>
      <w:r w:rsidR="0036723E">
        <w:rPr>
          <w:lang w:bidi="ru-RU"/>
        </w:rPr>
        <w:t>статья</w:t>
      </w:r>
      <w:r w:rsidR="0036723E" w:rsidRPr="001C32F8">
        <w:rPr>
          <w:lang w:bidi="ru-RU"/>
        </w:rPr>
        <w:t xml:space="preserve"> </w:t>
      </w:r>
      <w:r w:rsidRPr="008E5354">
        <w:rPr>
          <w:lang w:bidi="ru-RU"/>
        </w:rPr>
        <w:t>5).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С учетом нового статуса Маойтты Комитет рекомендует государству-участнику активизировать усилия по обеспечению маорэ возможности в полном объеме и наравне с остальным населением пользоваться их экон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мическими, социальными и культурными правами, а также устранить препятствия, ограничивающие их свободу передвижения.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Положение проживающих в пригородах групп населения, в частности лиц иностранного происхождения и неграждан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lang w:bidi="ru-RU"/>
        </w:rPr>
        <w:t>15.</w:t>
      </w:r>
      <w:r w:rsidRPr="008E5354">
        <w:rPr>
          <w:lang w:bidi="ru-RU"/>
        </w:rPr>
        <w:tab/>
        <w:t>Комитет обеспокоен тем, что компактное проживание отдельных групп населения иностранного происхождения или мигрантов в определенных зонах становится причиной появления территориальных гетто и может привести к р</w:t>
      </w:r>
      <w:r w:rsidRPr="008E5354">
        <w:rPr>
          <w:lang w:bidi="ru-RU"/>
        </w:rPr>
        <w:t>а</w:t>
      </w:r>
      <w:r w:rsidRPr="008E5354">
        <w:rPr>
          <w:lang w:bidi="ru-RU"/>
        </w:rPr>
        <w:t>совой сегрегации по смыслу статьи 3 Конвенции. Он особенно обеспокоен тем фактом, что эти группы населения по-прежнему сталкиваются с дискриминац</w:t>
      </w:r>
      <w:r w:rsidRPr="008E5354">
        <w:rPr>
          <w:lang w:bidi="ru-RU"/>
        </w:rPr>
        <w:t>и</w:t>
      </w:r>
      <w:r w:rsidRPr="008E5354">
        <w:rPr>
          <w:lang w:bidi="ru-RU"/>
        </w:rPr>
        <w:t>ей при попытках устроиться на работу, получить жилье, участвовать в культу</w:t>
      </w:r>
      <w:r w:rsidRPr="008E5354">
        <w:rPr>
          <w:lang w:bidi="ru-RU"/>
        </w:rPr>
        <w:t>р</w:t>
      </w:r>
      <w:r w:rsidRPr="008E5354">
        <w:rPr>
          <w:lang w:bidi="ru-RU"/>
        </w:rPr>
        <w:t>ных мероприятиях, обратиться за медицинской помощью, а также оказываются в более сложном положении в отношении школьного обучения (</w:t>
      </w:r>
      <w:r w:rsidR="0036723E">
        <w:rPr>
          <w:lang w:bidi="ru-RU"/>
        </w:rPr>
        <w:t>статья</w:t>
      </w:r>
      <w:r w:rsidR="0036723E" w:rsidRPr="001C32F8">
        <w:rPr>
          <w:lang w:bidi="ru-RU"/>
        </w:rPr>
        <w:t xml:space="preserve"> </w:t>
      </w:r>
      <w:r w:rsidRPr="008E5354">
        <w:rPr>
          <w:lang w:bidi="ru-RU"/>
        </w:rPr>
        <w:t>5).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В свете своих рекомендаций общего порядка</w:t>
      </w:r>
      <w:r w:rsidR="0036723E">
        <w:rPr>
          <w:b/>
          <w:lang w:bidi="ru-RU"/>
        </w:rPr>
        <w:t xml:space="preserve"> </w:t>
      </w:r>
      <w:r w:rsidRPr="008E5354">
        <w:rPr>
          <w:b/>
          <w:lang w:bidi="ru-RU"/>
        </w:rPr>
        <w:t>№</w:t>
      </w:r>
      <w:r w:rsidR="0036723E">
        <w:rPr>
          <w:b/>
          <w:lang w:bidi="ru-RU"/>
        </w:rPr>
        <w:t xml:space="preserve"> </w:t>
      </w:r>
      <w:r w:rsidRPr="008E5354">
        <w:rPr>
          <w:b/>
          <w:lang w:bidi="ru-RU"/>
        </w:rPr>
        <w:t>19</w:t>
      </w:r>
      <w:r w:rsidR="0036723E">
        <w:rPr>
          <w:b/>
          <w:lang w:bidi="ru-RU"/>
        </w:rPr>
        <w:t xml:space="preserve"> </w:t>
      </w:r>
      <w:r w:rsidRPr="008E5354">
        <w:rPr>
          <w:b/>
          <w:lang w:bidi="ru-RU"/>
        </w:rPr>
        <w:t>(1995) по статье 3 Ко</w:t>
      </w:r>
      <w:r w:rsidRPr="008E5354">
        <w:rPr>
          <w:b/>
          <w:lang w:bidi="ru-RU"/>
        </w:rPr>
        <w:t>н</w:t>
      </w:r>
      <w:r w:rsidRPr="008E5354">
        <w:rPr>
          <w:b/>
          <w:lang w:bidi="ru-RU"/>
        </w:rPr>
        <w:t>венции и №</w:t>
      </w:r>
      <w:r w:rsidR="0036723E">
        <w:rPr>
          <w:b/>
          <w:lang w:bidi="ru-RU"/>
        </w:rPr>
        <w:t xml:space="preserve"> </w:t>
      </w:r>
      <w:r w:rsidRPr="008E5354">
        <w:rPr>
          <w:b/>
          <w:lang w:bidi="ru-RU"/>
        </w:rPr>
        <w:t>30 (2004) о дискриминации неграждан Комитет настоятельно призывает государство-участник продолжать осуществлять и активизир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вать свою политику и иные меры по улучшению условий жизни в пригор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дах больших городов. Он рекомендует государству-участнику постоянно наблюдать за положением лиц, проживающих в этих зонах, проводить а</w:t>
      </w:r>
      <w:r w:rsidRPr="008E5354">
        <w:rPr>
          <w:b/>
          <w:lang w:bidi="ru-RU"/>
        </w:rPr>
        <w:t>д</w:t>
      </w:r>
      <w:r w:rsidRPr="008E5354">
        <w:rPr>
          <w:b/>
          <w:lang w:bidi="ru-RU"/>
        </w:rPr>
        <w:t>ресную государственную политику и активизировать принятие мер, направленных на решительную борьбу со всеми формами дискриминации, с которыми эти лица сталкиваются в сферах занятости, жилья, медици</w:t>
      </w:r>
      <w:r w:rsidRPr="008E5354">
        <w:rPr>
          <w:b/>
          <w:lang w:bidi="ru-RU"/>
        </w:rPr>
        <w:t>н</w:t>
      </w:r>
      <w:r w:rsidRPr="008E5354">
        <w:rPr>
          <w:b/>
          <w:lang w:bidi="ru-RU"/>
        </w:rPr>
        <w:t xml:space="preserve">ской помощи и образования. 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Просители убежища и беженцы, в том числе несовершеннолетние без</w:t>
      </w:r>
      <w:r w:rsidR="0036723E">
        <w:rPr>
          <w:lang w:bidi="ru-RU"/>
        </w:rPr>
        <w:t> </w:t>
      </w:r>
      <w:r w:rsidRPr="008E5354">
        <w:rPr>
          <w:lang w:bidi="ru-RU"/>
        </w:rPr>
        <w:t>сопровождения взрослых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16.</w:t>
      </w:r>
      <w:r w:rsidRPr="008E5354">
        <w:rPr>
          <w:lang w:bidi="ru-RU"/>
        </w:rPr>
        <w:tab/>
        <w:t>Комитет обеспокоен недочетами и недостатками национального мех</w:t>
      </w:r>
      <w:r w:rsidRPr="008E5354">
        <w:rPr>
          <w:lang w:bidi="ru-RU"/>
        </w:rPr>
        <w:t>а</w:t>
      </w:r>
      <w:r w:rsidRPr="008E5354">
        <w:rPr>
          <w:lang w:bidi="ru-RU"/>
        </w:rPr>
        <w:t>низма по приему просителей убежища, в частности на заморских территориях, а также недостойными условиями жизни мигрантов в зоне Кале. Комитет обе</w:t>
      </w:r>
      <w:r w:rsidRPr="008E5354">
        <w:rPr>
          <w:lang w:bidi="ru-RU"/>
        </w:rPr>
        <w:t>с</w:t>
      </w:r>
      <w:r w:rsidRPr="008E5354">
        <w:rPr>
          <w:lang w:bidi="ru-RU"/>
        </w:rPr>
        <w:t>покоен также тем фактом, что подача ходатайства об обжаловании решения о перемещении за пределы территории государства в некоторых заморских те</w:t>
      </w:r>
      <w:r w:rsidRPr="008E5354">
        <w:rPr>
          <w:lang w:bidi="ru-RU"/>
        </w:rPr>
        <w:t>р</w:t>
      </w:r>
      <w:r w:rsidRPr="008E5354">
        <w:rPr>
          <w:lang w:bidi="ru-RU"/>
        </w:rPr>
        <w:t>риториях или об обжаловании решения первой инстанции в рамках процедуры приоритетного предоставления убежища не приостанавливает исполнения т</w:t>
      </w:r>
      <w:r w:rsidRPr="008E5354">
        <w:rPr>
          <w:lang w:bidi="ru-RU"/>
        </w:rPr>
        <w:t>а</w:t>
      </w:r>
      <w:r w:rsidRPr="008E5354">
        <w:rPr>
          <w:lang w:bidi="ru-RU"/>
        </w:rPr>
        <w:t>ких решений. Наконец, Комитет с обеспокоенностью отмечает, что существует возможность выдворения некоторых несовершеннолетних, прибывающих на территорию государства-участника без сопровождения взрослых (</w:t>
      </w:r>
      <w:r w:rsidR="002E3F60">
        <w:rPr>
          <w:lang w:bidi="ru-RU"/>
        </w:rPr>
        <w:t xml:space="preserve">статьи </w:t>
      </w:r>
      <w:r w:rsidRPr="008E5354">
        <w:rPr>
          <w:lang w:bidi="ru-RU"/>
        </w:rPr>
        <w:t xml:space="preserve">5 и 6). 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Комитет рекомендует государству-участнику рассмотреть вопрос о прид</w:t>
      </w:r>
      <w:r w:rsidRPr="008E5354">
        <w:rPr>
          <w:b/>
          <w:lang w:bidi="ru-RU"/>
        </w:rPr>
        <w:t>а</w:t>
      </w:r>
      <w:r w:rsidRPr="008E5354">
        <w:rPr>
          <w:b/>
          <w:lang w:bidi="ru-RU"/>
        </w:rPr>
        <w:t>нии ходатайствам об обжаловании решений первой инстанции по первому прошению о предоставлении убежища силы приостанавливать исполнение таких решений, в том числе на заморских территориях. Он рекомендует государству-участнику также улучшить условия приема просителей уб</w:t>
      </w:r>
      <w:r w:rsidRPr="008E5354">
        <w:rPr>
          <w:b/>
          <w:lang w:bidi="ru-RU"/>
        </w:rPr>
        <w:t>е</w:t>
      </w:r>
      <w:r w:rsidRPr="008E5354">
        <w:rPr>
          <w:b/>
          <w:lang w:bidi="ru-RU"/>
        </w:rPr>
        <w:t>жища и мигрантов. Наконец, Комитет рекомендует государству-участнику уделять больше внимания приему и рассмотрению положения несоверше</w:t>
      </w:r>
      <w:r w:rsidRPr="008E5354">
        <w:rPr>
          <w:b/>
          <w:lang w:bidi="ru-RU"/>
        </w:rPr>
        <w:t>н</w:t>
      </w:r>
      <w:r w:rsidRPr="008E5354">
        <w:rPr>
          <w:b/>
          <w:lang w:bidi="ru-RU"/>
        </w:rPr>
        <w:t>нолетних без сопровождения взрослых, в том числе не допускать их выдв</w:t>
      </w:r>
      <w:r w:rsidRPr="008E5354">
        <w:rPr>
          <w:b/>
          <w:lang w:bidi="ru-RU"/>
        </w:rPr>
        <w:t>о</w:t>
      </w:r>
      <w:r w:rsidRPr="008E5354">
        <w:rPr>
          <w:b/>
          <w:lang w:bidi="ru-RU"/>
        </w:rPr>
        <w:t>рения со своей территории.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Права человека и терроризм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lang w:bidi="ru-RU"/>
        </w:rPr>
        <w:t>17.</w:t>
      </w:r>
      <w:r w:rsidRPr="008E5354">
        <w:rPr>
          <w:lang w:bidi="ru-RU"/>
        </w:rPr>
        <w:tab/>
        <w:t>Комитет отмечает, что государство-участник приняло законодательные и судебные меры по борьбе с терроризмом и осуществляет соответствующую п</w:t>
      </w:r>
      <w:r w:rsidRPr="008E5354">
        <w:rPr>
          <w:lang w:bidi="ru-RU"/>
        </w:rPr>
        <w:t>о</w:t>
      </w:r>
      <w:r w:rsidRPr="008E5354">
        <w:rPr>
          <w:lang w:bidi="ru-RU"/>
        </w:rPr>
        <w:t>литику. Однако Комитет опасается, что в процессе их реализации эти меры м</w:t>
      </w:r>
      <w:r w:rsidRPr="008E5354">
        <w:rPr>
          <w:lang w:bidi="ru-RU"/>
        </w:rPr>
        <w:t>о</w:t>
      </w:r>
      <w:r w:rsidRPr="008E5354">
        <w:rPr>
          <w:lang w:bidi="ru-RU"/>
        </w:rPr>
        <w:t>гут стать причиной этнического или расового профилирования, которое затр</w:t>
      </w:r>
      <w:r w:rsidRPr="008E5354">
        <w:rPr>
          <w:lang w:bidi="ru-RU"/>
        </w:rPr>
        <w:t>о</w:t>
      </w:r>
      <w:r w:rsidRPr="008E5354">
        <w:rPr>
          <w:lang w:bidi="ru-RU"/>
        </w:rPr>
        <w:t>нет лиц из числа меньшинств, а также ослабить борьбу с расистскими высказ</w:t>
      </w:r>
      <w:r w:rsidRPr="008E5354">
        <w:rPr>
          <w:lang w:bidi="ru-RU"/>
        </w:rPr>
        <w:t>ы</w:t>
      </w:r>
      <w:r w:rsidRPr="008E5354">
        <w:rPr>
          <w:lang w:bidi="ru-RU"/>
        </w:rPr>
        <w:t>ваниями ненавистнического характера, разжиганием расовой ненависти и по</w:t>
      </w:r>
      <w:r w:rsidRPr="008E5354">
        <w:rPr>
          <w:lang w:bidi="ru-RU"/>
        </w:rPr>
        <w:t>д</w:t>
      </w:r>
      <w:r w:rsidRPr="008E5354">
        <w:rPr>
          <w:lang w:bidi="ru-RU"/>
        </w:rPr>
        <w:t>стрекательством к расовой дискриминации (</w:t>
      </w:r>
      <w:r w:rsidR="002E3F60">
        <w:rPr>
          <w:lang w:bidi="ru-RU"/>
        </w:rPr>
        <w:t xml:space="preserve">статьи </w:t>
      </w:r>
      <w:r w:rsidRPr="008E5354">
        <w:rPr>
          <w:lang w:bidi="ru-RU"/>
        </w:rPr>
        <w:t>2, 5 и 6).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b/>
          <w:lang w:bidi="ru-RU"/>
        </w:rPr>
        <w:t>Комитет рекомендует государству-участнику обеспечить достаточные г</w:t>
      </w:r>
      <w:r w:rsidRPr="008E5354">
        <w:rPr>
          <w:b/>
          <w:lang w:bidi="ru-RU"/>
        </w:rPr>
        <w:t>а</w:t>
      </w:r>
      <w:r w:rsidRPr="008E5354">
        <w:rPr>
          <w:b/>
          <w:lang w:bidi="ru-RU"/>
        </w:rPr>
        <w:t>рантии недопущения негативных для осуществления прав, защищаемых Конвенцией, последствий при практической реализации мер по борьбе с терроризмом</w:t>
      </w:r>
      <w:r w:rsidR="002E3F60">
        <w:rPr>
          <w:b/>
          <w:lang w:bidi="ru-RU"/>
        </w:rPr>
        <w:t>,</w:t>
      </w:r>
      <w:r w:rsidRPr="008E5354">
        <w:rPr>
          <w:b/>
          <w:lang w:bidi="ru-RU"/>
        </w:rPr>
        <w:t xml:space="preserve"> в частности в том, что касается расового или этнического профилирования, ненавистнических высказываний расистского толка, разжигания расовой ненависти и подстрекательства к расовой дискрим</w:t>
      </w:r>
      <w:r w:rsidRPr="008E5354">
        <w:rPr>
          <w:b/>
          <w:lang w:bidi="ru-RU"/>
        </w:rPr>
        <w:t>и</w:t>
      </w:r>
      <w:r w:rsidRPr="008E5354">
        <w:rPr>
          <w:b/>
          <w:lang w:bidi="ru-RU"/>
        </w:rPr>
        <w:t>нации.</w:t>
      </w:r>
    </w:p>
    <w:p w:rsidR="00451F2E" w:rsidRPr="008E5354" w:rsidRDefault="00451F2E" w:rsidP="00451F2E">
      <w:pPr>
        <w:pStyle w:val="H1GR"/>
        <w:rPr>
          <w:lang w:bidi="ru-RU"/>
        </w:rPr>
      </w:pPr>
      <w:r w:rsidRPr="008E5354">
        <w:rPr>
          <w:lang w:bidi="ru-RU"/>
        </w:rPr>
        <w:tab/>
        <w:t>D.</w:t>
      </w:r>
      <w:r w:rsidRPr="007C0F7A">
        <w:rPr>
          <w:lang w:bidi="ru-RU"/>
        </w:rPr>
        <w:tab/>
      </w:r>
      <w:r w:rsidRPr="008E5354">
        <w:rPr>
          <w:lang w:bidi="ru-RU"/>
        </w:rPr>
        <w:t>Прочие рекомендации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Ратификация международных договоров о правах человека</w:t>
      </w:r>
    </w:p>
    <w:p w:rsidR="00451F2E" w:rsidRPr="008E5354" w:rsidRDefault="00451F2E" w:rsidP="00451F2E">
      <w:pPr>
        <w:pStyle w:val="SingleTxtGR"/>
        <w:rPr>
          <w:b/>
          <w:lang w:bidi="ru-RU"/>
        </w:rPr>
      </w:pPr>
      <w:r w:rsidRPr="008E5354">
        <w:rPr>
          <w:lang w:bidi="ru-RU"/>
        </w:rPr>
        <w:t>18.</w:t>
      </w:r>
      <w:r w:rsidRPr="008E5354">
        <w:rPr>
          <w:lang w:bidi="ru-RU"/>
        </w:rPr>
        <w:tab/>
        <w:t>Памятуя о неделимом характере всех прав человека, Комитет призывает государство-участник рассмотреть возможность ратификации международных договоров о правах человека, участником которых оно еще не является, в час</w:t>
      </w:r>
      <w:r w:rsidRPr="008E5354">
        <w:rPr>
          <w:lang w:bidi="ru-RU"/>
        </w:rPr>
        <w:t>т</w:t>
      </w:r>
      <w:r w:rsidRPr="008E5354">
        <w:rPr>
          <w:lang w:bidi="ru-RU"/>
        </w:rPr>
        <w:t>ности тех договоров, положения которых имеют прямое отношение к теме р</w:t>
      </w:r>
      <w:r w:rsidRPr="008E5354">
        <w:rPr>
          <w:lang w:bidi="ru-RU"/>
        </w:rPr>
        <w:t>а</w:t>
      </w:r>
      <w:r w:rsidRPr="008E5354">
        <w:rPr>
          <w:lang w:bidi="ru-RU"/>
        </w:rPr>
        <w:t>совой дискриминации, таких как Конвенция № 169 Международной организ</w:t>
      </w:r>
      <w:r w:rsidRPr="008E5354">
        <w:rPr>
          <w:lang w:bidi="ru-RU"/>
        </w:rPr>
        <w:t>а</w:t>
      </w:r>
      <w:r w:rsidRPr="008E5354">
        <w:rPr>
          <w:lang w:bidi="ru-RU"/>
        </w:rPr>
        <w:t>ции труда о коренных народах и народах, ведущих племенной образ жизни, 1989 года и Международная конвенция о защите прав всех трудящихся</w:t>
      </w:r>
      <w:r w:rsidR="002E3F60">
        <w:rPr>
          <w:lang w:bidi="ru-RU"/>
        </w:rPr>
        <w:t xml:space="preserve">-мигрантов и членов их семей.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Меры по выполнению Дурбанской декларации и Программы действий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19.</w:t>
      </w:r>
      <w:r w:rsidRPr="008E5354">
        <w:rPr>
          <w:lang w:bidi="ru-RU"/>
        </w:rPr>
        <w:tab/>
        <w:t>В свете своей общей рекомендации № 33 (2009) о последующих мерах в связи с Конференцией по обзору Дурбанского процесса и признавая усилия, к</w:t>
      </w:r>
      <w:r w:rsidRPr="008E5354">
        <w:rPr>
          <w:lang w:bidi="ru-RU"/>
        </w:rPr>
        <w:t>о</w:t>
      </w:r>
      <w:r w:rsidRPr="008E5354">
        <w:rPr>
          <w:lang w:bidi="ru-RU"/>
        </w:rPr>
        <w:t>торые на сегодняшний день приложило в этой области государство-участник, Комитет рекомендует государству-участнику при имплементации Конвенции в его внутренней правовой системе в полном объеме обеспечить осуществление Дурбанской декларации и Программы действий, принятых в сентябре 2001 года Всемирной конференцией против расизма, расовой дискриминации и ксеноф</w:t>
      </w:r>
      <w:r w:rsidRPr="008E5354">
        <w:rPr>
          <w:lang w:bidi="ru-RU"/>
        </w:rPr>
        <w:t>о</w:t>
      </w:r>
      <w:r w:rsidRPr="008E5354">
        <w:rPr>
          <w:lang w:bidi="ru-RU"/>
        </w:rPr>
        <w:t>бии и связанной с ними нетерпимости, а также итогового документа Дурба</w:t>
      </w:r>
      <w:r w:rsidRPr="008E5354">
        <w:rPr>
          <w:lang w:bidi="ru-RU"/>
        </w:rPr>
        <w:t>н</w:t>
      </w:r>
      <w:r w:rsidRPr="008E5354">
        <w:rPr>
          <w:lang w:bidi="ru-RU"/>
        </w:rPr>
        <w:t>ской обзорной конференции, состоявшейся в апреле 2009 года в Женеве. Ком</w:t>
      </w:r>
      <w:r w:rsidRPr="008E5354">
        <w:rPr>
          <w:lang w:bidi="ru-RU"/>
        </w:rPr>
        <w:t>и</w:t>
      </w:r>
      <w:r w:rsidRPr="008E5354">
        <w:rPr>
          <w:lang w:bidi="ru-RU"/>
        </w:rPr>
        <w:t>тет просит государство-участник оценить, в какой мере Национальный план действий по борьбе с расизмом и антисемитизмом на 2015</w:t>
      </w:r>
      <w:r w:rsidR="002E3F60">
        <w:rPr>
          <w:lang w:bidi="ru-RU"/>
        </w:rPr>
        <w:t>−</w:t>
      </w:r>
      <w:r w:rsidRPr="008E5354">
        <w:rPr>
          <w:lang w:bidi="ru-RU"/>
        </w:rPr>
        <w:t>2017 годы соотн</w:t>
      </w:r>
      <w:r w:rsidRPr="008E5354">
        <w:rPr>
          <w:lang w:bidi="ru-RU"/>
        </w:rPr>
        <w:t>о</w:t>
      </w:r>
      <w:r w:rsidRPr="008E5354">
        <w:rPr>
          <w:lang w:bidi="ru-RU"/>
        </w:rPr>
        <w:t xml:space="preserve">сится с Дурбанской декларацией и Программой действий.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Международное десятилетие лиц африканского происхождения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20.</w:t>
      </w:r>
      <w:r w:rsidRPr="008E5354">
        <w:rPr>
          <w:lang w:bidi="ru-RU"/>
        </w:rPr>
        <w:tab/>
        <w:t>В свете резолюции 68/237 Генеральной Ассамблеи, которой было прово</w:t>
      </w:r>
      <w:r w:rsidRPr="008E5354">
        <w:rPr>
          <w:lang w:bidi="ru-RU"/>
        </w:rPr>
        <w:t>з</w:t>
      </w:r>
      <w:r w:rsidRPr="008E5354">
        <w:rPr>
          <w:lang w:bidi="ru-RU"/>
        </w:rPr>
        <w:t>глашено Международное десятилетие лиц африканского происхождения (2015</w:t>
      </w:r>
      <w:r w:rsidR="002E3F60">
        <w:rPr>
          <w:lang w:bidi="ru-RU"/>
        </w:rPr>
        <w:t>−</w:t>
      </w:r>
      <w:r w:rsidRPr="008E5354">
        <w:rPr>
          <w:lang w:bidi="ru-RU"/>
        </w:rPr>
        <w:t>2024 годы), и резолюции 69/16 Генеральной Ассамблеи о программе м</w:t>
      </w:r>
      <w:r w:rsidRPr="008E5354">
        <w:rPr>
          <w:lang w:bidi="ru-RU"/>
        </w:rPr>
        <w:t>е</w:t>
      </w:r>
      <w:r w:rsidRPr="008E5354">
        <w:rPr>
          <w:lang w:bidi="ru-RU"/>
        </w:rPr>
        <w:t>роприятий по проведению Международного десятилетия лиц африканского происхождения Комитет рекомендует государству-участнику подготовить и осуществить соответствующие программу мер и политику. Комитет также пр</w:t>
      </w:r>
      <w:r w:rsidRPr="008E5354">
        <w:rPr>
          <w:lang w:bidi="ru-RU"/>
        </w:rPr>
        <w:t>о</w:t>
      </w:r>
      <w:r w:rsidRPr="008E5354">
        <w:rPr>
          <w:lang w:bidi="ru-RU"/>
        </w:rPr>
        <w:t>сит государство-участник включить в свой следующий доклад точную инфо</w:t>
      </w:r>
      <w:r w:rsidRPr="008E5354">
        <w:rPr>
          <w:lang w:bidi="ru-RU"/>
        </w:rPr>
        <w:t>р</w:t>
      </w:r>
      <w:r w:rsidRPr="008E5354">
        <w:rPr>
          <w:lang w:bidi="ru-RU"/>
        </w:rPr>
        <w:t>мацию о принятых им в этой связи конкретных мерах, с учетом принятой Ком</w:t>
      </w:r>
      <w:r w:rsidRPr="008E5354">
        <w:rPr>
          <w:lang w:bidi="ru-RU"/>
        </w:rPr>
        <w:t>и</w:t>
      </w:r>
      <w:r w:rsidRPr="008E5354">
        <w:rPr>
          <w:lang w:bidi="ru-RU"/>
        </w:rPr>
        <w:t>тетом общей рекомендации № 34 (2011) о расовой дискриминации в отношении лиц африканского происхождения.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Диалог с гражданским обществом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21.</w:t>
      </w:r>
      <w:r w:rsidRPr="008E5354">
        <w:rPr>
          <w:lang w:bidi="ru-RU"/>
        </w:rPr>
        <w:tab/>
        <w:t>В связи с подготовкой следующего периодического доклада и осущест</w:t>
      </w:r>
      <w:r w:rsidRPr="008E5354">
        <w:rPr>
          <w:lang w:bidi="ru-RU"/>
        </w:rPr>
        <w:t>в</w:t>
      </w:r>
      <w:r w:rsidRPr="008E5354">
        <w:rPr>
          <w:lang w:bidi="ru-RU"/>
        </w:rPr>
        <w:t>лени</w:t>
      </w:r>
      <w:r w:rsidR="002E3F60">
        <w:rPr>
          <w:lang w:bidi="ru-RU"/>
        </w:rPr>
        <w:t>ем</w:t>
      </w:r>
      <w:r w:rsidRPr="008E5354">
        <w:rPr>
          <w:lang w:bidi="ru-RU"/>
        </w:rPr>
        <w:t xml:space="preserve"> Национального плана действий по борьбе с расизмом и антисемити</w:t>
      </w:r>
      <w:r w:rsidRPr="008E5354">
        <w:rPr>
          <w:lang w:bidi="ru-RU"/>
        </w:rPr>
        <w:t>з</w:t>
      </w:r>
      <w:r w:rsidRPr="008E5354">
        <w:rPr>
          <w:lang w:bidi="ru-RU"/>
        </w:rPr>
        <w:t>мом на 2015</w:t>
      </w:r>
      <w:r w:rsidR="002E3F60">
        <w:rPr>
          <w:lang w:bidi="ru-RU"/>
        </w:rPr>
        <w:t>−</w:t>
      </w:r>
      <w:r w:rsidRPr="008E5354">
        <w:rPr>
          <w:lang w:bidi="ru-RU"/>
        </w:rPr>
        <w:t>2017 годы Комитет рекомендует государству-участнику продо</w:t>
      </w:r>
      <w:r w:rsidRPr="008E5354">
        <w:rPr>
          <w:lang w:bidi="ru-RU"/>
        </w:rPr>
        <w:t>л</w:t>
      </w:r>
      <w:r w:rsidRPr="008E5354">
        <w:rPr>
          <w:lang w:bidi="ru-RU"/>
        </w:rPr>
        <w:t>жать консультации и расширять диалог с организациями гражданского общ</w:t>
      </w:r>
      <w:r w:rsidRPr="008E5354">
        <w:rPr>
          <w:lang w:bidi="ru-RU"/>
        </w:rPr>
        <w:t>е</w:t>
      </w:r>
      <w:r w:rsidRPr="008E5354">
        <w:rPr>
          <w:lang w:bidi="ru-RU"/>
        </w:rPr>
        <w:t>ства, осуществляющими деятельность в области защиты прав человека, в час</w:t>
      </w:r>
      <w:r w:rsidRPr="008E5354">
        <w:rPr>
          <w:lang w:bidi="ru-RU"/>
        </w:rPr>
        <w:t>т</w:t>
      </w:r>
      <w:r w:rsidRPr="008E5354">
        <w:rPr>
          <w:lang w:bidi="ru-RU"/>
        </w:rPr>
        <w:t>ности с организациями по борьбе с дискриминацией.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Общий базовый документ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22.</w:t>
      </w:r>
      <w:r w:rsidRPr="008E5354">
        <w:rPr>
          <w:lang w:bidi="ru-RU"/>
        </w:rPr>
        <w:tab/>
        <w:t>Комитет рекомендует государству-участнику обновить представленный в 1996 году базовый документ (HRI/CORE/1/Add.17/Rev.1) в соответствии с с</w:t>
      </w:r>
      <w:r w:rsidRPr="008E5354">
        <w:rPr>
          <w:lang w:bidi="ru-RU"/>
        </w:rPr>
        <w:t>о</w:t>
      </w:r>
      <w:r w:rsidRPr="008E5354">
        <w:rPr>
          <w:lang w:bidi="ru-RU"/>
        </w:rPr>
        <w:t>гласованными руководящими принципами представления докладов согласно международным договорам о правах человека, включая руководящие принципы подготовки общего базового документа, принятыми на пятом межкомитетском совещании договорных органов, созданных согласно международным догов</w:t>
      </w:r>
      <w:r w:rsidRPr="008E5354">
        <w:rPr>
          <w:lang w:bidi="ru-RU"/>
        </w:rPr>
        <w:t>о</w:t>
      </w:r>
      <w:r w:rsidRPr="008E5354">
        <w:rPr>
          <w:lang w:bidi="ru-RU"/>
        </w:rPr>
        <w:t>рам о правах человека, которое состоялось в июне 2006 года (HRI/GEN.2/Rev.6, глава I).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Распространение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23.</w:t>
      </w:r>
      <w:r w:rsidRPr="008E5354">
        <w:rPr>
          <w:lang w:bidi="ru-RU"/>
        </w:rPr>
        <w:tab/>
        <w:t>Комитет рекомендует государству-участнику и далее принимать меры к тому, чтобы его периодические доклады были легкодоступны общественности на момент их представления и чтобы заключительные замечания Комитета по этим докладам своевременно распространялись на официальном языке госуда</w:t>
      </w:r>
      <w:r w:rsidRPr="008E5354">
        <w:rPr>
          <w:lang w:bidi="ru-RU"/>
        </w:rPr>
        <w:t>р</w:t>
      </w:r>
      <w:r w:rsidRPr="008E5354">
        <w:rPr>
          <w:lang w:bidi="ru-RU"/>
        </w:rPr>
        <w:t>ства-участника. Кроме того, Комитет просит государство-участник продолжать распространение Конвенции и общих рекомендаций Комитета среди всех заи</w:t>
      </w:r>
      <w:r w:rsidRPr="008E5354">
        <w:rPr>
          <w:lang w:bidi="ru-RU"/>
        </w:rPr>
        <w:t>н</w:t>
      </w:r>
      <w:r w:rsidRPr="008E5354">
        <w:rPr>
          <w:lang w:bidi="ru-RU"/>
        </w:rPr>
        <w:t>тересованных сторон.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Последующие меры в связи с заключительными замечаниями</w:t>
      </w:r>
    </w:p>
    <w:p w:rsidR="00451F2E" w:rsidRPr="008E5354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24.</w:t>
      </w:r>
      <w:r w:rsidRPr="008E5354">
        <w:rPr>
          <w:lang w:bidi="ru-RU"/>
        </w:rPr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8E5354">
        <w:rPr>
          <w:lang w:bidi="ru-RU"/>
        </w:rPr>
        <w:t>р</w:t>
      </w:r>
      <w:r w:rsidRPr="008E5354">
        <w:rPr>
          <w:lang w:bidi="ru-RU"/>
        </w:rPr>
        <w:t>ство-участник в течение одного года с момента принятия настоящих заключ</w:t>
      </w:r>
      <w:r w:rsidRPr="008E5354">
        <w:rPr>
          <w:lang w:bidi="ru-RU"/>
        </w:rPr>
        <w:t>и</w:t>
      </w:r>
      <w:r w:rsidRPr="008E5354">
        <w:rPr>
          <w:lang w:bidi="ru-RU"/>
        </w:rPr>
        <w:t>тельных замечаний представить информацию о последующих мерах по выпо</w:t>
      </w:r>
      <w:r w:rsidRPr="008E5354">
        <w:rPr>
          <w:lang w:bidi="ru-RU"/>
        </w:rPr>
        <w:t>л</w:t>
      </w:r>
      <w:r w:rsidRPr="008E5354">
        <w:rPr>
          <w:lang w:bidi="ru-RU"/>
        </w:rPr>
        <w:t>нению рекомендаций, изложенных в пунктах 4, 11 и 17 настоящего документа.</w:t>
      </w:r>
      <w:r w:rsidRPr="008E5354">
        <w:rPr>
          <w:b/>
          <w:lang w:bidi="ru-RU"/>
        </w:rPr>
        <w:t xml:space="preserve"> 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Рекомендации, имеющие особую значимость</w:t>
      </w:r>
    </w:p>
    <w:p w:rsidR="00451F2E" w:rsidRPr="008E5354" w:rsidRDefault="00451F2E" w:rsidP="002E3F60">
      <w:pPr>
        <w:pStyle w:val="SingleTxtGR"/>
        <w:keepNext/>
        <w:keepLines/>
        <w:rPr>
          <w:lang w:bidi="ru-RU"/>
        </w:rPr>
      </w:pPr>
      <w:r w:rsidRPr="008E5354">
        <w:rPr>
          <w:lang w:bidi="ru-RU"/>
        </w:rPr>
        <w:t>25.</w:t>
      </w:r>
      <w:r w:rsidRPr="008E5354">
        <w:rPr>
          <w:lang w:bidi="ru-RU"/>
        </w:rPr>
        <w:tab/>
        <w:t>Комитет хотел бы также обратить внимание государства-участника на особую значимость рекомендаций, содержащихся в пунктах 5, 8, 9 и 13, и просит государство-участник представить в его следующем периодическом докладе подробную информацию о надлежащих конкретных мерах, принятых для эффективного выполнения этих рекомендаций.</w:t>
      </w:r>
    </w:p>
    <w:p w:rsidR="00451F2E" w:rsidRPr="008E5354" w:rsidRDefault="00451F2E" w:rsidP="00451F2E">
      <w:pPr>
        <w:pStyle w:val="H23GR"/>
        <w:rPr>
          <w:lang w:bidi="ru-RU"/>
        </w:rPr>
      </w:pPr>
      <w:r w:rsidRPr="008E5354">
        <w:rPr>
          <w:lang w:bidi="ru-RU"/>
        </w:rPr>
        <w:tab/>
      </w:r>
      <w:r w:rsidRPr="008E5354">
        <w:rPr>
          <w:lang w:bidi="ru-RU"/>
        </w:rPr>
        <w:tab/>
        <w:t>Подготовка следующего периодического доклада</w:t>
      </w:r>
    </w:p>
    <w:p w:rsidR="00A66678" w:rsidRPr="00451F2E" w:rsidRDefault="00451F2E" w:rsidP="00451F2E">
      <w:pPr>
        <w:pStyle w:val="SingleTxtGR"/>
        <w:rPr>
          <w:lang w:bidi="ru-RU"/>
        </w:rPr>
      </w:pPr>
      <w:r w:rsidRPr="008E5354">
        <w:rPr>
          <w:lang w:bidi="ru-RU"/>
        </w:rPr>
        <w:t>26.</w:t>
      </w:r>
      <w:r w:rsidRPr="008E5354">
        <w:rPr>
          <w:lang w:bidi="ru-RU"/>
        </w:rPr>
        <w:tab/>
        <w:t>Комитет рекомендует государству-участнику представить свои двадцать второй и двадцать третий периодические доклады в едином документе к 27 а</w:t>
      </w:r>
      <w:r w:rsidRPr="008E5354">
        <w:rPr>
          <w:lang w:bidi="ru-RU"/>
        </w:rPr>
        <w:t>в</w:t>
      </w:r>
      <w:r w:rsidRPr="008E5354">
        <w:rPr>
          <w:lang w:bidi="ru-RU"/>
        </w:rPr>
        <w:t>густа 2017 года, принимая к сведению руководящие принципы подготовки д</w:t>
      </w:r>
      <w:r w:rsidRPr="008E5354">
        <w:rPr>
          <w:lang w:bidi="ru-RU"/>
        </w:rPr>
        <w:t>о</w:t>
      </w:r>
      <w:r w:rsidRPr="008E5354">
        <w:rPr>
          <w:lang w:bidi="ru-RU"/>
        </w:rPr>
        <w:t xml:space="preserve">кумента по Конвенции, подлежащего представлению государствами-участниками, принятые Комитетом на </w:t>
      </w:r>
      <w:r w:rsidR="00315305">
        <w:rPr>
          <w:lang w:bidi="ru-RU"/>
        </w:rPr>
        <w:t>его</w:t>
      </w:r>
      <w:r w:rsidRPr="008E5354">
        <w:rPr>
          <w:lang w:bidi="ru-RU"/>
        </w:rPr>
        <w:t xml:space="preserve"> семьдесят первой сессии (CERD/C/2007/1), и ответить в указанном документе на все вопросы, поста</w:t>
      </w:r>
      <w:r w:rsidRPr="008E5354">
        <w:rPr>
          <w:lang w:bidi="ru-RU"/>
        </w:rPr>
        <w:t>в</w:t>
      </w:r>
      <w:r w:rsidRPr="008E5354">
        <w:rPr>
          <w:lang w:bidi="ru-RU"/>
        </w:rPr>
        <w:t>ленные в настоящих заключительных замечаниях. В свете резолюции 68/268 Генеральной Ассамблеи Комитет настоятельно призывает государство-участник не превышать объем в 21</w:t>
      </w:r>
      <w:r w:rsidRPr="008E5354">
        <w:rPr>
          <w:b/>
          <w:lang w:bidi="ru-RU"/>
        </w:rPr>
        <w:t> </w:t>
      </w:r>
      <w:r w:rsidRPr="008E5354">
        <w:rPr>
          <w:lang w:bidi="ru-RU"/>
        </w:rPr>
        <w:t>200 слов, установленный для периодических докл</w:t>
      </w:r>
      <w:r w:rsidRPr="008E5354">
        <w:rPr>
          <w:lang w:bidi="ru-RU"/>
        </w:rPr>
        <w:t>а</w:t>
      </w:r>
      <w:r w:rsidRPr="008E5354">
        <w:rPr>
          <w:lang w:bidi="ru-RU"/>
        </w:rPr>
        <w:t>дов, и объем в 42</w:t>
      </w:r>
      <w:r w:rsidRPr="008E5354">
        <w:rPr>
          <w:b/>
          <w:lang w:bidi="ru-RU"/>
        </w:rPr>
        <w:t> </w:t>
      </w:r>
      <w:r w:rsidRPr="008E5354">
        <w:rPr>
          <w:lang w:bidi="ru-RU"/>
        </w:rPr>
        <w:t>400 слов, установленный для общего базового документа.</w:t>
      </w:r>
    </w:p>
    <w:p w:rsidR="00451F2E" w:rsidRPr="00451F2E" w:rsidRDefault="00451F2E" w:rsidP="00451F2E">
      <w:pPr>
        <w:spacing w:before="240"/>
        <w:jc w:val="center"/>
        <w:rPr>
          <w:u w:val="single"/>
          <w:lang w:bidi="ru-RU"/>
        </w:rPr>
      </w:pP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</w:p>
    <w:sectPr w:rsidR="00451F2E" w:rsidRPr="00451F2E" w:rsidSect="007511D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9C" w:rsidRDefault="0005669C">
      <w:r>
        <w:rPr>
          <w:lang w:val="en-US"/>
        </w:rPr>
        <w:tab/>
      </w:r>
      <w:r>
        <w:separator/>
      </w:r>
    </w:p>
  </w:endnote>
  <w:endnote w:type="continuationSeparator" w:id="0">
    <w:p w:rsidR="0005669C" w:rsidRDefault="000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2B43B0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37414">
      <w:rPr>
        <w:rStyle w:val="ad"/>
        <w:noProof/>
      </w:rPr>
      <w:t>10</w:t>
    </w:r>
    <w:r>
      <w:rPr>
        <w:rStyle w:val="ad"/>
      </w:rPr>
      <w:fldChar w:fldCharType="end"/>
    </w:r>
    <w:r>
      <w:rPr>
        <w:lang w:val="en-US"/>
      </w:rPr>
      <w:tab/>
      <w:t>GE.</w:t>
    </w:r>
    <w:r w:rsidR="00B7014E">
      <w:rPr>
        <w:lang w:val="en-US"/>
      </w:rPr>
      <w:t>1</w:t>
    </w:r>
    <w:r w:rsidR="00A66678">
      <w:rPr>
        <w:lang w:val="en-US"/>
      </w:rPr>
      <w:t>5</w:t>
    </w:r>
    <w:r>
      <w:rPr>
        <w:lang w:val="en-US"/>
      </w:rPr>
      <w:t>-</w:t>
    </w:r>
    <w:r w:rsidR="00925226">
      <w:rPr>
        <w:lang w:val="en-US"/>
      </w:rPr>
      <w:t>09397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2B43B0">
    <w:pPr>
      <w:pStyle w:val="ac"/>
      <w:rPr>
        <w:lang w:val="en-US"/>
      </w:rPr>
    </w:pPr>
    <w:r>
      <w:rPr>
        <w:lang w:val="en-US"/>
      </w:rPr>
      <w:t>GE.</w:t>
    </w:r>
    <w:r w:rsidR="00B7014E">
      <w:rPr>
        <w:lang w:val="en-US"/>
      </w:rPr>
      <w:t>1</w:t>
    </w:r>
    <w:r w:rsidR="00A66678">
      <w:rPr>
        <w:lang w:val="en-US"/>
      </w:rPr>
      <w:t>5</w:t>
    </w:r>
    <w:r>
      <w:rPr>
        <w:lang w:val="en-US"/>
      </w:rPr>
      <w:t>-</w:t>
    </w:r>
    <w:r w:rsidR="00925226">
      <w:rPr>
        <w:lang w:val="en-US"/>
      </w:rPr>
      <w:t>09397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37414">
      <w:rPr>
        <w:rStyle w:val="ad"/>
        <w:noProof/>
      </w:rPr>
      <w:t>11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D24875" w:rsidTr="00BB2D6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D24875" w:rsidRPr="00D24875" w:rsidRDefault="00925557" w:rsidP="00925226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D24875" w:rsidRPr="00D24875">
            <w:rPr>
              <w:sz w:val="20"/>
              <w:lang w:val="en-US"/>
            </w:rPr>
            <w:t>1</w:t>
          </w:r>
          <w:r w:rsidR="00A66678">
            <w:rPr>
              <w:sz w:val="20"/>
              <w:lang w:val="en-US"/>
            </w:rPr>
            <w:t>5</w:t>
          </w:r>
          <w:r w:rsidR="00D24875" w:rsidRPr="00D24875">
            <w:rPr>
              <w:sz w:val="20"/>
              <w:lang w:val="en-US"/>
            </w:rPr>
            <w:t>-</w:t>
          </w:r>
          <w:r w:rsidR="00925226">
            <w:rPr>
              <w:sz w:val="20"/>
              <w:lang w:val="en-US"/>
            </w:rPr>
            <w:t>09397</w:t>
          </w:r>
          <w:r w:rsidR="00D24875" w:rsidRPr="00D24875">
            <w:rPr>
              <w:sz w:val="20"/>
              <w:lang w:val="en-US"/>
            </w:rPr>
            <w:t xml:space="preserve">  (R)</w:t>
          </w:r>
          <w:r w:rsidR="00925226">
            <w:rPr>
              <w:sz w:val="20"/>
              <w:lang w:val="en-US"/>
            </w:rPr>
            <w:t xml:space="preserve">  060715  070715</w:t>
          </w:r>
        </w:p>
      </w:tc>
      <w:tc>
        <w:tcPr>
          <w:tcW w:w="4663" w:type="dxa"/>
          <w:vMerge w:val="restart"/>
          <w:vAlign w:val="bottom"/>
        </w:tcPr>
        <w:p w:rsidR="00D24875" w:rsidRDefault="004E05E5" w:rsidP="00BB2D63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16C0D4C" wp14:editId="3947073C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D24875" w:rsidRDefault="00EF70F7" w:rsidP="00BB2D63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CERD/C/FRA/CO/20-2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RD/C/FRA/CO/20-2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875" w:rsidRPr="00797A78" w:rsidTr="00BB2D63">
      <w:tc>
        <w:tcPr>
          <w:tcW w:w="4068" w:type="dxa"/>
          <w:vAlign w:val="bottom"/>
        </w:tcPr>
        <w:p w:rsidR="00D24875" w:rsidRPr="00925226" w:rsidRDefault="00925226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252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24875" w:rsidRDefault="00D24875" w:rsidP="00BB2D63"/>
      </w:tc>
      <w:tc>
        <w:tcPr>
          <w:tcW w:w="1124" w:type="dxa"/>
          <w:vMerge/>
        </w:tcPr>
        <w:p w:rsidR="00D24875" w:rsidRDefault="00D24875" w:rsidP="00BB2D63"/>
      </w:tc>
    </w:tr>
  </w:tbl>
  <w:p w:rsidR="00D24875" w:rsidRDefault="00D24875" w:rsidP="00D24875">
    <w:pPr>
      <w:spacing w:line="240" w:lineRule="auto"/>
      <w:rPr>
        <w:sz w:val="2"/>
        <w:szCs w:val="2"/>
        <w:lang w:val="en-US"/>
      </w:rPr>
    </w:pPr>
  </w:p>
  <w:p w:rsidR="00B7014E" w:rsidRDefault="00B7014E" w:rsidP="00B7014E">
    <w:pPr>
      <w:pStyle w:val="ac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9C" w:rsidRPr="00F71F63" w:rsidRDefault="0005669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5669C" w:rsidRPr="00F71F63" w:rsidRDefault="0005669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5669C" w:rsidRPr="00635E86" w:rsidRDefault="0005669C" w:rsidP="00635E86">
      <w:pPr>
        <w:pStyle w:val="ac"/>
      </w:pPr>
    </w:p>
  </w:footnote>
  <w:footnote w:id="1">
    <w:p w:rsidR="00451F2E" w:rsidRPr="001C32F8" w:rsidRDefault="00451F2E" w:rsidP="00033FD5">
      <w:pPr>
        <w:pStyle w:val="af"/>
        <w:spacing w:after="240"/>
        <w:rPr>
          <w:lang w:val="ru-RU"/>
        </w:rPr>
      </w:pPr>
      <w:r>
        <w:tab/>
      </w:r>
      <w:r w:rsidRPr="00684080">
        <w:rPr>
          <w:rStyle w:val="ab"/>
          <w:sz w:val="20"/>
          <w:vertAlign w:val="baseline"/>
          <w:lang w:val="ru-RU"/>
        </w:rPr>
        <w:t>*</w:t>
      </w:r>
      <w:r w:rsidRPr="001C32F8">
        <w:rPr>
          <w:lang w:val="ru-RU"/>
        </w:rPr>
        <w:tab/>
        <w:t xml:space="preserve">Приняты Комитетом на его восемьдесят шестой сессии (27 апреля </w:t>
      </w:r>
      <w:r w:rsidR="00684080">
        <w:rPr>
          <w:lang w:val="ru-RU"/>
        </w:rPr>
        <w:t>−</w:t>
      </w:r>
      <w:r w:rsidRPr="001C32F8">
        <w:rPr>
          <w:lang w:val="ru-RU"/>
        </w:rPr>
        <w:t xml:space="preserve"> 15 мая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5A734F" w:rsidRDefault="002B43B0">
    <w:pPr>
      <w:pStyle w:val="a9"/>
      <w:rPr>
        <w:lang w:val="en-US"/>
      </w:rPr>
    </w:pPr>
    <w:r>
      <w:rPr>
        <w:lang w:val="en-US"/>
      </w:rPr>
      <w:t>CERD/</w:t>
    </w:r>
    <w:r w:rsidR="0005669C">
      <w:rPr>
        <w:lang w:val="en-US"/>
      </w:rPr>
      <w:t>C/FRA/CO/20-21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2B43B0">
    <w:pPr>
      <w:pStyle w:val="a9"/>
      <w:rPr>
        <w:lang w:val="en-US"/>
      </w:rPr>
    </w:pPr>
    <w:r>
      <w:rPr>
        <w:lang w:val="en-US"/>
      </w:rPr>
      <w:tab/>
    </w:r>
    <w:r w:rsidR="00925226">
      <w:rPr>
        <w:lang w:val="en-US"/>
      </w:rPr>
      <w:t>CERD/C/FRA/CO/20-21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9C"/>
    <w:rsid w:val="000033D8"/>
    <w:rsid w:val="00005C1C"/>
    <w:rsid w:val="00016553"/>
    <w:rsid w:val="000233B3"/>
    <w:rsid w:val="00023E9E"/>
    <w:rsid w:val="00026B0C"/>
    <w:rsid w:val="00033FD5"/>
    <w:rsid w:val="00034A16"/>
    <w:rsid w:val="0003638E"/>
    <w:rsid w:val="00036FF2"/>
    <w:rsid w:val="0004010A"/>
    <w:rsid w:val="00043D88"/>
    <w:rsid w:val="00046E4D"/>
    <w:rsid w:val="0005669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158C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3F60"/>
    <w:rsid w:val="002E43F3"/>
    <w:rsid w:val="00315305"/>
    <w:rsid w:val="003215F5"/>
    <w:rsid w:val="00332891"/>
    <w:rsid w:val="00336175"/>
    <w:rsid w:val="00337414"/>
    <w:rsid w:val="00356BB2"/>
    <w:rsid w:val="00360477"/>
    <w:rsid w:val="0036723E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1F2E"/>
    <w:rsid w:val="00457634"/>
    <w:rsid w:val="00472BB1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05E5"/>
    <w:rsid w:val="004E6729"/>
    <w:rsid w:val="004F0E47"/>
    <w:rsid w:val="0051339C"/>
    <w:rsid w:val="0051412F"/>
    <w:rsid w:val="00515175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18BA"/>
    <w:rsid w:val="00684080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14EC"/>
    <w:rsid w:val="0082228E"/>
    <w:rsid w:val="008270CA"/>
    <w:rsid w:val="00830402"/>
    <w:rsid w:val="008305D7"/>
    <w:rsid w:val="00834887"/>
    <w:rsid w:val="00842FED"/>
    <w:rsid w:val="008455CF"/>
    <w:rsid w:val="00847689"/>
    <w:rsid w:val="00861C52"/>
    <w:rsid w:val="008727A1"/>
    <w:rsid w:val="008753BA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226"/>
    <w:rsid w:val="00925557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A40"/>
    <w:rsid w:val="00A4025D"/>
    <w:rsid w:val="00A66678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014E"/>
    <w:rsid w:val="00B81305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6824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4DDC"/>
    <w:rsid w:val="00EC0044"/>
    <w:rsid w:val="00EC6B9F"/>
    <w:rsid w:val="00EE516D"/>
    <w:rsid w:val="00EF4D1B"/>
    <w:rsid w:val="00EF70F7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727E9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7511D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uiPriority w:val="99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A6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A6667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451F2E"/>
    <w:rPr>
      <w:spacing w:val="5"/>
      <w:w w:val="104"/>
      <w:kern w:val="14"/>
      <w:sz w:val="18"/>
      <w:lang w:val="en-GB"/>
    </w:rPr>
  </w:style>
  <w:style w:type="paragraph" w:styleId="afff">
    <w:name w:val="annotation text"/>
    <w:basedOn w:val="a2"/>
    <w:link w:val="afff0"/>
    <w:uiPriority w:val="99"/>
    <w:unhideWhenUsed/>
    <w:rsid w:val="00451F2E"/>
    <w:pPr>
      <w:spacing w:line="240" w:lineRule="auto"/>
    </w:pPr>
    <w:rPr>
      <w:rFonts w:eastAsiaTheme="minorHAnsi" w:cstheme="minorBidi"/>
    </w:rPr>
  </w:style>
  <w:style w:type="character" w:customStyle="1" w:styleId="afff0">
    <w:name w:val="Текст примечания Знак"/>
    <w:basedOn w:val="a3"/>
    <w:link w:val="afff"/>
    <w:uiPriority w:val="99"/>
    <w:rsid w:val="00451F2E"/>
    <w:rPr>
      <w:rFonts w:eastAsiaTheme="minorHAnsi" w:cstheme="minorBidi"/>
      <w:spacing w:val="4"/>
      <w:w w:val="103"/>
      <w:kern w:val="14"/>
      <w:lang w:eastAsia="en-US"/>
    </w:rPr>
  </w:style>
  <w:style w:type="paragraph" w:customStyle="1" w:styleId="Bullet1G">
    <w:name w:val="_Bullet 1_G"/>
    <w:basedOn w:val="a2"/>
    <w:rsid w:val="00451F2E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7511D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uiPriority w:val="99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A6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A6667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451F2E"/>
    <w:rPr>
      <w:spacing w:val="5"/>
      <w:w w:val="104"/>
      <w:kern w:val="14"/>
      <w:sz w:val="18"/>
      <w:lang w:val="en-GB"/>
    </w:rPr>
  </w:style>
  <w:style w:type="paragraph" w:styleId="afff">
    <w:name w:val="annotation text"/>
    <w:basedOn w:val="a2"/>
    <w:link w:val="afff0"/>
    <w:uiPriority w:val="99"/>
    <w:unhideWhenUsed/>
    <w:rsid w:val="00451F2E"/>
    <w:pPr>
      <w:spacing w:line="240" w:lineRule="auto"/>
    </w:pPr>
    <w:rPr>
      <w:rFonts w:eastAsiaTheme="minorHAnsi" w:cstheme="minorBidi"/>
    </w:rPr>
  </w:style>
  <w:style w:type="character" w:customStyle="1" w:styleId="afff0">
    <w:name w:val="Текст примечания Знак"/>
    <w:basedOn w:val="a3"/>
    <w:link w:val="afff"/>
    <w:uiPriority w:val="99"/>
    <w:rsid w:val="00451F2E"/>
    <w:rPr>
      <w:rFonts w:eastAsiaTheme="minorHAnsi" w:cstheme="minorBidi"/>
      <w:spacing w:val="4"/>
      <w:w w:val="103"/>
      <w:kern w:val="14"/>
      <w:lang w:eastAsia="en-US"/>
    </w:rPr>
  </w:style>
  <w:style w:type="paragraph" w:customStyle="1" w:styleId="Bullet1G">
    <w:name w:val="_Bullet 1_G"/>
    <w:basedOn w:val="a2"/>
    <w:rsid w:val="00451F2E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3E07-94C8-44CA-8526-41CAB84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6</TotalTime>
  <Pages>11</Pages>
  <Words>3518</Words>
  <Characters>24332</Characters>
  <Application>Microsoft Office Word</Application>
  <DocSecurity>0</DocSecurity>
  <Lines>461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Chouvalova Natalia</cp:lastModifiedBy>
  <cp:revision>3</cp:revision>
  <cp:lastPrinted>2015-07-07T09:27:00Z</cp:lastPrinted>
  <dcterms:created xsi:type="dcterms:W3CDTF">2015-07-07T09:27:00Z</dcterms:created>
  <dcterms:modified xsi:type="dcterms:W3CDTF">2015-07-07T09:32:00Z</dcterms:modified>
</cp:coreProperties>
</file>