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A095C" w14:paraId="4955ABF9" w14:textId="77777777" w:rsidTr="007C7BEE">
        <w:trPr>
          <w:cantSplit/>
          <w:trHeight w:hRule="exact" w:val="851"/>
        </w:trPr>
        <w:tc>
          <w:tcPr>
            <w:tcW w:w="1276" w:type="dxa"/>
            <w:tcBorders>
              <w:bottom w:val="single" w:sz="4" w:space="0" w:color="auto"/>
            </w:tcBorders>
            <w:shd w:val="clear" w:color="auto" w:fill="auto"/>
            <w:vAlign w:val="bottom"/>
          </w:tcPr>
          <w:p w14:paraId="195FB37E" w14:textId="77777777" w:rsidR="00B56E9C" w:rsidRPr="00ED616A" w:rsidRDefault="00B56E9C" w:rsidP="007C7BEE">
            <w:pPr>
              <w:pStyle w:val="SingleTxtG"/>
              <w:rPr>
                <w:lang w:eastAsia="ko-KR"/>
              </w:rPr>
            </w:pPr>
          </w:p>
        </w:tc>
        <w:tc>
          <w:tcPr>
            <w:tcW w:w="2268" w:type="dxa"/>
            <w:tcBorders>
              <w:bottom w:val="single" w:sz="4" w:space="0" w:color="auto"/>
            </w:tcBorders>
            <w:shd w:val="clear" w:color="auto" w:fill="auto"/>
            <w:vAlign w:val="bottom"/>
          </w:tcPr>
          <w:p w14:paraId="0775A3E5" w14:textId="64C682F6" w:rsidR="00B56E9C" w:rsidRPr="007C7BEE" w:rsidRDefault="00B56E9C" w:rsidP="007C7BEE">
            <w:pPr>
              <w:spacing w:after="80" w:line="300" w:lineRule="exact"/>
              <w:rPr>
                <w:b/>
                <w:sz w:val="24"/>
                <w:szCs w:val="24"/>
              </w:rPr>
            </w:pPr>
            <w:r w:rsidRPr="007C7BEE">
              <w:rPr>
                <w:sz w:val="28"/>
                <w:szCs w:val="28"/>
              </w:rPr>
              <w:t>United Nations</w:t>
            </w:r>
          </w:p>
        </w:tc>
        <w:tc>
          <w:tcPr>
            <w:tcW w:w="6095" w:type="dxa"/>
            <w:gridSpan w:val="2"/>
            <w:tcBorders>
              <w:bottom w:val="single" w:sz="4" w:space="0" w:color="auto"/>
            </w:tcBorders>
            <w:shd w:val="clear" w:color="auto" w:fill="auto"/>
            <w:vAlign w:val="bottom"/>
          </w:tcPr>
          <w:p w14:paraId="471D47BB" w14:textId="523A6346" w:rsidR="00B56E9C" w:rsidRPr="003A095C" w:rsidRDefault="007B2CA0" w:rsidP="00D15061">
            <w:pPr>
              <w:suppressAutoHyphens w:val="0"/>
              <w:spacing w:after="20"/>
              <w:jc w:val="right"/>
            </w:pPr>
            <w:r w:rsidRPr="003A095C">
              <w:rPr>
                <w:sz w:val="40"/>
              </w:rPr>
              <w:t>CERD</w:t>
            </w:r>
            <w:r w:rsidRPr="003A095C">
              <w:t>/C/</w:t>
            </w:r>
            <w:r w:rsidR="00DB4133" w:rsidRPr="003A095C">
              <w:t>PAK</w:t>
            </w:r>
            <w:r w:rsidRPr="003A095C">
              <w:t>/CO/</w:t>
            </w:r>
            <w:r w:rsidR="00DB4133" w:rsidRPr="003A095C">
              <w:t>21-23</w:t>
            </w:r>
          </w:p>
        </w:tc>
      </w:tr>
      <w:tr w:rsidR="00B56E9C" w14:paraId="7C129A5C" w14:textId="77777777" w:rsidTr="007C7BEE">
        <w:trPr>
          <w:cantSplit/>
          <w:trHeight w:hRule="exact" w:val="2835"/>
        </w:trPr>
        <w:tc>
          <w:tcPr>
            <w:tcW w:w="1276" w:type="dxa"/>
            <w:tcBorders>
              <w:top w:val="single" w:sz="4" w:space="0" w:color="auto"/>
              <w:bottom w:val="single" w:sz="12" w:space="0" w:color="auto"/>
            </w:tcBorders>
            <w:shd w:val="clear" w:color="auto" w:fill="auto"/>
          </w:tcPr>
          <w:p w14:paraId="76B33D88" w14:textId="091E9030" w:rsidR="00B56E9C" w:rsidRDefault="003A095C" w:rsidP="007C7BEE">
            <w:pPr>
              <w:spacing w:before="120"/>
              <w:jc w:val="center"/>
            </w:pPr>
            <w:r>
              <w:rPr>
                <w:noProof/>
                <w:lang w:eastAsia="zh-CN"/>
              </w:rPr>
              <w:drawing>
                <wp:inline distT="0" distB="0" distL="0" distR="0" wp14:anchorId="748E3CB4" wp14:editId="0FBBB93C">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54C6E96" w14:textId="0E320ABE" w:rsidR="00B56E9C" w:rsidRPr="007C7BEE" w:rsidRDefault="00B56E9C" w:rsidP="00D15061">
            <w:pPr>
              <w:spacing w:before="120" w:line="380" w:lineRule="exact"/>
              <w:rPr>
                <w:b/>
                <w:sz w:val="34"/>
                <w:szCs w:val="40"/>
              </w:rPr>
            </w:pPr>
            <w:r w:rsidRPr="007C7BEE">
              <w:rPr>
                <w:b/>
                <w:sz w:val="34"/>
                <w:szCs w:val="40"/>
              </w:rPr>
              <w:t>International Convention on</w:t>
            </w:r>
            <w:r w:rsidR="00A01489" w:rsidRPr="007C7BEE">
              <w:rPr>
                <w:b/>
                <w:sz w:val="34"/>
                <w:szCs w:val="40"/>
              </w:rPr>
              <w:br/>
            </w:r>
            <w:r w:rsidR="00E63389" w:rsidRPr="007C7BEE">
              <w:rPr>
                <w:b/>
                <w:sz w:val="34"/>
                <w:szCs w:val="40"/>
              </w:rPr>
              <w:t>the Elimination of A</w:t>
            </w:r>
            <w:r w:rsidRPr="007C7BEE">
              <w:rPr>
                <w:b/>
                <w:sz w:val="34"/>
                <w:szCs w:val="40"/>
              </w:rPr>
              <w:t>ll Forms</w:t>
            </w:r>
            <w:r w:rsidR="00A01489" w:rsidRPr="007C7BEE">
              <w:rPr>
                <w:b/>
                <w:sz w:val="34"/>
                <w:szCs w:val="40"/>
              </w:rPr>
              <w:br/>
            </w:r>
            <w:r w:rsidRPr="007C7BEE">
              <w:rPr>
                <w:b/>
                <w:sz w:val="34"/>
                <w:szCs w:val="40"/>
              </w:rPr>
              <w:t>of Racial Discrimination</w:t>
            </w:r>
            <w:r w:rsidR="005619E1">
              <w:rPr>
                <w:b/>
                <w:sz w:val="34"/>
                <w:szCs w:val="40"/>
              </w:rPr>
              <w:t xml:space="preserve"> </w:t>
            </w:r>
          </w:p>
        </w:tc>
        <w:tc>
          <w:tcPr>
            <w:tcW w:w="2835" w:type="dxa"/>
            <w:tcBorders>
              <w:top w:val="single" w:sz="4" w:space="0" w:color="auto"/>
              <w:bottom w:val="single" w:sz="12" w:space="0" w:color="auto"/>
            </w:tcBorders>
            <w:shd w:val="clear" w:color="auto" w:fill="auto"/>
          </w:tcPr>
          <w:p w14:paraId="703B44C9" w14:textId="24FF6426" w:rsidR="007B2CA0" w:rsidRDefault="007B2CA0" w:rsidP="007C7BEE">
            <w:pPr>
              <w:suppressAutoHyphens w:val="0"/>
              <w:spacing w:before="240" w:line="240" w:lineRule="exact"/>
            </w:pPr>
            <w:r>
              <w:t xml:space="preserve">Distr.: </w:t>
            </w:r>
            <w:r w:rsidR="00D15061">
              <w:t>General</w:t>
            </w:r>
          </w:p>
          <w:p w14:paraId="2CCABA1F" w14:textId="280DCF8C" w:rsidR="007B2CA0" w:rsidRDefault="00392BAA" w:rsidP="00867CE3">
            <w:pPr>
              <w:suppressAutoHyphens w:val="0"/>
            </w:pPr>
            <w:r>
              <w:t>3</w:t>
            </w:r>
            <w:r w:rsidR="00BE5F60">
              <w:t xml:space="preserve"> </w:t>
            </w:r>
            <w:r w:rsidR="00867CE3">
              <w:t>Octo</w:t>
            </w:r>
            <w:r w:rsidR="00BE5F60">
              <w:t>ber</w:t>
            </w:r>
            <w:r w:rsidR="00A96934">
              <w:t xml:space="preserve"> </w:t>
            </w:r>
            <w:r w:rsidR="002D241A">
              <w:t>201</w:t>
            </w:r>
            <w:r w:rsidR="00A96934">
              <w:t>6</w:t>
            </w:r>
          </w:p>
          <w:p w14:paraId="78530EB3" w14:textId="77777777" w:rsidR="002D241A" w:rsidRDefault="002D241A" w:rsidP="007C7BEE">
            <w:pPr>
              <w:suppressAutoHyphens w:val="0"/>
            </w:pPr>
          </w:p>
          <w:p w14:paraId="2567E842" w14:textId="77777777" w:rsidR="00B56E9C" w:rsidRDefault="007B2CA0" w:rsidP="009977E8">
            <w:pPr>
              <w:suppressAutoHyphens w:val="0"/>
            </w:pPr>
            <w:r>
              <w:t xml:space="preserve">Original: </w:t>
            </w:r>
            <w:r w:rsidR="009977E8">
              <w:t>English</w:t>
            </w:r>
          </w:p>
          <w:p w14:paraId="1E45EFF0" w14:textId="34DFFBDC" w:rsidR="00AF322A" w:rsidRDefault="00AF322A" w:rsidP="00B70E0E">
            <w:pPr>
              <w:suppressAutoHyphens w:val="0"/>
            </w:pPr>
          </w:p>
        </w:tc>
      </w:tr>
    </w:tbl>
    <w:p w14:paraId="70B8A2E5" w14:textId="77777777" w:rsidR="00EA1AB4" w:rsidRPr="005619E1" w:rsidRDefault="00EA1AB4" w:rsidP="00EA1AB4">
      <w:pPr>
        <w:spacing w:before="120"/>
        <w:rPr>
          <w:b/>
          <w:sz w:val="24"/>
        </w:rPr>
      </w:pPr>
      <w:r w:rsidRPr="005619E1">
        <w:rPr>
          <w:b/>
          <w:sz w:val="24"/>
        </w:rPr>
        <w:t>Committee on the Elimination of Racial Discrimination</w:t>
      </w:r>
    </w:p>
    <w:p w14:paraId="2D4C7A78" w14:textId="3ECBC3D0" w:rsidR="00EA1AB4" w:rsidRPr="00586B0A" w:rsidRDefault="00EA1AB4" w:rsidP="00EA1AB4">
      <w:pPr>
        <w:pStyle w:val="HChG"/>
      </w:pPr>
      <w:r w:rsidRPr="00EA1AB4">
        <w:tab/>
      </w:r>
      <w:r w:rsidRPr="00EA1AB4">
        <w:tab/>
        <w:t xml:space="preserve">Concluding observations on the </w:t>
      </w:r>
      <w:r w:rsidR="00441579">
        <w:t xml:space="preserve">combined </w:t>
      </w:r>
      <w:r w:rsidR="00DB4133">
        <w:t>twenty-first</w:t>
      </w:r>
      <w:r w:rsidR="00A96934">
        <w:t xml:space="preserve"> to</w:t>
      </w:r>
      <w:r w:rsidR="00C4385A">
        <w:t> </w:t>
      </w:r>
      <w:r w:rsidR="0086227C">
        <w:t>twenty-</w:t>
      </w:r>
      <w:r w:rsidR="00DB4133">
        <w:t>third</w:t>
      </w:r>
      <w:r w:rsidR="002D241A">
        <w:t xml:space="preserve"> </w:t>
      </w:r>
      <w:r w:rsidRPr="00EA1AB4">
        <w:t xml:space="preserve">periodic </w:t>
      </w:r>
      <w:r w:rsidRPr="00586B0A">
        <w:t>report</w:t>
      </w:r>
      <w:r w:rsidR="009977E8" w:rsidRPr="00586B0A">
        <w:t>s</w:t>
      </w:r>
      <w:r w:rsidRPr="00586B0A">
        <w:t xml:space="preserve"> of </w:t>
      </w:r>
      <w:r w:rsidR="00DB4133" w:rsidRPr="00586B0A">
        <w:t>Pakistan</w:t>
      </w:r>
      <w:r w:rsidR="0091160E" w:rsidRPr="00F77A79">
        <w:rPr>
          <w:rStyle w:val="FootnoteReference"/>
          <w:b w:val="0"/>
          <w:bCs/>
          <w:sz w:val="20"/>
          <w:vertAlign w:val="baseline"/>
        </w:rPr>
        <w:footnoteReference w:customMarkFollows="1" w:id="2"/>
        <w:t>*</w:t>
      </w:r>
      <w:r w:rsidR="00C4385A">
        <w:rPr>
          <w:b w:val="0"/>
          <w:sz w:val="20"/>
        </w:rPr>
        <w:t xml:space="preserve"> </w:t>
      </w:r>
    </w:p>
    <w:p w14:paraId="69B1E0EE" w14:textId="10F479D8" w:rsidR="00D15061" w:rsidRPr="00B0716C" w:rsidRDefault="00F77A79" w:rsidP="00F77A79">
      <w:pPr>
        <w:pStyle w:val="SingleTxtG"/>
      </w:pPr>
      <w:r w:rsidRPr="00B0716C">
        <w:t>1.</w:t>
      </w:r>
      <w:r w:rsidRPr="00B0716C">
        <w:tab/>
      </w:r>
      <w:r w:rsidR="005B0799" w:rsidRPr="00586B0A">
        <w:t xml:space="preserve">The Committee considered the combined </w:t>
      </w:r>
      <w:r w:rsidR="00DB4133" w:rsidRPr="00586B0A">
        <w:t xml:space="preserve">twenty-first to twenty-third </w:t>
      </w:r>
      <w:r w:rsidR="005B0799" w:rsidRPr="00586B0A">
        <w:t xml:space="preserve">periodic reports of </w:t>
      </w:r>
      <w:r w:rsidR="00DB4133" w:rsidRPr="00586B0A">
        <w:t>Pakistan</w:t>
      </w:r>
      <w:r w:rsidR="00A96934" w:rsidRPr="00586B0A">
        <w:t xml:space="preserve"> </w:t>
      </w:r>
      <w:r w:rsidR="005B0799" w:rsidRPr="00586B0A">
        <w:t>(CERD/C/</w:t>
      </w:r>
      <w:r w:rsidR="00DB4133" w:rsidRPr="00586B0A">
        <w:t>PAK</w:t>
      </w:r>
      <w:r w:rsidR="005B0799" w:rsidRPr="00586B0A">
        <w:t>/</w:t>
      </w:r>
      <w:r w:rsidR="00DB4133" w:rsidRPr="00586B0A">
        <w:t>21-23</w:t>
      </w:r>
      <w:r w:rsidR="005B0799" w:rsidRPr="00586B0A">
        <w:t xml:space="preserve">), submitted in one document, at its </w:t>
      </w:r>
      <w:r w:rsidR="001422EB" w:rsidRPr="00586B0A">
        <w:t>24</w:t>
      </w:r>
      <w:r w:rsidR="00DB4133" w:rsidRPr="00586B0A">
        <w:t>70th</w:t>
      </w:r>
      <w:r w:rsidR="005B0799" w:rsidRPr="00586B0A">
        <w:t xml:space="preserve"> and </w:t>
      </w:r>
      <w:r w:rsidR="001422EB" w:rsidRPr="00586B0A">
        <w:t>24</w:t>
      </w:r>
      <w:r w:rsidR="00DB4133" w:rsidRPr="00586B0A">
        <w:t>71st</w:t>
      </w:r>
      <w:r w:rsidR="005B0799" w:rsidRPr="00586B0A">
        <w:t xml:space="preserve"> meetings (</w:t>
      </w:r>
      <w:r w:rsidR="00BF21AA">
        <w:t xml:space="preserve">see </w:t>
      </w:r>
      <w:r w:rsidR="005B0799" w:rsidRPr="00586B0A">
        <w:t xml:space="preserve">CERD/C/SR. </w:t>
      </w:r>
      <w:r w:rsidR="001422EB" w:rsidRPr="00586B0A">
        <w:t>24</w:t>
      </w:r>
      <w:r w:rsidR="00DB4133" w:rsidRPr="00586B0A">
        <w:t>70</w:t>
      </w:r>
      <w:r w:rsidR="00BF21AA">
        <w:t xml:space="preserve"> and</w:t>
      </w:r>
      <w:r w:rsidR="005B0799" w:rsidRPr="00586B0A">
        <w:t xml:space="preserve"> </w:t>
      </w:r>
      <w:r w:rsidR="00DB4133" w:rsidRPr="00586B0A">
        <w:t>2471</w:t>
      </w:r>
      <w:r w:rsidR="005B0799" w:rsidRPr="00586B0A">
        <w:t>), held on</w:t>
      </w:r>
      <w:r w:rsidR="001422EB" w:rsidRPr="00586B0A">
        <w:t xml:space="preserve"> </w:t>
      </w:r>
      <w:r w:rsidR="00DB4133" w:rsidRPr="00586B0A">
        <w:t>16 and 17</w:t>
      </w:r>
      <w:r w:rsidR="0086227C" w:rsidRPr="00586B0A">
        <w:t xml:space="preserve"> August 2016</w:t>
      </w:r>
      <w:r w:rsidR="005B0799" w:rsidRPr="00586B0A">
        <w:t xml:space="preserve">. At its </w:t>
      </w:r>
      <w:r w:rsidR="006747A0" w:rsidRPr="00586B0A">
        <w:t>248</w:t>
      </w:r>
      <w:r w:rsidR="00245A71" w:rsidRPr="00586B0A">
        <w:t>3rd</w:t>
      </w:r>
      <w:r w:rsidR="00D15061" w:rsidRPr="00586B0A">
        <w:t xml:space="preserve"> and 2484th meetings, held on 25 August 2016, it adopted the following concluding observations.</w:t>
      </w:r>
      <w:r w:rsidR="00D15061" w:rsidRPr="00B0716C">
        <w:t xml:space="preserve"> </w:t>
      </w:r>
      <w:bookmarkStart w:id="0" w:name="_GoBack"/>
      <w:bookmarkEnd w:id="0"/>
    </w:p>
    <w:p w14:paraId="71F23ABF" w14:textId="77777777" w:rsidR="00AE07FC" w:rsidRPr="00F77A79" w:rsidRDefault="00AF322A" w:rsidP="00AF322A">
      <w:pPr>
        <w:pStyle w:val="H1G"/>
        <w:rPr>
          <w:color w:val="000000" w:themeColor="text1"/>
        </w:rPr>
      </w:pPr>
      <w:r w:rsidRPr="00586B0A">
        <w:tab/>
      </w:r>
      <w:r w:rsidR="00AE07FC" w:rsidRPr="00586B0A">
        <w:t>A.</w:t>
      </w:r>
      <w:r w:rsidR="00AE07FC" w:rsidRPr="00586B0A">
        <w:tab/>
        <w:t>Introduction</w:t>
      </w:r>
    </w:p>
    <w:p w14:paraId="74C4AFCA" w14:textId="57D13BEB" w:rsidR="00AE07FC" w:rsidRPr="00586B0A" w:rsidRDefault="00F77A79" w:rsidP="00F77A79">
      <w:pPr>
        <w:pStyle w:val="SingleTxtG"/>
      </w:pPr>
      <w:r w:rsidRPr="00586B0A">
        <w:t>2.</w:t>
      </w:r>
      <w:r w:rsidRPr="00586B0A">
        <w:tab/>
      </w:r>
      <w:r w:rsidR="00AE07FC" w:rsidRPr="00586B0A">
        <w:t xml:space="preserve">The Committee welcomes the submission of the combined </w:t>
      </w:r>
      <w:r w:rsidR="0086227C" w:rsidRPr="00586B0A">
        <w:t>twent</w:t>
      </w:r>
      <w:r w:rsidR="009524DF" w:rsidRPr="00586B0A">
        <w:rPr>
          <w:rFonts w:hint="eastAsia"/>
          <w:lang w:eastAsia="ko-KR"/>
        </w:rPr>
        <w:t>y-first</w:t>
      </w:r>
      <w:r w:rsidR="0086227C" w:rsidRPr="00586B0A">
        <w:t xml:space="preserve"> to twenty-</w:t>
      </w:r>
      <w:r w:rsidR="009524DF" w:rsidRPr="00586B0A">
        <w:t>third</w:t>
      </w:r>
      <w:r w:rsidR="0086227C" w:rsidRPr="00586B0A">
        <w:t xml:space="preserve"> </w:t>
      </w:r>
      <w:r w:rsidR="00AE07FC" w:rsidRPr="00586B0A">
        <w:t xml:space="preserve">periodic reports of the State party, which included responses to the concerns raised by the Committee in its previous concluding observations. </w:t>
      </w:r>
      <w:r w:rsidR="009524DF" w:rsidRPr="00586B0A">
        <w:t xml:space="preserve">The Committee </w:t>
      </w:r>
      <w:r w:rsidR="00BF21AA">
        <w:t xml:space="preserve">also </w:t>
      </w:r>
      <w:r w:rsidR="009524DF" w:rsidRPr="00586B0A">
        <w:t xml:space="preserve">welcomes </w:t>
      </w:r>
      <w:r w:rsidR="00AE07FC" w:rsidRPr="00586B0A">
        <w:t xml:space="preserve">the open and constructive dialogue with the State party’s </w:t>
      </w:r>
      <w:r w:rsidR="00F94F13" w:rsidRPr="00586B0A">
        <w:t>high-level</w:t>
      </w:r>
      <w:r w:rsidR="00AE07FC" w:rsidRPr="00586B0A">
        <w:t xml:space="preserve"> delegation</w:t>
      </w:r>
      <w:r w:rsidR="00841291" w:rsidRPr="00586B0A">
        <w:t xml:space="preserve">. </w:t>
      </w:r>
    </w:p>
    <w:p w14:paraId="3898C2B5" w14:textId="77777777" w:rsidR="00B0498B" w:rsidRPr="00586B0A" w:rsidRDefault="00AF322A" w:rsidP="00AF322A">
      <w:pPr>
        <w:pStyle w:val="H1G"/>
      </w:pPr>
      <w:r w:rsidRPr="00586B0A">
        <w:tab/>
      </w:r>
      <w:r w:rsidR="00B0498B" w:rsidRPr="00586B0A">
        <w:t>B.</w:t>
      </w:r>
      <w:r w:rsidR="00B0498B" w:rsidRPr="00586B0A">
        <w:tab/>
        <w:t>Positive aspects</w:t>
      </w:r>
    </w:p>
    <w:p w14:paraId="57726A00" w14:textId="2C1FB78C" w:rsidR="004C2DA4" w:rsidRPr="00586B0A" w:rsidRDefault="00F77A79" w:rsidP="00F77A79">
      <w:pPr>
        <w:pStyle w:val="SingleTxtG"/>
      </w:pPr>
      <w:r w:rsidRPr="00586B0A">
        <w:t>3.</w:t>
      </w:r>
      <w:r w:rsidRPr="00586B0A">
        <w:tab/>
      </w:r>
      <w:r w:rsidR="004C2DA4" w:rsidRPr="00586B0A">
        <w:t xml:space="preserve">The Committee welcomes the </w:t>
      </w:r>
      <w:r w:rsidR="00BF21AA" w:rsidRPr="00093A11">
        <w:rPr>
          <w:lang w:val="en-US"/>
        </w:rPr>
        <w:t>State party’s</w:t>
      </w:r>
      <w:r w:rsidR="00BF21AA" w:rsidRPr="00874F59">
        <w:rPr>
          <w:lang w:val="en-US"/>
        </w:rPr>
        <w:t xml:space="preserve"> </w:t>
      </w:r>
      <w:r w:rsidR="004C2DA4" w:rsidRPr="00586B0A">
        <w:t>adoption</w:t>
      </w:r>
      <w:r w:rsidR="00BF21AA">
        <w:t xml:space="preserve"> or </w:t>
      </w:r>
      <w:r w:rsidR="008215BE" w:rsidRPr="00586B0A">
        <w:t>establishment</w:t>
      </w:r>
      <w:r w:rsidR="004C2DA4" w:rsidRPr="00586B0A">
        <w:t xml:space="preserve"> of the following legislative</w:t>
      </w:r>
      <w:r w:rsidR="008215BE" w:rsidRPr="00586B0A">
        <w:t>,</w:t>
      </w:r>
      <w:r w:rsidR="004C2DA4" w:rsidRPr="00586B0A">
        <w:t xml:space="preserve"> policy </w:t>
      </w:r>
      <w:r w:rsidR="008215BE" w:rsidRPr="00586B0A">
        <w:t xml:space="preserve">and institutional </w:t>
      </w:r>
      <w:r w:rsidR="004C2DA4" w:rsidRPr="00586B0A">
        <w:t xml:space="preserve">measures: </w:t>
      </w:r>
    </w:p>
    <w:p w14:paraId="57150A3A" w14:textId="432BF15B" w:rsidR="00277233" w:rsidRPr="00586B0A" w:rsidRDefault="005F2E8E" w:rsidP="00F77A79">
      <w:pPr>
        <w:pStyle w:val="SingleTxtG"/>
        <w:ind w:firstLine="567"/>
      </w:pPr>
      <w:r>
        <w:t>(a)</w:t>
      </w:r>
      <w:r>
        <w:tab/>
      </w:r>
      <w:r w:rsidR="00277233" w:rsidRPr="00586B0A">
        <w:t>The National Action Plan for Human Rights, 2016;</w:t>
      </w:r>
    </w:p>
    <w:p w14:paraId="66FBEA03" w14:textId="07D6F944" w:rsidR="00F701EA" w:rsidRPr="00586B0A" w:rsidRDefault="005F2E8E" w:rsidP="00F77A79">
      <w:pPr>
        <w:pStyle w:val="SingleTxtG"/>
        <w:ind w:firstLine="567"/>
      </w:pPr>
      <w:r>
        <w:t>(b)</w:t>
      </w:r>
      <w:r>
        <w:tab/>
      </w:r>
      <w:r w:rsidR="00F701EA" w:rsidRPr="00586B0A">
        <w:t>The Sindh Hindus Marriage Act, 2016;</w:t>
      </w:r>
    </w:p>
    <w:p w14:paraId="4F9AEC11" w14:textId="4AB4E216" w:rsidR="006747A0" w:rsidRPr="00586B0A" w:rsidRDefault="005F2E8E" w:rsidP="00F77A79">
      <w:pPr>
        <w:pStyle w:val="SingleTxtG"/>
        <w:ind w:firstLine="567"/>
      </w:pPr>
      <w:r>
        <w:t>(c)</w:t>
      </w:r>
      <w:r>
        <w:tab/>
      </w:r>
      <w:r w:rsidR="00277233" w:rsidRPr="00586B0A">
        <w:t>The National Human Rights Commission Act, 2012</w:t>
      </w:r>
      <w:r w:rsidR="00BF21AA">
        <w:t>,</w:t>
      </w:r>
      <w:r w:rsidR="008215BE" w:rsidRPr="00586B0A">
        <w:t xml:space="preserve"> and the</w:t>
      </w:r>
      <w:r w:rsidR="00D0176F" w:rsidRPr="00586B0A">
        <w:t xml:space="preserve"> operationalization of the </w:t>
      </w:r>
      <w:r w:rsidR="008215BE" w:rsidRPr="00586B0A">
        <w:t>Human Rights Commission of Pakistan</w:t>
      </w:r>
      <w:r w:rsidR="00BF21AA">
        <w:t xml:space="preserve"> in</w:t>
      </w:r>
      <w:r w:rsidR="008215BE" w:rsidRPr="00586B0A">
        <w:t xml:space="preserve"> 2015</w:t>
      </w:r>
      <w:r w:rsidR="00277233" w:rsidRPr="00586B0A">
        <w:t>;</w:t>
      </w:r>
    </w:p>
    <w:p w14:paraId="0145C237" w14:textId="7F844CBB" w:rsidR="006747A0" w:rsidRPr="00586B0A" w:rsidRDefault="005F2E8E" w:rsidP="00F77A79">
      <w:pPr>
        <w:pStyle w:val="SingleTxtG"/>
        <w:ind w:firstLine="567"/>
      </w:pPr>
      <w:r>
        <w:t>(d)</w:t>
      </w:r>
      <w:r>
        <w:tab/>
      </w:r>
      <w:r w:rsidR="00BF21AA">
        <w:t xml:space="preserve">The </w:t>
      </w:r>
      <w:r w:rsidR="006747A0" w:rsidRPr="00586B0A">
        <w:t>Domestic Violence (Prevention and Protection) Act, 2012</w:t>
      </w:r>
      <w:r w:rsidR="00EF3BDA" w:rsidRPr="00586B0A">
        <w:t>;</w:t>
      </w:r>
    </w:p>
    <w:p w14:paraId="6C3BD2F1" w14:textId="11809015" w:rsidR="00277233" w:rsidRPr="00586B0A" w:rsidRDefault="005F2E8E" w:rsidP="00F77A79">
      <w:pPr>
        <w:pStyle w:val="SingleTxtG"/>
        <w:ind w:firstLine="567"/>
      </w:pPr>
      <w:r>
        <w:t>(e)</w:t>
      </w:r>
      <w:r>
        <w:tab/>
      </w:r>
      <w:r w:rsidR="00277233" w:rsidRPr="00586B0A">
        <w:t xml:space="preserve">The Acid Control and Acid Crime Prevention Act, 2011 (the Criminal Law Act (Second Amendment)); </w:t>
      </w:r>
    </w:p>
    <w:p w14:paraId="4AC46195" w14:textId="27535573" w:rsidR="006747A0" w:rsidRPr="00586B0A" w:rsidRDefault="005F2E8E" w:rsidP="00F77A79">
      <w:pPr>
        <w:pStyle w:val="SingleTxtG"/>
        <w:ind w:firstLine="567"/>
      </w:pPr>
      <w:r>
        <w:t>(f)</w:t>
      </w:r>
      <w:r>
        <w:tab/>
      </w:r>
      <w:r w:rsidR="00277233" w:rsidRPr="00586B0A">
        <w:t>The Prevention of Anti-Women Practices Act, 2011 (the Criminal Law Act (Third Amendment))</w:t>
      </w:r>
      <w:r w:rsidR="00201710">
        <w:t>;</w:t>
      </w:r>
    </w:p>
    <w:p w14:paraId="1854343E" w14:textId="625B01B4" w:rsidR="00277233" w:rsidRPr="00586B0A" w:rsidRDefault="005F2E8E" w:rsidP="00F77A79">
      <w:pPr>
        <w:pStyle w:val="SingleTxtG"/>
        <w:ind w:firstLine="567"/>
      </w:pPr>
      <w:r>
        <w:rPr>
          <w:lang w:val="en-US"/>
        </w:rPr>
        <w:lastRenderedPageBreak/>
        <w:t>(g)</w:t>
      </w:r>
      <w:r>
        <w:rPr>
          <w:lang w:val="en-US"/>
        </w:rPr>
        <w:tab/>
      </w:r>
      <w:r w:rsidR="006747A0" w:rsidRPr="00586B0A">
        <w:rPr>
          <w:lang w:val="en-US"/>
        </w:rPr>
        <w:t>Quotas allocated for minorities and women at the federal and provincial assemblies</w:t>
      </w:r>
      <w:r w:rsidR="00BF21AA">
        <w:rPr>
          <w:lang w:val="en-US"/>
        </w:rPr>
        <w:t>,</w:t>
      </w:r>
      <w:r w:rsidR="006747A0" w:rsidRPr="00586B0A">
        <w:rPr>
          <w:lang w:val="en-US"/>
        </w:rPr>
        <w:t xml:space="preserve"> as well as for minorities, women and persons with disabilities in public services</w:t>
      </w:r>
      <w:r w:rsidR="00277233" w:rsidRPr="00586B0A">
        <w:t xml:space="preserve">. </w:t>
      </w:r>
    </w:p>
    <w:p w14:paraId="49D3E26B" w14:textId="61238E87" w:rsidR="00277233" w:rsidRPr="00586B0A" w:rsidRDefault="00F77A79" w:rsidP="00F77A79">
      <w:pPr>
        <w:pStyle w:val="SingleTxtG"/>
      </w:pPr>
      <w:r w:rsidRPr="00586B0A">
        <w:t>4.</w:t>
      </w:r>
      <w:r w:rsidRPr="00586B0A">
        <w:tab/>
      </w:r>
      <w:r w:rsidR="00277233" w:rsidRPr="00586B0A">
        <w:t xml:space="preserve">The Committee </w:t>
      </w:r>
      <w:r w:rsidR="00BF21AA">
        <w:t xml:space="preserve">also </w:t>
      </w:r>
      <w:r w:rsidR="00277233" w:rsidRPr="00586B0A">
        <w:t xml:space="preserve">welcomes the ratification </w:t>
      </w:r>
      <w:r w:rsidR="00BF21AA" w:rsidRPr="007240E1">
        <w:t>by the State party of the following international human rights instruments</w:t>
      </w:r>
      <w:r w:rsidR="00277233" w:rsidRPr="00586B0A">
        <w:t xml:space="preserve">: </w:t>
      </w:r>
    </w:p>
    <w:p w14:paraId="60A1F212" w14:textId="70E8E786" w:rsidR="00277233" w:rsidRPr="00586B0A" w:rsidRDefault="005F2E8E" w:rsidP="00F77A79">
      <w:pPr>
        <w:pStyle w:val="SingleTxtG"/>
        <w:ind w:firstLine="567"/>
      </w:pPr>
      <w:r>
        <w:rPr>
          <w:lang w:val="en-US"/>
        </w:rPr>
        <w:t>(a)</w:t>
      </w:r>
      <w:r>
        <w:rPr>
          <w:lang w:val="en-US"/>
        </w:rPr>
        <w:tab/>
      </w:r>
      <w:r w:rsidR="00277233" w:rsidRPr="00586B0A">
        <w:t>The Convention on the Rights of Persons with Disabilities</w:t>
      </w:r>
      <w:r w:rsidR="00BF21AA">
        <w:t>,</w:t>
      </w:r>
      <w:r w:rsidR="007E44FD" w:rsidRPr="00586B0A">
        <w:t xml:space="preserve"> </w:t>
      </w:r>
      <w:r w:rsidR="00277233" w:rsidRPr="00586B0A">
        <w:t xml:space="preserve">in 2011; </w:t>
      </w:r>
    </w:p>
    <w:p w14:paraId="17F51F88" w14:textId="3206E0B7" w:rsidR="007E44FD" w:rsidRPr="00586B0A" w:rsidRDefault="005F2E8E" w:rsidP="00F77A79">
      <w:pPr>
        <w:pStyle w:val="SingleTxtG"/>
        <w:ind w:firstLine="567"/>
      </w:pPr>
      <w:r>
        <w:t>(b)</w:t>
      </w:r>
      <w:r>
        <w:tab/>
      </w:r>
      <w:r w:rsidR="007E44FD" w:rsidRPr="00586B0A">
        <w:t>The Optional Protocol to the Convention on the Rights of the Child on the sale of children</w:t>
      </w:r>
      <w:r w:rsidR="00146172" w:rsidRPr="00586B0A">
        <w:t>,</w:t>
      </w:r>
      <w:r w:rsidR="007E44FD" w:rsidRPr="00586B0A">
        <w:t xml:space="preserve"> child prostitution and child pornography</w:t>
      </w:r>
      <w:r w:rsidR="00BF21AA">
        <w:t>,</w:t>
      </w:r>
      <w:r w:rsidR="007E44FD" w:rsidRPr="00586B0A">
        <w:t xml:space="preserve"> in 2011;</w:t>
      </w:r>
    </w:p>
    <w:p w14:paraId="52E1EFBF" w14:textId="4CE788A6" w:rsidR="00720FD0" w:rsidRPr="00586B0A" w:rsidRDefault="005F2E8E" w:rsidP="00F77A79">
      <w:pPr>
        <w:pStyle w:val="SingleTxtG"/>
        <w:ind w:firstLine="567"/>
        <w:rPr>
          <w:lang w:val="en-US"/>
        </w:rPr>
      </w:pPr>
      <w:r>
        <w:rPr>
          <w:lang w:val="en-US"/>
        </w:rPr>
        <w:t>(c)</w:t>
      </w:r>
      <w:r>
        <w:rPr>
          <w:lang w:val="en-US"/>
        </w:rPr>
        <w:tab/>
      </w:r>
      <w:r w:rsidR="00277233" w:rsidRPr="00586B0A">
        <w:rPr>
          <w:lang w:val="en-US"/>
        </w:rPr>
        <w:t>The International Covenant on Civil and Political Rights</w:t>
      </w:r>
      <w:r w:rsidR="00BF21AA">
        <w:rPr>
          <w:lang w:val="en-US"/>
        </w:rPr>
        <w:t>,</w:t>
      </w:r>
      <w:r w:rsidR="007E44FD" w:rsidRPr="00586B0A">
        <w:rPr>
          <w:lang w:val="en-US"/>
        </w:rPr>
        <w:t xml:space="preserve"> in 2010</w:t>
      </w:r>
      <w:r w:rsidR="00720FD0" w:rsidRPr="00586B0A">
        <w:rPr>
          <w:lang w:val="en-US"/>
        </w:rPr>
        <w:t>;</w:t>
      </w:r>
    </w:p>
    <w:p w14:paraId="3B51994C" w14:textId="69721CAC" w:rsidR="00277233" w:rsidRPr="00586B0A" w:rsidRDefault="005F2E8E" w:rsidP="00F77A79">
      <w:pPr>
        <w:pStyle w:val="SingleTxtG"/>
        <w:ind w:firstLine="567"/>
        <w:rPr>
          <w:lang w:val="en-US"/>
        </w:rPr>
      </w:pPr>
      <w:r>
        <w:rPr>
          <w:lang w:val="en-US"/>
        </w:rPr>
        <w:t>(d)</w:t>
      </w:r>
      <w:r>
        <w:rPr>
          <w:lang w:val="en-US"/>
        </w:rPr>
        <w:tab/>
      </w:r>
      <w:r w:rsidR="00720FD0" w:rsidRPr="00586B0A">
        <w:rPr>
          <w:lang w:val="en-US"/>
        </w:rPr>
        <w:t>T</w:t>
      </w:r>
      <w:r w:rsidR="00277233" w:rsidRPr="00586B0A">
        <w:rPr>
          <w:lang w:val="en-US"/>
        </w:rPr>
        <w:t>he Convention against Torture and Other Cruel, Inhuman or Degrading Treatment or Punishment</w:t>
      </w:r>
      <w:r w:rsidR="00BF21AA">
        <w:rPr>
          <w:lang w:val="en-US"/>
        </w:rPr>
        <w:t>,</w:t>
      </w:r>
      <w:r w:rsidR="00277233" w:rsidRPr="00586B0A">
        <w:rPr>
          <w:lang w:val="en-US"/>
        </w:rPr>
        <w:t xml:space="preserve"> in 2010; </w:t>
      </w:r>
    </w:p>
    <w:p w14:paraId="688C5868" w14:textId="59C2E08E" w:rsidR="00277233" w:rsidRPr="00586B0A" w:rsidRDefault="005F2E8E" w:rsidP="00F77A79">
      <w:pPr>
        <w:pStyle w:val="SingleTxtG"/>
        <w:ind w:firstLine="567"/>
      </w:pPr>
      <w:proofErr w:type="gramStart"/>
      <w:r>
        <w:rPr>
          <w:lang w:val="en-US"/>
        </w:rPr>
        <w:t>(e)</w:t>
      </w:r>
      <w:r>
        <w:rPr>
          <w:lang w:val="en-US"/>
        </w:rPr>
        <w:tab/>
      </w:r>
      <w:r w:rsidR="007E44FD" w:rsidRPr="00586B0A">
        <w:rPr>
          <w:lang w:val="en-US"/>
        </w:rPr>
        <w:t>The United Nations Convention against Transnational Organized Crime</w:t>
      </w:r>
      <w:r w:rsidR="00BF21AA">
        <w:rPr>
          <w:lang w:val="en-US"/>
        </w:rPr>
        <w:t>,</w:t>
      </w:r>
      <w:r w:rsidR="007E44FD" w:rsidRPr="00586B0A">
        <w:rPr>
          <w:lang w:val="en-US"/>
        </w:rPr>
        <w:t xml:space="preserve"> in 2010.</w:t>
      </w:r>
      <w:proofErr w:type="gramEnd"/>
    </w:p>
    <w:p w14:paraId="113B9537" w14:textId="77777777" w:rsidR="004C2DA4" w:rsidRPr="00586B0A" w:rsidRDefault="004C2DA4" w:rsidP="004C2DA4">
      <w:pPr>
        <w:pStyle w:val="H1G"/>
      </w:pPr>
      <w:r w:rsidRPr="00586B0A">
        <w:tab/>
        <w:t>C.</w:t>
      </w:r>
      <w:r w:rsidRPr="00586B0A">
        <w:tab/>
        <w:t>Concerns and recommendations</w:t>
      </w:r>
    </w:p>
    <w:p w14:paraId="7C188887" w14:textId="4F1DC979" w:rsidR="00086F95" w:rsidRPr="00586B0A" w:rsidRDefault="00086F95" w:rsidP="00086F95">
      <w:pPr>
        <w:pStyle w:val="H23G"/>
      </w:pPr>
      <w:r w:rsidRPr="00586B0A">
        <w:tab/>
      </w:r>
      <w:r w:rsidRPr="00586B0A">
        <w:tab/>
        <w:t xml:space="preserve">Application of the Convention </w:t>
      </w:r>
    </w:p>
    <w:p w14:paraId="543AAFC2" w14:textId="3BF27FF4" w:rsidR="00086F95" w:rsidRPr="00586B0A" w:rsidRDefault="00F77A79" w:rsidP="00F77A79">
      <w:pPr>
        <w:pStyle w:val="SingleTxtG"/>
      </w:pPr>
      <w:r w:rsidRPr="00586B0A">
        <w:t>5.</w:t>
      </w:r>
      <w:r w:rsidRPr="00586B0A">
        <w:tab/>
      </w:r>
      <w:r w:rsidR="00086F95" w:rsidRPr="00586B0A">
        <w:t>The</w:t>
      </w:r>
      <w:r w:rsidR="00086F95" w:rsidRPr="00586B0A">
        <w:rPr>
          <w:lang w:eastAsia="ko-KR"/>
        </w:rPr>
        <w:t xml:space="preserve"> Committee regrets the lack of information provided on the application of the Convention in </w:t>
      </w:r>
      <w:r w:rsidR="0078526D">
        <w:rPr>
          <w:lang w:eastAsia="ko-KR"/>
        </w:rPr>
        <w:t xml:space="preserve">the </w:t>
      </w:r>
      <w:r w:rsidR="00086F95" w:rsidRPr="00586B0A">
        <w:rPr>
          <w:lang w:eastAsia="ko-KR"/>
        </w:rPr>
        <w:t xml:space="preserve">domestic legal order, including examples and the number of such cases. It reiterates its concern that the laws of the State party, including the Constitution, and the jurisdiction of superior courts are not applicable to </w:t>
      </w:r>
      <w:r w:rsidR="0066435B" w:rsidRPr="00586B0A">
        <w:rPr>
          <w:lang w:eastAsia="ko-KR"/>
        </w:rPr>
        <w:t xml:space="preserve">the </w:t>
      </w:r>
      <w:r w:rsidR="00086F95" w:rsidRPr="00586B0A">
        <w:rPr>
          <w:lang w:eastAsia="ko-KR"/>
        </w:rPr>
        <w:t>entire territory of the State party, particularly the Federally Administered Tribal Areas (</w:t>
      </w:r>
      <w:r w:rsidR="0078526D">
        <w:rPr>
          <w:lang w:eastAsia="ko-KR"/>
        </w:rPr>
        <w:t xml:space="preserve">see </w:t>
      </w:r>
      <w:r w:rsidR="00086F95" w:rsidRPr="00586B0A">
        <w:rPr>
          <w:lang w:eastAsia="ko-KR"/>
        </w:rPr>
        <w:t>CERD/C/PAK/CO/20, para</w:t>
      </w:r>
      <w:r w:rsidR="0078526D">
        <w:rPr>
          <w:lang w:eastAsia="ko-KR"/>
        </w:rPr>
        <w:t>.</w:t>
      </w:r>
      <w:r w:rsidR="00086F95" w:rsidRPr="00586B0A">
        <w:rPr>
          <w:lang w:eastAsia="ko-KR"/>
        </w:rPr>
        <w:t xml:space="preserve"> 9). </w:t>
      </w:r>
      <w:proofErr w:type="gramStart"/>
      <w:r w:rsidR="00670235" w:rsidRPr="00586B0A">
        <w:rPr>
          <w:lang w:eastAsia="ko-KR"/>
        </w:rPr>
        <w:t>Consequently</w:t>
      </w:r>
      <w:r w:rsidR="00086F95" w:rsidRPr="00586B0A">
        <w:rPr>
          <w:lang w:eastAsia="ko-KR"/>
        </w:rPr>
        <w:t xml:space="preserve">, the Convention is not applied or implemented at all </w:t>
      </w:r>
      <w:r w:rsidR="0078526D">
        <w:rPr>
          <w:lang w:eastAsia="ko-KR"/>
        </w:rPr>
        <w:t xml:space="preserve">the </w:t>
      </w:r>
      <w:r w:rsidR="00086F95" w:rsidRPr="00586B0A">
        <w:rPr>
          <w:lang w:eastAsia="ko-KR"/>
        </w:rPr>
        <w:t>federal, provincial and territorial levels (art. 2).</w:t>
      </w:r>
      <w:proofErr w:type="gramEnd"/>
    </w:p>
    <w:p w14:paraId="6A75841C" w14:textId="07D2C594" w:rsidR="00086F95" w:rsidRPr="00586B0A" w:rsidRDefault="00F77A79" w:rsidP="00F77A79">
      <w:pPr>
        <w:pStyle w:val="SingleTxtG"/>
        <w:rPr>
          <w:b/>
          <w:lang w:eastAsia="ko-KR"/>
        </w:rPr>
      </w:pPr>
      <w:proofErr w:type="gramStart"/>
      <w:r w:rsidRPr="00586B0A">
        <w:rPr>
          <w:lang w:eastAsia="ko-KR"/>
        </w:rPr>
        <w:t>6.</w:t>
      </w:r>
      <w:r w:rsidRPr="00586B0A">
        <w:rPr>
          <w:lang w:eastAsia="ko-KR"/>
        </w:rPr>
        <w:tab/>
      </w:r>
      <w:r w:rsidR="00086F95" w:rsidRPr="00586B0A">
        <w:rPr>
          <w:b/>
          <w:lang w:eastAsia="ko-KR"/>
        </w:rPr>
        <w:t xml:space="preserve">The Committee recommends that the State party take all measures necessary to ensure that its Constitution and laws, particularly those laws relevant to the implementation of the Convention and other international human rights instruments </w:t>
      </w:r>
      <w:r w:rsidR="0078526D">
        <w:rPr>
          <w:b/>
          <w:lang w:eastAsia="ko-KR"/>
        </w:rPr>
        <w:t>to which</w:t>
      </w:r>
      <w:r w:rsidR="00086F95" w:rsidRPr="00586B0A">
        <w:rPr>
          <w:b/>
          <w:lang w:eastAsia="ko-KR"/>
        </w:rPr>
        <w:t xml:space="preserve"> the State </w:t>
      </w:r>
      <w:r w:rsidR="0078526D">
        <w:rPr>
          <w:b/>
          <w:lang w:eastAsia="ko-KR"/>
        </w:rPr>
        <w:t xml:space="preserve">is a </w:t>
      </w:r>
      <w:r w:rsidR="00086F95" w:rsidRPr="00586B0A">
        <w:rPr>
          <w:b/>
          <w:lang w:eastAsia="ko-KR"/>
        </w:rPr>
        <w:t>party, as well as the jurisdiction of the courts</w:t>
      </w:r>
      <w:r w:rsidR="007144D2" w:rsidRPr="00586B0A">
        <w:rPr>
          <w:b/>
          <w:lang w:eastAsia="ko-KR"/>
        </w:rPr>
        <w:t>,</w:t>
      </w:r>
      <w:r w:rsidR="00086F95" w:rsidRPr="00586B0A">
        <w:rPr>
          <w:b/>
          <w:lang w:eastAsia="ko-KR"/>
        </w:rPr>
        <w:t xml:space="preserve"> are applicable </w:t>
      </w:r>
      <w:r w:rsidR="0066435B" w:rsidRPr="00586B0A">
        <w:rPr>
          <w:b/>
          <w:lang w:eastAsia="ko-KR"/>
        </w:rPr>
        <w:t>to the</w:t>
      </w:r>
      <w:r w:rsidR="00086F95" w:rsidRPr="00586B0A">
        <w:rPr>
          <w:b/>
          <w:lang w:eastAsia="ko-KR"/>
        </w:rPr>
        <w:t xml:space="preserve"> entire territory, including </w:t>
      </w:r>
      <w:r w:rsidR="0078526D" w:rsidRPr="0078526D">
        <w:rPr>
          <w:b/>
          <w:lang w:eastAsia="ko-KR"/>
        </w:rPr>
        <w:t>the Federally Administered Tribal Areas</w:t>
      </w:r>
      <w:r w:rsidR="00086F95" w:rsidRPr="00586B0A">
        <w:rPr>
          <w:b/>
          <w:lang w:eastAsia="ko-KR"/>
        </w:rPr>
        <w:t>.</w:t>
      </w:r>
      <w:proofErr w:type="gramEnd"/>
      <w:r w:rsidR="00086F95" w:rsidRPr="00586B0A">
        <w:rPr>
          <w:b/>
          <w:lang w:eastAsia="ko-KR"/>
        </w:rPr>
        <w:t xml:space="preserve"> </w:t>
      </w:r>
      <w:r w:rsidR="00020B25" w:rsidRPr="00586B0A">
        <w:rPr>
          <w:b/>
          <w:lang w:eastAsia="ko-KR"/>
        </w:rPr>
        <w:t xml:space="preserve">It also recommends that the State party eliminate all </w:t>
      </w:r>
      <w:r w:rsidR="0078526D">
        <w:rPr>
          <w:b/>
          <w:lang w:eastAsia="ko-KR"/>
        </w:rPr>
        <w:t xml:space="preserve">the </w:t>
      </w:r>
      <w:r w:rsidR="00020B25" w:rsidRPr="00586B0A">
        <w:rPr>
          <w:b/>
          <w:lang w:eastAsia="ko-KR"/>
        </w:rPr>
        <w:t xml:space="preserve">provisions in </w:t>
      </w:r>
      <w:r w:rsidR="00441579">
        <w:rPr>
          <w:b/>
          <w:lang w:eastAsia="ko-KR"/>
        </w:rPr>
        <w:t>its</w:t>
      </w:r>
      <w:r w:rsidR="00020B25" w:rsidRPr="00586B0A">
        <w:rPr>
          <w:b/>
          <w:lang w:eastAsia="ko-KR"/>
        </w:rPr>
        <w:t xml:space="preserve"> national legislation</w:t>
      </w:r>
      <w:r w:rsidR="0078526D">
        <w:rPr>
          <w:b/>
          <w:lang w:eastAsia="ko-KR"/>
        </w:rPr>
        <w:t xml:space="preserve"> that</w:t>
      </w:r>
      <w:r w:rsidR="00020B25" w:rsidRPr="00586B0A">
        <w:rPr>
          <w:b/>
          <w:lang w:eastAsia="ko-KR"/>
        </w:rPr>
        <w:t xml:space="preserve"> hamper the application of the </w:t>
      </w:r>
      <w:r w:rsidR="00655FBB" w:rsidRPr="00586B0A">
        <w:rPr>
          <w:b/>
          <w:lang w:eastAsia="ko-KR"/>
        </w:rPr>
        <w:t>Convention</w:t>
      </w:r>
      <w:r w:rsidR="00020B25" w:rsidRPr="00586B0A">
        <w:rPr>
          <w:b/>
          <w:lang w:eastAsia="ko-KR"/>
        </w:rPr>
        <w:t>. It further</w:t>
      </w:r>
      <w:r w:rsidR="00086F95" w:rsidRPr="00586B0A">
        <w:rPr>
          <w:b/>
          <w:lang w:eastAsia="ko-KR"/>
        </w:rPr>
        <w:t xml:space="preserve"> recommends that the State party intensify its efforts to improve </w:t>
      </w:r>
      <w:proofErr w:type="gramStart"/>
      <w:r w:rsidR="0078526D" w:rsidRPr="00586B0A">
        <w:rPr>
          <w:b/>
          <w:lang w:eastAsia="ko-KR"/>
        </w:rPr>
        <w:t>judges</w:t>
      </w:r>
      <w:r w:rsidR="0078526D">
        <w:rPr>
          <w:b/>
          <w:lang w:eastAsia="ko-KR"/>
        </w:rPr>
        <w:t>’</w:t>
      </w:r>
      <w:proofErr w:type="gramEnd"/>
      <w:r w:rsidR="0078526D" w:rsidRPr="00586B0A">
        <w:rPr>
          <w:b/>
          <w:lang w:eastAsia="ko-KR"/>
        </w:rPr>
        <w:t>, prosecutors</w:t>
      </w:r>
      <w:r w:rsidR="0078526D">
        <w:rPr>
          <w:b/>
          <w:lang w:eastAsia="ko-KR"/>
        </w:rPr>
        <w:t>’</w:t>
      </w:r>
      <w:r w:rsidR="0078526D" w:rsidRPr="00586B0A">
        <w:rPr>
          <w:b/>
          <w:lang w:eastAsia="ko-KR"/>
        </w:rPr>
        <w:t xml:space="preserve"> and lawyers</w:t>
      </w:r>
      <w:r w:rsidR="0078526D">
        <w:rPr>
          <w:b/>
          <w:lang w:eastAsia="ko-KR"/>
        </w:rPr>
        <w:t xml:space="preserve">’ </w:t>
      </w:r>
      <w:r w:rsidR="00086F95" w:rsidRPr="00586B0A">
        <w:rPr>
          <w:b/>
          <w:lang w:eastAsia="ko-KR"/>
        </w:rPr>
        <w:t xml:space="preserve">awareness of the Convention </w:t>
      </w:r>
      <w:r w:rsidR="0078526D">
        <w:rPr>
          <w:b/>
          <w:lang w:eastAsia="ko-KR"/>
        </w:rPr>
        <w:t>and their</w:t>
      </w:r>
      <w:r w:rsidR="00086F95" w:rsidRPr="00586B0A">
        <w:rPr>
          <w:b/>
          <w:lang w:eastAsia="ko-KR"/>
        </w:rPr>
        <w:t xml:space="preserve"> </w:t>
      </w:r>
      <w:r w:rsidR="00A6005E" w:rsidRPr="00586B0A">
        <w:rPr>
          <w:b/>
          <w:lang w:eastAsia="ko-KR"/>
        </w:rPr>
        <w:t xml:space="preserve">application </w:t>
      </w:r>
      <w:r w:rsidR="0078526D">
        <w:rPr>
          <w:b/>
          <w:lang w:eastAsia="ko-KR"/>
        </w:rPr>
        <w:t>of it</w:t>
      </w:r>
      <w:r w:rsidR="00086F95" w:rsidRPr="00586B0A">
        <w:rPr>
          <w:b/>
          <w:lang w:eastAsia="ko-KR"/>
        </w:rPr>
        <w:t>.</w:t>
      </w:r>
    </w:p>
    <w:p w14:paraId="3D48D921" w14:textId="2C260A40" w:rsidR="00086F95" w:rsidRPr="00586B0A" w:rsidRDefault="00473043" w:rsidP="00B0716C">
      <w:pPr>
        <w:pStyle w:val="H23G"/>
      </w:pPr>
      <w:r w:rsidRPr="00586B0A">
        <w:tab/>
      </w:r>
      <w:r w:rsidRPr="00586B0A">
        <w:tab/>
      </w:r>
      <w:r w:rsidR="00086F95" w:rsidRPr="00CB653D">
        <w:t>Definition of racial discrimination</w:t>
      </w:r>
    </w:p>
    <w:p w14:paraId="70BC6E24" w14:textId="35FEB782" w:rsidR="00086F95" w:rsidRPr="00586B0A" w:rsidRDefault="00F77A79" w:rsidP="00F77A79">
      <w:pPr>
        <w:pStyle w:val="SingleTxtG"/>
      </w:pPr>
      <w:r w:rsidRPr="00586B0A">
        <w:t>7.</w:t>
      </w:r>
      <w:r w:rsidRPr="00586B0A">
        <w:tab/>
      </w:r>
      <w:r w:rsidR="00086F95" w:rsidRPr="00586B0A">
        <w:t xml:space="preserve">The Committee is concerned that the Constitution and laws of the State party do not provide </w:t>
      </w:r>
      <w:r w:rsidR="00EB40C5">
        <w:t>a</w:t>
      </w:r>
      <w:r w:rsidR="00086F95" w:rsidRPr="00586B0A">
        <w:t xml:space="preserve"> definition of racial discriminatio</w:t>
      </w:r>
      <w:r w:rsidR="00484319" w:rsidRPr="00586B0A">
        <w:t xml:space="preserve">n, in conformity with </w:t>
      </w:r>
      <w:r w:rsidR="00EB40C5">
        <w:t>a</w:t>
      </w:r>
      <w:r w:rsidR="00484319" w:rsidRPr="00586B0A">
        <w:t>rticles </w:t>
      </w:r>
      <w:r w:rsidR="00086F95" w:rsidRPr="00586B0A">
        <w:t xml:space="preserve">1 and 2 of the Convention. It is also concerned at the narrow understanding </w:t>
      </w:r>
      <w:r w:rsidR="009F0B2B" w:rsidRPr="00586B0A">
        <w:t xml:space="preserve">and </w:t>
      </w:r>
      <w:r w:rsidR="00A6005E" w:rsidRPr="00586B0A">
        <w:t xml:space="preserve">interpretation </w:t>
      </w:r>
      <w:r w:rsidR="00086F95" w:rsidRPr="00586B0A">
        <w:t xml:space="preserve">of racial discrimination by the State party </w:t>
      </w:r>
      <w:r w:rsidR="00EC548E" w:rsidRPr="00586B0A">
        <w:t>(</w:t>
      </w:r>
      <w:r w:rsidR="00CB653D">
        <w:t xml:space="preserve">see </w:t>
      </w:r>
      <w:r w:rsidR="00EC548E" w:rsidRPr="00586B0A">
        <w:t>CERD/C/PAK/21-23, para. 23)</w:t>
      </w:r>
      <w:r w:rsidR="00DF2F51" w:rsidRPr="00586B0A">
        <w:t>, which leads it to suppose an absence of racial discrimination within its jurisdiction</w:t>
      </w:r>
      <w:r w:rsidR="00086F95" w:rsidRPr="00586B0A">
        <w:rPr>
          <w:lang w:eastAsia="ko-KR"/>
        </w:rPr>
        <w:t xml:space="preserve"> (arts. 1, 2 and 4)</w:t>
      </w:r>
      <w:r w:rsidR="00086F95" w:rsidRPr="00586B0A">
        <w:t>.</w:t>
      </w:r>
      <w:r w:rsidR="00DF2F51" w:rsidRPr="00586B0A">
        <w:t xml:space="preserve"> </w:t>
      </w:r>
    </w:p>
    <w:p w14:paraId="452679A7" w14:textId="180C96B7" w:rsidR="00086F95" w:rsidRPr="00586B0A" w:rsidRDefault="00F77A79" w:rsidP="00F77A79">
      <w:pPr>
        <w:pStyle w:val="SingleTxtG"/>
        <w:rPr>
          <w:b/>
        </w:rPr>
      </w:pPr>
      <w:r w:rsidRPr="00586B0A">
        <w:t>8.</w:t>
      </w:r>
      <w:r w:rsidRPr="00586B0A">
        <w:tab/>
      </w:r>
      <w:r w:rsidR="004E5152" w:rsidRPr="00586B0A">
        <w:rPr>
          <w:b/>
          <w:lang w:eastAsia="ko-KR"/>
        </w:rPr>
        <w:t xml:space="preserve">Drawing the attention of the State party to </w:t>
      </w:r>
      <w:r w:rsidR="004E5152" w:rsidRPr="00586B0A">
        <w:rPr>
          <w:b/>
        </w:rPr>
        <w:t xml:space="preserve">its general recommendation No. 14 (1993) on </w:t>
      </w:r>
      <w:r w:rsidR="00CB653D">
        <w:rPr>
          <w:b/>
        </w:rPr>
        <w:t xml:space="preserve">article 1 </w:t>
      </w:r>
      <w:r w:rsidR="006815B0">
        <w:rPr>
          <w:b/>
        </w:rPr>
        <w:t>(</w:t>
      </w:r>
      <w:r w:rsidR="00CB653D">
        <w:rPr>
          <w:b/>
        </w:rPr>
        <w:t>1</w:t>
      </w:r>
      <w:r w:rsidR="006815B0">
        <w:rPr>
          <w:b/>
        </w:rPr>
        <w:t>)</w:t>
      </w:r>
      <w:r w:rsidR="00CB653D">
        <w:rPr>
          <w:b/>
        </w:rPr>
        <w:t xml:space="preserve"> of the Convention</w:t>
      </w:r>
      <w:r w:rsidR="004E5152" w:rsidRPr="00586B0A">
        <w:rPr>
          <w:b/>
        </w:rPr>
        <w:t>, t</w:t>
      </w:r>
      <w:r w:rsidR="00086F95" w:rsidRPr="00586B0A">
        <w:rPr>
          <w:b/>
          <w:lang w:eastAsia="ko-KR"/>
        </w:rPr>
        <w:t xml:space="preserve">he Committee recommends that the State party take the steps necessary to ensure that </w:t>
      </w:r>
      <w:r w:rsidR="002541C0" w:rsidRPr="00586B0A">
        <w:rPr>
          <w:b/>
          <w:lang w:eastAsia="ko-KR"/>
        </w:rPr>
        <w:t xml:space="preserve">a </w:t>
      </w:r>
      <w:r w:rsidR="00086F95" w:rsidRPr="00586B0A">
        <w:rPr>
          <w:b/>
          <w:lang w:eastAsia="ko-KR"/>
        </w:rPr>
        <w:t xml:space="preserve">definition of racial discrimination is incorporated in </w:t>
      </w:r>
      <w:r w:rsidR="009F0B2B" w:rsidRPr="00586B0A">
        <w:rPr>
          <w:b/>
          <w:lang w:eastAsia="ko-KR"/>
        </w:rPr>
        <w:t>its domestic legislation</w:t>
      </w:r>
      <w:r w:rsidR="00CB653D">
        <w:rPr>
          <w:b/>
          <w:lang w:eastAsia="ko-KR"/>
        </w:rPr>
        <w:t>,</w:t>
      </w:r>
      <w:r w:rsidR="00086F95" w:rsidRPr="00586B0A">
        <w:rPr>
          <w:b/>
          <w:lang w:eastAsia="ko-KR"/>
        </w:rPr>
        <w:t xml:space="preserve"> in line with </w:t>
      </w:r>
      <w:r w:rsidR="00CB653D">
        <w:rPr>
          <w:b/>
        </w:rPr>
        <w:t>a</w:t>
      </w:r>
      <w:r w:rsidR="00086F95" w:rsidRPr="00586B0A">
        <w:rPr>
          <w:b/>
        </w:rPr>
        <w:t xml:space="preserve">rticles 1 and 2 of the </w:t>
      </w:r>
      <w:r w:rsidR="009F0B2B" w:rsidRPr="00586B0A">
        <w:rPr>
          <w:b/>
        </w:rPr>
        <w:t>Convention</w:t>
      </w:r>
      <w:r w:rsidR="00086F95" w:rsidRPr="00586B0A">
        <w:rPr>
          <w:b/>
        </w:rPr>
        <w:t xml:space="preserve">. It also recommends that the State party take all measures necessary to improve the understanding </w:t>
      </w:r>
      <w:r w:rsidR="009F0B2B" w:rsidRPr="00586B0A">
        <w:rPr>
          <w:b/>
        </w:rPr>
        <w:t xml:space="preserve">of </w:t>
      </w:r>
      <w:r w:rsidR="00086F95" w:rsidRPr="00586B0A">
        <w:rPr>
          <w:b/>
        </w:rPr>
        <w:t>racial discrimination</w:t>
      </w:r>
      <w:r w:rsidR="002541C0" w:rsidRPr="00586B0A">
        <w:rPr>
          <w:b/>
        </w:rPr>
        <w:t xml:space="preserve">, </w:t>
      </w:r>
      <w:r w:rsidR="009F0B2B" w:rsidRPr="00586B0A">
        <w:rPr>
          <w:b/>
        </w:rPr>
        <w:t xml:space="preserve">its relevance </w:t>
      </w:r>
      <w:r w:rsidR="00DF2F51" w:rsidRPr="00586B0A">
        <w:rPr>
          <w:b/>
        </w:rPr>
        <w:t>for</w:t>
      </w:r>
      <w:r w:rsidR="009F0B2B" w:rsidRPr="00586B0A">
        <w:rPr>
          <w:b/>
        </w:rPr>
        <w:t xml:space="preserve"> the State party, and </w:t>
      </w:r>
      <w:r w:rsidR="00086F95" w:rsidRPr="00586B0A">
        <w:rPr>
          <w:b/>
        </w:rPr>
        <w:t xml:space="preserve">the Convention among all public officials and the </w:t>
      </w:r>
      <w:proofErr w:type="gramStart"/>
      <w:r w:rsidR="00441579">
        <w:rPr>
          <w:b/>
        </w:rPr>
        <w:t xml:space="preserve">general </w:t>
      </w:r>
      <w:r w:rsidR="00086F95" w:rsidRPr="00586B0A">
        <w:rPr>
          <w:b/>
        </w:rPr>
        <w:t>public</w:t>
      </w:r>
      <w:proofErr w:type="gramEnd"/>
      <w:r w:rsidR="00086F95" w:rsidRPr="00586B0A">
        <w:rPr>
          <w:b/>
        </w:rPr>
        <w:t>.</w:t>
      </w:r>
    </w:p>
    <w:p w14:paraId="55078780" w14:textId="7B31D70D" w:rsidR="00086F95" w:rsidRPr="00586B0A" w:rsidRDefault="00473043" w:rsidP="00B0716C">
      <w:pPr>
        <w:pStyle w:val="H23G"/>
      </w:pPr>
      <w:r w:rsidRPr="00586B0A">
        <w:lastRenderedPageBreak/>
        <w:tab/>
      </w:r>
      <w:r w:rsidRPr="00586B0A">
        <w:tab/>
      </w:r>
      <w:r w:rsidR="00086F95" w:rsidRPr="00285CB5">
        <w:t>Legislative framework</w:t>
      </w:r>
      <w:r w:rsidR="00086F95" w:rsidRPr="00586B0A">
        <w:t xml:space="preserve"> </w:t>
      </w:r>
    </w:p>
    <w:p w14:paraId="3FD4FCFA" w14:textId="0384C880" w:rsidR="00086F95" w:rsidRPr="00586B0A" w:rsidRDefault="00F77A79" w:rsidP="00F77A79">
      <w:pPr>
        <w:pStyle w:val="SingleTxtG"/>
        <w:rPr>
          <w:b/>
          <w:lang w:eastAsia="ko-KR"/>
        </w:rPr>
      </w:pPr>
      <w:proofErr w:type="gramStart"/>
      <w:r w:rsidRPr="00586B0A">
        <w:rPr>
          <w:lang w:eastAsia="ko-KR"/>
        </w:rPr>
        <w:t>9.</w:t>
      </w:r>
      <w:r w:rsidRPr="00586B0A">
        <w:rPr>
          <w:lang w:eastAsia="ko-KR"/>
        </w:rPr>
        <w:tab/>
      </w:r>
      <w:r w:rsidR="00086F95" w:rsidRPr="00586B0A">
        <w:t xml:space="preserve">The Committee is concerned </w:t>
      </w:r>
      <w:r w:rsidR="00CB0368" w:rsidRPr="00586B0A">
        <w:t>at the absence of</w:t>
      </w:r>
      <w:r w:rsidR="00153AAB" w:rsidRPr="00586B0A">
        <w:t xml:space="preserve"> </w:t>
      </w:r>
      <w:r w:rsidR="00B81D8D" w:rsidRPr="00586B0A">
        <w:t>specific legislation in conformity with articles 1 and 4 of the Convention in the State party</w:t>
      </w:r>
      <w:r w:rsidR="00CB0368" w:rsidRPr="00586B0A">
        <w:t xml:space="preserve"> </w:t>
      </w:r>
      <w:r w:rsidR="002713C6">
        <w:t>to</w:t>
      </w:r>
      <w:r w:rsidR="00CB0368" w:rsidRPr="00586B0A">
        <w:t xml:space="preserve"> </w:t>
      </w:r>
      <w:r w:rsidR="00670235" w:rsidRPr="00586B0A">
        <w:t>prohibit acts of racial discrimination against individuals</w:t>
      </w:r>
      <w:r w:rsidR="00CB0368" w:rsidRPr="00586B0A">
        <w:t xml:space="preserve">; </w:t>
      </w:r>
      <w:r w:rsidR="002B2042" w:rsidRPr="00586B0A">
        <w:t xml:space="preserve">declare illegal and </w:t>
      </w:r>
      <w:r w:rsidR="0063277A" w:rsidRPr="00586B0A">
        <w:t>prohibit racists organi</w:t>
      </w:r>
      <w:r w:rsidR="00285CB5">
        <w:t>z</w:t>
      </w:r>
      <w:r w:rsidR="0063277A" w:rsidRPr="00586B0A">
        <w:t xml:space="preserve">ations; </w:t>
      </w:r>
      <w:r w:rsidR="00CB0368" w:rsidRPr="00586B0A">
        <w:t>and</w:t>
      </w:r>
      <w:r w:rsidR="00670235" w:rsidRPr="00586B0A">
        <w:t xml:space="preserve"> criminalize the dissemination of ideas </w:t>
      </w:r>
      <w:r w:rsidR="00CB0368" w:rsidRPr="00586B0A">
        <w:t>based on superiority</w:t>
      </w:r>
      <w:r w:rsidR="007144D2" w:rsidRPr="00586B0A">
        <w:t>,</w:t>
      </w:r>
      <w:r w:rsidR="00CB0368" w:rsidRPr="00586B0A">
        <w:t xml:space="preserve"> hatred, incitement to racial discrimination, </w:t>
      </w:r>
      <w:r w:rsidR="00AA633E" w:rsidRPr="00586B0A">
        <w:t xml:space="preserve">and </w:t>
      </w:r>
      <w:r w:rsidR="00CB0368" w:rsidRPr="00586B0A">
        <w:t xml:space="preserve">all acts of violence or incitement to such acts against </w:t>
      </w:r>
      <w:r w:rsidR="00153AAB" w:rsidRPr="00586B0A">
        <w:t xml:space="preserve">persons or </w:t>
      </w:r>
      <w:r w:rsidR="00CB0368" w:rsidRPr="00586B0A">
        <w:t>group</w:t>
      </w:r>
      <w:r w:rsidR="00285CB5">
        <w:t>s</w:t>
      </w:r>
      <w:r w:rsidR="00CB0368" w:rsidRPr="00586B0A">
        <w:t xml:space="preserve"> of persons</w:t>
      </w:r>
      <w:r w:rsidR="002541C0" w:rsidRPr="00586B0A">
        <w:t xml:space="preserve"> on the grounds of</w:t>
      </w:r>
      <w:r w:rsidR="00153AAB" w:rsidRPr="00586B0A">
        <w:t xml:space="preserve"> race,</w:t>
      </w:r>
      <w:r w:rsidR="00CB0368" w:rsidRPr="00586B0A">
        <w:t xml:space="preserve"> colour,</w:t>
      </w:r>
      <w:r w:rsidR="00506B1E" w:rsidRPr="00586B0A">
        <w:t xml:space="preserve"> descent,</w:t>
      </w:r>
      <w:r w:rsidR="00CB0368" w:rsidRPr="00586B0A">
        <w:t xml:space="preserve"> or ethnic</w:t>
      </w:r>
      <w:r w:rsidR="00153AAB" w:rsidRPr="00586B0A">
        <w:t xml:space="preserve"> </w:t>
      </w:r>
      <w:r w:rsidR="00506B1E" w:rsidRPr="00586B0A">
        <w:t xml:space="preserve">or </w:t>
      </w:r>
      <w:r w:rsidR="00153AAB" w:rsidRPr="00586B0A">
        <w:t>national</w:t>
      </w:r>
      <w:r w:rsidR="00CB0368" w:rsidRPr="00586B0A">
        <w:t xml:space="preserve"> origin.</w:t>
      </w:r>
      <w:proofErr w:type="gramEnd"/>
      <w:r w:rsidR="00CB0368" w:rsidRPr="00586B0A">
        <w:t xml:space="preserve"> The Committee reiterates its concern that the State party has not yet adopted comprehensive anti-discrimination legislation (</w:t>
      </w:r>
      <w:r w:rsidR="00285CB5">
        <w:t xml:space="preserve">see </w:t>
      </w:r>
      <w:r w:rsidR="00CB0368" w:rsidRPr="00586B0A">
        <w:rPr>
          <w:lang w:eastAsia="ko-KR"/>
        </w:rPr>
        <w:t>CERD/C/PAK/CO/20, para</w:t>
      </w:r>
      <w:r w:rsidR="00EB40C5">
        <w:rPr>
          <w:lang w:eastAsia="ko-KR"/>
        </w:rPr>
        <w:t>.</w:t>
      </w:r>
      <w:r w:rsidR="00CB0368" w:rsidRPr="00586B0A">
        <w:rPr>
          <w:lang w:eastAsia="ko-KR"/>
        </w:rPr>
        <w:t xml:space="preserve"> 11)</w:t>
      </w:r>
      <w:r w:rsidR="004E5152" w:rsidRPr="00586B0A">
        <w:rPr>
          <w:lang w:eastAsia="ko-KR"/>
        </w:rPr>
        <w:t xml:space="preserve"> (art</w:t>
      </w:r>
      <w:r w:rsidR="00CB0368" w:rsidRPr="00586B0A">
        <w:rPr>
          <w:lang w:eastAsia="ko-KR"/>
        </w:rPr>
        <w:t>. 4)</w:t>
      </w:r>
      <w:r w:rsidR="00F56276">
        <w:rPr>
          <w:lang w:eastAsia="ko-KR"/>
        </w:rPr>
        <w:t>.</w:t>
      </w:r>
    </w:p>
    <w:p w14:paraId="2741A5FD" w14:textId="6D02124B" w:rsidR="004E5152" w:rsidRPr="00586B0A" w:rsidRDefault="00F77A79" w:rsidP="00F77A79">
      <w:pPr>
        <w:pStyle w:val="SingleTxtG"/>
        <w:rPr>
          <w:b/>
          <w:lang w:eastAsia="ko-KR"/>
        </w:rPr>
      </w:pPr>
      <w:proofErr w:type="gramStart"/>
      <w:r w:rsidRPr="00586B0A">
        <w:rPr>
          <w:lang w:eastAsia="ko-KR"/>
        </w:rPr>
        <w:t>10.</w:t>
      </w:r>
      <w:r w:rsidRPr="00586B0A">
        <w:rPr>
          <w:lang w:eastAsia="ko-KR"/>
        </w:rPr>
        <w:tab/>
      </w:r>
      <w:r w:rsidR="004E5152" w:rsidRPr="00586B0A">
        <w:rPr>
          <w:b/>
          <w:lang w:eastAsia="ko-KR"/>
        </w:rPr>
        <w:t>Recalling its general recommendation</w:t>
      </w:r>
      <w:r w:rsidR="00B81D8D" w:rsidRPr="00586B0A">
        <w:rPr>
          <w:b/>
          <w:lang w:eastAsia="ko-KR"/>
        </w:rPr>
        <w:t>s</w:t>
      </w:r>
      <w:r w:rsidR="004E5152" w:rsidRPr="00586B0A">
        <w:rPr>
          <w:b/>
          <w:lang w:eastAsia="ko-KR"/>
        </w:rPr>
        <w:t xml:space="preserve"> No. 7 (1985) and No. 15 (1993) relating to the implementation of article 4 of the Convention</w:t>
      </w:r>
      <w:r w:rsidR="0066435B" w:rsidRPr="00586B0A">
        <w:rPr>
          <w:b/>
          <w:lang w:eastAsia="ko-KR"/>
        </w:rPr>
        <w:t xml:space="preserve"> and No. 35 (2015) on combating racist hate speech</w:t>
      </w:r>
      <w:r w:rsidR="004E5152" w:rsidRPr="00586B0A">
        <w:rPr>
          <w:b/>
          <w:lang w:eastAsia="ko-KR"/>
        </w:rPr>
        <w:t>, t</w:t>
      </w:r>
      <w:r w:rsidR="00086F95" w:rsidRPr="00586B0A">
        <w:rPr>
          <w:b/>
          <w:lang w:eastAsia="ko-KR"/>
        </w:rPr>
        <w:t xml:space="preserve">he Committee recommends that the State party </w:t>
      </w:r>
      <w:r w:rsidR="004E5152" w:rsidRPr="00586B0A">
        <w:rPr>
          <w:b/>
          <w:lang w:eastAsia="ko-KR"/>
        </w:rPr>
        <w:t xml:space="preserve">adopt </w:t>
      </w:r>
      <w:r w:rsidR="00B81D8D" w:rsidRPr="00586B0A">
        <w:rPr>
          <w:b/>
          <w:lang w:eastAsia="ko-KR"/>
        </w:rPr>
        <w:t>a</w:t>
      </w:r>
      <w:r w:rsidR="004E5152" w:rsidRPr="00586B0A">
        <w:rPr>
          <w:b/>
          <w:lang w:eastAsia="ko-KR"/>
        </w:rPr>
        <w:t xml:space="preserve"> legislative framework, including a comprehensive anti-discrimination law, that prohibits and criminalize</w:t>
      </w:r>
      <w:r w:rsidR="00146172" w:rsidRPr="00586B0A">
        <w:rPr>
          <w:b/>
          <w:lang w:eastAsia="ko-KR"/>
        </w:rPr>
        <w:t>s</w:t>
      </w:r>
      <w:r w:rsidR="004E5152" w:rsidRPr="00586B0A">
        <w:rPr>
          <w:b/>
          <w:lang w:eastAsia="ko-KR"/>
        </w:rPr>
        <w:t xml:space="preserve"> all acts of racial discrimination in line with article 4 of the </w:t>
      </w:r>
      <w:r w:rsidR="007144D2" w:rsidRPr="00586B0A">
        <w:rPr>
          <w:b/>
          <w:lang w:eastAsia="ko-KR"/>
        </w:rPr>
        <w:t>Convention</w:t>
      </w:r>
      <w:r w:rsidR="004E5152" w:rsidRPr="00586B0A">
        <w:rPr>
          <w:b/>
          <w:lang w:eastAsia="ko-KR"/>
        </w:rPr>
        <w:t>.</w:t>
      </w:r>
      <w:proofErr w:type="gramEnd"/>
    </w:p>
    <w:p w14:paraId="5F8A48E5" w14:textId="40DA94C1" w:rsidR="007B0F8C" w:rsidRPr="00586B0A" w:rsidRDefault="009873A6" w:rsidP="00867CE3">
      <w:pPr>
        <w:pStyle w:val="H23G"/>
      </w:pPr>
      <w:r w:rsidRPr="00586B0A">
        <w:tab/>
      </w:r>
      <w:r w:rsidRPr="00586B0A">
        <w:tab/>
      </w:r>
      <w:r w:rsidR="007B0F8C" w:rsidRPr="00586B0A">
        <w:t xml:space="preserve">Disaggregated </w:t>
      </w:r>
      <w:r w:rsidR="00867CE3">
        <w:t>s</w:t>
      </w:r>
      <w:r w:rsidR="00693C49" w:rsidRPr="00586B0A">
        <w:t>tatistical</w:t>
      </w:r>
      <w:r w:rsidR="007B0F8C" w:rsidRPr="00586B0A">
        <w:t xml:space="preserve"> </w:t>
      </w:r>
      <w:r w:rsidR="00867CE3">
        <w:t>d</w:t>
      </w:r>
      <w:r w:rsidR="007B0F8C" w:rsidRPr="00586B0A">
        <w:t>ata</w:t>
      </w:r>
    </w:p>
    <w:p w14:paraId="6DE1C2E6" w14:textId="713DDADC" w:rsidR="00693C49" w:rsidRPr="00586B0A" w:rsidRDefault="00F77A79" w:rsidP="00F77A79">
      <w:pPr>
        <w:pStyle w:val="SingleTxtG"/>
      </w:pPr>
      <w:r w:rsidRPr="00586B0A">
        <w:t>11.</w:t>
      </w:r>
      <w:r w:rsidRPr="00586B0A">
        <w:tab/>
      </w:r>
      <w:r w:rsidR="007B0F8C" w:rsidRPr="00586B0A">
        <w:t xml:space="preserve">The Committee </w:t>
      </w:r>
      <w:r w:rsidR="00693C49" w:rsidRPr="00586B0A">
        <w:t xml:space="preserve">regrets that the State party has delayed the national census and that, as a result, there is no updated data on the ethnic composition of the population. It reiterates its concern at the lack </w:t>
      </w:r>
      <w:r w:rsidR="006815B0" w:rsidRPr="00586B0A">
        <w:t xml:space="preserve">in the State party report </w:t>
      </w:r>
      <w:r w:rsidR="00693C49" w:rsidRPr="00586B0A">
        <w:t xml:space="preserve">of disaggregated statistical data on the realization of the rights </w:t>
      </w:r>
      <w:r w:rsidR="006815B0">
        <w:t>enshr</w:t>
      </w:r>
      <w:r w:rsidR="00693C49" w:rsidRPr="00586B0A">
        <w:t>ined in the Convention</w:t>
      </w:r>
      <w:r w:rsidR="002302A3" w:rsidRPr="00586B0A">
        <w:t xml:space="preserve"> (</w:t>
      </w:r>
      <w:r w:rsidR="006815B0">
        <w:t xml:space="preserve">see </w:t>
      </w:r>
      <w:r w:rsidR="002302A3" w:rsidRPr="00586B0A">
        <w:t>CERD/C/PAK/CO/20, para</w:t>
      </w:r>
      <w:r w:rsidR="00EB40C5">
        <w:t>.</w:t>
      </w:r>
      <w:r w:rsidR="00473043" w:rsidRPr="00586B0A">
        <w:t> </w:t>
      </w:r>
      <w:r w:rsidR="002302A3" w:rsidRPr="00586B0A">
        <w:t>8)</w:t>
      </w:r>
      <w:r w:rsidR="001E3F2F" w:rsidRPr="00586B0A">
        <w:t xml:space="preserve"> (art.</w:t>
      </w:r>
      <w:r w:rsidR="00F945B9" w:rsidRPr="00586B0A">
        <w:t> </w:t>
      </w:r>
      <w:r w:rsidR="001E3F2F" w:rsidRPr="00586B0A">
        <w:t>1)</w:t>
      </w:r>
      <w:r w:rsidR="00693C49" w:rsidRPr="00586B0A">
        <w:t>.</w:t>
      </w:r>
    </w:p>
    <w:p w14:paraId="118CA8FD" w14:textId="6DD075A3" w:rsidR="00693C49" w:rsidRPr="00586B0A" w:rsidRDefault="00F77A79" w:rsidP="00F77A79">
      <w:pPr>
        <w:pStyle w:val="SingleTxtG"/>
        <w:rPr>
          <w:b/>
        </w:rPr>
      </w:pPr>
      <w:r w:rsidRPr="00586B0A">
        <w:t>12.</w:t>
      </w:r>
      <w:r w:rsidRPr="00586B0A">
        <w:tab/>
      </w:r>
      <w:r w:rsidR="007B0F8C" w:rsidRPr="00586B0A">
        <w:rPr>
          <w:b/>
        </w:rPr>
        <w:t xml:space="preserve">The Committee </w:t>
      </w:r>
      <w:r w:rsidR="00693C49" w:rsidRPr="00586B0A">
        <w:rPr>
          <w:b/>
        </w:rPr>
        <w:t xml:space="preserve">urges the State party to </w:t>
      </w:r>
      <w:r w:rsidR="00C05996" w:rsidRPr="00586B0A">
        <w:rPr>
          <w:b/>
        </w:rPr>
        <w:t>intensify</w:t>
      </w:r>
      <w:r w:rsidR="00693C49" w:rsidRPr="00586B0A">
        <w:rPr>
          <w:b/>
        </w:rPr>
        <w:t xml:space="preserve"> its </w:t>
      </w:r>
      <w:r w:rsidR="00C05996" w:rsidRPr="00586B0A">
        <w:rPr>
          <w:b/>
        </w:rPr>
        <w:t>efforts</w:t>
      </w:r>
      <w:r w:rsidR="00693C49" w:rsidRPr="00586B0A">
        <w:rPr>
          <w:b/>
        </w:rPr>
        <w:t xml:space="preserve"> to conduct a national census</w:t>
      </w:r>
      <w:r w:rsidR="00C05996" w:rsidRPr="00586B0A">
        <w:rPr>
          <w:b/>
        </w:rPr>
        <w:t xml:space="preserve"> </w:t>
      </w:r>
      <w:r w:rsidR="007144D2" w:rsidRPr="00586B0A">
        <w:rPr>
          <w:b/>
        </w:rPr>
        <w:t xml:space="preserve">as </w:t>
      </w:r>
      <w:r w:rsidR="006815B0">
        <w:rPr>
          <w:b/>
        </w:rPr>
        <w:t>soon</w:t>
      </w:r>
      <w:r w:rsidR="007144D2" w:rsidRPr="00586B0A">
        <w:rPr>
          <w:b/>
        </w:rPr>
        <w:t xml:space="preserve"> as</w:t>
      </w:r>
      <w:r w:rsidR="00C05996" w:rsidRPr="00586B0A">
        <w:rPr>
          <w:b/>
        </w:rPr>
        <w:t xml:space="preserve"> possible</w:t>
      </w:r>
      <w:r w:rsidR="00693C49" w:rsidRPr="00586B0A">
        <w:rPr>
          <w:b/>
        </w:rPr>
        <w:t xml:space="preserve">. It recommends </w:t>
      </w:r>
      <w:proofErr w:type="gramStart"/>
      <w:r w:rsidR="00693C49" w:rsidRPr="00586B0A">
        <w:rPr>
          <w:b/>
        </w:rPr>
        <w:t xml:space="preserve">that the State party provide </w:t>
      </w:r>
      <w:r w:rsidR="006815B0" w:rsidRPr="00586B0A">
        <w:rPr>
          <w:b/>
        </w:rPr>
        <w:t>the Committee</w:t>
      </w:r>
      <w:r w:rsidR="006815B0">
        <w:rPr>
          <w:b/>
        </w:rPr>
        <w:t xml:space="preserve"> with </w:t>
      </w:r>
      <w:r w:rsidR="00693C49" w:rsidRPr="00586B0A">
        <w:rPr>
          <w:b/>
        </w:rPr>
        <w:t xml:space="preserve">information on the </w:t>
      </w:r>
      <w:r w:rsidR="00CD7FEE" w:rsidRPr="00586B0A">
        <w:rPr>
          <w:b/>
          <w:lang w:eastAsia="ko-KR"/>
        </w:rPr>
        <w:t xml:space="preserve">ethnic </w:t>
      </w:r>
      <w:r w:rsidR="00693C49" w:rsidRPr="00586B0A">
        <w:rPr>
          <w:b/>
        </w:rPr>
        <w:t xml:space="preserve">composition of </w:t>
      </w:r>
      <w:r w:rsidR="006815B0">
        <w:rPr>
          <w:b/>
        </w:rPr>
        <w:t>the</w:t>
      </w:r>
      <w:r w:rsidR="00693C49" w:rsidRPr="00586B0A">
        <w:rPr>
          <w:b/>
        </w:rPr>
        <w:t xml:space="preserve"> population</w:t>
      </w:r>
      <w:r w:rsidR="00CD7FEE" w:rsidRPr="00586B0A">
        <w:rPr>
          <w:b/>
        </w:rPr>
        <w:t xml:space="preserve"> </w:t>
      </w:r>
      <w:r w:rsidR="002302A3" w:rsidRPr="00586B0A">
        <w:rPr>
          <w:b/>
        </w:rPr>
        <w:t>a</w:t>
      </w:r>
      <w:r w:rsidR="006815B0">
        <w:rPr>
          <w:b/>
        </w:rPr>
        <w:t>nd</w:t>
      </w:r>
      <w:r w:rsidR="002302A3" w:rsidRPr="00586B0A">
        <w:rPr>
          <w:b/>
        </w:rPr>
        <w:t xml:space="preserve"> </w:t>
      </w:r>
      <w:r w:rsidR="00CD7FEE" w:rsidRPr="00586B0A">
        <w:rPr>
          <w:b/>
        </w:rPr>
        <w:t xml:space="preserve">disaggregated </w:t>
      </w:r>
      <w:r w:rsidR="002302A3" w:rsidRPr="00586B0A">
        <w:rPr>
          <w:b/>
        </w:rPr>
        <w:t>statistical data</w:t>
      </w:r>
      <w:r w:rsidR="00CD7FEE" w:rsidRPr="00586B0A">
        <w:rPr>
          <w:b/>
        </w:rPr>
        <w:t xml:space="preserve"> </w:t>
      </w:r>
      <w:r w:rsidR="002302A3" w:rsidRPr="00586B0A">
        <w:rPr>
          <w:b/>
        </w:rPr>
        <w:t>on the socioeconomic situation of various groups</w:t>
      </w:r>
      <w:proofErr w:type="gramEnd"/>
      <w:r w:rsidR="006815B0">
        <w:rPr>
          <w:b/>
        </w:rPr>
        <w:t>. That would</w:t>
      </w:r>
      <w:r w:rsidR="002302A3" w:rsidRPr="00586B0A">
        <w:rPr>
          <w:b/>
        </w:rPr>
        <w:t xml:space="preserve"> enable the Committee to evaluate the economic and social situation </w:t>
      </w:r>
      <w:r w:rsidR="007144D2" w:rsidRPr="00586B0A">
        <w:rPr>
          <w:b/>
        </w:rPr>
        <w:t xml:space="preserve">of </w:t>
      </w:r>
      <w:r w:rsidR="006815B0">
        <w:rPr>
          <w:b/>
        </w:rPr>
        <w:t>those</w:t>
      </w:r>
      <w:r w:rsidR="007144D2" w:rsidRPr="00586B0A">
        <w:rPr>
          <w:b/>
        </w:rPr>
        <w:t xml:space="preserve"> groups</w:t>
      </w:r>
      <w:r w:rsidR="00D61450" w:rsidRPr="00586B0A">
        <w:rPr>
          <w:b/>
        </w:rPr>
        <w:t xml:space="preserve"> </w:t>
      </w:r>
      <w:r w:rsidR="002302A3" w:rsidRPr="00586B0A">
        <w:rPr>
          <w:b/>
        </w:rPr>
        <w:t>a</w:t>
      </w:r>
      <w:r w:rsidR="006815B0">
        <w:rPr>
          <w:b/>
        </w:rPr>
        <w:t>nd</w:t>
      </w:r>
      <w:r w:rsidR="002302A3" w:rsidRPr="00586B0A">
        <w:rPr>
          <w:b/>
        </w:rPr>
        <w:t xml:space="preserve"> the level of protection of their rights enshrined in the Convention. The collection of such data</w:t>
      </w:r>
      <w:r w:rsidR="006815B0">
        <w:rPr>
          <w:b/>
        </w:rPr>
        <w:t>,</w:t>
      </w:r>
      <w:r w:rsidR="002302A3" w:rsidRPr="00586B0A">
        <w:rPr>
          <w:b/>
        </w:rPr>
        <w:t xml:space="preserve"> based on self-identification by the individuals concerned, </w:t>
      </w:r>
      <w:r w:rsidR="007144D2" w:rsidRPr="00586B0A">
        <w:rPr>
          <w:b/>
        </w:rPr>
        <w:t>should be</w:t>
      </w:r>
      <w:r w:rsidR="002302A3" w:rsidRPr="00586B0A">
        <w:rPr>
          <w:b/>
        </w:rPr>
        <w:t xml:space="preserve"> carried out in accordance with the Committee’s general recommendation </w:t>
      </w:r>
      <w:r w:rsidR="006815B0">
        <w:rPr>
          <w:b/>
        </w:rPr>
        <w:t>N</w:t>
      </w:r>
      <w:r w:rsidR="002302A3" w:rsidRPr="00586B0A">
        <w:rPr>
          <w:b/>
        </w:rPr>
        <w:t xml:space="preserve">o. 8 (1990) on the interpretation and application of article 1 </w:t>
      </w:r>
      <w:r w:rsidR="006815B0">
        <w:rPr>
          <w:b/>
        </w:rPr>
        <w:t xml:space="preserve">(1) and (4) </w:t>
      </w:r>
      <w:r w:rsidR="002302A3" w:rsidRPr="00586B0A">
        <w:rPr>
          <w:b/>
        </w:rPr>
        <w:t xml:space="preserve">of the </w:t>
      </w:r>
      <w:r w:rsidR="006815B0">
        <w:rPr>
          <w:b/>
        </w:rPr>
        <w:t>C</w:t>
      </w:r>
      <w:r w:rsidR="002302A3" w:rsidRPr="00586B0A">
        <w:rPr>
          <w:b/>
        </w:rPr>
        <w:t>onvention</w:t>
      </w:r>
      <w:r w:rsidR="006815B0">
        <w:rPr>
          <w:b/>
        </w:rPr>
        <w:t>,</w:t>
      </w:r>
      <w:r w:rsidR="002302A3" w:rsidRPr="00586B0A">
        <w:rPr>
          <w:b/>
        </w:rPr>
        <w:t xml:space="preserve"> and </w:t>
      </w:r>
      <w:r w:rsidR="006815B0">
        <w:rPr>
          <w:b/>
        </w:rPr>
        <w:t xml:space="preserve">with </w:t>
      </w:r>
      <w:r w:rsidR="002302A3" w:rsidRPr="00586B0A">
        <w:rPr>
          <w:b/>
        </w:rPr>
        <w:t>paragraphs</w:t>
      </w:r>
      <w:r w:rsidR="00F945B9" w:rsidRPr="00586B0A">
        <w:rPr>
          <w:b/>
        </w:rPr>
        <w:t> </w:t>
      </w:r>
      <w:r w:rsidR="002302A3" w:rsidRPr="00586B0A">
        <w:rPr>
          <w:b/>
        </w:rPr>
        <w:t>10 to 12 of its revised reporting guidelines (CERD/C/2007/1)</w:t>
      </w:r>
      <w:r w:rsidR="00BF7776" w:rsidRPr="00586B0A">
        <w:rPr>
          <w:b/>
        </w:rPr>
        <w:t>.</w:t>
      </w:r>
    </w:p>
    <w:p w14:paraId="79DCB19E" w14:textId="2A2C68A5" w:rsidR="00461704" w:rsidRPr="00586B0A" w:rsidRDefault="008657C7" w:rsidP="00867CE3">
      <w:pPr>
        <w:pStyle w:val="H23G"/>
      </w:pPr>
      <w:r w:rsidRPr="00586B0A">
        <w:tab/>
      </w:r>
      <w:r w:rsidRPr="00586B0A">
        <w:tab/>
      </w:r>
      <w:r w:rsidR="00461704" w:rsidRPr="00586B0A">
        <w:t xml:space="preserve">National </w:t>
      </w:r>
      <w:r w:rsidR="00867CE3">
        <w:t>h</w:t>
      </w:r>
      <w:r w:rsidR="00461704" w:rsidRPr="00586B0A">
        <w:t xml:space="preserve">uman </w:t>
      </w:r>
      <w:r w:rsidR="00867CE3">
        <w:t>r</w:t>
      </w:r>
      <w:r w:rsidR="00461704" w:rsidRPr="00586B0A">
        <w:t xml:space="preserve">ights </w:t>
      </w:r>
      <w:r w:rsidR="00867CE3">
        <w:t>i</w:t>
      </w:r>
      <w:r w:rsidR="00461704" w:rsidRPr="00586B0A">
        <w:t>nstitutions</w:t>
      </w:r>
    </w:p>
    <w:p w14:paraId="2296F2F6" w14:textId="17FA064D" w:rsidR="00461704" w:rsidRPr="00586B0A" w:rsidRDefault="00F77A79" w:rsidP="00F77A79">
      <w:pPr>
        <w:pStyle w:val="SingleTxtG"/>
      </w:pPr>
      <w:r w:rsidRPr="00586B0A">
        <w:t>13.</w:t>
      </w:r>
      <w:r w:rsidRPr="00586B0A">
        <w:tab/>
      </w:r>
      <w:r w:rsidR="00461704" w:rsidRPr="00586B0A">
        <w:t xml:space="preserve">While welcoming the establishment of the Human Rights Commission of Pakistan in 2015, the Committee is concerned at the </w:t>
      </w:r>
      <w:r w:rsidR="00D8231C" w:rsidRPr="00586B0A">
        <w:t>insufficient</w:t>
      </w:r>
      <w:r w:rsidR="00461704" w:rsidRPr="00586B0A">
        <w:t xml:space="preserve"> level of financial and human resources allocated to the Commission and its limited mandate</w:t>
      </w:r>
      <w:r w:rsidR="000D5D10" w:rsidRPr="00586B0A">
        <w:t>, including with regard</w:t>
      </w:r>
      <w:r w:rsidR="00461704" w:rsidRPr="00586B0A">
        <w:t xml:space="preserve"> to investigat</w:t>
      </w:r>
      <w:r w:rsidR="000D5D10" w:rsidRPr="00586B0A">
        <w:t>ion of</w:t>
      </w:r>
      <w:r w:rsidR="00461704" w:rsidRPr="00586B0A">
        <w:t xml:space="preserve"> cases of human rights violations </w:t>
      </w:r>
      <w:r w:rsidR="00BD30C7" w:rsidRPr="00586B0A">
        <w:t xml:space="preserve">allegedly </w:t>
      </w:r>
      <w:r w:rsidR="00461704" w:rsidRPr="00586B0A">
        <w:t xml:space="preserve">committed by State agencies. </w:t>
      </w:r>
      <w:r w:rsidR="00761046" w:rsidRPr="00586B0A">
        <w:t xml:space="preserve">It remains particularly concerned </w:t>
      </w:r>
      <w:r w:rsidR="00461704" w:rsidRPr="00586B0A">
        <w:t xml:space="preserve">at the ambiguity of </w:t>
      </w:r>
      <w:r w:rsidR="006815B0">
        <w:t xml:space="preserve">the </w:t>
      </w:r>
      <w:r w:rsidR="006815B0" w:rsidRPr="00586B0A">
        <w:t>Commission</w:t>
      </w:r>
      <w:r w:rsidR="006815B0">
        <w:t>’</w:t>
      </w:r>
      <w:r w:rsidR="00461704" w:rsidRPr="00586B0A">
        <w:t>s status, mandate</w:t>
      </w:r>
      <w:r w:rsidR="00477ECE" w:rsidRPr="00586B0A">
        <w:t xml:space="preserve">, </w:t>
      </w:r>
      <w:r w:rsidR="00461704" w:rsidRPr="00586B0A">
        <w:t>functions and powers</w:t>
      </w:r>
      <w:r w:rsidR="00761046" w:rsidRPr="00586B0A">
        <w:t xml:space="preserve"> and </w:t>
      </w:r>
      <w:r w:rsidR="00F56276">
        <w:t xml:space="preserve">the </w:t>
      </w:r>
      <w:r w:rsidR="00761046" w:rsidRPr="00586B0A">
        <w:t>possible duplication of the institutions involved</w:t>
      </w:r>
      <w:r w:rsidR="00803156" w:rsidRPr="00586B0A">
        <w:t xml:space="preserve"> (art.</w:t>
      </w:r>
      <w:r w:rsidR="006815B0">
        <w:t xml:space="preserve"> </w:t>
      </w:r>
      <w:r w:rsidR="00803156" w:rsidRPr="00586B0A">
        <w:t>2)</w:t>
      </w:r>
      <w:r w:rsidR="00461704" w:rsidRPr="00586B0A">
        <w:t>.</w:t>
      </w:r>
    </w:p>
    <w:p w14:paraId="13F384E3" w14:textId="775521AE" w:rsidR="00461704" w:rsidRPr="00586B0A" w:rsidRDefault="00F77A79" w:rsidP="00F77A79">
      <w:pPr>
        <w:pStyle w:val="SingleTxtG"/>
        <w:rPr>
          <w:b/>
        </w:rPr>
      </w:pPr>
      <w:r w:rsidRPr="00586B0A">
        <w:t>14.</w:t>
      </w:r>
      <w:r w:rsidRPr="00586B0A">
        <w:tab/>
      </w:r>
      <w:r w:rsidR="00461704" w:rsidRPr="00586B0A">
        <w:rPr>
          <w:b/>
        </w:rPr>
        <w:t xml:space="preserve">The Committee recommends that the State party take the measures necessary to </w:t>
      </w:r>
      <w:r w:rsidR="00461704" w:rsidRPr="00586B0A">
        <w:rPr>
          <w:b/>
          <w:lang w:eastAsia="ko-KR"/>
        </w:rPr>
        <w:t>strengthen</w:t>
      </w:r>
      <w:r w:rsidR="00461704" w:rsidRPr="00586B0A">
        <w:rPr>
          <w:b/>
        </w:rPr>
        <w:t xml:space="preserve"> the independence and effectiveness of the Human Rights Commission of Pakistan in compliance with</w:t>
      </w:r>
      <w:r w:rsidR="00C4385A">
        <w:rPr>
          <w:b/>
        </w:rPr>
        <w:t xml:space="preserve"> </w:t>
      </w:r>
      <w:r w:rsidR="00461704" w:rsidRPr="00586B0A">
        <w:rPr>
          <w:b/>
        </w:rPr>
        <w:t>the principles relating to the status of national institutions for the promotion and protection of human rights (the Paris Principles)</w:t>
      </w:r>
      <w:r w:rsidR="006815B0">
        <w:rPr>
          <w:b/>
        </w:rPr>
        <w:t>. That</w:t>
      </w:r>
      <w:r w:rsidR="00461704" w:rsidRPr="00586B0A">
        <w:rPr>
          <w:b/>
        </w:rPr>
        <w:t xml:space="preserve"> includ</w:t>
      </w:r>
      <w:r w:rsidR="006815B0">
        <w:rPr>
          <w:b/>
        </w:rPr>
        <w:t>es</w:t>
      </w:r>
      <w:r w:rsidR="00461704" w:rsidRPr="00586B0A">
        <w:rPr>
          <w:b/>
        </w:rPr>
        <w:t xml:space="preserve"> allocating sufficient resources to the Commission and strengthening its powers and jurisdiction to investigate all cases of human rights violations</w:t>
      </w:r>
      <w:r w:rsidR="00D8231C" w:rsidRPr="00586B0A">
        <w:rPr>
          <w:b/>
        </w:rPr>
        <w:t>, including racial discrimination,</w:t>
      </w:r>
      <w:r w:rsidR="00461704" w:rsidRPr="00586B0A">
        <w:rPr>
          <w:b/>
        </w:rPr>
        <w:t xml:space="preserve"> committed by any public officials. The Committee encourages the State party to seek </w:t>
      </w:r>
      <w:proofErr w:type="gramStart"/>
      <w:r w:rsidR="00392403" w:rsidRPr="00586B0A">
        <w:rPr>
          <w:b/>
        </w:rPr>
        <w:t>A</w:t>
      </w:r>
      <w:proofErr w:type="gramEnd"/>
      <w:r w:rsidR="00392403">
        <w:rPr>
          <w:b/>
        </w:rPr>
        <w:t xml:space="preserve"> </w:t>
      </w:r>
      <w:r w:rsidR="00392403" w:rsidRPr="00586B0A">
        <w:rPr>
          <w:b/>
        </w:rPr>
        <w:t xml:space="preserve">status </w:t>
      </w:r>
      <w:r w:rsidR="00461704" w:rsidRPr="00586B0A">
        <w:rPr>
          <w:b/>
        </w:rPr>
        <w:t>accreditation</w:t>
      </w:r>
      <w:r w:rsidR="00B13360" w:rsidRPr="00586B0A">
        <w:rPr>
          <w:b/>
        </w:rPr>
        <w:t xml:space="preserve"> </w:t>
      </w:r>
      <w:r w:rsidR="00392403" w:rsidRPr="00586B0A">
        <w:rPr>
          <w:b/>
        </w:rPr>
        <w:t>from the Global Alliance of National Human Rights Institutions</w:t>
      </w:r>
      <w:r w:rsidR="00392403">
        <w:rPr>
          <w:b/>
        </w:rPr>
        <w:t xml:space="preserve"> for</w:t>
      </w:r>
      <w:r w:rsidR="00461704" w:rsidRPr="00586B0A">
        <w:rPr>
          <w:b/>
        </w:rPr>
        <w:t xml:space="preserve"> the Human Rights Commission of Pakistan.</w:t>
      </w:r>
    </w:p>
    <w:p w14:paraId="5783BE51" w14:textId="425A8182" w:rsidR="004C2DA4" w:rsidRPr="00586B0A" w:rsidRDefault="009873A6" w:rsidP="009873A6">
      <w:pPr>
        <w:pStyle w:val="H23G"/>
      </w:pPr>
      <w:r w:rsidRPr="00586B0A">
        <w:tab/>
      </w:r>
      <w:r w:rsidRPr="00586B0A">
        <w:tab/>
      </w:r>
      <w:r w:rsidR="007B0F8C" w:rsidRPr="00586B0A">
        <w:t>Racist hate speech</w:t>
      </w:r>
      <w:r w:rsidR="00162929" w:rsidRPr="00586B0A">
        <w:t xml:space="preserve"> and hate crimes</w:t>
      </w:r>
    </w:p>
    <w:p w14:paraId="28EFC824" w14:textId="51C7C172" w:rsidR="00AE1905" w:rsidRPr="00586B0A" w:rsidRDefault="00F77A79" w:rsidP="00F77A79">
      <w:pPr>
        <w:pStyle w:val="SingleTxtG"/>
      </w:pPr>
      <w:r w:rsidRPr="00586B0A">
        <w:t>15.</w:t>
      </w:r>
      <w:r w:rsidRPr="00586B0A">
        <w:tab/>
      </w:r>
      <w:r w:rsidR="009873A6" w:rsidRPr="00586B0A">
        <w:t>T</w:t>
      </w:r>
      <w:r w:rsidR="00174F4B" w:rsidRPr="00586B0A">
        <w:t xml:space="preserve">he Committee </w:t>
      </w:r>
      <w:r w:rsidR="001C65F2" w:rsidRPr="00586B0A">
        <w:t>note</w:t>
      </w:r>
      <w:r w:rsidR="005046C9" w:rsidRPr="00586B0A">
        <w:t>s</w:t>
      </w:r>
      <w:r w:rsidR="001C65F2" w:rsidRPr="00586B0A">
        <w:t xml:space="preserve"> </w:t>
      </w:r>
      <w:r w:rsidR="005046C9" w:rsidRPr="00586B0A">
        <w:t xml:space="preserve">the efforts made </w:t>
      </w:r>
      <w:r w:rsidR="001C65F2" w:rsidRPr="00586B0A">
        <w:t>by the State party to address racist hate speech and hate crimes,</w:t>
      </w:r>
      <w:r w:rsidR="005046C9" w:rsidRPr="00586B0A">
        <w:t xml:space="preserve"> including a number of arrest</w:t>
      </w:r>
      <w:r w:rsidR="00477ECE" w:rsidRPr="00586B0A">
        <w:t>s</w:t>
      </w:r>
      <w:r w:rsidR="005046C9" w:rsidRPr="00586B0A">
        <w:t xml:space="preserve"> for such crimes. However,</w:t>
      </w:r>
      <w:r w:rsidR="001C65F2" w:rsidRPr="00586B0A">
        <w:t xml:space="preserve"> it remains</w:t>
      </w:r>
      <w:r w:rsidR="003B785C" w:rsidRPr="00586B0A">
        <w:t xml:space="preserve"> deeply concerned at </w:t>
      </w:r>
      <w:r w:rsidR="003522D2" w:rsidRPr="00586B0A">
        <w:t xml:space="preserve">the </w:t>
      </w:r>
      <w:r w:rsidR="003B785C" w:rsidRPr="00586B0A">
        <w:t xml:space="preserve">reportedly </w:t>
      </w:r>
      <w:r w:rsidR="00F32496">
        <w:t>high</w:t>
      </w:r>
      <w:r w:rsidR="00F32496" w:rsidRPr="00586B0A">
        <w:t xml:space="preserve"> </w:t>
      </w:r>
      <w:r w:rsidR="003B785C" w:rsidRPr="00586B0A">
        <w:t>inciden</w:t>
      </w:r>
      <w:r w:rsidR="00F32496">
        <w:t>ce</w:t>
      </w:r>
      <w:r w:rsidR="003B785C" w:rsidRPr="00586B0A">
        <w:t xml:space="preserve"> of hate crimes </w:t>
      </w:r>
      <w:r w:rsidR="00716A22" w:rsidRPr="00586B0A">
        <w:t xml:space="preserve">such as </w:t>
      </w:r>
      <w:r w:rsidR="003B785C" w:rsidRPr="00586B0A">
        <w:t>harassment, violent mobs and killings</w:t>
      </w:r>
      <w:r w:rsidR="0009195C" w:rsidRPr="00586B0A">
        <w:t xml:space="preserve"> </w:t>
      </w:r>
      <w:r w:rsidR="00B859F8">
        <w:t>of</w:t>
      </w:r>
      <w:r w:rsidR="003B785C" w:rsidRPr="00586B0A">
        <w:t xml:space="preserve"> </w:t>
      </w:r>
      <w:r w:rsidR="001C65F2" w:rsidRPr="00586B0A">
        <w:t xml:space="preserve">persons belonging to </w:t>
      </w:r>
      <w:r w:rsidR="0009195C" w:rsidRPr="00586B0A">
        <w:t xml:space="preserve">ethnic and religious minorities, </w:t>
      </w:r>
      <w:r w:rsidR="00D8231C" w:rsidRPr="00586B0A">
        <w:t xml:space="preserve">particularly </w:t>
      </w:r>
      <w:proofErr w:type="spellStart"/>
      <w:r w:rsidR="0009195C" w:rsidRPr="00586B0A">
        <w:t>Hazaras</w:t>
      </w:r>
      <w:proofErr w:type="spellEnd"/>
      <w:r w:rsidR="00305FEA" w:rsidRPr="00586B0A">
        <w:t xml:space="preserve">, Christian </w:t>
      </w:r>
      <w:r w:rsidR="005046C9" w:rsidRPr="00586B0A">
        <w:t>Dalits</w:t>
      </w:r>
      <w:r w:rsidR="00B859F8">
        <w:t>,</w:t>
      </w:r>
      <w:r w:rsidR="005046C9" w:rsidRPr="00586B0A">
        <w:t xml:space="preserve"> </w:t>
      </w:r>
      <w:r w:rsidR="00305FEA" w:rsidRPr="00586B0A">
        <w:t>Hindu Dalits</w:t>
      </w:r>
      <w:r w:rsidR="001C65F2" w:rsidRPr="00586B0A">
        <w:t xml:space="preserve"> and Ahm</w:t>
      </w:r>
      <w:r w:rsidR="00B74521" w:rsidRPr="00586B0A">
        <w:t>a</w:t>
      </w:r>
      <w:r w:rsidR="001C65F2" w:rsidRPr="00586B0A">
        <w:t>dis</w:t>
      </w:r>
      <w:r w:rsidR="00B70EA7" w:rsidRPr="00586B0A">
        <w:t>,</w:t>
      </w:r>
      <w:r w:rsidR="00716A22" w:rsidRPr="00586B0A">
        <w:t xml:space="preserve"> and the absence of investigation and prosecution</w:t>
      </w:r>
      <w:r w:rsidR="003B785C" w:rsidRPr="00586B0A">
        <w:t xml:space="preserve">. It is also concerned at </w:t>
      </w:r>
      <w:r w:rsidR="00716A22" w:rsidRPr="00586B0A">
        <w:t xml:space="preserve">reports </w:t>
      </w:r>
      <w:r w:rsidR="00D8231C" w:rsidRPr="00586B0A">
        <w:t>o</w:t>
      </w:r>
      <w:r w:rsidR="00F32496">
        <w:t>f</w:t>
      </w:r>
      <w:r w:rsidR="00D8231C" w:rsidRPr="00586B0A">
        <w:t xml:space="preserve"> </w:t>
      </w:r>
      <w:r w:rsidR="00716A22" w:rsidRPr="00586B0A">
        <w:t xml:space="preserve">a rise </w:t>
      </w:r>
      <w:r w:rsidR="00F32496">
        <w:t>in</w:t>
      </w:r>
      <w:r w:rsidR="00716A22" w:rsidRPr="00586B0A">
        <w:t xml:space="preserve"> </w:t>
      </w:r>
      <w:r w:rsidR="003B785C" w:rsidRPr="00586B0A">
        <w:t xml:space="preserve">racist hate speech </w:t>
      </w:r>
      <w:r w:rsidR="00F32496">
        <w:t>targeting</w:t>
      </w:r>
      <w:r w:rsidR="00F32496" w:rsidRPr="00586B0A">
        <w:t xml:space="preserve"> </w:t>
      </w:r>
      <w:r w:rsidR="00716A22" w:rsidRPr="00586B0A">
        <w:t>ethnic and religious minorities and refugees</w:t>
      </w:r>
      <w:r w:rsidR="00086752" w:rsidRPr="00586B0A">
        <w:t>, including by public officials</w:t>
      </w:r>
      <w:r w:rsidR="00305FEA" w:rsidRPr="00586B0A">
        <w:t xml:space="preserve"> and political parties</w:t>
      </w:r>
      <w:r w:rsidR="00086752" w:rsidRPr="00586B0A">
        <w:t>,</w:t>
      </w:r>
      <w:r w:rsidR="00716A22" w:rsidRPr="00586B0A">
        <w:t xml:space="preserve"> </w:t>
      </w:r>
      <w:r w:rsidR="00F32496">
        <w:t>i</w:t>
      </w:r>
      <w:r w:rsidR="00716A22" w:rsidRPr="00586B0A">
        <w:t>n the media</w:t>
      </w:r>
      <w:r w:rsidR="00F32496">
        <w:t>,</w:t>
      </w:r>
      <w:r w:rsidR="00716A22" w:rsidRPr="00586B0A">
        <w:t xml:space="preserve"> </w:t>
      </w:r>
      <w:r w:rsidR="00F32496">
        <w:t>on</w:t>
      </w:r>
      <w:r w:rsidR="00716A22" w:rsidRPr="00586B0A">
        <w:t xml:space="preserve"> social network</w:t>
      </w:r>
      <w:r w:rsidR="00F32496">
        <w:t>s</w:t>
      </w:r>
      <w:r w:rsidR="00716A22" w:rsidRPr="00586B0A">
        <w:t xml:space="preserve"> and at </w:t>
      </w:r>
      <w:r w:rsidR="00845700" w:rsidRPr="00586B0A">
        <w:t xml:space="preserve">religious </w:t>
      </w:r>
      <w:r w:rsidR="00716A22" w:rsidRPr="00586B0A">
        <w:t>gatherings</w:t>
      </w:r>
      <w:r w:rsidR="00744D8A" w:rsidRPr="00586B0A">
        <w:t xml:space="preserve"> (arts. 2, 4 and</w:t>
      </w:r>
      <w:r w:rsidR="005F2E8E">
        <w:t> </w:t>
      </w:r>
      <w:r w:rsidR="00744D8A" w:rsidRPr="00586B0A">
        <w:t>6)</w:t>
      </w:r>
      <w:r w:rsidR="00716A22" w:rsidRPr="00586B0A">
        <w:t xml:space="preserve">. </w:t>
      </w:r>
    </w:p>
    <w:p w14:paraId="39B8AF3C" w14:textId="4CC23713" w:rsidR="003B785C" w:rsidRPr="00586B0A" w:rsidRDefault="00F77A79" w:rsidP="00F77A79">
      <w:pPr>
        <w:pStyle w:val="SingleTxtG"/>
        <w:rPr>
          <w:b/>
          <w:lang w:eastAsia="ko-KR"/>
        </w:rPr>
      </w:pPr>
      <w:r w:rsidRPr="00586B0A">
        <w:rPr>
          <w:lang w:eastAsia="ko-KR"/>
        </w:rPr>
        <w:t>16.</w:t>
      </w:r>
      <w:r w:rsidRPr="00586B0A">
        <w:rPr>
          <w:lang w:eastAsia="ko-KR"/>
        </w:rPr>
        <w:tab/>
      </w:r>
      <w:r w:rsidR="003B785C" w:rsidRPr="00586B0A">
        <w:rPr>
          <w:b/>
          <w:lang w:eastAsia="ko-KR"/>
        </w:rPr>
        <w:t xml:space="preserve">Drawing the </w:t>
      </w:r>
      <w:r w:rsidR="00F32496" w:rsidRPr="00586B0A">
        <w:rPr>
          <w:b/>
          <w:lang w:eastAsia="ko-KR"/>
        </w:rPr>
        <w:t>State party</w:t>
      </w:r>
      <w:r w:rsidR="00F32496">
        <w:rPr>
          <w:b/>
          <w:lang w:eastAsia="ko-KR"/>
        </w:rPr>
        <w:t>’s</w:t>
      </w:r>
      <w:r w:rsidR="00F32496" w:rsidRPr="00586B0A">
        <w:rPr>
          <w:b/>
          <w:lang w:eastAsia="ko-KR"/>
        </w:rPr>
        <w:t xml:space="preserve"> </w:t>
      </w:r>
      <w:r w:rsidR="003B785C" w:rsidRPr="00586B0A">
        <w:rPr>
          <w:b/>
          <w:lang w:eastAsia="ko-KR"/>
        </w:rPr>
        <w:t>attention to its general recommendation No. 35 (2015) on combating racist hate speech, the Committee recommends that the State party:</w:t>
      </w:r>
    </w:p>
    <w:p w14:paraId="23A2AA81" w14:textId="66531212" w:rsidR="0066435B" w:rsidRPr="00586B0A" w:rsidRDefault="005F2E8E" w:rsidP="00F77A79">
      <w:pPr>
        <w:pStyle w:val="SingleTxtG"/>
        <w:ind w:firstLine="567"/>
        <w:rPr>
          <w:b/>
        </w:rPr>
      </w:pPr>
      <w:r w:rsidRPr="00F77A79">
        <w:rPr>
          <w:bCs/>
        </w:rPr>
        <w:t>(a)</w:t>
      </w:r>
      <w:r>
        <w:rPr>
          <w:b/>
        </w:rPr>
        <w:tab/>
      </w:r>
      <w:r w:rsidR="0066435B" w:rsidRPr="00586B0A">
        <w:rPr>
          <w:b/>
        </w:rPr>
        <w:t>Take</w:t>
      </w:r>
      <w:r w:rsidR="00D61450" w:rsidRPr="00586B0A">
        <w:rPr>
          <w:b/>
        </w:rPr>
        <w:t xml:space="preserve"> </w:t>
      </w:r>
      <w:r w:rsidR="0066435B" w:rsidRPr="00586B0A">
        <w:rPr>
          <w:b/>
        </w:rPr>
        <w:t xml:space="preserve">effective measures to enhance the reporting of racist crimes, including through reinforcing </w:t>
      </w:r>
      <w:r w:rsidR="00F32496" w:rsidRPr="00586B0A">
        <w:rPr>
          <w:b/>
        </w:rPr>
        <w:t>victims</w:t>
      </w:r>
      <w:r w:rsidR="00F32496">
        <w:rPr>
          <w:b/>
        </w:rPr>
        <w:t xml:space="preserve">’ </w:t>
      </w:r>
      <w:r w:rsidR="0066435B" w:rsidRPr="00586B0A">
        <w:rPr>
          <w:b/>
        </w:rPr>
        <w:t>trust in the police and prosecutors</w:t>
      </w:r>
      <w:proofErr w:type="gramStart"/>
      <w:r w:rsidR="0066435B" w:rsidRPr="00586B0A">
        <w:rPr>
          <w:b/>
        </w:rPr>
        <w:t>;</w:t>
      </w:r>
      <w:proofErr w:type="gramEnd"/>
      <w:r w:rsidR="0066435B" w:rsidRPr="00586B0A">
        <w:rPr>
          <w:b/>
        </w:rPr>
        <w:t xml:space="preserve"> </w:t>
      </w:r>
    </w:p>
    <w:p w14:paraId="2FCB5A90" w14:textId="1BE92511" w:rsidR="00E6359A" w:rsidRPr="00586B0A" w:rsidRDefault="005F2E8E" w:rsidP="00F77A79">
      <w:pPr>
        <w:pStyle w:val="SingleTxtG"/>
        <w:ind w:firstLine="567"/>
        <w:rPr>
          <w:b/>
        </w:rPr>
      </w:pPr>
      <w:r w:rsidRPr="00F77A79">
        <w:rPr>
          <w:bCs/>
        </w:rPr>
        <w:t>(b)</w:t>
      </w:r>
      <w:r>
        <w:rPr>
          <w:b/>
        </w:rPr>
        <w:tab/>
      </w:r>
      <w:r w:rsidR="00092B81" w:rsidRPr="00586B0A">
        <w:rPr>
          <w:b/>
        </w:rPr>
        <w:t>Invest</w:t>
      </w:r>
      <w:r w:rsidR="004B6938" w:rsidRPr="00586B0A">
        <w:rPr>
          <w:b/>
        </w:rPr>
        <w:t>igate</w:t>
      </w:r>
      <w:r w:rsidR="00092B81" w:rsidRPr="00586B0A">
        <w:rPr>
          <w:b/>
        </w:rPr>
        <w:t xml:space="preserve"> all reported cases of racist hate </w:t>
      </w:r>
      <w:r w:rsidR="004B6938" w:rsidRPr="00586B0A">
        <w:rPr>
          <w:b/>
        </w:rPr>
        <w:t xml:space="preserve">speech and hate </w:t>
      </w:r>
      <w:r w:rsidR="00092B81" w:rsidRPr="00586B0A">
        <w:rPr>
          <w:b/>
        </w:rPr>
        <w:t>crimes, prosecute and punish the perpetrators with penalties commensurate with the gravity of the offence</w:t>
      </w:r>
      <w:r w:rsidR="007144D2" w:rsidRPr="00586B0A">
        <w:rPr>
          <w:b/>
        </w:rPr>
        <w:t>s</w:t>
      </w:r>
      <w:r w:rsidR="00092B81" w:rsidRPr="00586B0A">
        <w:rPr>
          <w:b/>
        </w:rPr>
        <w:t xml:space="preserve">, and provide </w:t>
      </w:r>
      <w:r w:rsidR="00F32496" w:rsidRPr="00586B0A">
        <w:rPr>
          <w:b/>
        </w:rPr>
        <w:t>the victims</w:t>
      </w:r>
      <w:r w:rsidR="00F32496">
        <w:rPr>
          <w:b/>
        </w:rPr>
        <w:t xml:space="preserve"> with </w:t>
      </w:r>
      <w:r w:rsidR="00092B81" w:rsidRPr="00586B0A">
        <w:rPr>
          <w:b/>
        </w:rPr>
        <w:t>effective remedies</w:t>
      </w:r>
      <w:proofErr w:type="gramStart"/>
      <w:r w:rsidR="00092B81" w:rsidRPr="00586B0A">
        <w:rPr>
          <w:b/>
        </w:rPr>
        <w:t>;</w:t>
      </w:r>
      <w:proofErr w:type="gramEnd"/>
    </w:p>
    <w:p w14:paraId="268B2A9A" w14:textId="59657F36" w:rsidR="00092B81" w:rsidRPr="00586B0A" w:rsidRDefault="005F2E8E" w:rsidP="00F77A79">
      <w:pPr>
        <w:pStyle w:val="SingleTxtG"/>
        <w:ind w:firstLine="567"/>
        <w:rPr>
          <w:b/>
        </w:rPr>
      </w:pPr>
      <w:r w:rsidRPr="00F77A79">
        <w:rPr>
          <w:bCs/>
        </w:rPr>
        <w:t>(c)</w:t>
      </w:r>
      <w:r>
        <w:rPr>
          <w:b/>
        </w:rPr>
        <w:tab/>
      </w:r>
      <w:r w:rsidR="00092B81" w:rsidRPr="00586B0A">
        <w:rPr>
          <w:b/>
        </w:rPr>
        <w:t xml:space="preserve">Take </w:t>
      </w:r>
      <w:r w:rsidR="00086752" w:rsidRPr="00586B0A">
        <w:rPr>
          <w:b/>
        </w:rPr>
        <w:t>comprehensive</w:t>
      </w:r>
      <w:r w:rsidR="00092B81" w:rsidRPr="00586B0A">
        <w:rPr>
          <w:b/>
        </w:rPr>
        <w:t xml:space="preserve"> measure</w:t>
      </w:r>
      <w:r w:rsidR="00146172" w:rsidRPr="00586B0A">
        <w:rPr>
          <w:b/>
        </w:rPr>
        <w:t>s</w:t>
      </w:r>
      <w:r w:rsidR="00092B81" w:rsidRPr="00586B0A">
        <w:rPr>
          <w:b/>
        </w:rPr>
        <w:t xml:space="preserve"> to combat racist hate speech, including </w:t>
      </w:r>
      <w:r w:rsidR="00FE21A1" w:rsidRPr="00586B0A">
        <w:rPr>
          <w:b/>
        </w:rPr>
        <w:t xml:space="preserve">through enhanced </w:t>
      </w:r>
      <w:r w:rsidR="00086752" w:rsidRPr="00586B0A">
        <w:rPr>
          <w:b/>
        </w:rPr>
        <w:t>human rights education and awareness-raising campaign</w:t>
      </w:r>
      <w:r w:rsidR="007144D2" w:rsidRPr="00586B0A">
        <w:rPr>
          <w:b/>
        </w:rPr>
        <w:t>s</w:t>
      </w:r>
      <w:r w:rsidR="00086752" w:rsidRPr="00586B0A">
        <w:rPr>
          <w:b/>
        </w:rPr>
        <w:t xml:space="preserve">, and ensure that public officials </w:t>
      </w:r>
      <w:r w:rsidR="00F32496" w:rsidRPr="00586B0A">
        <w:rPr>
          <w:b/>
        </w:rPr>
        <w:t xml:space="preserve">refrain from </w:t>
      </w:r>
      <w:r w:rsidR="00086752" w:rsidRPr="00586B0A">
        <w:rPr>
          <w:b/>
        </w:rPr>
        <w:t xml:space="preserve">such speech and </w:t>
      </w:r>
      <w:r w:rsidR="00F32496" w:rsidRPr="00586B0A">
        <w:rPr>
          <w:b/>
        </w:rPr>
        <w:t xml:space="preserve">condemn </w:t>
      </w:r>
      <w:r w:rsidR="00086752" w:rsidRPr="00586B0A">
        <w:rPr>
          <w:b/>
        </w:rPr>
        <w:t>it</w:t>
      </w:r>
      <w:r w:rsidR="00744D8A" w:rsidRPr="00586B0A">
        <w:rPr>
          <w:b/>
        </w:rPr>
        <w:t>.</w:t>
      </w:r>
      <w:r w:rsidR="00C4385A">
        <w:rPr>
          <w:b/>
        </w:rPr>
        <w:t xml:space="preserve"> </w:t>
      </w:r>
    </w:p>
    <w:p w14:paraId="19069A27" w14:textId="25CE228B" w:rsidR="00744D8A" w:rsidRPr="00586B0A" w:rsidRDefault="00DF0DAA" w:rsidP="0071794D">
      <w:pPr>
        <w:pStyle w:val="H23G"/>
      </w:pPr>
      <w:r w:rsidRPr="00586B0A">
        <w:tab/>
      </w:r>
      <w:r w:rsidRPr="00586B0A">
        <w:tab/>
      </w:r>
      <w:r w:rsidR="00744D8A" w:rsidRPr="00586B0A">
        <w:t>Madrasas</w:t>
      </w:r>
    </w:p>
    <w:p w14:paraId="78212FA9" w14:textId="22BD21B1" w:rsidR="00AE1905" w:rsidRPr="00586B0A" w:rsidRDefault="00F77A79" w:rsidP="00F77A79">
      <w:pPr>
        <w:pStyle w:val="SingleTxtG"/>
      </w:pPr>
      <w:r w:rsidRPr="00586B0A">
        <w:t>17.</w:t>
      </w:r>
      <w:r w:rsidRPr="00586B0A">
        <w:tab/>
      </w:r>
      <w:r w:rsidR="00AE1905" w:rsidRPr="00586B0A">
        <w:t>The Committee notes the information provided by the State party</w:t>
      </w:r>
      <w:r w:rsidR="00744D8A" w:rsidRPr="00586B0A">
        <w:t xml:space="preserve"> o</w:t>
      </w:r>
      <w:r w:rsidR="001B1898">
        <w:t>n</w:t>
      </w:r>
      <w:r w:rsidR="00744D8A" w:rsidRPr="00586B0A">
        <w:t xml:space="preserve"> the measures taken to close down</w:t>
      </w:r>
      <w:r w:rsidR="00AE1905" w:rsidRPr="00586B0A">
        <w:t xml:space="preserve"> a number of madrasas</w:t>
      </w:r>
      <w:r w:rsidR="00FE21A1" w:rsidRPr="00586B0A">
        <w:t xml:space="preserve"> and </w:t>
      </w:r>
      <w:r w:rsidR="0071794D">
        <w:t xml:space="preserve">to regulate the </w:t>
      </w:r>
      <w:r w:rsidR="00FE21A1" w:rsidRPr="00586B0A">
        <w:t>curricul</w:t>
      </w:r>
      <w:r w:rsidR="0071794D">
        <w:t>a</w:t>
      </w:r>
      <w:r w:rsidR="00FE21A1" w:rsidRPr="00586B0A">
        <w:t xml:space="preserve"> thereof</w:t>
      </w:r>
      <w:r w:rsidR="0071794D">
        <w:t>.</w:t>
      </w:r>
      <w:r w:rsidR="00AE1905" w:rsidRPr="00586B0A">
        <w:t xml:space="preserve"> </w:t>
      </w:r>
      <w:r w:rsidR="0071794D">
        <w:t>H</w:t>
      </w:r>
      <w:r w:rsidR="00AE1905" w:rsidRPr="00586B0A">
        <w:t>owever</w:t>
      </w:r>
      <w:r w:rsidR="0071794D">
        <w:t>,</w:t>
      </w:r>
      <w:r w:rsidR="00AE1905" w:rsidRPr="00586B0A">
        <w:t xml:space="preserve"> </w:t>
      </w:r>
      <w:r w:rsidR="00506B1E" w:rsidRPr="00586B0A">
        <w:t>it</w:t>
      </w:r>
      <w:r w:rsidR="00AE1905" w:rsidRPr="00586B0A">
        <w:t xml:space="preserve"> remains concerned that some school curricula and textbooks </w:t>
      </w:r>
      <w:r w:rsidR="00477ECE" w:rsidRPr="00586B0A">
        <w:t>have</w:t>
      </w:r>
      <w:r w:rsidR="00AE1905" w:rsidRPr="00586B0A">
        <w:t xml:space="preserve"> content </w:t>
      </w:r>
      <w:r w:rsidR="0071794D">
        <w:t>that</w:t>
      </w:r>
      <w:r w:rsidR="00AE1905" w:rsidRPr="00586B0A">
        <w:t xml:space="preserve"> has the potential to incite hatred against religious and ethnic minorities. The Committee is particularly concerned at reports that madrasas are given the autonomy to develop their </w:t>
      </w:r>
      <w:r w:rsidR="0071794D">
        <w:t xml:space="preserve">own </w:t>
      </w:r>
      <w:r w:rsidR="00AE1905" w:rsidRPr="00586B0A">
        <w:t>curricul</w:t>
      </w:r>
      <w:r w:rsidR="0071794D">
        <w:t>a</w:t>
      </w:r>
      <w:r w:rsidR="00AE1905" w:rsidRPr="00586B0A">
        <w:t xml:space="preserve"> without State oversight and that </w:t>
      </w:r>
      <w:r w:rsidR="0071794D">
        <w:t xml:space="preserve">the </w:t>
      </w:r>
      <w:r w:rsidR="0071794D" w:rsidRPr="00586B0A">
        <w:t>curricul</w:t>
      </w:r>
      <w:r w:rsidR="0071794D">
        <w:t xml:space="preserve">a of </w:t>
      </w:r>
      <w:r w:rsidR="00AE1905" w:rsidRPr="00586B0A">
        <w:t xml:space="preserve">some madrasas have </w:t>
      </w:r>
      <w:r w:rsidR="00392403">
        <w:t xml:space="preserve">content that </w:t>
      </w:r>
      <w:r w:rsidR="0071794D">
        <w:t>promote</w:t>
      </w:r>
      <w:r w:rsidR="00392403">
        <w:t>s</w:t>
      </w:r>
      <w:r w:rsidR="00AE1905" w:rsidRPr="00586B0A">
        <w:t xml:space="preserve"> hatred</w:t>
      </w:r>
      <w:r w:rsidR="00392403">
        <w:t>,</w:t>
      </w:r>
      <w:r w:rsidR="00AE1905" w:rsidRPr="00586B0A">
        <w:t xml:space="preserve"> and have been used as a platform for military training and recruitment.</w:t>
      </w:r>
    </w:p>
    <w:p w14:paraId="5F05DF67" w14:textId="0FF7712A" w:rsidR="00477ECE" w:rsidRPr="00586B0A" w:rsidRDefault="00F77A79" w:rsidP="00F77A79">
      <w:pPr>
        <w:pStyle w:val="SingleTxtG"/>
        <w:rPr>
          <w:b/>
        </w:rPr>
      </w:pPr>
      <w:r w:rsidRPr="00586B0A">
        <w:t>18.</w:t>
      </w:r>
      <w:r w:rsidRPr="00586B0A">
        <w:tab/>
      </w:r>
      <w:r w:rsidR="00AE1905" w:rsidRPr="00586B0A">
        <w:rPr>
          <w:b/>
        </w:rPr>
        <w:t xml:space="preserve">The </w:t>
      </w:r>
      <w:r w:rsidR="00477ECE" w:rsidRPr="00586B0A">
        <w:rPr>
          <w:b/>
        </w:rPr>
        <w:t>C</w:t>
      </w:r>
      <w:r w:rsidR="00AE1905" w:rsidRPr="00586B0A">
        <w:rPr>
          <w:b/>
        </w:rPr>
        <w:t>ommittee recommends that the State party</w:t>
      </w:r>
      <w:r w:rsidR="00744D8A" w:rsidRPr="00586B0A">
        <w:rPr>
          <w:b/>
        </w:rPr>
        <w:t>:</w:t>
      </w:r>
      <w:r w:rsidR="00AE1905" w:rsidRPr="00586B0A">
        <w:rPr>
          <w:b/>
        </w:rPr>
        <w:t xml:space="preserve"> </w:t>
      </w:r>
    </w:p>
    <w:p w14:paraId="796C91E7" w14:textId="261C829C" w:rsidR="00477ECE" w:rsidRPr="00586B0A" w:rsidRDefault="00D14C41" w:rsidP="00F77A79">
      <w:pPr>
        <w:pStyle w:val="SingleTxtG"/>
        <w:ind w:firstLine="567"/>
        <w:rPr>
          <w:b/>
        </w:rPr>
      </w:pPr>
      <w:r w:rsidRPr="00F77A79">
        <w:rPr>
          <w:bCs/>
        </w:rPr>
        <w:t>(a)</w:t>
      </w:r>
      <w:r>
        <w:rPr>
          <w:b/>
        </w:rPr>
        <w:tab/>
      </w:r>
      <w:r w:rsidR="00477ECE" w:rsidRPr="00586B0A">
        <w:rPr>
          <w:b/>
        </w:rPr>
        <w:t>M</w:t>
      </w:r>
      <w:r w:rsidR="00AE1905" w:rsidRPr="00586B0A">
        <w:rPr>
          <w:b/>
        </w:rPr>
        <w:t>onitor school curricula and textbooks at all levels, including those of madrasas, to ensure that they promote understanding, tolerance and friendship among different ethnic and religious groups</w:t>
      </w:r>
      <w:proofErr w:type="gramStart"/>
      <w:r w:rsidR="00AE1905" w:rsidRPr="00586B0A">
        <w:rPr>
          <w:b/>
        </w:rPr>
        <w:t>;</w:t>
      </w:r>
      <w:proofErr w:type="gramEnd"/>
    </w:p>
    <w:p w14:paraId="52E8F97D" w14:textId="4B19DB9A" w:rsidR="00AE1905" w:rsidRPr="00586B0A" w:rsidRDefault="00D14C41" w:rsidP="00F77A79">
      <w:pPr>
        <w:pStyle w:val="SingleTxtG"/>
        <w:ind w:firstLine="567"/>
        <w:rPr>
          <w:b/>
        </w:rPr>
      </w:pPr>
      <w:r w:rsidRPr="00F77A79">
        <w:rPr>
          <w:bCs/>
        </w:rPr>
        <w:t>(b)</w:t>
      </w:r>
      <w:r>
        <w:rPr>
          <w:b/>
        </w:rPr>
        <w:tab/>
      </w:r>
      <w:r w:rsidR="00477ECE" w:rsidRPr="00586B0A">
        <w:rPr>
          <w:b/>
        </w:rPr>
        <w:t>C</w:t>
      </w:r>
      <w:r w:rsidR="00AE1905" w:rsidRPr="00586B0A">
        <w:rPr>
          <w:b/>
        </w:rPr>
        <w:t>ontinue and intensify its efforts to reform madrasas.</w:t>
      </w:r>
    </w:p>
    <w:p w14:paraId="127FA3EC" w14:textId="3A0A8374" w:rsidR="001F54FC" w:rsidRPr="00586B0A" w:rsidRDefault="007B0F8C" w:rsidP="0093359F">
      <w:pPr>
        <w:pStyle w:val="H23G"/>
        <w:tabs>
          <w:tab w:val="left" w:pos="1134"/>
          <w:tab w:val="left" w:pos="1701"/>
          <w:tab w:val="left" w:pos="2268"/>
          <w:tab w:val="center" w:pos="4252"/>
        </w:tabs>
      </w:pPr>
      <w:r w:rsidRPr="00586B0A">
        <w:tab/>
      </w:r>
      <w:r w:rsidRPr="00586B0A">
        <w:tab/>
      </w:r>
      <w:r w:rsidR="001C65F2" w:rsidRPr="00586B0A">
        <w:t xml:space="preserve">Violence and segregation </w:t>
      </w:r>
      <w:r w:rsidR="0063277A" w:rsidRPr="00586B0A">
        <w:t>of minorities</w:t>
      </w:r>
    </w:p>
    <w:p w14:paraId="52846114" w14:textId="3612F2C0" w:rsidR="0063277A" w:rsidRPr="00586B0A" w:rsidRDefault="00F77A79" w:rsidP="00F77A79">
      <w:pPr>
        <w:pStyle w:val="SingleTxtG"/>
        <w:rPr>
          <w:spacing w:val="6"/>
        </w:rPr>
      </w:pPr>
      <w:r w:rsidRPr="00586B0A">
        <w:rPr>
          <w:spacing w:val="6"/>
        </w:rPr>
        <w:t>19.</w:t>
      </w:r>
      <w:r w:rsidRPr="00586B0A">
        <w:rPr>
          <w:spacing w:val="6"/>
        </w:rPr>
        <w:tab/>
      </w:r>
      <w:r w:rsidR="0063277A" w:rsidRPr="00586B0A">
        <w:t xml:space="preserve">The Committee is concerned at </w:t>
      </w:r>
      <w:r w:rsidR="001C65F2" w:rsidRPr="00586B0A">
        <w:t>violence against</w:t>
      </w:r>
      <w:r w:rsidR="0063277A" w:rsidRPr="00586B0A">
        <w:t xml:space="preserve"> minorities, particularly </w:t>
      </w:r>
      <w:r w:rsidR="00D23EAD" w:rsidRPr="00586B0A">
        <w:t xml:space="preserve">Ahmadis, </w:t>
      </w:r>
      <w:proofErr w:type="spellStart"/>
      <w:r w:rsidR="0063277A" w:rsidRPr="00586B0A">
        <w:t>Hazaras</w:t>
      </w:r>
      <w:proofErr w:type="spellEnd"/>
      <w:r w:rsidR="0063277A" w:rsidRPr="00586B0A">
        <w:t xml:space="preserve"> and Dali</w:t>
      </w:r>
      <w:r w:rsidR="00146172" w:rsidRPr="00586B0A">
        <w:t>t</w:t>
      </w:r>
      <w:r w:rsidR="0063277A" w:rsidRPr="00586B0A">
        <w:t>s,</w:t>
      </w:r>
      <w:r w:rsidR="001C65F2" w:rsidRPr="00586B0A">
        <w:t xml:space="preserve"> and their </w:t>
      </w:r>
      <w:r w:rsidR="00FE21A1" w:rsidRPr="00586B0A">
        <w:t xml:space="preserve">de facto </w:t>
      </w:r>
      <w:r w:rsidR="001C65F2" w:rsidRPr="00586B0A">
        <w:t>segregation</w:t>
      </w:r>
      <w:r w:rsidR="0063277A" w:rsidRPr="00586B0A">
        <w:t xml:space="preserve"> in isolated areas without </w:t>
      </w:r>
      <w:r w:rsidR="001C65F2" w:rsidRPr="00586B0A">
        <w:t xml:space="preserve">fair </w:t>
      </w:r>
      <w:r w:rsidR="0063277A" w:rsidRPr="00586B0A">
        <w:t>access to employment, health</w:t>
      </w:r>
      <w:r w:rsidR="00DA3108">
        <w:t xml:space="preserve"> </w:t>
      </w:r>
      <w:r w:rsidR="0063277A" w:rsidRPr="00586B0A">
        <w:t>care, education and other basic service</w:t>
      </w:r>
      <w:r w:rsidR="00146172" w:rsidRPr="00586B0A">
        <w:t>s</w:t>
      </w:r>
      <w:r w:rsidR="0063277A" w:rsidRPr="00586B0A">
        <w:t xml:space="preserve">, which is </w:t>
      </w:r>
      <w:r w:rsidR="007144D2" w:rsidRPr="00586B0A">
        <w:t>exacerbated</w:t>
      </w:r>
      <w:r w:rsidR="000B6EF2" w:rsidRPr="00586B0A">
        <w:t xml:space="preserve"> </w:t>
      </w:r>
      <w:r w:rsidR="0063277A" w:rsidRPr="00586B0A">
        <w:t xml:space="preserve">by </w:t>
      </w:r>
      <w:r w:rsidR="000B6EF2" w:rsidRPr="00586B0A">
        <w:t>growing</w:t>
      </w:r>
      <w:r w:rsidR="0063277A" w:rsidRPr="00586B0A">
        <w:t xml:space="preserve"> violence agains</w:t>
      </w:r>
      <w:r w:rsidR="009873A6" w:rsidRPr="00586B0A">
        <w:t>t them (arts. </w:t>
      </w:r>
      <w:r w:rsidR="000514A7" w:rsidRPr="00586B0A">
        <w:t>3</w:t>
      </w:r>
      <w:r w:rsidR="0063277A" w:rsidRPr="00586B0A">
        <w:t xml:space="preserve"> and 6)</w:t>
      </w:r>
      <w:r w:rsidR="0063277A" w:rsidRPr="00586B0A">
        <w:rPr>
          <w:spacing w:val="6"/>
        </w:rPr>
        <w:t>.</w:t>
      </w:r>
    </w:p>
    <w:p w14:paraId="41531397" w14:textId="4192C16B" w:rsidR="000514A7" w:rsidRPr="00586B0A" w:rsidRDefault="00F77A79" w:rsidP="00F77A79">
      <w:pPr>
        <w:pStyle w:val="SingleTxtG"/>
        <w:rPr>
          <w:b/>
          <w:spacing w:val="6"/>
        </w:rPr>
      </w:pPr>
      <w:r w:rsidRPr="00586B0A">
        <w:rPr>
          <w:spacing w:val="6"/>
        </w:rPr>
        <w:t>20.</w:t>
      </w:r>
      <w:r w:rsidRPr="00586B0A">
        <w:rPr>
          <w:spacing w:val="6"/>
        </w:rPr>
        <w:tab/>
      </w:r>
      <w:r w:rsidR="000514A7" w:rsidRPr="00586B0A">
        <w:rPr>
          <w:b/>
          <w:spacing w:val="6"/>
        </w:rPr>
        <w:t xml:space="preserve">The Committee recommends that the State party intensify its efforts to end violence against </w:t>
      </w:r>
      <w:r w:rsidR="00D23EAD" w:rsidRPr="00586B0A">
        <w:rPr>
          <w:b/>
          <w:spacing w:val="6"/>
        </w:rPr>
        <w:t xml:space="preserve">Ahmadis, </w:t>
      </w:r>
      <w:proofErr w:type="spellStart"/>
      <w:r w:rsidR="000514A7" w:rsidRPr="00586B0A">
        <w:rPr>
          <w:b/>
        </w:rPr>
        <w:t>Hazaras</w:t>
      </w:r>
      <w:proofErr w:type="spellEnd"/>
      <w:r w:rsidR="000514A7" w:rsidRPr="00586B0A">
        <w:rPr>
          <w:b/>
        </w:rPr>
        <w:t>, Dalits and other</w:t>
      </w:r>
      <w:r w:rsidR="000514A7" w:rsidRPr="00586B0A">
        <w:rPr>
          <w:b/>
          <w:spacing w:val="6"/>
        </w:rPr>
        <w:t xml:space="preserve"> minorit</w:t>
      </w:r>
      <w:r w:rsidR="00D23EAD" w:rsidRPr="00586B0A">
        <w:rPr>
          <w:b/>
          <w:spacing w:val="6"/>
        </w:rPr>
        <w:t>y groups</w:t>
      </w:r>
      <w:r w:rsidR="000B6EF2" w:rsidRPr="00586B0A">
        <w:rPr>
          <w:b/>
          <w:spacing w:val="6"/>
        </w:rPr>
        <w:t>,</w:t>
      </w:r>
      <w:r w:rsidR="000514A7" w:rsidRPr="00586B0A">
        <w:rPr>
          <w:b/>
          <w:spacing w:val="6"/>
        </w:rPr>
        <w:t xml:space="preserve"> and take </w:t>
      </w:r>
      <w:r w:rsidR="000514A7" w:rsidRPr="00586B0A">
        <w:rPr>
          <w:b/>
          <w:lang w:eastAsia="ko-KR"/>
        </w:rPr>
        <w:t>effective</w:t>
      </w:r>
      <w:r w:rsidR="000514A7" w:rsidRPr="00586B0A">
        <w:rPr>
          <w:b/>
          <w:spacing w:val="6"/>
        </w:rPr>
        <w:t xml:space="preserve"> measures to combat the segregation</w:t>
      </w:r>
      <w:r w:rsidR="00D23EAD" w:rsidRPr="00586B0A">
        <w:rPr>
          <w:b/>
          <w:spacing w:val="6"/>
        </w:rPr>
        <w:t xml:space="preserve"> of members of th</w:t>
      </w:r>
      <w:r w:rsidR="00F56276">
        <w:rPr>
          <w:b/>
          <w:spacing w:val="6"/>
        </w:rPr>
        <w:t>o</w:t>
      </w:r>
      <w:r w:rsidR="00D23EAD" w:rsidRPr="00586B0A">
        <w:rPr>
          <w:b/>
          <w:spacing w:val="6"/>
        </w:rPr>
        <w:t>se communities</w:t>
      </w:r>
      <w:r w:rsidR="000B6EF2" w:rsidRPr="00586B0A">
        <w:rPr>
          <w:b/>
          <w:spacing w:val="6"/>
        </w:rPr>
        <w:t>. It also recommends that the State party</w:t>
      </w:r>
      <w:r w:rsidR="000514A7" w:rsidRPr="00586B0A">
        <w:rPr>
          <w:b/>
          <w:spacing w:val="6"/>
        </w:rPr>
        <w:t xml:space="preserve"> ensure that </w:t>
      </w:r>
      <w:r w:rsidR="000B6EF2" w:rsidRPr="00586B0A">
        <w:rPr>
          <w:b/>
          <w:spacing w:val="6"/>
        </w:rPr>
        <w:t>those who are in segregated areas enjoy their rights</w:t>
      </w:r>
      <w:r w:rsidR="007144D2" w:rsidRPr="00586B0A">
        <w:rPr>
          <w:b/>
          <w:spacing w:val="6"/>
        </w:rPr>
        <w:t xml:space="preserve"> as</w:t>
      </w:r>
      <w:r w:rsidR="000B6EF2" w:rsidRPr="00586B0A">
        <w:rPr>
          <w:b/>
          <w:spacing w:val="6"/>
        </w:rPr>
        <w:t xml:space="preserve"> stipulated in </w:t>
      </w:r>
      <w:r w:rsidR="00DA3108">
        <w:rPr>
          <w:b/>
          <w:spacing w:val="6"/>
        </w:rPr>
        <w:t>a</w:t>
      </w:r>
      <w:r w:rsidR="000B6EF2" w:rsidRPr="00586B0A">
        <w:rPr>
          <w:b/>
          <w:spacing w:val="6"/>
        </w:rPr>
        <w:t xml:space="preserve">rticle 5 of the Convention, particularly </w:t>
      </w:r>
      <w:r w:rsidR="00F56276">
        <w:rPr>
          <w:b/>
          <w:spacing w:val="6"/>
        </w:rPr>
        <w:t xml:space="preserve">the </w:t>
      </w:r>
      <w:r w:rsidR="000B6EF2" w:rsidRPr="00586B0A">
        <w:rPr>
          <w:b/>
          <w:spacing w:val="6"/>
        </w:rPr>
        <w:t xml:space="preserve">rights to </w:t>
      </w:r>
      <w:r w:rsidR="000514A7" w:rsidRPr="00586B0A">
        <w:rPr>
          <w:b/>
        </w:rPr>
        <w:t>employment, health</w:t>
      </w:r>
      <w:r w:rsidR="00DA3108">
        <w:rPr>
          <w:b/>
        </w:rPr>
        <w:t xml:space="preserve"> </w:t>
      </w:r>
      <w:r w:rsidR="000514A7" w:rsidRPr="00586B0A">
        <w:rPr>
          <w:b/>
        </w:rPr>
        <w:t>care, education and other basic service</w:t>
      </w:r>
      <w:r w:rsidR="00DA3108">
        <w:rPr>
          <w:b/>
        </w:rPr>
        <w:t>s</w:t>
      </w:r>
      <w:r w:rsidR="000514A7" w:rsidRPr="00586B0A">
        <w:rPr>
          <w:b/>
        </w:rPr>
        <w:t>.</w:t>
      </w:r>
    </w:p>
    <w:p w14:paraId="220F0D14" w14:textId="7919BAD7" w:rsidR="007B0F8C" w:rsidRPr="00586B0A" w:rsidRDefault="001F54FC" w:rsidP="0093359F">
      <w:pPr>
        <w:pStyle w:val="H23G"/>
        <w:tabs>
          <w:tab w:val="left" w:pos="1134"/>
          <w:tab w:val="left" w:pos="1701"/>
          <w:tab w:val="left" w:pos="2268"/>
          <w:tab w:val="center" w:pos="4252"/>
        </w:tabs>
      </w:pPr>
      <w:r w:rsidRPr="00586B0A">
        <w:tab/>
      </w:r>
      <w:r w:rsidRPr="00586B0A">
        <w:tab/>
      </w:r>
      <w:r w:rsidR="007B0F8C" w:rsidRPr="00586B0A">
        <w:rPr>
          <w:rFonts w:hint="eastAsia"/>
        </w:rPr>
        <w:t>Blasphemy laws</w:t>
      </w:r>
    </w:p>
    <w:p w14:paraId="6B21A194" w14:textId="31A928E6" w:rsidR="007B0F8C" w:rsidRPr="00586B0A" w:rsidRDefault="00F77A79" w:rsidP="00F77A79">
      <w:pPr>
        <w:pStyle w:val="SingleTxtG"/>
        <w:rPr>
          <w:spacing w:val="6"/>
        </w:rPr>
      </w:pPr>
      <w:r w:rsidRPr="00586B0A">
        <w:rPr>
          <w:spacing w:val="6"/>
        </w:rPr>
        <w:t>21.</w:t>
      </w:r>
      <w:r w:rsidRPr="00586B0A">
        <w:rPr>
          <w:spacing w:val="6"/>
        </w:rPr>
        <w:tab/>
      </w:r>
      <w:r w:rsidR="00105D33" w:rsidRPr="00586B0A">
        <w:t>The Committee</w:t>
      </w:r>
      <w:r w:rsidR="001C65F2" w:rsidRPr="00586B0A">
        <w:t xml:space="preserve"> notes the State party’s efforts to prevent misuse of the blasphemy laws. However, it</w:t>
      </w:r>
      <w:r w:rsidR="00105D33" w:rsidRPr="00586B0A">
        <w:t xml:space="preserve"> is concerned at the broad and vague definition of offences against religion</w:t>
      </w:r>
      <w:r w:rsidR="007144D2" w:rsidRPr="00586B0A">
        <w:t>s</w:t>
      </w:r>
      <w:r w:rsidR="00105D33" w:rsidRPr="00586B0A">
        <w:t xml:space="preserve"> provided </w:t>
      </w:r>
      <w:r w:rsidR="009513B1" w:rsidRPr="00586B0A">
        <w:t xml:space="preserve">for </w:t>
      </w:r>
      <w:r w:rsidR="00105D33" w:rsidRPr="00586B0A">
        <w:t>in th</w:t>
      </w:r>
      <w:r w:rsidR="00F56276">
        <w:t>ose</w:t>
      </w:r>
      <w:r w:rsidR="00105D33" w:rsidRPr="00586B0A">
        <w:t xml:space="preserve"> laws, including </w:t>
      </w:r>
      <w:r w:rsidR="00DA3108">
        <w:t>s</w:t>
      </w:r>
      <w:r w:rsidR="00105D33" w:rsidRPr="00586B0A">
        <w:t xml:space="preserve">ections 295, 295-A, 295-B, 295-C, 298-A, 298-B and 298-C of the Pakistan Penal Code 1860, and the disproportionate use of </w:t>
      </w:r>
      <w:r w:rsidR="0066435B" w:rsidRPr="00586B0A">
        <w:t xml:space="preserve">those </w:t>
      </w:r>
      <w:r w:rsidR="00105D33" w:rsidRPr="00586B0A">
        <w:t xml:space="preserve">laws against individuals </w:t>
      </w:r>
      <w:r w:rsidR="001C65F2" w:rsidRPr="00586B0A">
        <w:t xml:space="preserve">belonging to </w:t>
      </w:r>
      <w:r w:rsidR="00105D33" w:rsidRPr="00586B0A">
        <w:t xml:space="preserve">ethnic </w:t>
      </w:r>
      <w:r w:rsidR="001C65F2" w:rsidRPr="00586B0A">
        <w:t xml:space="preserve">and </w:t>
      </w:r>
      <w:r w:rsidR="00105D33" w:rsidRPr="00586B0A">
        <w:t xml:space="preserve">religious </w:t>
      </w:r>
      <w:r w:rsidR="001C65F2" w:rsidRPr="00586B0A">
        <w:t>minorities</w:t>
      </w:r>
      <w:r w:rsidR="00105D33" w:rsidRPr="00586B0A">
        <w:t xml:space="preserve">. It is also concerned at reports </w:t>
      </w:r>
      <w:r w:rsidR="00D879F5" w:rsidRPr="00586B0A">
        <w:t>about</w:t>
      </w:r>
      <w:r w:rsidR="00105D33" w:rsidRPr="00586B0A">
        <w:t xml:space="preserve"> the large number of blasphemy cases based on false accusation and the absence of investigation and prosecutions,</w:t>
      </w:r>
      <w:r w:rsidR="001C65F2" w:rsidRPr="00586B0A">
        <w:t xml:space="preserve"> as well as reports </w:t>
      </w:r>
      <w:r w:rsidR="00105D33" w:rsidRPr="00586B0A">
        <w:t xml:space="preserve">that the judges </w:t>
      </w:r>
      <w:r w:rsidR="00105D33" w:rsidRPr="00586B0A">
        <w:rPr>
          <w:spacing w:val="6"/>
        </w:rPr>
        <w:t>who hear blasphemy cases and th</w:t>
      </w:r>
      <w:r w:rsidR="00EC548E" w:rsidRPr="00586B0A">
        <w:rPr>
          <w:spacing w:val="6"/>
        </w:rPr>
        <w:t>ose</w:t>
      </w:r>
      <w:r w:rsidR="00105D33" w:rsidRPr="00586B0A">
        <w:rPr>
          <w:spacing w:val="6"/>
        </w:rPr>
        <w:t xml:space="preserve"> </w:t>
      </w:r>
      <w:r w:rsidR="00105D33" w:rsidRPr="00586B0A">
        <w:t>accused of blasphemy</w:t>
      </w:r>
      <w:r w:rsidR="00105D33" w:rsidRPr="00586B0A">
        <w:rPr>
          <w:spacing w:val="6"/>
        </w:rPr>
        <w:t xml:space="preserve"> </w:t>
      </w:r>
      <w:r w:rsidR="004B6938" w:rsidRPr="00586B0A">
        <w:rPr>
          <w:spacing w:val="6"/>
        </w:rPr>
        <w:t xml:space="preserve">are facing </w:t>
      </w:r>
      <w:r w:rsidR="00105D33" w:rsidRPr="00586B0A">
        <w:rPr>
          <w:spacing w:val="6"/>
        </w:rPr>
        <w:t>intimidation</w:t>
      </w:r>
      <w:r w:rsidR="004B6938" w:rsidRPr="00586B0A">
        <w:rPr>
          <w:spacing w:val="6"/>
        </w:rPr>
        <w:t>,</w:t>
      </w:r>
      <w:r w:rsidR="00105D33" w:rsidRPr="00586B0A">
        <w:rPr>
          <w:spacing w:val="6"/>
        </w:rPr>
        <w:t xml:space="preserve"> </w:t>
      </w:r>
      <w:r w:rsidR="001C65F2" w:rsidRPr="00586B0A">
        <w:rPr>
          <w:spacing w:val="6"/>
        </w:rPr>
        <w:t xml:space="preserve">death </w:t>
      </w:r>
      <w:r w:rsidR="00105D33" w:rsidRPr="00586B0A">
        <w:rPr>
          <w:spacing w:val="6"/>
        </w:rPr>
        <w:t>threats</w:t>
      </w:r>
      <w:r w:rsidR="00D23EAD" w:rsidRPr="00586B0A">
        <w:rPr>
          <w:spacing w:val="6"/>
        </w:rPr>
        <w:t xml:space="preserve"> and </w:t>
      </w:r>
      <w:r w:rsidR="001C65F2" w:rsidRPr="00586B0A">
        <w:rPr>
          <w:spacing w:val="6"/>
        </w:rPr>
        <w:t>murder</w:t>
      </w:r>
      <w:r w:rsidR="004B6938" w:rsidRPr="00586B0A">
        <w:rPr>
          <w:spacing w:val="6"/>
        </w:rPr>
        <w:t xml:space="preserve"> </w:t>
      </w:r>
      <w:r w:rsidR="007518BA" w:rsidRPr="00586B0A">
        <w:t>(art</w:t>
      </w:r>
      <w:r w:rsidR="0098175F" w:rsidRPr="00586B0A">
        <w:t>s</w:t>
      </w:r>
      <w:r w:rsidR="007518BA" w:rsidRPr="00586B0A">
        <w:t>. 5</w:t>
      </w:r>
      <w:r w:rsidR="0098175F" w:rsidRPr="00586B0A">
        <w:t xml:space="preserve"> and 6</w:t>
      </w:r>
      <w:r w:rsidR="007518BA" w:rsidRPr="00586B0A">
        <w:t>)</w:t>
      </w:r>
      <w:r w:rsidR="00105D33" w:rsidRPr="00586B0A">
        <w:rPr>
          <w:spacing w:val="6"/>
        </w:rPr>
        <w:t>.</w:t>
      </w:r>
    </w:p>
    <w:p w14:paraId="55459F7B" w14:textId="71750762" w:rsidR="00105D33" w:rsidRPr="00586B0A" w:rsidRDefault="00F77A79" w:rsidP="00F77A79">
      <w:pPr>
        <w:pStyle w:val="SingleTxtG"/>
        <w:rPr>
          <w:b/>
        </w:rPr>
      </w:pPr>
      <w:r w:rsidRPr="00586B0A">
        <w:t>22.</w:t>
      </w:r>
      <w:r w:rsidRPr="00586B0A">
        <w:tab/>
      </w:r>
      <w:r w:rsidR="00105D33" w:rsidRPr="00586B0A">
        <w:rPr>
          <w:b/>
          <w:spacing w:val="6"/>
        </w:rPr>
        <w:t xml:space="preserve">The Committee recommends that the State party </w:t>
      </w:r>
      <w:r w:rsidR="001C65F2" w:rsidRPr="00586B0A">
        <w:rPr>
          <w:b/>
          <w:spacing w:val="6"/>
        </w:rPr>
        <w:t xml:space="preserve">consider </w:t>
      </w:r>
      <w:r w:rsidR="00105D33" w:rsidRPr="00586B0A">
        <w:rPr>
          <w:b/>
          <w:spacing w:val="6"/>
        </w:rPr>
        <w:t>repeal</w:t>
      </w:r>
      <w:r w:rsidR="001C65F2" w:rsidRPr="00586B0A">
        <w:rPr>
          <w:b/>
          <w:spacing w:val="6"/>
        </w:rPr>
        <w:t>ing</w:t>
      </w:r>
      <w:r w:rsidR="00105D33" w:rsidRPr="00586B0A">
        <w:rPr>
          <w:b/>
          <w:spacing w:val="6"/>
        </w:rPr>
        <w:t xml:space="preserve"> the blasphemy </w:t>
      </w:r>
      <w:r w:rsidR="00D61450" w:rsidRPr="00586B0A">
        <w:rPr>
          <w:b/>
          <w:spacing w:val="6"/>
        </w:rPr>
        <w:t>laws that</w:t>
      </w:r>
      <w:r w:rsidR="00655FBB" w:rsidRPr="00586B0A">
        <w:rPr>
          <w:b/>
          <w:spacing w:val="6"/>
        </w:rPr>
        <w:t xml:space="preserve"> go against freedom of expression and religion, as established in the Constitution</w:t>
      </w:r>
      <w:r w:rsidR="00105D33" w:rsidRPr="00586B0A">
        <w:rPr>
          <w:b/>
          <w:spacing w:val="6"/>
        </w:rPr>
        <w:t xml:space="preserve">. </w:t>
      </w:r>
      <w:r w:rsidR="00B31900" w:rsidRPr="00586B0A">
        <w:rPr>
          <w:b/>
          <w:spacing w:val="6"/>
        </w:rPr>
        <w:t xml:space="preserve">It also recommends that the State party take all measures </w:t>
      </w:r>
      <w:r w:rsidR="004B6938" w:rsidRPr="00586B0A">
        <w:rPr>
          <w:b/>
          <w:spacing w:val="6"/>
        </w:rPr>
        <w:t xml:space="preserve">necessary </w:t>
      </w:r>
      <w:r w:rsidR="00B31900" w:rsidRPr="00586B0A">
        <w:rPr>
          <w:b/>
          <w:spacing w:val="6"/>
        </w:rPr>
        <w:t>to prosecute and punish those who have made false accusations and to provide effective remedies to the victims of false accusations. The Committee urges the</w:t>
      </w:r>
      <w:r w:rsidR="00105D33" w:rsidRPr="00586B0A">
        <w:rPr>
          <w:b/>
          <w:spacing w:val="6"/>
        </w:rPr>
        <w:t xml:space="preserve"> State party </w:t>
      </w:r>
      <w:r w:rsidR="001C65F2" w:rsidRPr="00586B0A">
        <w:rPr>
          <w:b/>
          <w:spacing w:val="6"/>
        </w:rPr>
        <w:t xml:space="preserve">to </w:t>
      </w:r>
      <w:r w:rsidR="00105D33" w:rsidRPr="00586B0A">
        <w:rPr>
          <w:b/>
          <w:spacing w:val="6"/>
        </w:rPr>
        <w:t>take all measures necessary to protect the judges who hear blasphemy cases</w:t>
      </w:r>
      <w:r w:rsidR="00B31900" w:rsidRPr="00586B0A">
        <w:rPr>
          <w:b/>
          <w:spacing w:val="6"/>
        </w:rPr>
        <w:t xml:space="preserve"> and </w:t>
      </w:r>
      <w:r w:rsidR="001C65F2" w:rsidRPr="00586B0A">
        <w:rPr>
          <w:b/>
          <w:spacing w:val="6"/>
        </w:rPr>
        <w:t xml:space="preserve">those </w:t>
      </w:r>
      <w:r w:rsidR="00B31900" w:rsidRPr="00586B0A">
        <w:rPr>
          <w:b/>
          <w:spacing w:val="6"/>
        </w:rPr>
        <w:t>accused of blasphemy.</w:t>
      </w:r>
      <w:r w:rsidR="00B31900" w:rsidRPr="00586B0A">
        <w:rPr>
          <w:rFonts w:hint="eastAsia"/>
          <w:b/>
        </w:rPr>
        <w:t xml:space="preserve"> </w:t>
      </w:r>
    </w:p>
    <w:p w14:paraId="6F47FC91" w14:textId="297F6D11" w:rsidR="0070361C" w:rsidRPr="00586B0A" w:rsidRDefault="00D70B79" w:rsidP="0070361C">
      <w:pPr>
        <w:pStyle w:val="H23G"/>
      </w:pPr>
      <w:r w:rsidRPr="00586B0A">
        <w:tab/>
      </w:r>
      <w:r w:rsidRPr="00586B0A">
        <w:tab/>
      </w:r>
      <w:r w:rsidR="0070361C" w:rsidRPr="00586B0A">
        <w:t>Access to justice</w:t>
      </w:r>
    </w:p>
    <w:p w14:paraId="64CC73E2" w14:textId="31C519A1" w:rsidR="0070361C" w:rsidRPr="00586B0A" w:rsidRDefault="00F77A79" w:rsidP="00F77A79">
      <w:pPr>
        <w:pStyle w:val="SingleTxtG"/>
      </w:pPr>
      <w:r w:rsidRPr="00586B0A">
        <w:t>23.</w:t>
      </w:r>
      <w:r w:rsidRPr="00586B0A">
        <w:tab/>
      </w:r>
      <w:r w:rsidR="00C766FC" w:rsidRPr="00586B0A">
        <w:t>The Committee welcomes</w:t>
      </w:r>
      <w:r w:rsidR="00B31900" w:rsidRPr="00586B0A">
        <w:t xml:space="preserve"> the </w:t>
      </w:r>
      <w:r w:rsidR="00661729" w:rsidRPr="00586B0A">
        <w:t xml:space="preserve">free legal assistance </w:t>
      </w:r>
      <w:r w:rsidR="000B30F3" w:rsidRPr="00586B0A">
        <w:t>programmes</w:t>
      </w:r>
      <w:r w:rsidR="00661729" w:rsidRPr="00586B0A">
        <w:t xml:space="preserve"> provided </w:t>
      </w:r>
      <w:r w:rsidR="009513B1" w:rsidRPr="00586B0A">
        <w:t xml:space="preserve">for </w:t>
      </w:r>
      <w:r w:rsidR="00661729" w:rsidRPr="00586B0A">
        <w:t>in the National Action Plan for Human Rights of 2016 and the allocation of funding to th</w:t>
      </w:r>
      <w:r w:rsidR="00F56276">
        <w:t>at</w:t>
      </w:r>
      <w:r w:rsidR="00661729" w:rsidRPr="00586B0A">
        <w:t xml:space="preserve"> end</w:t>
      </w:r>
      <w:r w:rsidR="00C766FC" w:rsidRPr="00586B0A">
        <w:t>. However, it</w:t>
      </w:r>
      <w:r w:rsidR="00661729" w:rsidRPr="00586B0A">
        <w:t xml:space="preserve"> </w:t>
      </w:r>
      <w:r w:rsidR="00C766FC" w:rsidRPr="00586B0A">
        <w:t xml:space="preserve">remains </w:t>
      </w:r>
      <w:r w:rsidR="00661729" w:rsidRPr="00586B0A">
        <w:t xml:space="preserve">concerned that persons belonging to ethnic and religious minorities, refugees and the </w:t>
      </w:r>
      <w:r w:rsidR="00DA3108">
        <w:t>s</w:t>
      </w:r>
      <w:r w:rsidR="00661729" w:rsidRPr="00586B0A">
        <w:t xml:space="preserve">cheduled </w:t>
      </w:r>
      <w:r w:rsidR="00DA3108">
        <w:t>c</w:t>
      </w:r>
      <w:r w:rsidR="00661729" w:rsidRPr="00586B0A">
        <w:t>aste</w:t>
      </w:r>
      <w:r w:rsidR="0002670B">
        <w:t>s</w:t>
      </w:r>
      <w:r w:rsidR="00661729" w:rsidRPr="00586B0A">
        <w:t xml:space="preserve"> (Dalits) </w:t>
      </w:r>
      <w:r w:rsidR="004B6938" w:rsidRPr="00586B0A">
        <w:t xml:space="preserve">have limited </w:t>
      </w:r>
      <w:r w:rsidR="00661729" w:rsidRPr="00586B0A">
        <w:t>access</w:t>
      </w:r>
      <w:r w:rsidR="004B6938" w:rsidRPr="00586B0A">
        <w:t xml:space="preserve"> to</w:t>
      </w:r>
      <w:r w:rsidR="00661729" w:rsidRPr="00586B0A">
        <w:t xml:space="preserve"> justice owing to high legal fees and the lack of clarity on the criteria and procedure for the application of the free legal assistance </w:t>
      </w:r>
      <w:r w:rsidR="000B30F3" w:rsidRPr="00586B0A">
        <w:t>programmes</w:t>
      </w:r>
      <w:r w:rsidR="00661729" w:rsidRPr="00586B0A">
        <w:t xml:space="preserve"> (arts. 5 and 6).</w:t>
      </w:r>
    </w:p>
    <w:p w14:paraId="25FDC460" w14:textId="456E411F" w:rsidR="00661729" w:rsidRPr="00586B0A" w:rsidRDefault="00F77A79" w:rsidP="00F77A79">
      <w:pPr>
        <w:pStyle w:val="SingleTxtG"/>
        <w:rPr>
          <w:b/>
        </w:rPr>
      </w:pPr>
      <w:r w:rsidRPr="00586B0A">
        <w:t>24.</w:t>
      </w:r>
      <w:r w:rsidRPr="00586B0A">
        <w:tab/>
      </w:r>
      <w:r w:rsidR="00661729" w:rsidRPr="00586B0A">
        <w:rPr>
          <w:b/>
        </w:rPr>
        <w:t>The Committee recommends that the State party effectively implement the planned free legal assistance p</w:t>
      </w:r>
      <w:r w:rsidR="0081301D" w:rsidRPr="00586B0A">
        <w:rPr>
          <w:b/>
        </w:rPr>
        <w:t>rogramme</w:t>
      </w:r>
      <w:r w:rsidR="000B30F3" w:rsidRPr="00586B0A">
        <w:rPr>
          <w:b/>
        </w:rPr>
        <w:t>s</w:t>
      </w:r>
      <w:r w:rsidR="00661729" w:rsidRPr="00586B0A">
        <w:rPr>
          <w:b/>
        </w:rPr>
        <w:t xml:space="preserve"> </w:t>
      </w:r>
      <w:r w:rsidR="00DA3108">
        <w:rPr>
          <w:b/>
        </w:rPr>
        <w:t>by</w:t>
      </w:r>
      <w:r w:rsidR="00661729" w:rsidRPr="00586B0A">
        <w:rPr>
          <w:b/>
        </w:rPr>
        <w:t xml:space="preserve"> establishing fair and </w:t>
      </w:r>
      <w:r w:rsidR="0081301D" w:rsidRPr="00586B0A">
        <w:rPr>
          <w:b/>
        </w:rPr>
        <w:t>effective</w:t>
      </w:r>
      <w:r w:rsidR="00661729" w:rsidRPr="00586B0A">
        <w:rPr>
          <w:b/>
        </w:rPr>
        <w:t xml:space="preserve"> criteria</w:t>
      </w:r>
      <w:r w:rsidR="0081301D" w:rsidRPr="00586B0A">
        <w:rPr>
          <w:b/>
        </w:rPr>
        <w:t xml:space="preserve"> and procedure</w:t>
      </w:r>
      <w:r w:rsidR="00354357" w:rsidRPr="00586B0A">
        <w:rPr>
          <w:b/>
        </w:rPr>
        <w:t>s</w:t>
      </w:r>
      <w:r w:rsidR="0081301D" w:rsidRPr="00586B0A">
        <w:rPr>
          <w:b/>
        </w:rPr>
        <w:t xml:space="preserve"> for application</w:t>
      </w:r>
      <w:r w:rsidR="000B30F3" w:rsidRPr="00586B0A">
        <w:rPr>
          <w:b/>
        </w:rPr>
        <w:t>,</w:t>
      </w:r>
      <w:r w:rsidR="00661729" w:rsidRPr="00586B0A">
        <w:rPr>
          <w:b/>
        </w:rPr>
        <w:t xml:space="preserve"> and </w:t>
      </w:r>
      <w:r w:rsidR="0081301D" w:rsidRPr="00586B0A">
        <w:rPr>
          <w:b/>
        </w:rPr>
        <w:t xml:space="preserve">making information on the </w:t>
      </w:r>
      <w:r w:rsidR="000B30F3" w:rsidRPr="00586B0A">
        <w:rPr>
          <w:b/>
        </w:rPr>
        <w:t xml:space="preserve">programmes </w:t>
      </w:r>
      <w:r w:rsidR="00376899" w:rsidRPr="00586B0A">
        <w:rPr>
          <w:b/>
        </w:rPr>
        <w:t xml:space="preserve">widely </w:t>
      </w:r>
      <w:r w:rsidR="0081301D" w:rsidRPr="00586B0A">
        <w:rPr>
          <w:b/>
        </w:rPr>
        <w:t xml:space="preserve">available to the public, particularly </w:t>
      </w:r>
      <w:r w:rsidR="00376899" w:rsidRPr="00586B0A">
        <w:rPr>
          <w:b/>
        </w:rPr>
        <w:t xml:space="preserve">to </w:t>
      </w:r>
      <w:r w:rsidR="0081301D" w:rsidRPr="00586B0A">
        <w:rPr>
          <w:b/>
        </w:rPr>
        <w:t>those who are most in need of legal assistance.</w:t>
      </w:r>
    </w:p>
    <w:p w14:paraId="4B13F54D" w14:textId="3F0BF124" w:rsidR="0070361C" w:rsidRPr="00586B0A" w:rsidRDefault="00162929" w:rsidP="00803156">
      <w:pPr>
        <w:pStyle w:val="H23G"/>
      </w:pPr>
      <w:r w:rsidRPr="00586B0A">
        <w:tab/>
      </w:r>
      <w:r w:rsidRPr="00586B0A">
        <w:tab/>
      </w:r>
      <w:r w:rsidR="0070361C" w:rsidRPr="00586B0A">
        <w:t xml:space="preserve">Violence against </w:t>
      </w:r>
      <w:r w:rsidR="001E3F2F" w:rsidRPr="00586B0A">
        <w:t xml:space="preserve">minority </w:t>
      </w:r>
      <w:r w:rsidR="0070361C" w:rsidRPr="00586B0A">
        <w:t>women</w:t>
      </w:r>
    </w:p>
    <w:p w14:paraId="40EE0E17" w14:textId="341C86DB" w:rsidR="00E3336F" w:rsidRPr="00586B0A" w:rsidRDefault="00F77A79" w:rsidP="00F77A79">
      <w:pPr>
        <w:pStyle w:val="SingleTxtG"/>
      </w:pPr>
      <w:r w:rsidRPr="00586B0A">
        <w:t>25.</w:t>
      </w:r>
      <w:r w:rsidRPr="00586B0A">
        <w:tab/>
      </w:r>
      <w:r w:rsidR="00C2374E" w:rsidRPr="00586B0A">
        <w:t xml:space="preserve">While </w:t>
      </w:r>
      <w:r w:rsidR="00462457" w:rsidRPr="00586B0A">
        <w:t xml:space="preserve">noting the efforts made by </w:t>
      </w:r>
      <w:r w:rsidR="00C2374E" w:rsidRPr="00586B0A">
        <w:t xml:space="preserve">the State party to combat violence against women, the Committee remains concerned at </w:t>
      </w:r>
      <w:r w:rsidR="000B30F3" w:rsidRPr="00586B0A">
        <w:t>its</w:t>
      </w:r>
      <w:r w:rsidR="00C2374E" w:rsidRPr="00586B0A">
        <w:t xml:space="preserve"> </w:t>
      </w:r>
      <w:r w:rsidR="000B30F3" w:rsidRPr="00586B0A">
        <w:t>persistence, particularly</w:t>
      </w:r>
      <w:r w:rsidR="00C2374E" w:rsidRPr="00586B0A">
        <w:t xml:space="preserve"> against women</w:t>
      </w:r>
      <w:r w:rsidR="000B30F3" w:rsidRPr="00586B0A">
        <w:t xml:space="preserve"> from</w:t>
      </w:r>
      <w:r w:rsidR="00C2374E" w:rsidRPr="00586B0A">
        <w:t xml:space="preserve"> </w:t>
      </w:r>
      <w:r w:rsidR="00DA3108">
        <w:t xml:space="preserve">an </w:t>
      </w:r>
      <w:r w:rsidR="00C2374E" w:rsidRPr="00586B0A">
        <w:t xml:space="preserve">ethnic and religious minority </w:t>
      </w:r>
      <w:r w:rsidR="000B30F3" w:rsidRPr="00586B0A">
        <w:t>background</w:t>
      </w:r>
      <w:r w:rsidR="00C2374E" w:rsidRPr="00586B0A">
        <w:t xml:space="preserve">. </w:t>
      </w:r>
      <w:proofErr w:type="gramStart"/>
      <w:r w:rsidR="00462457" w:rsidRPr="00586B0A">
        <w:t>The Committee</w:t>
      </w:r>
      <w:r w:rsidR="00C2374E" w:rsidRPr="00586B0A">
        <w:t xml:space="preserve"> is particularly concerned </w:t>
      </w:r>
      <w:r w:rsidR="00E3336F" w:rsidRPr="00586B0A">
        <w:t>that, despite the provisions in the Criminal Law (Amendment) Act of 2004 that criminalize offences</w:t>
      </w:r>
      <w:r w:rsidR="003A5DEB" w:rsidRPr="00586B0A">
        <w:t xml:space="preserve"> committed</w:t>
      </w:r>
      <w:r w:rsidR="00E3336F" w:rsidRPr="00586B0A">
        <w:t xml:space="preserve"> in the name of honour</w:t>
      </w:r>
      <w:r w:rsidR="00DA3108">
        <w:t>,</w:t>
      </w:r>
      <w:r w:rsidR="004F5A7A" w:rsidRPr="00586B0A">
        <w:t xml:space="preserve"> as well as the </w:t>
      </w:r>
      <w:r w:rsidR="00392403">
        <w:t>adopt</w:t>
      </w:r>
      <w:r w:rsidR="004F5A7A" w:rsidRPr="00586B0A">
        <w:t>ion of the Criminal Laws (Amendment) Bill 2015</w:t>
      </w:r>
      <w:r w:rsidR="00E3336F" w:rsidRPr="00586B0A">
        <w:t xml:space="preserve">, the </w:t>
      </w:r>
      <w:r w:rsidR="00462457" w:rsidRPr="00586B0A">
        <w:t xml:space="preserve">practice of </w:t>
      </w:r>
      <w:r w:rsidR="00C2374E" w:rsidRPr="00586B0A">
        <w:t>honour</w:t>
      </w:r>
      <w:r w:rsidR="003A5DEB" w:rsidRPr="00586B0A">
        <w:t xml:space="preserve"> killings</w:t>
      </w:r>
      <w:r w:rsidR="00E3336F" w:rsidRPr="00586B0A">
        <w:t xml:space="preserve"> </w:t>
      </w:r>
      <w:r w:rsidR="00D61450" w:rsidRPr="00586B0A">
        <w:t xml:space="preserve">is </w:t>
      </w:r>
      <w:r w:rsidR="00E3336F" w:rsidRPr="00586B0A">
        <w:t>still pervasive</w:t>
      </w:r>
      <w:r w:rsidR="000B30F3" w:rsidRPr="00586B0A">
        <w:t xml:space="preserve"> throughout the country</w:t>
      </w:r>
      <w:r w:rsidR="007F7B94" w:rsidRPr="00586B0A">
        <w:t xml:space="preserve">; that the penalties provided for in the </w:t>
      </w:r>
      <w:r w:rsidR="00392403">
        <w:t>2004 Act</w:t>
      </w:r>
      <w:r w:rsidR="007F7B94" w:rsidRPr="00586B0A">
        <w:t xml:space="preserve"> are not dissuasive; </w:t>
      </w:r>
      <w:r w:rsidR="00E3336F" w:rsidRPr="00586B0A">
        <w:t xml:space="preserve">and that </w:t>
      </w:r>
      <w:r w:rsidR="00E3336F" w:rsidRPr="00586B0A">
        <w:rPr>
          <w:rFonts w:ascii="Times-Roman" w:hAnsi="Times-Roman" w:cs="Times-Roman"/>
          <w:lang w:val="en-US"/>
        </w:rPr>
        <w:t xml:space="preserve">the </w:t>
      </w:r>
      <w:proofErr w:type="spellStart"/>
      <w:r w:rsidR="003A5DEB" w:rsidRPr="00586B0A">
        <w:rPr>
          <w:rFonts w:ascii="Times-Roman" w:hAnsi="Times-Roman" w:cs="Times-Roman"/>
          <w:i/>
          <w:lang w:val="en-US"/>
        </w:rPr>
        <w:t>qisas</w:t>
      </w:r>
      <w:proofErr w:type="spellEnd"/>
      <w:r w:rsidR="003A5DEB" w:rsidRPr="00586B0A">
        <w:rPr>
          <w:rFonts w:ascii="Times-Roman" w:hAnsi="Times-Roman" w:cs="Times-Roman"/>
          <w:lang w:val="en-US"/>
        </w:rPr>
        <w:t xml:space="preserve"> </w:t>
      </w:r>
      <w:r w:rsidR="00E3336F" w:rsidRPr="00586B0A">
        <w:rPr>
          <w:rFonts w:ascii="Times-Roman" w:hAnsi="Times-Roman" w:cs="Times-Roman"/>
          <w:lang w:val="en-US"/>
        </w:rPr>
        <w:t xml:space="preserve">and </w:t>
      </w:r>
      <w:proofErr w:type="spellStart"/>
      <w:r w:rsidR="003A5DEB" w:rsidRPr="00586B0A">
        <w:rPr>
          <w:rFonts w:ascii="Times-Roman" w:hAnsi="Times-Roman" w:cs="Times-Roman"/>
          <w:i/>
          <w:lang w:val="en-US"/>
        </w:rPr>
        <w:t>diyat</w:t>
      </w:r>
      <w:proofErr w:type="spellEnd"/>
      <w:r w:rsidR="003A5DEB" w:rsidRPr="00586B0A">
        <w:rPr>
          <w:rFonts w:ascii="Times-Roman" w:hAnsi="Times-Roman" w:cs="Times-Roman"/>
          <w:lang w:val="en-US"/>
        </w:rPr>
        <w:t xml:space="preserve"> </w:t>
      </w:r>
      <w:r w:rsidR="00E3336F" w:rsidRPr="00586B0A">
        <w:rPr>
          <w:rFonts w:ascii="Times-Roman" w:hAnsi="Times-Roman" w:cs="Times-Roman"/>
          <w:lang w:val="en-US"/>
        </w:rPr>
        <w:t>ordinances continue to be applied in those cases, resulting in perpetrators being pardoned and not being prosecuted and punished</w:t>
      </w:r>
      <w:r w:rsidR="007518BA" w:rsidRPr="00586B0A">
        <w:rPr>
          <w:rFonts w:ascii="Times-Roman" w:hAnsi="Times-Roman" w:cs="Times-Roman"/>
          <w:lang w:val="en-US"/>
        </w:rPr>
        <w:t xml:space="preserve"> </w:t>
      </w:r>
      <w:r w:rsidR="007518BA" w:rsidRPr="00586B0A">
        <w:t>(arts. 2</w:t>
      </w:r>
      <w:r w:rsidR="0098175F" w:rsidRPr="00586B0A">
        <w:t>,</w:t>
      </w:r>
      <w:r w:rsidR="007518BA" w:rsidRPr="00586B0A">
        <w:t xml:space="preserve"> </w:t>
      </w:r>
      <w:r w:rsidR="0098175F" w:rsidRPr="00586B0A">
        <w:t xml:space="preserve">5 </w:t>
      </w:r>
      <w:r w:rsidR="007518BA" w:rsidRPr="00586B0A">
        <w:t xml:space="preserve">and </w:t>
      </w:r>
      <w:r w:rsidR="0098175F" w:rsidRPr="00586B0A">
        <w:t>6</w:t>
      </w:r>
      <w:r w:rsidR="007518BA" w:rsidRPr="00586B0A">
        <w:t>)</w:t>
      </w:r>
      <w:r w:rsidR="00E3336F" w:rsidRPr="00586B0A">
        <w:rPr>
          <w:rFonts w:ascii="Times-Roman" w:hAnsi="Times-Roman" w:cs="Times-Roman"/>
          <w:lang w:val="en-US"/>
        </w:rPr>
        <w:t>.</w:t>
      </w:r>
      <w:proofErr w:type="gramEnd"/>
    </w:p>
    <w:p w14:paraId="4F7869FC" w14:textId="58A7B01F" w:rsidR="00C2374E" w:rsidRPr="00586B0A" w:rsidRDefault="00F77A79" w:rsidP="00F77A79">
      <w:pPr>
        <w:pStyle w:val="SingleTxtG"/>
        <w:rPr>
          <w:b/>
        </w:rPr>
      </w:pPr>
      <w:r w:rsidRPr="00586B0A">
        <w:t>26.</w:t>
      </w:r>
      <w:r w:rsidRPr="00586B0A">
        <w:tab/>
      </w:r>
      <w:r w:rsidR="00C2374E" w:rsidRPr="00586B0A">
        <w:rPr>
          <w:b/>
        </w:rPr>
        <w:t xml:space="preserve">The Committee </w:t>
      </w:r>
      <w:r w:rsidR="00E3336F" w:rsidRPr="00586B0A">
        <w:rPr>
          <w:b/>
        </w:rPr>
        <w:t xml:space="preserve">urges the State party to intensify its efforts to </w:t>
      </w:r>
      <w:r w:rsidR="003A5DEB" w:rsidRPr="00586B0A">
        <w:rPr>
          <w:b/>
        </w:rPr>
        <w:t xml:space="preserve">eradicate </w:t>
      </w:r>
      <w:r w:rsidR="00E3336F" w:rsidRPr="00586B0A">
        <w:rPr>
          <w:b/>
        </w:rPr>
        <w:t xml:space="preserve">violence against women, including rapes, acid crimes and killing of women in the name of </w:t>
      </w:r>
      <w:r w:rsidR="00E3336F" w:rsidRPr="00586B0A">
        <w:rPr>
          <w:b/>
          <w:lang w:eastAsia="ko-KR"/>
        </w:rPr>
        <w:t>honour</w:t>
      </w:r>
      <w:r w:rsidR="00E3336F" w:rsidRPr="00586B0A">
        <w:rPr>
          <w:b/>
        </w:rPr>
        <w:t xml:space="preserve">, </w:t>
      </w:r>
      <w:r w:rsidR="0002670B">
        <w:rPr>
          <w:b/>
        </w:rPr>
        <w:t>by</w:t>
      </w:r>
      <w:r w:rsidR="0002670B" w:rsidRPr="00586B0A">
        <w:rPr>
          <w:b/>
        </w:rPr>
        <w:t xml:space="preserve"> </w:t>
      </w:r>
      <w:r w:rsidR="007F7B94" w:rsidRPr="00586B0A">
        <w:rPr>
          <w:b/>
        </w:rPr>
        <w:t>further strengthening the</w:t>
      </w:r>
      <w:r w:rsidR="00150E4B" w:rsidRPr="00586B0A">
        <w:rPr>
          <w:b/>
        </w:rPr>
        <w:t xml:space="preserve"> existing</w:t>
      </w:r>
      <w:r w:rsidR="007F7B94" w:rsidRPr="00586B0A">
        <w:rPr>
          <w:b/>
        </w:rPr>
        <w:t xml:space="preserve"> legislative framework</w:t>
      </w:r>
      <w:r w:rsidR="00150E4B" w:rsidRPr="00586B0A">
        <w:rPr>
          <w:b/>
        </w:rPr>
        <w:t xml:space="preserve">, </w:t>
      </w:r>
      <w:r w:rsidR="00E3336F" w:rsidRPr="00586B0A">
        <w:rPr>
          <w:b/>
        </w:rPr>
        <w:t>enhancing the enforcement of the existing laws</w:t>
      </w:r>
      <w:r w:rsidR="00655FBB" w:rsidRPr="00586B0A">
        <w:rPr>
          <w:b/>
        </w:rPr>
        <w:t xml:space="preserve"> </w:t>
      </w:r>
      <w:r w:rsidR="00150E4B" w:rsidRPr="00586B0A">
        <w:rPr>
          <w:b/>
        </w:rPr>
        <w:t>and</w:t>
      </w:r>
      <w:r w:rsidR="00D61450" w:rsidRPr="00586B0A">
        <w:rPr>
          <w:b/>
        </w:rPr>
        <w:t xml:space="preserve"> conducting</w:t>
      </w:r>
      <w:r w:rsidR="00655FBB" w:rsidRPr="00586B0A">
        <w:rPr>
          <w:b/>
        </w:rPr>
        <w:t xml:space="preserve"> campaign</w:t>
      </w:r>
      <w:r w:rsidR="00D61450" w:rsidRPr="00586B0A">
        <w:rPr>
          <w:b/>
        </w:rPr>
        <w:t>s</w:t>
      </w:r>
      <w:r w:rsidR="00655FBB" w:rsidRPr="00586B0A">
        <w:rPr>
          <w:b/>
        </w:rPr>
        <w:t xml:space="preserve"> to educate people against th</w:t>
      </w:r>
      <w:r w:rsidR="00CA1522">
        <w:rPr>
          <w:b/>
        </w:rPr>
        <w:t>o</w:t>
      </w:r>
      <w:r w:rsidR="00655FBB" w:rsidRPr="00586B0A">
        <w:rPr>
          <w:b/>
        </w:rPr>
        <w:t>se phenomena</w:t>
      </w:r>
      <w:r w:rsidR="00E3336F" w:rsidRPr="00586B0A">
        <w:rPr>
          <w:b/>
        </w:rPr>
        <w:t xml:space="preserve">. </w:t>
      </w:r>
      <w:r w:rsidR="007F7B94" w:rsidRPr="00586B0A">
        <w:rPr>
          <w:b/>
        </w:rPr>
        <w:t xml:space="preserve">It recommends that the State party </w:t>
      </w:r>
      <w:r w:rsidR="000B30F3" w:rsidRPr="00586B0A">
        <w:rPr>
          <w:b/>
        </w:rPr>
        <w:t xml:space="preserve">encourage </w:t>
      </w:r>
      <w:r w:rsidR="00CA1522">
        <w:rPr>
          <w:b/>
        </w:rPr>
        <w:t xml:space="preserve">reporting of </w:t>
      </w:r>
      <w:r w:rsidR="001C65F2" w:rsidRPr="00586B0A">
        <w:rPr>
          <w:b/>
        </w:rPr>
        <w:t xml:space="preserve">cases </w:t>
      </w:r>
      <w:r w:rsidR="000B30F3" w:rsidRPr="00586B0A">
        <w:rPr>
          <w:b/>
        </w:rPr>
        <w:t xml:space="preserve">of violence against women; </w:t>
      </w:r>
      <w:r w:rsidR="007F7B94" w:rsidRPr="00586B0A">
        <w:rPr>
          <w:b/>
        </w:rPr>
        <w:t xml:space="preserve">investigate all </w:t>
      </w:r>
      <w:r w:rsidR="000B30F3" w:rsidRPr="00586B0A">
        <w:rPr>
          <w:b/>
        </w:rPr>
        <w:t xml:space="preserve">reported </w:t>
      </w:r>
      <w:r w:rsidR="007F7B94" w:rsidRPr="00586B0A">
        <w:rPr>
          <w:b/>
        </w:rPr>
        <w:t>cases, particularly honour</w:t>
      </w:r>
      <w:r w:rsidR="003A5DEB" w:rsidRPr="00586B0A">
        <w:rPr>
          <w:b/>
        </w:rPr>
        <w:t xml:space="preserve"> killings</w:t>
      </w:r>
      <w:r w:rsidR="007F7B94" w:rsidRPr="00586B0A">
        <w:rPr>
          <w:b/>
        </w:rPr>
        <w:t>, in a prompt and thorough manner</w:t>
      </w:r>
      <w:r w:rsidR="000B30F3" w:rsidRPr="00586B0A">
        <w:rPr>
          <w:b/>
        </w:rPr>
        <w:t xml:space="preserve">; </w:t>
      </w:r>
      <w:r w:rsidR="007F7B94" w:rsidRPr="00586B0A">
        <w:rPr>
          <w:b/>
        </w:rPr>
        <w:t xml:space="preserve">prosecute and punish the perpetrators with </w:t>
      </w:r>
      <w:r w:rsidR="003A5DEB" w:rsidRPr="00586B0A">
        <w:rPr>
          <w:b/>
        </w:rPr>
        <w:t xml:space="preserve">appropriate </w:t>
      </w:r>
      <w:r w:rsidR="007F7B94" w:rsidRPr="00586B0A">
        <w:rPr>
          <w:b/>
        </w:rPr>
        <w:t>penalties</w:t>
      </w:r>
      <w:r w:rsidR="000B30F3" w:rsidRPr="00586B0A">
        <w:rPr>
          <w:b/>
        </w:rPr>
        <w:t xml:space="preserve">; </w:t>
      </w:r>
      <w:r w:rsidR="007F7B94" w:rsidRPr="00586B0A">
        <w:rPr>
          <w:b/>
        </w:rPr>
        <w:t xml:space="preserve">and </w:t>
      </w:r>
      <w:r w:rsidR="00105D33" w:rsidRPr="00586B0A">
        <w:rPr>
          <w:b/>
        </w:rPr>
        <w:t xml:space="preserve">provide effective remedies to </w:t>
      </w:r>
      <w:r w:rsidR="007F7B94" w:rsidRPr="00586B0A">
        <w:rPr>
          <w:b/>
        </w:rPr>
        <w:t>the victims.</w:t>
      </w:r>
    </w:p>
    <w:p w14:paraId="3EA7A049" w14:textId="33B13F73" w:rsidR="00162929" w:rsidRPr="00586B0A" w:rsidRDefault="00F56EF8" w:rsidP="00F56EF8">
      <w:pPr>
        <w:pStyle w:val="H23G"/>
      </w:pPr>
      <w:r w:rsidRPr="00586B0A">
        <w:tab/>
      </w:r>
      <w:r w:rsidRPr="00586B0A">
        <w:tab/>
      </w:r>
      <w:r w:rsidR="00FC4B78" w:rsidRPr="00586B0A">
        <w:rPr>
          <w:rFonts w:hint="eastAsia"/>
        </w:rPr>
        <w:t>B</w:t>
      </w:r>
      <w:r w:rsidR="00FC4B78" w:rsidRPr="00586B0A">
        <w:t>onded labour</w:t>
      </w:r>
    </w:p>
    <w:p w14:paraId="34D0E5B7" w14:textId="513E2895" w:rsidR="00F56EF8" w:rsidRPr="00586B0A" w:rsidRDefault="00F77A79" w:rsidP="00F77A79">
      <w:pPr>
        <w:pStyle w:val="SingleTxtG"/>
      </w:pPr>
      <w:r w:rsidRPr="00586B0A">
        <w:t>27.</w:t>
      </w:r>
      <w:r w:rsidRPr="00586B0A">
        <w:tab/>
      </w:r>
      <w:r w:rsidR="00F56EF8" w:rsidRPr="00586B0A">
        <w:t>The Committee is concerned that</w:t>
      </w:r>
      <w:r w:rsidR="00105D33" w:rsidRPr="00586B0A">
        <w:t xml:space="preserve">, despite the adoption of the Bonded Labour System (Abolition) Act of 1992, bonded labour practices </w:t>
      </w:r>
      <w:r w:rsidR="00AC627D" w:rsidRPr="00586B0A">
        <w:t>persist</w:t>
      </w:r>
      <w:r w:rsidR="00105D33" w:rsidRPr="00586B0A">
        <w:t xml:space="preserve"> in the State party, particularly in </w:t>
      </w:r>
      <w:r w:rsidR="0002670B">
        <w:t xml:space="preserve">the </w:t>
      </w:r>
      <w:r w:rsidR="00105D33" w:rsidRPr="00586B0A">
        <w:t xml:space="preserve">brick kiln </w:t>
      </w:r>
      <w:r w:rsidR="00FB7FF2" w:rsidRPr="00586B0A">
        <w:t xml:space="preserve">and textile industries </w:t>
      </w:r>
      <w:r w:rsidR="00105D33" w:rsidRPr="00586B0A">
        <w:t xml:space="preserve">and among the </w:t>
      </w:r>
      <w:r w:rsidR="0002670B">
        <w:t>s</w:t>
      </w:r>
      <w:r w:rsidR="00105D33" w:rsidRPr="00586B0A">
        <w:t xml:space="preserve">cheduled </w:t>
      </w:r>
      <w:r w:rsidR="0002670B">
        <w:t>c</w:t>
      </w:r>
      <w:r w:rsidR="00105D33" w:rsidRPr="00586B0A">
        <w:t>aste</w:t>
      </w:r>
      <w:r w:rsidR="00F701EA" w:rsidRPr="00586B0A">
        <w:t>s</w:t>
      </w:r>
      <w:r w:rsidR="00105D33" w:rsidRPr="00586B0A">
        <w:t xml:space="preserve"> (Dalits). </w:t>
      </w:r>
      <w:r w:rsidR="00F56EF8" w:rsidRPr="00586B0A">
        <w:t xml:space="preserve">It appears that the Act </w:t>
      </w:r>
      <w:proofErr w:type="gramStart"/>
      <w:r w:rsidR="00F56EF8" w:rsidRPr="00586B0A">
        <w:t>has not been effectively implemented</w:t>
      </w:r>
      <w:proofErr w:type="gramEnd"/>
      <w:r w:rsidR="00F56EF8" w:rsidRPr="00586B0A">
        <w:t xml:space="preserve"> owing to the lack of awareness </w:t>
      </w:r>
      <w:r w:rsidR="0002670B">
        <w:t>about it</w:t>
      </w:r>
      <w:r w:rsidR="00F56EF8" w:rsidRPr="00586B0A">
        <w:t xml:space="preserve"> among people working under debt-bondage a</w:t>
      </w:r>
      <w:r w:rsidR="0002670B">
        <w:t>nd among</w:t>
      </w:r>
      <w:r w:rsidR="00F56EF8" w:rsidRPr="00586B0A">
        <w:t xml:space="preserve"> law enforcement and judicial officials</w:t>
      </w:r>
      <w:r w:rsidR="00473043" w:rsidRPr="00586B0A">
        <w:t xml:space="preserve"> (arts. </w:t>
      </w:r>
      <w:r w:rsidR="0088411F" w:rsidRPr="00586B0A">
        <w:t>1</w:t>
      </w:r>
      <w:r w:rsidR="007518BA" w:rsidRPr="00586B0A">
        <w:t xml:space="preserve"> and 5)</w:t>
      </w:r>
      <w:r w:rsidR="00F56EF8" w:rsidRPr="00586B0A">
        <w:t>.</w:t>
      </w:r>
    </w:p>
    <w:p w14:paraId="3157B5D6" w14:textId="7F3C8EC5" w:rsidR="00105D33" w:rsidRPr="00586B0A" w:rsidRDefault="00F77A79" w:rsidP="00F77A79">
      <w:pPr>
        <w:pStyle w:val="SingleTxtG"/>
        <w:rPr>
          <w:b/>
        </w:rPr>
      </w:pPr>
      <w:r w:rsidRPr="00586B0A">
        <w:t>28.</w:t>
      </w:r>
      <w:r w:rsidRPr="00586B0A">
        <w:tab/>
      </w:r>
      <w:r w:rsidR="00F56EF8" w:rsidRPr="00586B0A">
        <w:rPr>
          <w:b/>
          <w:lang w:eastAsia="ko-KR"/>
        </w:rPr>
        <w:t>The</w:t>
      </w:r>
      <w:r w:rsidR="00F56EF8" w:rsidRPr="00586B0A">
        <w:rPr>
          <w:b/>
        </w:rPr>
        <w:t xml:space="preserve"> Committee </w:t>
      </w:r>
      <w:r w:rsidR="0044576A" w:rsidRPr="00586B0A">
        <w:rPr>
          <w:b/>
        </w:rPr>
        <w:t xml:space="preserve">recommends that the State party take all measures necessary </w:t>
      </w:r>
      <w:proofErr w:type="gramStart"/>
      <w:r w:rsidR="0044576A" w:rsidRPr="00586B0A">
        <w:rPr>
          <w:b/>
        </w:rPr>
        <w:t>to fully implement</w:t>
      </w:r>
      <w:proofErr w:type="gramEnd"/>
      <w:r w:rsidR="0044576A" w:rsidRPr="00586B0A">
        <w:rPr>
          <w:b/>
        </w:rPr>
        <w:t xml:space="preserve"> the Act and </w:t>
      </w:r>
      <w:r w:rsidR="00F56EF8" w:rsidRPr="00586B0A">
        <w:rPr>
          <w:b/>
        </w:rPr>
        <w:t xml:space="preserve">urges </w:t>
      </w:r>
      <w:r w:rsidR="0044576A" w:rsidRPr="00586B0A">
        <w:rPr>
          <w:b/>
        </w:rPr>
        <w:t>it</w:t>
      </w:r>
      <w:r w:rsidR="00F56EF8" w:rsidRPr="00586B0A">
        <w:rPr>
          <w:b/>
        </w:rPr>
        <w:t xml:space="preserve"> </w:t>
      </w:r>
      <w:r w:rsidR="0044576A" w:rsidRPr="00586B0A">
        <w:rPr>
          <w:b/>
        </w:rPr>
        <w:t xml:space="preserve">to publicize information on the Act and the remedies provided for in </w:t>
      </w:r>
      <w:r w:rsidR="00BC0174">
        <w:rPr>
          <w:b/>
        </w:rPr>
        <w:t>i</w:t>
      </w:r>
      <w:r w:rsidR="0044576A" w:rsidRPr="00586B0A">
        <w:rPr>
          <w:b/>
        </w:rPr>
        <w:t xml:space="preserve">t, particularly </w:t>
      </w:r>
      <w:r w:rsidR="000B30F3" w:rsidRPr="00586B0A">
        <w:rPr>
          <w:b/>
        </w:rPr>
        <w:t>among</w:t>
      </w:r>
      <w:r w:rsidR="0044576A" w:rsidRPr="00586B0A">
        <w:rPr>
          <w:b/>
        </w:rPr>
        <w:t xml:space="preserve"> affected individuals and communities</w:t>
      </w:r>
      <w:r w:rsidR="00BC0174">
        <w:rPr>
          <w:b/>
        </w:rPr>
        <w:t>,</w:t>
      </w:r>
      <w:r w:rsidR="0044576A" w:rsidRPr="00586B0A">
        <w:rPr>
          <w:b/>
        </w:rPr>
        <w:t xml:space="preserve"> as well as relevant public officials. It also recommends that the State party intensify labour inspections into workplaces </w:t>
      </w:r>
      <w:r w:rsidR="00BC0174">
        <w:rPr>
          <w:b/>
        </w:rPr>
        <w:t>where there is a</w:t>
      </w:r>
      <w:r w:rsidR="0044576A" w:rsidRPr="00586B0A">
        <w:rPr>
          <w:b/>
        </w:rPr>
        <w:t xml:space="preserve"> high risk of forced and bonded labour, particularly in </w:t>
      </w:r>
      <w:r w:rsidR="0066435B" w:rsidRPr="00586B0A">
        <w:rPr>
          <w:b/>
        </w:rPr>
        <w:t xml:space="preserve">the </w:t>
      </w:r>
      <w:r w:rsidR="0044576A" w:rsidRPr="00586B0A">
        <w:rPr>
          <w:b/>
        </w:rPr>
        <w:t>informal economy sector</w:t>
      </w:r>
      <w:r w:rsidR="0066435B" w:rsidRPr="00586B0A">
        <w:rPr>
          <w:b/>
        </w:rPr>
        <w:t>, and investigate cases of labour discrimination and labour exploitation</w:t>
      </w:r>
      <w:r w:rsidR="0044576A" w:rsidRPr="00586B0A">
        <w:rPr>
          <w:b/>
        </w:rPr>
        <w:t>.</w:t>
      </w:r>
    </w:p>
    <w:p w14:paraId="6F9127AC" w14:textId="5BBBB3DC" w:rsidR="00120BBB" w:rsidRPr="00586B0A" w:rsidRDefault="00162929" w:rsidP="00120BBB">
      <w:pPr>
        <w:pStyle w:val="H23G"/>
      </w:pPr>
      <w:r w:rsidRPr="00586B0A">
        <w:tab/>
      </w:r>
      <w:r w:rsidRPr="00586B0A">
        <w:tab/>
      </w:r>
      <w:r w:rsidR="00120BBB" w:rsidRPr="00586B0A">
        <w:t>Recognition of minorities and their right to participate in public affairs</w:t>
      </w:r>
    </w:p>
    <w:p w14:paraId="51DC1FBA" w14:textId="09C9011E" w:rsidR="006A57D6" w:rsidRPr="00AD18BE" w:rsidRDefault="00F77A79" w:rsidP="00F77A79">
      <w:pPr>
        <w:pStyle w:val="SingleTxtG"/>
      </w:pPr>
      <w:r w:rsidRPr="00AD18BE">
        <w:t>29.</w:t>
      </w:r>
      <w:r w:rsidRPr="00AD18BE">
        <w:tab/>
      </w:r>
      <w:r w:rsidR="00120BBB" w:rsidRPr="00586B0A">
        <w:t xml:space="preserve">The Committee </w:t>
      </w:r>
      <w:r w:rsidR="005E36F4" w:rsidRPr="00586B0A">
        <w:t>is</w:t>
      </w:r>
      <w:r w:rsidR="00120BBB" w:rsidRPr="00586B0A">
        <w:t xml:space="preserve"> concern</w:t>
      </w:r>
      <w:r w:rsidR="005E36F4" w:rsidRPr="00586B0A">
        <w:t>ed</w:t>
      </w:r>
      <w:r w:rsidR="00120BBB" w:rsidRPr="00586B0A">
        <w:t xml:space="preserve"> at </w:t>
      </w:r>
      <w:r w:rsidR="005E36F4" w:rsidRPr="00586B0A">
        <w:t xml:space="preserve">the </w:t>
      </w:r>
      <w:r w:rsidR="00BC0174">
        <w:t>persistently</w:t>
      </w:r>
      <w:r w:rsidR="00BC0174" w:rsidRPr="00586B0A">
        <w:t xml:space="preserve"> </w:t>
      </w:r>
      <w:r w:rsidR="005E36F4" w:rsidRPr="00586B0A">
        <w:t xml:space="preserve">narrow </w:t>
      </w:r>
      <w:r w:rsidR="003A5DEB" w:rsidRPr="00586B0A">
        <w:t>interpretation</w:t>
      </w:r>
      <w:r w:rsidR="005E36F4" w:rsidRPr="00586B0A">
        <w:t xml:space="preserve"> of </w:t>
      </w:r>
      <w:r w:rsidR="003A5DEB" w:rsidRPr="00586B0A">
        <w:t xml:space="preserve">the concept of </w:t>
      </w:r>
      <w:r w:rsidR="005E36F4" w:rsidRPr="00586B0A">
        <w:t>minorities</w:t>
      </w:r>
      <w:r w:rsidR="00BC0174">
        <w:t>,</w:t>
      </w:r>
      <w:r w:rsidR="005E36F4" w:rsidRPr="00586B0A">
        <w:t xml:space="preserve"> exclusively</w:t>
      </w:r>
      <w:r w:rsidR="003A5DEB" w:rsidRPr="00586B0A">
        <w:t xml:space="preserve"> consisting of</w:t>
      </w:r>
      <w:r w:rsidR="005E36F4" w:rsidRPr="00586B0A">
        <w:t xml:space="preserve"> religious minorities</w:t>
      </w:r>
      <w:r w:rsidR="00BC0174">
        <w:t>. It is also concerned</w:t>
      </w:r>
      <w:r w:rsidR="005E36F4" w:rsidRPr="00586B0A">
        <w:t xml:space="preserve"> at </w:t>
      </w:r>
      <w:r w:rsidR="00120BBB" w:rsidRPr="00586B0A">
        <w:t xml:space="preserve">the absence of </w:t>
      </w:r>
      <w:r w:rsidR="00BC0174">
        <w:t xml:space="preserve">a </w:t>
      </w:r>
      <w:r w:rsidR="00120BBB" w:rsidRPr="00586B0A">
        <w:t>leg</w:t>
      </w:r>
      <w:r w:rsidR="005E36F4" w:rsidRPr="00586B0A">
        <w:t>islative framework to</w:t>
      </w:r>
      <w:r w:rsidR="00120BBB" w:rsidRPr="00586B0A">
        <w:t xml:space="preserve"> recogni</w:t>
      </w:r>
      <w:r w:rsidR="005E36F4" w:rsidRPr="00586B0A">
        <w:t>ze</w:t>
      </w:r>
      <w:r w:rsidR="00120BBB" w:rsidRPr="00586B0A">
        <w:t xml:space="preserve"> and protect </w:t>
      </w:r>
      <w:r w:rsidR="006A57D6" w:rsidRPr="00586B0A">
        <w:t xml:space="preserve">all </w:t>
      </w:r>
      <w:r w:rsidR="00120BBB" w:rsidRPr="00586B0A">
        <w:t>minority groups</w:t>
      </w:r>
      <w:r w:rsidR="005E36F4" w:rsidRPr="00586B0A">
        <w:t xml:space="preserve">, particularly ethnic minorities and </w:t>
      </w:r>
      <w:r w:rsidR="003A5DEB" w:rsidRPr="00586B0A">
        <w:t>groups</w:t>
      </w:r>
      <w:r w:rsidR="005E36F4" w:rsidRPr="00586B0A">
        <w:t xml:space="preserve"> </w:t>
      </w:r>
      <w:r w:rsidR="00BC0174">
        <w:t>that are minorities</w:t>
      </w:r>
      <w:r w:rsidR="005E36F4" w:rsidRPr="00586B0A">
        <w:t xml:space="preserve"> on multiple grounds,</w:t>
      </w:r>
      <w:r w:rsidR="006A57D6" w:rsidRPr="00586B0A">
        <w:t xml:space="preserve"> </w:t>
      </w:r>
      <w:r w:rsidR="005E36F4" w:rsidRPr="00586B0A">
        <w:t>in line with article 1 of the Convention</w:t>
      </w:r>
      <w:r w:rsidR="00120BBB" w:rsidRPr="00586B0A">
        <w:t xml:space="preserve"> (</w:t>
      </w:r>
      <w:r w:rsidR="00BC0174">
        <w:t xml:space="preserve">see </w:t>
      </w:r>
      <w:r w:rsidR="00120BBB" w:rsidRPr="00586B0A">
        <w:t>CERD/C/PAK/CO/20, para</w:t>
      </w:r>
      <w:r w:rsidR="00EB40C5">
        <w:t>.</w:t>
      </w:r>
      <w:r w:rsidR="00120BBB" w:rsidRPr="00586B0A">
        <w:t xml:space="preserve"> 10). </w:t>
      </w:r>
      <w:proofErr w:type="gramStart"/>
      <w:r w:rsidR="00BC0174" w:rsidRPr="00AD18BE">
        <w:t>Furthermore, w</w:t>
      </w:r>
      <w:r w:rsidR="00E528EB" w:rsidRPr="00AD18BE">
        <w:t>hile appreciating the good intention</w:t>
      </w:r>
      <w:r w:rsidR="00BC0174" w:rsidRPr="00AD18BE">
        <w:t>s</w:t>
      </w:r>
      <w:r w:rsidR="00E528EB" w:rsidRPr="00AD18BE">
        <w:t xml:space="preserve"> and efforts of the State party, </w:t>
      </w:r>
      <w:r w:rsidR="00BC0174" w:rsidRPr="00AD18BE">
        <w:t>the Committee</w:t>
      </w:r>
      <w:r w:rsidR="006A57D6" w:rsidRPr="00AD18BE">
        <w:t xml:space="preserve"> is concerned </w:t>
      </w:r>
      <w:r w:rsidR="00AD18BE">
        <w:t>th</w:t>
      </w:r>
      <w:r w:rsidR="00E528EB" w:rsidRPr="00AD18BE">
        <w:t>at</w:t>
      </w:r>
      <w:r w:rsidR="006A57D6" w:rsidRPr="00AD18BE">
        <w:t xml:space="preserve"> </w:t>
      </w:r>
      <w:r w:rsidR="00120BBB" w:rsidRPr="00AD18BE">
        <w:t>th</w:t>
      </w:r>
      <w:r w:rsidR="00AD18BE">
        <w:t>e</w:t>
      </w:r>
      <w:r w:rsidR="005E36F4" w:rsidRPr="00AD18BE">
        <w:t xml:space="preserve"> limited recognition of min</w:t>
      </w:r>
      <w:r w:rsidR="006A57D6" w:rsidRPr="00AD18BE">
        <w:t>orities</w:t>
      </w:r>
      <w:r w:rsidR="00120BBB" w:rsidRPr="00AD18BE">
        <w:t xml:space="preserve"> coupled with the absence of </w:t>
      </w:r>
      <w:r w:rsidR="001C65F2" w:rsidRPr="00AD18BE">
        <w:t>data</w:t>
      </w:r>
      <w:r w:rsidR="00D61450" w:rsidRPr="00AD18BE">
        <w:t xml:space="preserve"> on the situation of various minority groups</w:t>
      </w:r>
      <w:r w:rsidR="00120BBB" w:rsidRPr="00AD18BE">
        <w:t xml:space="preserve"> </w:t>
      </w:r>
      <w:r w:rsidR="00AD18BE">
        <w:t xml:space="preserve">has reduced </w:t>
      </w:r>
      <w:r w:rsidR="00FB7FF2" w:rsidRPr="00AD18BE">
        <w:t xml:space="preserve">the effectiveness of </w:t>
      </w:r>
      <w:r w:rsidR="00A11A71">
        <w:t xml:space="preserve">the </w:t>
      </w:r>
      <w:r w:rsidR="00FB7FF2" w:rsidRPr="00AD18BE">
        <w:t xml:space="preserve">measures taken to address </w:t>
      </w:r>
      <w:r w:rsidR="00A11A71">
        <w:t xml:space="preserve">the </w:t>
      </w:r>
      <w:r w:rsidR="00FB7FF2" w:rsidRPr="00AD18BE">
        <w:t>challenges fac</w:t>
      </w:r>
      <w:r w:rsidR="00A11A71">
        <w:t>ed</w:t>
      </w:r>
      <w:r w:rsidR="00FB7FF2" w:rsidRPr="00AD18BE">
        <w:t xml:space="preserve"> </w:t>
      </w:r>
      <w:r w:rsidR="00A11A71">
        <w:t xml:space="preserve">by </w:t>
      </w:r>
      <w:r w:rsidR="003A5DEB" w:rsidRPr="00AD18BE">
        <w:t xml:space="preserve">persons </w:t>
      </w:r>
      <w:r w:rsidR="00FB7FF2" w:rsidRPr="00AD18BE">
        <w:t>belonging to minority groups, including</w:t>
      </w:r>
      <w:r w:rsidR="00E528EB" w:rsidRPr="00AD18BE">
        <w:t xml:space="preserve"> </w:t>
      </w:r>
      <w:r w:rsidR="00120BBB" w:rsidRPr="00AD18BE">
        <w:t>the quota</w:t>
      </w:r>
      <w:r w:rsidR="006A57D6" w:rsidRPr="00AD18BE">
        <w:t xml:space="preserve"> </w:t>
      </w:r>
      <w:r w:rsidR="00FB7FF2" w:rsidRPr="00AD18BE">
        <w:t>systems</w:t>
      </w:r>
      <w:r w:rsidR="00120BBB" w:rsidRPr="00AD18BE">
        <w:t xml:space="preserve"> </w:t>
      </w:r>
      <w:r w:rsidR="00AD18BE">
        <w:t xml:space="preserve">currently in place </w:t>
      </w:r>
      <w:r w:rsidR="00A11A71">
        <w:t>to enable</w:t>
      </w:r>
      <w:r w:rsidR="006A57D6" w:rsidRPr="00AD18BE">
        <w:t xml:space="preserve"> </w:t>
      </w:r>
      <w:r w:rsidR="003A5DEB" w:rsidRPr="00AD18BE">
        <w:t xml:space="preserve">those </w:t>
      </w:r>
      <w:r w:rsidR="006A57D6" w:rsidRPr="00AD18BE">
        <w:t xml:space="preserve">groups to </w:t>
      </w:r>
      <w:r w:rsidR="00A11A71">
        <w:t>be</w:t>
      </w:r>
      <w:r w:rsidR="00120BBB" w:rsidRPr="00AD18BE">
        <w:t xml:space="preserve"> equitabl</w:t>
      </w:r>
      <w:r w:rsidR="00A11A71">
        <w:t>y</w:t>
      </w:r>
      <w:r w:rsidR="00120BBB" w:rsidRPr="00AD18BE">
        <w:t xml:space="preserve"> represent</w:t>
      </w:r>
      <w:r w:rsidR="00A11A71">
        <w:t>ed</w:t>
      </w:r>
      <w:r w:rsidR="006A57D6" w:rsidRPr="00AD18BE">
        <w:t xml:space="preserve"> in the political domain and </w:t>
      </w:r>
      <w:r w:rsidR="00A11A71">
        <w:t xml:space="preserve">in </w:t>
      </w:r>
      <w:r w:rsidR="00120BBB" w:rsidRPr="00AD18BE">
        <w:t>employment</w:t>
      </w:r>
      <w:r w:rsidR="006A57D6" w:rsidRPr="00AD18BE">
        <w:t xml:space="preserve"> (arts.</w:t>
      </w:r>
      <w:r w:rsidR="00F945B9" w:rsidRPr="00AD18BE">
        <w:t> </w:t>
      </w:r>
      <w:r w:rsidR="006A57D6" w:rsidRPr="00AD18BE">
        <w:t>1, 2 and 5).</w:t>
      </w:r>
      <w:proofErr w:type="gramEnd"/>
    </w:p>
    <w:p w14:paraId="314D2DBC" w14:textId="7E0B1246" w:rsidR="001E3F2F" w:rsidRPr="00586B0A" w:rsidRDefault="00F77A79" w:rsidP="00F77A79">
      <w:pPr>
        <w:pStyle w:val="SingleTxtG"/>
      </w:pPr>
      <w:r w:rsidRPr="00586B0A">
        <w:t>30.</w:t>
      </w:r>
      <w:r w:rsidRPr="00586B0A">
        <w:tab/>
      </w:r>
      <w:r w:rsidR="00120BBB" w:rsidRPr="00586B0A">
        <w:rPr>
          <w:b/>
        </w:rPr>
        <w:t xml:space="preserve">The Committee reiterates its recommendation that the State party broaden its understanding and constitutional definition </w:t>
      </w:r>
      <w:r w:rsidR="00BC0174">
        <w:rPr>
          <w:b/>
        </w:rPr>
        <w:t>of</w:t>
      </w:r>
      <w:r w:rsidR="00BC0174" w:rsidRPr="00586B0A">
        <w:rPr>
          <w:b/>
        </w:rPr>
        <w:t xml:space="preserve"> </w:t>
      </w:r>
      <w:r w:rsidR="00120BBB" w:rsidRPr="00586B0A">
        <w:rPr>
          <w:b/>
        </w:rPr>
        <w:t xml:space="preserve">minorities, taking into consideration all the grounds of discrimination included in article 1 </w:t>
      </w:r>
      <w:r w:rsidR="00EB40C5">
        <w:rPr>
          <w:b/>
        </w:rPr>
        <w:t>(</w:t>
      </w:r>
      <w:r w:rsidR="00120BBB" w:rsidRPr="00586B0A">
        <w:rPr>
          <w:b/>
        </w:rPr>
        <w:t>1</w:t>
      </w:r>
      <w:r w:rsidR="00EB40C5">
        <w:rPr>
          <w:b/>
        </w:rPr>
        <w:t>)</w:t>
      </w:r>
      <w:r w:rsidR="00120BBB" w:rsidRPr="00586B0A">
        <w:rPr>
          <w:b/>
        </w:rPr>
        <w:t xml:space="preserve"> of the Convention</w:t>
      </w:r>
      <w:r w:rsidR="00E528EB" w:rsidRPr="00586B0A">
        <w:rPr>
          <w:b/>
        </w:rPr>
        <w:t xml:space="preserve"> and their intersectional nature</w:t>
      </w:r>
      <w:r w:rsidR="00120BBB" w:rsidRPr="00586B0A">
        <w:rPr>
          <w:b/>
        </w:rPr>
        <w:t xml:space="preserve">. </w:t>
      </w:r>
      <w:r w:rsidR="00E528EB" w:rsidRPr="00586B0A">
        <w:rPr>
          <w:b/>
        </w:rPr>
        <w:t>It also recommends that the State party collect information</w:t>
      </w:r>
      <w:r w:rsidR="00BC0174">
        <w:rPr>
          <w:b/>
        </w:rPr>
        <w:t xml:space="preserve"> </w:t>
      </w:r>
      <w:r w:rsidR="00BC0174" w:rsidRPr="00586B0A">
        <w:rPr>
          <w:b/>
        </w:rPr>
        <w:t>on minorities</w:t>
      </w:r>
      <w:r w:rsidR="00E528EB" w:rsidRPr="00586B0A">
        <w:rPr>
          <w:b/>
        </w:rPr>
        <w:t xml:space="preserve">, including relevant statistical data, and develop effective measures based on </w:t>
      </w:r>
      <w:r w:rsidR="00BC0174">
        <w:rPr>
          <w:b/>
        </w:rPr>
        <w:t>that</w:t>
      </w:r>
      <w:r w:rsidR="00BC0174" w:rsidRPr="00586B0A">
        <w:rPr>
          <w:b/>
        </w:rPr>
        <w:t xml:space="preserve"> </w:t>
      </w:r>
      <w:r w:rsidR="00E528EB" w:rsidRPr="00586B0A">
        <w:rPr>
          <w:b/>
        </w:rPr>
        <w:t xml:space="preserve">information to ensure that </w:t>
      </w:r>
      <w:r w:rsidR="00120BBB" w:rsidRPr="00586B0A">
        <w:rPr>
          <w:b/>
        </w:rPr>
        <w:t>people belonging to minority groups enjoy the rights enshrined in article 5 of the Convention, without discrimination.</w:t>
      </w:r>
      <w:r w:rsidR="00E528EB" w:rsidRPr="00586B0A">
        <w:rPr>
          <w:b/>
        </w:rPr>
        <w:t xml:space="preserve"> </w:t>
      </w:r>
    </w:p>
    <w:p w14:paraId="76821EE5" w14:textId="45676BEB" w:rsidR="00162929" w:rsidRPr="00586B0A" w:rsidRDefault="001E3F2F" w:rsidP="004D756C">
      <w:pPr>
        <w:pStyle w:val="H23G"/>
      </w:pPr>
      <w:r w:rsidRPr="00586B0A">
        <w:tab/>
      </w:r>
      <w:r w:rsidRPr="00586B0A">
        <w:tab/>
      </w:r>
      <w:r w:rsidR="004D756C">
        <w:t>S</w:t>
      </w:r>
      <w:r w:rsidR="001665CD" w:rsidRPr="00586B0A">
        <w:t>cheduled c</w:t>
      </w:r>
      <w:r w:rsidR="00162929" w:rsidRPr="00586B0A">
        <w:t>aste</w:t>
      </w:r>
      <w:r w:rsidR="001665CD" w:rsidRPr="00586B0A">
        <w:t>s (Dalit</w:t>
      </w:r>
      <w:r w:rsidR="00492833" w:rsidRPr="00586B0A">
        <w:t>s</w:t>
      </w:r>
      <w:r w:rsidR="001665CD" w:rsidRPr="00586B0A">
        <w:t>)</w:t>
      </w:r>
      <w:r w:rsidR="00162929" w:rsidRPr="00586B0A">
        <w:t xml:space="preserve"> </w:t>
      </w:r>
    </w:p>
    <w:p w14:paraId="10A2E9E6" w14:textId="240F67BA" w:rsidR="00A03FB3" w:rsidRPr="00586B0A" w:rsidRDefault="00F77A79" w:rsidP="00F77A79">
      <w:pPr>
        <w:pStyle w:val="SingleTxtG"/>
      </w:pPr>
      <w:r w:rsidRPr="00586B0A">
        <w:t>31.</w:t>
      </w:r>
      <w:r w:rsidRPr="00586B0A">
        <w:tab/>
      </w:r>
      <w:r w:rsidR="0044576A" w:rsidRPr="00586B0A">
        <w:t xml:space="preserve">The Committee </w:t>
      </w:r>
      <w:r w:rsidR="00007616" w:rsidRPr="00586B0A">
        <w:t xml:space="preserve">notes </w:t>
      </w:r>
      <w:r w:rsidR="006C115D" w:rsidRPr="00586B0A">
        <w:t xml:space="preserve">the State party’s statement that it does not recognize any discrimination among individuals </w:t>
      </w:r>
      <w:proofErr w:type="gramStart"/>
      <w:r w:rsidR="006C115D" w:rsidRPr="00586B0A">
        <w:t xml:space="preserve">on the basis </w:t>
      </w:r>
      <w:r w:rsidR="001164C5" w:rsidRPr="00586B0A">
        <w:t>of</w:t>
      </w:r>
      <w:proofErr w:type="gramEnd"/>
      <w:r w:rsidR="001164C5" w:rsidRPr="00586B0A">
        <w:t xml:space="preserve"> their </w:t>
      </w:r>
      <w:r w:rsidR="00BC0174">
        <w:t>membership of</w:t>
      </w:r>
      <w:r w:rsidR="001164C5" w:rsidRPr="00586B0A">
        <w:t xml:space="preserve"> a specific caste. </w:t>
      </w:r>
      <w:r w:rsidR="00007616" w:rsidRPr="00586B0A">
        <w:t>It is</w:t>
      </w:r>
      <w:r w:rsidR="00A03FB3" w:rsidRPr="00586B0A">
        <w:t xml:space="preserve"> </w:t>
      </w:r>
      <w:r w:rsidR="00007616" w:rsidRPr="00586B0A">
        <w:t xml:space="preserve">however, concerned at </w:t>
      </w:r>
      <w:r w:rsidR="00A03FB3" w:rsidRPr="00586B0A">
        <w:t xml:space="preserve">the </w:t>
      </w:r>
      <w:r w:rsidR="003A5DEB" w:rsidRPr="00F77A79">
        <w:rPr>
          <w:iCs/>
        </w:rPr>
        <w:t>de facto</w:t>
      </w:r>
      <w:r w:rsidR="003A5DEB" w:rsidRPr="00586B0A">
        <w:t xml:space="preserve"> existence of</w:t>
      </w:r>
      <w:r w:rsidR="00B85F14" w:rsidRPr="00586B0A">
        <w:t xml:space="preserve"> the</w:t>
      </w:r>
      <w:r w:rsidR="003A5DEB" w:rsidRPr="00586B0A">
        <w:t xml:space="preserve"> </w:t>
      </w:r>
      <w:r w:rsidR="00A03FB3" w:rsidRPr="00586B0A">
        <w:t>scheduled castes (Dalit</w:t>
      </w:r>
      <w:r w:rsidR="00FB7FF2" w:rsidRPr="00586B0A">
        <w:t>s</w:t>
      </w:r>
      <w:r w:rsidR="00A03FB3" w:rsidRPr="00586B0A">
        <w:t>)</w:t>
      </w:r>
      <w:r w:rsidR="00B85F14" w:rsidRPr="00586B0A">
        <w:t xml:space="preserve"> and </w:t>
      </w:r>
      <w:r w:rsidR="00BC0174">
        <w:t xml:space="preserve">the continuing </w:t>
      </w:r>
      <w:r w:rsidR="00B85F14" w:rsidRPr="00586B0A">
        <w:t>discrimination against them</w:t>
      </w:r>
      <w:r w:rsidR="00A03FB3" w:rsidRPr="00586B0A">
        <w:t xml:space="preserve">, particularly in employment and education. </w:t>
      </w:r>
      <w:r w:rsidR="00007616" w:rsidRPr="00586B0A">
        <w:t>The Committee</w:t>
      </w:r>
      <w:r w:rsidR="00A03FB3" w:rsidRPr="00586B0A">
        <w:t xml:space="preserve"> </w:t>
      </w:r>
      <w:r w:rsidR="00FB7FF2" w:rsidRPr="00586B0A">
        <w:t xml:space="preserve">is </w:t>
      </w:r>
      <w:r w:rsidR="00A03FB3" w:rsidRPr="00586B0A">
        <w:t xml:space="preserve">deeply concerned at </w:t>
      </w:r>
      <w:r w:rsidR="00BC0174">
        <w:t>persistent</w:t>
      </w:r>
      <w:r w:rsidR="00A03FB3" w:rsidRPr="00586B0A">
        <w:t xml:space="preserve"> reports o</w:t>
      </w:r>
      <w:r w:rsidR="00BC0174">
        <w:t>f</w:t>
      </w:r>
      <w:r w:rsidR="00A03FB3" w:rsidRPr="00586B0A">
        <w:t xml:space="preserve"> abduction of Dalit women</w:t>
      </w:r>
      <w:r w:rsidR="00FB7FF2" w:rsidRPr="00586B0A">
        <w:t xml:space="preserve"> and girls</w:t>
      </w:r>
      <w:r w:rsidR="00A03FB3" w:rsidRPr="00586B0A">
        <w:t xml:space="preserve"> for the purpose of forced conversion</w:t>
      </w:r>
      <w:r w:rsidR="001C65F2" w:rsidRPr="00586B0A">
        <w:t xml:space="preserve"> to Islam</w:t>
      </w:r>
      <w:r w:rsidR="00A03FB3" w:rsidRPr="00586B0A">
        <w:t xml:space="preserve"> and forced marriage. </w:t>
      </w:r>
      <w:r w:rsidR="00007616" w:rsidRPr="00586B0A">
        <w:t>It</w:t>
      </w:r>
      <w:r w:rsidR="00A03FB3" w:rsidRPr="00586B0A">
        <w:t xml:space="preserve"> regrets the lack of </w:t>
      </w:r>
      <w:r w:rsidR="003A5DEB" w:rsidRPr="00586B0A">
        <w:t xml:space="preserve">detailed </w:t>
      </w:r>
      <w:r w:rsidR="00A03FB3" w:rsidRPr="00586B0A">
        <w:t>information and data on the situation of Dalit</w:t>
      </w:r>
      <w:r w:rsidR="001C65F2" w:rsidRPr="00586B0A">
        <w:t>s</w:t>
      </w:r>
      <w:r w:rsidR="00A03FB3" w:rsidRPr="00586B0A">
        <w:t xml:space="preserve"> in </w:t>
      </w:r>
      <w:r w:rsidR="00FB7FF2" w:rsidRPr="00586B0A">
        <w:t xml:space="preserve">the </w:t>
      </w:r>
      <w:r w:rsidR="00354357" w:rsidRPr="00586B0A">
        <w:t>State party</w:t>
      </w:r>
      <w:r w:rsidR="007518BA" w:rsidRPr="00586B0A">
        <w:t xml:space="preserve"> (arts. 1, 2 and 5)</w:t>
      </w:r>
      <w:r w:rsidR="00A03FB3" w:rsidRPr="00586B0A">
        <w:t>.</w:t>
      </w:r>
    </w:p>
    <w:p w14:paraId="6FF114BC" w14:textId="5CA79516" w:rsidR="00A03FB3" w:rsidRPr="00586B0A" w:rsidRDefault="00F77A79" w:rsidP="00F77A79">
      <w:pPr>
        <w:pStyle w:val="SingleTxtG"/>
        <w:rPr>
          <w:b/>
        </w:rPr>
      </w:pPr>
      <w:r w:rsidRPr="00586B0A">
        <w:t>32.</w:t>
      </w:r>
      <w:r w:rsidRPr="00586B0A">
        <w:tab/>
      </w:r>
      <w:r w:rsidR="00150E4B" w:rsidRPr="00586B0A">
        <w:rPr>
          <w:b/>
        </w:rPr>
        <w:t>Recalling its general recommendation No. 29 (2002) on article</w:t>
      </w:r>
      <w:r w:rsidR="00354357" w:rsidRPr="00586B0A">
        <w:rPr>
          <w:b/>
        </w:rPr>
        <w:t xml:space="preserve"> 1</w:t>
      </w:r>
      <w:r w:rsidR="00BC0174">
        <w:rPr>
          <w:b/>
        </w:rPr>
        <w:t xml:space="preserve"> (1)</w:t>
      </w:r>
      <w:r w:rsidR="00150E4B" w:rsidRPr="00586B0A">
        <w:rPr>
          <w:b/>
        </w:rPr>
        <w:t xml:space="preserve"> of the Convention (</w:t>
      </w:r>
      <w:r w:rsidR="00354357" w:rsidRPr="00BC0174">
        <w:rPr>
          <w:b/>
        </w:rPr>
        <w:t>D</w:t>
      </w:r>
      <w:r w:rsidR="00150E4B" w:rsidRPr="00BC0174">
        <w:rPr>
          <w:b/>
        </w:rPr>
        <w:t>escent)</w:t>
      </w:r>
      <w:r w:rsidR="00150E4B" w:rsidRPr="00586B0A">
        <w:rPr>
          <w:b/>
        </w:rPr>
        <w:t>, t</w:t>
      </w:r>
      <w:r w:rsidR="00A03FB3" w:rsidRPr="00586B0A">
        <w:rPr>
          <w:b/>
        </w:rPr>
        <w:t xml:space="preserve">he Committee recommends that the State party </w:t>
      </w:r>
      <w:r w:rsidR="001164C5" w:rsidRPr="00586B0A">
        <w:rPr>
          <w:b/>
        </w:rPr>
        <w:t xml:space="preserve">take </w:t>
      </w:r>
      <w:r w:rsidR="00D24330">
        <w:rPr>
          <w:b/>
        </w:rPr>
        <w:t xml:space="preserve">the </w:t>
      </w:r>
      <w:r w:rsidR="001164C5" w:rsidRPr="00586B0A">
        <w:rPr>
          <w:b/>
        </w:rPr>
        <w:t xml:space="preserve">measures necessary to end discrimination </w:t>
      </w:r>
      <w:r w:rsidR="00FB7FF2" w:rsidRPr="00586B0A">
        <w:rPr>
          <w:b/>
        </w:rPr>
        <w:t xml:space="preserve">against </w:t>
      </w:r>
      <w:r w:rsidR="001164C5" w:rsidRPr="00586B0A">
        <w:rPr>
          <w:b/>
        </w:rPr>
        <w:t>Dalit</w:t>
      </w:r>
      <w:r w:rsidR="00FB7FF2" w:rsidRPr="00586B0A">
        <w:rPr>
          <w:b/>
        </w:rPr>
        <w:t>s</w:t>
      </w:r>
      <w:r w:rsidR="001164C5" w:rsidRPr="00586B0A">
        <w:rPr>
          <w:b/>
        </w:rPr>
        <w:t xml:space="preserve">, particularly in accessing employment and education. It urges the State party to take immediate action to end the forced conversion </w:t>
      </w:r>
      <w:r w:rsidR="001164C5" w:rsidRPr="00586B0A">
        <w:rPr>
          <w:b/>
          <w:lang w:eastAsia="ko-KR"/>
        </w:rPr>
        <w:t>and</w:t>
      </w:r>
      <w:r w:rsidR="001164C5" w:rsidRPr="00586B0A">
        <w:rPr>
          <w:b/>
        </w:rPr>
        <w:t xml:space="preserve"> </w:t>
      </w:r>
      <w:r w:rsidR="00FB7FF2" w:rsidRPr="00586B0A">
        <w:rPr>
          <w:b/>
        </w:rPr>
        <w:t xml:space="preserve">forced </w:t>
      </w:r>
      <w:r w:rsidR="001164C5" w:rsidRPr="00586B0A">
        <w:rPr>
          <w:b/>
        </w:rPr>
        <w:t xml:space="preserve">marriage of Christian and Hindu Dalit women and to prosecute and punish the abductors with penalties commensurate with the gravity of the crime. It requests the State party to </w:t>
      </w:r>
      <w:r w:rsidR="007518BA" w:rsidRPr="00586B0A">
        <w:rPr>
          <w:b/>
        </w:rPr>
        <w:t>include</w:t>
      </w:r>
      <w:r w:rsidR="001164C5" w:rsidRPr="00586B0A">
        <w:rPr>
          <w:b/>
        </w:rPr>
        <w:t xml:space="preserve"> information on the situation of Dalit</w:t>
      </w:r>
      <w:r w:rsidR="00D24330">
        <w:rPr>
          <w:b/>
        </w:rPr>
        <w:t>s</w:t>
      </w:r>
      <w:r w:rsidR="001164C5" w:rsidRPr="00586B0A">
        <w:rPr>
          <w:b/>
        </w:rPr>
        <w:t xml:space="preserve"> in the country, including relevant statistical data, in its next periodic report.</w:t>
      </w:r>
    </w:p>
    <w:p w14:paraId="2D6A9B72" w14:textId="2523E377" w:rsidR="001665CD" w:rsidRPr="00586B0A" w:rsidRDefault="00162929" w:rsidP="00D24330">
      <w:pPr>
        <w:pStyle w:val="H23G"/>
      </w:pPr>
      <w:r w:rsidRPr="00586B0A">
        <w:tab/>
      </w:r>
      <w:r w:rsidRPr="00586B0A">
        <w:tab/>
      </w:r>
      <w:r w:rsidR="00D24330">
        <w:t>D</w:t>
      </w:r>
      <w:r w:rsidR="001665CD" w:rsidRPr="00586B0A">
        <w:t>escendants</w:t>
      </w:r>
      <w:r w:rsidR="00D24330">
        <w:t xml:space="preserve"> </w:t>
      </w:r>
      <w:r w:rsidR="00D24330" w:rsidRPr="00586B0A">
        <w:t>of East Africans</w:t>
      </w:r>
      <w:r w:rsidR="001665CD" w:rsidRPr="00586B0A">
        <w:t xml:space="preserve"> (</w:t>
      </w:r>
      <w:proofErr w:type="spellStart"/>
      <w:r w:rsidR="001665CD" w:rsidRPr="00586B0A">
        <w:rPr>
          <w:i/>
        </w:rPr>
        <w:t>Sheedi</w:t>
      </w:r>
      <w:proofErr w:type="spellEnd"/>
      <w:r w:rsidR="001665CD" w:rsidRPr="00586B0A">
        <w:t>)</w:t>
      </w:r>
    </w:p>
    <w:p w14:paraId="6DDA25F9" w14:textId="21E155DC" w:rsidR="001665CD" w:rsidRPr="00586B0A" w:rsidRDefault="00F77A79" w:rsidP="00F77A79">
      <w:pPr>
        <w:pStyle w:val="SingleTxtG"/>
      </w:pPr>
      <w:r w:rsidRPr="00586B0A">
        <w:t>33.</w:t>
      </w:r>
      <w:r w:rsidRPr="00586B0A">
        <w:tab/>
      </w:r>
      <w:r w:rsidR="001665CD" w:rsidRPr="00586B0A">
        <w:t xml:space="preserve">The Committee regrets the absence of information on the situation of the </w:t>
      </w:r>
      <w:proofErr w:type="spellStart"/>
      <w:r w:rsidR="001665CD" w:rsidRPr="00586B0A">
        <w:rPr>
          <w:i/>
        </w:rPr>
        <w:t>Sheedi</w:t>
      </w:r>
      <w:proofErr w:type="spellEnd"/>
      <w:r w:rsidR="00D24330">
        <w:rPr>
          <w:i/>
        </w:rPr>
        <w:t xml:space="preserve"> </w:t>
      </w:r>
      <w:r w:rsidR="00D24330" w:rsidRPr="0017777A">
        <w:rPr>
          <w:iCs/>
        </w:rPr>
        <w:t>community</w:t>
      </w:r>
      <w:r w:rsidR="001665CD" w:rsidRPr="0017777A">
        <w:rPr>
          <w:iCs/>
        </w:rPr>
        <w:t>,</w:t>
      </w:r>
      <w:r w:rsidR="001665CD" w:rsidRPr="00586B0A">
        <w:t xml:space="preserve"> the descendants of East Africans</w:t>
      </w:r>
      <w:r w:rsidR="00D0721D" w:rsidRPr="00586B0A">
        <w:t>, who reportedly fac</w:t>
      </w:r>
      <w:r w:rsidR="00D24330">
        <w:t>e</w:t>
      </w:r>
      <w:r w:rsidR="00D0721D" w:rsidRPr="00586B0A">
        <w:t xml:space="preserve"> discrimination</w:t>
      </w:r>
      <w:r w:rsidR="00392403">
        <w:t xml:space="preserve"> and</w:t>
      </w:r>
      <w:r w:rsidR="00D24330">
        <w:t xml:space="preserve"> </w:t>
      </w:r>
      <w:r w:rsidR="001665CD" w:rsidRPr="00586B0A">
        <w:t>restrict</w:t>
      </w:r>
      <w:r w:rsidR="00D24330">
        <w:t>ions</w:t>
      </w:r>
      <w:r w:rsidR="001665CD" w:rsidRPr="00586B0A">
        <w:t xml:space="preserve"> </w:t>
      </w:r>
      <w:r w:rsidR="00D24330">
        <w:t>o</w:t>
      </w:r>
      <w:r w:rsidR="001665CD" w:rsidRPr="00586B0A">
        <w:t xml:space="preserve">n </w:t>
      </w:r>
      <w:r w:rsidR="00392403">
        <w:t xml:space="preserve">their </w:t>
      </w:r>
      <w:r w:rsidR="001665CD" w:rsidRPr="00586B0A">
        <w:t>participati</w:t>
      </w:r>
      <w:r w:rsidR="00D24330">
        <w:t>o</w:t>
      </w:r>
      <w:r w:rsidR="001665CD" w:rsidRPr="00586B0A">
        <w:t xml:space="preserve">n in cultural activities, including the annual </w:t>
      </w:r>
      <w:proofErr w:type="spellStart"/>
      <w:r w:rsidR="001665CD" w:rsidRPr="00586B0A">
        <w:rPr>
          <w:i/>
        </w:rPr>
        <w:t>Sheedi</w:t>
      </w:r>
      <w:proofErr w:type="spellEnd"/>
      <w:r w:rsidR="001665CD" w:rsidRPr="00586B0A">
        <w:rPr>
          <w:i/>
        </w:rPr>
        <w:t xml:space="preserve"> </w:t>
      </w:r>
      <w:proofErr w:type="spellStart"/>
      <w:r w:rsidR="001665CD" w:rsidRPr="00586B0A">
        <w:rPr>
          <w:i/>
        </w:rPr>
        <w:t>Mela</w:t>
      </w:r>
      <w:proofErr w:type="spellEnd"/>
      <w:r w:rsidR="00EB0E8C" w:rsidRPr="00586B0A">
        <w:rPr>
          <w:i/>
        </w:rPr>
        <w:t>,</w:t>
      </w:r>
      <w:r w:rsidR="001665CD" w:rsidRPr="00586B0A">
        <w:t xml:space="preserve"> </w:t>
      </w:r>
      <w:r w:rsidR="00D24330">
        <w:t>which</w:t>
      </w:r>
      <w:r w:rsidR="001665CD" w:rsidRPr="00586B0A">
        <w:t xml:space="preserve"> </w:t>
      </w:r>
      <w:proofErr w:type="gramStart"/>
      <w:r w:rsidR="001665CD" w:rsidRPr="00586B0A">
        <w:t>ha</w:t>
      </w:r>
      <w:r w:rsidR="00D24330">
        <w:t>d</w:t>
      </w:r>
      <w:r w:rsidR="001665CD" w:rsidRPr="00586B0A">
        <w:t xml:space="preserve"> been held</w:t>
      </w:r>
      <w:proofErr w:type="gramEnd"/>
      <w:r w:rsidR="001665CD" w:rsidRPr="00586B0A">
        <w:t xml:space="preserve"> in Karachi for centuries (arts.</w:t>
      </w:r>
      <w:r w:rsidR="00F945B9" w:rsidRPr="00586B0A">
        <w:t> 1</w:t>
      </w:r>
      <w:r w:rsidR="0098175F" w:rsidRPr="00586B0A">
        <w:t>,</w:t>
      </w:r>
      <w:r w:rsidR="001665CD" w:rsidRPr="00586B0A">
        <w:t xml:space="preserve"> 2 and</w:t>
      </w:r>
      <w:r w:rsidR="00473043" w:rsidRPr="00586B0A">
        <w:t> </w:t>
      </w:r>
      <w:r w:rsidR="001665CD" w:rsidRPr="00586B0A">
        <w:t>5).</w:t>
      </w:r>
    </w:p>
    <w:p w14:paraId="64EFBF2F" w14:textId="2BCAE5DF" w:rsidR="001665CD" w:rsidRPr="00586B0A" w:rsidRDefault="00F77A79" w:rsidP="00F77A79">
      <w:pPr>
        <w:pStyle w:val="SingleTxtG"/>
        <w:rPr>
          <w:b/>
        </w:rPr>
      </w:pPr>
      <w:r w:rsidRPr="00586B0A">
        <w:t>34.</w:t>
      </w:r>
      <w:r w:rsidRPr="00586B0A">
        <w:tab/>
      </w:r>
      <w:r w:rsidR="001665CD" w:rsidRPr="00586B0A">
        <w:rPr>
          <w:b/>
        </w:rPr>
        <w:t xml:space="preserve">The </w:t>
      </w:r>
      <w:r w:rsidR="001665CD" w:rsidRPr="00586B0A">
        <w:rPr>
          <w:b/>
          <w:lang w:eastAsia="ko-KR"/>
        </w:rPr>
        <w:t>Committee</w:t>
      </w:r>
      <w:r w:rsidR="001665CD" w:rsidRPr="00586B0A">
        <w:rPr>
          <w:b/>
        </w:rPr>
        <w:t xml:space="preserve"> recommends that the State party take the measures necessary to ensure that the </w:t>
      </w:r>
      <w:proofErr w:type="spellStart"/>
      <w:r w:rsidR="001665CD" w:rsidRPr="00586B0A">
        <w:rPr>
          <w:b/>
          <w:i/>
        </w:rPr>
        <w:t>Sheedi</w:t>
      </w:r>
      <w:proofErr w:type="spellEnd"/>
      <w:r w:rsidR="001665CD" w:rsidRPr="00586B0A">
        <w:rPr>
          <w:b/>
        </w:rPr>
        <w:t xml:space="preserve">, </w:t>
      </w:r>
      <w:r w:rsidR="00D24330">
        <w:rPr>
          <w:b/>
        </w:rPr>
        <w:t xml:space="preserve">both </w:t>
      </w:r>
      <w:r w:rsidR="001665CD" w:rsidRPr="00586B0A">
        <w:rPr>
          <w:b/>
        </w:rPr>
        <w:t xml:space="preserve">individuals and the community, enjoy their rights to participate in cultural activities and to resume their historic cultural event, </w:t>
      </w:r>
      <w:proofErr w:type="spellStart"/>
      <w:r w:rsidR="001665CD" w:rsidRPr="00586B0A">
        <w:rPr>
          <w:b/>
          <w:i/>
        </w:rPr>
        <w:t>Sheedi</w:t>
      </w:r>
      <w:proofErr w:type="spellEnd"/>
      <w:r w:rsidR="001665CD" w:rsidRPr="00586B0A">
        <w:rPr>
          <w:b/>
          <w:i/>
        </w:rPr>
        <w:t xml:space="preserve"> </w:t>
      </w:r>
      <w:proofErr w:type="spellStart"/>
      <w:r w:rsidR="001665CD" w:rsidRPr="00586B0A">
        <w:rPr>
          <w:b/>
          <w:i/>
        </w:rPr>
        <w:t>Mela</w:t>
      </w:r>
      <w:proofErr w:type="spellEnd"/>
      <w:r w:rsidR="001665CD" w:rsidRPr="00586B0A">
        <w:rPr>
          <w:b/>
        </w:rPr>
        <w:t xml:space="preserve">. It requests the State party to provide information on the situation of the </w:t>
      </w:r>
      <w:proofErr w:type="spellStart"/>
      <w:r w:rsidR="001665CD" w:rsidRPr="00586B0A">
        <w:rPr>
          <w:b/>
          <w:i/>
        </w:rPr>
        <w:t>Sheedi</w:t>
      </w:r>
      <w:proofErr w:type="spellEnd"/>
      <w:r w:rsidR="001665CD" w:rsidRPr="00586B0A">
        <w:rPr>
          <w:b/>
        </w:rPr>
        <w:t>, including relevant statistical data, in its next periodic report.</w:t>
      </w:r>
    </w:p>
    <w:p w14:paraId="4010E2F9" w14:textId="5BD0463F" w:rsidR="00162929" w:rsidRPr="00586B0A" w:rsidRDefault="001665CD" w:rsidP="00162929">
      <w:pPr>
        <w:pStyle w:val="H23G"/>
      </w:pPr>
      <w:r w:rsidRPr="00586B0A">
        <w:tab/>
      </w:r>
      <w:r w:rsidRPr="00586B0A">
        <w:tab/>
      </w:r>
      <w:r w:rsidR="00162929" w:rsidRPr="00586B0A">
        <w:t>Gypsies</w:t>
      </w:r>
    </w:p>
    <w:p w14:paraId="11935CC6" w14:textId="133322CE" w:rsidR="001E3F2F" w:rsidRPr="00586B0A" w:rsidRDefault="00F77A79" w:rsidP="00F77A79">
      <w:pPr>
        <w:pStyle w:val="SingleTxtG"/>
      </w:pPr>
      <w:r w:rsidRPr="00586B0A">
        <w:t>35.</w:t>
      </w:r>
      <w:r w:rsidRPr="00586B0A">
        <w:tab/>
      </w:r>
      <w:r w:rsidR="001E3F2F" w:rsidRPr="00586B0A">
        <w:t xml:space="preserve">The Committee notes with concern </w:t>
      </w:r>
      <w:r w:rsidR="007144D2" w:rsidRPr="00586B0A">
        <w:t xml:space="preserve">reports </w:t>
      </w:r>
      <w:r w:rsidR="001C65F2" w:rsidRPr="00586B0A">
        <w:t xml:space="preserve">that </w:t>
      </w:r>
      <w:r w:rsidR="001E3F2F" w:rsidRPr="00586B0A">
        <w:t xml:space="preserve">the majority of </w:t>
      </w:r>
      <w:r w:rsidR="00D24330">
        <w:t>g</w:t>
      </w:r>
      <w:r w:rsidR="001E3F2F" w:rsidRPr="00586B0A">
        <w:t xml:space="preserve">ypsies in the State party </w:t>
      </w:r>
      <w:r w:rsidR="007144D2" w:rsidRPr="00586B0A">
        <w:t xml:space="preserve">have been restricted in enjoying the rights </w:t>
      </w:r>
      <w:r w:rsidR="00D24330">
        <w:t>enshrined</w:t>
      </w:r>
      <w:r w:rsidR="007144D2" w:rsidRPr="00586B0A">
        <w:t xml:space="preserve"> in article 5 of the Convention, particularly rights to </w:t>
      </w:r>
      <w:r w:rsidR="00F62EDD" w:rsidRPr="00586B0A">
        <w:t xml:space="preserve">access to employment, </w:t>
      </w:r>
      <w:r w:rsidR="001E3F2F" w:rsidRPr="00586B0A">
        <w:t>social protection benefits, health</w:t>
      </w:r>
      <w:r w:rsidR="00D24330">
        <w:t>-</w:t>
      </w:r>
      <w:r w:rsidR="001E3F2F" w:rsidRPr="00586B0A">
        <w:t>care services, education and other public services</w:t>
      </w:r>
      <w:r w:rsidR="007144D2" w:rsidRPr="00586B0A">
        <w:t>, mainly owing to the</w:t>
      </w:r>
      <w:r w:rsidR="00B85F14" w:rsidRPr="00586B0A">
        <w:t>ir</w:t>
      </w:r>
      <w:r w:rsidR="007144D2" w:rsidRPr="00586B0A">
        <w:t xml:space="preserve"> lack of identity documents</w:t>
      </w:r>
      <w:r w:rsidR="001E3F2F" w:rsidRPr="00586B0A">
        <w:t xml:space="preserve">. It regrets the lack of information and data provided by the State party on the situation of </w:t>
      </w:r>
      <w:r w:rsidR="00D24330">
        <w:t>g</w:t>
      </w:r>
      <w:r w:rsidR="001E3F2F" w:rsidRPr="00586B0A">
        <w:t>ypsies in Pakistan</w:t>
      </w:r>
      <w:r w:rsidR="007518BA" w:rsidRPr="00586B0A">
        <w:t xml:space="preserve"> (arts.</w:t>
      </w:r>
      <w:r w:rsidR="009873A6" w:rsidRPr="00586B0A">
        <w:t> </w:t>
      </w:r>
      <w:r w:rsidR="00F701EA" w:rsidRPr="00586B0A">
        <w:t xml:space="preserve">1, </w:t>
      </w:r>
      <w:r w:rsidR="007518BA" w:rsidRPr="00586B0A">
        <w:t>2</w:t>
      </w:r>
      <w:r w:rsidR="0098175F" w:rsidRPr="00586B0A">
        <w:t xml:space="preserve"> </w:t>
      </w:r>
      <w:r w:rsidR="007518BA" w:rsidRPr="00586B0A">
        <w:t xml:space="preserve">and 5). </w:t>
      </w:r>
    </w:p>
    <w:p w14:paraId="35E004CF" w14:textId="7170E5F7" w:rsidR="007518BA" w:rsidRPr="00586B0A" w:rsidRDefault="00F77A79" w:rsidP="00F77A79">
      <w:pPr>
        <w:pStyle w:val="SingleTxtG"/>
        <w:rPr>
          <w:b/>
        </w:rPr>
      </w:pPr>
      <w:r w:rsidRPr="00586B0A">
        <w:t>36.</w:t>
      </w:r>
      <w:r w:rsidRPr="00586B0A">
        <w:tab/>
      </w:r>
      <w:r w:rsidR="00BE2D0E" w:rsidRPr="00586B0A">
        <w:rPr>
          <w:b/>
        </w:rPr>
        <w:t>Bearing in mind its general recommendation No. 2</w:t>
      </w:r>
      <w:r w:rsidR="00354357" w:rsidRPr="00586B0A">
        <w:rPr>
          <w:b/>
        </w:rPr>
        <w:t>7</w:t>
      </w:r>
      <w:r w:rsidR="00BE2D0E" w:rsidRPr="00586B0A">
        <w:rPr>
          <w:b/>
        </w:rPr>
        <w:t xml:space="preserve"> (2000) on discrimination against Roma, t</w:t>
      </w:r>
      <w:r w:rsidR="001E3F2F" w:rsidRPr="00586B0A">
        <w:rPr>
          <w:b/>
        </w:rPr>
        <w:t xml:space="preserve">he Committee recommends that the State party take effective measures to issue </w:t>
      </w:r>
      <w:r w:rsidR="00D24330">
        <w:rPr>
          <w:b/>
        </w:rPr>
        <w:t>g</w:t>
      </w:r>
      <w:r w:rsidR="00D24330" w:rsidRPr="00586B0A">
        <w:rPr>
          <w:b/>
        </w:rPr>
        <w:t>ypsies</w:t>
      </w:r>
      <w:r w:rsidR="00D24330">
        <w:rPr>
          <w:b/>
        </w:rPr>
        <w:t xml:space="preserve"> with </w:t>
      </w:r>
      <w:r w:rsidR="001E3F2F" w:rsidRPr="00586B0A">
        <w:rPr>
          <w:b/>
        </w:rPr>
        <w:t xml:space="preserve">identification </w:t>
      </w:r>
      <w:r w:rsidR="00655FBB" w:rsidRPr="00586B0A">
        <w:rPr>
          <w:b/>
        </w:rPr>
        <w:t>documents</w:t>
      </w:r>
      <w:r w:rsidR="00CA1522">
        <w:rPr>
          <w:b/>
        </w:rPr>
        <w:t>. It requests the State party</w:t>
      </w:r>
      <w:r w:rsidR="00655FBB" w:rsidRPr="00586B0A">
        <w:rPr>
          <w:b/>
        </w:rPr>
        <w:t xml:space="preserve"> </w:t>
      </w:r>
      <w:r w:rsidR="00CA1522">
        <w:rPr>
          <w:b/>
        </w:rPr>
        <w:t>to</w:t>
      </w:r>
      <w:r w:rsidR="007518BA" w:rsidRPr="00586B0A">
        <w:rPr>
          <w:b/>
        </w:rPr>
        <w:t xml:space="preserve"> include </w:t>
      </w:r>
      <w:r w:rsidR="007518BA" w:rsidRPr="00586B0A">
        <w:rPr>
          <w:b/>
          <w:lang w:eastAsia="ko-KR"/>
        </w:rPr>
        <w:t>information</w:t>
      </w:r>
      <w:r w:rsidR="007518BA" w:rsidRPr="00586B0A">
        <w:rPr>
          <w:b/>
        </w:rPr>
        <w:t xml:space="preserve"> on the situation of </w:t>
      </w:r>
      <w:r w:rsidR="00D24330">
        <w:rPr>
          <w:b/>
        </w:rPr>
        <w:t>g</w:t>
      </w:r>
      <w:r w:rsidR="007518BA" w:rsidRPr="00586B0A">
        <w:rPr>
          <w:b/>
        </w:rPr>
        <w:t>ypsies in the country, including relevant statistical data, in its next periodic report.</w:t>
      </w:r>
    </w:p>
    <w:p w14:paraId="066388B8" w14:textId="00ECBCCB" w:rsidR="00F17E0B" w:rsidRPr="00586B0A" w:rsidRDefault="00F17E0B" w:rsidP="004D756C">
      <w:pPr>
        <w:pStyle w:val="H23G"/>
      </w:pPr>
      <w:r w:rsidRPr="00586B0A">
        <w:tab/>
      </w:r>
      <w:r w:rsidRPr="00586B0A">
        <w:tab/>
        <w:t>Refugees and asylum</w:t>
      </w:r>
      <w:r w:rsidR="004D756C">
        <w:t xml:space="preserve"> </w:t>
      </w:r>
      <w:r w:rsidRPr="00586B0A">
        <w:t>seekers</w:t>
      </w:r>
    </w:p>
    <w:p w14:paraId="3380BE94" w14:textId="236EEC6D" w:rsidR="00F17E0B" w:rsidRPr="00586B0A" w:rsidRDefault="00F77A79" w:rsidP="00F77A79">
      <w:pPr>
        <w:pStyle w:val="SingleTxtG"/>
      </w:pPr>
      <w:r w:rsidRPr="00586B0A">
        <w:t>37.</w:t>
      </w:r>
      <w:r w:rsidRPr="00586B0A">
        <w:tab/>
      </w:r>
      <w:r w:rsidR="00F17E0B" w:rsidRPr="00586B0A">
        <w:t xml:space="preserve">The Committee </w:t>
      </w:r>
      <w:r w:rsidR="00CA1522" w:rsidRPr="00586B0A">
        <w:t>highly</w:t>
      </w:r>
      <w:r w:rsidR="00CA1522">
        <w:t xml:space="preserve"> </w:t>
      </w:r>
      <w:r w:rsidR="00AD18BE">
        <w:t>commends</w:t>
      </w:r>
      <w:r w:rsidR="00AD18BE" w:rsidRPr="00586B0A">
        <w:t xml:space="preserve"> </w:t>
      </w:r>
      <w:r w:rsidR="00F17E0B" w:rsidRPr="00586B0A">
        <w:t xml:space="preserve">the State party for having received and hosted over </w:t>
      </w:r>
      <w:r w:rsidR="00CA1522">
        <w:t>3</w:t>
      </w:r>
      <w:r w:rsidR="00F17E0B" w:rsidRPr="00586B0A">
        <w:t xml:space="preserve"> million refugees, mainly from war-torn Afghanistan, over a </w:t>
      </w:r>
      <w:r w:rsidR="00F62EDD" w:rsidRPr="00586B0A">
        <w:t xml:space="preserve">number of </w:t>
      </w:r>
      <w:r w:rsidR="00F17E0B" w:rsidRPr="00586B0A">
        <w:t>decades</w:t>
      </w:r>
      <w:r w:rsidR="00F62EDD" w:rsidRPr="00586B0A">
        <w:t xml:space="preserve"> in spite of</w:t>
      </w:r>
      <w:r w:rsidR="00E76D2C" w:rsidRPr="00586B0A">
        <w:t xml:space="preserve"> </w:t>
      </w:r>
      <w:r w:rsidR="00AD18BE">
        <w:t xml:space="preserve">the </w:t>
      </w:r>
      <w:r w:rsidR="00B85F14" w:rsidRPr="00586B0A">
        <w:t xml:space="preserve">grave </w:t>
      </w:r>
      <w:r w:rsidR="00F17E0B" w:rsidRPr="00586B0A">
        <w:t>security</w:t>
      </w:r>
      <w:r w:rsidR="00655FBB" w:rsidRPr="00586B0A">
        <w:t xml:space="preserve"> and other </w:t>
      </w:r>
      <w:r w:rsidR="00F17E0B" w:rsidRPr="00586B0A">
        <w:t xml:space="preserve">challenges it faces. The Committee, however, is concerned at the growing hostility and violence against </w:t>
      </w:r>
      <w:r w:rsidR="00F62EDD" w:rsidRPr="00586B0A">
        <w:t>th</w:t>
      </w:r>
      <w:r w:rsidR="00AD18BE">
        <w:t>o</w:t>
      </w:r>
      <w:r w:rsidR="00F62EDD" w:rsidRPr="00586B0A">
        <w:t>se refugees</w:t>
      </w:r>
      <w:r w:rsidR="00F17E0B" w:rsidRPr="00586B0A">
        <w:t xml:space="preserve">, particularly </w:t>
      </w:r>
      <w:r w:rsidR="00E76D2C" w:rsidRPr="00586B0A">
        <w:t xml:space="preserve">in the wake of </w:t>
      </w:r>
      <w:r w:rsidR="00F17E0B" w:rsidRPr="00586B0A">
        <w:t xml:space="preserve">the attack on the </w:t>
      </w:r>
      <w:r w:rsidR="00AD18BE">
        <w:t>a</w:t>
      </w:r>
      <w:r w:rsidR="00F17E0B" w:rsidRPr="00586B0A">
        <w:t>rmy</w:t>
      </w:r>
      <w:r w:rsidR="00AD18BE">
        <w:t>-run</w:t>
      </w:r>
      <w:r w:rsidR="00F17E0B" w:rsidRPr="00586B0A">
        <w:t xml:space="preserve"> school in Peshawar in December 2014. </w:t>
      </w:r>
      <w:r w:rsidR="00F62EDD" w:rsidRPr="00586B0A">
        <w:t xml:space="preserve">It </w:t>
      </w:r>
      <w:r w:rsidR="00F17E0B" w:rsidRPr="00586B0A">
        <w:t xml:space="preserve">is </w:t>
      </w:r>
      <w:r w:rsidR="00F62EDD" w:rsidRPr="00586B0A">
        <w:t xml:space="preserve">also </w:t>
      </w:r>
      <w:r w:rsidR="00F17E0B" w:rsidRPr="00586B0A">
        <w:t xml:space="preserve">concerned at the large number of </w:t>
      </w:r>
      <w:r w:rsidR="00BE2D0E" w:rsidRPr="00586B0A">
        <w:t xml:space="preserve">unregistered </w:t>
      </w:r>
      <w:r w:rsidR="00F17E0B" w:rsidRPr="00586B0A">
        <w:t>refugees, who</w:t>
      </w:r>
      <w:r w:rsidR="00AD18BE">
        <w:t>se</w:t>
      </w:r>
      <w:r w:rsidR="00F17E0B" w:rsidRPr="00586B0A">
        <w:t xml:space="preserve"> access </w:t>
      </w:r>
      <w:r w:rsidR="00AD18BE">
        <w:t xml:space="preserve">to </w:t>
      </w:r>
      <w:r w:rsidR="00F17E0B" w:rsidRPr="00586B0A">
        <w:t>public services</w:t>
      </w:r>
      <w:r w:rsidR="00AD18BE">
        <w:t xml:space="preserve"> is</w:t>
      </w:r>
      <w:r w:rsidR="00AD18BE" w:rsidRPr="00586B0A">
        <w:t xml:space="preserve"> restricted</w:t>
      </w:r>
      <w:r w:rsidR="00AD18BE">
        <w:t xml:space="preserve"> and whose</w:t>
      </w:r>
      <w:r w:rsidR="00F17E0B" w:rsidRPr="00586B0A">
        <w:t xml:space="preserve"> living </w:t>
      </w:r>
      <w:proofErr w:type="gramStart"/>
      <w:r w:rsidR="00F17E0B" w:rsidRPr="00586B0A">
        <w:t xml:space="preserve">conditions in refugee camps </w:t>
      </w:r>
      <w:r w:rsidR="00376899" w:rsidRPr="00586B0A">
        <w:t>and</w:t>
      </w:r>
      <w:r w:rsidR="00F17E0B" w:rsidRPr="00586B0A">
        <w:t xml:space="preserve"> urban informal settlements</w:t>
      </w:r>
      <w:r w:rsidR="00AD18BE">
        <w:t xml:space="preserve"> is</w:t>
      </w:r>
      <w:proofErr w:type="gramEnd"/>
      <w:r w:rsidR="00AD18BE">
        <w:t xml:space="preserve"> poor</w:t>
      </w:r>
      <w:r w:rsidR="00F62EDD" w:rsidRPr="00586B0A">
        <w:t xml:space="preserve">. It is further concerned at the absence of </w:t>
      </w:r>
      <w:r w:rsidR="00AD18BE">
        <w:t xml:space="preserve">a </w:t>
      </w:r>
      <w:r w:rsidR="00F62EDD" w:rsidRPr="00586B0A">
        <w:t>legislative and policy framework to manage refugees and to facilitate voluntary repatriation</w:t>
      </w:r>
      <w:r w:rsidR="00F17E0B" w:rsidRPr="00586B0A">
        <w:t xml:space="preserve"> (arts. 2</w:t>
      </w:r>
      <w:r w:rsidR="00CC43D0" w:rsidRPr="00586B0A">
        <w:t xml:space="preserve"> </w:t>
      </w:r>
      <w:r w:rsidR="00F17E0B" w:rsidRPr="00586B0A">
        <w:t>and 5).</w:t>
      </w:r>
      <w:r w:rsidR="00C4385A">
        <w:t xml:space="preserve"> </w:t>
      </w:r>
    </w:p>
    <w:p w14:paraId="79074BD0" w14:textId="19A3292A" w:rsidR="007B0F8C" w:rsidRPr="00586B0A" w:rsidRDefault="00F77A79" w:rsidP="00F77A79">
      <w:pPr>
        <w:pStyle w:val="SingleTxtG"/>
      </w:pPr>
      <w:r w:rsidRPr="00586B0A">
        <w:t>38.</w:t>
      </w:r>
      <w:r w:rsidRPr="00586B0A">
        <w:tab/>
      </w:r>
      <w:r w:rsidR="00F945B9" w:rsidRPr="00586B0A">
        <w:rPr>
          <w:b/>
          <w:lang w:eastAsia="ko-KR"/>
        </w:rPr>
        <w:t>T</w:t>
      </w:r>
      <w:r w:rsidR="00F17E0B" w:rsidRPr="00586B0A">
        <w:rPr>
          <w:b/>
          <w:lang w:eastAsia="ko-KR"/>
        </w:rPr>
        <w:t xml:space="preserve">he Committee recommends that the State party take effective measures to </w:t>
      </w:r>
      <w:r w:rsidR="00F17E0B" w:rsidRPr="00586B0A">
        <w:rPr>
          <w:b/>
        </w:rPr>
        <w:t xml:space="preserve">mitigate the </w:t>
      </w:r>
      <w:r w:rsidR="00B85F14" w:rsidRPr="00586B0A">
        <w:rPr>
          <w:b/>
        </w:rPr>
        <w:t xml:space="preserve">intensified </w:t>
      </w:r>
      <w:r w:rsidR="00F17E0B" w:rsidRPr="00586B0A">
        <w:rPr>
          <w:b/>
        </w:rPr>
        <w:t xml:space="preserve">hostility towards Afghan refugees and </w:t>
      </w:r>
      <w:r w:rsidR="00AD18BE">
        <w:rPr>
          <w:b/>
        </w:rPr>
        <w:t xml:space="preserve">to </w:t>
      </w:r>
      <w:r w:rsidR="00F17E0B" w:rsidRPr="00586B0A">
        <w:rPr>
          <w:b/>
        </w:rPr>
        <w:t xml:space="preserve">protect them from violence. </w:t>
      </w:r>
      <w:r w:rsidR="00F62EDD" w:rsidRPr="00586B0A">
        <w:rPr>
          <w:b/>
        </w:rPr>
        <w:t xml:space="preserve">It also </w:t>
      </w:r>
      <w:r w:rsidR="00F17E0B" w:rsidRPr="00586B0A">
        <w:rPr>
          <w:b/>
        </w:rPr>
        <w:t xml:space="preserve">recommends that the State party conduct comprehensive registration of refugees and take effective measures to ensure their </w:t>
      </w:r>
      <w:r w:rsidR="00F17E0B" w:rsidRPr="00586B0A">
        <w:rPr>
          <w:b/>
          <w:lang w:eastAsia="ko-KR"/>
        </w:rPr>
        <w:t>right</w:t>
      </w:r>
      <w:r w:rsidR="00F17E0B" w:rsidRPr="00586B0A">
        <w:rPr>
          <w:b/>
        </w:rPr>
        <w:t xml:space="preserve"> to access employment, health</w:t>
      </w:r>
      <w:r w:rsidR="004D756C">
        <w:rPr>
          <w:b/>
        </w:rPr>
        <w:t>-</w:t>
      </w:r>
      <w:r w:rsidR="00F17E0B" w:rsidRPr="00586B0A">
        <w:rPr>
          <w:b/>
        </w:rPr>
        <w:t xml:space="preserve">care services, education, water and sanitation and other public services. </w:t>
      </w:r>
      <w:r w:rsidR="00F62EDD" w:rsidRPr="00586B0A">
        <w:rPr>
          <w:b/>
        </w:rPr>
        <w:t xml:space="preserve">It further recommends that the State party expedite the adoption of a national refugee law and a comprehensive policy on voluntary repatriation and management of Afghan nationals. </w:t>
      </w:r>
      <w:r w:rsidR="00F17E0B" w:rsidRPr="00586B0A">
        <w:rPr>
          <w:b/>
        </w:rPr>
        <w:t xml:space="preserve">The Committee encourages the State party to ratify the 1951 Convention </w:t>
      </w:r>
      <w:r w:rsidR="00AD18BE">
        <w:rPr>
          <w:b/>
        </w:rPr>
        <w:t>r</w:t>
      </w:r>
      <w:r w:rsidR="00F17E0B" w:rsidRPr="00586B0A">
        <w:rPr>
          <w:b/>
        </w:rPr>
        <w:t>elating to the Status of Refugees and its 1967 Protocol.</w:t>
      </w:r>
      <w:r w:rsidR="001E3F2F" w:rsidRPr="00586B0A">
        <w:t xml:space="preserve"> </w:t>
      </w:r>
    </w:p>
    <w:p w14:paraId="71ACE9C8" w14:textId="1FAB102C" w:rsidR="008657C7" w:rsidRPr="00586B0A" w:rsidRDefault="00473043" w:rsidP="00B0716C">
      <w:pPr>
        <w:pStyle w:val="H23G"/>
      </w:pPr>
      <w:r w:rsidRPr="00586B0A">
        <w:tab/>
      </w:r>
      <w:r w:rsidRPr="00586B0A">
        <w:tab/>
      </w:r>
      <w:r w:rsidR="008657C7" w:rsidRPr="00586B0A">
        <w:t>Human rights defenders</w:t>
      </w:r>
    </w:p>
    <w:p w14:paraId="11919A31" w14:textId="7A188494" w:rsidR="008657C7" w:rsidRPr="00586B0A" w:rsidRDefault="00F77A79" w:rsidP="00F77A79">
      <w:pPr>
        <w:pStyle w:val="SingleTxtG"/>
      </w:pPr>
      <w:r w:rsidRPr="00586B0A">
        <w:t>39.</w:t>
      </w:r>
      <w:r w:rsidRPr="00586B0A">
        <w:tab/>
      </w:r>
      <w:r w:rsidR="008657C7" w:rsidRPr="00586B0A">
        <w:t>The Committee is concerned at the high number of cases of intimidation, abduction and killing of human rights defenders, lawyers and journalists working for the rights of minorities</w:t>
      </w:r>
      <w:r w:rsidR="00CA1522">
        <w:t>,</w:t>
      </w:r>
      <w:r w:rsidR="00AD18BE">
        <w:t xml:space="preserve"> and at</w:t>
      </w:r>
      <w:r w:rsidR="008657C7" w:rsidRPr="00586B0A">
        <w:t xml:space="preserve"> the </w:t>
      </w:r>
      <w:r w:rsidR="0088411F" w:rsidRPr="00586B0A">
        <w:t>limited</w:t>
      </w:r>
      <w:r w:rsidR="008657C7" w:rsidRPr="00586B0A">
        <w:t xml:space="preserve"> action taken by the State party to investigate such cases and to bring the perpetrators to justice (arts. 5 and 6).</w:t>
      </w:r>
    </w:p>
    <w:p w14:paraId="19D4F915" w14:textId="5C245D34" w:rsidR="008657C7" w:rsidRPr="00586B0A" w:rsidRDefault="00F77A79" w:rsidP="00F77A79">
      <w:pPr>
        <w:pStyle w:val="SingleTxtG"/>
        <w:rPr>
          <w:b/>
        </w:rPr>
      </w:pPr>
      <w:r w:rsidRPr="00586B0A">
        <w:t>40.</w:t>
      </w:r>
      <w:r w:rsidRPr="00586B0A">
        <w:tab/>
      </w:r>
      <w:r w:rsidR="008657C7" w:rsidRPr="00586B0A">
        <w:rPr>
          <w:b/>
        </w:rPr>
        <w:t>The Committee recommends that the State party ensure that all reported cases of intimidation</w:t>
      </w:r>
      <w:r w:rsidR="00F62EDD" w:rsidRPr="00586B0A">
        <w:rPr>
          <w:b/>
        </w:rPr>
        <w:t>,</w:t>
      </w:r>
      <w:r w:rsidR="008657C7" w:rsidRPr="00586B0A">
        <w:rPr>
          <w:b/>
        </w:rPr>
        <w:t xml:space="preserve"> abduction and killing of human rights defenders</w:t>
      </w:r>
      <w:r w:rsidR="00392403">
        <w:rPr>
          <w:b/>
        </w:rPr>
        <w:t>, lawyers and journalists</w:t>
      </w:r>
      <w:r w:rsidR="008657C7" w:rsidRPr="00586B0A">
        <w:rPr>
          <w:b/>
        </w:rPr>
        <w:t xml:space="preserve"> </w:t>
      </w:r>
      <w:proofErr w:type="gramStart"/>
      <w:r w:rsidR="008657C7" w:rsidRPr="00586B0A">
        <w:rPr>
          <w:b/>
        </w:rPr>
        <w:t>are promptly and thoroughly invest</w:t>
      </w:r>
      <w:r w:rsidR="00F62EDD" w:rsidRPr="00586B0A">
        <w:rPr>
          <w:b/>
        </w:rPr>
        <w:t>igat</w:t>
      </w:r>
      <w:r w:rsidR="008657C7" w:rsidRPr="00586B0A">
        <w:rPr>
          <w:b/>
        </w:rPr>
        <w:t>ed</w:t>
      </w:r>
      <w:proofErr w:type="gramEnd"/>
      <w:r w:rsidR="008657C7" w:rsidRPr="00586B0A">
        <w:rPr>
          <w:b/>
        </w:rPr>
        <w:t xml:space="preserve"> and </w:t>
      </w:r>
      <w:r w:rsidR="00AD18BE">
        <w:rPr>
          <w:b/>
        </w:rPr>
        <w:t xml:space="preserve">that </w:t>
      </w:r>
      <w:r w:rsidR="008657C7" w:rsidRPr="00586B0A">
        <w:rPr>
          <w:b/>
        </w:rPr>
        <w:t xml:space="preserve">those responsible are held accountable. It also recommends that the State party take </w:t>
      </w:r>
      <w:r w:rsidR="00F62EDD" w:rsidRPr="00586B0A">
        <w:rPr>
          <w:b/>
        </w:rPr>
        <w:t>all</w:t>
      </w:r>
      <w:r w:rsidR="008657C7" w:rsidRPr="00586B0A">
        <w:rPr>
          <w:b/>
        </w:rPr>
        <w:t xml:space="preserve"> measures necessary to provide </w:t>
      </w:r>
      <w:r w:rsidR="00AD18BE">
        <w:rPr>
          <w:b/>
        </w:rPr>
        <w:t xml:space="preserve">a </w:t>
      </w:r>
      <w:r w:rsidR="008657C7" w:rsidRPr="00586B0A">
        <w:rPr>
          <w:b/>
        </w:rPr>
        <w:t>safe environment for those working to protect and promote human rights.</w:t>
      </w:r>
    </w:p>
    <w:p w14:paraId="74291AB7" w14:textId="77777777" w:rsidR="004C2DA4" w:rsidRPr="00586B0A" w:rsidRDefault="004C2DA4" w:rsidP="004C2DA4">
      <w:pPr>
        <w:pStyle w:val="H1G"/>
      </w:pPr>
      <w:r w:rsidRPr="00586B0A">
        <w:tab/>
        <w:t>D.</w:t>
      </w:r>
      <w:r w:rsidRPr="00586B0A">
        <w:tab/>
        <w:t>Other recommendations</w:t>
      </w:r>
    </w:p>
    <w:p w14:paraId="67F2D0E5" w14:textId="5760C6B6" w:rsidR="004C2DA4" w:rsidRPr="00586B0A" w:rsidRDefault="004C2DA4" w:rsidP="0039695F">
      <w:pPr>
        <w:pStyle w:val="H23G"/>
      </w:pPr>
      <w:r w:rsidRPr="00586B0A">
        <w:tab/>
      </w:r>
      <w:r w:rsidRPr="00586B0A">
        <w:tab/>
        <w:t xml:space="preserve">Ratification of other </w:t>
      </w:r>
      <w:r w:rsidR="0039695F">
        <w:t>treaties</w:t>
      </w:r>
    </w:p>
    <w:p w14:paraId="6944C91D" w14:textId="1178A37B" w:rsidR="004C2DA4" w:rsidRPr="00586B0A" w:rsidRDefault="00F77A79" w:rsidP="00F77A79">
      <w:pPr>
        <w:pStyle w:val="SingleTxtG"/>
        <w:rPr>
          <w:b/>
        </w:rPr>
      </w:pPr>
      <w:proofErr w:type="gramStart"/>
      <w:r w:rsidRPr="00586B0A">
        <w:t>41.</w:t>
      </w:r>
      <w:r w:rsidRPr="00586B0A">
        <w:tab/>
      </w:r>
      <w:r w:rsidR="004C2DA4" w:rsidRPr="00586B0A">
        <w:rPr>
          <w:b/>
        </w:rPr>
        <w:t xml:space="preserve">Bearing in mind the indivisibility of all human rights, the Committee encourages the State party to consider ratifying those international human rights </w:t>
      </w:r>
      <w:r w:rsidR="0039695F">
        <w:rPr>
          <w:b/>
        </w:rPr>
        <w:t>treaties</w:t>
      </w:r>
      <w:r w:rsidR="004C2DA4" w:rsidRPr="00586B0A">
        <w:rPr>
          <w:b/>
        </w:rPr>
        <w:t xml:space="preserve"> </w:t>
      </w:r>
      <w:r w:rsidR="004C2DA4" w:rsidRPr="00586B0A">
        <w:rPr>
          <w:b/>
          <w:bCs/>
        </w:rPr>
        <w:t>that it has not yet ratified</w:t>
      </w:r>
      <w:r w:rsidR="004C2DA4" w:rsidRPr="00586B0A">
        <w:rPr>
          <w:b/>
        </w:rPr>
        <w:t xml:space="preserve">, </w:t>
      </w:r>
      <w:r w:rsidR="004C2DA4" w:rsidRPr="00586B0A">
        <w:rPr>
          <w:b/>
          <w:bCs/>
        </w:rPr>
        <w:t xml:space="preserve">in particular treaties with provisions that have direct relevance to communities that may be subjected </w:t>
      </w:r>
      <w:r w:rsidR="004C2DA4" w:rsidRPr="00586B0A">
        <w:rPr>
          <w:b/>
        </w:rPr>
        <w:t xml:space="preserve">to racial discrimination, </w:t>
      </w:r>
      <w:r w:rsidR="004C2DA4" w:rsidRPr="00586B0A">
        <w:rPr>
          <w:b/>
          <w:bCs/>
        </w:rPr>
        <w:t>including</w:t>
      </w:r>
      <w:r w:rsidR="007C3B15" w:rsidRPr="00586B0A">
        <w:rPr>
          <w:b/>
          <w:bCs/>
        </w:rPr>
        <w:t xml:space="preserve"> </w:t>
      </w:r>
      <w:r w:rsidR="006A36F5" w:rsidRPr="00586B0A">
        <w:rPr>
          <w:b/>
          <w:bCs/>
        </w:rPr>
        <w:t xml:space="preserve">the </w:t>
      </w:r>
      <w:r w:rsidR="006A36F5" w:rsidRPr="00586B0A">
        <w:rPr>
          <w:b/>
          <w:lang w:eastAsia="ko-KR"/>
        </w:rPr>
        <w:t>International</w:t>
      </w:r>
      <w:r w:rsidR="006A36F5" w:rsidRPr="00586B0A">
        <w:rPr>
          <w:b/>
          <w:bCs/>
        </w:rPr>
        <w:t xml:space="preserve"> Convention on the Protection of the Rights of All Migrant Workers and Members of Their Families and the International Convention for the Protection of All Persons from Enforced Disappearance</w:t>
      </w:r>
      <w:r w:rsidR="00BE2D0E" w:rsidRPr="00586B0A">
        <w:rPr>
          <w:b/>
          <w:bCs/>
        </w:rPr>
        <w:t>.</w:t>
      </w:r>
      <w:proofErr w:type="gramEnd"/>
    </w:p>
    <w:p w14:paraId="0EE45B45" w14:textId="77777777" w:rsidR="004C2DA4" w:rsidRPr="00586B0A" w:rsidRDefault="004C2DA4" w:rsidP="004C2DA4">
      <w:pPr>
        <w:pStyle w:val="H23G"/>
      </w:pPr>
      <w:r w:rsidRPr="00586B0A">
        <w:tab/>
      </w:r>
      <w:r w:rsidRPr="00586B0A">
        <w:tab/>
        <w:t>Follow-up to the Durban Declaration and Programme of Action</w:t>
      </w:r>
    </w:p>
    <w:p w14:paraId="698E1199" w14:textId="57311828" w:rsidR="004C2DA4" w:rsidRPr="00586B0A" w:rsidRDefault="00F77A79" w:rsidP="00F77A79">
      <w:pPr>
        <w:pStyle w:val="SingleTxtG"/>
        <w:rPr>
          <w:b/>
          <w:bCs/>
        </w:rPr>
      </w:pPr>
      <w:proofErr w:type="gramStart"/>
      <w:r w:rsidRPr="00586B0A">
        <w:t>42.</w:t>
      </w:r>
      <w:r w:rsidRPr="00586B0A">
        <w:tab/>
      </w:r>
      <w:r w:rsidR="004C2DA4" w:rsidRPr="00586B0A">
        <w:rPr>
          <w:b/>
          <w:bCs/>
        </w:rPr>
        <w:t xml:space="preserve">In the light of its general recommendation No. 33 (2009) on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w:t>
      </w:r>
      <w:r w:rsidR="004C2DA4" w:rsidRPr="00586B0A">
        <w:rPr>
          <w:b/>
          <w:lang w:eastAsia="ko-KR"/>
        </w:rPr>
        <w:t>taking</w:t>
      </w:r>
      <w:r w:rsidR="004C2DA4" w:rsidRPr="00586B0A">
        <w:rPr>
          <w:b/>
          <w:bCs/>
        </w:rPr>
        <w:t xml:space="preserve"> into account the outcome document of the Durban Review Conference, held in Geneva in April 2009.</w:t>
      </w:r>
      <w:proofErr w:type="gramEnd"/>
      <w:r w:rsidR="004C2DA4" w:rsidRPr="00586B0A">
        <w:rPr>
          <w:b/>
          <w:bCs/>
        </w:rPr>
        <w:t xml:space="preserve"> The Committee requests that the State party</w:t>
      </w:r>
      <w:r w:rsidR="0088411F" w:rsidRPr="00586B0A">
        <w:rPr>
          <w:b/>
          <w:bCs/>
        </w:rPr>
        <w:t xml:space="preserve"> </w:t>
      </w:r>
      <w:r w:rsidR="004C2DA4" w:rsidRPr="00586B0A">
        <w:rPr>
          <w:b/>
          <w:bCs/>
        </w:rPr>
        <w:t>include in its next periodic report specific information on action plans and other measures taken to implement the Durban Declaration and Programme of Action at the national level.</w:t>
      </w:r>
      <w:r w:rsidR="004C2DA4" w:rsidRPr="00586B0A">
        <w:rPr>
          <w:rStyle w:val="SingleTxtGCar"/>
          <w:b/>
          <w:bCs/>
        </w:rPr>
        <w:t xml:space="preserve"> </w:t>
      </w:r>
    </w:p>
    <w:p w14:paraId="0A4608E1" w14:textId="77777777" w:rsidR="004C2DA4" w:rsidRPr="00586B0A" w:rsidRDefault="004C2DA4" w:rsidP="004C2DA4">
      <w:pPr>
        <w:pStyle w:val="H23G"/>
      </w:pPr>
      <w:r w:rsidRPr="00586B0A">
        <w:tab/>
      </w:r>
      <w:r w:rsidRPr="00586B0A">
        <w:tab/>
        <w:t xml:space="preserve">International Decade for People of African Descent </w:t>
      </w:r>
    </w:p>
    <w:p w14:paraId="3BCF619A" w14:textId="604F2451" w:rsidR="004C2DA4" w:rsidRPr="00586B0A" w:rsidRDefault="00F77A79" w:rsidP="00F77A79">
      <w:pPr>
        <w:pStyle w:val="SingleTxtG"/>
        <w:rPr>
          <w:b/>
          <w:bCs/>
        </w:rPr>
      </w:pPr>
      <w:r w:rsidRPr="00586B0A">
        <w:t>43.</w:t>
      </w:r>
      <w:r w:rsidRPr="00586B0A">
        <w:tab/>
      </w:r>
      <w:r w:rsidR="004C2DA4" w:rsidRPr="00586B0A">
        <w:rPr>
          <w:b/>
          <w:bCs/>
        </w:rPr>
        <w:t>In the light of General Assembly resolution 68/237</w:t>
      </w:r>
      <w:r w:rsidR="004C2DA4" w:rsidRPr="00586B0A">
        <w:rPr>
          <w:b/>
          <w:bCs/>
          <w:lang w:eastAsia="en-GB"/>
        </w:rPr>
        <w:t>, in which the Assembly proclaimed</w:t>
      </w:r>
      <w:r w:rsidR="004C2DA4" w:rsidRPr="00586B0A">
        <w:rPr>
          <w:b/>
          <w:bCs/>
        </w:rPr>
        <w:t xml:space="preserve"> 2015-2024 </w:t>
      </w:r>
      <w:r w:rsidR="004C2DA4" w:rsidRPr="00586B0A">
        <w:rPr>
          <w:b/>
          <w:bCs/>
          <w:lang w:eastAsia="en-GB"/>
        </w:rPr>
        <w:t xml:space="preserve">the International Decade for People of African Descent, </w:t>
      </w:r>
      <w:r w:rsidR="004C2DA4" w:rsidRPr="00586B0A">
        <w:rPr>
          <w:b/>
          <w:bCs/>
        </w:rPr>
        <w:t xml:space="preserve">and </w:t>
      </w:r>
      <w:r w:rsidR="00EB40C5" w:rsidRPr="00586B0A">
        <w:rPr>
          <w:b/>
          <w:bCs/>
        </w:rPr>
        <w:t xml:space="preserve">Assembly </w:t>
      </w:r>
      <w:r w:rsidR="004C2DA4" w:rsidRPr="00586B0A">
        <w:rPr>
          <w:b/>
          <w:bCs/>
        </w:rPr>
        <w:t xml:space="preserve">resolution 69/16 on the programme of activities for the implementation of the Decade, the Committee recommends that the State party prepare and implement a suitable programme of measures and policies. The Committee requests that the State party include in its </w:t>
      </w:r>
      <w:r w:rsidR="004C2DA4" w:rsidRPr="00586B0A">
        <w:rPr>
          <w:b/>
          <w:lang w:eastAsia="ko-KR"/>
        </w:rPr>
        <w:t>next</w:t>
      </w:r>
      <w:r w:rsidR="004C2DA4" w:rsidRPr="00586B0A">
        <w:rPr>
          <w:b/>
          <w:bCs/>
        </w:rPr>
        <w:t xml:space="preserve"> periodic report p</w:t>
      </w:r>
      <w:r w:rsidR="00EB40C5">
        <w:rPr>
          <w:b/>
          <w:bCs/>
        </w:rPr>
        <w:t>re</w:t>
      </w:r>
      <w:r w:rsidR="004C2DA4" w:rsidRPr="00586B0A">
        <w:rPr>
          <w:b/>
          <w:bCs/>
        </w:rPr>
        <w:t>ci</w:t>
      </w:r>
      <w:r w:rsidR="00EB40C5">
        <w:rPr>
          <w:b/>
          <w:bCs/>
        </w:rPr>
        <w:t>se</w:t>
      </w:r>
      <w:r w:rsidR="004C2DA4" w:rsidRPr="00586B0A">
        <w:rPr>
          <w:b/>
          <w:bCs/>
        </w:rPr>
        <w:t xml:space="preserve"> information on the concrete measures adopted in that framework, taking into account its general recommendation No. 34 (2011) on racial discrimination against people of African descent. </w:t>
      </w:r>
    </w:p>
    <w:p w14:paraId="1DE01DD3" w14:textId="77777777" w:rsidR="004C2DA4" w:rsidRPr="00586B0A" w:rsidRDefault="004C2DA4" w:rsidP="004C2DA4">
      <w:pPr>
        <w:pStyle w:val="H23G"/>
      </w:pPr>
      <w:r w:rsidRPr="00586B0A">
        <w:tab/>
      </w:r>
      <w:r w:rsidRPr="00586B0A">
        <w:tab/>
        <w:t>Consultations with civil society</w:t>
      </w:r>
    </w:p>
    <w:p w14:paraId="39E4E911" w14:textId="21E4C465" w:rsidR="004C2DA4" w:rsidRPr="00586B0A" w:rsidRDefault="00F77A79" w:rsidP="00F77A79">
      <w:pPr>
        <w:pStyle w:val="SingleTxtG"/>
        <w:rPr>
          <w:b/>
          <w:bCs/>
        </w:rPr>
      </w:pPr>
      <w:r w:rsidRPr="00586B0A">
        <w:t>44.</w:t>
      </w:r>
      <w:r w:rsidRPr="00586B0A">
        <w:tab/>
      </w:r>
      <w:r w:rsidR="004C2DA4" w:rsidRPr="00586B0A">
        <w:rPr>
          <w:b/>
          <w:bCs/>
        </w:rPr>
        <w:t xml:space="preserve">The Committee recommends that the State party continue consulting and increasing its </w:t>
      </w:r>
      <w:r w:rsidR="004C2DA4" w:rsidRPr="00586B0A">
        <w:rPr>
          <w:b/>
          <w:lang w:eastAsia="ko-KR"/>
        </w:rPr>
        <w:t>dialogue</w:t>
      </w:r>
      <w:r w:rsidR="004C2DA4" w:rsidRPr="00586B0A">
        <w:rPr>
          <w:b/>
          <w:bCs/>
        </w:rPr>
        <w:t xml:space="preserve"> with civil society organizations working in the area of human rights protection, in particular those working to combat racial discrimination, in connection with the preparation of the next periodic report and in follow-up to the present concluding observations.</w:t>
      </w:r>
    </w:p>
    <w:p w14:paraId="1DCDFA9C" w14:textId="6B4300CF" w:rsidR="004C2DA4" w:rsidRPr="00586B0A" w:rsidRDefault="004C2DA4" w:rsidP="004C2DA4">
      <w:pPr>
        <w:pStyle w:val="H23G"/>
      </w:pPr>
      <w:r w:rsidRPr="00586B0A">
        <w:tab/>
      </w:r>
      <w:r w:rsidRPr="00586B0A">
        <w:tab/>
        <w:t xml:space="preserve">Amendment to article </w:t>
      </w:r>
      <w:proofErr w:type="gramStart"/>
      <w:r w:rsidRPr="00586B0A">
        <w:t>8</w:t>
      </w:r>
      <w:proofErr w:type="gramEnd"/>
      <w:r w:rsidRPr="00586B0A">
        <w:t xml:space="preserve"> of the Convention</w:t>
      </w:r>
      <w:r w:rsidR="00D0721D" w:rsidRPr="00586B0A">
        <w:t xml:space="preserve"> </w:t>
      </w:r>
    </w:p>
    <w:p w14:paraId="0213E674" w14:textId="38153D7D" w:rsidR="004C2DA4" w:rsidRPr="00586B0A" w:rsidRDefault="00F77A79" w:rsidP="00F77A79">
      <w:pPr>
        <w:pStyle w:val="SingleTxtG"/>
        <w:rPr>
          <w:rStyle w:val="SingleTxtGCar"/>
          <w:b/>
          <w:bCs/>
        </w:rPr>
      </w:pPr>
      <w:r w:rsidRPr="00586B0A">
        <w:rPr>
          <w:rStyle w:val="SingleTxtGCar"/>
        </w:rPr>
        <w:t>45.</w:t>
      </w:r>
      <w:r w:rsidRPr="00586B0A">
        <w:rPr>
          <w:rStyle w:val="SingleTxtGCar"/>
        </w:rPr>
        <w:tab/>
      </w:r>
      <w:r w:rsidR="004C2DA4" w:rsidRPr="00586B0A">
        <w:rPr>
          <w:rStyle w:val="SingleTxtGCar"/>
          <w:b/>
          <w:bCs/>
        </w:rPr>
        <w:t xml:space="preserve">The Committee recommends that the State party ratify the amendment to article 8 (6) of the Convention adopted on 15 January 1992 at the fourteenth meeting of States </w:t>
      </w:r>
      <w:r w:rsidR="004C2DA4" w:rsidRPr="00586B0A">
        <w:rPr>
          <w:b/>
          <w:bCs/>
        </w:rPr>
        <w:t>parties</w:t>
      </w:r>
      <w:r w:rsidR="004C2DA4" w:rsidRPr="00586B0A">
        <w:rPr>
          <w:rStyle w:val="SingleTxtGCar"/>
          <w:b/>
          <w:bCs/>
        </w:rPr>
        <w:t xml:space="preserve"> to the Convention and endorsed by the General Assembly in its resolution </w:t>
      </w:r>
      <w:r w:rsidR="004C2DA4" w:rsidRPr="00F77A79">
        <w:rPr>
          <w:rStyle w:val="SingleTxtGCar"/>
          <w:b/>
          <w:bCs/>
        </w:rPr>
        <w:t>47/</w:t>
      </w:r>
      <w:r w:rsidR="004C2DA4" w:rsidRPr="00F77A79">
        <w:rPr>
          <w:b/>
          <w:bCs/>
          <w:lang w:eastAsia="ko-KR"/>
        </w:rPr>
        <w:t>111</w:t>
      </w:r>
      <w:r w:rsidR="004C2DA4" w:rsidRPr="00586B0A">
        <w:rPr>
          <w:rStyle w:val="SingleTxtGCar"/>
          <w:b/>
          <w:bCs/>
        </w:rPr>
        <w:t xml:space="preserve">. </w:t>
      </w:r>
    </w:p>
    <w:p w14:paraId="507C90F5" w14:textId="77777777" w:rsidR="004C2DA4" w:rsidRPr="00586B0A" w:rsidRDefault="004C2DA4" w:rsidP="004C2DA4">
      <w:pPr>
        <w:pStyle w:val="H23G"/>
      </w:pPr>
      <w:r w:rsidRPr="00586B0A">
        <w:tab/>
      </w:r>
      <w:r w:rsidRPr="00586B0A">
        <w:tab/>
        <w:t>Declaration under article 14 of the Convention</w:t>
      </w:r>
    </w:p>
    <w:p w14:paraId="55D1F646" w14:textId="2A3E6E2B" w:rsidR="004C2DA4" w:rsidRPr="00586B0A" w:rsidRDefault="00F77A79" w:rsidP="00F77A79">
      <w:pPr>
        <w:pStyle w:val="SingleTxtG"/>
        <w:rPr>
          <w:b/>
          <w:bCs/>
        </w:rPr>
      </w:pPr>
      <w:r w:rsidRPr="00586B0A">
        <w:t>46.</w:t>
      </w:r>
      <w:r w:rsidRPr="00586B0A">
        <w:tab/>
      </w:r>
      <w:r w:rsidR="004C2DA4" w:rsidRPr="00586B0A">
        <w:rPr>
          <w:b/>
          <w:bCs/>
        </w:rPr>
        <w:t xml:space="preserve">The Committee encourages the State party to make the optional declaration provided </w:t>
      </w:r>
      <w:r w:rsidR="004C2DA4" w:rsidRPr="00586B0A">
        <w:rPr>
          <w:b/>
          <w:lang w:eastAsia="ko-KR"/>
        </w:rPr>
        <w:t>for</w:t>
      </w:r>
      <w:r w:rsidR="004C2DA4" w:rsidRPr="00586B0A">
        <w:rPr>
          <w:b/>
          <w:bCs/>
        </w:rPr>
        <w:t xml:space="preserve"> in article 14 of the</w:t>
      </w:r>
      <w:r w:rsidR="004C2DA4" w:rsidRPr="00586B0A">
        <w:rPr>
          <w:b/>
          <w:bCs/>
          <w:lang w:val="en-US"/>
        </w:rPr>
        <w:t xml:space="preserve"> Convention recognizing the competence of the Committee to receive and consider individual communications.</w:t>
      </w:r>
    </w:p>
    <w:p w14:paraId="72E1C227" w14:textId="77777777" w:rsidR="004C2DA4" w:rsidRPr="00586B0A" w:rsidRDefault="004C2DA4" w:rsidP="004C2DA4">
      <w:pPr>
        <w:pStyle w:val="H23G"/>
      </w:pPr>
      <w:r w:rsidRPr="00586B0A">
        <w:rPr>
          <w:lang w:val="en-US"/>
        </w:rPr>
        <w:tab/>
      </w:r>
      <w:r w:rsidRPr="00586B0A">
        <w:rPr>
          <w:lang w:val="en-US"/>
        </w:rPr>
        <w:tab/>
        <w:t>Common core document</w:t>
      </w:r>
    </w:p>
    <w:p w14:paraId="59E2537E" w14:textId="22802CAB" w:rsidR="004C2DA4" w:rsidRPr="00586B0A" w:rsidRDefault="00F77A79" w:rsidP="00F77A79">
      <w:pPr>
        <w:pStyle w:val="SingleTxtG"/>
        <w:rPr>
          <w:b/>
        </w:rPr>
      </w:pPr>
      <w:proofErr w:type="gramStart"/>
      <w:r w:rsidRPr="00586B0A">
        <w:t>47.</w:t>
      </w:r>
      <w:r w:rsidRPr="00586B0A">
        <w:tab/>
      </w:r>
      <w:r w:rsidR="004C2DA4" w:rsidRPr="00586B0A">
        <w:rPr>
          <w:b/>
        </w:rPr>
        <w:t xml:space="preserve">The Committee encourages the State party to </w:t>
      </w:r>
      <w:r w:rsidR="00492833" w:rsidRPr="00586B0A">
        <w:rPr>
          <w:b/>
        </w:rPr>
        <w:t xml:space="preserve">submit </w:t>
      </w:r>
      <w:r w:rsidR="004C2DA4" w:rsidRPr="00586B0A">
        <w:rPr>
          <w:b/>
        </w:rPr>
        <w:t xml:space="preserve">its common core document, which dates to 1998, in accordance with the harmonized guidelines on reporting under the international human rights treaties, in particular those on the common core document, as adopted at the fifth inter-committee meeting of the human rights treaty </w:t>
      </w:r>
      <w:r w:rsidR="004C2DA4" w:rsidRPr="00586B0A">
        <w:rPr>
          <w:b/>
          <w:lang w:eastAsia="ko-KR"/>
        </w:rPr>
        <w:t>bodies</w:t>
      </w:r>
      <w:r w:rsidR="004C2DA4" w:rsidRPr="00586B0A">
        <w:rPr>
          <w:b/>
        </w:rPr>
        <w:t>, held in June 2006 (HRI/GEN/2/Rev.6, chap.</w:t>
      </w:r>
      <w:proofErr w:type="gramEnd"/>
      <w:r w:rsidR="004C2DA4" w:rsidRPr="00586B0A">
        <w:rPr>
          <w:b/>
        </w:rPr>
        <w:t xml:space="preserve"> I). In the light of General Assembly resolution 68/268, the Committee urges the State party to observe the limit of 42,400 words for </w:t>
      </w:r>
      <w:proofErr w:type="gramStart"/>
      <w:r w:rsidR="004C2DA4" w:rsidRPr="00586B0A">
        <w:rPr>
          <w:b/>
        </w:rPr>
        <w:t>the such</w:t>
      </w:r>
      <w:proofErr w:type="gramEnd"/>
      <w:r w:rsidR="004C2DA4" w:rsidRPr="00586B0A">
        <w:rPr>
          <w:b/>
        </w:rPr>
        <w:t xml:space="preserve"> documents.</w:t>
      </w:r>
    </w:p>
    <w:p w14:paraId="5AA9F664" w14:textId="77777777" w:rsidR="004C2DA4" w:rsidRPr="00586B0A" w:rsidRDefault="004C2DA4" w:rsidP="004C2DA4">
      <w:pPr>
        <w:pStyle w:val="H23G"/>
      </w:pPr>
      <w:r w:rsidRPr="00586B0A">
        <w:tab/>
      </w:r>
      <w:r w:rsidRPr="00586B0A">
        <w:tab/>
        <w:t>Follow-up to the present concluding observations</w:t>
      </w:r>
    </w:p>
    <w:p w14:paraId="455E5091" w14:textId="6804FD8E" w:rsidR="004C2DA4" w:rsidRPr="00586B0A" w:rsidRDefault="00F77A79" w:rsidP="00F77A79">
      <w:pPr>
        <w:pStyle w:val="SingleTxtG"/>
        <w:rPr>
          <w:b/>
          <w:bCs/>
        </w:rPr>
      </w:pPr>
      <w:r w:rsidRPr="00586B0A">
        <w:t>48.</w:t>
      </w:r>
      <w:r w:rsidRPr="00586B0A">
        <w:tab/>
      </w:r>
      <w:r w:rsidR="004C2DA4" w:rsidRPr="00586B0A">
        <w:rPr>
          <w:b/>
          <w:bCs/>
        </w:rPr>
        <w:t>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w:t>
      </w:r>
      <w:r w:rsidR="00C4385A">
        <w:rPr>
          <w:b/>
          <w:bCs/>
        </w:rPr>
        <w:t xml:space="preserve"> </w:t>
      </w:r>
      <w:r w:rsidR="00302D50" w:rsidRPr="00586B0A">
        <w:rPr>
          <w:b/>
          <w:bCs/>
        </w:rPr>
        <w:t xml:space="preserve">14, </w:t>
      </w:r>
      <w:r w:rsidR="004550C6" w:rsidRPr="00586B0A">
        <w:rPr>
          <w:b/>
          <w:bCs/>
        </w:rPr>
        <w:t>18</w:t>
      </w:r>
      <w:r w:rsidR="00EB40C5">
        <w:rPr>
          <w:b/>
          <w:bCs/>
        </w:rPr>
        <w:t xml:space="preserve"> </w:t>
      </w:r>
      <w:r w:rsidR="00302D50" w:rsidRPr="00586B0A">
        <w:rPr>
          <w:b/>
          <w:bCs/>
        </w:rPr>
        <w:t xml:space="preserve">and </w:t>
      </w:r>
      <w:r w:rsidR="004550C6" w:rsidRPr="00586B0A">
        <w:rPr>
          <w:b/>
          <w:bCs/>
        </w:rPr>
        <w:t>28</w:t>
      </w:r>
      <w:r w:rsidR="004C2DA4" w:rsidRPr="00586B0A">
        <w:rPr>
          <w:b/>
          <w:bCs/>
        </w:rPr>
        <w:t xml:space="preserve"> above. </w:t>
      </w:r>
    </w:p>
    <w:p w14:paraId="4E459647" w14:textId="77777777" w:rsidR="004C2DA4" w:rsidRPr="00586B0A" w:rsidRDefault="004C2DA4" w:rsidP="004C2DA4">
      <w:pPr>
        <w:pStyle w:val="H23G"/>
      </w:pPr>
      <w:r w:rsidRPr="00586B0A">
        <w:tab/>
      </w:r>
      <w:r w:rsidRPr="00586B0A">
        <w:tab/>
        <w:t>Paragraphs of particular importance</w:t>
      </w:r>
    </w:p>
    <w:p w14:paraId="5EA30632" w14:textId="57E0D981" w:rsidR="004C2DA4" w:rsidRPr="00586B0A" w:rsidRDefault="00F77A79" w:rsidP="00F77A79">
      <w:pPr>
        <w:pStyle w:val="SingleTxtG"/>
        <w:rPr>
          <w:b/>
          <w:bCs/>
        </w:rPr>
      </w:pPr>
      <w:r w:rsidRPr="00586B0A">
        <w:t>49.</w:t>
      </w:r>
      <w:r w:rsidRPr="00586B0A">
        <w:tab/>
      </w:r>
      <w:r w:rsidR="004C2DA4" w:rsidRPr="00586B0A">
        <w:rPr>
          <w:b/>
          <w:bCs/>
        </w:rPr>
        <w:t xml:space="preserve">The Committee wishes to draw the attention of the State party to the particular importance of the recommendations contained in paragraphs </w:t>
      </w:r>
      <w:r w:rsidR="00302D50" w:rsidRPr="00586B0A">
        <w:rPr>
          <w:b/>
          <w:bCs/>
        </w:rPr>
        <w:t>6</w:t>
      </w:r>
      <w:r w:rsidR="004C2DA4" w:rsidRPr="00586B0A">
        <w:rPr>
          <w:b/>
          <w:bCs/>
        </w:rPr>
        <w:t xml:space="preserve">, </w:t>
      </w:r>
      <w:r w:rsidR="007B44A3" w:rsidRPr="00586B0A">
        <w:rPr>
          <w:b/>
          <w:bCs/>
        </w:rPr>
        <w:t>22</w:t>
      </w:r>
      <w:r w:rsidR="00376899" w:rsidRPr="00586B0A">
        <w:rPr>
          <w:b/>
          <w:bCs/>
        </w:rPr>
        <w:t>,</w:t>
      </w:r>
      <w:r w:rsidR="004C2DA4" w:rsidRPr="00586B0A">
        <w:rPr>
          <w:b/>
          <w:bCs/>
        </w:rPr>
        <w:t xml:space="preserve"> </w:t>
      </w:r>
      <w:r w:rsidR="007B44A3" w:rsidRPr="00586B0A">
        <w:rPr>
          <w:b/>
          <w:bCs/>
        </w:rPr>
        <w:t>30</w:t>
      </w:r>
      <w:r w:rsidR="00376899" w:rsidRPr="00586B0A">
        <w:rPr>
          <w:b/>
          <w:bCs/>
        </w:rPr>
        <w:t xml:space="preserve"> and </w:t>
      </w:r>
      <w:r w:rsidR="007B44A3" w:rsidRPr="00586B0A">
        <w:rPr>
          <w:b/>
          <w:bCs/>
        </w:rPr>
        <w:t>32</w:t>
      </w:r>
      <w:r w:rsidR="004C2DA4" w:rsidRPr="00586B0A">
        <w:rPr>
          <w:b/>
          <w:bCs/>
        </w:rPr>
        <w:t xml:space="preserve"> above and requests the State party to provide detailed information in its next periodic report on the concrete </w:t>
      </w:r>
      <w:r w:rsidR="004C2DA4" w:rsidRPr="00586B0A">
        <w:rPr>
          <w:b/>
          <w:lang w:eastAsia="ko-KR"/>
        </w:rPr>
        <w:t>measures</w:t>
      </w:r>
      <w:r w:rsidR="004C2DA4" w:rsidRPr="00586B0A">
        <w:rPr>
          <w:b/>
          <w:bCs/>
        </w:rPr>
        <w:t xml:space="preserve"> taken to implement those recommendations. </w:t>
      </w:r>
    </w:p>
    <w:p w14:paraId="2F31954A" w14:textId="77777777" w:rsidR="004C2DA4" w:rsidRPr="00586B0A" w:rsidRDefault="004C2DA4" w:rsidP="004C2DA4">
      <w:pPr>
        <w:pStyle w:val="H23G"/>
      </w:pPr>
      <w:r w:rsidRPr="00586B0A">
        <w:tab/>
      </w:r>
      <w:r w:rsidRPr="00586B0A">
        <w:tab/>
        <w:t>Dissemination of information</w:t>
      </w:r>
    </w:p>
    <w:p w14:paraId="1C390BA8" w14:textId="426FD8E6" w:rsidR="004C2DA4" w:rsidRPr="00586B0A" w:rsidRDefault="00F77A79" w:rsidP="00F77A79">
      <w:pPr>
        <w:pStyle w:val="SingleTxtG"/>
        <w:rPr>
          <w:b/>
          <w:bCs/>
        </w:rPr>
      </w:pPr>
      <w:r w:rsidRPr="00586B0A">
        <w:t>50.</w:t>
      </w:r>
      <w:r w:rsidRPr="00586B0A">
        <w:tab/>
      </w:r>
      <w:r w:rsidR="004C2DA4" w:rsidRPr="00586B0A">
        <w:rPr>
          <w:b/>
          <w:bCs/>
        </w:rPr>
        <w:t xml:space="preserve">The Committee recommends that the State party’s reports </w:t>
      </w:r>
      <w:proofErr w:type="gramStart"/>
      <w:r w:rsidR="004C2DA4" w:rsidRPr="00586B0A">
        <w:rPr>
          <w:b/>
          <w:bCs/>
        </w:rPr>
        <w:t>be made</w:t>
      </w:r>
      <w:proofErr w:type="gramEnd"/>
      <w:r w:rsidR="004C2DA4" w:rsidRPr="00586B0A">
        <w:rPr>
          <w:b/>
          <w:bCs/>
        </w:rPr>
        <w:t xml:space="preserve"> readily available and accessible to the public at the time of their submission and that the concluding </w:t>
      </w:r>
      <w:r w:rsidR="004C2DA4" w:rsidRPr="00586B0A">
        <w:rPr>
          <w:b/>
          <w:lang w:eastAsia="ko-KR"/>
        </w:rPr>
        <w:t>observations</w:t>
      </w:r>
      <w:r w:rsidR="004C2DA4" w:rsidRPr="00586B0A">
        <w:rPr>
          <w:b/>
          <w:bCs/>
        </w:rPr>
        <w:t xml:space="preserve"> of the Committee with respect to those reports be similarly publicized in the official and other commonly used languages, as appropriate. </w:t>
      </w:r>
    </w:p>
    <w:p w14:paraId="5380E25A" w14:textId="789D66E0" w:rsidR="004C2DA4" w:rsidRPr="00586B0A" w:rsidRDefault="004C2DA4" w:rsidP="004C2DA4">
      <w:pPr>
        <w:pStyle w:val="H23G"/>
      </w:pPr>
      <w:r w:rsidRPr="00586B0A">
        <w:tab/>
      </w:r>
      <w:r w:rsidRPr="00586B0A">
        <w:tab/>
        <w:t xml:space="preserve">Preparation of the next </w:t>
      </w:r>
      <w:r w:rsidR="00CF6426" w:rsidRPr="00B56567">
        <w:t xml:space="preserve">periodic </w:t>
      </w:r>
      <w:r w:rsidRPr="00586B0A">
        <w:t>report</w:t>
      </w:r>
    </w:p>
    <w:p w14:paraId="12788AFD" w14:textId="3231FAD0" w:rsidR="004C2DA4" w:rsidRPr="00586B0A" w:rsidRDefault="00F77A79" w:rsidP="00F77A79">
      <w:pPr>
        <w:pStyle w:val="SingleTxtG"/>
        <w:rPr>
          <w:b/>
          <w:bCs/>
        </w:rPr>
      </w:pPr>
      <w:r w:rsidRPr="00586B0A">
        <w:t>51.</w:t>
      </w:r>
      <w:r w:rsidRPr="00586B0A">
        <w:tab/>
      </w:r>
      <w:r w:rsidR="004C2DA4" w:rsidRPr="00586B0A">
        <w:rPr>
          <w:b/>
          <w:bCs/>
        </w:rPr>
        <w:t xml:space="preserve">The Committee recommends that the State party submit its combined </w:t>
      </w:r>
      <w:r w:rsidR="00CF6426" w:rsidRPr="00CF6426">
        <w:rPr>
          <w:b/>
          <w:bCs/>
        </w:rPr>
        <w:t>twenty-fourth to twenty-sixth</w:t>
      </w:r>
      <w:r w:rsidR="00492833" w:rsidRPr="00586B0A">
        <w:rPr>
          <w:b/>
          <w:bCs/>
        </w:rPr>
        <w:t xml:space="preserve"> </w:t>
      </w:r>
      <w:r w:rsidR="004C2DA4" w:rsidRPr="00586B0A">
        <w:rPr>
          <w:b/>
          <w:lang w:eastAsia="ko-KR"/>
        </w:rPr>
        <w:t>periodic</w:t>
      </w:r>
      <w:r w:rsidR="004C2DA4" w:rsidRPr="00586B0A">
        <w:rPr>
          <w:b/>
          <w:bCs/>
        </w:rPr>
        <w:t xml:space="preserve"> reports, as a single document, by</w:t>
      </w:r>
      <w:r w:rsidR="007C3B15" w:rsidRPr="00586B0A">
        <w:rPr>
          <w:b/>
          <w:bCs/>
        </w:rPr>
        <w:t xml:space="preserve"> </w:t>
      </w:r>
      <w:r w:rsidR="00492833" w:rsidRPr="00586B0A">
        <w:rPr>
          <w:b/>
          <w:bCs/>
        </w:rPr>
        <w:t xml:space="preserve">4 January 2020, </w:t>
      </w:r>
      <w:r w:rsidR="004C2DA4" w:rsidRPr="00586B0A">
        <w:rPr>
          <w:b/>
          <w:bCs/>
        </w:rPr>
        <w:t>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14:paraId="7B5846DF" w14:textId="77777777" w:rsidR="00107BBF" w:rsidRPr="00106A43" w:rsidRDefault="00107BBF" w:rsidP="00107BBF">
      <w:pPr>
        <w:spacing w:before="240"/>
        <w:jc w:val="center"/>
        <w:rPr>
          <w:u w:val="single"/>
        </w:rPr>
      </w:pPr>
      <w:r>
        <w:rPr>
          <w:u w:val="single"/>
        </w:rPr>
        <w:tab/>
      </w:r>
      <w:r>
        <w:rPr>
          <w:u w:val="single"/>
        </w:rPr>
        <w:tab/>
      </w:r>
      <w:r>
        <w:rPr>
          <w:u w:val="single"/>
        </w:rPr>
        <w:tab/>
      </w:r>
    </w:p>
    <w:sectPr w:rsidR="00107BBF" w:rsidRPr="00106A43" w:rsidSect="00C4385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8FD47" w14:textId="77777777" w:rsidR="00F65253" w:rsidRDefault="00F65253"/>
  </w:endnote>
  <w:endnote w:type="continuationSeparator" w:id="0">
    <w:p w14:paraId="0816A3E2" w14:textId="77777777" w:rsidR="00F65253" w:rsidRDefault="00F65253"/>
  </w:endnote>
  <w:endnote w:type="continuationNotice" w:id="1">
    <w:p w14:paraId="13D5AEBD" w14:textId="77777777" w:rsidR="00F65253" w:rsidRDefault="00F65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E1046" w14:textId="532ACB0B" w:rsidR="001F54FC" w:rsidRPr="007B2CA0" w:rsidRDefault="001F54FC" w:rsidP="007B2CA0">
    <w:pPr>
      <w:pStyle w:val="Footer"/>
      <w:tabs>
        <w:tab w:val="right" w:pos="9598"/>
      </w:tabs>
    </w:pPr>
    <w:r w:rsidRPr="007B2CA0">
      <w:rPr>
        <w:b/>
        <w:sz w:val="18"/>
      </w:rPr>
      <w:fldChar w:fldCharType="begin"/>
    </w:r>
    <w:r w:rsidRPr="007B2CA0">
      <w:rPr>
        <w:b/>
        <w:sz w:val="18"/>
      </w:rPr>
      <w:instrText xml:space="preserve"> PAGE  \* MERGEFORMAT </w:instrText>
    </w:r>
    <w:r w:rsidRPr="007B2CA0">
      <w:rPr>
        <w:b/>
        <w:sz w:val="18"/>
      </w:rPr>
      <w:fldChar w:fldCharType="separate"/>
    </w:r>
    <w:r w:rsidR="00B12723">
      <w:rPr>
        <w:b/>
        <w:noProof/>
        <w:sz w:val="18"/>
      </w:rPr>
      <w:t>2</w:t>
    </w:r>
    <w:r w:rsidRPr="007B2CA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9C4CC" w14:textId="6D6FCB88" w:rsidR="001F54FC" w:rsidRPr="007B2CA0" w:rsidRDefault="001F54FC" w:rsidP="007B2CA0">
    <w:pPr>
      <w:pStyle w:val="Footer"/>
      <w:tabs>
        <w:tab w:val="right" w:pos="9598"/>
      </w:tabs>
      <w:rPr>
        <w:b/>
        <w:sz w:val="18"/>
      </w:rPr>
    </w:pPr>
    <w:r>
      <w:tab/>
    </w:r>
    <w:r w:rsidRPr="007B2CA0">
      <w:rPr>
        <w:b/>
        <w:sz w:val="18"/>
      </w:rPr>
      <w:fldChar w:fldCharType="begin"/>
    </w:r>
    <w:r w:rsidRPr="007B2CA0">
      <w:rPr>
        <w:b/>
        <w:sz w:val="18"/>
      </w:rPr>
      <w:instrText xml:space="preserve"> PAGE  \* MERGEFORMAT </w:instrText>
    </w:r>
    <w:r w:rsidRPr="007B2CA0">
      <w:rPr>
        <w:b/>
        <w:sz w:val="18"/>
      </w:rPr>
      <w:fldChar w:fldCharType="separate"/>
    </w:r>
    <w:r w:rsidR="00B12723">
      <w:rPr>
        <w:b/>
        <w:noProof/>
        <w:sz w:val="18"/>
      </w:rPr>
      <w:t>3</w:t>
    </w:r>
    <w:r w:rsidRPr="007B2CA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1534" w14:textId="60AF706F" w:rsidR="00B12723" w:rsidRDefault="00B12723" w:rsidP="00B12723">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CD03B6E" wp14:editId="6B84CCBD">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4579433E" w14:textId="748D2F11" w:rsidR="00B12723" w:rsidRDefault="00B12723" w:rsidP="00B12723">
    <w:pPr>
      <w:pStyle w:val="Footer"/>
      <w:ind w:right="1134"/>
      <w:rPr>
        <w:sz w:val="20"/>
      </w:rPr>
    </w:pPr>
    <w:r>
      <w:rPr>
        <w:sz w:val="20"/>
      </w:rPr>
      <w:t>GE.16-16938(E)</w:t>
    </w:r>
  </w:p>
  <w:p w14:paraId="6753A7EB" w14:textId="2F8A2BCC" w:rsidR="00B12723" w:rsidRPr="00B12723" w:rsidRDefault="00B12723" w:rsidP="00B1272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7EA6083" wp14:editId="0D0E5415">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ERD/C/PAK/CO/21-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PAK/CO/21-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A0AA4" w14:textId="77777777" w:rsidR="00F65253" w:rsidRPr="000B175B" w:rsidRDefault="00F65253" w:rsidP="000B175B">
      <w:pPr>
        <w:tabs>
          <w:tab w:val="right" w:pos="2155"/>
        </w:tabs>
        <w:spacing w:after="80"/>
        <w:ind w:left="680"/>
        <w:rPr>
          <w:u w:val="single"/>
        </w:rPr>
      </w:pPr>
      <w:r>
        <w:rPr>
          <w:u w:val="single"/>
        </w:rPr>
        <w:tab/>
      </w:r>
    </w:p>
  </w:footnote>
  <w:footnote w:type="continuationSeparator" w:id="0">
    <w:p w14:paraId="0488F8AC" w14:textId="77777777" w:rsidR="00F65253" w:rsidRPr="00FC68B7" w:rsidRDefault="00F65253" w:rsidP="00FC68B7">
      <w:pPr>
        <w:tabs>
          <w:tab w:val="left" w:pos="2155"/>
        </w:tabs>
        <w:spacing w:after="80"/>
        <w:ind w:left="680"/>
        <w:rPr>
          <w:u w:val="single"/>
        </w:rPr>
      </w:pPr>
      <w:r>
        <w:rPr>
          <w:u w:val="single"/>
        </w:rPr>
        <w:tab/>
      </w:r>
    </w:p>
  </w:footnote>
  <w:footnote w:type="continuationNotice" w:id="1">
    <w:p w14:paraId="636E4B6D" w14:textId="77777777" w:rsidR="00F65253" w:rsidRDefault="00F65253"/>
  </w:footnote>
  <w:footnote w:id="2">
    <w:p w14:paraId="7459778C" w14:textId="21FAEBBA" w:rsidR="001F54FC" w:rsidRPr="00D91F6A" w:rsidRDefault="001F54FC" w:rsidP="0091160E">
      <w:pPr>
        <w:pStyle w:val="FootnoteText"/>
      </w:pPr>
      <w:r>
        <w:tab/>
      </w:r>
      <w:r w:rsidRPr="00F77A79">
        <w:rPr>
          <w:rStyle w:val="FootnoteReference"/>
          <w:sz w:val="20"/>
          <w:vertAlign w:val="baseline"/>
        </w:rPr>
        <w:t>*</w:t>
      </w:r>
      <w:r>
        <w:tab/>
      </w:r>
      <w:proofErr w:type="gramStart"/>
      <w:r w:rsidR="00D15061">
        <w:t>Adopted by the Committee at its ninetieth session (2-26 August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C1D0A" w14:textId="0A791202" w:rsidR="001F54FC" w:rsidRPr="003A095C" w:rsidRDefault="001F54FC" w:rsidP="007B2CA0">
    <w:pPr>
      <w:pStyle w:val="Header"/>
    </w:pPr>
    <w:r w:rsidRPr="003A095C">
      <w:t>CE</w:t>
    </w:r>
    <w:r w:rsidR="00473043">
      <w:t>RD/C/PAK/CO/</w:t>
    </w:r>
    <w:r w:rsidRPr="003A095C">
      <w:t>21-23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D6074" w14:textId="61B48422" w:rsidR="001F54FC" w:rsidRPr="003A095C" w:rsidRDefault="00473043" w:rsidP="007B2CA0">
    <w:pPr>
      <w:pStyle w:val="Header"/>
      <w:jc w:val="right"/>
    </w:pPr>
    <w:r>
      <w:t>CERD/C/PAK/CO/</w:t>
    </w:r>
    <w:r w:rsidR="001F54FC" w:rsidRPr="003A095C">
      <w:t>21-23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CCF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8D18E1"/>
    <w:multiLevelType w:val="hybridMultilevel"/>
    <w:tmpl w:val="995C0274"/>
    <w:lvl w:ilvl="0" w:tplc="947CF062">
      <w:start w:val="1"/>
      <w:numFmt w:val="decimal"/>
      <w:lvlText w:val="%1."/>
      <w:lvlJc w:val="left"/>
      <w:pPr>
        <w:ind w:left="1353" w:hanging="360"/>
      </w:pPr>
      <w:rPr>
        <w:color w:val="auto"/>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1701ADC"/>
    <w:multiLevelType w:val="hybridMultilevel"/>
    <w:tmpl w:val="995C0274"/>
    <w:lvl w:ilvl="0" w:tplc="947CF062">
      <w:start w:val="1"/>
      <w:numFmt w:val="decimal"/>
      <w:lvlText w:val="%1."/>
      <w:lvlJc w:val="left"/>
      <w:pPr>
        <w:ind w:left="1353"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D01599"/>
    <w:multiLevelType w:val="hybridMultilevel"/>
    <w:tmpl w:val="7B225912"/>
    <w:lvl w:ilvl="0" w:tplc="97F29854">
      <w:start w:val="1"/>
      <w:numFmt w:val="lowerLetter"/>
      <w:lvlText w:val="(%1)"/>
      <w:lvlJc w:val="left"/>
      <w:pPr>
        <w:ind w:left="2421" w:hanging="360"/>
      </w:pPr>
      <w:rPr>
        <w:rFonts w:eastAsia="Times New Roman" w:hint="default"/>
      </w:rPr>
    </w:lvl>
    <w:lvl w:ilvl="1" w:tplc="08090019" w:tentative="1">
      <w:start w:val="1"/>
      <w:numFmt w:val="lowerLetter"/>
      <w:lvlText w:val="%2."/>
      <w:lvlJc w:val="left"/>
      <w:pPr>
        <w:ind w:left="3141" w:hanging="360"/>
      </w:pPr>
    </w:lvl>
    <w:lvl w:ilvl="2" w:tplc="0809001B">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nsid w:val="2DD755D3"/>
    <w:multiLevelType w:val="hybridMultilevel"/>
    <w:tmpl w:val="20860D0C"/>
    <w:lvl w:ilvl="0" w:tplc="D54A0960">
      <w:start w:val="1"/>
      <w:numFmt w:val="decimal"/>
      <w:lvlText w:val="%1."/>
      <w:lvlJc w:val="left"/>
      <w:pPr>
        <w:ind w:left="1353" w:hanging="360"/>
      </w:pPr>
      <w:rPr>
        <w:b w:val="0"/>
        <w:bCs w:val="0"/>
        <w:color w:val="auto"/>
      </w:rPr>
    </w:lvl>
    <w:lvl w:ilvl="1" w:tplc="08090019">
      <w:start w:val="1"/>
      <w:numFmt w:val="lowerLetter"/>
      <w:lvlText w:val="%2."/>
      <w:lvlJc w:val="left"/>
      <w:pPr>
        <w:ind w:left="2574" w:hanging="360"/>
      </w:pPr>
    </w:lvl>
    <w:lvl w:ilvl="2" w:tplc="AC024D9E">
      <w:start w:val="1"/>
      <w:numFmt w:val="lowerLetter"/>
      <w:lvlText w:val="(%3)"/>
      <w:lvlJc w:val="left"/>
      <w:pPr>
        <w:ind w:left="3690" w:hanging="576"/>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2DF1267A"/>
    <w:multiLevelType w:val="hybridMultilevel"/>
    <w:tmpl w:val="8952B9F4"/>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2C3B7A"/>
    <w:multiLevelType w:val="hybridMultilevel"/>
    <w:tmpl w:val="D2885B18"/>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41CF6DBB"/>
    <w:multiLevelType w:val="hybridMultilevel"/>
    <w:tmpl w:val="E9784B0C"/>
    <w:lvl w:ilvl="0" w:tplc="97F29854">
      <w:start w:val="1"/>
      <w:numFmt w:val="lowerLetter"/>
      <w:lvlText w:val="(%1)"/>
      <w:lvlJc w:val="left"/>
      <w:pPr>
        <w:ind w:left="1854" w:hanging="360"/>
      </w:pPr>
      <w:rPr>
        <w:rFonts w:eastAsia="Times New Roman"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42F560BB"/>
    <w:multiLevelType w:val="hybridMultilevel"/>
    <w:tmpl w:val="4D60D09A"/>
    <w:lvl w:ilvl="0" w:tplc="5A8C1458">
      <w:start w:val="1"/>
      <w:numFmt w:val="lowerLetter"/>
      <w:lvlText w:val="(%1)"/>
      <w:lvlJc w:val="left"/>
      <w:pPr>
        <w:ind w:left="2345" w:hanging="360"/>
      </w:pPr>
      <w:rPr>
        <w:rFonts w:eastAsia="Times New Roman" w:hint="default"/>
        <w:b/>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nsid w:val="4543657F"/>
    <w:multiLevelType w:val="hybridMultilevel"/>
    <w:tmpl w:val="2C484870"/>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468F1436"/>
    <w:multiLevelType w:val="hybridMultilevel"/>
    <w:tmpl w:val="368CFCD4"/>
    <w:lvl w:ilvl="0" w:tplc="97F29854">
      <w:start w:val="1"/>
      <w:numFmt w:val="lowerLetter"/>
      <w:lvlText w:val="(%1)"/>
      <w:lvlJc w:val="left"/>
      <w:pPr>
        <w:ind w:left="2421" w:hanging="360"/>
      </w:pPr>
      <w:rPr>
        <w:rFonts w:eastAsia="Times New Roman" w:hint="default"/>
      </w:rPr>
    </w:lvl>
    <w:lvl w:ilvl="1" w:tplc="08090019" w:tentative="1">
      <w:start w:val="1"/>
      <w:numFmt w:val="lowerLetter"/>
      <w:lvlText w:val="%2."/>
      <w:lvlJc w:val="left"/>
      <w:pPr>
        <w:ind w:left="3141" w:hanging="360"/>
      </w:pPr>
    </w:lvl>
    <w:lvl w:ilvl="2" w:tplc="97F29854">
      <w:start w:val="1"/>
      <w:numFmt w:val="lowerLetter"/>
      <w:lvlText w:val="(%3)"/>
      <w:lvlJc w:val="left"/>
      <w:pPr>
        <w:ind w:left="3861" w:hanging="180"/>
      </w:pPr>
      <w:rPr>
        <w:rFonts w:eastAsia="Times New Roman" w:hint="default"/>
      </w:r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nsid w:val="5B1E5E38"/>
    <w:multiLevelType w:val="hybridMultilevel"/>
    <w:tmpl w:val="CA70E498"/>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97F29854">
      <w:start w:val="1"/>
      <w:numFmt w:val="lowerLetter"/>
      <w:lvlText w:val="(%3)"/>
      <w:lvlJc w:val="left"/>
      <w:pPr>
        <w:ind w:left="3294" w:hanging="180"/>
      </w:pPr>
      <w:rPr>
        <w:rFonts w:eastAsia="Times New Roman"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5C2C4AC7"/>
    <w:multiLevelType w:val="hybridMultilevel"/>
    <w:tmpl w:val="D8641378"/>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61F705E"/>
    <w:multiLevelType w:val="hybridMultilevel"/>
    <w:tmpl w:val="93BC2702"/>
    <w:lvl w:ilvl="0" w:tplc="E6AE574C">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70110E23"/>
    <w:multiLevelType w:val="hybridMultilevel"/>
    <w:tmpl w:val="70980CC0"/>
    <w:lvl w:ilvl="0" w:tplc="911670B2">
      <w:start w:val="1"/>
      <w:numFmt w:val="lowerLetter"/>
      <w:lvlText w:val="(%1)"/>
      <w:lvlJc w:val="left"/>
      <w:pPr>
        <w:ind w:left="1854" w:hanging="360"/>
      </w:pPr>
      <w:rPr>
        <w:rFonts w:eastAsia="Times New Roman"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767D7B88"/>
    <w:multiLevelType w:val="hybridMultilevel"/>
    <w:tmpl w:val="995C0274"/>
    <w:lvl w:ilvl="0" w:tplc="947CF062">
      <w:start w:val="1"/>
      <w:numFmt w:val="decimal"/>
      <w:lvlText w:val="%1."/>
      <w:lvlJc w:val="left"/>
      <w:pPr>
        <w:ind w:left="1353"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7EEA2C5B"/>
    <w:multiLevelType w:val="hybridMultilevel"/>
    <w:tmpl w:val="8952B9F4"/>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0"/>
  </w:num>
  <w:num w:numId="12">
    <w:abstractNumId w:val="16"/>
  </w:num>
  <w:num w:numId="13">
    <w:abstractNumId w:val="11"/>
  </w:num>
  <w:num w:numId="14">
    <w:abstractNumId w:val="28"/>
  </w:num>
  <w:num w:numId="15">
    <w:abstractNumId w:val="15"/>
  </w:num>
  <w:num w:numId="16">
    <w:abstractNumId w:val="13"/>
  </w:num>
  <w:num w:numId="17">
    <w:abstractNumId w:val="12"/>
  </w:num>
  <w:num w:numId="18">
    <w:abstractNumId w:val="27"/>
  </w:num>
  <w:num w:numId="19">
    <w:abstractNumId w:val="30"/>
  </w:num>
  <w:num w:numId="20">
    <w:abstractNumId w:val="23"/>
  </w:num>
  <w:num w:numId="21">
    <w:abstractNumId w:val="22"/>
  </w:num>
  <w:num w:numId="22">
    <w:abstractNumId w:val="0"/>
  </w:num>
  <w:num w:numId="23">
    <w:abstractNumId w:val="14"/>
  </w:num>
  <w:num w:numId="24">
    <w:abstractNumId w:val="31"/>
  </w:num>
  <w:num w:numId="25">
    <w:abstractNumId w:val="24"/>
  </w:num>
  <w:num w:numId="26">
    <w:abstractNumId w:val="29"/>
  </w:num>
  <w:num w:numId="27">
    <w:abstractNumId w:val="18"/>
  </w:num>
  <w:num w:numId="28">
    <w:abstractNumId w:val="21"/>
  </w:num>
  <w:num w:numId="29">
    <w:abstractNumId w:val="26"/>
  </w:num>
  <w:num w:numId="30">
    <w:abstractNumId w:val="19"/>
  </w:num>
  <w:num w:numId="31">
    <w:abstractNumId w:val="32"/>
  </w:num>
  <w:num w:numId="32">
    <w:abstractNumId w:val="17"/>
  </w:num>
  <w:num w:numId="33">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g Rin KIM">
    <w15:presenceInfo w15:providerId="Windows Live" w15:userId="b4331cac2da20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7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F5"/>
    <w:rsid w:val="00003B9C"/>
    <w:rsid w:val="00007616"/>
    <w:rsid w:val="00020B25"/>
    <w:rsid w:val="000215DE"/>
    <w:rsid w:val="0002670B"/>
    <w:rsid w:val="00032FF2"/>
    <w:rsid w:val="00043F7F"/>
    <w:rsid w:val="00050F6B"/>
    <w:rsid w:val="000514A7"/>
    <w:rsid w:val="00052BE8"/>
    <w:rsid w:val="000551DC"/>
    <w:rsid w:val="000673D0"/>
    <w:rsid w:val="00070998"/>
    <w:rsid w:val="0007269A"/>
    <w:rsid w:val="00072C8C"/>
    <w:rsid w:val="000733B5"/>
    <w:rsid w:val="00074492"/>
    <w:rsid w:val="00075555"/>
    <w:rsid w:val="00076343"/>
    <w:rsid w:val="00077485"/>
    <w:rsid w:val="000814F4"/>
    <w:rsid w:val="00086752"/>
    <w:rsid w:val="00086F95"/>
    <w:rsid w:val="0009195C"/>
    <w:rsid w:val="00092B81"/>
    <w:rsid w:val="000931C0"/>
    <w:rsid w:val="00094995"/>
    <w:rsid w:val="000954AA"/>
    <w:rsid w:val="000A0A1B"/>
    <w:rsid w:val="000A5D3B"/>
    <w:rsid w:val="000B175B"/>
    <w:rsid w:val="000B2225"/>
    <w:rsid w:val="000B30F3"/>
    <w:rsid w:val="000B3A0F"/>
    <w:rsid w:val="000B4EF7"/>
    <w:rsid w:val="000B5E73"/>
    <w:rsid w:val="000B6EF2"/>
    <w:rsid w:val="000C1462"/>
    <w:rsid w:val="000C1EC0"/>
    <w:rsid w:val="000C2D2E"/>
    <w:rsid w:val="000C7D00"/>
    <w:rsid w:val="000D38CB"/>
    <w:rsid w:val="000D3CB8"/>
    <w:rsid w:val="000D4CA0"/>
    <w:rsid w:val="000D5D10"/>
    <w:rsid w:val="000E0415"/>
    <w:rsid w:val="000E5234"/>
    <w:rsid w:val="000F7087"/>
    <w:rsid w:val="001006AC"/>
    <w:rsid w:val="00105D33"/>
    <w:rsid w:val="00107BBF"/>
    <w:rsid w:val="001103AA"/>
    <w:rsid w:val="001112B5"/>
    <w:rsid w:val="001164C5"/>
    <w:rsid w:val="00120BBB"/>
    <w:rsid w:val="001422EB"/>
    <w:rsid w:val="00142AC0"/>
    <w:rsid w:val="00146172"/>
    <w:rsid w:val="00150E4B"/>
    <w:rsid w:val="00153AAB"/>
    <w:rsid w:val="00155467"/>
    <w:rsid w:val="001602AF"/>
    <w:rsid w:val="00162929"/>
    <w:rsid w:val="001665CD"/>
    <w:rsid w:val="00167DCD"/>
    <w:rsid w:val="0017269E"/>
    <w:rsid w:val="00174F4B"/>
    <w:rsid w:val="00177689"/>
    <w:rsid w:val="0017777A"/>
    <w:rsid w:val="00180D95"/>
    <w:rsid w:val="0018711F"/>
    <w:rsid w:val="001932E7"/>
    <w:rsid w:val="00193B1D"/>
    <w:rsid w:val="00195F80"/>
    <w:rsid w:val="00197C13"/>
    <w:rsid w:val="001A6155"/>
    <w:rsid w:val="001B1898"/>
    <w:rsid w:val="001B30AE"/>
    <w:rsid w:val="001B4B04"/>
    <w:rsid w:val="001C510A"/>
    <w:rsid w:val="001C65F2"/>
    <w:rsid w:val="001C6663"/>
    <w:rsid w:val="001C7895"/>
    <w:rsid w:val="001D1D50"/>
    <w:rsid w:val="001D26DF"/>
    <w:rsid w:val="001E37AA"/>
    <w:rsid w:val="001E3AF4"/>
    <w:rsid w:val="001E3F2F"/>
    <w:rsid w:val="001E5AA0"/>
    <w:rsid w:val="001F066A"/>
    <w:rsid w:val="001F36E2"/>
    <w:rsid w:val="001F54FC"/>
    <w:rsid w:val="00201710"/>
    <w:rsid w:val="00202DA8"/>
    <w:rsid w:val="00206627"/>
    <w:rsid w:val="002072C1"/>
    <w:rsid w:val="00211E0B"/>
    <w:rsid w:val="00227D1C"/>
    <w:rsid w:val="002302A3"/>
    <w:rsid w:val="0023344C"/>
    <w:rsid w:val="0023390A"/>
    <w:rsid w:val="002340A7"/>
    <w:rsid w:val="002356D4"/>
    <w:rsid w:val="00242BC1"/>
    <w:rsid w:val="00245A71"/>
    <w:rsid w:val="002541C0"/>
    <w:rsid w:val="00255131"/>
    <w:rsid w:val="0025642E"/>
    <w:rsid w:val="00261697"/>
    <w:rsid w:val="002652C0"/>
    <w:rsid w:val="0026703B"/>
    <w:rsid w:val="002713C6"/>
    <w:rsid w:val="00271F75"/>
    <w:rsid w:val="00277233"/>
    <w:rsid w:val="00285CB5"/>
    <w:rsid w:val="00286147"/>
    <w:rsid w:val="00290367"/>
    <w:rsid w:val="002B0464"/>
    <w:rsid w:val="002B16D9"/>
    <w:rsid w:val="002B2042"/>
    <w:rsid w:val="002B54F6"/>
    <w:rsid w:val="002B67A7"/>
    <w:rsid w:val="002C7894"/>
    <w:rsid w:val="002D0DAA"/>
    <w:rsid w:val="002D241A"/>
    <w:rsid w:val="002F175C"/>
    <w:rsid w:val="00302D50"/>
    <w:rsid w:val="00305FEA"/>
    <w:rsid w:val="00315D87"/>
    <w:rsid w:val="003179C9"/>
    <w:rsid w:val="0032219B"/>
    <w:rsid w:val="003222C0"/>
    <w:rsid w:val="003229D8"/>
    <w:rsid w:val="003305AB"/>
    <w:rsid w:val="003427E0"/>
    <w:rsid w:val="00344502"/>
    <w:rsid w:val="003522D2"/>
    <w:rsid w:val="00352709"/>
    <w:rsid w:val="00354357"/>
    <w:rsid w:val="00354A09"/>
    <w:rsid w:val="0035683A"/>
    <w:rsid w:val="00371178"/>
    <w:rsid w:val="003718FA"/>
    <w:rsid w:val="0037535C"/>
    <w:rsid w:val="00376899"/>
    <w:rsid w:val="0039077B"/>
    <w:rsid w:val="0039098D"/>
    <w:rsid w:val="00392403"/>
    <w:rsid w:val="00392BAA"/>
    <w:rsid w:val="0039695F"/>
    <w:rsid w:val="003A095C"/>
    <w:rsid w:val="003A32E7"/>
    <w:rsid w:val="003A4810"/>
    <w:rsid w:val="003A5122"/>
    <w:rsid w:val="003A5DEB"/>
    <w:rsid w:val="003A6810"/>
    <w:rsid w:val="003B101F"/>
    <w:rsid w:val="003B3595"/>
    <w:rsid w:val="003B785C"/>
    <w:rsid w:val="003C2CC4"/>
    <w:rsid w:val="003D4B23"/>
    <w:rsid w:val="003D5007"/>
    <w:rsid w:val="003D6E19"/>
    <w:rsid w:val="003E7B9F"/>
    <w:rsid w:val="003F06D1"/>
    <w:rsid w:val="003F1120"/>
    <w:rsid w:val="003F71F9"/>
    <w:rsid w:val="004003A6"/>
    <w:rsid w:val="00401E8A"/>
    <w:rsid w:val="00402656"/>
    <w:rsid w:val="00405DDC"/>
    <w:rsid w:val="00410C89"/>
    <w:rsid w:val="00412229"/>
    <w:rsid w:val="00413D12"/>
    <w:rsid w:val="0041484F"/>
    <w:rsid w:val="00417E7B"/>
    <w:rsid w:val="00421115"/>
    <w:rsid w:val="00421E1E"/>
    <w:rsid w:val="004325CB"/>
    <w:rsid w:val="00441194"/>
    <w:rsid w:val="00441579"/>
    <w:rsid w:val="00441910"/>
    <w:rsid w:val="0044576A"/>
    <w:rsid w:val="0045495B"/>
    <w:rsid w:val="004550C6"/>
    <w:rsid w:val="00460F0F"/>
    <w:rsid w:val="004610FB"/>
    <w:rsid w:val="00461704"/>
    <w:rsid w:val="00462457"/>
    <w:rsid w:val="00463E90"/>
    <w:rsid w:val="00467142"/>
    <w:rsid w:val="00473043"/>
    <w:rsid w:val="0047321A"/>
    <w:rsid w:val="00477ECE"/>
    <w:rsid w:val="00481ECA"/>
    <w:rsid w:val="00484319"/>
    <w:rsid w:val="004870A4"/>
    <w:rsid w:val="004904A6"/>
    <w:rsid w:val="00492833"/>
    <w:rsid w:val="00495928"/>
    <w:rsid w:val="004978B8"/>
    <w:rsid w:val="004A2288"/>
    <w:rsid w:val="004A3A7E"/>
    <w:rsid w:val="004B6938"/>
    <w:rsid w:val="004C15AE"/>
    <w:rsid w:val="004C2DA4"/>
    <w:rsid w:val="004C67B4"/>
    <w:rsid w:val="004D25E4"/>
    <w:rsid w:val="004D558B"/>
    <w:rsid w:val="004D5E04"/>
    <w:rsid w:val="004D756C"/>
    <w:rsid w:val="004E5152"/>
    <w:rsid w:val="004F590B"/>
    <w:rsid w:val="004F5A7A"/>
    <w:rsid w:val="004F718D"/>
    <w:rsid w:val="0050248E"/>
    <w:rsid w:val="005046C9"/>
    <w:rsid w:val="00506B1E"/>
    <w:rsid w:val="00510108"/>
    <w:rsid w:val="00512271"/>
    <w:rsid w:val="00513237"/>
    <w:rsid w:val="00516B97"/>
    <w:rsid w:val="00517B36"/>
    <w:rsid w:val="00530AF5"/>
    <w:rsid w:val="00536248"/>
    <w:rsid w:val="005420F2"/>
    <w:rsid w:val="005619E1"/>
    <w:rsid w:val="00564B41"/>
    <w:rsid w:val="00565D4C"/>
    <w:rsid w:val="00586B0A"/>
    <w:rsid w:val="005A7E74"/>
    <w:rsid w:val="005B0799"/>
    <w:rsid w:val="005B3DB3"/>
    <w:rsid w:val="005C139E"/>
    <w:rsid w:val="005C6A79"/>
    <w:rsid w:val="005D078A"/>
    <w:rsid w:val="005D13FF"/>
    <w:rsid w:val="005D3CD5"/>
    <w:rsid w:val="005D49FB"/>
    <w:rsid w:val="005D5B1F"/>
    <w:rsid w:val="005D5BE3"/>
    <w:rsid w:val="005E36F4"/>
    <w:rsid w:val="005F2E8E"/>
    <w:rsid w:val="006001EE"/>
    <w:rsid w:val="006050D0"/>
    <w:rsid w:val="00611FC4"/>
    <w:rsid w:val="006176FB"/>
    <w:rsid w:val="0062587C"/>
    <w:rsid w:val="0063277A"/>
    <w:rsid w:val="00640B26"/>
    <w:rsid w:val="006422D0"/>
    <w:rsid w:val="00642CA8"/>
    <w:rsid w:val="00643B16"/>
    <w:rsid w:val="00655C65"/>
    <w:rsid w:val="00655D05"/>
    <w:rsid w:val="00655FBB"/>
    <w:rsid w:val="006606D9"/>
    <w:rsid w:val="0066123B"/>
    <w:rsid w:val="00661729"/>
    <w:rsid w:val="0066435B"/>
    <w:rsid w:val="00665829"/>
    <w:rsid w:val="0066631E"/>
    <w:rsid w:val="00670235"/>
    <w:rsid w:val="006702DB"/>
    <w:rsid w:val="0067392E"/>
    <w:rsid w:val="006747A0"/>
    <w:rsid w:val="006800D5"/>
    <w:rsid w:val="006815B0"/>
    <w:rsid w:val="00691062"/>
    <w:rsid w:val="00692A80"/>
    <w:rsid w:val="00693C49"/>
    <w:rsid w:val="006978BB"/>
    <w:rsid w:val="006A1B16"/>
    <w:rsid w:val="006A36F5"/>
    <w:rsid w:val="006A57D6"/>
    <w:rsid w:val="006A7D68"/>
    <w:rsid w:val="006B3D46"/>
    <w:rsid w:val="006C115D"/>
    <w:rsid w:val="006C29F5"/>
    <w:rsid w:val="006D3022"/>
    <w:rsid w:val="006D3165"/>
    <w:rsid w:val="006E564B"/>
    <w:rsid w:val="006E65EA"/>
    <w:rsid w:val="006F5FDA"/>
    <w:rsid w:val="00702DA1"/>
    <w:rsid w:val="0070361C"/>
    <w:rsid w:val="00707B7D"/>
    <w:rsid w:val="007144D2"/>
    <w:rsid w:val="00715DF1"/>
    <w:rsid w:val="0071658F"/>
    <w:rsid w:val="00716A22"/>
    <w:rsid w:val="0071794D"/>
    <w:rsid w:val="00720FD0"/>
    <w:rsid w:val="0072632A"/>
    <w:rsid w:val="00744D8A"/>
    <w:rsid w:val="007518BA"/>
    <w:rsid w:val="00754960"/>
    <w:rsid w:val="00757B07"/>
    <w:rsid w:val="00761046"/>
    <w:rsid w:val="007631B2"/>
    <w:rsid w:val="007663F6"/>
    <w:rsid w:val="007707EA"/>
    <w:rsid w:val="007778D7"/>
    <w:rsid w:val="0078526D"/>
    <w:rsid w:val="00791F3D"/>
    <w:rsid w:val="00794C9C"/>
    <w:rsid w:val="007A206A"/>
    <w:rsid w:val="007A727E"/>
    <w:rsid w:val="007B0F8C"/>
    <w:rsid w:val="007B112D"/>
    <w:rsid w:val="007B2CA0"/>
    <w:rsid w:val="007B2EFB"/>
    <w:rsid w:val="007B44A3"/>
    <w:rsid w:val="007B50C5"/>
    <w:rsid w:val="007B6BA5"/>
    <w:rsid w:val="007C2A2D"/>
    <w:rsid w:val="007C3390"/>
    <w:rsid w:val="007C3B15"/>
    <w:rsid w:val="007C41FA"/>
    <w:rsid w:val="007C4F4B"/>
    <w:rsid w:val="007C5A73"/>
    <w:rsid w:val="007C7BEE"/>
    <w:rsid w:val="007D27BA"/>
    <w:rsid w:val="007D653C"/>
    <w:rsid w:val="007D6F8F"/>
    <w:rsid w:val="007E44FD"/>
    <w:rsid w:val="007E4AD0"/>
    <w:rsid w:val="007E5A3A"/>
    <w:rsid w:val="007F1073"/>
    <w:rsid w:val="007F6462"/>
    <w:rsid w:val="007F6611"/>
    <w:rsid w:val="007F7B94"/>
    <w:rsid w:val="00803156"/>
    <w:rsid w:val="0081301D"/>
    <w:rsid w:val="00817A06"/>
    <w:rsid w:val="008215BE"/>
    <w:rsid w:val="008242D7"/>
    <w:rsid w:val="0082705E"/>
    <w:rsid w:val="00832D01"/>
    <w:rsid w:val="00841291"/>
    <w:rsid w:val="008413CE"/>
    <w:rsid w:val="00845700"/>
    <w:rsid w:val="00846DB7"/>
    <w:rsid w:val="00847FC8"/>
    <w:rsid w:val="00856BFF"/>
    <w:rsid w:val="0086227C"/>
    <w:rsid w:val="0086520B"/>
    <w:rsid w:val="008657C7"/>
    <w:rsid w:val="00867CE3"/>
    <w:rsid w:val="008778A4"/>
    <w:rsid w:val="00877B5E"/>
    <w:rsid w:val="0088411F"/>
    <w:rsid w:val="00895C5F"/>
    <w:rsid w:val="008979B1"/>
    <w:rsid w:val="00897DB8"/>
    <w:rsid w:val="008A267B"/>
    <w:rsid w:val="008A4CA9"/>
    <w:rsid w:val="008A596F"/>
    <w:rsid w:val="008A6B25"/>
    <w:rsid w:val="008A6C4F"/>
    <w:rsid w:val="008B2335"/>
    <w:rsid w:val="008B41C8"/>
    <w:rsid w:val="008C1461"/>
    <w:rsid w:val="008C6B3F"/>
    <w:rsid w:val="008E0DE8"/>
    <w:rsid w:val="008F14D3"/>
    <w:rsid w:val="008F5FB2"/>
    <w:rsid w:val="00900B5E"/>
    <w:rsid w:val="0091160E"/>
    <w:rsid w:val="00916443"/>
    <w:rsid w:val="009223CA"/>
    <w:rsid w:val="0093359F"/>
    <w:rsid w:val="009369F6"/>
    <w:rsid w:val="00940F93"/>
    <w:rsid w:val="00941946"/>
    <w:rsid w:val="009461AA"/>
    <w:rsid w:val="009470DE"/>
    <w:rsid w:val="009513B1"/>
    <w:rsid w:val="00951FD8"/>
    <w:rsid w:val="009524DF"/>
    <w:rsid w:val="00953AB9"/>
    <w:rsid w:val="009557E5"/>
    <w:rsid w:val="009603EF"/>
    <w:rsid w:val="0097261D"/>
    <w:rsid w:val="00980212"/>
    <w:rsid w:val="0098175F"/>
    <w:rsid w:val="009836AA"/>
    <w:rsid w:val="009873A6"/>
    <w:rsid w:val="009977E8"/>
    <w:rsid w:val="009A3D56"/>
    <w:rsid w:val="009B4A1B"/>
    <w:rsid w:val="009C0EE8"/>
    <w:rsid w:val="009C14AA"/>
    <w:rsid w:val="009D4CAF"/>
    <w:rsid w:val="009E589F"/>
    <w:rsid w:val="009F0B2B"/>
    <w:rsid w:val="009F1E10"/>
    <w:rsid w:val="00A01489"/>
    <w:rsid w:val="00A02057"/>
    <w:rsid w:val="00A03FB3"/>
    <w:rsid w:val="00A11A71"/>
    <w:rsid w:val="00A143B9"/>
    <w:rsid w:val="00A15309"/>
    <w:rsid w:val="00A15BF5"/>
    <w:rsid w:val="00A25EC0"/>
    <w:rsid w:val="00A309AE"/>
    <w:rsid w:val="00A33E6E"/>
    <w:rsid w:val="00A6005E"/>
    <w:rsid w:val="00A61CCD"/>
    <w:rsid w:val="00A64310"/>
    <w:rsid w:val="00A64909"/>
    <w:rsid w:val="00A65DB5"/>
    <w:rsid w:val="00A72F22"/>
    <w:rsid w:val="00A748A6"/>
    <w:rsid w:val="00A75630"/>
    <w:rsid w:val="00A776B4"/>
    <w:rsid w:val="00A80DD5"/>
    <w:rsid w:val="00A8201E"/>
    <w:rsid w:val="00A82F57"/>
    <w:rsid w:val="00A94361"/>
    <w:rsid w:val="00A95B1A"/>
    <w:rsid w:val="00A96934"/>
    <w:rsid w:val="00AA1E29"/>
    <w:rsid w:val="00AA2E32"/>
    <w:rsid w:val="00AA633E"/>
    <w:rsid w:val="00AA796E"/>
    <w:rsid w:val="00AB654C"/>
    <w:rsid w:val="00AC1552"/>
    <w:rsid w:val="00AC627D"/>
    <w:rsid w:val="00AD18BE"/>
    <w:rsid w:val="00AD391D"/>
    <w:rsid w:val="00AD690E"/>
    <w:rsid w:val="00AE07FC"/>
    <w:rsid w:val="00AE1905"/>
    <w:rsid w:val="00AE7E71"/>
    <w:rsid w:val="00AF322A"/>
    <w:rsid w:val="00B0498B"/>
    <w:rsid w:val="00B06775"/>
    <w:rsid w:val="00B0716C"/>
    <w:rsid w:val="00B12723"/>
    <w:rsid w:val="00B13360"/>
    <w:rsid w:val="00B15B18"/>
    <w:rsid w:val="00B30179"/>
    <w:rsid w:val="00B30B30"/>
    <w:rsid w:val="00B31900"/>
    <w:rsid w:val="00B3311A"/>
    <w:rsid w:val="00B4699D"/>
    <w:rsid w:val="00B477AF"/>
    <w:rsid w:val="00B52961"/>
    <w:rsid w:val="00B56585"/>
    <w:rsid w:val="00B56E9C"/>
    <w:rsid w:val="00B64B1F"/>
    <w:rsid w:val="00B6553F"/>
    <w:rsid w:val="00B70E0E"/>
    <w:rsid w:val="00B70EA7"/>
    <w:rsid w:val="00B74521"/>
    <w:rsid w:val="00B81D8D"/>
    <w:rsid w:val="00B81E12"/>
    <w:rsid w:val="00B859F8"/>
    <w:rsid w:val="00B85F14"/>
    <w:rsid w:val="00B938F1"/>
    <w:rsid w:val="00B93CE8"/>
    <w:rsid w:val="00BB5EC7"/>
    <w:rsid w:val="00BC0174"/>
    <w:rsid w:val="00BC74E9"/>
    <w:rsid w:val="00BC7CCA"/>
    <w:rsid w:val="00BD30C7"/>
    <w:rsid w:val="00BD4AF5"/>
    <w:rsid w:val="00BD5FAD"/>
    <w:rsid w:val="00BE2D0E"/>
    <w:rsid w:val="00BE373D"/>
    <w:rsid w:val="00BE5F60"/>
    <w:rsid w:val="00BF21AA"/>
    <w:rsid w:val="00BF27B8"/>
    <w:rsid w:val="00BF41D1"/>
    <w:rsid w:val="00BF68A8"/>
    <w:rsid w:val="00BF7776"/>
    <w:rsid w:val="00C008E3"/>
    <w:rsid w:val="00C05996"/>
    <w:rsid w:val="00C2374E"/>
    <w:rsid w:val="00C26BF1"/>
    <w:rsid w:val="00C27548"/>
    <w:rsid w:val="00C30DDA"/>
    <w:rsid w:val="00C3206E"/>
    <w:rsid w:val="00C412D8"/>
    <w:rsid w:val="00C4385A"/>
    <w:rsid w:val="00C463DD"/>
    <w:rsid w:val="00C4724C"/>
    <w:rsid w:val="00C475AB"/>
    <w:rsid w:val="00C47B2F"/>
    <w:rsid w:val="00C50745"/>
    <w:rsid w:val="00C53A77"/>
    <w:rsid w:val="00C54BB3"/>
    <w:rsid w:val="00C56081"/>
    <w:rsid w:val="00C629A0"/>
    <w:rsid w:val="00C745C3"/>
    <w:rsid w:val="00C74C87"/>
    <w:rsid w:val="00C75DDD"/>
    <w:rsid w:val="00C75FB9"/>
    <w:rsid w:val="00C766FC"/>
    <w:rsid w:val="00C8684C"/>
    <w:rsid w:val="00C90E56"/>
    <w:rsid w:val="00C924E5"/>
    <w:rsid w:val="00C95C66"/>
    <w:rsid w:val="00CA1522"/>
    <w:rsid w:val="00CA2216"/>
    <w:rsid w:val="00CB0368"/>
    <w:rsid w:val="00CB5B54"/>
    <w:rsid w:val="00CB653D"/>
    <w:rsid w:val="00CC00AC"/>
    <w:rsid w:val="00CC24D2"/>
    <w:rsid w:val="00CC3F8B"/>
    <w:rsid w:val="00CC43D0"/>
    <w:rsid w:val="00CC4A8A"/>
    <w:rsid w:val="00CD1D91"/>
    <w:rsid w:val="00CD40E0"/>
    <w:rsid w:val="00CD66B8"/>
    <w:rsid w:val="00CD7FEE"/>
    <w:rsid w:val="00CE0900"/>
    <w:rsid w:val="00CE2261"/>
    <w:rsid w:val="00CE487D"/>
    <w:rsid w:val="00CE4A8F"/>
    <w:rsid w:val="00CF6426"/>
    <w:rsid w:val="00CF7238"/>
    <w:rsid w:val="00D0176F"/>
    <w:rsid w:val="00D026BE"/>
    <w:rsid w:val="00D031B3"/>
    <w:rsid w:val="00D052EE"/>
    <w:rsid w:val="00D06422"/>
    <w:rsid w:val="00D0721D"/>
    <w:rsid w:val="00D12EB3"/>
    <w:rsid w:val="00D14C41"/>
    <w:rsid w:val="00D15061"/>
    <w:rsid w:val="00D2031B"/>
    <w:rsid w:val="00D218CB"/>
    <w:rsid w:val="00D23EAD"/>
    <w:rsid w:val="00D24330"/>
    <w:rsid w:val="00D25FE2"/>
    <w:rsid w:val="00D338AE"/>
    <w:rsid w:val="00D43252"/>
    <w:rsid w:val="00D450C5"/>
    <w:rsid w:val="00D51E7F"/>
    <w:rsid w:val="00D60839"/>
    <w:rsid w:val="00D61450"/>
    <w:rsid w:val="00D70B79"/>
    <w:rsid w:val="00D72566"/>
    <w:rsid w:val="00D7767E"/>
    <w:rsid w:val="00D8231C"/>
    <w:rsid w:val="00D85758"/>
    <w:rsid w:val="00D874E9"/>
    <w:rsid w:val="00D879F5"/>
    <w:rsid w:val="00D978C6"/>
    <w:rsid w:val="00DA3108"/>
    <w:rsid w:val="00DA3414"/>
    <w:rsid w:val="00DA3C1C"/>
    <w:rsid w:val="00DB4133"/>
    <w:rsid w:val="00DC2AD2"/>
    <w:rsid w:val="00DD088B"/>
    <w:rsid w:val="00DE2AC6"/>
    <w:rsid w:val="00DF0DAA"/>
    <w:rsid w:val="00DF1870"/>
    <w:rsid w:val="00DF2F51"/>
    <w:rsid w:val="00DF4734"/>
    <w:rsid w:val="00E04F29"/>
    <w:rsid w:val="00E109FB"/>
    <w:rsid w:val="00E11DC9"/>
    <w:rsid w:val="00E200BF"/>
    <w:rsid w:val="00E26480"/>
    <w:rsid w:val="00E26490"/>
    <w:rsid w:val="00E3336F"/>
    <w:rsid w:val="00E42C25"/>
    <w:rsid w:val="00E468F5"/>
    <w:rsid w:val="00E528EB"/>
    <w:rsid w:val="00E63389"/>
    <w:rsid w:val="00E6359A"/>
    <w:rsid w:val="00E70956"/>
    <w:rsid w:val="00E71BC8"/>
    <w:rsid w:val="00E7260F"/>
    <w:rsid w:val="00E75106"/>
    <w:rsid w:val="00E768B8"/>
    <w:rsid w:val="00E76D2C"/>
    <w:rsid w:val="00E8579C"/>
    <w:rsid w:val="00E96630"/>
    <w:rsid w:val="00E97D1F"/>
    <w:rsid w:val="00EA1AB4"/>
    <w:rsid w:val="00EA783A"/>
    <w:rsid w:val="00EA7E42"/>
    <w:rsid w:val="00EB035D"/>
    <w:rsid w:val="00EB0E8C"/>
    <w:rsid w:val="00EB34EF"/>
    <w:rsid w:val="00EB40C5"/>
    <w:rsid w:val="00EB6F95"/>
    <w:rsid w:val="00EC1315"/>
    <w:rsid w:val="00EC548E"/>
    <w:rsid w:val="00ED32A3"/>
    <w:rsid w:val="00ED3428"/>
    <w:rsid w:val="00ED616A"/>
    <w:rsid w:val="00ED7A2A"/>
    <w:rsid w:val="00EF0F4B"/>
    <w:rsid w:val="00EF1D7F"/>
    <w:rsid w:val="00EF3BDA"/>
    <w:rsid w:val="00EF5A25"/>
    <w:rsid w:val="00F03EA2"/>
    <w:rsid w:val="00F055C3"/>
    <w:rsid w:val="00F12176"/>
    <w:rsid w:val="00F17E0B"/>
    <w:rsid w:val="00F206BE"/>
    <w:rsid w:val="00F2492E"/>
    <w:rsid w:val="00F25799"/>
    <w:rsid w:val="00F25FAC"/>
    <w:rsid w:val="00F26F1A"/>
    <w:rsid w:val="00F32496"/>
    <w:rsid w:val="00F32B3C"/>
    <w:rsid w:val="00F34583"/>
    <w:rsid w:val="00F348D4"/>
    <w:rsid w:val="00F37299"/>
    <w:rsid w:val="00F37306"/>
    <w:rsid w:val="00F40C88"/>
    <w:rsid w:val="00F46A39"/>
    <w:rsid w:val="00F504DF"/>
    <w:rsid w:val="00F56276"/>
    <w:rsid w:val="00F56EF8"/>
    <w:rsid w:val="00F602D9"/>
    <w:rsid w:val="00F62EDD"/>
    <w:rsid w:val="00F65253"/>
    <w:rsid w:val="00F701EA"/>
    <w:rsid w:val="00F741FF"/>
    <w:rsid w:val="00F77A79"/>
    <w:rsid w:val="00F86EA6"/>
    <w:rsid w:val="00F94010"/>
    <w:rsid w:val="00F945B9"/>
    <w:rsid w:val="00F94F13"/>
    <w:rsid w:val="00FA271C"/>
    <w:rsid w:val="00FA3BF1"/>
    <w:rsid w:val="00FA475A"/>
    <w:rsid w:val="00FB7FF2"/>
    <w:rsid w:val="00FC4B78"/>
    <w:rsid w:val="00FC68B7"/>
    <w:rsid w:val="00FD05BE"/>
    <w:rsid w:val="00FE21A1"/>
    <w:rsid w:val="00FF6E7B"/>
    <w:rsid w:val="00FF7D02"/>
    <w:rsid w:val="00FF7FF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5626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C4385A"/>
    <w:rPr>
      <w:rFonts w:ascii="Times New Roman" w:hAnsi="Times New Roman"/>
      <w:sz w:val="18"/>
      <w:vertAlign w:val="superscript"/>
    </w:rPr>
  </w:style>
  <w:style w:type="paragraph" w:styleId="FootnoteText">
    <w:name w:val="footnote text"/>
    <w:aliases w:val="5_G"/>
    <w:basedOn w:val="Normal"/>
    <w:link w:val="FootnoteTextChar"/>
    <w:qFormat/>
    <w:rsid w:val="00C4385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locked/>
    <w:rsid w:val="005B0799"/>
    <w:rPr>
      <w:lang w:eastAsia="en-US"/>
    </w:rPr>
  </w:style>
  <w:style w:type="paragraph" w:styleId="BalloonText">
    <w:name w:val="Balloon Text"/>
    <w:basedOn w:val="Normal"/>
    <w:link w:val="BalloonTextChar"/>
    <w:rsid w:val="005B0799"/>
    <w:pPr>
      <w:spacing w:line="240" w:lineRule="auto"/>
    </w:pPr>
    <w:rPr>
      <w:rFonts w:ascii="Tahoma" w:hAnsi="Tahoma" w:cs="Tahoma"/>
      <w:sz w:val="16"/>
      <w:szCs w:val="16"/>
    </w:rPr>
  </w:style>
  <w:style w:type="character" w:customStyle="1" w:styleId="BalloonTextChar">
    <w:name w:val="Balloon Text Char"/>
    <w:link w:val="BalloonText"/>
    <w:rsid w:val="005B0799"/>
    <w:rPr>
      <w:rFonts w:ascii="Tahoma" w:hAnsi="Tahoma" w:cs="Tahoma"/>
      <w:sz w:val="16"/>
      <w:szCs w:val="16"/>
      <w:lang w:eastAsia="en-US"/>
    </w:rPr>
  </w:style>
  <w:style w:type="character" w:customStyle="1" w:styleId="SingleTxtGCar">
    <w:name w:val="_ Single Txt_G Car"/>
    <w:locked/>
    <w:rsid w:val="00107BBF"/>
    <w:rPr>
      <w:lang w:eastAsia="en-US"/>
    </w:rPr>
  </w:style>
  <w:style w:type="character" w:customStyle="1" w:styleId="apple-converted-space">
    <w:name w:val="apple-converted-space"/>
    <w:basedOn w:val="DefaultParagraphFont"/>
    <w:rsid w:val="00693C49"/>
  </w:style>
  <w:style w:type="character" w:customStyle="1" w:styleId="highlight">
    <w:name w:val="highlight"/>
    <w:basedOn w:val="DefaultParagraphFont"/>
    <w:rsid w:val="00693C49"/>
  </w:style>
  <w:style w:type="character" w:customStyle="1" w:styleId="FootnoteTextChar">
    <w:name w:val="Footnote Text Char"/>
    <w:aliases w:val="5_G Char"/>
    <w:basedOn w:val="DefaultParagraphFont"/>
    <w:link w:val="FootnoteText"/>
    <w:rsid w:val="002D0DAA"/>
    <w:rPr>
      <w:rFonts w:eastAsia="SimSun"/>
      <w:sz w:val="18"/>
      <w:lang w:eastAsia="zh-CN"/>
    </w:rPr>
  </w:style>
  <w:style w:type="paragraph" w:styleId="CommentSubject">
    <w:name w:val="annotation subject"/>
    <w:basedOn w:val="CommentText"/>
    <w:next w:val="CommentText"/>
    <w:link w:val="CommentSubjectChar"/>
    <w:semiHidden/>
    <w:unhideWhenUsed/>
    <w:rsid w:val="007F1073"/>
    <w:rPr>
      <w:b/>
      <w:bCs/>
    </w:rPr>
  </w:style>
  <w:style w:type="character" w:customStyle="1" w:styleId="CommentTextChar">
    <w:name w:val="Comment Text Char"/>
    <w:basedOn w:val="DefaultParagraphFont"/>
    <w:link w:val="CommentText"/>
    <w:semiHidden/>
    <w:rsid w:val="007F1073"/>
    <w:rPr>
      <w:lang w:eastAsia="en-US"/>
    </w:rPr>
  </w:style>
  <w:style w:type="character" w:customStyle="1" w:styleId="CommentSubjectChar">
    <w:name w:val="Comment Subject Char"/>
    <w:basedOn w:val="CommentTextChar"/>
    <w:link w:val="CommentSubject"/>
    <w:semiHidden/>
    <w:rsid w:val="007F1073"/>
    <w:rPr>
      <w:b/>
      <w:bCs/>
      <w:lang w:eastAsia="en-US"/>
    </w:rPr>
  </w:style>
  <w:style w:type="character" w:customStyle="1" w:styleId="xbe">
    <w:name w:val="_xbe"/>
    <w:basedOn w:val="DefaultParagraphFont"/>
    <w:rsid w:val="005D5B1F"/>
  </w:style>
  <w:style w:type="character" w:customStyle="1" w:styleId="BodyTextIndent3Char">
    <w:name w:val="Body Text Indent 3 Char"/>
    <w:basedOn w:val="DefaultParagraphFont"/>
    <w:link w:val="BodyTextIndent3"/>
    <w:semiHidden/>
    <w:rsid w:val="008C6B3F"/>
    <w:rPr>
      <w:sz w:val="16"/>
      <w:szCs w:val="16"/>
      <w:lang w:eastAsia="en-US"/>
    </w:rPr>
  </w:style>
  <w:style w:type="paragraph" w:styleId="Revision">
    <w:name w:val="Revision"/>
    <w:hidden/>
    <w:uiPriority w:val="99"/>
    <w:semiHidden/>
    <w:rsid w:val="00F6525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C4385A"/>
    <w:rPr>
      <w:rFonts w:ascii="Times New Roman" w:hAnsi="Times New Roman"/>
      <w:sz w:val="18"/>
      <w:vertAlign w:val="superscript"/>
    </w:rPr>
  </w:style>
  <w:style w:type="paragraph" w:styleId="FootnoteText">
    <w:name w:val="footnote text"/>
    <w:aliases w:val="5_G"/>
    <w:basedOn w:val="Normal"/>
    <w:link w:val="FootnoteTextChar"/>
    <w:qFormat/>
    <w:rsid w:val="00C4385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locked/>
    <w:rsid w:val="005B0799"/>
    <w:rPr>
      <w:lang w:eastAsia="en-US"/>
    </w:rPr>
  </w:style>
  <w:style w:type="paragraph" w:styleId="BalloonText">
    <w:name w:val="Balloon Text"/>
    <w:basedOn w:val="Normal"/>
    <w:link w:val="BalloonTextChar"/>
    <w:rsid w:val="005B0799"/>
    <w:pPr>
      <w:spacing w:line="240" w:lineRule="auto"/>
    </w:pPr>
    <w:rPr>
      <w:rFonts w:ascii="Tahoma" w:hAnsi="Tahoma" w:cs="Tahoma"/>
      <w:sz w:val="16"/>
      <w:szCs w:val="16"/>
    </w:rPr>
  </w:style>
  <w:style w:type="character" w:customStyle="1" w:styleId="BalloonTextChar">
    <w:name w:val="Balloon Text Char"/>
    <w:link w:val="BalloonText"/>
    <w:rsid w:val="005B0799"/>
    <w:rPr>
      <w:rFonts w:ascii="Tahoma" w:hAnsi="Tahoma" w:cs="Tahoma"/>
      <w:sz w:val="16"/>
      <w:szCs w:val="16"/>
      <w:lang w:eastAsia="en-US"/>
    </w:rPr>
  </w:style>
  <w:style w:type="character" w:customStyle="1" w:styleId="SingleTxtGCar">
    <w:name w:val="_ Single Txt_G Car"/>
    <w:locked/>
    <w:rsid w:val="00107BBF"/>
    <w:rPr>
      <w:lang w:eastAsia="en-US"/>
    </w:rPr>
  </w:style>
  <w:style w:type="character" w:customStyle="1" w:styleId="apple-converted-space">
    <w:name w:val="apple-converted-space"/>
    <w:basedOn w:val="DefaultParagraphFont"/>
    <w:rsid w:val="00693C49"/>
  </w:style>
  <w:style w:type="character" w:customStyle="1" w:styleId="highlight">
    <w:name w:val="highlight"/>
    <w:basedOn w:val="DefaultParagraphFont"/>
    <w:rsid w:val="00693C49"/>
  </w:style>
  <w:style w:type="character" w:customStyle="1" w:styleId="FootnoteTextChar">
    <w:name w:val="Footnote Text Char"/>
    <w:aliases w:val="5_G Char"/>
    <w:basedOn w:val="DefaultParagraphFont"/>
    <w:link w:val="FootnoteText"/>
    <w:rsid w:val="002D0DAA"/>
    <w:rPr>
      <w:rFonts w:eastAsia="SimSun"/>
      <w:sz w:val="18"/>
      <w:lang w:eastAsia="zh-CN"/>
    </w:rPr>
  </w:style>
  <w:style w:type="paragraph" w:styleId="CommentSubject">
    <w:name w:val="annotation subject"/>
    <w:basedOn w:val="CommentText"/>
    <w:next w:val="CommentText"/>
    <w:link w:val="CommentSubjectChar"/>
    <w:semiHidden/>
    <w:unhideWhenUsed/>
    <w:rsid w:val="007F1073"/>
    <w:rPr>
      <w:b/>
      <w:bCs/>
    </w:rPr>
  </w:style>
  <w:style w:type="character" w:customStyle="1" w:styleId="CommentTextChar">
    <w:name w:val="Comment Text Char"/>
    <w:basedOn w:val="DefaultParagraphFont"/>
    <w:link w:val="CommentText"/>
    <w:semiHidden/>
    <w:rsid w:val="007F1073"/>
    <w:rPr>
      <w:lang w:eastAsia="en-US"/>
    </w:rPr>
  </w:style>
  <w:style w:type="character" w:customStyle="1" w:styleId="CommentSubjectChar">
    <w:name w:val="Comment Subject Char"/>
    <w:basedOn w:val="CommentTextChar"/>
    <w:link w:val="CommentSubject"/>
    <w:semiHidden/>
    <w:rsid w:val="007F1073"/>
    <w:rPr>
      <w:b/>
      <w:bCs/>
      <w:lang w:eastAsia="en-US"/>
    </w:rPr>
  </w:style>
  <w:style w:type="character" w:customStyle="1" w:styleId="xbe">
    <w:name w:val="_xbe"/>
    <w:basedOn w:val="DefaultParagraphFont"/>
    <w:rsid w:val="005D5B1F"/>
  </w:style>
  <w:style w:type="character" w:customStyle="1" w:styleId="BodyTextIndent3Char">
    <w:name w:val="Body Text Indent 3 Char"/>
    <w:basedOn w:val="DefaultParagraphFont"/>
    <w:link w:val="BodyTextIndent3"/>
    <w:semiHidden/>
    <w:rsid w:val="008C6B3F"/>
    <w:rPr>
      <w:sz w:val="16"/>
      <w:szCs w:val="16"/>
      <w:lang w:eastAsia="en-US"/>
    </w:rPr>
  </w:style>
  <w:style w:type="paragraph" w:styleId="Revision">
    <w:name w:val="Revision"/>
    <w:hidden/>
    <w:uiPriority w:val="99"/>
    <w:semiHidden/>
    <w:rsid w:val="00F652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2954">
      <w:bodyDiv w:val="1"/>
      <w:marLeft w:val="0"/>
      <w:marRight w:val="0"/>
      <w:marTop w:val="0"/>
      <w:marBottom w:val="0"/>
      <w:divBdr>
        <w:top w:val="none" w:sz="0" w:space="0" w:color="auto"/>
        <w:left w:val="none" w:sz="0" w:space="0" w:color="auto"/>
        <w:bottom w:val="none" w:sz="0" w:space="0" w:color="auto"/>
        <w:right w:val="none" w:sz="0" w:space="0" w:color="auto"/>
      </w:divBdr>
    </w:div>
    <w:div w:id="899753005">
      <w:bodyDiv w:val="1"/>
      <w:marLeft w:val="0"/>
      <w:marRight w:val="0"/>
      <w:marTop w:val="0"/>
      <w:marBottom w:val="0"/>
      <w:divBdr>
        <w:top w:val="none" w:sz="0" w:space="0" w:color="auto"/>
        <w:left w:val="none" w:sz="0" w:space="0" w:color="auto"/>
        <w:bottom w:val="none" w:sz="0" w:space="0" w:color="auto"/>
        <w:right w:val="none" w:sz="0" w:space="0" w:color="auto"/>
      </w:divBdr>
    </w:div>
    <w:div w:id="19421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4313</Words>
  <Characters>24071</Characters>
  <Application>Microsoft Office Word</Application>
  <DocSecurity>0</DocSecurity>
  <Lines>397</Lines>
  <Paragraphs>109</Paragraphs>
  <ScaleCrop>false</ScaleCrop>
  <HeadingPairs>
    <vt:vector size="2" baseType="variant">
      <vt:variant>
        <vt:lpstr>Title</vt:lpstr>
      </vt:variant>
      <vt:variant>
        <vt:i4>1</vt:i4>
      </vt:variant>
    </vt:vector>
  </HeadingPairs>
  <TitlesOfParts>
    <vt:vector size="1" baseType="lpstr">
      <vt:lpstr>1363908</vt:lpstr>
    </vt:vector>
  </TitlesOfParts>
  <Company>CSD</Company>
  <LinksUpToDate>false</LinksUpToDate>
  <CharactersWithSpaces>28373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1616938</dc:title>
  <dc:subject>CERD/C/PAK/CO/21-23</dc:subject>
  <dc:creator>Morris</dc:creator>
  <cp:keywords/>
  <dc:description>Final</dc:description>
  <cp:lastModifiedBy>Brigoli</cp:lastModifiedBy>
  <cp:revision>2</cp:revision>
  <cp:lastPrinted>2016-08-27T07:34:00Z</cp:lastPrinted>
  <dcterms:created xsi:type="dcterms:W3CDTF">2016-10-04T08:10:00Z</dcterms:created>
  <dcterms:modified xsi:type="dcterms:W3CDTF">2016-10-04T08:10:00Z</dcterms:modified>
</cp:coreProperties>
</file>