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2461CADE" w14:textId="77777777" w:rsidTr="008F3CA0">
        <w:trPr>
          <w:trHeight w:hRule="exact" w:val="851"/>
        </w:trPr>
        <w:tc>
          <w:tcPr>
            <w:tcW w:w="1276" w:type="dxa"/>
            <w:tcBorders>
              <w:bottom w:val="single" w:sz="4" w:space="0" w:color="auto"/>
            </w:tcBorders>
          </w:tcPr>
          <w:p w14:paraId="16F22A04" w14:textId="77777777" w:rsidR="000354E9" w:rsidRPr="00DB58B5" w:rsidRDefault="000354E9" w:rsidP="00B73BB1"/>
        </w:tc>
        <w:tc>
          <w:tcPr>
            <w:tcW w:w="2268" w:type="dxa"/>
            <w:tcBorders>
              <w:bottom w:val="single" w:sz="4" w:space="0" w:color="auto"/>
            </w:tcBorders>
            <w:vAlign w:val="bottom"/>
          </w:tcPr>
          <w:p w14:paraId="63428F87"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B89111A" w14:textId="7C325002" w:rsidR="000354E9" w:rsidRPr="00DB58B5" w:rsidRDefault="00B73BB1" w:rsidP="00B73BB1">
            <w:pPr>
              <w:jc w:val="right"/>
            </w:pPr>
            <w:r w:rsidRPr="00B73BB1">
              <w:rPr>
                <w:sz w:val="40"/>
              </w:rPr>
              <w:t>CRC</w:t>
            </w:r>
            <w:r>
              <w:t>/C/DEU/RQ/5-6</w:t>
            </w:r>
          </w:p>
        </w:tc>
      </w:tr>
      <w:tr w:rsidR="000354E9" w:rsidRPr="00DB58B5" w14:paraId="33C05EB9" w14:textId="77777777" w:rsidTr="008F3CA0">
        <w:trPr>
          <w:trHeight w:hRule="exact" w:val="2835"/>
        </w:trPr>
        <w:tc>
          <w:tcPr>
            <w:tcW w:w="1276" w:type="dxa"/>
            <w:tcBorders>
              <w:top w:val="single" w:sz="4" w:space="0" w:color="auto"/>
              <w:bottom w:val="single" w:sz="12" w:space="0" w:color="auto"/>
            </w:tcBorders>
          </w:tcPr>
          <w:p w14:paraId="56B077DF" w14:textId="77777777" w:rsidR="000354E9" w:rsidRPr="00DB58B5" w:rsidRDefault="000354E9" w:rsidP="008F3CA0">
            <w:pPr>
              <w:spacing w:before="120"/>
              <w:jc w:val="center"/>
            </w:pPr>
            <w:r>
              <w:rPr>
                <w:noProof/>
                <w:lang w:eastAsia="fr-CH"/>
              </w:rPr>
              <w:drawing>
                <wp:inline distT="0" distB="0" distL="0" distR="0" wp14:anchorId="0C5A3C96" wp14:editId="7CD2ECB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F37BF4"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556D229E" w14:textId="77777777" w:rsidR="000354E9" w:rsidRDefault="00B73BB1" w:rsidP="008F3CA0">
            <w:pPr>
              <w:spacing w:before="240"/>
            </w:pPr>
            <w:r>
              <w:t>Distr. générale</w:t>
            </w:r>
          </w:p>
          <w:p w14:paraId="7ADF1F96" w14:textId="77777777" w:rsidR="00B73BB1" w:rsidRDefault="00B73BB1" w:rsidP="00B73BB1">
            <w:pPr>
              <w:spacing w:line="240" w:lineRule="exact"/>
            </w:pPr>
            <w:r>
              <w:t>30 mai 2022</w:t>
            </w:r>
          </w:p>
          <w:p w14:paraId="5BEBAEA4" w14:textId="77777777" w:rsidR="00B73BB1" w:rsidRDefault="00B73BB1" w:rsidP="00B73BB1">
            <w:pPr>
              <w:spacing w:line="240" w:lineRule="exact"/>
            </w:pPr>
            <w:r>
              <w:t>Français</w:t>
            </w:r>
          </w:p>
          <w:p w14:paraId="79E72697" w14:textId="7E81210F" w:rsidR="00B73BB1" w:rsidRPr="00DB58B5" w:rsidRDefault="00B73BB1" w:rsidP="00B73BB1">
            <w:pPr>
              <w:spacing w:line="240" w:lineRule="exact"/>
            </w:pPr>
            <w:r>
              <w:t>Original : anglais</w:t>
            </w:r>
            <w:r>
              <w:br/>
            </w:r>
            <w:r>
              <w:rPr>
                <w:color w:val="000000" w:themeColor="text1"/>
                <w:lang w:val="fr-FR"/>
              </w:rPr>
              <w:t xml:space="preserve">Anglais, espagnol </w:t>
            </w:r>
            <w:r>
              <w:rPr>
                <w:color w:val="000000" w:themeColor="text1"/>
                <w:lang w:val="fr-FR"/>
              </w:rPr>
              <w:t xml:space="preserve">et </w:t>
            </w:r>
            <w:r>
              <w:rPr>
                <w:color w:val="000000" w:themeColor="text1"/>
                <w:lang w:val="fr-FR"/>
              </w:rPr>
              <w:t>français seulement</w:t>
            </w:r>
          </w:p>
        </w:tc>
      </w:tr>
    </w:tbl>
    <w:p w14:paraId="75FEC063" w14:textId="77777777" w:rsidR="002D14A3" w:rsidRDefault="002D14A3" w:rsidP="002D14A3">
      <w:pPr>
        <w:spacing w:before="120"/>
        <w:rPr>
          <w:b/>
          <w:sz w:val="24"/>
          <w:szCs w:val="24"/>
        </w:rPr>
      </w:pPr>
      <w:r w:rsidRPr="00DA3BE9">
        <w:rPr>
          <w:b/>
          <w:sz w:val="24"/>
          <w:szCs w:val="24"/>
        </w:rPr>
        <w:t>Comité des droits de l’enfant</w:t>
      </w:r>
    </w:p>
    <w:p w14:paraId="3C5ECF9C" w14:textId="77777777" w:rsidR="00B73BB1" w:rsidRPr="0013104E" w:rsidRDefault="00B73BB1" w:rsidP="00B73BB1">
      <w:pPr>
        <w:rPr>
          <w:b/>
          <w:color w:val="000000" w:themeColor="text1"/>
          <w:lang w:val="fr-FR"/>
        </w:rPr>
      </w:pPr>
      <w:r>
        <w:rPr>
          <w:b/>
          <w:color w:val="000000" w:themeColor="text1"/>
          <w:lang w:val="fr-FR"/>
        </w:rPr>
        <w:t>Quatre-vingt-onzième session</w:t>
      </w:r>
    </w:p>
    <w:p w14:paraId="1C4F70A9" w14:textId="78CFBB2C" w:rsidR="00B73BB1" w:rsidRPr="0013104E" w:rsidRDefault="00B73BB1" w:rsidP="00B73BB1">
      <w:pPr>
        <w:tabs>
          <w:tab w:val="left" w:pos="6105"/>
        </w:tabs>
        <w:rPr>
          <w:color w:val="000000" w:themeColor="text1"/>
          <w:lang w:val="fr-FR"/>
        </w:rPr>
      </w:pPr>
      <w:r>
        <w:rPr>
          <w:color w:val="000000" w:themeColor="text1"/>
          <w:lang w:val="fr-FR"/>
        </w:rPr>
        <w:t>29 août</w:t>
      </w:r>
      <w:r>
        <w:rPr>
          <w:color w:val="000000" w:themeColor="text1"/>
          <w:lang w:val="fr-FR"/>
        </w:rPr>
        <w:t>-</w:t>
      </w:r>
      <w:r>
        <w:rPr>
          <w:color w:val="000000" w:themeColor="text1"/>
          <w:lang w:val="fr-FR"/>
        </w:rPr>
        <w:t>23 septembre 2022</w:t>
      </w:r>
    </w:p>
    <w:p w14:paraId="2EA1C6D5" w14:textId="77777777" w:rsidR="00B73BB1" w:rsidRPr="0013104E" w:rsidRDefault="00B73BB1" w:rsidP="00B73BB1">
      <w:pPr>
        <w:rPr>
          <w:b/>
          <w:bCs/>
          <w:color w:val="000000" w:themeColor="text1"/>
          <w:lang w:val="fr-FR"/>
        </w:rPr>
      </w:pPr>
      <w:r>
        <w:rPr>
          <w:b/>
          <w:color w:val="000000" w:themeColor="text1"/>
          <w:lang w:val="fr-FR"/>
        </w:rPr>
        <w:t>Examen des rapports des États parties</w:t>
      </w:r>
    </w:p>
    <w:p w14:paraId="0F559F24" w14:textId="544C8A1C" w:rsidR="00B73BB1" w:rsidRPr="0013104E" w:rsidRDefault="00B73BB1" w:rsidP="00B73BB1">
      <w:pPr>
        <w:pStyle w:val="HMG"/>
        <w:rPr>
          <w:lang w:val="fr-FR"/>
        </w:rPr>
      </w:pPr>
      <w:r>
        <w:rPr>
          <w:lang w:val="fr-FR"/>
        </w:rPr>
        <w:tab/>
      </w:r>
      <w:r>
        <w:rPr>
          <w:lang w:val="fr-FR"/>
        </w:rPr>
        <w:tab/>
        <w:t xml:space="preserve">Réponses de l’Allemagne à la liste de points concernant son rapport valant cinquième </w:t>
      </w:r>
      <w:r>
        <w:rPr>
          <w:lang w:val="fr-FR"/>
        </w:rPr>
        <w:br/>
      </w:r>
      <w:r>
        <w:rPr>
          <w:lang w:val="fr-FR"/>
        </w:rPr>
        <w:t>et sixième rapports périodiques</w:t>
      </w:r>
      <w:r w:rsidRPr="00B73BB1">
        <w:rPr>
          <w:rStyle w:val="Appelnotedebasdep"/>
          <w:b w:val="0"/>
          <w:color w:val="000000" w:themeColor="text1"/>
          <w:sz w:val="20"/>
          <w:vertAlign w:val="baseline"/>
          <w:lang w:val="fr-FR"/>
        </w:rPr>
        <w:t>*</w:t>
      </w:r>
    </w:p>
    <w:p w14:paraId="62C6DFAC" w14:textId="582AB69B" w:rsidR="00B73BB1" w:rsidRPr="0013104E" w:rsidRDefault="00B73BB1" w:rsidP="00B73BB1">
      <w:pPr>
        <w:pStyle w:val="SingleTxtG"/>
        <w:jc w:val="right"/>
        <w:rPr>
          <w:color w:val="000000" w:themeColor="text1"/>
          <w:lang w:val="fr-FR"/>
        </w:rPr>
      </w:pPr>
      <w:r>
        <w:rPr>
          <w:color w:val="000000" w:themeColor="text1"/>
          <w:lang w:val="fr-FR"/>
        </w:rPr>
        <w:footnoteReference w:customMarkFollows="1" w:id="2"/>
        <w:t>[Date de réception</w:t>
      </w:r>
      <w:r>
        <w:rPr>
          <w:color w:val="000000" w:themeColor="text1"/>
          <w:lang w:val="fr-FR"/>
        </w:rPr>
        <w:t> </w:t>
      </w:r>
      <w:r>
        <w:rPr>
          <w:color w:val="000000" w:themeColor="text1"/>
          <w:lang w:val="fr-FR"/>
        </w:rPr>
        <w:t>: 12 mai 2022]</w:t>
      </w:r>
    </w:p>
    <w:p w14:paraId="21F8AF7E" w14:textId="7511BB4F" w:rsidR="00B73BB1" w:rsidRDefault="00B73BB1">
      <w:pPr>
        <w:suppressAutoHyphens w:val="0"/>
        <w:kinsoku/>
        <w:overflowPunct/>
        <w:autoSpaceDE/>
        <w:autoSpaceDN/>
        <w:adjustRightInd/>
        <w:snapToGrid/>
        <w:spacing w:after="200" w:line="276" w:lineRule="auto"/>
      </w:pPr>
      <w:r>
        <w:br w:type="page"/>
      </w:r>
    </w:p>
    <w:p w14:paraId="3B0D1D87" w14:textId="77777777" w:rsidR="00B73BB1" w:rsidRPr="0013104E" w:rsidRDefault="00B73BB1" w:rsidP="00B73BB1">
      <w:pPr>
        <w:pStyle w:val="HChG"/>
        <w:rPr>
          <w:lang w:val="fr-FR"/>
        </w:rPr>
      </w:pPr>
      <w:r>
        <w:rPr>
          <w:lang w:val="fr-FR"/>
        </w:rPr>
        <w:lastRenderedPageBreak/>
        <w:tab/>
      </w:r>
      <w:r>
        <w:rPr>
          <w:lang w:val="fr-FR"/>
        </w:rPr>
        <w:tab/>
        <w:t>Première partie</w:t>
      </w:r>
    </w:p>
    <w:p w14:paraId="01328649" w14:textId="77777777" w:rsidR="00B73BB1" w:rsidRPr="0013104E" w:rsidRDefault="00B73BB1" w:rsidP="00B73BB1">
      <w:pPr>
        <w:pStyle w:val="H1G"/>
        <w:rPr>
          <w:lang w:val="fr-FR"/>
        </w:rPr>
      </w:pPr>
      <w:r>
        <w:rPr>
          <w:lang w:val="fr-FR"/>
        </w:rPr>
        <w:tab/>
      </w:r>
      <w:r>
        <w:rPr>
          <w:lang w:val="fr-FR"/>
        </w:rPr>
        <w:tab/>
        <w:t>Réponse au paragraphe 2 a) de la liste de points concernant le rapport de l’Allemagne valant cinquième et sixième rapports périodiques (CRC/C/DEU/Q/5-6)</w:t>
      </w:r>
      <w:r w:rsidRPr="00B73BB1">
        <w:rPr>
          <w:rStyle w:val="Appelnotedebasdep"/>
          <w:b w:val="0"/>
          <w:bCs/>
        </w:rPr>
        <w:footnoteReference w:id="3"/>
      </w:r>
    </w:p>
    <w:p w14:paraId="0A564184" w14:textId="77777777" w:rsidR="00B73BB1" w:rsidRPr="0013104E" w:rsidRDefault="00B73BB1" w:rsidP="00B73BB1">
      <w:pPr>
        <w:pStyle w:val="SingleTxtG"/>
        <w:rPr>
          <w:lang w:val="fr-FR"/>
        </w:rPr>
      </w:pPr>
      <w:r>
        <w:rPr>
          <w:lang w:val="fr-FR"/>
        </w:rPr>
        <w:t>1.</w:t>
      </w:r>
      <w:r>
        <w:rPr>
          <w:lang w:val="fr-FR"/>
        </w:rPr>
        <w:tab/>
        <w:t>La pandémie de maladie à coronavirus a provoqué des tensions considérables, en particulier chez les enfants et les jeunes. Ses risques et ses effets ont été reconnus très tôt et le Gouvernement fédéral a pris diverses mesures afin d’atténuer au mieux ses conséquences.</w:t>
      </w:r>
    </w:p>
    <w:p w14:paraId="2A1C11C3" w14:textId="77777777" w:rsidR="00B73BB1" w:rsidRPr="0013104E" w:rsidRDefault="00B73BB1" w:rsidP="00B73BB1">
      <w:pPr>
        <w:pStyle w:val="SingleTxtG"/>
        <w:rPr>
          <w:lang w:val="fr-FR"/>
        </w:rPr>
      </w:pPr>
      <w:r>
        <w:rPr>
          <w:lang w:val="fr-FR"/>
        </w:rPr>
        <w:t>2.</w:t>
      </w:r>
      <w:r>
        <w:rPr>
          <w:lang w:val="fr-FR"/>
        </w:rPr>
        <w:tab/>
        <w:t>Le Ministère fédéral de l’éducation et de la recherche finance deux études sérologiques sur l’évolution de l’infection chez les enfants (SARS-CoV-2-Kids et CorKid). Un autre projet (RECAST) a pour but d’étudier la réponse immunitaire des enfants et de découvrir pourquoi l’évolution de la maladie est souvent moins sévère chez les enfants que chez les adultes infectés par le SARS-CoV-2.</w:t>
      </w:r>
    </w:p>
    <w:p w14:paraId="11E23CA6" w14:textId="12DEA526" w:rsidR="00B73BB1" w:rsidRPr="0013104E" w:rsidRDefault="00B73BB1" w:rsidP="00B73BB1">
      <w:pPr>
        <w:pStyle w:val="SingleTxtG"/>
        <w:rPr>
          <w:lang w:val="fr-FR"/>
        </w:rPr>
      </w:pPr>
      <w:r>
        <w:rPr>
          <w:lang w:val="fr-FR"/>
        </w:rPr>
        <w:t>3.</w:t>
      </w:r>
      <w:r>
        <w:rPr>
          <w:lang w:val="fr-FR"/>
        </w:rPr>
        <w:tab/>
        <w:t xml:space="preserve">En revanche, les restrictions sociales liées à la pandémie font peser une charge particulièrement lourde sur les enfants et les jeunes. Des études et des retours d’expérience de professionnels et d’organisations professionnelles sur le terrain le confirment. L’Académie nationale des sciences Leopoldina l’a également souligné dans sa </w:t>
      </w:r>
      <w:r>
        <w:rPr>
          <w:lang w:val="fr-FR"/>
        </w:rPr>
        <w:t>huitième</w:t>
      </w:r>
      <w:r>
        <w:rPr>
          <w:lang w:val="fr-FR"/>
        </w:rPr>
        <w:t xml:space="preserve"> déclaration ad hoc du 21 juin 2021</w:t>
      </w:r>
      <w:r w:rsidRPr="006C3A04">
        <w:rPr>
          <w:rStyle w:val="Appelnotedebasdep"/>
        </w:rPr>
        <w:footnoteReference w:id="4"/>
      </w:r>
      <w:r>
        <w:rPr>
          <w:lang w:val="fr-FR"/>
        </w:rPr>
        <w:t>.</w:t>
      </w:r>
    </w:p>
    <w:p w14:paraId="2F3D5D1F" w14:textId="18984803" w:rsidR="00B73BB1" w:rsidRPr="0013104E" w:rsidRDefault="00B73BB1" w:rsidP="00B73BB1">
      <w:pPr>
        <w:pStyle w:val="SingleTxtG"/>
        <w:rPr>
          <w:lang w:val="fr-FR"/>
        </w:rPr>
      </w:pPr>
      <w:r>
        <w:rPr>
          <w:lang w:val="fr-FR"/>
        </w:rPr>
        <w:t>4.</w:t>
      </w:r>
      <w:r>
        <w:rPr>
          <w:lang w:val="fr-FR"/>
        </w:rPr>
        <w:tab/>
        <w:t xml:space="preserve">Dans sa </w:t>
      </w:r>
      <w:r>
        <w:rPr>
          <w:lang w:val="fr-FR"/>
        </w:rPr>
        <w:t>septième</w:t>
      </w:r>
      <w:r>
        <w:rPr>
          <w:lang w:val="fr-FR"/>
        </w:rPr>
        <w:t xml:space="preserve"> déclaration du 17 février 2022, le Conseil d’experts du Gouvernement fédéral a également souligné que l’intérêt supérieur de l’enfant devait être prioritaire pendant la pandémie. Outre la charge de morbidité primaire du SARS-CoV-2, la déclaration traite également de la dégradation du bien-être mental et social des enfants et des adolescents</w:t>
      </w:r>
      <w:r w:rsidRPr="006C3A04">
        <w:rPr>
          <w:rStyle w:val="Appelnotedebasdep"/>
        </w:rPr>
        <w:footnoteReference w:id="5"/>
      </w:r>
      <w:r>
        <w:rPr>
          <w:lang w:val="fr-FR"/>
        </w:rPr>
        <w:t>.</w:t>
      </w:r>
    </w:p>
    <w:p w14:paraId="602A41EB" w14:textId="0949F11A" w:rsidR="00B73BB1" w:rsidRPr="0013104E" w:rsidRDefault="00B73BB1" w:rsidP="00B73BB1">
      <w:pPr>
        <w:pStyle w:val="SingleTxtG"/>
        <w:rPr>
          <w:lang w:val="fr-FR"/>
        </w:rPr>
      </w:pPr>
      <w:r>
        <w:rPr>
          <w:lang w:val="fr-FR"/>
        </w:rPr>
        <w:t>5.</w:t>
      </w:r>
      <w:r>
        <w:rPr>
          <w:lang w:val="fr-FR"/>
        </w:rPr>
        <w:tab/>
        <w:t>Des études ont montré que la fermeture des établissements d’enseignement et de garde d’enfants a un effet négatif sur le bien-être des jeunes. De nombreux enfants et jeunes se sont plaints de difficultés relatives à l’apprentissage à distance, d’un manque de possibilités de contact avec leurs pairs, ainsi que, en partie, de la solitude. L’étude «</w:t>
      </w:r>
      <w:r>
        <w:rPr>
          <w:lang w:val="fr-FR"/>
        </w:rPr>
        <w:t> </w:t>
      </w:r>
      <w:r>
        <w:rPr>
          <w:lang w:val="fr-FR"/>
        </w:rPr>
        <w:t>COPSY</w:t>
      </w:r>
      <w:r>
        <w:rPr>
          <w:lang w:val="fr-FR"/>
        </w:rPr>
        <w:t> </w:t>
      </w:r>
      <w:r>
        <w:rPr>
          <w:lang w:val="fr-FR"/>
        </w:rPr>
        <w:t>» du centre médical universitaire de Hambourg Eppendorf a déjà révélé à l’été 2020 que près d’un enfant sur trois souffrait de troubles psychologiques et de problèmes émotionnels. Dans le même temps, la proportion d’enfants qui ne pratiquaient aucun sport a décuplé par rapport à la période précédant la pandémie</w:t>
      </w:r>
      <w:r w:rsidRPr="006C3A04">
        <w:rPr>
          <w:rStyle w:val="Appelnotedebasdep"/>
        </w:rPr>
        <w:footnoteReference w:id="6"/>
      </w:r>
      <w:r>
        <w:rPr>
          <w:lang w:val="fr-FR"/>
        </w:rPr>
        <w:t>.</w:t>
      </w:r>
    </w:p>
    <w:p w14:paraId="502FB9C9" w14:textId="61C73F72" w:rsidR="00B73BB1" w:rsidRPr="0013104E" w:rsidRDefault="00B73BB1" w:rsidP="00B73BB1">
      <w:pPr>
        <w:pStyle w:val="SingleTxtG"/>
        <w:rPr>
          <w:color w:val="000000" w:themeColor="text1"/>
          <w:lang w:val="fr-FR"/>
        </w:rPr>
      </w:pPr>
      <w:r w:rsidRPr="000822B5">
        <w:rPr>
          <w:color w:val="000000" w:themeColor="text1"/>
          <w:lang w:val="fr-FR"/>
        </w:rPr>
        <w:t>6.</w:t>
      </w:r>
      <w:r w:rsidRPr="000822B5">
        <w:rPr>
          <w:color w:val="000000" w:themeColor="text1"/>
          <w:lang w:val="fr-FR"/>
        </w:rPr>
        <w:tab/>
        <w:t>La position du</w:t>
      </w:r>
      <w:r>
        <w:rPr>
          <w:color w:val="000000" w:themeColor="text1"/>
          <w:lang w:val="fr-FR"/>
        </w:rPr>
        <w:t xml:space="preserve"> Gouvernement fédéral depuis le début de la pandémie est que les crèches et les écoles doivent rester ouvertes autant que possible. En ce qui concerne les crèches, le Ministère fédéral de la famille, des personnes âgées, des femmes et de la jeunesse suit l’évolution de la situation depuis l’été 2020 avec l’étude «</w:t>
      </w:r>
      <w:r w:rsidR="003E00EB">
        <w:rPr>
          <w:color w:val="000000" w:themeColor="text1"/>
          <w:lang w:val="fr-FR"/>
        </w:rPr>
        <w:t> </w:t>
      </w:r>
      <w:r>
        <w:rPr>
          <w:color w:val="000000" w:themeColor="text1"/>
          <w:lang w:val="fr-FR"/>
        </w:rPr>
        <w:t>Corona KiTa</w:t>
      </w:r>
      <w:r w:rsidR="003E00EB">
        <w:rPr>
          <w:color w:val="000000" w:themeColor="text1"/>
          <w:lang w:val="fr-FR"/>
        </w:rPr>
        <w:t> </w:t>
      </w:r>
      <w:r>
        <w:rPr>
          <w:color w:val="000000" w:themeColor="text1"/>
          <w:lang w:val="fr-FR"/>
        </w:rPr>
        <w:t>», qui a été commandée conjointement avec le Ministère fédéral de la santé auprès de l’Institut allemand de la jeunesse et l’Institut Robert Koch.</w:t>
      </w:r>
    </w:p>
    <w:p w14:paraId="51F73B45" w14:textId="2D0BDBA5" w:rsidR="00B73BB1" w:rsidRPr="0013104E" w:rsidRDefault="00B73BB1" w:rsidP="00B73BB1">
      <w:pPr>
        <w:pStyle w:val="SingleTxtG"/>
        <w:rPr>
          <w:color w:val="000000" w:themeColor="text1"/>
          <w:lang w:val="fr-FR"/>
        </w:rPr>
      </w:pPr>
      <w:r>
        <w:rPr>
          <w:color w:val="000000" w:themeColor="text1"/>
          <w:lang w:val="fr-FR"/>
        </w:rPr>
        <w:t>7.</w:t>
      </w:r>
      <w:r>
        <w:rPr>
          <w:color w:val="000000" w:themeColor="text1"/>
          <w:lang w:val="fr-FR"/>
        </w:rPr>
        <w:tab/>
        <w:t>Les échanges au sein du Conseil «</w:t>
      </w:r>
      <w:r w:rsidR="003E00EB">
        <w:rPr>
          <w:color w:val="000000" w:themeColor="text1"/>
          <w:lang w:val="fr-FR"/>
        </w:rPr>
        <w:t> </w:t>
      </w:r>
      <w:r>
        <w:rPr>
          <w:color w:val="000000" w:themeColor="text1"/>
          <w:lang w:val="fr-FR"/>
        </w:rPr>
        <w:t>Corona KiTa</w:t>
      </w:r>
      <w:r w:rsidR="003E00EB">
        <w:rPr>
          <w:color w:val="000000" w:themeColor="text1"/>
          <w:lang w:val="fr-FR"/>
        </w:rPr>
        <w:t> </w:t>
      </w:r>
      <w:r>
        <w:rPr>
          <w:color w:val="000000" w:themeColor="text1"/>
          <w:lang w:val="fr-FR"/>
        </w:rPr>
        <w:t xml:space="preserve">» fondé par le Ministère fédéral de la famille, des personnes âgées, des femmes et de la jeunesse avec des représentants des </w:t>
      </w:r>
      <w:r>
        <w:rPr>
          <w:i/>
          <w:color w:val="000000" w:themeColor="text1"/>
          <w:lang w:val="fr-FR"/>
        </w:rPr>
        <w:t>Länder</w:t>
      </w:r>
      <w:r>
        <w:rPr>
          <w:color w:val="000000" w:themeColor="text1"/>
          <w:lang w:val="fr-FR"/>
        </w:rPr>
        <w:t xml:space="preserve"> et des municipalités ont également fourni des informations importantes aux fins des travaux spécialisés et de l’activité politique.</w:t>
      </w:r>
    </w:p>
    <w:p w14:paraId="14A9AB73" w14:textId="77777777" w:rsidR="00B73BB1" w:rsidRPr="0013104E" w:rsidRDefault="00B73BB1" w:rsidP="00B73BB1">
      <w:pPr>
        <w:pStyle w:val="SingleTxtG"/>
        <w:rPr>
          <w:color w:val="000000" w:themeColor="text1"/>
          <w:lang w:val="fr-FR"/>
        </w:rPr>
      </w:pPr>
      <w:r>
        <w:rPr>
          <w:color w:val="000000" w:themeColor="text1"/>
          <w:lang w:val="fr-FR"/>
        </w:rPr>
        <w:t>8.</w:t>
      </w:r>
      <w:r>
        <w:rPr>
          <w:color w:val="000000" w:themeColor="text1"/>
          <w:lang w:val="fr-FR"/>
        </w:rPr>
        <w:tab/>
        <w:t>Le Ministère fédéral de la famille, des personnes âgées, des femmes et de la jeunesse a financé l’élaboration d’une directive S3</w:t>
      </w:r>
      <w:r w:rsidRPr="006C3A04">
        <w:rPr>
          <w:rStyle w:val="Appelnotedebasdep"/>
        </w:rPr>
        <w:footnoteReference w:id="7"/>
      </w:r>
      <w:r>
        <w:rPr>
          <w:color w:val="000000" w:themeColor="text1"/>
          <w:lang w:val="fr-FR"/>
        </w:rPr>
        <w:t xml:space="preserve">, applicable dans tous les </w:t>
      </w:r>
      <w:r>
        <w:rPr>
          <w:i/>
          <w:color w:val="000000" w:themeColor="text1"/>
          <w:lang w:val="fr-FR"/>
        </w:rPr>
        <w:t>Länder</w:t>
      </w:r>
      <w:r>
        <w:rPr>
          <w:color w:val="000000" w:themeColor="text1"/>
          <w:lang w:val="fr-FR"/>
        </w:rPr>
        <w:t xml:space="preserve">, visant à réduire les risques d’infection lorsque les écoles sont ouvertes et à permettre aux écoles de </w:t>
      </w:r>
      <w:r>
        <w:rPr>
          <w:color w:val="000000" w:themeColor="text1"/>
          <w:lang w:val="fr-FR"/>
        </w:rPr>
        <w:lastRenderedPageBreak/>
        <w:t>fonctionner de manière aussi sûre, ordonnée et ininterrompue que possible pendant la pandémie.</w:t>
      </w:r>
    </w:p>
    <w:p w14:paraId="4C230509" w14:textId="64632AEF" w:rsidR="00B73BB1" w:rsidRPr="0013104E" w:rsidRDefault="00B73BB1" w:rsidP="00B73BB1">
      <w:pPr>
        <w:pStyle w:val="SingleTxtG"/>
        <w:rPr>
          <w:color w:val="000000" w:themeColor="text1"/>
          <w:lang w:val="fr-FR"/>
        </w:rPr>
      </w:pPr>
      <w:r>
        <w:rPr>
          <w:color w:val="000000" w:themeColor="text1"/>
          <w:lang w:val="fr-FR"/>
        </w:rPr>
        <w:t>9.</w:t>
      </w:r>
      <w:r>
        <w:rPr>
          <w:color w:val="000000" w:themeColor="text1"/>
          <w:lang w:val="fr-FR"/>
        </w:rPr>
        <w:tab/>
        <w:t xml:space="preserve">Le Gouvernement fédéral, les </w:t>
      </w:r>
      <w:r>
        <w:rPr>
          <w:i/>
          <w:color w:val="000000" w:themeColor="text1"/>
          <w:lang w:val="fr-FR"/>
        </w:rPr>
        <w:t>Länder</w:t>
      </w:r>
      <w:r>
        <w:rPr>
          <w:color w:val="000000" w:themeColor="text1"/>
          <w:lang w:val="fr-FR"/>
        </w:rPr>
        <w:t xml:space="preserve"> et les municipalités ont mis en place un grand nombre de mesures depuis le début de la pandémie afin de garantir le respect des droits fondamentaux et des dispositions de la Convention des Nations Unies relative aux droits de l’enfant. Ces mesures comprennent également le programme d’action intitulé «</w:t>
      </w:r>
      <w:r w:rsidR="003E00EB">
        <w:rPr>
          <w:color w:val="000000" w:themeColor="text1"/>
          <w:lang w:val="fr-FR"/>
        </w:rPr>
        <w:t> </w:t>
      </w:r>
      <w:r>
        <w:rPr>
          <w:color w:val="000000" w:themeColor="text1"/>
          <w:lang w:val="fr-FR"/>
        </w:rPr>
        <w:t>Rattrapage après COVID pour les enfants et les jeunes</w:t>
      </w:r>
      <w:r w:rsidR="003E00EB">
        <w:rPr>
          <w:color w:val="000000" w:themeColor="text1"/>
          <w:lang w:val="fr-FR"/>
        </w:rPr>
        <w:t> </w:t>
      </w:r>
      <w:r>
        <w:rPr>
          <w:color w:val="000000" w:themeColor="text1"/>
          <w:lang w:val="fr-FR"/>
        </w:rPr>
        <w:t xml:space="preserve">», que le Gouvernement fédéral a lancé début mai 2021, pour un budget total de </w:t>
      </w:r>
      <w:r w:rsidR="000822B5">
        <w:rPr>
          <w:color w:val="000000" w:themeColor="text1"/>
          <w:lang w:val="fr-FR"/>
        </w:rPr>
        <w:t>2</w:t>
      </w:r>
      <w:r>
        <w:rPr>
          <w:color w:val="000000" w:themeColor="text1"/>
          <w:lang w:val="fr-FR"/>
        </w:rPr>
        <w:t xml:space="preserve"> milliards d’euros.</w:t>
      </w:r>
    </w:p>
    <w:p w14:paraId="76851530" w14:textId="77777777" w:rsidR="00B73BB1" w:rsidRPr="0013104E" w:rsidRDefault="00B73BB1" w:rsidP="00B73BB1">
      <w:pPr>
        <w:pStyle w:val="SingleTxtG"/>
        <w:rPr>
          <w:color w:val="000000" w:themeColor="text1"/>
          <w:lang w:val="fr-FR"/>
        </w:rPr>
      </w:pPr>
      <w:r>
        <w:rPr>
          <w:color w:val="000000" w:themeColor="text1"/>
          <w:lang w:val="fr-FR"/>
        </w:rPr>
        <w:t>10.</w:t>
      </w:r>
      <w:r>
        <w:rPr>
          <w:color w:val="000000" w:themeColor="text1"/>
          <w:lang w:val="fr-FR"/>
        </w:rPr>
        <w:tab/>
        <w:t>Ce programme d’action a pour objectif d’aider les enfants et les jeunes à rattraper leur retard d’apprentissage, d’intensifier les programmes d’éducation de la petite enfance et de permettre l’organisation d’activités sportives, d’activités de loisirs et d’activités récréatives supplémentaires.</w:t>
      </w:r>
    </w:p>
    <w:p w14:paraId="6A8ADA5B" w14:textId="1624AD35" w:rsidR="00B73BB1" w:rsidRPr="0013104E" w:rsidRDefault="00B73BB1" w:rsidP="00B73BB1">
      <w:pPr>
        <w:pStyle w:val="SingleTxtG"/>
        <w:rPr>
          <w:color w:val="000000" w:themeColor="text1"/>
          <w:lang w:val="fr-FR"/>
        </w:rPr>
      </w:pPr>
      <w:r w:rsidRPr="00005FE7">
        <w:rPr>
          <w:color w:val="000000" w:themeColor="text1"/>
          <w:lang w:val="fr-FR"/>
        </w:rPr>
        <w:t>11.</w:t>
      </w:r>
      <w:r w:rsidRPr="00005FE7">
        <w:rPr>
          <w:color w:val="000000" w:themeColor="text1"/>
          <w:lang w:val="fr-FR"/>
        </w:rPr>
        <w:tab/>
        <w:t>Premièrement, la Fédération s’est appuyée sur les structures existantes pour élargir ses programmes.</w:t>
      </w:r>
      <w:r>
        <w:rPr>
          <w:color w:val="000000" w:themeColor="text1"/>
          <w:lang w:val="fr-FR"/>
        </w:rPr>
        <w:t xml:space="preserve"> Deuxièmement, la Fédération a alloué aux Länder un montant unique de 1,29</w:t>
      </w:r>
      <w:r w:rsidR="00005FE7">
        <w:rPr>
          <w:color w:val="000000" w:themeColor="text1"/>
          <w:lang w:val="fr-FR"/>
        </w:rPr>
        <w:t> </w:t>
      </w:r>
      <w:r>
        <w:rPr>
          <w:color w:val="000000" w:themeColor="text1"/>
          <w:lang w:val="fr-FR"/>
        </w:rPr>
        <w:t>milliard d’euros sous la forme de prélèvements d’un montant fixe sur la taxe sur le chiffre d’affaires, dans le cadre d’un mécanisme de redistribution verticale des recettes liées à cette taxe, afin de les aider à faire face aux effets de la situation pandémique exceptionnelle dans leurs domaines de compétence.</w:t>
      </w:r>
    </w:p>
    <w:p w14:paraId="6BE7C214" w14:textId="18159436" w:rsidR="00B73BB1" w:rsidRPr="0013104E" w:rsidRDefault="00B73BB1" w:rsidP="00B73BB1">
      <w:pPr>
        <w:pStyle w:val="SingleTxtG"/>
        <w:rPr>
          <w:color w:val="000000" w:themeColor="text1"/>
          <w:lang w:val="fr-FR"/>
        </w:rPr>
      </w:pPr>
      <w:r>
        <w:rPr>
          <w:color w:val="000000" w:themeColor="text1"/>
          <w:lang w:val="fr-FR"/>
        </w:rPr>
        <w:t>12.</w:t>
      </w:r>
      <w:r>
        <w:rPr>
          <w:color w:val="000000" w:themeColor="text1"/>
          <w:lang w:val="fr-FR"/>
        </w:rPr>
        <w:tab/>
        <w:t>La pandémie de maladie à coronavirus a exacerbé les inégalités existantes entre les enfants en ce qui concerne leurs chances de grandir en bonne santé. Les enfants et les jeunes déjà exposés à des risques accrus pour leur santé et leur développement avant la pandémie ont été et continuent d’être exposés à des difficultés particulières pendant la pandémie. Sont concernés en particulier, outre les enfants issus de familles à faible statut socioéconomique, les enfants handicapés ou atteints de maladies chroniques graves qui ont des besoins d’accompagnement complexes, ainsi que les enfants dont les parents ont des maladies mentales graves.</w:t>
      </w:r>
    </w:p>
    <w:p w14:paraId="350D5E1F" w14:textId="7D25BCBB" w:rsidR="00B73BB1" w:rsidRPr="0013104E" w:rsidRDefault="00B73BB1" w:rsidP="00B73BB1">
      <w:pPr>
        <w:pStyle w:val="SingleTxtG"/>
        <w:rPr>
          <w:color w:val="000000" w:themeColor="text1"/>
          <w:lang w:val="fr-FR"/>
        </w:rPr>
      </w:pPr>
      <w:r>
        <w:rPr>
          <w:color w:val="000000" w:themeColor="text1"/>
          <w:lang w:val="fr-FR"/>
        </w:rPr>
        <w:t>13.</w:t>
      </w:r>
      <w:r>
        <w:rPr>
          <w:color w:val="000000" w:themeColor="text1"/>
          <w:lang w:val="fr-FR"/>
        </w:rPr>
        <w:tab/>
        <w:t>Le Gouvernement fédéral a établi un groupe de travail interministériel intitulé «</w:t>
      </w:r>
      <w:r w:rsidR="003E00EB">
        <w:rPr>
          <w:color w:val="000000" w:themeColor="text1"/>
          <w:lang w:val="fr-FR"/>
        </w:rPr>
        <w:t> </w:t>
      </w:r>
      <w:r>
        <w:rPr>
          <w:color w:val="000000" w:themeColor="text1"/>
          <w:lang w:val="fr-FR"/>
        </w:rPr>
        <w:t>Effets de la COVID-19 sur la santé des enfants et des jeunes</w:t>
      </w:r>
      <w:r w:rsidR="003E00EB">
        <w:rPr>
          <w:color w:val="000000" w:themeColor="text1"/>
          <w:lang w:val="fr-FR"/>
        </w:rPr>
        <w:t> </w:t>
      </w:r>
      <w:r>
        <w:rPr>
          <w:color w:val="000000" w:themeColor="text1"/>
          <w:lang w:val="fr-FR"/>
        </w:rPr>
        <w:t>», coprésidé par le Ministère fédéral de la famille, des personnes âgées, des femmes et de la jeunesse et le Ministère de la santé, qui a pour objectif de réagir rapidement face aux effets de la pandémie sur les enfants et les jeunes, de manière ciblée, en formulant des recommandations concrètes.</w:t>
      </w:r>
    </w:p>
    <w:p w14:paraId="5CE0919E" w14:textId="77777777" w:rsidR="00B73BB1" w:rsidRPr="0013104E" w:rsidRDefault="00B73BB1" w:rsidP="00B73BB1">
      <w:pPr>
        <w:pStyle w:val="SingleTxtG"/>
        <w:rPr>
          <w:color w:val="000000" w:themeColor="text1"/>
          <w:lang w:val="fr-FR"/>
        </w:rPr>
      </w:pPr>
      <w:r>
        <w:rPr>
          <w:color w:val="000000" w:themeColor="text1"/>
          <w:lang w:val="fr-FR"/>
        </w:rPr>
        <w:t>14.</w:t>
      </w:r>
      <w:r>
        <w:rPr>
          <w:color w:val="000000" w:themeColor="text1"/>
          <w:lang w:val="fr-FR"/>
        </w:rPr>
        <w:tab/>
        <w:t>Le groupe a notamment recommandé, en priorité, d’éviter la fermeture généralisée des établissements d’enseignement et de garde d’enfants et de maintenir pour tous les enfants et jeunes, même en période de pandémie, les possibilités d’exercice physique, l’éducation parascolaire et le travail des jeunes</w:t>
      </w:r>
      <w:r w:rsidRPr="006C3A04">
        <w:rPr>
          <w:rStyle w:val="Appelnotedebasdep"/>
        </w:rPr>
        <w:footnoteReference w:id="8"/>
      </w:r>
      <w:r>
        <w:rPr>
          <w:color w:val="000000" w:themeColor="text1"/>
          <w:lang w:val="fr-FR"/>
        </w:rPr>
        <w:t>.</w:t>
      </w:r>
    </w:p>
    <w:p w14:paraId="2E3F49BE" w14:textId="346E50C2" w:rsidR="00B73BB1" w:rsidRPr="0013104E" w:rsidRDefault="00B73BB1" w:rsidP="00B73BB1">
      <w:pPr>
        <w:pStyle w:val="SingleTxtG"/>
        <w:rPr>
          <w:color w:val="000000" w:themeColor="text1"/>
          <w:lang w:val="fr-FR"/>
        </w:rPr>
      </w:pPr>
      <w:r>
        <w:rPr>
          <w:color w:val="000000" w:themeColor="text1"/>
          <w:lang w:val="fr-FR"/>
        </w:rPr>
        <w:t>15.</w:t>
      </w:r>
      <w:r>
        <w:rPr>
          <w:color w:val="000000" w:themeColor="text1"/>
          <w:lang w:val="fr-FR"/>
        </w:rPr>
        <w:tab/>
        <w:t>Le Gouvernement fédéral a organisé un grand nombre de dialogues et autres manifestations participatives en ligne à l’intention des jeunes dans le cadre de la Stratégie pour la jeunesse afin d’associer plus activement les jeunes au débat politique. En outre, le Ministère fédéral de la famille, des personnes âgées, des femmes et de la jeunesse a considérablement élargi les services de consultation téléphonique et de consultation en ligne destinés aux enfants et aux jeunes comme le «</w:t>
      </w:r>
      <w:r w:rsidR="003E00EB">
        <w:rPr>
          <w:color w:val="000000" w:themeColor="text1"/>
          <w:lang w:val="fr-FR"/>
        </w:rPr>
        <w:t> </w:t>
      </w:r>
      <w:r>
        <w:rPr>
          <w:i/>
          <w:color w:val="000000" w:themeColor="text1"/>
          <w:lang w:val="fr-FR"/>
        </w:rPr>
        <w:t>Nummer gegen Kummer</w:t>
      </w:r>
      <w:r w:rsidR="003E00EB">
        <w:rPr>
          <w:color w:val="000000" w:themeColor="text1"/>
          <w:lang w:val="fr-FR"/>
        </w:rPr>
        <w:t> </w:t>
      </w:r>
      <w:r>
        <w:rPr>
          <w:color w:val="000000" w:themeColor="text1"/>
          <w:lang w:val="fr-FR"/>
        </w:rPr>
        <w:t>», et a accru leur visibilité.</w:t>
      </w:r>
    </w:p>
    <w:p w14:paraId="4CFCD4B7" w14:textId="4C906AE6" w:rsidR="00B73BB1" w:rsidRPr="0013104E" w:rsidRDefault="00B73BB1" w:rsidP="00B73BB1">
      <w:pPr>
        <w:pStyle w:val="SingleTxtG"/>
        <w:rPr>
          <w:color w:val="000000" w:themeColor="text1"/>
          <w:lang w:val="fr-FR"/>
        </w:rPr>
      </w:pPr>
      <w:r>
        <w:rPr>
          <w:color w:val="000000" w:themeColor="text1"/>
          <w:lang w:val="fr-FR"/>
        </w:rPr>
        <w:t>16.</w:t>
      </w:r>
      <w:r>
        <w:rPr>
          <w:color w:val="000000" w:themeColor="text1"/>
          <w:lang w:val="fr-FR"/>
        </w:rPr>
        <w:tab/>
        <w:t xml:space="preserve">La Fédération met également à disposition </w:t>
      </w:r>
      <w:r w:rsidR="00005FE7">
        <w:rPr>
          <w:color w:val="000000" w:themeColor="text1"/>
          <w:lang w:val="fr-FR"/>
        </w:rPr>
        <w:t>1</w:t>
      </w:r>
      <w:r>
        <w:rPr>
          <w:color w:val="000000" w:themeColor="text1"/>
          <w:lang w:val="fr-FR"/>
        </w:rPr>
        <w:t xml:space="preserve"> milliard d’euros supplémentaires au titre du cinquième programme d’investissement pour la garde d’enfants, dans le cadre du plan de relance économique visant à faire face aux conséquences de la pandémie de maladie à coronavirus en 2020 et 2021. Ces fonds permettront de créer jusqu’à 90 000 nouvelles places en crèche ou à domicile et de financer des mesures de rénovation et des investissements afin d’améliorer la situation en matière d’hygiène.</w:t>
      </w:r>
    </w:p>
    <w:p w14:paraId="1A795064" w14:textId="31CF6E86" w:rsidR="00B73BB1" w:rsidRPr="0013104E" w:rsidRDefault="00B73BB1" w:rsidP="00B73BB1">
      <w:pPr>
        <w:pStyle w:val="SingleTxtG"/>
        <w:rPr>
          <w:color w:val="000000" w:themeColor="text1"/>
          <w:lang w:val="fr-FR"/>
        </w:rPr>
      </w:pPr>
      <w:r>
        <w:rPr>
          <w:color w:val="000000" w:themeColor="text1"/>
          <w:lang w:val="fr-FR"/>
        </w:rPr>
        <w:t>17.</w:t>
      </w:r>
      <w:r>
        <w:rPr>
          <w:color w:val="000000" w:themeColor="text1"/>
          <w:lang w:val="fr-FR"/>
        </w:rPr>
        <w:tab/>
        <w:t>Par ailleurs, le Ministère de la santé a mis en place en avril 2020 le portail «</w:t>
      </w:r>
      <w:r w:rsidR="003E00EB">
        <w:rPr>
          <w:color w:val="000000" w:themeColor="text1"/>
          <w:lang w:val="fr-FR"/>
        </w:rPr>
        <w:t> </w:t>
      </w:r>
      <w:r>
        <w:rPr>
          <w:color w:val="000000" w:themeColor="text1"/>
          <w:lang w:val="fr-FR"/>
        </w:rPr>
        <w:t>Rester psychologiquement stable</w:t>
      </w:r>
      <w:r w:rsidR="003E00EB">
        <w:rPr>
          <w:color w:val="000000" w:themeColor="text1"/>
          <w:lang w:val="fr-FR"/>
        </w:rPr>
        <w:t> </w:t>
      </w:r>
      <w:r>
        <w:rPr>
          <w:color w:val="000000" w:themeColor="text1"/>
          <w:lang w:val="fr-FR"/>
        </w:rPr>
        <w:t xml:space="preserve">» du Centre fédéral pour l’éducation à la santé dans le but de </w:t>
      </w:r>
      <w:r>
        <w:rPr>
          <w:color w:val="000000" w:themeColor="text1"/>
          <w:lang w:val="fr-FR"/>
        </w:rPr>
        <w:lastRenderedPageBreak/>
        <w:t>sensibiliser le public à la question du stress psychologique et de renforcer les capacités d’adaptation.</w:t>
      </w:r>
    </w:p>
    <w:p w14:paraId="3B0DD2FC" w14:textId="5B61C515" w:rsidR="00B73BB1" w:rsidRPr="0013104E" w:rsidRDefault="00B73BB1" w:rsidP="00B73BB1">
      <w:pPr>
        <w:pStyle w:val="SingleTxtG"/>
        <w:rPr>
          <w:color w:val="000000" w:themeColor="text1"/>
          <w:lang w:val="fr-FR"/>
        </w:rPr>
      </w:pPr>
      <w:r>
        <w:rPr>
          <w:color w:val="000000" w:themeColor="text1"/>
          <w:lang w:val="fr-FR"/>
        </w:rPr>
        <w:t>18.</w:t>
      </w:r>
      <w:r>
        <w:rPr>
          <w:color w:val="000000" w:themeColor="text1"/>
          <w:lang w:val="fr-FR"/>
        </w:rPr>
        <w:tab/>
        <w:t>Le Gouvernement fédéral prend également des mesures au niveau international afin de protéger les droits de l’enfant dans le monde entier dans le contexte de la pandémie et d’amortir les effets socioéconomiques de celle-ci. Il a fourni environ 4,7 milliards d’euros au total en 2020 et 2021 aux fins de l’atténuation mondiale des effets de la pandémie de maladie à coronavirus par l’intermédiaire du programme de soutien d’urgence COVID-19 du Ministère fédéral de la coopération économique et du développement.</w:t>
      </w:r>
    </w:p>
    <w:p w14:paraId="1C63F267" w14:textId="26DE4946"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2</w:t>
      </w:r>
      <w:r w:rsidR="003E00EB">
        <w:rPr>
          <w:color w:val="000000" w:themeColor="text1"/>
          <w:lang w:val="fr-FR"/>
        </w:rPr>
        <w:t> </w:t>
      </w:r>
      <w:r>
        <w:rPr>
          <w:color w:val="000000" w:themeColor="text1"/>
          <w:lang w:val="fr-FR"/>
        </w:rPr>
        <w:t>b) de la liste de points</w:t>
      </w:r>
    </w:p>
    <w:p w14:paraId="41571FA0" w14:textId="2A7D0C7B" w:rsidR="00B73BB1" w:rsidRPr="00005FE7" w:rsidRDefault="00B73BB1" w:rsidP="00B73BB1">
      <w:pPr>
        <w:pStyle w:val="SingleTxtG"/>
        <w:rPr>
          <w:color w:val="000000" w:themeColor="text1"/>
          <w:lang w:val="fr-FR"/>
        </w:rPr>
      </w:pPr>
      <w:r w:rsidRPr="00005FE7">
        <w:rPr>
          <w:color w:val="000000" w:themeColor="text1"/>
          <w:lang w:val="fr-FR"/>
        </w:rPr>
        <w:t>19.</w:t>
      </w:r>
      <w:r w:rsidRPr="00005FE7">
        <w:rPr>
          <w:color w:val="000000" w:themeColor="text1"/>
          <w:lang w:val="fr-FR"/>
        </w:rPr>
        <w:tab/>
        <w:t xml:space="preserve">Même s’ils jouissent de tous les droits fondamentaux, les enfants restent particulièrement vulnérables. L’inscription des droits de l’enfant dans la </w:t>
      </w:r>
      <w:r w:rsidR="00005FE7" w:rsidRPr="00005FE7">
        <w:rPr>
          <w:color w:val="000000" w:themeColor="text1"/>
          <w:lang w:val="fr-FR"/>
        </w:rPr>
        <w:t>L</w:t>
      </w:r>
      <w:r w:rsidRPr="00005FE7">
        <w:rPr>
          <w:color w:val="000000" w:themeColor="text1"/>
          <w:lang w:val="fr-FR"/>
        </w:rPr>
        <w:t>oi fondamentale allemande (</w:t>
      </w:r>
      <w:r w:rsidRPr="00005FE7">
        <w:rPr>
          <w:i/>
          <w:color w:val="000000" w:themeColor="text1"/>
          <w:lang w:val="fr-FR"/>
        </w:rPr>
        <w:t>Grundgesetz</w:t>
      </w:r>
      <w:r w:rsidRPr="00005FE7">
        <w:rPr>
          <w:color w:val="000000" w:themeColor="text1"/>
          <w:lang w:val="fr-FR"/>
        </w:rPr>
        <w:t xml:space="preserve">) faisait partie des projets de l’accord de coalition pour la </w:t>
      </w:r>
      <w:r w:rsidR="00005FE7" w:rsidRPr="00005FE7">
        <w:rPr>
          <w:color w:val="000000" w:themeColor="text1"/>
          <w:lang w:val="fr-FR"/>
        </w:rPr>
        <w:t>dix</w:t>
      </w:r>
      <w:r w:rsidR="00005FE7" w:rsidRPr="00005FE7">
        <w:rPr>
          <w:color w:val="000000" w:themeColor="text1"/>
          <w:lang w:val="fr-FR"/>
        </w:rPr>
        <w:noBreakHyphen/>
        <w:t>neuvième</w:t>
      </w:r>
      <w:r w:rsidRPr="00005FE7">
        <w:rPr>
          <w:color w:val="000000" w:themeColor="text1"/>
          <w:lang w:val="fr-FR"/>
        </w:rPr>
        <w:t xml:space="preserve"> législature. Toutefois, la majorité requise pour pouvoir modifier la Constitution n’a pas été atteinte au cours de la procédure parlementaire. Le nouveau Gouvernement fédéral prévoit, conformément aux dispositions de l’accord de coalition, d’essayer une nouvelle fois d’intégrer les droits de l’enfant dans la </w:t>
      </w:r>
      <w:r w:rsidR="00005FE7" w:rsidRPr="00005FE7">
        <w:rPr>
          <w:color w:val="000000" w:themeColor="text1"/>
          <w:lang w:val="fr-FR"/>
        </w:rPr>
        <w:t>L</w:t>
      </w:r>
      <w:r w:rsidRPr="00005FE7">
        <w:rPr>
          <w:color w:val="000000" w:themeColor="text1"/>
          <w:lang w:val="fr-FR"/>
        </w:rPr>
        <w:t xml:space="preserve">oi fondamentale lors de la </w:t>
      </w:r>
      <w:r w:rsidR="00005FE7" w:rsidRPr="00005FE7">
        <w:rPr>
          <w:color w:val="000000" w:themeColor="text1"/>
          <w:lang w:val="fr-FR"/>
        </w:rPr>
        <w:t>vingtième</w:t>
      </w:r>
      <w:r w:rsidRPr="00005FE7">
        <w:rPr>
          <w:color w:val="000000" w:themeColor="text1"/>
          <w:lang w:val="fr-FR"/>
        </w:rPr>
        <w:t xml:space="preserve"> législature, et entend s’inspirer pour ce faire des dispositions de la Convention des Nations Unies relative aux droits de l’enfant. En parallèle, le suivi de la mise en œuvre de la Convention doit être élargi. </w:t>
      </w:r>
    </w:p>
    <w:p w14:paraId="46651E88" w14:textId="7C984665" w:rsidR="00B73BB1" w:rsidRPr="00005FE7" w:rsidRDefault="00B73BB1" w:rsidP="00B73BB1">
      <w:pPr>
        <w:pStyle w:val="H1G"/>
        <w:rPr>
          <w:color w:val="000000" w:themeColor="text1"/>
          <w:lang w:val="fr-FR"/>
        </w:rPr>
      </w:pPr>
      <w:bookmarkStart w:id="0" w:name="Art4a-A1"/>
      <w:bookmarkStart w:id="1" w:name="Art4a-A2"/>
      <w:bookmarkStart w:id="2" w:name="Artikel4a-A2-S1"/>
      <w:bookmarkStart w:id="3" w:name="Artikel4a-A2-S2"/>
      <w:bookmarkStart w:id="4" w:name="Art4a-A3"/>
      <w:bookmarkEnd w:id="0"/>
      <w:bookmarkEnd w:id="1"/>
      <w:bookmarkEnd w:id="2"/>
      <w:bookmarkEnd w:id="3"/>
      <w:bookmarkEnd w:id="4"/>
      <w:r w:rsidRPr="00005FE7">
        <w:rPr>
          <w:color w:val="000000" w:themeColor="text1"/>
          <w:lang w:val="fr-FR"/>
        </w:rPr>
        <w:tab/>
      </w:r>
      <w:r w:rsidRPr="00005FE7">
        <w:rPr>
          <w:color w:val="000000" w:themeColor="text1"/>
          <w:lang w:val="fr-FR"/>
        </w:rPr>
        <w:tab/>
        <w:t>Réponse au paragraphe 2</w:t>
      </w:r>
      <w:r w:rsidR="003E00EB" w:rsidRPr="00005FE7">
        <w:rPr>
          <w:color w:val="000000" w:themeColor="text1"/>
          <w:lang w:val="fr-FR"/>
        </w:rPr>
        <w:t> </w:t>
      </w:r>
      <w:r w:rsidRPr="00005FE7">
        <w:rPr>
          <w:color w:val="000000" w:themeColor="text1"/>
          <w:lang w:val="fr-FR"/>
        </w:rPr>
        <w:t>c) de la liste de points</w:t>
      </w:r>
    </w:p>
    <w:p w14:paraId="30512657" w14:textId="77777777" w:rsidR="00B73BB1" w:rsidRPr="00005FE7" w:rsidRDefault="00B73BB1" w:rsidP="00B73BB1">
      <w:pPr>
        <w:pStyle w:val="SingleTxtG"/>
        <w:rPr>
          <w:color w:val="000000" w:themeColor="text1"/>
          <w:lang w:val="fr-FR"/>
        </w:rPr>
      </w:pPr>
      <w:r w:rsidRPr="00005FE7">
        <w:rPr>
          <w:color w:val="000000" w:themeColor="text1"/>
          <w:lang w:val="fr-FR"/>
        </w:rPr>
        <w:t>20.</w:t>
      </w:r>
      <w:r w:rsidRPr="00005FE7">
        <w:rPr>
          <w:color w:val="000000" w:themeColor="text1"/>
          <w:lang w:val="fr-FR"/>
        </w:rPr>
        <w:tab/>
        <w:t xml:space="preserve">La réalisation et le renforcement des droits de l’enfant relèvent de la responsabilité de tous les acteurs politiques du système fédéral allemand, au niveau local, au niveau fédéral et au niveau des Länder. En outre, une stratégie globale en matière de droits de l’enfant peut sans aucun doute être élaborée et adoptée par les autorités territoriales locales. Le Ministère fédéral de la famille, des personnes âgées, des femmes et de la jeunesse estime que l’utilisation de modes d’action différents et l’application de stratégies sectorielles ont globalement fait leurs preuves et se sont montrées efficaces. </w:t>
      </w:r>
    </w:p>
    <w:p w14:paraId="3438B6C4" w14:textId="14DE7A93" w:rsidR="00B73BB1" w:rsidRPr="00005FE7" w:rsidRDefault="00B73BB1" w:rsidP="00B73BB1">
      <w:pPr>
        <w:pStyle w:val="SingleTxtG"/>
        <w:rPr>
          <w:color w:val="000000" w:themeColor="text1"/>
          <w:lang w:val="fr-FR"/>
        </w:rPr>
      </w:pPr>
      <w:r w:rsidRPr="00005FE7">
        <w:rPr>
          <w:color w:val="000000" w:themeColor="text1"/>
          <w:lang w:val="fr-FR"/>
        </w:rPr>
        <w:t>21.</w:t>
      </w:r>
      <w:r w:rsidRPr="00005FE7">
        <w:rPr>
          <w:color w:val="000000" w:themeColor="text1"/>
          <w:lang w:val="fr-FR"/>
        </w:rPr>
        <w:tab/>
        <w:t>Le Gouvernement fédéral met en place une grande variété de mesures et de projets visant à assurer la sensibilisation aux droits de l’enfant et à garantir l’application de ces droits. Le projet intitulé «</w:t>
      </w:r>
      <w:r w:rsidR="003E00EB" w:rsidRPr="00005FE7">
        <w:rPr>
          <w:color w:val="000000" w:themeColor="text1"/>
          <w:lang w:val="fr-FR"/>
        </w:rPr>
        <w:t> </w:t>
      </w:r>
      <w:r w:rsidRPr="00005FE7">
        <w:rPr>
          <w:color w:val="000000" w:themeColor="text1"/>
          <w:lang w:val="fr-FR"/>
        </w:rPr>
        <w:t>Municipalités adaptées aux enfants</w:t>
      </w:r>
      <w:r w:rsidR="003E00EB" w:rsidRPr="00005FE7">
        <w:rPr>
          <w:color w:val="000000" w:themeColor="text1"/>
          <w:lang w:val="fr-FR"/>
        </w:rPr>
        <w:t> </w:t>
      </w:r>
      <w:r w:rsidRPr="00005FE7">
        <w:rPr>
          <w:color w:val="000000" w:themeColor="text1"/>
          <w:lang w:val="fr-FR"/>
        </w:rPr>
        <w:t xml:space="preserve">» en est un exemple. Dans le cadre de ce projet, la Fédération propose un appui spécialisé aux municipalités afin qu’elles puissent mener des activités de sensibilisation aux droits de l’enfant et, par conséquent, promouvoir la participation des enfants. </w:t>
      </w:r>
    </w:p>
    <w:p w14:paraId="7EC84AE6" w14:textId="174B26E0" w:rsidR="00B73BB1" w:rsidRPr="00005FE7" w:rsidRDefault="00B73BB1" w:rsidP="00B73BB1">
      <w:pPr>
        <w:pStyle w:val="SingleTxtG"/>
        <w:rPr>
          <w:color w:val="000000" w:themeColor="text1"/>
          <w:lang w:val="fr-FR"/>
        </w:rPr>
      </w:pPr>
      <w:r w:rsidRPr="00005FE7">
        <w:rPr>
          <w:color w:val="000000" w:themeColor="text1"/>
          <w:lang w:val="fr-FR"/>
        </w:rPr>
        <w:t>22.</w:t>
      </w:r>
      <w:r w:rsidRPr="00005FE7">
        <w:rPr>
          <w:color w:val="000000" w:themeColor="text1"/>
          <w:lang w:val="fr-FR"/>
        </w:rPr>
        <w:tab/>
        <w:t>L’école constitue un cadre particulièrement pertinent pour renforcer les droits de l’enfant. C’est pourquoi le Gouvernement fédéral s’investit dans la promotion au niveau national du projet intitulé «</w:t>
      </w:r>
      <w:r w:rsidR="003E00EB" w:rsidRPr="00005FE7">
        <w:rPr>
          <w:color w:val="000000" w:themeColor="text1"/>
          <w:lang w:val="fr-FR"/>
        </w:rPr>
        <w:t> </w:t>
      </w:r>
      <w:r w:rsidRPr="00005FE7">
        <w:rPr>
          <w:i/>
          <w:color w:val="000000" w:themeColor="text1"/>
          <w:lang w:val="fr-FR"/>
        </w:rPr>
        <w:t>Kinderrechteschulen</w:t>
      </w:r>
      <w:r w:rsidR="003E00EB" w:rsidRPr="00005FE7">
        <w:rPr>
          <w:color w:val="000000" w:themeColor="text1"/>
          <w:lang w:val="fr-FR"/>
        </w:rPr>
        <w:t> </w:t>
      </w:r>
      <w:r w:rsidRPr="00005FE7">
        <w:rPr>
          <w:color w:val="000000" w:themeColor="text1"/>
          <w:lang w:val="fr-FR"/>
        </w:rPr>
        <w:t>» (écoles sur les droits de l’enfant), qui est géré depuis 2013 par les associations caritatives pour les enfants d’Allemagne.</w:t>
      </w:r>
    </w:p>
    <w:p w14:paraId="64EE679E" w14:textId="773D1136" w:rsidR="00B73BB1" w:rsidRPr="00005FE7" w:rsidRDefault="00B73BB1" w:rsidP="00B73BB1">
      <w:pPr>
        <w:pStyle w:val="H1G"/>
        <w:rPr>
          <w:color w:val="000000" w:themeColor="text1"/>
          <w:lang w:val="fr-FR"/>
        </w:rPr>
      </w:pPr>
      <w:r w:rsidRPr="00005FE7">
        <w:rPr>
          <w:color w:val="000000" w:themeColor="text1"/>
          <w:lang w:val="fr-FR"/>
        </w:rPr>
        <w:tab/>
      </w:r>
      <w:r w:rsidRPr="00005FE7">
        <w:rPr>
          <w:color w:val="000000" w:themeColor="text1"/>
          <w:lang w:val="fr-FR"/>
        </w:rPr>
        <w:tab/>
        <w:t>Réponse au paragraphe 2</w:t>
      </w:r>
      <w:r w:rsidR="003E00EB" w:rsidRPr="00005FE7">
        <w:rPr>
          <w:color w:val="000000" w:themeColor="text1"/>
          <w:lang w:val="fr-FR"/>
        </w:rPr>
        <w:t> </w:t>
      </w:r>
      <w:r w:rsidRPr="00005FE7">
        <w:rPr>
          <w:color w:val="000000" w:themeColor="text1"/>
          <w:lang w:val="fr-FR"/>
        </w:rPr>
        <w:t>d) de la liste de points</w:t>
      </w:r>
    </w:p>
    <w:p w14:paraId="290A013A" w14:textId="419A1C3E" w:rsidR="00B73BB1" w:rsidRPr="00005FE7" w:rsidRDefault="00B73BB1" w:rsidP="00B73BB1">
      <w:pPr>
        <w:pStyle w:val="SingleTxtG"/>
        <w:rPr>
          <w:color w:val="000000" w:themeColor="text1"/>
          <w:lang w:val="fr-FR"/>
        </w:rPr>
      </w:pPr>
      <w:r w:rsidRPr="00005FE7">
        <w:rPr>
          <w:color w:val="000000" w:themeColor="text1"/>
          <w:lang w:val="fr-FR"/>
        </w:rPr>
        <w:t>23.</w:t>
      </w:r>
      <w:r w:rsidRPr="00005FE7">
        <w:rPr>
          <w:color w:val="000000" w:themeColor="text1"/>
          <w:lang w:val="fr-FR"/>
        </w:rPr>
        <w:tab/>
        <w:t>La protection et le renforcement des droits de l’enfant sont des tâches transversales qui concernent tous les domaines d’action et tous les niveaux de décision. Le Gouvernement fédéral estime qu’il n’est pas nécessaire de disposer au niveau fédéral d’un organe national permanent chargé de coordonner les mesures relatives aux droits de l’enfant.</w:t>
      </w:r>
    </w:p>
    <w:p w14:paraId="7FDDC5F7" w14:textId="77777777" w:rsidR="00B73BB1" w:rsidRPr="00005FE7" w:rsidRDefault="00B73BB1" w:rsidP="00B73BB1">
      <w:pPr>
        <w:pStyle w:val="SingleTxtG"/>
        <w:rPr>
          <w:color w:val="000000" w:themeColor="text1"/>
          <w:lang w:val="fr-FR"/>
        </w:rPr>
      </w:pPr>
      <w:r w:rsidRPr="00005FE7">
        <w:rPr>
          <w:color w:val="000000" w:themeColor="text1"/>
          <w:lang w:val="fr-FR"/>
        </w:rPr>
        <w:t>24.</w:t>
      </w:r>
      <w:r w:rsidRPr="00005FE7">
        <w:rPr>
          <w:color w:val="000000" w:themeColor="text1"/>
          <w:lang w:val="fr-FR"/>
        </w:rPr>
        <w:tab/>
        <w:t xml:space="preserve">La coordination des questions transversales telles que les droits de l’enfant s’opère dans les structures appropriées existantes telles que la Conférence des Ministres de la jeunesse et de la famille des </w:t>
      </w:r>
      <w:r w:rsidRPr="00005FE7">
        <w:rPr>
          <w:i/>
          <w:color w:val="000000" w:themeColor="text1"/>
          <w:lang w:val="fr-FR"/>
        </w:rPr>
        <w:t>Länder</w:t>
      </w:r>
      <w:r w:rsidRPr="00005FE7">
        <w:rPr>
          <w:color w:val="000000" w:themeColor="text1"/>
          <w:lang w:val="fr-FR"/>
        </w:rPr>
        <w:t xml:space="preserve">, l’Association des autorités suprêmes des </w:t>
      </w:r>
      <w:r w:rsidRPr="00005FE7">
        <w:rPr>
          <w:i/>
          <w:color w:val="000000" w:themeColor="text1"/>
          <w:lang w:val="fr-FR"/>
        </w:rPr>
        <w:t>Länder</w:t>
      </w:r>
      <w:r w:rsidRPr="00005FE7">
        <w:rPr>
          <w:color w:val="000000" w:themeColor="text1"/>
          <w:lang w:val="fr-FR"/>
        </w:rPr>
        <w:t xml:space="preserve"> pour la jeunesse et la famille, l’Association fédérale des bureaux de protection de la jeunesse des </w:t>
      </w:r>
      <w:r w:rsidRPr="00005FE7">
        <w:rPr>
          <w:i/>
          <w:color w:val="000000" w:themeColor="text1"/>
          <w:lang w:val="fr-FR"/>
        </w:rPr>
        <w:t>Länder</w:t>
      </w:r>
      <w:r w:rsidRPr="00005FE7">
        <w:rPr>
          <w:color w:val="000000" w:themeColor="text1"/>
          <w:lang w:val="fr-FR"/>
        </w:rPr>
        <w:t xml:space="preserve">, et divers groupes de travail composés de représentants de la Fédération et des </w:t>
      </w:r>
      <w:r w:rsidRPr="00005FE7">
        <w:rPr>
          <w:i/>
          <w:color w:val="000000" w:themeColor="text1"/>
          <w:lang w:val="fr-FR"/>
        </w:rPr>
        <w:t>Länder</w:t>
      </w:r>
      <w:r w:rsidRPr="00005FE7">
        <w:rPr>
          <w:color w:val="000000" w:themeColor="text1"/>
          <w:lang w:val="fr-FR"/>
        </w:rPr>
        <w:t xml:space="preserve">. Les organisations municipales du pays telles que l’Association des villes et communes allemandes, l’Association allemande des villes et municipalités et l’Association </w:t>
      </w:r>
      <w:r w:rsidRPr="00005FE7">
        <w:rPr>
          <w:color w:val="000000" w:themeColor="text1"/>
          <w:lang w:val="fr-FR"/>
        </w:rPr>
        <w:lastRenderedPageBreak/>
        <w:t>allemande des districts ruraux participent également à ces échanges de grande envergure, qui ont fait leurs preuves et qui progressent en permanence.</w:t>
      </w:r>
    </w:p>
    <w:p w14:paraId="7A0081E6" w14:textId="6947FB19" w:rsidR="00B73BB1" w:rsidRPr="0013104E" w:rsidRDefault="00B73BB1" w:rsidP="00B73BB1">
      <w:pPr>
        <w:pStyle w:val="SingleTxtG"/>
        <w:rPr>
          <w:color w:val="000000" w:themeColor="text1"/>
          <w:lang w:val="fr-FR"/>
        </w:rPr>
      </w:pPr>
      <w:r w:rsidRPr="00005FE7">
        <w:rPr>
          <w:color w:val="000000" w:themeColor="text1"/>
          <w:lang w:val="fr-FR"/>
        </w:rPr>
        <w:t>25.</w:t>
      </w:r>
      <w:r w:rsidRPr="00005FE7">
        <w:rPr>
          <w:color w:val="000000" w:themeColor="text1"/>
          <w:lang w:val="fr-FR"/>
        </w:rPr>
        <w:tab/>
        <w:t>Le Gouvernement fédéral coordonne également des stratégies globales concernant des questions précises comme la protection des enfants et des jeunes contre les médias préjudiciables. Il a reconnu, à cet égard, la nécessité de coordonner la mise en œuvre d’une stratégie globale et a mis en place la deuxième loi portant modification de la loi sur la protection de la jeunesse (</w:t>
      </w:r>
      <w:r w:rsidRPr="00005FE7">
        <w:rPr>
          <w:i/>
          <w:color w:val="000000" w:themeColor="text1"/>
          <w:lang w:val="fr-FR"/>
        </w:rPr>
        <w:t>Zweites Gesetz zur Änderung des Jugendschutzgesetzes</w:t>
      </w:r>
      <w:r w:rsidRPr="00005FE7">
        <w:rPr>
          <w:color w:val="000000" w:themeColor="text1"/>
          <w:lang w:val="fr-FR"/>
        </w:rPr>
        <w:t>), entrée en vigueur le 1</w:t>
      </w:r>
      <w:r w:rsidRPr="00005FE7">
        <w:rPr>
          <w:color w:val="000000" w:themeColor="text1"/>
          <w:vertAlign w:val="superscript"/>
          <w:lang w:val="fr-FR"/>
        </w:rPr>
        <w:t>er</w:t>
      </w:r>
      <w:r w:rsidR="003E00EB" w:rsidRPr="00005FE7">
        <w:rPr>
          <w:color w:val="000000" w:themeColor="text1"/>
          <w:lang w:val="fr-FR"/>
        </w:rPr>
        <w:t> </w:t>
      </w:r>
      <w:r w:rsidRPr="00005FE7">
        <w:rPr>
          <w:color w:val="000000" w:themeColor="text1"/>
          <w:lang w:val="fr-FR"/>
        </w:rPr>
        <w:t>mai 2021. La nouvelle Agence fédérale pour la protection de l’enfance et de la jeunesse dans les médias est quant à elle chargée de surveiller les mesures de protection adoptées par les fournisseurs en vue de protéger les enfants et les jeunes dans la sphère numérique.</w:t>
      </w:r>
    </w:p>
    <w:p w14:paraId="0084476D" w14:textId="77777777"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2 e) de la liste de points</w:t>
      </w:r>
    </w:p>
    <w:p w14:paraId="6DB4BF3E" w14:textId="2E9FE945" w:rsidR="00B73BB1" w:rsidRPr="0013104E" w:rsidRDefault="00B73BB1" w:rsidP="00B73BB1">
      <w:pPr>
        <w:pStyle w:val="SingleTxtG"/>
        <w:rPr>
          <w:color w:val="000000" w:themeColor="text1"/>
          <w:lang w:val="fr-FR"/>
        </w:rPr>
      </w:pPr>
      <w:r>
        <w:rPr>
          <w:color w:val="000000" w:themeColor="text1"/>
          <w:lang w:val="fr-FR"/>
        </w:rPr>
        <w:t>26.</w:t>
      </w:r>
      <w:r>
        <w:rPr>
          <w:color w:val="000000" w:themeColor="text1"/>
          <w:lang w:val="fr-FR"/>
        </w:rPr>
        <w:tab/>
        <w:t>Les données statistiques collectées en Allemagne, en particulier les statistiques officielles concernant la protection de l’enfance et de la jeunesse, fournissent des informations sur l’avancement de la mise en œuvre de la Convention des Nations Unies relative aux droits de l’enfant. La loi de soutien aux enfants et aux jeunes (</w:t>
      </w:r>
      <w:r>
        <w:rPr>
          <w:i/>
          <w:color w:val="000000" w:themeColor="text1"/>
          <w:lang w:val="fr-FR"/>
        </w:rPr>
        <w:t>Gesetz zur Stärkung von Kindern und Jugendlichen</w:t>
      </w:r>
      <w:r>
        <w:rPr>
          <w:color w:val="000000" w:themeColor="text1"/>
          <w:lang w:val="fr-FR"/>
        </w:rPr>
        <w:t>), dont les principaux éléments sont entrés en vigueur le 10</w:t>
      </w:r>
      <w:r w:rsidR="003E00EB">
        <w:rPr>
          <w:color w:val="000000" w:themeColor="text1"/>
          <w:lang w:val="fr-FR"/>
        </w:rPr>
        <w:t> </w:t>
      </w:r>
      <w:r>
        <w:rPr>
          <w:color w:val="000000" w:themeColor="text1"/>
          <w:lang w:val="fr-FR"/>
        </w:rPr>
        <w:t>juin 2021, est venue renforcer les instruments liés aux statistiques officielles sur la protection de l’enfance et de la jeunesse en ce qui concerne l’observation empirique à long terme du bien-être des enfants et des jeunes, et a notamment concrétisé ces instruments dans le domaine des données sur les enfants et les jeunes.</w:t>
      </w:r>
    </w:p>
    <w:p w14:paraId="4A199287" w14:textId="77777777" w:rsidR="00B73BB1" w:rsidRPr="0013104E" w:rsidRDefault="00B73BB1" w:rsidP="00B73BB1">
      <w:pPr>
        <w:pStyle w:val="H1G"/>
        <w:rPr>
          <w:color w:val="000000" w:themeColor="text1"/>
          <w:lang w:val="fr-FR"/>
        </w:rPr>
      </w:pPr>
      <w:bookmarkStart w:id="5" w:name="_Hlk86397111"/>
      <w:r>
        <w:rPr>
          <w:color w:val="000000" w:themeColor="text1"/>
          <w:lang w:val="fr-FR"/>
        </w:rPr>
        <w:tab/>
      </w:r>
      <w:r>
        <w:rPr>
          <w:color w:val="000000" w:themeColor="text1"/>
          <w:lang w:val="fr-FR"/>
        </w:rPr>
        <w:tab/>
        <w:t>Réponse au paragraphe 2 f) de la liste de points</w:t>
      </w:r>
    </w:p>
    <w:p w14:paraId="521724BA" w14:textId="77777777" w:rsidR="00B73BB1" w:rsidRPr="0013104E" w:rsidRDefault="00B73BB1" w:rsidP="00B73BB1">
      <w:pPr>
        <w:pStyle w:val="SingleTxtG"/>
        <w:rPr>
          <w:color w:val="000000" w:themeColor="text1"/>
          <w:lang w:val="fr-FR"/>
        </w:rPr>
      </w:pPr>
      <w:r>
        <w:rPr>
          <w:color w:val="000000" w:themeColor="text1"/>
          <w:lang w:val="fr-FR"/>
        </w:rPr>
        <w:t>27.</w:t>
      </w:r>
      <w:r>
        <w:rPr>
          <w:color w:val="000000" w:themeColor="text1"/>
          <w:lang w:val="fr-FR"/>
        </w:rPr>
        <w:tab/>
        <w:t xml:space="preserve">Le Gouvernement fédéral a mis en place le mécanisme de suivi de la mise en œuvre de la Convention des Nations Unies relative aux droits de l’enfant au sein de l’Institut allemand des droits de l’homme en 2015, sur recommandation du Comité des droits de l’enfant des Nations Unies. Sa tâche principale consiste à observer et de contrôler de manière indépendante la mise en œuvre de la Convention en Allemagne. En outre, le mécanisme de suivi propose des exemples d’indicateurs des droits de l’enfant. </w:t>
      </w:r>
    </w:p>
    <w:p w14:paraId="5CE8CBAF" w14:textId="77777777" w:rsidR="00B73BB1" w:rsidRPr="0013104E" w:rsidRDefault="00B73BB1" w:rsidP="00B73BB1">
      <w:pPr>
        <w:pStyle w:val="SingleTxtG"/>
        <w:rPr>
          <w:color w:val="000000" w:themeColor="text1"/>
          <w:lang w:val="fr-FR"/>
        </w:rPr>
      </w:pPr>
      <w:r>
        <w:rPr>
          <w:color w:val="000000" w:themeColor="text1"/>
          <w:lang w:val="fr-FR"/>
        </w:rPr>
        <w:t>28.</w:t>
      </w:r>
      <w:r>
        <w:rPr>
          <w:color w:val="000000" w:themeColor="text1"/>
          <w:lang w:val="fr-FR"/>
        </w:rPr>
        <w:tab/>
        <w:t>Le Gouvernement fédéral a déjà expliqué dans le rapport d’État partie actuel les raisons pour lesquelles il ne juge pas opportun d’élargir les tâches en vue d’établir un mécanisme de traitement des plaintes adapté aux enfants.</w:t>
      </w:r>
    </w:p>
    <w:p w14:paraId="69DAE9CA" w14:textId="77777777" w:rsidR="00B73BB1" w:rsidRPr="0013104E" w:rsidRDefault="00B73BB1" w:rsidP="00B73BB1">
      <w:pPr>
        <w:pStyle w:val="SingleTxtG"/>
        <w:rPr>
          <w:color w:val="000000" w:themeColor="text1"/>
          <w:lang w:val="fr-FR"/>
        </w:rPr>
      </w:pPr>
      <w:r>
        <w:rPr>
          <w:color w:val="000000" w:themeColor="text1"/>
          <w:lang w:val="fr-FR"/>
        </w:rPr>
        <w:t>Les points de contact pour les plaintes individuelles des enfants ou de leurs représentants devraient avant tout être à bas seuil, c’est-à-dire facilement accessibles, en particulier pour les enfants, et être situés dans le milieu de vie immédiat des enfants.</w:t>
      </w:r>
    </w:p>
    <w:p w14:paraId="0E47D5D5" w14:textId="6499DF19" w:rsidR="00B73BB1" w:rsidRPr="0013104E" w:rsidRDefault="00B73BB1" w:rsidP="00B73BB1">
      <w:pPr>
        <w:pStyle w:val="SingleTxtG"/>
        <w:rPr>
          <w:color w:val="000000" w:themeColor="text1"/>
          <w:lang w:val="fr-FR"/>
        </w:rPr>
      </w:pPr>
      <w:r>
        <w:rPr>
          <w:color w:val="000000" w:themeColor="text1"/>
          <w:lang w:val="fr-FR"/>
        </w:rPr>
        <w:t>29.</w:t>
      </w:r>
      <w:r>
        <w:rPr>
          <w:color w:val="000000" w:themeColor="text1"/>
          <w:lang w:val="fr-FR"/>
        </w:rPr>
        <w:tab/>
        <w:t>La nouvelle loi pour le renforcement des enfants et des jeunes (</w:t>
      </w:r>
      <w:r>
        <w:rPr>
          <w:i/>
          <w:color w:val="000000" w:themeColor="text1"/>
          <w:lang w:val="fr-FR"/>
        </w:rPr>
        <w:t>Kinder- und Jugendstärkungsgesetz</w:t>
      </w:r>
      <w:r>
        <w:rPr>
          <w:color w:val="000000" w:themeColor="text1"/>
          <w:lang w:val="fr-FR"/>
        </w:rPr>
        <w:t xml:space="preserve">) rend obligatoire la création de bureaux de médiateurs indépendants dans les </w:t>
      </w:r>
      <w:r>
        <w:rPr>
          <w:i/>
          <w:color w:val="000000" w:themeColor="text1"/>
          <w:lang w:val="fr-FR"/>
        </w:rPr>
        <w:t>Länder</w:t>
      </w:r>
      <w:r w:rsidR="003E00EB">
        <w:rPr>
          <w:color w:val="000000" w:themeColor="text1"/>
          <w:lang w:val="fr-FR"/>
        </w:rPr>
        <w:t> </w:t>
      </w:r>
      <w:r>
        <w:rPr>
          <w:color w:val="000000" w:themeColor="text1"/>
          <w:lang w:val="fr-FR"/>
        </w:rPr>
        <w:t>: les bureaux de l’ombudsman servent de points de contact pour les jeunes et leur famille, et permettent d’arbitrer et de résoudre les conflits en matière de protection de l’enfance et de la jeunesse. En outre, cette nouvelle loi accorde aux enfants et aux jeunes le droit d’obtenir des conseils auprès du bureau de protection de la jeunesse, et ce sans restriction. En outre, en cas de plainte, la présence d’une personne de contact externe est obligatoire pour les enfants et les mineurs placés en institution, ainsi que pour les enfants placés en famille d’accueil.</w:t>
      </w:r>
    </w:p>
    <w:bookmarkEnd w:id="5"/>
    <w:p w14:paraId="74E311FC" w14:textId="0D7F1D82"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2</w:t>
      </w:r>
      <w:r w:rsidR="003E00EB">
        <w:rPr>
          <w:color w:val="000000" w:themeColor="text1"/>
          <w:lang w:val="fr-FR"/>
        </w:rPr>
        <w:t> </w:t>
      </w:r>
      <w:r>
        <w:rPr>
          <w:color w:val="000000" w:themeColor="text1"/>
          <w:lang w:val="fr-FR"/>
        </w:rPr>
        <w:t>g) de la liste de points</w:t>
      </w:r>
    </w:p>
    <w:p w14:paraId="4635E6EF" w14:textId="6292EC5B" w:rsidR="00B73BB1" w:rsidRPr="0013104E" w:rsidRDefault="00B73BB1" w:rsidP="00B73BB1">
      <w:pPr>
        <w:pStyle w:val="SingleTxtG"/>
        <w:rPr>
          <w:color w:val="000000" w:themeColor="text1"/>
          <w:lang w:val="fr-FR"/>
        </w:rPr>
      </w:pPr>
      <w:r>
        <w:rPr>
          <w:color w:val="000000" w:themeColor="text1"/>
          <w:lang w:val="fr-FR"/>
        </w:rPr>
        <w:t>30.</w:t>
      </w:r>
      <w:r>
        <w:rPr>
          <w:color w:val="000000" w:themeColor="text1"/>
          <w:lang w:val="fr-FR"/>
        </w:rPr>
        <w:tab/>
        <w:t>En adoptant la loi sur la lutte contre les violences sexuelles faites aux enfants (</w:t>
      </w:r>
      <w:r>
        <w:rPr>
          <w:i/>
          <w:color w:val="000000" w:themeColor="text1"/>
          <w:lang w:val="fr-FR"/>
        </w:rPr>
        <w:t>Gesetz zur Bekämpfung sexualisierter Gewalt gegen Kinder</w:t>
      </w:r>
      <w:r>
        <w:rPr>
          <w:color w:val="000000" w:themeColor="text1"/>
          <w:lang w:val="fr-FR"/>
        </w:rPr>
        <w:t>), promulguée le 22</w:t>
      </w:r>
      <w:r w:rsidR="003E00EB">
        <w:rPr>
          <w:color w:val="000000" w:themeColor="text1"/>
          <w:lang w:val="fr-FR"/>
        </w:rPr>
        <w:t> </w:t>
      </w:r>
      <w:r>
        <w:rPr>
          <w:color w:val="000000" w:themeColor="text1"/>
          <w:lang w:val="fr-FR"/>
        </w:rPr>
        <w:t xml:space="preserve">juin 2021, le législateur a réglementé de manière contraignante les exigences concrètes de qualification des juges aux affaires familiales, ainsi que celles relatives aux tuteurs </w:t>
      </w:r>
      <w:r w:rsidRPr="00543B46">
        <w:rPr>
          <w:i/>
          <w:iCs/>
          <w:color w:val="000000" w:themeColor="text1"/>
          <w:lang w:val="fr-FR"/>
        </w:rPr>
        <w:t>ad litem</w:t>
      </w:r>
      <w:r>
        <w:rPr>
          <w:color w:val="000000" w:themeColor="text1"/>
          <w:lang w:val="fr-FR"/>
        </w:rPr>
        <w:t xml:space="preserve"> pour mineurs (</w:t>
      </w:r>
      <w:r>
        <w:rPr>
          <w:i/>
          <w:color w:val="000000" w:themeColor="text1"/>
          <w:lang w:val="fr-FR"/>
        </w:rPr>
        <w:t>Verfahrensbeistände</w:t>
      </w:r>
      <w:r>
        <w:rPr>
          <w:color w:val="000000" w:themeColor="text1"/>
          <w:lang w:val="fr-FR"/>
        </w:rPr>
        <w:t>) dans le cadre de procédures relevant de la loi sur les relations parents</w:t>
      </w:r>
      <w:r w:rsidR="00543B46">
        <w:rPr>
          <w:color w:val="000000" w:themeColor="text1"/>
          <w:lang w:val="fr-FR"/>
        </w:rPr>
        <w:noBreakHyphen/>
      </w:r>
      <w:r>
        <w:rPr>
          <w:color w:val="000000" w:themeColor="text1"/>
          <w:lang w:val="fr-FR"/>
        </w:rPr>
        <w:t xml:space="preserve">enfants. Outre des connaissances juridiques spécifiques, les juges aux affaires familiales devront également avoir des connaissances de base en psychologie et en communication adaptée aux enfants. Désormais, les exigences concrètes en matière de qualifications professionnelles et personnelles des tuteurs </w:t>
      </w:r>
      <w:r w:rsidRPr="00543B46">
        <w:rPr>
          <w:i/>
          <w:iCs/>
          <w:color w:val="000000" w:themeColor="text1"/>
          <w:lang w:val="fr-FR"/>
        </w:rPr>
        <w:t>ad litem</w:t>
      </w:r>
      <w:r>
        <w:rPr>
          <w:color w:val="000000" w:themeColor="text1"/>
          <w:lang w:val="fr-FR"/>
        </w:rPr>
        <w:t xml:space="preserve"> des mineurs sont également réglementées par la loi. Les tuteurs sont soumis à des obligations de formation et doivent garantir qu’ils représentent les intérêts de l’enfant en toute conscience, impartialité et indépendance.</w:t>
      </w:r>
    </w:p>
    <w:p w14:paraId="1CE9385E" w14:textId="77777777"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3 a) de la liste de points</w:t>
      </w:r>
    </w:p>
    <w:p w14:paraId="3A2423F3" w14:textId="77777777" w:rsidR="00B73BB1" w:rsidRPr="0013104E" w:rsidRDefault="00B73BB1" w:rsidP="00B73BB1">
      <w:pPr>
        <w:pStyle w:val="SingleTxtG"/>
        <w:rPr>
          <w:color w:val="000000" w:themeColor="text1"/>
          <w:lang w:val="fr-FR"/>
        </w:rPr>
      </w:pPr>
      <w:r>
        <w:rPr>
          <w:color w:val="000000" w:themeColor="text1"/>
          <w:lang w:val="fr-FR"/>
        </w:rPr>
        <w:t>31.</w:t>
      </w:r>
      <w:r>
        <w:rPr>
          <w:color w:val="000000" w:themeColor="text1"/>
          <w:lang w:val="fr-FR"/>
        </w:rPr>
        <w:tab/>
        <w:t>En mars 2021, le Cabinet fédéral a présenté un projet de loi sur la diligence raisonnable des entreprises dans les chaînes d’approvisionnement, qui a été adopté par le Bundestag et le Bundesrat en juin 2021. Cette loi oblige les entreprises à mettre en œuvre les droits de l’homme et leur impose des obligations spécifiques en matière de diligence raisonnable dans le domaine de l’environnement tout au long de leurs chaînes d’approvisionnement. Ces obligations consistent notamment à procéder à une analyse des risques, à prendre des mesures préventives et correctives, ainsi qu’à établir une procédure de traitement des plaintes et à rendre compte de leurs efforts.</w:t>
      </w:r>
    </w:p>
    <w:p w14:paraId="1783E4CA" w14:textId="548377E9" w:rsidR="00B73BB1" w:rsidRPr="0013104E" w:rsidRDefault="00B73BB1" w:rsidP="00B73BB1">
      <w:pPr>
        <w:pStyle w:val="SingleTxtG"/>
        <w:rPr>
          <w:color w:val="000000" w:themeColor="text1"/>
          <w:lang w:val="fr-FR"/>
        </w:rPr>
      </w:pPr>
      <w:r>
        <w:rPr>
          <w:color w:val="000000" w:themeColor="text1"/>
          <w:lang w:val="fr-FR"/>
        </w:rPr>
        <w:t>32.</w:t>
      </w:r>
      <w:r>
        <w:rPr>
          <w:color w:val="000000" w:themeColor="text1"/>
          <w:lang w:val="fr-FR"/>
        </w:rPr>
        <w:tab/>
        <w:t xml:space="preserve">La loi mentionne explicitement les violations potentielles de la Convention 138 de l’Organisation internationale du </w:t>
      </w:r>
      <w:r w:rsidR="00543B46">
        <w:rPr>
          <w:color w:val="000000" w:themeColor="text1"/>
          <w:lang w:val="fr-FR"/>
        </w:rPr>
        <w:t>T</w:t>
      </w:r>
      <w:r>
        <w:rPr>
          <w:color w:val="000000" w:themeColor="text1"/>
          <w:lang w:val="fr-FR"/>
        </w:rPr>
        <w:t xml:space="preserve">ravail sur l’âge minimum d’admission à l’emploi et de la Convention 182 de l’Organisation internationale du </w:t>
      </w:r>
      <w:r w:rsidR="00543B46">
        <w:rPr>
          <w:color w:val="000000" w:themeColor="text1"/>
          <w:lang w:val="fr-FR"/>
        </w:rPr>
        <w:t>T</w:t>
      </w:r>
      <w:r>
        <w:rPr>
          <w:color w:val="000000" w:themeColor="text1"/>
          <w:lang w:val="fr-FR"/>
        </w:rPr>
        <w:t xml:space="preserve">ravail concernant l’interdiction et l’action immédiate pour l’élimination des pires formes de travail des enfants comme des risques pour les droits humains. </w:t>
      </w:r>
    </w:p>
    <w:p w14:paraId="39ECE61C" w14:textId="629B9AB7" w:rsidR="00B73BB1" w:rsidRPr="0013104E" w:rsidRDefault="00B73BB1" w:rsidP="00B73BB1">
      <w:pPr>
        <w:pStyle w:val="SingleTxtG"/>
        <w:rPr>
          <w:color w:val="000000" w:themeColor="text1"/>
          <w:lang w:val="fr-FR"/>
        </w:rPr>
      </w:pPr>
      <w:r>
        <w:rPr>
          <w:color w:val="000000" w:themeColor="text1"/>
          <w:lang w:val="fr-FR"/>
        </w:rPr>
        <w:t>33.</w:t>
      </w:r>
      <w:r>
        <w:rPr>
          <w:color w:val="000000" w:themeColor="text1"/>
          <w:lang w:val="fr-FR"/>
        </w:rPr>
        <w:tab/>
        <w:t>La loi s’applique à partir de 2023 aux entreprises basées en Allemagne et aux succursales d’entreprises non basées en Allemagne comptant 3 000 salariés ou plus (environ 1</w:t>
      </w:r>
      <w:r w:rsidR="00543B46">
        <w:rPr>
          <w:color w:val="000000" w:themeColor="text1"/>
          <w:lang w:val="fr-FR"/>
        </w:rPr>
        <w:t> </w:t>
      </w:r>
      <w:r>
        <w:rPr>
          <w:color w:val="000000" w:themeColor="text1"/>
          <w:lang w:val="fr-FR"/>
        </w:rPr>
        <w:t>000</w:t>
      </w:r>
      <w:r w:rsidR="00543B46">
        <w:rPr>
          <w:color w:val="000000" w:themeColor="text1"/>
          <w:lang w:val="fr-FR"/>
        </w:rPr>
        <w:t> </w:t>
      </w:r>
      <w:r>
        <w:rPr>
          <w:color w:val="000000" w:themeColor="text1"/>
          <w:lang w:val="fr-FR"/>
        </w:rPr>
        <w:t xml:space="preserve">entreprises). Les entreprises ou succursales de 1 000 salariés ou plus (environ 4 800) y seront soumises à partir de 2024. </w:t>
      </w:r>
    </w:p>
    <w:p w14:paraId="50449A03" w14:textId="62ECA45D" w:rsidR="00B73BB1" w:rsidRPr="0013104E" w:rsidRDefault="00B73BB1" w:rsidP="00B73BB1">
      <w:pPr>
        <w:pStyle w:val="SingleTxtG"/>
        <w:rPr>
          <w:color w:val="000000" w:themeColor="text1"/>
          <w:lang w:val="fr-FR"/>
        </w:rPr>
      </w:pPr>
      <w:r>
        <w:rPr>
          <w:color w:val="000000" w:themeColor="text1"/>
          <w:lang w:val="fr-FR"/>
        </w:rPr>
        <w:t>34.</w:t>
      </w:r>
      <w:r>
        <w:rPr>
          <w:color w:val="000000" w:themeColor="text1"/>
          <w:lang w:val="fr-FR"/>
        </w:rPr>
        <w:tab/>
        <w:t>L’Office fédéral de l’économie et du contrôle des exportations, en sa qualité d’autorité de surveillance, peut imposer des amendes pouvant aller jusqu’à 8 millions d’euros ou 2</w:t>
      </w:r>
      <w:r w:rsidR="003E00EB">
        <w:rPr>
          <w:color w:val="000000" w:themeColor="text1"/>
          <w:lang w:val="fr-FR"/>
        </w:rPr>
        <w:t> </w:t>
      </w:r>
      <w:r>
        <w:rPr>
          <w:color w:val="000000" w:themeColor="text1"/>
          <w:lang w:val="fr-FR"/>
        </w:rPr>
        <w:t>% du chiffre d’affaires annuel mondial, en fonction de l’infraction commise. En outre, la loi prévoit une menace d’exclusion temporaire de l’attribution de marchés publics dans des cas particulièrement graves.</w:t>
      </w:r>
    </w:p>
    <w:p w14:paraId="72D536C2" w14:textId="2CBE7BF8"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3</w:t>
      </w:r>
      <w:r w:rsidR="003E00EB">
        <w:rPr>
          <w:color w:val="000000" w:themeColor="text1"/>
          <w:lang w:val="fr-FR"/>
        </w:rPr>
        <w:t> </w:t>
      </w:r>
      <w:r>
        <w:rPr>
          <w:color w:val="000000" w:themeColor="text1"/>
          <w:lang w:val="fr-FR"/>
        </w:rPr>
        <w:t>b) de la liste de points</w:t>
      </w:r>
    </w:p>
    <w:p w14:paraId="78A2B03A" w14:textId="6C8236A7" w:rsidR="00B73BB1" w:rsidRPr="0013104E" w:rsidRDefault="00B73BB1" w:rsidP="00B73BB1">
      <w:pPr>
        <w:pStyle w:val="SingleTxtG"/>
        <w:rPr>
          <w:color w:val="000000" w:themeColor="text1"/>
          <w:lang w:val="fr-FR"/>
        </w:rPr>
      </w:pPr>
      <w:r>
        <w:rPr>
          <w:color w:val="000000" w:themeColor="text1"/>
          <w:lang w:val="fr-FR"/>
        </w:rPr>
        <w:t>35.</w:t>
      </w:r>
      <w:r>
        <w:rPr>
          <w:color w:val="000000" w:themeColor="text1"/>
          <w:lang w:val="fr-FR"/>
        </w:rPr>
        <w:tab/>
        <w:t>Le 16</w:t>
      </w:r>
      <w:r w:rsidR="003E00EB">
        <w:rPr>
          <w:color w:val="000000" w:themeColor="text1"/>
          <w:lang w:val="fr-FR"/>
        </w:rPr>
        <w:t> </w:t>
      </w:r>
      <w:r>
        <w:rPr>
          <w:color w:val="000000" w:themeColor="text1"/>
          <w:lang w:val="fr-FR"/>
        </w:rPr>
        <w:t>juin 2020, le Gouvernement fédéral a adopté le projet de loi visant à renforcer l’intégrité dans les entreprises et l’a transmis au Bundestag allemand par l’intermédiaire du Bundesrat. Le projet de loi n’a toutefois pas été débattu. L’objectif du Gouvernement fédéral en adoptant ce projet de loi était de mettre en place une base juridique indépendante en matière de sanctions des entreprises et d’imposer des sanctions appropriées aux entreprises commettant des infractions pénales, et ce au moyen d’un ensemble d’outils améliorés.</w:t>
      </w:r>
    </w:p>
    <w:p w14:paraId="144F95BD" w14:textId="3B08503E"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3</w:t>
      </w:r>
      <w:r w:rsidR="003E00EB">
        <w:rPr>
          <w:color w:val="000000" w:themeColor="text1"/>
          <w:lang w:val="fr-FR"/>
        </w:rPr>
        <w:t> </w:t>
      </w:r>
      <w:r>
        <w:rPr>
          <w:color w:val="000000" w:themeColor="text1"/>
          <w:lang w:val="fr-FR"/>
        </w:rPr>
        <w:t>c) de la liste de points</w:t>
      </w:r>
    </w:p>
    <w:p w14:paraId="4C302018" w14:textId="2B1B387D" w:rsidR="00B73BB1" w:rsidRPr="0013104E" w:rsidRDefault="00B73BB1" w:rsidP="00B73BB1">
      <w:pPr>
        <w:pStyle w:val="SingleTxtG"/>
        <w:rPr>
          <w:color w:val="000000" w:themeColor="text1"/>
          <w:lang w:val="fr-FR"/>
        </w:rPr>
      </w:pPr>
      <w:r>
        <w:rPr>
          <w:color w:val="000000" w:themeColor="text1"/>
          <w:lang w:val="fr-FR"/>
        </w:rPr>
        <w:t>36.</w:t>
      </w:r>
      <w:r>
        <w:rPr>
          <w:color w:val="000000" w:themeColor="text1"/>
          <w:lang w:val="fr-FR"/>
        </w:rPr>
        <w:tab/>
        <w:t>Le Gouvernement fédéral a procédé au suivi du plan d’action national en tant qu’étude scientifique de 2018 à 2020. Ce processus de contrôle a permis de dégager des conclusions globales sur la mesure dans laquelle les entreprises basées en Allemagne et comptant plus de 500</w:t>
      </w:r>
      <w:r w:rsidR="00543B46">
        <w:rPr>
          <w:color w:val="000000" w:themeColor="text1"/>
          <w:lang w:val="fr-FR"/>
        </w:rPr>
        <w:t> </w:t>
      </w:r>
      <w:r>
        <w:rPr>
          <w:color w:val="000000" w:themeColor="text1"/>
          <w:lang w:val="fr-FR"/>
        </w:rPr>
        <w:t>salariés respectent leurs obligations en matière de diligence raisonnable. Le rapport final a été publié en octobre 2020</w:t>
      </w:r>
      <w:r w:rsidRPr="006C3A04">
        <w:rPr>
          <w:rStyle w:val="Appelnotedebasdep"/>
        </w:rPr>
        <w:footnoteReference w:id="9"/>
      </w:r>
      <w:r>
        <w:rPr>
          <w:color w:val="000000" w:themeColor="text1"/>
          <w:lang w:val="fr-FR"/>
        </w:rPr>
        <w:t>. Le Gouvernement fédéral a demandé qu’une évaluation nationale de référence soit préparée afin d’évaluer les mesures de mise en œuvre du plan d’action national.</w:t>
      </w:r>
    </w:p>
    <w:p w14:paraId="6D4C078A" w14:textId="77777777" w:rsidR="00B73BB1" w:rsidRPr="0013104E" w:rsidRDefault="00B73BB1" w:rsidP="00B73BB1">
      <w:pPr>
        <w:pStyle w:val="H1G"/>
        <w:rPr>
          <w:color w:val="000000" w:themeColor="text1"/>
          <w:lang w:val="fr-FR"/>
        </w:rPr>
      </w:pPr>
      <w:r>
        <w:rPr>
          <w:color w:val="000000" w:themeColor="text1"/>
          <w:lang w:val="fr-FR"/>
        </w:rPr>
        <w:lastRenderedPageBreak/>
        <w:tab/>
      </w:r>
      <w:r>
        <w:rPr>
          <w:color w:val="000000" w:themeColor="text1"/>
          <w:lang w:val="fr-FR"/>
        </w:rPr>
        <w:tab/>
        <w:t>Réponse au paragraphe 4 a) de la liste de points</w:t>
      </w:r>
    </w:p>
    <w:p w14:paraId="18CA3CA2" w14:textId="669656A8" w:rsidR="00B73BB1" w:rsidRPr="0013104E" w:rsidRDefault="00B73BB1" w:rsidP="00B73BB1">
      <w:pPr>
        <w:pStyle w:val="SingleTxtG"/>
        <w:rPr>
          <w:color w:val="000000" w:themeColor="text1"/>
          <w:lang w:val="fr-FR"/>
        </w:rPr>
      </w:pPr>
      <w:r>
        <w:rPr>
          <w:color w:val="000000" w:themeColor="text1"/>
          <w:lang w:val="fr-FR"/>
        </w:rPr>
        <w:t>37.</w:t>
      </w:r>
      <w:r>
        <w:rPr>
          <w:color w:val="000000" w:themeColor="text1"/>
          <w:lang w:val="fr-FR"/>
        </w:rPr>
        <w:tab/>
        <w:t>Les enfants et les jeunes souffrent également de formes complexes de discrimination</w:t>
      </w:r>
      <w:r w:rsidR="003E00EB">
        <w:rPr>
          <w:color w:val="000000" w:themeColor="text1"/>
          <w:lang w:val="fr-FR"/>
        </w:rPr>
        <w:t> </w:t>
      </w:r>
      <w:r>
        <w:rPr>
          <w:color w:val="000000" w:themeColor="text1"/>
          <w:lang w:val="fr-FR"/>
        </w:rPr>
        <w:t>: celles-ci ne se limitent souvent pas à une seule dimension telle que le genre, l’origine, la sexualité, le statut social ou le handicap.</w:t>
      </w:r>
    </w:p>
    <w:p w14:paraId="2184E44D" w14:textId="7F74F88B" w:rsidR="00B73BB1" w:rsidRPr="0013104E" w:rsidRDefault="00B73BB1" w:rsidP="00B73BB1">
      <w:pPr>
        <w:pStyle w:val="SingleTxtG"/>
        <w:rPr>
          <w:color w:val="000000" w:themeColor="text1"/>
          <w:lang w:val="fr-FR"/>
        </w:rPr>
      </w:pPr>
      <w:r>
        <w:rPr>
          <w:color w:val="000000" w:themeColor="text1"/>
          <w:lang w:val="fr-FR"/>
        </w:rPr>
        <w:t>38.</w:t>
      </w:r>
      <w:r>
        <w:rPr>
          <w:color w:val="000000" w:themeColor="text1"/>
          <w:lang w:val="fr-FR"/>
        </w:rPr>
        <w:tab/>
        <w:t>Le Gouvernement fédéral soutient notamment des projets visant à encourager la diversité par l’intermédiaire du programme fédéral «</w:t>
      </w:r>
      <w:r w:rsidR="003E00EB">
        <w:rPr>
          <w:color w:val="000000" w:themeColor="text1"/>
          <w:lang w:val="fr-FR"/>
        </w:rPr>
        <w:t> </w:t>
      </w:r>
      <w:r>
        <w:rPr>
          <w:color w:val="000000" w:themeColor="text1"/>
          <w:lang w:val="fr-FR"/>
        </w:rPr>
        <w:t>Vivre la démocratie</w:t>
      </w:r>
      <w:r w:rsidR="003E00EB">
        <w:rPr>
          <w:color w:val="000000" w:themeColor="text1"/>
          <w:lang w:val="fr-FR"/>
        </w:rPr>
        <w:t> </w:t>
      </w:r>
      <w:r>
        <w:rPr>
          <w:color w:val="000000" w:themeColor="text1"/>
          <w:lang w:val="fr-FR"/>
        </w:rPr>
        <w:t xml:space="preserve">», qui prend en considération les discriminations multiples ainsi que l’intersectionnalité et l’interdépendance de plusieurs phénomènes d’inimitié entre groupes. </w:t>
      </w:r>
    </w:p>
    <w:p w14:paraId="02372276" w14:textId="15E4757A" w:rsidR="00B73BB1" w:rsidRPr="0013104E" w:rsidRDefault="00B73BB1" w:rsidP="00B73BB1">
      <w:pPr>
        <w:pStyle w:val="SingleTxtG"/>
        <w:rPr>
          <w:color w:val="000000" w:themeColor="text1"/>
          <w:lang w:val="fr-FR"/>
        </w:rPr>
      </w:pPr>
      <w:r>
        <w:rPr>
          <w:color w:val="000000" w:themeColor="text1"/>
          <w:lang w:val="fr-FR"/>
        </w:rPr>
        <w:t>39.</w:t>
      </w:r>
      <w:r>
        <w:rPr>
          <w:color w:val="000000" w:themeColor="text1"/>
          <w:lang w:val="fr-FR"/>
        </w:rPr>
        <w:tab/>
        <w:t>En outre, un certain nombre d’initiatives et de programmes de soutien du Ministère fédéral de la famille, des personnes âgées, des femmes et de la jeunesse visent plus spécifiquement à se défaire des stéréotypes de genre qui peuvent conduire à la discrimination et à l’exclusion. On peut citer par exemple l’initiative «</w:t>
      </w:r>
      <w:r w:rsidR="003E00EB">
        <w:rPr>
          <w:color w:val="000000" w:themeColor="text1"/>
          <w:lang w:val="fr-FR"/>
        </w:rPr>
        <w:t> </w:t>
      </w:r>
      <w:r>
        <w:rPr>
          <w:color w:val="000000" w:themeColor="text1"/>
          <w:lang w:val="fr-FR"/>
        </w:rPr>
        <w:t>klischeefrei.de</w:t>
      </w:r>
      <w:r w:rsidR="003E00EB">
        <w:rPr>
          <w:color w:val="000000" w:themeColor="text1"/>
          <w:lang w:val="fr-FR"/>
        </w:rPr>
        <w:t> </w:t>
      </w:r>
      <w:r>
        <w:rPr>
          <w:color w:val="000000" w:themeColor="text1"/>
          <w:lang w:val="fr-FR"/>
        </w:rPr>
        <w:t>», le portail en ligne «</w:t>
      </w:r>
      <w:r w:rsidR="003E00EB">
        <w:rPr>
          <w:color w:val="000000" w:themeColor="text1"/>
          <w:lang w:val="fr-FR"/>
        </w:rPr>
        <w:t> </w:t>
      </w:r>
      <w:r>
        <w:rPr>
          <w:color w:val="000000" w:themeColor="text1"/>
          <w:lang w:val="fr-FR"/>
        </w:rPr>
        <w:t>Mein Testgelände.de</w:t>
      </w:r>
      <w:r w:rsidR="003E00EB">
        <w:rPr>
          <w:color w:val="000000" w:themeColor="text1"/>
          <w:lang w:val="fr-FR"/>
        </w:rPr>
        <w:t> </w:t>
      </w:r>
      <w:r>
        <w:rPr>
          <w:color w:val="000000" w:themeColor="text1"/>
          <w:lang w:val="fr-FR"/>
        </w:rPr>
        <w:t>» («</w:t>
      </w:r>
      <w:r w:rsidR="003E00EB">
        <w:rPr>
          <w:color w:val="000000" w:themeColor="text1"/>
          <w:lang w:val="fr-FR"/>
        </w:rPr>
        <w:t> </w:t>
      </w:r>
      <w:r>
        <w:rPr>
          <w:color w:val="000000" w:themeColor="text1"/>
          <w:lang w:val="fr-FR"/>
        </w:rPr>
        <w:t>mon terrain d’essai</w:t>
      </w:r>
      <w:r w:rsidR="003E00EB">
        <w:rPr>
          <w:color w:val="000000" w:themeColor="text1"/>
          <w:lang w:val="fr-FR"/>
        </w:rPr>
        <w:t> </w:t>
      </w:r>
      <w:r>
        <w:rPr>
          <w:color w:val="000000" w:themeColor="text1"/>
          <w:lang w:val="fr-FR"/>
        </w:rPr>
        <w:t>»), ainsi que des projets tels que «</w:t>
      </w:r>
      <w:r w:rsidR="003E00EB">
        <w:rPr>
          <w:color w:val="000000" w:themeColor="text1"/>
          <w:lang w:val="fr-FR"/>
        </w:rPr>
        <w:t> </w:t>
      </w:r>
      <w:r>
        <w:rPr>
          <w:color w:val="000000" w:themeColor="text1"/>
          <w:lang w:val="fr-FR"/>
        </w:rPr>
        <w:t>l’école contre le sexisme</w:t>
      </w:r>
      <w:r w:rsidR="003E00EB">
        <w:rPr>
          <w:color w:val="000000" w:themeColor="text1"/>
          <w:lang w:val="fr-FR"/>
        </w:rPr>
        <w:t> </w:t>
      </w:r>
      <w:r>
        <w:rPr>
          <w:color w:val="000000" w:themeColor="text1"/>
          <w:lang w:val="fr-FR"/>
        </w:rPr>
        <w:t>» du gestionnaire de projets Pinkstinks.</w:t>
      </w:r>
    </w:p>
    <w:p w14:paraId="1831BD18" w14:textId="77777777" w:rsidR="00B73BB1" w:rsidRPr="0013104E" w:rsidRDefault="00B73BB1" w:rsidP="00B73BB1">
      <w:pPr>
        <w:pStyle w:val="SingleTxtG"/>
        <w:rPr>
          <w:color w:val="000000" w:themeColor="text1"/>
          <w:lang w:val="fr-FR"/>
        </w:rPr>
      </w:pPr>
      <w:r>
        <w:rPr>
          <w:color w:val="000000" w:themeColor="text1"/>
          <w:lang w:val="fr-FR"/>
        </w:rPr>
        <w:t>40.</w:t>
      </w:r>
      <w:r>
        <w:rPr>
          <w:color w:val="000000" w:themeColor="text1"/>
          <w:lang w:val="fr-FR"/>
        </w:rPr>
        <w:tab/>
        <w:t>Depuis mai 2019, le portail arc-en-ciel du Gouvernement fédéral fournit aux personnes intéressées des informations complètes sur un grand nombre de sujets en lien avec le mouvement LGBTI. Les enfants et les jeunes ainsi que les parents et les professionnels peuvent également y trouver des informations et de la documentation.</w:t>
      </w:r>
    </w:p>
    <w:p w14:paraId="47300C59" w14:textId="67E82FD2" w:rsidR="00B73BB1" w:rsidRPr="0013104E" w:rsidRDefault="00B73BB1" w:rsidP="00B73BB1">
      <w:pPr>
        <w:pStyle w:val="SingleTxtG"/>
        <w:rPr>
          <w:color w:val="000000" w:themeColor="text1"/>
          <w:lang w:val="fr-FR"/>
        </w:rPr>
      </w:pPr>
      <w:r>
        <w:rPr>
          <w:color w:val="000000" w:themeColor="text1"/>
          <w:lang w:val="fr-FR"/>
        </w:rPr>
        <w:t>41.</w:t>
      </w:r>
      <w:r>
        <w:rPr>
          <w:color w:val="000000" w:themeColor="text1"/>
          <w:lang w:val="fr-FR"/>
        </w:rPr>
        <w:tab/>
        <w:t>En 2018, l’Agence fédérale de lutte contre la discrimination a mené une campagne sous le slogan «</w:t>
      </w:r>
      <w:r w:rsidR="003E00EB">
        <w:rPr>
          <w:color w:val="000000" w:themeColor="text1"/>
          <w:lang w:val="fr-FR"/>
        </w:rPr>
        <w:t> </w:t>
      </w:r>
      <w:r>
        <w:rPr>
          <w:color w:val="000000" w:themeColor="text1"/>
          <w:lang w:val="fr-FR"/>
        </w:rPr>
        <w:t>#DarüberReden</w:t>
      </w:r>
      <w:r w:rsidR="003E00EB">
        <w:rPr>
          <w:color w:val="000000" w:themeColor="text1"/>
          <w:lang w:val="fr-FR"/>
        </w:rPr>
        <w:t> </w:t>
      </w:r>
      <w:r>
        <w:rPr>
          <w:color w:val="000000" w:themeColor="text1"/>
          <w:lang w:val="fr-FR"/>
        </w:rPr>
        <w:t xml:space="preserve">» (ParlezEn) afin d’apporter de la visibilité aux situations de discrimination du quotidien et d’engager un dialogue avec les jeunes à ce sujet. </w:t>
      </w:r>
    </w:p>
    <w:p w14:paraId="19569FE1" w14:textId="247BF96E"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4</w:t>
      </w:r>
      <w:r w:rsidR="003E00EB">
        <w:rPr>
          <w:color w:val="000000" w:themeColor="text1"/>
          <w:lang w:val="fr-FR"/>
        </w:rPr>
        <w:t> </w:t>
      </w:r>
      <w:r>
        <w:rPr>
          <w:color w:val="000000" w:themeColor="text1"/>
          <w:lang w:val="fr-FR"/>
        </w:rPr>
        <w:t>b) de la liste de points</w:t>
      </w:r>
    </w:p>
    <w:p w14:paraId="2B4043A5" w14:textId="77777777" w:rsidR="00B73BB1" w:rsidRPr="0013104E" w:rsidRDefault="00B73BB1" w:rsidP="00B73BB1">
      <w:pPr>
        <w:pStyle w:val="SingleTxtG"/>
        <w:rPr>
          <w:color w:val="000000" w:themeColor="text1"/>
          <w:lang w:val="fr-FR"/>
        </w:rPr>
      </w:pPr>
      <w:r>
        <w:rPr>
          <w:color w:val="000000" w:themeColor="text1"/>
          <w:lang w:val="fr-FR"/>
        </w:rPr>
        <w:t>42.</w:t>
      </w:r>
      <w:r>
        <w:rPr>
          <w:color w:val="000000" w:themeColor="text1"/>
          <w:lang w:val="fr-FR"/>
        </w:rPr>
        <w:tab/>
        <w:t xml:space="preserve">La nouvelle loi pour le renforcement des enfants et des jeunes fixe les bases d’un regroupement des responsabilités liées aux enfants et aux jeunes avec et sans handicap sous l’égide de la protection de l’enfance et de la jeunesse. L’objectif est de permettre aux enfants et aux jeunes handicapés, ainsi qu’à leurs parents, de comprendre leurs droits et de profiter des prestations auxquelles ils ont droit. </w:t>
      </w:r>
    </w:p>
    <w:p w14:paraId="5B6FE0AA" w14:textId="77777777" w:rsidR="00B73BB1" w:rsidRPr="0013104E" w:rsidRDefault="00B73BB1" w:rsidP="00B73BB1">
      <w:pPr>
        <w:pStyle w:val="SingleTxtG"/>
        <w:rPr>
          <w:color w:val="000000" w:themeColor="text1"/>
          <w:lang w:val="fr-FR"/>
        </w:rPr>
      </w:pPr>
      <w:r>
        <w:rPr>
          <w:color w:val="000000" w:themeColor="text1"/>
          <w:lang w:val="fr-FR"/>
        </w:rPr>
        <w:t>43.</w:t>
      </w:r>
      <w:r>
        <w:rPr>
          <w:color w:val="000000" w:themeColor="text1"/>
          <w:lang w:val="fr-FR"/>
        </w:rPr>
        <w:tab/>
        <w:t>Par principe, à l’avenir, les enfants handicapés et non handicapés devront être pris en charge ensemble dans les crèches et être soutenus de manière indépendante s’agissant de la compréhension de leurs droits.</w:t>
      </w:r>
    </w:p>
    <w:p w14:paraId="6E0ABDC9" w14:textId="02F283B6" w:rsidR="00B73BB1" w:rsidRPr="0013104E" w:rsidRDefault="00B73BB1" w:rsidP="00B73BB1">
      <w:pPr>
        <w:pStyle w:val="SingleTxtG"/>
        <w:rPr>
          <w:color w:val="000000" w:themeColor="text1"/>
          <w:lang w:val="fr-FR"/>
        </w:rPr>
      </w:pPr>
      <w:r>
        <w:rPr>
          <w:color w:val="000000" w:themeColor="text1"/>
          <w:lang w:val="fr-FR"/>
        </w:rPr>
        <w:t>44.</w:t>
      </w:r>
      <w:r>
        <w:rPr>
          <w:color w:val="000000" w:themeColor="text1"/>
          <w:lang w:val="fr-FR"/>
        </w:rPr>
        <w:tab/>
        <w:t>À compter de 2024, dès le dépôt de la demande de prestations en raison d’un handicap existant ou imminent, les jeunes ou les personnes en ayant la garde pourront être accompagnés par des membres du personnel, qui seront chargés de les guider tout au long de la procédure et lors de leurs contacts avec les autorités publiques. Il est prévu que la protection de l’enfance et de la jeunesse devienne responsable de tous les enfants et jeunes handicapés et non handicapés en 2028 («</w:t>
      </w:r>
      <w:r w:rsidR="003E00EB">
        <w:rPr>
          <w:color w:val="000000" w:themeColor="text1"/>
          <w:lang w:val="fr-FR"/>
        </w:rPr>
        <w:t> </w:t>
      </w:r>
      <w:r>
        <w:rPr>
          <w:color w:val="000000" w:themeColor="text1"/>
          <w:lang w:val="fr-FR"/>
        </w:rPr>
        <w:t>solution inclusive</w:t>
      </w:r>
      <w:r w:rsidR="003E00EB">
        <w:rPr>
          <w:color w:val="000000" w:themeColor="text1"/>
          <w:lang w:val="fr-FR"/>
        </w:rPr>
        <w:t> </w:t>
      </w:r>
      <w:r>
        <w:rPr>
          <w:color w:val="000000" w:themeColor="text1"/>
          <w:lang w:val="fr-FR"/>
        </w:rPr>
        <w:t xml:space="preserve">»). </w:t>
      </w:r>
    </w:p>
    <w:p w14:paraId="2D1FB4AB" w14:textId="77777777" w:rsidR="00B73BB1" w:rsidRPr="0013104E" w:rsidRDefault="00B73BB1" w:rsidP="00B73BB1">
      <w:pPr>
        <w:pStyle w:val="SingleTxtG"/>
        <w:rPr>
          <w:color w:val="000000" w:themeColor="text1"/>
          <w:lang w:val="fr-FR"/>
        </w:rPr>
      </w:pPr>
      <w:r>
        <w:rPr>
          <w:color w:val="000000" w:themeColor="text1"/>
          <w:lang w:val="fr-FR"/>
        </w:rPr>
        <w:t>45.</w:t>
      </w:r>
      <w:r>
        <w:rPr>
          <w:color w:val="000000" w:themeColor="text1"/>
          <w:lang w:val="fr-FR"/>
        </w:rPr>
        <w:tab/>
        <w:t xml:space="preserve">Le Plan d’action national contre le racisme actuel prévoit explicitement des mesures de lutte contre l’homophobie et la transphobie non pas de manière isolée, mais dans le cadre de la prévention et de la lutte contre d’autres manifestations de misanthropie entre groupes. Ces mesures ouvrent une perspective intersectionnelle qui prend en considération la diversité des personnes LGBTI et tient également compte des discriminations multiples. </w:t>
      </w:r>
    </w:p>
    <w:p w14:paraId="3462C649" w14:textId="7DD11179" w:rsidR="00B73BB1" w:rsidRPr="0013104E" w:rsidRDefault="00B73BB1" w:rsidP="00B73BB1">
      <w:pPr>
        <w:pStyle w:val="SingleTxtG"/>
        <w:rPr>
          <w:color w:val="000000" w:themeColor="text1"/>
          <w:lang w:val="fr-FR"/>
        </w:rPr>
      </w:pPr>
      <w:r>
        <w:rPr>
          <w:color w:val="000000" w:themeColor="text1"/>
          <w:lang w:val="fr-FR"/>
        </w:rPr>
        <w:t>46.</w:t>
      </w:r>
      <w:r>
        <w:rPr>
          <w:color w:val="000000" w:themeColor="text1"/>
          <w:lang w:val="fr-FR"/>
        </w:rPr>
        <w:tab/>
        <w:t xml:space="preserve">En 2016, la Conférence permanente des </w:t>
      </w:r>
      <w:r w:rsidR="00185413">
        <w:rPr>
          <w:color w:val="000000" w:themeColor="text1"/>
          <w:lang w:val="fr-FR"/>
        </w:rPr>
        <w:t>M</w:t>
      </w:r>
      <w:r>
        <w:rPr>
          <w:color w:val="000000" w:themeColor="text1"/>
          <w:lang w:val="fr-FR"/>
        </w:rPr>
        <w:t>inistres de l’éducation et de la culture des Länder a adopté des «</w:t>
      </w:r>
      <w:r w:rsidR="003E00EB">
        <w:rPr>
          <w:color w:val="000000" w:themeColor="text1"/>
          <w:lang w:val="fr-FR"/>
        </w:rPr>
        <w:t> </w:t>
      </w:r>
      <w:r>
        <w:rPr>
          <w:color w:val="000000" w:themeColor="text1"/>
          <w:lang w:val="fr-FR"/>
        </w:rPr>
        <w:t>Lignes directrices pour une éducation scolaire tenant compte des questions liées au genre</w:t>
      </w:r>
      <w:r w:rsidR="003E00EB">
        <w:rPr>
          <w:color w:val="000000" w:themeColor="text1"/>
          <w:lang w:val="fr-FR"/>
        </w:rPr>
        <w:t> </w:t>
      </w:r>
      <w:r>
        <w:rPr>
          <w:color w:val="000000" w:themeColor="text1"/>
          <w:lang w:val="fr-FR"/>
        </w:rPr>
        <w:t xml:space="preserve">», en collaboration avec la Conférence permanente des </w:t>
      </w:r>
      <w:r w:rsidR="00185413">
        <w:rPr>
          <w:color w:val="000000" w:themeColor="text1"/>
          <w:lang w:val="fr-FR"/>
        </w:rPr>
        <w:t>M</w:t>
      </w:r>
      <w:r>
        <w:rPr>
          <w:color w:val="000000" w:themeColor="text1"/>
          <w:lang w:val="fr-FR"/>
        </w:rPr>
        <w:t>inistres de l’</w:t>
      </w:r>
      <w:r w:rsidR="00185413">
        <w:rPr>
          <w:color w:val="000000" w:themeColor="text1"/>
          <w:lang w:val="fr-FR"/>
        </w:rPr>
        <w:t>é</w:t>
      </w:r>
      <w:r>
        <w:rPr>
          <w:color w:val="000000" w:themeColor="text1"/>
          <w:lang w:val="fr-FR"/>
        </w:rPr>
        <w:t xml:space="preserve">galité des genres. Ces lignes directrices contiennent, entre autres, une liste de domaines d’action en matière d’élimination des stéréotypes de genre dans les programmes d’études et les plans d’éducation. </w:t>
      </w:r>
    </w:p>
    <w:p w14:paraId="4C5DA0E8" w14:textId="63A6664C" w:rsidR="00B73BB1" w:rsidRPr="0013104E" w:rsidRDefault="00B73BB1" w:rsidP="00B73BB1">
      <w:pPr>
        <w:pStyle w:val="SingleTxtG"/>
        <w:rPr>
          <w:color w:val="000000" w:themeColor="text1"/>
          <w:lang w:val="fr-FR"/>
        </w:rPr>
      </w:pPr>
      <w:r>
        <w:rPr>
          <w:color w:val="000000" w:themeColor="text1"/>
          <w:lang w:val="fr-FR"/>
        </w:rPr>
        <w:t>47.</w:t>
      </w:r>
      <w:r>
        <w:rPr>
          <w:color w:val="000000" w:themeColor="text1"/>
          <w:lang w:val="fr-FR"/>
        </w:rPr>
        <w:tab/>
        <w:t xml:space="preserve">Les </w:t>
      </w:r>
      <w:r>
        <w:rPr>
          <w:i/>
          <w:color w:val="000000" w:themeColor="text1"/>
          <w:lang w:val="fr-FR"/>
        </w:rPr>
        <w:t>Länder</w:t>
      </w:r>
      <w:r>
        <w:rPr>
          <w:color w:val="000000" w:themeColor="text1"/>
          <w:lang w:val="fr-FR"/>
        </w:rPr>
        <w:t xml:space="preserve"> sont eux aussi actifs dans ce domaine, notamment dans le cadre du programme intitulé «</w:t>
      </w:r>
      <w:r w:rsidR="003E00EB">
        <w:rPr>
          <w:color w:val="000000" w:themeColor="text1"/>
          <w:lang w:val="fr-FR"/>
        </w:rPr>
        <w:t> </w:t>
      </w:r>
      <w:r>
        <w:rPr>
          <w:color w:val="000000" w:themeColor="text1"/>
          <w:lang w:val="fr-FR"/>
        </w:rPr>
        <w:t xml:space="preserve">L’école contre le racisme </w:t>
      </w:r>
      <w:r w:rsidR="00185413">
        <w:rPr>
          <w:color w:val="000000" w:themeColor="text1"/>
          <w:lang w:val="fr-FR"/>
        </w:rPr>
        <w:t>−</w:t>
      </w:r>
      <w:r>
        <w:rPr>
          <w:color w:val="000000" w:themeColor="text1"/>
          <w:lang w:val="fr-FR"/>
        </w:rPr>
        <w:t xml:space="preserve"> L’école avec courage</w:t>
      </w:r>
      <w:r w:rsidR="003E00EB">
        <w:rPr>
          <w:color w:val="000000" w:themeColor="text1"/>
          <w:lang w:val="fr-FR"/>
        </w:rPr>
        <w:t> </w:t>
      </w:r>
      <w:r>
        <w:rPr>
          <w:color w:val="000000" w:themeColor="text1"/>
          <w:lang w:val="fr-FR"/>
        </w:rPr>
        <w:t>», qui aborde également cette question de manière spécifique. Plus de 3 000 écoles du pays participent à ce programme.</w:t>
      </w:r>
    </w:p>
    <w:p w14:paraId="3EF2BB93" w14:textId="77777777" w:rsidR="00B73BB1" w:rsidRPr="0013104E" w:rsidRDefault="00B73BB1" w:rsidP="00B73BB1">
      <w:pPr>
        <w:pStyle w:val="SingleTxtG"/>
        <w:rPr>
          <w:b/>
          <w:color w:val="000000" w:themeColor="text1"/>
          <w:lang w:val="fr-FR"/>
        </w:rPr>
      </w:pPr>
      <w:r>
        <w:rPr>
          <w:color w:val="000000" w:themeColor="text1"/>
          <w:lang w:val="fr-FR"/>
        </w:rPr>
        <w:lastRenderedPageBreak/>
        <w:t>48.</w:t>
      </w:r>
      <w:r>
        <w:rPr>
          <w:color w:val="000000" w:themeColor="text1"/>
          <w:lang w:val="fr-FR"/>
        </w:rPr>
        <w:tab/>
        <w:t>En mars 2021, le Gouvernement fédéral a également adopté une approche visant à l’inclusion des personnes LGBTI dans la politique étrangère et la coopération au développement. Cette approche prévoit le renforcement des droits des mineurs LGBTI en tant que groupe particulièrement vulnérable, notamment en réduisant les obstacles juridiques et structurels dans les systèmes éducatifs.</w:t>
      </w:r>
    </w:p>
    <w:p w14:paraId="0112C156" w14:textId="24C93FFE"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4</w:t>
      </w:r>
      <w:r w:rsidR="003E00EB">
        <w:rPr>
          <w:color w:val="000000" w:themeColor="text1"/>
          <w:lang w:val="fr-FR"/>
        </w:rPr>
        <w:t> </w:t>
      </w:r>
      <w:r>
        <w:rPr>
          <w:color w:val="000000" w:themeColor="text1"/>
          <w:lang w:val="fr-FR"/>
        </w:rPr>
        <w:t>c) de la liste de points</w:t>
      </w:r>
    </w:p>
    <w:p w14:paraId="478FA5EE" w14:textId="18F4F151" w:rsidR="00B73BB1" w:rsidRPr="0013104E" w:rsidRDefault="00B73BB1" w:rsidP="00B73BB1">
      <w:pPr>
        <w:pStyle w:val="SingleTxtG"/>
        <w:rPr>
          <w:color w:val="000000" w:themeColor="text1"/>
          <w:lang w:val="fr-FR"/>
        </w:rPr>
      </w:pPr>
      <w:r>
        <w:rPr>
          <w:color w:val="000000" w:themeColor="text1"/>
          <w:lang w:val="fr-FR"/>
        </w:rPr>
        <w:t>49.</w:t>
      </w:r>
      <w:r>
        <w:rPr>
          <w:color w:val="000000" w:themeColor="text1"/>
          <w:lang w:val="fr-FR"/>
        </w:rPr>
        <w:tab/>
        <w:t>Divers projets mis en place dans le cadre du programme fédéral «</w:t>
      </w:r>
      <w:r w:rsidR="003E00EB">
        <w:rPr>
          <w:color w:val="000000" w:themeColor="text1"/>
          <w:lang w:val="fr-FR"/>
        </w:rPr>
        <w:t> </w:t>
      </w:r>
      <w:r>
        <w:rPr>
          <w:color w:val="000000" w:themeColor="text1"/>
          <w:lang w:val="fr-FR"/>
        </w:rPr>
        <w:t>Vivre la démocratie</w:t>
      </w:r>
      <w:r w:rsidR="003E00EB">
        <w:rPr>
          <w:color w:val="000000" w:themeColor="text1"/>
          <w:lang w:val="fr-FR"/>
        </w:rPr>
        <w:t> </w:t>
      </w:r>
      <w:r>
        <w:rPr>
          <w:color w:val="000000" w:themeColor="text1"/>
          <w:lang w:val="fr-FR"/>
        </w:rPr>
        <w:t xml:space="preserve">» prévoient des solutions destinées à permettre à tous les habitants d’Allemagne de vivre une vie paisible sans discrimination, quelles que soient leur origine, leur religion ou leur orientation sexuelle. Les projets en question sont centrés sur certaines formes d’inimitié axée sur le groupe ainsi que sur des discriminations multiples et encouragent la reconnaissance et l’appréciation de la diversité. </w:t>
      </w:r>
    </w:p>
    <w:p w14:paraId="6CDD834F" w14:textId="3D75665F" w:rsidR="00B73BB1" w:rsidRPr="0013104E" w:rsidRDefault="00B73BB1" w:rsidP="00B73BB1">
      <w:pPr>
        <w:pStyle w:val="SingleTxtG"/>
        <w:rPr>
          <w:color w:val="000000" w:themeColor="text1"/>
          <w:lang w:val="fr-FR"/>
        </w:rPr>
      </w:pPr>
      <w:r>
        <w:rPr>
          <w:color w:val="000000" w:themeColor="text1"/>
          <w:lang w:val="fr-FR"/>
        </w:rPr>
        <w:t>50.</w:t>
      </w:r>
      <w:r>
        <w:rPr>
          <w:color w:val="000000" w:themeColor="text1"/>
          <w:lang w:val="fr-FR"/>
        </w:rPr>
        <w:tab/>
        <w:t xml:space="preserve">La Conférence permanente des </w:t>
      </w:r>
      <w:r w:rsidR="00185413">
        <w:rPr>
          <w:color w:val="000000" w:themeColor="text1"/>
          <w:lang w:val="fr-FR"/>
        </w:rPr>
        <w:t>M</w:t>
      </w:r>
      <w:r>
        <w:rPr>
          <w:color w:val="000000" w:themeColor="text1"/>
          <w:lang w:val="fr-FR"/>
        </w:rPr>
        <w:t>inistres de l’éducation et de la culture des Länder entretient en outre d’étroites relations de travail avec le Conseil central des Sintis et Roms allemands, qui incluent également la question de la discrimination.</w:t>
      </w:r>
    </w:p>
    <w:p w14:paraId="09036FEE" w14:textId="77777777"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5 a) de la liste de points</w:t>
      </w:r>
    </w:p>
    <w:p w14:paraId="63E9A53F" w14:textId="77777777" w:rsidR="00B73BB1" w:rsidRPr="0013104E" w:rsidRDefault="00B73BB1" w:rsidP="00B73BB1">
      <w:pPr>
        <w:pStyle w:val="SingleTxtG"/>
        <w:rPr>
          <w:color w:val="000000" w:themeColor="text1"/>
          <w:lang w:val="fr-FR"/>
        </w:rPr>
      </w:pPr>
      <w:r>
        <w:rPr>
          <w:color w:val="000000" w:themeColor="text1"/>
          <w:lang w:val="fr-FR"/>
        </w:rPr>
        <w:t>51.</w:t>
      </w:r>
      <w:r>
        <w:rPr>
          <w:color w:val="000000" w:themeColor="text1"/>
          <w:lang w:val="fr-FR"/>
        </w:rPr>
        <w:tab/>
        <w:t>Le législateur a renforcé les dispositions légales relatives à la situation juridique des enfants lors des procédures devant les tribunaux des affaires familiales. La loi sur la lutte contre les violences sexuelles faites aux enfants précise que les enfants doivent être entendus régulièrement dans les procédures judiciaires parents-enfants, quel que soit leur âge. Le tribunal doit en outre se forger une impression personnelle de l’enfant.</w:t>
      </w:r>
    </w:p>
    <w:p w14:paraId="15754D09" w14:textId="00575D62" w:rsidR="00B73BB1" w:rsidRPr="0013104E" w:rsidRDefault="00B73BB1" w:rsidP="00B73BB1">
      <w:pPr>
        <w:pStyle w:val="SingleTxtG"/>
        <w:rPr>
          <w:color w:val="000000" w:themeColor="text1"/>
          <w:lang w:val="fr-FR"/>
        </w:rPr>
      </w:pPr>
      <w:r>
        <w:rPr>
          <w:color w:val="000000" w:themeColor="text1"/>
          <w:lang w:val="fr-FR"/>
        </w:rPr>
        <w:t>52.</w:t>
      </w:r>
      <w:r>
        <w:rPr>
          <w:color w:val="000000" w:themeColor="text1"/>
          <w:lang w:val="fr-FR"/>
        </w:rPr>
        <w:tab/>
        <w:t xml:space="preserve">Une exigence de célérité des procédures pénales incluant des victimes-témoins mineures est expressément prévue par le </w:t>
      </w:r>
      <w:r w:rsidR="00185413">
        <w:rPr>
          <w:color w:val="000000" w:themeColor="text1"/>
          <w:lang w:val="fr-FR"/>
        </w:rPr>
        <w:t>C</w:t>
      </w:r>
      <w:r>
        <w:rPr>
          <w:color w:val="000000" w:themeColor="text1"/>
          <w:lang w:val="fr-FR"/>
        </w:rPr>
        <w:t>ode de procédure pénale (</w:t>
      </w:r>
      <w:r>
        <w:rPr>
          <w:i/>
          <w:color w:val="000000" w:themeColor="text1"/>
          <w:lang w:val="fr-FR"/>
        </w:rPr>
        <w:t>Strafprozessordnung</w:t>
      </w:r>
      <w:r>
        <w:rPr>
          <w:color w:val="000000" w:themeColor="text1"/>
          <w:lang w:val="fr-FR"/>
        </w:rPr>
        <w:t>). Cette exigence vise à éviter que les mineurs ne soient exposés au stress d’une procédure pénale plus longtemps qu’il n’est absolument nécessaire.</w:t>
      </w:r>
    </w:p>
    <w:p w14:paraId="5019225E" w14:textId="7DAD3554" w:rsidR="00B73BB1" w:rsidRPr="0013104E" w:rsidRDefault="00B73BB1" w:rsidP="00B73BB1">
      <w:pPr>
        <w:pStyle w:val="SingleTxtG"/>
        <w:rPr>
          <w:color w:val="000000" w:themeColor="text1"/>
          <w:lang w:val="fr-FR"/>
        </w:rPr>
      </w:pPr>
      <w:r>
        <w:rPr>
          <w:color w:val="000000" w:themeColor="text1"/>
          <w:lang w:val="fr-FR"/>
        </w:rPr>
        <w:t>53.</w:t>
      </w:r>
      <w:r>
        <w:rPr>
          <w:color w:val="000000" w:themeColor="text1"/>
          <w:lang w:val="fr-FR"/>
        </w:rPr>
        <w:tab/>
        <w:t>En outre, le Gouvernement fédéral soutient la mise en œuvre de ce principe dans les domaines législatif, administratif et judiciaire par l’intermédiaire de divers projets et mesures. On peut citer par exemple le thème de la «</w:t>
      </w:r>
      <w:r w:rsidR="003E00EB">
        <w:rPr>
          <w:color w:val="000000" w:themeColor="text1"/>
          <w:lang w:val="fr-FR"/>
        </w:rPr>
        <w:t> </w:t>
      </w:r>
      <w:r>
        <w:rPr>
          <w:color w:val="000000" w:themeColor="text1"/>
          <w:lang w:val="fr-FR"/>
        </w:rPr>
        <w:t>justice adaptée aux enfants</w:t>
      </w:r>
      <w:r w:rsidR="003E00EB">
        <w:rPr>
          <w:color w:val="000000" w:themeColor="text1"/>
          <w:lang w:val="fr-FR"/>
        </w:rPr>
        <w:t> </w:t>
      </w:r>
      <w:r>
        <w:rPr>
          <w:color w:val="000000" w:themeColor="text1"/>
          <w:lang w:val="fr-FR"/>
        </w:rPr>
        <w:t xml:space="preserve">». Les associations caritatives pour les enfants d’Allemagne prennent également part à un projet financé par le Ministère fédéral de la famille, des personnes âgées, des femmes et de la jeunesse qui vise à soutenir la pratique professionnelle en fournissant entre autres des orientations en ce qui concerne la tenue des procédures judiciaires. </w:t>
      </w:r>
    </w:p>
    <w:p w14:paraId="6F4850A7" w14:textId="19DF144A" w:rsidR="00B73BB1" w:rsidRPr="0013104E" w:rsidRDefault="00B73BB1" w:rsidP="00B73BB1">
      <w:pPr>
        <w:pStyle w:val="SingleTxtG"/>
        <w:rPr>
          <w:color w:val="000000" w:themeColor="text1"/>
          <w:lang w:val="fr-FR"/>
        </w:rPr>
      </w:pPr>
      <w:r>
        <w:rPr>
          <w:color w:val="000000" w:themeColor="text1"/>
          <w:lang w:val="fr-FR"/>
        </w:rPr>
        <w:t>54.</w:t>
      </w:r>
      <w:r>
        <w:rPr>
          <w:color w:val="000000" w:themeColor="text1"/>
          <w:lang w:val="fr-FR"/>
        </w:rPr>
        <w:tab/>
        <w:t>Le Ministère fédéral de la justice et de la protection des consommateurs a lancé un projet pilote de formation en apprentissage mixte sur le thème «</w:t>
      </w:r>
      <w:r w:rsidR="003E00EB">
        <w:rPr>
          <w:color w:val="000000" w:themeColor="text1"/>
          <w:lang w:val="fr-FR"/>
        </w:rPr>
        <w:t> </w:t>
      </w:r>
      <w:r>
        <w:rPr>
          <w:color w:val="000000" w:themeColor="text1"/>
          <w:lang w:val="fr-FR"/>
        </w:rPr>
        <w:t>des audiences d’enfants adaptées au développement, complètes et sans suggestion</w:t>
      </w:r>
      <w:r w:rsidR="003E00EB">
        <w:rPr>
          <w:color w:val="000000" w:themeColor="text1"/>
          <w:lang w:val="fr-FR"/>
        </w:rPr>
        <w:t> </w:t>
      </w:r>
      <w:r>
        <w:rPr>
          <w:color w:val="000000" w:themeColor="text1"/>
          <w:lang w:val="fr-FR"/>
        </w:rPr>
        <w:t xml:space="preserve">», soutenu par les Ministères de la justice des </w:t>
      </w:r>
      <w:r>
        <w:rPr>
          <w:i/>
          <w:iCs/>
          <w:color w:val="000000" w:themeColor="text1"/>
          <w:lang w:val="fr-FR"/>
        </w:rPr>
        <w:t>Länder</w:t>
      </w:r>
      <w:r w:rsidRPr="006C3A04">
        <w:rPr>
          <w:rStyle w:val="Appelnotedebasdep"/>
        </w:rPr>
        <w:footnoteReference w:id="10"/>
      </w:r>
      <w:r>
        <w:rPr>
          <w:color w:val="000000" w:themeColor="text1"/>
          <w:lang w:val="fr-FR"/>
        </w:rPr>
        <w:t>. Ce programme de formation s’adresse principalement aux juges aux affaires familiales. Il sert à former et à étendre les compétences psychologiques et les techniques d’audition, lesquelles sont essentielles pour une audition d’enfant pertinente, adaptée au développement, complète et sans suggestion.</w:t>
      </w:r>
    </w:p>
    <w:p w14:paraId="444B1512" w14:textId="5B06B968" w:rsidR="00B73BB1" w:rsidRPr="0013104E" w:rsidRDefault="00B73BB1" w:rsidP="00B73BB1">
      <w:pPr>
        <w:pStyle w:val="SingleTxtG"/>
        <w:rPr>
          <w:color w:val="000000" w:themeColor="text1"/>
          <w:lang w:val="fr-FR"/>
        </w:rPr>
      </w:pPr>
      <w:r>
        <w:rPr>
          <w:color w:val="000000" w:themeColor="text1"/>
          <w:lang w:val="fr-FR"/>
        </w:rPr>
        <w:t>55.</w:t>
      </w:r>
      <w:r>
        <w:rPr>
          <w:color w:val="000000" w:themeColor="text1"/>
          <w:lang w:val="fr-FR"/>
        </w:rPr>
        <w:tab/>
        <w:t>En outre, le Conseil national contre les violences sexuelles à l’égard des enfants et des jeunes a pour objectif de mettre en place des conditions favorables à une justice adaptée aux enfants par diverses mesures. À cette fin, un «</w:t>
      </w:r>
      <w:r w:rsidR="003E00EB">
        <w:rPr>
          <w:color w:val="000000" w:themeColor="text1"/>
          <w:lang w:val="fr-FR"/>
        </w:rPr>
        <w:t> </w:t>
      </w:r>
      <w:r>
        <w:rPr>
          <w:color w:val="000000" w:themeColor="text1"/>
          <w:lang w:val="fr-FR"/>
        </w:rPr>
        <w:t>Guide pratique pour l’application de critères adaptés aux enfants dans les procédures pénales</w:t>
      </w:r>
      <w:r w:rsidR="003E00EB">
        <w:rPr>
          <w:color w:val="000000" w:themeColor="text1"/>
          <w:lang w:val="fr-FR"/>
        </w:rPr>
        <w:t> </w:t>
      </w:r>
      <w:r>
        <w:rPr>
          <w:color w:val="000000" w:themeColor="text1"/>
          <w:lang w:val="fr-FR"/>
        </w:rPr>
        <w:t>» a été publié en 2021.</w:t>
      </w:r>
    </w:p>
    <w:p w14:paraId="0F743DDE" w14:textId="77777777" w:rsidR="00B73BB1" w:rsidRPr="0013104E" w:rsidRDefault="00B73BB1" w:rsidP="00B73BB1">
      <w:pPr>
        <w:pStyle w:val="SingleTxtG"/>
        <w:rPr>
          <w:color w:val="000000" w:themeColor="text1"/>
          <w:lang w:val="fr-FR"/>
        </w:rPr>
      </w:pPr>
      <w:r>
        <w:rPr>
          <w:color w:val="000000" w:themeColor="text1"/>
          <w:lang w:val="fr-FR"/>
        </w:rPr>
        <w:t>56.</w:t>
      </w:r>
      <w:r>
        <w:rPr>
          <w:color w:val="000000" w:themeColor="text1"/>
          <w:lang w:val="fr-FR"/>
        </w:rPr>
        <w:tab/>
        <w:t>Le Centre de compétence Youth-Check, un projet financé par le Ministère fédéral de la famille, des personnes âgées, des femmes et de la jeunesse et géré par l’Institut allemand de recherche sur l’administration publique, analyse l’incidence des projets de loi relatifs aux jeunes sur les projets législatifs du Gouvernement fédéral.</w:t>
      </w:r>
    </w:p>
    <w:p w14:paraId="79761775" w14:textId="2516BF2F" w:rsidR="00B73BB1" w:rsidRPr="0013104E" w:rsidRDefault="00B73BB1" w:rsidP="00B73BB1">
      <w:pPr>
        <w:pStyle w:val="H1G"/>
        <w:rPr>
          <w:color w:val="000000" w:themeColor="text1"/>
          <w:lang w:val="fr-FR"/>
        </w:rPr>
      </w:pPr>
      <w:r>
        <w:rPr>
          <w:color w:val="000000" w:themeColor="text1"/>
          <w:lang w:val="fr-FR"/>
        </w:rPr>
        <w:lastRenderedPageBreak/>
        <w:tab/>
      </w:r>
      <w:r>
        <w:rPr>
          <w:color w:val="000000" w:themeColor="text1"/>
          <w:lang w:val="fr-FR"/>
        </w:rPr>
        <w:tab/>
        <w:t>Réponse au paragraphe 5</w:t>
      </w:r>
      <w:r w:rsidR="003E00EB">
        <w:rPr>
          <w:color w:val="000000" w:themeColor="text1"/>
          <w:lang w:val="fr-FR"/>
        </w:rPr>
        <w:t> </w:t>
      </w:r>
      <w:r>
        <w:rPr>
          <w:color w:val="000000" w:themeColor="text1"/>
          <w:lang w:val="fr-FR"/>
        </w:rPr>
        <w:t>b) de la liste de points</w:t>
      </w:r>
    </w:p>
    <w:p w14:paraId="426ECAFB" w14:textId="2D2C9499" w:rsidR="00B73BB1" w:rsidRPr="0013104E" w:rsidRDefault="00B73BB1" w:rsidP="00B73BB1">
      <w:pPr>
        <w:pStyle w:val="SingleTxtG"/>
        <w:rPr>
          <w:color w:val="000000" w:themeColor="text1"/>
          <w:lang w:val="fr-FR"/>
        </w:rPr>
      </w:pPr>
      <w:r>
        <w:rPr>
          <w:color w:val="000000" w:themeColor="text1"/>
          <w:lang w:val="fr-FR"/>
        </w:rPr>
        <w:t>57.</w:t>
      </w:r>
      <w:r>
        <w:rPr>
          <w:color w:val="000000" w:themeColor="text1"/>
          <w:lang w:val="fr-FR"/>
        </w:rPr>
        <w:tab/>
        <w:t>En 2021, le Ministère fédéral de la famille, des personnes âgées, des femmes et de la jeunesse a publié un «</w:t>
      </w:r>
      <w:r w:rsidR="003E00EB">
        <w:rPr>
          <w:color w:val="000000" w:themeColor="text1"/>
          <w:lang w:val="fr-FR"/>
        </w:rPr>
        <w:t> </w:t>
      </w:r>
      <w:r>
        <w:rPr>
          <w:color w:val="000000" w:themeColor="text1"/>
          <w:lang w:val="fr-FR"/>
        </w:rPr>
        <w:t xml:space="preserve">Suivi de la recherche familiale </w:t>
      </w:r>
      <w:r w:rsidR="00185413">
        <w:rPr>
          <w:color w:val="000000" w:themeColor="text1"/>
          <w:lang w:val="fr-FR"/>
        </w:rPr>
        <w:t>−</w:t>
      </w:r>
      <w:r>
        <w:rPr>
          <w:color w:val="000000" w:themeColor="text1"/>
          <w:lang w:val="fr-FR"/>
        </w:rPr>
        <w:t xml:space="preserve"> élever des enfants seul ou séparément</w:t>
      </w:r>
      <w:r w:rsidR="00185413">
        <w:rPr>
          <w:color w:val="000000" w:themeColor="text1"/>
          <w:lang w:val="fr-FR"/>
        </w:rPr>
        <w:t> −</w:t>
      </w:r>
      <w:r>
        <w:rPr>
          <w:color w:val="000000" w:themeColor="text1"/>
          <w:lang w:val="fr-FR"/>
        </w:rPr>
        <w:t xml:space="preserve"> Circonstances, transitions, défis</w:t>
      </w:r>
      <w:r w:rsidR="003E00EB">
        <w:rPr>
          <w:color w:val="000000" w:themeColor="text1"/>
          <w:lang w:val="fr-FR"/>
        </w:rPr>
        <w:t> </w:t>
      </w:r>
      <w:r>
        <w:rPr>
          <w:color w:val="000000" w:themeColor="text1"/>
          <w:lang w:val="fr-FR"/>
        </w:rPr>
        <w:t>». Cette publication présente de nouveaux chiffres, faits et résultats provenant d’études sur la situation des parents isolés et séparés en Allemagne</w:t>
      </w:r>
      <w:r w:rsidRPr="006C3A04">
        <w:rPr>
          <w:rStyle w:val="Appelnotedebasdep"/>
        </w:rPr>
        <w:footnoteReference w:id="11"/>
      </w:r>
      <w:r>
        <w:rPr>
          <w:color w:val="000000" w:themeColor="text1"/>
          <w:lang w:val="fr-FR"/>
        </w:rPr>
        <w:t>.</w:t>
      </w:r>
    </w:p>
    <w:p w14:paraId="2F6DD32E" w14:textId="6CB0EF9E" w:rsidR="00B73BB1" w:rsidRPr="0013104E" w:rsidRDefault="00B73BB1" w:rsidP="00B73BB1">
      <w:pPr>
        <w:pStyle w:val="SingleTxtG"/>
        <w:rPr>
          <w:color w:val="000000" w:themeColor="text1"/>
          <w:lang w:val="fr-FR"/>
        </w:rPr>
      </w:pPr>
      <w:r>
        <w:rPr>
          <w:color w:val="000000" w:themeColor="text1"/>
          <w:lang w:val="fr-FR"/>
        </w:rPr>
        <w:t>58.</w:t>
      </w:r>
      <w:r>
        <w:rPr>
          <w:color w:val="000000" w:themeColor="text1"/>
          <w:lang w:val="fr-FR"/>
        </w:rPr>
        <w:tab/>
        <w:t>Par ailleurs, le Conseil scientifique consultatif pour les questions familiales a présenté en 2021 un rapport d’expert sur le thème «</w:t>
      </w:r>
      <w:r w:rsidR="003E00EB">
        <w:rPr>
          <w:color w:val="000000" w:themeColor="text1"/>
          <w:lang w:val="fr-FR"/>
        </w:rPr>
        <w:t> </w:t>
      </w:r>
      <w:r>
        <w:rPr>
          <w:color w:val="000000" w:themeColor="text1"/>
          <w:lang w:val="fr-FR"/>
        </w:rPr>
        <w:t>Élever des enfants séparément, mais ensemble</w:t>
      </w:r>
      <w:r w:rsidR="003E00EB">
        <w:rPr>
          <w:color w:val="000000" w:themeColor="text1"/>
          <w:lang w:val="fr-FR"/>
        </w:rPr>
        <w:t> </w:t>
      </w:r>
      <w:r>
        <w:rPr>
          <w:color w:val="000000" w:themeColor="text1"/>
          <w:lang w:val="fr-FR"/>
        </w:rPr>
        <w:t xml:space="preserve">». Ce rapport donne un aperçu complet de la situation des familles séparées en Allemagne, des conséquences juridiques et financières, mais également du stress psychologique résultant de la séparation. </w:t>
      </w:r>
    </w:p>
    <w:p w14:paraId="234B56F1" w14:textId="2CE03B2E"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5</w:t>
      </w:r>
      <w:r w:rsidR="003E00EB">
        <w:rPr>
          <w:color w:val="000000" w:themeColor="text1"/>
          <w:lang w:val="fr-FR"/>
        </w:rPr>
        <w:t> </w:t>
      </w:r>
      <w:r>
        <w:rPr>
          <w:color w:val="000000" w:themeColor="text1"/>
          <w:lang w:val="fr-FR"/>
        </w:rPr>
        <w:t>c) de la liste de points</w:t>
      </w:r>
    </w:p>
    <w:p w14:paraId="1C531D1E" w14:textId="07DAB424" w:rsidR="00B73BB1" w:rsidRPr="0013104E" w:rsidRDefault="00B73BB1" w:rsidP="00B73BB1">
      <w:pPr>
        <w:pStyle w:val="SingleTxtG"/>
        <w:rPr>
          <w:color w:val="000000" w:themeColor="text1"/>
          <w:lang w:val="fr-FR"/>
        </w:rPr>
      </w:pPr>
      <w:r>
        <w:rPr>
          <w:color w:val="000000" w:themeColor="text1"/>
          <w:lang w:val="fr-FR"/>
        </w:rPr>
        <w:t>59.</w:t>
      </w:r>
      <w:r>
        <w:rPr>
          <w:color w:val="000000" w:themeColor="text1"/>
          <w:lang w:val="fr-FR"/>
        </w:rPr>
        <w:tab/>
        <w:t>Le Gouvernement fédéral encourage l’utilisation de la ligne d’assistance téléphonique nationale gratuite «</w:t>
      </w:r>
      <w:r w:rsidR="003E00EB">
        <w:rPr>
          <w:color w:val="000000" w:themeColor="text1"/>
          <w:lang w:val="fr-FR"/>
        </w:rPr>
        <w:t> </w:t>
      </w:r>
      <w:r>
        <w:rPr>
          <w:color w:val="000000" w:themeColor="text1"/>
          <w:lang w:val="fr-FR"/>
        </w:rPr>
        <w:t xml:space="preserve">Femmes enceintes en détresse </w:t>
      </w:r>
      <w:r w:rsidR="00185413">
        <w:rPr>
          <w:color w:val="000000" w:themeColor="text1"/>
          <w:lang w:val="fr-FR"/>
        </w:rPr>
        <w:t>−</w:t>
      </w:r>
      <w:r>
        <w:rPr>
          <w:color w:val="000000" w:themeColor="text1"/>
          <w:lang w:val="fr-FR"/>
        </w:rPr>
        <w:t xml:space="preserve"> anonyme et sûr</w:t>
      </w:r>
      <w:r w:rsidR="003E00EB">
        <w:rPr>
          <w:color w:val="000000" w:themeColor="text1"/>
          <w:lang w:val="fr-FR"/>
        </w:rPr>
        <w:t> </w:t>
      </w:r>
      <w:r>
        <w:rPr>
          <w:color w:val="000000" w:themeColor="text1"/>
          <w:lang w:val="fr-FR"/>
        </w:rPr>
        <w:t>», et des services de conseil en ligne correspondants</w:t>
      </w:r>
      <w:r w:rsidRPr="006C3A04">
        <w:rPr>
          <w:rStyle w:val="Appelnotedebasdep"/>
        </w:rPr>
        <w:footnoteReference w:id="12"/>
      </w:r>
      <w:r>
        <w:rPr>
          <w:color w:val="000000" w:themeColor="text1"/>
          <w:lang w:val="fr-FR"/>
        </w:rPr>
        <w:t>. Il soutient également la poursuite de la mise en œuvre de la campagne publicitaire visant à mettre en avant l’aide apportée aux femmes enceintes et l’accouchement confidentiel. Quelque 900 accouchements confidentiels ont été enregistrés depuis l’entrée en vigueur de la loi sur le renforcement de l’aide aux femmes enceintes et sur la réglementation des accouchements confidentiels (</w:t>
      </w:r>
      <w:r>
        <w:rPr>
          <w:i/>
          <w:color w:val="000000" w:themeColor="text1"/>
          <w:lang w:val="fr-FR"/>
        </w:rPr>
        <w:t>Gesetz zum Ausbau der Hilfen für Schwangere und zur Regelung der vertraulichen Geburt</w:t>
      </w:r>
      <w:r>
        <w:rPr>
          <w:color w:val="000000" w:themeColor="text1"/>
          <w:lang w:val="fr-FR"/>
        </w:rPr>
        <w:t>) en mai 2014. Une diminution significative d’un point de v</w:t>
      </w:r>
      <w:r w:rsidR="00185413">
        <w:rPr>
          <w:color w:val="000000" w:themeColor="text1"/>
          <w:lang w:val="fr-FR"/>
        </w:rPr>
        <w:t>u</w:t>
      </w:r>
      <w:r>
        <w:rPr>
          <w:color w:val="000000" w:themeColor="text1"/>
          <w:lang w:val="fr-FR"/>
        </w:rPr>
        <w:t>e statistique des abandons anonymes d’enfants a été observée depuis (33,3 cas par an).</w:t>
      </w:r>
    </w:p>
    <w:p w14:paraId="3B90B8E7" w14:textId="77777777"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6 a) de la liste de points</w:t>
      </w:r>
    </w:p>
    <w:p w14:paraId="3A1247D1" w14:textId="6C3D871E" w:rsidR="00B73BB1" w:rsidRPr="0013104E" w:rsidRDefault="00B73BB1" w:rsidP="00B73BB1">
      <w:pPr>
        <w:pStyle w:val="SingleTxtG"/>
        <w:rPr>
          <w:color w:val="000000" w:themeColor="text1"/>
          <w:lang w:val="fr-FR"/>
        </w:rPr>
      </w:pPr>
      <w:r>
        <w:rPr>
          <w:color w:val="000000" w:themeColor="text1"/>
          <w:lang w:val="fr-FR"/>
        </w:rPr>
        <w:t>60.</w:t>
      </w:r>
      <w:r>
        <w:rPr>
          <w:color w:val="000000" w:themeColor="text1"/>
          <w:lang w:val="fr-FR"/>
        </w:rPr>
        <w:tab/>
        <w:t xml:space="preserve">L’initiative </w:t>
      </w:r>
      <w:r>
        <w:rPr>
          <w:i/>
          <w:color w:val="000000" w:themeColor="text1"/>
          <w:lang w:val="fr-FR"/>
        </w:rPr>
        <w:t>Trau Dich!</w:t>
      </w:r>
      <w:r>
        <w:rPr>
          <w:color w:val="000000" w:themeColor="text1"/>
          <w:lang w:val="fr-FR"/>
        </w:rPr>
        <w:t xml:space="preserve"> vise à prévenir les violences sexuelles commises contre des enfants par la formation des enseignants et du personnel pédagogique ainsi que par la promotion du réseau créé entre les écoles et du système d’assistance régional. En outre, les parents reçoivent des informations pertinentes et les enfants sont plus autonomes en ce qui concerne leurs droits, en particulier leur droit à la protection. Le Ministère fédéral de la famille, des personnes âgées, des femmes et de la jeunesse met en œuvre cette initiative en coopération avec le Centre fédéral pour l’éducation à la santé depuis 2012. </w:t>
      </w:r>
    </w:p>
    <w:p w14:paraId="6A59E4DB" w14:textId="79283969" w:rsidR="00B73BB1" w:rsidRPr="0013104E" w:rsidRDefault="00B73BB1" w:rsidP="00B73BB1">
      <w:pPr>
        <w:pStyle w:val="SingleTxtG"/>
        <w:rPr>
          <w:color w:val="000000" w:themeColor="text1"/>
          <w:lang w:val="fr-FR"/>
        </w:rPr>
      </w:pPr>
      <w:r>
        <w:rPr>
          <w:color w:val="000000" w:themeColor="text1"/>
          <w:lang w:val="fr-FR"/>
        </w:rPr>
        <w:t>61.</w:t>
      </w:r>
      <w:r>
        <w:rPr>
          <w:color w:val="000000" w:themeColor="text1"/>
          <w:lang w:val="fr-FR"/>
        </w:rPr>
        <w:tab/>
        <w:t>Le Ministère fédéral de la famille, des personnes âgées, des femmes et de la jeunesse finance le projet «</w:t>
      </w:r>
      <w:r w:rsidR="003E00EB">
        <w:rPr>
          <w:color w:val="000000" w:themeColor="text1"/>
          <w:lang w:val="fr-FR"/>
        </w:rPr>
        <w:t> </w:t>
      </w:r>
      <w:r>
        <w:rPr>
          <w:color w:val="000000" w:themeColor="text1"/>
          <w:lang w:val="fr-FR"/>
        </w:rPr>
        <w:t>Mesures de prévention et d’intervention en matière de violence sexuelle chez les jeunes</w:t>
      </w:r>
      <w:r w:rsidR="003E00EB">
        <w:rPr>
          <w:color w:val="000000" w:themeColor="text1"/>
          <w:lang w:val="fr-FR"/>
        </w:rPr>
        <w:t> </w:t>
      </w:r>
      <w:r>
        <w:rPr>
          <w:color w:val="000000" w:themeColor="text1"/>
          <w:lang w:val="fr-FR"/>
        </w:rPr>
        <w:t xml:space="preserve">» depuis septembre 2020. L’organisation Innocence en danger a créé le concept d’ateliers de prévention pour les mineurs, les parents et les professionnels. </w:t>
      </w:r>
    </w:p>
    <w:p w14:paraId="15AD8DC9" w14:textId="243F5841" w:rsidR="00B73BB1" w:rsidRPr="0013104E" w:rsidRDefault="00B73BB1" w:rsidP="00B73BB1">
      <w:pPr>
        <w:pStyle w:val="SingleTxtG"/>
        <w:rPr>
          <w:color w:val="000000" w:themeColor="text1"/>
          <w:lang w:val="fr-FR"/>
        </w:rPr>
      </w:pPr>
      <w:r>
        <w:rPr>
          <w:color w:val="000000" w:themeColor="text1"/>
          <w:lang w:val="fr-FR"/>
        </w:rPr>
        <w:t>62.</w:t>
      </w:r>
      <w:r>
        <w:rPr>
          <w:color w:val="000000" w:themeColor="text1"/>
          <w:lang w:val="fr-FR"/>
        </w:rPr>
        <w:tab/>
        <w:t>Le Ministère fédéral de l’éducation et de la recherche finance entre autres le projet «</w:t>
      </w:r>
      <w:r w:rsidR="003E00EB">
        <w:rPr>
          <w:color w:val="000000" w:themeColor="text1"/>
          <w:lang w:val="fr-FR"/>
        </w:rPr>
        <w:t> </w:t>
      </w:r>
      <w:r>
        <w:rPr>
          <w:color w:val="000000" w:themeColor="text1"/>
          <w:lang w:val="fr-FR"/>
        </w:rPr>
        <w:t>ViContact</w:t>
      </w:r>
      <w:r w:rsidR="003E00EB">
        <w:rPr>
          <w:color w:val="000000" w:themeColor="text1"/>
          <w:lang w:val="fr-FR"/>
        </w:rPr>
        <w:t> </w:t>
      </w:r>
      <w:r>
        <w:rPr>
          <w:color w:val="000000" w:themeColor="text1"/>
          <w:lang w:val="fr-FR"/>
        </w:rPr>
        <w:t>», qui vise à préparer les futurs enseignants, au moyen d’une formation en réalité virtuelle, à mener des entretiens initiaux avec des élèves susceptibles d’avoir été victimes d’abus sexuels. Le projet «</w:t>
      </w:r>
      <w:r w:rsidR="003E00EB">
        <w:rPr>
          <w:color w:val="000000" w:themeColor="text1"/>
          <w:lang w:val="fr-FR"/>
        </w:rPr>
        <w:t> </w:t>
      </w:r>
      <w:r>
        <w:rPr>
          <w:color w:val="000000" w:themeColor="text1"/>
          <w:lang w:val="fr-FR"/>
        </w:rPr>
        <w:t>SeBiLe</w:t>
      </w:r>
      <w:r w:rsidR="003E00EB">
        <w:rPr>
          <w:color w:val="000000" w:themeColor="text1"/>
          <w:lang w:val="fr-FR"/>
        </w:rPr>
        <w:t> </w:t>
      </w:r>
      <w:r>
        <w:rPr>
          <w:color w:val="000000" w:themeColor="text1"/>
          <w:lang w:val="fr-FR"/>
        </w:rPr>
        <w:t>» renforce les capacités d’action et de réflexion des membres du personnel éducatif en matière d’éducation sexuelle.</w:t>
      </w:r>
    </w:p>
    <w:p w14:paraId="3E2524E5" w14:textId="61DC3F42" w:rsidR="00B73BB1" w:rsidRPr="0013104E" w:rsidRDefault="00B73BB1" w:rsidP="00B73BB1">
      <w:pPr>
        <w:pStyle w:val="SingleTxtG"/>
        <w:rPr>
          <w:color w:val="000000" w:themeColor="text1"/>
          <w:lang w:val="fr-FR"/>
        </w:rPr>
      </w:pPr>
      <w:r>
        <w:rPr>
          <w:color w:val="000000" w:themeColor="text1"/>
          <w:lang w:val="fr-FR"/>
        </w:rPr>
        <w:t>63.</w:t>
      </w:r>
      <w:r>
        <w:rPr>
          <w:color w:val="000000" w:themeColor="text1"/>
          <w:lang w:val="fr-FR"/>
        </w:rPr>
        <w:tab/>
        <w:t xml:space="preserve">Les </w:t>
      </w:r>
      <w:r>
        <w:rPr>
          <w:i/>
          <w:color w:val="000000" w:themeColor="text1"/>
          <w:lang w:val="fr-FR"/>
        </w:rPr>
        <w:t>Länder</w:t>
      </w:r>
      <w:r>
        <w:rPr>
          <w:color w:val="000000" w:themeColor="text1"/>
          <w:lang w:val="fr-FR"/>
        </w:rPr>
        <w:t xml:space="preserve"> attachent également une grande importance au thème de la prévention de la violence. La Conférence permanente des </w:t>
      </w:r>
      <w:r w:rsidR="00C47940">
        <w:rPr>
          <w:color w:val="000000" w:themeColor="text1"/>
          <w:lang w:val="fr-FR"/>
        </w:rPr>
        <w:t>M</w:t>
      </w:r>
      <w:r>
        <w:rPr>
          <w:color w:val="000000" w:themeColor="text1"/>
          <w:lang w:val="fr-FR"/>
        </w:rPr>
        <w:t>inistres de l’éducation et de la culture des Länder a nommé un rapporteur sur le thème de la violence à l’école. En outre, la prévention de la violence occupe une place plus importante dans la formation des enseignants et dans la formation continue.</w:t>
      </w:r>
    </w:p>
    <w:p w14:paraId="32054CF8" w14:textId="6ACD7A44" w:rsidR="00B73BB1" w:rsidRPr="0013104E" w:rsidRDefault="00B73BB1" w:rsidP="00B73BB1">
      <w:pPr>
        <w:pStyle w:val="SingleTxtG"/>
        <w:rPr>
          <w:color w:val="000000" w:themeColor="text1"/>
          <w:lang w:val="fr-FR"/>
        </w:rPr>
      </w:pPr>
      <w:r>
        <w:rPr>
          <w:color w:val="000000" w:themeColor="text1"/>
          <w:lang w:val="fr-FR"/>
        </w:rPr>
        <w:t>64.</w:t>
      </w:r>
      <w:r>
        <w:rPr>
          <w:color w:val="000000" w:themeColor="text1"/>
          <w:lang w:val="fr-FR"/>
        </w:rPr>
        <w:tab/>
        <w:t>Depuis 2016, le commissaire indépendant chargé des abus sexuels sur enfants met en œuvre l’initiative «</w:t>
      </w:r>
      <w:r w:rsidR="003E00EB">
        <w:rPr>
          <w:color w:val="000000" w:themeColor="text1"/>
          <w:lang w:val="fr-FR"/>
        </w:rPr>
        <w:t> </w:t>
      </w:r>
      <w:r>
        <w:rPr>
          <w:color w:val="000000" w:themeColor="text1"/>
          <w:lang w:val="fr-FR"/>
        </w:rPr>
        <w:t>Les écoles contre la violence sexuelle</w:t>
      </w:r>
      <w:r w:rsidR="003E00EB">
        <w:rPr>
          <w:color w:val="000000" w:themeColor="text1"/>
          <w:lang w:val="fr-FR"/>
        </w:rPr>
        <w:t> </w:t>
      </w:r>
      <w:r>
        <w:rPr>
          <w:color w:val="000000" w:themeColor="text1"/>
          <w:lang w:val="fr-FR"/>
        </w:rPr>
        <w:t>» en coopération avec les 16</w:t>
      </w:r>
      <w:r w:rsidR="00C47940">
        <w:rPr>
          <w:color w:val="000000" w:themeColor="text1"/>
          <w:lang w:val="fr-FR"/>
        </w:rPr>
        <w:t> </w:t>
      </w:r>
      <w:r>
        <w:rPr>
          <w:color w:val="000000" w:themeColor="text1"/>
          <w:lang w:val="fr-FR"/>
        </w:rPr>
        <w:t>Länder. L’objectif commun est la mise en œuvre d’approches de protection dans environ 30</w:t>
      </w:r>
      <w:r w:rsidR="00C47940">
        <w:rPr>
          <w:color w:val="000000" w:themeColor="text1"/>
          <w:lang w:val="fr-FR"/>
        </w:rPr>
        <w:t> </w:t>
      </w:r>
      <w:r>
        <w:rPr>
          <w:color w:val="000000" w:themeColor="text1"/>
          <w:lang w:val="fr-FR"/>
        </w:rPr>
        <w:t>000</w:t>
      </w:r>
      <w:r w:rsidR="00C47940">
        <w:rPr>
          <w:color w:val="000000" w:themeColor="text1"/>
          <w:lang w:val="fr-FR"/>
        </w:rPr>
        <w:t> </w:t>
      </w:r>
      <w:r>
        <w:rPr>
          <w:color w:val="000000" w:themeColor="text1"/>
          <w:lang w:val="fr-FR"/>
        </w:rPr>
        <w:t xml:space="preserve">établissements d’enseignement général. En outre, en avril 2021, la Commission indépendante pour l’étude des abus sexuels sur enfants a adressé un appel, dans le cadre scolaire, aux personnes ayant subi des abus qui sont maintenant adultes afin d’obtenir des connaissances supplémentaires en vue d’une prévention efficace de la violence. </w:t>
      </w:r>
    </w:p>
    <w:p w14:paraId="10668F87" w14:textId="0DA29753"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6</w:t>
      </w:r>
      <w:r w:rsidR="003E00EB">
        <w:rPr>
          <w:color w:val="000000" w:themeColor="text1"/>
          <w:lang w:val="fr-FR"/>
        </w:rPr>
        <w:t> </w:t>
      </w:r>
      <w:r>
        <w:rPr>
          <w:color w:val="000000" w:themeColor="text1"/>
          <w:lang w:val="fr-FR"/>
        </w:rPr>
        <w:t>b) de la liste de points</w:t>
      </w:r>
    </w:p>
    <w:p w14:paraId="499CE1D1" w14:textId="343D94C4" w:rsidR="00B73BB1" w:rsidRPr="0013104E" w:rsidRDefault="00B73BB1" w:rsidP="00B73BB1">
      <w:pPr>
        <w:pStyle w:val="SingleTxtG"/>
        <w:rPr>
          <w:color w:val="000000" w:themeColor="text1"/>
          <w:lang w:val="fr-FR"/>
        </w:rPr>
      </w:pPr>
      <w:r>
        <w:rPr>
          <w:color w:val="000000" w:themeColor="text1"/>
          <w:lang w:val="fr-FR"/>
        </w:rPr>
        <w:t>65.</w:t>
      </w:r>
      <w:r>
        <w:rPr>
          <w:color w:val="000000" w:themeColor="text1"/>
          <w:lang w:val="fr-FR"/>
        </w:rPr>
        <w:tab/>
        <w:t>L’éducation et la sensibilisation sont des éléments cl</w:t>
      </w:r>
      <w:r w:rsidR="00221C48">
        <w:rPr>
          <w:color w:val="000000" w:themeColor="text1"/>
          <w:lang w:val="fr-FR"/>
        </w:rPr>
        <w:t>ef</w:t>
      </w:r>
      <w:r>
        <w:rPr>
          <w:color w:val="000000" w:themeColor="text1"/>
          <w:lang w:val="fr-FR"/>
        </w:rPr>
        <w:t>s de la lutte contre l’exploitation et les abus sexuels. Le commissaire indépendant chargé des abus sexuels sur enfants et le Ministère fédéral de la famille, des personnes âgées, des femmes et de la jeunesse mettent actuellement en place une campagne de sensibilisation à la violence sexuelle contre les enfants, qui sera lancée en 2022.</w:t>
      </w:r>
    </w:p>
    <w:p w14:paraId="228FFC79" w14:textId="33DF89C3" w:rsidR="00B73BB1" w:rsidRPr="0013104E" w:rsidRDefault="00B73BB1" w:rsidP="00B73BB1">
      <w:pPr>
        <w:pStyle w:val="SingleTxtG"/>
        <w:rPr>
          <w:color w:val="000000" w:themeColor="text1"/>
          <w:lang w:val="fr-FR"/>
        </w:rPr>
      </w:pPr>
      <w:r>
        <w:rPr>
          <w:color w:val="000000" w:themeColor="text1"/>
          <w:lang w:val="fr-FR"/>
        </w:rPr>
        <w:t>66.</w:t>
      </w:r>
      <w:r>
        <w:rPr>
          <w:color w:val="000000" w:themeColor="text1"/>
          <w:lang w:val="fr-FR"/>
        </w:rPr>
        <w:tab/>
        <w:t>En 2018, le Ministère fédéral de la famille, des personnes âgées, des femmes et de la jeunesse a mis en place une approche de coopération fédérale intitulée «</w:t>
      </w:r>
      <w:r w:rsidR="003E00EB">
        <w:rPr>
          <w:color w:val="000000" w:themeColor="text1"/>
          <w:lang w:val="fr-FR"/>
        </w:rPr>
        <w:t> </w:t>
      </w:r>
      <w:r>
        <w:rPr>
          <w:color w:val="000000" w:themeColor="text1"/>
          <w:lang w:val="fr-FR"/>
        </w:rPr>
        <w:t>Protection et assistance en matière de traite et d’exploitation d’enfants</w:t>
      </w:r>
      <w:r w:rsidR="003E00EB">
        <w:rPr>
          <w:color w:val="000000" w:themeColor="text1"/>
          <w:lang w:val="fr-FR"/>
        </w:rPr>
        <w:t> </w:t>
      </w:r>
      <w:r>
        <w:rPr>
          <w:color w:val="000000" w:themeColor="text1"/>
          <w:lang w:val="fr-FR"/>
        </w:rPr>
        <w:t xml:space="preserve">» en collaboration avec l’Association pour la protection des enfants contre l’exploitation sexuelle et le Réseau contre la traite des êtres humains. Cette approche fournit des recommandations en matière de coopération entre les institutions et les professionnels afin de renforcer la protection des enfants contre la traite des êtres humains. </w:t>
      </w:r>
    </w:p>
    <w:p w14:paraId="08D576DE" w14:textId="2D78F149"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6</w:t>
      </w:r>
      <w:r w:rsidR="003E00EB">
        <w:rPr>
          <w:color w:val="000000" w:themeColor="text1"/>
          <w:lang w:val="fr-FR"/>
        </w:rPr>
        <w:t> </w:t>
      </w:r>
      <w:r>
        <w:rPr>
          <w:color w:val="000000" w:themeColor="text1"/>
          <w:lang w:val="fr-FR"/>
        </w:rPr>
        <w:t>c) de la liste de points</w:t>
      </w:r>
    </w:p>
    <w:p w14:paraId="003DCC03" w14:textId="1DD792D5" w:rsidR="00B73BB1" w:rsidRPr="0013104E" w:rsidRDefault="00B73BB1" w:rsidP="00B73BB1">
      <w:pPr>
        <w:pStyle w:val="SingleTxtG"/>
        <w:rPr>
          <w:color w:val="000000" w:themeColor="text1"/>
          <w:lang w:val="fr-FR"/>
        </w:rPr>
      </w:pPr>
      <w:r>
        <w:rPr>
          <w:color w:val="000000" w:themeColor="text1"/>
          <w:lang w:val="fr-FR"/>
        </w:rPr>
        <w:t>67.</w:t>
      </w:r>
      <w:r>
        <w:rPr>
          <w:color w:val="000000" w:themeColor="text1"/>
          <w:lang w:val="fr-FR"/>
        </w:rPr>
        <w:tab/>
        <w:t>Le cyberharcèlement et les abus sexuels d’enfants en ligne font partie des «</w:t>
      </w:r>
      <w:r w:rsidR="003E00EB">
        <w:rPr>
          <w:color w:val="000000" w:themeColor="text1"/>
          <w:lang w:val="fr-FR"/>
        </w:rPr>
        <w:t> </w:t>
      </w:r>
      <w:r>
        <w:rPr>
          <w:color w:val="000000" w:themeColor="text1"/>
          <w:lang w:val="fr-FR"/>
        </w:rPr>
        <w:t>risques d’interaction</w:t>
      </w:r>
      <w:r w:rsidR="003E00EB">
        <w:rPr>
          <w:color w:val="000000" w:themeColor="text1"/>
          <w:lang w:val="fr-FR"/>
        </w:rPr>
        <w:t> </w:t>
      </w:r>
      <w:r>
        <w:rPr>
          <w:color w:val="000000" w:themeColor="text1"/>
          <w:lang w:val="fr-FR"/>
        </w:rPr>
        <w:t>» auxquels les enfants et les jeunes sont de plus en plus exposés lorsqu’ils utilisent les médias numériques. Afin de lutter efficacement contre ces dangers, la protection juridique des enfants et des jeunes dans les médias a été modernisée par la deuxième loi modifiant la loi sur la protection de la jeunesse, mentionnée ci-dessus. Les fournisseurs d’accès sont désormais tenus de prendre des mesures de précaution visant à s’assurer que les enfants et les jeunes sont protégés contre le cyberharcèlement et contre les attaques d’ordre sexuel sur Internet.</w:t>
      </w:r>
    </w:p>
    <w:p w14:paraId="5DC84CC1" w14:textId="467F96C5" w:rsidR="00B73BB1" w:rsidRPr="0013104E" w:rsidRDefault="00B73BB1" w:rsidP="00B73BB1">
      <w:pPr>
        <w:pStyle w:val="SingleTxtG"/>
        <w:rPr>
          <w:color w:val="000000" w:themeColor="text1"/>
          <w:lang w:val="fr-FR"/>
        </w:rPr>
      </w:pPr>
      <w:r>
        <w:rPr>
          <w:color w:val="000000" w:themeColor="text1"/>
          <w:lang w:val="fr-FR"/>
        </w:rPr>
        <w:t>68.</w:t>
      </w:r>
      <w:r>
        <w:rPr>
          <w:color w:val="000000" w:themeColor="text1"/>
          <w:lang w:val="fr-FR"/>
        </w:rPr>
        <w:tab/>
        <w:t>Le Conseil national contre les violences sexuelles à l’égard des enfants et des jeunes lutte également en faveur d’une meilleure protection des enfants et des jeunes contre les abus et l’exploitation sexuels dans la sphère numérique. Le Conseil souhaite soutenir la nouvelle Agence fédérale pour la protection de l’enfance et de la jeunesse dans les médias dans l’élaboration de lignes directrices sur des «</w:t>
      </w:r>
      <w:r w:rsidR="003E00EB">
        <w:rPr>
          <w:color w:val="000000" w:themeColor="text1"/>
          <w:lang w:val="fr-FR"/>
        </w:rPr>
        <w:t> </w:t>
      </w:r>
      <w:r>
        <w:rPr>
          <w:color w:val="000000" w:themeColor="text1"/>
          <w:lang w:val="fr-FR"/>
        </w:rPr>
        <w:t>approches de protection numérique</w:t>
      </w:r>
      <w:r w:rsidR="003E00EB">
        <w:rPr>
          <w:color w:val="000000" w:themeColor="text1"/>
          <w:lang w:val="fr-FR"/>
        </w:rPr>
        <w:t> </w:t>
      </w:r>
      <w:r>
        <w:rPr>
          <w:color w:val="000000" w:themeColor="text1"/>
          <w:lang w:val="fr-FR"/>
        </w:rPr>
        <w:t>» appropriées.</w:t>
      </w:r>
    </w:p>
    <w:p w14:paraId="683574C2" w14:textId="77777777"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7 a) de la liste de points</w:t>
      </w:r>
    </w:p>
    <w:p w14:paraId="65CD2D3C" w14:textId="77777777" w:rsidR="00B73BB1" w:rsidRPr="0013104E" w:rsidRDefault="00B73BB1" w:rsidP="00B73BB1">
      <w:pPr>
        <w:pStyle w:val="SingleTxtG"/>
        <w:rPr>
          <w:color w:val="000000" w:themeColor="text1"/>
          <w:lang w:val="fr-FR"/>
        </w:rPr>
      </w:pPr>
      <w:r>
        <w:rPr>
          <w:color w:val="000000" w:themeColor="text1"/>
          <w:lang w:val="fr-FR"/>
        </w:rPr>
        <w:t>69.</w:t>
      </w:r>
      <w:r>
        <w:rPr>
          <w:color w:val="000000" w:themeColor="text1"/>
          <w:lang w:val="fr-FR"/>
        </w:rPr>
        <w:tab/>
        <w:t>Les Ministères fédéraux de la justice, de l’intérieur et du territoire et de la famille, des personnes âgées, des femmes et de la jeunesse ont été chargés d’évaluer les effets des modifications en matière de mise en œuvre dans les trois ans suivant la loi sur la lutte contre le mariage d’enfants (</w:t>
      </w:r>
      <w:r>
        <w:rPr>
          <w:i/>
          <w:color w:val="000000" w:themeColor="text1"/>
          <w:lang w:val="fr-FR"/>
        </w:rPr>
        <w:t>Gesetz zur Bekämpfung von Kinderehen</w:t>
      </w:r>
      <w:r>
        <w:rPr>
          <w:color w:val="000000" w:themeColor="text1"/>
          <w:lang w:val="fr-FR"/>
        </w:rPr>
        <w:t>), qui est entrée en vigueur en juillet 2017.</w:t>
      </w:r>
    </w:p>
    <w:p w14:paraId="0B4D532E" w14:textId="77777777" w:rsidR="00B73BB1" w:rsidRPr="0013104E" w:rsidRDefault="00B73BB1" w:rsidP="00B73BB1">
      <w:pPr>
        <w:pStyle w:val="SingleTxtG"/>
        <w:rPr>
          <w:color w:val="000000" w:themeColor="text1"/>
          <w:lang w:val="fr-FR"/>
        </w:rPr>
      </w:pPr>
      <w:r>
        <w:rPr>
          <w:color w:val="000000" w:themeColor="text1"/>
          <w:lang w:val="fr-FR"/>
        </w:rPr>
        <w:t>70.</w:t>
      </w:r>
      <w:r>
        <w:rPr>
          <w:color w:val="000000" w:themeColor="text1"/>
          <w:lang w:val="fr-FR"/>
        </w:rPr>
        <w:tab/>
        <w:t>Conformément au paragraphe 3 de l’article 10 de la loi, le Ministère fédéral de la famille, des personnes âgées, des femmes et de la jeunesse est chargé d’examiner l’incidence des modifications de l’article 9 sur les pratiques d’application. Les commentaires reçus au cours de l’évaluation indiquent que l’objectif de clarifier les possibilités d’action des bureaux d’aide à la jeunesse a globalement été atteint. En outre, la pratique consistant à placer temporairement les réfugiés mineurs mariés sous garde immédiatement après qu’ils ont traversé la frontière a reçu une évaluation largement positive.</w:t>
      </w:r>
    </w:p>
    <w:p w14:paraId="307CD345" w14:textId="2039D18E" w:rsidR="00B73BB1" w:rsidRPr="0013104E" w:rsidRDefault="00B73BB1" w:rsidP="00B73BB1">
      <w:pPr>
        <w:pStyle w:val="SingleTxtG"/>
        <w:rPr>
          <w:color w:val="000000" w:themeColor="text1"/>
          <w:lang w:val="fr-FR"/>
        </w:rPr>
      </w:pPr>
      <w:r>
        <w:rPr>
          <w:color w:val="000000" w:themeColor="text1"/>
          <w:lang w:val="fr-FR"/>
        </w:rPr>
        <w:t>71.</w:t>
      </w:r>
      <w:r>
        <w:rPr>
          <w:color w:val="000000" w:themeColor="text1"/>
          <w:lang w:val="fr-FR"/>
        </w:rPr>
        <w:tab/>
        <w:t xml:space="preserve">Conformément au paragraphe 1 de l’article 10 de la loi, le Ministère de la </w:t>
      </w:r>
      <w:r w:rsidR="000822B5">
        <w:rPr>
          <w:color w:val="000000" w:themeColor="text1"/>
          <w:lang w:val="fr-FR"/>
        </w:rPr>
        <w:t>j</w:t>
      </w:r>
      <w:r>
        <w:rPr>
          <w:color w:val="000000" w:themeColor="text1"/>
          <w:lang w:val="fr-FR"/>
        </w:rPr>
        <w:t>ustice doit examiner les effets sur les pratiques d’application des modifications au titre des paragraphes</w:t>
      </w:r>
      <w:r w:rsidR="00221C48">
        <w:rPr>
          <w:color w:val="000000" w:themeColor="text1"/>
          <w:lang w:val="fr-FR"/>
        </w:rPr>
        <w:t> </w:t>
      </w:r>
      <w:r>
        <w:rPr>
          <w:color w:val="000000" w:themeColor="text1"/>
          <w:lang w:val="fr-FR"/>
        </w:rPr>
        <w:t xml:space="preserve">2, 5 et 6 de l’article premier, du paragraphe 1 de l’article 2 et des paragraphes 2 à 4 de l’article 7. L’évaluation a montré que l’interdiction du mariage des mineurs est un moyen efficace de lutter contre les mariages d’enfants. Il n’y a pas eu de cas de mariages avec des mineurs au </w:t>
      </w:r>
      <w:r>
        <w:rPr>
          <w:color w:val="000000" w:themeColor="text1"/>
          <w:lang w:val="fr-FR"/>
        </w:rPr>
        <w:lastRenderedPageBreak/>
        <w:t>cours de la période d’évaluation, à l’exception de mariages religieux ou «</w:t>
      </w:r>
      <w:r w:rsidR="003E00EB">
        <w:rPr>
          <w:color w:val="000000" w:themeColor="text1"/>
          <w:lang w:val="fr-FR"/>
        </w:rPr>
        <w:t> </w:t>
      </w:r>
      <w:r>
        <w:rPr>
          <w:color w:val="000000" w:themeColor="text1"/>
          <w:lang w:val="fr-FR"/>
        </w:rPr>
        <w:t>non officiels</w:t>
      </w:r>
      <w:r w:rsidR="003E00EB">
        <w:rPr>
          <w:color w:val="000000" w:themeColor="text1"/>
          <w:lang w:val="fr-FR"/>
        </w:rPr>
        <w:t> </w:t>
      </w:r>
      <w:r>
        <w:rPr>
          <w:color w:val="000000" w:themeColor="text1"/>
          <w:lang w:val="fr-FR"/>
        </w:rPr>
        <w:t>», qui sont largement pratiqués dans le secret. Le Ministère de la justice a toutefois estimé que des améliorations étaient encore possibles</w:t>
      </w:r>
      <w:r w:rsidRPr="006C3A04">
        <w:rPr>
          <w:rStyle w:val="Appelnotedebasdep"/>
        </w:rPr>
        <w:footnoteReference w:id="13"/>
      </w:r>
      <w:r>
        <w:rPr>
          <w:color w:val="000000" w:themeColor="text1"/>
          <w:lang w:val="fr-FR"/>
        </w:rPr>
        <w:t>.</w:t>
      </w:r>
    </w:p>
    <w:p w14:paraId="3FC1C373" w14:textId="176CE712"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7</w:t>
      </w:r>
      <w:r w:rsidR="003E00EB">
        <w:rPr>
          <w:color w:val="000000" w:themeColor="text1"/>
          <w:lang w:val="fr-FR"/>
        </w:rPr>
        <w:t> </w:t>
      </w:r>
      <w:r>
        <w:rPr>
          <w:color w:val="000000" w:themeColor="text1"/>
          <w:lang w:val="fr-FR"/>
        </w:rPr>
        <w:t>b) de la liste de points</w:t>
      </w:r>
    </w:p>
    <w:p w14:paraId="0773F443" w14:textId="0E2628AA" w:rsidR="00B73BB1" w:rsidRPr="0013104E" w:rsidRDefault="00B73BB1" w:rsidP="00B73BB1">
      <w:pPr>
        <w:pStyle w:val="SingleTxtG"/>
        <w:rPr>
          <w:color w:val="000000" w:themeColor="text1"/>
          <w:lang w:val="fr-FR"/>
        </w:rPr>
      </w:pPr>
      <w:r>
        <w:rPr>
          <w:color w:val="000000" w:themeColor="text1"/>
          <w:lang w:val="fr-FR"/>
        </w:rPr>
        <w:t>72.</w:t>
      </w:r>
      <w:r>
        <w:rPr>
          <w:color w:val="000000" w:themeColor="text1"/>
          <w:lang w:val="fr-FR"/>
        </w:rPr>
        <w:tab/>
        <w:t>Le Gouvernement fédéral a publié le «</w:t>
      </w:r>
      <w:r w:rsidR="003E00EB">
        <w:rPr>
          <w:color w:val="000000" w:themeColor="text1"/>
          <w:lang w:val="fr-FR"/>
        </w:rPr>
        <w:t> </w:t>
      </w:r>
      <w:r>
        <w:rPr>
          <w:color w:val="000000" w:themeColor="text1"/>
          <w:lang w:val="fr-FR"/>
        </w:rPr>
        <w:t>Document garantissant une protection contre les mutilations génitales féminines</w:t>
      </w:r>
      <w:r w:rsidR="003E00EB">
        <w:rPr>
          <w:color w:val="000000" w:themeColor="text1"/>
          <w:lang w:val="fr-FR"/>
        </w:rPr>
        <w:t> </w:t>
      </w:r>
      <w:r>
        <w:rPr>
          <w:color w:val="000000" w:themeColor="text1"/>
          <w:lang w:val="fr-FR"/>
        </w:rPr>
        <w:t>» en février 2021. Il s’agit d’un document sous forme de passeport qui fournit des informations sur le caractère punissable des mutilations génitales féminines, même lorsqu’elles sont pratiquées à l’étranger. Il est destiné à aider à prévenir les mutilations génitales féminines dans les pays d’origine. De septembre à décembre 2021, le Ministère fédéral de la famille, des personnes âgées, des femmes et de la jeunesse a financé un projet au cours duquel des professionnels du domaine social et de la santé ont reçu une formation en lien avec ce document.</w:t>
      </w:r>
    </w:p>
    <w:p w14:paraId="066E6DE2" w14:textId="2166ACBB" w:rsidR="00B73BB1" w:rsidRPr="0013104E" w:rsidRDefault="00B73BB1" w:rsidP="00B73BB1">
      <w:pPr>
        <w:pStyle w:val="SingleTxtG"/>
        <w:rPr>
          <w:color w:val="000000" w:themeColor="text1"/>
          <w:lang w:val="fr-FR"/>
        </w:rPr>
      </w:pPr>
      <w:r>
        <w:rPr>
          <w:color w:val="000000" w:themeColor="text1"/>
          <w:lang w:val="fr-FR"/>
        </w:rPr>
        <w:t>73.</w:t>
      </w:r>
      <w:r>
        <w:rPr>
          <w:color w:val="000000" w:themeColor="text1"/>
          <w:lang w:val="fr-FR"/>
        </w:rPr>
        <w:tab/>
        <w:t>Le Gouvernement fédéral finance le projet de SAIDA International intitulé «</w:t>
      </w:r>
      <w:r w:rsidR="003E00EB">
        <w:rPr>
          <w:color w:val="000000" w:themeColor="text1"/>
          <w:lang w:val="fr-FR"/>
        </w:rPr>
        <w:t> </w:t>
      </w:r>
      <w:r>
        <w:rPr>
          <w:color w:val="000000" w:themeColor="text1"/>
          <w:lang w:val="fr-FR"/>
        </w:rPr>
        <w:t>Prévention et assistance en cas de mutilation génitale en Allemagne centrale</w:t>
      </w:r>
      <w:r w:rsidR="003E00EB">
        <w:rPr>
          <w:color w:val="000000" w:themeColor="text1"/>
          <w:lang w:val="fr-FR"/>
        </w:rPr>
        <w:t> </w:t>
      </w:r>
      <w:r>
        <w:rPr>
          <w:color w:val="000000" w:themeColor="text1"/>
          <w:lang w:val="fr-FR"/>
        </w:rPr>
        <w:t>» dans le cadre du programme de financement fédéral intitulé «</w:t>
      </w:r>
      <w:r w:rsidR="003E00EB">
        <w:rPr>
          <w:color w:val="000000" w:themeColor="text1"/>
          <w:lang w:val="fr-FR"/>
        </w:rPr>
        <w:t> </w:t>
      </w:r>
      <w:r>
        <w:rPr>
          <w:color w:val="000000" w:themeColor="text1"/>
          <w:lang w:val="fr-FR"/>
        </w:rPr>
        <w:t>Ensemble contre les violences faites aux femmes</w:t>
      </w:r>
      <w:r w:rsidR="003E00EB">
        <w:rPr>
          <w:color w:val="000000" w:themeColor="text1"/>
          <w:lang w:val="fr-FR"/>
        </w:rPr>
        <w:t> </w:t>
      </w:r>
      <w:r>
        <w:rPr>
          <w:color w:val="000000" w:themeColor="text1"/>
          <w:lang w:val="fr-FR"/>
        </w:rPr>
        <w:t>». Ce projet a pour objectif de mettre en place une équipe de conseil mobile qui visite les centres pour réfugiés et migrants en Thuringe et en Saxe-Anhalt et offre des conseils sur place aux personnes touchées par les mutilations génitales, aux personnes à risque et aux professionnels.</w:t>
      </w:r>
    </w:p>
    <w:p w14:paraId="557A2BC6" w14:textId="5EEE2F34"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7</w:t>
      </w:r>
      <w:r w:rsidR="003E00EB">
        <w:rPr>
          <w:color w:val="000000" w:themeColor="text1"/>
          <w:lang w:val="fr-FR"/>
        </w:rPr>
        <w:t> </w:t>
      </w:r>
      <w:r>
        <w:rPr>
          <w:color w:val="000000" w:themeColor="text1"/>
          <w:lang w:val="fr-FR"/>
        </w:rPr>
        <w:t>c) de la liste de points</w:t>
      </w:r>
    </w:p>
    <w:p w14:paraId="4AEE3F5E" w14:textId="76823DE9" w:rsidR="00B73BB1" w:rsidRPr="0013104E" w:rsidRDefault="00B73BB1" w:rsidP="00B73BB1">
      <w:pPr>
        <w:pStyle w:val="SingleTxtG"/>
        <w:rPr>
          <w:color w:val="000000" w:themeColor="text1"/>
          <w:lang w:val="fr-FR"/>
        </w:rPr>
      </w:pPr>
      <w:r>
        <w:rPr>
          <w:color w:val="000000" w:themeColor="text1"/>
          <w:lang w:val="fr-FR"/>
        </w:rPr>
        <w:t>74.</w:t>
      </w:r>
      <w:r>
        <w:rPr>
          <w:color w:val="000000" w:themeColor="text1"/>
          <w:lang w:val="fr-FR"/>
        </w:rPr>
        <w:tab/>
        <w:t>Le Bundestag allemand a adopté la loi sur la protection des enfants présentant des variantes du développement sexuel (</w:t>
      </w:r>
      <w:r>
        <w:rPr>
          <w:i/>
          <w:color w:val="000000" w:themeColor="text1"/>
          <w:lang w:val="fr-FR"/>
        </w:rPr>
        <w:t>Gesetz zum Schutz von Kindern mit Varianten der Geschlechtsentwicklung</w:t>
      </w:r>
      <w:r>
        <w:rPr>
          <w:color w:val="000000" w:themeColor="text1"/>
          <w:lang w:val="fr-FR"/>
        </w:rPr>
        <w:t>) le 25</w:t>
      </w:r>
      <w:r w:rsidR="003E00EB">
        <w:rPr>
          <w:color w:val="000000" w:themeColor="text1"/>
          <w:lang w:val="fr-FR"/>
        </w:rPr>
        <w:t> </w:t>
      </w:r>
      <w:r>
        <w:rPr>
          <w:color w:val="000000" w:themeColor="text1"/>
          <w:lang w:val="fr-FR"/>
        </w:rPr>
        <w:t>mars 2021. Cette loi a pour objectif de protéger le droit à l’autodétermination du genre pour les enfants. Dans le même temps, elle les protège des traitements superflus influant sur leurs caractéristiques sexuelles. Elle interdit les traitements ciblés de changement de sexe pour les enfants ayant des variations au niveau des caractéristiques sexuelles. Les parents ne peuvent consentir à une opération réalisée sur les caractéristiques sexuelles internes ou externes de leur enfant qui pourrait entraîner une réaffectation de l’apparence physique de l’enfant à celle du sexe masculin ou féminin que si cette opération ne peut être différée jusqu’à ce que l’enfant prenne ultérieurement une décision libre. Le consentement à une telle intervention nécessite en principe l’approbation du tribunal des affaires familiales.</w:t>
      </w:r>
    </w:p>
    <w:p w14:paraId="3101DD54" w14:textId="77777777"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8 a) de la liste de points</w:t>
      </w:r>
    </w:p>
    <w:p w14:paraId="2F94B3BD" w14:textId="75CA1C52" w:rsidR="00B73BB1" w:rsidRPr="0013104E" w:rsidRDefault="00B73BB1" w:rsidP="00B73BB1">
      <w:pPr>
        <w:pStyle w:val="SingleTxtG"/>
        <w:rPr>
          <w:color w:val="000000" w:themeColor="text1"/>
          <w:lang w:val="fr-FR"/>
        </w:rPr>
      </w:pPr>
      <w:r>
        <w:rPr>
          <w:color w:val="000000" w:themeColor="text1"/>
          <w:lang w:val="fr-FR"/>
        </w:rPr>
        <w:t>75.</w:t>
      </w:r>
      <w:r>
        <w:rPr>
          <w:color w:val="000000" w:themeColor="text1"/>
          <w:lang w:val="fr-FR"/>
        </w:rPr>
        <w:tab/>
        <w:t>Un examen est en cours pour déterminer si une réforme est nécessaire, compte tenu des résultats du groupe de travail «</w:t>
      </w:r>
      <w:r w:rsidR="003E00EB">
        <w:rPr>
          <w:color w:val="000000" w:themeColor="text1"/>
          <w:lang w:val="fr-FR"/>
        </w:rPr>
        <w:t> </w:t>
      </w:r>
      <w:r>
        <w:rPr>
          <w:color w:val="000000" w:themeColor="text1"/>
          <w:lang w:val="fr-FR"/>
        </w:rPr>
        <w:t>Droits de garde et de visite, notamment en cas de garde conjointe après séparation et divorce</w:t>
      </w:r>
      <w:r w:rsidR="003E00EB">
        <w:rPr>
          <w:color w:val="000000" w:themeColor="text1"/>
          <w:lang w:val="fr-FR"/>
        </w:rPr>
        <w:t> </w:t>
      </w:r>
      <w:r>
        <w:rPr>
          <w:color w:val="000000" w:themeColor="text1"/>
          <w:lang w:val="fr-FR"/>
        </w:rPr>
        <w:t>», qui a été déployé de 2018 à 2019. Le but de l’examen est, entre autres, de déterminer si des modifications terminologiques sont nécessaires, mais également si et dans quelle mesure le concept de garde doit être remplacé par celui de responsabilité parentale.</w:t>
      </w:r>
    </w:p>
    <w:p w14:paraId="76C0136D" w14:textId="48F0B5E7"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8</w:t>
      </w:r>
      <w:r w:rsidR="003E00EB">
        <w:rPr>
          <w:color w:val="000000" w:themeColor="text1"/>
          <w:lang w:val="fr-FR"/>
        </w:rPr>
        <w:t> </w:t>
      </w:r>
      <w:r>
        <w:rPr>
          <w:color w:val="000000" w:themeColor="text1"/>
          <w:lang w:val="fr-FR"/>
        </w:rPr>
        <w:t>b) de la liste de points</w:t>
      </w:r>
    </w:p>
    <w:p w14:paraId="41B63E86" w14:textId="77777777" w:rsidR="00B73BB1" w:rsidRPr="0013104E" w:rsidRDefault="00B73BB1" w:rsidP="00B73BB1">
      <w:pPr>
        <w:pStyle w:val="SingleTxtG"/>
        <w:rPr>
          <w:color w:val="000000" w:themeColor="text1"/>
          <w:lang w:val="fr-FR"/>
        </w:rPr>
      </w:pPr>
      <w:r>
        <w:rPr>
          <w:color w:val="000000" w:themeColor="text1"/>
          <w:lang w:val="fr-FR"/>
        </w:rPr>
        <w:t>76.</w:t>
      </w:r>
      <w:r>
        <w:rPr>
          <w:color w:val="000000" w:themeColor="text1"/>
          <w:lang w:val="fr-FR"/>
        </w:rPr>
        <w:tab/>
        <w:t xml:space="preserve">Les personnes ayant la garde de l’enfant ont droit à une aide à l’éducation conformément au Livre VIII du Code social si une éducation conforme à l’intérêt supérieur de l’enfant n’est pas garantie. Le type d’aide à accorder dépend des besoins éducatifs de </w:t>
      </w:r>
      <w:r>
        <w:rPr>
          <w:color w:val="000000" w:themeColor="text1"/>
          <w:lang w:val="fr-FR"/>
        </w:rPr>
        <w:lastRenderedPageBreak/>
        <w:t>chacun et peut donc également inclure le placement de l’enfant ou du jeune dans un établissement d’assistance éducative ou dans un foyer d’accueil.</w:t>
      </w:r>
    </w:p>
    <w:p w14:paraId="07897353" w14:textId="0BD9A5DA" w:rsidR="00B73BB1" w:rsidRPr="0013104E" w:rsidRDefault="00B73BB1" w:rsidP="00B73BB1">
      <w:pPr>
        <w:pStyle w:val="SingleTxtG"/>
        <w:rPr>
          <w:color w:val="000000" w:themeColor="text1"/>
          <w:lang w:val="fr-FR"/>
        </w:rPr>
      </w:pPr>
      <w:r>
        <w:rPr>
          <w:color w:val="000000" w:themeColor="text1"/>
          <w:lang w:val="fr-FR"/>
        </w:rPr>
        <w:t>77.</w:t>
      </w:r>
      <w:r>
        <w:rPr>
          <w:color w:val="000000" w:themeColor="text1"/>
          <w:lang w:val="fr-FR"/>
        </w:rPr>
        <w:tab/>
        <w:t>La nouvelle loi pour le renforcement des enfants et des jeunes consolide les droits des parents biologiques. Indépendamment de leur droit de garde, ils disposent désormais du droit à recevoir des conseils et un soutien, et ils sont encouragés à préserver leur relation avec leur enfant si celui-ci est pris en charge par une structure de protection de remplacement. En outre, la nouvelle loi renforce la base des mesures préventives</w:t>
      </w:r>
      <w:r w:rsidR="003E00EB">
        <w:rPr>
          <w:color w:val="000000" w:themeColor="text1"/>
          <w:lang w:val="fr-FR"/>
        </w:rPr>
        <w:t> </w:t>
      </w:r>
      <w:r>
        <w:rPr>
          <w:color w:val="000000" w:themeColor="text1"/>
          <w:lang w:val="fr-FR"/>
        </w:rPr>
        <w:t xml:space="preserve">: par exemple, les familles bénéficient d’un meilleur accès à bas seuil à l’assistance dans les situations d’urgence. </w:t>
      </w:r>
    </w:p>
    <w:p w14:paraId="3F19E60F" w14:textId="77777777"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9 a) de la liste de points</w:t>
      </w:r>
    </w:p>
    <w:p w14:paraId="5F9B9C0C" w14:textId="77777777" w:rsidR="00B73BB1" w:rsidRPr="0013104E" w:rsidRDefault="00B73BB1" w:rsidP="00B73BB1">
      <w:pPr>
        <w:pStyle w:val="SingleTxtG"/>
        <w:rPr>
          <w:color w:val="000000" w:themeColor="text1"/>
          <w:lang w:val="fr-FR"/>
        </w:rPr>
      </w:pPr>
      <w:bookmarkStart w:id="6" w:name="_Hlk65696092"/>
      <w:r>
        <w:rPr>
          <w:color w:val="000000" w:themeColor="text1"/>
          <w:lang w:val="fr-FR"/>
        </w:rPr>
        <w:t>78.</w:t>
      </w:r>
      <w:r>
        <w:rPr>
          <w:color w:val="000000" w:themeColor="text1"/>
          <w:lang w:val="fr-FR"/>
        </w:rPr>
        <w:tab/>
        <w:t xml:space="preserve">Lutter contre la discrimination à l’égard des enfants handicapés est un objectif déclaré du Gouvernement fédéral et de tous les </w:t>
      </w:r>
      <w:r>
        <w:rPr>
          <w:i/>
          <w:color w:val="000000" w:themeColor="text1"/>
          <w:lang w:val="fr-FR"/>
        </w:rPr>
        <w:t>Länder</w:t>
      </w:r>
      <w:r>
        <w:rPr>
          <w:color w:val="000000" w:themeColor="text1"/>
          <w:lang w:val="fr-FR"/>
        </w:rPr>
        <w:t xml:space="preserve">. La législation des </w:t>
      </w:r>
      <w:r>
        <w:rPr>
          <w:i/>
          <w:color w:val="000000" w:themeColor="text1"/>
          <w:lang w:val="fr-FR"/>
        </w:rPr>
        <w:t>Länder</w:t>
      </w:r>
      <w:r>
        <w:rPr>
          <w:color w:val="000000" w:themeColor="text1"/>
          <w:lang w:val="fr-FR"/>
        </w:rPr>
        <w:t xml:space="preserve"> réglemente leur inclusion dans les 16 systèmes éducatifs en Allemagne.</w:t>
      </w:r>
    </w:p>
    <w:p w14:paraId="6FBE66F3" w14:textId="77777777" w:rsidR="00B73BB1" w:rsidRPr="0013104E" w:rsidRDefault="00B73BB1" w:rsidP="00B73BB1">
      <w:pPr>
        <w:pStyle w:val="SingleTxtG"/>
        <w:rPr>
          <w:color w:val="000000" w:themeColor="text1"/>
          <w:lang w:val="fr-FR"/>
        </w:rPr>
      </w:pPr>
      <w:r>
        <w:rPr>
          <w:color w:val="000000" w:themeColor="text1"/>
          <w:lang w:val="fr-FR"/>
        </w:rPr>
        <w:t>79.</w:t>
      </w:r>
      <w:r>
        <w:rPr>
          <w:color w:val="000000" w:themeColor="text1"/>
          <w:lang w:val="fr-FR"/>
        </w:rPr>
        <w:tab/>
        <w:t xml:space="preserve">L’expansion du système scolaire inclusif est en cours, à l’aide de différentes réglementations juridiques et stratégies de mise en œuvre dans le cadre des plans d’action pour l’application de la Convention des Nations Unies relative aux droits des personnes handicapées qui ont été adoptés dans tous les </w:t>
      </w:r>
      <w:r>
        <w:rPr>
          <w:i/>
          <w:color w:val="000000" w:themeColor="text1"/>
          <w:lang w:val="fr-FR"/>
        </w:rPr>
        <w:t>Länder</w:t>
      </w:r>
      <w:r>
        <w:rPr>
          <w:color w:val="000000" w:themeColor="text1"/>
          <w:lang w:val="fr-FR"/>
        </w:rPr>
        <w:t>. Ces mesures comprennent la création d’écoles inclusives spécialisées ou d’alliances d’écoles inclusives, l’amélioration des services mobiles, l’élaboration de nouveaux programmes-cadres et la création de nouvelles chaires pour l’éducation spécialisée.</w:t>
      </w:r>
    </w:p>
    <w:p w14:paraId="76807C5F" w14:textId="58326422" w:rsidR="00B73BB1" w:rsidRPr="0013104E" w:rsidRDefault="00B73BB1" w:rsidP="00B73BB1">
      <w:pPr>
        <w:pStyle w:val="SingleTxtG"/>
        <w:rPr>
          <w:color w:val="000000" w:themeColor="text1"/>
          <w:lang w:val="fr-FR"/>
        </w:rPr>
      </w:pPr>
      <w:r>
        <w:rPr>
          <w:color w:val="000000" w:themeColor="text1"/>
          <w:lang w:val="fr-FR"/>
        </w:rPr>
        <w:t>80.</w:t>
      </w:r>
      <w:r>
        <w:rPr>
          <w:color w:val="000000" w:themeColor="text1"/>
          <w:lang w:val="fr-FR"/>
        </w:rPr>
        <w:tab/>
        <w:t xml:space="preserve">La proportion d’élèves ayant besoin d’un </w:t>
      </w:r>
      <w:bookmarkStart w:id="7" w:name="_Hlk99830229"/>
      <w:r>
        <w:rPr>
          <w:color w:val="000000" w:themeColor="text1"/>
          <w:lang w:val="fr-FR"/>
        </w:rPr>
        <w:t>soutien pédagogique</w:t>
      </w:r>
      <w:bookmarkEnd w:id="7"/>
      <w:r>
        <w:rPr>
          <w:color w:val="000000" w:themeColor="text1"/>
          <w:lang w:val="fr-FR"/>
        </w:rPr>
        <w:t xml:space="preserve"> spécial est passée de 6,2</w:t>
      </w:r>
      <w:r w:rsidR="003E00EB">
        <w:rPr>
          <w:color w:val="000000" w:themeColor="text1"/>
          <w:lang w:val="fr-FR"/>
        </w:rPr>
        <w:t> </w:t>
      </w:r>
      <w:r>
        <w:rPr>
          <w:color w:val="000000" w:themeColor="text1"/>
          <w:lang w:val="fr-FR"/>
        </w:rPr>
        <w:t>% à 7,6</w:t>
      </w:r>
      <w:r w:rsidR="003E00EB">
        <w:rPr>
          <w:color w:val="000000" w:themeColor="text1"/>
          <w:lang w:val="fr-FR"/>
        </w:rPr>
        <w:t> </w:t>
      </w:r>
      <w:r>
        <w:rPr>
          <w:color w:val="000000" w:themeColor="text1"/>
          <w:lang w:val="fr-FR"/>
        </w:rPr>
        <w:t>% depuis l’année scolaire 2010</w:t>
      </w:r>
      <w:r w:rsidR="001E67F6">
        <w:rPr>
          <w:color w:val="000000" w:themeColor="text1"/>
          <w:lang w:val="fr-FR"/>
        </w:rPr>
        <w:t>/</w:t>
      </w:r>
      <w:r>
        <w:rPr>
          <w:color w:val="000000" w:themeColor="text1"/>
          <w:lang w:val="fr-FR"/>
        </w:rPr>
        <w:t>11. Le taux de fréquentation des écoles spécialisées est passé de 4,8</w:t>
      </w:r>
      <w:r w:rsidR="003E00EB">
        <w:rPr>
          <w:color w:val="000000" w:themeColor="text1"/>
          <w:lang w:val="fr-FR"/>
        </w:rPr>
        <w:t> </w:t>
      </w:r>
      <w:r>
        <w:rPr>
          <w:color w:val="000000" w:themeColor="text1"/>
          <w:lang w:val="fr-FR"/>
        </w:rPr>
        <w:t>% à 4,2</w:t>
      </w:r>
      <w:r w:rsidR="003E00EB">
        <w:rPr>
          <w:color w:val="000000" w:themeColor="text1"/>
          <w:lang w:val="fr-FR"/>
        </w:rPr>
        <w:t> </w:t>
      </w:r>
      <w:r>
        <w:rPr>
          <w:color w:val="000000" w:themeColor="text1"/>
          <w:lang w:val="fr-FR"/>
        </w:rPr>
        <w:t>% au cours de la même période.</w:t>
      </w:r>
    </w:p>
    <w:p w14:paraId="3A3051B5" w14:textId="3FD8C652" w:rsidR="00B73BB1" w:rsidRPr="0013104E" w:rsidRDefault="00B73BB1" w:rsidP="00B73BB1">
      <w:pPr>
        <w:pStyle w:val="SingleTxtG"/>
        <w:rPr>
          <w:color w:val="000000" w:themeColor="text1"/>
          <w:lang w:val="fr-FR"/>
        </w:rPr>
      </w:pPr>
      <w:r>
        <w:rPr>
          <w:color w:val="000000" w:themeColor="text1"/>
          <w:lang w:val="fr-FR"/>
        </w:rPr>
        <w:t>81.</w:t>
      </w:r>
      <w:r>
        <w:rPr>
          <w:color w:val="000000" w:themeColor="text1"/>
          <w:lang w:val="fr-FR"/>
        </w:rPr>
        <w:tab/>
        <w:t xml:space="preserve">Le Ministère fédéral de l’éducation et de la recherche soutient les </w:t>
      </w:r>
      <w:r>
        <w:rPr>
          <w:i/>
          <w:color w:val="000000" w:themeColor="text1"/>
          <w:lang w:val="fr-FR"/>
        </w:rPr>
        <w:t>Länder</w:t>
      </w:r>
      <w:r>
        <w:rPr>
          <w:color w:val="000000" w:themeColor="text1"/>
          <w:lang w:val="fr-FR"/>
        </w:rPr>
        <w:t>, qui sont responsables de l’éducation, dans la mise en œuvre de la Convention des Nations Unies relative aux droits des personnes handicapées, notamment en mettant l’accent sur «</w:t>
      </w:r>
      <w:r w:rsidR="003E00EB">
        <w:rPr>
          <w:color w:val="000000" w:themeColor="text1"/>
          <w:lang w:val="fr-FR"/>
        </w:rPr>
        <w:t> </w:t>
      </w:r>
      <w:r>
        <w:rPr>
          <w:color w:val="000000" w:themeColor="text1"/>
          <w:lang w:val="fr-FR"/>
        </w:rPr>
        <w:t>l’éducation inclusive</w:t>
      </w:r>
      <w:r w:rsidR="003E00EB">
        <w:rPr>
          <w:color w:val="000000" w:themeColor="text1"/>
          <w:lang w:val="fr-FR"/>
        </w:rPr>
        <w:t> </w:t>
      </w:r>
      <w:r>
        <w:rPr>
          <w:color w:val="000000" w:themeColor="text1"/>
          <w:lang w:val="fr-FR"/>
        </w:rPr>
        <w:t>» dans le cadre du programme-cadre pour la recherche empirique en matière d’éducation, et en mettant en œuvre les directives de financement correspondantes</w:t>
      </w:r>
      <w:r w:rsidRPr="006C3A04">
        <w:rPr>
          <w:rStyle w:val="Appelnotedebasdep"/>
        </w:rPr>
        <w:footnoteReference w:id="14"/>
      </w:r>
      <w:r>
        <w:rPr>
          <w:color w:val="000000" w:themeColor="text1"/>
          <w:lang w:val="fr-FR"/>
        </w:rPr>
        <w:t>. Le Ministère fédéral de l’éducation et de la recherche soutient en outre l’étude longitudinale intitulée «</w:t>
      </w:r>
      <w:r w:rsidR="003E00EB">
        <w:rPr>
          <w:color w:val="000000" w:themeColor="text1"/>
          <w:lang w:val="fr-FR"/>
        </w:rPr>
        <w:t> </w:t>
      </w:r>
      <w:r>
        <w:rPr>
          <w:color w:val="000000" w:themeColor="text1"/>
          <w:lang w:val="fr-FR"/>
        </w:rPr>
        <w:t>Inclusion dans l’enseignement secondaire inférieur en Allemagne</w:t>
      </w:r>
      <w:r w:rsidR="003E00EB">
        <w:rPr>
          <w:color w:val="000000" w:themeColor="text1"/>
          <w:lang w:val="fr-FR"/>
        </w:rPr>
        <w:t> </w:t>
      </w:r>
      <w:r>
        <w:rPr>
          <w:color w:val="000000" w:themeColor="text1"/>
          <w:lang w:val="fr-FR"/>
        </w:rPr>
        <w:t>»</w:t>
      </w:r>
      <w:r w:rsidRPr="006C3A04">
        <w:rPr>
          <w:rStyle w:val="Appelnotedebasdep"/>
        </w:rPr>
        <w:footnoteReference w:id="15"/>
      </w:r>
      <w:r>
        <w:rPr>
          <w:color w:val="000000" w:themeColor="text1"/>
          <w:lang w:val="fr-FR"/>
        </w:rPr>
        <w:t>.</w:t>
      </w:r>
    </w:p>
    <w:bookmarkEnd w:id="6"/>
    <w:p w14:paraId="6ABB56B5" w14:textId="122532D2"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9</w:t>
      </w:r>
      <w:r w:rsidR="003E00EB">
        <w:rPr>
          <w:color w:val="000000" w:themeColor="text1"/>
          <w:lang w:val="fr-FR"/>
        </w:rPr>
        <w:t> </w:t>
      </w:r>
      <w:r>
        <w:rPr>
          <w:color w:val="000000" w:themeColor="text1"/>
          <w:lang w:val="fr-FR"/>
        </w:rPr>
        <w:t>b) de la liste de points</w:t>
      </w:r>
    </w:p>
    <w:p w14:paraId="2FFA424F" w14:textId="77777777" w:rsidR="00B73BB1" w:rsidRPr="0013104E" w:rsidRDefault="00B73BB1" w:rsidP="00B73BB1">
      <w:pPr>
        <w:pStyle w:val="SingleTxtG"/>
        <w:rPr>
          <w:color w:val="000000" w:themeColor="text1"/>
          <w:lang w:val="fr-FR"/>
        </w:rPr>
      </w:pPr>
      <w:r>
        <w:rPr>
          <w:color w:val="000000" w:themeColor="text1"/>
          <w:lang w:val="fr-FR"/>
        </w:rPr>
        <w:t>82.</w:t>
      </w:r>
      <w:r>
        <w:rPr>
          <w:color w:val="000000" w:themeColor="text1"/>
          <w:lang w:val="fr-FR"/>
        </w:rPr>
        <w:tab/>
        <w:t>Les avantages de l’aide à l’intégration ont été réglementés récemment par la loi fédérale sur la participation (</w:t>
      </w:r>
      <w:r>
        <w:rPr>
          <w:i/>
          <w:color w:val="000000" w:themeColor="text1"/>
          <w:lang w:val="fr-FR"/>
        </w:rPr>
        <w:t>Bundesteilhabegesetz</w:t>
      </w:r>
      <w:r>
        <w:rPr>
          <w:color w:val="000000" w:themeColor="text1"/>
          <w:lang w:val="fr-FR"/>
        </w:rPr>
        <w:t xml:space="preserve">). Les avantages liés à la participation à l’éducation, notamment, ont également été restructurés, complétés et étoffés conformément à l’article 24 de la Convention des Nations Unies relative aux droits des personnes handicapées. Cela signifie qu’une aide à la scolarisation peut être apportée, notamment dans le cadre de la scolarité obligatoire et de la fréquentation des écoles secondaires. </w:t>
      </w:r>
    </w:p>
    <w:p w14:paraId="2ECEA166" w14:textId="77777777" w:rsidR="00B73BB1" w:rsidRPr="0013104E" w:rsidRDefault="00B73BB1" w:rsidP="00B73BB1">
      <w:pPr>
        <w:pStyle w:val="SingleTxtG"/>
        <w:rPr>
          <w:b/>
          <w:color w:val="000000" w:themeColor="text1"/>
          <w:lang w:val="fr-FR"/>
        </w:rPr>
      </w:pPr>
      <w:r>
        <w:rPr>
          <w:color w:val="000000" w:themeColor="text1"/>
          <w:lang w:val="fr-FR"/>
        </w:rPr>
        <w:t>83.</w:t>
      </w:r>
      <w:r>
        <w:rPr>
          <w:color w:val="000000" w:themeColor="text1"/>
          <w:lang w:val="fr-FR"/>
        </w:rPr>
        <w:tab/>
        <w:t xml:space="preserve">Les </w:t>
      </w:r>
      <w:r>
        <w:rPr>
          <w:i/>
          <w:color w:val="000000" w:themeColor="text1"/>
          <w:lang w:val="fr-FR"/>
        </w:rPr>
        <w:t>Länder</w:t>
      </w:r>
      <w:r>
        <w:rPr>
          <w:color w:val="000000" w:themeColor="text1"/>
          <w:lang w:val="fr-FR"/>
        </w:rPr>
        <w:t xml:space="preserve"> continuent de renforcer le système scolaire inclusif en partant du principe que l’inclusion est une règle qu’il convient d’appliquer dans toutes les écoles, de quelque type qu’elles soient. Les écoles et les élèves sont soutenus dans ce processus, par exemple, par les services mobiles d’éducation spécialisée, et les écoles spécialisées sont utilisées comme centres d’excellence et de conseil.</w:t>
      </w:r>
    </w:p>
    <w:p w14:paraId="48129195" w14:textId="0D8D7CAB"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9</w:t>
      </w:r>
      <w:r w:rsidR="003E00EB">
        <w:rPr>
          <w:color w:val="000000" w:themeColor="text1"/>
          <w:lang w:val="fr-FR"/>
        </w:rPr>
        <w:t> </w:t>
      </w:r>
      <w:r>
        <w:rPr>
          <w:color w:val="000000" w:themeColor="text1"/>
          <w:lang w:val="fr-FR"/>
        </w:rPr>
        <w:t>c) de la liste de points</w:t>
      </w:r>
    </w:p>
    <w:p w14:paraId="0B67DE91" w14:textId="77777777" w:rsidR="00B73BB1" w:rsidRPr="0013104E" w:rsidRDefault="00B73BB1" w:rsidP="00B73BB1">
      <w:pPr>
        <w:pStyle w:val="SingleTxtG"/>
        <w:rPr>
          <w:color w:val="000000" w:themeColor="text1"/>
          <w:lang w:val="fr-FR"/>
        </w:rPr>
      </w:pPr>
      <w:r>
        <w:rPr>
          <w:color w:val="000000" w:themeColor="text1"/>
          <w:lang w:val="fr-FR"/>
        </w:rPr>
        <w:t>84.</w:t>
      </w:r>
      <w:r>
        <w:rPr>
          <w:color w:val="000000" w:themeColor="text1"/>
          <w:lang w:val="fr-FR"/>
        </w:rPr>
        <w:tab/>
        <w:t>Le Conseil national contre les violences sexuelles à l’égard des enfants et des jeunes s’est penché sur les enjeux particuliers de la protection des enfants et des jeunes handicapés dans les institutions et les organisations, et continuera à intensifier ses travaux dans ce domaine. La Commission indépendante d’enquête sur les abus sexuels sur enfants se consacre également à l’analyse de ce sujet.</w:t>
      </w:r>
    </w:p>
    <w:p w14:paraId="2AD2278F" w14:textId="2CCF361C" w:rsidR="00B73BB1" w:rsidRPr="0013104E" w:rsidRDefault="00B73BB1" w:rsidP="00B73BB1">
      <w:pPr>
        <w:pStyle w:val="SingleTxtG"/>
        <w:rPr>
          <w:color w:val="000000" w:themeColor="text1"/>
          <w:lang w:val="fr-FR"/>
        </w:rPr>
      </w:pPr>
      <w:r>
        <w:rPr>
          <w:color w:val="000000" w:themeColor="text1"/>
          <w:lang w:val="fr-FR"/>
        </w:rPr>
        <w:t>85.</w:t>
      </w:r>
      <w:r>
        <w:rPr>
          <w:color w:val="000000" w:themeColor="text1"/>
          <w:lang w:val="fr-FR"/>
        </w:rPr>
        <w:tab/>
        <w:t xml:space="preserve">Des mesures concrètes sont également prises par les </w:t>
      </w:r>
      <w:r>
        <w:rPr>
          <w:i/>
          <w:color w:val="000000" w:themeColor="text1"/>
          <w:lang w:val="fr-FR"/>
        </w:rPr>
        <w:t>Länder</w:t>
      </w:r>
      <w:r w:rsidR="003E00EB">
        <w:rPr>
          <w:color w:val="000000" w:themeColor="text1"/>
          <w:lang w:val="fr-FR"/>
        </w:rPr>
        <w:t> </w:t>
      </w:r>
      <w:r>
        <w:rPr>
          <w:color w:val="000000" w:themeColor="text1"/>
          <w:lang w:val="fr-FR"/>
        </w:rPr>
        <w:t>: dans le Bade</w:t>
      </w:r>
      <w:r w:rsidR="001E67F6">
        <w:rPr>
          <w:color w:val="000000" w:themeColor="text1"/>
          <w:lang w:val="fr-FR"/>
        </w:rPr>
        <w:noBreakHyphen/>
      </w:r>
      <w:r>
        <w:rPr>
          <w:color w:val="000000" w:themeColor="text1"/>
          <w:lang w:val="fr-FR"/>
        </w:rPr>
        <w:t xml:space="preserve">Wurtemberg, un réseau de centres d’accompagnement ambulatoires à l’échelle du </w:t>
      </w:r>
      <w:r>
        <w:rPr>
          <w:i/>
          <w:color w:val="000000" w:themeColor="text1"/>
          <w:lang w:val="fr-FR"/>
        </w:rPr>
        <w:t>Land</w:t>
      </w:r>
      <w:r>
        <w:rPr>
          <w:color w:val="000000" w:themeColor="text1"/>
          <w:lang w:val="fr-FR"/>
        </w:rPr>
        <w:t>, financé par les institutions, offre également une assistance et un soutien aux filles handicapées. Le «</w:t>
      </w:r>
      <w:r w:rsidR="003E00EB">
        <w:rPr>
          <w:color w:val="000000" w:themeColor="text1"/>
          <w:lang w:val="fr-FR"/>
        </w:rPr>
        <w:t> </w:t>
      </w:r>
      <w:r>
        <w:rPr>
          <w:color w:val="000000" w:themeColor="text1"/>
          <w:lang w:val="fr-FR"/>
        </w:rPr>
        <w:t>Centre de coordination et de conseil pour les femmes handicapées</w:t>
      </w:r>
      <w:r w:rsidR="003E00EB">
        <w:rPr>
          <w:color w:val="000000" w:themeColor="text1"/>
          <w:lang w:val="fr-FR"/>
        </w:rPr>
        <w:t> </w:t>
      </w:r>
      <w:r>
        <w:rPr>
          <w:color w:val="000000" w:themeColor="text1"/>
          <w:lang w:val="fr-FR"/>
        </w:rPr>
        <w:t xml:space="preserve">» perçoit des financements en Rhénanie-Palatinat et poursuit un objectif similaire. </w:t>
      </w:r>
    </w:p>
    <w:p w14:paraId="5B446C58" w14:textId="77777777"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10 a) de la liste de points</w:t>
      </w:r>
    </w:p>
    <w:p w14:paraId="6AFD4C2D" w14:textId="77777777" w:rsidR="00B73BB1" w:rsidRPr="0013104E" w:rsidRDefault="00B73BB1" w:rsidP="00B73BB1">
      <w:pPr>
        <w:pStyle w:val="SingleTxtG"/>
        <w:rPr>
          <w:color w:val="000000" w:themeColor="text1"/>
          <w:lang w:val="fr-FR"/>
        </w:rPr>
      </w:pPr>
      <w:r>
        <w:rPr>
          <w:color w:val="000000" w:themeColor="text1"/>
          <w:lang w:val="fr-FR"/>
        </w:rPr>
        <w:t>86.</w:t>
      </w:r>
      <w:r>
        <w:rPr>
          <w:color w:val="000000" w:themeColor="text1"/>
          <w:lang w:val="fr-FR"/>
        </w:rPr>
        <w:tab/>
        <w:t>Les ressortissants allemands, ainsi que les étrangers résidant légalement en Allemagne, ont en règle générale accès à une assurance maladie relevant du régime général ou sont affiliés à un établissement privé. Dans le cas des enfants et des jeunes, cet accès découle généralement de la couverture d’assurance maladie de leurs parents. Si une assistance est nécessaire, le droit social prévoit que les autorités compétentes peuvent prendre en charge les cotisations. En cas de maladie, des soins de santé précis et adéquats sont également garantis pour les demandeurs d’asile, les personnes contraintes de quitter le pays et les personnes dont l’expulsion a été suspendue (</w:t>
      </w:r>
      <w:r>
        <w:rPr>
          <w:i/>
          <w:color w:val="000000" w:themeColor="text1"/>
          <w:lang w:val="fr-FR"/>
        </w:rPr>
        <w:t>Geduldete</w:t>
      </w:r>
      <w:r>
        <w:rPr>
          <w:color w:val="000000" w:themeColor="text1"/>
          <w:lang w:val="fr-FR"/>
        </w:rPr>
        <w:t>), en vertu de la loi sur les prestations aux demandeurs d’asile (</w:t>
      </w:r>
      <w:r>
        <w:rPr>
          <w:i/>
          <w:color w:val="000000" w:themeColor="text1"/>
          <w:lang w:val="fr-FR"/>
        </w:rPr>
        <w:t>Asylbewerberleistungsgesetz</w:t>
      </w:r>
      <w:r>
        <w:rPr>
          <w:color w:val="000000" w:themeColor="text1"/>
          <w:lang w:val="fr-FR"/>
        </w:rPr>
        <w:t>). En ce qui concerne les soins de santé, la loi sur les prestations aux demandeurs d’asile prévoit entre autres, dans le cadre du droit aux prestations de base, que les soins médicaux et dentaires indispensables ainsi que les autres services nécessaires au rétablissement, à l’amélioration des symptômes ou à l’atténuation des maladies ou des répercussions d’une maladie, doivent être prodigués en cas de traitement de maladies aiguës et de symptômes douloureux. Des vaccinations préventives et des examens préventifs nécessaires d’un point de vue médical sont également prévus pour la prévention et la détection précoce des maladies.</w:t>
      </w:r>
    </w:p>
    <w:p w14:paraId="12603CE2" w14:textId="6D9E9358"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10</w:t>
      </w:r>
      <w:r w:rsidR="003E00EB">
        <w:rPr>
          <w:color w:val="000000" w:themeColor="text1"/>
          <w:lang w:val="fr-FR"/>
        </w:rPr>
        <w:t> </w:t>
      </w:r>
      <w:r>
        <w:rPr>
          <w:color w:val="000000" w:themeColor="text1"/>
          <w:lang w:val="fr-FR"/>
        </w:rPr>
        <w:t>b) de la liste de points</w:t>
      </w:r>
    </w:p>
    <w:p w14:paraId="110C5830" w14:textId="77777777" w:rsidR="00B73BB1" w:rsidRPr="0013104E" w:rsidRDefault="00B73BB1" w:rsidP="00B73BB1">
      <w:pPr>
        <w:pStyle w:val="SingleTxtG"/>
        <w:rPr>
          <w:color w:val="000000" w:themeColor="text1"/>
          <w:lang w:val="fr-FR"/>
        </w:rPr>
      </w:pPr>
      <w:r>
        <w:rPr>
          <w:color w:val="000000" w:themeColor="text1"/>
          <w:lang w:val="fr-FR"/>
        </w:rPr>
        <w:t>87.</w:t>
      </w:r>
      <w:r>
        <w:rPr>
          <w:color w:val="000000" w:themeColor="text1"/>
          <w:lang w:val="fr-FR"/>
        </w:rPr>
        <w:tab/>
        <w:t>Les soins de santé n’étant pas organisés et financés par l’État, il n’existe pas de contrôle systématique de la mise en œuvre des lignes directrices en Allemagne. Ces dernières font office d’instruments visant à orienter le traitement médical ou psychothérapeutique, mais elles ne sont pas contraignantes. Les médecins et les psychothérapeutes peuvent également s’écarter des directives dans des cas justifiés, tels que ceux pour le diagnostic et le traitement du TDAH/TDA, des troubles somatoformes, des troubles de l’alimentation et d’autres types de comportements autodestructeurs.</w:t>
      </w:r>
    </w:p>
    <w:p w14:paraId="219FD1C0" w14:textId="053C4988" w:rsidR="00B73BB1" w:rsidRPr="0013104E" w:rsidRDefault="00B73BB1" w:rsidP="00B73BB1">
      <w:pPr>
        <w:pStyle w:val="SingleTxtG"/>
        <w:rPr>
          <w:color w:val="000000" w:themeColor="text1"/>
          <w:lang w:val="fr-FR"/>
        </w:rPr>
      </w:pPr>
      <w:r>
        <w:rPr>
          <w:color w:val="000000" w:themeColor="text1"/>
          <w:lang w:val="fr-FR"/>
        </w:rPr>
        <w:t>88.</w:t>
      </w:r>
      <w:r>
        <w:rPr>
          <w:color w:val="000000" w:themeColor="text1"/>
          <w:lang w:val="fr-FR"/>
        </w:rPr>
        <w:tab/>
        <w:t>Un grand nombre de mesures en Allemagne contribuent à diffuser des connaissances fondées sur des éléments factuels, notamment sur le TDAH</w:t>
      </w:r>
      <w:r w:rsidR="003E00EB">
        <w:rPr>
          <w:color w:val="000000" w:themeColor="text1"/>
          <w:lang w:val="fr-FR"/>
        </w:rPr>
        <w:t> </w:t>
      </w:r>
      <w:r>
        <w:rPr>
          <w:color w:val="000000" w:themeColor="text1"/>
          <w:lang w:val="fr-FR"/>
        </w:rPr>
        <w:t>: le «</w:t>
      </w:r>
      <w:r w:rsidR="003E00EB">
        <w:rPr>
          <w:color w:val="000000" w:themeColor="text1"/>
          <w:lang w:val="fr-FR"/>
        </w:rPr>
        <w:t> </w:t>
      </w:r>
      <w:r>
        <w:rPr>
          <w:color w:val="000000" w:themeColor="text1"/>
          <w:lang w:val="fr-FR"/>
        </w:rPr>
        <w:t>réseau central pour le TDAH</w:t>
      </w:r>
      <w:r w:rsidR="003E00EB">
        <w:rPr>
          <w:color w:val="000000" w:themeColor="text1"/>
          <w:lang w:val="fr-FR"/>
        </w:rPr>
        <w:t> </w:t>
      </w:r>
      <w:r>
        <w:rPr>
          <w:color w:val="000000" w:themeColor="text1"/>
          <w:lang w:val="fr-FR"/>
        </w:rPr>
        <w:t xml:space="preserve">» a été créé à l’hôpital universitaire de Cologne avec le soutien du Ministère de la santé qui, en collaboration avec 17 associations professionnelles, a élaboré de nouveaux référentiels de soins qui résument les connaissances scientifiques avérées sur les causes et les options de traitement. </w:t>
      </w:r>
    </w:p>
    <w:p w14:paraId="0B3E81F4" w14:textId="71ECE139"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10</w:t>
      </w:r>
      <w:r w:rsidR="003E00EB">
        <w:rPr>
          <w:color w:val="000000" w:themeColor="text1"/>
          <w:lang w:val="fr-FR"/>
        </w:rPr>
        <w:t> </w:t>
      </w:r>
      <w:r>
        <w:rPr>
          <w:color w:val="000000" w:themeColor="text1"/>
          <w:lang w:val="fr-FR"/>
        </w:rPr>
        <w:t>c) de la liste de points</w:t>
      </w:r>
    </w:p>
    <w:p w14:paraId="780C20E3" w14:textId="021EEE1D" w:rsidR="00B73BB1" w:rsidRPr="0013104E" w:rsidRDefault="00B73BB1" w:rsidP="00B73BB1">
      <w:pPr>
        <w:pStyle w:val="SingleTxtG"/>
        <w:rPr>
          <w:color w:val="000000" w:themeColor="text1"/>
          <w:lang w:val="fr-FR"/>
        </w:rPr>
      </w:pPr>
      <w:r>
        <w:rPr>
          <w:color w:val="000000" w:themeColor="text1"/>
          <w:lang w:val="fr-FR"/>
        </w:rPr>
        <w:t>89.</w:t>
      </w:r>
      <w:r>
        <w:rPr>
          <w:color w:val="000000" w:themeColor="text1"/>
          <w:lang w:val="fr-FR"/>
        </w:rPr>
        <w:tab/>
        <w:t>Le Ministère fédéral de l’éducation et de la recherche finance la recherche sur le traitement des enfants et des jeunes touchés à différents niveaux. Des associations de recherche sur la santé des enfants et des jeunes cherchent de nouvelles formes de traitement des troubles du comportement alimentaire (Pro-HEAD) et des comportements d’automutilation (STAR) dans le cadre de l’initiative de financement «</w:t>
      </w:r>
      <w:r w:rsidR="003E00EB">
        <w:rPr>
          <w:color w:val="000000" w:themeColor="text1"/>
          <w:lang w:val="fr-FR"/>
        </w:rPr>
        <w:t> </w:t>
      </w:r>
      <w:r>
        <w:rPr>
          <w:color w:val="000000" w:themeColor="text1"/>
          <w:lang w:val="fr-FR"/>
        </w:rPr>
        <w:t>Santé pour la vie</w:t>
      </w:r>
      <w:r w:rsidR="003E00EB">
        <w:rPr>
          <w:color w:val="000000" w:themeColor="text1"/>
          <w:lang w:val="fr-FR"/>
        </w:rPr>
        <w:t> </w:t>
      </w:r>
      <w:r>
        <w:rPr>
          <w:color w:val="000000" w:themeColor="text1"/>
          <w:lang w:val="fr-FR"/>
        </w:rPr>
        <w:t>». Parmi les études cliniques financées, certains projets hautement pertinents pour la prise en charge des patients portent entre autres sur les interventions psychosociales en lien avec les comportements d’automutilation chez les jeunes ou le traitement de suivi ambulatoire par vidéoconférence pour l’anorexie mentale.</w:t>
      </w:r>
    </w:p>
    <w:p w14:paraId="0456ADF6" w14:textId="0B8F4D0D" w:rsidR="00B73BB1" w:rsidRPr="0013104E" w:rsidRDefault="00B73BB1" w:rsidP="00B73BB1">
      <w:pPr>
        <w:pStyle w:val="SingleTxtG"/>
        <w:rPr>
          <w:color w:val="000000" w:themeColor="text1"/>
          <w:lang w:val="fr-FR"/>
        </w:rPr>
      </w:pPr>
      <w:r>
        <w:rPr>
          <w:color w:val="000000" w:themeColor="text1"/>
          <w:lang w:val="fr-FR"/>
        </w:rPr>
        <w:t>90.</w:t>
      </w:r>
      <w:r>
        <w:rPr>
          <w:color w:val="000000" w:themeColor="text1"/>
          <w:lang w:val="fr-FR"/>
        </w:rPr>
        <w:tab/>
        <w:t>Les fournisseurs d’accès, notamment, sont tenus de protéger les enfants et les jeunes contre de tels risques en les empêchant d’accéder à des contenus autodestructeurs sur Internet. Depuis le 1</w:t>
      </w:r>
      <w:r w:rsidRPr="0024649E">
        <w:rPr>
          <w:color w:val="000000" w:themeColor="text1"/>
          <w:vertAlign w:val="superscript"/>
          <w:lang w:val="fr-FR"/>
        </w:rPr>
        <w:t>er</w:t>
      </w:r>
      <w:r w:rsidR="003E00EB">
        <w:rPr>
          <w:color w:val="000000" w:themeColor="text1"/>
          <w:vertAlign w:val="superscript"/>
          <w:lang w:val="fr-FR"/>
        </w:rPr>
        <w:t> </w:t>
      </w:r>
      <w:r>
        <w:rPr>
          <w:color w:val="000000" w:themeColor="text1"/>
          <w:lang w:val="fr-FR"/>
        </w:rPr>
        <w:t>mai 2021, la nouvelle loi sur la protection de la jeunesse (</w:t>
      </w:r>
      <w:r>
        <w:rPr>
          <w:i/>
          <w:color w:val="000000" w:themeColor="text1"/>
          <w:lang w:val="fr-FR"/>
        </w:rPr>
        <w:t>Jugendschutzgesetz</w:t>
      </w:r>
      <w:r>
        <w:rPr>
          <w:color w:val="000000" w:themeColor="text1"/>
          <w:lang w:val="fr-FR"/>
        </w:rPr>
        <w:t>) oblige donc les fournisseurs d’accès à prendre des mesures de précaution appropriées dans leurs services, par exemple, des solutions permettant de s’assurer que les paramètres par défaut sont sûrs et adaptés à l’âge, ou encore des références à des systèmes de conseil, d’assistance et de traitement des plaintes qui peuvent être trouvés rapidement.</w:t>
      </w:r>
    </w:p>
    <w:p w14:paraId="0C5C75D6" w14:textId="0DA3824B" w:rsidR="00B73BB1" w:rsidRPr="0013104E" w:rsidRDefault="00B73BB1" w:rsidP="00B73BB1">
      <w:pPr>
        <w:pStyle w:val="SingleTxtG"/>
        <w:rPr>
          <w:color w:val="000000" w:themeColor="text1"/>
          <w:lang w:val="fr-FR"/>
        </w:rPr>
      </w:pPr>
      <w:r>
        <w:rPr>
          <w:color w:val="000000" w:themeColor="text1"/>
          <w:lang w:val="fr-FR"/>
        </w:rPr>
        <w:t>91.</w:t>
      </w:r>
      <w:r>
        <w:rPr>
          <w:color w:val="000000" w:themeColor="text1"/>
          <w:lang w:val="fr-FR"/>
        </w:rPr>
        <w:tab/>
        <w:t>Le Ministère de la santé a par ailleurs publié un appel à financement au profit de l’«</w:t>
      </w:r>
      <w:r w:rsidR="003E00EB">
        <w:rPr>
          <w:color w:val="000000" w:themeColor="text1"/>
          <w:lang w:val="fr-FR"/>
        </w:rPr>
        <w:t> </w:t>
      </w:r>
      <w:r>
        <w:rPr>
          <w:color w:val="000000" w:themeColor="text1"/>
          <w:lang w:val="fr-FR"/>
        </w:rPr>
        <w:t>inclusion des dispositifs numériques dans la prise en charge intégrée des troubles alimentaires</w:t>
      </w:r>
      <w:r w:rsidR="003E00EB">
        <w:rPr>
          <w:color w:val="000000" w:themeColor="text1"/>
          <w:lang w:val="fr-FR"/>
        </w:rPr>
        <w:t> </w:t>
      </w:r>
      <w:r>
        <w:rPr>
          <w:color w:val="000000" w:themeColor="text1"/>
          <w:lang w:val="fr-FR"/>
        </w:rPr>
        <w:t>». L’objectif est de déterminer les facteurs qui conduisent à une mise en place réussie d’offres numériques permettant de traiter les troubles alimentaires et d’évaluer les offres numériques existantes en matière de centres d’écoute professionnels.</w:t>
      </w:r>
    </w:p>
    <w:p w14:paraId="52214073" w14:textId="6A1AF548"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10</w:t>
      </w:r>
      <w:r w:rsidR="003E00EB">
        <w:rPr>
          <w:color w:val="000000" w:themeColor="text1"/>
          <w:lang w:val="fr-FR"/>
        </w:rPr>
        <w:t> </w:t>
      </w:r>
      <w:r>
        <w:rPr>
          <w:color w:val="000000" w:themeColor="text1"/>
          <w:lang w:val="fr-FR"/>
        </w:rPr>
        <w:t>d) de la liste de points</w:t>
      </w:r>
    </w:p>
    <w:p w14:paraId="60B24DF9" w14:textId="77777777" w:rsidR="00B73BB1" w:rsidRPr="0013104E" w:rsidRDefault="00B73BB1" w:rsidP="00B73BB1">
      <w:pPr>
        <w:pStyle w:val="SingleTxtG"/>
        <w:rPr>
          <w:color w:val="000000" w:themeColor="text1"/>
          <w:lang w:val="fr-FR"/>
        </w:rPr>
      </w:pPr>
      <w:r>
        <w:rPr>
          <w:color w:val="000000" w:themeColor="text1"/>
          <w:lang w:val="fr-FR"/>
        </w:rPr>
        <w:t>92.</w:t>
      </w:r>
      <w:r>
        <w:rPr>
          <w:color w:val="000000" w:themeColor="text1"/>
          <w:lang w:val="fr-FR"/>
        </w:rPr>
        <w:tab/>
        <w:t>Le Gouvernement fédéral prend très au sérieux les dangers résultant de la consommation de boissons alcoolisées et de produits du tabac, ainsi que de la consommation de drogues en général, pour les enfants et les jeunes. La loi sur la protection de la jeunesse prévoit l’interdiction claire de la vente d’alcool et de produits du tabac aux enfants et aux jeunes par les restaurants et les points de vente, entre autres, et de la consommation de ces produits.</w:t>
      </w:r>
    </w:p>
    <w:p w14:paraId="33662D43" w14:textId="7CC6B182" w:rsidR="00B73BB1" w:rsidRPr="0013104E" w:rsidRDefault="00B73BB1" w:rsidP="00B73BB1">
      <w:pPr>
        <w:pStyle w:val="SingleTxtG"/>
        <w:rPr>
          <w:color w:val="000000" w:themeColor="text1"/>
          <w:lang w:val="fr-FR"/>
        </w:rPr>
      </w:pPr>
      <w:r>
        <w:rPr>
          <w:color w:val="000000" w:themeColor="text1"/>
          <w:lang w:val="fr-FR"/>
        </w:rPr>
        <w:t>93.</w:t>
      </w:r>
      <w:r>
        <w:rPr>
          <w:color w:val="000000" w:themeColor="text1"/>
          <w:lang w:val="fr-FR"/>
        </w:rPr>
        <w:tab/>
        <w:t>Le Gouvernement fédéral estime également que des mesures préventives efficaces sont nécessaires afin d’empêcher la consommation de boissons alcoolisées et de produits du tabac par les mineurs en général. Il tient compte de ce problème et tente d’y apporter une solution par des mesures telles que la campagne «</w:t>
      </w:r>
      <w:r w:rsidR="003E00EB">
        <w:rPr>
          <w:color w:val="000000" w:themeColor="text1"/>
          <w:lang w:val="fr-FR"/>
        </w:rPr>
        <w:t> </w:t>
      </w:r>
      <w:r>
        <w:rPr>
          <w:color w:val="000000" w:themeColor="text1"/>
          <w:lang w:val="fr-FR"/>
        </w:rPr>
        <w:t>On tient à la protection de la jeunesse</w:t>
      </w:r>
      <w:r w:rsidR="003E00EB">
        <w:rPr>
          <w:color w:val="000000" w:themeColor="text1"/>
          <w:lang w:val="fr-FR"/>
        </w:rPr>
        <w:t> </w:t>
      </w:r>
      <w:r>
        <w:rPr>
          <w:color w:val="000000" w:themeColor="text1"/>
          <w:lang w:val="fr-FR"/>
        </w:rPr>
        <w:t>!</w:t>
      </w:r>
      <w:r w:rsidR="003E00EB">
        <w:rPr>
          <w:color w:val="000000" w:themeColor="text1"/>
          <w:lang w:val="fr-FR"/>
        </w:rPr>
        <w:t> </w:t>
      </w:r>
      <w:r>
        <w:rPr>
          <w:color w:val="000000" w:themeColor="text1"/>
          <w:lang w:val="fr-FR"/>
        </w:rPr>
        <w:t>», que le Ministère fédéral de la famille, des personnes âgées, des femmes et de la jeunesse mène en collaboration avec des associations de protection de la jeunesse, des commerçants, le secteur de l’hôtellerie-restauration et les stations-service.</w:t>
      </w:r>
    </w:p>
    <w:p w14:paraId="71E33B14" w14:textId="1050D915" w:rsidR="00B73BB1" w:rsidRPr="0013104E" w:rsidRDefault="00B73BB1" w:rsidP="00B73BB1">
      <w:pPr>
        <w:pStyle w:val="SingleTxtG"/>
        <w:rPr>
          <w:color w:val="000000" w:themeColor="text1"/>
          <w:lang w:val="fr-FR"/>
        </w:rPr>
      </w:pPr>
      <w:r>
        <w:rPr>
          <w:color w:val="000000" w:themeColor="text1"/>
          <w:lang w:val="fr-FR"/>
        </w:rPr>
        <w:t>94.</w:t>
      </w:r>
      <w:r>
        <w:rPr>
          <w:color w:val="000000" w:themeColor="text1"/>
          <w:lang w:val="fr-FR"/>
        </w:rPr>
        <w:tab/>
        <w:t>La prévention de la consommation de drogues, d’alcool et de tabac par les enfants et les jeunes est également au cœur des travaux du Centre fédéral pour l’éducation à la santé. Les activités de l’unité «</w:t>
      </w:r>
      <w:r w:rsidR="003E00EB">
        <w:rPr>
          <w:color w:val="000000" w:themeColor="text1"/>
          <w:lang w:val="fr-FR"/>
        </w:rPr>
        <w:t> </w:t>
      </w:r>
      <w:r>
        <w:rPr>
          <w:color w:val="000000" w:themeColor="text1"/>
          <w:lang w:val="fr-FR"/>
        </w:rPr>
        <w:t>Prévention des addictions</w:t>
      </w:r>
      <w:r w:rsidR="003E00EB">
        <w:rPr>
          <w:color w:val="000000" w:themeColor="text1"/>
          <w:lang w:val="fr-FR"/>
        </w:rPr>
        <w:t> </w:t>
      </w:r>
      <w:r>
        <w:rPr>
          <w:color w:val="000000" w:themeColor="text1"/>
          <w:lang w:val="fr-FR"/>
        </w:rPr>
        <w:t>» du Centre fédéral pour l’éducation à la santé visent également les familles défavorisées d’un point de vie socioéconomique. En outre, un accent particulier est mis sur les enfants et les jeunes qui grandissent avec des parents souffrant de troubles mentaux et de toxicomanie.</w:t>
      </w:r>
    </w:p>
    <w:p w14:paraId="355E6301" w14:textId="02E2D6CE" w:rsidR="00B73BB1" w:rsidRPr="0013104E" w:rsidRDefault="00B73BB1" w:rsidP="00B73BB1">
      <w:pPr>
        <w:pStyle w:val="SingleTxtG"/>
        <w:rPr>
          <w:color w:val="000000" w:themeColor="text1"/>
          <w:lang w:val="fr-FR"/>
        </w:rPr>
      </w:pPr>
      <w:r>
        <w:rPr>
          <w:color w:val="000000" w:themeColor="text1"/>
          <w:lang w:val="fr-FR"/>
        </w:rPr>
        <w:t>95.</w:t>
      </w:r>
      <w:r>
        <w:rPr>
          <w:color w:val="000000" w:themeColor="text1"/>
          <w:lang w:val="fr-FR"/>
        </w:rPr>
        <w:tab/>
        <w:t>Les bilans de santé préventifs pour les enfants et les jeunes constituent un autre élément important des travaux de prévention à l’échelle nationale</w:t>
      </w:r>
      <w:r w:rsidR="003E00EB">
        <w:rPr>
          <w:color w:val="000000" w:themeColor="text1"/>
          <w:lang w:val="fr-FR"/>
        </w:rPr>
        <w:t> </w:t>
      </w:r>
      <w:r>
        <w:rPr>
          <w:color w:val="000000" w:themeColor="text1"/>
          <w:lang w:val="fr-FR"/>
        </w:rPr>
        <w:t>; par exemple, les pédiatres évoquent également les problèmes de consommation de drogues et de tabagisme lors du bilan «</w:t>
      </w:r>
      <w:r w:rsidR="003E00EB">
        <w:rPr>
          <w:color w:val="000000" w:themeColor="text1"/>
          <w:lang w:val="fr-FR"/>
        </w:rPr>
        <w:t> </w:t>
      </w:r>
      <w:r>
        <w:rPr>
          <w:color w:val="000000" w:themeColor="text1"/>
          <w:lang w:val="fr-FR"/>
        </w:rPr>
        <w:t>J1</w:t>
      </w:r>
      <w:r w:rsidR="003E00EB">
        <w:rPr>
          <w:color w:val="000000" w:themeColor="text1"/>
          <w:lang w:val="fr-FR"/>
        </w:rPr>
        <w:t> </w:t>
      </w:r>
      <w:r>
        <w:rPr>
          <w:color w:val="000000" w:themeColor="text1"/>
          <w:lang w:val="fr-FR"/>
        </w:rPr>
        <w:t>» pour les jeunes (12-14 ans).</w:t>
      </w:r>
    </w:p>
    <w:p w14:paraId="0108F735" w14:textId="77777777"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10 e) de la liste de points</w:t>
      </w:r>
    </w:p>
    <w:p w14:paraId="50005790" w14:textId="77777777" w:rsidR="00B73BB1" w:rsidRPr="003B225E" w:rsidRDefault="00B73BB1" w:rsidP="00B73BB1">
      <w:pPr>
        <w:pStyle w:val="SingleTxtG"/>
        <w:rPr>
          <w:color w:val="000000" w:themeColor="text1"/>
          <w:lang w:val="fr-FR"/>
        </w:rPr>
      </w:pPr>
      <w:r w:rsidRPr="003B225E">
        <w:rPr>
          <w:color w:val="000000" w:themeColor="text1"/>
          <w:lang w:val="fr-FR"/>
        </w:rPr>
        <w:t>96.</w:t>
      </w:r>
      <w:r w:rsidRPr="003B225E">
        <w:rPr>
          <w:color w:val="000000" w:themeColor="text1"/>
          <w:lang w:val="fr-FR"/>
        </w:rPr>
        <w:tab/>
        <w:t>L’utilisation excessive des médias n’est pas un problème propre à la période de pandémie de maladie à coronavirus. Les dispositions de la nouvelle loi sur la protection de la jeunesse visent également à lutter contre ce risque. Les mécanismes favorisant une utilisation excessive sont désormais également pris en considération dans la classification des jeux en fonction de l’âge.</w:t>
      </w:r>
    </w:p>
    <w:p w14:paraId="382C08B4" w14:textId="2E535E8C" w:rsidR="00B73BB1" w:rsidRPr="003B225E" w:rsidRDefault="00B73BB1" w:rsidP="00B73BB1">
      <w:pPr>
        <w:pStyle w:val="SingleTxtG"/>
        <w:rPr>
          <w:color w:val="000000" w:themeColor="text1"/>
          <w:lang w:val="fr-FR"/>
        </w:rPr>
      </w:pPr>
      <w:r w:rsidRPr="003B225E">
        <w:rPr>
          <w:color w:val="000000" w:themeColor="text1"/>
          <w:lang w:val="fr-FR"/>
        </w:rPr>
        <w:t>97.</w:t>
      </w:r>
      <w:r w:rsidRPr="003B225E">
        <w:rPr>
          <w:color w:val="000000" w:themeColor="text1"/>
          <w:lang w:val="fr-FR"/>
        </w:rPr>
        <w:tab/>
        <w:t>Des projets visant à sensibiliser les jeunes, les parents et les professionnels et à les accompagner en cas d’usage excessif des médias sont présentés dans le cadre de l’initiative «</w:t>
      </w:r>
      <w:r w:rsidR="003E00EB" w:rsidRPr="003B225E">
        <w:rPr>
          <w:color w:val="000000" w:themeColor="text1"/>
          <w:lang w:val="fr-FR"/>
        </w:rPr>
        <w:t> </w:t>
      </w:r>
      <w:r w:rsidRPr="003B225E">
        <w:rPr>
          <w:color w:val="000000" w:themeColor="text1"/>
          <w:lang w:val="fr-FR"/>
        </w:rPr>
        <w:t>Grandir en bonne santé avec les médias</w:t>
      </w:r>
      <w:r w:rsidR="003E00EB" w:rsidRPr="003B225E">
        <w:rPr>
          <w:color w:val="000000" w:themeColor="text1"/>
          <w:lang w:val="fr-FR"/>
        </w:rPr>
        <w:t> </w:t>
      </w:r>
      <w:r w:rsidRPr="003B225E">
        <w:rPr>
          <w:color w:val="000000" w:themeColor="text1"/>
          <w:lang w:val="fr-FR"/>
        </w:rPr>
        <w:t>»</w:t>
      </w:r>
      <w:r w:rsidRPr="003B225E">
        <w:rPr>
          <w:rStyle w:val="Appelnotedebasdep"/>
        </w:rPr>
        <w:footnoteReference w:id="16"/>
      </w:r>
      <w:r w:rsidRPr="003B225E">
        <w:rPr>
          <w:color w:val="000000" w:themeColor="text1"/>
          <w:lang w:val="fr-FR"/>
        </w:rPr>
        <w:t>. En outre, des projets ont été lancés grâce au Fonds d’innovation, en vue d’améliorer la prévention et le traitement des troubles en lien avec les médias</w:t>
      </w:r>
      <w:r w:rsidRPr="003B225E">
        <w:rPr>
          <w:rStyle w:val="Appelnotedebasdep"/>
        </w:rPr>
        <w:footnoteReference w:id="17"/>
      </w:r>
      <w:r w:rsidRPr="003B225E">
        <w:rPr>
          <w:color w:val="000000" w:themeColor="text1"/>
          <w:lang w:val="fr-FR"/>
        </w:rPr>
        <w:t>.</w:t>
      </w:r>
    </w:p>
    <w:p w14:paraId="0C56BB15" w14:textId="08A4C556" w:rsidR="00B73BB1" w:rsidRPr="003B225E" w:rsidRDefault="00B73BB1" w:rsidP="00B73BB1">
      <w:pPr>
        <w:pStyle w:val="SingleTxtG"/>
        <w:rPr>
          <w:color w:val="000000" w:themeColor="text1"/>
          <w:lang w:val="fr-FR"/>
        </w:rPr>
      </w:pPr>
      <w:r w:rsidRPr="003B225E">
        <w:rPr>
          <w:color w:val="000000" w:themeColor="text1"/>
          <w:lang w:val="fr-FR"/>
        </w:rPr>
        <w:t>98.</w:t>
      </w:r>
      <w:r w:rsidRPr="003B225E">
        <w:rPr>
          <w:color w:val="000000" w:themeColor="text1"/>
          <w:lang w:val="fr-FR"/>
        </w:rPr>
        <w:tab/>
        <w:t xml:space="preserve">Le Centre fédéral pour l’éducation à la santé mène également des travaux ciblés de prévention et d’éducation en matière de promotion des compétences médiatiques chez les enfants et les adolescents et de prévention de l’usage excessif des médias. Les </w:t>
      </w:r>
      <w:r w:rsidRPr="003B225E">
        <w:rPr>
          <w:i/>
          <w:color w:val="000000" w:themeColor="text1"/>
          <w:lang w:val="fr-FR"/>
        </w:rPr>
        <w:t>Länder</w:t>
      </w:r>
      <w:r w:rsidRPr="003B225E">
        <w:rPr>
          <w:color w:val="000000" w:themeColor="text1"/>
          <w:lang w:val="fr-FR"/>
        </w:rPr>
        <w:t>, qui prennent de nombreuses mesures,</w:t>
      </w:r>
      <w:r w:rsidR="003B225E">
        <w:rPr>
          <w:color w:val="000000" w:themeColor="text1"/>
          <w:lang w:val="fr-FR"/>
        </w:rPr>
        <w:t xml:space="preserve"> </w:t>
      </w:r>
      <w:r w:rsidRPr="003B225E">
        <w:rPr>
          <w:color w:val="000000" w:themeColor="text1"/>
          <w:lang w:val="fr-FR"/>
        </w:rPr>
        <w:t>jouent également un rôle actif dans ce domaine.</w:t>
      </w:r>
    </w:p>
    <w:p w14:paraId="7653D85C" w14:textId="77777777" w:rsidR="00B73BB1" w:rsidRPr="003B225E" w:rsidRDefault="00B73BB1" w:rsidP="00B73BB1">
      <w:pPr>
        <w:pStyle w:val="H1G"/>
        <w:rPr>
          <w:color w:val="000000" w:themeColor="text1"/>
          <w:lang w:val="fr-FR"/>
        </w:rPr>
      </w:pPr>
      <w:r w:rsidRPr="003B225E">
        <w:rPr>
          <w:color w:val="000000" w:themeColor="text1"/>
          <w:lang w:val="fr-FR"/>
        </w:rPr>
        <w:tab/>
      </w:r>
      <w:r w:rsidRPr="003B225E">
        <w:rPr>
          <w:color w:val="000000" w:themeColor="text1"/>
          <w:lang w:val="fr-FR"/>
        </w:rPr>
        <w:tab/>
        <w:t>Réponse au paragraphe 11 a) de la liste de points</w:t>
      </w:r>
    </w:p>
    <w:p w14:paraId="09A0496C" w14:textId="1C1FD6C5" w:rsidR="00B73BB1" w:rsidRPr="00222A6A" w:rsidRDefault="00B73BB1" w:rsidP="00B73BB1">
      <w:pPr>
        <w:pStyle w:val="SingleTxtG"/>
        <w:rPr>
          <w:color w:val="000000" w:themeColor="text1"/>
          <w:lang w:val="fr-FR"/>
        </w:rPr>
      </w:pPr>
      <w:r w:rsidRPr="00222A6A">
        <w:rPr>
          <w:color w:val="000000" w:themeColor="text1"/>
          <w:lang w:val="fr-FR"/>
        </w:rPr>
        <w:t>99.</w:t>
      </w:r>
      <w:r w:rsidRPr="00222A6A">
        <w:rPr>
          <w:color w:val="000000" w:themeColor="text1"/>
          <w:lang w:val="fr-FR"/>
        </w:rPr>
        <w:tab/>
        <w:t xml:space="preserve">Dans ses rapports sur la pauvreté et la richesse, le Gouvernement fédéral fournit régulièrement des informations empiriques sur la situation sociale en Allemagne et traite en détail des ressources matérielles et de leur répartition. Les enfants et les familles sont expressément pris en considération dans ce processus. Le Gouvernement fédéral a lancé un ensemble de mesures de lutte contre la pauvreté des enfants lors de la </w:t>
      </w:r>
      <w:r w:rsidR="00222A6A" w:rsidRPr="00222A6A">
        <w:rPr>
          <w:color w:val="000000" w:themeColor="text1"/>
          <w:lang w:val="fr-FR"/>
        </w:rPr>
        <w:t>dix-neuvième</w:t>
      </w:r>
      <w:r w:rsidRPr="00222A6A">
        <w:rPr>
          <w:color w:val="000000" w:themeColor="text1"/>
          <w:lang w:val="fr-FR"/>
        </w:rPr>
        <w:t xml:space="preserve"> législature. Ainsi, la refonte des prestations complémentaires pour enfant à charge, qui permet à un plus grand nombre de parents isolés et de familles à faibles revenus de bénéficier d’une aide, constitue un élément central de la loi pour des familles fortes (</w:t>
      </w:r>
      <w:r w:rsidRPr="00222A6A">
        <w:rPr>
          <w:i/>
          <w:color w:val="000000" w:themeColor="text1"/>
          <w:lang w:val="fr-FR"/>
        </w:rPr>
        <w:t>Starke-Familien-Gesetz</w:t>
      </w:r>
      <w:r w:rsidRPr="00222A6A">
        <w:rPr>
          <w:color w:val="000000" w:themeColor="text1"/>
          <w:lang w:val="fr-FR"/>
        </w:rPr>
        <w:t xml:space="preserve">). Le nombre d’enfants concernés par les prestations complémentaires a fortement augmenté depuis l’entrée en vigueur de la </w:t>
      </w:r>
      <w:r w:rsidR="00222A6A" w:rsidRPr="00222A6A">
        <w:rPr>
          <w:color w:val="000000" w:themeColor="text1"/>
          <w:lang w:val="fr-FR"/>
        </w:rPr>
        <w:t xml:space="preserve">loi </w:t>
      </w:r>
      <w:r w:rsidRPr="00222A6A">
        <w:rPr>
          <w:color w:val="000000" w:themeColor="text1"/>
          <w:lang w:val="fr-FR"/>
        </w:rPr>
        <w:t>au début de juillet 2019 (environ 250</w:t>
      </w:r>
      <w:r w:rsidR="00222A6A" w:rsidRPr="00222A6A">
        <w:rPr>
          <w:color w:val="000000" w:themeColor="text1"/>
          <w:lang w:val="fr-FR"/>
        </w:rPr>
        <w:t> </w:t>
      </w:r>
      <w:r w:rsidRPr="00222A6A">
        <w:rPr>
          <w:color w:val="000000" w:themeColor="text1"/>
          <w:lang w:val="fr-FR"/>
        </w:rPr>
        <w:t>000</w:t>
      </w:r>
      <w:r w:rsidR="00222A6A" w:rsidRPr="00222A6A">
        <w:rPr>
          <w:color w:val="000000" w:themeColor="text1"/>
          <w:lang w:val="fr-FR"/>
        </w:rPr>
        <w:t> </w:t>
      </w:r>
      <w:r w:rsidRPr="00222A6A">
        <w:rPr>
          <w:color w:val="000000" w:themeColor="text1"/>
          <w:lang w:val="fr-FR"/>
        </w:rPr>
        <w:t>enfants concernés à l’époque) et dans le contexte de la pandémie de maladie à coronavirus. Environ 720 000 enfants étaient concernés en septembre 2021.</w:t>
      </w:r>
    </w:p>
    <w:p w14:paraId="652D5B6C" w14:textId="09ECB4E4" w:rsidR="00B73BB1" w:rsidRPr="00222A6A" w:rsidRDefault="00B73BB1" w:rsidP="00B73BB1">
      <w:pPr>
        <w:pStyle w:val="H1G"/>
        <w:rPr>
          <w:color w:val="000000" w:themeColor="text1"/>
          <w:lang w:val="fr-FR"/>
        </w:rPr>
      </w:pPr>
      <w:r w:rsidRPr="00222A6A">
        <w:rPr>
          <w:color w:val="000000" w:themeColor="text1"/>
          <w:lang w:val="fr-FR"/>
        </w:rPr>
        <w:tab/>
      </w:r>
      <w:r w:rsidRPr="00222A6A">
        <w:rPr>
          <w:color w:val="000000" w:themeColor="text1"/>
          <w:lang w:val="fr-FR"/>
        </w:rPr>
        <w:tab/>
        <w:t>Réponse au paragraphe 11</w:t>
      </w:r>
      <w:r w:rsidR="003E00EB" w:rsidRPr="00222A6A">
        <w:rPr>
          <w:color w:val="000000" w:themeColor="text1"/>
          <w:lang w:val="fr-FR"/>
        </w:rPr>
        <w:t> </w:t>
      </w:r>
      <w:r w:rsidRPr="00222A6A">
        <w:rPr>
          <w:color w:val="000000" w:themeColor="text1"/>
          <w:lang w:val="fr-FR"/>
        </w:rPr>
        <w:t>b) de la liste de points</w:t>
      </w:r>
    </w:p>
    <w:p w14:paraId="18191800" w14:textId="32293300" w:rsidR="00B73BB1" w:rsidRPr="00222A6A" w:rsidRDefault="00B73BB1" w:rsidP="00B73BB1">
      <w:pPr>
        <w:pStyle w:val="SingleTxtG"/>
        <w:rPr>
          <w:color w:val="000000" w:themeColor="text1"/>
          <w:lang w:val="fr-FR"/>
        </w:rPr>
      </w:pPr>
      <w:r w:rsidRPr="00222A6A">
        <w:rPr>
          <w:color w:val="000000" w:themeColor="text1"/>
          <w:lang w:val="fr-FR"/>
        </w:rPr>
        <w:t>100.</w:t>
      </w:r>
      <w:r w:rsidRPr="00222A6A">
        <w:rPr>
          <w:color w:val="000000" w:themeColor="text1"/>
          <w:lang w:val="fr-FR"/>
        </w:rPr>
        <w:tab/>
        <w:t>En vertu de la législation en vigueur, les autorités ont l’obligation de signaler certaines situations, par exemple les cas dans lesquels un étranger réside en Allemagne sans titre de séjour requis ou les cas de suspension d’une expulsion. Cette obligation de signalement ne s’applique toutefois ni aux écoles et autres établissements d’enseignement et de garde d’enfant (art</w:t>
      </w:r>
      <w:r w:rsidR="00222A6A" w:rsidRPr="00222A6A">
        <w:rPr>
          <w:color w:val="000000" w:themeColor="text1"/>
          <w:lang w:val="fr-FR"/>
        </w:rPr>
        <w:t>.</w:t>
      </w:r>
      <w:r w:rsidRPr="00222A6A">
        <w:rPr>
          <w:color w:val="000000" w:themeColor="text1"/>
          <w:lang w:val="fr-FR"/>
        </w:rPr>
        <w:t xml:space="preserve"> 87 de la loi sur le séjour (</w:t>
      </w:r>
      <w:r w:rsidRPr="00222A6A">
        <w:rPr>
          <w:i/>
          <w:color w:val="000000" w:themeColor="text1"/>
          <w:lang w:val="fr-FR"/>
        </w:rPr>
        <w:t>Aufenthaltsgesetz</w:t>
      </w:r>
      <w:r w:rsidRPr="00222A6A">
        <w:rPr>
          <w:color w:val="000000" w:themeColor="text1"/>
          <w:lang w:val="fr-FR"/>
        </w:rPr>
        <w:t>)), ni dans les cas où des dispositions légales particulières s’appliquent à l’utilisation de ces informations (art</w:t>
      </w:r>
      <w:r w:rsidR="00222A6A" w:rsidRPr="00222A6A">
        <w:rPr>
          <w:color w:val="000000" w:themeColor="text1"/>
          <w:lang w:val="fr-FR"/>
        </w:rPr>
        <w:t>.</w:t>
      </w:r>
      <w:r w:rsidRPr="00222A6A">
        <w:rPr>
          <w:color w:val="000000" w:themeColor="text1"/>
          <w:lang w:val="fr-FR"/>
        </w:rPr>
        <w:t xml:space="preserve"> 88 de la loi sur le séjour).</w:t>
      </w:r>
    </w:p>
    <w:p w14:paraId="15BA82B5" w14:textId="77777777" w:rsidR="00B73BB1" w:rsidRPr="00222A6A" w:rsidRDefault="00B73BB1" w:rsidP="00B73BB1">
      <w:pPr>
        <w:pStyle w:val="H1G"/>
        <w:rPr>
          <w:color w:val="000000" w:themeColor="text1"/>
          <w:lang w:val="fr-FR"/>
        </w:rPr>
      </w:pPr>
      <w:r w:rsidRPr="00222A6A">
        <w:rPr>
          <w:color w:val="000000" w:themeColor="text1"/>
          <w:lang w:val="fr-FR"/>
        </w:rPr>
        <w:tab/>
      </w:r>
      <w:r w:rsidRPr="00222A6A">
        <w:rPr>
          <w:color w:val="000000" w:themeColor="text1"/>
          <w:lang w:val="fr-FR"/>
        </w:rPr>
        <w:tab/>
        <w:t>Réponse au paragraphe 12 a) de la liste de points</w:t>
      </w:r>
    </w:p>
    <w:p w14:paraId="2F3510E7" w14:textId="189C9A7E" w:rsidR="00B73BB1" w:rsidRPr="003F2713" w:rsidRDefault="00B73BB1" w:rsidP="00B73BB1">
      <w:pPr>
        <w:pStyle w:val="SingleTxtG"/>
        <w:rPr>
          <w:bCs/>
          <w:color w:val="000000" w:themeColor="text1"/>
          <w:lang w:val="fr-FR"/>
        </w:rPr>
      </w:pPr>
      <w:r w:rsidRPr="003F2713">
        <w:rPr>
          <w:bCs/>
          <w:color w:val="000000" w:themeColor="text1"/>
          <w:lang w:val="fr-FR"/>
        </w:rPr>
        <w:t>101.</w:t>
      </w:r>
      <w:r w:rsidRPr="003F2713">
        <w:rPr>
          <w:bCs/>
          <w:color w:val="000000" w:themeColor="text1"/>
          <w:lang w:val="fr-FR"/>
        </w:rPr>
        <w:tab/>
        <w:t xml:space="preserve">Le recrutement des enseignants est une tâche qui incombe systématiquement aux </w:t>
      </w:r>
      <w:r w:rsidRPr="003F2713">
        <w:rPr>
          <w:bCs/>
          <w:i/>
          <w:color w:val="000000" w:themeColor="text1"/>
          <w:lang w:val="fr-FR"/>
        </w:rPr>
        <w:t>Länder</w:t>
      </w:r>
      <w:r w:rsidRPr="003F2713">
        <w:rPr>
          <w:bCs/>
          <w:color w:val="000000" w:themeColor="text1"/>
          <w:lang w:val="fr-FR"/>
        </w:rPr>
        <w:t xml:space="preserve">, ces derniers étant responsables de l’enseignement scolaire. Dès 2009, la Conférence permanente des </w:t>
      </w:r>
      <w:r w:rsidR="00222A6A" w:rsidRPr="003F2713">
        <w:rPr>
          <w:bCs/>
          <w:color w:val="000000" w:themeColor="text1"/>
          <w:lang w:val="fr-FR"/>
        </w:rPr>
        <w:t>M</w:t>
      </w:r>
      <w:r w:rsidRPr="003F2713">
        <w:rPr>
          <w:bCs/>
          <w:color w:val="000000" w:themeColor="text1"/>
          <w:lang w:val="fr-FR"/>
        </w:rPr>
        <w:t xml:space="preserve">inistres de l’éducation et de la culture des Länder a adopté les Lignes directrices communes des </w:t>
      </w:r>
      <w:r w:rsidRPr="003F2713">
        <w:rPr>
          <w:bCs/>
          <w:i/>
          <w:color w:val="000000" w:themeColor="text1"/>
          <w:lang w:val="fr-FR"/>
        </w:rPr>
        <w:t>Länder</w:t>
      </w:r>
      <w:r w:rsidRPr="003F2713">
        <w:rPr>
          <w:bCs/>
          <w:color w:val="000000" w:themeColor="text1"/>
          <w:lang w:val="fr-FR"/>
        </w:rPr>
        <w:t xml:space="preserve"> en vue de répondre à la demande en enseignants. Dans ces lignes directrices, les </w:t>
      </w:r>
      <w:r w:rsidRPr="003F2713">
        <w:rPr>
          <w:bCs/>
          <w:i/>
          <w:color w:val="000000" w:themeColor="text1"/>
          <w:lang w:val="fr-FR"/>
        </w:rPr>
        <w:t>Länder</w:t>
      </w:r>
      <w:r w:rsidRPr="003F2713">
        <w:rPr>
          <w:bCs/>
          <w:color w:val="000000" w:themeColor="text1"/>
          <w:lang w:val="fr-FR"/>
        </w:rPr>
        <w:t xml:space="preserve"> s’engagent à adapter les capacités de formation des enseignants de manière à répondre à la demande prévue, compte tenu notamment du problème des restrictions d’accès à la profession d’enseignant et des disciplines qui font défaut. La Conférence permanente des </w:t>
      </w:r>
      <w:r w:rsidR="00222A6A" w:rsidRPr="003F2713">
        <w:rPr>
          <w:bCs/>
          <w:color w:val="000000" w:themeColor="text1"/>
          <w:lang w:val="fr-FR"/>
        </w:rPr>
        <w:t>M</w:t>
      </w:r>
      <w:r w:rsidRPr="003F2713">
        <w:rPr>
          <w:bCs/>
          <w:color w:val="000000" w:themeColor="text1"/>
          <w:lang w:val="fr-FR"/>
        </w:rPr>
        <w:t>inistres de l’éducation et de la culture des Länder a en outre adopté en décembre 2013 la résolution «</w:t>
      </w:r>
      <w:r w:rsidR="003E00EB" w:rsidRPr="003F2713">
        <w:rPr>
          <w:bCs/>
          <w:color w:val="000000" w:themeColor="text1"/>
          <w:lang w:val="fr-FR"/>
        </w:rPr>
        <w:t> </w:t>
      </w:r>
      <w:r w:rsidRPr="003F2713">
        <w:rPr>
          <w:bCs/>
          <w:color w:val="000000" w:themeColor="text1"/>
          <w:lang w:val="fr-FR"/>
        </w:rPr>
        <w:t>Mesures spéciales visant à attirer des enseignants afin d’assurer l’offre éducative</w:t>
      </w:r>
      <w:r w:rsidR="003E00EB" w:rsidRPr="003F2713">
        <w:rPr>
          <w:bCs/>
          <w:color w:val="000000" w:themeColor="text1"/>
          <w:lang w:val="fr-FR"/>
        </w:rPr>
        <w:t> </w:t>
      </w:r>
      <w:r w:rsidRPr="003F2713">
        <w:rPr>
          <w:bCs/>
          <w:color w:val="000000" w:themeColor="text1"/>
          <w:lang w:val="fr-FR"/>
        </w:rPr>
        <w:t xml:space="preserve">», qui porte sur les reconversions professionnelles dans l’enseignement. </w:t>
      </w:r>
    </w:p>
    <w:p w14:paraId="21D63BC5" w14:textId="4B737003" w:rsidR="00B73BB1" w:rsidRPr="003F2713" w:rsidRDefault="00B73BB1" w:rsidP="00B73BB1">
      <w:pPr>
        <w:pStyle w:val="H1G"/>
        <w:rPr>
          <w:color w:val="000000" w:themeColor="text1"/>
          <w:lang w:val="fr-FR"/>
        </w:rPr>
      </w:pPr>
      <w:r w:rsidRPr="003F2713">
        <w:rPr>
          <w:color w:val="000000" w:themeColor="text1"/>
          <w:lang w:val="fr-FR"/>
        </w:rPr>
        <w:tab/>
      </w:r>
      <w:r w:rsidRPr="003F2713">
        <w:rPr>
          <w:color w:val="000000" w:themeColor="text1"/>
          <w:lang w:val="fr-FR"/>
        </w:rPr>
        <w:tab/>
        <w:t>Réponse au paragraphe 12</w:t>
      </w:r>
      <w:r w:rsidR="003E00EB" w:rsidRPr="003F2713">
        <w:rPr>
          <w:color w:val="000000" w:themeColor="text1"/>
          <w:lang w:val="fr-FR"/>
        </w:rPr>
        <w:t> </w:t>
      </w:r>
      <w:r w:rsidRPr="003F2713">
        <w:rPr>
          <w:color w:val="000000" w:themeColor="text1"/>
          <w:lang w:val="fr-FR"/>
        </w:rPr>
        <w:t>b) de la liste de points</w:t>
      </w:r>
    </w:p>
    <w:p w14:paraId="32BFC3D7" w14:textId="0DAE88C4" w:rsidR="00B73BB1" w:rsidRPr="003F2713" w:rsidRDefault="00B73BB1" w:rsidP="00B73BB1">
      <w:pPr>
        <w:pStyle w:val="SingleTxtG"/>
        <w:rPr>
          <w:color w:val="000000" w:themeColor="text1"/>
          <w:lang w:val="fr-FR"/>
        </w:rPr>
      </w:pPr>
      <w:r w:rsidRPr="003F2713">
        <w:rPr>
          <w:color w:val="000000" w:themeColor="text1"/>
          <w:lang w:val="fr-FR"/>
        </w:rPr>
        <w:t>102.</w:t>
      </w:r>
      <w:r w:rsidRPr="003F2713">
        <w:rPr>
          <w:color w:val="000000" w:themeColor="text1"/>
          <w:lang w:val="fr-FR"/>
        </w:rPr>
        <w:tab/>
        <w:t>Le 5</w:t>
      </w:r>
      <w:r w:rsidR="003E00EB" w:rsidRPr="003F2713">
        <w:rPr>
          <w:color w:val="000000" w:themeColor="text1"/>
          <w:lang w:val="fr-FR"/>
        </w:rPr>
        <w:t> </w:t>
      </w:r>
      <w:r w:rsidRPr="003F2713">
        <w:rPr>
          <w:color w:val="000000" w:themeColor="text1"/>
          <w:lang w:val="fr-FR"/>
        </w:rPr>
        <w:t>mai 2021, le Cabinet fédéral a adopté une résolution concernant le programme d’action «</w:t>
      </w:r>
      <w:r w:rsidR="003E00EB" w:rsidRPr="003F2713">
        <w:rPr>
          <w:color w:val="000000" w:themeColor="text1"/>
          <w:lang w:val="fr-FR"/>
        </w:rPr>
        <w:t> </w:t>
      </w:r>
      <w:r w:rsidRPr="003F2713">
        <w:rPr>
          <w:color w:val="000000" w:themeColor="text1"/>
          <w:lang w:val="fr-FR"/>
        </w:rPr>
        <w:t>Rattrapage après la pandémie de COVID pour les enfants et les jeunes</w:t>
      </w:r>
      <w:r w:rsidR="003E00EB" w:rsidRPr="003F2713">
        <w:rPr>
          <w:color w:val="000000" w:themeColor="text1"/>
          <w:lang w:val="fr-FR"/>
        </w:rPr>
        <w:t> </w:t>
      </w:r>
      <w:r w:rsidRPr="003F2713">
        <w:rPr>
          <w:color w:val="000000" w:themeColor="text1"/>
          <w:lang w:val="fr-FR"/>
        </w:rPr>
        <w:t>» (voir les réponses aux paragraphes 2 a) et 16</w:t>
      </w:r>
      <w:r w:rsidR="003E00EB" w:rsidRPr="003F2713">
        <w:rPr>
          <w:color w:val="000000" w:themeColor="text1"/>
          <w:lang w:val="fr-FR"/>
        </w:rPr>
        <w:t> </w:t>
      </w:r>
      <w:r w:rsidRPr="003F2713">
        <w:rPr>
          <w:color w:val="000000" w:themeColor="text1"/>
          <w:lang w:val="fr-FR"/>
        </w:rPr>
        <w:t>c)) afin que les enfants et les jeunes puissent retrouver leur insouciance après la pandémie et rattraper leur retard d’apprentissage. Deux milliards d’euros ont été débloqués à cet effet pour 2021 et 2022. Le programme d’action consiste en un programme de rattrapage ayant pour objectif de réduire les retards d’apprentissage liés à la pandémie (1 milliard d’euros), accompagné d’un ensemble complet de mesures visant à promouvoir l’éducation préscolaire, les activités de loisirs, les activités récréatives et les activités sportives, ainsi que l’accompagnement des enfants et des jeunes dans la vie quotidienne et à l’école (1 milliard d’euros).</w:t>
      </w:r>
    </w:p>
    <w:p w14:paraId="01C8EFB1" w14:textId="360F7192" w:rsidR="00B73BB1" w:rsidRPr="003F2713" w:rsidRDefault="00B73BB1" w:rsidP="00B73BB1">
      <w:pPr>
        <w:pStyle w:val="SingleTxtG"/>
        <w:rPr>
          <w:color w:val="000000" w:themeColor="text1"/>
          <w:lang w:val="fr-FR"/>
        </w:rPr>
      </w:pPr>
      <w:r w:rsidRPr="003F2713">
        <w:rPr>
          <w:color w:val="000000" w:themeColor="text1"/>
          <w:lang w:val="fr-FR"/>
        </w:rPr>
        <w:t>103.</w:t>
      </w:r>
      <w:r w:rsidRPr="003F2713">
        <w:rPr>
          <w:color w:val="000000" w:themeColor="text1"/>
          <w:lang w:val="fr-FR"/>
        </w:rPr>
        <w:tab/>
        <w:t>Le programme d’action vise tous les enfants et les jeunes, mais certaines mesures sont spécifiquement adaptées aux besoins des enfants défavorisés et de leur famille.</w:t>
      </w:r>
    </w:p>
    <w:p w14:paraId="14A011F3" w14:textId="2F4ECE8F" w:rsidR="00B73BB1" w:rsidRPr="003F2713" w:rsidRDefault="00B73BB1" w:rsidP="00B73BB1">
      <w:pPr>
        <w:pStyle w:val="SingleTxtG"/>
        <w:rPr>
          <w:color w:val="000000" w:themeColor="text1"/>
          <w:lang w:val="fr-FR"/>
        </w:rPr>
      </w:pPr>
      <w:r w:rsidRPr="003F2713">
        <w:rPr>
          <w:color w:val="000000" w:themeColor="text1"/>
          <w:lang w:val="fr-FR"/>
        </w:rPr>
        <w:t>104.</w:t>
      </w:r>
      <w:r w:rsidRPr="003F2713">
        <w:rPr>
          <w:color w:val="000000" w:themeColor="text1"/>
          <w:lang w:val="fr-FR"/>
        </w:rPr>
        <w:tab/>
        <w:t>Dans le même ordre d’idées, le programme fédéral «</w:t>
      </w:r>
      <w:r w:rsidR="003E00EB" w:rsidRPr="003F2713">
        <w:rPr>
          <w:color w:val="000000" w:themeColor="text1"/>
          <w:lang w:val="fr-FR"/>
        </w:rPr>
        <w:t> </w:t>
      </w:r>
      <w:r w:rsidRPr="003F2713">
        <w:rPr>
          <w:color w:val="000000" w:themeColor="text1"/>
          <w:lang w:val="fr-FR"/>
        </w:rPr>
        <w:t>Crèches linguistiques</w:t>
      </w:r>
      <w:r w:rsidR="003E00EB" w:rsidRPr="003F2713">
        <w:rPr>
          <w:color w:val="000000" w:themeColor="text1"/>
          <w:lang w:val="fr-FR"/>
        </w:rPr>
        <w:t> </w:t>
      </w:r>
      <w:r w:rsidRPr="003F2713">
        <w:rPr>
          <w:color w:val="000000" w:themeColor="text1"/>
          <w:lang w:val="fr-FR"/>
        </w:rPr>
        <w:t>: parce que la langue est la cl</w:t>
      </w:r>
      <w:r w:rsidR="003F2713" w:rsidRPr="003F2713">
        <w:rPr>
          <w:color w:val="000000" w:themeColor="text1"/>
          <w:lang w:val="fr-FR"/>
        </w:rPr>
        <w:t>ef</w:t>
      </w:r>
      <w:r w:rsidRPr="003F2713">
        <w:rPr>
          <w:color w:val="000000" w:themeColor="text1"/>
          <w:lang w:val="fr-FR"/>
        </w:rPr>
        <w:t xml:space="preserve"> du monde</w:t>
      </w:r>
      <w:r w:rsidR="003E00EB" w:rsidRPr="003F2713">
        <w:rPr>
          <w:color w:val="000000" w:themeColor="text1"/>
          <w:lang w:val="fr-FR"/>
        </w:rPr>
        <w:t> </w:t>
      </w:r>
      <w:r w:rsidRPr="003F2713">
        <w:rPr>
          <w:color w:val="000000" w:themeColor="text1"/>
          <w:lang w:val="fr-FR"/>
        </w:rPr>
        <w:t>» bénéficiera également d’un financement supplémentaire de 100</w:t>
      </w:r>
      <w:r w:rsidR="003F2713" w:rsidRPr="003F2713">
        <w:rPr>
          <w:color w:val="000000" w:themeColor="text1"/>
          <w:lang w:val="fr-FR"/>
        </w:rPr>
        <w:t> </w:t>
      </w:r>
      <w:r w:rsidRPr="003F2713">
        <w:rPr>
          <w:color w:val="000000" w:themeColor="text1"/>
          <w:lang w:val="fr-FR"/>
        </w:rPr>
        <w:t>millions d’euros. Les fonds disponibles serviront à soutenir le recrutement d’un millier de professionnels supplémentaires dans les crèches dont l’action est centrée sur le langage. Ce programme vient en aide aux enfants ayant des besoins linguistiques particuliers et renforce les crèches qui y participent, dont la plupart sont situées dans des zones socialement défavorisées.</w:t>
      </w:r>
    </w:p>
    <w:p w14:paraId="5BDD570B" w14:textId="1EB22808" w:rsidR="00B73BB1" w:rsidRPr="003F2713" w:rsidRDefault="00B73BB1" w:rsidP="00B73BB1">
      <w:pPr>
        <w:pStyle w:val="SingleTxtG"/>
        <w:rPr>
          <w:color w:val="000000" w:themeColor="text1"/>
          <w:lang w:val="fr-FR"/>
        </w:rPr>
      </w:pPr>
      <w:r w:rsidRPr="003F2713">
        <w:rPr>
          <w:color w:val="000000" w:themeColor="text1"/>
          <w:lang w:val="fr-FR"/>
        </w:rPr>
        <w:t>105.</w:t>
      </w:r>
      <w:r w:rsidRPr="003F2713">
        <w:rPr>
          <w:color w:val="000000" w:themeColor="text1"/>
          <w:lang w:val="fr-FR"/>
        </w:rPr>
        <w:tab/>
        <w:t xml:space="preserve">La Fédération met à disposition un total de 6,5 milliards d’euros pour le développement des infrastructures éducatives dans le cadre du Pacte numérique pour les écoles 2019-2024. Les </w:t>
      </w:r>
      <w:r w:rsidRPr="003F2713">
        <w:rPr>
          <w:i/>
          <w:color w:val="000000" w:themeColor="text1"/>
          <w:lang w:val="fr-FR"/>
        </w:rPr>
        <w:t>Länder</w:t>
      </w:r>
      <w:r w:rsidRPr="003F2713">
        <w:rPr>
          <w:color w:val="000000" w:themeColor="text1"/>
          <w:lang w:val="fr-FR"/>
        </w:rPr>
        <w:t xml:space="preserve"> ajoutent 10</w:t>
      </w:r>
      <w:r w:rsidR="003E00EB" w:rsidRPr="003F2713">
        <w:rPr>
          <w:color w:val="000000" w:themeColor="text1"/>
          <w:lang w:val="fr-FR"/>
        </w:rPr>
        <w:t> </w:t>
      </w:r>
      <w:r w:rsidRPr="003F2713">
        <w:rPr>
          <w:color w:val="000000" w:themeColor="text1"/>
          <w:lang w:val="fr-FR"/>
        </w:rPr>
        <w:t xml:space="preserve">% à ce montant. Le Pacte a vocation à soutenir les </w:t>
      </w:r>
      <w:r w:rsidRPr="003F2713">
        <w:rPr>
          <w:i/>
          <w:color w:val="000000" w:themeColor="text1"/>
          <w:lang w:val="fr-FR"/>
        </w:rPr>
        <w:t>Länder</w:t>
      </w:r>
      <w:r w:rsidRPr="003F2713">
        <w:rPr>
          <w:color w:val="000000" w:themeColor="text1"/>
          <w:lang w:val="fr-FR"/>
        </w:rPr>
        <w:t xml:space="preserve"> dans l’informatisation des écoles au niveau conceptuel comme au niveau technique.  </w:t>
      </w:r>
    </w:p>
    <w:p w14:paraId="55612194" w14:textId="77777777" w:rsidR="00B73BB1" w:rsidRPr="0013104E" w:rsidRDefault="00B73BB1" w:rsidP="00B73BB1">
      <w:pPr>
        <w:pStyle w:val="SingleTxtG"/>
        <w:rPr>
          <w:color w:val="000000" w:themeColor="text1"/>
          <w:lang w:val="fr-FR"/>
        </w:rPr>
      </w:pPr>
      <w:r w:rsidRPr="003F2713">
        <w:rPr>
          <w:color w:val="000000" w:themeColor="text1"/>
          <w:lang w:val="fr-FR"/>
        </w:rPr>
        <w:t>106.</w:t>
      </w:r>
      <w:r w:rsidRPr="003F2713">
        <w:rPr>
          <w:color w:val="000000" w:themeColor="text1"/>
          <w:lang w:val="fr-FR"/>
        </w:rPr>
        <w:tab/>
        <w:t>Le Gouvernement fédéral a mis 500 millions d’euros supplémentaires à la disposition des écoles à trois occasions différentes dans le contexte de la pandémie de maladie à coronavirus afin de leur permettre d’acheter des ordinateurs portables pouvant être prêtés et d’élargir l’utilisation des technologies de l’information à l’école.</w:t>
      </w:r>
    </w:p>
    <w:p w14:paraId="0A5209C7" w14:textId="7AAF6082"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12</w:t>
      </w:r>
      <w:r w:rsidR="003E00EB">
        <w:rPr>
          <w:color w:val="000000" w:themeColor="text1"/>
          <w:lang w:val="fr-FR"/>
        </w:rPr>
        <w:t> </w:t>
      </w:r>
      <w:r>
        <w:rPr>
          <w:color w:val="000000" w:themeColor="text1"/>
          <w:lang w:val="fr-FR"/>
        </w:rPr>
        <w:t>c) de la liste de points</w:t>
      </w:r>
    </w:p>
    <w:p w14:paraId="084DD710" w14:textId="36371747" w:rsidR="00B73BB1" w:rsidRPr="0013104E" w:rsidRDefault="00B73BB1" w:rsidP="00B73BB1">
      <w:pPr>
        <w:pStyle w:val="SingleTxtG"/>
        <w:rPr>
          <w:color w:val="000000" w:themeColor="text1"/>
          <w:lang w:val="fr-FR"/>
        </w:rPr>
      </w:pPr>
      <w:r>
        <w:rPr>
          <w:color w:val="000000" w:themeColor="text1"/>
          <w:lang w:val="fr-FR"/>
        </w:rPr>
        <w:t>107.</w:t>
      </w:r>
      <w:r>
        <w:rPr>
          <w:color w:val="000000" w:themeColor="text1"/>
          <w:lang w:val="fr-FR"/>
        </w:rPr>
        <w:tab/>
        <w:t xml:space="preserve">En Allemagne, l’éducation relève de la compétence des </w:t>
      </w:r>
      <w:r>
        <w:rPr>
          <w:i/>
          <w:color w:val="000000" w:themeColor="text1"/>
          <w:lang w:val="fr-FR"/>
        </w:rPr>
        <w:t>Länder</w:t>
      </w:r>
      <w:r>
        <w:rPr>
          <w:color w:val="000000" w:themeColor="text1"/>
          <w:lang w:val="fr-FR"/>
        </w:rPr>
        <w:t xml:space="preserve">. Chacun des </w:t>
      </w:r>
      <w:r>
        <w:rPr>
          <w:i/>
          <w:color w:val="000000" w:themeColor="text1"/>
          <w:lang w:val="fr-FR"/>
        </w:rPr>
        <w:t>Länder</w:t>
      </w:r>
      <w:r>
        <w:rPr>
          <w:color w:val="000000" w:themeColor="text1"/>
          <w:lang w:val="fr-FR"/>
        </w:rPr>
        <w:t xml:space="preserve"> a donc ses propres statuts scolaires et détermine les objectifs éducatifs généraux. Cela signifie que les programmes d’études sont élaborés dans les </w:t>
      </w:r>
      <w:r>
        <w:rPr>
          <w:i/>
          <w:color w:val="000000" w:themeColor="text1"/>
          <w:lang w:val="fr-FR"/>
        </w:rPr>
        <w:t>Länder</w:t>
      </w:r>
      <w:r w:rsidR="003E00EB">
        <w:rPr>
          <w:color w:val="000000" w:themeColor="text1"/>
          <w:lang w:val="fr-FR"/>
        </w:rPr>
        <w:t> </w:t>
      </w:r>
      <w:r>
        <w:rPr>
          <w:color w:val="000000" w:themeColor="text1"/>
          <w:lang w:val="fr-FR"/>
        </w:rPr>
        <w:t>; l’article 30 de la Loi fondamentale interdit également à la Fédération de les influencer.</w:t>
      </w:r>
    </w:p>
    <w:p w14:paraId="2D402408" w14:textId="77777777" w:rsidR="00B73BB1" w:rsidRPr="0013104E" w:rsidRDefault="00B73BB1" w:rsidP="00B73BB1">
      <w:pPr>
        <w:pStyle w:val="SingleTxtG"/>
        <w:rPr>
          <w:color w:val="000000" w:themeColor="text1"/>
          <w:lang w:val="fr-FR"/>
        </w:rPr>
      </w:pPr>
      <w:r>
        <w:rPr>
          <w:color w:val="000000" w:themeColor="text1"/>
          <w:lang w:val="fr-FR"/>
        </w:rPr>
        <w:t>108.</w:t>
      </w:r>
      <w:r>
        <w:rPr>
          <w:color w:val="000000" w:themeColor="text1"/>
          <w:lang w:val="fr-FR"/>
        </w:rPr>
        <w:tab/>
        <w:t xml:space="preserve">Il existe de nombreuses initiatives et de nombreux modules d’enseignement dans les </w:t>
      </w:r>
      <w:r>
        <w:rPr>
          <w:i/>
          <w:color w:val="000000" w:themeColor="text1"/>
          <w:lang w:val="fr-FR"/>
        </w:rPr>
        <w:t>Länder</w:t>
      </w:r>
      <w:r>
        <w:rPr>
          <w:color w:val="000000" w:themeColor="text1"/>
          <w:lang w:val="fr-FR"/>
        </w:rPr>
        <w:t xml:space="preserve"> ayant pour objectif d’informer les enfants sur leurs droits à tous les niveaux scolaires. La coopération avec les partenaires parascolaires joue également un rôle important.</w:t>
      </w:r>
    </w:p>
    <w:p w14:paraId="10B3089F" w14:textId="68621326" w:rsidR="00B73BB1" w:rsidRPr="0013104E" w:rsidRDefault="00B73BB1" w:rsidP="00B73BB1">
      <w:pPr>
        <w:pStyle w:val="SingleTxtG"/>
        <w:rPr>
          <w:color w:val="000000" w:themeColor="text1"/>
          <w:lang w:val="fr-FR"/>
        </w:rPr>
      </w:pPr>
      <w:r>
        <w:rPr>
          <w:color w:val="000000" w:themeColor="text1"/>
          <w:lang w:val="fr-FR"/>
        </w:rPr>
        <w:t>109.</w:t>
      </w:r>
      <w:r>
        <w:rPr>
          <w:color w:val="000000" w:themeColor="text1"/>
          <w:lang w:val="fr-FR"/>
        </w:rPr>
        <w:tab/>
        <w:t>Les associations caritatives pour les enfants d’Allemagne soutiennent l’ancrage durable et la mise en œuvre des droits et de la participation des enfants dans le secteur primaire, grâce à des fonds du Ministère fédéral de la famille, des personnes âgées, des femmes et de la jeunesse par l’intermédiaire du projet pilote intitulé «</w:t>
      </w:r>
      <w:r w:rsidR="003E00EB">
        <w:rPr>
          <w:color w:val="000000" w:themeColor="text1"/>
          <w:lang w:val="fr-FR"/>
        </w:rPr>
        <w:t> </w:t>
      </w:r>
      <w:r>
        <w:rPr>
          <w:color w:val="000000" w:themeColor="text1"/>
          <w:lang w:val="fr-FR"/>
        </w:rPr>
        <w:t>Écoles sur les droits de l’enfant</w:t>
      </w:r>
      <w:r w:rsidR="003E00EB">
        <w:rPr>
          <w:color w:val="000000" w:themeColor="text1"/>
          <w:lang w:val="fr-FR"/>
        </w:rPr>
        <w:t> </w:t>
      </w:r>
      <w:r>
        <w:rPr>
          <w:color w:val="000000" w:themeColor="text1"/>
          <w:lang w:val="fr-FR"/>
        </w:rPr>
        <w:t>». Depuis 2013, des équipes issues d’écoles primaires sélectionnées ont reçu une formation sur les compétences professionnelles nécessaires ainsi que des conseils axés sur la demande et la pratique, et elles se sont mises en réseau dans le cadre du projet.</w:t>
      </w:r>
    </w:p>
    <w:p w14:paraId="3F5E7AB4" w14:textId="226EB14F" w:rsidR="00B73BB1" w:rsidRPr="0013104E" w:rsidRDefault="00B73BB1" w:rsidP="00B73BB1">
      <w:pPr>
        <w:pStyle w:val="SingleTxtG"/>
        <w:rPr>
          <w:color w:val="000000" w:themeColor="text1"/>
          <w:lang w:val="fr-FR"/>
        </w:rPr>
      </w:pPr>
      <w:r>
        <w:rPr>
          <w:color w:val="000000" w:themeColor="text1"/>
          <w:lang w:val="fr-FR"/>
        </w:rPr>
        <w:t>110.</w:t>
      </w:r>
      <w:r>
        <w:rPr>
          <w:color w:val="000000" w:themeColor="text1"/>
          <w:lang w:val="fr-FR"/>
        </w:rPr>
        <w:tab/>
        <w:t xml:space="preserve">Le </w:t>
      </w:r>
      <w:r w:rsidR="003F2713">
        <w:rPr>
          <w:color w:val="000000" w:themeColor="text1"/>
          <w:lang w:val="fr-FR"/>
        </w:rPr>
        <w:t>seizième</w:t>
      </w:r>
      <w:r>
        <w:rPr>
          <w:color w:val="000000" w:themeColor="text1"/>
          <w:lang w:val="fr-FR"/>
        </w:rPr>
        <w:t xml:space="preserve"> rapport sur l’enfance et la jeunesse, qui a été rédigé par une commission indépendante d’experts au nom du Gouvernement fédéral, fait état de manquements scolaires dans tous les domaines mentionnés et formule des recommandations concrètes quant à la portée et au contenu de l’enseignement, à la qualification des enseignants et à la codécision effective de la part des élèves.</w:t>
      </w:r>
    </w:p>
    <w:p w14:paraId="2696150C" w14:textId="215EFE0F" w:rsidR="00B73BB1" w:rsidRPr="0013104E" w:rsidRDefault="00B73BB1" w:rsidP="00B73BB1">
      <w:pPr>
        <w:pStyle w:val="SingleTxtG"/>
        <w:rPr>
          <w:color w:val="000000" w:themeColor="text1"/>
          <w:lang w:val="fr-FR"/>
        </w:rPr>
      </w:pPr>
      <w:r>
        <w:rPr>
          <w:color w:val="000000" w:themeColor="text1"/>
          <w:lang w:val="fr-FR"/>
        </w:rPr>
        <w:t>111.</w:t>
      </w:r>
      <w:r>
        <w:rPr>
          <w:color w:val="000000" w:themeColor="text1"/>
          <w:lang w:val="fr-FR"/>
        </w:rPr>
        <w:tab/>
        <w:t>Le Gouvernement fédéral soutient de nombreux projets dans le cadre du programme fédéral «</w:t>
      </w:r>
      <w:r w:rsidR="003E00EB">
        <w:rPr>
          <w:color w:val="000000" w:themeColor="text1"/>
          <w:lang w:val="fr-FR"/>
        </w:rPr>
        <w:t> </w:t>
      </w:r>
      <w:r>
        <w:rPr>
          <w:color w:val="000000" w:themeColor="text1"/>
          <w:lang w:val="fr-FR"/>
        </w:rPr>
        <w:t>Vivre la démocratie</w:t>
      </w:r>
      <w:r w:rsidR="003E00EB">
        <w:rPr>
          <w:color w:val="000000" w:themeColor="text1"/>
          <w:lang w:val="fr-FR"/>
        </w:rPr>
        <w:t> </w:t>
      </w:r>
      <w:r>
        <w:rPr>
          <w:color w:val="000000" w:themeColor="text1"/>
          <w:lang w:val="fr-FR"/>
        </w:rPr>
        <w:t xml:space="preserve">», qui vise à assurer la promotion de la démocratie et à garantir l’éducation aux droits de l’enfant ainsi que l’inclusion et la participation dans la vie quotidienne des enfants et des jeunes scolarisés et non scolarisés. </w:t>
      </w:r>
    </w:p>
    <w:p w14:paraId="66B2360A" w14:textId="03E13182"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12</w:t>
      </w:r>
      <w:r w:rsidR="003E00EB">
        <w:rPr>
          <w:color w:val="000000" w:themeColor="text1"/>
          <w:lang w:val="fr-FR"/>
        </w:rPr>
        <w:t> </w:t>
      </w:r>
      <w:r>
        <w:rPr>
          <w:color w:val="000000" w:themeColor="text1"/>
          <w:lang w:val="fr-FR"/>
        </w:rPr>
        <w:t>d) de la liste de points</w:t>
      </w:r>
    </w:p>
    <w:p w14:paraId="5DCFFED0" w14:textId="77777777" w:rsidR="00B73BB1" w:rsidRPr="0013104E" w:rsidRDefault="00B73BB1" w:rsidP="00B73BB1">
      <w:pPr>
        <w:pStyle w:val="SingleTxtG"/>
        <w:rPr>
          <w:color w:val="000000" w:themeColor="text1"/>
          <w:lang w:val="fr-FR"/>
        </w:rPr>
      </w:pPr>
      <w:r>
        <w:rPr>
          <w:color w:val="000000" w:themeColor="text1"/>
          <w:lang w:val="fr-FR"/>
        </w:rPr>
        <w:t>112.</w:t>
      </w:r>
      <w:r>
        <w:rPr>
          <w:color w:val="000000" w:themeColor="text1"/>
          <w:lang w:val="fr-FR"/>
        </w:rPr>
        <w:tab/>
        <w:t xml:space="preserve">Aucun élève ne doit se sentir abandonné face à la violence psychologique et physique. Les </w:t>
      </w:r>
      <w:r>
        <w:rPr>
          <w:i/>
          <w:color w:val="000000" w:themeColor="text1"/>
          <w:lang w:val="fr-FR"/>
        </w:rPr>
        <w:t>Länder</w:t>
      </w:r>
      <w:r>
        <w:rPr>
          <w:color w:val="000000" w:themeColor="text1"/>
          <w:lang w:val="fr-FR"/>
        </w:rPr>
        <w:t xml:space="preserve"> disposent d’une structure de conseil et d’accompagnement clairement différenciée pour les élèves concernés. Des psychologues scolaires spécialement formés viennent en aide aux écoles, en particulier lorsqu’il s’agit de faire face à des incidents de harcèlement, qui sont source de stress. Toutefois, les écoles reçoivent également un soutien pédagogique afin de mettre en œuvre leurs propres approches en matière de prévention.</w:t>
      </w:r>
    </w:p>
    <w:p w14:paraId="0F6F61F5" w14:textId="77777777" w:rsidR="00B73BB1" w:rsidRPr="0013104E" w:rsidRDefault="00B73BB1" w:rsidP="00B73BB1">
      <w:pPr>
        <w:pStyle w:val="SingleTxtG"/>
        <w:rPr>
          <w:color w:val="000000" w:themeColor="text1"/>
          <w:lang w:val="fr-FR"/>
        </w:rPr>
      </w:pPr>
      <w:r>
        <w:rPr>
          <w:color w:val="000000" w:themeColor="text1"/>
          <w:lang w:val="fr-FR"/>
        </w:rPr>
        <w:t>113.</w:t>
      </w:r>
      <w:r>
        <w:rPr>
          <w:color w:val="000000" w:themeColor="text1"/>
          <w:lang w:val="fr-FR"/>
        </w:rPr>
        <w:tab/>
        <w:t>Les offres de formation continue pour les enseignants vont de la prévention du harcèlement, du cyberharcèlement et des violences sexuelles à la communication non violente, l’apprentissage social et la gestion des perturbations en classe, en passant par le mandat éducatif des écoles et de l’enseignement.</w:t>
      </w:r>
    </w:p>
    <w:p w14:paraId="3F0DB92A" w14:textId="77777777"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12 e) de la liste de points</w:t>
      </w:r>
    </w:p>
    <w:p w14:paraId="0C854CD7" w14:textId="6AA4CD46" w:rsidR="00B73BB1" w:rsidRPr="0013104E" w:rsidRDefault="00B73BB1" w:rsidP="00B73BB1">
      <w:pPr>
        <w:pStyle w:val="SingleTxtG"/>
        <w:rPr>
          <w:color w:val="000000" w:themeColor="text1"/>
          <w:lang w:val="fr-FR"/>
        </w:rPr>
      </w:pPr>
      <w:r>
        <w:rPr>
          <w:color w:val="000000" w:themeColor="text1"/>
          <w:lang w:val="fr-FR"/>
        </w:rPr>
        <w:t>114.</w:t>
      </w:r>
      <w:r>
        <w:rPr>
          <w:color w:val="000000" w:themeColor="text1"/>
          <w:lang w:val="fr-FR"/>
        </w:rPr>
        <w:tab/>
        <w:t>Un droit légal à la garde d’enfants à temps plein pour les enfants du primaire sera introduit en Allemagne à partir de l’année scolaire 2026</w:t>
      </w:r>
      <w:r w:rsidR="003F2713">
        <w:rPr>
          <w:color w:val="000000" w:themeColor="text1"/>
          <w:lang w:val="fr-FR"/>
        </w:rPr>
        <w:t>/</w:t>
      </w:r>
      <w:r>
        <w:rPr>
          <w:color w:val="000000" w:themeColor="text1"/>
          <w:lang w:val="fr-FR"/>
        </w:rPr>
        <w:t>27. Ce droit s’appliquera d’abord au premier niveau puis sera étendu d’un niveau chaque année. Il s’appliquera à tous les enfants des classes 1 à 4 à partir du 1</w:t>
      </w:r>
      <w:r w:rsidRPr="0024649E">
        <w:rPr>
          <w:color w:val="000000" w:themeColor="text1"/>
          <w:vertAlign w:val="superscript"/>
          <w:lang w:val="fr-FR"/>
        </w:rPr>
        <w:t>er</w:t>
      </w:r>
      <w:r w:rsidR="003E00EB">
        <w:rPr>
          <w:color w:val="000000" w:themeColor="text1"/>
          <w:lang w:val="fr-FR"/>
        </w:rPr>
        <w:t> </w:t>
      </w:r>
      <w:r>
        <w:rPr>
          <w:color w:val="000000" w:themeColor="text1"/>
          <w:lang w:val="fr-FR"/>
        </w:rPr>
        <w:t xml:space="preserve">août 2029, une fois la phase d’expansion achevée. </w:t>
      </w:r>
    </w:p>
    <w:p w14:paraId="70E179A4" w14:textId="77777777" w:rsidR="00B73BB1" w:rsidRPr="0013104E" w:rsidRDefault="00B73BB1" w:rsidP="00B73BB1">
      <w:pPr>
        <w:pStyle w:val="SingleTxtG"/>
        <w:rPr>
          <w:color w:val="000000" w:themeColor="text1"/>
          <w:lang w:val="fr-FR"/>
        </w:rPr>
      </w:pPr>
      <w:r>
        <w:rPr>
          <w:color w:val="000000" w:themeColor="text1"/>
          <w:lang w:val="fr-FR"/>
        </w:rPr>
        <w:t>115.</w:t>
      </w:r>
      <w:r>
        <w:rPr>
          <w:color w:val="000000" w:themeColor="text1"/>
          <w:lang w:val="fr-FR"/>
        </w:rPr>
        <w:tab/>
        <w:t xml:space="preserve">La loi correspondante a été promulguée en octobre 2021. Elle soutiendra également l’expansion nécessaire des infrastructures dans les </w:t>
      </w:r>
      <w:r>
        <w:rPr>
          <w:i/>
          <w:color w:val="000000" w:themeColor="text1"/>
          <w:lang w:val="fr-FR"/>
        </w:rPr>
        <w:t>Länder</w:t>
      </w:r>
      <w:r>
        <w:rPr>
          <w:color w:val="000000" w:themeColor="text1"/>
          <w:lang w:val="fr-FR"/>
        </w:rPr>
        <w:t xml:space="preserve"> et les municipalités. En tout, jusqu’à 3,5 milliards d’euros issus du budget fédéral seront mis à disposition en vue de réaliser des investissements pour le développement des infrastructures.</w:t>
      </w:r>
    </w:p>
    <w:p w14:paraId="150488DC" w14:textId="77777777" w:rsidR="00B73BB1" w:rsidRPr="0013104E" w:rsidRDefault="00B73BB1" w:rsidP="00B73BB1">
      <w:pPr>
        <w:pStyle w:val="SingleTxtG"/>
        <w:rPr>
          <w:color w:val="000000" w:themeColor="text1"/>
          <w:lang w:val="fr-FR"/>
        </w:rPr>
      </w:pPr>
      <w:r>
        <w:rPr>
          <w:color w:val="000000" w:themeColor="text1"/>
          <w:lang w:val="fr-FR"/>
        </w:rPr>
        <w:t>116.</w:t>
      </w:r>
      <w:r>
        <w:rPr>
          <w:color w:val="000000" w:themeColor="text1"/>
          <w:lang w:val="fr-FR"/>
        </w:rPr>
        <w:tab/>
        <w:t>L’après-midi, des services d’accueil et d’éducation de qualité accompagnent les enfants du primaire dans leur développement social, émotionnel et physique et permettent un accompagnement individuel en dehors des heures de cours. Cet accompagnement peut réduire l’incidence de l’origine sociale sur la réussite scolaire et donc renforcer l’égalité des chances. Au-delà de l’enseignement scolaire, l’accueil à temps plein laisse du temps pour des activités supplémentaires, par exemple des activités musicales ou sportives entre amis.</w:t>
      </w:r>
    </w:p>
    <w:p w14:paraId="6A031232" w14:textId="77777777"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13 a) de la liste de points</w:t>
      </w:r>
    </w:p>
    <w:p w14:paraId="12DE03CC" w14:textId="77777777" w:rsidR="00B73BB1" w:rsidRPr="0013104E" w:rsidRDefault="00B73BB1" w:rsidP="00B73BB1">
      <w:pPr>
        <w:pStyle w:val="SingleTxtG"/>
        <w:rPr>
          <w:color w:val="000000" w:themeColor="text1"/>
          <w:lang w:val="fr-FR"/>
        </w:rPr>
      </w:pPr>
      <w:r>
        <w:rPr>
          <w:color w:val="000000" w:themeColor="text1"/>
          <w:lang w:val="fr-FR"/>
        </w:rPr>
        <w:t>117.</w:t>
      </w:r>
      <w:r>
        <w:rPr>
          <w:color w:val="000000" w:themeColor="text1"/>
          <w:lang w:val="fr-FR"/>
        </w:rPr>
        <w:tab/>
        <w:t>Le Gouvernement fédéral n’a pas de résultats avérés en ce qui concerne l’application concrète du principe du bénéfice du doute tel qu’il s’applique en droit allemand. Le principe est que s’il subsiste des doutes après un examen médical, il doit être présumé, dans l’intérêt supérieur de l’enfant, qu’il est mineur</w:t>
      </w:r>
      <w:bookmarkStart w:id="8" w:name="_Hlk87957451"/>
      <w:r w:rsidRPr="006C3A04">
        <w:rPr>
          <w:rStyle w:val="Appelnotedebasdep"/>
        </w:rPr>
        <w:footnoteReference w:id="18"/>
      </w:r>
      <w:r>
        <w:rPr>
          <w:color w:val="000000" w:themeColor="text1"/>
          <w:lang w:val="fr-FR"/>
        </w:rPr>
        <w:t>.</w:t>
      </w:r>
    </w:p>
    <w:bookmarkEnd w:id="8"/>
    <w:p w14:paraId="6A4477B5" w14:textId="3EE795C7" w:rsidR="00B73BB1" w:rsidRPr="0013104E" w:rsidRDefault="00B73BB1" w:rsidP="00B73BB1">
      <w:pPr>
        <w:pStyle w:val="SingleTxtG"/>
        <w:rPr>
          <w:color w:val="000000" w:themeColor="text1"/>
          <w:lang w:val="fr-FR"/>
        </w:rPr>
      </w:pPr>
      <w:r>
        <w:rPr>
          <w:color w:val="000000" w:themeColor="text1"/>
          <w:lang w:val="fr-FR"/>
        </w:rPr>
        <w:t>118.</w:t>
      </w:r>
      <w:r>
        <w:rPr>
          <w:color w:val="000000" w:themeColor="text1"/>
          <w:lang w:val="fr-FR"/>
        </w:rPr>
        <w:tab/>
        <w:t>La procédure officielle d’évaluation de l’âge des réfugiés mineurs non accompagnés est clairement réglementée conformément aux paragraphes 1 et 2 de l’article 42</w:t>
      </w:r>
      <w:r w:rsidR="00844791">
        <w:rPr>
          <w:color w:val="000000" w:themeColor="text1"/>
          <w:lang w:val="fr-FR"/>
        </w:rPr>
        <w:t> </w:t>
      </w:r>
      <w:r>
        <w:rPr>
          <w:color w:val="000000" w:themeColor="text1"/>
          <w:lang w:val="fr-FR"/>
        </w:rPr>
        <w:t>f</w:t>
      </w:r>
      <w:r w:rsidR="00844791">
        <w:rPr>
          <w:color w:val="000000" w:themeColor="text1"/>
          <w:lang w:val="fr-FR"/>
        </w:rPr>
        <w:t>)</w:t>
      </w:r>
      <w:r>
        <w:rPr>
          <w:color w:val="000000" w:themeColor="text1"/>
          <w:lang w:val="fr-FR"/>
        </w:rPr>
        <w:t xml:space="preserve"> du Livre</w:t>
      </w:r>
      <w:r w:rsidR="003F2713">
        <w:rPr>
          <w:color w:val="000000" w:themeColor="text1"/>
          <w:lang w:val="fr-FR"/>
        </w:rPr>
        <w:t> </w:t>
      </w:r>
      <w:r>
        <w:rPr>
          <w:color w:val="000000" w:themeColor="text1"/>
          <w:lang w:val="fr-FR"/>
        </w:rPr>
        <w:t xml:space="preserve">VIII du Code social. Il s’agit d’une procédure en trois étapes menée par les bureaux de protection de la jeunesse compétents. Par conséquent, la minorité doit d’abord être déterminée sur la base de documents d’identité. Si ceux-ci ne sont pas disponibles, une inspection réglementée doit être effectuée par du personnel professionnellement qualifié. Un examen médical doit être mis en place si des doutes subsistent, ou à la demande de la personne concernée, afin d’évaluer son âge. </w:t>
      </w:r>
    </w:p>
    <w:p w14:paraId="5FB14959" w14:textId="77777777" w:rsidR="00B73BB1" w:rsidRPr="0013104E" w:rsidRDefault="00B73BB1" w:rsidP="00B73BB1">
      <w:pPr>
        <w:pStyle w:val="SingleTxtG"/>
        <w:rPr>
          <w:color w:val="000000" w:themeColor="text1"/>
          <w:lang w:val="fr-FR"/>
        </w:rPr>
      </w:pPr>
      <w:r>
        <w:rPr>
          <w:color w:val="000000" w:themeColor="text1"/>
          <w:lang w:val="fr-FR"/>
        </w:rPr>
        <w:t>119.</w:t>
      </w:r>
      <w:r>
        <w:rPr>
          <w:color w:val="000000" w:themeColor="text1"/>
          <w:lang w:val="fr-FR"/>
        </w:rPr>
        <w:tab/>
        <w:t>Le rapport d’évaluation de la loi sur l’amélioration de l’hébergement, des soins et de l’assistance fournis aux enfants et aux jeunes étrangers (</w:t>
      </w:r>
      <w:r>
        <w:rPr>
          <w:i/>
          <w:color w:val="000000" w:themeColor="text1"/>
          <w:lang w:val="fr-FR"/>
        </w:rPr>
        <w:t>Gesetz zur Verbesserung der Unterbringung, Versorgung und Betreuung ausländischer Kinder und Jugendlicher</w:t>
      </w:r>
      <w:r>
        <w:rPr>
          <w:color w:val="000000" w:themeColor="text1"/>
          <w:lang w:val="fr-FR"/>
        </w:rPr>
        <w:t xml:space="preserve">) a révélé en 2021 que l’évaluation de l’âge effectuée lors de la mise en détention provisoire des mineurs est traitée différemment dans les différents </w:t>
      </w:r>
      <w:r>
        <w:rPr>
          <w:i/>
          <w:color w:val="000000" w:themeColor="text1"/>
          <w:lang w:val="fr-FR"/>
        </w:rPr>
        <w:t>Länder</w:t>
      </w:r>
      <w:r>
        <w:rPr>
          <w:color w:val="000000" w:themeColor="text1"/>
          <w:lang w:val="fr-FR"/>
        </w:rPr>
        <w:t xml:space="preserve"> et municipalités. La procédure d’évaluation de l’âge continuera donc d’être contrôlée par le législateur eu égard à l’application partiellement incohérente des méthodes et de leurs effets afin d’examiner d’éventuels besoins d’action future</w:t>
      </w:r>
      <w:r w:rsidRPr="006C3A04">
        <w:rPr>
          <w:rStyle w:val="Appelnotedebasdep"/>
        </w:rPr>
        <w:footnoteReference w:id="19"/>
      </w:r>
      <w:r>
        <w:rPr>
          <w:color w:val="000000" w:themeColor="text1"/>
          <w:lang w:val="fr-FR"/>
        </w:rPr>
        <w:t>.</w:t>
      </w:r>
    </w:p>
    <w:p w14:paraId="2F57B912" w14:textId="5F813E8E"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13</w:t>
      </w:r>
      <w:r w:rsidR="003E00EB">
        <w:rPr>
          <w:color w:val="000000" w:themeColor="text1"/>
          <w:lang w:val="fr-FR"/>
        </w:rPr>
        <w:t> </w:t>
      </w:r>
      <w:r>
        <w:rPr>
          <w:color w:val="000000" w:themeColor="text1"/>
          <w:lang w:val="fr-FR"/>
        </w:rPr>
        <w:t>b) de la liste de points</w:t>
      </w:r>
    </w:p>
    <w:p w14:paraId="5363A3EE" w14:textId="34D0626C" w:rsidR="00B73BB1" w:rsidRPr="0013104E" w:rsidRDefault="00B73BB1" w:rsidP="00B73BB1">
      <w:pPr>
        <w:pStyle w:val="SingleTxtG"/>
        <w:rPr>
          <w:color w:val="000000" w:themeColor="text1"/>
          <w:lang w:val="fr-FR"/>
        </w:rPr>
      </w:pPr>
      <w:r>
        <w:rPr>
          <w:color w:val="000000" w:themeColor="text1"/>
          <w:lang w:val="fr-FR"/>
        </w:rPr>
        <w:t>120.</w:t>
      </w:r>
      <w:r>
        <w:rPr>
          <w:color w:val="000000" w:themeColor="text1"/>
          <w:lang w:val="fr-FR"/>
        </w:rPr>
        <w:tab/>
        <w:t>La détention dans l’attente de l’expulsion est ordonnée en dernier ressort. Elle est interdite si son but peut être atteint par des moyens moins sévères. Les questions de l’intérêt supérieur de l’enfant et de la protection de la famille, notamment, doivent être examinées au préalable de manière approfondie lors de l’examen visant à définir si la décision d’imposer une détention à un mineur est proportionnée. La détention dans l’attente de l’expulsion est régie en Allemagne par les articles 62 et suivants de la loi sur le séjour, l’activité économique et l’intégration des étrangers sur le territoire fédéral (loi sur le séjour</w:t>
      </w:r>
      <w:r w:rsidR="003E00EB">
        <w:rPr>
          <w:color w:val="000000" w:themeColor="text1"/>
          <w:lang w:val="fr-FR"/>
        </w:rPr>
        <w:t> </w:t>
      </w:r>
      <w:r>
        <w:rPr>
          <w:color w:val="000000" w:themeColor="text1"/>
          <w:lang w:val="fr-FR"/>
        </w:rPr>
        <w:t xml:space="preserve">; </w:t>
      </w:r>
      <w:r>
        <w:rPr>
          <w:i/>
          <w:color w:val="000000" w:themeColor="text1"/>
          <w:lang w:val="fr-FR"/>
        </w:rPr>
        <w:t>Gesetz über den Aufenthalt, die Erwerbstätigkeit und die Integration von Ausländerinnen und Ausländern im Bundesgebiet</w:t>
      </w:r>
      <w:r>
        <w:rPr>
          <w:color w:val="000000" w:themeColor="text1"/>
          <w:lang w:val="fr-FR"/>
        </w:rPr>
        <w:t>), et la procédure judiciaire en cas de privation de liberté par les articles 415 et suivants de la loi sur les procédures en matière familiale et en matière de juridiction volontaire (</w:t>
      </w:r>
      <w:r>
        <w:rPr>
          <w:i/>
          <w:color w:val="000000" w:themeColor="text1"/>
          <w:lang w:val="fr-FR"/>
        </w:rPr>
        <w:t>Gesetz über das Verfahren in Familiensachen und in den Angelegenheiten der freiwilligen Gerichtsbarkeit</w:t>
      </w:r>
      <w:r>
        <w:rPr>
          <w:color w:val="000000" w:themeColor="text1"/>
          <w:lang w:val="fr-FR"/>
        </w:rPr>
        <w:t xml:space="preserve">). Conformément à la troisième phrase du paragraphe 1 de l’article 62 de la loi sur le séjour, les mineurs et les familles avec mineurs qui sont soumis à une obligation exécutoire de quitter le territoire ne peuvent être placés en détention dans l’attente de leur expulsion que dans des cas exceptionnels et seulement pour une durée raisonnable compte tenu du bien-être de l’enfant. </w:t>
      </w:r>
    </w:p>
    <w:p w14:paraId="3094CABD" w14:textId="77777777" w:rsidR="00B73BB1" w:rsidRPr="0013104E" w:rsidRDefault="00B73BB1" w:rsidP="00B73BB1">
      <w:pPr>
        <w:pStyle w:val="SingleTxtG"/>
        <w:rPr>
          <w:color w:val="000000" w:themeColor="text1"/>
          <w:lang w:val="fr-FR"/>
        </w:rPr>
      </w:pPr>
      <w:r>
        <w:rPr>
          <w:color w:val="000000" w:themeColor="text1"/>
          <w:lang w:val="fr-FR"/>
        </w:rPr>
        <w:t>121.</w:t>
      </w:r>
      <w:r>
        <w:rPr>
          <w:color w:val="000000" w:themeColor="text1"/>
          <w:lang w:val="fr-FR"/>
        </w:rPr>
        <w:tab/>
        <w:t xml:space="preserve">En pratique, certains des </w:t>
      </w:r>
      <w:r>
        <w:rPr>
          <w:i/>
          <w:color w:val="000000" w:themeColor="text1"/>
          <w:lang w:val="fr-FR"/>
        </w:rPr>
        <w:t>Länder</w:t>
      </w:r>
      <w:r>
        <w:rPr>
          <w:color w:val="000000" w:themeColor="text1"/>
          <w:lang w:val="fr-FR"/>
        </w:rPr>
        <w:t>, par principe, ne font pas usage de la possibilité prévue par la loi fédérale de placer, dans des cas exceptionnels particuliers, des mineurs en détention dans l’attente de leur expulsion.</w:t>
      </w:r>
    </w:p>
    <w:p w14:paraId="57327001" w14:textId="77777777"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14 a) de la liste de points</w:t>
      </w:r>
    </w:p>
    <w:p w14:paraId="44FFAACF" w14:textId="2D8D93C1" w:rsidR="00B73BB1" w:rsidRPr="0013104E" w:rsidRDefault="00B73BB1" w:rsidP="00B73BB1">
      <w:pPr>
        <w:pStyle w:val="SingleTxtG"/>
        <w:rPr>
          <w:color w:val="000000" w:themeColor="text1"/>
          <w:lang w:val="fr-FR"/>
        </w:rPr>
      </w:pPr>
      <w:r>
        <w:rPr>
          <w:color w:val="000000" w:themeColor="text1"/>
          <w:lang w:val="fr-FR"/>
        </w:rPr>
        <w:t>122.</w:t>
      </w:r>
      <w:r>
        <w:rPr>
          <w:color w:val="000000" w:themeColor="text1"/>
          <w:lang w:val="fr-FR"/>
        </w:rPr>
        <w:tab/>
        <w:t xml:space="preserve">Le Conseil national contre les violences sexuelles à l’égard des enfants et des jeunes est une alliance de membres représentant la Fédération, les </w:t>
      </w:r>
      <w:r>
        <w:rPr>
          <w:i/>
          <w:color w:val="000000" w:themeColor="text1"/>
          <w:lang w:val="fr-FR"/>
        </w:rPr>
        <w:t>Länder</w:t>
      </w:r>
      <w:r>
        <w:rPr>
          <w:color w:val="000000" w:themeColor="text1"/>
          <w:lang w:val="fr-FR"/>
        </w:rPr>
        <w:t>, les municipalités, les praticiens professionnels, les personnes concernées et les universitaires sous la présidence du Ministère fédéral de la famille, des personnes âgées, des femmes et de la jeunesse et du commissaire indépendant chargé des abus sexuels sur enfants. Le Conseil a défini des objectifs et des étapes de mise en œuvre et les a publiés dans un accord conjoint le 29</w:t>
      </w:r>
      <w:r w:rsidR="003E00EB">
        <w:rPr>
          <w:color w:val="000000" w:themeColor="text1"/>
          <w:lang w:val="fr-FR"/>
        </w:rPr>
        <w:t> </w:t>
      </w:r>
      <w:r>
        <w:rPr>
          <w:color w:val="000000" w:themeColor="text1"/>
          <w:lang w:val="fr-FR"/>
        </w:rPr>
        <w:t>juin 2021.</w:t>
      </w:r>
    </w:p>
    <w:p w14:paraId="1F4895E0" w14:textId="6DFE3C05" w:rsidR="00B73BB1" w:rsidRPr="0013104E" w:rsidRDefault="00B73BB1" w:rsidP="00B73BB1">
      <w:pPr>
        <w:pStyle w:val="SingleTxtG"/>
        <w:rPr>
          <w:color w:val="000000" w:themeColor="text1"/>
          <w:lang w:val="fr-FR"/>
        </w:rPr>
      </w:pPr>
      <w:r>
        <w:rPr>
          <w:color w:val="000000" w:themeColor="text1"/>
          <w:lang w:val="fr-FR"/>
        </w:rPr>
        <w:t>123.</w:t>
      </w:r>
      <w:r>
        <w:rPr>
          <w:color w:val="000000" w:themeColor="text1"/>
          <w:lang w:val="fr-FR"/>
        </w:rPr>
        <w:tab/>
        <w:t>La mise en place prévue d’un mécanisme de signalement indépendant devrait améliorer considérablement la disponibilité des données sur la traite des êtres humains (y</w:t>
      </w:r>
      <w:r w:rsidR="008D4EEB">
        <w:rPr>
          <w:color w:val="000000" w:themeColor="text1"/>
          <w:lang w:val="fr-FR"/>
        </w:rPr>
        <w:t> </w:t>
      </w:r>
      <w:r>
        <w:rPr>
          <w:color w:val="000000" w:themeColor="text1"/>
          <w:lang w:val="fr-FR"/>
        </w:rPr>
        <w:t xml:space="preserve">compris des enfants). À cette fin, le Ministère fédéral de la famille, des personnes âgées, des femmes et de la jeunesse finance depuis février 2020 un projet au sein de l’Institut allemand des droits de l’homme, lequel vise à élaborer une approche en matière de mécanismes de signalement indépendants de violences fondées sur le genre et de traite d’êtres humains. </w:t>
      </w:r>
    </w:p>
    <w:p w14:paraId="3EAA8193" w14:textId="2162B44D"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14</w:t>
      </w:r>
      <w:r w:rsidR="003E00EB">
        <w:rPr>
          <w:color w:val="000000" w:themeColor="text1"/>
          <w:lang w:val="fr-FR"/>
        </w:rPr>
        <w:t> </w:t>
      </w:r>
      <w:r>
        <w:rPr>
          <w:color w:val="000000" w:themeColor="text1"/>
          <w:lang w:val="fr-FR"/>
        </w:rPr>
        <w:t>b) de la liste de points</w:t>
      </w:r>
    </w:p>
    <w:p w14:paraId="2E39BE05" w14:textId="759A54DF" w:rsidR="00B73BB1" w:rsidRPr="0013104E" w:rsidRDefault="00B73BB1" w:rsidP="00B73BB1">
      <w:pPr>
        <w:pStyle w:val="SingleTxtG"/>
        <w:rPr>
          <w:color w:val="000000" w:themeColor="text1"/>
          <w:lang w:val="fr-FR"/>
        </w:rPr>
      </w:pPr>
      <w:bookmarkStart w:id="9" w:name="_Hlk65700332"/>
      <w:r>
        <w:rPr>
          <w:color w:val="000000" w:themeColor="text1"/>
          <w:lang w:val="fr-FR"/>
        </w:rPr>
        <w:t>124.</w:t>
      </w:r>
      <w:r>
        <w:rPr>
          <w:color w:val="000000" w:themeColor="text1"/>
          <w:lang w:val="fr-FR"/>
        </w:rPr>
        <w:tab/>
        <w:t>L’approche de coopération fédérale intitulée «</w:t>
      </w:r>
      <w:r w:rsidR="003E00EB">
        <w:rPr>
          <w:color w:val="000000" w:themeColor="text1"/>
          <w:lang w:val="fr-FR"/>
        </w:rPr>
        <w:t> </w:t>
      </w:r>
      <w:r>
        <w:rPr>
          <w:color w:val="000000" w:themeColor="text1"/>
          <w:lang w:val="fr-FR"/>
        </w:rPr>
        <w:t>Protection et assistance en matière de traite et d’exploitation d’enfants</w:t>
      </w:r>
      <w:r w:rsidR="003E00EB">
        <w:rPr>
          <w:color w:val="000000" w:themeColor="text1"/>
          <w:lang w:val="fr-FR"/>
        </w:rPr>
        <w:t> </w:t>
      </w:r>
      <w:r>
        <w:rPr>
          <w:color w:val="000000" w:themeColor="text1"/>
          <w:lang w:val="fr-FR"/>
        </w:rPr>
        <w:t xml:space="preserve">» vise à faciliter la coopération entre les parties prenantes jouant un rôle dans l’identification et la protection des enfants victimes de la traite d’êtres humains, par exemple les bureaux de protection de la jeunesse, la police ou les centres de conseil spécialisés. Cette approche de coopération fédérale a désormais été étendue à huit </w:t>
      </w:r>
      <w:r>
        <w:rPr>
          <w:i/>
          <w:color w:val="000000" w:themeColor="text1"/>
          <w:lang w:val="fr-FR"/>
        </w:rPr>
        <w:t>Länder</w:t>
      </w:r>
      <w:r>
        <w:rPr>
          <w:color w:val="000000" w:themeColor="text1"/>
          <w:lang w:val="fr-FR"/>
        </w:rPr>
        <w:t xml:space="preserve"> sous la forme d’ateliers.</w:t>
      </w:r>
    </w:p>
    <w:p w14:paraId="783B8295" w14:textId="77777777" w:rsidR="00B73BB1" w:rsidRPr="0013104E" w:rsidRDefault="00B73BB1" w:rsidP="00B73BB1">
      <w:pPr>
        <w:pStyle w:val="SingleTxtG"/>
        <w:rPr>
          <w:color w:val="000000" w:themeColor="text1"/>
          <w:lang w:val="fr-FR"/>
        </w:rPr>
      </w:pPr>
      <w:r>
        <w:rPr>
          <w:color w:val="000000" w:themeColor="text1"/>
          <w:lang w:val="fr-FR"/>
        </w:rPr>
        <w:t>125.</w:t>
      </w:r>
      <w:r>
        <w:rPr>
          <w:color w:val="000000" w:themeColor="text1"/>
          <w:lang w:val="fr-FR"/>
        </w:rPr>
        <w:tab/>
        <w:t xml:space="preserve">Une étude pilote commandée par l’organisation non gouvernementale Every Child Protected Against Trafficking (ECPAT) examine les améliorations qu’il est possible d’apporter à la structure des bureaux de protection de la jeunesse à cet égard. La question est notamment de savoir si des personnes de contact formées au niveau des bureaux de protection de la jeunesse des </w:t>
      </w:r>
      <w:r>
        <w:rPr>
          <w:i/>
          <w:color w:val="000000" w:themeColor="text1"/>
          <w:lang w:val="fr-FR"/>
        </w:rPr>
        <w:t>Länder</w:t>
      </w:r>
      <w:r>
        <w:rPr>
          <w:color w:val="000000" w:themeColor="text1"/>
          <w:lang w:val="fr-FR"/>
        </w:rPr>
        <w:t xml:space="preserve"> constituent une ressource utile pour l’identification des enfants et des jeunes concernés.</w:t>
      </w:r>
    </w:p>
    <w:p w14:paraId="1E0D73E2" w14:textId="77777777" w:rsidR="00B73BB1" w:rsidRPr="0013104E" w:rsidRDefault="00B73BB1" w:rsidP="00B73BB1">
      <w:pPr>
        <w:pStyle w:val="SingleTxtG"/>
        <w:rPr>
          <w:color w:val="000000" w:themeColor="text1"/>
          <w:lang w:val="fr-FR"/>
        </w:rPr>
      </w:pPr>
      <w:r>
        <w:rPr>
          <w:color w:val="000000" w:themeColor="text1"/>
          <w:lang w:val="fr-FR"/>
        </w:rPr>
        <w:t>126.</w:t>
      </w:r>
      <w:r>
        <w:rPr>
          <w:color w:val="000000" w:themeColor="text1"/>
          <w:lang w:val="fr-FR"/>
        </w:rPr>
        <w:tab/>
        <w:t xml:space="preserve">L’Office fédéral de la police criminelle renforce les mesures d’identification policière pour le compte des </w:t>
      </w:r>
      <w:r>
        <w:rPr>
          <w:i/>
          <w:color w:val="000000" w:themeColor="text1"/>
          <w:lang w:val="fr-FR"/>
        </w:rPr>
        <w:t>Länder</w:t>
      </w:r>
      <w:r>
        <w:rPr>
          <w:color w:val="000000" w:themeColor="text1"/>
          <w:lang w:val="fr-FR"/>
        </w:rPr>
        <w:t xml:space="preserve"> et en collaboration avec eux en offrant une formation spéciale aux travailleurs sociaux. </w:t>
      </w:r>
    </w:p>
    <w:p w14:paraId="0523725B" w14:textId="5162BE62"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14</w:t>
      </w:r>
      <w:r w:rsidR="003E00EB">
        <w:rPr>
          <w:color w:val="000000" w:themeColor="text1"/>
          <w:lang w:val="fr-FR"/>
        </w:rPr>
        <w:t> </w:t>
      </w:r>
      <w:r>
        <w:rPr>
          <w:color w:val="000000" w:themeColor="text1"/>
          <w:lang w:val="fr-FR"/>
        </w:rPr>
        <w:t>c) de la liste de points</w:t>
      </w:r>
    </w:p>
    <w:bookmarkEnd w:id="9"/>
    <w:p w14:paraId="3BE6CAF3" w14:textId="4DF46ED6" w:rsidR="00B73BB1" w:rsidRPr="0013104E" w:rsidRDefault="00B73BB1" w:rsidP="00B73BB1">
      <w:pPr>
        <w:pStyle w:val="SingleTxtG"/>
        <w:rPr>
          <w:color w:val="000000" w:themeColor="text1"/>
          <w:lang w:val="fr-FR"/>
        </w:rPr>
      </w:pPr>
      <w:r>
        <w:rPr>
          <w:color w:val="000000" w:themeColor="text1"/>
          <w:lang w:val="fr-FR"/>
        </w:rPr>
        <w:t>127.</w:t>
      </w:r>
      <w:r>
        <w:rPr>
          <w:color w:val="000000" w:themeColor="text1"/>
          <w:lang w:val="fr-FR"/>
        </w:rPr>
        <w:tab/>
        <w:t>Le Conseil national recommande que l’approche de coopération fédérale «</w:t>
      </w:r>
      <w:r w:rsidR="003E00EB">
        <w:rPr>
          <w:color w:val="000000" w:themeColor="text1"/>
          <w:lang w:val="fr-FR"/>
        </w:rPr>
        <w:t> </w:t>
      </w:r>
      <w:r>
        <w:rPr>
          <w:color w:val="000000" w:themeColor="text1"/>
          <w:lang w:val="fr-FR"/>
        </w:rPr>
        <w:t>Protection et assistance en matière de traite et d’exploitation d’enfants</w:t>
      </w:r>
      <w:r w:rsidR="003E00EB">
        <w:rPr>
          <w:color w:val="000000" w:themeColor="text1"/>
          <w:lang w:val="fr-FR"/>
        </w:rPr>
        <w:t> </w:t>
      </w:r>
      <w:r>
        <w:rPr>
          <w:color w:val="000000" w:themeColor="text1"/>
          <w:lang w:val="fr-FR"/>
        </w:rPr>
        <w:t>» soit également intégrée de manière structurelle dans les mécanismes de coopération régionale.</w:t>
      </w:r>
    </w:p>
    <w:p w14:paraId="2004A778" w14:textId="60491061" w:rsidR="00B73BB1" w:rsidRPr="0013104E" w:rsidRDefault="00B73BB1" w:rsidP="00B73BB1">
      <w:pPr>
        <w:pStyle w:val="SingleTxtG"/>
        <w:rPr>
          <w:color w:val="000000" w:themeColor="text1"/>
          <w:lang w:val="fr-FR"/>
        </w:rPr>
      </w:pPr>
      <w:r>
        <w:rPr>
          <w:color w:val="000000" w:themeColor="text1"/>
          <w:lang w:val="fr-FR"/>
        </w:rPr>
        <w:t>128.</w:t>
      </w:r>
      <w:r>
        <w:rPr>
          <w:color w:val="000000" w:themeColor="text1"/>
          <w:lang w:val="fr-FR"/>
        </w:rPr>
        <w:tab/>
        <w:t xml:space="preserve">La formation est au cœur des mesures complémentaires pour une meilleure identification. Par exemple, l’organisation non gouvernementale ECPAT Deutschland, financée par le Ministère fédéral de la famille, des personnes âgées, des femmes et de la jeunesse, transmet ses connaissances dans le cadre de formations, notamment auprès d’experts des autorités chargées de l’enquête et de la protection de l’enfance et de la jeunesse et des commissaires spéciaux. L’Office fédéral de la police criminelle organise également des formations régulières à destination de la police dans les </w:t>
      </w:r>
      <w:r>
        <w:rPr>
          <w:i/>
          <w:color w:val="000000" w:themeColor="text1"/>
          <w:lang w:val="fr-FR"/>
        </w:rPr>
        <w:t>Länder</w:t>
      </w:r>
      <w:r>
        <w:rPr>
          <w:color w:val="000000" w:themeColor="text1"/>
          <w:lang w:val="fr-FR"/>
        </w:rPr>
        <w:t xml:space="preserve"> avec des experts issus d’ONG spécialisées</w:t>
      </w:r>
      <w:r w:rsidR="003E00EB">
        <w:rPr>
          <w:color w:val="000000" w:themeColor="text1"/>
          <w:lang w:val="fr-FR"/>
        </w:rPr>
        <w:t> </w:t>
      </w:r>
      <w:r>
        <w:rPr>
          <w:color w:val="000000" w:themeColor="text1"/>
          <w:lang w:val="fr-FR"/>
        </w:rPr>
        <w:t>; ces formations se concentrent également sur la sensibilisation aux droits des victimes de la traite et de l’exploitation d’êtres humains.</w:t>
      </w:r>
    </w:p>
    <w:p w14:paraId="6D995C3D" w14:textId="77777777"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15 a) de la liste de points</w:t>
      </w:r>
    </w:p>
    <w:p w14:paraId="2F749276" w14:textId="7A3B235C" w:rsidR="00B73BB1" w:rsidRPr="0013104E" w:rsidRDefault="00B73BB1" w:rsidP="00B73BB1">
      <w:pPr>
        <w:pStyle w:val="SingleTxtG"/>
        <w:rPr>
          <w:color w:val="000000" w:themeColor="text1"/>
          <w:lang w:val="fr-FR"/>
        </w:rPr>
      </w:pPr>
      <w:r>
        <w:rPr>
          <w:color w:val="000000" w:themeColor="text1"/>
          <w:lang w:val="fr-FR"/>
        </w:rPr>
        <w:t>129.</w:t>
      </w:r>
      <w:r>
        <w:rPr>
          <w:color w:val="000000" w:themeColor="text1"/>
          <w:lang w:val="fr-FR"/>
        </w:rPr>
        <w:tab/>
        <w:t xml:space="preserve">Le Gouvernement fédéral est convaincu que le recrutement actuel du personnel de la Bundeswehr est pleinement conforme aux obligations de l’Allemagne découlant du droit international, y compris la Convention des Nations Unies relative aux droits de l’enfant et le Protocole facultatif. Pour commencer son service volontaire en tant que soldat dans la Bundeswehr au sens du paragraphe 2 de l’article </w:t>
      </w:r>
      <w:r w:rsidR="00921CCD">
        <w:rPr>
          <w:color w:val="000000" w:themeColor="text1"/>
          <w:lang w:val="fr-FR"/>
        </w:rPr>
        <w:t xml:space="preserve">3 </w:t>
      </w:r>
      <w:r>
        <w:rPr>
          <w:color w:val="000000" w:themeColor="text1"/>
          <w:lang w:val="fr-FR"/>
        </w:rPr>
        <w:t>du Protocole facultatif, être âgé au minimum de 17 ans est considéré comme obligatoire. Les personnes de moins de 18 ans ne sont admises dans les forces armées que pour commencer une formation militaire sous protection spéciale.</w:t>
      </w:r>
    </w:p>
    <w:p w14:paraId="26238DEA" w14:textId="77777777" w:rsidR="00B73BB1" w:rsidRPr="0013104E" w:rsidRDefault="00B73BB1" w:rsidP="00B73BB1">
      <w:pPr>
        <w:pStyle w:val="SingleTxtG"/>
        <w:rPr>
          <w:color w:val="000000" w:themeColor="text1"/>
          <w:lang w:val="fr-FR"/>
        </w:rPr>
      </w:pPr>
      <w:r>
        <w:rPr>
          <w:color w:val="000000" w:themeColor="text1"/>
          <w:lang w:val="fr-FR"/>
        </w:rPr>
        <w:t>130.</w:t>
      </w:r>
      <w:r>
        <w:rPr>
          <w:color w:val="000000" w:themeColor="text1"/>
          <w:lang w:val="fr-FR"/>
        </w:rPr>
        <w:tab/>
        <w:t>Elles sont protégées lorsqu’elles décident de s’engager dans les forces armées, notamment par le consentement nécessaire de leur représentant légal, et par l’obligation de présenter leur carte d’identité ou leur passeport comme preuve fiable de leur âge, ainsi que par une offre de conseil complète.</w:t>
      </w:r>
    </w:p>
    <w:p w14:paraId="3D0803B4" w14:textId="77777777" w:rsidR="00B73BB1" w:rsidRPr="0013104E" w:rsidRDefault="00B73BB1" w:rsidP="00B73BB1">
      <w:pPr>
        <w:pStyle w:val="SingleTxtG"/>
        <w:rPr>
          <w:color w:val="000000" w:themeColor="text1"/>
          <w:lang w:val="fr-FR"/>
        </w:rPr>
      </w:pPr>
      <w:r>
        <w:rPr>
          <w:color w:val="000000" w:themeColor="text1"/>
          <w:lang w:val="fr-FR"/>
        </w:rPr>
        <w:t>131.</w:t>
      </w:r>
      <w:r>
        <w:rPr>
          <w:color w:val="000000" w:themeColor="text1"/>
          <w:lang w:val="fr-FR"/>
        </w:rPr>
        <w:tab/>
        <w:t>De nombreux jeunes savent déjà ce qu’ils veulent devenir avant d’avoir atteint l’âge de la majorité. La Bundeswehr se présente également comme un employeur dans cette tranche d’âge afin d’assurer une entrée dans la carrière sans désavantages.</w:t>
      </w:r>
    </w:p>
    <w:p w14:paraId="7782E4FB" w14:textId="006C2639"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15</w:t>
      </w:r>
      <w:r w:rsidR="003E00EB">
        <w:rPr>
          <w:color w:val="000000" w:themeColor="text1"/>
          <w:lang w:val="fr-FR"/>
        </w:rPr>
        <w:t> </w:t>
      </w:r>
      <w:r>
        <w:rPr>
          <w:color w:val="000000" w:themeColor="text1"/>
          <w:lang w:val="fr-FR"/>
        </w:rPr>
        <w:t>b) de la liste de points</w:t>
      </w:r>
    </w:p>
    <w:p w14:paraId="73977428" w14:textId="77777777" w:rsidR="00B73BB1" w:rsidRPr="0013104E" w:rsidRDefault="00B73BB1" w:rsidP="00B73BB1">
      <w:pPr>
        <w:pStyle w:val="SingleTxtG"/>
        <w:rPr>
          <w:color w:val="000000" w:themeColor="text1"/>
          <w:lang w:val="fr-FR"/>
        </w:rPr>
      </w:pPr>
      <w:r>
        <w:rPr>
          <w:color w:val="000000" w:themeColor="text1"/>
          <w:lang w:val="fr-FR"/>
        </w:rPr>
        <w:t>132.</w:t>
      </w:r>
      <w:r>
        <w:rPr>
          <w:color w:val="000000" w:themeColor="text1"/>
          <w:lang w:val="fr-FR"/>
        </w:rPr>
        <w:tab/>
        <w:t>Les activités de marketing auprès des jeunes ne poursuivent aucun objectif de publicité du personnel militaire selon la définition du recrutement dans la Bundeswehr. En réalité, elles visent à fournir aux mineurs intéressés de premières informations générales sur la Bundeswehr. Aucune campagne publicitaire spéciale destinée aux enfants n’est menée pour le compte des forces armées allemandes.</w:t>
      </w:r>
    </w:p>
    <w:p w14:paraId="14500FDB" w14:textId="2189A6A5"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15</w:t>
      </w:r>
      <w:r w:rsidR="003E00EB">
        <w:rPr>
          <w:color w:val="000000" w:themeColor="text1"/>
          <w:lang w:val="fr-FR"/>
        </w:rPr>
        <w:t> </w:t>
      </w:r>
      <w:r>
        <w:rPr>
          <w:color w:val="000000" w:themeColor="text1"/>
          <w:lang w:val="fr-FR"/>
        </w:rPr>
        <w:t>c) de la liste de points</w:t>
      </w:r>
    </w:p>
    <w:p w14:paraId="5E7CF8A2" w14:textId="77777777" w:rsidR="00B73BB1" w:rsidRPr="0013104E" w:rsidRDefault="00B73BB1" w:rsidP="00B73BB1">
      <w:pPr>
        <w:pStyle w:val="SingleTxtG"/>
        <w:rPr>
          <w:color w:val="000000" w:themeColor="text1"/>
          <w:lang w:val="fr-FR"/>
        </w:rPr>
      </w:pPr>
      <w:r>
        <w:rPr>
          <w:color w:val="000000" w:themeColor="text1"/>
          <w:lang w:val="fr-FR"/>
        </w:rPr>
        <w:t>133.</w:t>
      </w:r>
      <w:r>
        <w:rPr>
          <w:color w:val="000000" w:themeColor="text1"/>
          <w:lang w:val="fr-FR"/>
        </w:rPr>
        <w:tab/>
        <w:t>La Bundeswehr ne tolère pas les abus, le harcèlement ou l’exploitation sexuelle dans ses rangs. Les infractions de ce type sont punies conformément à la loi sur le statut, au droit disciplinaire et au droit du travail et sont transmises aux autorités chargées des poursuites pénales le cas échéant.</w:t>
      </w:r>
    </w:p>
    <w:p w14:paraId="7B5B41E7" w14:textId="749B4670" w:rsidR="00B73BB1" w:rsidRPr="0013104E" w:rsidRDefault="00B73BB1" w:rsidP="00B73BB1">
      <w:pPr>
        <w:pStyle w:val="SingleTxtG"/>
        <w:rPr>
          <w:color w:val="000000" w:themeColor="text1"/>
          <w:lang w:val="fr-FR"/>
        </w:rPr>
      </w:pPr>
      <w:r>
        <w:rPr>
          <w:color w:val="000000" w:themeColor="text1"/>
          <w:lang w:val="fr-FR"/>
        </w:rPr>
        <w:t>134.</w:t>
      </w:r>
      <w:r>
        <w:rPr>
          <w:color w:val="000000" w:themeColor="text1"/>
          <w:lang w:val="fr-FR"/>
        </w:rPr>
        <w:tab/>
        <w:t>Des informations sont fournies dans le contenu d’enseignement et de formation de la Bundeswehr au sujet des mesures de sensibilisation aux violences sexuelles et de transmission des connaissances à leur sujet. En outre, le point de contact «</w:t>
      </w:r>
      <w:r w:rsidR="003E00EB">
        <w:rPr>
          <w:color w:val="000000" w:themeColor="text1"/>
          <w:lang w:val="fr-FR"/>
        </w:rPr>
        <w:t> </w:t>
      </w:r>
      <w:r>
        <w:rPr>
          <w:color w:val="000000" w:themeColor="text1"/>
          <w:lang w:val="fr-FR"/>
        </w:rPr>
        <w:t>Discrimination et violence au sein de la Bundeswehr</w:t>
      </w:r>
      <w:r w:rsidR="003E00EB">
        <w:rPr>
          <w:color w:val="000000" w:themeColor="text1"/>
          <w:lang w:val="fr-FR"/>
        </w:rPr>
        <w:t> </w:t>
      </w:r>
      <w:r>
        <w:rPr>
          <w:color w:val="000000" w:themeColor="text1"/>
          <w:lang w:val="fr-FR"/>
        </w:rPr>
        <w:t xml:space="preserve">» a été créé au sein du Ministère fédéral de la défense depuis 2017. Les rapports correspondants peuvent être adressés à ce point de contact et un soutien est fourni aux personnes concernées. </w:t>
      </w:r>
    </w:p>
    <w:p w14:paraId="76FC4010" w14:textId="043B2F34" w:rsidR="00B73BB1" w:rsidRPr="0013104E" w:rsidRDefault="00B73BB1" w:rsidP="00B73BB1">
      <w:pPr>
        <w:pStyle w:val="SingleTxtG"/>
        <w:rPr>
          <w:color w:val="000000" w:themeColor="text1"/>
          <w:lang w:val="fr-FR"/>
        </w:rPr>
      </w:pPr>
      <w:r>
        <w:rPr>
          <w:color w:val="000000" w:themeColor="text1"/>
          <w:lang w:val="fr-FR"/>
        </w:rPr>
        <w:t>135.</w:t>
      </w:r>
      <w:r>
        <w:rPr>
          <w:color w:val="000000" w:themeColor="text1"/>
          <w:lang w:val="fr-FR"/>
        </w:rPr>
        <w:tab/>
        <w:t>Le règlement A-2610/3 sur «</w:t>
      </w:r>
      <w:r w:rsidR="003E00EB">
        <w:rPr>
          <w:color w:val="000000" w:themeColor="text1"/>
          <w:lang w:val="fr-FR"/>
        </w:rPr>
        <w:t> </w:t>
      </w:r>
      <w:r>
        <w:rPr>
          <w:color w:val="000000" w:themeColor="text1"/>
          <w:lang w:val="fr-FR"/>
        </w:rPr>
        <w:t>Les jeunes et la Bundeswehr</w:t>
      </w:r>
      <w:r w:rsidR="003E00EB">
        <w:rPr>
          <w:color w:val="000000" w:themeColor="text1"/>
          <w:lang w:val="fr-FR"/>
        </w:rPr>
        <w:t> </w:t>
      </w:r>
      <w:r>
        <w:rPr>
          <w:color w:val="000000" w:themeColor="text1"/>
          <w:lang w:val="fr-FR"/>
        </w:rPr>
        <w:t xml:space="preserve">», qui réglemente pour la première fois de manière exhaustive le traitement des mineurs au sein de la Bundeswehr, a également été publié en avril 2021. Ce règlement établit la politique et les principes, les mesures légales de protection et le traitement des mineurs et des jeunes dans le cadre du travail d’information et du recrutement du personnel. </w:t>
      </w:r>
    </w:p>
    <w:p w14:paraId="46329D79" w14:textId="10887F0A"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15</w:t>
      </w:r>
      <w:r w:rsidR="003E00EB">
        <w:rPr>
          <w:color w:val="000000" w:themeColor="text1"/>
          <w:lang w:val="fr-FR"/>
        </w:rPr>
        <w:t> </w:t>
      </w:r>
      <w:r>
        <w:rPr>
          <w:color w:val="000000" w:themeColor="text1"/>
          <w:lang w:val="fr-FR"/>
        </w:rPr>
        <w:t>d) de la liste de points</w:t>
      </w:r>
    </w:p>
    <w:p w14:paraId="1ED007F2" w14:textId="77777777" w:rsidR="00B73BB1" w:rsidRPr="0013104E" w:rsidRDefault="00B73BB1" w:rsidP="00B73BB1">
      <w:pPr>
        <w:pStyle w:val="SingleTxtG"/>
        <w:rPr>
          <w:color w:val="000000" w:themeColor="text1"/>
          <w:lang w:val="fr-FR"/>
        </w:rPr>
      </w:pPr>
      <w:r>
        <w:rPr>
          <w:color w:val="000000" w:themeColor="text1"/>
          <w:lang w:val="fr-FR"/>
        </w:rPr>
        <w:t>136.</w:t>
      </w:r>
      <w:r>
        <w:rPr>
          <w:color w:val="000000" w:themeColor="text1"/>
          <w:lang w:val="fr-FR"/>
        </w:rPr>
        <w:tab/>
        <w:t>Le respect des droits humains dans le pays de destination finale joue un rôle de premier plan dans la décision d’autoriser les exportations d’équipements militaires, tels que les armes légères ou de petit calibre. Le critère d’examen est fondé sur le deuxième critère de la position commune</w:t>
      </w:r>
      <w:r w:rsidRPr="006C3A04">
        <w:rPr>
          <w:rStyle w:val="Appelnotedebasdep"/>
        </w:rPr>
        <w:footnoteReference w:id="20"/>
      </w:r>
      <w:r>
        <w:rPr>
          <w:color w:val="000000" w:themeColor="text1"/>
          <w:lang w:val="fr-FR"/>
        </w:rPr>
        <w:t>. Conformément au Guide d’utilisation de la position commune du Conseil</w:t>
      </w:r>
      <w:r w:rsidRPr="006C3A04">
        <w:rPr>
          <w:rStyle w:val="Appelnotedebasdep"/>
        </w:rPr>
        <w:footnoteReference w:id="21"/>
      </w:r>
      <w:r>
        <w:rPr>
          <w:color w:val="000000" w:themeColor="text1"/>
          <w:lang w:val="fr-FR"/>
        </w:rPr>
        <w:t>, il convient d’examiner si un âge minimum est fixé pour le recrutement (obligatoire et volontaire) de personnes au sein des forces armées du pays de destination finale. Il convient également d’examiner si des mesures juridiques interdisant et sanctionnant le recrutement ou l’utilisation d’enfants dans le cadre d’hostilités ont été adoptées. La licence d’exportation est refusée s’il existe des indices concrets que des armes légères ou de petit calibre destinées à l’exportation pourraient être utilisées contre des enfants ou des mineurs ou remises à des enfants soldats, en violation de la Convention des Nations Unies relative aux droits de l’enfant ou de ses protocoles facultatifs.</w:t>
      </w:r>
    </w:p>
    <w:p w14:paraId="2DCD925A" w14:textId="77777777"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15 e) de la liste de points</w:t>
      </w:r>
    </w:p>
    <w:p w14:paraId="42744C74" w14:textId="30EA9AF0" w:rsidR="00B73BB1" w:rsidRPr="0013104E" w:rsidRDefault="00B73BB1" w:rsidP="00B73BB1">
      <w:pPr>
        <w:pStyle w:val="SingleTxtG"/>
        <w:rPr>
          <w:color w:val="000000" w:themeColor="text1"/>
          <w:lang w:val="fr-FR"/>
        </w:rPr>
      </w:pPr>
      <w:r>
        <w:rPr>
          <w:color w:val="000000" w:themeColor="text1"/>
          <w:lang w:val="fr-FR"/>
        </w:rPr>
        <w:t>137.</w:t>
      </w:r>
      <w:r>
        <w:rPr>
          <w:color w:val="000000" w:themeColor="text1"/>
          <w:lang w:val="fr-FR"/>
        </w:rPr>
        <w:tab/>
        <w:t>Le recrutement d’enfants pour des opérations de combat est punissable en République fédérale d’Allemagne en tant que crime de guerre contre les personnes conformément à l’alinéa</w:t>
      </w:r>
      <w:r w:rsidR="00A16482">
        <w:rPr>
          <w:color w:val="000000" w:themeColor="text1"/>
          <w:lang w:val="fr-FR"/>
        </w:rPr>
        <w:t> </w:t>
      </w:r>
      <w:r>
        <w:rPr>
          <w:color w:val="000000" w:themeColor="text1"/>
          <w:lang w:val="fr-FR"/>
        </w:rPr>
        <w:t>5 du paragraphe 1 de l’article 8 du Code allemand des crimes contre le droit pénal international (</w:t>
      </w:r>
      <w:r>
        <w:rPr>
          <w:i/>
          <w:color w:val="000000" w:themeColor="text1"/>
          <w:lang w:val="fr-FR"/>
        </w:rPr>
        <w:t>Völkerstrafgesetzbuch</w:t>
      </w:r>
      <w:r>
        <w:rPr>
          <w:color w:val="000000" w:themeColor="text1"/>
          <w:lang w:val="fr-FR"/>
        </w:rPr>
        <w:t xml:space="preserve">). </w:t>
      </w:r>
    </w:p>
    <w:p w14:paraId="02A5DC1B" w14:textId="12344A2B" w:rsidR="00B73BB1" w:rsidRPr="0013104E" w:rsidRDefault="00B73BB1" w:rsidP="00B73BB1">
      <w:pPr>
        <w:pStyle w:val="SingleTxtG"/>
        <w:rPr>
          <w:color w:val="000000" w:themeColor="text1"/>
          <w:lang w:val="fr-FR"/>
        </w:rPr>
      </w:pPr>
      <w:r>
        <w:rPr>
          <w:color w:val="000000" w:themeColor="text1"/>
          <w:lang w:val="fr-FR"/>
        </w:rPr>
        <w:t>138.</w:t>
      </w:r>
      <w:r>
        <w:rPr>
          <w:color w:val="000000" w:themeColor="text1"/>
          <w:lang w:val="fr-FR"/>
        </w:rPr>
        <w:tab/>
        <w:t xml:space="preserve">Conformément à la deuxième phrase de l’article </w:t>
      </w:r>
      <w:r w:rsidR="00A16482">
        <w:rPr>
          <w:color w:val="000000" w:themeColor="text1"/>
          <w:lang w:val="fr-FR"/>
        </w:rPr>
        <w:t>premier</w:t>
      </w:r>
      <w:r>
        <w:rPr>
          <w:color w:val="000000" w:themeColor="text1"/>
          <w:lang w:val="fr-FR"/>
        </w:rPr>
        <w:t xml:space="preserve"> du Code allemand des crimes contre le droit pénal international, cette disposition s’applique également aux infractions commises à l’étranger qui n’ont aucun lien avec l’Allemagne. Ces infractions sont poursuivies de manière très systématique en République fédérale d’Allemagne.</w:t>
      </w:r>
    </w:p>
    <w:p w14:paraId="16E52FF1" w14:textId="78AED84A" w:rsidR="00B73BB1" w:rsidRPr="0013104E" w:rsidRDefault="00A16482" w:rsidP="00A16482">
      <w:pPr>
        <w:pStyle w:val="HChG"/>
        <w:rPr>
          <w:lang w:val="fr-FR"/>
        </w:rPr>
      </w:pPr>
      <w:r>
        <w:rPr>
          <w:lang w:val="fr-FR"/>
        </w:rPr>
        <w:tab/>
      </w:r>
      <w:r>
        <w:rPr>
          <w:lang w:val="fr-FR"/>
        </w:rPr>
        <w:tab/>
      </w:r>
      <w:r w:rsidR="00B73BB1">
        <w:rPr>
          <w:lang w:val="fr-FR"/>
        </w:rPr>
        <w:t>Deuxième partie</w:t>
      </w:r>
    </w:p>
    <w:p w14:paraId="716CDDA8" w14:textId="77777777"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16 a) de la liste de points</w:t>
      </w:r>
    </w:p>
    <w:p w14:paraId="78805D34" w14:textId="77777777" w:rsidR="00B73BB1" w:rsidRPr="0013104E" w:rsidRDefault="00B73BB1" w:rsidP="00B73BB1">
      <w:pPr>
        <w:pStyle w:val="H4G"/>
        <w:rPr>
          <w:color w:val="000000" w:themeColor="text1"/>
          <w:lang w:val="fr-FR"/>
        </w:rPr>
      </w:pPr>
      <w:r>
        <w:rPr>
          <w:color w:val="000000" w:themeColor="text1"/>
          <w:lang w:val="fr-FR"/>
        </w:rPr>
        <w:tab/>
      </w:r>
      <w:r>
        <w:rPr>
          <w:color w:val="000000" w:themeColor="text1"/>
          <w:lang w:val="fr-FR"/>
        </w:rPr>
        <w:tab/>
        <w:t>Par ordre chronologique</w:t>
      </w:r>
    </w:p>
    <w:p w14:paraId="6F8498BC" w14:textId="16F51A82" w:rsidR="00B73BB1" w:rsidRPr="0013104E" w:rsidRDefault="00B73BB1" w:rsidP="00B73BB1">
      <w:pPr>
        <w:pStyle w:val="SingleTxtG"/>
        <w:rPr>
          <w:color w:val="000000" w:themeColor="text1"/>
          <w:lang w:val="fr-FR"/>
        </w:rPr>
      </w:pPr>
      <w:r>
        <w:rPr>
          <w:color w:val="000000" w:themeColor="text1"/>
          <w:lang w:val="fr-FR"/>
        </w:rPr>
        <w:t>139.</w:t>
      </w:r>
      <w:r>
        <w:rPr>
          <w:color w:val="000000" w:themeColor="text1"/>
          <w:lang w:val="fr-FR"/>
        </w:rPr>
        <w:tab/>
        <w:t>La deuxième loi visant à améliorer l’exécution de l’obligation de quitter le territoire (</w:t>
      </w:r>
      <w:r w:rsidRPr="0032401C">
        <w:rPr>
          <w:i/>
          <w:iCs/>
          <w:color w:val="000000" w:themeColor="text1"/>
          <w:lang w:val="fr-FR"/>
        </w:rPr>
        <w:t>Zweites Gesetz zur besseren Durchsetzung der Ausreisepflicht</w:t>
      </w:r>
      <w:r>
        <w:rPr>
          <w:color w:val="000000" w:themeColor="text1"/>
          <w:lang w:val="fr-FR"/>
        </w:rPr>
        <w:t>), entrée en vigueur le 21</w:t>
      </w:r>
      <w:r w:rsidR="003E00EB">
        <w:rPr>
          <w:color w:val="000000" w:themeColor="text1"/>
          <w:lang w:val="fr-FR"/>
        </w:rPr>
        <w:t> </w:t>
      </w:r>
      <w:r>
        <w:rPr>
          <w:color w:val="000000" w:themeColor="text1"/>
          <w:lang w:val="fr-FR"/>
        </w:rPr>
        <w:t>août 2019, a introduit une nouvelle disposition dite «</w:t>
      </w:r>
      <w:r w:rsidR="003E00EB">
        <w:rPr>
          <w:color w:val="000000" w:themeColor="text1"/>
          <w:lang w:val="fr-FR"/>
        </w:rPr>
        <w:t> </w:t>
      </w:r>
      <w:r>
        <w:rPr>
          <w:color w:val="000000" w:themeColor="text1"/>
          <w:lang w:val="fr-FR"/>
        </w:rPr>
        <w:t>Asylgesetz</w:t>
      </w:r>
      <w:r w:rsidR="003E00EB">
        <w:rPr>
          <w:color w:val="000000" w:themeColor="text1"/>
          <w:lang w:val="fr-FR"/>
        </w:rPr>
        <w:t> </w:t>
      </w:r>
      <w:r>
        <w:rPr>
          <w:color w:val="000000" w:themeColor="text1"/>
          <w:lang w:val="fr-FR"/>
        </w:rPr>
        <w:t>», selon laquelle les Länder sont tenus de prendre les mesures appropriées afin d’assurer la protection des femmes et des personnes vulnérables, notamment les mineurs, lors de l’hébergement des demandeurs d’asile (par</w:t>
      </w:r>
      <w:r w:rsidR="00A16482">
        <w:rPr>
          <w:color w:val="000000" w:themeColor="text1"/>
          <w:lang w:val="fr-FR"/>
        </w:rPr>
        <w:t>.</w:t>
      </w:r>
      <w:r>
        <w:rPr>
          <w:color w:val="000000" w:themeColor="text1"/>
          <w:lang w:val="fr-FR"/>
        </w:rPr>
        <w:t xml:space="preserve"> 2</w:t>
      </w:r>
      <w:r w:rsidR="0032401C">
        <w:rPr>
          <w:color w:val="000000" w:themeColor="text1"/>
          <w:lang w:val="fr-FR"/>
        </w:rPr>
        <w:t xml:space="preserve"> </w:t>
      </w:r>
      <w:r>
        <w:rPr>
          <w:color w:val="000000" w:themeColor="text1"/>
          <w:lang w:val="fr-FR"/>
        </w:rPr>
        <w:t>a</w:t>
      </w:r>
      <w:r w:rsidR="0032401C">
        <w:rPr>
          <w:color w:val="000000" w:themeColor="text1"/>
          <w:lang w:val="fr-FR"/>
        </w:rPr>
        <w:t>)</w:t>
      </w:r>
      <w:r>
        <w:rPr>
          <w:color w:val="000000" w:themeColor="text1"/>
          <w:lang w:val="fr-FR"/>
        </w:rPr>
        <w:t xml:space="preserve"> de l’article 44 et par</w:t>
      </w:r>
      <w:r w:rsidR="00A16482">
        <w:rPr>
          <w:color w:val="000000" w:themeColor="text1"/>
          <w:lang w:val="fr-FR"/>
        </w:rPr>
        <w:t>.</w:t>
      </w:r>
      <w:r>
        <w:rPr>
          <w:color w:val="000000" w:themeColor="text1"/>
          <w:lang w:val="fr-FR"/>
        </w:rPr>
        <w:t xml:space="preserve"> 3 de l’article 53 de la loi sur l’asile).</w:t>
      </w:r>
    </w:p>
    <w:p w14:paraId="4CE46672" w14:textId="208BC5D2" w:rsidR="00B73BB1" w:rsidRPr="0013104E" w:rsidRDefault="00B73BB1" w:rsidP="00B73BB1">
      <w:pPr>
        <w:pStyle w:val="SingleTxtG"/>
        <w:rPr>
          <w:color w:val="000000" w:themeColor="text1"/>
          <w:lang w:val="fr-FR"/>
        </w:rPr>
      </w:pPr>
      <w:r>
        <w:rPr>
          <w:color w:val="000000" w:themeColor="text1"/>
          <w:lang w:val="fr-FR"/>
        </w:rPr>
        <w:t>140.</w:t>
      </w:r>
      <w:r>
        <w:rPr>
          <w:color w:val="000000" w:themeColor="text1"/>
          <w:lang w:val="fr-FR"/>
        </w:rPr>
        <w:tab/>
        <w:t>La loi sur la modernisation de la procédure pénale (</w:t>
      </w:r>
      <w:r w:rsidRPr="0032401C">
        <w:rPr>
          <w:i/>
          <w:iCs/>
          <w:color w:val="000000" w:themeColor="text1"/>
          <w:lang w:val="fr-FR"/>
        </w:rPr>
        <w:t>Gesetz zur Modernisierung des Strafverfahrens</w:t>
      </w:r>
      <w:r>
        <w:rPr>
          <w:color w:val="000000" w:themeColor="text1"/>
          <w:lang w:val="fr-FR"/>
        </w:rPr>
        <w:t>) du 10</w:t>
      </w:r>
      <w:r w:rsidR="003E00EB">
        <w:rPr>
          <w:color w:val="000000" w:themeColor="text1"/>
          <w:lang w:val="fr-FR"/>
        </w:rPr>
        <w:t> </w:t>
      </w:r>
      <w:r>
        <w:rPr>
          <w:color w:val="000000" w:themeColor="text1"/>
          <w:lang w:val="fr-FR"/>
        </w:rPr>
        <w:t>décembre 2019 a établi que, au titre de la troisième phrase du paragraphe</w:t>
      </w:r>
      <w:r w:rsidR="00A16482">
        <w:rPr>
          <w:color w:val="000000" w:themeColor="text1"/>
          <w:lang w:val="fr-FR"/>
        </w:rPr>
        <w:t> </w:t>
      </w:r>
      <w:r>
        <w:rPr>
          <w:color w:val="000000" w:themeColor="text1"/>
          <w:lang w:val="fr-FR"/>
        </w:rPr>
        <w:t>1 de l’article 58</w:t>
      </w:r>
      <w:r w:rsidR="0032401C">
        <w:rPr>
          <w:color w:val="000000" w:themeColor="text1"/>
          <w:lang w:val="fr-FR"/>
        </w:rPr>
        <w:t xml:space="preserve"> </w:t>
      </w:r>
      <w:r>
        <w:rPr>
          <w:color w:val="000000" w:themeColor="text1"/>
          <w:lang w:val="fr-FR"/>
        </w:rPr>
        <w:t>a</w:t>
      </w:r>
      <w:r w:rsidR="0032401C">
        <w:rPr>
          <w:color w:val="000000" w:themeColor="text1"/>
          <w:lang w:val="fr-FR"/>
        </w:rPr>
        <w:t>)</w:t>
      </w:r>
      <w:r>
        <w:rPr>
          <w:color w:val="000000" w:themeColor="text1"/>
          <w:lang w:val="fr-FR"/>
        </w:rPr>
        <w:t xml:space="preserve"> du Code de procédure pénale, en ce qui concerne les infractions sexuelles, les victimes-témoins doivent être interrogées par un juge d’instruction, et que la vidéo et l’audio de l’interrogatoire doivent être enregistrés si cela sert à mieux protéger leurs intérêts légitimes. L’enregistrement peut être utilisé comme preuve lors de l’audience principale et peut éviter à la victime d’avoir à témoigner à nouveau. Cette nouvelle réglementation est importante pour les victimes mineures d’infractions sexuelles, car la disposition facultative qui lui était antérieure a désormais pris la forme d’une disposition obligatoire.</w:t>
      </w:r>
    </w:p>
    <w:p w14:paraId="713B10E2" w14:textId="03A1EFD1" w:rsidR="00B73BB1" w:rsidRPr="0013104E" w:rsidRDefault="00B73BB1" w:rsidP="00B73BB1">
      <w:pPr>
        <w:pStyle w:val="SingleTxtG"/>
        <w:rPr>
          <w:color w:val="000000" w:themeColor="text1"/>
          <w:lang w:val="fr-FR"/>
        </w:rPr>
      </w:pPr>
      <w:r>
        <w:rPr>
          <w:color w:val="000000" w:themeColor="text1"/>
          <w:lang w:val="fr-FR"/>
        </w:rPr>
        <w:t>141.</w:t>
      </w:r>
      <w:r>
        <w:rPr>
          <w:color w:val="000000" w:themeColor="text1"/>
          <w:lang w:val="fr-FR"/>
        </w:rPr>
        <w:tab/>
        <w:t>Les parties essentielles de la loi renforçant les droits procéduraux des accusés dans les procédures pénales pour mineurs (</w:t>
      </w:r>
      <w:r w:rsidRPr="0032401C">
        <w:rPr>
          <w:i/>
          <w:iCs/>
          <w:color w:val="000000" w:themeColor="text1"/>
          <w:lang w:val="fr-FR"/>
        </w:rPr>
        <w:t>Gesetz zur Stärkung der Verfahrensrechte von Beschuldigten im Jugendstrafverfahren</w:t>
      </w:r>
      <w:r>
        <w:rPr>
          <w:color w:val="000000" w:themeColor="text1"/>
          <w:lang w:val="fr-FR"/>
        </w:rPr>
        <w:t>) sont entrées en vigueur le 17</w:t>
      </w:r>
      <w:r w:rsidR="003E00EB">
        <w:rPr>
          <w:color w:val="000000" w:themeColor="text1"/>
          <w:lang w:val="fr-FR"/>
        </w:rPr>
        <w:t> </w:t>
      </w:r>
      <w:r>
        <w:rPr>
          <w:color w:val="000000" w:themeColor="text1"/>
          <w:lang w:val="fr-FR"/>
        </w:rPr>
        <w:t>décembre 2019. Cette loi a renforcé les droits procéduraux des accusés âgés de moins de 18 ans dans les procédures pénales et amélioré leur protection.</w:t>
      </w:r>
    </w:p>
    <w:p w14:paraId="02039668" w14:textId="109292B9" w:rsidR="00B73BB1" w:rsidRPr="0013104E" w:rsidRDefault="00B73BB1" w:rsidP="00B73BB1">
      <w:pPr>
        <w:pStyle w:val="SingleTxtG"/>
        <w:rPr>
          <w:color w:val="000000" w:themeColor="text1"/>
          <w:lang w:val="fr-FR"/>
        </w:rPr>
      </w:pPr>
      <w:r>
        <w:rPr>
          <w:color w:val="000000" w:themeColor="text1"/>
          <w:lang w:val="fr-FR"/>
        </w:rPr>
        <w:t>142.</w:t>
      </w:r>
      <w:r>
        <w:rPr>
          <w:color w:val="000000" w:themeColor="text1"/>
          <w:lang w:val="fr-FR"/>
        </w:rPr>
        <w:tab/>
        <w:t>La loi réformée sur la protection de la jeunesse est en vigueur depuis le 1</w:t>
      </w:r>
      <w:r w:rsidRPr="0024649E">
        <w:rPr>
          <w:color w:val="000000" w:themeColor="text1"/>
          <w:vertAlign w:val="superscript"/>
          <w:lang w:val="fr-FR"/>
        </w:rPr>
        <w:t>er</w:t>
      </w:r>
      <w:r w:rsidR="003E00EB">
        <w:rPr>
          <w:color w:val="000000" w:themeColor="text1"/>
          <w:lang w:val="fr-FR"/>
        </w:rPr>
        <w:t> </w:t>
      </w:r>
      <w:r>
        <w:rPr>
          <w:color w:val="000000" w:themeColor="text1"/>
          <w:lang w:val="fr-FR"/>
        </w:rPr>
        <w:t>mai 2021 et vise principalement à réduire les risques d’interaction pour les enfants et les jeunes lorsqu’ils utilisent les médias. Les plateformes interactives, notamment, devront par exemple fournir des options simples de signalement, de traitement des plaintes et d’assistance, ainsi que des paramètres par défaut sûrs. En outre, des classifications d’âge uniformes et actualisées sont également envisagées pour les contenus en ligne (films, jeux).</w:t>
      </w:r>
    </w:p>
    <w:p w14:paraId="5EADC143" w14:textId="42113983" w:rsidR="00B73BB1" w:rsidRPr="0013104E" w:rsidRDefault="00B73BB1" w:rsidP="00B73BB1">
      <w:pPr>
        <w:pStyle w:val="SingleTxtG"/>
        <w:rPr>
          <w:color w:val="000000" w:themeColor="text1"/>
          <w:lang w:val="fr-FR"/>
        </w:rPr>
      </w:pPr>
      <w:r>
        <w:rPr>
          <w:color w:val="000000" w:themeColor="text1"/>
          <w:lang w:val="fr-FR"/>
        </w:rPr>
        <w:t>143.</w:t>
      </w:r>
      <w:r>
        <w:rPr>
          <w:color w:val="000000" w:themeColor="text1"/>
          <w:lang w:val="fr-FR"/>
        </w:rPr>
        <w:tab/>
        <w:t>La loi sur la protection des enfants présentant des variantes du développement sexuel est entrée en vigueur le 22</w:t>
      </w:r>
      <w:r w:rsidR="003E00EB">
        <w:rPr>
          <w:color w:val="000000" w:themeColor="text1"/>
          <w:lang w:val="fr-FR"/>
        </w:rPr>
        <w:t> </w:t>
      </w:r>
      <w:r>
        <w:rPr>
          <w:color w:val="000000" w:themeColor="text1"/>
          <w:lang w:val="fr-FR"/>
        </w:rPr>
        <w:t>mai 2021. Elle interdit les traitements ciblés de changement de sexe pour les enfants présentant des variantes du développement sexuel (voir la réponse au paragraphe</w:t>
      </w:r>
      <w:r w:rsidR="00A16482">
        <w:rPr>
          <w:color w:val="000000" w:themeColor="text1"/>
          <w:lang w:val="fr-FR"/>
        </w:rPr>
        <w:t> </w:t>
      </w:r>
      <w:r>
        <w:rPr>
          <w:color w:val="000000" w:themeColor="text1"/>
          <w:lang w:val="fr-FR"/>
        </w:rPr>
        <w:t>7</w:t>
      </w:r>
      <w:r w:rsidR="0032401C">
        <w:rPr>
          <w:color w:val="000000" w:themeColor="text1"/>
          <w:lang w:val="fr-FR"/>
        </w:rPr>
        <w:t xml:space="preserve"> </w:t>
      </w:r>
      <w:r>
        <w:rPr>
          <w:color w:val="000000" w:themeColor="text1"/>
          <w:lang w:val="fr-FR"/>
        </w:rPr>
        <w:t>c</w:t>
      </w:r>
      <w:r w:rsidR="0032401C">
        <w:rPr>
          <w:color w:val="000000" w:themeColor="text1"/>
          <w:lang w:val="fr-FR"/>
        </w:rPr>
        <w:t>)</w:t>
      </w:r>
      <w:r>
        <w:rPr>
          <w:color w:val="000000" w:themeColor="text1"/>
          <w:lang w:val="fr-FR"/>
        </w:rPr>
        <w:t xml:space="preserve">). </w:t>
      </w:r>
    </w:p>
    <w:p w14:paraId="4ADC0AFF" w14:textId="29D837EC" w:rsidR="00B73BB1" w:rsidRPr="0013104E" w:rsidRDefault="00B73BB1" w:rsidP="00B73BB1">
      <w:pPr>
        <w:pStyle w:val="SingleTxtG"/>
        <w:rPr>
          <w:color w:val="000000" w:themeColor="text1"/>
          <w:lang w:val="fr-FR"/>
        </w:rPr>
      </w:pPr>
      <w:r>
        <w:rPr>
          <w:color w:val="000000" w:themeColor="text1"/>
          <w:lang w:val="fr-FR"/>
        </w:rPr>
        <w:t>144.</w:t>
      </w:r>
      <w:r>
        <w:rPr>
          <w:color w:val="000000" w:themeColor="text1"/>
          <w:lang w:val="fr-FR"/>
        </w:rPr>
        <w:tab/>
        <w:t>Des parties essentielles de la loi pour le renforcement des enfants et des jeunes sont entrées en vigueur le 10</w:t>
      </w:r>
      <w:r w:rsidR="003E00EB">
        <w:rPr>
          <w:color w:val="000000" w:themeColor="text1"/>
          <w:lang w:val="fr-FR"/>
        </w:rPr>
        <w:t> </w:t>
      </w:r>
      <w:r>
        <w:rPr>
          <w:color w:val="000000" w:themeColor="text1"/>
          <w:lang w:val="fr-FR"/>
        </w:rPr>
        <w:t>juin 2021. Les enfants et les jeunes doivent être mieux protégés et soutenus dans les institutions et les familles d’accueil par la protection de l’enfance et de la jeunesse, les systèmes de santé, les autorités chargées de l’application de la loi, ainsi que les tribunaux des affaires familiales et de la jeunesse, qui doivent collaborer encore plus étroitement à l’avenir (voir la réponse au paragraphe 4</w:t>
      </w:r>
      <w:r w:rsidR="003E00EB">
        <w:rPr>
          <w:color w:val="000000" w:themeColor="text1"/>
          <w:lang w:val="fr-FR"/>
        </w:rPr>
        <w:t> </w:t>
      </w:r>
      <w:r>
        <w:rPr>
          <w:color w:val="000000" w:themeColor="text1"/>
          <w:lang w:val="fr-FR"/>
        </w:rPr>
        <w:t>b</w:t>
      </w:r>
      <w:r w:rsidR="0032401C">
        <w:rPr>
          <w:color w:val="000000" w:themeColor="text1"/>
          <w:lang w:val="fr-FR"/>
        </w:rPr>
        <w:t>)</w:t>
      </w:r>
      <w:r>
        <w:rPr>
          <w:color w:val="000000" w:themeColor="text1"/>
          <w:lang w:val="fr-FR"/>
        </w:rPr>
        <w:t xml:space="preserve"> dans la première partie).</w:t>
      </w:r>
    </w:p>
    <w:p w14:paraId="769EB971" w14:textId="5F0D010A" w:rsidR="00B73BB1" w:rsidRPr="0013104E" w:rsidRDefault="00B73BB1" w:rsidP="00B73BB1">
      <w:pPr>
        <w:pStyle w:val="SingleTxtG"/>
        <w:rPr>
          <w:color w:val="000000" w:themeColor="text1"/>
          <w:lang w:val="fr-FR"/>
        </w:rPr>
      </w:pPr>
      <w:r>
        <w:rPr>
          <w:color w:val="000000" w:themeColor="text1"/>
          <w:lang w:val="fr-FR"/>
        </w:rPr>
        <w:t>145.</w:t>
      </w:r>
      <w:r>
        <w:rPr>
          <w:color w:val="000000" w:themeColor="text1"/>
          <w:lang w:val="fr-FR"/>
        </w:rPr>
        <w:tab/>
        <w:t>La loi du 16</w:t>
      </w:r>
      <w:r w:rsidR="003E00EB">
        <w:rPr>
          <w:color w:val="000000" w:themeColor="text1"/>
          <w:lang w:val="fr-FR"/>
        </w:rPr>
        <w:t> </w:t>
      </w:r>
      <w:r>
        <w:rPr>
          <w:color w:val="000000" w:themeColor="text1"/>
          <w:lang w:val="fr-FR"/>
        </w:rPr>
        <w:t>juin 2021 sur la lutte contre les violences sexuelles faites aux enfants a considérablement élargi l’éventail des peines légales pour les abus sexuels sur des enfants et les infractions relatives à la pédopornographie dans le Code pénal (</w:t>
      </w:r>
      <w:r w:rsidRPr="0032401C">
        <w:rPr>
          <w:i/>
          <w:iCs/>
          <w:color w:val="000000" w:themeColor="text1"/>
          <w:lang w:val="fr-FR"/>
        </w:rPr>
        <w:t>Strafgesetzbuch</w:t>
      </w:r>
      <w:r>
        <w:rPr>
          <w:color w:val="000000" w:themeColor="text1"/>
          <w:lang w:val="fr-FR"/>
        </w:rPr>
        <w:t>). En outre, cette loi a rendu plus concrètes et plus contraignantes les exigences particulières en matière de qualification des juges aux affaires familiales, des juges des tribunaux pour enfants et des procureurs pour enfants.</w:t>
      </w:r>
    </w:p>
    <w:p w14:paraId="423D17F7" w14:textId="27E7264F" w:rsidR="00B73BB1" w:rsidRPr="0013104E" w:rsidRDefault="00B73BB1" w:rsidP="00B73BB1">
      <w:pPr>
        <w:pStyle w:val="SingleTxtG"/>
        <w:rPr>
          <w:color w:val="000000" w:themeColor="text1"/>
          <w:lang w:val="fr-FR"/>
        </w:rPr>
      </w:pPr>
      <w:r>
        <w:rPr>
          <w:color w:val="000000" w:themeColor="text1"/>
          <w:lang w:val="fr-FR"/>
        </w:rPr>
        <w:t>146.</w:t>
      </w:r>
      <w:r>
        <w:rPr>
          <w:color w:val="000000" w:themeColor="text1"/>
          <w:lang w:val="fr-FR"/>
        </w:rPr>
        <w:tab/>
        <w:t>La loi sur la lutte contre les violences sexuelles faites aux enfants a explicitement consacré au paragraphe 2 de l’article 48</w:t>
      </w:r>
      <w:r w:rsidR="0032401C">
        <w:rPr>
          <w:color w:val="000000" w:themeColor="text1"/>
          <w:lang w:val="fr-FR"/>
        </w:rPr>
        <w:t xml:space="preserve"> </w:t>
      </w:r>
      <w:r>
        <w:rPr>
          <w:color w:val="000000" w:themeColor="text1"/>
          <w:lang w:val="fr-FR"/>
        </w:rPr>
        <w:t>a</w:t>
      </w:r>
      <w:r w:rsidR="0032401C">
        <w:rPr>
          <w:color w:val="000000" w:themeColor="text1"/>
          <w:lang w:val="fr-FR"/>
        </w:rPr>
        <w:t>)</w:t>
      </w:r>
      <w:r>
        <w:rPr>
          <w:color w:val="000000" w:themeColor="text1"/>
          <w:lang w:val="fr-FR"/>
        </w:rPr>
        <w:t xml:space="preserve"> du Code de procédure pénale l’exigence d’accélération des procédures pénales avec des victimes-témoins mineures, qui n’était auparavant contenue que dans les lignes directrices sur la procédure pénale et les amendes, avec effet au 1</w:t>
      </w:r>
      <w:r w:rsidRPr="0024649E">
        <w:rPr>
          <w:color w:val="000000" w:themeColor="text1"/>
          <w:vertAlign w:val="superscript"/>
          <w:lang w:val="fr-FR"/>
        </w:rPr>
        <w:t>er</w:t>
      </w:r>
      <w:r w:rsidR="003E00EB">
        <w:rPr>
          <w:color w:val="000000" w:themeColor="text1"/>
          <w:lang w:val="fr-FR"/>
        </w:rPr>
        <w:t> </w:t>
      </w:r>
      <w:r>
        <w:rPr>
          <w:color w:val="000000" w:themeColor="text1"/>
          <w:lang w:val="fr-FR"/>
        </w:rPr>
        <w:t>juillet 2021.</w:t>
      </w:r>
    </w:p>
    <w:p w14:paraId="3CCD3892" w14:textId="59B7FE2E" w:rsidR="00B73BB1" w:rsidRPr="0013104E" w:rsidRDefault="00B73BB1" w:rsidP="00B73BB1">
      <w:pPr>
        <w:pStyle w:val="SingleTxtG"/>
        <w:rPr>
          <w:color w:val="000000" w:themeColor="text1"/>
          <w:lang w:val="fr-FR"/>
        </w:rPr>
      </w:pPr>
      <w:r>
        <w:rPr>
          <w:color w:val="000000" w:themeColor="text1"/>
          <w:lang w:val="fr-FR"/>
        </w:rPr>
        <w:t>147.</w:t>
      </w:r>
      <w:r>
        <w:rPr>
          <w:color w:val="000000" w:themeColor="text1"/>
          <w:lang w:val="fr-FR"/>
        </w:rPr>
        <w:tab/>
        <w:t>La loi sur la garde et l’éducation tout au long de la journée pour les enfants du primaire (</w:t>
      </w:r>
      <w:r w:rsidRPr="0032401C">
        <w:rPr>
          <w:i/>
          <w:iCs/>
          <w:color w:val="000000" w:themeColor="text1"/>
          <w:lang w:val="fr-FR"/>
        </w:rPr>
        <w:t>Ganztagsförderungsgesetz</w:t>
      </w:r>
      <w:r>
        <w:rPr>
          <w:color w:val="000000" w:themeColor="text1"/>
          <w:lang w:val="fr-FR"/>
        </w:rPr>
        <w:t>), dont certaines parties sont entrées en vigueur le 12</w:t>
      </w:r>
      <w:r w:rsidR="003E00EB">
        <w:rPr>
          <w:color w:val="000000" w:themeColor="text1"/>
          <w:lang w:val="fr-FR"/>
        </w:rPr>
        <w:t> </w:t>
      </w:r>
      <w:r>
        <w:rPr>
          <w:color w:val="000000" w:themeColor="text1"/>
          <w:lang w:val="fr-FR"/>
        </w:rPr>
        <w:t>octobre 2021, vise à introduire par étapes un droit légal à la garde d’enfants à temps plein pour les enfants du primaire à partir du 1</w:t>
      </w:r>
      <w:r w:rsidRPr="0024649E">
        <w:rPr>
          <w:color w:val="000000" w:themeColor="text1"/>
          <w:vertAlign w:val="superscript"/>
          <w:lang w:val="fr-FR"/>
        </w:rPr>
        <w:t>er</w:t>
      </w:r>
      <w:r w:rsidR="003E00EB">
        <w:rPr>
          <w:color w:val="000000" w:themeColor="text1"/>
          <w:lang w:val="fr-FR"/>
        </w:rPr>
        <w:t> </w:t>
      </w:r>
      <w:r>
        <w:rPr>
          <w:color w:val="000000" w:themeColor="text1"/>
          <w:lang w:val="fr-FR"/>
        </w:rPr>
        <w:t>août 2026, et à donner à chaque enfant du primaire le droit d’être accueilli toute la journée à partir du 1</w:t>
      </w:r>
      <w:r w:rsidRPr="0024649E">
        <w:rPr>
          <w:color w:val="000000" w:themeColor="text1"/>
          <w:vertAlign w:val="superscript"/>
          <w:lang w:val="fr-FR"/>
        </w:rPr>
        <w:t>er</w:t>
      </w:r>
      <w:r w:rsidR="003E00EB">
        <w:rPr>
          <w:color w:val="000000" w:themeColor="text1"/>
          <w:lang w:val="fr-FR"/>
        </w:rPr>
        <w:t> </w:t>
      </w:r>
      <w:r>
        <w:rPr>
          <w:color w:val="000000" w:themeColor="text1"/>
          <w:lang w:val="fr-FR"/>
        </w:rPr>
        <w:t>août 2029.</w:t>
      </w:r>
    </w:p>
    <w:p w14:paraId="28000AB6" w14:textId="2D4CDB0E" w:rsidR="00B73BB1" w:rsidRPr="0013104E" w:rsidRDefault="00B73BB1" w:rsidP="00B73BB1">
      <w:pPr>
        <w:pStyle w:val="SingleTxtG"/>
        <w:rPr>
          <w:color w:val="000000" w:themeColor="text1"/>
          <w:lang w:val="fr-FR"/>
        </w:rPr>
      </w:pPr>
      <w:r>
        <w:rPr>
          <w:color w:val="000000" w:themeColor="text1"/>
          <w:lang w:val="fr-FR"/>
        </w:rPr>
        <w:t>148.</w:t>
      </w:r>
      <w:r>
        <w:rPr>
          <w:color w:val="000000" w:themeColor="text1"/>
          <w:lang w:val="fr-FR"/>
        </w:rPr>
        <w:tab/>
        <w:t>En outre, la loi sur la réforme du droit de la tutelle (</w:t>
      </w:r>
      <w:r w:rsidRPr="0032401C">
        <w:rPr>
          <w:i/>
          <w:iCs/>
          <w:color w:val="000000" w:themeColor="text1"/>
          <w:lang w:val="fr-FR"/>
        </w:rPr>
        <w:t>Gesetz zur Reform des Vormundschafts- und Betreuungsrechts</w:t>
      </w:r>
      <w:r>
        <w:rPr>
          <w:color w:val="000000" w:themeColor="text1"/>
          <w:lang w:val="fr-FR"/>
        </w:rPr>
        <w:t>) entrera en vigueur le 1</w:t>
      </w:r>
      <w:r w:rsidRPr="0024649E">
        <w:rPr>
          <w:color w:val="000000" w:themeColor="text1"/>
          <w:vertAlign w:val="superscript"/>
          <w:lang w:val="fr-FR"/>
        </w:rPr>
        <w:t>er</w:t>
      </w:r>
      <w:r w:rsidR="003E00EB">
        <w:rPr>
          <w:color w:val="000000" w:themeColor="text1"/>
          <w:lang w:val="fr-FR"/>
        </w:rPr>
        <w:t> </w:t>
      </w:r>
      <w:r>
        <w:rPr>
          <w:color w:val="000000" w:themeColor="text1"/>
          <w:lang w:val="fr-FR"/>
        </w:rPr>
        <w:t xml:space="preserve">janvier 2023. </w:t>
      </w:r>
    </w:p>
    <w:p w14:paraId="52B76673" w14:textId="591BC618" w:rsidR="00B73BB1" w:rsidRPr="00A16482" w:rsidRDefault="00B73BB1" w:rsidP="00B73BB1">
      <w:pPr>
        <w:pStyle w:val="H1G"/>
        <w:rPr>
          <w:color w:val="000000" w:themeColor="text1"/>
          <w:lang w:val="fr-FR"/>
        </w:rPr>
      </w:pPr>
      <w:r w:rsidRPr="00A16482">
        <w:rPr>
          <w:color w:val="000000" w:themeColor="text1"/>
          <w:lang w:val="fr-FR"/>
        </w:rPr>
        <w:tab/>
      </w:r>
      <w:r w:rsidRPr="00A16482">
        <w:rPr>
          <w:color w:val="000000" w:themeColor="text1"/>
          <w:lang w:val="fr-FR"/>
        </w:rPr>
        <w:tab/>
        <w:t>Réponse au paragraphe 16</w:t>
      </w:r>
      <w:r w:rsidR="003E00EB" w:rsidRPr="00A16482">
        <w:rPr>
          <w:color w:val="000000" w:themeColor="text1"/>
          <w:lang w:val="fr-FR"/>
        </w:rPr>
        <w:t> </w:t>
      </w:r>
      <w:r w:rsidRPr="00A16482">
        <w:rPr>
          <w:color w:val="000000" w:themeColor="text1"/>
          <w:lang w:val="fr-FR"/>
        </w:rPr>
        <w:t>b) de la liste de points</w:t>
      </w:r>
    </w:p>
    <w:p w14:paraId="60E23BE4" w14:textId="77777777" w:rsidR="00B73BB1" w:rsidRPr="0032401C" w:rsidRDefault="00B73BB1" w:rsidP="00B73BB1">
      <w:pPr>
        <w:pStyle w:val="SingleTxtG"/>
        <w:rPr>
          <w:color w:val="000000" w:themeColor="text1"/>
          <w:lang w:val="fr-FR"/>
        </w:rPr>
      </w:pPr>
      <w:r w:rsidRPr="0032401C">
        <w:rPr>
          <w:color w:val="000000" w:themeColor="text1"/>
          <w:lang w:val="fr-FR"/>
        </w:rPr>
        <w:t>149.</w:t>
      </w:r>
      <w:r w:rsidRPr="0032401C">
        <w:rPr>
          <w:color w:val="000000" w:themeColor="text1"/>
          <w:lang w:val="fr-FR"/>
        </w:rPr>
        <w:tab/>
        <w:t xml:space="preserve">À la suite de la réforme de la loi sur la protection de la jeunesse, mentionnée ci-dessus, la Commission fédérale de contrôle des médias dangereux pour les mineurs est en train d’être élargie pour devenir l’Agence fédérale pour la protection de l’enfance et de la jeunesse dans les médias. Ses tâches supplémentaires comprennent la promotion de mesures appropriées aux fins de la poursuite du développement de la protection des enfants et des jeunes dans les médias. L’Agence fédérale pour la protection de l’enfance et de la jeunesse dans les médias peut infliger des amendes pouvant aller jusqu’à 50 millions d’euros en cas de violation de la nouvelle loi sur la protection de la jeunesse.  </w:t>
      </w:r>
    </w:p>
    <w:p w14:paraId="62208C2B" w14:textId="14A20D00" w:rsidR="00B73BB1" w:rsidRPr="0032401C" w:rsidRDefault="00B73BB1" w:rsidP="00B73BB1">
      <w:pPr>
        <w:pStyle w:val="H1G"/>
        <w:rPr>
          <w:color w:val="000000" w:themeColor="text1"/>
          <w:lang w:val="fr-FR"/>
        </w:rPr>
      </w:pPr>
      <w:r w:rsidRPr="0032401C">
        <w:rPr>
          <w:color w:val="000000" w:themeColor="text1"/>
          <w:lang w:val="fr-FR"/>
        </w:rPr>
        <w:tab/>
      </w:r>
      <w:r w:rsidRPr="0032401C">
        <w:rPr>
          <w:color w:val="000000" w:themeColor="text1"/>
          <w:lang w:val="fr-FR"/>
        </w:rPr>
        <w:tab/>
        <w:t>Réponse au paragraphe 16</w:t>
      </w:r>
      <w:r w:rsidR="003E00EB" w:rsidRPr="0032401C">
        <w:rPr>
          <w:color w:val="000000" w:themeColor="text1"/>
          <w:lang w:val="fr-FR"/>
        </w:rPr>
        <w:t> </w:t>
      </w:r>
      <w:r w:rsidRPr="0032401C">
        <w:rPr>
          <w:color w:val="000000" w:themeColor="text1"/>
          <w:lang w:val="fr-FR"/>
        </w:rPr>
        <w:t>c) de la liste de points</w:t>
      </w:r>
    </w:p>
    <w:p w14:paraId="15AE2E82" w14:textId="089328B4" w:rsidR="00B73BB1" w:rsidRPr="0032401C" w:rsidRDefault="00B73BB1" w:rsidP="00B73BB1">
      <w:pPr>
        <w:pStyle w:val="SingleTxtG"/>
        <w:rPr>
          <w:color w:val="000000" w:themeColor="text1"/>
          <w:lang w:val="fr-FR"/>
        </w:rPr>
      </w:pPr>
      <w:r w:rsidRPr="0032401C">
        <w:rPr>
          <w:color w:val="000000" w:themeColor="text1"/>
          <w:lang w:val="fr-FR"/>
        </w:rPr>
        <w:t>150.</w:t>
      </w:r>
      <w:r w:rsidRPr="0032401C">
        <w:rPr>
          <w:color w:val="000000" w:themeColor="text1"/>
          <w:lang w:val="fr-FR"/>
        </w:rPr>
        <w:tab/>
        <w:t xml:space="preserve">Le Gouvernement fédéral investit </w:t>
      </w:r>
      <w:r w:rsidR="0032401C" w:rsidRPr="0032401C">
        <w:rPr>
          <w:color w:val="000000" w:themeColor="text1"/>
          <w:lang w:val="fr-FR"/>
        </w:rPr>
        <w:t>2</w:t>
      </w:r>
      <w:r w:rsidRPr="0032401C">
        <w:rPr>
          <w:color w:val="000000" w:themeColor="text1"/>
          <w:lang w:val="fr-FR"/>
        </w:rPr>
        <w:t xml:space="preserve"> milliards d’euros en 2021 et 2022 par l’intermédiaire du programme d’action intitulé «</w:t>
      </w:r>
      <w:r w:rsidR="003E00EB" w:rsidRPr="0032401C">
        <w:rPr>
          <w:color w:val="000000" w:themeColor="text1"/>
          <w:lang w:val="fr-FR"/>
        </w:rPr>
        <w:t> </w:t>
      </w:r>
      <w:r w:rsidRPr="0032401C">
        <w:rPr>
          <w:color w:val="000000" w:themeColor="text1"/>
          <w:lang w:val="fr-FR"/>
        </w:rPr>
        <w:t>Rattrapage après COVID-19 pour les enfants et les jeunes</w:t>
      </w:r>
      <w:r w:rsidR="003E00EB" w:rsidRPr="0032401C">
        <w:rPr>
          <w:color w:val="000000" w:themeColor="text1"/>
          <w:lang w:val="fr-FR"/>
        </w:rPr>
        <w:t> </w:t>
      </w:r>
      <w:r w:rsidRPr="0032401C">
        <w:rPr>
          <w:color w:val="000000" w:themeColor="text1"/>
          <w:lang w:val="fr-FR"/>
        </w:rPr>
        <w:t xml:space="preserve">» afin d’aider les enfants et les jeunes à retrouver leur insouciance et de les aider à rattraper leur retard d’apprentissage (voir la réponse au paragraphe 2 a) dans la première partie). </w:t>
      </w:r>
    </w:p>
    <w:p w14:paraId="563ADF62" w14:textId="3DF6F643" w:rsidR="00B73BB1" w:rsidRPr="0032401C" w:rsidRDefault="00B73BB1" w:rsidP="00B73BB1">
      <w:pPr>
        <w:pStyle w:val="SingleTxtG"/>
        <w:rPr>
          <w:color w:val="000000" w:themeColor="text1"/>
          <w:lang w:val="fr-FR"/>
        </w:rPr>
      </w:pPr>
      <w:r w:rsidRPr="0032401C">
        <w:rPr>
          <w:color w:val="000000" w:themeColor="text1"/>
          <w:lang w:val="fr-FR"/>
        </w:rPr>
        <w:t>151.</w:t>
      </w:r>
      <w:r w:rsidRPr="0032401C">
        <w:rPr>
          <w:color w:val="000000" w:themeColor="text1"/>
          <w:lang w:val="fr-FR"/>
        </w:rPr>
        <w:tab/>
        <w:t xml:space="preserve">Dans le cadre de la mise en œuvre du Pacte pour l’état de droit, le Ministère fédéral de la justice a financé et lancé un projet pilote de formation mixte sur les </w:t>
      </w:r>
      <w:r w:rsidR="0032401C">
        <w:rPr>
          <w:color w:val="000000" w:themeColor="text1"/>
          <w:lang w:val="fr-FR"/>
        </w:rPr>
        <w:t>« </w:t>
      </w:r>
      <w:r w:rsidRPr="0032401C">
        <w:rPr>
          <w:color w:val="000000" w:themeColor="text1"/>
          <w:lang w:val="fr-FR"/>
        </w:rPr>
        <w:t>audiences complètes, adaptées au degré de développement de l’enfant et libres de toute suggestion</w:t>
      </w:r>
      <w:r w:rsidR="003E00EB" w:rsidRPr="0032401C">
        <w:rPr>
          <w:color w:val="000000" w:themeColor="text1"/>
          <w:lang w:val="fr-FR"/>
        </w:rPr>
        <w:t> </w:t>
      </w:r>
      <w:r w:rsidRPr="0032401C">
        <w:rPr>
          <w:color w:val="000000" w:themeColor="text1"/>
          <w:lang w:val="fr-FR"/>
        </w:rPr>
        <w:t xml:space="preserve">» (voir la réponse au paragraphe 5 a)), soutenu par les Ministères de la justice des Länder. </w:t>
      </w:r>
    </w:p>
    <w:p w14:paraId="2B98883F" w14:textId="43805745" w:rsidR="00B73BB1" w:rsidRPr="0032401C" w:rsidRDefault="00B73BB1" w:rsidP="00B73BB1">
      <w:pPr>
        <w:pStyle w:val="SingleTxtG"/>
        <w:rPr>
          <w:color w:val="000000" w:themeColor="text1"/>
          <w:lang w:val="fr-FR"/>
        </w:rPr>
      </w:pPr>
      <w:r w:rsidRPr="0032401C">
        <w:rPr>
          <w:color w:val="000000" w:themeColor="text1"/>
          <w:lang w:val="fr-FR"/>
        </w:rPr>
        <w:t>152.</w:t>
      </w:r>
      <w:r w:rsidRPr="0032401C">
        <w:rPr>
          <w:color w:val="000000" w:themeColor="text1"/>
          <w:lang w:val="fr-FR"/>
        </w:rPr>
        <w:tab/>
        <w:t>La stratégie interdépartementale pour la jeunesse du Gouvernement fédéral intitulée «</w:t>
      </w:r>
      <w:r w:rsidR="003E00EB" w:rsidRPr="0032401C">
        <w:rPr>
          <w:color w:val="000000" w:themeColor="text1"/>
          <w:lang w:val="fr-FR"/>
        </w:rPr>
        <w:t> </w:t>
      </w:r>
      <w:r w:rsidRPr="0032401C">
        <w:rPr>
          <w:color w:val="000000" w:themeColor="text1"/>
          <w:lang w:val="fr-FR"/>
        </w:rPr>
        <w:t>Responsabilité partagée : une politique pour, avec et par les jeunes</w:t>
      </w:r>
      <w:r w:rsidR="003E00EB" w:rsidRPr="0032401C">
        <w:rPr>
          <w:color w:val="000000" w:themeColor="text1"/>
          <w:lang w:val="fr-FR"/>
        </w:rPr>
        <w:t> </w:t>
      </w:r>
      <w:r w:rsidRPr="0032401C">
        <w:rPr>
          <w:color w:val="000000" w:themeColor="text1"/>
          <w:lang w:val="fr-FR"/>
        </w:rPr>
        <w:t>» a été adoptée par le Cabinet fédéral le 3</w:t>
      </w:r>
      <w:r w:rsidR="003E00EB" w:rsidRPr="0032401C">
        <w:rPr>
          <w:color w:val="000000" w:themeColor="text1"/>
          <w:lang w:val="fr-FR"/>
        </w:rPr>
        <w:t> </w:t>
      </w:r>
      <w:r w:rsidRPr="0032401C">
        <w:rPr>
          <w:color w:val="000000" w:themeColor="text1"/>
          <w:lang w:val="fr-FR"/>
        </w:rPr>
        <w:t>décembre 2019. Cette stratégie a pour objectif d’élargir les possibilités de participation des jeunes au niveau fédéral.</w:t>
      </w:r>
    </w:p>
    <w:p w14:paraId="15AFA3F8" w14:textId="09CFF695" w:rsidR="00B73BB1" w:rsidRPr="0032401C" w:rsidRDefault="00B73BB1" w:rsidP="00B73BB1">
      <w:pPr>
        <w:pStyle w:val="H1G"/>
        <w:rPr>
          <w:color w:val="000000" w:themeColor="text1"/>
          <w:lang w:val="fr-FR"/>
        </w:rPr>
      </w:pPr>
      <w:r w:rsidRPr="0032401C">
        <w:rPr>
          <w:color w:val="000000" w:themeColor="text1"/>
          <w:lang w:val="fr-FR"/>
        </w:rPr>
        <w:tab/>
      </w:r>
      <w:r w:rsidRPr="0032401C">
        <w:rPr>
          <w:color w:val="000000" w:themeColor="text1"/>
          <w:lang w:val="fr-FR"/>
        </w:rPr>
        <w:tab/>
        <w:t>Réponse au paragraphe 16</w:t>
      </w:r>
      <w:r w:rsidR="003E00EB" w:rsidRPr="0032401C">
        <w:rPr>
          <w:color w:val="000000" w:themeColor="text1"/>
          <w:lang w:val="fr-FR"/>
        </w:rPr>
        <w:t> </w:t>
      </w:r>
      <w:r w:rsidRPr="0032401C">
        <w:rPr>
          <w:color w:val="000000" w:themeColor="text1"/>
          <w:lang w:val="fr-FR"/>
        </w:rPr>
        <w:t>d) de la liste de points</w:t>
      </w:r>
    </w:p>
    <w:p w14:paraId="0E3214B9" w14:textId="4E4E82C3" w:rsidR="00B73BB1" w:rsidRPr="0013104E" w:rsidRDefault="00B73BB1" w:rsidP="00B73BB1">
      <w:pPr>
        <w:pStyle w:val="SingleTxtG"/>
        <w:rPr>
          <w:color w:val="000000" w:themeColor="text1"/>
          <w:lang w:val="fr-FR"/>
        </w:rPr>
      </w:pPr>
      <w:r w:rsidRPr="0032401C">
        <w:rPr>
          <w:color w:val="000000" w:themeColor="text1"/>
          <w:lang w:val="fr-FR"/>
        </w:rPr>
        <w:t>153.</w:t>
      </w:r>
      <w:r w:rsidRPr="0032401C">
        <w:rPr>
          <w:color w:val="000000" w:themeColor="text1"/>
          <w:lang w:val="fr-FR"/>
        </w:rPr>
        <w:tab/>
        <w:t>La Convention du Conseil de l’Europe sur la prévention et la lutte contre la violence à l’égard des femmes et la violence domestique (« Convention d’Istanbul ») est entrée en vigueur en Allemagne le 1</w:t>
      </w:r>
      <w:r w:rsidRPr="0032401C">
        <w:rPr>
          <w:color w:val="000000" w:themeColor="text1"/>
          <w:vertAlign w:val="superscript"/>
          <w:lang w:val="fr-FR"/>
        </w:rPr>
        <w:t>er</w:t>
      </w:r>
      <w:r w:rsidR="003E00EB" w:rsidRPr="0032401C">
        <w:rPr>
          <w:color w:val="000000" w:themeColor="text1"/>
          <w:lang w:val="fr-FR"/>
        </w:rPr>
        <w:t> </w:t>
      </w:r>
      <w:r w:rsidRPr="0032401C">
        <w:rPr>
          <w:color w:val="000000" w:themeColor="text1"/>
          <w:lang w:val="fr-FR"/>
        </w:rPr>
        <w:t>février 2018. La Charte sociale européenne révisée, elle, est en vigueur depuis le 1</w:t>
      </w:r>
      <w:r w:rsidRPr="0032401C">
        <w:rPr>
          <w:color w:val="000000" w:themeColor="text1"/>
          <w:vertAlign w:val="superscript"/>
          <w:lang w:val="fr-FR"/>
        </w:rPr>
        <w:t>er</w:t>
      </w:r>
      <w:r w:rsidR="003E00EB" w:rsidRPr="0032401C">
        <w:rPr>
          <w:color w:val="000000" w:themeColor="text1"/>
          <w:lang w:val="fr-FR"/>
        </w:rPr>
        <w:t> </w:t>
      </w:r>
      <w:r w:rsidRPr="0032401C">
        <w:rPr>
          <w:color w:val="000000" w:themeColor="text1"/>
          <w:lang w:val="fr-FR"/>
        </w:rPr>
        <w:t xml:space="preserve">mai 2021. En outre, le Protocole </w:t>
      </w:r>
      <w:r w:rsidR="0032401C" w:rsidRPr="0032401C">
        <w:rPr>
          <w:rFonts w:eastAsia="MS Mincho"/>
          <w:color w:val="000000" w:themeColor="text1"/>
          <w:lang w:val="fr-FR"/>
        </w:rPr>
        <w:t>n</w:t>
      </w:r>
      <w:r w:rsidR="0032401C" w:rsidRPr="0032401C">
        <w:rPr>
          <w:rFonts w:eastAsia="MS Mincho"/>
          <w:color w:val="000000" w:themeColor="text1"/>
          <w:vertAlign w:val="superscript"/>
          <w:lang w:val="fr-FR"/>
        </w:rPr>
        <w:t>o</w:t>
      </w:r>
      <w:r w:rsidRPr="0032401C">
        <w:rPr>
          <w:color w:val="000000" w:themeColor="text1"/>
          <w:lang w:val="fr-FR"/>
        </w:rPr>
        <w:t xml:space="preserve"> 15 portant amendement à la Convention de sauvegarde des droits de l’homme et des libertés fondamentales, qui a introduit des dispositions importantes afin d’accroître l’efficacité de la Cour européenne des droits de l’homme, est entré en vigueur le 1</w:t>
      </w:r>
      <w:r w:rsidRPr="0032401C">
        <w:rPr>
          <w:color w:val="000000" w:themeColor="text1"/>
          <w:vertAlign w:val="superscript"/>
          <w:lang w:val="fr-FR"/>
        </w:rPr>
        <w:t>er</w:t>
      </w:r>
      <w:r w:rsidR="003E00EB" w:rsidRPr="0032401C">
        <w:rPr>
          <w:color w:val="000000" w:themeColor="text1"/>
          <w:lang w:val="fr-FR"/>
        </w:rPr>
        <w:t> </w:t>
      </w:r>
      <w:r w:rsidRPr="0032401C">
        <w:rPr>
          <w:color w:val="000000" w:themeColor="text1"/>
          <w:lang w:val="fr-FR"/>
        </w:rPr>
        <w:t>août 2021.</w:t>
      </w:r>
    </w:p>
    <w:p w14:paraId="3251B674" w14:textId="77777777" w:rsidR="00B73BB1" w:rsidRPr="0013104E" w:rsidRDefault="00B73BB1" w:rsidP="0032401C">
      <w:pPr>
        <w:pStyle w:val="HChG"/>
        <w:rPr>
          <w:lang w:val="fr-FR"/>
        </w:rPr>
      </w:pPr>
      <w:r>
        <w:rPr>
          <w:lang w:val="fr-FR"/>
        </w:rPr>
        <w:tab/>
      </w:r>
      <w:r>
        <w:rPr>
          <w:lang w:val="fr-FR"/>
        </w:rPr>
        <w:tab/>
        <w:t xml:space="preserve">Troisième partie </w:t>
      </w:r>
    </w:p>
    <w:p w14:paraId="03D1514B" w14:textId="77777777"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Données, statistiques et autres informations</w:t>
      </w:r>
    </w:p>
    <w:p w14:paraId="102852DC" w14:textId="77777777"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17 de la liste de points</w:t>
      </w:r>
    </w:p>
    <w:p w14:paraId="75FF86A1" w14:textId="77777777" w:rsidR="00B73BB1" w:rsidRPr="0013104E" w:rsidRDefault="00B73BB1" w:rsidP="00B73BB1">
      <w:pPr>
        <w:pStyle w:val="SingleTxtG"/>
        <w:rPr>
          <w:color w:val="000000" w:themeColor="text1"/>
          <w:lang w:val="fr-FR"/>
        </w:rPr>
      </w:pPr>
      <w:r>
        <w:rPr>
          <w:color w:val="000000" w:themeColor="text1"/>
          <w:lang w:val="fr-FR"/>
        </w:rPr>
        <w:t>154.</w:t>
      </w:r>
      <w:r>
        <w:rPr>
          <w:color w:val="000000" w:themeColor="text1"/>
          <w:lang w:val="fr-FR"/>
        </w:rPr>
        <w:tab/>
        <w:t>De telles données précisément adaptées ne sont pas à la disposition du Gouvernement fédéral et ne peuvent pas être collectées facilement. L’Allemagne soutient les familles avec enfants en offrant des avantages financiers et des dispositions fiscales afin de reconnaître la contribution qu’elles apportent et de tenir compte des charges qu’elles supportent. De nombreuses prestations sociales et autres prestations de l’État ne bénéficient pas exclusivement aux enfants, et les proportions ne peuvent être clairement différenciées.</w:t>
      </w:r>
    </w:p>
    <w:p w14:paraId="66DCBDFB" w14:textId="77777777"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18 a) de la liste de points</w:t>
      </w:r>
    </w:p>
    <w:p w14:paraId="3D712AD0" w14:textId="77777777" w:rsidR="00B73BB1" w:rsidRPr="0013104E" w:rsidRDefault="00B73BB1" w:rsidP="00B73BB1">
      <w:pPr>
        <w:pStyle w:val="SingleTxtG"/>
        <w:rPr>
          <w:color w:val="000000" w:themeColor="text1"/>
          <w:lang w:val="fr-FR"/>
        </w:rPr>
      </w:pPr>
      <w:r>
        <w:rPr>
          <w:color w:val="000000" w:themeColor="text1"/>
          <w:lang w:val="fr-FR"/>
        </w:rPr>
        <w:t>155.</w:t>
      </w:r>
      <w:r>
        <w:rPr>
          <w:color w:val="000000" w:themeColor="text1"/>
          <w:lang w:val="fr-FR"/>
        </w:rPr>
        <w:tab/>
        <w:t>Le Gouvernement fédéral ne dispose d’aucune donnée à ce sujet.</w:t>
      </w:r>
    </w:p>
    <w:p w14:paraId="3984453B" w14:textId="1724024E"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18</w:t>
      </w:r>
      <w:r w:rsidR="003E00EB">
        <w:rPr>
          <w:color w:val="000000" w:themeColor="text1"/>
          <w:lang w:val="fr-FR"/>
        </w:rPr>
        <w:t> </w:t>
      </w:r>
      <w:r>
        <w:rPr>
          <w:color w:val="000000" w:themeColor="text1"/>
          <w:lang w:val="fr-FR"/>
        </w:rPr>
        <w:t>b) de la liste de points</w:t>
      </w:r>
    </w:p>
    <w:p w14:paraId="2260AFD8" w14:textId="7331E3C4" w:rsidR="00B73BB1" w:rsidRPr="0013104E" w:rsidRDefault="00B73BB1" w:rsidP="00B73BB1">
      <w:pPr>
        <w:pStyle w:val="SingleTxtG"/>
        <w:rPr>
          <w:color w:val="000000" w:themeColor="text1"/>
          <w:lang w:val="fr-FR"/>
        </w:rPr>
      </w:pPr>
      <w:r>
        <w:rPr>
          <w:color w:val="000000" w:themeColor="text1"/>
          <w:lang w:val="fr-FR"/>
        </w:rPr>
        <w:t>156.</w:t>
      </w:r>
      <w:r>
        <w:rPr>
          <w:color w:val="000000" w:themeColor="text1"/>
          <w:lang w:val="fr-FR"/>
        </w:rPr>
        <w:tab/>
        <w:t>Aucune donnée spécifique n’est collectée sur l’annulation des mariages de mineurs. En outre, l’issue des procédures n’est pas non plus enregistrée statistiquement (voir la réponse au paragraphe 7</w:t>
      </w:r>
      <w:r w:rsidR="006A3E41">
        <w:rPr>
          <w:color w:val="000000" w:themeColor="text1"/>
          <w:lang w:val="fr-FR"/>
        </w:rPr>
        <w:t xml:space="preserve"> </w:t>
      </w:r>
      <w:r>
        <w:rPr>
          <w:color w:val="000000" w:themeColor="text1"/>
          <w:lang w:val="fr-FR"/>
        </w:rPr>
        <w:t>a</w:t>
      </w:r>
      <w:r w:rsidR="006A3E41">
        <w:rPr>
          <w:color w:val="000000" w:themeColor="text1"/>
          <w:lang w:val="fr-FR"/>
        </w:rPr>
        <w:t>)</w:t>
      </w:r>
      <w:r>
        <w:rPr>
          <w:color w:val="000000" w:themeColor="text1"/>
          <w:lang w:val="fr-FR"/>
        </w:rPr>
        <w:t>).</w:t>
      </w:r>
    </w:p>
    <w:p w14:paraId="7246A8EA" w14:textId="66DBCB6C" w:rsidR="00B73BB1" w:rsidRPr="0013104E" w:rsidRDefault="00B73BB1" w:rsidP="00B73BB1">
      <w:pPr>
        <w:pStyle w:val="SingleTxtG"/>
        <w:rPr>
          <w:color w:val="000000" w:themeColor="text1"/>
          <w:lang w:val="fr-FR"/>
        </w:rPr>
      </w:pPr>
      <w:r>
        <w:rPr>
          <w:color w:val="000000" w:themeColor="text1"/>
          <w:lang w:val="fr-FR"/>
        </w:rPr>
        <w:t>157.</w:t>
      </w:r>
      <w:r>
        <w:rPr>
          <w:color w:val="000000" w:themeColor="text1"/>
          <w:lang w:val="fr-FR"/>
        </w:rPr>
        <w:tab/>
        <w:t>La XII</w:t>
      </w:r>
      <w:r w:rsidRPr="006A3E41">
        <w:rPr>
          <w:color w:val="000000" w:themeColor="text1"/>
          <w:vertAlign w:val="superscript"/>
          <w:lang w:val="fr-FR"/>
        </w:rPr>
        <w:t>e</w:t>
      </w:r>
      <w:r>
        <w:rPr>
          <w:color w:val="000000" w:themeColor="text1"/>
          <w:lang w:val="fr-FR"/>
        </w:rPr>
        <w:t xml:space="preserve"> Chambre civile de la Cour fédérale de justice a soumis à la Cour constitutionnelle fédérale, pour révision par une ordonnance de sursis à statuer et de saisine du 14</w:t>
      </w:r>
      <w:r w:rsidR="003E00EB">
        <w:rPr>
          <w:color w:val="000000" w:themeColor="text1"/>
          <w:lang w:val="fr-FR"/>
        </w:rPr>
        <w:t> </w:t>
      </w:r>
      <w:r>
        <w:rPr>
          <w:color w:val="000000" w:themeColor="text1"/>
          <w:lang w:val="fr-FR"/>
        </w:rPr>
        <w:t>novembre 2018, la disposition contenue à l’alinéa 1 du paragraphe 3 de l’article 13 de la loi d’introduction au Code civil, selon laquelle les mariages effectivement conclus en vertu du droit étranger sont sans effet en vertu du droit allemand sans examen du cas individuel si l’un des époux n’a pas encore atteint l’âge de 16 ans au moment de la conclusion du mariage, au moyen d’un contrôle juridictionnel concret (ordonnance du 14</w:t>
      </w:r>
      <w:r w:rsidR="003E00EB">
        <w:rPr>
          <w:color w:val="000000" w:themeColor="text1"/>
          <w:lang w:val="fr-FR"/>
        </w:rPr>
        <w:t> </w:t>
      </w:r>
      <w:r>
        <w:rPr>
          <w:color w:val="000000" w:themeColor="text1"/>
          <w:lang w:val="fr-FR"/>
        </w:rPr>
        <w:t>novembre 2018, référence</w:t>
      </w:r>
      <w:r w:rsidR="003E00EB">
        <w:rPr>
          <w:color w:val="000000" w:themeColor="text1"/>
          <w:lang w:val="fr-FR"/>
        </w:rPr>
        <w:t> </w:t>
      </w:r>
      <w:r>
        <w:rPr>
          <w:color w:val="000000" w:themeColor="text1"/>
          <w:lang w:val="fr-FR"/>
        </w:rPr>
        <w:t xml:space="preserve">: XII ZB 292/16). La décision de la Cour constitutionnelle fédérale est toujours en attente. </w:t>
      </w:r>
    </w:p>
    <w:p w14:paraId="1BCB02BC" w14:textId="0E7988F8" w:rsidR="00B73BB1" w:rsidRPr="0013104E" w:rsidRDefault="00B73BB1" w:rsidP="00B73BB1">
      <w:pPr>
        <w:pStyle w:val="SingleTxtG"/>
        <w:rPr>
          <w:color w:val="000000" w:themeColor="text1"/>
          <w:lang w:val="fr-FR"/>
        </w:rPr>
      </w:pPr>
      <w:r>
        <w:rPr>
          <w:color w:val="000000" w:themeColor="text1"/>
          <w:lang w:val="fr-FR"/>
        </w:rPr>
        <w:t>158.</w:t>
      </w:r>
      <w:r>
        <w:rPr>
          <w:color w:val="000000" w:themeColor="text1"/>
          <w:lang w:val="fr-FR"/>
        </w:rPr>
        <w:tab/>
        <w:t>La XII</w:t>
      </w:r>
      <w:r w:rsidRPr="006A3E41">
        <w:rPr>
          <w:color w:val="000000" w:themeColor="text1"/>
          <w:vertAlign w:val="superscript"/>
          <w:lang w:val="fr-FR"/>
        </w:rPr>
        <w:t>e</w:t>
      </w:r>
      <w:r>
        <w:rPr>
          <w:color w:val="000000" w:themeColor="text1"/>
          <w:lang w:val="fr-FR"/>
        </w:rPr>
        <w:t xml:space="preserve"> Chambre civile de la Cour fédérale de justice a constaté par un arrêt du 22</w:t>
      </w:r>
      <w:r w:rsidR="003E00EB">
        <w:rPr>
          <w:color w:val="000000" w:themeColor="text1"/>
          <w:lang w:val="fr-FR"/>
        </w:rPr>
        <w:t> </w:t>
      </w:r>
      <w:r>
        <w:rPr>
          <w:color w:val="000000" w:themeColor="text1"/>
          <w:lang w:val="fr-FR"/>
        </w:rPr>
        <w:t>juillet 2020 (référence</w:t>
      </w:r>
      <w:r w:rsidR="003E00EB">
        <w:rPr>
          <w:color w:val="000000" w:themeColor="text1"/>
          <w:lang w:val="fr-FR"/>
        </w:rPr>
        <w:t> </w:t>
      </w:r>
      <w:r>
        <w:rPr>
          <w:color w:val="000000" w:themeColor="text1"/>
          <w:lang w:val="fr-FR"/>
        </w:rPr>
        <w:t>: XII ZB 131/20) qu’un mariage conclu à l’étranger avec une jeune fille de 16 ans ne peut être simplement annulé par les autorités publiques allemandes. Certes, la loi prévoit au paragraphe 1 de l’article 1314 du Code civil que le mariage d’un conjoint mineur peut être annulé. Toutefois, avec une interprétation conforme à la Constitution, les tribunaux ont le pouvoir discrétionnaire de s’abstenir d’annuler le mariage d’un mineur âgé d’au moins 16 ans.</w:t>
      </w:r>
    </w:p>
    <w:p w14:paraId="5634A529" w14:textId="72579E68" w:rsidR="00B73BB1" w:rsidRPr="006A3E41" w:rsidRDefault="00B73BB1" w:rsidP="00B73BB1">
      <w:pPr>
        <w:pStyle w:val="H1G"/>
        <w:rPr>
          <w:color w:val="000000" w:themeColor="text1"/>
          <w:lang w:val="fr-FR"/>
        </w:rPr>
      </w:pPr>
      <w:r>
        <w:rPr>
          <w:color w:val="000000" w:themeColor="text1"/>
          <w:lang w:val="fr-FR"/>
        </w:rPr>
        <w:tab/>
      </w:r>
      <w:r>
        <w:rPr>
          <w:color w:val="000000" w:themeColor="text1"/>
          <w:lang w:val="fr-FR"/>
        </w:rPr>
        <w:tab/>
      </w:r>
      <w:r w:rsidRPr="006A3E41">
        <w:rPr>
          <w:color w:val="000000" w:themeColor="text1"/>
          <w:lang w:val="fr-FR"/>
        </w:rPr>
        <w:t>Réponse au paragraphe 18</w:t>
      </w:r>
      <w:r w:rsidR="003E00EB" w:rsidRPr="006A3E41">
        <w:rPr>
          <w:color w:val="000000" w:themeColor="text1"/>
          <w:lang w:val="fr-FR"/>
        </w:rPr>
        <w:t> </w:t>
      </w:r>
      <w:r w:rsidRPr="006A3E41">
        <w:rPr>
          <w:color w:val="000000" w:themeColor="text1"/>
          <w:lang w:val="fr-FR"/>
        </w:rPr>
        <w:t>c) de la liste de points</w:t>
      </w:r>
    </w:p>
    <w:p w14:paraId="3CB0FEF2" w14:textId="2984F668" w:rsidR="00B73BB1" w:rsidRPr="006A3E41" w:rsidRDefault="00B73BB1" w:rsidP="00B73BB1">
      <w:pPr>
        <w:pStyle w:val="SingleTxtG"/>
        <w:rPr>
          <w:color w:val="000000" w:themeColor="text1"/>
          <w:lang w:val="fr-FR"/>
        </w:rPr>
      </w:pPr>
      <w:bookmarkStart w:id="10" w:name="_Hlk77156809"/>
      <w:r w:rsidRPr="006A3E41">
        <w:rPr>
          <w:color w:val="000000" w:themeColor="text1"/>
          <w:lang w:val="fr-FR"/>
        </w:rPr>
        <w:t>159.</w:t>
      </w:r>
      <w:r w:rsidRPr="006A3E41">
        <w:rPr>
          <w:color w:val="000000" w:themeColor="text1"/>
          <w:lang w:val="fr-FR"/>
        </w:rPr>
        <w:tab/>
        <w:t>Selon les statistiques policières sur la criminalité, 152 enfants ont connu une mort violente en Allemagne en 2020 (112 en 2019 et 136 en 2018) et 115 d’entre eux avaient moins de 6 ans (93 en 2019 et 108 en 2018). La même année, 134 enfants ont été victimes de tentatives d’homicide (97 en 2019 et 98 en 2018). Le nombre d’affaires de maltraitance a augmenté d’environ 10</w:t>
      </w:r>
      <w:r w:rsidR="003E00EB" w:rsidRPr="006A3E41">
        <w:rPr>
          <w:color w:val="000000" w:themeColor="text1"/>
          <w:lang w:val="fr-FR"/>
        </w:rPr>
        <w:t> </w:t>
      </w:r>
      <w:r w:rsidRPr="006A3E41">
        <w:rPr>
          <w:color w:val="000000" w:themeColor="text1"/>
          <w:lang w:val="fr-FR"/>
        </w:rPr>
        <w:t>% pour atteindre 4 918 (4 454 en 2019 et 4 621 en 2018). Le nombre d’abus a augmenté de 6,8</w:t>
      </w:r>
      <w:r w:rsidR="003E00EB" w:rsidRPr="006A3E41">
        <w:rPr>
          <w:color w:val="000000" w:themeColor="text1"/>
          <w:lang w:val="fr-FR"/>
        </w:rPr>
        <w:t> </w:t>
      </w:r>
      <w:r w:rsidRPr="006A3E41">
        <w:rPr>
          <w:color w:val="000000" w:themeColor="text1"/>
          <w:lang w:val="fr-FR"/>
        </w:rPr>
        <w:t>% pour atteindre plus de 14 500 (13 670 en 2019 et 12 321 en 2018). Le nombre d’affaires de représentation d’abus, c’est-à-dire de pédopornographie, a augmenté de 53</w:t>
      </w:r>
      <w:r w:rsidR="003E00EB" w:rsidRPr="006A3E41">
        <w:rPr>
          <w:color w:val="000000" w:themeColor="text1"/>
          <w:lang w:val="fr-FR"/>
        </w:rPr>
        <w:t> </w:t>
      </w:r>
      <w:r w:rsidRPr="006A3E41">
        <w:rPr>
          <w:color w:val="000000" w:themeColor="text1"/>
          <w:lang w:val="fr-FR"/>
        </w:rPr>
        <w:t xml:space="preserve">%, ce qui représente une augmentation particulièrement marquée (18 761 cas en 2020, 12 262 en 2019 et 7 449 en 2018). </w:t>
      </w:r>
      <w:bookmarkEnd w:id="10"/>
    </w:p>
    <w:p w14:paraId="6D3156B7" w14:textId="2AB7A90F" w:rsidR="00B73BB1" w:rsidRPr="006A3E41" w:rsidRDefault="00B73BB1" w:rsidP="00B73BB1">
      <w:pPr>
        <w:pStyle w:val="H1G"/>
        <w:rPr>
          <w:color w:val="000000" w:themeColor="text1"/>
          <w:lang w:val="fr-FR"/>
        </w:rPr>
      </w:pPr>
      <w:r w:rsidRPr="006A3E41">
        <w:rPr>
          <w:color w:val="000000" w:themeColor="text1"/>
          <w:lang w:val="fr-FR"/>
        </w:rPr>
        <w:tab/>
      </w:r>
      <w:r w:rsidRPr="006A3E41">
        <w:rPr>
          <w:color w:val="000000" w:themeColor="text1"/>
          <w:lang w:val="fr-FR"/>
        </w:rPr>
        <w:tab/>
        <w:t>Réponse au paragraphe 18</w:t>
      </w:r>
      <w:r w:rsidR="003E00EB" w:rsidRPr="006A3E41">
        <w:rPr>
          <w:color w:val="000000" w:themeColor="text1"/>
          <w:lang w:val="fr-FR"/>
        </w:rPr>
        <w:t> </w:t>
      </w:r>
      <w:r w:rsidRPr="006A3E41">
        <w:rPr>
          <w:color w:val="000000" w:themeColor="text1"/>
          <w:lang w:val="fr-FR"/>
        </w:rPr>
        <w:t>d) de la liste de points</w:t>
      </w:r>
    </w:p>
    <w:p w14:paraId="18D88B4A" w14:textId="62DD63D6" w:rsidR="00B73BB1" w:rsidRPr="006A3E41" w:rsidRDefault="00B73BB1" w:rsidP="00B73BB1">
      <w:pPr>
        <w:pStyle w:val="SingleTxtG"/>
        <w:rPr>
          <w:color w:val="000000" w:themeColor="text1"/>
          <w:lang w:val="fr-FR"/>
        </w:rPr>
      </w:pPr>
      <w:r w:rsidRPr="006A3E41">
        <w:rPr>
          <w:color w:val="000000" w:themeColor="text1"/>
          <w:lang w:val="fr-FR"/>
        </w:rPr>
        <w:t>160.</w:t>
      </w:r>
      <w:r w:rsidRPr="006A3E41">
        <w:rPr>
          <w:color w:val="000000" w:themeColor="text1"/>
          <w:lang w:val="fr-FR"/>
        </w:rPr>
        <w:tab/>
        <w:t>Malgré les révisions des directives médicales mettant l’accent sur le droit à l’autodétermination des enfants intersexes, une étude de l’Université Humboldt de Berlin exprime des doutes sur le fait que le nombre d’opérations esthétiques sur les organes génitaux d’enfants présentant des variations congénitales des caractéristiques sexuelles physiques dans les hôpitaux allemands ait changé de manière significative entre 2005 et 2014</w:t>
      </w:r>
      <w:r w:rsidRPr="006A3E41">
        <w:rPr>
          <w:rStyle w:val="Appelnotedebasdep"/>
        </w:rPr>
        <w:footnoteReference w:id="22"/>
      </w:r>
      <w:r w:rsidRPr="006A3E41">
        <w:rPr>
          <w:color w:val="000000" w:themeColor="text1"/>
          <w:lang w:val="fr-FR"/>
        </w:rPr>
        <w:t>. Dans l’étude qu’elle a menée en 2018, l’Université de Bochum est arrivée à la même conclusion</w:t>
      </w:r>
      <w:r w:rsidRPr="006A3E41">
        <w:rPr>
          <w:rStyle w:val="Appelnotedebasdep"/>
        </w:rPr>
        <w:footnoteReference w:id="23"/>
      </w:r>
      <w:r w:rsidRPr="006A3E41">
        <w:rPr>
          <w:color w:val="000000" w:themeColor="text1"/>
          <w:lang w:val="fr-FR"/>
        </w:rPr>
        <w:t>.</w:t>
      </w:r>
    </w:p>
    <w:p w14:paraId="4664636F" w14:textId="18175393" w:rsidR="00B73BB1" w:rsidRPr="006A3E41" w:rsidRDefault="00B73BB1" w:rsidP="00B73BB1">
      <w:pPr>
        <w:pStyle w:val="SingleTxtG"/>
        <w:rPr>
          <w:color w:val="000000" w:themeColor="text1"/>
          <w:lang w:val="fr-FR"/>
        </w:rPr>
      </w:pPr>
      <w:r w:rsidRPr="006A3E41">
        <w:rPr>
          <w:color w:val="000000" w:themeColor="text1"/>
          <w:lang w:val="fr-FR"/>
        </w:rPr>
        <w:t>161.</w:t>
      </w:r>
      <w:r w:rsidRPr="006A3E41">
        <w:rPr>
          <w:color w:val="000000" w:themeColor="text1"/>
          <w:lang w:val="fr-FR"/>
        </w:rPr>
        <w:tab/>
        <w:t>La loi sur la protection des enfants présentant des variantes du développement sexuel, entrée en vigueur le 22</w:t>
      </w:r>
      <w:r w:rsidR="003E00EB" w:rsidRPr="006A3E41">
        <w:rPr>
          <w:color w:val="000000" w:themeColor="text1"/>
          <w:lang w:val="fr-FR"/>
        </w:rPr>
        <w:t> </w:t>
      </w:r>
      <w:r w:rsidRPr="006A3E41">
        <w:rPr>
          <w:color w:val="000000" w:themeColor="text1"/>
          <w:lang w:val="fr-FR"/>
        </w:rPr>
        <w:t>mai 2021, vise à mieux protéger le droit des enfants à l’autodétermination en matière de genre.</w:t>
      </w:r>
    </w:p>
    <w:p w14:paraId="14477317" w14:textId="77777777" w:rsidR="00B73BB1" w:rsidRPr="006A3E41" w:rsidRDefault="00B73BB1" w:rsidP="00B73BB1">
      <w:pPr>
        <w:pStyle w:val="H1G"/>
        <w:rPr>
          <w:color w:val="000000" w:themeColor="text1"/>
          <w:lang w:val="fr-FR"/>
        </w:rPr>
      </w:pPr>
      <w:r w:rsidRPr="006A3E41">
        <w:rPr>
          <w:color w:val="000000" w:themeColor="text1"/>
          <w:lang w:val="fr-FR"/>
        </w:rPr>
        <w:tab/>
      </w:r>
      <w:r w:rsidRPr="006A3E41">
        <w:rPr>
          <w:color w:val="000000" w:themeColor="text1"/>
          <w:lang w:val="fr-FR"/>
        </w:rPr>
        <w:tab/>
        <w:t>Réponse au paragraphe 18 e) de la liste de points</w:t>
      </w:r>
    </w:p>
    <w:p w14:paraId="14170410" w14:textId="06950026" w:rsidR="00B73BB1" w:rsidRPr="006A3E41" w:rsidRDefault="00B73BB1" w:rsidP="00B73BB1">
      <w:pPr>
        <w:pStyle w:val="SingleTxtG"/>
        <w:rPr>
          <w:color w:val="000000" w:themeColor="text1"/>
          <w:lang w:val="fr-FR"/>
        </w:rPr>
      </w:pPr>
      <w:r w:rsidRPr="006A3E41">
        <w:rPr>
          <w:color w:val="000000" w:themeColor="text1"/>
          <w:lang w:val="fr-FR"/>
        </w:rPr>
        <w:t>162.</w:t>
      </w:r>
      <w:r w:rsidRPr="006A3E41">
        <w:rPr>
          <w:color w:val="000000" w:themeColor="text1"/>
          <w:lang w:val="fr-FR"/>
        </w:rPr>
        <w:tab/>
        <w:t xml:space="preserve">Le Gouvernement fédéral, les </w:t>
      </w:r>
      <w:r w:rsidRPr="006A3E41">
        <w:rPr>
          <w:i/>
          <w:color w:val="000000" w:themeColor="text1"/>
          <w:lang w:val="fr-FR"/>
        </w:rPr>
        <w:t>Länder</w:t>
      </w:r>
      <w:r w:rsidRPr="006A3E41">
        <w:rPr>
          <w:color w:val="000000" w:themeColor="text1"/>
          <w:lang w:val="fr-FR"/>
        </w:rPr>
        <w:t xml:space="preserve"> et le commissaire indépendant chargé des abus sexuels sur enfants ne disposent pas de chiffres ou de statistiques sur cette question. </w:t>
      </w:r>
    </w:p>
    <w:p w14:paraId="520390F5" w14:textId="77777777" w:rsidR="00B73BB1" w:rsidRPr="006A3E41" w:rsidRDefault="00B73BB1" w:rsidP="00B73BB1">
      <w:pPr>
        <w:pStyle w:val="H1G"/>
        <w:rPr>
          <w:color w:val="000000" w:themeColor="text1"/>
          <w:lang w:val="fr-FR"/>
        </w:rPr>
      </w:pPr>
      <w:r w:rsidRPr="006A3E41">
        <w:rPr>
          <w:color w:val="000000" w:themeColor="text1"/>
          <w:lang w:val="fr-FR"/>
        </w:rPr>
        <w:tab/>
      </w:r>
      <w:r w:rsidRPr="006A3E41">
        <w:rPr>
          <w:color w:val="000000" w:themeColor="text1"/>
          <w:lang w:val="fr-FR"/>
        </w:rPr>
        <w:tab/>
        <w:t>Réponse au paragraphe 18 f) de la liste de points</w:t>
      </w:r>
    </w:p>
    <w:p w14:paraId="6DDCFB37" w14:textId="77777777" w:rsidR="00B73BB1" w:rsidRPr="006A3E41" w:rsidRDefault="00B73BB1" w:rsidP="00B73BB1">
      <w:pPr>
        <w:pStyle w:val="SingleTxtG"/>
        <w:rPr>
          <w:iCs/>
          <w:color w:val="000000" w:themeColor="text1"/>
          <w:lang w:val="fr-FR"/>
        </w:rPr>
      </w:pPr>
      <w:r w:rsidRPr="006A3E41">
        <w:rPr>
          <w:iCs/>
          <w:color w:val="000000" w:themeColor="text1"/>
          <w:lang w:val="fr-FR"/>
        </w:rPr>
        <w:t>163.</w:t>
      </w:r>
      <w:r w:rsidRPr="006A3E41">
        <w:rPr>
          <w:iCs/>
          <w:color w:val="000000" w:themeColor="text1"/>
          <w:lang w:val="fr-FR"/>
        </w:rPr>
        <w:tab/>
      </w:r>
      <w:r w:rsidRPr="006A3E41">
        <w:rPr>
          <w:color w:val="000000" w:themeColor="text1"/>
          <w:lang w:val="fr-FR"/>
        </w:rPr>
        <w:t xml:space="preserve">Les efforts de la police pour lutter contre la traite des êtres humains portent particulièrement sur l’exploitation des mineurs. D’après le Rapport de situation fédérale 2020 sur la traite et l’exploitation des êtres humains, 193 procédures d’enquête portant sur diverses formes d’exploitation impliquant des victimes mineures ont été conclues au cours de l’année à l’examen. En tout, 269 victimes mineures de la traite et de l’exploitation des êtres humains ont été identifiées. </w:t>
      </w:r>
    </w:p>
    <w:p w14:paraId="519E629E" w14:textId="2F6F35DC" w:rsidR="00B73BB1" w:rsidRPr="006A3E41" w:rsidRDefault="00B73BB1" w:rsidP="00B73BB1">
      <w:pPr>
        <w:pStyle w:val="H1G"/>
        <w:rPr>
          <w:color w:val="000000" w:themeColor="text1"/>
          <w:lang w:val="fr-FR"/>
        </w:rPr>
      </w:pPr>
      <w:r w:rsidRPr="006A3E41">
        <w:rPr>
          <w:color w:val="000000" w:themeColor="text1"/>
          <w:lang w:val="fr-FR"/>
        </w:rPr>
        <w:tab/>
      </w:r>
      <w:r w:rsidRPr="006A3E41">
        <w:rPr>
          <w:color w:val="000000" w:themeColor="text1"/>
          <w:lang w:val="fr-FR"/>
        </w:rPr>
        <w:tab/>
        <w:t>Réponse au paragraphe 18</w:t>
      </w:r>
      <w:r w:rsidR="003E00EB" w:rsidRPr="006A3E41">
        <w:rPr>
          <w:color w:val="000000" w:themeColor="text1"/>
          <w:lang w:val="fr-FR"/>
        </w:rPr>
        <w:t> </w:t>
      </w:r>
      <w:r w:rsidRPr="006A3E41">
        <w:rPr>
          <w:color w:val="000000" w:themeColor="text1"/>
          <w:lang w:val="fr-FR"/>
        </w:rPr>
        <w:t>g) de la liste de points</w:t>
      </w:r>
    </w:p>
    <w:p w14:paraId="443A2822" w14:textId="7C7E9A04" w:rsidR="00B73BB1" w:rsidRPr="0013104E" w:rsidRDefault="00B73BB1" w:rsidP="00B73BB1">
      <w:pPr>
        <w:pStyle w:val="SingleTxtG"/>
        <w:rPr>
          <w:color w:val="000000" w:themeColor="text1"/>
          <w:lang w:val="fr-FR"/>
        </w:rPr>
      </w:pPr>
      <w:r w:rsidRPr="006A3E41">
        <w:rPr>
          <w:color w:val="000000" w:themeColor="text1"/>
          <w:lang w:val="fr-FR"/>
        </w:rPr>
        <w:t>164.</w:t>
      </w:r>
      <w:r w:rsidRPr="006A3E41">
        <w:rPr>
          <w:color w:val="000000" w:themeColor="text1"/>
          <w:lang w:val="fr-FR"/>
        </w:rPr>
        <w:tab/>
        <w:t>Au 31</w:t>
      </w:r>
      <w:r w:rsidR="003E00EB" w:rsidRPr="006A3E41">
        <w:rPr>
          <w:color w:val="000000" w:themeColor="text1"/>
          <w:lang w:val="fr-FR"/>
        </w:rPr>
        <w:t> </w:t>
      </w:r>
      <w:r w:rsidRPr="006A3E41">
        <w:rPr>
          <w:color w:val="000000" w:themeColor="text1"/>
          <w:lang w:val="fr-FR"/>
        </w:rPr>
        <w:t>décembre 2018, 278 157 mineurs relevant de la loi sur l’asile (mineurs nés en Allemagne exclus) et provenant de pays ou territoires où des enfants peuvent être enrôlés ou utilisés dans des hostilités</w:t>
      </w:r>
      <w:r w:rsidRPr="006A3E41" w:rsidDel="00F80F98">
        <w:rPr>
          <w:color w:val="000000" w:themeColor="text1"/>
          <w:lang w:val="fr-FR"/>
        </w:rPr>
        <w:t xml:space="preserve"> </w:t>
      </w:r>
      <w:r w:rsidRPr="006A3E41">
        <w:rPr>
          <w:color w:val="000000" w:themeColor="text1"/>
          <w:lang w:val="fr-FR"/>
        </w:rPr>
        <w:t>étaient inscrits au Registre central des étrangers comme résidant en Allemagne</w:t>
      </w:r>
      <w:r w:rsidRPr="006A3E41">
        <w:rPr>
          <w:rStyle w:val="Appelnotedebasdep"/>
        </w:rPr>
        <w:footnoteReference w:id="24"/>
      </w:r>
      <w:r w:rsidRPr="006A3E41">
        <w:rPr>
          <w:color w:val="000000" w:themeColor="text1"/>
          <w:lang w:val="fr-FR"/>
        </w:rPr>
        <w:t>. Au 31</w:t>
      </w:r>
      <w:r w:rsidR="003E00EB" w:rsidRPr="006A3E41">
        <w:rPr>
          <w:color w:val="000000" w:themeColor="text1"/>
          <w:lang w:val="fr-FR"/>
        </w:rPr>
        <w:t> </w:t>
      </w:r>
      <w:r w:rsidRPr="006A3E41">
        <w:rPr>
          <w:color w:val="000000" w:themeColor="text1"/>
          <w:lang w:val="fr-FR"/>
        </w:rPr>
        <w:t>décembre 2019, ils étaient 278 985 et, au 31</w:t>
      </w:r>
      <w:r w:rsidR="003E00EB" w:rsidRPr="006A3E41">
        <w:rPr>
          <w:color w:val="000000" w:themeColor="text1"/>
          <w:lang w:val="fr-FR"/>
        </w:rPr>
        <w:t> </w:t>
      </w:r>
      <w:r w:rsidRPr="006A3E41">
        <w:rPr>
          <w:color w:val="000000" w:themeColor="text1"/>
          <w:lang w:val="fr-FR"/>
        </w:rPr>
        <w:t>décembre 2020, 278 115. On ne sait pas si et dans quelle mesure ces mineurs ont pu être enrôlés ou déployés dans des conflits armés, étant donné que les motifs pour lesquels l’asile a été accordé ne sont pas consignés dans les statistiques.</w:t>
      </w:r>
    </w:p>
    <w:p w14:paraId="062266F0" w14:textId="77777777" w:rsidR="00B73BB1" w:rsidRDefault="00B73BB1" w:rsidP="00B73BB1">
      <w:pPr>
        <w:pStyle w:val="SingleTxtG"/>
        <w:spacing w:after="240"/>
        <w:rPr>
          <w:color w:val="000000" w:themeColor="text1"/>
          <w:lang w:val="fr-FR"/>
        </w:rPr>
      </w:pPr>
      <w:r>
        <w:rPr>
          <w:color w:val="000000" w:themeColor="text1"/>
          <w:lang w:val="fr-FR"/>
        </w:rPr>
        <w:t>165.</w:t>
      </w:r>
      <w:r>
        <w:rPr>
          <w:color w:val="000000" w:themeColor="text1"/>
          <w:lang w:val="fr-FR"/>
        </w:rPr>
        <w:tab/>
        <w:t xml:space="preserve">La répartition par âge, sexe, nationalité et </w:t>
      </w:r>
      <w:r>
        <w:rPr>
          <w:i/>
          <w:color w:val="000000" w:themeColor="text1"/>
          <w:lang w:val="fr-FR"/>
        </w:rPr>
        <w:t>Land</w:t>
      </w:r>
      <w:r>
        <w:rPr>
          <w:color w:val="000000" w:themeColor="text1"/>
          <w:lang w:val="fr-FR"/>
        </w:rPr>
        <w:t xml:space="preserve"> est indiquée dans les tableaux suivants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10"/>
        <w:gridCol w:w="1920"/>
        <w:gridCol w:w="1920"/>
        <w:gridCol w:w="1920"/>
      </w:tblGrid>
      <w:tr w:rsidR="00B73BB1" w:rsidRPr="0013104E" w14:paraId="153CB931" w14:textId="77777777" w:rsidTr="00420771">
        <w:trPr>
          <w:tblHeader/>
        </w:trPr>
        <w:tc>
          <w:tcPr>
            <w:tcW w:w="1610" w:type="dxa"/>
            <w:tcBorders>
              <w:top w:val="single" w:sz="4" w:space="0" w:color="auto"/>
              <w:bottom w:val="single" w:sz="12" w:space="0" w:color="auto"/>
            </w:tcBorders>
            <w:shd w:val="clear" w:color="auto" w:fill="auto"/>
            <w:noWrap/>
            <w:vAlign w:val="bottom"/>
            <w:hideMark/>
          </w:tcPr>
          <w:p w14:paraId="17166273" w14:textId="77777777" w:rsidR="00B73BB1" w:rsidRPr="0013104E" w:rsidRDefault="00B73BB1" w:rsidP="006A3E41">
            <w:pPr>
              <w:suppressAutoHyphens w:val="0"/>
              <w:spacing w:before="80" w:after="80" w:line="200" w:lineRule="exact"/>
              <w:rPr>
                <w:i/>
                <w:color w:val="000000" w:themeColor="text1"/>
                <w:sz w:val="16"/>
                <w:lang w:val="fr-FR"/>
              </w:rPr>
            </w:pPr>
            <w:r>
              <w:rPr>
                <w:i/>
                <w:color w:val="000000" w:themeColor="text1"/>
                <w:sz w:val="16"/>
                <w:lang w:val="fr-FR"/>
              </w:rPr>
              <w:t>Âge</w:t>
            </w:r>
          </w:p>
        </w:tc>
        <w:tc>
          <w:tcPr>
            <w:tcW w:w="1920" w:type="dxa"/>
            <w:tcBorders>
              <w:top w:val="single" w:sz="4" w:space="0" w:color="auto"/>
              <w:bottom w:val="single" w:sz="12" w:space="0" w:color="auto"/>
            </w:tcBorders>
            <w:shd w:val="clear" w:color="auto" w:fill="auto"/>
            <w:noWrap/>
            <w:vAlign w:val="bottom"/>
            <w:hideMark/>
          </w:tcPr>
          <w:p w14:paraId="50CB91DE" w14:textId="11B47478" w:rsidR="00B73BB1" w:rsidRPr="0013104E" w:rsidRDefault="00B73BB1" w:rsidP="006A3E41">
            <w:pPr>
              <w:suppressAutoHyphens w:val="0"/>
              <w:spacing w:before="80" w:after="80" w:line="200" w:lineRule="exact"/>
              <w:jc w:val="right"/>
              <w:rPr>
                <w:i/>
                <w:color w:val="000000" w:themeColor="text1"/>
                <w:sz w:val="16"/>
                <w:lang w:val="fr-FR"/>
              </w:rPr>
            </w:pPr>
            <w:r>
              <w:rPr>
                <w:i/>
                <w:color w:val="000000" w:themeColor="text1"/>
                <w:sz w:val="16"/>
                <w:lang w:val="fr-FR"/>
              </w:rPr>
              <w:t>31</w:t>
            </w:r>
            <w:r w:rsidR="003E00EB">
              <w:rPr>
                <w:i/>
                <w:color w:val="000000" w:themeColor="text1"/>
                <w:sz w:val="16"/>
                <w:lang w:val="fr-FR"/>
              </w:rPr>
              <w:t> </w:t>
            </w:r>
            <w:r>
              <w:rPr>
                <w:i/>
                <w:color w:val="000000" w:themeColor="text1"/>
                <w:sz w:val="16"/>
                <w:lang w:val="fr-FR"/>
              </w:rPr>
              <w:t>décembre 2018</w:t>
            </w:r>
          </w:p>
        </w:tc>
        <w:tc>
          <w:tcPr>
            <w:tcW w:w="1920" w:type="dxa"/>
            <w:tcBorders>
              <w:top w:val="single" w:sz="4" w:space="0" w:color="auto"/>
              <w:bottom w:val="single" w:sz="12" w:space="0" w:color="auto"/>
            </w:tcBorders>
            <w:shd w:val="clear" w:color="auto" w:fill="auto"/>
            <w:noWrap/>
            <w:vAlign w:val="bottom"/>
            <w:hideMark/>
          </w:tcPr>
          <w:p w14:paraId="2CA7E56A" w14:textId="32032E5F" w:rsidR="00B73BB1" w:rsidRPr="0013104E" w:rsidRDefault="00B73BB1" w:rsidP="006A3E41">
            <w:pPr>
              <w:suppressAutoHyphens w:val="0"/>
              <w:spacing w:before="80" w:after="80" w:line="200" w:lineRule="exact"/>
              <w:jc w:val="right"/>
              <w:rPr>
                <w:i/>
                <w:color w:val="000000" w:themeColor="text1"/>
                <w:sz w:val="16"/>
                <w:lang w:val="fr-FR"/>
              </w:rPr>
            </w:pPr>
            <w:r>
              <w:rPr>
                <w:i/>
                <w:color w:val="000000" w:themeColor="text1"/>
                <w:sz w:val="16"/>
                <w:lang w:val="fr-FR"/>
              </w:rPr>
              <w:t>31</w:t>
            </w:r>
            <w:r w:rsidR="003E00EB">
              <w:rPr>
                <w:i/>
                <w:color w:val="000000" w:themeColor="text1"/>
                <w:sz w:val="16"/>
                <w:lang w:val="fr-FR"/>
              </w:rPr>
              <w:t> </w:t>
            </w:r>
            <w:r>
              <w:rPr>
                <w:i/>
                <w:color w:val="000000" w:themeColor="text1"/>
                <w:sz w:val="16"/>
                <w:lang w:val="fr-FR"/>
              </w:rPr>
              <w:t>décembre 2019</w:t>
            </w:r>
          </w:p>
        </w:tc>
        <w:tc>
          <w:tcPr>
            <w:tcW w:w="1920" w:type="dxa"/>
            <w:tcBorders>
              <w:top w:val="single" w:sz="4" w:space="0" w:color="auto"/>
              <w:bottom w:val="single" w:sz="12" w:space="0" w:color="auto"/>
            </w:tcBorders>
            <w:shd w:val="clear" w:color="auto" w:fill="auto"/>
            <w:noWrap/>
            <w:vAlign w:val="bottom"/>
            <w:hideMark/>
          </w:tcPr>
          <w:p w14:paraId="4018DF56" w14:textId="68DB482B" w:rsidR="00B73BB1" w:rsidRPr="0013104E" w:rsidRDefault="00B73BB1" w:rsidP="006A3E41">
            <w:pPr>
              <w:suppressAutoHyphens w:val="0"/>
              <w:spacing w:before="80" w:after="80" w:line="200" w:lineRule="exact"/>
              <w:jc w:val="right"/>
              <w:rPr>
                <w:i/>
                <w:color w:val="000000" w:themeColor="text1"/>
                <w:sz w:val="16"/>
                <w:lang w:val="fr-FR"/>
              </w:rPr>
            </w:pPr>
            <w:r>
              <w:rPr>
                <w:i/>
                <w:color w:val="000000" w:themeColor="text1"/>
                <w:sz w:val="16"/>
                <w:lang w:val="fr-FR"/>
              </w:rPr>
              <w:t>31</w:t>
            </w:r>
            <w:r w:rsidR="003E00EB">
              <w:rPr>
                <w:i/>
                <w:color w:val="000000" w:themeColor="text1"/>
                <w:sz w:val="16"/>
                <w:lang w:val="fr-FR"/>
              </w:rPr>
              <w:t> </w:t>
            </w:r>
            <w:r>
              <w:rPr>
                <w:i/>
                <w:color w:val="000000" w:themeColor="text1"/>
                <w:sz w:val="16"/>
                <w:lang w:val="fr-FR"/>
              </w:rPr>
              <w:t>décembre 2020</w:t>
            </w:r>
          </w:p>
        </w:tc>
      </w:tr>
      <w:tr w:rsidR="00B73BB1" w:rsidRPr="0013104E" w14:paraId="022F290F" w14:textId="77777777" w:rsidTr="00420771">
        <w:tc>
          <w:tcPr>
            <w:tcW w:w="1610" w:type="dxa"/>
            <w:tcBorders>
              <w:top w:val="single" w:sz="12" w:space="0" w:color="auto"/>
              <w:bottom w:val="single" w:sz="4" w:space="0" w:color="auto"/>
            </w:tcBorders>
            <w:shd w:val="clear" w:color="auto" w:fill="auto"/>
            <w:noWrap/>
          </w:tcPr>
          <w:p w14:paraId="55994333" w14:textId="77777777" w:rsidR="00B73BB1" w:rsidRPr="0013104E" w:rsidRDefault="00B73BB1" w:rsidP="006A3E41">
            <w:pPr>
              <w:suppressAutoHyphens w:val="0"/>
              <w:spacing w:before="80" w:after="80" w:line="220" w:lineRule="exact"/>
              <w:ind w:left="283"/>
              <w:rPr>
                <w:b/>
                <w:bCs/>
                <w:color w:val="000000" w:themeColor="text1"/>
                <w:sz w:val="18"/>
              </w:rPr>
            </w:pPr>
            <w:r>
              <w:rPr>
                <w:b/>
                <w:bCs/>
                <w:color w:val="000000" w:themeColor="text1"/>
                <w:sz w:val="18"/>
              </w:rPr>
              <w:t>Total</w:t>
            </w:r>
          </w:p>
        </w:tc>
        <w:tc>
          <w:tcPr>
            <w:tcW w:w="1920" w:type="dxa"/>
            <w:tcBorders>
              <w:top w:val="single" w:sz="12" w:space="0" w:color="auto"/>
              <w:bottom w:val="single" w:sz="4" w:space="0" w:color="auto"/>
            </w:tcBorders>
            <w:shd w:val="clear" w:color="auto" w:fill="auto"/>
            <w:noWrap/>
            <w:vAlign w:val="bottom"/>
          </w:tcPr>
          <w:p w14:paraId="73B3D06B" w14:textId="77777777" w:rsidR="00B73BB1" w:rsidRPr="0013104E" w:rsidRDefault="00B73BB1" w:rsidP="006A3E41">
            <w:pPr>
              <w:suppressAutoHyphens w:val="0"/>
              <w:spacing w:before="80" w:after="80" w:line="220" w:lineRule="exact"/>
              <w:jc w:val="right"/>
              <w:rPr>
                <w:b/>
                <w:bCs/>
                <w:color w:val="000000" w:themeColor="text1"/>
                <w:sz w:val="18"/>
              </w:rPr>
            </w:pPr>
            <w:r>
              <w:rPr>
                <w:b/>
                <w:bCs/>
                <w:color w:val="000000" w:themeColor="text1"/>
                <w:sz w:val="18"/>
              </w:rPr>
              <w:t>278 157</w:t>
            </w:r>
          </w:p>
        </w:tc>
        <w:tc>
          <w:tcPr>
            <w:tcW w:w="1920" w:type="dxa"/>
            <w:tcBorders>
              <w:top w:val="single" w:sz="12" w:space="0" w:color="auto"/>
              <w:bottom w:val="single" w:sz="4" w:space="0" w:color="auto"/>
            </w:tcBorders>
            <w:shd w:val="clear" w:color="auto" w:fill="auto"/>
            <w:noWrap/>
            <w:vAlign w:val="bottom"/>
          </w:tcPr>
          <w:p w14:paraId="544F915B" w14:textId="77777777" w:rsidR="00B73BB1" w:rsidRPr="0013104E" w:rsidRDefault="00B73BB1" w:rsidP="006A3E41">
            <w:pPr>
              <w:suppressAutoHyphens w:val="0"/>
              <w:spacing w:before="80" w:after="80" w:line="220" w:lineRule="exact"/>
              <w:jc w:val="right"/>
              <w:rPr>
                <w:b/>
                <w:bCs/>
                <w:color w:val="000000" w:themeColor="text1"/>
                <w:sz w:val="18"/>
              </w:rPr>
            </w:pPr>
            <w:r>
              <w:rPr>
                <w:b/>
                <w:bCs/>
                <w:color w:val="000000" w:themeColor="text1"/>
                <w:sz w:val="18"/>
              </w:rPr>
              <w:t>278 985</w:t>
            </w:r>
          </w:p>
        </w:tc>
        <w:tc>
          <w:tcPr>
            <w:tcW w:w="1920" w:type="dxa"/>
            <w:tcBorders>
              <w:top w:val="single" w:sz="12" w:space="0" w:color="auto"/>
              <w:bottom w:val="single" w:sz="4" w:space="0" w:color="auto"/>
            </w:tcBorders>
            <w:shd w:val="clear" w:color="auto" w:fill="auto"/>
            <w:noWrap/>
            <w:vAlign w:val="bottom"/>
          </w:tcPr>
          <w:p w14:paraId="0B882CE6" w14:textId="77777777" w:rsidR="00B73BB1" w:rsidRPr="0013104E" w:rsidRDefault="00B73BB1" w:rsidP="006A3E41">
            <w:pPr>
              <w:suppressAutoHyphens w:val="0"/>
              <w:spacing w:before="80" w:after="80" w:line="220" w:lineRule="exact"/>
              <w:jc w:val="right"/>
              <w:rPr>
                <w:b/>
                <w:bCs/>
                <w:color w:val="000000" w:themeColor="text1"/>
                <w:sz w:val="18"/>
              </w:rPr>
            </w:pPr>
            <w:r>
              <w:rPr>
                <w:b/>
                <w:bCs/>
                <w:color w:val="000000" w:themeColor="text1"/>
                <w:sz w:val="18"/>
              </w:rPr>
              <w:t>278 115</w:t>
            </w:r>
          </w:p>
        </w:tc>
      </w:tr>
      <w:tr w:rsidR="00B73BB1" w:rsidRPr="0013104E" w14:paraId="45104535" w14:textId="77777777" w:rsidTr="00420771">
        <w:tc>
          <w:tcPr>
            <w:tcW w:w="7370" w:type="dxa"/>
            <w:gridSpan w:val="4"/>
            <w:tcBorders>
              <w:top w:val="single" w:sz="4" w:space="0" w:color="auto"/>
            </w:tcBorders>
            <w:shd w:val="clear" w:color="auto" w:fill="auto"/>
            <w:noWrap/>
          </w:tcPr>
          <w:p w14:paraId="6646CC16" w14:textId="3F84DCCE" w:rsidR="00B73BB1" w:rsidRPr="0013104E" w:rsidRDefault="00B73BB1" w:rsidP="006A3E41">
            <w:pPr>
              <w:suppressAutoHyphens w:val="0"/>
              <w:spacing w:before="40" w:after="40" w:line="220" w:lineRule="exact"/>
              <w:rPr>
                <w:color w:val="000000" w:themeColor="text1"/>
                <w:sz w:val="18"/>
                <w:lang w:val="fr-FR"/>
              </w:rPr>
            </w:pPr>
            <w:r>
              <w:rPr>
                <w:color w:val="000000" w:themeColor="text1"/>
                <w:sz w:val="18"/>
                <w:lang w:val="fr-FR"/>
              </w:rPr>
              <w:t>dont</w:t>
            </w:r>
            <w:r w:rsidR="003E00EB">
              <w:rPr>
                <w:color w:val="000000" w:themeColor="text1"/>
                <w:sz w:val="18"/>
                <w:lang w:val="fr-FR"/>
              </w:rPr>
              <w:t> </w:t>
            </w:r>
            <w:r>
              <w:rPr>
                <w:color w:val="000000" w:themeColor="text1"/>
                <w:sz w:val="18"/>
                <w:lang w:val="fr-FR"/>
              </w:rPr>
              <w:t>:</w:t>
            </w:r>
          </w:p>
        </w:tc>
      </w:tr>
      <w:tr w:rsidR="00B73BB1" w:rsidRPr="0013104E" w14:paraId="3E635C58" w14:textId="77777777" w:rsidTr="00420771">
        <w:tc>
          <w:tcPr>
            <w:tcW w:w="1610" w:type="dxa"/>
            <w:shd w:val="clear" w:color="auto" w:fill="auto"/>
            <w:noWrap/>
            <w:hideMark/>
          </w:tcPr>
          <w:p w14:paraId="1C3BCB3D" w14:textId="77777777" w:rsidR="00B73BB1" w:rsidRPr="0013104E" w:rsidRDefault="00B73BB1" w:rsidP="006A3E41">
            <w:pPr>
              <w:suppressAutoHyphens w:val="0"/>
              <w:spacing w:before="40" w:after="40" w:line="220" w:lineRule="exact"/>
              <w:rPr>
                <w:color w:val="000000" w:themeColor="text1"/>
                <w:sz w:val="18"/>
              </w:rPr>
            </w:pPr>
            <w:r>
              <w:rPr>
                <w:color w:val="000000" w:themeColor="text1"/>
                <w:sz w:val="18"/>
              </w:rPr>
              <w:t>0</w:t>
            </w:r>
          </w:p>
        </w:tc>
        <w:tc>
          <w:tcPr>
            <w:tcW w:w="1920" w:type="dxa"/>
            <w:shd w:val="clear" w:color="auto" w:fill="auto"/>
            <w:noWrap/>
            <w:vAlign w:val="bottom"/>
            <w:hideMark/>
          </w:tcPr>
          <w:p w14:paraId="3CF0937D"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392</w:t>
            </w:r>
          </w:p>
        </w:tc>
        <w:tc>
          <w:tcPr>
            <w:tcW w:w="1920" w:type="dxa"/>
            <w:shd w:val="clear" w:color="auto" w:fill="auto"/>
            <w:noWrap/>
            <w:vAlign w:val="bottom"/>
            <w:hideMark/>
          </w:tcPr>
          <w:p w14:paraId="74570251"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291</w:t>
            </w:r>
          </w:p>
        </w:tc>
        <w:tc>
          <w:tcPr>
            <w:tcW w:w="1920" w:type="dxa"/>
            <w:shd w:val="clear" w:color="auto" w:fill="auto"/>
            <w:noWrap/>
            <w:vAlign w:val="bottom"/>
            <w:hideMark/>
          </w:tcPr>
          <w:p w14:paraId="4900CA72"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263</w:t>
            </w:r>
          </w:p>
        </w:tc>
      </w:tr>
      <w:tr w:rsidR="00B73BB1" w:rsidRPr="0013104E" w14:paraId="25469856" w14:textId="77777777" w:rsidTr="00420771">
        <w:tc>
          <w:tcPr>
            <w:tcW w:w="1610" w:type="dxa"/>
            <w:shd w:val="clear" w:color="auto" w:fill="auto"/>
            <w:noWrap/>
            <w:hideMark/>
          </w:tcPr>
          <w:p w14:paraId="04DA6926" w14:textId="77777777" w:rsidR="00B73BB1" w:rsidRPr="0013104E" w:rsidRDefault="00B73BB1" w:rsidP="006A3E41">
            <w:pPr>
              <w:suppressAutoHyphens w:val="0"/>
              <w:spacing w:before="40" w:after="40" w:line="220" w:lineRule="exact"/>
              <w:rPr>
                <w:color w:val="000000" w:themeColor="text1"/>
                <w:sz w:val="18"/>
              </w:rPr>
            </w:pPr>
            <w:r>
              <w:rPr>
                <w:color w:val="000000" w:themeColor="text1"/>
                <w:sz w:val="18"/>
              </w:rPr>
              <w:t>1</w:t>
            </w:r>
          </w:p>
        </w:tc>
        <w:tc>
          <w:tcPr>
            <w:tcW w:w="1920" w:type="dxa"/>
            <w:shd w:val="clear" w:color="auto" w:fill="auto"/>
            <w:noWrap/>
            <w:vAlign w:val="bottom"/>
            <w:hideMark/>
          </w:tcPr>
          <w:p w14:paraId="4A008DBA"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1 783</w:t>
            </w:r>
          </w:p>
        </w:tc>
        <w:tc>
          <w:tcPr>
            <w:tcW w:w="1920" w:type="dxa"/>
            <w:shd w:val="clear" w:color="auto" w:fill="auto"/>
            <w:noWrap/>
            <w:vAlign w:val="bottom"/>
            <w:hideMark/>
          </w:tcPr>
          <w:p w14:paraId="1249F7E2"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1 319</w:t>
            </w:r>
          </w:p>
        </w:tc>
        <w:tc>
          <w:tcPr>
            <w:tcW w:w="1920" w:type="dxa"/>
            <w:shd w:val="clear" w:color="auto" w:fill="auto"/>
            <w:noWrap/>
            <w:vAlign w:val="bottom"/>
            <w:hideMark/>
          </w:tcPr>
          <w:p w14:paraId="3AB74E60"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1 006</w:t>
            </w:r>
          </w:p>
        </w:tc>
      </w:tr>
      <w:tr w:rsidR="00B73BB1" w:rsidRPr="0013104E" w14:paraId="18C7C669" w14:textId="77777777" w:rsidTr="00420771">
        <w:tc>
          <w:tcPr>
            <w:tcW w:w="1610" w:type="dxa"/>
            <w:shd w:val="clear" w:color="auto" w:fill="auto"/>
            <w:noWrap/>
            <w:hideMark/>
          </w:tcPr>
          <w:p w14:paraId="204EDE75" w14:textId="77777777" w:rsidR="00B73BB1" w:rsidRPr="0013104E" w:rsidRDefault="00B73BB1" w:rsidP="006A3E41">
            <w:pPr>
              <w:suppressAutoHyphens w:val="0"/>
              <w:spacing w:before="40" w:after="40" w:line="220" w:lineRule="exact"/>
              <w:rPr>
                <w:color w:val="000000" w:themeColor="text1"/>
                <w:sz w:val="18"/>
              </w:rPr>
            </w:pPr>
            <w:r>
              <w:rPr>
                <w:color w:val="000000" w:themeColor="text1"/>
                <w:sz w:val="18"/>
              </w:rPr>
              <w:t>2</w:t>
            </w:r>
          </w:p>
        </w:tc>
        <w:tc>
          <w:tcPr>
            <w:tcW w:w="1920" w:type="dxa"/>
            <w:shd w:val="clear" w:color="auto" w:fill="auto"/>
            <w:noWrap/>
            <w:vAlign w:val="bottom"/>
            <w:hideMark/>
          </w:tcPr>
          <w:p w14:paraId="0CB8DF5C"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3 321</w:t>
            </w:r>
          </w:p>
        </w:tc>
        <w:tc>
          <w:tcPr>
            <w:tcW w:w="1920" w:type="dxa"/>
            <w:shd w:val="clear" w:color="auto" w:fill="auto"/>
            <w:noWrap/>
            <w:vAlign w:val="bottom"/>
            <w:hideMark/>
          </w:tcPr>
          <w:p w14:paraId="2B5D9062"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2 724</w:t>
            </w:r>
          </w:p>
        </w:tc>
        <w:tc>
          <w:tcPr>
            <w:tcW w:w="1920" w:type="dxa"/>
            <w:shd w:val="clear" w:color="auto" w:fill="auto"/>
            <w:noWrap/>
            <w:vAlign w:val="bottom"/>
            <w:hideMark/>
          </w:tcPr>
          <w:p w14:paraId="3F78CFC6"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2 133</w:t>
            </w:r>
          </w:p>
        </w:tc>
      </w:tr>
      <w:tr w:rsidR="00B73BB1" w:rsidRPr="0013104E" w14:paraId="0D8C405C" w14:textId="77777777" w:rsidTr="00420771">
        <w:tc>
          <w:tcPr>
            <w:tcW w:w="1610" w:type="dxa"/>
            <w:shd w:val="clear" w:color="auto" w:fill="auto"/>
            <w:noWrap/>
            <w:hideMark/>
          </w:tcPr>
          <w:p w14:paraId="431357B3" w14:textId="77777777" w:rsidR="00B73BB1" w:rsidRPr="0013104E" w:rsidRDefault="00B73BB1" w:rsidP="006A3E41">
            <w:pPr>
              <w:suppressAutoHyphens w:val="0"/>
              <w:spacing w:before="40" w:after="40" w:line="220" w:lineRule="exact"/>
              <w:rPr>
                <w:color w:val="000000" w:themeColor="text1"/>
                <w:sz w:val="18"/>
              </w:rPr>
            </w:pPr>
            <w:r>
              <w:rPr>
                <w:color w:val="000000" w:themeColor="text1"/>
                <w:sz w:val="18"/>
              </w:rPr>
              <w:t>3</w:t>
            </w:r>
          </w:p>
        </w:tc>
        <w:tc>
          <w:tcPr>
            <w:tcW w:w="1920" w:type="dxa"/>
            <w:shd w:val="clear" w:color="auto" w:fill="auto"/>
            <w:noWrap/>
            <w:vAlign w:val="bottom"/>
            <w:hideMark/>
          </w:tcPr>
          <w:p w14:paraId="581858A6"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15 523</w:t>
            </w:r>
          </w:p>
        </w:tc>
        <w:tc>
          <w:tcPr>
            <w:tcW w:w="1920" w:type="dxa"/>
            <w:shd w:val="clear" w:color="auto" w:fill="auto"/>
            <w:noWrap/>
            <w:vAlign w:val="bottom"/>
            <w:hideMark/>
          </w:tcPr>
          <w:p w14:paraId="390DC45A"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4 357</w:t>
            </w:r>
          </w:p>
        </w:tc>
        <w:tc>
          <w:tcPr>
            <w:tcW w:w="1920" w:type="dxa"/>
            <w:shd w:val="clear" w:color="auto" w:fill="auto"/>
            <w:noWrap/>
            <w:vAlign w:val="bottom"/>
            <w:hideMark/>
          </w:tcPr>
          <w:p w14:paraId="603287AF"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3 539</w:t>
            </w:r>
          </w:p>
        </w:tc>
      </w:tr>
      <w:tr w:rsidR="00B73BB1" w:rsidRPr="0013104E" w14:paraId="016A59C2" w14:textId="77777777" w:rsidTr="00420771">
        <w:tc>
          <w:tcPr>
            <w:tcW w:w="1610" w:type="dxa"/>
            <w:shd w:val="clear" w:color="auto" w:fill="auto"/>
            <w:noWrap/>
            <w:hideMark/>
          </w:tcPr>
          <w:p w14:paraId="588DBF98" w14:textId="77777777" w:rsidR="00B73BB1" w:rsidRPr="0013104E" w:rsidRDefault="00B73BB1" w:rsidP="006A3E41">
            <w:pPr>
              <w:suppressAutoHyphens w:val="0"/>
              <w:spacing w:before="40" w:after="40" w:line="220" w:lineRule="exact"/>
              <w:rPr>
                <w:color w:val="000000" w:themeColor="text1"/>
                <w:sz w:val="18"/>
              </w:rPr>
            </w:pPr>
            <w:r>
              <w:rPr>
                <w:color w:val="000000" w:themeColor="text1"/>
                <w:sz w:val="18"/>
              </w:rPr>
              <w:t>4</w:t>
            </w:r>
          </w:p>
        </w:tc>
        <w:tc>
          <w:tcPr>
            <w:tcW w:w="1920" w:type="dxa"/>
            <w:shd w:val="clear" w:color="auto" w:fill="auto"/>
            <w:noWrap/>
            <w:vAlign w:val="bottom"/>
            <w:hideMark/>
          </w:tcPr>
          <w:p w14:paraId="50FC1092"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19 566</w:t>
            </w:r>
          </w:p>
        </w:tc>
        <w:tc>
          <w:tcPr>
            <w:tcW w:w="1920" w:type="dxa"/>
            <w:shd w:val="clear" w:color="auto" w:fill="auto"/>
            <w:noWrap/>
            <w:vAlign w:val="bottom"/>
            <w:hideMark/>
          </w:tcPr>
          <w:p w14:paraId="71148F85"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16 789</w:t>
            </w:r>
          </w:p>
        </w:tc>
        <w:tc>
          <w:tcPr>
            <w:tcW w:w="1920" w:type="dxa"/>
            <w:shd w:val="clear" w:color="auto" w:fill="auto"/>
            <w:noWrap/>
            <w:vAlign w:val="bottom"/>
            <w:hideMark/>
          </w:tcPr>
          <w:p w14:paraId="3CD2E364"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5 221</w:t>
            </w:r>
          </w:p>
        </w:tc>
      </w:tr>
      <w:tr w:rsidR="00B73BB1" w:rsidRPr="0013104E" w14:paraId="06DC2B5F" w14:textId="77777777" w:rsidTr="00420771">
        <w:tc>
          <w:tcPr>
            <w:tcW w:w="1610" w:type="dxa"/>
            <w:shd w:val="clear" w:color="auto" w:fill="auto"/>
            <w:noWrap/>
            <w:hideMark/>
          </w:tcPr>
          <w:p w14:paraId="68022690" w14:textId="77777777" w:rsidR="00B73BB1" w:rsidRPr="0013104E" w:rsidRDefault="00B73BB1" w:rsidP="006A3E41">
            <w:pPr>
              <w:suppressAutoHyphens w:val="0"/>
              <w:spacing w:before="40" w:after="40" w:line="220" w:lineRule="exact"/>
              <w:rPr>
                <w:color w:val="000000" w:themeColor="text1"/>
                <w:sz w:val="18"/>
              </w:rPr>
            </w:pPr>
            <w:r>
              <w:rPr>
                <w:color w:val="000000" w:themeColor="text1"/>
                <w:sz w:val="18"/>
              </w:rPr>
              <w:t>5</w:t>
            </w:r>
          </w:p>
        </w:tc>
        <w:tc>
          <w:tcPr>
            <w:tcW w:w="1920" w:type="dxa"/>
            <w:shd w:val="clear" w:color="auto" w:fill="auto"/>
            <w:noWrap/>
            <w:vAlign w:val="bottom"/>
            <w:hideMark/>
          </w:tcPr>
          <w:p w14:paraId="358E6045"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19 542</w:t>
            </w:r>
          </w:p>
        </w:tc>
        <w:tc>
          <w:tcPr>
            <w:tcW w:w="1920" w:type="dxa"/>
            <w:shd w:val="clear" w:color="auto" w:fill="auto"/>
            <w:noWrap/>
            <w:vAlign w:val="bottom"/>
            <w:hideMark/>
          </w:tcPr>
          <w:p w14:paraId="321002F8"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20 873</w:t>
            </w:r>
          </w:p>
        </w:tc>
        <w:tc>
          <w:tcPr>
            <w:tcW w:w="1920" w:type="dxa"/>
            <w:shd w:val="clear" w:color="auto" w:fill="auto"/>
            <w:noWrap/>
            <w:vAlign w:val="bottom"/>
            <w:hideMark/>
          </w:tcPr>
          <w:p w14:paraId="2B4EBE02"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17 921</w:t>
            </w:r>
          </w:p>
        </w:tc>
      </w:tr>
      <w:tr w:rsidR="00B73BB1" w:rsidRPr="0013104E" w14:paraId="7D1584BD" w14:textId="77777777" w:rsidTr="00420771">
        <w:tc>
          <w:tcPr>
            <w:tcW w:w="1610" w:type="dxa"/>
            <w:shd w:val="clear" w:color="auto" w:fill="auto"/>
            <w:noWrap/>
            <w:hideMark/>
          </w:tcPr>
          <w:p w14:paraId="47788A6B" w14:textId="77777777" w:rsidR="00B73BB1" w:rsidRPr="0013104E" w:rsidRDefault="00B73BB1" w:rsidP="006A3E41">
            <w:pPr>
              <w:suppressAutoHyphens w:val="0"/>
              <w:spacing w:before="40" w:after="40" w:line="220" w:lineRule="exact"/>
              <w:rPr>
                <w:color w:val="000000" w:themeColor="text1"/>
                <w:sz w:val="18"/>
              </w:rPr>
            </w:pPr>
            <w:r>
              <w:rPr>
                <w:color w:val="000000" w:themeColor="text1"/>
                <w:sz w:val="18"/>
              </w:rPr>
              <w:t>6</w:t>
            </w:r>
          </w:p>
        </w:tc>
        <w:tc>
          <w:tcPr>
            <w:tcW w:w="1920" w:type="dxa"/>
            <w:shd w:val="clear" w:color="auto" w:fill="auto"/>
            <w:noWrap/>
            <w:vAlign w:val="bottom"/>
            <w:hideMark/>
          </w:tcPr>
          <w:p w14:paraId="7662F978"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20 927</w:t>
            </w:r>
          </w:p>
        </w:tc>
        <w:tc>
          <w:tcPr>
            <w:tcW w:w="1920" w:type="dxa"/>
            <w:shd w:val="clear" w:color="auto" w:fill="auto"/>
            <w:noWrap/>
            <w:vAlign w:val="bottom"/>
            <w:hideMark/>
          </w:tcPr>
          <w:p w14:paraId="4E095F30"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20 846</w:t>
            </w:r>
          </w:p>
        </w:tc>
        <w:tc>
          <w:tcPr>
            <w:tcW w:w="1920" w:type="dxa"/>
            <w:shd w:val="clear" w:color="auto" w:fill="auto"/>
            <w:noWrap/>
            <w:vAlign w:val="bottom"/>
            <w:hideMark/>
          </w:tcPr>
          <w:p w14:paraId="5895922C"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22 098</w:t>
            </w:r>
          </w:p>
        </w:tc>
      </w:tr>
      <w:tr w:rsidR="00B73BB1" w:rsidRPr="0013104E" w14:paraId="586DF56A" w14:textId="77777777" w:rsidTr="00420771">
        <w:tc>
          <w:tcPr>
            <w:tcW w:w="1610" w:type="dxa"/>
            <w:shd w:val="clear" w:color="auto" w:fill="auto"/>
            <w:noWrap/>
            <w:hideMark/>
          </w:tcPr>
          <w:p w14:paraId="3D922FEF" w14:textId="77777777" w:rsidR="00B73BB1" w:rsidRPr="0013104E" w:rsidRDefault="00B73BB1" w:rsidP="006A3E41">
            <w:pPr>
              <w:suppressAutoHyphens w:val="0"/>
              <w:spacing w:before="40" w:after="40" w:line="220" w:lineRule="exact"/>
              <w:rPr>
                <w:color w:val="000000" w:themeColor="text1"/>
                <w:sz w:val="18"/>
              </w:rPr>
            </w:pPr>
            <w:r>
              <w:rPr>
                <w:color w:val="000000" w:themeColor="text1"/>
                <w:sz w:val="18"/>
              </w:rPr>
              <w:t>7</w:t>
            </w:r>
          </w:p>
        </w:tc>
        <w:tc>
          <w:tcPr>
            <w:tcW w:w="1920" w:type="dxa"/>
            <w:shd w:val="clear" w:color="auto" w:fill="auto"/>
            <w:noWrap/>
            <w:vAlign w:val="bottom"/>
            <w:hideMark/>
          </w:tcPr>
          <w:p w14:paraId="2C45C59B"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20 061</w:t>
            </w:r>
          </w:p>
        </w:tc>
        <w:tc>
          <w:tcPr>
            <w:tcW w:w="1920" w:type="dxa"/>
            <w:shd w:val="clear" w:color="auto" w:fill="auto"/>
            <w:noWrap/>
            <w:vAlign w:val="bottom"/>
            <w:hideMark/>
          </w:tcPr>
          <w:p w14:paraId="0BBAA6BA"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22 282</w:t>
            </w:r>
          </w:p>
        </w:tc>
        <w:tc>
          <w:tcPr>
            <w:tcW w:w="1920" w:type="dxa"/>
            <w:shd w:val="clear" w:color="auto" w:fill="auto"/>
            <w:noWrap/>
            <w:vAlign w:val="bottom"/>
            <w:hideMark/>
          </w:tcPr>
          <w:p w14:paraId="129AD1C4"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21 921</w:t>
            </w:r>
          </w:p>
        </w:tc>
      </w:tr>
      <w:tr w:rsidR="00B73BB1" w:rsidRPr="0013104E" w14:paraId="3A7FA2E9" w14:textId="77777777" w:rsidTr="00420771">
        <w:tc>
          <w:tcPr>
            <w:tcW w:w="1610" w:type="dxa"/>
            <w:shd w:val="clear" w:color="auto" w:fill="auto"/>
            <w:noWrap/>
            <w:hideMark/>
          </w:tcPr>
          <w:p w14:paraId="0D6CB99B" w14:textId="77777777" w:rsidR="00B73BB1" w:rsidRPr="0013104E" w:rsidRDefault="00B73BB1" w:rsidP="006A3E41">
            <w:pPr>
              <w:suppressAutoHyphens w:val="0"/>
              <w:spacing w:before="40" w:after="40" w:line="220" w:lineRule="exact"/>
              <w:rPr>
                <w:color w:val="000000" w:themeColor="text1"/>
                <w:sz w:val="18"/>
              </w:rPr>
            </w:pPr>
            <w:r>
              <w:rPr>
                <w:color w:val="000000" w:themeColor="text1"/>
                <w:sz w:val="18"/>
              </w:rPr>
              <w:t>8</w:t>
            </w:r>
          </w:p>
        </w:tc>
        <w:tc>
          <w:tcPr>
            <w:tcW w:w="1920" w:type="dxa"/>
            <w:shd w:val="clear" w:color="auto" w:fill="auto"/>
            <w:noWrap/>
            <w:vAlign w:val="bottom"/>
            <w:hideMark/>
          </w:tcPr>
          <w:p w14:paraId="1F191779"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19 785</w:t>
            </w:r>
          </w:p>
        </w:tc>
        <w:tc>
          <w:tcPr>
            <w:tcW w:w="1920" w:type="dxa"/>
            <w:shd w:val="clear" w:color="auto" w:fill="auto"/>
            <w:noWrap/>
            <w:vAlign w:val="bottom"/>
            <w:hideMark/>
          </w:tcPr>
          <w:p w14:paraId="20A63E39"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21 284</w:t>
            </w:r>
          </w:p>
        </w:tc>
        <w:tc>
          <w:tcPr>
            <w:tcW w:w="1920" w:type="dxa"/>
            <w:shd w:val="clear" w:color="auto" w:fill="auto"/>
            <w:noWrap/>
            <w:vAlign w:val="bottom"/>
            <w:hideMark/>
          </w:tcPr>
          <w:p w14:paraId="24ADCC34"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23 343</w:t>
            </w:r>
          </w:p>
        </w:tc>
      </w:tr>
      <w:tr w:rsidR="00B73BB1" w:rsidRPr="0013104E" w14:paraId="4248B15D" w14:textId="77777777" w:rsidTr="00420771">
        <w:tc>
          <w:tcPr>
            <w:tcW w:w="1610" w:type="dxa"/>
            <w:shd w:val="clear" w:color="auto" w:fill="auto"/>
            <w:noWrap/>
            <w:hideMark/>
          </w:tcPr>
          <w:p w14:paraId="4D998B14" w14:textId="77777777" w:rsidR="00B73BB1" w:rsidRPr="0013104E" w:rsidRDefault="00B73BB1" w:rsidP="006A3E41">
            <w:pPr>
              <w:suppressAutoHyphens w:val="0"/>
              <w:spacing w:before="40" w:after="40" w:line="220" w:lineRule="exact"/>
              <w:rPr>
                <w:color w:val="000000" w:themeColor="text1"/>
                <w:sz w:val="18"/>
              </w:rPr>
            </w:pPr>
            <w:r>
              <w:rPr>
                <w:color w:val="000000" w:themeColor="text1"/>
                <w:sz w:val="18"/>
              </w:rPr>
              <w:t>9</w:t>
            </w:r>
          </w:p>
        </w:tc>
        <w:tc>
          <w:tcPr>
            <w:tcW w:w="1920" w:type="dxa"/>
            <w:shd w:val="clear" w:color="auto" w:fill="auto"/>
            <w:noWrap/>
            <w:vAlign w:val="bottom"/>
            <w:hideMark/>
          </w:tcPr>
          <w:p w14:paraId="16794E38"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19 821</w:t>
            </w:r>
          </w:p>
        </w:tc>
        <w:tc>
          <w:tcPr>
            <w:tcW w:w="1920" w:type="dxa"/>
            <w:shd w:val="clear" w:color="auto" w:fill="auto"/>
            <w:noWrap/>
            <w:vAlign w:val="bottom"/>
            <w:hideMark/>
          </w:tcPr>
          <w:p w14:paraId="46BA668D"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21 004</w:t>
            </w:r>
          </w:p>
        </w:tc>
        <w:tc>
          <w:tcPr>
            <w:tcW w:w="1920" w:type="dxa"/>
            <w:shd w:val="clear" w:color="auto" w:fill="auto"/>
            <w:noWrap/>
            <w:vAlign w:val="bottom"/>
            <w:hideMark/>
          </w:tcPr>
          <w:p w14:paraId="77FD0F81"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22 265</w:t>
            </w:r>
          </w:p>
        </w:tc>
      </w:tr>
      <w:tr w:rsidR="00B73BB1" w:rsidRPr="0013104E" w14:paraId="25BB4BE0" w14:textId="77777777" w:rsidTr="00420771">
        <w:tc>
          <w:tcPr>
            <w:tcW w:w="1610" w:type="dxa"/>
            <w:shd w:val="clear" w:color="auto" w:fill="auto"/>
            <w:noWrap/>
            <w:hideMark/>
          </w:tcPr>
          <w:p w14:paraId="79C90D08" w14:textId="77777777" w:rsidR="00B73BB1" w:rsidRPr="0013104E" w:rsidRDefault="00B73BB1" w:rsidP="006A3E41">
            <w:pPr>
              <w:suppressAutoHyphens w:val="0"/>
              <w:spacing w:before="40" w:after="40" w:line="220" w:lineRule="exact"/>
              <w:rPr>
                <w:color w:val="000000" w:themeColor="text1"/>
                <w:sz w:val="18"/>
              </w:rPr>
            </w:pPr>
            <w:r>
              <w:rPr>
                <w:color w:val="000000" w:themeColor="text1"/>
                <w:sz w:val="18"/>
              </w:rPr>
              <w:t>10</w:t>
            </w:r>
          </w:p>
        </w:tc>
        <w:tc>
          <w:tcPr>
            <w:tcW w:w="1920" w:type="dxa"/>
            <w:shd w:val="clear" w:color="auto" w:fill="auto"/>
            <w:noWrap/>
            <w:vAlign w:val="bottom"/>
            <w:hideMark/>
          </w:tcPr>
          <w:p w14:paraId="3105DA5A"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19 913</w:t>
            </w:r>
          </w:p>
        </w:tc>
        <w:tc>
          <w:tcPr>
            <w:tcW w:w="1920" w:type="dxa"/>
            <w:shd w:val="clear" w:color="auto" w:fill="auto"/>
            <w:noWrap/>
            <w:vAlign w:val="bottom"/>
            <w:hideMark/>
          </w:tcPr>
          <w:p w14:paraId="48967EA5"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20 936</w:t>
            </w:r>
          </w:p>
        </w:tc>
        <w:tc>
          <w:tcPr>
            <w:tcW w:w="1920" w:type="dxa"/>
            <w:shd w:val="clear" w:color="auto" w:fill="auto"/>
            <w:noWrap/>
            <w:vAlign w:val="bottom"/>
            <w:hideMark/>
          </w:tcPr>
          <w:p w14:paraId="50855283"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21 946</w:t>
            </w:r>
          </w:p>
        </w:tc>
      </w:tr>
      <w:tr w:rsidR="00B73BB1" w:rsidRPr="0013104E" w14:paraId="43D67DCB" w14:textId="77777777" w:rsidTr="00420771">
        <w:tc>
          <w:tcPr>
            <w:tcW w:w="1610" w:type="dxa"/>
            <w:shd w:val="clear" w:color="auto" w:fill="auto"/>
            <w:noWrap/>
            <w:hideMark/>
          </w:tcPr>
          <w:p w14:paraId="1D5A9383" w14:textId="77777777" w:rsidR="00B73BB1" w:rsidRPr="0013104E" w:rsidRDefault="00B73BB1" w:rsidP="006A3E41">
            <w:pPr>
              <w:suppressAutoHyphens w:val="0"/>
              <w:spacing w:before="40" w:after="40" w:line="220" w:lineRule="exact"/>
              <w:rPr>
                <w:color w:val="000000" w:themeColor="text1"/>
                <w:sz w:val="18"/>
              </w:rPr>
            </w:pPr>
            <w:r>
              <w:rPr>
                <w:color w:val="000000" w:themeColor="text1"/>
                <w:sz w:val="18"/>
              </w:rPr>
              <w:t>11</w:t>
            </w:r>
          </w:p>
        </w:tc>
        <w:tc>
          <w:tcPr>
            <w:tcW w:w="1920" w:type="dxa"/>
            <w:shd w:val="clear" w:color="auto" w:fill="auto"/>
            <w:noWrap/>
            <w:vAlign w:val="bottom"/>
            <w:hideMark/>
          </w:tcPr>
          <w:p w14:paraId="36D9D8D7"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18 126</w:t>
            </w:r>
          </w:p>
        </w:tc>
        <w:tc>
          <w:tcPr>
            <w:tcW w:w="1920" w:type="dxa"/>
            <w:shd w:val="clear" w:color="auto" w:fill="auto"/>
            <w:noWrap/>
            <w:vAlign w:val="bottom"/>
            <w:hideMark/>
          </w:tcPr>
          <w:p w14:paraId="5E60782F"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21 056</w:t>
            </w:r>
          </w:p>
        </w:tc>
        <w:tc>
          <w:tcPr>
            <w:tcW w:w="1920" w:type="dxa"/>
            <w:shd w:val="clear" w:color="auto" w:fill="auto"/>
            <w:noWrap/>
            <w:vAlign w:val="bottom"/>
            <w:hideMark/>
          </w:tcPr>
          <w:p w14:paraId="35EF993D"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21 851</w:t>
            </w:r>
          </w:p>
        </w:tc>
      </w:tr>
      <w:tr w:rsidR="00B73BB1" w:rsidRPr="0013104E" w14:paraId="1FEA157C" w14:textId="77777777" w:rsidTr="00420771">
        <w:tc>
          <w:tcPr>
            <w:tcW w:w="1610" w:type="dxa"/>
            <w:shd w:val="clear" w:color="auto" w:fill="auto"/>
            <w:noWrap/>
            <w:hideMark/>
          </w:tcPr>
          <w:p w14:paraId="16A4BD46" w14:textId="77777777" w:rsidR="00B73BB1" w:rsidRPr="0013104E" w:rsidRDefault="00B73BB1" w:rsidP="006A3E41">
            <w:pPr>
              <w:suppressAutoHyphens w:val="0"/>
              <w:spacing w:before="40" w:after="40" w:line="220" w:lineRule="exact"/>
              <w:rPr>
                <w:color w:val="000000" w:themeColor="text1"/>
                <w:sz w:val="18"/>
              </w:rPr>
            </w:pPr>
            <w:r>
              <w:rPr>
                <w:color w:val="000000" w:themeColor="text1"/>
                <w:sz w:val="18"/>
              </w:rPr>
              <w:t>12</w:t>
            </w:r>
          </w:p>
        </w:tc>
        <w:tc>
          <w:tcPr>
            <w:tcW w:w="1920" w:type="dxa"/>
            <w:shd w:val="clear" w:color="auto" w:fill="auto"/>
            <w:noWrap/>
            <w:vAlign w:val="bottom"/>
            <w:hideMark/>
          </w:tcPr>
          <w:p w14:paraId="48FDE8D1"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17 206</w:t>
            </w:r>
          </w:p>
        </w:tc>
        <w:tc>
          <w:tcPr>
            <w:tcW w:w="1920" w:type="dxa"/>
            <w:shd w:val="clear" w:color="auto" w:fill="auto"/>
            <w:noWrap/>
            <w:vAlign w:val="bottom"/>
            <w:hideMark/>
          </w:tcPr>
          <w:p w14:paraId="4FD97137"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19 121</w:t>
            </w:r>
          </w:p>
        </w:tc>
        <w:tc>
          <w:tcPr>
            <w:tcW w:w="1920" w:type="dxa"/>
            <w:shd w:val="clear" w:color="auto" w:fill="auto"/>
            <w:noWrap/>
            <w:vAlign w:val="bottom"/>
            <w:hideMark/>
          </w:tcPr>
          <w:p w14:paraId="63D93C45"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21 952</w:t>
            </w:r>
          </w:p>
        </w:tc>
      </w:tr>
      <w:tr w:rsidR="00B73BB1" w:rsidRPr="0013104E" w14:paraId="3DB19AFD" w14:textId="77777777" w:rsidTr="00420771">
        <w:tc>
          <w:tcPr>
            <w:tcW w:w="1610" w:type="dxa"/>
            <w:shd w:val="clear" w:color="auto" w:fill="auto"/>
            <w:noWrap/>
            <w:hideMark/>
          </w:tcPr>
          <w:p w14:paraId="7246F788" w14:textId="77777777" w:rsidR="00B73BB1" w:rsidRPr="0013104E" w:rsidRDefault="00B73BB1" w:rsidP="006A3E41">
            <w:pPr>
              <w:suppressAutoHyphens w:val="0"/>
              <w:spacing w:before="40" w:after="40" w:line="220" w:lineRule="exact"/>
              <w:rPr>
                <w:color w:val="000000" w:themeColor="text1"/>
                <w:sz w:val="18"/>
              </w:rPr>
            </w:pPr>
            <w:r>
              <w:rPr>
                <w:color w:val="000000" w:themeColor="text1"/>
                <w:sz w:val="18"/>
              </w:rPr>
              <w:t>13</w:t>
            </w:r>
          </w:p>
        </w:tc>
        <w:tc>
          <w:tcPr>
            <w:tcW w:w="1920" w:type="dxa"/>
            <w:shd w:val="clear" w:color="auto" w:fill="auto"/>
            <w:noWrap/>
            <w:vAlign w:val="bottom"/>
            <w:hideMark/>
          </w:tcPr>
          <w:p w14:paraId="2793132B"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16 510</w:t>
            </w:r>
          </w:p>
        </w:tc>
        <w:tc>
          <w:tcPr>
            <w:tcW w:w="1920" w:type="dxa"/>
            <w:shd w:val="clear" w:color="auto" w:fill="auto"/>
            <w:noWrap/>
            <w:vAlign w:val="bottom"/>
            <w:hideMark/>
          </w:tcPr>
          <w:p w14:paraId="50532EB7"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18 260</w:t>
            </w:r>
          </w:p>
        </w:tc>
        <w:tc>
          <w:tcPr>
            <w:tcW w:w="1920" w:type="dxa"/>
            <w:shd w:val="clear" w:color="auto" w:fill="auto"/>
            <w:noWrap/>
            <w:vAlign w:val="bottom"/>
            <w:hideMark/>
          </w:tcPr>
          <w:p w14:paraId="2233F102"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19 899</w:t>
            </w:r>
          </w:p>
        </w:tc>
      </w:tr>
      <w:tr w:rsidR="00B73BB1" w:rsidRPr="0013104E" w14:paraId="1545F502" w14:textId="77777777" w:rsidTr="00420771">
        <w:tc>
          <w:tcPr>
            <w:tcW w:w="1610" w:type="dxa"/>
            <w:shd w:val="clear" w:color="auto" w:fill="auto"/>
            <w:noWrap/>
            <w:hideMark/>
          </w:tcPr>
          <w:p w14:paraId="6193BDC4" w14:textId="77777777" w:rsidR="00B73BB1" w:rsidRPr="0013104E" w:rsidRDefault="00B73BB1" w:rsidP="006A3E41">
            <w:pPr>
              <w:suppressAutoHyphens w:val="0"/>
              <w:spacing w:before="40" w:after="40" w:line="220" w:lineRule="exact"/>
              <w:rPr>
                <w:color w:val="000000" w:themeColor="text1"/>
                <w:sz w:val="18"/>
              </w:rPr>
            </w:pPr>
            <w:r>
              <w:rPr>
                <w:color w:val="000000" w:themeColor="text1"/>
                <w:sz w:val="18"/>
              </w:rPr>
              <w:t>14</w:t>
            </w:r>
          </w:p>
        </w:tc>
        <w:tc>
          <w:tcPr>
            <w:tcW w:w="1920" w:type="dxa"/>
            <w:shd w:val="clear" w:color="auto" w:fill="auto"/>
            <w:noWrap/>
            <w:vAlign w:val="bottom"/>
            <w:hideMark/>
          </w:tcPr>
          <w:p w14:paraId="7BE3EA95"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15 056</w:t>
            </w:r>
          </w:p>
        </w:tc>
        <w:tc>
          <w:tcPr>
            <w:tcW w:w="1920" w:type="dxa"/>
            <w:shd w:val="clear" w:color="auto" w:fill="auto"/>
            <w:noWrap/>
            <w:vAlign w:val="bottom"/>
            <w:hideMark/>
          </w:tcPr>
          <w:p w14:paraId="71AB42EC"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17 480</w:t>
            </w:r>
          </w:p>
        </w:tc>
        <w:tc>
          <w:tcPr>
            <w:tcW w:w="1920" w:type="dxa"/>
            <w:shd w:val="clear" w:color="auto" w:fill="auto"/>
            <w:noWrap/>
            <w:vAlign w:val="bottom"/>
            <w:hideMark/>
          </w:tcPr>
          <w:p w14:paraId="52334E0C"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19 127</w:t>
            </w:r>
          </w:p>
        </w:tc>
      </w:tr>
      <w:tr w:rsidR="00B73BB1" w:rsidRPr="0013104E" w14:paraId="2BACCD47" w14:textId="77777777" w:rsidTr="00420771">
        <w:tc>
          <w:tcPr>
            <w:tcW w:w="1610" w:type="dxa"/>
            <w:shd w:val="clear" w:color="auto" w:fill="auto"/>
            <w:noWrap/>
            <w:hideMark/>
          </w:tcPr>
          <w:p w14:paraId="37D50E9E" w14:textId="77777777" w:rsidR="00B73BB1" w:rsidRPr="0013104E" w:rsidRDefault="00B73BB1" w:rsidP="006A3E41">
            <w:pPr>
              <w:suppressAutoHyphens w:val="0"/>
              <w:spacing w:before="40" w:after="40" w:line="220" w:lineRule="exact"/>
              <w:rPr>
                <w:color w:val="000000" w:themeColor="text1"/>
                <w:sz w:val="18"/>
              </w:rPr>
            </w:pPr>
            <w:r>
              <w:rPr>
                <w:color w:val="000000" w:themeColor="text1"/>
                <w:sz w:val="18"/>
              </w:rPr>
              <w:t>15</w:t>
            </w:r>
          </w:p>
        </w:tc>
        <w:tc>
          <w:tcPr>
            <w:tcW w:w="1920" w:type="dxa"/>
            <w:shd w:val="clear" w:color="auto" w:fill="auto"/>
            <w:noWrap/>
            <w:vAlign w:val="bottom"/>
            <w:hideMark/>
          </w:tcPr>
          <w:p w14:paraId="039E826B"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15 317</w:t>
            </w:r>
          </w:p>
        </w:tc>
        <w:tc>
          <w:tcPr>
            <w:tcW w:w="1920" w:type="dxa"/>
            <w:shd w:val="clear" w:color="auto" w:fill="auto"/>
            <w:noWrap/>
            <w:vAlign w:val="bottom"/>
            <w:hideMark/>
          </w:tcPr>
          <w:p w14:paraId="72FDED21"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16 134</w:t>
            </w:r>
          </w:p>
        </w:tc>
        <w:tc>
          <w:tcPr>
            <w:tcW w:w="1920" w:type="dxa"/>
            <w:shd w:val="clear" w:color="auto" w:fill="auto"/>
            <w:noWrap/>
            <w:vAlign w:val="bottom"/>
            <w:hideMark/>
          </w:tcPr>
          <w:p w14:paraId="127EF5EA"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18 419</w:t>
            </w:r>
          </w:p>
        </w:tc>
      </w:tr>
      <w:tr w:rsidR="00B73BB1" w:rsidRPr="0013104E" w14:paraId="4D290712" w14:textId="77777777" w:rsidTr="00420771">
        <w:tc>
          <w:tcPr>
            <w:tcW w:w="1610" w:type="dxa"/>
            <w:shd w:val="clear" w:color="auto" w:fill="auto"/>
            <w:noWrap/>
            <w:hideMark/>
          </w:tcPr>
          <w:p w14:paraId="1F4BEA45" w14:textId="77777777" w:rsidR="00B73BB1" w:rsidRPr="0013104E" w:rsidRDefault="00B73BB1" w:rsidP="006A3E41">
            <w:pPr>
              <w:suppressAutoHyphens w:val="0"/>
              <w:spacing w:before="40" w:after="40" w:line="220" w:lineRule="exact"/>
              <w:rPr>
                <w:color w:val="000000" w:themeColor="text1"/>
                <w:sz w:val="18"/>
              </w:rPr>
            </w:pPr>
            <w:r>
              <w:rPr>
                <w:color w:val="000000" w:themeColor="text1"/>
                <w:sz w:val="18"/>
              </w:rPr>
              <w:t>16</w:t>
            </w:r>
          </w:p>
        </w:tc>
        <w:tc>
          <w:tcPr>
            <w:tcW w:w="1920" w:type="dxa"/>
            <w:shd w:val="clear" w:color="auto" w:fill="auto"/>
            <w:noWrap/>
            <w:vAlign w:val="bottom"/>
            <w:hideMark/>
          </w:tcPr>
          <w:p w14:paraId="3E672BDD"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16 172</w:t>
            </w:r>
          </w:p>
        </w:tc>
        <w:tc>
          <w:tcPr>
            <w:tcW w:w="1920" w:type="dxa"/>
            <w:shd w:val="clear" w:color="auto" w:fill="auto"/>
            <w:noWrap/>
            <w:vAlign w:val="bottom"/>
            <w:hideMark/>
          </w:tcPr>
          <w:p w14:paraId="170A8C1D"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16 627</w:t>
            </w:r>
          </w:p>
        </w:tc>
        <w:tc>
          <w:tcPr>
            <w:tcW w:w="1920" w:type="dxa"/>
            <w:shd w:val="clear" w:color="auto" w:fill="auto"/>
            <w:noWrap/>
            <w:vAlign w:val="bottom"/>
            <w:hideMark/>
          </w:tcPr>
          <w:p w14:paraId="0AADEB50"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17 308</w:t>
            </w:r>
          </w:p>
        </w:tc>
      </w:tr>
      <w:tr w:rsidR="00B73BB1" w:rsidRPr="0013104E" w14:paraId="18712756" w14:textId="77777777" w:rsidTr="00420771">
        <w:tc>
          <w:tcPr>
            <w:tcW w:w="1610" w:type="dxa"/>
            <w:shd w:val="clear" w:color="auto" w:fill="auto"/>
            <w:noWrap/>
            <w:hideMark/>
          </w:tcPr>
          <w:p w14:paraId="3A01216B" w14:textId="77777777" w:rsidR="00B73BB1" w:rsidRPr="0013104E" w:rsidRDefault="00B73BB1" w:rsidP="006A3E41">
            <w:pPr>
              <w:suppressAutoHyphens w:val="0"/>
              <w:spacing w:before="40" w:after="40" w:line="220" w:lineRule="exact"/>
              <w:rPr>
                <w:color w:val="000000" w:themeColor="text1"/>
                <w:sz w:val="18"/>
              </w:rPr>
            </w:pPr>
            <w:r>
              <w:rPr>
                <w:color w:val="000000" w:themeColor="text1"/>
                <w:sz w:val="18"/>
              </w:rPr>
              <w:t>17</w:t>
            </w:r>
          </w:p>
        </w:tc>
        <w:tc>
          <w:tcPr>
            <w:tcW w:w="1920" w:type="dxa"/>
            <w:shd w:val="clear" w:color="auto" w:fill="auto"/>
            <w:noWrap/>
            <w:vAlign w:val="bottom"/>
            <w:hideMark/>
          </w:tcPr>
          <w:p w14:paraId="586BE494"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19 136</w:t>
            </w:r>
          </w:p>
        </w:tc>
        <w:tc>
          <w:tcPr>
            <w:tcW w:w="1920" w:type="dxa"/>
            <w:shd w:val="clear" w:color="auto" w:fill="auto"/>
            <w:noWrap/>
            <w:vAlign w:val="bottom"/>
            <w:hideMark/>
          </w:tcPr>
          <w:p w14:paraId="3E2CF262"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17 602</w:t>
            </w:r>
          </w:p>
        </w:tc>
        <w:tc>
          <w:tcPr>
            <w:tcW w:w="1920" w:type="dxa"/>
            <w:shd w:val="clear" w:color="auto" w:fill="auto"/>
            <w:noWrap/>
            <w:vAlign w:val="bottom"/>
            <w:hideMark/>
          </w:tcPr>
          <w:p w14:paraId="5D5B73AA" w14:textId="77777777" w:rsidR="00B73BB1" w:rsidRPr="0013104E" w:rsidRDefault="00B73BB1" w:rsidP="006A3E41">
            <w:pPr>
              <w:suppressAutoHyphens w:val="0"/>
              <w:spacing w:before="40" w:after="40" w:line="220" w:lineRule="exact"/>
              <w:jc w:val="right"/>
              <w:rPr>
                <w:color w:val="000000" w:themeColor="text1"/>
                <w:sz w:val="18"/>
              </w:rPr>
            </w:pPr>
            <w:r>
              <w:rPr>
                <w:color w:val="000000" w:themeColor="text1"/>
                <w:sz w:val="18"/>
              </w:rPr>
              <w:t>17 903</w:t>
            </w:r>
          </w:p>
        </w:tc>
      </w:tr>
    </w:tbl>
    <w:p w14:paraId="47FEDB45" w14:textId="77777777" w:rsidR="00B73BB1" w:rsidRPr="0013104E" w:rsidRDefault="00B73BB1" w:rsidP="00B73BB1">
      <w:pPr>
        <w:pStyle w:val="SingleTxtG"/>
        <w:rPr>
          <w:color w:val="000000" w:themeColor="text1"/>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96"/>
        <w:gridCol w:w="1918"/>
        <w:gridCol w:w="1931"/>
        <w:gridCol w:w="1925"/>
      </w:tblGrid>
      <w:tr w:rsidR="00B73BB1" w:rsidRPr="0013104E" w14:paraId="6DC26B63" w14:textId="77777777" w:rsidTr="008B0079">
        <w:trPr>
          <w:tblHeader/>
        </w:trPr>
        <w:tc>
          <w:tcPr>
            <w:tcW w:w="1596" w:type="dxa"/>
            <w:tcBorders>
              <w:top w:val="single" w:sz="4" w:space="0" w:color="auto"/>
              <w:bottom w:val="single" w:sz="12" w:space="0" w:color="auto"/>
            </w:tcBorders>
            <w:shd w:val="clear" w:color="auto" w:fill="auto"/>
            <w:noWrap/>
            <w:vAlign w:val="bottom"/>
            <w:hideMark/>
          </w:tcPr>
          <w:p w14:paraId="172EB56B" w14:textId="77777777" w:rsidR="00B73BB1" w:rsidRPr="0013104E" w:rsidRDefault="00B73BB1" w:rsidP="008B0079">
            <w:pPr>
              <w:pStyle w:val="SingleTxtG"/>
              <w:tabs>
                <w:tab w:val="clear" w:pos="1701"/>
                <w:tab w:val="clear" w:pos="2268"/>
              </w:tabs>
              <w:suppressAutoHyphens w:val="0"/>
              <w:spacing w:before="80" w:after="80" w:line="200" w:lineRule="exact"/>
              <w:ind w:left="0" w:right="0"/>
              <w:jc w:val="left"/>
              <w:rPr>
                <w:bCs/>
                <w:i/>
                <w:color w:val="000000" w:themeColor="text1"/>
                <w:sz w:val="16"/>
                <w:lang w:val="fr-FR"/>
              </w:rPr>
            </w:pPr>
            <w:r>
              <w:rPr>
                <w:bCs/>
                <w:i/>
                <w:color w:val="000000" w:themeColor="text1"/>
                <w:sz w:val="16"/>
                <w:lang w:val="fr-FR"/>
              </w:rPr>
              <w:t>Sexe</w:t>
            </w:r>
          </w:p>
        </w:tc>
        <w:tc>
          <w:tcPr>
            <w:tcW w:w="1918" w:type="dxa"/>
            <w:tcBorders>
              <w:top w:val="single" w:sz="4" w:space="0" w:color="auto"/>
              <w:bottom w:val="single" w:sz="12" w:space="0" w:color="auto"/>
            </w:tcBorders>
            <w:shd w:val="clear" w:color="auto" w:fill="auto"/>
            <w:noWrap/>
            <w:vAlign w:val="bottom"/>
            <w:hideMark/>
          </w:tcPr>
          <w:p w14:paraId="75F28B0E" w14:textId="117FADBD" w:rsidR="00B73BB1" w:rsidRPr="0013104E" w:rsidRDefault="00B73BB1" w:rsidP="008B0079">
            <w:pPr>
              <w:pStyle w:val="SingleTxtG"/>
              <w:tabs>
                <w:tab w:val="clear" w:pos="1701"/>
                <w:tab w:val="clear" w:pos="2268"/>
              </w:tabs>
              <w:suppressAutoHyphens w:val="0"/>
              <w:spacing w:before="80" w:after="80" w:line="200" w:lineRule="exact"/>
              <w:ind w:left="0" w:right="0"/>
              <w:jc w:val="right"/>
              <w:rPr>
                <w:bCs/>
                <w:i/>
                <w:color w:val="000000" w:themeColor="text1"/>
                <w:sz w:val="16"/>
                <w:lang w:val="fr-FR"/>
              </w:rPr>
            </w:pPr>
            <w:r>
              <w:rPr>
                <w:bCs/>
                <w:i/>
                <w:color w:val="000000" w:themeColor="text1"/>
                <w:sz w:val="16"/>
                <w:lang w:val="fr-FR"/>
              </w:rPr>
              <w:t>31</w:t>
            </w:r>
            <w:r w:rsidR="003E00EB">
              <w:rPr>
                <w:bCs/>
                <w:i/>
                <w:color w:val="000000" w:themeColor="text1"/>
                <w:sz w:val="16"/>
                <w:lang w:val="fr-FR"/>
              </w:rPr>
              <w:t> </w:t>
            </w:r>
            <w:r>
              <w:rPr>
                <w:bCs/>
                <w:i/>
                <w:color w:val="000000" w:themeColor="text1"/>
                <w:sz w:val="16"/>
                <w:lang w:val="fr-FR"/>
              </w:rPr>
              <w:t>décembre 2018</w:t>
            </w:r>
          </w:p>
        </w:tc>
        <w:tc>
          <w:tcPr>
            <w:tcW w:w="1931" w:type="dxa"/>
            <w:tcBorders>
              <w:top w:val="single" w:sz="4" w:space="0" w:color="auto"/>
              <w:bottom w:val="single" w:sz="12" w:space="0" w:color="auto"/>
            </w:tcBorders>
            <w:shd w:val="clear" w:color="auto" w:fill="auto"/>
            <w:noWrap/>
            <w:vAlign w:val="bottom"/>
            <w:hideMark/>
          </w:tcPr>
          <w:p w14:paraId="74CD9956" w14:textId="22E9327C" w:rsidR="00B73BB1" w:rsidRPr="0013104E" w:rsidRDefault="00B73BB1" w:rsidP="008B0079">
            <w:pPr>
              <w:pStyle w:val="SingleTxtG"/>
              <w:tabs>
                <w:tab w:val="clear" w:pos="1701"/>
                <w:tab w:val="clear" w:pos="2268"/>
              </w:tabs>
              <w:suppressAutoHyphens w:val="0"/>
              <w:spacing w:before="80" w:after="80" w:line="200" w:lineRule="exact"/>
              <w:ind w:left="0" w:right="0"/>
              <w:jc w:val="right"/>
              <w:rPr>
                <w:bCs/>
                <w:i/>
                <w:color w:val="000000" w:themeColor="text1"/>
                <w:sz w:val="16"/>
                <w:lang w:val="fr-FR"/>
              </w:rPr>
            </w:pPr>
            <w:r>
              <w:rPr>
                <w:bCs/>
                <w:i/>
                <w:color w:val="000000" w:themeColor="text1"/>
                <w:sz w:val="16"/>
                <w:lang w:val="fr-FR"/>
              </w:rPr>
              <w:t>31</w:t>
            </w:r>
            <w:r w:rsidR="003E00EB">
              <w:rPr>
                <w:bCs/>
                <w:i/>
                <w:color w:val="000000" w:themeColor="text1"/>
                <w:sz w:val="16"/>
                <w:lang w:val="fr-FR"/>
              </w:rPr>
              <w:t> </w:t>
            </w:r>
            <w:r>
              <w:rPr>
                <w:bCs/>
                <w:i/>
                <w:color w:val="000000" w:themeColor="text1"/>
                <w:sz w:val="16"/>
                <w:lang w:val="fr-FR"/>
              </w:rPr>
              <w:t>décembre 2019</w:t>
            </w:r>
          </w:p>
        </w:tc>
        <w:tc>
          <w:tcPr>
            <w:tcW w:w="1925" w:type="dxa"/>
            <w:tcBorders>
              <w:top w:val="single" w:sz="4" w:space="0" w:color="auto"/>
              <w:bottom w:val="single" w:sz="12" w:space="0" w:color="auto"/>
            </w:tcBorders>
            <w:shd w:val="clear" w:color="auto" w:fill="auto"/>
            <w:noWrap/>
            <w:vAlign w:val="bottom"/>
            <w:hideMark/>
          </w:tcPr>
          <w:p w14:paraId="0E805ED3" w14:textId="7C8C20B3" w:rsidR="00B73BB1" w:rsidRPr="0013104E" w:rsidRDefault="00B73BB1" w:rsidP="008B0079">
            <w:pPr>
              <w:pStyle w:val="SingleTxtG"/>
              <w:tabs>
                <w:tab w:val="clear" w:pos="1701"/>
                <w:tab w:val="clear" w:pos="2268"/>
              </w:tabs>
              <w:suppressAutoHyphens w:val="0"/>
              <w:spacing w:before="80" w:after="80" w:line="200" w:lineRule="exact"/>
              <w:ind w:left="0" w:right="0"/>
              <w:jc w:val="right"/>
              <w:rPr>
                <w:bCs/>
                <w:i/>
                <w:color w:val="000000" w:themeColor="text1"/>
                <w:sz w:val="16"/>
                <w:lang w:val="fr-FR"/>
              </w:rPr>
            </w:pPr>
            <w:r>
              <w:rPr>
                <w:bCs/>
                <w:i/>
                <w:color w:val="000000" w:themeColor="text1"/>
                <w:sz w:val="16"/>
                <w:lang w:val="fr-FR"/>
              </w:rPr>
              <w:t>31</w:t>
            </w:r>
            <w:r w:rsidR="003E00EB">
              <w:rPr>
                <w:bCs/>
                <w:i/>
                <w:color w:val="000000" w:themeColor="text1"/>
                <w:sz w:val="16"/>
                <w:lang w:val="fr-FR"/>
              </w:rPr>
              <w:t> </w:t>
            </w:r>
            <w:r>
              <w:rPr>
                <w:bCs/>
                <w:i/>
                <w:color w:val="000000" w:themeColor="text1"/>
                <w:sz w:val="16"/>
                <w:lang w:val="fr-FR"/>
              </w:rPr>
              <w:t>décembre 2020</w:t>
            </w:r>
          </w:p>
        </w:tc>
      </w:tr>
      <w:tr w:rsidR="00B73BB1" w:rsidRPr="0013104E" w14:paraId="3E22F976" w14:textId="77777777" w:rsidTr="008B0079">
        <w:tc>
          <w:tcPr>
            <w:tcW w:w="1596" w:type="dxa"/>
            <w:tcBorders>
              <w:top w:val="single" w:sz="4" w:space="0" w:color="auto"/>
              <w:bottom w:val="single" w:sz="4" w:space="0" w:color="auto"/>
            </w:tcBorders>
            <w:shd w:val="clear" w:color="auto" w:fill="auto"/>
            <w:noWrap/>
          </w:tcPr>
          <w:p w14:paraId="569EB1A5" w14:textId="77777777" w:rsidR="00B73BB1" w:rsidRPr="0013104E" w:rsidRDefault="00B73BB1" w:rsidP="008B0079">
            <w:pPr>
              <w:pStyle w:val="SingleTxtG"/>
              <w:tabs>
                <w:tab w:val="clear" w:pos="1701"/>
                <w:tab w:val="clear" w:pos="2268"/>
              </w:tabs>
              <w:suppressAutoHyphens w:val="0"/>
              <w:spacing w:before="80" w:after="80" w:line="220" w:lineRule="exact"/>
              <w:ind w:left="283" w:right="0"/>
              <w:jc w:val="left"/>
              <w:rPr>
                <w:b/>
                <w:bCs/>
                <w:color w:val="000000" w:themeColor="text1"/>
                <w:sz w:val="18"/>
              </w:rPr>
            </w:pPr>
            <w:r>
              <w:rPr>
                <w:b/>
                <w:bCs/>
                <w:color w:val="000000" w:themeColor="text1"/>
                <w:sz w:val="18"/>
              </w:rPr>
              <w:t>Total</w:t>
            </w:r>
          </w:p>
        </w:tc>
        <w:tc>
          <w:tcPr>
            <w:tcW w:w="1918" w:type="dxa"/>
            <w:tcBorders>
              <w:top w:val="single" w:sz="4" w:space="0" w:color="auto"/>
              <w:bottom w:val="single" w:sz="4" w:space="0" w:color="auto"/>
            </w:tcBorders>
            <w:shd w:val="clear" w:color="auto" w:fill="auto"/>
            <w:noWrap/>
            <w:vAlign w:val="bottom"/>
          </w:tcPr>
          <w:p w14:paraId="2111EA60" w14:textId="77777777" w:rsidR="00B73BB1" w:rsidRPr="0013104E" w:rsidRDefault="00B73BB1" w:rsidP="008B0079">
            <w:pPr>
              <w:pStyle w:val="SingleTxtG"/>
              <w:tabs>
                <w:tab w:val="clear" w:pos="1701"/>
                <w:tab w:val="clear" w:pos="2268"/>
              </w:tabs>
              <w:suppressAutoHyphens w:val="0"/>
              <w:spacing w:before="80" w:after="80" w:line="220" w:lineRule="exact"/>
              <w:ind w:left="0" w:right="0"/>
              <w:jc w:val="right"/>
              <w:rPr>
                <w:b/>
                <w:bCs/>
                <w:color w:val="000000" w:themeColor="text1"/>
                <w:sz w:val="18"/>
              </w:rPr>
            </w:pPr>
            <w:r>
              <w:rPr>
                <w:b/>
                <w:bCs/>
                <w:color w:val="000000" w:themeColor="text1"/>
                <w:sz w:val="18"/>
              </w:rPr>
              <w:t>278 157</w:t>
            </w:r>
          </w:p>
        </w:tc>
        <w:tc>
          <w:tcPr>
            <w:tcW w:w="1931" w:type="dxa"/>
            <w:tcBorders>
              <w:top w:val="single" w:sz="4" w:space="0" w:color="auto"/>
              <w:bottom w:val="single" w:sz="4" w:space="0" w:color="auto"/>
            </w:tcBorders>
            <w:shd w:val="clear" w:color="auto" w:fill="auto"/>
            <w:noWrap/>
            <w:vAlign w:val="bottom"/>
          </w:tcPr>
          <w:p w14:paraId="475919C6" w14:textId="77777777" w:rsidR="00B73BB1" w:rsidRPr="0013104E" w:rsidRDefault="00B73BB1" w:rsidP="008B0079">
            <w:pPr>
              <w:pStyle w:val="SingleTxtG"/>
              <w:tabs>
                <w:tab w:val="clear" w:pos="1701"/>
                <w:tab w:val="clear" w:pos="2268"/>
              </w:tabs>
              <w:suppressAutoHyphens w:val="0"/>
              <w:spacing w:before="80" w:after="80" w:line="220" w:lineRule="exact"/>
              <w:ind w:left="0" w:right="0"/>
              <w:jc w:val="right"/>
              <w:rPr>
                <w:b/>
                <w:bCs/>
                <w:color w:val="000000" w:themeColor="text1"/>
                <w:sz w:val="18"/>
              </w:rPr>
            </w:pPr>
            <w:r>
              <w:rPr>
                <w:b/>
                <w:bCs/>
                <w:color w:val="000000" w:themeColor="text1"/>
                <w:sz w:val="18"/>
              </w:rPr>
              <w:t>278 985</w:t>
            </w:r>
          </w:p>
        </w:tc>
        <w:tc>
          <w:tcPr>
            <w:tcW w:w="1925" w:type="dxa"/>
            <w:tcBorders>
              <w:top w:val="single" w:sz="4" w:space="0" w:color="auto"/>
              <w:bottom w:val="single" w:sz="4" w:space="0" w:color="auto"/>
            </w:tcBorders>
            <w:shd w:val="clear" w:color="auto" w:fill="auto"/>
            <w:noWrap/>
            <w:vAlign w:val="bottom"/>
          </w:tcPr>
          <w:p w14:paraId="403EA3E9" w14:textId="77777777" w:rsidR="00B73BB1" w:rsidRPr="0013104E" w:rsidRDefault="00B73BB1" w:rsidP="008B0079">
            <w:pPr>
              <w:pStyle w:val="SingleTxtG"/>
              <w:tabs>
                <w:tab w:val="clear" w:pos="1701"/>
                <w:tab w:val="clear" w:pos="2268"/>
              </w:tabs>
              <w:suppressAutoHyphens w:val="0"/>
              <w:spacing w:before="80" w:after="80" w:line="220" w:lineRule="exact"/>
              <w:ind w:left="0" w:right="0"/>
              <w:jc w:val="right"/>
              <w:rPr>
                <w:b/>
                <w:bCs/>
                <w:color w:val="000000" w:themeColor="text1"/>
                <w:sz w:val="18"/>
              </w:rPr>
            </w:pPr>
            <w:r>
              <w:rPr>
                <w:b/>
                <w:bCs/>
                <w:color w:val="000000" w:themeColor="text1"/>
                <w:sz w:val="18"/>
              </w:rPr>
              <w:t>278 115</w:t>
            </w:r>
          </w:p>
        </w:tc>
      </w:tr>
      <w:tr w:rsidR="00B73BB1" w:rsidRPr="0013104E" w14:paraId="5F0D622F" w14:textId="77777777" w:rsidTr="00420771">
        <w:tc>
          <w:tcPr>
            <w:tcW w:w="7370" w:type="dxa"/>
            <w:gridSpan w:val="4"/>
            <w:tcBorders>
              <w:top w:val="single" w:sz="4" w:space="0" w:color="auto"/>
            </w:tcBorders>
            <w:shd w:val="clear" w:color="auto" w:fill="auto"/>
            <w:noWrap/>
          </w:tcPr>
          <w:p w14:paraId="5EC8F935" w14:textId="7F7610E6"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lang w:val="fr-FR"/>
              </w:rPr>
            </w:pPr>
            <w:r>
              <w:rPr>
                <w:color w:val="000000" w:themeColor="text1"/>
                <w:sz w:val="18"/>
                <w:lang w:val="fr-FR"/>
              </w:rPr>
              <w:t>dont</w:t>
            </w:r>
            <w:r w:rsidR="003E00EB">
              <w:rPr>
                <w:color w:val="000000" w:themeColor="text1"/>
                <w:sz w:val="18"/>
                <w:lang w:val="fr-FR"/>
              </w:rPr>
              <w:t> </w:t>
            </w:r>
            <w:r>
              <w:rPr>
                <w:color w:val="000000" w:themeColor="text1"/>
                <w:sz w:val="18"/>
                <w:lang w:val="fr-FR"/>
              </w:rPr>
              <w:t>:</w:t>
            </w:r>
          </w:p>
        </w:tc>
      </w:tr>
      <w:tr w:rsidR="00B73BB1" w:rsidRPr="0013104E" w14:paraId="6DC2D5A7" w14:textId="77777777" w:rsidTr="008B0079">
        <w:tc>
          <w:tcPr>
            <w:tcW w:w="1596" w:type="dxa"/>
            <w:shd w:val="clear" w:color="auto" w:fill="auto"/>
            <w:noWrap/>
            <w:hideMark/>
          </w:tcPr>
          <w:p w14:paraId="1F7C8F8D"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lang w:val="fr-FR"/>
              </w:rPr>
            </w:pPr>
            <w:r>
              <w:rPr>
                <w:color w:val="000000" w:themeColor="text1"/>
                <w:sz w:val="18"/>
                <w:lang w:val="fr-FR"/>
              </w:rPr>
              <w:t>Masculin</w:t>
            </w:r>
          </w:p>
        </w:tc>
        <w:tc>
          <w:tcPr>
            <w:tcW w:w="1918" w:type="dxa"/>
            <w:shd w:val="clear" w:color="auto" w:fill="auto"/>
            <w:noWrap/>
            <w:vAlign w:val="bottom"/>
            <w:hideMark/>
          </w:tcPr>
          <w:p w14:paraId="089BCBF9"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153 152</w:t>
            </w:r>
          </w:p>
        </w:tc>
        <w:tc>
          <w:tcPr>
            <w:tcW w:w="1931" w:type="dxa"/>
            <w:shd w:val="clear" w:color="auto" w:fill="auto"/>
            <w:noWrap/>
            <w:vAlign w:val="bottom"/>
            <w:hideMark/>
          </w:tcPr>
          <w:p w14:paraId="5BECC854"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150 968</w:t>
            </w:r>
          </w:p>
        </w:tc>
        <w:tc>
          <w:tcPr>
            <w:tcW w:w="1925" w:type="dxa"/>
            <w:shd w:val="clear" w:color="auto" w:fill="auto"/>
            <w:noWrap/>
            <w:vAlign w:val="bottom"/>
            <w:hideMark/>
          </w:tcPr>
          <w:p w14:paraId="25CE1330"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149 379</w:t>
            </w:r>
          </w:p>
        </w:tc>
      </w:tr>
      <w:tr w:rsidR="00B73BB1" w:rsidRPr="0013104E" w14:paraId="4F6C8E79" w14:textId="77777777" w:rsidTr="008B0079">
        <w:tc>
          <w:tcPr>
            <w:tcW w:w="1596" w:type="dxa"/>
            <w:shd w:val="clear" w:color="auto" w:fill="auto"/>
            <w:noWrap/>
            <w:hideMark/>
          </w:tcPr>
          <w:p w14:paraId="668B50DE"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lang w:val="fr-FR"/>
              </w:rPr>
            </w:pPr>
            <w:r>
              <w:rPr>
                <w:color w:val="000000" w:themeColor="text1"/>
                <w:sz w:val="18"/>
                <w:lang w:val="fr-FR"/>
              </w:rPr>
              <w:t>Inconnu</w:t>
            </w:r>
          </w:p>
        </w:tc>
        <w:tc>
          <w:tcPr>
            <w:tcW w:w="1918" w:type="dxa"/>
            <w:shd w:val="clear" w:color="auto" w:fill="auto"/>
            <w:noWrap/>
            <w:vAlign w:val="bottom"/>
            <w:hideMark/>
          </w:tcPr>
          <w:p w14:paraId="09AA2F64"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308</w:t>
            </w:r>
          </w:p>
        </w:tc>
        <w:tc>
          <w:tcPr>
            <w:tcW w:w="1931" w:type="dxa"/>
            <w:shd w:val="clear" w:color="auto" w:fill="auto"/>
            <w:noWrap/>
            <w:vAlign w:val="bottom"/>
            <w:hideMark/>
          </w:tcPr>
          <w:p w14:paraId="60E8C187"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252</w:t>
            </w:r>
          </w:p>
        </w:tc>
        <w:tc>
          <w:tcPr>
            <w:tcW w:w="1925" w:type="dxa"/>
            <w:shd w:val="clear" w:color="auto" w:fill="auto"/>
            <w:noWrap/>
            <w:vAlign w:val="bottom"/>
            <w:hideMark/>
          </w:tcPr>
          <w:p w14:paraId="5C554CB4"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217</w:t>
            </w:r>
          </w:p>
        </w:tc>
      </w:tr>
      <w:tr w:rsidR="00B73BB1" w:rsidRPr="0013104E" w14:paraId="0A1B3E9D" w14:textId="77777777" w:rsidTr="008B0079">
        <w:tc>
          <w:tcPr>
            <w:tcW w:w="1596" w:type="dxa"/>
            <w:shd w:val="clear" w:color="auto" w:fill="auto"/>
            <w:noWrap/>
            <w:hideMark/>
          </w:tcPr>
          <w:p w14:paraId="12A2A62E"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lang w:val="fr-FR"/>
              </w:rPr>
            </w:pPr>
            <w:r>
              <w:rPr>
                <w:color w:val="000000" w:themeColor="text1"/>
                <w:sz w:val="18"/>
                <w:lang w:val="fr-FR"/>
              </w:rPr>
              <w:t>Féminin</w:t>
            </w:r>
          </w:p>
        </w:tc>
        <w:tc>
          <w:tcPr>
            <w:tcW w:w="1918" w:type="dxa"/>
            <w:shd w:val="clear" w:color="auto" w:fill="auto"/>
            <w:noWrap/>
            <w:vAlign w:val="bottom"/>
            <w:hideMark/>
          </w:tcPr>
          <w:p w14:paraId="04CDED9C"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124 697</w:t>
            </w:r>
          </w:p>
        </w:tc>
        <w:tc>
          <w:tcPr>
            <w:tcW w:w="1931" w:type="dxa"/>
            <w:shd w:val="clear" w:color="auto" w:fill="auto"/>
            <w:noWrap/>
            <w:vAlign w:val="bottom"/>
            <w:hideMark/>
          </w:tcPr>
          <w:p w14:paraId="6B21244E"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127 765</w:t>
            </w:r>
          </w:p>
        </w:tc>
        <w:tc>
          <w:tcPr>
            <w:tcW w:w="1925" w:type="dxa"/>
            <w:shd w:val="clear" w:color="auto" w:fill="auto"/>
            <w:noWrap/>
            <w:vAlign w:val="bottom"/>
            <w:hideMark/>
          </w:tcPr>
          <w:p w14:paraId="717AABBC"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128 519</w:t>
            </w:r>
          </w:p>
        </w:tc>
      </w:tr>
    </w:tbl>
    <w:p w14:paraId="523DD57D" w14:textId="77777777" w:rsidR="00B73BB1" w:rsidRPr="0013104E" w:rsidRDefault="00B73BB1" w:rsidP="00B73BB1">
      <w:pPr>
        <w:pStyle w:val="SingleTxtG"/>
        <w:spacing w:before="120"/>
        <w:rPr>
          <w:color w:val="000000" w:themeColor="text1"/>
          <w:lang w:val="fr-FR"/>
        </w:rPr>
      </w:pP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80"/>
        <w:gridCol w:w="1391"/>
        <w:gridCol w:w="1390"/>
        <w:gridCol w:w="1810"/>
      </w:tblGrid>
      <w:tr w:rsidR="00B73BB1" w:rsidRPr="0013104E" w14:paraId="25CA9016" w14:textId="77777777" w:rsidTr="008B0079">
        <w:trPr>
          <w:tblHeader/>
        </w:trPr>
        <w:tc>
          <w:tcPr>
            <w:tcW w:w="2835" w:type="dxa"/>
            <w:tcBorders>
              <w:top w:val="single" w:sz="4" w:space="0" w:color="auto"/>
              <w:bottom w:val="single" w:sz="12" w:space="0" w:color="auto"/>
            </w:tcBorders>
            <w:shd w:val="clear" w:color="auto" w:fill="auto"/>
            <w:noWrap/>
            <w:vAlign w:val="bottom"/>
            <w:hideMark/>
          </w:tcPr>
          <w:p w14:paraId="29340F0D" w14:textId="77777777" w:rsidR="00B73BB1" w:rsidRPr="0013104E" w:rsidRDefault="00B73BB1" w:rsidP="008B0079">
            <w:pPr>
              <w:pStyle w:val="SingleTxtG"/>
              <w:tabs>
                <w:tab w:val="clear" w:pos="1701"/>
                <w:tab w:val="clear" w:pos="2268"/>
              </w:tabs>
              <w:suppressAutoHyphens w:val="0"/>
              <w:spacing w:before="80" w:after="80" w:line="200" w:lineRule="exact"/>
              <w:ind w:left="0" w:right="0"/>
              <w:jc w:val="left"/>
              <w:rPr>
                <w:bCs/>
                <w:i/>
                <w:color w:val="000000" w:themeColor="text1"/>
                <w:sz w:val="16"/>
                <w:lang w:val="fr-FR"/>
              </w:rPr>
            </w:pPr>
            <w:r>
              <w:rPr>
                <w:bCs/>
                <w:i/>
                <w:color w:val="000000" w:themeColor="text1"/>
                <w:sz w:val="16"/>
                <w:lang w:val="fr-FR"/>
              </w:rPr>
              <w:t>Nationalité (ou territoire)</w:t>
            </w:r>
          </w:p>
        </w:tc>
        <w:tc>
          <w:tcPr>
            <w:tcW w:w="1418" w:type="dxa"/>
            <w:tcBorders>
              <w:top w:val="single" w:sz="4" w:space="0" w:color="auto"/>
              <w:bottom w:val="single" w:sz="12" w:space="0" w:color="auto"/>
            </w:tcBorders>
            <w:shd w:val="clear" w:color="auto" w:fill="auto"/>
            <w:noWrap/>
            <w:vAlign w:val="bottom"/>
            <w:hideMark/>
          </w:tcPr>
          <w:p w14:paraId="4D323C1D" w14:textId="33F0D6AC" w:rsidR="00B73BB1" w:rsidRPr="0013104E" w:rsidRDefault="00B73BB1" w:rsidP="008B0079">
            <w:pPr>
              <w:pStyle w:val="SingleTxtG"/>
              <w:tabs>
                <w:tab w:val="clear" w:pos="1701"/>
                <w:tab w:val="clear" w:pos="2268"/>
              </w:tabs>
              <w:suppressAutoHyphens w:val="0"/>
              <w:spacing w:before="80" w:after="80" w:line="200" w:lineRule="exact"/>
              <w:ind w:left="0" w:right="0"/>
              <w:jc w:val="right"/>
              <w:rPr>
                <w:bCs/>
                <w:i/>
                <w:color w:val="000000" w:themeColor="text1"/>
                <w:sz w:val="16"/>
                <w:lang w:val="fr-FR"/>
              </w:rPr>
            </w:pPr>
            <w:r>
              <w:rPr>
                <w:bCs/>
                <w:i/>
                <w:color w:val="000000" w:themeColor="text1"/>
                <w:sz w:val="16"/>
                <w:lang w:val="fr-FR"/>
              </w:rPr>
              <w:t>31</w:t>
            </w:r>
            <w:r w:rsidR="003E00EB">
              <w:rPr>
                <w:bCs/>
                <w:i/>
                <w:color w:val="000000" w:themeColor="text1"/>
                <w:sz w:val="16"/>
                <w:lang w:val="fr-FR"/>
              </w:rPr>
              <w:t> </w:t>
            </w:r>
            <w:r>
              <w:rPr>
                <w:bCs/>
                <w:i/>
                <w:color w:val="000000" w:themeColor="text1"/>
                <w:sz w:val="16"/>
                <w:lang w:val="fr-FR"/>
              </w:rPr>
              <w:t>décembre 2018</w:t>
            </w:r>
          </w:p>
        </w:tc>
        <w:tc>
          <w:tcPr>
            <w:tcW w:w="1417" w:type="dxa"/>
            <w:tcBorders>
              <w:top w:val="single" w:sz="4" w:space="0" w:color="auto"/>
              <w:bottom w:val="single" w:sz="12" w:space="0" w:color="auto"/>
            </w:tcBorders>
            <w:shd w:val="clear" w:color="auto" w:fill="auto"/>
            <w:noWrap/>
            <w:vAlign w:val="bottom"/>
            <w:hideMark/>
          </w:tcPr>
          <w:p w14:paraId="1B390EF0" w14:textId="70F50A7B" w:rsidR="00B73BB1" w:rsidRPr="0013104E" w:rsidRDefault="00B73BB1" w:rsidP="008B0079">
            <w:pPr>
              <w:pStyle w:val="SingleTxtG"/>
              <w:tabs>
                <w:tab w:val="clear" w:pos="1701"/>
                <w:tab w:val="clear" w:pos="2268"/>
              </w:tabs>
              <w:suppressAutoHyphens w:val="0"/>
              <w:spacing w:before="80" w:after="80" w:line="200" w:lineRule="exact"/>
              <w:ind w:left="0" w:right="0"/>
              <w:jc w:val="right"/>
              <w:rPr>
                <w:bCs/>
                <w:i/>
                <w:color w:val="000000" w:themeColor="text1"/>
                <w:sz w:val="16"/>
                <w:lang w:val="fr-FR"/>
              </w:rPr>
            </w:pPr>
            <w:r>
              <w:rPr>
                <w:bCs/>
                <w:i/>
                <w:color w:val="000000" w:themeColor="text1"/>
                <w:sz w:val="16"/>
                <w:lang w:val="fr-FR"/>
              </w:rPr>
              <w:t>31</w:t>
            </w:r>
            <w:r w:rsidR="003E00EB">
              <w:rPr>
                <w:bCs/>
                <w:i/>
                <w:color w:val="000000" w:themeColor="text1"/>
                <w:sz w:val="16"/>
                <w:lang w:val="fr-FR"/>
              </w:rPr>
              <w:t> </w:t>
            </w:r>
            <w:r>
              <w:rPr>
                <w:bCs/>
                <w:i/>
                <w:color w:val="000000" w:themeColor="text1"/>
                <w:sz w:val="16"/>
                <w:lang w:val="fr-FR"/>
              </w:rPr>
              <w:t>décembre 2019</w:t>
            </w:r>
          </w:p>
        </w:tc>
        <w:tc>
          <w:tcPr>
            <w:tcW w:w="1845" w:type="dxa"/>
            <w:tcBorders>
              <w:top w:val="single" w:sz="4" w:space="0" w:color="auto"/>
              <w:bottom w:val="single" w:sz="12" w:space="0" w:color="auto"/>
            </w:tcBorders>
            <w:shd w:val="clear" w:color="auto" w:fill="auto"/>
            <w:noWrap/>
            <w:vAlign w:val="bottom"/>
            <w:hideMark/>
          </w:tcPr>
          <w:p w14:paraId="76FEBDF6" w14:textId="2D6CF4F5" w:rsidR="00B73BB1" w:rsidRPr="0013104E" w:rsidRDefault="00B73BB1" w:rsidP="008B0079">
            <w:pPr>
              <w:pStyle w:val="SingleTxtG"/>
              <w:tabs>
                <w:tab w:val="clear" w:pos="1701"/>
                <w:tab w:val="clear" w:pos="2268"/>
              </w:tabs>
              <w:suppressAutoHyphens w:val="0"/>
              <w:spacing w:before="80" w:after="80" w:line="200" w:lineRule="exact"/>
              <w:ind w:left="0" w:right="0"/>
              <w:jc w:val="right"/>
              <w:rPr>
                <w:bCs/>
                <w:i/>
                <w:color w:val="000000" w:themeColor="text1"/>
                <w:sz w:val="16"/>
                <w:lang w:val="fr-FR"/>
              </w:rPr>
            </w:pPr>
            <w:r>
              <w:rPr>
                <w:bCs/>
                <w:i/>
                <w:color w:val="000000" w:themeColor="text1"/>
                <w:sz w:val="16"/>
                <w:lang w:val="fr-FR"/>
              </w:rPr>
              <w:t>31</w:t>
            </w:r>
            <w:r w:rsidR="003E00EB">
              <w:rPr>
                <w:bCs/>
                <w:i/>
                <w:color w:val="000000" w:themeColor="text1"/>
                <w:sz w:val="16"/>
                <w:lang w:val="fr-FR"/>
              </w:rPr>
              <w:t> </w:t>
            </w:r>
            <w:r>
              <w:rPr>
                <w:bCs/>
                <w:i/>
                <w:color w:val="000000" w:themeColor="text1"/>
                <w:sz w:val="16"/>
                <w:lang w:val="fr-FR"/>
              </w:rPr>
              <w:t>décembre 2020</w:t>
            </w:r>
          </w:p>
        </w:tc>
      </w:tr>
      <w:tr w:rsidR="00B73BB1" w:rsidRPr="0013104E" w14:paraId="15E981E6" w14:textId="77777777" w:rsidTr="008B0079">
        <w:tc>
          <w:tcPr>
            <w:tcW w:w="2835" w:type="dxa"/>
            <w:tcBorders>
              <w:top w:val="single" w:sz="12" w:space="0" w:color="auto"/>
              <w:bottom w:val="single" w:sz="4" w:space="0" w:color="auto"/>
            </w:tcBorders>
            <w:shd w:val="clear" w:color="auto" w:fill="auto"/>
            <w:noWrap/>
          </w:tcPr>
          <w:p w14:paraId="6706706F" w14:textId="77777777" w:rsidR="00B73BB1" w:rsidRPr="0013104E" w:rsidRDefault="00B73BB1" w:rsidP="008B0079">
            <w:pPr>
              <w:pStyle w:val="SingleTxtG"/>
              <w:tabs>
                <w:tab w:val="clear" w:pos="1701"/>
                <w:tab w:val="clear" w:pos="2268"/>
              </w:tabs>
              <w:suppressAutoHyphens w:val="0"/>
              <w:spacing w:before="80" w:after="80" w:line="220" w:lineRule="exact"/>
              <w:ind w:left="283" w:right="0"/>
              <w:jc w:val="left"/>
              <w:rPr>
                <w:b/>
                <w:bCs/>
                <w:color w:val="000000" w:themeColor="text1"/>
                <w:sz w:val="18"/>
              </w:rPr>
            </w:pPr>
            <w:r>
              <w:rPr>
                <w:b/>
                <w:bCs/>
                <w:color w:val="000000" w:themeColor="text1"/>
                <w:sz w:val="18"/>
              </w:rPr>
              <w:t>Total</w:t>
            </w:r>
          </w:p>
        </w:tc>
        <w:tc>
          <w:tcPr>
            <w:tcW w:w="1418" w:type="dxa"/>
            <w:tcBorders>
              <w:top w:val="single" w:sz="12" w:space="0" w:color="auto"/>
              <w:bottom w:val="single" w:sz="4" w:space="0" w:color="auto"/>
            </w:tcBorders>
            <w:shd w:val="clear" w:color="auto" w:fill="auto"/>
            <w:noWrap/>
            <w:vAlign w:val="bottom"/>
          </w:tcPr>
          <w:p w14:paraId="7D14475C" w14:textId="77777777" w:rsidR="00B73BB1" w:rsidRPr="0013104E" w:rsidRDefault="00B73BB1" w:rsidP="008B0079">
            <w:pPr>
              <w:pStyle w:val="SingleTxtG"/>
              <w:tabs>
                <w:tab w:val="clear" w:pos="1701"/>
                <w:tab w:val="clear" w:pos="2268"/>
              </w:tabs>
              <w:suppressAutoHyphens w:val="0"/>
              <w:spacing w:before="80" w:after="80" w:line="220" w:lineRule="exact"/>
              <w:ind w:left="0" w:right="0"/>
              <w:jc w:val="right"/>
              <w:rPr>
                <w:b/>
                <w:bCs/>
                <w:color w:val="000000" w:themeColor="text1"/>
                <w:sz w:val="18"/>
              </w:rPr>
            </w:pPr>
            <w:r>
              <w:rPr>
                <w:b/>
                <w:bCs/>
                <w:color w:val="000000" w:themeColor="text1"/>
                <w:sz w:val="18"/>
              </w:rPr>
              <w:t>278 157</w:t>
            </w:r>
          </w:p>
        </w:tc>
        <w:tc>
          <w:tcPr>
            <w:tcW w:w="1417" w:type="dxa"/>
            <w:tcBorders>
              <w:top w:val="single" w:sz="12" w:space="0" w:color="auto"/>
              <w:bottom w:val="single" w:sz="4" w:space="0" w:color="auto"/>
            </w:tcBorders>
            <w:shd w:val="clear" w:color="auto" w:fill="auto"/>
            <w:noWrap/>
            <w:vAlign w:val="bottom"/>
          </w:tcPr>
          <w:p w14:paraId="0E0289FD" w14:textId="77777777" w:rsidR="00B73BB1" w:rsidRPr="0013104E" w:rsidRDefault="00B73BB1" w:rsidP="008B0079">
            <w:pPr>
              <w:pStyle w:val="SingleTxtG"/>
              <w:tabs>
                <w:tab w:val="clear" w:pos="1701"/>
                <w:tab w:val="clear" w:pos="2268"/>
              </w:tabs>
              <w:suppressAutoHyphens w:val="0"/>
              <w:spacing w:before="80" w:after="80" w:line="220" w:lineRule="exact"/>
              <w:ind w:left="0" w:right="0"/>
              <w:jc w:val="right"/>
              <w:rPr>
                <w:b/>
                <w:bCs/>
                <w:color w:val="000000" w:themeColor="text1"/>
                <w:sz w:val="18"/>
              </w:rPr>
            </w:pPr>
            <w:r>
              <w:rPr>
                <w:b/>
                <w:bCs/>
                <w:color w:val="000000" w:themeColor="text1"/>
                <w:sz w:val="18"/>
              </w:rPr>
              <w:t>278 985</w:t>
            </w:r>
          </w:p>
        </w:tc>
        <w:tc>
          <w:tcPr>
            <w:tcW w:w="1845" w:type="dxa"/>
            <w:tcBorders>
              <w:top w:val="single" w:sz="12" w:space="0" w:color="auto"/>
              <w:bottom w:val="single" w:sz="4" w:space="0" w:color="auto"/>
            </w:tcBorders>
            <w:shd w:val="clear" w:color="auto" w:fill="auto"/>
            <w:noWrap/>
            <w:vAlign w:val="bottom"/>
          </w:tcPr>
          <w:p w14:paraId="1274623D" w14:textId="77777777" w:rsidR="00B73BB1" w:rsidRPr="0013104E" w:rsidRDefault="00B73BB1" w:rsidP="008B0079">
            <w:pPr>
              <w:pStyle w:val="SingleTxtG"/>
              <w:tabs>
                <w:tab w:val="clear" w:pos="1701"/>
                <w:tab w:val="clear" w:pos="2268"/>
              </w:tabs>
              <w:suppressAutoHyphens w:val="0"/>
              <w:spacing w:before="80" w:after="80" w:line="220" w:lineRule="exact"/>
              <w:ind w:left="0" w:right="0"/>
              <w:jc w:val="right"/>
              <w:rPr>
                <w:b/>
                <w:bCs/>
                <w:color w:val="000000" w:themeColor="text1"/>
                <w:sz w:val="18"/>
              </w:rPr>
            </w:pPr>
            <w:r>
              <w:rPr>
                <w:b/>
                <w:bCs/>
                <w:color w:val="000000" w:themeColor="text1"/>
                <w:sz w:val="18"/>
              </w:rPr>
              <w:t>278 115</w:t>
            </w:r>
          </w:p>
        </w:tc>
      </w:tr>
      <w:tr w:rsidR="00B73BB1" w:rsidRPr="0013104E" w14:paraId="1466939C" w14:textId="77777777" w:rsidTr="008B0079">
        <w:tc>
          <w:tcPr>
            <w:tcW w:w="2835" w:type="dxa"/>
            <w:tcBorders>
              <w:top w:val="single" w:sz="4" w:space="0" w:color="auto"/>
            </w:tcBorders>
            <w:shd w:val="clear" w:color="auto" w:fill="auto"/>
            <w:noWrap/>
          </w:tcPr>
          <w:p w14:paraId="3A290FD3" w14:textId="7AE29ACE"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lang w:val="fr-FR"/>
              </w:rPr>
            </w:pPr>
            <w:r>
              <w:rPr>
                <w:color w:val="000000" w:themeColor="text1"/>
                <w:sz w:val="18"/>
                <w:lang w:val="fr-FR"/>
              </w:rPr>
              <w:t>dont</w:t>
            </w:r>
            <w:r w:rsidR="003E00EB">
              <w:rPr>
                <w:color w:val="000000" w:themeColor="text1"/>
                <w:sz w:val="18"/>
                <w:lang w:val="fr-FR"/>
              </w:rPr>
              <w:t> </w:t>
            </w:r>
            <w:r>
              <w:rPr>
                <w:color w:val="000000" w:themeColor="text1"/>
                <w:sz w:val="18"/>
                <w:lang w:val="fr-FR"/>
              </w:rPr>
              <w:t>:</w:t>
            </w:r>
          </w:p>
        </w:tc>
        <w:tc>
          <w:tcPr>
            <w:tcW w:w="1418" w:type="dxa"/>
            <w:tcBorders>
              <w:top w:val="single" w:sz="4" w:space="0" w:color="auto"/>
            </w:tcBorders>
            <w:shd w:val="clear" w:color="auto" w:fill="auto"/>
            <w:vAlign w:val="bottom"/>
          </w:tcPr>
          <w:p w14:paraId="5450DF21"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b/>
                <w:bCs/>
                <w:color w:val="000000" w:themeColor="text1"/>
                <w:sz w:val="18"/>
                <w:lang w:val="fr-FR"/>
              </w:rPr>
            </w:pPr>
          </w:p>
        </w:tc>
        <w:tc>
          <w:tcPr>
            <w:tcW w:w="1417" w:type="dxa"/>
            <w:tcBorders>
              <w:top w:val="single" w:sz="4" w:space="0" w:color="auto"/>
            </w:tcBorders>
            <w:shd w:val="clear" w:color="auto" w:fill="auto"/>
            <w:vAlign w:val="bottom"/>
          </w:tcPr>
          <w:p w14:paraId="3D8CC7C9"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b/>
                <w:bCs/>
                <w:color w:val="000000" w:themeColor="text1"/>
                <w:sz w:val="18"/>
                <w:lang w:val="fr-FR"/>
              </w:rPr>
            </w:pPr>
          </w:p>
        </w:tc>
        <w:tc>
          <w:tcPr>
            <w:tcW w:w="1845" w:type="dxa"/>
            <w:tcBorders>
              <w:top w:val="single" w:sz="4" w:space="0" w:color="auto"/>
            </w:tcBorders>
            <w:shd w:val="clear" w:color="auto" w:fill="auto"/>
            <w:vAlign w:val="bottom"/>
          </w:tcPr>
          <w:p w14:paraId="5CD938D8"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b/>
                <w:bCs/>
                <w:color w:val="000000" w:themeColor="text1"/>
                <w:sz w:val="18"/>
                <w:lang w:val="fr-FR"/>
              </w:rPr>
            </w:pPr>
          </w:p>
        </w:tc>
      </w:tr>
      <w:tr w:rsidR="00B73BB1" w:rsidRPr="0013104E" w14:paraId="288F1207" w14:textId="77777777" w:rsidTr="008B0079">
        <w:tc>
          <w:tcPr>
            <w:tcW w:w="2835" w:type="dxa"/>
            <w:shd w:val="clear" w:color="auto" w:fill="auto"/>
            <w:noWrap/>
            <w:hideMark/>
          </w:tcPr>
          <w:p w14:paraId="3E3972AE"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rPr>
            </w:pPr>
            <w:r>
              <w:rPr>
                <w:color w:val="000000" w:themeColor="text1"/>
                <w:sz w:val="18"/>
              </w:rPr>
              <w:t>Afghanistan</w:t>
            </w:r>
          </w:p>
        </w:tc>
        <w:tc>
          <w:tcPr>
            <w:tcW w:w="1418" w:type="dxa"/>
            <w:shd w:val="clear" w:color="auto" w:fill="auto"/>
            <w:noWrap/>
            <w:vAlign w:val="bottom"/>
            <w:hideMark/>
          </w:tcPr>
          <w:p w14:paraId="3CF16117"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56 075</w:t>
            </w:r>
          </w:p>
        </w:tc>
        <w:tc>
          <w:tcPr>
            <w:tcW w:w="1417" w:type="dxa"/>
            <w:shd w:val="clear" w:color="auto" w:fill="auto"/>
            <w:noWrap/>
            <w:vAlign w:val="bottom"/>
            <w:hideMark/>
          </w:tcPr>
          <w:p w14:paraId="13268E11"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53 236</w:t>
            </w:r>
          </w:p>
        </w:tc>
        <w:tc>
          <w:tcPr>
            <w:tcW w:w="1845" w:type="dxa"/>
            <w:shd w:val="clear" w:color="auto" w:fill="auto"/>
            <w:noWrap/>
            <w:vAlign w:val="bottom"/>
            <w:hideMark/>
          </w:tcPr>
          <w:p w14:paraId="4924EC6E"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52 387</w:t>
            </w:r>
          </w:p>
        </w:tc>
      </w:tr>
      <w:tr w:rsidR="00B73BB1" w:rsidRPr="0013104E" w14:paraId="7A6AC482" w14:textId="77777777" w:rsidTr="008B0079">
        <w:tc>
          <w:tcPr>
            <w:tcW w:w="2835" w:type="dxa"/>
            <w:shd w:val="clear" w:color="auto" w:fill="auto"/>
            <w:noWrap/>
            <w:hideMark/>
          </w:tcPr>
          <w:p w14:paraId="13B356C2"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lang w:val="fr-FR"/>
              </w:rPr>
            </w:pPr>
            <w:r>
              <w:rPr>
                <w:color w:val="000000" w:themeColor="text1"/>
                <w:sz w:val="18"/>
                <w:lang w:val="fr-FR"/>
              </w:rPr>
              <w:t>Burkina Faso</w:t>
            </w:r>
          </w:p>
        </w:tc>
        <w:tc>
          <w:tcPr>
            <w:tcW w:w="1418" w:type="dxa"/>
            <w:shd w:val="clear" w:color="auto" w:fill="auto"/>
            <w:noWrap/>
            <w:vAlign w:val="bottom"/>
            <w:hideMark/>
          </w:tcPr>
          <w:p w14:paraId="62141D80"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35</w:t>
            </w:r>
          </w:p>
        </w:tc>
        <w:tc>
          <w:tcPr>
            <w:tcW w:w="1417" w:type="dxa"/>
            <w:shd w:val="clear" w:color="auto" w:fill="auto"/>
            <w:noWrap/>
            <w:vAlign w:val="bottom"/>
            <w:hideMark/>
          </w:tcPr>
          <w:p w14:paraId="38BCAD37"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30</w:t>
            </w:r>
          </w:p>
        </w:tc>
        <w:tc>
          <w:tcPr>
            <w:tcW w:w="1845" w:type="dxa"/>
            <w:shd w:val="clear" w:color="auto" w:fill="auto"/>
            <w:noWrap/>
            <w:vAlign w:val="bottom"/>
            <w:hideMark/>
          </w:tcPr>
          <w:p w14:paraId="394DD82B"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31</w:t>
            </w:r>
          </w:p>
        </w:tc>
      </w:tr>
      <w:tr w:rsidR="00B73BB1" w:rsidRPr="0013104E" w14:paraId="4DD283C6" w14:textId="77777777" w:rsidTr="008B0079">
        <w:tc>
          <w:tcPr>
            <w:tcW w:w="2835" w:type="dxa"/>
            <w:shd w:val="clear" w:color="auto" w:fill="auto"/>
            <w:noWrap/>
            <w:hideMark/>
          </w:tcPr>
          <w:p w14:paraId="6D0195BA"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lang w:val="fr-FR"/>
              </w:rPr>
            </w:pPr>
            <w:r>
              <w:rPr>
                <w:color w:val="000000" w:themeColor="text1"/>
                <w:sz w:val="18"/>
                <w:lang w:val="fr-FR"/>
              </w:rPr>
              <w:t>Inde</w:t>
            </w:r>
          </w:p>
        </w:tc>
        <w:tc>
          <w:tcPr>
            <w:tcW w:w="1418" w:type="dxa"/>
            <w:shd w:val="clear" w:color="auto" w:fill="auto"/>
            <w:noWrap/>
            <w:vAlign w:val="bottom"/>
            <w:hideMark/>
          </w:tcPr>
          <w:p w14:paraId="70D9ECFD"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683</w:t>
            </w:r>
          </w:p>
        </w:tc>
        <w:tc>
          <w:tcPr>
            <w:tcW w:w="1417" w:type="dxa"/>
            <w:shd w:val="clear" w:color="auto" w:fill="auto"/>
            <w:noWrap/>
            <w:vAlign w:val="bottom"/>
            <w:hideMark/>
          </w:tcPr>
          <w:p w14:paraId="73659FD1"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581</w:t>
            </w:r>
          </w:p>
        </w:tc>
        <w:tc>
          <w:tcPr>
            <w:tcW w:w="1845" w:type="dxa"/>
            <w:shd w:val="clear" w:color="auto" w:fill="auto"/>
            <w:noWrap/>
            <w:vAlign w:val="bottom"/>
            <w:hideMark/>
          </w:tcPr>
          <w:p w14:paraId="1CB10326"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552</w:t>
            </w:r>
          </w:p>
        </w:tc>
      </w:tr>
      <w:tr w:rsidR="00B73BB1" w:rsidRPr="0013104E" w14:paraId="0560064F" w14:textId="77777777" w:rsidTr="008B0079">
        <w:tc>
          <w:tcPr>
            <w:tcW w:w="2835" w:type="dxa"/>
            <w:shd w:val="clear" w:color="auto" w:fill="auto"/>
            <w:noWrap/>
            <w:hideMark/>
          </w:tcPr>
          <w:p w14:paraId="20161AE6"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rPr>
            </w:pPr>
            <w:r>
              <w:rPr>
                <w:color w:val="000000" w:themeColor="text1"/>
                <w:sz w:val="18"/>
              </w:rPr>
              <w:t>Iraq</w:t>
            </w:r>
          </w:p>
        </w:tc>
        <w:tc>
          <w:tcPr>
            <w:tcW w:w="1418" w:type="dxa"/>
            <w:shd w:val="clear" w:color="auto" w:fill="auto"/>
            <w:noWrap/>
            <w:vAlign w:val="bottom"/>
            <w:hideMark/>
          </w:tcPr>
          <w:p w14:paraId="0B12A67A"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52 153</w:t>
            </w:r>
          </w:p>
        </w:tc>
        <w:tc>
          <w:tcPr>
            <w:tcW w:w="1417" w:type="dxa"/>
            <w:shd w:val="clear" w:color="auto" w:fill="auto"/>
            <w:noWrap/>
            <w:vAlign w:val="bottom"/>
            <w:hideMark/>
          </w:tcPr>
          <w:p w14:paraId="65893D48"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52 401</w:t>
            </w:r>
          </w:p>
        </w:tc>
        <w:tc>
          <w:tcPr>
            <w:tcW w:w="1845" w:type="dxa"/>
            <w:shd w:val="clear" w:color="auto" w:fill="auto"/>
            <w:noWrap/>
            <w:vAlign w:val="bottom"/>
            <w:hideMark/>
          </w:tcPr>
          <w:p w14:paraId="5D00DE61"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51 508</w:t>
            </w:r>
          </w:p>
        </w:tc>
      </w:tr>
      <w:tr w:rsidR="00B73BB1" w:rsidRPr="0013104E" w14:paraId="26BF60FC" w14:textId="77777777" w:rsidTr="008B0079">
        <w:tc>
          <w:tcPr>
            <w:tcW w:w="2835" w:type="dxa"/>
            <w:shd w:val="clear" w:color="auto" w:fill="auto"/>
            <w:noWrap/>
            <w:hideMark/>
          </w:tcPr>
          <w:p w14:paraId="4FDEBAB9"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lang w:val="fr-FR"/>
              </w:rPr>
            </w:pPr>
            <w:r>
              <w:rPr>
                <w:color w:val="000000" w:themeColor="text1"/>
                <w:sz w:val="18"/>
                <w:lang w:val="fr-FR"/>
              </w:rPr>
              <w:t>Israël</w:t>
            </w:r>
          </w:p>
        </w:tc>
        <w:tc>
          <w:tcPr>
            <w:tcW w:w="1418" w:type="dxa"/>
            <w:shd w:val="clear" w:color="auto" w:fill="auto"/>
            <w:noWrap/>
            <w:vAlign w:val="bottom"/>
            <w:hideMark/>
          </w:tcPr>
          <w:p w14:paraId="2EAE23A0"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35</w:t>
            </w:r>
          </w:p>
        </w:tc>
        <w:tc>
          <w:tcPr>
            <w:tcW w:w="1417" w:type="dxa"/>
            <w:shd w:val="clear" w:color="auto" w:fill="auto"/>
            <w:noWrap/>
            <w:vAlign w:val="bottom"/>
            <w:hideMark/>
          </w:tcPr>
          <w:p w14:paraId="6999717C"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29</w:t>
            </w:r>
          </w:p>
        </w:tc>
        <w:tc>
          <w:tcPr>
            <w:tcW w:w="1845" w:type="dxa"/>
            <w:shd w:val="clear" w:color="auto" w:fill="auto"/>
            <w:noWrap/>
            <w:vAlign w:val="bottom"/>
            <w:hideMark/>
          </w:tcPr>
          <w:p w14:paraId="3EA3A360"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23</w:t>
            </w:r>
          </w:p>
        </w:tc>
      </w:tr>
      <w:tr w:rsidR="00B73BB1" w:rsidRPr="0013104E" w14:paraId="3F1922D0" w14:textId="77777777" w:rsidTr="008B0079">
        <w:tc>
          <w:tcPr>
            <w:tcW w:w="2835" w:type="dxa"/>
            <w:shd w:val="clear" w:color="auto" w:fill="auto"/>
            <w:noWrap/>
            <w:hideMark/>
          </w:tcPr>
          <w:p w14:paraId="16F8657D"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lang w:val="fr-FR"/>
              </w:rPr>
            </w:pPr>
            <w:r>
              <w:rPr>
                <w:color w:val="000000" w:themeColor="text1"/>
                <w:sz w:val="18"/>
                <w:lang w:val="fr-FR"/>
              </w:rPr>
              <w:t>Yémen</w:t>
            </w:r>
          </w:p>
        </w:tc>
        <w:tc>
          <w:tcPr>
            <w:tcW w:w="1418" w:type="dxa"/>
            <w:shd w:val="clear" w:color="auto" w:fill="auto"/>
            <w:noWrap/>
            <w:vAlign w:val="bottom"/>
            <w:hideMark/>
          </w:tcPr>
          <w:p w14:paraId="525A19E4"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606</w:t>
            </w:r>
          </w:p>
        </w:tc>
        <w:tc>
          <w:tcPr>
            <w:tcW w:w="1417" w:type="dxa"/>
            <w:shd w:val="clear" w:color="auto" w:fill="auto"/>
            <w:noWrap/>
            <w:vAlign w:val="bottom"/>
            <w:hideMark/>
          </w:tcPr>
          <w:p w14:paraId="65A0237B"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742</w:t>
            </w:r>
          </w:p>
        </w:tc>
        <w:tc>
          <w:tcPr>
            <w:tcW w:w="1845" w:type="dxa"/>
            <w:shd w:val="clear" w:color="auto" w:fill="auto"/>
            <w:noWrap/>
            <w:vAlign w:val="bottom"/>
            <w:hideMark/>
          </w:tcPr>
          <w:p w14:paraId="4B7E15DA"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745</w:t>
            </w:r>
          </w:p>
        </w:tc>
      </w:tr>
      <w:tr w:rsidR="00B73BB1" w:rsidRPr="0013104E" w14:paraId="39866A4E" w14:textId="77777777" w:rsidTr="008B0079">
        <w:tc>
          <w:tcPr>
            <w:tcW w:w="2835" w:type="dxa"/>
            <w:tcBorders>
              <w:bottom w:val="nil"/>
            </w:tcBorders>
            <w:shd w:val="clear" w:color="auto" w:fill="auto"/>
            <w:noWrap/>
            <w:hideMark/>
          </w:tcPr>
          <w:p w14:paraId="42595E81"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lang w:val="fr-FR"/>
              </w:rPr>
            </w:pPr>
            <w:r>
              <w:rPr>
                <w:color w:val="000000" w:themeColor="text1"/>
                <w:sz w:val="18"/>
                <w:lang w:val="fr-FR"/>
              </w:rPr>
              <w:t>Cameroun</w:t>
            </w:r>
          </w:p>
        </w:tc>
        <w:tc>
          <w:tcPr>
            <w:tcW w:w="1418" w:type="dxa"/>
            <w:tcBorders>
              <w:bottom w:val="nil"/>
            </w:tcBorders>
            <w:shd w:val="clear" w:color="auto" w:fill="auto"/>
            <w:noWrap/>
            <w:vAlign w:val="bottom"/>
            <w:hideMark/>
          </w:tcPr>
          <w:p w14:paraId="798B45A3"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368</w:t>
            </w:r>
          </w:p>
        </w:tc>
        <w:tc>
          <w:tcPr>
            <w:tcW w:w="1417" w:type="dxa"/>
            <w:tcBorders>
              <w:bottom w:val="nil"/>
            </w:tcBorders>
            <w:shd w:val="clear" w:color="auto" w:fill="auto"/>
            <w:noWrap/>
            <w:vAlign w:val="bottom"/>
            <w:hideMark/>
          </w:tcPr>
          <w:p w14:paraId="6EFB890E"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397</w:t>
            </w:r>
          </w:p>
        </w:tc>
        <w:tc>
          <w:tcPr>
            <w:tcW w:w="1845" w:type="dxa"/>
            <w:tcBorders>
              <w:bottom w:val="nil"/>
            </w:tcBorders>
            <w:shd w:val="clear" w:color="auto" w:fill="auto"/>
            <w:noWrap/>
            <w:vAlign w:val="bottom"/>
            <w:hideMark/>
          </w:tcPr>
          <w:p w14:paraId="42C5CE41"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414</w:t>
            </w:r>
          </w:p>
        </w:tc>
      </w:tr>
      <w:tr w:rsidR="00B73BB1" w:rsidRPr="0013104E" w14:paraId="3D87E937" w14:textId="77777777" w:rsidTr="008B0079">
        <w:tc>
          <w:tcPr>
            <w:tcW w:w="2835" w:type="dxa"/>
            <w:tcBorders>
              <w:top w:val="nil"/>
              <w:bottom w:val="nil"/>
            </w:tcBorders>
            <w:shd w:val="clear" w:color="auto" w:fill="auto"/>
            <w:noWrap/>
            <w:hideMark/>
          </w:tcPr>
          <w:p w14:paraId="74A9123E"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lang w:val="fr-FR"/>
              </w:rPr>
            </w:pPr>
            <w:r>
              <w:rPr>
                <w:color w:val="000000" w:themeColor="text1"/>
                <w:sz w:val="18"/>
                <w:lang w:val="fr-FR"/>
              </w:rPr>
              <w:t>Colombie</w:t>
            </w:r>
          </w:p>
        </w:tc>
        <w:tc>
          <w:tcPr>
            <w:tcW w:w="1418" w:type="dxa"/>
            <w:tcBorders>
              <w:top w:val="nil"/>
              <w:bottom w:val="nil"/>
            </w:tcBorders>
            <w:shd w:val="clear" w:color="auto" w:fill="auto"/>
            <w:noWrap/>
            <w:vAlign w:val="bottom"/>
            <w:hideMark/>
          </w:tcPr>
          <w:p w14:paraId="152DC18C"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61</w:t>
            </w:r>
          </w:p>
        </w:tc>
        <w:tc>
          <w:tcPr>
            <w:tcW w:w="1417" w:type="dxa"/>
            <w:tcBorders>
              <w:top w:val="nil"/>
              <w:bottom w:val="nil"/>
            </w:tcBorders>
            <w:shd w:val="clear" w:color="auto" w:fill="auto"/>
            <w:noWrap/>
            <w:vAlign w:val="bottom"/>
            <w:hideMark/>
          </w:tcPr>
          <w:p w14:paraId="1766D66D"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179</w:t>
            </w:r>
          </w:p>
        </w:tc>
        <w:tc>
          <w:tcPr>
            <w:tcW w:w="1845" w:type="dxa"/>
            <w:tcBorders>
              <w:top w:val="nil"/>
              <w:bottom w:val="nil"/>
            </w:tcBorders>
            <w:shd w:val="clear" w:color="auto" w:fill="auto"/>
            <w:noWrap/>
            <w:vAlign w:val="bottom"/>
            <w:hideMark/>
          </w:tcPr>
          <w:p w14:paraId="5F3CE0C6"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229</w:t>
            </w:r>
          </w:p>
        </w:tc>
      </w:tr>
      <w:tr w:rsidR="00B73BB1" w:rsidRPr="0013104E" w14:paraId="542E5E14" w14:textId="77777777" w:rsidTr="008B0079">
        <w:tc>
          <w:tcPr>
            <w:tcW w:w="2835" w:type="dxa"/>
            <w:tcBorders>
              <w:top w:val="nil"/>
            </w:tcBorders>
            <w:shd w:val="clear" w:color="auto" w:fill="auto"/>
            <w:noWrap/>
            <w:hideMark/>
          </w:tcPr>
          <w:p w14:paraId="220AC24B"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lang w:val="fr-FR"/>
              </w:rPr>
            </w:pPr>
            <w:r>
              <w:rPr>
                <w:color w:val="000000" w:themeColor="text1"/>
                <w:sz w:val="18"/>
                <w:lang w:val="fr-FR"/>
              </w:rPr>
              <w:t xml:space="preserve">République démocratique du Congo </w:t>
            </w:r>
          </w:p>
        </w:tc>
        <w:tc>
          <w:tcPr>
            <w:tcW w:w="1418" w:type="dxa"/>
            <w:tcBorders>
              <w:top w:val="nil"/>
            </w:tcBorders>
            <w:shd w:val="clear" w:color="auto" w:fill="auto"/>
            <w:noWrap/>
            <w:vAlign w:val="bottom"/>
            <w:hideMark/>
          </w:tcPr>
          <w:p w14:paraId="11CC6C86"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312</w:t>
            </w:r>
          </w:p>
        </w:tc>
        <w:tc>
          <w:tcPr>
            <w:tcW w:w="1417" w:type="dxa"/>
            <w:tcBorders>
              <w:top w:val="nil"/>
            </w:tcBorders>
            <w:shd w:val="clear" w:color="auto" w:fill="auto"/>
            <w:noWrap/>
            <w:vAlign w:val="bottom"/>
            <w:hideMark/>
          </w:tcPr>
          <w:p w14:paraId="6A6C09C6"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311</w:t>
            </w:r>
          </w:p>
        </w:tc>
        <w:tc>
          <w:tcPr>
            <w:tcW w:w="1845" w:type="dxa"/>
            <w:tcBorders>
              <w:top w:val="nil"/>
            </w:tcBorders>
            <w:shd w:val="clear" w:color="auto" w:fill="auto"/>
            <w:noWrap/>
            <w:vAlign w:val="bottom"/>
            <w:hideMark/>
          </w:tcPr>
          <w:p w14:paraId="4DBFDA81"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318</w:t>
            </w:r>
          </w:p>
        </w:tc>
      </w:tr>
      <w:tr w:rsidR="00B73BB1" w:rsidRPr="0013104E" w14:paraId="63AC85EB" w14:textId="77777777" w:rsidTr="008B0079">
        <w:tc>
          <w:tcPr>
            <w:tcW w:w="2835" w:type="dxa"/>
            <w:shd w:val="clear" w:color="auto" w:fill="auto"/>
            <w:noWrap/>
            <w:hideMark/>
          </w:tcPr>
          <w:p w14:paraId="11DC0F98"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lang w:val="fr-FR"/>
              </w:rPr>
            </w:pPr>
            <w:r>
              <w:rPr>
                <w:color w:val="000000" w:themeColor="text1"/>
                <w:sz w:val="18"/>
                <w:lang w:val="fr-FR"/>
              </w:rPr>
              <w:t>Liban</w:t>
            </w:r>
          </w:p>
        </w:tc>
        <w:tc>
          <w:tcPr>
            <w:tcW w:w="1418" w:type="dxa"/>
            <w:shd w:val="clear" w:color="auto" w:fill="auto"/>
            <w:noWrap/>
            <w:vAlign w:val="bottom"/>
            <w:hideMark/>
          </w:tcPr>
          <w:p w14:paraId="424EE407"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2 318</w:t>
            </w:r>
          </w:p>
        </w:tc>
        <w:tc>
          <w:tcPr>
            <w:tcW w:w="1417" w:type="dxa"/>
            <w:shd w:val="clear" w:color="auto" w:fill="auto"/>
            <w:noWrap/>
            <w:vAlign w:val="bottom"/>
            <w:hideMark/>
          </w:tcPr>
          <w:p w14:paraId="678EC804"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2 294</w:t>
            </w:r>
          </w:p>
        </w:tc>
        <w:tc>
          <w:tcPr>
            <w:tcW w:w="1845" w:type="dxa"/>
            <w:shd w:val="clear" w:color="auto" w:fill="auto"/>
            <w:noWrap/>
            <w:vAlign w:val="bottom"/>
            <w:hideMark/>
          </w:tcPr>
          <w:p w14:paraId="6B9C3BBC"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2 207</w:t>
            </w:r>
          </w:p>
        </w:tc>
      </w:tr>
      <w:tr w:rsidR="00B73BB1" w:rsidRPr="0013104E" w14:paraId="077F3079" w14:textId="77777777" w:rsidTr="008B0079">
        <w:tc>
          <w:tcPr>
            <w:tcW w:w="2835" w:type="dxa"/>
            <w:shd w:val="clear" w:color="auto" w:fill="auto"/>
            <w:noWrap/>
            <w:hideMark/>
          </w:tcPr>
          <w:p w14:paraId="6C9A747D"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lang w:val="fr-FR"/>
              </w:rPr>
            </w:pPr>
            <w:r>
              <w:rPr>
                <w:color w:val="000000" w:themeColor="text1"/>
                <w:sz w:val="18"/>
                <w:lang w:val="fr-FR"/>
              </w:rPr>
              <w:t>Libye</w:t>
            </w:r>
          </w:p>
        </w:tc>
        <w:tc>
          <w:tcPr>
            <w:tcW w:w="1418" w:type="dxa"/>
            <w:shd w:val="clear" w:color="auto" w:fill="auto"/>
            <w:noWrap/>
            <w:vAlign w:val="bottom"/>
            <w:hideMark/>
          </w:tcPr>
          <w:p w14:paraId="7C73E3BB"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971</w:t>
            </w:r>
          </w:p>
        </w:tc>
        <w:tc>
          <w:tcPr>
            <w:tcW w:w="1417" w:type="dxa"/>
            <w:shd w:val="clear" w:color="auto" w:fill="auto"/>
            <w:noWrap/>
            <w:vAlign w:val="bottom"/>
            <w:hideMark/>
          </w:tcPr>
          <w:p w14:paraId="04F474BF"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985</w:t>
            </w:r>
          </w:p>
        </w:tc>
        <w:tc>
          <w:tcPr>
            <w:tcW w:w="1845" w:type="dxa"/>
            <w:shd w:val="clear" w:color="auto" w:fill="auto"/>
            <w:noWrap/>
            <w:vAlign w:val="bottom"/>
            <w:hideMark/>
          </w:tcPr>
          <w:p w14:paraId="312F87F3"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1 044</w:t>
            </w:r>
          </w:p>
        </w:tc>
      </w:tr>
      <w:tr w:rsidR="00B73BB1" w:rsidRPr="0013104E" w14:paraId="0555570C" w14:textId="77777777" w:rsidTr="008B0079">
        <w:tc>
          <w:tcPr>
            <w:tcW w:w="2835" w:type="dxa"/>
            <w:shd w:val="clear" w:color="auto" w:fill="auto"/>
            <w:noWrap/>
            <w:hideMark/>
          </w:tcPr>
          <w:p w14:paraId="35735877"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rPr>
            </w:pPr>
            <w:r>
              <w:rPr>
                <w:color w:val="000000" w:themeColor="text1"/>
                <w:sz w:val="18"/>
              </w:rPr>
              <w:t>Mali</w:t>
            </w:r>
          </w:p>
        </w:tc>
        <w:tc>
          <w:tcPr>
            <w:tcW w:w="1418" w:type="dxa"/>
            <w:shd w:val="clear" w:color="auto" w:fill="auto"/>
            <w:noWrap/>
            <w:vAlign w:val="bottom"/>
            <w:hideMark/>
          </w:tcPr>
          <w:p w14:paraId="2515A426"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114</w:t>
            </w:r>
          </w:p>
        </w:tc>
        <w:tc>
          <w:tcPr>
            <w:tcW w:w="1417" w:type="dxa"/>
            <w:shd w:val="clear" w:color="auto" w:fill="auto"/>
            <w:noWrap/>
            <w:vAlign w:val="bottom"/>
            <w:hideMark/>
          </w:tcPr>
          <w:p w14:paraId="4A471441"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97</w:t>
            </w:r>
          </w:p>
        </w:tc>
        <w:tc>
          <w:tcPr>
            <w:tcW w:w="1845" w:type="dxa"/>
            <w:shd w:val="clear" w:color="auto" w:fill="auto"/>
            <w:noWrap/>
            <w:vAlign w:val="bottom"/>
            <w:hideMark/>
          </w:tcPr>
          <w:p w14:paraId="23E0E246"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92</w:t>
            </w:r>
          </w:p>
        </w:tc>
      </w:tr>
      <w:tr w:rsidR="00B73BB1" w:rsidRPr="0013104E" w14:paraId="12BB04A2" w14:textId="77777777" w:rsidTr="008B0079">
        <w:tc>
          <w:tcPr>
            <w:tcW w:w="2835" w:type="dxa"/>
            <w:shd w:val="clear" w:color="auto" w:fill="auto"/>
            <w:noWrap/>
            <w:hideMark/>
          </w:tcPr>
          <w:p w14:paraId="35F92301"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rPr>
            </w:pPr>
            <w:r>
              <w:rPr>
                <w:color w:val="000000" w:themeColor="text1"/>
                <w:sz w:val="18"/>
              </w:rPr>
              <w:t>Myanmar</w:t>
            </w:r>
          </w:p>
        </w:tc>
        <w:tc>
          <w:tcPr>
            <w:tcW w:w="1418" w:type="dxa"/>
            <w:shd w:val="clear" w:color="auto" w:fill="auto"/>
            <w:noWrap/>
            <w:vAlign w:val="bottom"/>
            <w:hideMark/>
          </w:tcPr>
          <w:p w14:paraId="31C0A752"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79</w:t>
            </w:r>
          </w:p>
        </w:tc>
        <w:tc>
          <w:tcPr>
            <w:tcW w:w="1417" w:type="dxa"/>
            <w:shd w:val="clear" w:color="auto" w:fill="auto"/>
            <w:noWrap/>
            <w:vAlign w:val="bottom"/>
            <w:hideMark/>
          </w:tcPr>
          <w:p w14:paraId="46DFB2FB"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120</w:t>
            </w:r>
          </w:p>
        </w:tc>
        <w:tc>
          <w:tcPr>
            <w:tcW w:w="1845" w:type="dxa"/>
            <w:shd w:val="clear" w:color="auto" w:fill="auto"/>
            <w:noWrap/>
            <w:vAlign w:val="bottom"/>
            <w:hideMark/>
          </w:tcPr>
          <w:p w14:paraId="0EE217E2"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127</w:t>
            </w:r>
          </w:p>
        </w:tc>
      </w:tr>
      <w:tr w:rsidR="00B73BB1" w:rsidRPr="0013104E" w14:paraId="22F78EFD" w14:textId="77777777" w:rsidTr="008B0079">
        <w:tc>
          <w:tcPr>
            <w:tcW w:w="2835" w:type="dxa"/>
            <w:shd w:val="clear" w:color="auto" w:fill="auto"/>
            <w:noWrap/>
            <w:hideMark/>
          </w:tcPr>
          <w:p w14:paraId="2BAD71ED"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lang w:val="fr-FR"/>
              </w:rPr>
            </w:pPr>
            <w:r>
              <w:rPr>
                <w:color w:val="000000" w:themeColor="text1"/>
                <w:sz w:val="18"/>
                <w:lang w:val="fr-FR"/>
              </w:rPr>
              <w:t>Nigéria</w:t>
            </w:r>
          </w:p>
        </w:tc>
        <w:tc>
          <w:tcPr>
            <w:tcW w:w="1418" w:type="dxa"/>
            <w:shd w:val="clear" w:color="auto" w:fill="auto"/>
            <w:noWrap/>
            <w:vAlign w:val="bottom"/>
            <w:hideMark/>
          </w:tcPr>
          <w:p w14:paraId="37F857FB"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5 888</w:t>
            </w:r>
          </w:p>
        </w:tc>
        <w:tc>
          <w:tcPr>
            <w:tcW w:w="1417" w:type="dxa"/>
            <w:shd w:val="clear" w:color="auto" w:fill="auto"/>
            <w:noWrap/>
            <w:vAlign w:val="bottom"/>
            <w:hideMark/>
          </w:tcPr>
          <w:p w14:paraId="4D540B94"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6 527</w:t>
            </w:r>
          </w:p>
        </w:tc>
        <w:tc>
          <w:tcPr>
            <w:tcW w:w="1845" w:type="dxa"/>
            <w:shd w:val="clear" w:color="auto" w:fill="auto"/>
            <w:noWrap/>
            <w:vAlign w:val="bottom"/>
            <w:hideMark/>
          </w:tcPr>
          <w:p w14:paraId="2C4D0CFA"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6 520</w:t>
            </w:r>
          </w:p>
        </w:tc>
      </w:tr>
      <w:tr w:rsidR="00B73BB1" w:rsidRPr="0013104E" w14:paraId="65216A82" w14:textId="77777777" w:rsidTr="008B0079">
        <w:tc>
          <w:tcPr>
            <w:tcW w:w="2835" w:type="dxa"/>
            <w:shd w:val="clear" w:color="auto" w:fill="auto"/>
            <w:noWrap/>
            <w:hideMark/>
          </w:tcPr>
          <w:p w14:paraId="0E355448"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rPr>
            </w:pPr>
            <w:r>
              <w:rPr>
                <w:color w:val="000000" w:themeColor="text1"/>
                <w:sz w:val="18"/>
              </w:rPr>
              <w:t>Pakistan</w:t>
            </w:r>
          </w:p>
        </w:tc>
        <w:tc>
          <w:tcPr>
            <w:tcW w:w="1418" w:type="dxa"/>
            <w:shd w:val="clear" w:color="auto" w:fill="auto"/>
            <w:noWrap/>
            <w:vAlign w:val="bottom"/>
            <w:hideMark/>
          </w:tcPr>
          <w:p w14:paraId="2EEF15DD"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2 749</w:t>
            </w:r>
          </w:p>
        </w:tc>
        <w:tc>
          <w:tcPr>
            <w:tcW w:w="1417" w:type="dxa"/>
            <w:shd w:val="clear" w:color="auto" w:fill="auto"/>
            <w:noWrap/>
            <w:vAlign w:val="bottom"/>
            <w:hideMark/>
          </w:tcPr>
          <w:p w14:paraId="2526929B"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2 791</w:t>
            </w:r>
          </w:p>
        </w:tc>
        <w:tc>
          <w:tcPr>
            <w:tcW w:w="1845" w:type="dxa"/>
            <w:shd w:val="clear" w:color="auto" w:fill="auto"/>
            <w:noWrap/>
            <w:vAlign w:val="bottom"/>
            <w:hideMark/>
          </w:tcPr>
          <w:p w14:paraId="53D31D8C"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2 636</w:t>
            </w:r>
          </w:p>
        </w:tc>
      </w:tr>
      <w:tr w:rsidR="00B73BB1" w:rsidRPr="0013104E" w14:paraId="7D0AB897" w14:textId="77777777" w:rsidTr="008B0079">
        <w:tc>
          <w:tcPr>
            <w:tcW w:w="2835" w:type="dxa"/>
            <w:shd w:val="clear" w:color="auto" w:fill="auto"/>
            <w:noWrap/>
            <w:hideMark/>
          </w:tcPr>
          <w:p w14:paraId="4DFFF795"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lang w:val="fr-FR"/>
              </w:rPr>
            </w:pPr>
            <w:r>
              <w:rPr>
                <w:color w:val="000000" w:themeColor="text1"/>
                <w:sz w:val="18"/>
                <w:lang w:val="fr-FR"/>
              </w:rPr>
              <w:t>Personnes originaires des Territoires palestiniens (non reconnus en tant qu’État)</w:t>
            </w:r>
          </w:p>
        </w:tc>
        <w:tc>
          <w:tcPr>
            <w:tcW w:w="1418" w:type="dxa"/>
            <w:shd w:val="clear" w:color="auto" w:fill="auto"/>
            <w:noWrap/>
            <w:vAlign w:val="bottom"/>
            <w:hideMark/>
          </w:tcPr>
          <w:p w14:paraId="6FCA00B8"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616</w:t>
            </w:r>
          </w:p>
        </w:tc>
        <w:tc>
          <w:tcPr>
            <w:tcW w:w="1417" w:type="dxa"/>
            <w:shd w:val="clear" w:color="auto" w:fill="auto"/>
            <w:noWrap/>
            <w:vAlign w:val="bottom"/>
            <w:hideMark/>
          </w:tcPr>
          <w:p w14:paraId="338A7AC5"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605</w:t>
            </w:r>
          </w:p>
        </w:tc>
        <w:tc>
          <w:tcPr>
            <w:tcW w:w="1845" w:type="dxa"/>
            <w:shd w:val="clear" w:color="auto" w:fill="auto"/>
            <w:noWrap/>
            <w:vAlign w:val="bottom"/>
            <w:hideMark/>
          </w:tcPr>
          <w:p w14:paraId="6294AF02"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641</w:t>
            </w:r>
          </w:p>
        </w:tc>
      </w:tr>
      <w:tr w:rsidR="00B73BB1" w:rsidRPr="0013104E" w14:paraId="483926A9" w14:textId="77777777" w:rsidTr="008B0079">
        <w:tc>
          <w:tcPr>
            <w:tcW w:w="2835" w:type="dxa"/>
            <w:shd w:val="clear" w:color="auto" w:fill="auto"/>
            <w:noWrap/>
            <w:hideMark/>
          </w:tcPr>
          <w:p w14:paraId="1F586308"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rPr>
            </w:pPr>
            <w:r>
              <w:rPr>
                <w:color w:val="000000" w:themeColor="text1"/>
                <w:sz w:val="18"/>
              </w:rPr>
              <w:t>Philippines</w:t>
            </w:r>
          </w:p>
        </w:tc>
        <w:tc>
          <w:tcPr>
            <w:tcW w:w="1418" w:type="dxa"/>
            <w:shd w:val="clear" w:color="auto" w:fill="auto"/>
            <w:noWrap/>
            <w:vAlign w:val="bottom"/>
            <w:hideMark/>
          </w:tcPr>
          <w:p w14:paraId="1CDBEC38"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10</w:t>
            </w:r>
          </w:p>
        </w:tc>
        <w:tc>
          <w:tcPr>
            <w:tcW w:w="1417" w:type="dxa"/>
            <w:shd w:val="clear" w:color="auto" w:fill="auto"/>
            <w:noWrap/>
            <w:vAlign w:val="bottom"/>
            <w:hideMark/>
          </w:tcPr>
          <w:p w14:paraId="3C01F0AB"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8</w:t>
            </w:r>
          </w:p>
        </w:tc>
        <w:tc>
          <w:tcPr>
            <w:tcW w:w="1845" w:type="dxa"/>
            <w:shd w:val="clear" w:color="auto" w:fill="auto"/>
            <w:noWrap/>
            <w:vAlign w:val="bottom"/>
            <w:hideMark/>
          </w:tcPr>
          <w:p w14:paraId="317A9F2C"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8</w:t>
            </w:r>
          </w:p>
        </w:tc>
      </w:tr>
      <w:tr w:rsidR="00B73BB1" w:rsidRPr="0013104E" w14:paraId="44076B2D" w14:textId="77777777" w:rsidTr="008B0079">
        <w:tc>
          <w:tcPr>
            <w:tcW w:w="2835" w:type="dxa"/>
            <w:shd w:val="clear" w:color="auto" w:fill="auto"/>
            <w:noWrap/>
            <w:hideMark/>
          </w:tcPr>
          <w:p w14:paraId="538D0CC4"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lang w:val="fr-FR"/>
              </w:rPr>
            </w:pPr>
            <w:r>
              <w:rPr>
                <w:color w:val="000000" w:themeColor="text1"/>
                <w:sz w:val="18"/>
                <w:lang w:val="fr-FR"/>
              </w:rPr>
              <w:t>Somalie</w:t>
            </w:r>
          </w:p>
        </w:tc>
        <w:tc>
          <w:tcPr>
            <w:tcW w:w="1418" w:type="dxa"/>
            <w:shd w:val="clear" w:color="auto" w:fill="auto"/>
            <w:noWrap/>
            <w:vAlign w:val="bottom"/>
            <w:hideMark/>
          </w:tcPr>
          <w:p w14:paraId="652FA034"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4 365</w:t>
            </w:r>
          </w:p>
        </w:tc>
        <w:tc>
          <w:tcPr>
            <w:tcW w:w="1417" w:type="dxa"/>
            <w:shd w:val="clear" w:color="auto" w:fill="auto"/>
            <w:noWrap/>
            <w:vAlign w:val="bottom"/>
            <w:hideMark/>
          </w:tcPr>
          <w:p w14:paraId="6F21E565"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3 970</w:t>
            </w:r>
          </w:p>
        </w:tc>
        <w:tc>
          <w:tcPr>
            <w:tcW w:w="1845" w:type="dxa"/>
            <w:shd w:val="clear" w:color="auto" w:fill="auto"/>
            <w:noWrap/>
            <w:vAlign w:val="bottom"/>
            <w:hideMark/>
          </w:tcPr>
          <w:p w14:paraId="026A5339"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3 895</w:t>
            </w:r>
          </w:p>
        </w:tc>
      </w:tr>
      <w:tr w:rsidR="00B73BB1" w:rsidRPr="0013104E" w14:paraId="0FEE3C49" w14:textId="77777777" w:rsidTr="008B0079">
        <w:tc>
          <w:tcPr>
            <w:tcW w:w="2835" w:type="dxa"/>
            <w:shd w:val="clear" w:color="auto" w:fill="auto"/>
            <w:noWrap/>
            <w:hideMark/>
          </w:tcPr>
          <w:p w14:paraId="6BA78366"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lang w:val="fr-FR"/>
              </w:rPr>
            </w:pPr>
            <w:r>
              <w:rPr>
                <w:color w:val="000000" w:themeColor="text1"/>
                <w:sz w:val="18"/>
                <w:lang w:val="fr-FR"/>
              </w:rPr>
              <w:t>Soudan (ancien)</w:t>
            </w:r>
          </w:p>
        </w:tc>
        <w:tc>
          <w:tcPr>
            <w:tcW w:w="1418" w:type="dxa"/>
            <w:shd w:val="clear" w:color="auto" w:fill="auto"/>
            <w:noWrap/>
            <w:vAlign w:val="bottom"/>
            <w:hideMark/>
          </w:tcPr>
          <w:p w14:paraId="1468E009"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19</w:t>
            </w:r>
          </w:p>
        </w:tc>
        <w:tc>
          <w:tcPr>
            <w:tcW w:w="1417" w:type="dxa"/>
            <w:shd w:val="clear" w:color="auto" w:fill="auto"/>
            <w:noWrap/>
            <w:vAlign w:val="bottom"/>
            <w:hideMark/>
          </w:tcPr>
          <w:p w14:paraId="1667760A"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18</w:t>
            </w:r>
          </w:p>
        </w:tc>
        <w:tc>
          <w:tcPr>
            <w:tcW w:w="1845" w:type="dxa"/>
            <w:shd w:val="clear" w:color="auto" w:fill="auto"/>
            <w:noWrap/>
            <w:vAlign w:val="bottom"/>
            <w:hideMark/>
          </w:tcPr>
          <w:p w14:paraId="1A281D06"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17</w:t>
            </w:r>
          </w:p>
        </w:tc>
      </w:tr>
      <w:tr w:rsidR="00B73BB1" w:rsidRPr="0013104E" w14:paraId="6D12CC89" w14:textId="77777777" w:rsidTr="008B0079">
        <w:tc>
          <w:tcPr>
            <w:tcW w:w="2835" w:type="dxa"/>
            <w:shd w:val="clear" w:color="auto" w:fill="auto"/>
            <w:noWrap/>
            <w:hideMark/>
          </w:tcPr>
          <w:p w14:paraId="418B6C79"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lang w:val="fr-FR"/>
              </w:rPr>
            </w:pPr>
            <w:r>
              <w:rPr>
                <w:color w:val="000000" w:themeColor="text1"/>
                <w:sz w:val="18"/>
                <w:lang w:val="fr-FR"/>
              </w:rPr>
              <w:t>Soudan (hors Soudan du Sud)</w:t>
            </w:r>
          </w:p>
        </w:tc>
        <w:tc>
          <w:tcPr>
            <w:tcW w:w="1418" w:type="dxa"/>
            <w:shd w:val="clear" w:color="auto" w:fill="auto"/>
            <w:noWrap/>
            <w:vAlign w:val="bottom"/>
            <w:hideMark/>
          </w:tcPr>
          <w:p w14:paraId="1CCD4164"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507</w:t>
            </w:r>
          </w:p>
        </w:tc>
        <w:tc>
          <w:tcPr>
            <w:tcW w:w="1417" w:type="dxa"/>
            <w:shd w:val="clear" w:color="auto" w:fill="auto"/>
            <w:noWrap/>
            <w:vAlign w:val="bottom"/>
            <w:hideMark/>
          </w:tcPr>
          <w:p w14:paraId="09524E3B"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486</w:t>
            </w:r>
          </w:p>
        </w:tc>
        <w:tc>
          <w:tcPr>
            <w:tcW w:w="1845" w:type="dxa"/>
            <w:shd w:val="clear" w:color="auto" w:fill="auto"/>
            <w:noWrap/>
            <w:vAlign w:val="bottom"/>
            <w:hideMark/>
          </w:tcPr>
          <w:p w14:paraId="358FEA0D"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475</w:t>
            </w:r>
          </w:p>
        </w:tc>
      </w:tr>
      <w:tr w:rsidR="00B73BB1" w:rsidRPr="0013104E" w14:paraId="7DDA320B" w14:textId="77777777" w:rsidTr="008B0079">
        <w:tc>
          <w:tcPr>
            <w:tcW w:w="2835" w:type="dxa"/>
            <w:shd w:val="clear" w:color="auto" w:fill="auto"/>
            <w:noWrap/>
            <w:hideMark/>
          </w:tcPr>
          <w:p w14:paraId="053D9F7B"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lang w:val="fr-FR"/>
              </w:rPr>
            </w:pPr>
            <w:r>
              <w:rPr>
                <w:color w:val="000000" w:themeColor="text1"/>
                <w:sz w:val="18"/>
                <w:lang w:val="fr-FR"/>
              </w:rPr>
              <w:t>Soudan du Sud</w:t>
            </w:r>
          </w:p>
        </w:tc>
        <w:tc>
          <w:tcPr>
            <w:tcW w:w="1418" w:type="dxa"/>
            <w:shd w:val="clear" w:color="auto" w:fill="auto"/>
            <w:noWrap/>
            <w:vAlign w:val="bottom"/>
            <w:hideMark/>
          </w:tcPr>
          <w:p w14:paraId="281BE0F7"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17</w:t>
            </w:r>
          </w:p>
        </w:tc>
        <w:tc>
          <w:tcPr>
            <w:tcW w:w="1417" w:type="dxa"/>
            <w:shd w:val="clear" w:color="auto" w:fill="auto"/>
            <w:noWrap/>
            <w:vAlign w:val="bottom"/>
            <w:hideMark/>
          </w:tcPr>
          <w:p w14:paraId="50922ECF"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18</w:t>
            </w:r>
          </w:p>
        </w:tc>
        <w:tc>
          <w:tcPr>
            <w:tcW w:w="1845" w:type="dxa"/>
            <w:shd w:val="clear" w:color="auto" w:fill="auto"/>
            <w:noWrap/>
            <w:vAlign w:val="bottom"/>
            <w:hideMark/>
          </w:tcPr>
          <w:p w14:paraId="131A9531"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21</w:t>
            </w:r>
          </w:p>
        </w:tc>
      </w:tr>
      <w:tr w:rsidR="00B73BB1" w:rsidRPr="0013104E" w14:paraId="022B86BD" w14:textId="77777777" w:rsidTr="008B0079">
        <w:tc>
          <w:tcPr>
            <w:tcW w:w="2835" w:type="dxa"/>
            <w:shd w:val="clear" w:color="auto" w:fill="auto"/>
            <w:noWrap/>
            <w:hideMark/>
          </w:tcPr>
          <w:p w14:paraId="36BEC782"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lang w:val="fr-FR"/>
              </w:rPr>
            </w:pPr>
            <w:r>
              <w:rPr>
                <w:color w:val="000000" w:themeColor="text1"/>
                <w:sz w:val="18"/>
                <w:lang w:val="fr-FR"/>
              </w:rPr>
              <w:t>République arabe syrienne</w:t>
            </w:r>
          </w:p>
        </w:tc>
        <w:tc>
          <w:tcPr>
            <w:tcW w:w="1418" w:type="dxa"/>
            <w:shd w:val="clear" w:color="auto" w:fill="auto"/>
            <w:noWrap/>
            <w:vAlign w:val="bottom"/>
            <w:hideMark/>
          </w:tcPr>
          <w:p w14:paraId="4FF89546"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150 168</w:t>
            </w:r>
          </w:p>
        </w:tc>
        <w:tc>
          <w:tcPr>
            <w:tcW w:w="1417" w:type="dxa"/>
            <w:shd w:val="clear" w:color="auto" w:fill="auto"/>
            <w:noWrap/>
            <w:vAlign w:val="bottom"/>
            <w:hideMark/>
          </w:tcPr>
          <w:p w14:paraId="0E839079"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153 151</w:t>
            </w:r>
          </w:p>
        </w:tc>
        <w:tc>
          <w:tcPr>
            <w:tcW w:w="1845" w:type="dxa"/>
            <w:shd w:val="clear" w:color="auto" w:fill="auto"/>
            <w:noWrap/>
            <w:vAlign w:val="bottom"/>
            <w:hideMark/>
          </w:tcPr>
          <w:p w14:paraId="684A36F7"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154 216</w:t>
            </w:r>
          </w:p>
        </w:tc>
      </w:tr>
      <w:tr w:rsidR="00B73BB1" w:rsidRPr="0013104E" w14:paraId="3F8E80BD" w14:textId="77777777" w:rsidTr="008B0079">
        <w:tc>
          <w:tcPr>
            <w:tcW w:w="2835" w:type="dxa"/>
            <w:shd w:val="clear" w:color="auto" w:fill="auto"/>
            <w:noWrap/>
            <w:hideMark/>
          </w:tcPr>
          <w:p w14:paraId="5ADCAE71"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lang w:val="fr-FR"/>
              </w:rPr>
            </w:pPr>
            <w:r>
              <w:rPr>
                <w:color w:val="000000" w:themeColor="text1"/>
                <w:sz w:val="18"/>
                <w:lang w:val="fr-FR"/>
              </w:rPr>
              <w:t>République centrafricaine</w:t>
            </w:r>
          </w:p>
        </w:tc>
        <w:tc>
          <w:tcPr>
            <w:tcW w:w="1418" w:type="dxa"/>
            <w:shd w:val="clear" w:color="auto" w:fill="auto"/>
            <w:noWrap/>
            <w:vAlign w:val="bottom"/>
            <w:hideMark/>
          </w:tcPr>
          <w:p w14:paraId="5F1CFE37"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8</w:t>
            </w:r>
          </w:p>
        </w:tc>
        <w:tc>
          <w:tcPr>
            <w:tcW w:w="1417" w:type="dxa"/>
            <w:shd w:val="clear" w:color="auto" w:fill="auto"/>
            <w:noWrap/>
            <w:vAlign w:val="bottom"/>
            <w:hideMark/>
          </w:tcPr>
          <w:p w14:paraId="76517AAA"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9</w:t>
            </w:r>
          </w:p>
        </w:tc>
        <w:tc>
          <w:tcPr>
            <w:tcW w:w="1845" w:type="dxa"/>
            <w:shd w:val="clear" w:color="auto" w:fill="auto"/>
            <w:noWrap/>
            <w:vAlign w:val="bottom"/>
            <w:hideMark/>
          </w:tcPr>
          <w:p w14:paraId="2EDBC12C"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9</w:t>
            </w:r>
          </w:p>
        </w:tc>
      </w:tr>
    </w:tbl>
    <w:p w14:paraId="58ED9EA3" w14:textId="77777777" w:rsidR="00B73BB1" w:rsidRPr="0013104E" w:rsidRDefault="00B73BB1" w:rsidP="00B73BB1">
      <w:pPr>
        <w:pStyle w:val="SingleTxtG"/>
        <w:spacing w:before="120"/>
        <w:rPr>
          <w:color w:val="000000" w:themeColor="text1"/>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35"/>
        <w:gridCol w:w="1511"/>
        <w:gridCol w:w="1512"/>
        <w:gridCol w:w="1512"/>
      </w:tblGrid>
      <w:tr w:rsidR="00B73BB1" w:rsidRPr="0013104E" w14:paraId="292C4DD1" w14:textId="77777777" w:rsidTr="008B0079">
        <w:trPr>
          <w:tblHeader/>
        </w:trPr>
        <w:tc>
          <w:tcPr>
            <w:tcW w:w="2835" w:type="dxa"/>
            <w:tcBorders>
              <w:top w:val="single" w:sz="4" w:space="0" w:color="auto"/>
              <w:bottom w:val="single" w:sz="12" w:space="0" w:color="auto"/>
            </w:tcBorders>
            <w:shd w:val="clear" w:color="auto" w:fill="auto"/>
            <w:noWrap/>
            <w:vAlign w:val="bottom"/>
            <w:hideMark/>
          </w:tcPr>
          <w:p w14:paraId="2EEBB419" w14:textId="77777777" w:rsidR="00B73BB1" w:rsidRPr="0013104E" w:rsidRDefault="00B73BB1" w:rsidP="008B0079">
            <w:pPr>
              <w:pStyle w:val="SingleTxtG"/>
              <w:tabs>
                <w:tab w:val="clear" w:pos="1701"/>
                <w:tab w:val="clear" w:pos="2268"/>
              </w:tabs>
              <w:suppressAutoHyphens w:val="0"/>
              <w:spacing w:before="80" w:after="80" w:line="200" w:lineRule="exact"/>
              <w:ind w:left="0" w:right="0"/>
              <w:jc w:val="left"/>
              <w:rPr>
                <w:bCs/>
                <w:i/>
                <w:color w:val="000000" w:themeColor="text1"/>
                <w:sz w:val="16"/>
                <w:lang w:val="fr-FR"/>
              </w:rPr>
            </w:pPr>
            <w:r>
              <w:rPr>
                <w:bCs/>
                <w:i/>
                <w:color w:val="000000" w:themeColor="text1"/>
                <w:sz w:val="16"/>
                <w:lang w:val="fr-FR"/>
              </w:rPr>
              <w:t>Länder</w:t>
            </w:r>
          </w:p>
        </w:tc>
        <w:tc>
          <w:tcPr>
            <w:tcW w:w="1511" w:type="dxa"/>
            <w:tcBorders>
              <w:top w:val="single" w:sz="4" w:space="0" w:color="auto"/>
              <w:bottom w:val="single" w:sz="12" w:space="0" w:color="auto"/>
            </w:tcBorders>
            <w:shd w:val="clear" w:color="auto" w:fill="auto"/>
            <w:noWrap/>
            <w:vAlign w:val="bottom"/>
            <w:hideMark/>
          </w:tcPr>
          <w:p w14:paraId="2368F79A" w14:textId="2B535758" w:rsidR="00B73BB1" w:rsidRPr="0013104E" w:rsidRDefault="00B73BB1" w:rsidP="008B0079">
            <w:pPr>
              <w:pStyle w:val="SingleTxtG"/>
              <w:tabs>
                <w:tab w:val="clear" w:pos="1701"/>
                <w:tab w:val="clear" w:pos="2268"/>
              </w:tabs>
              <w:suppressAutoHyphens w:val="0"/>
              <w:spacing w:before="80" w:after="80" w:line="200" w:lineRule="exact"/>
              <w:ind w:left="0" w:right="0"/>
              <w:jc w:val="right"/>
              <w:rPr>
                <w:bCs/>
                <w:i/>
                <w:color w:val="000000" w:themeColor="text1"/>
                <w:sz w:val="16"/>
                <w:lang w:val="fr-FR"/>
              </w:rPr>
            </w:pPr>
            <w:r>
              <w:rPr>
                <w:bCs/>
                <w:i/>
                <w:color w:val="000000" w:themeColor="text1"/>
                <w:sz w:val="16"/>
                <w:lang w:val="fr-FR"/>
              </w:rPr>
              <w:t>31</w:t>
            </w:r>
            <w:r w:rsidR="003E00EB">
              <w:rPr>
                <w:bCs/>
                <w:i/>
                <w:color w:val="000000" w:themeColor="text1"/>
                <w:sz w:val="16"/>
                <w:lang w:val="fr-FR"/>
              </w:rPr>
              <w:t> </w:t>
            </w:r>
            <w:r>
              <w:rPr>
                <w:bCs/>
                <w:i/>
                <w:color w:val="000000" w:themeColor="text1"/>
                <w:sz w:val="16"/>
                <w:lang w:val="fr-FR"/>
              </w:rPr>
              <w:t>décembre 2018</w:t>
            </w:r>
          </w:p>
        </w:tc>
        <w:tc>
          <w:tcPr>
            <w:tcW w:w="1512" w:type="dxa"/>
            <w:tcBorders>
              <w:top w:val="single" w:sz="4" w:space="0" w:color="auto"/>
              <w:bottom w:val="single" w:sz="12" w:space="0" w:color="auto"/>
            </w:tcBorders>
            <w:shd w:val="clear" w:color="auto" w:fill="auto"/>
            <w:noWrap/>
            <w:vAlign w:val="bottom"/>
            <w:hideMark/>
          </w:tcPr>
          <w:p w14:paraId="0CEFA497" w14:textId="426E2FBB" w:rsidR="00B73BB1" w:rsidRPr="0013104E" w:rsidRDefault="00B73BB1" w:rsidP="008B0079">
            <w:pPr>
              <w:pStyle w:val="SingleTxtG"/>
              <w:tabs>
                <w:tab w:val="clear" w:pos="1701"/>
                <w:tab w:val="clear" w:pos="2268"/>
              </w:tabs>
              <w:suppressAutoHyphens w:val="0"/>
              <w:spacing w:before="80" w:after="80" w:line="200" w:lineRule="exact"/>
              <w:ind w:left="0" w:right="0"/>
              <w:jc w:val="right"/>
              <w:rPr>
                <w:bCs/>
                <w:i/>
                <w:color w:val="000000" w:themeColor="text1"/>
                <w:sz w:val="16"/>
                <w:lang w:val="fr-FR"/>
              </w:rPr>
            </w:pPr>
            <w:r>
              <w:rPr>
                <w:bCs/>
                <w:i/>
                <w:color w:val="000000" w:themeColor="text1"/>
                <w:sz w:val="16"/>
                <w:lang w:val="fr-FR"/>
              </w:rPr>
              <w:t>31</w:t>
            </w:r>
            <w:r w:rsidR="003E00EB">
              <w:rPr>
                <w:bCs/>
                <w:i/>
                <w:color w:val="000000" w:themeColor="text1"/>
                <w:sz w:val="16"/>
                <w:lang w:val="fr-FR"/>
              </w:rPr>
              <w:t> </w:t>
            </w:r>
            <w:r>
              <w:rPr>
                <w:bCs/>
                <w:i/>
                <w:color w:val="000000" w:themeColor="text1"/>
                <w:sz w:val="16"/>
                <w:lang w:val="fr-FR"/>
              </w:rPr>
              <w:t>décembre 2019</w:t>
            </w:r>
          </w:p>
        </w:tc>
        <w:tc>
          <w:tcPr>
            <w:tcW w:w="1512" w:type="dxa"/>
            <w:tcBorders>
              <w:top w:val="single" w:sz="4" w:space="0" w:color="auto"/>
              <w:bottom w:val="single" w:sz="12" w:space="0" w:color="auto"/>
            </w:tcBorders>
            <w:shd w:val="clear" w:color="auto" w:fill="auto"/>
            <w:noWrap/>
            <w:vAlign w:val="bottom"/>
            <w:hideMark/>
          </w:tcPr>
          <w:p w14:paraId="6089FFEF" w14:textId="1A0BE1DB" w:rsidR="00B73BB1" w:rsidRPr="0013104E" w:rsidRDefault="00B73BB1" w:rsidP="008B0079">
            <w:pPr>
              <w:pStyle w:val="SingleTxtG"/>
              <w:tabs>
                <w:tab w:val="clear" w:pos="1701"/>
                <w:tab w:val="clear" w:pos="2268"/>
              </w:tabs>
              <w:suppressAutoHyphens w:val="0"/>
              <w:spacing w:before="80" w:after="80" w:line="200" w:lineRule="exact"/>
              <w:ind w:left="0" w:right="0"/>
              <w:jc w:val="right"/>
              <w:rPr>
                <w:bCs/>
                <w:i/>
                <w:color w:val="000000" w:themeColor="text1"/>
                <w:sz w:val="16"/>
                <w:lang w:val="fr-FR"/>
              </w:rPr>
            </w:pPr>
            <w:r>
              <w:rPr>
                <w:bCs/>
                <w:i/>
                <w:color w:val="000000" w:themeColor="text1"/>
                <w:sz w:val="16"/>
                <w:lang w:val="fr-FR"/>
              </w:rPr>
              <w:t>31</w:t>
            </w:r>
            <w:r w:rsidR="003E00EB">
              <w:rPr>
                <w:bCs/>
                <w:i/>
                <w:color w:val="000000" w:themeColor="text1"/>
                <w:sz w:val="16"/>
                <w:lang w:val="fr-FR"/>
              </w:rPr>
              <w:t> </w:t>
            </w:r>
            <w:r>
              <w:rPr>
                <w:bCs/>
                <w:i/>
                <w:color w:val="000000" w:themeColor="text1"/>
                <w:sz w:val="16"/>
                <w:lang w:val="fr-FR"/>
              </w:rPr>
              <w:t>décembre 2020</w:t>
            </w:r>
          </w:p>
        </w:tc>
      </w:tr>
      <w:tr w:rsidR="00B73BB1" w:rsidRPr="0013104E" w14:paraId="08C6F8F2" w14:textId="77777777" w:rsidTr="008B0079">
        <w:trPr>
          <w:trHeight w:hRule="exact" w:val="113"/>
          <w:tblHeader/>
        </w:trPr>
        <w:tc>
          <w:tcPr>
            <w:tcW w:w="2835" w:type="dxa"/>
            <w:tcBorders>
              <w:top w:val="single" w:sz="12" w:space="0" w:color="auto"/>
            </w:tcBorders>
            <w:shd w:val="clear" w:color="auto" w:fill="auto"/>
            <w:noWrap/>
          </w:tcPr>
          <w:p w14:paraId="23B2042C"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b/>
                <w:color w:val="000000" w:themeColor="text1"/>
                <w:sz w:val="18"/>
                <w:lang w:val="fr-FR"/>
              </w:rPr>
            </w:pPr>
          </w:p>
        </w:tc>
        <w:tc>
          <w:tcPr>
            <w:tcW w:w="1511" w:type="dxa"/>
            <w:tcBorders>
              <w:top w:val="single" w:sz="12" w:space="0" w:color="auto"/>
            </w:tcBorders>
            <w:shd w:val="clear" w:color="auto" w:fill="auto"/>
            <w:noWrap/>
            <w:vAlign w:val="bottom"/>
          </w:tcPr>
          <w:p w14:paraId="7F56DD21"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b/>
                <w:color w:val="000000" w:themeColor="text1"/>
                <w:sz w:val="18"/>
                <w:lang w:val="fr-FR"/>
              </w:rPr>
            </w:pPr>
          </w:p>
        </w:tc>
        <w:tc>
          <w:tcPr>
            <w:tcW w:w="1512" w:type="dxa"/>
            <w:tcBorders>
              <w:top w:val="single" w:sz="12" w:space="0" w:color="auto"/>
            </w:tcBorders>
            <w:shd w:val="clear" w:color="auto" w:fill="auto"/>
            <w:noWrap/>
            <w:vAlign w:val="bottom"/>
          </w:tcPr>
          <w:p w14:paraId="426E3054"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b/>
                <w:color w:val="000000" w:themeColor="text1"/>
                <w:sz w:val="18"/>
                <w:lang w:val="fr-FR"/>
              </w:rPr>
            </w:pPr>
          </w:p>
        </w:tc>
        <w:tc>
          <w:tcPr>
            <w:tcW w:w="1512" w:type="dxa"/>
            <w:tcBorders>
              <w:top w:val="single" w:sz="12" w:space="0" w:color="auto"/>
            </w:tcBorders>
            <w:shd w:val="clear" w:color="auto" w:fill="auto"/>
            <w:noWrap/>
            <w:vAlign w:val="bottom"/>
          </w:tcPr>
          <w:p w14:paraId="1840CB61"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b/>
                <w:color w:val="000000" w:themeColor="text1"/>
                <w:sz w:val="18"/>
                <w:lang w:val="fr-FR"/>
              </w:rPr>
            </w:pPr>
          </w:p>
        </w:tc>
      </w:tr>
      <w:tr w:rsidR="00B73BB1" w:rsidRPr="0013104E" w14:paraId="3507B5E3" w14:textId="77777777" w:rsidTr="008B0079">
        <w:tc>
          <w:tcPr>
            <w:tcW w:w="2835" w:type="dxa"/>
            <w:tcBorders>
              <w:bottom w:val="single" w:sz="4" w:space="0" w:color="auto"/>
            </w:tcBorders>
            <w:shd w:val="clear" w:color="auto" w:fill="auto"/>
            <w:noWrap/>
          </w:tcPr>
          <w:p w14:paraId="544911F0" w14:textId="77777777" w:rsidR="00B73BB1" w:rsidRPr="0013104E" w:rsidRDefault="00B73BB1" w:rsidP="008B0079">
            <w:pPr>
              <w:pStyle w:val="SingleTxtG"/>
              <w:tabs>
                <w:tab w:val="clear" w:pos="1701"/>
                <w:tab w:val="clear" w:pos="2268"/>
              </w:tabs>
              <w:suppressAutoHyphens w:val="0"/>
              <w:spacing w:before="80" w:after="80" w:line="220" w:lineRule="exact"/>
              <w:ind w:left="283" w:right="0"/>
              <w:jc w:val="left"/>
              <w:rPr>
                <w:b/>
                <w:bCs/>
                <w:color w:val="000000" w:themeColor="text1"/>
                <w:sz w:val="18"/>
              </w:rPr>
            </w:pPr>
            <w:r>
              <w:rPr>
                <w:b/>
                <w:color w:val="000000" w:themeColor="text1"/>
                <w:sz w:val="18"/>
              </w:rPr>
              <w:t>Total</w:t>
            </w:r>
          </w:p>
        </w:tc>
        <w:tc>
          <w:tcPr>
            <w:tcW w:w="1511" w:type="dxa"/>
            <w:tcBorders>
              <w:bottom w:val="single" w:sz="4" w:space="0" w:color="auto"/>
            </w:tcBorders>
            <w:shd w:val="clear" w:color="auto" w:fill="auto"/>
            <w:noWrap/>
            <w:vAlign w:val="bottom"/>
          </w:tcPr>
          <w:p w14:paraId="1241FC9B" w14:textId="77777777" w:rsidR="00B73BB1" w:rsidRPr="0013104E" w:rsidRDefault="00B73BB1" w:rsidP="008B0079">
            <w:pPr>
              <w:pStyle w:val="SingleTxtG"/>
              <w:tabs>
                <w:tab w:val="clear" w:pos="1701"/>
                <w:tab w:val="clear" w:pos="2268"/>
              </w:tabs>
              <w:suppressAutoHyphens w:val="0"/>
              <w:spacing w:before="80" w:after="80" w:line="220" w:lineRule="exact"/>
              <w:ind w:left="0" w:right="0"/>
              <w:jc w:val="right"/>
              <w:rPr>
                <w:b/>
                <w:bCs/>
                <w:color w:val="000000" w:themeColor="text1"/>
                <w:sz w:val="18"/>
              </w:rPr>
            </w:pPr>
            <w:r>
              <w:rPr>
                <w:b/>
                <w:color w:val="000000" w:themeColor="text1"/>
                <w:sz w:val="18"/>
              </w:rPr>
              <w:t>278 157</w:t>
            </w:r>
          </w:p>
        </w:tc>
        <w:tc>
          <w:tcPr>
            <w:tcW w:w="1512" w:type="dxa"/>
            <w:tcBorders>
              <w:bottom w:val="single" w:sz="4" w:space="0" w:color="auto"/>
            </w:tcBorders>
            <w:shd w:val="clear" w:color="auto" w:fill="auto"/>
            <w:noWrap/>
            <w:vAlign w:val="bottom"/>
          </w:tcPr>
          <w:p w14:paraId="088486AD" w14:textId="77777777" w:rsidR="00B73BB1" w:rsidRPr="0013104E" w:rsidRDefault="00B73BB1" w:rsidP="008B0079">
            <w:pPr>
              <w:pStyle w:val="SingleTxtG"/>
              <w:tabs>
                <w:tab w:val="clear" w:pos="1701"/>
                <w:tab w:val="clear" w:pos="2268"/>
              </w:tabs>
              <w:suppressAutoHyphens w:val="0"/>
              <w:spacing w:before="80" w:after="80" w:line="220" w:lineRule="exact"/>
              <w:ind w:left="0" w:right="0"/>
              <w:jc w:val="right"/>
              <w:rPr>
                <w:b/>
                <w:bCs/>
                <w:color w:val="000000" w:themeColor="text1"/>
                <w:sz w:val="18"/>
              </w:rPr>
            </w:pPr>
            <w:r>
              <w:rPr>
                <w:b/>
                <w:color w:val="000000" w:themeColor="text1"/>
                <w:sz w:val="18"/>
              </w:rPr>
              <w:t>278 985</w:t>
            </w:r>
          </w:p>
        </w:tc>
        <w:tc>
          <w:tcPr>
            <w:tcW w:w="1512" w:type="dxa"/>
            <w:shd w:val="clear" w:color="auto" w:fill="auto"/>
            <w:noWrap/>
            <w:vAlign w:val="bottom"/>
          </w:tcPr>
          <w:p w14:paraId="5F2F4F72" w14:textId="77777777" w:rsidR="00B73BB1" w:rsidRPr="0013104E" w:rsidRDefault="00B73BB1" w:rsidP="008B0079">
            <w:pPr>
              <w:pStyle w:val="SingleTxtG"/>
              <w:tabs>
                <w:tab w:val="clear" w:pos="1701"/>
                <w:tab w:val="clear" w:pos="2268"/>
              </w:tabs>
              <w:suppressAutoHyphens w:val="0"/>
              <w:spacing w:before="80" w:after="80" w:line="220" w:lineRule="exact"/>
              <w:ind w:left="0" w:right="0"/>
              <w:jc w:val="right"/>
              <w:rPr>
                <w:b/>
                <w:bCs/>
                <w:color w:val="000000" w:themeColor="text1"/>
                <w:sz w:val="18"/>
              </w:rPr>
            </w:pPr>
            <w:r>
              <w:rPr>
                <w:b/>
                <w:color w:val="000000" w:themeColor="text1"/>
                <w:sz w:val="18"/>
              </w:rPr>
              <w:t>278 115</w:t>
            </w:r>
          </w:p>
        </w:tc>
      </w:tr>
      <w:tr w:rsidR="00B73BB1" w:rsidRPr="0013104E" w14:paraId="4B2C4E43" w14:textId="77777777" w:rsidTr="00420771">
        <w:tc>
          <w:tcPr>
            <w:tcW w:w="7370" w:type="dxa"/>
            <w:gridSpan w:val="4"/>
            <w:tcBorders>
              <w:top w:val="single" w:sz="4" w:space="0" w:color="auto"/>
            </w:tcBorders>
            <w:shd w:val="clear" w:color="auto" w:fill="auto"/>
            <w:noWrap/>
          </w:tcPr>
          <w:p w14:paraId="03D98768" w14:textId="5858104E"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lang w:val="fr-FR"/>
              </w:rPr>
            </w:pPr>
            <w:r>
              <w:rPr>
                <w:color w:val="000000" w:themeColor="text1"/>
                <w:sz w:val="18"/>
                <w:lang w:val="fr-FR"/>
              </w:rPr>
              <w:t>dont</w:t>
            </w:r>
            <w:r w:rsidR="003E00EB">
              <w:rPr>
                <w:color w:val="000000" w:themeColor="text1"/>
                <w:sz w:val="18"/>
                <w:lang w:val="fr-FR"/>
              </w:rPr>
              <w:t> </w:t>
            </w:r>
            <w:r>
              <w:rPr>
                <w:color w:val="000000" w:themeColor="text1"/>
                <w:sz w:val="18"/>
                <w:lang w:val="fr-FR"/>
              </w:rPr>
              <w:t>:</w:t>
            </w:r>
          </w:p>
        </w:tc>
      </w:tr>
      <w:tr w:rsidR="00B73BB1" w:rsidRPr="0013104E" w14:paraId="5873EF7B" w14:textId="77777777" w:rsidTr="008B0079">
        <w:tc>
          <w:tcPr>
            <w:tcW w:w="2835" w:type="dxa"/>
            <w:shd w:val="clear" w:color="auto" w:fill="auto"/>
            <w:noWrap/>
            <w:hideMark/>
          </w:tcPr>
          <w:p w14:paraId="7DC343FE"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lang w:val="fr-FR"/>
              </w:rPr>
            </w:pPr>
            <w:r>
              <w:rPr>
                <w:color w:val="000000" w:themeColor="text1"/>
                <w:sz w:val="18"/>
                <w:lang w:val="fr-FR"/>
              </w:rPr>
              <w:t>Bade-Wurtemberg</w:t>
            </w:r>
          </w:p>
        </w:tc>
        <w:tc>
          <w:tcPr>
            <w:tcW w:w="1511" w:type="dxa"/>
            <w:shd w:val="clear" w:color="auto" w:fill="auto"/>
            <w:noWrap/>
            <w:vAlign w:val="bottom"/>
            <w:hideMark/>
          </w:tcPr>
          <w:p w14:paraId="47145771"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29 906</w:t>
            </w:r>
          </w:p>
        </w:tc>
        <w:tc>
          <w:tcPr>
            <w:tcW w:w="1512" w:type="dxa"/>
            <w:shd w:val="clear" w:color="auto" w:fill="auto"/>
            <w:noWrap/>
            <w:vAlign w:val="bottom"/>
            <w:hideMark/>
          </w:tcPr>
          <w:p w14:paraId="726B60BD"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29 372</w:t>
            </w:r>
          </w:p>
        </w:tc>
        <w:tc>
          <w:tcPr>
            <w:tcW w:w="1512" w:type="dxa"/>
            <w:shd w:val="clear" w:color="auto" w:fill="auto"/>
            <w:noWrap/>
            <w:vAlign w:val="bottom"/>
            <w:hideMark/>
          </w:tcPr>
          <w:p w14:paraId="1C6B38EF"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28 592</w:t>
            </w:r>
          </w:p>
        </w:tc>
      </w:tr>
      <w:tr w:rsidR="00B73BB1" w:rsidRPr="0013104E" w14:paraId="7449A619" w14:textId="77777777" w:rsidTr="008B0079">
        <w:tc>
          <w:tcPr>
            <w:tcW w:w="2835" w:type="dxa"/>
            <w:shd w:val="clear" w:color="auto" w:fill="auto"/>
            <w:noWrap/>
            <w:hideMark/>
          </w:tcPr>
          <w:p w14:paraId="72B72689"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lang w:val="fr-FR"/>
              </w:rPr>
            </w:pPr>
            <w:r>
              <w:rPr>
                <w:color w:val="000000" w:themeColor="text1"/>
                <w:sz w:val="18"/>
                <w:lang w:val="fr-FR"/>
              </w:rPr>
              <w:t>Bavière</w:t>
            </w:r>
          </w:p>
        </w:tc>
        <w:tc>
          <w:tcPr>
            <w:tcW w:w="1511" w:type="dxa"/>
            <w:shd w:val="clear" w:color="auto" w:fill="auto"/>
            <w:noWrap/>
            <w:vAlign w:val="bottom"/>
            <w:hideMark/>
          </w:tcPr>
          <w:p w14:paraId="774E4256"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31 474</w:t>
            </w:r>
          </w:p>
        </w:tc>
        <w:tc>
          <w:tcPr>
            <w:tcW w:w="1512" w:type="dxa"/>
            <w:shd w:val="clear" w:color="auto" w:fill="auto"/>
            <w:noWrap/>
            <w:vAlign w:val="bottom"/>
            <w:hideMark/>
          </w:tcPr>
          <w:p w14:paraId="1053E517"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30 644</w:t>
            </w:r>
          </w:p>
        </w:tc>
        <w:tc>
          <w:tcPr>
            <w:tcW w:w="1512" w:type="dxa"/>
            <w:shd w:val="clear" w:color="auto" w:fill="auto"/>
            <w:noWrap/>
            <w:vAlign w:val="bottom"/>
            <w:hideMark/>
          </w:tcPr>
          <w:p w14:paraId="7D8862F7"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29 689</w:t>
            </w:r>
          </w:p>
        </w:tc>
      </w:tr>
      <w:tr w:rsidR="00B73BB1" w:rsidRPr="0013104E" w14:paraId="73CD3C02" w14:textId="77777777" w:rsidTr="008B0079">
        <w:tc>
          <w:tcPr>
            <w:tcW w:w="2835" w:type="dxa"/>
            <w:shd w:val="clear" w:color="auto" w:fill="auto"/>
            <w:noWrap/>
            <w:hideMark/>
          </w:tcPr>
          <w:p w14:paraId="4875FD66"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rPr>
            </w:pPr>
            <w:r>
              <w:rPr>
                <w:color w:val="000000" w:themeColor="text1"/>
                <w:sz w:val="18"/>
              </w:rPr>
              <w:t>Berlin</w:t>
            </w:r>
          </w:p>
        </w:tc>
        <w:tc>
          <w:tcPr>
            <w:tcW w:w="1511" w:type="dxa"/>
            <w:shd w:val="clear" w:color="auto" w:fill="auto"/>
            <w:noWrap/>
            <w:vAlign w:val="bottom"/>
            <w:hideMark/>
          </w:tcPr>
          <w:p w14:paraId="718716AE"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11 499</w:t>
            </w:r>
          </w:p>
        </w:tc>
        <w:tc>
          <w:tcPr>
            <w:tcW w:w="1512" w:type="dxa"/>
            <w:shd w:val="clear" w:color="auto" w:fill="auto"/>
            <w:noWrap/>
            <w:vAlign w:val="bottom"/>
            <w:hideMark/>
          </w:tcPr>
          <w:p w14:paraId="667E0F3D"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11 728</w:t>
            </w:r>
          </w:p>
        </w:tc>
        <w:tc>
          <w:tcPr>
            <w:tcW w:w="1512" w:type="dxa"/>
            <w:shd w:val="clear" w:color="auto" w:fill="auto"/>
            <w:noWrap/>
            <w:vAlign w:val="bottom"/>
            <w:hideMark/>
          </w:tcPr>
          <w:p w14:paraId="0D1B8515"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11 647</w:t>
            </w:r>
          </w:p>
        </w:tc>
      </w:tr>
      <w:tr w:rsidR="00B73BB1" w:rsidRPr="0013104E" w14:paraId="51568AEB" w14:textId="77777777" w:rsidTr="008B0079">
        <w:tc>
          <w:tcPr>
            <w:tcW w:w="2835" w:type="dxa"/>
            <w:tcBorders>
              <w:bottom w:val="nil"/>
            </w:tcBorders>
            <w:shd w:val="clear" w:color="auto" w:fill="auto"/>
            <w:noWrap/>
            <w:hideMark/>
          </w:tcPr>
          <w:p w14:paraId="23842093"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lang w:val="fr-FR"/>
              </w:rPr>
            </w:pPr>
            <w:r>
              <w:rPr>
                <w:color w:val="000000" w:themeColor="text1"/>
                <w:sz w:val="18"/>
                <w:lang w:val="fr-FR"/>
              </w:rPr>
              <w:t>Brandebourg</w:t>
            </w:r>
          </w:p>
        </w:tc>
        <w:tc>
          <w:tcPr>
            <w:tcW w:w="1511" w:type="dxa"/>
            <w:tcBorders>
              <w:bottom w:val="nil"/>
            </w:tcBorders>
            <w:shd w:val="clear" w:color="auto" w:fill="auto"/>
            <w:noWrap/>
            <w:vAlign w:val="bottom"/>
            <w:hideMark/>
          </w:tcPr>
          <w:p w14:paraId="1EE26705"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5 763</w:t>
            </w:r>
          </w:p>
        </w:tc>
        <w:tc>
          <w:tcPr>
            <w:tcW w:w="1512" w:type="dxa"/>
            <w:tcBorders>
              <w:bottom w:val="nil"/>
            </w:tcBorders>
            <w:shd w:val="clear" w:color="auto" w:fill="auto"/>
            <w:noWrap/>
            <w:vAlign w:val="bottom"/>
            <w:hideMark/>
          </w:tcPr>
          <w:p w14:paraId="6E96E675"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5 596</w:t>
            </w:r>
          </w:p>
        </w:tc>
        <w:tc>
          <w:tcPr>
            <w:tcW w:w="1512" w:type="dxa"/>
            <w:tcBorders>
              <w:bottom w:val="nil"/>
            </w:tcBorders>
            <w:shd w:val="clear" w:color="auto" w:fill="auto"/>
            <w:noWrap/>
            <w:vAlign w:val="bottom"/>
            <w:hideMark/>
          </w:tcPr>
          <w:p w14:paraId="2E1406D3"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5 469</w:t>
            </w:r>
          </w:p>
        </w:tc>
      </w:tr>
      <w:tr w:rsidR="00B73BB1" w:rsidRPr="0013104E" w14:paraId="63A45941" w14:textId="77777777" w:rsidTr="008B0079">
        <w:tc>
          <w:tcPr>
            <w:tcW w:w="2835" w:type="dxa"/>
            <w:tcBorders>
              <w:top w:val="nil"/>
              <w:bottom w:val="nil"/>
            </w:tcBorders>
            <w:shd w:val="clear" w:color="auto" w:fill="auto"/>
            <w:noWrap/>
            <w:hideMark/>
          </w:tcPr>
          <w:p w14:paraId="001C310B"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lang w:val="fr-FR"/>
              </w:rPr>
            </w:pPr>
            <w:r>
              <w:rPr>
                <w:color w:val="000000" w:themeColor="text1"/>
                <w:sz w:val="18"/>
                <w:lang w:val="fr-FR"/>
              </w:rPr>
              <w:t>Brême</w:t>
            </w:r>
          </w:p>
        </w:tc>
        <w:tc>
          <w:tcPr>
            <w:tcW w:w="1511" w:type="dxa"/>
            <w:tcBorders>
              <w:top w:val="nil"/>
              <w:bottom w:val="nil"/>
            </w:tcBorders>
            <w:shd w:val="clear" w:color="auto" w:fill="auto"/>
            <w:noWrap/>
            <w:vAlign w:val="bottom"/>
            <w:hideMark/>
          </w:tcPr>
          <w:p w14:paraId="5492140A"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4 185</w:t>
            </w:r>
          </w:p>
        </w:tc>
        <w:tc>
          <w:tcPr>
            <w:tcW w:w="1512" w:type="dxa"/>
            <w:tcBorders>
              <w:top w:val="nil"/>
              <w:bottom w:val="nil"/>
            </w:tcBorders>
            <w:shd w:val="clear" w:color="auto" w:fill="auto"/>
            <w:noWrap/>
            <w:vAlign w:val="bottom"/>
            <w:hideMark/>
          </w:tcPr>
          <w:p w14:paraId="0317A173"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4 206</w:t>
            </w:r>
          </w:p>
        </w:tc>
        <w:tc>
          <w:tcPr>
            <w:tcW w:w="1512" w:type="dxa"/>
            <w:tcBorders>
              <w:top w:val="nil"/>
              <w:bottom w:val="nil"/>
            </w:tcBorders>
            <w:shd w:val="clear" w:color="auto" w:fill="auto"/>
            <w:noWrap/>
            <w:vAlign w:val="bottom"/>
            <w:hideMark/>
          </w:tcPr>
          <w:p w14:paraId="3C996429"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4 188</w:t>
            </w:r>
          </w:p>
        </w:tc>
      </w:tr>
      <w:tr w:rsidR="00B73BB1" w:rsidRPr="0013104E" w14:paraId="4EA9A031" w14:textId="77777777" w:rsidTr="008B0079">
        <w:tc>
          <w:tcPr>
            <w:tcW w:w="2835" w:type="dxa"/>
            <w:tcBorders>
              <w:top w:val="nil"/>
            </w:tcBorders>
            <w:shd w:val="clear" w:color="auto" w:fill="auto"/>
            <w:noWrap/>
            <w:hideMark/>
          </w:tcPr>
          <w:p w14:paraId="3300F3B9"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lang w:val="fr-FR"/>
              </w:rPr>
            </w:pPr>
            <w:r>
              <w:rPr>
                <w:color w:val="000000" w:themeColor="text1"/>
                <w:sz w:val="18"/>
                <w:lang w:val="fr-FR"/>
              </w:rPr>
              <w:t>Hambourg</w:t>
            </w:r>
          </w:p>
        </w:tc>
        <w:tc>
          <w:tcPr>
            <w:tcW w:w="1511" w:type="dxa"/>
            <w:tcBorders>
              <w:top w:val="nil"/>
            </w:tcBorders>
            <w:shd w:val="clear" w:color="auto" w:fill="auto"/>
            <w:noWrap/>
            <w:vAlign w:val="bottom"/>
            <w:hideMark/>
          </w:tcPr>
          <w:p w14:paraId="4692C345"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7 442</w:t>
            </w:r>
          </w:p>
        </w:tc>
        <w:tc>
          <w:tcPr>
            <w:tcW w:w="1512" w:type="dxa"/>
            <w:tcBorders>
              <w:top w:val="nil"/>
            </w:tcBorders>
            <w:shd w:val="clear" w:color="auto" w:fill="auto"/>
            <w:noWrap/>
            <w:vAlign w:val="bottom"/>
            <w:hideMark/>
          </w:tcPr>
          <w:p w14:paraId="0759F75A"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7 566</w:t>
            </w:r>
          </w:p>
        </w:tc>
        <w:tc>
          <w:tcPr>
            <w:tcW w:w="1512" w:type="dxa"/>
            <w:tcBorders>
              <w:top w:val="nil"/>
            </w:tcBorders>
            <w:shd w:val="clear" w:color="auto" w:fill="auto"/>
            <w:noWrap/>
            <w:vAlign w:val="bottom"/>
            <w:hideMark/>
          </w:tcPr>
          <w:p w14:paraId="2172DD89"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7 617</w:t>
            </w:r>
          </w:p>
        </w:tc>
      </w:tr>
      <w:tr w:rsidR="00B73BB1" w:rsidRPr="0013104E" w14:paraId="0C3B236F" w14:textId="77777777" w:rsidTr="008B0079">
        <w:tc>
          <w:tcPr>
            <w:tcW w:w="2835" w:type="dxa"/>
            <w:shd w:val="clear" w:color="auto" w:fill="auto"/>
            <w:noWrap/>
            <w:hideMark/>
          </w:tcPr>
          <w:p w14:paraId="5C736652"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rPr>
            </w:pPr>
            <w:r>
              <w:rPr>
                <w:color w:val="000000" w:themeColor="text1"/>
                <w:sz w:val="18"/>
              </w:rPr>
              <w:t>Hesse</w:t>
            </w:r>
          </w:p>
        </w:tc>
        <w:tc>
          <w:tcPr>
            <w:tcW w:w="1511" w:type="dxa"/>
            <w:shd w:val="clear" w:color="auto" w:fill="auto"/>
            <w:noWrap/>
            <w:vAlign w:val="bottom"/>
            <w:hideMark/>
          </w:tcPr>
          <w:p w14:paraId="52292E8E"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22 081</w:t>
            </w:r>
          </w:p>
        </w:tc>
        <w:tc>
          <w:tcPr>
            <w:tcW w:w="1512" w:type="dxa"/>
            <w:shd w:val="clear" w:color="auto" w:fill="auto"/>
            <w:noWrap/>
            <w:vAlign w:val="bottom"/>
            <w:hideMark/>
          </w:tcPr>
          <w:p w14:paraId="10EBE477"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22 082</w:t>
            </w:r>
          </w:p>
        </w:tc>
        <w:tc>
          <w:tcPr>
            <w:tcW w:w="1512" w:type="dxa"/>
            <w:shd w:val="clear" w:color="auto" w:fill="auto"/>
            <w:noWrap/>
            <w:vAlign w:val="bottom"/>
            <w:hideMark/>
          </w:tcPr>
          <w:p w14:paraId="44A86BC4"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22 045</w:t>
            </w:r>
          </w:p>
        </w:tc>
      </w:tr>
      <w:tr w:rsidR="00B73BB1" w:rsidRPr="0013104E" w14:paraId="34EB04F8" w14:textId="77777777" w:rsidTr="008B0079">
        <w:tc>
          <w:tcPr>
            <w:tcW w:w="2835" w:type="dxa"/>
            <w:shd w:val="clear" w:color="auto" w:fill="auto"/>
            <w:noWrap/>
            <w:hideMark/>
          </w:tcPr>
          <w:p w14:paraId="53CB1C02"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lang w:val="fr-FR"/>
              </w:rPr>
            </w:pPr>
            <w:r>
              <w:rPr>
                <w:color w:val="000000" w:themeColor="text1"/>
                <w:sz w:val="18"/>
                <w:lang w:val="fr-FR"/>
              </w:rPr>
              <w:t>Mecklembourg-Poméranie occidentale</w:t>
            </w:r>
          </w:p>
        </w:tc>
        <w:tc>
          <w:tcPr>
            <w:tcW w:w="1511" w:type="dxa"/>
            <w:shd w:val="clear" w:color="auto" w:fill="auto"/>
            <w:noWrap/>
            <w:vAlign w:val="bottom"/>
            <w:hideMark/>
          </w:tcPr>
          <w:p w14:paraId="31FE6BE4"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3 502</w:t>
            </w:r>
          </w:p>
        </w:tc>
        <w:tc>
          <w:tcPr>
            <w:tcW w:w="1512" w:type="dxa"/>
            <w:shd w:val="clear" w:color="auto" w:fill="auto"/>
            <w:noWrap/>
            <w:vAlign w:val="bottom"/>
            <w:hideMark/>
          </w:tcPr>
          <w:p w14:paraId="087DEAA4"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3 261</w:t>
            </w:r>
          </w:p>
        </w:tc>
        <w:tc>
          <w:tcPr>
            <w:tcW w:w="1512" w:type="dxa"/>
            <w:shd w:val="clear" w:color="auto" w:fill="auto"/>
            <w:noWrap/>
            <w:vAlign w:val="bottom"/>
            <w:hideMark/>
          </w:tcPr>
          <w:p w14:paraId="619F3CC4"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3 171</w:t>
            </w:r>
          </w:p>
        </w:tc>
      </w:tr>
      <w:tr w:rsidR="00B73BB1" w:rsidRPr="0013104E" w14:paraId="62BA5127" w14:textId="77777777" w:rsidTr="008B0079">
        <w:tc>
          <w:tcPr>
            <w:tcW w:w="2835" w:type="dxa"/>
            <w:shd w:val="clear" w:color="auto" w:fill="auto"/>
            <w:noWrap/>
            <w:hideMark/>
          </w:tcPr>
          <w:p w14:paraId="372A68CC"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lang w:val="fr-FR"/>
              </w:rPr>
            </w:pPr>
            <w:r>
              <w:rPr>
                <w:color w:val="000000" w:themeColor="text1"/>
                <w:sz w:val="18"/>
                <w:lang w:val="fr-FR"/>
              </w:rPr>
              <w:t>Basse-Saxe</w:t>
            </w:r>
          </w:p>
        </w:tc>
        <w:tc>
          <w:tcPr>
            <w:tcW w:w="1511" w:type="dxa"/>
            <w:shd w:val="clear" w:color="auto" w:fill="auto"/>
            <w:noWrap/>
            <w:vAlign w:val="bottom"/>
            <w:hideMark/>
          </w:tcPr>
          <w:p w14:paraId="7103379E"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34 079</w:t>
            </w:r>
          </w:p>
        </w:tc>
        <w:tc>
          <w:tcPr>
            <w:tcW w:w="1512" w:type="dxa"/>
            <w:shd w:val="clear" w:color="auto" w:fill="auto"/>
            <w:noWrap/>
            <w:vAlign w:val="bottom"/>
            <w:hideMark/>
          </w:tcPr>
          <w:p w14:paraId="23799C9D"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34 663</w:t>
            </w:r>
          </w:p>
        </w:tc>
        <w:tc>
          <w:tcPr>
            <w:tcW w:w="1512" w:type="dxa"/>
            <w:shd w:val="clear" w:color="auto" w:fill="auto"/>
            <w:noWrap/>
            <w:vAlign w:val="bottom"/>
            <w:hideMark/>
          </w:tcPr>
          <w:p w14:paraId="0B7A0263"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34 814</w:t>
            </w:r>
          </w:p>
        </w:tc>
      </w:tr>
      <w:tr w:rsidR="00B73BB1" w:rsidRPr="0013104E" w14:paraId="563B347F" w14:textId="77777777" w:rsidTr="008B0079">
        <w:tc>
          <w:tcPr>
            <w:tcW w:w="2835" w:type="dxa"/>
            <w:shd w:val="clear" w:color="auto" w:fill="auto"/>
            <w:noWrap/>
            <w:hideMark/>
          </w:tcPr>
          <w:p w14:paraId="20C8200F"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lang w:val="fr-FR"/>
              </w:rPr>
            </w:pPr>
            <w:r>
              <w:rPr>
                <w:color w:val="000000" w:themeColor="text1"/>
                <w:sz w:val="18"/>
                <w:lang w:val="fr-FR"/>
              </w:rPr>
              <w:t>Rhénanie du Nord-Westphalie</w:t>
            </w:r>
          </w:p>
        </w:tc>
        <w:tc>
          <w:tcPr>
            <w:tcW w:w="1511" w:type="dxa"/>
            <w:shd w:val="clear" w:color="auto" w:fill="auto"/>
            <w:noWrap/>
            <w:vAlign w:val="bottom"/>
            <w:hideMark/>
          </w:tcPr>
          <w:p w14:paraId="38829F97"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74 017</w:t>
            </w:r>
          </w:p>
        </w:tc>
        <w:tc>
          <w:tcPr>
            <w:tcW w:w="1512" w:type="dxa"/>
            <w:shd w:val="clear" w:color="auto" w:fill="auto"/>
            <w:noWrap/>
            <w:vAlign w:val="bottom"/>
            <w:hideMark/>
          </w:tcPr>
          <w:p w14:paraId="063129EB"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76 250</w:t>
            </w:r>
          </w:p>
        </w:tc>
        <w:tc>
          <w:tcPr>
            <w:tcW w:w="1512" w:type="dxa"/>
            <w:shd w:val="clear" w:color="auto" w:fill="auto"/>
            <w:noWrap/>
            <w:vAlign w:val="bottom"/>
            <w:hideMark/>
          </w:tcPr>
          <w:p w14:paraId="2721C97B"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77 270</w:t>
            </w:r>
          </w:p>
        </w:tc>
      </w:tr>
      <w:tr w:rsidR="00B73BB1" w:rsidRPr="0013104E" w14:paraId="00D9D750" w14:textId="77777777" w:rsidTr="008B0079">
        <w:tc>
          <w:tcPr>
            <w:tcW w:w="2835" w:type="dxa"/>
            <w:shd w:val="clear" w:color="auto" w:fill="auto"/>
            <w:noWrap/>
            <w:hideMark/>
          </w:tcPr>
          <w:p w14:paraId="3859CA8C"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lang w:val="fr-FR"/>
              </w:rPr>
            </w:pPr>
            <w:r>
              <w:rPr>
                <w:color w:val="000000" w:themeColor="text1"/>
                <w:sz w:val="18"/>
                <w:lang w:val="fr-FR"/>
              </w:rPr>
              <w:t>Rhénanie-Palatinat</w:t>
            </w:r>
          </w:p>
        </w:tc>
        <w:tc>
          <w:tcPr>
            <w:tcW w:w="1511" w:type="dxa"/>
            <w:shd w:val="clear" w:color="auto" w:fill="auto"/>
            <w:noWrap/>
            <w:vAlign w:val="bottom"/>
            <w:hideMark/>
          </w:tcPr>
          <w:p w14:paraId="67BC319A"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12 956</w:t>
            </w:r>
          </w:p>
        </w:tc>
        <w:tc>
          <w:tcPr>
            <w:tcW w:w="1512" w:type="dxa"/>
            <w:shd w:val="clear" w:color="auto" w:fill="auto"/>
            <w:noWrap/>
            <w:vAlign w:val="bottom"/>
            <w:hideMark/>
          </w:tcPr>
          <w:p w14:paraId="39C7CB7E"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12 874</w:t>
            </w:r>
          </w:p>
        </w:tc>
        <w:tc>
          <w:tcPr>
            <w:tcW w:w="1512" w:type="dxa"/>
            <w:shd w:val="clear" w:color="auto" w:fill="auto"/>
            <w:noWrap/>
            <w:vAlign w:val="bottom"/>
            <w:hideMark/>
          </w:tcPr>
          <w:p w14:paraId="40D685DA"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13 044</w:t>
            </w:r>
          </w:p>
        </w:tc>
      </w:tr>
      <w:tr w:rsidR="00B73BB1" w:rsidRPr="0013104E" w14:paraId="1A337205" w14:textId="77777777" w:rsidTr="008B0079">
        <w:tc>
          <w:tcPr>
            <w:tcW w:w="2835" w:type="dxa"/>
            <w:shd w:val="clear" w:color="auto" w:fill="auto"/>
            <w:noWrap/>
            <w:hideMark/>
          </w:tcPr>
          <w:p w14:paraId="4025C6BE"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lang w:val="fr-FR"/>
              </w:rPr>
            </w:pPr>
            <w:r>
              <w:rPr>
                <w:color w:val="000000" w:themeColor="text1"/>
                <w:sz w:val="18"/>
                <w:lang w:val="fr-FR"/>
              </w:rPr>
              <w:t>Sarre</w:t>
            </w:r>
          </w:p>
        </w:tc>
        <w:tc>
          <w:tcPr>
            <w:tcW w:w="1511" w:type="dxa"/>
            <w:shd w:val="clear" w:color="auto" w:fill="auto"/>
            <w:noWrap/>
            <w:vAlign w:val="bottom"/>
            <w:hideMark/>
          </w:tcPr>
          <w:p w14:paraId="04464716"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5 421</w:t>
            </w:r>
          </w:p>
        </w:tc>
        <w:tc>
          <w:tcPr>
            <w:tcW w:w="1512" w:type="dxa"/>
            <w:shd w:val="clear" w:color="auto" w:fill="auto"/>
            <w:noWrap/>
            <w:vAlign w:val="bottom"/>
            <w:hideMark/>
          </w:tcPr>
          <w:p w14:paraId="1721D0B1"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5 531</w:t>
            </w:r>
          </w:p>
        </w:tc>
        <w:tc>
          <w:tcPr>
            <w:tcW w:w="1512" w:type="dxa"/>
            <w:shd w:val="clear" w:color="auto" w:fill="auto"/>
            <w:noWrap/>
            <w:vAlign w:val="bottom"/>
            <w:hideMark/>
          </w:tcPr>
          <w:p w14:paraId="074FC489"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5 625</w:t>
            </w:r>
          </w:p>
        </w:tc>
      </w:tr>
      <w:tr w:rsidR="00B73BB1" w:rsidRPr="0013104E" w14:paraId="7745E1DD" w14:textId="77777777" w:rsidTr="008B0079">
        <w:tc>
          <w:tcPr>
            <w:tcW w:w="2835" w:type="dxa"/>
            <w:shd w:val="clear" w:color="auto" w:fill="auto"/>
            <w:noWrap/>
            <w:hideMark/>
          </w:tcPr>
          <w:p w14:paraId="42A9F0C6"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lang w:val="fr-FR"/>
              </w:rPr>
            </w:pPr>
            <w:r>
              <w:rPr>
                <w:color w:val="000000" w:themeColor="text1"/>
                <w:sz w:val="18"/>
                <w:lang w:val="fr-FR"/>
              </w:rPr>
              <w:t>Saxe</w:t>
            </w:r>
          </w:p>
        </w:tc>
        <w:tc>
          <w:tcPr>
            <w:tcW w:w="1511" w:type="dxa"/>
            <w:shd w:val="clear" w:color="auto" w:fill="auto"/>
            <w:noWrap/>
            <w:vAlign w:val="bottom"/>
            <w:hideMark/>
          </w:tcPr>
          <w:p w14:paraId="0C86B64C"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9 793</w:t>
            </w:r>
          </w:p>
        </w:tc>
        <w:tc>
          <w:tcPr>
            <w:tcW w:w="1512" w:type="dxa"/>
            <w:shd w:val="clear" w:color="auto" w:fill="auto"/>
            <w:noWrap/>
            <w:vAlign w:val="bottom"/>
            <w:hideMark/>
          </w:tcPr>
          <w:p w14:paraId="270C3756"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9 455</w:t>
            </w:r>
          </w:p>
        </w:tc>
        <w:tc>
          <w:tcPr>
            <w:tcW w:w="1512" w:type="dxa"/>
            <w:shd w:val="clear" w:color="auto" w:fill="auto"/>
            <w:noWrap/>
            <w:vAlign w:val="bottom"/>
            <w:hideMark/>
          </w:tcPr>
          <w:p w14:paraId="1AB39AC9"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9 204</w:t>
            </w:r>
          </w:p>
        </w:tc>
      </w:tr>
      <w:tr w:rsidR="00B73BB1" w:rsidRPr="0013104E" w14:paraId="35C6F60D" w14:textId="77777777" w:rsidTr="008B0079">
        <w:tc>
          <w:tcPr>
            <w:tcW w:w="2835" w:type="dxa"/>
            <w:shd w:val="clear" w:color="auto" w:fill="auto"/>
            <w:noWrap/>
            <w:hideMark/>
          </w:tcPr>
          <w:p w14:paraId="4EF6DB1D"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lang w:val="fr-FR"/>
              </w:rPr>
            </w:pPr>
            <w:r>
              <w:rPr>
                <w:color w:val="000000" w:themeColor="text1"/>
                <w:sz w:val="18"/>
                <w:lang w:val="fr-FR"/>
              </w:rPr>
              <w:t>Saxe-Anhalt</w:t>
            </w:r>
          </w:p>
        </w:tc>
        <w:tc>
          <w:tcPr>
            <w:tcW w:w="1511" w:type="dxa"/>
            <w:shd w:val="clear" w:color="auto" w:fill="auto"/>
            <w:noWrap/>
            <w:vAlign w:val="bottom"/>
            <w:hideMark/>
          </w:tcPr>
          <w:p w14:paraId="6F40BCE0"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7 165</w:t>
            </w:r>
          </w:p>
        </w:tc>
        <w:tc>
          <w:tcPr>
            <w:tcW w:w="1512" w:type="dxa"/>
            <w:shd w:val="clear" w:color="auto" w:fill="auto"/>
            <w:noWrap/>
            <w:vAlign w:val="bottom"/>
            <w:hideMark/>
          </w:tcPr>
          <w:p w14:paraId="219AD94F"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6 972</w:t>
            </w:r>
          </w:p>
        </w:tc>
        <w:tc>
          <w:tcPr>
            <w:tcW w:w="1512" w:type="dxa"/>
            <w:shd w:val="clear" w:color="auto" w:fill="auto"/>
            <w:noWrap/>
            <w:vAlign w:val="bottom"/>
            <w:hideMark/>
          </w:tcPr>
          <w:p w14:paraId="4C8F6FF5"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7 092</w:t>
            </w:r>
          </w:p>
        </w:tc>
      </w:tr>
      <w:tr w:rsidR="00B73BB1" w:rsidRPr="0013104E" w14:paraId="23B1063E" w14:textId="77777777" w:rsidTr="008B0079">
        <w:tc>
          <w:tcPr>
            <w:tcW w:w="2835" w:type="dxa"/>
            <w:shd w:val="clear" w:color="auto" w:fill="auto"/>
            <w:noWrap/>
            <w:hideMark/>
          </w:tcPr>
          <w:p w14:paraId="2CDA27B7"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rPr>
            </w:pPr>
            <w:r>
              <w:rPr>
                <w:color w:val="000000" w:themeColor="text1"/>
                <w:sz w:val="18"/>
              </w:rPr>
              <w:t>Schleswig-Holstein</w:t>
            </w:r>
          </w:p>
        </w:tc>
        <w:tc>
          <w:tcPr>
            <w:tcW w:w="1511" w:type="dxa"/>
            <w:shd w:val="clear" w:color="auto" w:fill="auto"/>
            <w:noWrap/>
            <w:vAlign w:val="bottom"/>
            <w:hideMark/>
          </w:tcPr>
          <w:p w14:paraId="48326CE6"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12 318</w:t>
            </w:r>
          </w:p>
        </w:tc>
        <w:tc>
          <w:tcPr>
            <w:tcW w:w="1512" w:type="dxa"/>
            <w:shd w:val="clear" w:color="auto" w:fill="auto"/>
            <w:noWrap/>
            <w:vAlign w:val="bottom"/>
            <w:hideMark/>
          </w:tcPr>
          <w:p w14:paraId="51889017"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12 482</w:t>
            </w:r>
          </w:p>
        </w:tc>
        <w:tc>
          <w:tcPr>
            <w:tcW w:w="1512" w:type="dxa"/>
            <w:shd w:val="clear" w:color="auto" w:fill="auto"/>
            <w:noWrap/>
            <w:vAlign w:val="bottom"/>
            <w:hideMark/>
          </w:tcPr>
          <w:p w14:paraId="7F0CA8B4"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12 553</w:t>
            </w:r>
          </w:p>
        </w:tc>
      </w:tr>
      <w:tr w:rsidR="00B73BB1" w:rsidRPr="0013104E" w14:paraId="221B1A72" w14:textId="77777777" w:rsidTr="008B0079">
        <w:tc>
          <w:tcPr>
            <w:tcW w:w="2835" w:type="dxa"/>
            <w:tcBorders>
              <w:bottom w:val="single" w:sz="4" w:space="0" w:color="auto"/>
            </w:tcBorders>
            <w:shd w:val="clear" w:color="auto" w:fill="auto"/>
            <w:noWrap/>
            <w:hideMark/>
          </w:tcPr>
          <w:p w14:paraId="59492DF2"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left"/>
              <w:rPr>
                <w:color w:val="000000" w:themeColor="text1"/>
                <w:sz w:val="18"/>
                <w:lang w:val="fr-FR"/>
              </w:rPr>
            </w:pPr>
            <w:r>
              <w:rPr>
                <w:color w:val="000000" w:themeColor="text1"/>
                <w:sz w:val="18"/>
                <w:lang w:val="fr-FR"/>
              </w:rPr>
              <w:t>Thuringe</w:t>
            </w:r>
          </w:p>
        </w:tc>
        <w:tc>
          <w:tcPr>
            <w:tcW w:w="1511" w:type="dxa"/>
            <w:tcBorders>
              <w:bottom w:val="single" w:sz="4" w:space="0" w:color="auto"/>
            </w:tcBorders>
            <w:shd w:val="clear" w:color="auto" w:fill="auto"/>
            <w:noWrap/>
            <w:vAlign w:val="bottom"/>
            <w:hideMark/>
          </w:tcPr>
          <w:p w14:paraId="67748A4F"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6 556</w:t>
            </w:r>
          </w:p>
        </w:tc>
        <w:tc>
          <w:tcPr>
            <w:tcW w:w="1512" w:type="dxa"/>
            <w:tcBorders>
              <w:bottom w:val="single" w:sz="4" w:space="0" w:color="auto"/>
            </w:tcBorders>
            <w:shd w:val="clear" w:color="auto" w:fill="auto"/>
            <w:noWrap/>
            <w:vAlign w:val="bottom"/>
            <w:hideMark/>
          </w:tcPr>
          <w:p w14:paraId="7CEADA07"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6 303</w:t>
            </w:r>
          </w:p>
        </w:tc>
        <w:tc>
          <w:tcPr>
            <w:tcW w:w="1512" w:type="dxa"/>
            <w:tcBorders>
              <w:bottom w:val="single" w:sz="4" w:space="0" w:color="auto"/>
            </w:tcBorders>
            <w:shd w:val="clear" w:color="auto" w:fill="auto"/>
            <w:noWrap/>
            <w:vAlign w:val="bottom"/>
            <w:hideMark/>
          </w:tcPr>
          <w:p w14:paraId="58BB3CDF" w14:textId="77777777" w:rsidR="00B73BB1" w:rsidRPr="0013104E" w:rsidRDefault="00B73BB1" w:rsidP="008B0079">
            <w:pPr>
              <w:pStyle w:val="SingleTxtG"/>
              <w:tabs>
                <w:tab w:val="clear" w:pos="1701"/>
                <w:tab w:val="clear" w:pos="2268"/>
              </w:tabs>
              <w:suppressAutoHyphens w:val="0"/>
              <w:spacing w:before="40" w:after="40" w:line="220" w:lineRule="exact"/>
              <w:ind w:left="0" w:right="0"/>
              <w:jc w:val="right"/>
              <w:rPr>
                <w:color w:val="000000" w:themeColor="text1"/>
                <w:sz w:val="18"/>
              </w:rPr>
            </w:pPr>
            <w:r>
              <w:rPr>
                <w:color w:val="000000" w:themeColor="text1"/>
                <w:sz w:val="18"/>
              </w:rPr>
              <w:t>6 095</w:t>
            </w:r>
          </w:p>
        </w:tc>
      </w:tr>
      <w:tr w:rsidR="00B73BB1" w:rsidRPr="008B0079" w14:paraId="52181AD9" w14:textId="77777777" w:rsidTr="008B0079">
        <w:tc>
          <w:tcPr>
            <w:tcW w:w="2835" w:type="dxa"/>
            <w:tcBorders>
              <w:top w:val="single" w:sz="4" w:space="0" w:color="auto"/>
              <w:bottom w:val="single" w:sz="12" w:space="0" w:color="auto"/>
            </w:tcBorders>
            <w:shd w:val="clear" w:color="auto" w:fill="auto"/>
            <w:noWrap/>
            <w:hideMark/>
          </w:tcPr>
          <w:p w14:paraId="04D23C51" w14:textId="77777777" w:rsidR="00B73BB1" w:rsidRPr="008B0079" w:rsidRDefault="00B73BB1" w:rsidP="008B0079">
            <w:pPr>
              <w:pStyle w:val="SingleTxtG"/>
              <w:tabs>
                <w:tab w:val="clear" w:pos="1701"/>
                <w:tab w:val="clear" w:pos="2268"/>
              </w:tabs>
              <w:suppressAutoHyphens w:val="0"/>
              <w:spacing w:before="80" w:after="80" w:line="220" w:lineRule="exact"/>
              <w:ind w:left="283" w:right="0"/>
              <w:jc w:val="left"/>
              <w:rPr>
                <w:b/>
                <w:color w:val="000000" w:themeColor="text1"/>
                <w:sz w:val="18"/>
              </w:rPr>
            </w:pPr>
            <w:r w:rsidRPr="008B0079">
              <w:rPr>
                <w:b/>
                <w:color w:val="000000" w:themeColor="text1"/>
                <w:sz w:val="18"/>
              </w:rPr>
              <w:t>Total</w:t>
            </w:r>
          </w:p>
        </w:tc>
        <w:tc>
          <w:tcPr>
            <w:tcW w:w="1511" w:type="dxa"/>
            <w:tcBorders>
              <w:top w:val="single" w:sz="4" w:space="0" w:color="auto"/>
              <w:bottom w:val="single" w:sz="12" w:space="0" w:color="auto"/>
            </w:tcBorders>
            <w:shd w:val="clear" w:color="auto" w:fill="auto"/>
            <w:noWrap/>
            <w:vAlign w:val="bottom"/>
            <w:hideMark/>
          </w:tcPr>
          <w:p w14:paraId="1060AC0C" w14:textId="77777777" w:rsidR="00B73BB1" w:rsidRPr="008B0079" w:rsidRDefault="00B73BB1" w:rsidP="008B0079">
            <w:pPr>
              <w:pStyle w:val="SingleTxtG"/>
              <w:tabs>
                <w:tab w:val="clear" w:pos="1701"/>
                <w:tab w:val="clear" w:pos="2268"/>
              </w:tabs>
              <w:suppressAutoHyphens w:val="0"/>
              <w:spacing w:before="80" w:after="80" w:line="220" w:lineRule="exact"/>
              <w:ind w:left="0" w:right="0"/>
              <w:jc w:val="right"/>
              <w:rPr>
                <w:b/>
                <w:color w:val="000000" w:themeColor="text1"/>
                <w:sz w:val="18"/>
              </w:rPr>
            </w:pPr>
            <w:r w:rsidRPr="008B0079">
              <w:rPr>
                <w:b/>
                <w:color w:val="000000" w:themeColor="text1"/>
                <w:sz w:val="18"/>
              </w:rPr>
              <w:t>278 157</w:t>
            </w:r>
          </w:p>
        </w:tc>
        <w:tc>
          <w:tcPr>
            <w:tcW w:w="1512" w:type="dxa"/>
            <w:tcBorders>
              <w:top w:val="single" w:sz="4" w:space="0" w:color="auto"/>
              <w:bottom w:val="single" w:sz="12" w:space="0" w:color="auto"/>
            </w:tcBorders>
            <w:shd w:val="clear" w:color="auto" w:fill="auto"/>
            <w:noWrap/>
            <w:vAlign w:val="bottom"/>
            <w:hideMark/>
          </w:tcPr>
          <w:p w14:paraId="67B4F9CF" w14:textId="77777777" w:rsidR="00B73BB1" w:rsidRPr="008B0079" w:rsidRDefault="00B73BB1" w:rsidP="008B0079">
            <w:pPr>
              <w:pStyle w:val="SingleTxtG"/>
              <w:tabs>
                <w:tab w:val="clear" w:pos="1701"/>
                <w:tab w:val="clear" w:pos="2268"/>
              </w:tabs>
              <w:suppressAutoHyphens w:val="0"/>
              <w:spacing w:before="80" w:after="80" w:line="220" w:lineRule="exact"/>
              <w:ind w:left="0" w:right="0"/>
              <w:jc w:val="right"/>
              <w:rPr>
                <w:b/>
                <w:color w:val="000000" w:themeColor="text1"/>
                <w:sz w:val="18"/>
              </w:rPr>
            </w:pPr>
            <w:r w:rsidRPr="008B0079">
              <w:rPr>
                <w:b/>
                <w:color w:val="000000" w:themeColor="text1"/>
                <w:sz w:val="18"/>
              </w:rPr>
              <w:t>278 985</w:t>
            </w:r>
          </w:p>
        </w:tc>
        <w:tc>
          <w:tcPr>
            <w:tcW w:w="1512" w:type="dxa"/>
            <w:tcBorders>
              <w:top w:val="single" w:sz="4" w:space="0" w:color="auto"/>
              <w:bottom w:val="single" w:sz="12" w:space="0" w:color="auto"/>
            </w:tcBorders>
            <w:shd w:val="clear" w:color="auto" w:fill="auto"/>
            <w:noWrap/>
            <w:vAlign w:val="bottom"/>
            <w:hideMark/>
          </w:tcPr>
          <w:p w14:paraId="24E075E8" w14:textId="77777777" w:rsidR="00B73BB1" w:rsidRPr="008B0079" w:rsidRDefault="00B73BB1" w:rsidP="008B0079">
            <w:pPr>
              <w:pStyle w:val="SingleTxtG"/>
              <w:tabs>
                <w:tab w:val="clear" w:pos="1701"/>
                <w:tab w:val="clear" w:pos="2268"/>
              </w:tabs>
              <w:suppressAutoHyphens w:val="0"/>
              <w:spacing w:before="80" w:after="80" w:line="220" w:lineRule="exact"/>
              <w:ind w:left="0" w:right="0"/>
              <w:jc w:val="right"/>
              <w:rPr>
                <w:b/>
                <w:color w:val="000000" w:themeColor="text1"/>
                <w:sz w:val="18"/>
              </w:rPr>
            </w:pPr>
            <w:r w:rsidRPr="008B0079">
              <w:rPr>
                <w:b/>
                <w:color w:val="000000" w:themeColor="text1"/>
                <w:sz w:val="18"/>
              </w:rPr>
              <w:t>278 115</w:t>
            </w:r>
          </w:p>
        </w:tc>
      </w:tr>
    </w:tbl>
    <w:p w14:paraId="01CAE14F" w14:textId="77777777"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18 h) de la liste de points</w:t>
      </w:r>
    </w:p>
    <w:p w14:paraId="5F324B72" w14:textId="77777777" w:rsidR="00B73BB1" w:rsidRPr="0013104E" w:rsidRDefault="00B73BB1" w:rsidP="00B73BB1">
      <w:pPr>
        <w:pStyle w:val="SingleTxtG"/>
        <w:rPr>
          <w:color w:val="000000" w:themeColor="text1"/>
          <w:lang w:val="fr-FR"/>
        </w:rPr>
      </w:pPr>
      <w:r>
        <w:rPr>
          <w:color w:val="000000" w:themeColor="text1"/>
          <w:lang w:val="fr-FR"/>
        </w:rPr>
        <w:t>166.</w:t>
      </w:r>
      <w:r>
        <w:rPr>
          <w:color w:val="000000" w:themeColor="text1"/>
          <w:lang w:val="fr-FR"/>
        </w:rPr>
        <w:tab/>
        <w:t>Le Gouvernement fédéral ne dispose d’aucune donnée fiable à ce sujet.</w:t>
      </w:r>
    </w:p>
    <w:p w14:paraId="278533A7" w14:textId="77777777"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19 de la liste de points</w:t>
      </w:r>
    </w:p>
    <w:p w14:paraId="3C1B52FA" w14:textId="0917424B" w:rsidR="00B73BB1" w:rsidRPr="0013104E" w:rsidRDefault="00B73BB1" w:rsidP="00515395">
      <w:pPr>
        <w:pStyle w:val="SingleTxtG"/>
        <w:spacing w:after="100"/>
        <w:rPr>
          <w:color w:val="000000" w:themeColor="text1"/>
          <w:lang w:val="fr-FR"/>
        </w:rPr>
      </w:pPr>
      <w:r w:rsidRPr="00515395">
        <w:rPr>
          <w:color w:val="000000" w:themeColor="text1"/>
          <w:lang w:val="fr-FR"/>
        </w:rPr>
        <w:t>167.</w:t>
      </w:r>
      <w:r w:rsidRPr="00515395">
        <w:rPr>
          <w:color w:val="000000" w:themeColor="text1"/>
          <w:lang w:val="fr-FR"/>
        </w:rPr>
        <w:tab/>
        <w:t xml:space="preserve">La coopération au développement du </w:t>
      </w:r>
      <w:r w:rsidR="00515395" w:rsidRPr="00515395">
        <w:rPr>
          <w:color w:val="000000" w:themeColor="text1"/>
          <w:lang w:val="fr-FR"/>
        </w:rPr>
        <w:t>G</w:t>
      </w:r>
      <w:r w:rsidRPr="00515395">
        <w:rPr>
          <w:color w:val="000000" w:themeColor="text1"/>
          <w:lang w:val="fr-FR"/>
        </w:rPr>
        <w:t>ouvernement</w:t>
      </w:r>
      <w:r>
        <w:rPr>
          <w:color w:val="000000" w:themeColor="text1"/>
          <w:lang w:val="fr-FR"/>
        </w:rPr>
        <w:t xml:space="preserve"> allemand est étroitement alignée sur les objectifs de développement durable de l’Agenda 2030</w:t>
      </w:r>
      <w:r w:rsidR="003E00EB">
        <w:rPr>
          <w:color w:val="000000" w:themeColor="text1"/>
          <w:lang w:val="fr-FR"/>
        </w:rPr>
        <w:t> </w:t>
      </w:r>
      <w:r>
        <w:rPr>
          <w:color w:val="000000" w:themeColor="text1"/>
          <w:lang w:val="fr-FR"/>
        </w:rPr>
        <w:t xml:space="preserve">; il considère les enfants comme des agents essentiels du changement. Les droits de l’enfant sont donc une question transversale dans la coopération au développement du </w:t>
      </w:r>
      <w:r w:rsidR="00515395">
        <w:rPr>
          <w:color w:val="000000" w:themeColor="text1"/>
          <w:lang w:val="fr-FR"/>
        </w:rPr>
        <w:t>G</w:t>
      </w:r>
      <w:r>
        <w:rPr>
          <w:color w:val="000000" w:themeColor="text1"/>
          <w:lang w:val="fr-FR"/>
        </w:rPr>
        <w:t>ouvernement allemand.</w:t>
      </w:r>
    </w:p>
    <w:p w14:paraId="7F4B1B55" w14:textId="77777777" w:rsidR="00B73BB1" w:rsidRPr="0013104E" w:rsidRDefault="00B73BB1" w:rsidP="00515395">
      <w:pPr>
        <w:pStyle w:val="SingleTxtG"/>
        <w:spacing w:after="100"/>
        <w:rPr>
          <w:color w:val="000000" w:themeColor="text1"/>
          <w:lang w:val="fr-FR"/>
        </w:rPr>
      </w:pPr>
      <w:r>
        <w:rPr>
          <w:color w:val="000000" w:themeColor="text1"/>
          <w:lang w:val="fr-FR"/>
        </w:rPr>
        <w:t>168.</w:t>
      </w:r>
      <w:r>
        <w:rPr>
          <w:color w:val="000000" w:themeColor="text1"/>
          <w:lang w:val="fr-FR"/>
        </w:rPr>
        <w:tab/>
        <w:t>Le Ministère fédéral de l’alimentation et de l’agriculture promeut également le respect des droits de l’enfant, en particulier en ce qui concerne les chaînes d’approvisionnement agricoles, par exemple par son implication dans l’Initiative allemande pour un cacao durable et dans le Forum pour une huile de palme durable.</w:t>
      </w:r>
    </w:p>
    <w:p w14:paraId="7F6475E6" w14:textId="0C792AB9" w:rsidR="00B73BB1" w:rsidRPr="0013104E" w:rsidRDefault="00B73BB1" w:rsidP="00515395">
      <w:pPr>
        <w:pStyle w:val="SingleTxtG"/>
        <w:spacing w:after="100"/>
        <w:rPr>
          <w:color w:val="000000" w:themeColor="text1"/>
          <w:lang w:val="fr-FR"/>
        </w:rPr>
      </w:pPr>
      <w:r>
        <w:rPr>
          <w:color w:val="000000" w:themeColor="text1"/>
          <w:lang w:val="fr-FR"/>
        </w:rPr>
        <w:t>169.</w:t>
      </w:r>
      <w:r>
        <w:rPr>
          <w:color w:val="000000" w:themeColor="text1"/>
          <w:lang w:val="fr-FR"/>
        </w:rPr>
        <w:tab/>
        <w:t>L’Allemagne a également rejoint l’Alliance 8.7, qui s’est engagée à éradiquer le travail forcé, l’esclavage moderne, la traite des êtres humains et les pires formes de travail des enfants, et vise ainsi à devenir un pays membre «</w:t>
      </w:r>
      <w:r w:rsidR="003E00EB">
        <w:rPr>
          <w:color w:val="000000" w:themeColor="text1"/>
          <w:lang w:val="fr-FR"/>
        </w:rPr>
        <w:t> </w:t>
      </w:r>
      <w:r>
        <w:rPr>
          <w:color w:val="000000" w:themeColor="text1"/>
          <w:lang w:val="fr-FR"/>
        </w:rPr>
        <w:t>pionnier</w:t>
      </w:r>
      <w:r w:rsidR="003E00EB">
        <w:rPr>
          <w:color w:val="000000" w:themeColor="text1"/>
          <w:lang w:val="fr-FR"/>
        </w:rPr>
        <w:t> </w:t>
      </w:r>
      <w:r>
        <w:rPr>
          <w:color w:val="000000" w:themeColor="text1"/>
          <w:lang w:val="fr-FR"/>
        </w:rPr>
        <w:t>» de l’Alliance 8.7.</w:t>
      </w:r>
    </w:p>
    <w:p w14:paraId="4C0BF9A8" w14:textId="5E28C4AF" w:rsidR="00B73BB1" w:rsidRPr="0013104E" w:rsidRDefault="00B73BB1" w:rsidP="00515395">
      <w:pPr>
        <w:pStyle w:val="SingleTxtG"/>
        <w:spacing w:after="100"/>
        <w:rPr>
          <w:color w:val="000000" w:themeColor="text1"/>
          <w:lang w:val="fr-FR"/>
        </w:rPr>
      </w:pPr>
      <w:r>
        <w:rPr>
          <w:color w:val="000000" w:themeColor="text1"/>
          <w:lang w:val="fr-FR"/>
        </w:rPr>
        <w:t>170.</w:t>
      </w:r>
      <w:r>
        <w:rPr>
          <w:color w:val="000000" w:themeColor="text1"/>
          <w:lang w:val="fr-FR"/>
        </w:rPr>
        <w:tab/>
        <w:t>Le Gouvernement fédéral a en outre adopté de nombreuses mesures visant à protéger les enfants et les jeunes qui ont également été intégrées dans la mise à jour 2021 de la stratégie allemande de développement durable. Suite à l’établissement permanent du bureau du commissaire indépendant chargé des abus sexuels sur enfants, le «</w:t>
      </w:r>
      <w:r w:rsidR="003E00EB">
        <w:rPr>
          <w:color w:val="000000" w:themeColor="text1"/>
          <w:lang w:val="fr-FR"/>
        </w:rPr>
        <w:t> </w:t>
      </w:r>
      <w:r>
        <w:rPr>
          <w:color w:val="000000" w:themeColor="text1"/>
          <w:lang w:val="fr-FR"/>
        </w:rPr>
        <w:t>Conseil national contre les violences sexuelles contre les enfants et les jeunes</w:t>
      </w:r>
      <w:r w:rsidR="003E00EB">
        <w:rPr>
          <w:color w:val="000000" w:themeColor="text1"/>
          <w:lang w:val="fr-FR"/>
        </w:rPr>
        <w:t> </w:t>
      </w:r>
      <w:r>
        <w:rPr>
          <w:color w:val="000000" w:themeColor="text1"/>
          <w:lang w:val="fr-FR"/>
        </w:rPr>
        <w:t>» mentionné ci-dessus a été constitué fin 2019. Afin d’assurer une meilleure protection des enfants contre les violences sexuelles en Allemagne, les infractions pénales concernées ont en outre été modifiées et les peines associées ont été aggravées. Afin de mieux protéger les victimes mineures de crimes graves, celles-ci ont désormais droit à un soutien psychosocial dans les procès pénaux.</w:t>
      </w:r>
    </w:p>
    <w:p w14:paraId="02757AAD" w14:textId="77777777"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20 de la liste de points</w:t>
      </w:r>
    </w:p>
    <w:p w14:paraId="6280D3B7" w14:textId="0F9114B3" w:rsidR="00B73BB1" w:rsidRPr="0013104E" w:rsidRDefault="00B73BB1" w:rsidP="00515395">
      <w:pPr>
        <w:pStyle w:val="Titre1"/>
        <w:spacing w:after="120"/>
        <w:ind w:left="0"/>
        <w:rPr>
          <w:b/>
          <w:bCs/>
          <w:color w:val="000000" w:themeColor="text1"/>
          <w:lang w:val="fr-FR"/>
        </w:rPr>
      </w:pPr>
      <w:r>
        <w:rPr>
          <w:color w:val="000000" w:themeColor="text1"/>
          <w:lang w:val="fr-FR"/>
        </w:rPr>
        <w:t>Tableau 1</w:t>
      </w:r>
      <w:r w:rsidR="00515395">
        <w:rPr>
          <w:color w:val="000000" w:themeColor="text1"/>
          <w:lang w:val="fr-FR"/>
        </w:rPr>
        <w:br/>
      </w:r>
      <w:r>
        <w:rPr>
          <w:b/>
          <w:bCs/>
          <w:color w:val="000000" w:themeColor="text1"/>
          <w:lang w:val="fr-FR"/>
        </w:rPr>
        <w:t>Part des enfants dans la population de 2014 à 2020 par âge et région (nombre)</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59"/>
        <w:gridCol w:w="1094"/>
        <w:gridCol w:w="1095"/>
        <w:gridCol w:w="1095"/>
        <w:gridCol w:w="1094"/>
        <w:gridCol w:w="1095"/>
        <w:gridCol w:w="1095"/>
        <w:gridCol w:w="1093"/>
        <w:gridCol w:w="19"/>
      </w:tblGrid>
      <w:tr w:rsidR="00B73BB1" w:rsidRPr="0013104E" w14:paraId="78C8EA15" w14:textId="77777777" w:rsidTr="00515395">
        <w:trPr>
          <w:gridAfter w:val="1"/>
          <w:wAfter w:w="19" w:type="dxa"/>
          <w:tblHeader/>
        </w:trPr>
        <w:tc>
          <w:tcPr>
            <w:tcW w:w="1959" w:type="dxa"/>
            <w:tcBorders>
              <w:top w:val="single" w:sz="4" w:space="0" w:color="auto"/>
              <w:bottom w:val="single" w:sz="12" w:space="0" w:color="auto"/>
            </w:tcBorders>
            <w:shd w:val="clear" w:color="auto" w:fill="auto"/>
            <w:noWrap/>
            <w:vAlign w:val="bottom"/>
            <w:hideMark/>
          </w:tcPr>
          <w:p w14:paraId="0346F2B8" w14:textId="77777777" w:rsidR="00B73BB1" w:rsidRPr="0013104E" w:rsidRDefault="00B73BB1" w:rsidP="00515395">
            <w:pPr>
              <w:keepNext/>
              <w:keepLines/>
              <w:suppressAutoHyphens w:val="0"/>
              <w:spacing w:before="80" w:after="80" w:line="200" w:lineRule="exact"/>
              <w:rPr>
                <w:bCs/>
                <w:i/>
                <w:color w:val="000000" w:themeColor="text1"/>
                <w:sz w:val="16"/>
                <w:lang w:val="fr-FR"/>
              </w:rPr>
            </w:pPr>
            <w:r>
              <w:rPr>
                <w:bCs/>
                <w:i/>
                <w:color w:val="000000" w:themeColor="text1"/>
                <w:sz w:val="16"/>
                <w:lang w:val="fr-FR"/>
              </w:rPr>
              <w:t>Âge</w:t>
            </w:r>
          </w:p>
        </w:tc>
        <w:tc>
          <w:tcPr>
            <w:tcW w:w="1094" w:type="dxa"/>
            <w:tcBorders>
              <w:top w:val="single" w:sz="4" w:space="0" w:color="auto"/>
              <w:bottom w:val="single" w:sz="12" w:space="0" w:color="auto"/>
            </w:tcBorders>
            <w:shd w:val="clear" w:color="auto" w:fill="auto"/>
            <w:noWrap/>
            <w:vAlign w:val="bottom"/>
            <w:hideMark/>
          </w:tcPr>
          <w:p w14:paraId="53DA2B26" w14:textId="77777777" w:rsidR="00B73BB1" w:rsidRPr="0013104E" w:rsidRDefault="00B73BB1" w:rsidP="00515395">
            <w:pPr>
              <w:keepNext/>
              <w:keepLines/>
              <w:suppressAutoHyphens w:val="0"/>
              <w:spacing w:before="80" w:after="80" w:line="200" w:lineRule="exact"/>
              <w:jc w:val="right"/>
              <w:rPr>
                <w:bCs/>
                <w:i/>
                <w:color w:val="000000" w:themeColor="text1"/>
                <w:sz w:val="16"/>
              </w:rPr>
            </w:pPr>
            <w:r>
              <w:rPr>
                <w:bCs/>
                <w:i/>
                <w:color w:val="000000" w:themeColor="text1"/>
                <w:sz w:val="16"/>
              </w:rPr>
              <w:t>2014</w:t>
            </w:r>
          </w:p>
        </w:tc>
        <w:tc>
          <w:tcPr>
            <w:tcW w:w="1095" w:type="dxa"/>
            <w:tcBorders>
              <w:top w:val="single" w:sz="4" w:space="0" w:color="auto"/>
              <w:bottom w:val="single" w:sz="12" w:space="0" w:color="auto"/>
            </w:tcBorders>
            <w:shd w:val="clear" w:color="auto" w:fill="auto"/>
            <w:noWrap/>
            <w:vAlign w:val="bottom"/>
            <w:hideMark/>
          </w:tcPr>
          <w:p w14:paraId="73B63462" w14:textId="77777777" w:rsidR="00B73BB1" w:rsidRPr="0013104E" w:rsidRDefault="00B73BB1" w:rsidP="00515395">
            <w:pPr>
              <w:keepNext/>
              <w:keepLines/>
              <w:suppressAutoHyphens w:val="0"/>
              <w:spacing w:before="80" w:after="80" w:line="200" w:lineRule="exact"/>
              <w:jc w:val="right"/>
              <w:rPr>
                <w:bCs/>
                <w:i/>
                <w:color w:val="000000" w:themeColor="text1"/>
                <w:sz w:val="16"/>
              </w:rPr>
            </w:pPr>
            <w:r>
              <w:rPr>
                <w:bCs/>
                <w:i/>
                <w:color w:val="000000" w:themeColor="text1"/>
                <w:sz w:val="16"/>
              </w:rPr>
              <w:t>2015</w:t>
            </w:r>
          </w:p>
        </w:tc>
        <w:tc>
          <w:tcPr>
            <w:tcW w:w="1095" w:type="dxa"/>
            <w:tcBorders>
              <w:top w:val="single" w:sz="4" w:space="0" w:color="auto"/>
              <w:bottom w:val="single" w:sz="12" w:space="0" w:color="auto"/>
            </w:tcBorders>
            <w:shd w:val="clear" w:color="auto" w:fill="auto"/>
            <w:noWrap/>
            <w:vAlign w:val="bottom"/>
            <w:hideMark/>
          </w:tcPr>
          <w:p w14:paraId="300493CE" w14:textId="77777777" w:rsidR="00B73BB1" w:rsidRPr="0013104E" w:rsidRDefault="00B73BB1" w:rsidP="00515395">
            <w:pPr>
              <w:keepNext/>
              <w:keepLines/>
              <w:suppressAutoHyphens w:val="0"/>
              <w:spacing w:before="80" w:after="80" w:line="200" w:lineRule="exact"/>
              <w:jc w:val="right"/>
              <w:rPr>
                <w:bCs/>
                <w:i/>
                <w:color w:val="000000" w:themeColor="text1"/>
                <w:sz w:val="16"/>
              </w:rPr>
            </w:pPr>
            <w:r>
              <w:rPr>
                <w:bCs/>
                <w:i/>
                <w:color w:val="000000" w:themeColor="text1"/>
                <w:sz w:val="16"/>
              </w:rPr>
              <w:t>2016</w:t>
            </w:r>
          </w:p>
        </w:tc>
        <w:tc>
          <w:tcPr>
            <w:tcW w:w="1094" w:type="dxa"/>
            <w:tcBorders>
              <w:top w:val="single" w:sz="4" w:space="0" w:color="auto"/>
              <w:bottom w:val="single" w:sz="12" w:space="0" w:color="auto"/>
            </w:tcBorders>
            <w:shd w:val="clear" w:color="auto" w:fill="auto"/>
            <w:noWrap/>
            <w:vAlign w:val="bottom"/>
            <w:hideMark/>
          </w:tcPr>
          <w:p w14:paraId="3AA71795" w14:textId="77777777" w:rsidR="00B73BB1" w:rsidRPr="0013104E" w:rsidRDefault="00B73BB1" w:rsidP="00515395">
            <w:pPr>
              <w:keepNext/>
              <w:keepLines/>
              <w:suppressAutoHyphens w:val="0"/>
              <w:spacing w:before="80" w:after="80" w:line="200" w:lineRule="exact"/>
              <w:jc w:val="right"/>
              <w:rPr>
                <w:bCs/>
                <w:i/>
                <w:color w:val="000000" w:themeColor="text1"/>
                <w:sz w:val="16"/>
              </w:rPr>
            </w:pPr>
            <w:r>
              <w:rPr>
                <w:bCs/>
                <w:i/>
                <w:color w:val="000000" w:themeColor="text1"/>
                <w:sz w:val="16"/>
              </w:rPr>
              <w:t>2017</w:t>
            </w:r>
          </w:p>
        </w:tc>
        <w:tc>
          <w:tcPr>
            <w:tcW w:w="1095" w:type="dxa"/>
            <w:tcBorders>
              <w:top w:val="single" w:sz="4" w:space="0" w:color="auto"/>
              <w:bottom w:val="single" w:sz="12" w:space="0" w:color="auto"/>
            </w:tcBorders>
            <w:shd w:val="clear" w:color="auto" w:fill="auto"/>
            <w:noWrap/>
            <w:vAlign w:val="bottom"/>
            <w:hideMark/>
          </w:tcPr>
          <w:p w14:paraId="37408F7D" w14:textId="77777777" w:rsidR="00B73BB1" w:rsidRPr="0013104E" w:rsidRDefault="00B73BB1" w:rsidP="00515395">
            <w:pPr>
              <w:keepNext/>
              <w:keepLines/>
              <w:suppressAutoHyphens w:val="0"/>
              <w:spacing w:before="80" w:after="80" w:line="200" w:lineRule="exact"/>
              <w:jc w:val="right"/>
              <w:rPr>
                <w:bCs/>
                <w:i/>
                <w:color w:val="000000" w:themeColor="text1"/>
                <w:sz w:val="16"/>
              </w:rPr>
            </w:pPr>
            <w:r>
              <w:rPr>
                <w:bCs/>
                <w:i/>
                <w:color w:val="000000" w:themeColor="text1"/>
                <w:sz w:val="16"/>
              </w:rPr>
              <w:t>2018</w:t>
            </w:r>
          </w:p>
        </w:tc>
        <w:tc>
          <w:tcPr>
            <w:tcW w:w="1095" w:type="dxa"/>
            <w:tcBorders>
              <w:top w:val="single" w:sz="4" w:space="0" w:color="auto"/>
              <w:bottom w:val="single" w:sz="12" w:space="0" w:color="auto"/>
            </w:tcBorders>
            <w:shd w:val="clear" w:color="auto" w:fill="auto"/>
            <w:noWrap/>
            <w:vAlign w:val="bottom"/>
            <w:hideMark/>
          </w:tcPr>
          <w:p w14:paraId="42CD7884" w14:textId="77777777" w:rsidR="00B73BB1" w:rsidRPr="0013104E" w:rsidRDefault="00B73BB1" w:rsidP="00515395">
            <w:pPr>
              <w:keepNext/>
              <w:keepLines/>
              <w:suppressAutoHyphens w:val="0"/>
              <w:spacing w:before="80" w:after="80" w:line="200" w:lineRule="exact"/>
              <w:jc w:val="right"/>
              <w:rPr>
                <w:bCs/>
                <w:i/>
                <w:color w:val="000000" w:themeColor="text1"/>
                <w:sz w:val="16"/>
              </w:rPr>
            </w:pPr>
            <w:r>
              <w:rPr>
                <w:bCs/>
                <w:i/>
                <w:color w:val="000000" w:themeColor="text1"/>
                <w:sz w:val="16"/>
              </w:rPr>
              <w:t>2019</w:t>
            </w:r>
          </w:p>
        </w:tc>
        <w:tc>
          <w:tcPr>
            <w:tcW w:w="1093" w:type="dxa"/>
            <w:tcBorders>
              <w:top w:val="single" w:sz="4" w:space="0" w:color="auto"/>
              <w:bottom w:val="single" w:sz="12" w:space="0" w:color="auto"/>
            </w:tcBorders>
            <w:shd w:val="clear" w:color="auto" w:fill="auto"/>
            <w:noWrap/>
            <w:vAlign w:val="bottom"/>
            <w:hideMark/>
          </w:tcPr>
          <w:p w14:paraId="5F952C14" w14:textId="77777777" w:rsidR="00B73BB1" w:rsidRPr="0013104E" w:rsidRDefault="00B73BB1" w:rsidP="00515395">
            <w:pPr>
              <w:keepNext/>
              <w:keepLines/>
              <w:suppressAutoHyphens w:val="0"/>
              <w:spacing w:before="80" w:after="80" w:line="200" w:lineRule="exact"/>
              <w:jc w:val="right"/>
              <w:rPr>
                <w:bCs/>
                <w:i/>
                <w:color w:val="000000" w:themeColor="text1"/>
                <w:sz w:val="16"/>
              </w:rPr>
            </w:pPr>
            <w:r>
              <w:rPr>
                <w:bCs/>
                <w:i/>
                <w:color w:val="000000" w:themeColor="text1"/>
                <w:sz w:val="16"/>
              </w:rPr>
              <w:t>2020</w:t>
            </w:r>
          </w:p>
        </w:tc>
      </w:tr>
      <w:tr w:rsidR="00B73BB1" w:rsidRPr="0013104E" w14:paraId="4769AD58" w14:textId="77777777" w:rsidTr="00515395">
        <w:tc>
          <w:tcPr>
            <w:tcW w:w="1959" w:type="dxa"/>
            <w:tcBorders>
              <w:bottom w:val="single" w:sz="4" w:space="0" w:color="auto"/>
            </w:tcBorders>
            <w:shd w:val="clear" w:color="auto" w:fill="auto"/>
            <w:noWrap/>
            <w:hideMark/>
          </w:tcPr>
          <w:p w14:paraId="6F367939" w14:textId="77777777" w:rsidR="00B73BB1" w:rsidRPr="0013104E" w:rsidRDefault="00B73BB1" w:rsidP="00515395">
            <w:pPr>
              <w:keepNext/>
              <w:keepLines/>
              <w:suppressAutoHyphens w:val="0"/>
              <w:spacing w:before="40" w:after="40" w:line="220" w:lineRule="exact"/>
              <w:rPr>
                <w:color w:val="000000" w:themeColor="text1"/>
                <w:sz w:val="18"/>
                <w:lang w:val="fr-FR"/>
              </w:rPr>
            </w:pPr>
            <w:r>
              <w:rPr>
                <w:color w:val="000000" w:themeColor="text1"/>
                <w:sz w:val="18"/>
                <w:lang w:val="fr-FR"/>
              </w:rPr>
              <w:t>Allemagne</w:t>
            </w:r>
          </w:p>
        </w:tc>
        <w:tc>
          <w:tcPr>
            <w:tcW w:w="1094" w:type="dxa"/>
            <w:tcBorders>
              <w:bottom w:val="single" w:sz="4" w:space="0" w:color="auto"/>
            </w:tcBorders>
            <w:shd w:val="clear" w:color="auto" w:fill="auto"/>
          </w:tcPr>
          <w:p w14:paraId="17D57B0B" w14:textId="77777777" w:rsidR="00B73BB1" w:rsidRPr="0013104E" w:rsidRDefault="00B73BB1" w:rsidP="00515395">
            <w:pPr>
              <w:keepNext/>
              <w:keepLines/>
              <w:suppressAutoHyphens w:val="0"/>
              <w:spacing w:before="40" w:after="40" w:line="220" w:lineRule="exact"/>
              <w:jc w:val="right"/>
              <w:rPr>
                <w:color w:val="000000" w:themeColor="text1"/>
                <w:sz w:val="18"/>
                <w:lang w:val="fr-FR"/>
              </w:rPr>
            </w:pPr>
          </w:p>
        </w:tc>
        <w:tc>
          <w:tcPr>
            <w:tcW w:w="1095" w:type="dxa"/>
            <w:tcBorders>
              <w:bottom w:val="single" w:sz="4" w:space="0" w:color="auto"/>
            </w:tcBorders>
            <w:shd w:val="clear" w:color="auto" w:fill="auto"/>
          </w:tcPr>
          <w:p w14:paraId="73DE07DF" w14:textId="77777777" w:rsidR="00B73BB1" w:rsidRPr="0013104E" w:rsidRDefault="00B73BB1" w:rsidP="00515395">
            <w:pPr>
              <w:keepNext/>
              <w:keepLines/>
              <w:suppressAutoHyphens w:val="0"/>
              <w:spacing w:before="40" w:after="40" w:line="220" w:lineRule="exact"/>
              <w:rPr>
                <w:color w:val="000000" w:themeColor="text1"/>
                <w:sz w:val="18"/>
                <w:lang w:val="fr-FR"/>
              </w:rPr>
            </w:pPr>
          </w:p>
        </w:tc>
        <w:tc>
          <w:tcPr>
            <w:tcW w:w="1095" w:type="dxa"/>
            <w:tcBorders>
              <w:bottom w:val="single" w:sz="4" w:space="0" w:color="auto"/>
            </w:tcBorders>
            <w:shd w:val="clear" w:color="auto" w:fill="auto"/>
          </w:tcPr>
          <w:p w14:paraId="27E0DCAA" w14:textId="77777777" w:rsidR="00B73BB1" w:rsidRPr="0013104E" w:rsidRDefault="00B73BB1" w:rsidP="00515395">
            <w:pPr>
              <w:keepNext/>
              <w:keepLines/>
              <w:suppressAutoHyphens w:val="0"/>
              <w:spacing w:before="40" w:after="40" w:line="220" w:lineRule="exact"/>
              <w:rPr>
                <w:color w:val="000000" w:themeColor="text1"/>
                <w:sz w:val="18"/>
                <w:lang w:val="fr-FR"/>
              </w:rPr>
            </w:pPr>
          </w:p>
        </w:tc>
        <w:tc>
          <w:tcPr>
            <w:tcW w:w="1094" w:type="dxa"/>
            <w:tcBorders>
              <w:bottom w:val="single" w:sz="4" w:space="0" w:color="auto"/>
            </w:tcBorders>
            <w:shd w:val="clear" w:color="auto" w:fill="auto"/>
          </w:tcPr>
          <w:p w14:paraId="787E39E6" w14:textId="77777777" w:rsidR="00B73BB1" w:rsidRPr="0013104E" w:rsidRDefault="00B73BB1" w:rsidP="00515395">
            <w:pPr>
              <w:keepNext/>
              <w:keepLines/>
              <w:suppressAutoHyphens w:val="0"/>
              <w:spacing w:before="40" w:after="40" w:line="220" w:lineRule="exact"/>
              <w:rPr>
                <w:color w:val="000000" w:themeColor="text1"/>
                <w:sz w:val="18"/>
                <w:lang w:val="fr-FR"/>
              </w:rPr>
            </w:pPr>
          </w:p>
        </w:tc>
        <w:tc>
          <w:tcPr>
            <w:tcW w:w="1095" w:type="dxa"/>
            <w:tcBorders>
              <w:bottom w:val="single" w:sz="4" w:space="0" w:color="auto"/>
            </w:tcBorders>
            <w:shd w:val="clear" w:color="auto" w:fill="auto"/>
          </w:tcPr>
          <w:p w14:paraId="1D802C16" w14:textId="77777777" w:rsidR="00B73BB1" w:rsidRPr="0013104E" w:rsidRDefault="00B73BB1" w:rsidP="00515395">
            <w:pPr>
              <w:keepNext/>
              <w:keepLines/>
              <w:suppressAutoHyphens w:val="0"/>
              <w:spacing w:before="40" w:after="40" w:line="220" w:lineRule="exact"/>
              <w:rPr>
                <w:color w:val="000000" w:themeColor="text1"/>
                <w:sz w:val="18"/>
                <w:lang w:val="fr-FR"/>
              </w:rPr>
            </w:pPr>
          </w:p>
        </w:tc>
        <w:tc>
          <w:tcPr>
            <w:tcW w:w="1095" w:type="dxa"/>
            <w:tcBorders>
              <w:bottom w:val="single" w:sz="4" w:space="0" w:color="auto"/>
            </w:tcBorders>
            <w:shd w:val="clear" w:color="auto" w:fill="auto"/>
          </w:tcPr>
          <w:p w14:paraId="59280176" w14:textId="77777777" w:rsidR="00B73BB1" w:rsidRPr="0013104E" w:rsidRDefault="00B73BB1" w:rsidP="00515395">
            <w:pPr>
              <w:keepNext/>
              <w:keepLines/>
              <w:suppressAutoHyphens w:val="0"/>
              <w:spacing w:before="40" w:after="40" w:line="220" w:lineRule="exact"/>
              <w:rPr>
                <w:color w:val="000000" w:themeColor="text1"/>
                <w:sz w:val="18"/>
                <w:lang w:val="fr-FR"/>
              </w:rPr>
            </w:pPr>
          </w:p>
        </w:tc>
        <w:tc>
          <w:tcPr>
            <w:tcW w:w="1112" w:type="dxa"/>
            <w:gridSpan w:val="2"/>
            <w:tcBorders>
              <w:bottom w:val="single" w:sz="4" w:space="0" w:color="auto"/>
            </w:tcBorders>
            <w:shd w:val="clear" w:color="auto" w:fill="auto"/>
          </w:tcPr>
          <w:p w14:paraId="6ECCF1EB" w14:textId="77777777" w:rsidR="00B73BB1" w:rsidRPr="0013104E" w:rsidRDefault="00B73BB1" w:rsidP="00515395">
            <w:pPr>
              <w:keepNext/>
              <w:keepLines/>
              <w:suppressAutoHyphens w:val="0"/>
              <w:spacing w:before="40" w:after="40" w:line="220" w:lineRule="exact"/>
              <w:rPr>
                <w:color w:val="000000" w:themeColor="text1"/>
                <w:sz w:val="18"/>
                <w:lang w:val="fr-FR"/>
              </w:rPr>
            </w:pPr>
          </w:p>
        </w:tc>
      </w:tr>
      <w:tr w:rsidR="00B73BB1" w:rsidRPr="0013104E" w14:paraId="57EB8FAB" w14:textId="77777777" w:rsidTr="00515395">
        <w:tc>
          <w:tcPr>
            <w:tcW w:w="1959" w:type="dxa"/>
            <w:tcBorders>
              <w:top w:val="single" w:sz="4" w:space="0" w:color="auto"/>
              <w:bottom w:val="single" w:sz="4" w:space="0" w:color="auto"/>
            </w:tcBorders>
            <w:shd w:val="clear" w:color="auto" w:fill="auto"/>
            <w:hideMark/>
          </w:tcPr>
          <w:p w14:paraId="3C2BF53E" w14:textId="77777777" w:rsidR="00B73BB1" w:rsidRPr="00515395" w:rsidRDefault="00B73BB1" w:rsidP="00515395">
            <w:pPr>
              <w:suppressAutoHyphens w:val="0"/>
              <w:spacing w:before="80" w:after="80" w:line="200" w:lineRule="exact"/>
              <w:ind w:left="284"/>
              <w:rPr>
                <w:b/>
                <w:color w:val="000000" w:themeColor="text1"/>
                <w:spacing w:val="-4"/>
                <w:sz w:val="18"/>
                <w:lang w:val="fr-FR"/>
              </w:rPr>
            </w:pPr>
            <w:r w:rsidRPr="00515395">
              <w:rPr>
                <w:b/>
                <w:color w:val="000000" w:themeColor="text1"/>
                <w:spacing w:val="-4"/>
                <w:sz w:val="18"/>
                <w:lang w:val="fr-FR"/>
              </w:rPr>
              <w:t>moins de 18 ans (total)</w:t>
            </w:r>
          </w:p>
        </w:tc>
        <w:tc>
          <w:tcPr>
            <w:tcW w:w="1094" w:type="dxa"/>
            <w:tcBorders>
              <w:top w:val="single" w:sz="4" w:space="0" w:color="auto"/>
              <w:bottom w:val="single" w:sz="4" w:space="0" w:color="auto"/>
            </w:tcBorders>
            <w:shd w:val="clear" w:color="auto" w:fill="auto"/>
            <w:noWrap/>
            <w:hideMark/>
          </w:tcPr>
          <w:p w14:paraId="7D6C110E" w14:textId="77777777" w:rsidR="00B73BB1" w:rsidRPr="0013104E" w:rsidRDefault="00B73BB1" w:rsidP="00515395">
            <w:pPr>
              <w:suppressAutoHyphens w:val="0"/>
              <w:spacing w:before="80" w:after="80" w:line="220" w:lineRule="exact"/>
              <w:jc w:val="right"/>
              <w:rPr>
                <w:b/>
                <w:color w:val="000000" w:themeColor="text1"/>
                <w:sz w:val="18"/>
              </w:rPr>
            </w:pPr>
            <w:r>
              <w:rPr>
                <w:b/>
                <w:color w:val="000000" w:themeColor="text1"/>
                <w:sz w:val="18"/>
              </w:rPr>
              <w:t>13 112 020</w:t>
            </w:r>
          </w:p>
        </w:tc>
        <w:tc>
          <w:tcPr>
            <w:tcW w:w="1095" w:type="dxa"/>
            <w:tcBorders>
              <w:top w:val="single" w:sz="4" w:space="0" w:color="auto"/>
              <w:bottom w:val="single" w:sz="4" w:space="0" w:color="auto"/>
            </w:tcBorders>
            <w:shd w:val="clear" w:color="auto" w:fill="auto"/>
            <w:noWrap/>
            <w:vAlign w:val="bottom"/>
            <w:hideMark/>
          </w:tcPr>
          <w:p w14:paraId="35D73581" w14:textId="77777777" w:rsidR="00B73BB1" w:rsidRPr="0013104E" w:rsidRDefault="00B73BB1" w:rsidP="00515395">
            <w:pPr>
              <w:suppressAutoHyphens w:val="0"/>
              <w:spacing w:before="80" w:after="80" w:line="220" w:lineRule="exact"/>
              <w:jc w:val="right"/>
              <w:rPr>
                <w:b/>
                <w:color w:val="000000" w:themeColor="text1"/>
                <w:sz w:val="18"/>
              </w:rPr>
            </w:pPr>
            <w:r>
              <w:rPr>
                <w:b/>
                <w:color w:val="000000" w:themeColor="text1"/>
                <w:sz w:val="18"/>
              </w:rPr>
              <w:t>13 325 677</w:t>
            </w:r>
          </w:p>
        </w:tc>
        <w:tc>
          <w:tcPr>
            <w:tcW w:w="1095" w:type="dxa"/>
            <w:tcBorders>
              <w:top w:val="single" w:sz="4" w:space="0" w:color="auto"/>
              <w:bottom w:val="single" w:sz="4" w:space="0" w:color="auto"/>
            </w:tcBorders>
            <w:shd w:val="clear" w:color="auto" w:fill="auto"/>
            <w:noWrap/>
            <w:vAlign w:val="bottom"/>
            <w:hideMark/>
          </w:tcPr>
          <w:p w14:paraId="1C2C739A" w14:textId="77777777" w:rsidR="00B73BB1" w:rsidRPr="0013104E" w:rsidRDefault="00B73BB1" w:rsidP="00515395">
            <w:pPr>
              <w:suppressAutoHyphens w:val="0"/>
              <w:spacing w:before="80" w:after="80" w:line="220" w:lineRule="exact"/>
              <w:jc w:val="right"/>
              <w:rPr>
                <w:b/>
                <w:color w:val="000000" w:themeColor="text1"/>
                <w:sz w:val="18"/>
              </w:rPr>
            </w:pPr>
            <w:r>
              <w:rPr>
                <w:b/>
                <w:color w:val="000000" w:themeColor="text1"/>
                <w:sz w:val="18"/>
              </w:rPr>
              <w:t>13 470 262</w:t>
            </w:r>
          </w:p>
        </w:tc>
        <w:tc>
          <w:tcPr>
            <w:tcW w:w="1094" w:type="dxa"/>
            <w:tcBorders>
              <w:top w:val="single" w:sz="4" w:space="0" w:color="auto"/>
              <w:bottom w:val="single" w:sz="4" w:space="0" w:color="auto"/>
            </w:tcBorders>
            <w:shd w:val="clear" w:color="auto" w:fill="auto"/>
            <w:noWrap/>
            <w:vAlign w:val="bottom"/>
            <w:hideMark/>
          </w:tcPr>
          <w:p w14:paraId="705B9756" w14:textId="77777777" w:rsidR="00B73BB1" w:rsidRPr="0013104E" w:rsidRDefault="00B73BB1" w:rsidP="00515395">
            <w:pPr>
              <w:suppressAutoHyphens w:val="0"/>
              <w:spacing w:before="80" w:after="80" w:line="220" w:lineRule="exact"/>
              <w:jc w:val="right"/>
              <w:rPr>
                <w:b/>
                <w:color w:val="000000" w:themeColor="text1"/>
                <w:sz w:val="18"/>
              </w:rPr>
            </w:pPr>
            <w:r>
              <w:rPr>
                <w:b/>
                <w:color w:val="000000" w:themeColor="text1"/>
                <w:sz w:val="18"/>
              </w:rPr>
              <w:t>13 538 146</w:t>
            </w:r>
          </w:p>
        </w:tc>
        <w:tc>
          <w:tcPr>
            <w:tcW w:w="1095" w:type="dxa"/>
            <w:tcBorders>
              <w:top w:val="single" w:sz="4" w:space="0" w:color="auto"/>
              <w:bottom w:val="single" w:sz="4" w:space="0" w:color="auto"/>
            </w:tcBorders>
            <w:shd w:val="clear" w:color="auto" w:fill="auto"/>
            <w:noWrap/>
            <w:vAlign w:val="bottom"/>
            <w:hideMark/>
          </w:tcPr>
          <w:p w14:paraId="04C9A785" w14:textId="77777777" w:rsidR="00B73BB1" w:rsidRPr="0013104E" w:rsidRDefault="00B73BB1" w:rsidP="00515395">
            <w:pPr>
              <w:suppressAutoHyphens w:val="0"/>
              <w:spacing w:before="80" w:after="80" w:line="220" w:lineRule="exact"/>
              <w:jc w:val="right"/>
              <w:rPr>
                <w:b/>
                <w:color w:val="000000" w:themeColor="text1"/>
                <w:sz w:val="18"/>
              </w:rPr>
            </w:pPr>
            <w:r>
              <w:rPr>
                <w:b/>
                <w:color w:val="000000" w:themeColor="text1"/>
                <w:sz w:val="18"/>
              </w:rPr>
              <w:t>13 597 428</w:t>
            </w:r>
          </w:p>
        </w:tc>
        <w:tc>
          <w:tcPr>
            <w:tcW w:w="1095" w:type="dxa"/>
            <w:tcBorders>
              <w:top w:val="single" w:sz="4" w:space="0" w:color="auto"/>
              <w:bottom w:val="single" w:sz="4" w:space="0" w:color="auto"/>
            </w:tcBorders>
            <w:shd w:val="clear" w:color="auto" w:fill="auto"/>
            <w:noWrap/>
            <w:vAlign w:val="bottom"/>
            <w:hideMark/>
          </w:tcPr>
          <w:p w14:paraId="472C54BC" w14:textId="77777777" w:rsidR="00B73BB1" w:rsidRPr="0013104E" w:rsidRDefault="00B73BB1" w:rsidP="00515395">
            <w:pPr>
              <w:suppressAutoHyphens w:val="0"/>
              <w:spacing w:before="80" w:after="80" w:line="220" w:lineRule="exact"/>
              <w:jc w:val="right"/>
              <w:rPr>
                <w:b/>
                <w:color w:val="000000" w:themeColor="text1"/>
                <w:sz w:val="18"/>
              </w:rPr>
            </w:pPr>
            <w:r>
              <w:rPr>
                <w:b/>
                <w:color w:val="000000" w:themeColor="text1"/>
                <w:sz w:val="18"/>
              </w:rPr>
              <w:t>13 677 902</w:t>
            </w:r>
          </w:p>
        </w:tc>
        <w:tc>
          <w:tcPr>
            <w:tcW w:w="1112" w:type="dxa"/>
            <w:gridSpan w:val="2"/>
            <w:tcBorders>
              <w:top w:val="single" w:sz="4" w:space="0" w:color="auto"/>
              <w:bottom w:val="single" w:sz="4" w:space="0" w:color="auto"/>
            </w:tcBorders>
            <w:shd w:val="clear" w:color="auto" w:fill="auto"/>
            <w:noWrap/>
            <w:vAlign w:val="bottom"/>
            <w:hideMark/>
          </w:tcPr>
          <w:p w14:paraId="0ABB8BB7" w14:textId="77777777" w:rsidR="00B73BB1" w:rsidRPr="0013104E" w:rsidRDefault="00B73BB1" w:rsidP="00515395">
            <w:pPr>
              <w:suppressAutoHyphens w:val="0"/>
              <w:spacing w:before="80" w:after="80" w:line="220" w:lineRule="exact"/>
              <w:jc w:val="right"/>
              <w:rPr>
                <w:b/>
                <w:color w:val="000000" w:themeColor="text1"/>
                <w:sz w:val="18"/>
              </w:rPr>
            </w:pPr>
            <w:r>
              <w:rPr>
                <w:b/>
                <w:color w:val="000000" w:themeColor="text1"/>
                <w:sz w:val="18"/>
              </w:rPr>
              <w:t>13 743 944</w:t>
            </w:r>
          </w:p>
        </w:tc>
      </w:tr>
      <w:tr w:rsidR="00B73BB1" w:rsidRPr="0013104E" w14:paraId="53EAA49F" w14:textId="77777777" w:rsidTr="00515395">
        <w:tc>
          <w:tcPr>
            <w:tcW w:w="1959" w:type="dxa"/>
            <w:shd w:val="clear" w:color="auto" w:fill="auto"/>
            <w:noWrap/>
            <w:hideMark/>
          </w:tcPr>
          <w:p w14:paraId="02F38910" w14:textId="77777777" w:rsidR="00B73BB1" w:rsidRPr="0013104E" w:rsidRDefault="00B73BB1" w:rsidP="00515395">
            <w:pPr>
              <w:suppressAutoHyphens w:val="0"/>
              <w:spacing w:before="40" w:after="40" w:line="200" w:lineRule="exact"/>
              <w:rPr>
                <w:color w:val="000000" w:themeColor="text1"/>
                <w:sz w:val="18"/>
                <w:lang w:val="fr-FR"/>
              </w:rPr>
            </w:pPr>
            <w:r>
              <w:rPr>
                <w:color w:val="000000" w:themeColor="text1"/>
                <w:sz w:val="18"/>
                <w:lang w:val="fr-FR"/>
              </w:rPr>
              <w:t>moins de 3 ans</w:t>
            </w:r>
          </w:p>
        </w:tc>
        <w:tc>
          <w:tcPr>
            <w:tcW w:w="1094" w:type="dxa"/>
            <w:shd w:val="clear" w:color="auto" w:fill="auto"/>
            <w:noWrap/>
            <w:hideMark/>
          </w:tcPr>
          <w:p w14:paraId="53DDDA8A"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2 106 703</w:t>
            </w:r>
          </w:p>
        </w:tc>
        <w:tc>
          <w:tcPr>
            <w:tcW w:w="1095" w:type="dxa"/>
            <w:shd w:val="clear" w:color="auto" w:fill="auto"/>
            <w:noWrap/>
            <w:vAlign w:val="bottom"/>
            <w:hideMark/>
          </w:tcPr>
          <w:p w14:paraId="0115D507"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2 200 407</w:t>
            </w:r>
          </w:p>
        </w:tc>
        <w:tc>
          <w:tcPr>
            <w:tcW w:w="1095" w:type="dxa"/>
            <w:shd w:val="clear" w:color="auto" w:fill="auto"/>
            <w:noWrap/>
            <w:vAlign w:val="bottom"/>
            <w:hideMark/>
          </w:tcPr>
          <w:p w14:paraId="3D9A1F72"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2 304 035</w:t>
            </w:r>
          </w:p>
        </w:tc>
        <w:tc>
          <w:tcPr>
            <w:tcW w:w="1094" w:type="dxa"/>
            <w:shd w:val="clear" w:color="auto" w:fill="auto"/>
            <w:noWrap/>
            <w:vAlign w:val="bottom"/>
            <w:hideMark/>
          </w:tcPr>
          <w:p w14:paraId="5CB53134"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2 351 851</w:t>
            </w:r>
          </w:p>
        </w:tc>
        <w:tc>
          <w:tcPr>
            <w:tcW w:w="1095" w:type="dxa"/>
            <w:shd w:val="clear" w:color="auto" w:fill="auto"/>
            <w:noWrap/>
            <w:vAlign w:val="bottom"/>
            <w:hideMark/>
          </w:tcPr>
          <w:p w14:paraId="2E2D8690"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2 383 003</w:t>
            </w:r>
          </w:p>
        </w:tc>
        <w:tc>
          <w:tcPr>
            <w:tcW w:w="1095" w:type="dxa"/>
            <w:shd w:val="clear" w:color="auto" w:fill="auto"/>
            <w:noWrap/>
            <w:vAlign w:val="bottom"/>
            <w:hideMark/>
          </w:tcPr>
          <w:p w14:paraId="239000A8"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2 371 417</w:t>
            </w:r>
          </w:p>
        </w:tc>
        <w:tc>
          <w:tcPr>
            <w:tcW w:w="1112" w:type="dxa"/>
            <w:gridSpan w:val="2"/>
            <w:shd w:val="clear" w:color="auto" w:fill="auto"/>
            <w:noWrap/>
            <w:vAlign w:val="bottom"/>
            <w:hideMark/>
          </w:tcPr>
          <w:p w14:paraId="6675E54D"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2 351 339</w:t>
            </w:r>
          </w:p>
        </w:tc>
      </w:tr>
      <w:tr w:rsidR="00B73BB1" w:rsidRPr="0013104E" w14:paraId="40B3A084" w14:textId="77777777" w:rsidTr="00515395">
        <w:tc>
          <w:tcPr>
            <w:tcW w:w="1959" w:type="dxa"/>
            <w:shd w:val="clear" w:color="auto" w:fill="auto"/>
            <w:noWrap/>
            <w:hideMark/>
          </w:tcPr>
          <w:p w14:paraId="6BBA45F2" w14:textId="77777777" w:rsidR="00B73BB1" w:rsidRPr="0013104E" w:rsidRDefault="00B73BB1" w:rsidP="00515395">
            <w:pPr>
              <w:suppressAutoHyphens w:val="0"/>
              <w:spacing w:before="40" w:after="40" w:line="200" w:lineRule="exact"/>
              <w:rPr>
                <w:color w:val="000000" w:themeColor="text1"/>
                <w:sz w:val="18"/>
                <w:lang w:val="fr-FR"/>
              </w:rPr>
            </w:pPr>
            <w:r>
              <w:rPr>
                <w:color w:val="000000" w:themeColor="text1"/>
                <w:sz w:val="18"/>
                <w:lang w:val="fr-FR"/>
              </w:rPr>
              <w:t>3 à 5 ans</w:t>
            </w:r>
          </w:p>
        </w:tc>
        <w:tc>
          <w:tcPr>
            <w:tcW w:w="1094" w:type="dxa"/>
            <w:shd w:val="clear" w:color="auto" w:fill="auto"/>
            <w:noWrap/>
            <w:hideMark/>
          </w:tcPr>
          <w:p w14:paraId="641A3B1D"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2 067 559</w:t>
            </w:r>
          </w:p>
        </w:tc>
        <w:tc>
          <w:tcPr>
            <w:tcW w:w="1095" w:type="dxa"/>
            <w:shd w:val="clear" w:color="auto" w:fill="auto"/>
            <w:noWrap/>
            <w:vAlign w:val="bottom"/>
            <w:hideMark/>
          </w:tcPr>
          <w:p w14:paraId="5D5ABE72"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2 130 002</w:t>
            </w:r>
          </w:p>
        </w:tc>
        <w:tc>
          <w:tcPr>
            <w:tcW w:w="1095" w:type="dxa"/>
            <w:shd w:val="clear" w:color="auto" w:fill="auto"/>
            <w:noWrap/>
            <w:vAlign w:val="bottom"/>
            <w:hideMark/>
          </w:tcPr>
          <w:p w14:paraId="7D48FF5D"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2 162 060</w:t>
            </w:r>
          </w:p>
        </w:tc>
        <w:tc>
          <w:tcPr>
            <w:tcW w:w="1094" w:type="dxa"/>
            <w:shd w:val="clear" w:color="auto" w:fill="auto"/>
            <w:noWrap/>
            <w:vAlign w:val="bottom"/>
            <w:hideMark/>
          </w:tcPr>
          <w:p w14:paraId="74799ED3"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2 227 015</w:t>
            </w:r>
          </w:p>
        </w:tc>
        <w:tc>
          <w:tcPr>
            <w:tcW w:w="1095" w:type="dxa"/>
            <w:shd w:val="clear" w:color="auto" w:fill="auto"/>
            <w:noWrap/>
            <w:vAlign w:val="bottom"/>
            <w:hideMark/>
          </w:tcPr>
          <w:p w14:paraId="78CEF138"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2 283 123</w:t>
            </w:r>
          </w:p>
        </w:tc>
        <w:tc>
          <w:tcPr>
            <w:tcW w:w="1095" w:type="dxa"/>
            <w:shd w:val="clear" w:color="auto" w:fill="auto"/>
            <w:noWrap/>
            <w:vAlign w:val="bottom"/>
            <w:hideMark/>
          </w:tcPr>
          <w:p w14:paraId="3608F931"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2 361 438</w:t>
            </w:r>
          </w:p>
        </w:tc>
        <w:tc>
          <w:tcPr>
            <w:tcW w:w="1112" w:type="dxa"/>
            <w:gridSpan w:val="2"/>
            <w:shd w:val="clear" w:color="auto" w:fill="auto"/>
            <w:noWrap/>
            <w:vAlign w:val="bottom"/>
            <w:hideMark/>
          </w:tcPr>
          <w:p w14:paraId="114C8C6B"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2 403 553</w:t>
            </w:r>
          </w:p>
        </w:tc>
      </w:tr>
      <w:tr w:rsidR="00B73BB1" w:rsidRPr="0013104E" w14:paraId="4C6D9FF4" w14:textId="77777777" w:rsidTr="00515395">
        <w:tc>
          <w:tcPr>
            <w:tcW w:w="1959" w:type="dxa"/>
            <w:shd w:val="clear" w:color="auto" w:fill="auto"/>
            <w:noWrap/>
            <w:hideMark/>
          </w:tcPr>
          <w:p w14:paraId="4621B1E8" w14:textId="77777777" w:rsidR="00B73BB1" w:rsidRPr="0013104E" w:rsidRDefault="00B73BB1" w:rsidP="00515395">
            <w:pPr>
              <w:suppressAutoHyphens w:val="0"/>
              <w:spacing w:before="40" w:after="40" w:line="200" w:lineRule="exact"/>
              <w:rPr>
                <w:color w:val="000000" w:themeColor="text1"/>
                <w:sz w:val="18"/>
                <w:lang w:val="fr-FR"/>
              </w:rPr>
            </w:pPr>
            <w:r>
              <w:rPr>
                <w:color w:val="000000" w:themeColor="text1"/>
                <w:sz w:val="18"/>
                <w:lang w:val="fr-FR"/>
              </w:rPr>
              <w:t>6 à 9 ans</w:t>
            </w:r>
          </w:p>
        </w:tc>
        <w:tc>
          <w:tcPr>
            <w:tcW w:w="1094" w:type="dxa"/>
            <w:shd w:val="clear" w:color="auto" w:fill="auto"/>
            <w:noWrap/>
            <w:hideMark/>
          </w:tcPr>
          <w:p w14:paraId="15B2F5D7"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2 803 627</w:t>
            </w:r>
          </w:p>
        </w:tc>
        <w:tc>
          <w:tcPr>
            <w:tcW w:w="1095" w:type="dxa"/>
            <w:shd w:val="clear" w:color="auto" w:fill="auto"/>
            <w:noWrap/>
            <w:vAlign w:val="bottom"/>
            <w:hideMark/>
          </w:tcPr>
          <w:p w14:paraId="0D8DE372"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2 855 051</w:t>
            </w:r>
          </w:p>
        </w:tc>
        <w:tc>
          <w:tcPr>
            <w:tcW w:w="1095" w:type="dxa"/>
            <w:shd w:val="clear" w:color="auto" w:fill="auto"/>
            <w:noWrap/>
            <w:vAlign w:val="bottom"/>
            <w:hideMark/>
          </w:tcPr>
          <w:p w14:paraId="175B3195"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2 904 278</w:t>
            </w:r>
          </w:p>
        </w:tc>
        <w:tc>
          <w:tcPr>
            <w:tcW w:w="1094" w:type="dxa"/>
            <w:shd w:val="clear" w:color="auto" w:fill="auto"/>
            <w:noWrap/>
            <w:vAlign w:val="bottom"/>
            <w:hideMark/>
          </w:tcPr>
          <w:p w14:paraId="2089D834"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2 910 128</w:t>
            </w:r>
          </w:p>
        </w:tc>
        <w:tc>
          <w:tcPr>
            <w:tcW w:w="1095" w:type="dxa"/>
            <w:shd w:val="clear" w:color="auto" w:fill="auto"/>
            <w:noWrap/>
            <w:vAlign w:val="bottom"/>
            <w:hideMark/>
          </w:tcPr>
          <w:p w14:paraId="633809C5"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2 922 509</w:t>
            </w:r>
          </w:p>
        </w:tc>
        <w:tc>
          <w:tcPr>
            <w:tcW w:w="1095" w:type="dxa"/>
            <w:shd w:val="clear" w:color="auto" w:fill="auto"/>
            <w:noWrap/>
            <w:vAlign w:val="bottom"/>
            <w:hideMark/>
          </w:tcPr>
          <w:p w14:paraId="77DBC452"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2 955 491</w:t>
            </w:r>
          </w:p>
        </w:tc>
        <w:tc>
          <w:tcPr>
            <w:tcW w:w="1112" w:type="dxa"/>
            <w:gridSpan w:val="2"/>
            <w:shd w:val="clear" w:color="auto" w:fill="auto"/>
            <w:noWrap/>
            <w:vAlign w:val="bottom"/>
            <w:hideMark/>
          </w:tcPr>
          <w:p w14:paraId="4507845C"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2 997 814</w:t>
            </w:r>
          </w:p>
        </w:tc>
      </w:tr>
      <w:tr w:rsidR="00B73BB1" w:rsidRPr="0013104E" w14:paraId="34C8FFB0" w14:textId="77777777" w:rsidTr="00515395">
        <w:tc>
          <w:tcPr>
            <w:tcW w:w="1959" w:type="dxa"/>
            <w:shd w:val="clear" w:color="auto" w:fill="auto"/>
            <w:noWrap/>
            <w:hideMark/>
          </w:tcPr>
          <w:p w14:paraId="249E2803" w14:textId="77777777" w:rsidR="00B73BB1" w:rsidRPr="0013104E" w:rsidRDefault="00B73BB1" w:rsidP="00515395">
            <w:pPr>
              <w:suppressAutoHyphens w:val="0"/>
              <w:spacing w:before="40" w:after="40" w:line="200" w:lineRule="exact"/>
              <w:rPr>
                <w:color w:val="000000" w:themeColor="text1"/>
                <w:sz w:val="18"/>
                <w:lang w:val="fr-FR"/>
              </w:rPr>
            </w:pPr>
            <w:r>
              <w:rPr>
                <w:color w:val="000000" w:themeColor="text1"/>
                <w:sz w:val="18"/>
                <w:lang w:val="fr-FR"/>
              </w:rPr>
              <w:t>10 à 13 ans</w:t>
            </w:r>
          </w:p>
        </w:tc>
        <w:tc>
          <w:tcPr>
            <w:tcW w:w="1094" w:type="dxa"/>
            <w:shd w:val="clear" w:color="auto" w:fill="auto"/>
            <w:noWrap/>
            <w:hideMark/>
          </w:tcPr>
          <w:p w14:paraId="6271C2CB"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2 924 478</w:t>
            </w:r>
          </w:p>
        </w:tc>
        <w:tc>
          <w:tcPr>
            <w:tcW w:w="1095" w:type="dxa"/>
            <w:shd w:val="clear" w:color="auto" w:fill="auto"/>
            <w:noWrap/>
            <w:vAlign w:val="bottom"/>
            <w:hideMark/>
          </w:tcPr>
          <w:p w14:paraId="414ADF6E"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2 930 669</w:t>
            </w:r>
          </w:p>
        </w:tc>
        <w:tc>
          <w:tcPr>
            <w:tcW w:w="1095" w:type="dxa"/>
            <w:shd w:val="clear" w:color="auto" w:fill="auto"/>
            <w:noWrap/>
            <w:vAlign w:val="bottom"/>
            <w:hideMark/>
          </w:tcPr>
          <w:p w14:paraId="706A5833"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2 923 839</w:t>
            </w:r>
          </w:p>
        </w:tc>
        <w:tc>
          <w:tcPr>
            <w:tcW w:w="1094" w:type="dxa"/>
            <w:shd w:val="clear" w:color="auto" w:fill="auto"/>
            <w:noWrap/>
            <w:vAlign w:val="bottom"/>
            <w:hideMark/>
          </w:tcPr>
          <w:p w14:paraId="3AC6832E"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2 935 537</w:t>
            </w:r>
          </w:p>
        </w:tc>
        <w:tc>
          <w:tcPr>
            <w:tcW w:w="1095" w:type="dxa"/>
            <w:shd w:val="clear" w:color="auto" w:fill="auto"/>
            <w:noWrap/>
            <w:vAlign w:val="bottom"/>
            <w:hideMark/>
          </w:tcPr>
          <w:p w14:paraId="6CA34FDA"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2 950 558</w:t>
            </w:r>
          </w:p>
        </w:tc>
        <w:tc>
          <w:tcPr>
            <w:tcW w:w="1095" w:type="dxa"/>
            <w:shd w:val="clear" w:color="auto" w:fill="auto"/>
            <w:noWrap/>
            <w:vAlign w:val="bottom"/>
            <w:hideMark/>
          </w:tcPr>
          <w:p w14:paraId="503B5DB9"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2 962 407</w:t>
            </w:r>
          </w:p>
        </w:tc>
        <w:tc>
          <w:tcPr>
            <w:tcW w:w="1112" w:type="dxa"/>
            <w:gridSpan w:val="2"/>
            <w:shd w:val="clear" w:color="auto" w:fill="auto"/>
            <w:noWrap/>
            <w:vAlign w:val="bottom"/>
            <w:hideMark/>
          </w:tcPr>
          <w:p w14:paraId="1087620B"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2 989 924</w:t>
            </w:r>
          </w:p>
        </w:tc>
      </w:tr>
      <w:tr w:rsidR="00B73BB1" w:rsidRPr="0013104E" w14:paraId="1BB34041" w14:textId="77777777" w:rsidTr="00515395">
        <w:tc>
          <w:tcPr>
            <w:tcW w:w="1959" w:type="dxa"/>
            <w:shd w:val="clear" w:color="auto" w:fill="auto"/>
            <w:noWrap/>
            <w:hideMark/>
          </w:tcPr>
          <w:p w14:paraId="1E05C58D" w14:textId="77777777" w:rsidR="00B73BB1" w:rsidRPr="0013104E" w:rsidRDefault="00B73BB1" w:rsidP="00515395">
            <w:pPr>
              <w:suppressAutoHyphens w:val="0"/>
              <w:spacing w:before="40" w:after="40" w:line="200" w:lineRule="exact"/>
              <w:rPr>
                <w:color w:val="000000" w:themeColor="text1"/>
                <w:sz w:val="18"/>
                <w:lang w:val="fr-FR"/>
              </w:rPr>
            </w:pPr>
            <w:r>
              <w:rPr>
                <w:color w:val="000000" w:themeColor="text1"/>
                <w:sz w:val="18"/>
                <w:lang w:val="fr-FR"/>
              </w:rPr>
              <w:t>14 à 17 ans</w:t>
            </w:r>
          </w:p>
        </w:tc>
        <w:tc>
          <w:tcPr>
            <w:tcW w:w="1094" w:type="dxa"/>
            <w:shd w:val="clear" w:color="auto" w:fill="auto"/>
            <w:noWrap/>
            <w:hideMark/>
          </w:tcPr>
          <w:p w14:paraId="5E78780E"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3 209 653</w:t>
            </w:r>
          </w:p>
        </w:tc>
        <w:tc>
          <w:tcPr>
            <w:tcW w:w="1095" w:type="dxa"/>
            <w:shd w:val="clear" w:color="auto" w:fill="auto"/>
            <w:noWrap/>
            <w:vAlign w:val="bottom"/>
            <w:hideMark/>
          </w:tcPr>
          <w:p w14:paraId="4EA29604"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3 209 548</w:t>
            </w:r>
          </w:p>
        </w:tc>
        <w:tc>
          <w:tcPr>
            <w:tcW w:w="1095" w:type="dxa"/>
            <w:shd w:val="clear" w:color="auto" w:fill="auto"/>
            <w:noWrap/>
            <w:vAlign w:val="bottom"/>
            <w:hideMark/>
          </w:tcPr>
          <w:p w14:paraId="4E61E4A1"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3 176 050</w:t>
            </w:r>
          </w:p>
        </w:tc>
        <w:tc>
          <w:tcPr>
            <w:tcW w:w="1094" w:type="dxa"/>
            <w:shd w:val="clear" w:color="auto" w:fill="auto"/>
            <w:noWrap/>
            <w:vAlign w:val="bottom"/>
            <w:hideMark/>
          </w:tcPr>
          <w:p w14:paraId="1C8CD1C7"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3 113 615</w:t>
            </w:r>
          </w:p>
        </w:tc>
        <w:tc>
          <w:tcPr>
            <w:tcW w:w="1095" w:type="dxa"/>
            <w:shd w:val="clear" w:color="auto" w:fill="auto"/>
            <w:noWrap/>
            <w:vAlign w:val="bottom"/>
            <w:hideMark/>
          </w:tcPr>
          <w:p w14:paraId="6158783D"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3 058 235</w:t>
            </w:r>
          </w:p>
        </w:tc>
        <w:tc>
          <w:tcPr>
            <w:tcW w:w="1095" w:type="dxa"/>
            <w:shd w:val="clear" w:color="auto" w:fill="auto"/>
            <w:noWrap/>
            <w:vAlign w:val="bottom"/>
            <w:hideMark/>
          </w:tcPr>
          <w:p w14:paraId="1A0997CD"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3 027 149</w:t>
            </w:r>
          </w:p>
        </w:tc>
        <w:tc>
          <w:tcPr>
            <w:tcW w:w="1112" w:type="dxa"/>
            <w:gridSpan w:val="2"/>
            <w:shd w:val="clear" w:color="auto" w:fill="auto"/>
            <w:noWrap/>
            <w:vAlign w:val="bottom"/>
            <w:hideMark/>
          </w:tcPr>
          <w:p w14:paraId="7D114C91"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3 001 314</w:t>
            </w:r>
          </w:p>
        </w:tc>
      </w:tr>
      <w:tr w:rsidR="00B73BB1" w:rsidRPr="0013104E" w14:paraId="1C98D56D" w14:textId="77777777" w:rsidTr="00515395">
        <w:tc>
          <w:tcPr>
            <w:tcW w:w="9639" w:type="dxa"/>
            <w:gridSpan w:val="9"/>
            <w:tcBorders>
              <w:bottom w:val="single" w:sz="4" w:space="0" w:color="auto"/>
            </w:tcBorders>
            <w:shd w:val="clear" w:color="auto" w:fill="auto"/>
            <w:noWrap/>
            <w:hideMark/>
          </w:tcPr>
          <w:p w14:paraId="46B4AE8B" w14:textId="77777777" w:rsidR="00B73BB1" w:rsidRPr="0013104E" w:rsidRDefault="00B73BB1" w:rsidP="00515395">
            <w:pPr>
              <w:suppressAutoHyphens w:val="0"/>
              <w:spacing w:before="40" w:after="40" w:line="200" w:lineRule="exact"/>
              <w:rPr>
                <w:color w:val="000000" w:themeColor="text1"/>
                <w:sz w:val="18"/>
                <w:lang w:val="fr-FR"/>
              </w:rPr>
            </w:pPr>
            <w:r>
              <w:rPr>
                <w:color w:val="000000" w:themeColor="text1"/>
                <w:sz w:val="18"/>
                <w:lang w:val="fr-FR"/>
              </w:rPr>
              <w:t>Allemagne de l’Ouest</w:t>
            </w:r>
          </w:p>
        </w:tc>
      </w:tr>
      <w:tr w:rsidR="00B73BB1" w:rsidRPr="0013104E" w14:paraId="7F996137" w14:textId="77777777" w:rsidTr="00515395">
        <w:tc>
          <w:tcPr>
            <w:tcW w:w="1959" w:type="dxa"/>
            <w:tcBorders>
              <w:top w:val="single" w:sz="4" w:space="0" w:color="auto"/>
              <w:bottom w:val="single" w:sz="4" w:space="0" w:color="auto"/>
            </w:tcBorders>
            <w:shd w:val="clear" w:color="auto" w:fill="auto"/>
            <w:hideMark/>
          </w:tcPr>
          <w:p w14:paraId="2E4082A7" w14:textId="77777777" w:rsidR="00B73BB1" w:rsidRPr="00515395" w:rsidRDefault="00B73BB1" w:rsidP="00515395">
            <w:pPr>
              <w:suppressAutoHyphens w:val="0"/>
              <w:spacing w:before="80" w:after="80" w:line="200" w:lineRule="exact"/>
              <w:ind w:left="284"/>
              <w:rPr>
                <w:b/>
                <w:color w:val="000000" w:themeColor="text1"/>
                <w:spacing w:val="-4"/>
                <w:sz w:val="18"/>
                <w:lang w:val="fr-FR"/>
              </w:rPr>
            </w:pPr>
            <w:r w:rsidRPr="00515395">
              <w:rPr>
                <w:b/>
                <w:color w:val="000000" w:themeColor="text1"/>
                <w:spacing w:val="-4"/>
                <w:sz w:val="18"/>
                <w:lang w:val="fr-FR"/>
              </w:rPr>
              <w:t>moins de 18 ans (total)</w:t>
            </w:r>
          </w:p>
        </w:tc>
        <w:tc>
          <w:tcPr>
            <w:tcW w:w="1094" w:type="dxa"/>
            <w:tcBorders>
              <w:top w:val="single" w:sz="4" w:space="0" w:color="auto"/>
              <w:bottom w:val="single" w:sz="4" w:space="0" w:color="auto"/>
            </w:tcBorders>
            <w:shd w:val="clear" w:color="auto" w:fill="auto"/>
            <w:noWrap/>
            <w:hideMark/>
          </w:tcPr>
          <w:p w14:paraId="7BE10227" w14:textId="77777777" w:rsidR="00B73BB1" w:rsidRPr="0013104E" w:rsidRDefault="00B73BB1" w:rsidP="00515395">
            <w:pPr>
              <w:suppressAutoHyphens w:val="0"/>
              <w:spacing w:before="80" w:after="80" w:line="200" w:lineRule="exact"/>
              <w:jc w:val="right"/>
              <w:rPr>
                <w:b/>
                <w:color w:val="000000" w:themeColor="text1"/>
                <w:sz w:val="18"/>
              </w:rPr>
            </w:pPr>
            <w:r>
              <w:rPr>
                <w:b/>
                <w:color w:val="000000" w:themeColor="text1"/>
                <w:sz w:val="18"/>
              </w:rPr>
              <w:t>10 778 593</w:t>
            </w:r>
          </w:p>
        </w:tc>
        <w:tc>
          <w:tcPr>
            <w:tcW w:w="1095" w:type="dxa"/>
            <w:tcBorders>
              <w:top w:val="single" w:sz="4" w:space="0" w:color="auto"/>
              <w:bottom w:val="single" w:sz="4" w:space="0" w:color="auto"/>
            </w:tcBorders>
            <w:shd w:val="clear" w:color="auto" w:fill="auto"/>
            <w:noWrap/>
            <w:vAlign w:val="bottom"/>
            <w:hideMark/>
          </w:tcPr>
          <w:p w14:paraId="021C88EF" w14:textId="77777777" w:rsidR="00B73BB1" w:rsidRPr="0013104E" w:rsidRDefault="00B73BB1" w:rsidP="00515395">
            <w:pPr>
              <w:suppressAutoHyphens w:val="0"/>
              <w:spacing w:before="80" w:after="80" w:line="200" w:lineRule="exact"/>
              <w:jc w:val="right"/>
              <w:rPr>
                <w:b/>
                <w:color w:val="000000" w:themeColor="text1"/>
                <w:sz w:val="18"/>
              </w:rPr>
            </w:pPr>
            <w:r>
              <w:rPr>
                <w:b/>
                <w:color w:val="000000" w:themeColor="text1"/>
                <w:sz w:val="18"/>
              </w:rPr>
              <w:t>10 917 108</w:t>
            </w:r>
          </w:p>
        </w:tc>
        <w:tc>
          <w:tcPr>
            <w:tcW w:w="1095" w:type="dxa"/>
            <w:tcBorders>
              <w:top w:val="single" w:sz="4" w:space="0" w:color="auto"/>
              <w:bottom w:val="single" w:sz="4" w:space="0" w:color="auto"/>
            </w:tcBorders>
            <w:shd w:val="clear" w:color="auto" w:fill="auto"/>
            <w:noWrap/>
            <w:vAlign w:val="bottom"/>
            <w:hideMark/>
          </w:tcPr>
          <w:p w14:paraId="1BBDE88E" w14:textId="77777777" w:rsidR="00B73BB1" w:rsidRPr="0013104E" w:rsidRDefault="00B73BB1" w:rsidP="00515395">
            <w:pPr>
              <w:suppressAutoHyphens w:val="0"/>
              <w:spacing w:before="80" w:after="80" w:line="200" w:lineRule="exact"/>
              <w:jc w:val="right"/>
              <w:rPr>
                <w:b/>
                <w:color w:val="000000" w:themeColor="text1"/>
                <w:sz w:val="18"/>
              </w:rPr>
            </w:pPr>
            <w:r>
              <w:rPr>
                <w:b/>
                <w:color w:val="000000" w:themeColor="text1"/>
                <w:sz w:val="18"/>
              </w:rPr>
              <w:t>11 005 963</w:t>
            </w:r>
          </w:p>
        </w:tc>
        <w:tc>
          <w:tcPr>
            <w:tcW w:w="1094" w:type="dxa"/>
            <w:tcBorders>
              <w:top w:val="single" w:sz="4" w:space="0" w:color="auto"/>
              <w:bottom w:val="single" w:sz="4" w:space="0" w:color="auto"/>
            </w:tcBorders>
            <w:shd w:val="clear" w:color="auto" w:fill="auto"/>
            <w:noWrap/>
            <w:vAlign w:val="bottom"/>
            <w:hideMark/>
          </w:tcPr>
          <w:p w14:paraId="5F8F5E1D" w14:textId="77777777" w:rsidR="00B73BB1" w:rsidRPr="0013104E" w:rsidRDefault="00B73BB1" w:rsidP="00515395">
            <w:pPr>
              <w:suppressAutoHyphens w:val="0"/>
              <w:spacing w:before="80" w:after="80" w:line="200" w:lineRule="exact"/>
              <w:jc w:val="right"/>
              <w:rPr>
                <w:b/>
                <w:color w:val="000000" w:themeColor="text1"/>
                <w:sz w:val="18"/>
              </w:rPr>
            </w:pPr>
            <w:r>
              <w:rPr>
                <w:b/>
                <w:color w:val="000000" w:themeColor="text1"/>
                <w:sz w:val="18"/>
              </w:rPr>
              <w:t>11 041 071</w:t>
            </w:r>
          </w:p>
        </w:tc>
        <w:tc>
          <w:tcPr>
            <w:tcW w:w="1095" w:type="dxa"/>
            <w:tcBorders>
              <w:top w:val="single" w:sz="4" w:space="0" w:color="auto"/>
              <w:bottom w:val="single" w:sz="4" w:space="0" w:color="auto"/>
            </w:tcBorders>
            <w:shd w:val="clear" w:color="auto" w:fill="auto"/>
            <w:noWrap/>
            <w:vAlign w:val="bottom"/>
            <w:hideMark/>
          </w:tcPr>
          <w:p w14:paraId="1A1A56CE" w14:textId="77777777" w:rsidR="00B73BB1" w:rsidRPr="0013104E" w:rsidRDefault="00B73BB1" w:rsidP="00515395">
            <w:pPr>
              <w:suppressAutoHyphens w:val="0"/>
              <w:spacing w:before="80" w:after="80" w:line="200" w:lineRule="exact"/>
              <w:jc w:val="right"/>
              <w:rPr>
                <w:b/>
                <w:color w:val="000000" w:themeColor="text1"/>
                <w:sz w:val="18"/>
              </w:rPr>
            </w:pPr>
            <w:r>
              <w:rPr>
                <w:b/>
                <w:color w:val="000000" w:themeColor="text1"/>
                <w:sz w:val="18"/>
              </w:rPr>
              <w:t>11 079 174</w:t>
            </w:r>
          </w:p>
        </w:tc>
        <w:tc>
          <w:tcPr>
            <w:tcW w:w="1095" w:type="dxa"/>
            <w:tcBorders>
              <w:top w:val="single" w:sz="4" w:space="0" w:color="auto"/>
              <w:bottom w:val="single" w:sz="4" w:space="0" w:color="auto"/>
            </w:tcBorders>
            <w:shd w:val="clear" w:color="auto" w:fill="auto"/>
            <w:noWrap/>
            <w:vAlign w:val="bottom"/>
            <w:hideMark/>
          </w:tcPr>
          <w:p w14:paraId="7F80CF42" w14:textId="77777777" w:rsidR="00B73BB1" w:rsidRPr="0013104E" w:rsidRDefault="00B73BB1" w:rsidP="00515395">
            <w:pPr>
              <w:suppressAutoHyphens w:val="0"/>
              <w:spacing w:before="80" w:after="80" w:line="200" w:lineRule="exact"/>
              <w:jc w:val="right"/>
              <w:rPr>
                <w:b/>
                <w:color w:val="000000" w:themeColor="text1"/>
                <w:sz w:val="18"/>
              </w:rPr>
            </w:pPr>
            <w:r>
              <w:rPr>
                <w:b/>
                <w:color w:val="000000" w:themeColor="text1"/>
                <w:sz w:val="18"/>
              </w:rPr>
              <w:t>11 138 825</w:t>
            </w:r>
          </w:p>
        </w:tc>
        <w:tc>
          <w:tcPr>
            <w:tcW w:w="1112" w:type="dxa"/>
            <w:gridSpan w:val="2"/>
            <w:tcBorders>
              <w:top w:val="single" w:sz="4" w:space="0" w:color="auto"/>
              <w:bottom w:val="single" w:sz="4" w:space="0" w:color="auto"/>
            </w:tcBorders>
            <w:shd w:val="clear" w:color="auto" w:fill="auto"/>
            <w:noWrap/>
            <w:vAlign w:val="bottom"/>
            <w:hideMark/>
          </w:tcPr>
          <w:p w14:paraId="0B9C208C" w14:textId="77777777" w:rsidR="00B73BB1" w:rsidRPr="0013104E" w:rsidRDefault="00B73BB1" w:rsidP="00515395">
            <w:pPr>
              <w:suppressAutoHyphens w:val="0"/>
              <w:spacing w:before="80" w:after="80" w:line="200" w:lineRule="exact"/>
              <w:jc w:val="right"/>
              <w:rPr>
                <w:b/>
                <w:color w:val="000000" w:themeColor="text1"/>
                <w:sz w:val="18"/>
              </w:rPr>
            </w:pPr>
            <w:r>
              <w:rPr>
                <w:b/>
                <w:color w:val="000000" w:themeColor="text1"/>
                <w:sz w:val="18"/>
              </w:rPr>
              <w:t>11 191 490</w:t>
            </w:r>
          </w:p>
        </w:tc>
      </w:tr>
      <w:tr w:rsidR="00B73BB1" w:rsidRPr="0013104E" w14:paraId="2FCC1DD6" w14:textId="77777777" w:rsidTr="00515395">
        <w:tc>
          <w:tcPr>
            <w:tcW w:w="1959" w:type="dxa"/>
            <w:shd w:val="clear" w:color="auto" w:fill="auto"/>
            <w:noWrap/>
            <w:hideMark/>
          </w:tcPr>
          <w:p w14:paraId="3A336A53" w14:textId="77777777" w:rsidR="00B73BB1" w:rsidRPr="0013104E" w:rsidRDefault="00B73BB1" w:rsidP="00515395">
            <w:pPr>
              <w:suppressAutoHyphens w:val="0"/>
              <w:spacing w:before="40" w:after="40" w:line="200" w:lineRule="exact"/>
              <w:rPr>
                <w:color w:val="000000" w:themeColor="text1"/>
                <w:sz w:val="18"/>
                <w:lang w:val="fr-FR"/>
              </w:rPr>
            </w:pPr>
            <w:r>
              <w:rPr>
                <w:color w:val="000000" w:themeColor="text1"/>
                <w:sz w:val="18"/>
                <w:lang w:val="fr-FR"/>
              </w:rPr>
              <w:t>moins de 3 ans</w:t>
            </w:r>
          </w:p>
        </w:tc>
        <w:tc>
          <w:tcPr>
            <w:tcW w:w="1094" w:type="dxa"/>
            <w:shd w:val="clear" w:color="auto" w:fill="auto"/>
            <w:noWrap/>
            <w:hideMark/>
          </w:tcPr>
          <w:p w14:paraId="6182C8FE"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1 690 953</w:t>
            </w:r>
          </w:p>
        </w:tc>
        <w:tc>
          <w:tcPr>
            <w:tcW w:w="1095" w:type="dxa"/>
            <w:shd w:val="clear" w:color="auto" w:fill="auto"/>
            <w:noWrap/>
            <w:vAlign w:val="bottom"/>
            <w:hideMark/>
          </w:tcPr>
          <w:p w14:paraId="7165A61E"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1 771 330</w:t>
            </w:r>
          </w:p>
        </w:tc>
        <w:tc>
          <w:tcPr>
            <w:tcW w:w="1095" w:type="dxa"/>
            <w:shd w:val="clear" w:color="auto" w:fill="auto"/>
            <w:noWrap/>
            <w:vAlign w:val="bottom"/>
            <w:hideMark/>
          </w:tcPr>
          <w:p w14:paraId="63A2B1AD"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1 861 241</w:t>
            </w:r>
          </w:p>
        </w:tc>
        <w:tc>
          <w:tcPr>
            <w:tcW w:w="1094" w:type="dxa"/>
            <w:shd w:val="clear" w:color="auto" w:fill="auto"/>
            <w:noWrap/>
            <w:vAlign w:val="bottom"/>
            <w:hideMark/>
          </w:tcPr>
          <w:p w14:paraId="73871F86"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1 906 565</w:t>
            </w:r>
          </w:p>
        </w:tc>
        <w:tc>
          <w:tcPr>
            <w:tcW w:w="1095" w:type="dxa"/>
            <w:shd w:val="clear" w:color="auto" w:fill="auto"/>
            <w:noWrap/>
            <w:vAlign w:val="bottom"/>
            <w:hideMark/>
          </w:tcPr>
          <w:p w14:paraId="21D1442E"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1 940 112</w:t>
            </w:r>
          </w:p>
        </w:tc>
        <w:tc>
          <w:tcPr>
            <w:tcW w:w="1095" w:type="dxa"/>
            <w:shd w:val="clear" w:color="auto" w:fill="auto"/>
            <w:noWrap/>
            <w:vAlign w:val="bottom"/>
            <w:hideMark/>
          </w:tcPr>
          <w:p w14:paraId="74314CC9"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1 939 322</w:t>
            </w:r>
          </w:p>
        </w:tc>
        <w:tc>
          <w:tcPr>
            <w:tcW w:w="1112" w:type="dxa"/>
            <w:gridSpan w:val="2"/>
            <w:shd w:val="clear" w:color="auto" w:fill="auto"/>
            <w:noWrap/>
            <w:vAlign w:val="bottom"/>
            <w:hideMark/>
          </w:tcPr>
          <w:p w14:paraId="225B9E14"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1 932 073</w:t>
            </w:r>
          </w:p>
        </w:tc>
      </w:tr>
      <w:tr w:rsidR="00B73BB1" w:rsidRPr="0013104E" w14:paraId="1965D010" w14:textId="77777777" w:rsidTr="00515395">
        <w:tc>
          <w:tcPr>
            <w:tcW w:w="1959" w:type="dxa"/>
            <w:shd w:val="clear" w:color="auto" w:fill="auto"/>
            <w:noWrap/>
            <w:hideMark/>
          </w:tcPr>
          <w:p w14:paraId="44A179E7" w14:textId="77777777" w:rsidR="00B73BB1" w:rsidRPr="0013104E" w:rsidRDefault="00B73BB1" w:rsidP="00515395">
            <w:pPr>
              <w:suppressAutoHyphens w:val="0"/>
              <w:spacing w:before="40" w:after="40" w:line="200" w:lineRule="exact"/>
              <w:rPr>
                <w:color w:val="000000" w:themeColor="text1"/>
                <w:sz w:val="18"/>
                <w:lang w:val="fr-FR"/>
              </w:rPr>
            </w:pPr>
            <w:r>
              <w:rPr>
                <w:color w:val="000000" w:themeColor="text1"/>
                <w:sz w:val="18"/>
                <w:lang w:val="fr-FR"/>
              </w:rPr>
              <w:t>3 à 5 ans</w:t>
            </w:r>
          </w:p>
        </w:tc>
        <w:tc>
          <w:tcPr>
            <w:tcW w:w="1094" w:type="dxa"/>
            <w:shd w:val="clear" w:color="auto" w:fill="auto"/>
            <w:noWrap/>
            <w:hideMark/>
          </w:tcPr>
          <w:p w14:paraId="01CE609F"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1 659 941</w:t>
            </w:r>
          </w:p>
        </w:tc>
        <w:tc>
          <w:tcPr>
            <w:tcW w:w="1095" w:type="dxa"/>
            <w:shd w:val="clear" w:color="auto" w:fill="auto"/>
            <w:noWrap/>
            <w:vAlign w:val="bottom"/>
            <w:hideMark/>
          </w:tcPr>
          <w:p w14:paraId="655D7519"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1 709 331</w:t>
            </w:r>
          </w:p>
        </w:tc>
        <w:tc>
          <w:tcPr>
            <w:tcW w:w="1095" w:type="dxa"/>
            <w:shd w:val="clear" w:color="auto" w:fill="auto"/>
            <w:noWrap/>
            <w:vAlign w:val="bottom"/>
            <w:hideMark/>
          </w:tcPr>
          <w:p w14:paraId="4D6228E9"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1 736 692</w:t>
            </w:r>
          </w:p>
        </w:tc>
        <w:tc>
          <w:tcPr>
            <w:tcW w:w="1094" w:type="dxa"/>
            <w:shd w:val="clear" w:color="auto" w:fill="auto"/>
            <w:noWrap/>
            <w:vAlign w:val="bottom"/>
            <w:hideMark/>
          </w:tcPr>
          <w:p w14:paraId="49C8418B"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1 791 173</w:t>
            </w:r>
          </w:p>
        </w:tc>
        <w:tc>
          <w:tcPr>
            <w:tcW w:w="1095" w:type="dxa"/>
            <w:shd w:val="clear" w:color="auto" w:fill="auto"/>
            <w:noWrap/>
            <w:vAlign w:val="bottom"/>
            <w:hideMark/>
          </w:tcPr>
          <w:p w14:paraId="2287559A"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1 841 409</w:t>
            </w:r>
          </w:p>
        </w:tc>
        <w:tc>
          <w:tcPr>
            <w:tcW w:w="1095" w:type="dxa"/>
            <w:shd w:val="clear" w:color="auto" w:fill="auto"/>
            <w:noWrap/>
            <w:vAlign w:val="bottom"/>
            <w:hideMark/>
          </w:tcPr>
          <w:p w14:paraId="3CEBC232"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1 910 047</w:t>
            </w:r>
          </w:p>
        </w:tc>
        <w:tc>
          <w:tcPr>
            <w:tcW w:w="1112" w:type="dxa"/>
            <w:gridSpan w:val="2"/>
            <w:shd w:val="clear" w:color="auto" w:fill="auto"/>
            <w:noWrap/>
            <w:vAlign w:val="bottom"/>
            <w:hideMark/>
          </w:tcPr>
          <w:p w14:paraId="3B85DC6B"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1 951 060</w:t>
            </w:r>
          </w:p>
        </w:tc>
      </w:tr>
      <w:tr w:rsidR="00B73BB1" w:rsidRPr="0013104E" w14:paraId="3B91F3AD" w14:textId="77777777" w:rsidTr="00515395">
        <w:tc>
          <w:tcPr>
            <w:tcW w:w="1959" w:type="dxa"/>
            <w:shd w:val="clear" w:color="auto" w:fill="auto"/>
            <w:noWrap/>
            <w:hideMark/>
          </w:tcPr>
          <w:p w14:paraId="71EBAB75" w14:textId="77777777" w:rsidR="00B73BB1" w:rsidRPr="0013104E" w:rsidRDefault="00B73BB1" w:rsidP="00515395">
            <w:pPr>
              <w:suppressAutoHyphens w:val="0"/>
              <w:spacing w:before="40" w:after="40" w:line="200" w:lineRule="exact"/>
              <w:rPr>
                <w:color w:val="000000" w:themeColor="text1"/>
                <w:sz w:val="18"/>
                <w:lang w:val="fr-FR"/>
              </w:rPr>
            </w:pPr>
            <w:r>
              <w:rPr>
                <w:color w:val="000000" w:themeColor="text1"/>
                <w:sz w:val="18"/>
                <w:lang w:val="fr-FR"/>
              </w:rPr>
              <w:t>6 à 9 ans</w:t>
            </w:r>
          </w:p>
        </w:tc>
        <w:tc>
          <w:tcPr>
            <w:tcW w:w="1094" w:type="dxa"/>
            <w:shd w:val="clear" w:color="auto" w:fill="auto"/>
            <w:noWrap/>
            <w:hideMark/>
          </w:tcPr>
          <w:p w14:paraId="791DA9CD"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2 281 791</w:t>
            </w:r>
          </w:p>
        </w:tc>
        <w:tc>
          <w:tcPr>
            <w:tcW w:w="1095" w:type="dxa"/>
            <w:shd w:val="clear" w:color="auto" w:fill="auto"/>
            <w:noWrap/>
            <w:vAlign w:val="bottom"/>
            <w:hideMark/>
          </w:tcPr>
          <w:p w14:paraId="020818E2"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2 313 704</w:t>
            </w:r>
          </w:p>
        </w:tc>
        <w:tc>
          <w:tcPr>
            <w:tcW w:w="1095" w:type="dxa"/>
            <w:shd w:val="clear" w:color="auto" w:fill="auto"/>
            <w:noWrap/>
            <w:vAlign w:val="bottom"/>
            <w:hideMark/>
          </w:tcPr>
          <w:p w14:paraId="0BAF4FE0"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2 345 377</w:t>
            </w:r>
          </w:p>
        </w:tc>
        <w:tc>
          <w:tcPr>
            <w:tcW w:w="1094" w:type="dxa"/>
            <w:shd w:val="clear" w:color="auto" w:fill="auto"/>
            <w:noWrap/>
            <w:vAlign w:val="bottom"/>
            <w:hideMark/>
          </w:tcPr>
          <w:p w14:paraId="5F97F993"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2 344 736</w:t>
            </w:r>
          </w:p>
        </w:tc>
        <w:tc>
          <w:tcPr>
            <w:tcW w:w="1095" w:type="dxa"/>
            <w:shd w:val="clear" w:color="auto" w:fill="auto"/>
            <w:noWrap/>
            <w:vAlign w:val="bottom"/>
            <w:hideMark/>
          </w:tcPr>
          <w:p w14:paraId="644E6BE2"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2 352 003</w:t>
            </w:r>
          </w:p>
        </w:tc>
        <w:tc>
          <w:tcPr>
            <w:tcW w:w="1095" w:type="dxa"/>
            <w:shd w:val="clear" w:color="auto" w:fill="auto"/>
            <w:noWrap/>
            <w:vAlign w:val="bottom"/>
            <w:hideMark/>
          </w:tcPr>
          <w:p w14:paraId="2F8DB8CF"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2 378 654</w:t>
            </w:r>
          </w:p>
        </w:tc>
        <w:tc>
          <w:tcPr>
            <w:tcW w:w="1112" w:type="dxa"/>
            <w:gridSpan w:val="2"/>
            <w:shd w:val="clear" w:color="auto" w:fill="auto"/>
            <w:noWrap/>
            <w:vAlign w:val="bottom"/>
            <w:hideMark/>
          </w:tcPr>
          <w:p w14:paraId="6AF7B2C4"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2 414 604</w:t>
            </w:r>
          </w:p>
        </w:tc>
      </w:tr>
      <w:tr w:rsidR="00B73BB1" w:rsidRPr="0013104E" w14:paraId="10D9F064" w14:textId="77777777" w:rsidTr="00515395">
        <w:tc>
          <w:tcPr>
            <w:tcW w:w="1959" w:type="dxa"/>
            <w:shd w:val="clear" w:color="auto" w:fill="auto"/>
            <w:noWrap/>
            <w:hideMark/>
          </w:tcPr>
          <w:p w14:paraId="693E1208" w14:textId="77777777" w:rsidR="00B73BB1" w:rsidRPr="0013104E" w:rsidRDefault="00B73BB1" w:rsidP="00515395">
            <w:pPr>
              <w:suppressAutoHyphens w:val="0"/>
              <w:spacing w:before="40" w:after="40" w:line="200" w:lineRule="exact"/>
              <w:rPr>
                <w:color w:val="000000" w:themeColor="text1"/>
                <w:sz w:val="18"/>
                <w:lang w:val="fr-FR"/>
              </w:rPr>
            </w:pPr>
            <w:r>
              <w:rPr>
                <w:color w:val="000000" w:themeColor="text1"/>
                <w:sz w:val="18"/>
                <w:lang w:val="fr-FR"/>
              </w:rPr>
              <w:t>10 à 13 ans</w:t>
            </w:r>
          </w:p>
        </w:tc>
        <w:tc>
          <w:tcPr>
            <w:tcW w:w="1094" w:type="dxa"/>
            <w:shd w:val="clear" w:color="auto" w:fill="auto"/>
            <w:noWrap/>
            <w:hideMark/>
          </w:tcPr>
          <w:p w14:paraId="0D46A31D"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2 424 120</w:t>
            </w:r>
          </w:p>
        </w:tc>
        <w:tc>
          <w:tcPr>
            <w:tcW w:w="1095" w:type="dxa"/>
            <w:shd w:val="clear" w:color="auto" w:fill="auto"/>
            <w:noWrap/>
            <w:vAlign w:val="bottom"/>
            <w:hideMark/>
          </w:tcPr>
          <w:p w14:paraId="69EC39B8"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2 419 862</w:t>
            </w:r>
          </w:p>
        </w:tc>
        <w:tc>
          <w:tcPr>
            <w:tcW w:w="1095" w:type="dxa"/>
            <w:shd w:val="clear" w:color="auto" w:fill="auto"/>
            <w:noWrap/>
            <w:vAlign w:val="bottom"/>
            <w:hideMark/>
          </w:tcPr>
          <w:p w14:paraId="266F2BCD"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2 405 095</w:t>
            </w:r>
          </w:p>
        </w:tc>
        <w:tc>
          <w:tcPr>
            <w:tcW w:w="1094" w:type="dxa"/>
            <w:shd w:val="clear" w:color="auto" w:fill="auto"/>
            <w:noWrap/>
            <w:vAlign w:val="bottom"/>
            <w:hideMark/>
          </w:tcPr>
          <w:p w14:paraId="11F016CA"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2 404 733</w:t>
            </w:r>
          </w:p>
        </w:tc>
        <w:tc>
          <w:tcPr>
            <w:tcW w:w="1095" w:type="dxa"/>
            <w:shd w:val="clear" w:color="auto" w:fill="auto"/>
            <w:noWrap/>
            <w:vAlign w:val="bottom"/>
            <w:hideMark/>
          </w:tcPr>
          <w:p w14:paraId="42A70984"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2 407 674</w:t>
            </w:r>
          </w:p>
        </w:tc>
        <w:tc>
          <w:tcPr>
            <w:tcW w:w="1095" w:type="dxa"/>
            <w:shd w:val="clear" w:color="auto" w:fill="auto"/>
            <w:noWrap/>
            <w:vAlign w:val="bottom"/>
            <w:hideMark/>
          </w:tcPr>
          <w:p w14:paraId="1D24E765"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2 407 331</w:t>
            </w:r>
          </w:p>
        </w:tc>
        <w:tc>
          <w:tcPr>
            <w:tcW w:w="1112" w:type="dxa"/>
            <w:gridSpan w:val="2"/>
            <w:shd w:val="clear" w:color="auto" w:fill="auto"/>
            <w:noWrap/>
            <w:vAlign w:val="bottom"/>
            <w:hideMark/>
          </w:tcPr>
          <w:p w14:paraId="2BCDCA63"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2 420 601</w:t>
            </w:r>
          </w:p>
        </w:tc>
      </w:tr>
      <w:tr w:rsidR="00B73BB1" w:rsidRPr="0013104E" w14:paraId="669CD9F8" w14:textId="77777777" w:rsidTr="00515395">
        <w:tc>
          <w:tcPr>
            <w:tcW w:w="1959" w:type="dxa"/>
            <w:shd w:val="clear" w:color="auto" w:fill="auto"/>
            <w:noWrap/>
            <w:hideMark/>
          </w:tcPr>
          <w:p w14:paraId="13E7D731" w14:textId="77777777" w:rsidR="00B73BB1" w:rsidRPr="0013104E" w:rsidRDefault="00B73BB1" w:rsidP="00515395">
            <w:pPr>
              <w:suppressAutoHyphens w:val="0"/>
              <w:spacing w:before="40" w:after="40" w:line="200" w:lineRule="exact"/>
              <w:rPr>
                <w:color w:val="000000" w:themeColor="text1"/>
                <w:sz w:val="18"/>
                <w:lang w:val="fr-FR"/>
              </w:rPr>
            </w:pPr>
            <w:r>
              <w:rPr>
                <w:color w:val="000000" w:themeColor="text1"/>
                <w:sz w:val="18"/>
                <w:lang w:val="fr-FR"/>
              </w:rPr>
              <w:t>14 à 17 ans</w:t>
            </w:r>
          </w:p>
        </w:tc>
        <w:tc>
          <w:tcPr>
            <w:tcW w:w="1094" w:type="dxa"/>
            <w:shd w:val="clear" w:color="auto" w:fill="auto"/>
            <w:noWrap/>
            <w:hideMark/>
          </w:tcPr>
          <w:p w14:paraId="40372261"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2 721 788</w:t>
            </w:r>
          </w:p>
        </w:tc>
        <w:tc>
          <w:tcPr>
            <w:tcW w:w="1095" w:type="dxa"/>
            <w:shd w:val="clear" w:color="auto" w:fill="auto"/>
            <w:noWrap/>
            <w:vAlign w:val="bottom"/>
            <w:hideMark/>
          </w:tcPr>
          <w:p w14:paraId="1E2ECA31"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2 702 881</w:t>
            </w:r>
          </w:p>
        </w:tc>
        <w:tc>
          <w:tcPr>
            <w:tcW w:w="1095" w:type="dxa"/>
            <w:shd w:val="clear" w:color="auto" w:fill="auto"/>
            <w:noWrap/>
            <w:vAlign w:val="bottom"/>
            <w:hideMark/>
          </w:tcPr>
          <w:p w14:paraId="040F834F"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2 657 558</w:t>
            </w:r>
          </w:p>
        </w:tc>
        <w:tc>
          <w:tcPr>
            <w:tcW w:w="1094" w:type="dxa"/>
            <w:shd w:val="clear" w:color="auto" w:fill="auto"/>
            <w:noWrap/>
            <w:vAlign w:val="bottom"/>
            <w:hideMark/>
          </w:tcPr>
          <w:p w14:paraId="622D2871"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2 593 864</w:t>
            </w:r>
          </w:p>
        </w:tc>
        <w:tc>
          <w:tcPr>
            <w:tcW w:w="1095" w:type="dxa"/>
            <w:shd w:val="clear" w:color="auto" w:fill="auto"/>
            <w:noWrap/>
            <w:vAlign w:val="bottom"/>
            <w:hideMark/>
          </w:tcPr>
          <w:p w14:paraId="79756079"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2 537 976</w:t>
            </w:r>
          </w:p>
        </w:tc>
        <w:tc>
          <w:tcPr>
            <w:tcW w:w="1095" w:type="dxa"/>
            <w:shd w:val="clear" w:color="auto" w:fill="auto"/>
            <w:noWrap/>
            <w:vAlign w:val="bottom"/>
            <w:hideMark/>
          </w:tcPr>
          <w:p w14:paraId="2702F19A"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2 503 471</w:t>
            </w:r>
          </w:p>
        </w:tc>
        <w:tc>
          <w:tcPr>
            <w:tcW w:w="1112" w:type="dxa"/>
            <w:gridSpan w:val="2"/>
            <w:shd w:val="clear" w:color="auto" w:fill="auto"/>
            <w:noWrap/>
            <w:vAlign w:val="bottom"/>
            <w:hideMark/>
          </w:tcPr>
          <w:p w14:paraId="36FB6D4C"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2 473 152</w:t>
            </w:r>
          </w:p>
        </w:tc>
      </w:tr>
      <w:tr w:rsidR="00B73BB1" w:rsidRPr="0013104E" w14:paraId="2F064508" w14:textId="77777777" w:rsidTr="00515395">
        <w:tc>
          <w:tcPr>
            <w:tcW w:w="9639" w:type="dxa"/>
            <w:gridSpan w:val="9"/>
            <w:tcBorders>
              <w:bottom w:val="single" w:sz="4" w:space="0" w:color="auto"/>
            </w:tcBorders>
            <w:shd w:val="clear" w:color="auto" w:fill="auto"/>
            <w:noWrap/>
            <w:hideMark/>
          </w:tcPr>
          <w:p w14:paraId="2A62E55F" w14:textId="77777777" w:rsidR="00B73BB1" w:rsidRPr="0013104E" w:rsidRDefault="00B73BB1" w:rsidP="00515395">
            <w:pPr>
              <w:suppressAutoHyphens w:val="0"/>
              <w:spacing w:before="40" w:after="40" w:line="200" w:lineRule="exact"/>
              <w:rPr>
                <w:color w:val="000000" w:themeColor="text1"/>
                <w:sz w:val="18"/>
                <w:lang w:val="fr-FR"/>
              </w:rPr>
            </w:pPr>
            <w:r>
              <w:rPr>
                <w:color w:val="000000" w:themeColor="text1"/>
                <w:sz w:val="18"/>
                <w:lang w:val="fr-FR"/>
              </w:rPr>
              <w:t>Allemagne de l’Est</w:t>
            </w:r>
          </w:p>
        </w:tc>
      </w:tr>
      <w:tr w:rsidR="00B73BB1" w:rsidRPr="0013104E" w14:paraId="254CD8E3" w14:textId="77777777" w:rsidTr="00515395">
        <w:tc>
          <w:tcPr>
            <w:tcW w:w="1959" w:type="dxa"/>
            <w:tcBorders>
              <w:top w:val="single" w:sz="4" w:space="0" w:color="auto"/>
              <w:bottom w:val="single" w:sz="4" w:space="0" w:color="auto"/>
            </w:tcBorders>
            <w:shd w:val="clear" w:color="auto" w:fill="auto"/>
            <w:hideMark/>
          </w:tcPr>
          <w:p w14:paraId="1E92FD61" w14:textId="77777777" w:rsidR="00B73BB1" w:rsidRPr="00515395" w:rsidRDefault="00B73BB1" w:rsidP="00515395">
            <w:pPr>
              <w:suppressAutoHyphens w:val="0"/>
              <w:spacing w:before="80" w:after="80" w:line="200" w:lineRule="exact"/>
              <w:ind w:left="284"/>
              <w:rPr>
                <w:color w:val="000000" w:themeColor="text1"/>
                <w:spacing w:val="-4"/>
                <w:sz w:val="18"/>
                <w:lang w:val="fr-FR"/>
              </w:rPr>
            </w:pPr>
            <w:r w:rsidRPr="00515395">
              <w:rPr>
                <w:b/>
                <w:color w:val="000000" w:themeColor="text1"/>
                <w:spacing w:val="-4"/>
                <w:sz w:val="18"/>
                <w:lang w:val="fr-FR"/>
              </w:rPr>
              <w:t>moins de 18 ans (total)</w:t>
            </w:r>
          </w:p>
        </w:tc>
        <w:tc>
          <w:tcPr>
            <w:tcW w:w="1094" w:type="dxa"/>
            <w:tcBorders>
              <w:top w:val="single" w:sz="4" w:space="0" w:color="auto"/>
              <w:bottom w:val="single" w:sz="4" w:space="0" w:color="auto"/>
            </w:tcBorders>
            <w:shd w:val="clear" w:color="auto" w:fill="auto"/>
            <w:noWrap/>
            <w:hideMark/>
          </w:tcPr>
          <w:p w14:paraId="080F31EE" w14:textId="77777777" w:rsidR="00B73BB1" w:rsidRPr="0013104E" w:rsidRDefault="00B73BB1" w:rsidP="00515395">
            <w:pPr>
              <w:suppressAutoHyphens w:val="0"/>
              <w:spacing w:before="80" w:after="80" w:line="200" w:lineRule="exact"/>
              <w:jc w:val="right"/>
              <w:rPr>
                <w:b/>
                <w:color w:val="000000" w:themeColor="text1"/>
                <w:sz w:val="18"/>
              </w:rPr>
            </w:pPr>
            <w:r>
              <w:rPr>
                <w:b/>
                <w:color w:val="000000" w:themeColor="text1"/>
                <w:sz w:val="18"/>
              </w:rPr>
              <w:t>2 333 427</w:t>
            </w:r>
          </w:p>
        </w:tc>
        <w:tc>
          <w:tcPr>
            <w:tcW w:w="1095" w:type="dxa"/>
            <w:tcBorders>
              <w:top w:val="single" w:sz="4" w:space="0" w:color="auto"/>
              <w:bottom w:val="single" w:sz="4" w:space="0" w:color="auto"/>
            </w:tcBorders>
            <w:shd w:val="clear" w:color="auto" w:fill="auto"/>
            <w:noWrap/>
            <w:vAlign w:val="bottom"/>
            <w:hideMark/>
          </w:tcPr>
          <w:p w14:paraId="49FB3A12" w14:textId="77777777" w:rsidR="00B73BB1" w:rsidRPr="0013104E" w:rsidRDefault="00B73BB1" w:rsidP="00515395">
            <w:pPr>
              <w:suppressAutoHyphens w:val="0"/>
              <w:spacing w:before="80" w:after="80" w:line="200" w:lineRule="exact"/>
              <w:jc w:val="right"/>
              <w:rPr>
                <w:b/>
                <w:color w:val="000000" w:themeColor="text1"/>
                <w:sz w:val="18"/>
              </w:rPr>
            </w:pPr>
            <w:r>
              <w:rPr>
                <w:b/>
                <w:color w:val="000000" w:themeColor="text1"/>
                <w:sz w:val="18"/>
              </w:rPr>
              <w:t>2 408 569</w:t>
            </w:r>
          </w:p>
        </w:tc>
        <w:tc>
          <w:tcPr>
            <w:tcW w:w="1095" w:type="dxa"/>
            <w:tcBorders>
              <w:top w:val="single" w:sz="4" w:space="0" w:color="auto"/>
              <w:bottom w:val="single" w:sz="4" w:space="0" w:color="auto"/>
            </w:tcBorders>
            <w:shd w:val="clear" w:color="auto" w:fill="auto"/>
            <w:noWrap/>
            <w:vAlign w:val="bottom"/>
            <w:hideMark/>
          </w:tcPr>
          <w:p w14:paraId="45EFB0BC" w14:textId="77777777" w:rsidR="00B73BB1" w:rsidRPr="0013104E" w:rsidRDefault="00B73BB1" w:rsidP="00515395">
            <w:pPr>
              <w:suppressAutoHyphens w:val="0"/>
              <w:spacing w:before="80" w:after="80" w:line="200" w:lineRule="exact"/>
              <w:jc w:val="right"/>
              <w:rPr>
                <w:b/>
                <w:color w:val="000000" w:themeColor="text1"/>
                <w:sz w:val="18"/>
              </w:rPr>
            </w:pPr>
            <w:r>
              <w:rPr>
                <w:b/>
                <w:color w:val="000000" w:themeColor="text1"/>
                <w:sz w:val="18"/>
              </w:rPr>
              <w:t>2 464 299</w:t>
            </w:r>
          </w:p>
        </w:tc>
        <w:tc>
          <w:tcPr>
            <w:tcW w:w="1094" w:type="dxa"/>
            <w:tcBorders>
              <w:top w:val="single" w:sz="4" w:space="0" w:color="auto"/>
              <w:bottom w:val="single" w:sz="4" w:space="0" w:color="auto"/>
            </w:tcBorders>
            <w:shd w:val="clear" w:color="auto" w:fill="auto"/>
            <w:noWrap/>
            <w:vAlign w:val="bottom"/>
            <w:hideMark/>
          </w:tcPr>
          <w:p w14:paraId="175C013A" w14:textId="77777777" w:rsidR="00B73BB1" w:rsidRPr="0013104E" w:rsidRDefault="00B73BB1" w:rsidP="00515395">
            <w:pPr>
              <w:suppressAutoHyphens w:val="0"/>
              <w:spacing w:before="80" w:after="80" w:line="200" w:lineRule="exact"/>
              <w:jc w:val="right"/>
              <w:rPr>
                <w:b/>
                <w:color w:val="000000" w:themeColor="text1"/>
                <w:sz w:val="18"/>
              </w:rPr>
            </w:pPr>
            <w:r>
              <w:rPr>
                <w:b/>
                <w:color w:val="000000" w:themeColor="text1"/>
                <w:sz w:val="18"/>
              </w:rPr>
              <w:t>2 497 075</w:t>
            </w:r>
          </w:p>
        </w:tc>
        <w:tc>
          <w:tcPr>
            <w:tcW w:w="1095" w:type="dxa"/>
            <w:tcBorders>
              <w:top w:val="single" w:sz="4" w:space="0" w:color="auto"/>
              <w:bottom w:val="single" w:sz="4" w:space="0" w:color="auto"/>
            </w:tcBorders>
            <w:shd w:val="clear" w:color="auto" w:fill="auto"/>
            <w:noWrap/>
            <w:vAlign w:val="bottom"/>
            <w:hideMark/>
          </w:tcPr>
          <w:p w14:paraId="3FA7DB3F" w14:textId="77777777" w:rsidR="00B73BB1" w:rsidRPr="0013104E" w:rsidRDefault="00B73BB1" w:rsidP="00515395">
            <w:pPr>
              <w:suppressAutoHyphens w:val="0"/>
              <w:spacing w:before="80" w:after="80" w:line="200" w:lineRule="exact"/>
              <w:jc w:val="right"/>
              <w:rPr>
                <w:b/>
                <w:color w:val="000000" w:themeColor="text1"/>
                <w:sz w:val="18"/>
              </w:rPr>
            </w:pPr>
            <w:r>
              <w:rPr>
                <w:b/>
                <w:color w:val="000000" w:themeColor="text1"/>
                <w:sz w:val="18"/>
              </w:rPr>
              <w:t>2 518 254</w:t>
            </w:r>
          </w:p>
        </w:tc>
        <w:tc>
          <w:tcPr>
            <w:tcW w:w="1095" w:type="dxa"/>
            <w:tcBorders>
              <w:top w:val="single" w:sz="4" w:space="0" w:color="auto"/>
              <w:bottom w:val="single" w:sz="4" w:space="0" w:color="auto"/>
            </w:tcBorders>
            <w:shd w:val="clear" w:color="auto" w:fill="auto"/>
            <w:noWrap/>
            <w:vAlign w:val="bottom"/>
            <w:hideMark/>
          </w:tcPr>
          <w:p w14:paraId="2592DD2D" w14:textId="77777777" w:rsidR="00B73BB1" w:rsidRPr="0013104E" w:rsidRDefault="00B73BB1" w:rsidP="00515395">
            <w:pPr>
              <w:suppressAutoHyphens w:val="0"/>
              <w:spacing w:before="80" w:after="80" w:line="200" w:lineRule="exact"/>
              <w:jc w:val="right"/>
              <w:rPr>
                <w:b/>
                <w:color w:val="000000" w:themeColor="text1"/>
                <w:sz w:val="18"/>
              </w:rPr>
            </w:pPr>
            <w:r>
              <w:rPr>
                <w:b/>
                <w:color w:val="000000" w:themeColor="text1"/>
                <w:sz w:val="18"/>
              </w:rPr>
              <w:t>2 539 077</w:t>
            </w:r>
          </w:p>
        </w:tc>
        <w:tc>
          <w:tcPr>
            <w:tcW w:w="1112" w:type="dxa"/>
            <w:gridSpan w:val="2"/>
            <w:tcBorders>
              <w:top w:val="single" w:sz="4" w:space="0" w:color="auto"/>
              <w:bottom w:val="single" w:sz="4" w:space="0" w:color="auto"/>
            </w:tcBorders>
            <w:shd w:val="clear" w:color="auto" w:fill="auto"/>
            <w:noWrap/>
            <w:vAlign w:val="bottom"/>
            <w:hideMark/>
          </w:tcPr>
          <w:p w14:paraId="0E3BC04C" w14:textId="77777777" w:rsidR="00B73BB1" w:rsidRPr="0013104E" w:rsidRDefault="00B73BB1" w:rsidP="00515395">
            <w:pPr>
              <w:suppressAutoHyphens w:val="0"/>
              <w:spacing w:before="80" w:after="80" w:line="200" w:lineRule="exact"/>
              <w:jc w:val="right"/>
              <w:rPr>
                <w:b/>
                <w:color w:val="000000" w:themeColor="text1"/>
                <w:sz w:val="18"/>
              </w:rPr>
            </w:pPr>
            <w:r>
              <w:rPr>
                <w:b/>
                <w:color w:val="000000" w:themeColor="text1"/>
                <w:sz w:val="18"/>
              </w:rPr>
              <w:t>2 552 454</w:t>
            </w:r>
          </w:p>
        </w:tc>
      </w:tr>
      <w:tr w:rsidR="00B73BB1" w:rsidRPr="0013104E" w14:paraId="556595D4" w14:textId="77777777" w:rsidTr="00515395">
        <w:tc>
          <w:tcPr>
            <w:tcW w:w="1959" w:type="dxa"/>
            <w:shd w:val="clear" w:color="auto" w:fill="auto"/>
            <w:noWrap/>
            <w:hideMark/>
          </w:tcPr>
          <w:p w14:paraId="10293590" w14:textId="77777777" w:rsidR="00B73BB1" w:rsidRPr="0013104E" w:rsidRDefault="00B73BB1" w:rsidP="00515395">
            <w:pPr>
              <w:suppressAutoHyphens w:val="0"/>
              <w:spacing w:before="40" w:after="40" w:line="200" w:lineRule="exact"/>
              <w:rPr>
                <w:color w:val="000000" w:themeColor="text1"/>
                <w:sz w:val="18"/>
                <w:lang w:val="fr-FR"/>
              </w:rPr>
            </w:pPr>
            <w:r>
              <w:rPr>
                <w:color w:val="000000" w:themeColor="text1"/>
                <w:sz w:val="18"/>
                <w:lang w:val="fr-FR"/>
              </w:rPr>
              <w:t>moins de 3 ans</w:t>
            </w:r>
          </w:p>
        </w:tc>
        <w:tc>
          <w:tcPr>
            <w:tcW w:w="1094" w:type="dxa"/>
            <w:shd w:val="clear" w:color="auto" w:fill="auto"/>
            <w:noWrap/>
            <w:hideMark/>
          </w:tcPr>
          <w:p w14:paraId="17F89887"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415 750</w:t>
            </w:r>
          </w:p>
        </w:tc>
        <w:tc>
          <w:tcPr>
            <w:tcW w:w="1095" w:type="dxa"/>
            <w:shd w:val="clear" w:color="auto" w:fill="auto"/>
            <w:noWrap/>
            <w:vAlign w:val="bottom"/>
            <w:hideMark/>
          </w:tcPr>
          <w:p w14:paraId="370023E6"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429 077</w:t>
            </w:r>
          </w:p>
        </w:tc>
        <w:tc>
          <w:tcPr>
            <w:tcW w:w="1095" w:type="dxa"/>
            <w:shd w:val="clear" w:color="auto" w:fill="auto"/>
            <w:noWrap/>
            <w:vAlign w:val="bottom"/>
            <w:hideMark/>
          </w:tcPr>
          <w:p w14:paraId="1B6DF284"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442 794</w:t>
            </w:r>
          </w:p>
        </w:tc>
        <w:tc>
          <w:tcPr>
            <w:tcW w:w="1094" w:type="dxa"/>
            <w:shd w:val="clear" w:color="auto" w:fill="auto"/>
            <w:noWrap/>
            <w:vAlign w:val="bottom"/>
            <w:hideMark/>
          </w:tcPr>
          <w:p w14:paraId="63FD8220"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445 286</w:t>
            </w:r>
          </w:p>
        </w:tc>
        <w:tc>
          <w:tcPr>
            <w:tcW w:w="1095" w:type="dxa"/>
            <w:shd w:val="clear" w:color="auto" w:fill="auto"/>
            <w:noWrap/>
            <w:vAlign w:val="bottom"/>
            <w:hideMark/>
          </w:tcPr>
          <w:p w14:paraId="0F75ED1B"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442 891</w:t>
            </w:r>
          </w:p>
        </w:tc>
        <w:tc>
          <w:tcPr>
            <w:tcW w:w="1095" w:type="dxa"/>
            <w:shd w:val="clear" w:color="auto" w:fill="auto"/>
            <w:noWrap/>
            <w:vAlign w:val="bottom"/>
            <w:hideMark/>
          </w:tcPr>
          <w:p w14:paraId="3A15D25E"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432 095</w:t>
            </w:r>
          </w:p>
        </w:tc>
        <w:tc>
          <w:tcPr>
            <w:tcW w:w="1112" w:type="dxa"/>
            <w:gridSpan w:val="2"/>
            <w:shd w:val="clear" w:color="auto" w:fill="auto"/>
            <w:noWrap/>
            <w:vAlign w:val="bottom"/>
            <w:hideMark/>
          </w:tcPr>
          <w:p w14:paraId="72342468"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419 266</w:t>
            </w:r>
          </w:p>
        </w:tc>
      </w:tr>
      <w:tr w:rsidR="00B73BB1" w:rsidRPr="0013104E" w14:paraId="274AC44E" w14:textId="77777777" w:rsidTr="00515395">
        <w:tc>
          <w:tcPr>
            <w:tcW w:w="1959" w:type="dxa"/>
            <w:shd w:val="clear" w:color="auto" w:fill="auto"/>
            <w:noWrap/>
            <w:hideMark/>
          </w:tcPr>
          <w:p w14:paraId="3531BD29" w14:textId="77777777" w:rsidR="00B73BB1" w:rsidRPr="0013104E" w:rsidRDefault="00B73BB1" w:rsidP="00515395">
            <w:pPr>
              <w:suppressAutoHyphens w:val="0"/>
              <w:spacing w:before="40" w:after="40" w:line="200" w:lineRule="exact"/>
              <w:rPr>
                <w:color w:val="000000" w:themeColor="text1"/>
                <w:sz w:val="18"/>
                <w:lang w:val="fr-FR"/>
              </w:rPr>
            </w:pPr>
            <w:r>
              <w:rPr>
                <w:color w:val="000000" w:themeColor="text1"/>
                <w:sz w:val="18"/>
                <w:lang w:val="fr-FR"/>
              </w:rPr>
              <w:t>3 à 5 ans</w:t>
            </w:r>
          </w:p>
        </w:tc>
        <w:tc>
          <w:tcPr>
            <w:tcW w:w="1094" w:type="dxa"/>
            <w:shd w:val="clear" w:color="auto" w:fill="auto"/>
            <w:noWrap/>
            <w:hideMark/>
          </w:tcPr>
          <w:p w14:paraId="50328AE3"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407 618</w:t>
            </w:r>
          </w:p>
        </w:tc>
        <w:tc>
          <w:tcPr>
            <w:tcW w:w="1095" w:type="dxa"/>
            <w:shd w:val="clear" w:color="auto" w:fill="auto"/>
            <w:noWrap/>
            <w:vAlign w:val="bottom"/>
            <w:hideMark/>
          </w:tcPr>
          <w:p w14:paraId="3E06FAC2"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420 671</w:t>
            </w:r>
          </w:p>
        </w:tc>
        <w:tc>
          <w:tcPr>
            <w:tcW w:w="1095" w:type="dxa"/>
            <w:shd w:val="clear" w:color="auto" w:fill="auto"/>
            <w:noWrap/>
            <w:vAlign w:val="bottom"/>
            <w:hideMark/>
          </w:tcPr>
          <w:p w14:paraId="2CCECB94"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425 368</w:t>
            </w:r>
          </w:p>
        </w:tc>
        <w:tc>
          <w:tcPr>
            <w:tcW w:w="1094" w:type="dxa"/>
            <w:shd w:val="clear" w:color="auto" w:fill="auto"/>
            <w:noWrap/>
            <w:vAlign w:val="bottom"/>
            <w:hideMark/>
          </w:tcPr>
          <w:p w14:paraId="1464C436"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435 842</w:t>
            </w:r>
          </w:p>
        </w:tc>
        <w:tc>
          <w:tcPr>
            <w:tcW w:w="1095" w:type="dxa"/>
            <w:shd w:val="clear" w:color="auto" w:fill="auto"/>
            <w:noWrap/>
            <w:vAlign w:val="bottom"/>
            <w:hideMark/>
          </w:tcPr>
          <w:p w14:paraId="78C7FE1E"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441 714</w:t>
            </w:r>
          </w:p>
        </w:tc>
        <w:tc>
          <w:tcPr>
            <w:tcW w:w="1095" w:type="dxa"/>
            <w:shd w:val="clear" w:color="auto" w:fill="auto"/>
            <w:noWrap/>
            <w:vAlign w:val="bottom"/>
            <w:hideMark/>
          </w:tcPr>
          <w:p w14:paraId="2B6CAF13"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451 391</w:t>
            </w:r>
          </w:p>
        </w:tc>
        <w:tc>
          <w:tcPr>
            <w:tcW w:w="1112" w:type="dxa"/>
            <w:gridSpan w:val="2"/>
            <w:shd w:val="clear" w:color="auto" w:fill="auto"/>
            <w:noWrap/>
            <w:vAlign w:val="bottom"/>
            <w:hideMark/>
          </w:tcPr>
          <w:p w14:paraId="03852E38"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452 493</w:t>
            </w:r>
          </w:p>
        </w:tc>
      </w:tr>
      <w:tr w:rsidR="00B73BB1" w:rsidRPr="0013104E" w14:paraId="6B7E9425" w14:textId="77777777" w:rsidTr="00515395">
        <w:tc>
          <w:tcPr>
            <w:tcW w:w="1959" w:type="dxa"/>
            <w:shd w:val="clear" w:color="auto" w:fill="auto"/>
            <w:noWrap/>
            <w:hideMark/>
          </w:tcPr>
          <w:p w14:paraId="7A59B362" w14:textId="77777777" w:rsidR="00B73BB1" w:rsidRPr="0013104E" w:rsidRDefault="00B73BB1" w:rsidP="00515395">
            <w:pPr>
              <w:suppressAutoHyphens w:val="0"/>
              <w:spacing w:before="40" w:after="40" w:line="200" w:lineRule="exact"/>
              <w:rPr>
                <w:color w:val="000000" w:themeColor="text1"/>
                <w:sz w:val="18"/>
                <w:lang w:val="fr-FR"/>
              </w:rPr>
            </w:pPr>
            <w:r>
              <w:rPr>
                <w:color w:val="000000" w:themeColor="text1"/>
                <w:sz w:val="18"/>
                <w:lang w:val="fr-FR"/>
              </w:rPr>
              <w:t>6 à 9 ans</w:t>
            </w:r>
          </w:p>
        </w:tc>
        <w:tc>
          <w:tcPr>
            <w:tcW w:w="1094" w:type="dxa"/>
            <w:shd w:val="clear" w:color="auto" w:fill="auto"/>
            <w:noWrap/>
            <w:hideMark/>
          </w:tcPr>
          <w:p w14:paraId="5E43A8A4"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521 836</w:t>
            </w:r>
          </w:p>
        </w:tc>
        <w:tc>
          <w:tcPr>
            <w:tcW w:w="1095" w:type="dxa"/>
            <w:shd w:val="clear" w:color="auto" w:fill="auto"/>
            <w:noWrap/>
            <w:vAlign w:val="bottom"/>
            <w:hideMark/>
          </w:tcPr>
          <w:p w14:paraId="64A98719"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541 347</w:t>
            </w:r>
          </w:p>
        </w:tc>
        <w:tc>
          <w:tcPr>
            <w:tcW w:w="1095" w:type="dxa"/>
            <w:shd w:val="clear" w:color="auto" w:fill="auto"/>
            <w:noWrap/>
            <w:vAlign w:val="bottom"/>
            <w:hideMark/>
          </w:tcPr>
          <w:p w14:paraId="56B0BD05"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558 901</w:t>
            </w:r>
          </w:p>
        </w:tc>
        <w:tc>
          <w:tcPr>
            <w:tcW w:w="1094" w:type="dxa"/>
            <w:shd w:val="clear" w:color="auto" w:fill="auto"/>
            <w:noWrap/>
            <w:vAlign w:val="bottom"/>
            <w:hideMark/>
          </w:tcPr>
          <w:p w14:paraId="55505B15"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565 392</w:t>
            </w:r>
          </w:p>
        </w:tc>
        <w:tc>
          <w:tcPr>
            <w:tcW w:w="1095" w:type="dxa"/>
            <w:shd w:val="clear" w:color="auto" w:fill="auto"/>
            <w:noWrap/>
            <w:vAlign w:val="bottom"/>
            <w:hideMark/>
          </w:tcPr>
          <w:p w14:paraId="06C30E8C"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570 506</w:t>
            </w:r>
          </w:p>
        </w:tc>
        <w:tc>
          <w:tcPr>
            <w:tcW w:w="1095" w:type="dxa"/>
            <w:shd w:val="clear" w:color="auto" w:fill="auto"/>
            <w:noWrap/>
            <w:vAlign w:val="bottom"/>
            <w:hideMark/>
          </w:tcPr>
          <w:p w14:paraId="0411C324"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576 837</w:t>
            </w:r>
          </w:p>
        </w:tc>
        <w:tc>
          <w:tcPr>
            <w:tcW w:w="1112" w:type="dxa"/>
            <w:gridSpan w:val="2"/>
            <w:shd w:val="clear" w:color="auto" w:fill="auto"/>
            <w:noWrap/>
            <w:vAlign w:val="bottom"/>
            <w:hideMark/>
          </w:tcPr>
          <w:p w14:paraId="3877EAFC"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583 210</w:t>
            </w:r>
          </w:p>
        </w:tc>
      </w:tr>
      <w:tr w:rsidR="00B73BB1" w:rsidRPr="0013104E" w14:paraId="0F67FB23" w14:textId="77777777" w:rsidTr="00515395">
        <w:tc>
          <w:tcPr>
            <w:tcW w:w="1959" w:type="dxa"/>
            <w:shd w:val="clear" w:color="auto" w:fill="auto"/>
            <w:noWrap/>
            <w:hideMark/>
          </w:tcPr>
          <w:p w14:paraId="72063E08" w14:textId="77777777" w:rsidR="00B73BB1" w:rsidRPr="0013104E" w:rsidRDefault="00B73BB1" w:rsidP="00515395">
            <w:pPr>
              <w:suppressAutoHyphens w:val="0"/>
              <w:spacing w:before="40" w:after="40" w:line="200" w:lineRule="exact"/>
              <w:rPr>
                <w:color w:val="000000" w:themeColor="text1"/>
                <w:sz w:val="18"/>
                <w:lang w:val="fr-FR"/>
              </w:rPr>
            </w:pPr>
            <w:r>
              <w:rPr>
                <w:color w:val="000000" w:themeColor="text1"/>
                <w:sz w:val="18"/>
                <w:lang w:val="fr-FR"/>
              </w:rPr>
              <w:t>10 à 13 ans</w:t>
            </w:r>
          </w:p>
        </w:tc>
        <w:tc>
          <w:tcPr>
            <w:tcW w:w="1094" w:type="dxa"/>
            <w:shd w:val="clear" w:color="auto" w:fill="auto"/>
            <w:noWrap/>
            <w:hideMark/>
          </w:tcPr>
          <w:p w14:paraId="7486BD00"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500 358</w:t>
            </w:r>
          </w:p>
        </w:tc>
        <w:tc>
          <w:tcPr>
            <w:tcW w:w="1095" w:type="dxa"/>
            <w:shd w:val="clear" w:color="auto" w:fill="auto"/>
            <w:noWrap/>
            <w:vAlign w:val="bottom"/>
            <w:hideMark/>
          </w:tcPr>
          <w:p w14:paraId="700DB231"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510 807</w:t>
            </w:r>
          </w:p>
        </w:tc>
        <w:tc>
          <w:tcPr>
            <w:tcW w:w="1095" w:type="dxa"/>
            <w:shd w:val="clear" w:color="auto" w:fill="auto"/>
            <w:noWrap/>
            <w:vAlign w:val="bottom"/>
            <w:hideMark/>
          </w:tcPr>
          <w:p w14:paraId="5879F21E"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518 744</w:t>
            </w:r>
          </w:p>
        </w:tc>
        <w:tc>
          <w:tcPr>
            <w:tcW w:w="1094" w:type="dxa"/>
            <w:shd w:val="clear" w:color="auto" w:fill="auto"/>
            <w:noWrap/>
            <w:vAlign w:val="bottom"/>
            <w:hideMark/>
          </w:tcPr>
          <w:p w14:paraId="594A4D87"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530 804</w:t>
            </w:r>
          </w:p>
        </w:tc>
        <w:tc>
          <w:tcPr>
            <w:tcW w:w="1095" w:type="dxa"/>
            <w:shd w:val="clear" w:color="auto" w:fill="auto"/>
            <w:noWrap/>
            <w:vAlign w:val="bottom"/>
            <w:hideMark/>
          </w:tcPr>
          <w:p w14:paraId="128D0BB6"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542 884</w:t>
            </w:r>
          </w:p>
        </w:tc>
        <w:tc>
          <w:tcPr>
            <w:tcW w:w="1095" w:type="dxa"/>
            <w:shd w:val="clear" w:color="auto" w:fill="auto"/>
            <w:noWrap/>
            <w:vAlign w:val="bottom"/>
            <w:hideMark/>
          </w:tcPr>
          <w:p w14:paraId="48070C86"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555 076</w:t>
            </w:r>
          </w:p>
        </w:tc>
        <w:tc>
          <w:tcPr>
            <w:tcW w:w="1112" w:type="dxa"/>
            <w:gridSpan w:val="2"/>
            <w:shd w:val="clear" w:color="auto" w:fill="auto"/>
            <w:noWrap/>
            <w:vAlign w:val="bottom"/>
            <w:hideMark/>
          </w:tcPr>
          <w:p w14:paraId="51784E7D"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569 323</w:t>
            </w:r>
          </w:p>
        </w:tc>
      </w:tr>
      <w:tr w:rsidR="00B73BB1" w:rsidRPr="0013104E" w14:paraId="6BF05F14" w14:textId="77777777" w:rsidTr="00515395">
        <w:tc>
          <w:tcPr>
            <w:tcW w:w="1959" w:type="dxa"/>
            <w:shd w:val="clear" w:color="auto" w:fill="auto"/>
            <w:noWrap/>
            <w:hideMark/>
          </w:tcPr>
          <w:p w14:paraId="231A2C82" w14:textId="77777777" w:rsidR="00B73BB1" w:rsidRPr="0013104E" w:rsidRDefault="00B73BB1" w:rsidP="00515395">
            <w:pPr>
              <w:suppressAutoHyphens w:val="0"/>
              <w:spacing w:before="40" w:after="40" w:line="200" w:lineRule="exact"/>
              <w:rPr>
                <w:color w:val="000000" w:themeColor="text1"/>
                <w:sz w:val="18"/>
                <w:lang w:val="fr-FR"/>
              </w:rPr>
            </w:pPr>
            <w:r>
              <w:rPr>
                <w:color w:val="000000" w:themeColor="text1"/>
                <w:sz w:val="18"/>
                <w:lang w:val="fr-FR"/>
              </w:rPr>
              <w:t>14 à 17 ans</w:t>
            </w:r>
          </w:p>
        </w:tc>
        <w:tc>
          <w:tcPr>
            <w:tcW w:w="1094" w:type="dxa"/>
            <w:shd w:val="clear" w:color="auto" w:fill="auto"/>
            <w:noWrap/>
            <w:hideMark/>
          </w:tcPr>
          <w:p w14:paraId="3E2A32F2"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487 865</w:t>
            </w:r>
          </w:p>
        </w:tc>
        <w:tc>
          <w:tcPr>
            <w:tcW w:w="1095" w:type="dxa"/>
            <w:shd w:val="clear" w:color="auto" w:fill="auto"/>
            <w:noWrap/>
            <w:vAlign w:val="bottom"/>
            <w:hideMark/>
          </w:tcPr>
          <w:p w14:paraId="73F13ED5"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506 667</w:t>
            </w:r>
          </w:p>
        </w:tc>
        <w:tc>
          <w:tcPr>
            <w:tcW w:w="1095" w:type="dxa"/>
            <w:shd w:val="clear" w:color="auto" w:fill="auto"/>
            <w:noWrap/>
            <w:vAlign w:val="bottom"/>
            <w:hideMark/>
          </w:tcPr>
          <w:p w14:paraId="0904782E"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518 492</w:t>
            </w:r>
          </w:p>
        </w:tc>
        <w:tc>
          <w:tcPr>
            <w:tcW w:w="1094" w:type="dxa"/>
            <w:shd w:val="clear" w:color="auto" w:fill="auto"/>
            <w:noWrap/>
            <w:vAlign w:val="bottom"/>
            <w:hideMark/>
          </w:tcPr>
          <w:p w14:paraId="0B832780"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519 751</w:t>
            </w:r>
          </w:p>
        </w:tc>
        <w:tc>
          <w:tcPr>
            <w:tcW w:w="1095" w:type="dxa"/>
            <w:shd w:val="clear" w:color="auto" w:fill="auto"/>
            <w:noWrap/>
            <w:vAlign w:val="bottom"/>
            <w:hideMark/>
          </w:tcPr>
          <w:p w14:paraId="418F021D"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520 259</w:t>
            </w:r>
          </w:p>
        </w:tc>
        <w:tc>
          <w:tcPr>
            <w:tcW w:w="1095" w:type="dxa"/>
            <w:shd w:val="clear" w:color="auto" w:fill="auto"/>
            <w:noWrap/>
            <w:vAlign w:val="bottom"/>
            <w:hideMark/>
          </w:tcPr>
          <w:p w14:paraId="2650D73F"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523 678</w:t>
            </w:r>
          </w:p>
        </w:tc>
        <w:tc>
          <w:tcPr>
            <w:tcW w:w="1112" w:type="dxa"/>
            <w:gridSpan w:val="2"/>
            <w:shd w:val="clear" w:color="auto" w:fill="auto"/>
            <w:noWrap/>
            <w:vAlign w:val="bottom"/>
            <w:hideMark/>
          </w:tcPr>
          <w:p w14:paraId="065E5505" w14:textId="77777777" w:rsidR="00B73BB1" w:rsidRPr="0013104E" w:rsidRDefault="00B73BB1" w:rsidP="00515395">
            <w:pPr>
              <w:suppressAutoHyphens w:val="0"/>
              <w:spacing w:before="40" w:after="40" w:line="200" w:lineRule="exact"/>
              <w:jc w:val="right"/>
              <w:rPr>
                <w:color w:val="000000" w:themeColor="text1"/>
                <w:sz w:val="18"/>
              </w:rPr>
            </w:pPr>
            <w:r>
              <w:rPr>
                <w:color w:val="000000" w:themeColor="text1"/>
                <w:sz w:val="18"/>
              </w:rPr>
              <w:t>528 162</w:t>
            </w:r>
          </w:p>
        </w:tc>
      </w:tr>
    </w:tbl>
    <w:p w14:paraId="7F7C804B" w14:textId="6A9573FD" w:rsidR="00B73BB1" w:rsidRPr="00515395" w:rsidRDefault="00B73BB1" w:rsidP="00515395">
      <w:pPr>
        <w:spacing w:before="120" w:line="220" w:lineRule="exact"/>
        <w:ind w:firstLine="170"/>
        <w:rPr>
          <w:color w:val="000000" w:themeColor="text1"/>
          <w:sz w:val="18"/>
          <w:lang w:val="fr-FR"/>
        </w:rPr>
      </w:pPr>
      <w:r w:rsidRPr="00515395">
        <w:rPr>
          <w:i/>
          <w:iCs/>
          <w:color w:val="000000" w:themeColor="text1"/>
          <w:sz w:val="18"/>
          <w:lang w:val="fr-FR"/>
        </w:rPr>
        <w:t>Source</w:t>
      </w:r>
      <w:r w:rsidR="003E00EB" w:rsidRPr="00515395">
        <w:rPr>
          <w:i/>
          <w:iCs/>
          <w:color w:val="000000" w:themeColor="text1"/>
          <w:sz w:val="18"/>
          <w:lang w:val="fr-FR"/>
        </w:rPr>
        <w:t> </w:t>
      </w:r>
      <w:r w:rsidRPr="00515395">
        <w:rPr>
          <w:i/>
          <w:iCs/>
          <w:color w:val="000000" w:themeColor="text1"/>
          <w:sz w:val="18"/>
          <w:lang w:val="fr-FR"/>
        </w:rPr>
        <w:t>:</w:t>
      </w:r>
      <w:r w:rsidRPr="00515395">
        <w:rPr>
          <w:color w:val="000000" w:themeColor="text1"/>
          <w:sz w:val="18"/>
          <w:lang w:val="fr-FR"/>
        </w:rPr>
        <w:t xml:space="preserve"> Office fédéral de la statistique</w:t>
      </w:r>
      <w:r w:rsidR="003E00EB" w:rsidRPr="00515395">
        <w:rPr>
          <w:color w:val="000000" w:themeColor="text1"/>
          <w:sz w:val="18"/>
          <w:lang w:val="fr-FR"/>
        </w:rPr>
        <w:t> </w:t>
      </w:r>
      <w:r w:rsidRPr="00515395">
        <w:rPr>
          <w:color w:val="000000" w:themeColor="text1"/>
          <w:sz w:val="18"/>
          <w:lang w:val="fr-FR"/>
        </w:rPr>
        <w:t>; statistiques démographiques, compilées par l’association de recherche Institut allemand de la jeunesse/université technique de Dortmund.</w:t>
      </w:r>
    </w:p>
    <w:p w14:paraId="0C7D5615" w14:textId="42585901" w:rsidR="00B73BB1" w:rsidRPr="0013104E" w:rsidRDefault="00B73BB1" w:rsidP="00714439">
      <w:pPr>
        <w:pStyle w:val="Titre1"/>
        <w:spacing w:after="120"/>
        <w:ind w:right="1134"/>
        <w:rPr>
          <w:b/>
          <w:bCs/>
          <w:color w:val="000000" w:themeColor="text1"/>
          <w:lang w:val="fr-FR"/>
        </w:rPr>
      </w:pPr>
      <w:r>
        <w:rPr>
          <w:color w:val="000000" w:themeColor="text1"/>
          <w:lang w:val="fr-FR"/>
        </w:rPr>
        <w:t>Tableau 2</w:t>
      </w:r>
      <w:r w:rsidR="00515395">
        <w:rPr>
          <w:color w:val="000000" w:themeColor="text1"/>
          <w:lang w:val="fr-FR"/>
        </w:rPr>
        <w:br/>
      </w:r>
      <w:r>
        <w:rPr>
          <w:b/>
          <w:bCs/>
          <w:color w:val="000000" w:themeColor="text1"/>
          <w:lang w:val="fr-FR"/>
        </w:rPr>
        <w:t xml:space="preserve">Part des enfants dans la population de 2014 à 2020 par région (pourcentage)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7"/>
        <w:gridCol w:w="749"/>
        <w:gridCol w:w="749"/>
        <w:gridCol w:w="749"/>
        <w:gridCol w:w="749"/>
        <w:gridCol w:w="749"/>
        <w:gridCol w:w="749"/>
        <w:gridCol w:w="749"/>
      </w:tblGrid>
      <w:tr w:rsidR="00B73BB1" w:rsidRPr="0013104E" w14:paraId="44E088DF" w14:textId="77777777" w:rsidTr="00714439">
        <w:trPr>
          <w:tblHeader/>
        </w:trPr>
        <w:tc>
          <w:tcPr>
            <w:tcW w:w="2127" w:type="dxa"/>
            <w:tcBorders>
              <w:top w:val="single" w:sz="4" w:space="0" w:color="auto"/>
              <w:bottom w:val="single" w:sz="12" w:space="0" w:color="auto"/>
            </w:tcBorders>
            <w:shd w:val="clear" w:color="auto" w:fill="auto"/>
            <w:noWrap/>
            <w:vAlign w:val="bottom"/>
            <w:hideMark/>
          </w:tcPr>
          <w:p w14:paraId="3F5C25B7" w14:textId="77777777" w:rsidR="00B73BB1" w:rsidRPr="0013104E" w:rsidRDefault="00B73BB1" w:rsidP="00515395">
            <w:pPr>
              <w:suppressAutoHyphens w:val="0"/>
              <w:spacing w:before="80" w:after="80" w:line="200" w:lineRule="exact"/>
              <w:rPr>
                <w:bCs/>
                <w:i/>
                <w:color w:val="000000" w:themeColor="text1"/>
                <w:sz w:val="16"/>
                <w:lang w:val="fr-FR"/>
              </w:rPr>
            </w:pPr>
            <w:r>
              <w:rPr>
                <w:bCs/>
                <w:i/>
                <w:color w:val="000000" w:themeColor="text1"/>
                <w:sz w:val="16"/>
                <w:lang w:val="fr-FR"/>
              </w:rPr>
              <w:t>Âge</w:t>
            </w:r>
          </w:p>
        </w:tc>
        <w:tc>
          <w:tcPr>
            <w:tcW w:w="749" w:type="dxa"/>
            <w:tcBorders>
              <w:top w:val="single" w:sz="4" w:space="0" w:color="auto"/>
              <w:bottom w:val="single" w:sz="12" w:space="0" w:color="auto"/>
            </w:tcBorders>
            <w:shd w:val="clear" w:color="auto" w:fill="auto"/>
            <w:noWrap/>
            <w:vAlign w:val="bottom"/>
            <w:hideMark/>
          </w:tcPr>
          <w:p w14:paraId="4D1FBF43" w14:textId="77777777" w:rsidR="00B73BB1" w:rsidRPr="0013104E" w:rsidRDefault="00B73BB1" w:rsidP="00515395">
            <w:pPr>
              <w:suppressAutoHyphens w:val="0"/>
              <w:spacing w:before="80" w:after="80" w:line="200" w:lineRule="exact"/>
              <w:jc w:val="right"/>
              <w:rPr>
                <w:bCs/>
                <w:i/>
                <w:color w:val="000000" w:themeColor="text1"/>
                <w:sz w:val="16"/>
              </w:rPr>
            </w:pPr>
            <w:r>
              <w:rPr>
                <w:bCs/>
                <w:i/>
                <w:color w:val="000000" w:themeColor="text1"/>
                <w:sz w:val="16"/>
              </w:rPr>
              <w:t>2014</w:t>
            </w:r>
          </w:p>
        </w:tc>
        <w:tc>
          <w:tcPr>
            <w:tcW w:w="749" w:type="dxa"/>
            <w:tcBorders>
              <w:top w:val="single" w:sz="4" w:space="0" w:color="auto"/>
              <w:bottom w:val="single" w:sz="12" w:space="0" w:color="auto"/>
            </w:tcBorders>
            <w:shd w:val="clear" w:color="auto" w:fill="auto"/>
            <w:noWrap/>
            <w:vAlign w:val="bottom"/>
            <w:hideMark/>
          </w:tcPr>
          <w:p w14:paraId="55F948C0" w14:textId="77777777" w:rsidR="00B73BB1" w:rsidRPr="0013104E" w:rsidRDefault="00B73BB1" w:rsidP="00515395">
            <w:pPr>
              <w:suppressAutoHyphens w:val="0"/>
              <w:spacing w:before="80" w:after="80" w:line="200" w:lineRule="exact"/>
              <w:jc w:val="right"/>
              <w:rPr>
                <w:bCs/>
                <w:i/>
                <w:color w:val="000000" w:themeColor="text1"/>
                <w:sz w:val="16"/>
              </w:rPr>
            </w:pPr>
            <w:r>
              <w:rPr>
                <w:bCs/>
                <w:i/>
                <w:color w:val="000000" w:themeColor="text1"/>
                <w:sz w:val="16"/>
              </w:rPr>
              <w:t>2015</w:t>
            </w:r>
          </w:p>
        </w:tc>
        <w:tc>
          <w:tcPr>
            <w:tcW w:w="749" w:type="dxa"/>
            <w:tcBorders>
              <w:top w:val="single" w:sz="4" w:space="0" w:color="auto"/>
              <w:bottom w:val="single" w:sz="12" w:space="0" w:color="auto"/>
            </w:tcBorders>
            <w:shd w:val="clear" w:color="auto" w:fill="auto"/>
            <w:noWrap/>
            <w:vAlign w:val="bottom"/>
            <w:hideMark/>
          </w:tcPr>
          <w:p w14:paraId="5768DEAA" w14:textId="77777777" w:rsidR="00B73BB1" w:rsidRPr="0013104E" w:rsidRDefault="00B73BB1" w:rsidP="00515395">
            <w:pPr>
              <w:suppressAutoHyphens w:val="0"/>
              <w:spacing w:before="80" w:after="80" w:line="200" w:lineRule="exact"/>
              <w:jc w:val="right"/>
              <w:rPr>
                <w:bCs/>
                <w:i/>
                <w:color w:val="000000" w:themeColor="text1"/>
                <w:sz w:val="16"/>
              </w:rPr>
            </w:pPr>
            <w:r>
              <w:rPr>
                <w:bCs/>
                <w:i/>
                <w:color w:val="000000" w:themeColor="text1"/>
                <w:sz w:val="16"/>
              </w:rPr>
              <w:t>2016</w:t>
            </w:r>
          </w:p>
        </w:tc>
        <w:tc>
          <w:tcPr>
            <w:tcW w:w="749" w:type="dxa"/>
            <w:tcBorders>
              <w:top w:val="single" w:sz="4" w:space="0" w:color="auto"/>
              <w:bottom w:val="single" w:sz="12" w:space="0" w:color="auto"/>
            </w:tcBorders>
            <w:shd w:val="clear" w:color="auto" w:fill="auto"/>
            <w:noWrap/>
            <w:vAlign w:val="bottom"/>
            <w:hideMark/>
          </w:tcPr>
          <w:p w14:paraId="6D3315B1" w14:textId="77777777" w:rsidR="00B73BB1" w:rsidRPr="0013104E" w:rsidRDefault="00B73BB1" w:rsidP="00515395">
            <w:pPr>
              <w:suppressAutoHyphens w:val="0"/>
              <w:spacing w:before="80" w:after="80" w:line="200" w:lineRule="exact"/>
              <w:jc w:val="right"/>
              <w:rPr>
                <w:bCs/>
                <w:i/>
                <w:color w:val="000000" w:themeColor="text1"/>
                <w:sz w:val="16"/>
              </w:rPr>
            </w:pPr>
            <w:r>
              <w:rPr>
                <w:bCs/>
                <w:i/>
                <w:color w:val="000000" w:themeColor="text1"/>
                <w:sz w:val="16"/>
              </w:rPr>
              <w:t>2017</w:t>
            </w:r>
          </w:p>
        </w:tc>
        <w:tc>
          <w:tcPr>
            <w:tcW w:w="749" w:type="dxa"/>
            <w:tcBorders>
              <w:top w:val="single" w:sz="4" w:space="0" w:color="auto"/>
              <w:bottom w:val="single" w:sz="12" w:space="0" w:color="auto"/>
            </w:tcBorders>
            <w:shd w:val="clear" w:color="auto" w:fill="auto"/>
            <w:noWrap/>
            <w:vAlign w:val="bottom"/>
            <w:hideMark/>
          </w:tcPr>
          <w:p w14:paraId="5BD423C1" w14:textId="77777777" w:rsidR="00B73BB1" w:rsidRPr="0013104E" w:rsidRDefault="00B73BB1" w:rsidP="00515395">
            <w:pPr>
              <w:suppressAutoHyphens w:val="0"/>
              <w:spacing w:before="80" w:after="80" w:line="200" w:lineRule="exact"/>
              <w:jc w:val="right"/>
              <w:rPr>
                <w:bCs/>
                <w:i/>
                <w:color w:val="000000" w:themeColor="text1"/>
                <w:sz w:val="16"/>
              </w:rPr>
            </w:pPr>
            <w:r>
              <w:rPr>
                <w:bCs/>
                <w:i/>
                <w:color w:val="000000" w:themeColor="text1"/>
                <w:sz w:val="16"/>
              </w:rPr>
              <w:t>2018</w:t>
            </w:r>
          </w:p>
        </w:tc>
        <w:tc>
          <w:tcPr>
            <w:tcW w:w="749" w:type="dxa"/>
            <w:tcBorders>
              <w:top w:val="single" w:sz="4" w:space="0" w:color="auto"/>
              <w:bottom w:val="single" w:sz="12" w:space="0" w:color="auto"/>
            </w:tcBorders>
            <w:shd w:val="clear" w:color="auto" w:fill="auto"/>
            <w:noWrap/>
            <w:vAlign w:val="bottom"/>
            <w:hideMark/>
          </w:tcPr>
          <w:p w14:paraId="746C9813" w14:textId="77777777" w:rsidR="00B73BB1" w:rsidRPr="0013104E" w:rsidRDefault="00B73BB1" w:rsidP="00515395">
            <w:pPr>
              <w:suppressAutoHyphens w:val="0"/>
              <w:spacing w:before="80" w:after="80" w:line="200" w:lineRule="exact"/>
              <w:jc w:val="right"/>
              <w:rPr>
                <w:bCs/>
                <w:i/>
                <w:color w:val="000000" w:themeColor="text1"/>
                <w:sz w:val="16"/>
              </w:rPr>
            </w:pPr>
            <w:r>
              <w:rPr>
                <w:bCs/>
                <w:i/>
                <w:color w:val="000000" w:themeColor="text1"/>
                <w:sz w:val="16"/>
              </w:rPr>
              <w:t>2019</w:t>
            </w:r>
          </w:p>
        </w:tc>
        <w:tc>
          <w:tcPr>
            <w:tcW w:w="749" w:type="dxa"/>
            <w:tcBorders>
              <w:top w:val="single" w:sz="4" w:space="0" w:color="auto"/>
              <w:bottom w:val="single" w:sz="12" w:space="0" w:color="auto"/>
            </w:tcBorders>
            <w:shd w:val="clear" w:color="auto" w:fill="auto"/>
            <w:noWrap/>
            <w:vAlign w:val="bottom"/>
            <w:hideMark/>
          </w:tcPr>
          <w:p w14:paraId="0512FF80" w14:textId="77777777" w:rsidR="00B73BB1" w:rsidRPr="0013104E" w:rsidRDefault="00B73BB1" w:rsidP="00515395">
            <w:pPr>
              <w:suppressAutoHyphens w:val="0"/>
              <w:spacing w:before="80" w:after="80" w:line="200" w:lineRule="exact"/>
              <w:jc w:val="right"/>
              <w:rPr>
                <w:bCs/>
                <w:i/>
                <w:color w:val="000000" w:themeColor="text1"/>
                <w:sz w:val="16"/>
              </w:rPr>
            </w:pPr>
            <w:r>
              <w:rPr>
                <w:bCs/>
                <w:i/>
                <w:color w:val="000000" w:themeColor="text1"/>
                <w:sz w:val="16"/>
              </w:rPr>
              <w:t>2020</w:t>
            </w:r>
          </w:p>
        </w:tc>
      </w:tr>
      <w:tr w:rsidR="00B73BB1" w:rsidRPr="0013104E" w14:paraId="161013DC" w14:textId="77777777" w:rsidTr="00420771">
        <w:tc>
          <w:tcPr>
            <w:tcW w:w="7370" w:type="dxa"/>
            <w:gridSpan w:val="8"/>
            <w:tcBorders>
              <w:top w:val="nil"/>
            </w:tcBorders>
            <w:shd w:val="clear" w:color="auto" w:fill="auto"/>
            <w:noWrap/>
            <w:hideMark/>
          </w:tcPr>
          <w:p w14:paraId="14016F1B" w14:textId="77777777" w:rsidR="00B73BB1" w:rsidRPr="0013104E" w:rsidRDefault="00B73BB1" w:rsidP="00515395">
            <w:pPr>
              <w:suppressAutoHyphens w:val="0"/>
              <w:spacing w:before="40" w:after="40" w:line="220" w:lineRule="exact"/>
              <w:rPr>
                <w:color w:val="000000" w:themeColor="text1"/>
                <w:sz w:val="18"/>
                <w:lang w:val="fr-FR"/>
              </w:rPr>
            </w:pPr>
            <w:r>
              <w:rPr>
                <w:color w:val="000000" w:themeColor="text1"/>
                <w:sz w:val="18"/>
                <w:lang w:val="fr-FR"/>
              </w:rPr>
              <w:t>Allemagne</w:t>
            </w:r>
          </w:p>
        </w:tc>
      </w:tr>
      <w:tr w:rsidR="00B73BB1" w:rsidRPr="0013104E" w14:paraId="0D6AB54A" w14:textId="77777777" w:rsidTr="00714439">
        <w:tc>
          <w:tcPr>
            <w:tcW w:w="2127" w:type="dxa"/>
            <w:tcBorders>
              <w:top w:val="single" w:sz="4" w:space="0" w:color="auto"/>
              <w:bottom w:val="single" w:sz="4" w:space="0" w:color="auto"/>
            </w:tcBorders>
            <w:shd w:val="clear" w:color="auto" w:fill="auto"/>
            <w:hideMark/>
          </w:tcPr>
          <w:p w14:paraId="01D6A97B" w14:textId="77777777" w:rsidR="00B73BB1" w:rsidRPr="0013104E" w:rsidRDefault="00B73BB1" w:rsidP="00515395">
            <w:pPr>
              <w:suppressAutoHyphens w:val="0"/>
              <w:spacing w:before="80" w:after="80" w:line="220" w:lineRule="exact"/>
              <w:ind w:left="283"/>
              <w:rPr>
                <w:b/>
                <w:color w:val="000000" w:themeColor="text1"/>
                <w:sz w:val="18"/>
                <w:lang w:val="fr-FR"/>
              </w:rPr>
            </w:pPr>
            <w:r>
              <w:rPr>
                <w:b/>
                <w:color w:val="000000" w:themeColor="text1"/>
                <w:sz w:val="18"/>
                <w:lang w:val="fr-FR"/>
              </w:rPr>
              <w:t>moins de 18 ans (total)</w:t>
            </w:r>
          </w:p>
        </w:tc>
        <w:tc>
          <w:tcPr>
            <w:tcW w:w="749" w:type="dxa"/>
            <w:tcBorders>
              <w:top w:val="single" w:sz="4" w:space="0" w:color="auto"/>
              <w:bottom w:val="single" w:sz="4" w:space="0" w:color="auto"/>
            </w:tcBorders>
            <w:shd w:val="clear" w:color="auto" w:fill="auto"/>
            <w:noWrap/>
            <w:vAlign w:val="bottom"/>
            <w:hideMark/>
          </w:tcPr>
          <w:p w14:paraId="23307CE5" w14:textId="77777777" w:rsidR="00B73BB1" w:rsidRPr="0013104E" w:rsidRDefault="00B73BB1" w:rsidP="00515395">
            <w:pPr>
              <w:suppressAutoHyphens w:val="0"/>
              <w:spacing w:before="80" w:after="80" w:line="220" w:lineRule="exact"/>
              <w:jc w:val="right"/>
              <w:rPr>
                <w:b/>
                <w:color w:val="000000" w:themeColor="text1"/>
                <w:sz w:val="18"/>
                <w:lang w:val="fr-FR"/>
              </w:rPr>
            </w:pPr>
            <w:r>
              <w:rPr>
                <w:b/>
                <w:color w:val="000000" w:themeColor="text1"/>
                <w:sz w:val="18"/>
                <w:lang w:val="fr-FR"/>
              </w:rPr>
              <w:t>16,1</w:t>
            </w:r>
          </w:p>
        </w:tc>
        <w:tc>
          <w:tcPr>
            <w:tcW w:w="749" w:type="dxa"/>
            <w:tcBorders>
              <w:top w:val="single" w:sz="4" w:space="0" w:color="auto"/>
              <w:bottom w:val="single" w:sz="4" w:space="0" w:color="auto"/>
            </w:tcBorders>
            <w:shd w:val="clear" w:color="auto" w:fill="auto"/>
            <w:noWrap/>
            <w:vAlign w:val="bottom"/>
            <w:hideMark/>
          </w:tcPr>
          <w:p w14:paraId="1634334A" w14:textId="77777777" w:rsidR="00B73BB1" w:rsidRPr="0013104E" w:rsidRDefault="00B73BB1" w:rsidP="00515395">
            <w:pPr>
              <w:suppressAutoHyphens w:val="0"/>
              <w:spacing w:before="80" w:after="80" w:line="220" w:lineRule="exact"/>
              <w:jc w:val="right"/>
              <w:rPr>
                <w:b/>
                <w:color w:val="000000" w:themeColor="text1"/>
                <w:sz w:val="18"/>
                <w:lang w:val="fr-FR"/>
              </w:rPr>
            </w:pPr>
            <w:r>
              <w:rPr>
                <w:b/>
                <w:color w:val="000000" w:themeColor="text1"/>
                <w:sz w:val="18"/>
                <w:lang w:val="fr-FR"/>
              </w:rPr>
              <w:t>16,2</w:t>
            </w:r>
          </w:p>
        </w:tc>
        <w:tc>
          <w:tcPr>
            <w:tcW w:w="749" w:type="dxa"/>
            <w:tcBorders>
              <w:top w:val="single" w:sz="4" w:space="0" w:color="auto"/>
              <w:bottom w:val="single" w:sz="4" w:space="0" w:color="auto"/>
            </w:tcBorders>
            <w:shd w:val="clear" w:color="auto" w:fill="auto"/>
            <w:noWrap/>
            <w:vAlign w:val="bottom"/>
            <w:hideMark/>
          </w:tcPr>
          <w:p w14:paraId="6BA05D0C" w14:textId="77777777" w:rsidR="00B73BB1" w:rsidRPr="0013104E" w:rsidRDefault="00B73BB1" w:rsidP="00515395">
            <w:pPr>
              <w:suppressAutoHyphens w:val="0"/>
              <w:spacing w:before="80" w:after="80" w:line="220" w:lineRule="exact"/>
              <w:jc w:val="right"/>
              <w:rPr>
                <w:b/>
                <w:color w:val="000000" w:themeColor="text1"/>
                <w:sz w:val="18"/>
                <w:lang w:val="fr-FR"/>
              </w:rPr>
            </w:pPr>
            <w:r>
              <w:rPr>
                <w:b/>
                <w:color w:val="000000" w:themeColor="text1"/>
                <w:sz w:val="18"/>
                <w:lang w:val="fr-FR"/>
              </w:rPr>
              <w:t>16,3</w:t>
            </w:r>
          </w:p>
        </w:tc>
        <w:tc>
          <w:tcPr>
            <w:tcW w:w="749" w:type="dxa"/>
            <w:tcBorders>
              <w:top w:val="single" w:sz="4" w:space="0" w:color="auto"/>
              <w:bottom w:val="single" w:sz="4" w:space="0" w:color="auto"/>
            </w:tcBorders>
            <w:shd w:val="clear" w:color="auto" w:fill="auto"/>
            <w:noWrap/>
            <w:vAlign w:val="bottom"/>
            <w:hideMark/>
          </w:tcPr>
          <w:p w14:paraId="021E73EC" w14:textId="77777777" w:rsidR="00B73BB1" w:rsidRPr="0013104E" w:rsidRDefault="00B73BB1" w:rsidP="00515395">
            <w:pPr>
              <w:suppressAutoHyphens w:val="0"/>
              <w:spacing w:before="80" w:after="80" w:line="220" w:lineRule="exact"/>
              <w:jc w:val="right"/>
              <w:rPr>
                <w:b/>
                <w:color w:val="000000" w:themeColor="text1"/>
                <w:sz w:val="18"/>
                <w:lang w:val="fr-FR"/>
              </w:rPr>
            </w:pPr>
            <w:r>
              <w:rPr>
                <w:b/>
                <w:color w:val="000000" w:themeColor="text1"/>
                <w:sz w:val="18"/>
                <w:lang w:val="fr-FR"/>
              </w:rPr>
              <w:t>16,4</w:t>
            </w:r>
          </w:p>
        </w:tc>
        <w:tc>
          <w:tcPr>
            <w:tcW w:w="749" w:type="dxa"/>
            <w:tcBorders>
              <w:top w:val="single" w:sz="4" w:space="0" w:color="auto"/>
              <w:bottom w:val="single" w:sz="4" w:space="0" w:color="auto"/>
            </w:tcBorders>
            <w:shd w:val="clear" w:color="auto" w:fill="auto"/>
            <w:noWrap/>
            <w:vAlign w:val="bottom"/>
            <w:hideMark/>
          </w:tcPr>
          <w:p w14:paraId="6551E133" w14:textId="77777777" w:rsidR="00B73BB1" w:rsidRPr="0013104E" w:rsidRDefault="00B73BB1" w:rsidP="00515395">
            <w:pPr>
              <w:suppressAutoHyphens w:val="0"/>
              <w:spacing w:before="80" w:after="80" w:line="220" w:lineRule="exact"/>
              <w:jc w:val="right"/>
              <w:rPr>
                <w:b/>
                <w:color w:val="000000" w:themeColor="text1"/>
                <w:sz w:val="18"/>
                <w:lang w:val="fr-FR"/>
              </w:rPr>
            </w:pPr>
            <w:r>
              <w:rPr>
                <w:b/>
                <w:color w:val="000000" w:themeColor="text1"/>
                <w:sz w:val="18"/>
                <w:lang w:val="fr-FR"/>
              </w:rPr>
              <w:t>16,4</w:t>
            </w:r>
          </w:p>
        </w:tc>
        <w:tc>
          <w:tcPr>
            <w:tcW w:w="749" w:type="dxa"/>
            <w:tcBorders>
              <w:top w:val="single" w:sz="4" w:space="0" w:color="auto"/>
              <w:bottom w:val="single" w:sz="4" w:space="0" w:color="auto"/>
            </w:tcBorders>
            <w:shd w:val="clear" w:color="auto" w:fill="auto"/>
            <w:noWrap/>
            <w:vAlign w:val="bottom"/>
            <w:hideMark/>
          </w:tcPr>
          <w:p w14:paraId="113951C7" w14:textId="77777777" w:rsidR="00B73BB1" w:rsidRPr="0013104E" w:rsidRDefault="00B73BB1" w:rsidP="00515395">
            <w:pPr>
              <w:suppressAutoHyphens w:val="0"/>
              <w:spacing w:before="80" w:after="80" w:line="220" w:lineRule="exact"/>
              <w:jc w:val="right"/>
              <w:rPr>
                <w:b/>
                <w:color w:val="000000" w:themeColor="text1"/>
                <w:sz w:val="18"/>
                <w:lang w:val="fr-FR"/>
              </w:rPr>
            </w:pPr>
            <w:r>
              <w:rPr>
                <w:b/>
                <w:color w:val="000000" w:themeColor="text1"/>
                <w:sz w:val="18"/>
                <w:lang w:val="fr-FR"/>
              </w:rPr>
              <w:t>16,4</w:t>
            </w:r>
          </w:p>
        </w:tc>
        <w:tc>
          <w:tcPr>
            <w:tcW w:w="749" w:type="dxa"/>
            <w:tcBorders>
              <w:top w:val="single" w:sz="4" w:space="0" w:color="auto"/>
              <w:bottom w:val="single" w:sz="4" w:space="0" w:color="auto"/>
            </w:tcBorders>
            <w:shd w:val="clear" w:color="auto" w:fill="auto"/>
            <w:noWrap/>
            <w:vAlign w:val="bottom"/>
            <w:hideMark/>
          </w:tcPr>
          <w:p w14:paraId="5F02E727" w14:textId="77777777" w:rsidR="00B73BB1" w:rsidRPr="0013104E" w:rsidRDefault="00B73BB1" w:rsidP="00515395">
            <w:pPr>
              <w:suppressAutoHyphens w:val="0"/>
              <w:spacing w:before="80" w:after="80" w:line="220" w:lineRule="exact"/>
              <w:jc w:val="right"/>
              <w:rPr>
                <w:b/>
                <w:color w:val="000000" w:themeColor="text1"/>
                <w:sz w:val="18"/>
                <w:lang w:val="fr-FR"/>
              </w:rPr>
            </w:pPr>
            <w:r>
              <w:rPr>
                <w:b/>
                <w:color w:val="000000" w:themeColor="text1"/>
                <w:sz w:val="18"/>
                <w:lang w:val="fr-FR"/>
              </w:rPr>
              <w:t>16,5</w:t>
            </w:r>
          </w:p>
        </w:tc>
      </w:tr>
      <w:tr w:rsidR="00B73BB1" w:rsidRPr="0013104E" w14:paraId="4B716293" w14:textId="77777777" w:rsidTr="00714439">
        <w:tc>
          <w:tcPr>
            <w:tcW w:w="2127" w:type="dxa"/>
            <w:tcBorders>
              <w:top w:val="single" w:sz="4" w:space="0" w:color="auto"/>
            </w:tcBorders>
            <w:shd w:val="clear" w:color="auto" w:fill="auto"/>
            <w:noWrap/>
            <w:hideMark/>
          </w:tcPr>
          <w:p w14:paraId="51B97D7F" w14:textId="77777777" w:rsidR="00B73BB1" w:rsidRPr="0013104E" w:rsidRDefault="00B73BB1" w:rsidP="00515395">
            <w:pPr>
              <w:suppressAutoHyphens w:val="0"/>
              <w:spacing w:before="40" w:after="40" w:line="220" w:lineRule="exact"/>
              <w:rPr>
                <w:color w:val="000000" w:themeColor="text1"/>
                <w:sz w:val="18"/>
                <w:lang w:val="fr-FR"/>
              </w:rPr>
            </w:pPr>
            <w:r>
              <w:rPr>
                <w:color w:val="000000" w:themeColor="text1"/>
                <w:sz w:val="18"/>
                <w:lang w:val="fr-FR"/>
              </w:rPr>
              <w:t>moins de 3 ans</w:t>
            </w:r>
          </w:p>
        </w:tc>
        <w:tc>
          <w:tcPr>
            <w:tcW w:w="749" w:type="dxa"/>
            <w:tcBorders>
              <w:top w:val="single" w:sz="4" w:space="0" w:color="auto"/>
            </w:tcBorders>
            <w:shd w:val="clear" w:color="auto" w:fill="auto"/>
            <w:noWrap/>
            <w:vAlign w:val="bottom"/>
            <w:hideMark/>
          </w:tcPr>
          <w:p w14:paraId="54105205"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2,6</w:t>
            </w:r>
          </w:p>
        </w:tc>
        <w:tc>
          <w:tcPr>
            <w:tcW w:w="749" w:type="dxa"/>
            <w:tcBorders>
              <w:top w:val="single" w:sz="4" w:space="0" w:color="auto"/>
            </w:tcBorders>
            <w:shd w:val="clear" w:color="auto" w:fill="auto"/>
            <w:noWrap/>
            <w:vAlign w:val="bottom"/>
            <w:hideMark/>
          </w:tcPr>
          <w:p w14:paraId="11275E57"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2,7</w:t>
            </w:r>
          </w:p>
        </w:tc>
        <w:tc>
          <w:tcPr>
            <w:tcW w:w="749" w:type="dxa"/>
            <w:tcBorders>
              <w:top w:val="single" w:sz="4" w:space="0" w:color="auto"/>
            </w:tcBorders>
            <w:shd w:val="clear" w:color="auto" w:fill="auto"/>
            <w:noWrap/>
            <w:vAlign w:val="bottom"/>
            <w:hideMark/>
          </w:tcPr>
          <w:p w14:paraId="2E5ADEE3"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2,8</w:t>
            </w:r>
          </w:p>
        </w:tc>
        <w:tc>
          <w:tcPr>
            <w:tcW w:w="749" w:type="dxa"/>
            <w:tcBorders>
              <w:top w:val="single" w:sz="4" w:space="0" w:color="auto"/>
            </w:tcBorders>
            <w:shd w:val="clear" w:color="auto" w:fill="auto"/>
            <w:noWrap/>
            <w:vAlign w:val="bottom"/>
            <w:hideMark/>
          </w:tcPr>
          <w:p w14:paraId="6F25758A"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2,8</w:t>
            </w:r>
          </w:p>
        </w:tc>
        <w:tc>
          <w:tcPr>
            <w:tcW w:w="749" w:type="dxa"/>
            <w:tcBorders>
              <w:top w:val="single" w:sz="4" w:space="0" w:color="auto"/>
            </w:tcBorders>
            <w:shd w:val="clear" w:color="auto" w:fill="auto"/>
            <w:noWrap/>
            <w:vAlign w:val="bottom"/>
            <w:hideMark/>
          </w:tcPr>
          <w:p w14:paraId="0B1B2F7D"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2,9</w:t>
            </w:r>
          </w:p>
        </w:tc>
        <w:tc>
          <w:tcPr>
            <w:tcW w:w="749" w:type="dxa"/>
            <w:tcBorders>
              <w:top w:val="single" w:sz="4" w:space="0" w:color="auto"/>
            </w:tcBorders>
            <w:shd w:val="clear" w:color="auto" w:fill="auto"/>
            <w:noWrap/>
            <w:vAlign w:val="bottom"/>
            <w:hideMark/>
          </w:tcPr>
          <w:p w14:paraId="2CF987BB"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2,9</w:t>
            </w:r>
          </w:p>
        </w:tc>
        <w:tc>
          <w:tcPr>
            <w:tcW w:w="749" w:type="dxa"/>
            <w:tcBorders>
              <w:top w:val="single" w:sz="4" w:space="0" w:color="auto"/>
            </w:tcBorders>
            <w:shd w:val="clear" w:color="auto" w:fill="auto"/>
            <w:noWrap/>
            <w:vAlign w:val="bottom"/>
            <w:hideMark/>
          </w:tcPr>
          <w:p w14:paraId="7BD8E90C"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2,8</w:t>
            </w:r>
          </w:p>
        </w:tc>
      </w:tr>
      <w:tr w:rsidR="00B73BB1" w:rsidRPr="0013104E" w14:paraId="11C56EB5" w14:textId="77777777" w:rsidTr="00714439">
        <w:tc>
          <w:tcPr>
            <w:tcW w:w="2127" w:type="dxa"/>
            <w:shd w:val="clear" w:color="auto" w:fill="auto"/>
            <w:noWrap/>
            <w:hideMark/>
          </w:tcPr>
          <w:p w14:paraId="57DF8CEC" w14:textId="77777777" w:rsidR="00B73BB1" w:rsidRPr="0013104E" w:rsidRDefault="00B73BB1" w:rsidP="00515395">
            <w:pPr>
              <w:suppressAutoHyphens w:val="0"/>
              <w:spacing w:before="40" w:after="40" w:line="220" w:lineRule="exact"/>
              <w:rPr>
                <w:color w:val="000000" w:themeColor="text1"/>
                <w:sz w:val="18"/>
                <w:lang w:val="fr-FR"/>
              </w:rPr>
            </w:pPr>
            <w:r>
              <w:rPr>
                <w:color w:val="000000" w:themeColor="text1"/>
                <w:sz w:val="18"/>
                <w:lang w:val="fr-FR"/>
              </w:rPr>
              <w:t>3 à 5 ans</w:t>
            </w:r>
          </w:p>
        </w:tc>
        <w:tc>
          <w:tcPr>
            <w:tcW w:w="749" w:type="dxa"/>
            <w:shd w:val="clear" w:color="auto" w:fill="auto"/>
            <w:noWrap/>
            <w:vAlign w:val="bottom"/>
            <w:hideMark/>
          </w:tcPr>
          <w:p w14:paraId="362E2CAD"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2,5</w:t>
            </w:r>
          </w:p>
        </w:tc>
        <w:tc>
          <w:tcPr>
            <w:tcW w:w="749" w:type="dxa"/>
            <w:shd w:val="clear" w:color="auto" w:fill="auto"/>
            <w:noWrap/>
            <w:vAlign w:val="bottom"/>
            <w:hideMark/>
          </w:tcPr>
          <w:p w14:paraId="2474B4C1"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2,6</w:t>
            </w:r>
          </w:p>
        </w:tc>
        <w:tc>
          <w:tcPr>
            <w:tcW w:w="749" w:type="dxa"/>
            <w:shd w:val="clear" w:color="auto" w:fill="auto"/>
            <w:noWrap/>
            <w:vAlign w:val="bottom"/>
            <w:hideMark/>
          </w:tcPr>
          <w:p w14:paraId="2C4703AA"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2,6</w:t>
            </w:r>
          </w:p>
        </w:tc>
        <w:tc>
          <w:tcPr>
            <w:tcW w:w="749" w:type="dxa"/>
            <w:shd w:val="clear" w:color="auto" w:fill="auto"/>
            <w:noWrap/>
            <w:vAlign w:val="bottom"/>
            <w:hideMark/>
          </w:tcPr>
          <w:p w14:paraId="3B646966"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2,7</w:t>
            </w:r>
          </w:p>
        </w:tc>
        <w:tc>
          <w:tcPr>
            <w:tcW w:w="749" w:type="dxa"/>
            <w:shd w:val="clear" w:color="auto" w:fill="auto"/>
            <w:noWrap/>
            <w:vAlign w:val="bottom"/>
            <w:hideMark/>
          </w:tcPr>
          <w:p w14:paraId="162C4353"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2,8</w:t>
            </w:r>
          </w:p>
        </w:tc>
        <w:tc>
          <w:tcPr>
            <w:tcW w:w="749" w:type="dxa"/>
            <w:shd w:val="clear" w:color="auto" w:fill="auto"/>
            <w:noWrap/>
            <w:vAlign w:val="bottom"/>
            <w:hideMark/>
          </w:tcPr>
          <w:p w14:paraId="3B1F95C1"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2,8</w:t>
            </w:r>
          </w:p>
        </w:tc>
        <w:tc>
          <w:tcPr>
            <w:tcW w:w="749" w:type="dxa"/>
            <w:shd w:val="clear" w:color="auto" w:fill="auto"/>
            <w:noWrap/>
            <w:vAlign w:val="bottom"/>
            <w:hideMark/>
          </w:tcPr>
          <w:p w14:paraId="45C0D558"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2,9</w:t>
            </w:r>
          </w:p>
        </w:tc>
      </w:tr>
      <w:tr w:rsidR="00B73BB1" w:rsidRPr="0013104E" w14:paraId="24B8EC79" w14:textId="77777777" w:rsidTr="00714439">
        <w:tc>
          <w:tcPr>
            <w:tcW w:w="2127" w:type="dxa"/>
            <w:shd w:val="clear" w:color="auto" w:fill="auto"/>
            <w:noWrap/>
            <w:hideMark/>
          </w:tcPr>
          <w:p w14:paraId="5E34D225" w14:textId="77777777" w:rsidR="00B73BB1" w:rsidRPr="0013104E" w:rsidRDefault="00B73BB1" w:rsidP="00515395">
            <w:pPr>
              <w:suppressAutoHyphens w:val="0"/>
              <w:spacing w:before="40" w:after="40" w:line="220" w:lineRule="exact"/>
              <w:rPr>
                <w:color w:val="000000" w:themeColor="text1"/>
                <w:sz w:val="18"/>
                <w:lang w:val="fr-FR"/>
              </w:rPr>
            </w:pPr>
            <w:r>
              <w:rPr>
                <w:color w:val="000000" w:themeColor="text1"/>
                <w:sz w:val="18"/>
                <w:lang w:val="fr-FR"/>
              </w:rPr>
              <w:t>6 à 9 ans</w:t>
            </w:r>
          </w:p>
        </w:tc>
        <w:tc>
          <w:tcPr>
            <w:tcW w:w="749" w:type="dxa"/>
            <w:shd w:val="clear" w:color="auto" w:fill="auto"/>
            <w:noWrap/>
            <w:vAlign w:val="bottom"/>
            <w:hideMark/>
          </w:tcPr>
          <w:p w14:paraId="2B6EBEB8"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3,5</w:t>
            </w:r>
          </w:p>
        </w:tc>
        <w:tc>
          <w:tcPr>
            <w:tcW w:w="749" w:type="dxa"/>
            <w:shd w:val="clear" w:color="auto" w:fill="auto"/>
            <w:noWrap/>
            <w:vAlign w:val="bottom"/>
            <w:hideMark/>
          </w:tcPr>
          <w:p w14:paraId="52975430"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3,5</w:t>
            </w:r>
          </w:p>
        </w:tc>
        <w:tc>
          <w:tcPr>
            <w:tcW w:w="749" w:type="dxa"/>
            <w:shd w:val="clear" w:color="auto" w:fill="auto"/>
            <w:noWrap/>
            <w:vAlign w:val="bottom"/>
            <w:hideMark/>
          </w:tcPr>
          <w:p w14:paraId="128589E3"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3,5</w:t>
            </w:r>
          </w:p>
        </w:tc>
        <w:tc>
          <w:tcPr>
            <w:tcW w:w="749" w:type="dxa"/>
            <w:shd w:val="clear" w:color="auto" w:fill="auto"/>
            <w:noWrap/>
            <w:vAlign w:val="bottom"/>
            <w:hideMark/>
          </w:tcPr>
          <w:p w14:paraId="280771C7"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3,5</w:t>
            </w:r>
          </w:p>
        </w:tc>
        <w:tc>
          <w:tcPr>
            <w:tcW w:w="749" w:type="dxa"/>
            <w:shd w:val="clear" w:color="auto" w:fill="auto"/>
            <w:noWrap/>
            <w:vAlign w:val="bottom"/>
            <w:hideMark/>
          </w:tcPr>
          <w:p w14:paraId="40A4AE7E"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3,5</w:t>
            </w:r>
          </w:p>
        </w:tc>
        <w:tc>
          <w:tcPr>
            <w:tcW w:w="749" w:type="dxa"/>
            <w:shd w:val="clear" w:color="auto" w:fill="auto"/>
            <w:noWrap/>
            <w:vAlign w:val="bottom"/>
            <w:hideMark/>
          </w:tcPr>
          <w:p w14:paraId="08C6F164"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3,6</w:t>
            </w:r>
          </w:p>
        </w:tc>
        <w:tc>
          <w:tcPr>
            <w:tcW w:w="749" w:type="dxa"/>
            <w:shd w:val="clear" w:color="auto" w:fill="auto"/>
            <w:noWrap/>
            <w:vAlign w:val="bottom"/>
            <w:hideMark/>
          </w:tcPr>
          <w:p w14:paraId="53274618"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3,6</w:t>
            </w:r>
          </w:p>
        </w:tc>
      </w:tr>
      <w:tr w:rsidR="00B73BB1" w:rsidRPr="0013104E" w14:paraId="580824FF" w14:textId="77777777" w:rsidTr="00714439">
        <w:tc>
          <w:tcPr>
            <w:tcW w:w="2127" w:type="dxa"/>
            <w:shd w:val="clear" w:color="auto" w:fill="auto"/>
            <w:noWrap/>
            <w:hideMark/>
          </w:tcPr>
          <w:p w14:paraId="6554AB0E" w14:textId="77777777" w:rsidR="00B73BB1" w:rsidRPr="0013104E" w:rsidRDefault="00B73BB1" w:rsidP="00515395">
            <w:pPr>
              <w:suppressAutoHyphens w:val="0"/>
              <w:spacing w:before="40" w:after="40" w:line="220" w:lineRule="exact"/>
              <w:rPr>
                <w:color w:val="000000" w:themeColor="text1"/>
                <w:sz w:val="18"/>
                <w:lang w:val="fr-FR"/>
              </w:rPr>
            </w:pPr>
            <w:r>
              <w:rPr>
                <w:color w:val="000000" w:themeColor="text1"/>
                <w:sz w:val="18"/>
                <w:lang w:val="fr-FR"/>
              </w:rPr>
              <w:t>10 à 13 ans</w:t>
            </w:r>
          </w:p>
        </w:tc>
        <w:tc>
          <w:tcPr>
            <w:tcW w:w="749" w:type="dxa"/>
            <w:shd w:val="clear" w:color="auto" w:fill="auto"/>
            <w:noWrap/>
            <w:vAlign w:val="bottom"/>
            <w:hideMark/>
          </w:tcPr>
          <w:p w14:paraId="7C3334C3"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3,6</w:t>
            </w:r>
          </w:p>
        </w:tc>
        <w:tc>
          <w:tcPr>
            <w:tcW w:w="749" w:type="dxa"/>
            <w:shd w:val="clear" w:color="auto" w:fill="auto"/>
            <w:noWrap/>
            <w:vAlign w:val="bottom"/>
            <w:hideMark/>
          </w:tcPr>
          <w:p w14:paraId="537C26A2"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3,6</w:t>
            </w:r>
          </w:p>
        </w:tc>
        <w:tc>
          <w:tcPr>
            <w:tcW w:w="749" w:type="dxa"/>
            <w:shd w:val="clear" w:color="auto" w:fill="auto"/>
            <w:noWrap/>
            <w:vAlign w:val="bottom"/>
            <w:hideMark/>
          </w:tcPr>
          <w:p w14:paraId="5CE2F030"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3,5</w:t>
            </w:r>
          </w:p>
        </w:tc>
        <w:tc>
          <w:tcPr>
            <w:tcW w:w="749" w:type="dxa"/>
            <w:shd w:val="clear" w:color="auto" w:fill="auto"/>
            <w:noWrap/>
            <w:vAlign w:val="bottom"/>
            <w:hideMark/>
          </w:tcPr>
          <w:p w14:paraId="09254B64"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3,5</w:t>
            </w:r>
          </w:p>
        </w:tc>
        <w:tc>
          <w:tcPr>
            <w:tcW w:w="749" w:type="dxa"/>
            <w:shd w:val="clear" w:color="auto" w:fill="auto"/>
            <w:noWrap/>
            <w:vAlign w:val="bottom"/>
            <w:hideMark/>
          </w:tcPr>
          <w:p w14:paraId="76C9E8A8"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3,6</w:t>
            </w:r>
          </w:p>
        </w:tc>
        <w:tc>
          <w:tcPr>
            <w:tcW w:w="749" w:type="dxa"/>
            <w:shd w:val="clear" w:color="auto" w:fill="auto"/>
            <w:noWrap/>
            <w:vAlign w:val="bottom"/>
            <w:hideMark/>
          </w:tcPr>
          <w:p w14:paraId="3AEF711D"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3,6</w:t>
            </w:r>
          </w:p>
        </w:tc>
        <w:tc>
          <w:tcPr>
            <w:tcW w:w="749" w:type="dxa"/>
            <w:shd w:val="clear" w:color="auto" w:fill="auto"/>
            <w:noWrap/>
            <w:vAlign w:val="bottom"/>
            <w:hideMark/>
          </w:tcPr>
          <w:p w14:paraId="0ED33796"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3,6</w:t>
            </w:r>
          </w:p>
        </w:tc>
      </w:tr>
      <w:tr w:rsidR="00B73BB1" w:rsidRPr="0013104E" w14:paraId="4A944093" w14:textId="77777777" w:rsidTr="00714439">
        <w:tc>
          <w:tcPr>
            <w:tcW w:w="2127" w:type="dxa"/>
            <w:shd w:val="clear" w:color="auto" w:fill="auto"/>
            <w:noWrap/>
            <w:hideMark/>
          </w:tcPr>
          <w:p w14:paraId="4B802A9F" w14:textId="77777777" w:rsidR="00B73BB1" w:rsidRPr="0013104E" w:rsidRDefault="00B73BB1" w:rsidP="00515395">
            <w:pPr>
              <w:suppressAutoHyphens w:val="0"/>
              <w:spacing w:before="40" w:after="40" w:line="220" w:lineRule="exact"/>
              <w:rPr>
                <w:color w:val="000000" w:themeColor="text1"/>
                <w:sz w:val="18"/>
                <w:lang w:val="fr-FR"/>
              </w:rPr>
            </w:pPr>
            <w:r>
              <w:rPr>
                <w:color w:val="000000" w:themeColor="text1"/>
                <w:sz w:val="18"/>
                <w:lang w:val="fr-FR"/>
              </w:rPr>
              <w:t>14 à 17 ans</w:t>
            </w:r>
          </w:p>
        </w:tc>
        <w:tc>
          <w:tcPr>
            <w:tcW w:w="749" w:type="dxa"/>
            <w:shd w:val="clear" w:color="auto" w:fill="auto"/>
            <w:noWrap/>
            <w:vAlign w:val="bottom"/>
            <w:hideMark/>
          </w:tcPr>
          <w:p w14:paraId="0EEFE364" w14:textId="77777777" w:rsidR="00B73BB1" w:rsidRPr="0013104E" w:rsidRDefault="00B73BB1" w:rsidP="00515395">
            <w:pPr>
              <w:suppressAutoHyphens w:val="0"/>
              <w:spacing w:before="40" w:after="40" w:line="220" w:lineRule="exact"/>
              <w:jc w:val="right"/>
              <w:rPr>
                <w:color w:val="000000" w:themeColor="text1"/>
                <w:sz w:val="18"/>
              </w:rPr>
            </w:pPr>
            <w:r>
              <w:rPr>
                <w:color w:val="000000" w:themeColor="text1"/>
                <w:sz w:val="18"/>
              </w:rPr>
              <w:t>4</w:t>
            </w:r>
          </w:p>
        </w:tc>
        <w:tc>
          <w:tcPr>
            <w:tcW w:w="749" w:type="dxa"/>
            <w:shd w:val="clear" w:color="auto" w:fill="auto"/>
            <w:noWrap/>
            <w:vAlign w:val="bottom"/>
            <w:hideMark/>
          </w:tcPr>
          <w:p w14:paraId="23F32DB3"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3,9</w:t>
            </w:r>
          </w:p>
        </w:tc>
        <w:tc>
          <w:tcPr>
            <w:tcW w:w="749" w:type="dxa"/>
            <w:shd w:val="clear" w:color="auto" w:fill="auto"/>
            <w:noWrap/>
            <w:vAlign w:val="bottom"/>
            <w:hideMark/>
          </w:tcPr>
          <w:p w14:paraId="432CF29C"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3,8</w:t>
            </w:r>
          </w:p>
        </w:tc>
        <w:tc>
          <w:tcPr>
            <w:tcW w:w="749" w:type="dxa"/>
            <w:shd w:val="clear" w:color="auto" w:fill="auto"/>
            <w:noWrap/>
            <w:vAlign w:val="bottom"/>
            <w:hideMark/>
          </w:tcPr>
          <w:p w14:paraId="2E64288F"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3,8</w:t>
            </w:r>
          </w:p>
        </w:tc>
        <w:tc>
          <w:tcPr>
            <w:tcW w:w="749" w:type="dxa"/>
            <w:shd w:val="clear" w:color="auto" w:fill="auto"/>
            <w:noWrap/>
            <w:vAlign w:val="bottom"/>
            <w:hideMark/>
          </w:tcPr>
          <w:p w14:paraId="5374C047"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3,7</w:t>
            </w:r>
          </w:p>
        </w:tc>
        <w:tc>
          <w:tcPr>
            <w:tcW w:w="749" w:type="dxa"/>
            <w:shd w:val="clear" w:color="auto" w:fill="auto"/>
            <w:noWrap/>
            <w:vAlign w:val="bottom"/>
            <w:hideMark/>
          </w:tcPr>
          <w:p w14:paraId="410144D3"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3,6</w:t>
            </w:r>
          </w:p>
        </w:tc>
        <w:tc>
          <w:tcPr>
            <w:tcW w:w="749" w:type="dxa"/>
            <w:shd w:val="clear" w:color="auto" w:fill="auto"/>
            <w:noWrap/>
            <w:vAlign w:val="bottom"/>
            <w:hideMark/>
          </w:tcPr>
          <w:p w14:paraId="68BA351B"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3,6</w:t>
            </w:r>
          </w:p>
        </w:tc>
      </w:tr>
      <w:tr w:rsidR="00B73BB1" w:rsidRPr="0013104E" w14:paraId="63B49161" w14:textId="77777777" w:rsidTr="00420771">
        <w:tc>
          <w:tcPr>
            <w:tcW w:w="7370" w:type="dxa"/>
            <w:gridSpan w:val="8"/>
            <w:shd w:val="clear" w:color="auto" w:fill="auto"/>
            <w:noWrap/>
            <w:hideMark/>
          </w:tcPr>
          <w:p w14:paraId="347E133B" w14:textId="77777777" w:rsidR="00B73BB1" w:rsidRPr="0013104E" w:rsidRDefault="00B73BB1" w:rsidP="00515395">
            <w:pPr>
              <w:suppressAutoHyphens w:val="0"/>
              <w:spacing w:before="40" w:after="40" w:line="220" w:lineRule="exact"/>
              <w:rPr>
                <w:color w:val="000000" w:themeColor="text1"/>
                <w:sz w:val="18"/>
                <w:lang w:val="fr-FR"/>
              </w:rPr>
            </w:pPr>
            <w:r>
              <w:rPr>
                <w:color w:val="000000" w:themeColor="text1"/>
                <w:sz w:val="18"/>
                <w:lang w:val="fr-FR"/>
              </w:rPr>
              <w:t>Allemagne de l’Ouest</w:t>
            </w:r>
          </w:p>
        </w:tc>
      </w:tr>
      <w:tr w:rsidR="00B73BB1" w:rsidRPr="0013104E" w14:paraId="10DB9A7D" w14:textId="77777777" w:rsidTr="00714439">
        <w:tc>
          <w:tcPr>
            <w:tcW w:w="2127" w:type="dxa"/>
            <w:tcBorders>
              <w:top w:val="single" w:sz="4" w:space="0" w:color="auto"/>
              <w:bottom w:val="single" w:sz="4" w:space="0" w:color="auto"/>
            </w:tcBorders>
            <w:shd w:val="clear" w:color="auto" w:fill="auto"/>
            <w:hideMark/>
          </w:tcPr>
          <w:p w14:paraId="213A1300" w14:textId="77777777" w:rsidR="00B73BB1" w:rsidRPr="0013104E" w:rsidRDefault="00B73BB1" w:rsidP="00515395">
            <w:pPr>
              <w:suppressAutoHyphens w:val="0"/>
              <w:spacing w:before="80" w:after="80" w:line="220" w:lineRule="exact"/>
              <w:ind w:left="283"/>
              <w:rPr>
                <w:b/>
                <w:color w:val="000000" w:themeColor="text1"/>
                <w:sz w:val="18"/>
                <w:lang w:val="fr-FR"/>
              </w:rPr>
            </w:pPr>
            <w:r>
              <w:rPr>
                <w:b/>
                <w:color w:val="000000" w:themeColor="text1"/>
                <w:sz w:val="18"/>
                <w:lang w:val="fr-FR"/>
              </w:rPr>
              <w:t>moins de 18 ans (total)</w:t>
            </w:r>
          </w:p>
        </w:tc>
        <w:tc>
          <w:tcPr>
            <w:tcW w:w="749" w:type="dxa"/>
            <w:tcBorders>
              <w:top w:val="single" w:sz="4" w:space="0" w:color="auto"/>
              <w:bottom w:val="single" w:sz="4" w:space="0" w:color="auto"/>
            </w:tcBorders>
            <w:shd w:val="clear" w:color="auto" w:fill="auto"/>
            <w:noWrap/>
            <w:vAlign w:val="bottom"/>
            <w:hideMark/>
          </w:tcPr>
          <w:p w14:paraId="4BF7BBE5" w14:textId="77777777" w:rsidR="00B73BB1" w:rsidRPr="0013104E" w:rsidRDefault="00B73BB1" w:rsidP="00515395">
            <w:pPr>
              <w:suppressAutoHyphens w:val="0"/>
              <w:spacing w:before="80" w:after="80" w:line="220" w:lineRule="exact"/>
              <w:jc w:val="right"/>
              <w:rPr>
                <w:b/>
                <w:color w:val="000000" w:themeColor="text1"/>
                <w:sz w:val="18"/>
                <w:lang w:val="fr-FR"/>
              </w:rPr>
            </w:pPr>
            <w:r>
              <w:rPr>
                <w:b/>
                <w:color w:val="000000" w:themeColor="text1"/>
                <w:sz w:val="18"/>
                <w:lang w:val="fr-FR"/>
              </w:rPr>
              <w:t>16,5</w:t>
            </w:r>
          </w:p>
        </w:tc>
        <w:tc>
          <w:tcPr>
            <w:tcW w:w="749" w:type="dxa"/>
            <w:tcBorders>
              <w:top w:val="single" w:sz="4" w:space="0" w:color="auto"/>
              <w:bottom w:val="single" w:sz="4" w:space="0" w:color="auto"/>
            </w:tcBorders>
            <w:shd w:val="clear" w:color="auto" w:fill="auto"/>
            <w:noWrap/>
            <w:vAlign w:val="bottom"/>
            <w:hideMark/>
          </w:tcPr>
          <w:p w14:paraId="79F0124F" w14:textId="77777777" w:rsidR="00B73BB1" w:rsidRPr="0013104E" w:rsidRDefault="00B73BB1" w:rsidP="00515395">
            <w:pPr>
              <w:suppressAutoHyphens w:val="0"/>
              <w:spacing w:before="80" w:after="80" w:line="220" w:lineRule="exact"/>
              <w:jc w:val="right"/>
              <w:rPr>
                <w:b/>
                <w:color w:val="000000" w:themeColor="text1"/>
                <w:sz w:val="18"/>
                <w:lang w:val="fr-FR"/>
              </w:rPr>
            </w:pPr>
            <w:r>
              <w:rPr>
                <w:b/>
                <w:color w:val="000000" w:themeColor="text1"/>
                <w:sz w:val="18"/>
                <w:lang w:val="fr-FR"/>
              </w:rPr>
              <w:t>16,5</w:t>
            </w:r>
          </w:p>
        </w:tc>
        <w:tc>
          <w:tcPr>
            <w:tcW w:w="749" w:type="dxa"/>
            <w:tcBorders>
              <w:top w:val="single" w:sz="4" w:space="0" w:color="auto"/>
              <w:bottom w:val="single" w:sz="4" w:space="0" w:color="auto"/>
            </w:tcBorders>
            <w:shd w:val="clear" w:color="auto" w:fill="auto"/>
            <w:noWrap/>
            <w:vAlign w:val="bottom"/>
            <w:hideMark/>
          </w:tcPr>
          <w:p w14:paraId="09FB63E7" w14:textId="77777777" w:rsidR="00B73BB1" w:rsidRPr="0013104E" w:rsidRDefault="00B73BB1" w:rsidP="00515395">
            <w:pPr>
              <w:suppressAutoHyphens w:val="0"/>
              <w:spacing w:before="80" w:after="80" w:line="220" w:lineRule="exact"/>
              <w:jc w:val="right"/>
              <w:rPr>
                <w:b/>
                <w:color w:val="000000" w:themeColor="text1"/>
                <w:sz w:val="18"/>
                <w:lang w:val="fr-FR"/>
              </w:rPr>
            </w:pPr>
            <w:r>
              <w:rPr>
                <w:b/>
                <w:color w:val="000000" w:themeColor="text1"/>
                <w:sz w:val="18"/>
                <w:lang w:val="fr-FR"/>
              </w:rPr>
              <w:t>16,6</w:t>
            </w:r>
          </w:p>
        </w:tc>
        <w:tc>
          <w:tcPr>
            <w:tcW w:w="749" w:type="dxa"/>
            <w:tcBorders>
              <w:top w:val="single" w:sz="4" w:space="0" w:color="auto"/>
              <w:bottom w:val="single" w:sz="4" w:space="0" w:color="auto"/>
            </w:tcBorders>
            <w:shd w:val="clear" w:color="auto" w:fill="auto"/>
            <w:noWrap/>
            <w:vAlign w:val="bottom"/>
            <w:hideMark/>
          </w:tcPr>
          <w:p w14:paraId="0C344A7F" w14:textId="77777777" w:rsidR="00B73BB1" w:rsidRPr="0013104E" w:rsidRDefault="00B73BB1" w:rsidP="00515395">
            <w:pPr>
              <w:suppressAutoHyphens w:val="0"/>
              <w:spacing w:before="80" w:after="80" w:line="220" w:lineRule="exact"/>
              <w:jc w:val="right"/>
              <w:rPr>
                <w:b/>
                <w:color w:val="000000" w:themeColor="text1"/>
                <w:sz w:val="18"/>
                <w:lang w:val="fr-FR"/>
              </w:rPr>
            </w:pPr>
            <w:r>
              <w:rPr>
                <w:b/>
                <w:color w:val="000000" w:themeColor="text1"/>
                <w:sz w:val="18"/>
                <w:lang w:val="fr-FR"/>
              </w:rPr>
              <w:t>16,6</w:t>
            </w:r>
          </w:p>
        </w:tc>
        <w:tc>
          <w:tcPr>
            <w:tcW w:w="749" w:type="dxa"/>
            <w:tcBorders>
              <w:top w:val="single" w:sz="4" w:space="0" w:color="auto"/>
              <w:bottom w:val="single" w:sz="4" w:space="0" w:color="auto"/>
            </w:tcBorders>
            <w:shd w:val="clear" w:color="auto" w:fill="auto"/>
            <w:noWrap/>
            <w:vAlign w:val="bottom"/>
            <w:hideMark/>
          </w:tcPr>
          <w:p w14:paraId="4D1A98BE" w14:textId="77777777" w:rsidR="00B73BB1" w:rsidRPr="0013104E" w:rsidRDefault="00B73BB1" w:rsidP="00515395">
            <w:pPr>
              <w:suppressAutoHyphens w:val="0"/>
              <w:spacing w:before="80" w:after="80" w:line="220" w:lineRule="exact"/>
              <w:jc w:val="right"/>
              <w:rPr>
                <w:b/>
                <w:color w:val="000000" w:themeColor="text1"/>
                <w:sz w:val="18"/>
                <w:lang w:val="fr-FR"/>
              </w:rPr>
            </w:pPr>
            <w:r>
              <w:rPr>
                <w:b/>
                <w:color w:val="000000" w:themeColor="text1"/>
                <w:sz w:val="18"/>
                <w:lang w:val="fr-FR"/>
              </w:rPr>
              <w:t>16,6</w:t>
            </w:r>
          </w:p>
        </w:tc>
        <w:tc>
          <w:tcPr>
            <w:tcW w:w="749" w:type="dxa"/>
            <w:tcBorders>
              <w:top w:val="single" w:sz="4" w:space="0" w:color="auto"/>
              <w:bottom w:val="single" w:sz="4" w:space="0" w:color="auto"/>
            </w:tcBorders>
            <w:shd w:val="clear" w:color="auto" w:fill="auto"/>
            <w:noWrap/>
            <w:vAlign w:val="bottom"/>
            <w:hideMark/>
          </w:tcPr>
          <w:p w14:paraId="10628A1E" w14:textId="77777777" w:rsidR="00B73BB1" w:rsidRPr="0013104E" w:rsidRDefault="00B73BB1" w:rsidP="00515395">
            <w:pPr>
              <w:suppressAutoHyphens w:val="0"/>
              <w:spacing w:before="80" w:after="80" w:line="220" w:lineRule="exact"/>
              <w:jc w:val="right"/>
              <w:rPr>
                <w:b/>
                <w:color w:val="000000" w:themeColor="text1"/>
                <w:sz w:val="18"/>
                <w:lang w:val="fr-FR"/>
              </w:rPr>
            </w:pPr>
            <w:r>
              <w:rPr>
                <w:b/>
                <w:color w:val="000000" w:themeColor="text1"/>
                <w:sz w:val="18"/>
                <w:lang w:val="fr-FR"/>
              </w:rPr>
              <w:t>16,6</w:t>
            </w:r>
          </w:p>
        </w:tc>
        <w:tc>
          <w:tcPr>
            <w:tcW w:w="749" w:type="dxa"/>
            <w:tcBorders>
              <w:top w:val="single" w:sz="4" w:space="0" w:color="auto"/>
              <w:bottom w:val="single" w:sz="4" w:space="0" w:color="auto"/>
            </w:tcBorders>
            <w:shd w:val="clear" w:color="auto" w:fill="auto"/>
            <w:noWrap/>
            <w:vAlign w:val="bottom"/>
            <w:hideMark/>
          </w:tcPr>
          <w:p w14:paraId="2F595340" w14:textId="77777777" w:rsidR="00B73BB1" w:rsidRPr="0013104E" w:rsidRDefault="00B73BB1" w:rsidP="00515395">
            <w:pPr>
              <w:suppressAutoHyphens w:val="0"/>
              <w:spacing w:before="80" w:after="80" w:line="220" w:lineRule="exact"/>
              <w:jc w:val="right"/>
              <w:rPr>
                <w:b/>
                <w:color w:val="000000" w:themeColor="text1"/>
                <w:sz w:val="18"/>
                <w:lang w:val="fr-FR"/>
              </w:rPr>
            </w:pPr>
            <w:r>
              <w:rPr>
                <w:b/>
                <w:color w:val="000000" w:themeColor="text1"/>
                <w:sz w:val="18"/>
                <w:lang w:val="fr-FR"/>
              </w:rPr>
              <w:t>16,7</w:t>
            </w:r>
          </w:p>
        </w:tc>
      </w:tr>
      <w:tr w:rsidR="00B73BB1" w:rsidRPr="0013104E" w14:paraId="6EA518E1" w14:textId="77777777" w:rsidTr="00714439">
        <w:tc>
          <w:tcPr>
            <w:tcW w:w="2127" w:type="dxa"/>
            <w:tcBorders>
              <w:top w:val="single" w:sz="4" w:space="0" w:color="auto"/>
            </w:tcBorders>
            <w:shd w:val="clear" w:color="auto" w:fill="auto"/>
            <w:noWrap/>
            <w:hideMark/>
          </w:tcPr>
          <w:p w14:paraId="53C277E3" w14:textId="77777777" w:rsidR="00B73BB1" w:rsidRPr="0013104E" w:rsidRDefault="00B73BB1" w:rsidP="00515395">
            <w:pPr>
              <w:suppressAutoHyphens w:val="0"/>
              <w:spacing w:before="40" w:after="40" w:line="220" w:lineRule="exact"/>
              <w:rPr>
                <w:color w:val="000000" w:themeColor="text1"/>
                <w:sz w:val="18"/>
                <w:lang w:val="fr-FR"/>
              </w:rPr>
            </w:pPr>
            <w:r>
              <w:rPr>
                <w:color w:val="000000" w:themeColor="text1"/>
                <w:sz w:val="18"/>
                <w:lang w:val="fr-FR"/>
              </w:rPr>
              <w:t>moins de 3 ans</w:t>
            </w:r>
          </w:p>
        </w:tc>
        <w:tc>
          <w:tcPr>
            <w:tcW w:w="749" w:type="dxa"/>
            <w:tcBorders>
              <w:top w:val="single" w:sz="4" w:space="0" w:color="auto"/>
            </w:tcBorders>
            <w:shd w:val="clear" w:color="auto" w:fill="auto"/>
            <w:noWrap/>
            <w:vAlign w:val="bottom"/>
            <w:hideMark/>
          </w:tcPr>
          <w:p w14:paraId="667E2E6E"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2,6</w:t>
            </w:r>
          </w:p>
        </w:tc>
        <w:tc>
          <w:tcPr>
            <w:tcW w:w="749" w:type="dxa"/>
            <w:tcBorders>
              <w:top w:val="single" w:sz="4" w:space="0" w:color="auto"/>
            </w:tcBorders>
            <w:shd w:val="clear" w:color="auto" w:fill="auto"/>
            <w:noWrap/>
            <w:vAlign w:val="bottom"/>
            <w:hideMark/>
          </w:tcPr>
          <w:p w14:paraId="11C8328B"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2,7</w:t>
            </w:r>
          </w:p>
        </w:tc>
        <w:tc>
          <w:tcPr>
            <w:tcW w:w="749" w:type="dxa"/>
            <w:tcBorders>
              <w:top w:val="single" w:sz="4" w:space="0" w:color="auto"/>
            </w:tcBorders>
            <w:shd w:val="clear" w:color="auto" w:fill="auto"/>
            <w:noWrap/>
            <w:vAlign w:val="bottom"/>
            <w:hideMark/>
          </w:tcPr>
          <w:p w14:paraId="4847A648"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2,8</w:t>
            </w:r>
          </w:p>
        </w:tc>
        <w:tc>
          <w:tcPr>
            <w:tcW w:w="749" w:type="dxa"/>
            <w:tcBorders>
              <w:top w:val="single" w:sz="4" w:space="0" w:color="auto"/>
            </w:tcBorders>
            <w:shd w:val="clear" w:color="auto" w:fill="auto"/>
            <w:noWrap/>
            <w:vAlign w:val="bottom"/>
            <w:hideMark/>
          </w:tcPr>
          <w:p w14:paraId="7FC3034D"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2,9</w:t>
            </w:r>
          </w:p>
        </w:tc>
        <w:tc>
          <w:tcPr>
            <w:tcW w:w="749" w:type="dxa"/>
            <w:tcBorders>
              <w:top w:val="single" w:sz="4" w:space="0" w:color="auto"/>
            </w:tcBorders>
            <w:shd w:val="clear" w:color="auto" w:fill="auto"/>
            <w:noWrap/>
            <w:vAlign w:val="bottom"/>
            <w:hideMark/>
          </w:tcPr>
          <w:p w14:paraId="7762976E"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2,9</w:t>
            </w:r>
          </w:p>
        </w:tc>
        <w:tc>
          <w:tcPr>
            <w:tcW w:w="749" w:type="dxa"/>
            <w:tcBorders>
              <w:top w:val="single" w:sz="4" w:space="0" w:color="auto"/>
            </w:tcBorders>
            <w:shd w:val="clear" w:color="auto" w:fill="auto"/>
            <w:noWrap/>
            <w:vAlign w:val="bottom"/>
            <w:hideMark/>
          </w:tcPr>
          <w:p w14:paraId="1C585DE9"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2,9</w:t>
            </w:r>
          </w:p>
        </w:tc>
        <w:tc>
          <w:tcPr>
            <w:tcW w:w="749" w:type="dxa"/>
            <w:tcBorders>
              <w:top w:val="single" w:sz="4" w:space="0" w:color="auto"/>
            </w:tcBorders>
            <w:shd w:val="clear" w:color="auto" w:fill="auto"/>
            <w:noWrap/>
            <w:vAlign w:val="bottom"/>
            <w:hideMark/>
          </w:tcPr>
          <w:p w14:paraId="05176C5F"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2,9</w:t>
            </w:r>
          </w:p>
        </w:tc>
      </w:tr>
      <w:tr w:rsidR="00B73BB1" w:rsidRPr="0013104E" w14:paraId="10A106FC" w14:textId="77777777" w:rsidTr="00714439">
        <w:tc>
          <w:tcPr>
            <w:tcW w:w="2127" w:type="dxa"/>
            <w:tcBorders>
              <w:bottom w:val="nil"/>
            </w:tcBorders>
            <w:shd w:val="clear" w:color="auto" w:fill="auto"/>
            <w:noWrap/>
            <w:hideMark/>
          </w:tcPr>
          <w:p w14:paraId="4EB85B8F" w14:textId="77777777" w:rsidR="00B73BB1" w:rsidRPr="0013104E" w:rsidRDefault="00B73BB1" w:rsidP="00515395">
            <w:pPr>
              <w:suppressAutoHyphens w:val="0"/>
              <w:spacing w:before="40" w:after="40" w:line="220" w:lineRule="exact"/>
              <w:rPr>
                <w:color w:val="000000" w:themeColor="text1"/>
                <w:sz w:val="18"/>
                <w:lang w:val="fr-FR"/>
              </w:rPr>
            </w:pPr>
            <w:r>
              <w:rPr>
                <w:color w:val="000000" w:themeColor="text1"/>
                <w:sz w:val="18"/>
                <w:lang w:val="fr-FR"/>
              </w:rPr>
              <w:t>3 à 5 ans</w:t>
            </w:r>
          </w:p>
        </w:tc>
        <w:tc>
          <w:tcPr>
            <w:tcW w:w="749" w:type="dxa"/>
            <w:tcBorders>
              <w:bottom w:val="nil"/>
            </w:tcBorders>
            <w:shd w:val="clear" w:color="auto" w:fill="auto"/>
            <w:noWrap/>
            <w:vAlign w:val="bottom"/>
            <w:hideMark/>
          </w:tcPr>
          <w:p w14:paraId="119D657A"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2,5</w:t>
            </w:r>
          </w:p>
        </w:tc>
        <w:tc>
          <w:tcPr>
            <w:tcW w:w="749" w:type="dxa"/>
            <w:tcBorders>
              <w:bottom w:val="nil"/>
            </w:tcBorders>
            <w:shd w:val="clear" w:color="auto" w:fill="auto"/>
            <w:noWrap/>
            <w:vAlign w:val="bottom"/>
            <w:hideMark/>
          </w:tcPr>
          <w:p w14:paraId="5E4ABBB5"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2,6</w:t>
            </w:r>
          </w:p>
        </w:tc>
        <w:tc>
          <w:tcPr>
            <w:tcW w:w="749" w:type="dxa"/>
            <w:tcBorders>
              <w:bottom w:val="nil"/>
            </w:tcBorders>
            <w:shd w:val="clear" w:color="auto" w:fill="auto"/>
            <w:noWrap/>
            <w:vAlign w:val="bottom"/>
            <w:hideMark/>
          </w:tcPr>
          <w:p w14:paraId="740FE60B"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2,6</w:t>
            </w:r>
          </w:p>
        </w:tc>
        <w:tc>
          <w:tcPr>
            <w:tcW w:w="749" w:type="dxa"/>
            <w:tcBorders>
              <w:bottom w:val="nil"/>
            </w:tcBorders>
            <w:shd w:val="clear" w:color="auto" w:fill="auto"/>
            <w:noWrap/>
            <w:vAlign w:val="bottom"/>
            <w:hideMark/>
          </w:tcPr>
          <w:p w14:paraId="20F9254A"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2,7</w:t>
            </w:r>
          </w:p>
        </w:tc>
        <w:tc>
          <w:tcPr>
            <w:tcW w:w="749" w:type="dxa"/>
            <w:tcBorders>
              <w:bottom w:val="nil"/>
            </w:tcBorders>
            <w:shd w:val="clear" w:color="auto" w:fill="auto"/>
            <w:noWrap/>
            <w:vAlign w:val="bottom"/>
            <w:hideMark/>
          </w:tcPr>
          <w:p w14:paraId="111853F0"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2,8</w:t>
            </w:r>
          </w:p>
        </w:tc>
        <w:tc>
          <w:tcPr>
            <w:tcW w:w="749" w:type="dxa"/>
            <w:tcBorders>
              <w:bottom w:val="nil"/>
            </w:tcBorders>
            <w:shd w:val="clear" w:color="auto" w:fill="auto"/>
            <w:noWrap/>
            <w:vAlign w:val="bottom"/>
            <w:hideMark/>
          </w:tcPr>
          <w:p w14:paraId="6D58DFAC"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2,9</w:t>
            </w:r>
          </w:p>
        </w:tc>
        <w:tc>
          <w:tcPr>
            <w:tcW w:w="749" w:type="dxa"/>
            <w:tcBorders>
              <w:bottom w:val="nil"/>
            </w:tcBorders>
            <w:shd w:val="clear" w:color="auto" w:fill="auto"/>
            <w:noWrap/>
            <w:vAlign w:val="bottom"/>
            <w:hideMark/>
          </w:tcPr>
          <w:p w14:paraId="0589C040"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2,9</w:t>
            </w:r>
          </w:p>
        </w:tc>
      </w:tr>
      <w:tr w:rsidR="00B73BB1" w:rsidRPr="0013104E" w14:paraId="55AF11B9" w14:textId="77777777" w:rsidTr="00714439">
        <w:tc>
          <w:tcPr>
            <w:tcW w:w="2127" w:type="dxa"/>
            <w:tcBorders>
              <w:top w:val="nil"/>
              <w:bottom w:val="nil"/>
            </w:tcBorders>
            <w:shd w:val="clear" w:color="auto" w:fill="auto"/>
            <w:noWrap/>
            <w:hideMark/>
          </w:tcPr>
          <w:p w14:paraId="0C9599B6" w14:textId="77777777" w:rsidR="00B73BB1" w:rsidRPr="0013104E" w:rsidRDefault="00B73BB1" w:rsidP="00515395">
            <w:pPr>
              <w:suppressAutoHyphens w:val="0"/>
              <w:spacing w:before="40" w:after="40" w:line="220" w:lineRule="exact"/>
              <w:rPr>
                <w:color w:val="000000" w:themeColor="text1"/>
                <w:sz w:val="18"/>
                <w:lang w:val="fr-FR"/>
              </w:rPr>
            </w:pPr>
            <w:r>
              <w:rPr>
                <w:color w:val="000000" w:themeColor="text1"/>
                <w:sz w:val="18"/>
                <w:lang w:val="fr-FR"/>
              </w:rPr>
              <w:t>6 à 9 ans</w:t>
            </w:r>
          </w:p>
        </w:tc>
        <w:tc>
          <w:tcPr>
            <w:tcW w:w="749" w:type="dxa"/>
            <w:tcBorders>
              <w:top w:val="nil"/>
              <w:bottom w:val="nil"/>
            </w:tcBorders>
            <w:shd w:val="clear" w:color="auto" w:fill="auto"/>
            <w:noWrap/>
            <w:vAlign w:val="bottom"/>
            <w:hideMark/>
          </w:tcPr>
          <w:p w14:paraId="62369C61"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3,5</w:t>
            </w:r>
          </w:p>
        </w:tc>
        <w:tc>
          <w:tcPr>
            <w:tcW w:w="749" w:type="dxa"/>
            <w:tcBorders>
              <w:top w:val="nil"/>
              <w:bottom w:val="nil"/>
            </w:tcBorders>
            <w:shd w:val="clear" w:color="auto" w:fill="auto"/>
            <w:noWrap/>
            <w:vAlign w:val="bottom"/>
            <w:hideMark/>
          </w:tcPr>
          <w:p w14:paraId="641A1718"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3,5</w:t>
            </w:r>
          </w:p>
        </w:tc>
        <w:tc>
          <w:tcPr>
            <w:tcW w:w="749" w:type="dxa"/>
            <w:tcBorders>
              <w:top w:val="nil"/>
              <w:bottom w:val="nil"/>
            </w:tcBorders>
            <w:shd w:val="clear" w:color="auto" w:fill="auto"/>
            <w:noWrap/>
            <w:vAlign w:val="bottom"/>
            <w:hideMark/>
          </w:tcPr>
          <w:p w14:paraId="57F4D619"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3,5</w:t>
            </w:r>
          </w:p>
        </w:tc>
        <w:tc>
          <w:tcPr>
            <w:tcW w:w="749" w:type="dxa"/>
            <w:tcBorders>
              <w:top w:val="nil"/>
              <w:bottom w:val="nil"/>
            </w:tcBorders>
            <w:shd w:val="clear" w:color="auto" w:fill="auto"/>
            <w:noWrap/>
            <w:vAlign w:val="bottom"/>
            <w:hideMark/>
          </w:tcPr>
          <w:p w14:paraId="66C669E0"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3,5</w:t>
            </w:r>
          </w:p>
        </w:tc>
        <w:tc>
          <w:tcPr>
            <w:tcW w:w="749" w:type="dxa"/>
            <w:tcBorders>
              <w:top w:val="nil"/>
              <w:bottom w:val="nil"/>
            </w:tcBorders>
            <w:shd w:val="clear" w:color="auto" w:fill="auto"/>
            <w:noWrap/>
            <w:vAlign w:val="bottom"/>
            <w:hideMark/>
          </w:tcPr>
          <w:p w14:paraId="64D8ACAF"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3,5</w:t>
            </w:r>
          </w:p>
        </w:tc>
        <w:tc>
          <w:tcPr>
            <w:tcW w:w="749" w:type="dxa"/>
            <w:tcBorders>
              <w:top w:val="nil"/>
              <w:bottom w:val="nil"/>
            </w:tcBorders>
            <w:shd w:val="clear" w:color="auto" w:fill="auto"/>
            <w:noWrap/>
            <w:vAlign w:val="bottom"/>
            <w:hideMark/>
          </w:tcPr>
          <w:p w14:paraId="6765AE82"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3,6</w:t>
            </w:r>
          </w:p>
        </w:tc>
        <w:tc>
          <w:tcPr>
            <w:tcW w:w="749" w:type="dxa"/>
            <w:tcBorders>
              <w:top w:val="nil"/>
              <w:bottom w:val="nil"/>
            </w:tcBorders>
            <w:shd w:val="clear" w:color="auto" w:fill="auto"/>
            <w:noWrap/>
            <w:vAlign w:val="bottom"/>
            <w:hideMark/>
          </w:tcPr>
          <w:p w14:paraId="42E49182"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3,6</w:t>
            </w:r>
          </w:p>
        </w:tc>
      </w:tr>
      <w:tr w:rsidR="00B73BB1" w:rsidRPr="0013104E" w14:paraId="20B95E57" w14:textId="77777777" w:rsidTr="00714439">
        <w:tc>
          <w:tcPr>
            <w:tcW w:w="2127" w:type="dxa"/>
            <w:tcBorders>
              <w:top w:val="nil"/>
            </w:tcBorders>
            <w:shd w:val="clear" w:color="auto" w:fill="auto"/>
            <w:noWrap/>
            <w:hideMark/>
          </w:tcPr>
          <w:p w14:paraId="3847DCD2" w14:textId="77777777" w:rsidR="00B73BB1" w:rsidRPr="0013104E" w:rsidRDefault="00B73BB1" w:rsidP="00515395">
            <w:pPr>
              <w:suppressAutoHyphens w:val="0"/>
              <w:spacing w:before="40" w:after="40" w:line="220" w:lineRule="exact"/>
              <w:rPr>
                <w:color w:val="000000" w:themeColor="text1"/>
                <w:sz w:val="18"/>
                <w:lang w:val="fr-FR"/>
              </w:rPr>
            </w:pPr>
            <w:r>
              <w:rPr>
                <w:color w:val="000000" w:themeColor="text1"/>
                <w:sz w:val="18"/>
                <w:lang w:val="fr-FR"/>
              </w:rPr>
              <w:t>10 à 13 ans</w:t>
            </w:r>
          </w:p>
        </w:tc>
        <w:tc>
          <w:tcPr>
            <w:tcW w:w="749" w:type="dxa"/>
            <w:tcBorders>
              <w:top w:val="nil"/>
            </w:tcBorders>
            <w:shd w:val="clear" w:color="auto" w:fill="auto"/>
            <w:noWrap/>
            <w:vAlign w:val="bottom"/>
            <w:hideMark/>
          </w:tcPr>
          <w:p w14:paraId="37EF2C5F"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3,7</w:t>
            </w:r>
          </w:p>
        </w:tc>
        <w:tc>
          <w:tcPr>
            <w:tcW w:w="749" w:type="dxa"/>
            <w:tcBorders>
              <w:top w:val="nil"/>
            </w:tcBorders>
            <w:shd w:val="clear" w:color="auto" w:fill="auto"/>
            <w:noWrap/>
            <w:vAlign w:val="bottom"/>
            <w:hideMark/>
          </w:tcPr>
          <w:p w14:paraId="6D86084F"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3,7</w:t>
            </w:r>
          </w:p>
        </w:tc>
        <w:tc>
          <w:tcPr>
            <w:tcW w:w="749" w:type="dxa"/>
            <w:tcBorders>
              <w:top w:val="nil"/>
            </w:tcBorders>
            <w:shd w:val="clear" w:color="auto" w:fill="auto"/>
            <w:noWrap/>
            <w:vAlign w:val="bottom"/>
            <w:hideMark/>
          </w:tcPr>
          <w:p w14:paraId="49F9A9B2"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3,6</w:t>
            </w:r>
          </w:p>
        </w:tc>
        <w:tc>
          <w:tcPr>
            <w:tcW w:w="749" w:type="dxa"/>
            <w:tcBorders>
              <w:top w:val="nil"/>
            </w:tcBorders>
            <w:shd w:val="clear" w:color="auto" w:fill="auto"/>
            <w:noWrap/>
            <w:vAlign w:val="bottom"/>
            <w:hideMark/>
          </w:tcPr>
          <w:p w14:paraId="09EFFA31"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3,6</w:t>
            </w:r>
          </w:p>
        </w:tc>
        <w:tc>
          <w:tcPr>
            <w:tcW w:w="749" w:type="dxa"/>
            <w:tcBorders>
              <w:top w:val="nil"/>
            </w:tcBorders>
            <w:shd w:val="clear" w:color="auto" w:fill="auto"/>
            <w:noWrap/>
            <w:vAlign w:val="bottom"/>
            <w:hideMark/>
          </w:tcPr>
          <w:p w14:paraId="565DEC30"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3,6</w:t>
            </w:r>
          </w:p>
        </w:tc>
        <w:tc>
          <w:tcPr>
            <w:tcW w:w="749" w:type="dxa"/>
            <w:tcBorders>
              <w:top w:val="nil"/>
            </w:tcBorders>
            <w:shd w:val="clear" w:color="auto" w:fill="auto"/>
            <w:noWrap/>
            <w:vAlign w:val="bottom"/>
            <w:hideMark/>
          </w:tcPr>
          <w:p w14:paraId="6C3AC4BA"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3,6</w:t>
            </w:r>
          </w:p>
        </w:tc>
        <w:tc>
          <w:tcPr>
            <w:tcW w:w="749" w:type="dxa"/>
            <w:tcBorders>
              <w:top w:val="nil"/>
            </w:tcBorders>
            <w:shd w:val="clear" w:color="auto" w:fill="auto"/>
            <w:noWrap/>
            <w:vAlign w:val="bottom"/>
            <w:hideMark/>
          </w:tcPr>
          <w:p w14:paraId="259A04DD"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3,6</w:t>
            </w:r>
          </w:p>
        </w:tc>
      </w:tr>
      <w:tr w:rsidR="00B73BB1" w:rsidRPr="0013104E" w14:paraId="618F11E6" w14:textId="77777777" w:rsidTr="00714439">
        <w:tc>
          <w:tcPr>
            <w:tcW w:w="2127" w:type="dxa"/>
            <w:shd w:val="clear" w:color="auto" w:fill="auto"/>
            <w:noWrap/>
            <w:hideMark/>
          </w:tcPr>
          <w:p w14:paraId="0264F119" w14:textId="77777777" w:rsidR="00B73BB1" w:rsidRPr="0013104E" w:rsidRDefault="00B73BB1" w:rsidP="00515395">
            <w:pPr>
              <w:suppressAutoHyphens w:val="0"/>
              <w:spacing w:before="40" w:after="40" w:line="220" w:lineRule="exact"/>
              <w:rPr>
                <w:color w:val="000000" w:themeColor="text1"/>
                <w:sz w:val="18"/>
                <w:lang w:val="fr-FR"/>
              </w:rPr>
            </w:pPr>
            <w:r>
              <w:rPr>
                <w:color w:val="000000" w:themeColor="text1"/>
                <w:sz w:val="18"/>
                <w:lang w:val="fr-FR"/>
              </w:rPr>
              <w:t>14 à 17 ans</w:t>
            </w:r>
          </w:p>
        </w:tc>
        <w:tc>
          <w:tcPr>
            <w:tcW w:w="749" w:type="dxa"/>
            <w:shd w:val="clear" w:color="auto" w:fill="auto"/>
            <w:noWrap/>
            <w:vAlign w:val="bottom"/>
            <w:hideMark/>
          </w:tcPr>
          <w:p w14:paraId="7581F61D"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4,2</w:t>
            </w:r>
          </w:p>
        </w:tc>
        <w:tc>
          <w:tcPr>
            <w:tcW w:w="749" w:type="dxa"/>
            <w:shd w:val="clear" w:color="auto" w:fill="auto"/>
            <w:noWrap/>
            <w:vAlign w:val="bottom"/>
            <w:hideMark/>
          </w:tcPr>
          <w:p w14:paraId="15CBB2EC"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4,1</w:t>
            </w:r>
          </w:p>
        </w:tc>
        <w:tc>
          <w:tcPr>
            <w:tcW w:w="749" w:type="dxa"/>
            <w:shd w:val="clear" w:color="auto" w:fill="auto"/>
            <w:noWrap/>
            <w:vAlign w:val="bottom"/>
            <w:hideMark/>
          </w:tcPr>
          <w:p w14:paraId="429BC001"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4,0</w:t>
            </w:r>
          </w:p>
        </w:tc>
        <w:tc>
          <w:tcPr>
            <w:tcW w:w="749" w:type="dxa"/>
            <w:shd w:val="clear" w:color="auto" w:fill="auto"/>
            <w:noWrap/>
            <w:vAlign w:val="bottom"/>
            <w:hideMark/>
          </w:tcPr>
          <w:p w14:paraId="6C21D003"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3,9</w:t>
            </w:r>
          </w:p>
        </w:tc>
        <w:tc>
          <w:tcPr>
            <w:tcW w:w="749" w:type="dxa"/>
            <w:shd w:val="clear" w:color="auto" w:fill="auto"/>
            <w:noWrap/>
            <w:vAlign w:val="bottom"/>
            <w:hideMark/>
          </w:tcPr>
          <w:p w14:paraId="6835E146"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3,8</w:t>
            </w:r>
          </w:p>
        </w:tc>
        <w:tc>
          <w:tcPr>
            <w:tcW w:w="749" w:type="dxa"/>
            <w:shd w:val="clear" w:color="auto" w:fill="auto"/>
            <w:noWrap/>
            <w:vAlign w:val="bottom"/>
            <w:hideMark/>
          </w:tcPr>
          <w:p w14:paraId="761020B4"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3,7</w:t>
            </w:r>
          </w:p>
        </w:tc>
        <w:tc>
          <w:tcPr>
            <w:tcW w:w="749" w:type="dxa"/>
            <w:shd w:val="clear" w:color="auto" w:fill="auto"/>
            <w:noWrap/>
            <w:vAlign w:val="bottom"/>
            <w:hideMark/>
          </w:tcPr>
          <w:p w14:paraId="63C39745"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3,7</w:t>
            </w:r>
          </w:p>
        </w:tc>
      </w:tr>
      <w:tr w:rsidR="00B73BB1" w:rsidRPr="0013104E" w14:paraId="6B084548" w14:textId="77777777" w:rsidTr="00420771">
        <w:tc>
          <w:tcPr>
            <w:tcW w:w="7370" w:type="dxa"/>
            <w:gridSpan w:val="8"/>
            <w:tcBorders>
              <w:bottom w:val="single" w:sz="4" w:space="0" w:color="auto"/>
            </w:tcBorders>
            <w:shd w:val="clear" w:color="auto" w:fill="auto"/>
            <w:noWrap/>
            <w:hideMark/>
          </w:tcPr>
          <w:p w14:paraId="48AE8A9B" w14:textId="77777777" w:rsidR="00B73BB1" w:rsidRPr="0013104E" w:rsidRDefault="00B73BB1" w:rsidP="00515395">
            <w:pPr>
              <w:suppressAutoHyphens w:val="0"/>
              <w:spacing w:before="40" w:after="40" w:line="220" w:lineRule="exact"/>
              <w:rPr>
                <w:color w:val="000000" w:themeColor="text1"/>
                <w:sz w:val="18"/>
                <w:lang w:val="fr-FR"/>
              </w:rPr>
            </w:pPr>
            <w:r>
              <w:rPr>
                <w:color w:val="000000" w:themeColor="text1"/>
                <w:sz w:val="18"/>
                <w:lang w:val="fr-FR"/>
              </w:rPr>
              <w:t>Allemagne de l’Est</w:t>
            </w:r>
          </w:p>
        </w:tc>
      </w:tr>
      <w:tr w:rsidR="00B73BB1" w:rsidRPr="0013104E" w14:paraId="02D8AD44" w14:textId="77777777" w:rsidTr="00714439">
        <w:tc>
          <w:tcPr>
            <w:tcW w:w="2127" w:type="dxa"/>
            <w:tcBorders>
              <w:top w:val="single" w:sz="4" w:space="0" w:color="auto"/>
              <w:bottom w:val="single" w:sz="4" w:space="0" w:color="auto"/>
            </w:tcBorders>
            <w:shd w:val="clear" w:color="auto" w:fill="auto"/>
            <w:hideMark/>
          </w:tcPr>
          <w:p w14:paraId="3756C75B" w14:textId="77777777" w:rsidR="00B73BB1" w:rsidRPr="0013104E" w:rsidRDefault="00B73BB1" w:rsidP="00515395">
            <w:pPr>
              <w:suppressAutoHyphens w:val="0"/>
              <w:spacing w:before="80" w:after="80" w:line="220" w:lineRule="exact"/>
              <w:ind w:left="283"/>
              <w:rPr>
                <w:b/>
                <w:color w:val="000000" w:themeColor="text1"/>
                <w:sz w:val="18"/>
                <w:lang w:val="fr-FR"/>
              </w:rPr>
            </w:pPr>
            <w:r>
              <w:rPr>
                <w:b/>
                <w:color w:val="000000" w:themeColor="text1"/>
                <w:sz w:val="18"/>
                <w:lang w:val="fr-FR"/>
              </w:rPr>
              <w:t>moins de 18 ans (total)</w:t>
            </w:r>
          </w:p>
        </w:tc>
        <w:tc>
          <w:tcPr>
            <w:tcW w:w="749" w:type="dxa"/>
            <w:tcBorders>
              <w:top w:val="single" w:sz="4" w:space="0" w:color="auto"/>
              <w:bottom w:val="single" w:sz="4" w:space="0" w:color="auto"/>
            </w:tcBorders>
            <w:shd w:val="clear" w:color="auto" w:fill="auto"/>
            <w:noWrap/>
            <w:vAlign w:val="bottom"/>
            <w:hideMark/>
          </w:tcPr>
          <w:p w14:paraId="172AACA0" w14:textId="77777777" w:rsidR="00B73BB1" w:rsidRPr="0013104E" w:rsidRDefault="00B73BB1" w:rsidP="00515395">
            <w:pPr>
              <w:suppressAutoHyphens w:val="0"/>
              <w:spacing w:before="80" w:after="80" w:line="220" w:lineRule="exact"/>
              <w:jc w:val="right"/>
              <w:rPr>
                <w:b/>
                <w:color w:val="000000" w:themeColor="text1"/>
                <w:sz w:val="18"/>
                <w:lang w:val="fr-FR"/>
              </w:rPr>
            </w:pPr>
            <w:r>
              <w:rPr>
                <w:b/>
                <w:color w:val="000000" w:themeColor="text1"/>
                <w:sz w:val="18"/>
                <w:lang w:val="fr-FR"/>
              </w:rPr>
              <w:t>14,6</w:t>
            </w:r>
          </w:p>
        </w:tc>
        <w:tc>
          <w:tcPr>
            <w:tcW w:w="749" w:type="dxa"/>
            <w:tcBorders>
              <w:top w:val="single" w:sz="4" w:space="0" w:color="auto"/>
              <w:bottom w:val="single" w:sz="4" w:space="0" w:color="auto"/>
            </w:tcBorders>
            <w:shd w:val="clear" w:color="auto" w:fill="auto"/>
            <w:noWrap/>
            <w:vAlign w:val="bottom"/>
            <w:hideMark/>
          </w:tcPr>
          <w:p w14:paraId="5B2D434D" w14:textId="77777777" w:rsidR="00B73BB1" w:rsidRPr="0013104E" w:rsidRDefault="00B73BB1" w:rsidP="00515395">
            <w:pPr>
              <w:suppressAutoHyphens w:val="0"/>
              <w:spacing w:before="80" w:after="80" w:line="220" w:lineRule="exact"/>
              <w:jc w:val="right"/>
              <w:rPr>
                <w:b/>
                <w:color w:val="000000" w:themeColor="text1"/>
                <w:sz w:val="18"/>
                <w:lang w:val="fr-FR"/>
              </w:rPr>
            </w:pPr>
            <w:r>
              <w:rPr>
                <w:b/>
                <w:color w:val="000000" w:themeColor="text1"/>
                <w:sz w:val="18"/>
                <w:lang w:val="fr-FR"/>
              </w:rPr>
              <w:t>14,9</w:t>
            </w:r>
          </w:p>
        </w:tc>
        <w:tc>
          <w:tcPr>
            <w:tcW w:w="749" w:type="dxa"/>
            <w:tcBorders>
              <w:top w:val="single" w:sz="4" w:space="0" w:color="auto"/>
              <w:bottom w:val="single" w:sz="4" w:space="0" w:color="auto"/>
            </w:tcBorders>
            <w:shd w:val="clear" w:color="auto" w:fill="auto"/>
            <w:noWrap/>
            <w:vAlign w:val="bottom"/>
            <w:hideMark/>
          </w:tcPr>
          <w:p w14:paraId="727BBE41" w14:textId="77777777" w:rsidR="00B73BB1" w:rsidRPr="0013104E" w:rsidRDefault="00B73BB1" w:rsidP="00515395">
            <w:pPr>
              <w:suppressAutoHyphens w:val="0"/>
              <w:spacing w:before="80" w:after="80" w:line="220" w:lineRule="exact"/>
              <w:jc w:val="right"/>
              <w:rPr>
                <w:b/>
                <w:color w:val="000000" w:themeColor="text1"/>
                <w:sz w:val="18"/>
                <w:lang w:val="fr-FR"/>
              </w:rPr>
            </w:pPr>
            <w:r>
              <w:rPr>
                <w:b/>
                <w:color w:val="000000" w:themeColor="text1"/>
                <w:sz w:val="18"/>
                <w:lang w:val="fr-FR"/>
              </w:rPr>
              <w:t>15,3</w:t>
            </w:r>
          </w:p>
        </w:tc>
        <w:tc>
          <w:tcPr>
            <w:tcW w:w="749" w:type="dxa"/>
            <w:tcBorders>
              <w:top w:val="single" w:sz="4" w:space="0" w:color="auto"/>
              <w:bottom w:val="single" w:sz="4" w:space="0" w:color="auto"/>
            </w:tcBorders>
            <w:shd w:val="clear" w:color="auto" w:fill="auto"/>
            <w:noWrap/>
            <w:vAlign w:val="bottom"/>
            <w:hideMark/>
          </w:tcPr>
          <w:p w14:paraId="103EC94A" w14:textId="77777777" w:rsidR="00B73BB1" w:rsidRPr="0013104E" w:rsidRDefault="00B73BB1" w:rsidP="00515395">
            <w:pPr>
              <w:suppressAutoHyphens w:val="0"/>
              <w:spacing w:before="80" w:after="80" w:line="220" w:lineRule="exact"/>
              <w:jc w:val="right"/>
              <w:rPr>
                <w:b/>
                <w:color w:val="000000" w:themeColor="text1"/>
                <w:sz w:val="18"/>
                <w:lang w:val="fr-FR"/>
              </w:rPr>
            </w:pPr>
            <w:r>
              <w:rPr>
                <w:b/>
                <w:color w:val="000000" w:themeColor="text1"/>
                <w:sz w:val="18"/>
                <w:lang w:val="fr-FR"/>
              </w:rPr>
              <w:t>15,4</w:t>
            </w:r>
          </w:p>
        </w:tc>
        <w:tc>
          <w:tcPr>
            <w:tcW w:w="749" w:type="dxa"/>
            <w:tcBorders>
              <w:top w:val="single" w:sz="4" w:space="0" w:color="auto"/>
              <w:bottom w:val="single" w:sz="4" w:space="0" w:color="auto"/>
            </w:tcBorders>
            <w:shd w:val="clear" w:color="auto" w:fill="auto"/>
            <w:noWrap/>
            <w:vAlign w:val="bottom"/>
            <w:hideMark/>
          </w:tcPr>
          <w:p w14:paraId="53BCD128" w14:textId="77777777" w:rsidR="00B73BB1" w:rsidRPr="0013104E" w:rsidRDefault="00B73BB1" w:rsidP="00515395">
            <w:pPr>
              <w:suppressAutoHyphens w:val="0"/>
              <w:spacing w:before="80" w:after="80" w:line="220" w:lineRule="exact"/>
              <w:jc w:val="right"/>
              <w:rPr>
                <w:b/>
                <w:color w:val="000000" w:themeColor="text1"/>
                <w:sz w:val="18"/>
                <w:lang w:val="fr-FR"/>
              </w:rPr>
            </w:pPr>
            <w:r>
              <w:rPr>
                <w:b/>
                <w:color w:val="000000" w:themeColor="text1"/>
                <w:sz w:val="18"/>
                <w:lang w:val="fr-FR"/>
              </w:rPr>
              <w:t>15,5</w:t>
            </w:r>
          </w:p>
        </w:tc>
        <w:tc>
          <w:tcPr>
            <w:tcW w:w="749" w:type="dxa"/>
            <w:tcBorders>
              <w:top w:val="single" w:sz="4" w:space="0" w:color="auto"/>
              <w:bottom w:val="single" w:sz="4" w:space="0" w:color="auto"/>
            </w:tcBorders>
            <w:shd w:val="clear" w:color="auto" w:fill="auto"/>
            <w:noWrap/>
            <w:vAlign w:val="bottom"/>
            <w:hideMark/>
          </w:tcPr>
          <w:p w14:paraId="0DB0CAFE" w14:textId="77777777" w:rsidR="00B73BB1" w:rsidRPr="0013104E" w:rsidRDefault="00B73BB1" w:rsidP="00515395">
            <w:pPr>
              <w:suppressAutoHyphens w:val="0"/>
              <w:spacing w:before="80" w:after="80" w:line="220" w:lineRule="exact"/>
              <w:jc w:val="right"/>
              <w:rPr>
                <w:b/>
                <w:color w:val="000000" w:themeColor="text1"/>
                <w:sz w:val="18"/>
                <w:lang w:val="fr-FR"/>
              </w:rPr>
            </w:pPr>
            <w:r>
              <w:rPr>
                <w:b/>
                <w:color w:val="000000" w:themeColor="text1"/>
                <w:sz w:val="18"/>
                <w:lang w:val="fr-FR"/>
              </w:rPr>
              <w:t>15,7</w:t>
            </w:r>
          </w:p>
        </w:tc>
        <w:tc>
          <w:tcPr>
            <w:tcW w:w="749" w:type="dxa"/>
            <w:tcBorders>
              <w:top w:val="single" w:sz="4" w:space="0" w:color="auto"/>
              <w:bottom w:val="single" w:sz="4" w:space="0" w:color="auto"/>
            </w:tcBorders>
            <w:shd w:val="clear" w:color="auto" w:fill="auto"/>
            <w:noWrap/>
            <w:vAlign w:val="bottom"/>
            <w:hideMark/>
          </w:tcPr>
          <w:p w14:paraId="5268357C" w14:textId="77777777" w:rsidR="00B73BB1" w:rsidRPr="0013104E" w:rsidRDefault="00B73BB1" w:rsidP="00515395">
            <w:pPr>
              <w:suppressAutoHyphens w:val="0"/>
              <w:spacing w:before="80" w:after="80" w:line="220" w:lineRule="exact"/>
              <w:jc w:val="right"/>
              <w:rPr>
                <w:b/>
                <w:color w:val="000000" w:themeColor="text1"/>
                <w:sz w:val="18"/>
                <w:lang w:val="fr-FR"/>
              </w:rPr>
            </w:pPr>
            <w:r>
              <w:rPr>
                <w:b/>
                <w:color w:val="000000" w:themeColor="text1"/>
                <w:sz w:val="18"/>
                <w:lang w:val="fr-FR"/>
              </w:rPr>
              <w:t>15,8</w:t>
            </w:r>
          </w:p>
        </w:tc>
      </w:tr>
      <w:tr w:rsidR="00B73BB1" w:rsidRPr="0013104E" w14:paraId="77CA19C6" w14:textId="77777777" w:rsidTr="00714439">
        <w:tc>
          <w:tcPr>
            <w:tcW w:w="2127" w:type="dxa"/>
            <w:tcBorders>
              <w:top w:val="single" w:sz="4" w:space="0" w:color="auto"/>
              <w:bottom w:val="nil"/>
            </w:tcBorders>
            <w:shd w:val="clear" w:color="auto" w:fill="auto"/>
            <w:noWrap/>
            <w:hideMark/>
          </w:tcPr>
          <w:p w14:paraId="4D7BCDAA" w14:textId="77777777" w:rsidR="00B73BB1" w:rsidRPr="0013104E" w:rsidRDefault="00B73BB1" w:rsidP="00515395">
            <w:pPr>
              <w:suppressAutoHyphens w:val="0"/>
              <w:spacing w:before="40" w:after="40" w:line="220" w:lineRule="exact"/>
              <w:rPr>
                <w:color w:val="000000" w:themeColor="text1"/>
                <w:sz w:val="18"/>
                <w:lang w:val="fr-FR"/>
              </w:rPr>
            </w:pPr>
            <w:r>
              <w:rPr>
                <w:color w:val="000000" w:themeColor="text1"/>
                <w:sz w:val="18"/>
                <w:lang w:val="fr-FR"/>
              </w:rPr>
              <w:t>moins de 3 ans</w:t>
            </w:r>
          </w:p>
        </w:tc>
        <w:tc>
          <w:tcPr>
            <w:tcW w:w="749" w:type="dxa"/>
            <w:tcBorders>
              <w:top w:val="single" w:sz="4" w:space="0" w:color="auto"/>
              <w:bottom w:val="nil"/>
            </w:tcBorders>
            <w:shd w:val="clear" w:color="auto" w:fill="auto"/>
            <w:noWrap/>
            <w:vAlign w:val="bottom"/>
            <w:hideMark/>
          </w:tcPr>
          <w:p w14:paraId="218DC2F0"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2,6</w:t>
            </w:r>
          </w:p>
        </w:tc>
        <w:tc>
          <w:tcPr>
            <w:tcW w:w="749" w:type="dxa"/>
            <w:tcBorders>
              <w:top w:val="single" w:sz="4" w:space="0" w:color="auto"/>
              <w:bottom w:val="nil"/>
            </w:tcBorders>
            <w:shd w:val="clear" w:color="auto" w:fill="auto"/>
            <w:noWrap/>
            <w:vAlign w:val="bottom"/>
            <w:hideMark/>
          </w:tcPr>
          <w:p w14:paraId="567C22F0"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2,7</w:t>
            </w:r>
          </w:p>
        </w:tc>
        <w:tc>
          <w:tcPr>
            <w:tcW w:w="749" w:type="dxa"/>
            <w:tcBorders>
              <w:top w:val="single" w:sz="4" w:space="0" w:color="auto"/>
              <w:bottom w:val="nil"/>
            </w:tcBorders>
            <w:shd w:val="clear" w:color="auto" w:fill="auto"/>
            <w:noWrap/>
            <w:vAlign w:val="bottom"/>
            <w:hideMark/>
          </w:tcPr>
          <w:p w14:paraId="73554267"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2,7</w:t>
            </w:r>
          </w:p>
        </w:tc>
        <w:tc>
          <w:tcPr>
            <w:tcW w:w="749" w:type="dxa"/>
            <w:tcBorders>
              <w:top w:val="single" w:sz="4" w:space="0" w:color="auto"/>
              <w:bottom w:val="nil"/>
            </w:tcBorders>
            <w:shd w:val="clear" w:color="auto" w:fill="auto"/>
            <w:noWrap/>
            <w:vAlign w:val="bottom"/>
            <w:hideMark/>
          </w:tcPr>
          <w:p w14:paraId="28E154DE"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2,8</w:t>
            </w:r>
          </w:p>
        </w:tc>
        <w:tc>
          <w:tcPr>
            <w:tcW w:w="749" w:type="dxa"/>
            <w:tcBorders>
              <w:top w:val="single" w:sz="4" w:space="0" w:color="auto"/>
              <w:bottom w:val="nil"/>
            </w:tcBorders>
            <w:shd w:val="clear" w:color="auto" w:fill="auto"/>
            <w:noWrap/>
            <w:vAlign w:val="bottom"/>
            <w:hideMark/>
          </w:tcPr>
          <w:p w14:paraId="67818E68"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2,7</w:t>
            </w:r>
          </w:p>
        </w:tc>
        <w:tc>
          <w:tcPr>
            <w:tcW w:w="749" w:type="dxa"/>
            <w:tcBorders>
              <w:top w:val="single" w:sz="4" w:space="0" w:color="auto"/>
              <w:bottom w:val="nil"/>
            </w:tcBorders>
            <w:shd w:val="clear" w:color="auto" w:fill="auto"/>
            <w:noWrap/>
            <w:vAlign w:val="bottom"/>
            <w:hideMark/>
          </w:tcPr>
          <w:p w14:paraId="704109BD"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2,7</w:t>
            </w:r>
          </w:p>
        </w:tc>
        <w:tc>
          <w:tcPr>
            <w:tcW w:w="749" w:type="dxa"/>
            <w:tcBorders>
              <w:top w:val="single" w:sz="4" w:space="0" w:color="auto"/>
              <w:bottom w:val="nil"/>
            </w:tcBorders>
            <w:shd w:val="clear" w:color="auto" w:fill="auto"/>
            <w:noWrap/>
            <w:vAlign w:val="bottom"/>
            <w:hideMark/>
          </w:tcPr>
          <w:p w14:paraId="0A1F8F53"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2,6</w:t>
            </w:r>
          </w:p>
        </w:tc>
      </w:tr>
      <w:tr w:rsidR="00B73BB1" w:rsidRPr="0013104E" w14:paraId="55F58555" w14:textId="77777777" w:rsidTr="00714439">
        <w:tc>
          <w:tcPr>
            <w:tcW w:w="2127" w:type="dxa"/>
            <w:tcBorders>
              <w:top w:val="nil"/>
              <w:bottom w:val="nil"/>
            </w:tcBorders>
            <w:shd w:val="clear" w:color="auto" w:fill="auto"/>
            <w:noWrap/>
            <w:hideMark/>
          </w:tcPr>
          <w:p w14:paraId="1F4BAABB" w14:textId="77777777" w:rsidR="00B73BB1" w:rsidRPr="0013104E" w:rsidRDefault="00B73BB1" w:rsidP="00515395">
            <w:pPr>
              <w:suppressAutoHyphens w:val="0"/>
              <w:spacing w:before="40" w:after="40" w:line="220" w:lineRule="exact"/>
              <w:rPr>
                <w:color w:val="000000" w:themeColor="text1"/>
                <w:sz w:val="18"/>
                <w:lang w:val="fr-FR"/>
              </w:rPr>
            </w:pPr>
            <w:r>
              <w:rPr>
                <w:color w:val="000000" w:themeColor="text1"/>
                <w:sz w:val="18"/>
                <w:lang w:val="fr-FR"/>
              </w:rPr>
              <w:t>3 à 5 ans</w:t>
            </w:r>
          </w:p>
        </w:tc>
        <w:tc>
          <w:tcPr>
            <w:tcW w:w="749" w:type="dxa"/>
            <w:tcBorders>
              <w:top w:val="nil"/>
              <w:bottom w:val="nil"/>
            </w:tcBorders>
            <w:shd w:val="clear" w:color="auto" w:fill="auto"/>
            <w:noWrap/>
            <w:vAlign w:val="bottom"/>
            <w:hideMark/>
          </w:tcPr>
          <w:p w14:paraId="34E18DB1"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2,6</w:t>
            </w:r>
          </w:p>
        </w:tc>
        <w:tc>
          <w:tcPr>
            <w:tcW w:w="749" w:type="dxa"/>
            <w:tcBorders>
              <w:top w:val="nil"/>
              <w:bottom w:val="nil"/>
            </w:tcBorders>
            <w:shd w:val="clear" w:color="auto" w:fill="auto"/>
            <w:noWrap/>
            <w:vAlign w:val="bottom"/>
            <w:hideMark/>
          </w:tcPr>
          <w:p w14:paraId="4C059D43"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2,6</w:t>
            </w:r>
          </w:p>
        </w:tc>
        <w:tc>
          <w:tcPr>
            <w:tcW w:w="749" w:type="dxa"/>
            <w:tcBorders>
              <w:top w:val="nil"/>
              <w:bottom w:val="nil"/>
            </w:tcBorders>
            <w:shd w:val="clear" w:color="auto" w:fill="auto"/>
            <w:noWrap/>
            <w:vAlign w:val="bottom"/>
            <w:hideMark/>
          </w:tcPr>
          <w:p w14:paraId="0E6EE4A4"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2,6</w:t>
            </w:r>
          </w:p>
        </w:tc>
        <w:tc>
          <w:tcPr>
            <w:tcW w:w="749" w:type="dxa"/>
            <w:tcBorders>
              <w:top w:val="nil"/>
              <w:bottom w:val="nil"/>
            </w:tcBorders>
            <w:shd w:val="clear" w:color="auto" w:fill="auto"/>
            <w:noWrap/>
            <w:vAlign w:val="bottom"/>
            <w:hideMark/>
          </w:tcPr>
          <w:p w14:paraId="4F461E20"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2,7</w:t>
            </w:r>
          </w:p>
        </w:tc>
        <w:tc>
          <w:tcPr>
            <w:tcW w:w="749" w:type="dxa"/>
            <w:tcBorders>
              <w:top w:val="nil"/>
              <w:bottom w:val="nil"/>
            </w:tcBorders>
            <w:shd w:val="clear" w:color="auto" w:fill="auto"/>
            <w:noWrap/>
            <w:vAlign w:val="bottom"/>
            <w:hideMark/>
          </w:tcPr>
          <w:p w14:paraId="4FFE9474"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2,7</w:t>
            </w:r>
          </w:p>
        </w:tc>
        <w:tc>
          <w:tcPr>
            <w:tcW w:w="749" w:type="dxa"/>
            <w:tcBorders>
              <w:top w:val="nil"/>
              <w:bottom w:val="nil"/>
            </w:tcBorders>
            <w:shd w:val="clear" w:color="auto" w:fill="auto"/>
            <w:noWrap/>
            <w:vAlign w:val="bottom"/>
            <w:hideMark/>
          </w:tcPr>
          <w:p w14:paraId="74921661"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2,8</w:t>
            </w:r>
          </w:p>
        </w:tc>
        <w:tc>
          <w:tcPr>
            <w:tcW w:w="749" w:type="dxa"/>
            <w:tcBorders>
              <w:top w:val="nil"/>
              <w:bottom w:val="nil"/>
            </w:tcBorders>
            <w:shd w:val="clear" w:color="auto" w:fill="auto"/>
            <w:noWrap/>
            <w:vAlign w:val="bottom"/>
            <w:hideMark/>
          </w:tcPr>
          <w:p w14:paraId="23718B30"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2,8</w:t>
            </w:r>
          </w:p>
        </w:tc>
      </w:tr>
      <w:tr w:rsidR="00B73BB1" w:rsidRPr="0013104E" w14:paraId="27BF49F8" w14:textId="77777777" w:rsidTr="00714439">
        <w:tc>
          <w:tcPr>
            <w:tcW w:w="2127" w:type="dxa"/>
            <w:tcBorders>
              <w:top w:val="nil"/>
            </w:tcBorders>
            <w:shd w:val="clear" w:color="auto" w:fill="auto"/>
            <w:noWrap/>
            <w:hideMark/>
          </w:tcPr>
          <w:p w14:paraId="4708E000" w14:textId="77777777" w:rsidR="00B73BB1" w:rsidRPr="0013104E" w:rsidRDefault="00B73BB1" w:rsidP="00515395">
            <w:pPr>
              <w:suppressAutoHyphens w:val="0"/>
              <w:spacing w:before="40" w:after="40" w:line="220" w:lineRule="exact"/>
              <w:rPr>
                <w:color w:val="000000" w:themeColor="text1"/>
                <w:sz w:val="18"/>
                <w:lang w:val="fr-FR"/>
              </w:rPr>
            </w:pPr>
            <w:r>
              <w:rPr>
                <w:color w:val="000000" w:themeColor="text1"/>
                <w:sz w:val="18"/>
                <w:lang w:val="fr-FR"/>
              </w:rPr>
              <w:t>6 à 9 ans</w:t>
            </w:r>
          </w:p>
        </w:tc>
        <w:tc>
          <w:tcPr>
            <w:tcW w:w="749" w:type="dxa"/>
            <w:tcBorders>
              <w:top w:val="nil"/>
            </w:tcBorders>
            <w:shd w:val="clear" w:color="auto" w:fill="auto"/>
            <w:noWrap/>
            <w:vAlign w:val="bottom"/>
            <w:hideMark/>
          </w:tcPr>
          <w:p w14:paraId="3A863CD6"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3,3</w:t>
            </w:r>
          </w:p>
        </w:tc>
        <w:tc>
          <w:tcPr>
            <w:tcW w:w="749" w:type="dxa"/>
            <w:tcBorders>
              <w:top w:val="nil"/>
            </w:tcBorders>
            <w:shd w:val="clear" w:color="auto" w:fill="auto"/>
            <w:noWrap/>
            <w:vAlign w:val="bottom"/>
            <w:hideMark/>
          </w:tcPr>
          <w:p w14:paraId="4AD8B99B"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3,4</w:t>
            </w:r>
          </w:p>
        </w:tc>
        <w:tc>
          <w:tcPr>
            <w:tcW w:w="749" w:type="dxa"/>
            <w:tcBorders>
              <w:top w:val="nil"/>
            </w:tcBorders>
            <w:shd w:val="clear" w:color="auto" w:fill="auto"/>
            <w:noWrap/>
            <w:vAlign w:val="bottom"/>
            <w:hideMark/>
          </w:tcPr>
          <w:p w14:paraId="77553D4E"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3,5</w:t>
            </w:r>
          </w:p>
        </w:tc>
        <w:tc>
          <w:tcPr>
            <w:tcW w:w="749" w:type="dxa"/>
            <w:tcBorders>
              <w:top w:val="nil"/>
            </w:tcBorders>
            <w:shd w:val="clear" w:color="auto" w:fill="auto"/>
            <w:noWrap/>
            <w:vAlign w:val="bottom"/>
            <w:hideMark/>
          </w:tcPr>
          <w:p w14:paraId="1C1DDCEA"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3,5</w:t>
            </w:r>
          </w:p>
        </w:tc>
        <w:tc>
          <w:tcPr>
            <w:tcW w:w="749" w:type="dxa"/>
            <w:tcBorders>
              <w:top w:val="nil"/>
            </w:tcBorders>
            <w:shd w:val="clear" w:color="auto" w:fill="auto"/>
            <w:noWrap/>
            <w:vAlign w:val="bottom"/>
            <w:hideMark/>
          </w:tcPr>
          <w:p w14:paraId="40B0AEFC"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3,5</w:t>
            </w:r>
          </w:p>
        </w:tc>
        <w:tc>
          <w:tcPr>
            <w:tcW w:w="749" w:type="dxa"/>
            <w:tcBorders>
              <w:top w:val="nil"/>
            </w:tcBorders>
            <w:shd w:val="clear" w:color="auto" w:fill="auto"/>
            <w:noWrap/>
            <w:vAlign w:val="bottom"/>
            <w:hideMark/>
          </w:tcPr>
          <w:p w14:paraId="5535D94E"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3,6</w:t>
            </w:r>
          </w:p>
        </w:tc>
        <w:tc>
          <w:tcPr>
            <w:tcW w:w="749" w:type="dxa"/>
            <w:tcBorders>
              <w:top w:val="nil"/>
            </w:tcBorders>
            <w:shd w:val="clear" w:color="auto" w:fill="auto"/>
            <w:noWrap/>
            <w:vAlign w:val="bottom"/>
            <w:hideMark/>
          </w:tcPr>
          <w:p w14:paraId="0DDE646C"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3,6</w:t>
            </w:r>
          </w:p>
        </w:tc>
      </w:tr>
      <w:tr w:rsidR="00B73BB1" w:rsidRPr="0013104E" w14:paraId="0DAFA0B8" w14:textId="77777777" w:rsidTr="00714439">
        <w:tc>
          <w:tcPr>
            <w:tcW w:w="2127" w:type="dxa"/>
            <w:shd w:val="clear" w:color="auto" w:fill="auto"/>
            <w:noWrap/>
            <w:hideMark/>
          </w:tcPr>
          <w:p w14:paraId="7085748D" w14:textId="77777777" w:rsidR="00B73BB1" w:rsidRPr="0013104E" w:rsidRDefault="00B73BB1" w:rsidP="00515395">
            <w:pPr>
              <w:suppressAutoHyphens w:val="0"/>
              <w:spacing w:before="40" w:after="40" w:line="220" w:lineRule="exact"/>
              <w:rPr>
                <w:color w:val="000000" w:themeColor="text1"/>
                <w:sz w:val="18"/>
                <w:lang w:val="fr-FR"/>
              </w:rPr>
            </w:pPr>
            <w:r>
              <w:rPr>
                <w:color w:val="000000" w:themeColor="text1"/>
                <w:sz w:val="18"/>
                <w:lang w:val="fr-FR"/>
              </w:rPr>
              <w:t>10 à 13 ans</w:t>
            </w:r>
          </w:p>
        </w:tc>
        <w:tc>
          <w:tcPr>
            <w:tcW w:w="749" w:type="dxa"/>
            <w:shd w:val="clear" w:color="auto" w:fill="auto"/>
            <w:noWrap/>
            <w:vAlign w:val="bottom"/>
            <w:hideMark/>
          </w:tcPr>
          <w:p w14:paraId="4AD52DAC"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3,1</w:t>
            </w:r>
          </w:p>
        </w:tc>
        <w:tc>
          <w:tcPr>
            <w:tcW w:w="749" w:type="dxa"/>
            <w:shd w:val="clear" w:color="auto" w:fill="auto"/>
            <w:noWrap/>
            <w:vAlign w:val="bottom"/>
            <w:hideMark/>
          </w:tcPr>
          <w:p w14:paraId="6F46016A"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3,2</w:t>
            </w:r>
          </w:p>
        </w:tc>
        <w:tc>
          <w:tcPr>
            <w:tcW w:w="749" w:type="dxa"/>
            <w:shd w:val="clear" w:color="auto" w:fill="auto"/>
            <w:noWrap/>
            <w:vAlign w:val="bottom"/>
            <w:hideMark/>
          </w:tcPr>
          <w:p w14:paraId="6BB128DB"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3,2</w:t>
            </w:r>
          </w:p>
        </w:tc>
        <w:tc>
          <w:tcPr>
            <w:tcW w:w="749" w:type="dxa"/>
            <w:shd w:val="clear" w:color="auto" w:fill="auto"/>
            <w:noWrap/>
            <w:vAlign w:val="bottom"/>
            <w:hideMark/>
          </w:tcPr>
          <w:p w14:paraId="06794263"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3,3</w:t>
            </w:r>
          </w:p>
        </w:tc>
        <w:tc>
          <w:tcPr>
            <w:tcW w:w="749" w:type="dxa"/>
            <w:shd w:val="clear" w:color="auto" w:fill="auto"/>
            <w:noWrap/>
            <w:vAlign w:val="bottom"/>
            <w:hideMark/>
          </w:tcPr>
          <w:p w14:paraId="74F487EF"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3,4</w:t>
            </w:r>
          </w:p>
        </w:tc>
        <w:tc>
          <w:tcPr>
            <w:tcW w:w="749" w:type="dxa"/>
            <w:shd w:val="clear" w:color="auto" w:fill="auto"/>
            <w:noWrap/>
            <w:vAlign w:val="bottom"/>
            <w:hideMark/>
          </w:tcPr>
          <w:p w14:paraId="640FCFF6"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3,4</w:t>
            </w:r>
          </w:p>
        </w:tc>
        <w:tc>
          <w:tcPr>
            <w:tcW w:w="749" w:type="dxa"/>
            <w:shd w:val="clear" w:color="auto" w:fill="auto"/>
            <w:noWrap/>
            <w:vAlign w:val="bottom"/>
            <w:hideMark/>
          </w:tcPr>
          <w:p w14:paraId="4DA9FF30"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3,5</w:t>
            </w:r>
          </w:p>
        </w:tc>
      </w:tr>
      <w:tr w:rsidR="00B73BB1" w:rsidRPr="0013104E" w14:paraId="6087B208" w14:textId="77777777" w:rsidTr="00714439">
        <w:tc>
          <w:tcPr>
            <w:tcW w:w="2127" w:type="dxa"/>
            <w:shd w:val="clear" w:color="auto" w:fill="auto"/>
            <w:noWrap/>
            <w:hideMark/>
          </w:tcPr>
          <w:p w14:paraId="25B562E0" w14:textId="77777777" w:rsidR="00B73BB1" w:rsidRPr="0013104E" w:rsidRDefault="00B73BB1" w:rsidP="00515395">
            <w:pPr>
              <w:suppressAutoHyphens w:val="0"/>
              <w:spacing w:before="40" w:after="40" w:line="220" w:lineRule="exact"/>
              <w:rPr>
                <w:color w:val="000000" w:themeColor="text1"/>
                <w:sz w:val="18"/>
                <w:lang w:val="fr-FR"/>
              </w:rPr>
            </w:pPr>
            <w:r>
              <w:rPr>
                <w:color w:val="000000" w:themeColor="text1"/>
                <w:sz w:val="18"/>
                <w:lang w:val="fr-FR"/>
              </w:rPr>
              <w:t>14 à 17 ans</w:t>
            </w:r>
          </w:p>
        </w:tc>
        <w:tc>
          <w:tcPr>
            <w:tcW w:w="749" w:type="dxa"/>
            <w:shd w:val="clear" w:color="auto" w:fill="auto"/>
            <w:noWrap/>
            <w:vAlign w:val="bottom"/>
            <w:hideMark/>
          </w:tcPr>
          <w:p w14:paraId="3A9EEF69"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3,1</w:t>
            </w:r>
          </w:p>
        </w:tc>
        <w:tc>
          <w:tcPr>
            <w:tcW w:w="749" w:type="dxa"/>
            <w:shd w:val="clear" w:color="auto" w:fill="auto"/>
            <w:noWrap/>
            <w:vAlign w:val="bottom"/>
            <w:hideMark/>
          </w:tcPr>
          <w:p w14:paraId="7E536648"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3,1</w:t>
            </w:r>
          </w:p>
        </w:tc>
        <w:tc>
          <w:tcPr>
            <w:tcW w:w="749" w:type="dxa"/>
            <w:shd w:val="clear" w:color="auto" w:fill="auto"/>
            <w:noWrap/>
            <w:vAlign w:val="bottom"/>
            <w:hideMark/>
          </w:tcPr>
          <w:p w14:paraId="6087E1DF"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3,2</w:t>
            </w:r>
          </w:p>
        </w:tc>
        <w:tc>
          <w:tcPr>
            <w:tcW w:w="749" w:type="dxa"/>
            <w:shd w:val="clear" w:color="auto" w:fill="auto"/>
            <w:noWrap/>
            <w:vAlign w:val="bottom"/>
            <w:hideMark/>
          </w:tcPr>
          <w:p w14:paraId="57F122D1"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3,2</w:t>
            </w:r>
          </w:p>
        </w:tc>
        <w:tc>
          <w:tcPr>
            <w:tcW w:w="749" w:type="dxa"/>
            <w:shd w:val="clear" w:color="auto" w:fill="auto"/>
            <w:noWrap/>
            <w:vAlign w:val="bottom"/>
            <w:hideMark/>
          </w:tcPr>
          <w:p w14:paraId="58D1A0F6"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3,2</w:t>
            </w:r>
          </w:p>
        </w:tc>
        <w:tc>
          <w:tcPr>
            <w:tcW w:w="749" w:type="dxa"/>
            <w:shd w:val="clear" w:color="auto" w:fill="auto"/>
            <w:noWrap/>
            <w:vAlign w:val="bottom"/>
            <w:hideMark/>
          </w:tcPr>
          <w:p w14:paraId="7D18F2ED"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3,2</w:t>
            </w:r>
          </w:p>
        </w:tc>
        <w:tc>
          <w:tcPr>
            <w:tcW w:w="749" w:type="dxa"/>
            <w:shd w:val="clear" w:color="auto" w:fill="auto"/>
            <w:noWrap/>
            <w:vAlign w:val="bottom"/>
            <w:hideMark/>
          </w:tcPr>
          <w:p w14:paraId="412C6E13" w14:textId="77777777" w:rsidR="00B73BB1" w:rsidRPr="0013104E" w:rsidRDefault="00B73BB1" w:rsidP="00515395">
            <w:pPr>
              <w:suppressAutoHyphens w:val="0"/>
              <w:spacing w:before="40" w:after="40" w:line="220" w:lineRule="exact"/>
              <w:jc w:val="right"/>
              <w:rPr>
                <w:color w:val="000000" w:themeColor="text1"/>
                <w:sz w:val="18"/>
                <w:lang w:val="fr-FR"/>
              </w:rPr>
            </w:pPr>
            <w:r>
              <w:rPr>
                <w:color w:val="000000" w:themeColor="text1"/>
                <w:sz w:val="18"/>
                <w:lang w:val="fr-FR"/>
              </w:rPr>
              <w:t>3,3</w:t>
            </w:r>
          </w:p>
        </w:tc>
      </w:tr>
    </w:tbl>
    <w:p w14:paraId="50C5C2A8" w14:textId="6B7A1892" w:rsidR="00B73BB1" w:rsidRPr="00714439" w:rsidRDefault="00B73BB1" w:rsidP="00714439">
      <w:pPr>
        <w:spacing w:before="120" w:line="220" w:lineRule="exact"/>
        <w:ind w:left="1134" w:right="1134" w:firstLine="170"/>
        <w:rPr>
          <w:color w:val="000000" w:themeColor="text1"/>
          <w:sz w:val="18"/>
          <w:lang w:val="fr-FR"/>
        </w:rPr>
      </w:pPr>
      <w:r w:rsidRPr="00714439">
        <w:rPr>
          <w:i/>
          <w:iCs/>
          <w:color w:val="000000" w:themeColor="text1"/>
          <w:sz w:val="18"/>
          <w:lang w:val="fr-FR"/>
        </w:rPr>
        <w:t>Source</w:t>
      </w:r>
      <w:r w:rsidR="003E00EB" w:rsidRPr="00714439">
        <w:rPr>
          <w:i/>
          <w:iCs/>
          <w:color w:val="000000" w:themeColor="text1"/>
          <w:sz w:val="18"/>
          <w:lang w:val="fr-FR"/>
        </w:rPr>
        <w:t> </w:t>
      </w:r>
      <w:r w:rsidRPr="00714439">
        <w:rPr>
          <w:i/>
          <w:iCs/>
          <w:color w:val="000000" w:themeColor="text1"/>
          <w:sz w:val="18"/>
          <w:lang w:val="fr-FR"/>
        </w:rPr>
        <w:t>:</w:t>
      </w:r>
      <w:r w:rsidRPr="00714439">
        <w:rPr>
          <w:color w:val="000000" w:themeColor="text1"/>
          <w:sz w:val="18"/>
          <w:lang w:val="fr-FR"/>
        </w:rPr>
        <w:t xml:space="preserve"> Office fédéral de la statistique</w:t>
      </w:r>
      <w:r w:rsidR="003E00EB" w:rsidRPr="00714439">
        <w:rPr>
          <w:color w:val="000000" w:themeColor="text1"/>
          <w:sz w:val="18"/>
          <w:lang w:val="fr-FR"/>
        </w:rPr>
        <w:t> </w:t>
      </w:r>
      <w:r w:rsidRPr="00714439">
        <w:rPr>
          <w:color w:val="000000" w:themeColor="text1"/>
          <w:sz w:val="18"/>
          <w:lang w:val="fr-FR"/>
        </w:rPr>
        <w:t>; statistiques démographiques, compilées par l’association de recherche Institut allemand de la jeunesse/université technique de Dortmund.</w:t>
      </w:r>
    </w:p>
    <w:p w14:paraId="4A38D074" w14:textId="1A61547B" w:rsidR="00B73BB1" w:rsidRPr="0013104E" w:rsidRDefault="00B73BB1" w:rsidP="00714439">
      <w:pPr>
        <w:pStyle w:val="Titre1"/>
        <w:spacing w:before="240" w:after="120"/>
        <w:ind w:right="1134"/>
        <w:rPr>
          <w:b/>
          <w:bCs/>
          <w:color w:val="000000" w:themeColor="text1"/>
          <w:lang w:val="fr-FR"/>
        </w:rPr>
      </w:pPr>
      <w:r>
        <w:rPr>
          <w:color w:val="000000" w:themeColor="text1"/>
          <w:lang w:val="fr-FR"/>
        </w:rPr>
        <w:t>Tableau 3</w:t>
      </w:r>
      <w:r w:rsidR="00714439">
        <w:rPr>
          <w:color w:val="000000" w:themeColor="text1"/>
          <w:lang w:val="fr-FR"/>
        </w:rPr>
        <w:br/>
      </w:r>
      <w:r>
        <w:rPr>
          <w:b/>
          <w:bCs/>
          <w:color w:val="000000" w:themeColor="text1"/>
          <w:lang w:val="fr-FR"/>
        </w:rPr>
        <w:t>Enfants dans la population de 2015 à 2020 par sexe (nombre et pourcentage)</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14"/>
        <w:gridCol w:w="1065"/>
        <w:gridCol w:w="1065"/>
        <w:gridCol w:w="1065"/>
        <w:gridCol w:w="1065"/>
        <w:gridCol w:w="1065"/>
        <w:gridCol w:w="1066"/>
      </w:tblGrid>
      <w:tr w:rsidR="00B73BB1" w:rsidRPr="0013104E" w14:paraId="4210880B" w14:textId="77777777" w:rsidTr="00714439">
        <w:trPr>
          <w:tblHeader/>
        </w:trPr>
        <w:tc>
          <w:tcPr>
            <w:tcW w:w="2114" w:type="dxa"/>
            <w:tcBorders>
              <w:top w:val="single" w:sz="4" w:space="0" w:color="auto"/>
              <w:bottom w:val="single" w:sz="12" w:space="0" w:color="auto"/>
            </w:tcBorders>
            <w:shd w:val="clear" w:color="auto" w:fill="auto"/>
            <w:noWrap/>
            <w:vAlign w:val="bottom"/>
            <w:hideMark/>
          </w:tcPr>
          <w:p w14:paraId="00A1D593" w14:textId="77777777" w:rsidR="00B73BB1" w:rsidRPr="0013104E" w:rsidRDefault="00B73BB1" w:rsidP="00714439">
            <w:pPr>
              <w:suppressAutoHyphens w:val="0"/>
              <w:spacing w:before="80" w:after="80" w:line="200" w:lineRule="exact"/>
              <w:rPr>
                <w:bCs/>
                <w:i/>
                <w:color w:val="000000" w:themeColor="text1"/>
                <w:sz w:val="16"/>
                <w:lang w:val="fr-FR"/>
              </w:rPr>
            </w:pPr>
            <w:r>
              <w:rPr>
                <w:bCs/>
                <w:i/>
                <w:color w:val="000000" w:themeColor="text1"/>
                <w:sz w:val="16"/>
                <w:lang w:val="fr-FR"/>
              </w:rPr>
              <w:t>Âge</w:t>
            </w:r>
          </w:p>
        </w:tc>
        <w:tc>
          <w:tcPr>
            <w:tcW w:w="1065" w:type="dxa"/>
            <w:tcBorders>
              <w:top w:val="single" w:sz="4" w:space="0" w:color="auto"/>
              <w:bottom w:val="single" w:sz="12" w:space="0" w:color="auto"/>
            </w:tcBorders>
            <w:shd w:val="clear" w:color="auto" w:fill="auto"/>
            <w:noWrap/>
            <w:vAlign w:val="bottom"/>
            <w:hideMark/>
          </w:tcPr>
          <w:p w14:paraId="5B8B1D4D" w14:textId="77777777" w:rsidR="00B73BB1" w:rsidRPr="0013104E" w:rsidRDefault="00B73BB1" w:rsidP="00714439">
            <w:pPr>
              <w:suppressAutoHyphens w:val="0"/>
              <w:spacing w:before="80" w:after="80" w:line="200" w:lineRule="exact"/>
              <w:jc w:val="right"/>
              <w:rPr>
                <w:bCs/>
                <w:i/>
                <w:color w:val="000000" w:themeColor="text1"/>
                <w:sz w:val="16"/>
              </w:rPr>
            </w:pPr>
            <w:r>
              <w:rPr>
                <w:bCs/>
                <w:i/>
                <w:color w:val="000000" w:themeColor="text1"/>
                <w:sz w:val="16"/>
              </w:rPr>
              <w:t>2015</w:t>
            </w:r>
          </w:p>
        </w:tc>
        <w:tc>
          <w:tcPr>
            <w:tcW w:w="1065" w:type="dxa"/>
            <w:tcBorders>
              <w:top w:val="single" w:sz="4" w:space="0" w:color="auto"/>
              <w:bottom w:val="single" w:sz="12" w:space="0" w:color="auto"/>
            </w:tcBorders>
            <w:shd w:val="clear" w:color="auto" w:fill="auto"/>
            <w:noWrap/>
            <w:vAlign w:val="bottom"/>
            <w:hideMark/>
          </w:tcPr>
          <w:p w14:paraId="02EFF5F5" w14:textId="77777777" w:rsidR="00B73BB1" w:rsidRPr="0013104E" w:rsidRDefault="00B73BB1" w:rsidP="00714439">
            <w:pPr>
              <w:suppressAutoHyphens w:val="0"/>
              <w:spacing w:before="80" w:after="80" w:line="200" w:lineRule="exact"/>
              <w:jc w:val="right"/>
              <w:rPr>
                <w:bCs/>
                <w:i/>
                <w:color w:val="000000" w:themeColor="text1"/>
                <w:sz w:val="16"/>
              </w:rPr>
            </w:pPr>
            <w:r>
              <w:rPr>
                <w:bCs/>
                <w:i/>
                <w:color w:val="000000" w:themeColor="text1"/>
                <w:sz w:val="16"/>
              </w:rPr>
              <w:t>2016</w:t>
            </w:r>
          </w:p>
        </w:tc>
        <w:tc>
          <w:tcPr>
            <w:tcW w:w="1065" w:type="dxa"/>
            <w:tcBorders>
              <w:top w:val="single" w:sz="4" w:space="0" w:color="auto"/>
              <w:bottom w:val="single" w:sz="12" w:space="0" w:color="auto"/>
            </w:tcBorders>
            <w:shd w:val="clear" w:color="auto" w:fill="auto"/>
            <w:noWrap/>
            <w:vAlign w:val="bottom"/>
            <w:hideMark/>
          </w:tcPr>
          <w:p w14:paraId="4ABB74EC" w14:textId="77777777" w:rsidR="00B73BB1" w:rsidRPr="0013104E" w:rsidRDefault="00B73BB1" w:rsidP="00714439">
            <w:pPr>
              <w:suppressAutoHyphens w:val="0"/>
              <w:spacing w:before="80" w:after="80" w:line="200" w:lineRule="exact"/>
              <w:jc w:val="right"/>
              <w:rPr>
                <w:bCs/>
                <w:i/>
                <w:color w:val="000000" w:themeColor="text1"/>
                <w:sz w:val="16"/>
              </w:rPr>
            </w:pPr>
            <w:r>
              <w:rPr>
                <w:bCs/>
                <w:i/>
                <w:color w:val="000000" w:themeColor="text1"/>
                <w:sz w:val="16"/>
              </w:rPr>
              <w:t>2017</w:t>
            </w:r>
          </w:p>
        </w:tc>
        <w:tc>
          <w:tcPr>
            <w:tcW w:w="1065" w:type="dxa"/>
            <w:tcBorders>
              <w:top w:val="single" w:sz="4" w:space="0" w:color="auto"/>
              <w:bottom w:val="single" w:sz="12" w:space="0" w:color="auto"/>
            </w:tcBorders>
            <w:shd w:val="clear" w:color="auto" w:fill="auto"/>
            <w:noWrap/>
            <w:vAlign w:val="bottom"/>
            <w:hideMark/>
          </w:tcPr>
          <w:p w14:paraId="14814F11" w14:textId="77777777" w:rsidR="00B73BB1" w:rsidRPr="0013104E" w:rsidRDefault="00B73BB1" w:rsidP="00714439">
            <w:pPr>
              <w:suppressAutoHyphens w:val="0"/>
              <w:spacing w:before="80" w:after="80" w:line="200" w:lineRule="exact"/>
              <w:jc w:val="right"/>
              <w:rPr>
                <w:bCs/>
                <w:i/>
                <w:color w:val="000000" w:themeColor="text1"/>
                <w:sz w:val="16"/>
              </w:rPr>
            </w:pPr>
            <w:r>
              <w:rPr>
                <w:bCs/>
                <w:i/>
                <w:color w:val="000000" w:themeColor="text1"/>
                <w:sz w:val="16"/>
              </w:rPr>
              <w:t>2018</w:t>
            </w:r>
          </w:p>
        </w:tc>
        <w:tc>
          <w:tcPr>
            <w:tcW w:w="1065" w:type="dxa"/>
            <w:tcBorders>
              <w:top w:val="single" w:sz="4" w:space="0" w:color="auto"/>
              <w:bottom w:val="single" w:sz="12" w:space="0" w:color="auto"/>
            </w:tcBorders>
            <w:shd w:val="clear" w:color="auto" w:fill="auto"/>
            <w:noWrap/>
            <w:vAlign w:val="bottom"/>
            <w:hideMark/>
          </w:tcPr>
          <w:p w14:paraId="3FC2F4AD" w14:textId="77777777" w:rsidR="00B73BB1" w:rsidRPr="0013104E" w:rsidRDefault="00B73BB1" w:rsidP="00714439">
            <w:pPr>
              <w:suppressAutoHyphens w:val="0"/>
              <w:spacing w:before="80" w:after="80" w:line="200" w:lineRule="exact"/>
              <w:jc w:val="right"/>
              <w:rPr>
                <w:bCs/>
                <w:i/>
                <w:color w:val="000000" w:themeColor="text1"/>
                <w:sz w:val="16"/>
              </w:rPr>
            </w:pPr>
            <w:r>
              <w:rPr>
                <w:bCs/>
                <w:i/>
                <w:color w:val="000000" w:themeColor="text1"/>
                <w:sz w:val="16"/>
              </w:rPr>
              <w:t>2019</w:t>
            </w:r>
          </w:p>
        </w:tc>
        <w:tc>
          <w:tcPr>
            <w:tcW w:w="1066" w:type="dxa"/>
            <w:tcBorders>
              <w:top w:val="single" w:sz="4" w:space="0" w:color="auto"/>
              <w:bottom w:val="single" w:sz="12" w:space="0" w:color="auto"/>
            </w:tcBorders>
            <w:shd w:val="clear" w:color="auto" w:fill="auto"/>
            <w:noWrap/>
            <w:vAlign w:val="bottom"/>
            <w:hideMark/>
          </w:tcPr>
          <w:p w14:paraId="35315ED9" w14:textId="77777777" w:rsidR="00B73BB1" w:rsidRPr="0013104E" w:rsidRDefault="00B73BB1" w:rsidP="00714439">
            <w:pPr>
              <w:suppressAutoHyphens w:val="0"/>
              <w:spacing w:before="80" w:after="80" w:line="200" w:lineRule="exact"/>
              <w:jc w:val="right"/>
              <w:rPr>
                <w:bCs/>
                <w:i/>
                <w:color w:val="000000" w:themeColor="text1"/>
                <w:sz w:val="16"/>
              </w:rPr>
            </w:pPr>
            <w:r>
              <w:rPr>
                <w:bCs/>
                <w:i/>
                <w:color w:val="000000" w:themeColor="text1"/>
                <w:sz w:val="16"/>
              </w:rPr>
              <w:t>2020</w:t>
            </w:r>
          </w:p>
        </w:tc>
      </w:tr>
      <w:tr w:rsidR="00B73BB1" w:rsidRPr="0013104E" w14:paraId="6AF7AEB9" w14:textId="77777777" w:rsidTr="00714439">
        <w:tc>
          <w:tcPr>
            <w:tcW w:w="8505" w:type="dxa"/>
            <w:gridSpan w:val="7"/>
            <w:tcBorders>
              <w:top w:val="nil"/>
              <w:bottom w:val="nil"/>
            </w:tcBorders>
            <w:shd w:val="clear" w:color="auto" w:fill="auto"/>
            <w:hideMark/>
          </w:tcPr>
          <w:p w14:paraId="06544C16"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Masculin</w:t>
            </w:r>
          </w:p>
        </w:tc>
      </w:tr>
      <w:tr w:rsidR="00B73BB1" w:rsidRPr="0013104E" w14:paraId="2B3D8412" w14:textId="77777777" w:rsidTr="00714439">
        <w:tc>
          <w:tcPr>
            <w:tcW w:w="8505" w:type="dxa"/>
            <w:gridSpan w:val="7"/>
            <w:tcBorders>
              <w:top w:val="nil"/>
              <w:bottom w:val="single" w:sz="4" w:space="0" w:color="auto"/>
            </w:tcBorders>
            <w:shd w:val="clear" w:color="auto" w:fill="auto"/>
            <w:noWrap/>
            <w:hideMark/>
          </w:tcPr>
          <w:p w14:paraId="3AF6DB08"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Nombre</w:t>
            </w:r>
          </w:p>
        </w:tc>
      </w:tr>
      <w:tr w:rsidR="00B73BB1" w:rsidRPr="0013104E" w14:paraId="17547A57" w14:textId="77777777" w:rsidTr="00714439">
        <w:tc>
          <w:tcPr>
            <w:tcW w:w="2114" w:type="dxa"/>
            <w:tcBorders>
              <w:top w:val="single" w:sz="4" w:space="0" w:color="auto"/>
              <w:bottom w:val="single" w:sz="4" w:space="0" w:color="auto"/>
            </w:tcBorders>
            <w:shd w:val="clear" w:color="auto" w:fill="auto"/>
            <w:hideMark/>
          </w:tcPr>
          <w:p w14:paraId="720068EC" w14:textId="77777777" w:rsidR="00B73BB1" w:rsidRPr="0013104E" w:rsidRDefault="00B73BB1" w:rsidP="00714439">
            <w:pPr>
              <w:suppressAutoHyphens w:val="0"/>
              <w:spacing w:before="80" w:after="80" w:line="220" w:lineRule="exact"/>
              <w:ind w:left="283"/>
              <w:rPr>
                <w:b/>
                <w:color w:val="000000" w:themeColor="text1"/>
                <w:sz w:val="18"/>
                <w:lang w:val="fr-FR"/>
              </w:rPr>
            </w:pPr>
            <w:r>
              <w:rPr>
                <w:b/>
                <w:color w:val="000000" w:themeColor="text1"/>
                <w:sz w:val="18"/>
                <w:lang w:val="fr-FR"/>
              </w:rPr>
              <w:t>moins de 18 ans (total)</w:t>
            </w:r>
          </w:p>
        </w:tc>
        <w:tc>
          <w:tcPr>
            <w:tcW w:w="1065" w:type="dxa"/>
            <w:tcBorders>
              <w:top w:val="single" w:sz="4" w:space="0" w:color="auto"/>
              <w:bottom w:val="single" w:sz="4" w:space="0" w:color="auto"/>
            </w:tcBorders>
            <w:shd w:val="clear" w:color="auto" w:fill="auto"/>
            <w:noWrap/>
            <w:vAlign w:val="bottom"/>
            <w:hideMark/>
          </w:tcPr>
          <w:p w14:paraId="14C62364" w14:textId="77777777" w:rsidR="00B73BB1" w:rsidRPr="0013104E" w:rsidRDefault="00B73BB1" w:rsidP="00714439">
            <w:pPr>
              <w:suppressAutoHyphens w:val="0"/>
              <w:spacing w:before="80" w:after="80" w:line="220" w:lineRule="exact"/>
              <w:jc w:val="right"/>
              <w:rPr>
                <w:b/>
                <w:color w:val="000000" w:themeColor="text1"/>
                <w:sz w:val="18"/>
              </w:rPr>
            </w:pPr>
            <w:r>
              <w:rPr>
                <w:b/>
                <w:color w:val="000000" w:themeColor="text1"/>
                <w:sz w:val="18"/>
              </w:rPr>
              <w:t>6 865 197</w:t>
            </w:r>
          </w:p>
        </w:tc>
        <w:tc>
          <w:tcPr>
            <w:tcW w:w="1065" w:type="dxa"/>
            <w:tcBorders>
              <w:top w:val="single" w:sz="4" w:space="0" w:color="auto"/>
              <w:bottom w:val="single" w:sz="4" w:space="0" w:color="auto"/>
            </w:tcBorders>
            <w:shd w:val="clear" w:color="auto" w:fill="auto"/>
            <w:noWrap/>
            <w:vAlign w:val="bottom"/>
            <w:hideMark/>
          </w:tcPr>
          <w:p w14:paraId="10487E56" w14:textId="77777777" w:rsidR="00B73BB1" w:rsidRPr="0013104E" w:rsidRDefault="00B73BB1" w:rsidP="00714439">
            <w:pPr>
              <w:suppressAutoHyphens w:val="0"/>
              <w:spacing w:before="80" w:after="80" w:line="220" w:lineRule="exact"/>
              <w:jc w:val="right"/>
              <w:rPr>
                <w:b/>
                <w:color w:val="000000" w:themeColor="text1"/>
                <w:sz w:val="18"/>
              </w:rPr>
            </w:pPr>
            <w:r>
              <w:rPr>
                <w:b/>
                <w:color w:val="000000" w:themeColor="text1"/>
                <w:sz w:val="18"/>
              </w:rPr>
              <w:t>6 943 513</w:t>
            </w:r>
          </w:p>
        </w:tc>
        <w:tc>
          <w:tcPr>
            <w:tcW w:w="1065" w:type="dxa"/>
            <w:tcBorders>
              <w:top w:val="single" w:sz="4" w:space="0" w:color="auto"/>
              <w:bottom w:val="single" w:sz="4" w:space="0" w:color="auto"/>
            </w:tcBorders>
            <w:shd w:val="clear" w:color="auto" w:fill="auto"/>
            <w:noWrap/>
            <w:vAlign w:val="bottom"/>
            <w:hideMark/>
          </w:tcPr>
          <w:p w14:paraId="482355E6" w14:textId="77777777" w:rsidR="00B73BB1" w:rsidRPr="0013104E" w:rsidRDefault="00B73BB1" w:rsidP="00714439">
            <w:pPr>
              <w:suppressAutoHyphens w:val="0"/>
              <w:spacing w:before="80" w:after="80" w:line="220" w:lineRule="exact"/>
              <w:jc w:val="right"/>
              <w:rPr>
                <w:b/>
                <w:color w:val="000000" w:themeColor="text1"/>
                <w:sz w:val="18"/>
              </w:rPr>
            </w:pPr>
            <w:r>
              <w:rPr>
                <w:b/>
                <w:color w:val="000000" w:themeColor="text1"/>
                <w:sz w:val="18"/>
              </w:rPr>
              <w:t>6 968 292</w:t>
            </w:r>
          </w:p>
        </w:tc>
        <w:tc>
          <w:tcPr>
            <w:tcW w:w="1065" w:type="dxa"/>
            <w:tcBorders>
              <w:top w:val="single" w:sz="4" w:space="0" w:color="auto"/>
              <w:bottom w:val="single" w:sz="4" w:space="0" w:color="auto"/>
            </w:tcBorders>
            <w:shd w:val="clear" w:color="auto" w:fill="auto"/>
            <w:noWrap/>
            <w:vAlign w:val="bottom"/>
            <w:hideMark/>
          </w:tcPr>
          <w:p w14:paraId="0EA33C4A" w14:textId="77777777" w:rsidR="00B73BB1" w:rsidRPr="0013104E" w:rsidRDefault="00B73BB1" w:rsidP="00714439">
            <w:pPr>
              <w:suppressAutoHyphens w:val="0"/>
              <w:spacing w:before="80" w:after="80" w:line="220" w:lineRule="exact"/>
              <w:jc w:val="right"/>
              <w:rPr>
                <w:b/>
                <w:color w:val="000000" w:themeColor="text1"/>
                <w:sz w:val="18"/>
              </w:rPr>
            </w:pPr>
            <w:r>
              <w:rPr>
                <w:b/>
                <w:color w:val="000000" w:themeColor="text1"/>
                <w:sz w:val="18"/>
              </w:rPr>
              <w:t>6 992 943</w:t>
            </w:r>
          </w:p>
        </w:tc>
        <w:tc>
          <w:tcPr>
            <w:tcW w:w="1065" w:type="dxa"/>
            <w:tcBorders>
              <w:top w:val="single" w:sz="4" w:space="0" w:color="auto"/>
              <w:bottom w:val="single" w:sz="4" w:space="0" w:color="auto"/>
            </w:tcBorders>
            <w:shd w:val="clear" w:color="auto" w:fill="auto"/>
            <w:noWrap/>
            <w:vAlign w:val="bottom"/>
            <w:hideMark/>
          </w:tcPr>
          <w:p w14:paraId="274C8D4B" w14:textId="77777777" w:rsidR="00B73BB1" w:rsidRPr="0013104E" w:rsidRDefault="00B73BB1" w:rsidP="00714439">
            <w:pPr>
              <w:suppressAutoHyphens w:val="0"/>
              <w:spacing w:before="80" w:after="80" w:line="220" w:lineRule="exact"/>
              <w:jc w:val="right"/>
              <w:rPr>
                <w:b/>
                <w:color w:val="000000" w:themeColor="text1"/>
                <w:sz w:val="18"/>
              </w:rPr>
            </w:pPr>
            <w:r>
              <w:rPr>
                <w:b/>
                <w:color w:val="000000" w:themeColor="text1"/>
                <w:sz w:val="18"/>
              </w:rPr>
              <w:t>7 030 434</w:t>
            </w:r>
          </w:p>
        </w:tc>
        <w:tc>
          <w:tcPr>
            <w:tcW w:w="1066" w:type="dxa"/>
            <w:tcBorders>
              <w:top w:val="single" w:sz="4" w:space="0" w:color="auto"/>
              <w:bottom w:val="single" w:sz="4" w:space="0" w:color="auto"/>
            </w:tcBorders>
            <w:shd w:val="clear" w:color="auto" w:fill="auto"/>
            <w:noWrap/>
            <w:vAlign w:val="bottom"/>
            <w:hideMark/>
          </w:tcPr>
          <w:p w14:paraId="3ED548BE" w14:textId="77777777" w:rsidR="00B73BB1" w:rsidRPr="0013104E" w:rsidRDefault="00B73BB1" w:rsidP="00714439">
            <w:pPr>
              <w:suppressAutoHyphens w:val="0"/>
              <w:spacing w:before="80" w:after="80" w:line="220" w:lineRule="exact"/>
              <w:jc w:val="right"/>
              <w:rPr>
                <w:b/>
                <w:color w:val="000000" w:themeColor="text1"/>
                <w:sz w:val="18"/>
              </w:rPr>
            </w:pPr>
            <w:r>
              <w:rPr>
                <w:b/>
                <w:color w:val="000000" w:themeColor="text1"/>
                <w:sz w:val="18"/>
              </w:rPr>
              <w:t>7 063 395</w:t>
            </w:r>
          </w:p>
        </w:tc>
      </w:tr>
      <w:tr w:rsidR="00B73BB1" w:rsidRPr="0013104E" w14:paraId="37C21033" w14:textId="77777777" w:rsidTr="00714439">
        <w:tc>
          <w:tcPr>
            <w:tcW w:w="2114" w:type="dxa"/>
            <w:tcBorders>
              <w:top w:val="single" w:sz="4" w:space="0" w:color="auto"/>
            </w:tcBorders>
            <w:shd w:val="clear" w:color="auto" w:fill="auto"/>
            <w:noWrap/>
            <w:hideMark/>
          </w:tcPr>
          <w:p w14:paraId="1EE622DD"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moins de 3 ans</w:t>
            </w:r>
          </w:p>
        </w:tc>
        <w:tc>
          <w:tcPr>
            <w:tcW w:w="1065" w:type="dxa"/>
            <w:tcBorders>
              <w:top w:val="single" w:sz="4" w:space="0" w:color="auto"/>
            </w:tcBorders>
            <w:shd w:val="clear" w:color="auto" w:fill="auto"/>
            <w:noWrap/>
            <w:vAlign w:val="bottom"/>
            <w:hideMark/>
          </w:tcPr>
          <w:p w14:paraId="7DD44828"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1 130 438</w:t>
            </w:r>
          </w:p>
        </w:tc>
        <w:tc>
          <w:tcPr>
            <w:tcW w:w="1065" w:type="dxa"/>
            <w:tcBorders>
              <w:top w:val="single" w:sz="4" w:space="0" w:color="auto"/>
            </w:tcBorders>
            <w:shd w:val="clear" w:color="auto" w:fill="auto"/>
            <w:noWrap/>
            <w:vAlign w:val="bottom"/>
            <w:hideMark/>
          </w:tcPr>
          <w:p w14:paraId="53E1187F"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1 182 119</w:t>
            </w:r>
          </w:p>
        </w:tc>
        <w:tc>
          <w:tcPr>
            <w:tcW w:w="1065" w:type="dxa"/>
            <w:tcBorders>
              <w:top w:val="single" w:sz="4" w:space="0" w:color="auto"/>
            </w:tcBorders>
            <w:shd w:val="clear" w:color="auto" w:fill="auto"/>
            <w:noWrap/>
            <w:vAlign w:val="bottom"/>
            <w:hideMark/>
          </w:tcPr>
          <w:p w14:paraId="7D75A49D"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1 206 257</w:t>
            </w:r>
          </w:p>
        </w:tc>
        <w:tc>
          <w:tcPr>
            <w:tcW w:w="1065" w:type="dxa"/>
            <w:tcBorders>
              <w:top w:val="single" w:sz="4" w:space="0" w:color="auto"/>
            </w:tcBorders>
            <w:shd w:val="clear" w:color="auto" w:fill="auto"/>
            <w:noWrap/>
            <w:vAlign w:val="bottom"/>
            <w:hideMark/>
          </w:tcPr>
          <w:p w14:paraId="25390B21"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1 221 421</w:t>
            </w:r>
          </w:p>
        </w:tc>
        <w:tc>
          <w:tcPr>
            <w:tcW w:w="1065" w:type="dxa"/>
            <w:tcBorders>
              <w:top w:val="single" w:sz="4" w:space="0" w:color="auto"/>
            </w:tcBorders>
            <w:shd w:val="clear" w:color="auto" w:fill="auto"/>
            <w:noWrap/>
            <w:vAlign w:val="bottom"/>
            <w:hideMark/>
          </w:tcPr>
          <w:p w14:paraId="186CC0A4"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1 216 345</w:t>
            </w:r>
          </w:p>
        </w:tc>
        <w:tc>
          <w:tcPr>
            <w:tcW w:w="1066" w:type="dxa"/>
            <w:tcBorders>
              <w:top w:val="single" w:sz="4" w:space="0" w:color="auto"/>
            </w:tcBorders>
            <w:shd w:val="clear" w:color="auto" w:fill="auto"/>
            <w:noWrap/>
            <w:vAlign w:val="bottom"/>
            <w:hideMark/>
          </w:tcPr>
          <w:p w14:paraId="1F270A47"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1 206 965</w:t>
            </w:r>
          </w:p>
        </w:tc>
      </w:tr>
      <w:tr w:rsidR="00B73BB1" w:rsidRPr="0013104E" w14:paraId="59A6FD90" w14:textId="77777777" w:rsidTr="00714439">
        <w:tc>
          <w:tcPr>
            <w:tcW w:w="2114" w:type="dxa"/>
            <w:shd w:val="clear" w:color="auto" w:fill="auto"/>
            <w:noWrap/>
            <w:hideMark/>
          </w:tcPr>
          <w:p w14:paraId="2AF4362B"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3 à 5 ans</w:t>
            </w:r>
          </w:p>
        </w:tc>
        <w:tc>
          <w:tcPr>
            <w:tcW w:w="1065" w:type="dxa"/>
            <w:shd w:val="clear" w:color="auto" w:fill="auto"/>
            <w:noWrap/>
            <w:vAlign w:val="bottom"/>
            <w:hideMark/>
          </w:tcPr>
          <w:p w14:paraId="75CEC797"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1 093 753</w:t>
            </w:r>
          </w:p>
        </w:tc>
        <w:tc>
          <w:tcPr>
            <w:tcW w:w="1065" w:type="dxa"/>
            <w:shd w:val="clear" w:color="auto" w:fill="auto"/>
            <w:noWrap/>
            <w:vAlign w:val="bottom"/>
            <w:hideMark/>
          </w:tcPr>
          <w:p w14:paraId="18CBDFFF"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1 110 952</w:t>
            </w:r>
          </w:p>
        </w:tc>
        <w:tc>
          <w:tcPr>
            <w:tcW w:w="1065" w:type="dxa"/>
            <w:shd w:val="clear" w:color="auto" w:fill="auto"/>
            <w:noWrap/>
            <w:vAlign w:val="bottom"/>
            <w:hideMark/>
          </w:tcPr>
          <w:p w14:paraId="605D0217"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1 144 332</w:t>
            </w:r>
          </w:p>
        </w:tc>
        <w:tc>
          <w:tcPr>
            <w:tcW w:w="1065" w:type="dxa"/>
            <w:shd w:val="clear" w:color="auto" w:fill="auto"/>
            <w:noWrap/>
            <w:vAlign w:val="bottom"/>
            <w:hideMark/>
          </w:tcPr>
          <w:p w14:paraId="6B261EFE"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1 172 775</w:t>
            </w:r>
          </w:p>
        </w:tc>
        <w:tc>
          <w:tcPr>
            <w:tcW w:w="1065" w:type="dxa"/>
            <w:shd w:val="clear" w:color="auto" w:fill="auto"/>
            <w:noWrap/>
            <w:vAlign w:val="bottom"/>
            <w:hideMark/>
          </w:tcPr>
          <w:p w14:paraId="307FF308"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1 211 532</w:t>
            </w:r>
          </w:p>
        </w:tc>
        <w:tc>
          <w:tcPr>
            <w:tcW w:w="1066" w:type="dxa"/>
            <w:shd w:val="clear" w:color="auto" w:fill="auto"/>
            <w:noWrap/>
            <w:vAlign w:val="bottom"/>
            <w:hideMark/>
          </w:tcPr>
          <w:p w14:paraId="379B3E04"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1 232 813</w:t>
            </w:r>
          </w:p>
        </w:tc>
      </w:tr>
      <w:tr w:rsidR="00B73BB1" w:rsidRPr="0013104E" w14:paraId="6FF384E1" w14:textId="77777777" w:rsidTr="00714439">
        <w:tc>
          <w:tcPr>
            <w:tcW w:w="2114" w:type="dxa"/>
            <w:shd w:val="clear" w:color="auto" w:fill="auto"/>
            <w:noWrap/>
            <w:hideMark/>
          </w:tcPr>
          <w:p w14:paraId="765A5C8B"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6 à 9 ans</w:t>
            </w:r>
          </w:p>
        </w:tc>
        <w:tc>
          <w:tcPr>
            <w:tcW w:w="1065" w:type="dxa"/>
            <w:shd w:val="clear" w:color="auto" w:fill="auto"/>
            <w:noWrap/>
            <w:vAlign w:val="bottom"/>
            <w:hideMark/>
          </w:tcPr>
          <w:p w14:paraId="039D3B88"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1 467 892</w:t>
            </w:r>
          </w:p>
        </w:tc>
        <w:tc>
          <w:tcPr>
            <w:tcW w:w="1065" w:type="dxa"/>
            <w:shd w:val="clear" w:color="auto" w:fill="auto"/>
            <w:noWrap/>
            <w:vAlign w:val="bottom"/>
            <w:hideMark/>
          </w:tcPr>
          <w:p w14:paraId="42018DC6"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1 492 707</w:t>
            </w:r>
          </w:p>
        </w:tc>
        <w:tc>
          <w:tcPr>
            <w:tcW w:w="1065" w:type="dxa"/>
            <w:shd w:val="clear" w:color="auto" w:fill="auto"/>
            <w:noWrap/>
            <w:vAlign w:val="bottom"/>
            <w:hideMark/>
          </w:tcPr>
          <w:p w14:paraId="50A8B5B4"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1 495 047</w:t>
            </w:r>
          </w:p>
        </w:tc>
        <w:tc>
          <w:tcPr>
            <w:tcW w:w="1065" w:type="dxa"/>
            <w:shd w:val="clear" w:color="auto" w:fill="auto"/>
            <w:noWrap/>
            <w:vAlign w:val="bottom"/>
            <w:hideMark/>
          </w:tcPr>
          <w:p w14:paraId="734F8CE2"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1 502 076</w:t>
            </w:r>
          </w:p>
        </w:tc>
        <w:tc>
          <w:tcPr>
            <w:tcW w:w="1065" w:type="dxa"/>
            <w:shd w:val="clear" w:color="auto" w:fill="auto"/>
            <w:noWrap/>
            <w:vAlign w:val="bottom"/>
            <w:hideMark/>
          </w:tcPr>
          <w:p w14:paraId="4DDCB9C7"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1 518 675</w:t>
            </w:r>
          </w:p>
        </w:tc>
        <w:tc>
          <w:tcPr>
            <w:tcW w:w="1066" w:type="dxa"/>
            <w:shd w:val="clear" w:color="auto" w:fill="auto"/>
            <w:noWrap/>
            <w:vAlign w:val="bottom"/>
            <w:hideMark/>
          </w:tcPr>
          <w:p w14:paraId="27CFF4EA"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1 540 477</w:t>
            </w:r>
          </w:p>
        </w:tc>
      </w:tr>
      <w:tr w:rsidR="00B73BB1" w:rsidRPr="0013104E" w14:paraId="626752D8" w14:textId="77777777" w:rsidTr="00714439">
        <w:tc>
          <w:tcPr>
            <w:tcW w:w="2114" w:type="dxa"/>
            <w:shd w:val="clear" w:color="auto" w:fill="auto"/>
            <w:noWrap/>
            <w:hideMark/>
          </w:tcPr>
          <w:p w14:paraId="6C3D9DB4"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10 à 13 ans</w:t>
            </w:r>
          </w:p>
        </w:tc>
        <w:tc>
          <w:tcPr>
            <w:tcW w:w="1065" w:type="dxa"/>
            <w:shd w:val="clear" w:color="auto" w:fill="auto"/>
            <w:noWrap/>
            <w:vAlign w:val="bottom"/>
            <w:hideMark/>
          </w:tcPr>
          <w:p w14:paraId="12D7E6DF"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1 507 009</w:t>
            </w:r>
          </w:p>
        </w:tc>
        <w:tc>
          <w:tcPr>
            <w:tcW w:w="1065" w:type="dxa"/>
            <w:shd w:val="clear" w:color="auto" w:fill="auto"/>
            <w:noWrap/>
            <w:vAlign w:val="bottom"/>
            <w:hideMark/>
          </w:tcPr>
          <w:p w14:paraId="7FC0C2D0"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1 504 400</w:t>
            </w:r>
          </w:p>
        </w:tc>
        <w:tc>
          <w:tcPr>
            <w:tcW w:w="1065" w:type="dxa"/>
            <w:shd w:val="clear" w:color="auto" w:fill="auto"/>
            <w:noWrap/>
            <w:vAlign w:val="bottom"/>
            <w:hideMark/>
          </w:tcPr>
          <w:p w14:paraId="20FEA28C"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1 510 579</w:t>
            </w:r>
          </w:p>
        </w:tc>
        <w:tc>
          <w:tcPr>
            <w:tcW w:w="1065" w:type="dxa"/>
            <w:shd w:val="clear" w:color="auto" w:fill="auto"/>
            <w:noWrap/>
            <w:vAlign w:val="bottom"/>
            <w:hideMark/>
          </w:tcPr>
          <w:p w14:paraId="63AE876F"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1 517 869</w:t>
            </w:r>
          </w:p>
        </w:tc>
        <w:tc>
          <w:tcPr>
            <w:tcW w:w="1065" w:type="dxa"/>
            <w:shd w:val="clear" w:color="auto" w:fill="auto"/>
            <w:noWrap/>
            <w:vAlign w:val="bottom"/>
            <w:hideMark/>
          </w:tcPr>
          <w:p w14:paraId="398E9E77"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1 524 162</w:t>
            </w:r>
          </w:p>
        </w:tc>
        <w:tc>
          <w:tcPr>
            <w:tcW w:w="1066" w:type="dxa"/>
            <w:shd w:val="clear" w:color="auto" w:fill="auto"/>
            <w:noWrap/>
            <w:vAlign w:val="bottom"/>
            <w:hideMark/>
          </w:tcPr>
          <w:p w14:paraId="2F621FB6"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1 537 167</w:t>
            </w:r>
          </w:p>
        </w:tc>
      </w:tr>
      <w:tr w:rsidR="00B73BB1" w:rsidRPr="0013104E" w14:paraId="2F57917E" w14:textId="77777777" w:rsidTr="00714439">
        <w:tc>
          <w:tcPr>
            <w:tcW w:w="2114" w:type="dxa"/>
            <w:shd w:val="clear" w:color="auto" w:fill="auto"/>
            <w:noWrap/>
            <w:hideMark/>
          </w:tcPr>
          <w:p w14:paraId="30E21E7B"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14 à 17 ans</w:t>
            </w:r>
          </w:p>
        </w:tc>
        <w:tc>
          <w:tcPr>
            <w:tcW w:w="1065" w:type="dxa"/>
            <w:shd w:val="clear" w:color="auto" w:fill="auto"/>
            <w:noWrap/>
            <w:vAlign w:val="bottom"/>
            <w:hideMark/>
          </w:tcPr>
          <w:p w14:paraId="6DB831BE"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1 666 105</w:t>
            </w:r>
          </w:p>
        </w:tc>
        <w:tc>
          <w:tcPr>
            <w:tcW w:w="1065" w:type="dxa"/>
            <w:shd w:val="clear" w:color="auto" w:fill="auto"/>
            <w:noWrap/>
            <w:vAlign w:val="bottom"/>
            <w:hideMark/>
          </w:tcPr>
          <w:p w14:paraId="4E5936CA"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1 653 335</w:t>
            </w:r>
          </w:p>
        </w:tc>
        <w:tc>
          <w:tcPr>
            <w:tcW w:w="1065" w:type="dxa"/>
            <w:shd w:val="clear" w:color="auto" w:fill="auto"/>
            <w:noWrap/>
            <w:vAlign w:val="bottom"/>
            <w:hideMark/>
          </w:tcPr>
          <w:p w14:paraId="4F97CB75"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1 612 077</w:t>
            </w:r>
          </w:p>
        </w:tc>
        <w:tc>
          <w:tcPr>
            <w:tcW w:w="1065" w:type="dxa"/>
            <w:shd w:val="clear" w:color="auto" w:fill="auto"/>
            <w:noWrap/>
            <w:vAlign w:val="bottom"/>
            <w:hideMark/>
          </w:tcPr>
          <w:p w14:paraId="0D652CCF"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1 578 802</w:t>
            </w:r>
          </w:p>
        </w:tc>
        <w:tc>
          <w:tcPr>
            <w:tcW w:w="1065" w:type="dxa"/>
            <w:shd w:val="clear" w:color="auto" w:fill="auto"/>
            <w:noWrap/>
            <w:vAlign w:val="bottom"/>
            <w:hideMark/>
          </w:tcPr>
          <w:p w14:paraId="7D74CADA"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1 559 720</w:t>
            </w:r>
          </w:p>
        </w:tc>
        <w:tc>
          <w:tcPr>
            <w:tcW w:w="1066" w:type="dxa"/>
            <w:shd w:val="clear" w:color="auto" w:fill="auto"/>
            <w:noWrap/>
            <w:vAlign w:val="bottom"/>
            <w:hideMark/>
          </w:tcPr>
          <w:p w14:paraId="0496FC3E"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1 545 973</w:t>
            </w:r>
          </w:p>
        </w:tc>
      </w:tr>
      <w:tr w:rsidR="00B73BB1" w:rsidRPr="0013104E" w14:paraId="2BF343F1" w14:textId="77777777" w:rsidTr="00714439">
        <w:tc>
          <w:tcPr>
            <w:tcW w:w="8505" w:type="dxa"/>
            <w:gridSpan w:val="7"/>
            <w:tcBorders>
              <w:bottom w:val="single" w:sz="4" w:space="0" w:color="auto"/>
            </w:tcBorders>
            <w:shd w:val="clear" w:color="auto" w:fill="auto"/>
            <w:noWrap/>
            <w:hideMark/>
          </w:tcPr>
          <w:p w14:paraId="4D7566BD"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Pourcentage</w:t>
            </w:r>
          </w:p>
        </w:tc>
      </w:tr>
      <w:tr w:rsidR="00B73BB1" w:rsidRPr="0013104E" w14:paraId="1F97A974" w14:textId="77777777" w:rsidTr="00714439">
        <w:tc>
          <w:tcPr>
            <w:tcW w:w="2114" w:type="dxa"/>
            <w:tcBorders>
              <w:top w:val="single" w:sz="4" w:space="0" w:color="auto"/>
              <w:bottom w:val="single" w:sz="4" w:space="0" w:color="auto"/>
            </w:tcBorders>
            <w:shd w:val="clear" w:color="auto" w:fill="auto"/>
            <w:hideMark/>
          </w:tcPr>
          <w:p w14:paraId="2E8241E1" w14:textId="77777777" w:rsidR="00B73BB1" w:rsidRPr="0013104E" w:rsidRDefault="00B73BB1" w:rsidP="00714439">
            <w:pPr>
              <w:suppressAutoHyphens w:val="0"/>
              <w:spacing w:before="80" w:after="80" w:line="220" w:lineRule="exact"/>
              <w:ind w:left="283"/>
              <w:rPr>
                <w:color w:val="000000" w:themeColor="text1"/>
                <w:sz w:val="18"/>
                <w:lang w:val="fr-FR"/>
              </w:rPr>
            </w:pPr>
            <w:r>
              <w:rPr>
                <w:b/>
                <w:color w:val="000000" w:themeColor="text1"/>
                <w:sz w:val="18"/>
                <w:lang w:val="fr-FR"/>
              </w:rPr>
              <w:t>moins de 18 ans (total)</w:t>
            </w:r>
          </w:p>
        </w:tc>
        <w:tc>
          <w:tcPr>
            <w:tcW w:w="1065" w:type="dxa"/>
            <w:tcBorders>
              <w:top w:val="single" w:sz="4" w:space="0" w:color="auto"/>
              <w:bottom w:val="single" w:sz="4" w:space="0" w:color="auto"/>
            </w:tcBorders>
            <w:shd w:val="clear" w:color="auto" w:fill="auto"/>
            <w:noWrap/>
            <w:vAlign w:val="bottom"/>
            <w:hideMark/>
          </w:tcPr>
          <w:p w14:paraId="56261999" w14:textId="77777777" w:rsidR="00B73BB1" w:rsidRPr="0013104E" w:rsidRDefault="00B73BB1" w:rsidP="00714439">
            <w:pPr>
              <w:suppressAutoHyphens w:val="0"/>
              <w:spacing w:before="80" w:after="80" w:line="220" w:lineRule="exact"/>
              <w:jc w:val="right"/>
              <w:rPr>
                <w:b/>
                <w:color w:val="000000" w:themeColor="text1"/>
                <w:sz w:val="18"/>
                <w:lang w:val="fr-FR"/>
              </w:rPr>
            </w:pPr>
            <w:r>
              <w:rPr>
                <w:b/>
                <w:color w:val="000000" w:themeColor="text1"/>
                <w:sz w:val="18"/>
                <w:lang w:val="fr-FR"/>
              </w:rPr>
              <w:t>51,5</w:t>
            </w:r>
          </w:p>
        </w:tc>
        <w:tc>
          <w:tcPr>
            <w:tcW w:w="1065" w:type="dxa"/>
            <w:tcBorders>
              <w:top w:val="single" w:sz="4" w:space="0" w:color="auto"/>
              <w:bottom w:val="single" w:sz="4" w:space="0" w:color="auto"/>
            </w:tcBorders>
            <w:shd w:val="clear" w:color="auto" w:fill="auto"/>
            <w:noWrap/>
            <w:vAlign w:val="bottom"/>
            <w:hideMark/>
          </w:tcPr>
          <w:p w14:paraId="0EB0D9A7" w14:textId="77777777" w:rsidR="00B73BB1" w:rsidRPr="0013104E" w:rsidRDefault="00B73BB1" w:rsidP="00714439">
            <w:pPr>
              <w:suppressAutoHyphens w:val="0"/>
              <w:spacing w:before="80" w:after="80" w:line="220" w:lineRule="exact"/>
              <w:jc w:val="right"/>
              <w:rPr>
                <w:b/>
                <w:color w:val="000000" w:themeColor="text1"/>
                <w:sz w:val="18"/>
                <w:lang w:val="fr-FR"/>
              </w:rPr>
            </w:pPr>
            <w:r>
              <w:rPr>
                <w:b/>
                <w:color w:val="000000" w:themeColor="text1"/>
                <w:sz w:val="18"/>
                <w:lang w:val="fr-FR"/>
              </w:rPr>
              <w:t>51,5</w:t>
            </w:r>
          </w:p>
        </w:tc>
        <w:tc>
          <w:tcPr>
            <w:tcW w:w="1065" w:type="dxa"/>
            <w:tcBorders>
              <w:top w:val="single" w:sz="4" w:space="0" w:color="auto"/>
              <w:bottom w:val="single" w:sz="4" w:space="0" w:color="auto"/>
            </w:tcBorders>
            <w:shd w:val="clear" w:color="auto" w:fill="auto"/>
            <w:noWrap/>
            <w:vAlign w:val="bottom"/>
            <w:hideMark/>
          </w:tcPr>
          <w:p w14:paraId="319A91B1" w14:textId="77777777" w:rsidR="00B73BB1" w:rsidRPr="0013104E" w:rsidRDefault="00B73BB1" w:rsidP="00714439">
            <w:pPr>
              <w:suppressAutoHyphens w:val="0"/>
              <w:spacing w:before="80" w:after="80" w:line="220" w:lineRule="exact"/>
              <w:jc w:val="right"/>
              <w:rPr>
                <w:b/>
                <w:color w:val="000000" w:themeColor="text1"/>
                <w:sz w:val="18"/>
                <w:lang w:val="fr-FR"/>
              </w:rPr>
            </w:pPr>
            <w:r>
              <w:rPr>
                <w:b/>
                <w:color w:val="000000" w:themeColor="text1"/>
                <w:sz w:val="18"/>
                <w:lang w:val="fr-FR"/>
              </w:rPr>
              <w:t>51,5</w:t>
            </w:r>
          </w:p>
        </w:tc>
        <w:tc>
          <w:tcPr>
            <w:tcW w:w="1065" w:type="dxa"/>
            <w:tcBorders>
              <w:top w:val="single" w:sz="4" w:space="0" w:color="auto"/>
              <w:bottom w:val="single" w:sz="4" w:space="0" w:color="auto"/>
            </w:tcBorders>
            <w:shd w:val="clear" w:color="auto" w:fill="auto"/>
            <w:noWrap/>
            <w:vAlign w:val="bottom"/>
            <w:hideMark/>
          </w:tcPr>
          <w:p w14:paraId="11D40BB8" w14:textId="77777777" w:rsidR="00B73BB1" w:rsidRPr="0013104E" w:rsidRDefault="00B73BB1" w:rsidP="00714439">
            <w:pPr>
              <w:suppressAutoHyphens w:val="0"/>
              <w:spacing w:before="80" w:after="80" w:line="220" w:lineRule="exact"/>
              <w:jc w:val="right"/>
              <w:rPr>
                <w:b/>
                <w:color w:val="000000" w:themeColor="text1"/>
                <w:sz w:val="18"/>
                <w:lang w:val="fr-FR"/>
              </w:rPr>
            </w:pPr>
            <w:r>
              <w:rPr>
                <w:b/>
                <w:color w:val="000000" w:themeColor="text1"/>
                <w:sz w:val="18"/>
                <w:lang w:val="fr-FR"/>
              </w:rPr>
              <w:t>51,4</w:t>
            </w:r>
          </w:p>
        </w:tc>
        <w:tc>
          <w:tcPr>
            <w:tcW w:w="1065" w:type="dxa"/>
            <w:tcBorders>
              <w:top w:val="single" w:sz="4" w:space="0" w:color="auto"/>
              <w:bottom w:val="single" w:sz="4" w:space="0" w:color="auto"/>
            </w:tcBorders>
            <w:shd w:val="clear" w:color="auto" w:fill="auto"/>
            <w:noWrap/>
            <w:vAlign w:val="bottom"/>
            <w:hideMark/>
          </w:tcPr>
          <w:p w14:paraId="0ED25236" w14:textId="77777777" w:rsidR="00B73BB1" w:rsidRPr="0013104E" w:rsidRDefault="00B73BB1" w:rsidP="00714439">
            <w:pPr>
              <w:suppressAutoHyphens w:val="0"/>
              <w:spacing w:before="80" w:after="80" w:line="220" w:lineRule="exact"/>
              <w:jc w:val="right"/>
              <w:rPr>
                <w:b/>
                <w:color w:val="000000" w:themeColor="text1"/>
                <w:sz w:val="18"/>
                <w:lang w:val="fr-FR"/>
              </w:rPr>
            </w:pPr>
            <w:r>
              <w:rPr>
                <w:b/>
                <w:color w:val="000000" w:themeColor="text1"/>
                <w:sz w:val="18"/>
                <w:lang w:val="fr-FR"/>
              </w:rPr>
              <w:t>51,4</w:t>
            </w:r>
          </w:p>
        </w:tc>
        <w:tc>
          <w:tcPr>
            <w:tcW w:w="1066" w:type="dxa"/>
            <w:tcBorders>
              <w:top w:val="single" w:sz="4" w:space="0" w:color="auto"/>
              <w:bottom w:val="single" w:sz="4" w:space="0" w:color="auto"/>
            </w:tcBorders>
            <w:shd w:val="clear" w:color="auto" w:fill="auto"/>
            <w:noWrap/>
            <w:vAlign w:val="bottom"/>
            <w:hideMark/>
          </w:tcPr>
          <w:p w14:paraId="35A89638" w14:textId="77777777" w:rsidR="00B73BB1" w:rsidRPr="0013104E" w:rsidRDefault="00B73BB1" w:rsidP="00714439">
            <w:pPr>
              <w:suppressAutoHyphens w:val="0"/>
              <w:spacing w:before="80" w:after="80" w:line="220" w:lineRule="exact"/>
              <w:jc w:val="right"/>
              <w:rPr>
                <w:b/>
                <w:color w:val="000000" w:themeColor="text1"/>
                <w:sz w:val="18"/>
                <w:lang w:val="fr-FR"/>
              </w:rPr>
            </w:pPr>
            <w:r>
              <w:rPr>
                <w:b/>
                <w:color w:val="000000" w:themeColor="text1"/>
                <w:sz w:val="18"/>
                <w:lang w:val="fr-FR"/>
              </w:rPr>
              <w:t>51,4</w:t>
            </w:r>
          </w:p>
        </w:tc>
      </w:tr>
      <w:tr w:rsidR="00B73BB1" w:rsidRPr="0013104E" w14:paraId="25DE5C87" w14:textId="77777777" w:rsidTr="00714439">
        <w:tc>
          <w:tcPr>
            <w:tcW w:w="2114" w:type="dxa"/>
            <w:tcBorders>
              <w:top w:val="single" w:sz="4" w:space="0" w:color="auto"/>
            </w:tcBorders>
            <w:shd w:val="clear" w:color="auto" w:fill="auto"/>
            <w:noWrap/>
            <w:hideMark/>
          </w:tcPr>
          <w:p w14:paraId="184C8915"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moins de 3 ans</w:t>
            </w:r>
          </w:p>
        </w:tc>
        <w:tc>
          <w:tcPr>
            <w:tcW w:w="1065" w:type="dxa"/>
            <w:tcBorders>
              <w:top w:val="single" w:sz="4" w:space="0" w:color="auto"/>
            </w:tcBorders>
            <w:shd w:val="clear" w:color="auto" w:fill="auto"/>
            <w:noWrap/>
            <w:vAlign w:val="bottom"/>
            <w:hideMark/>
          </w:tcPr>
          <w:p w14:paraId="4B33981C"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51,4</w:t>
            </w:r>
          </w:p>
        </w:tc>
        <w:tc>
          <w:tcPr>
            <w:tcW w:w="1065" w:type="dxa"/>
            <w:tcBorders>
              <w:top w:val="single" w:sz="4" w:space="0" w:color="auto"/>
            </w:tcBorders>
            <w:shd w:val="clear" w:color="auto" w:fill="auto"/>
            <w:noWrap/>
            <w:vAlign w:val="bottom"/>
            <w:hideMark/>
          </w:tcPr>
          <w:p w14:paraId="155F4DD4"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51,3</w:t>
            </w:r>
          </w:p>
        </w:tc>
        <w:tc>
          <w:tcPr>
            <w:tcW w:w="1065" w:type="dxa"/>
            <w:tcBorders>
              <w:top w:val="single" w:sz="4" w:space="0" w:color="auto"/>
            </w:tcBorders>
            <w:shd w:val="clear" w:color="auto" w:fill="auto"/>
            <w:noWrap/>
            <w:vAlign w:val="bottom"/>
            <w:hideMark/>
          </w:tcPr>
          <w:p w14:paraId="043987D3"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51,3</w:t>
            </w:r>
          </w:p>
        </w:tc>
        <w:tc>
          <w:tcPr>
            <w:tcW w:w="1065" w:type="dxa"/>
            <w:tcBorders>
              <w:top w:val="single" w:sz="4" w:space="0" w:color="auto"/>
            </w:tcBorders>
            <w:shd w:val="clear" w:color="auto" w:fill="auto"/>
            <w:noWrap/>
            <w:vAlign w:val="bottom"/>
            <w:hideMark/>
          </w:tcPr>
          <w:p w14:paraId="2E1C59E8"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51,3</w:t>
            </w:r>
          </w:p>
        </w:tc>
        <w:tc>
          <w:tcPr>
            <w:tcW w:w="1065" w:type="dxa"/>
            <w:tcBorders>
              <w:top w:val="single" w:sz="4" w:space="0" w:color="auto"/>
            </w:tcBorders>
            <w:shd w:val="clear" w:color="auto" w:fill="auto"/>
            <w:noWrap/>
            <w:vAlign w:val="bottom"/>
            <w:hideMark/>
          </w:tcPr>
          <w:p w14:paraId="10B1F239"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51,3</w:t>
            </w:r>
          </w:p>
        </w:tc>
        <w:tc>
          <w:tcPr>
            <w:tcW w:w="1066" w:type="dxa"/>
            <w:tcBorders>
              <w:top w:val="single" w:sz="4" w:space="0" w:color="auto"/>
            </w:tcBorders>
            <w:shd w:val="clear" w:color="auto" w:fill="auto"/>
            <w:noWrap/>
            <w:vAlign w:val="bottom"/>
            <w:hideMark/>
          </w:tcPr>
          <w:p w14:paraId="15A63F7D"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51,3</w:t>
            </w:r>
          </w:p>
        </w:tc>
      </w:tr>
      <w:tr w:rsidR="00B73BB1" w:rsidRPr="0013104E" w14:paraId="4C66437A" w14:textId="77777777" w:rsidTr="00714439">
        <w:tc>
          <w:tcPr>
            <w:tcW w:w="2114" w:type="dxa"/>
            <w:shd w:val="clear" w:color="auto" w:fill="auto"/>
            <w:noWrap/>
            <w:hideMark/>
          </w:tcPr>
          <w:p w14:paraId="5E9070C5"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3 à 5 ans</w:t>
            </w:r>
          </w:p>
        </w:tc>
        <w:tc>
          <w:tcPr>
            <w:tcW w:w="1065" w:type="dxa"/>
            <w:shd w:val="clear" w:color="auto" w:fill="auto"/>
            <w:noWrap/>
            <w:vAlign w:val="bottom"/>
            <w:hideMark/>
          </w:tcPr>
          <w:p w14:paraId="66432B94"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51,3</w:t>
            </w:r>
          </w:p>
        </w:tc>
        <w:tc>
          <w:tcPr>
            <w:tcW w:w="1065" w:type="dxa"/>
            <w:shd w:val="clear" w:color="auto" w:fill="auto"/>
            <w:noWrap/>
            <w:vAlign w:val="bottom"/>
            <w:hideMark/>
          </w:tcPr>
          <w:p w14:paraId="39EBA9D4"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51,4</w:t>
            </w:r>
          </w:p>
        </w:tc>
        <w:tc>
          <w:tcPr>
            <w:tcW w:w="1065" w:type="dxa"/>
            <w:shd w:val="clear" w:color="auto" w:fill="auto"/>
            <w:noWrap/>
            <w:vAlign w:val="bottom"/>
            <w:hideMark/>
          </w:tcPr>
          <w:p w14:paraId="20DEF46C"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51,4</w:t>
            </w:r>
          </w:p>
        </w:tc>
        <w:tc>
          <w:tcPr>
            <w:tcW w:w="1065" w:type="dxa"/>
            <w:shd w:val="clear" w:color="auto" w:fill="auto"/>
            <w:noWrap/>
            <w:vAlign w:val="bottom"/>
            <w:hideMark/>
          </w:tcPr>
          <w:p w14:paraId="245394E0"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51,4</w:t>
            </w:r>
          </w:p>
        </w:tc>
        <w:tc>
          <w:tcPr>
            <w:tcW w:w="1065" w:type="dxa"/>
            <w:shd w:val="clear" w:color="auto" w:fill="auto"/>
            <w:noWrap/>
            <w:vAlign w:val="bottom"/>
            <w:hideMark/>
          </w:tcPr>
          <w:p w14:paraId="35830D59"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51,3</w:t>
            </w:r>
          </w:p>
        </w:tc>
        <w:tc>
          <w:tcPr>
            <w:tcW w:w="1066" w:type="dxa"/>
            <w:shd w:val="clear" w:color="auto" w:fill="auto"/>
            <w:noWrap/>
            <w:vAlign w:val="bottom"/>
            <w:hideMark/>
          </w:tcPr>
          <w:p w14:paraId="7FA3DD1B"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51,3</w:t>
            </w:r>
          </w:p>
        </w:tc>
      </w:tr>
      <w:tr w:rsidR="00B73BB1" w:rsidRPr="0013104E" w14:paraId="4351638B" w14:textId="77777777" w:rsidTr="00714439">
        <w:tc>
          <w:tcPr>
            <w:tcW w:w="2114" w:type="dxa"/>
            <w:shd w:val="clear" w:color="auto" w:fill="auto"/>
            <w:noWrap/>
            <w:hideMark/>
          </w:tcPr>
          <w:p w14:paraId="0A37841A"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6 à 9 ans</w:t>
            </w:r>
          </w:p>
        </w:tc>
        <w:tc>
          <w:tcPr>
            <w:tcW w:w="1065" w:type="dxa"/>
            <w:shd w:val="clear" w:color="auto" w:fill="auto"/>
            <w:noWrap/>
            <w:vAlign w:val="bottom"/>
            <w:hideMark/>
          </w:tcPr>
          <w:p w14:paraId="0ED398B0"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51,4</w:t>
            </w:r>
          </w:p>
        </w:tc>
        <w:tc>
          <w:tcPr>
            <w:tcW w:w="1065" w:type="dxa"/>
            <w:shd w:val="clear" w:color="auto" w:fill="auto"/>
            <w:noWrap/>
            <w:vAlign w:val="bottom"/>
            <w:hideMark/>
          </w:tcPr>
          <w:p w14:paraId="6695571A"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51,4</w:t>
            </w:r>
          </w:p>
        </w:tc>
        <w:tc>
          <w:tcPr>
            <w:tcW w:w="1065" w:type="dxa"/>
            <w:shd w:val="clear" w:color="auto" w:fill="auto"/>
            <w:noWrap/>
            <w:vAlign w:val="bottom"/>
            <w:hideMark/>
          </w:tcPr>
          <w:p w14:paraId="0A3B5F02"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51,4</w:t>
            </w:r>
          </w:p>
        </w:tc>
        <w:tc>
          <w:tcPr>
            <w:tcW w:w="1065" w:type="dxa"/>
            <w:shd w:val="clear" w:color="auto" w:fill="auto"/>
            <w:noWrap/>
            <w:vAlign w:val="bottom"/>
            <w:hideMark/>
          </w:tcPr>
          <w:p w14:paraId="22B88C0C"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51,4</w:t>
            </w:r>
          </w:p>
        </w:tc>
        <w:tc>
          <w:tcPr>
            <w:tcW w:w="1065" w:type="dxa"/>
            <w:shd w:val="clear" w:color="auto" w:fill="auto"/>
            <w:noWrap/>
            <w:vAlign w:val="bottom"/>
            <w:hideMark/>
          </w:tcPr>
          <w:p w14:paraId="1CE1644E"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51,4</w:t>
            </w:r>
          </w:p>
        </w:tc>
        <w:tc>
          <w:tcPr>
            <w:tcW w:w="1066" w:type="dxa"/>
            <w:shd w:val="clear" w:color="auto" w:fill="auto"/>
            <w:noWrap/>
            <w:vAlign w:val="bottom"/>
            <w:hideMark/>
          </w:tcPr>
          <w:p w14:paraId="0DD1C3CE"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51,4</w:t>
            </w:r>
          </w:p>
        </w:tc>
      </w:tr>
      <w:tr w:rsidR="00B73BB1" w:rsidRPr="0013104E" w14:paraId="6DF8614D" w14:textId="77777777" w:rsidTr="00714439">
        <w:tc>
          <w:tcPr>
            <w:tcW w:w="2114" w:type="dxa"/>
            <w:tcBorders>
              <w:bottom w:val="nil"/>
            </w:tcBorders>
            <w:shd w:val="clear" w:color="auto" w:fill="auto"/>
            <w:noWrap/>
            <w:hideMark/>
          </w:tcPr>
          <w:p w14:paraId="24649DB2"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10 à 13 ans</w:t>
            </w:r>
          </w:p>
        </w:tc>
        <w:tc>
          <w:tcPr>
            <w:tcW w:w="1065" w:type="dxa"/>
            <w:tcBorders>
              <w:bottom w:val="nil"/>
            </w:tcBorders>
            <w:shd w:val="clear" w:color="auto" w:fill="auto"/>
            <w:noWrap/>
            <w:vAlign w:val="bottom"/>
            <w:hideMark/>
          </w:tcPr>
          <w:p w14:paraId="4302731B"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51,4</w:t>
            </w:r>
          </w:p>
        </w:tc>
        <w:tc>
          <w:tcPr>
            <w:tcW w:w="1065" w:type="dxa"/>
            <w:tcBorders>
              <w:bottom w:val="nil"/>
            </w:tcBorders>
            <w:shd w:val="clear" w:color="auto" w:fill="auto"/>
            <w:noWrap/>
            <w:vAlign w:val="bottom"/>
            <w:hideMark/>
          </w:tcPr>
          <w:p w14:paraId="5006AA8D"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51,5</w:t>
            </w:r>
          </w:p>
        </w:tc>
        <w:tc>
          <w:tcPr>
            <w:tcW w:w="1065" w:type="dxa"/>
            <w:tcBorders>
              <w:bottom w:val="nil"/>
            </w:tcBorders>
            <w:shd w:val="clear" w:color="auto" w:fill="auto"/>
            <w:noWrap/>
            <w:vAlign w:val="bottom"/>
            <w:hideMark/>
          </w:tcPr>
          <w:p w14:paraId="2AC9B199"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51,5</w:t>
            </w:r>
          </w:p>
        </w:tc>
        <w:tc>
          <w:tcPr>
            <w:tcW w:w="1065" w:type="dxa"/>
            <w:tcBorders>
              <w:bottom w:val="nil"/>
            </w:tcBorders>
            <w:shd w:val="clear" w:color="auto" w:fill="auto"/>
            <w:noWrap/>
            <w:vAlign w:val="bottom"/>
            <w:hideMark/>
          </w:tcPr>
          <w:p w14:paraId="16AF1446"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51,4</w:t>
            </w:r>
          </w:p>
        </w:tc>
        <w:tc>
          <w:tcPr>
            <w:tcW w:w="1065" w:type="dxa"/>
            <w:tcBorders>
              <w:bottom w:val="nil"/>
            </w:tcBorders>
            <w:shd w:val="clear" w:color="auto" w:fill="auto"/>
            <w:noWrap/>
            <w:vAlign w:val="bottom"/>
            <w:hideMark/>
          </w:tcPr>
          <w:p w14:paraId="55A9852A"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51,5</w:t>
            </w:r>
          </w:p>
        </w:tc>
        <w:tc>
          <w:tcPr>
            <w:tcW w:w="1066" w:type="dxa"/>
            <w:tcBorders>
              <w:bottom w:val="nil"/>
            </w:tcBorders>
            <w:shd w:val="clear" w:color="auto" w:fill="auto"/>
            <w:noWrap/>
            <w:vAlign w:val="bottom"/>
            <w:hideMark/>
          </w:tcPr>
          <w:p w14:paraId="63667DE3"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51,4</w:t>
            </w:r>
          </w:p>
        </w:tc>
      </w:tr>
      <w:tr w:rsidR="00B73BB1" w:rsidRPr="0013104E" w14:paraId="18DDEB64" w14:textId="77777777" w:rsidTr="00714439">
        <w:tc>
          <w:tcPr>
            <w:tcW w:w="2114" w:type="dxa"/>
            <w:tcBorders>
              <w:top w:val="nil"/>
              <w:bottom w:val="nil"/>
            </w:tcBorders>
            <w:shd w:val="clear" w:color="auto" w:fill="auto"/>
            <w:noWrap/>
            <w:hideMark/>
          </w:tcPr>
          <w:p w14:paraId="6CB9C021"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14 à 17 ans</w:t>
            </w:r>
          </w:p>
        </w:tc>
        <w:tc>
          <w:tcPr>
            <w:tcW w:w="1065" w:type="dxa"/>
            <w:tcBorders>
              <w:top w:val="nil"/>
              <w:bottom w:val="nil"/>
            </w:tcBorders>
            <w:shd w:val="clear" w:color="auto" w:fill="auto"/>
            <w:noWrap/>
            <w:vAlign w:val="bottom"/>
            <w:hideMark/>
          </w:tcPr>
          <w:p w14:paraId="2D0CA741"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51,9</w:t>
            </w:r>
          </w:p>
        </w:tc>
        <w:tc>
          <w:tcPr>
            <w:tcW w:w="1065" w:type="dxa"/>
            <w:tcBorders>
              <w:top w:val="nil"/>
              <w:bottom w:val="nil"/>
            </w:tcBorders>
            <w:shd w:val="clear" w:color="auto" w:fill="auto"/>
            <w:noWrap/>
            <w:vAlign w:val="bottom"/>
            <w:hideMark/>
          </w:tcPr>
          <w:p w14:paraId="5979266E"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52,1</w:t>
            </w:r>
          </w:p>
        </w:tc>
        <w:tc>
          <w:tcPr>
            <w:tcW w:w="1065" w:type="dxa"/>
            <w:tcBorders>
              <w:top w:val="nil"/>
              <w:bottom w:val="nil"/>
            </w:tcBorders>
            <w:shd w:val="clear" w:color="auto" w:fill="auto"/>
            <w:noWrap/>
            <w:vAlign w:val="bottom"/>
            <w:hideMark/>
          </w:tcPr>
          <w:p w14:paraId="17C41E2F"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51,8</w:t>
            </w:r>
          </w:p>
        </w:tc>
        <w:tc>
          <w:tcPr>
            <w:tcW w:w="1065" w:type="dxa"/>
            <w:tcBorders>
              <w:top w:val="nil"/>
              <w:bottom w:val="nil"/>
            </w:tcBorders>
            <w:shd w:val="clear" w:color="auto" w:fill="auto"/>
            <w:noWrap/>
            <w:vAlign w:val="bottom"/>
            <w:hideMark/>
          </w:tcPr>
          <w:p w14:paraId="59C6AAD8"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51,6</w:t>
            </w:r>
          </w:p>
        </w:tc>
        <w:tc>
          <w:tcPr>
            <w:tcW w:w="1065" w:type="dxa"/>
            <w:tcBorders>
              <w:top w:val="nil"/>
              <w:bottom w:val="nil"/>
            </w:tcBorders>
            <w:shd w:val="clear" w:color="auto" w:fill="auto"/>
            <w:noWrap/>
            <w:vAlign w:val="bottom"/>
            <w:hideMark/>
          </w:tcPr>
          <w:p w14:paraId="3594FC08"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51,5</w:t>
            </w:r>
          </w:p>
        </w:tc>
        <w:tc>
          <w:tcPr>
            <w:tcW w:w="1066" w:type="dxa"/>
            <w:tcBorders>
              <w:top w:val="nil"/>
              <w:bottom w:val="nil"/>
            </w:tcBorders>
            <w:shd w:val="clear" w:color="auto" w:fill="auto"/>
            <w:noWrap/>
            <w:vAlign w:val="bottom"/>
            <w:hideMark/>
          </w:tcPr>
          <w:p w14:paraId="2F959766"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51,5</w:t>
            </w:r>
          </w:p>
        </w:tc>
      </w:tr>
      <w:tr w:rsidR="00B73BB1" w:rsidRPr="0013104E" w14:paraId="417DCBAE" w14:textId="77777777" w:rsidTr="00714439">
        <w:tc>
          <w:tcPr>
            <w:tcW w:w="8505" w:type="dxa"/>
            <w:gridSpan w:val="7"/>
            <w:tcBorders>
              <w:top w:val="nil"/>
            </w:tcBorders>
            <w:shd w:val="clear" w:color="auto" w:fill="auto"/>
            <w:noWrap/>
            <w:hideMark/>
          </w:tcPr>
          <w:p w14:paraId="149C0BCF"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Féminin</w:t>
            </w:r>
          </w:p>
        </w:tc>
      </w:tr>
      <w:tr w:rsidR="00B73BB1" w:rsidRPr="0013104E" w14:paraId="00A7ED84" w14:textId="77777777" w:rsidTr="00714439">
        <w:tc>
          <w:tcPr>
            <w:tcW w:w="8505" w:type="dxa"/>
            <w:gridSpan w:val="7"/>
            <w:tcBorders>
              <w:bottom w:val="single" w:sz="4" w:space="0" w:color="auto"/>
            </w:tcBorders>
            <w:shd w:val="clear" w:color="auto" w:fill="auto"/>
            <w:noWrap/>
            <w:hideMark/>
          </w:tcPr>
          <w:p w14:paraId="11FBB6FE"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Nombre</w:t>
            </w:r>
          </w:p>
        </w:tc>
      </w:tr>
      <w:tr w:rsidR="00B73BB1" w:rsidRPr="0013104E" w14:paraId="6FF0A91E" w14:textId="77777777" w:rsidTr="00714439">
        <w:tc>
          <w:tcPr>
            <w:tcW w:w="2114" w:type="dxa"/>
            <w:tcBorders>
              <w:top w:val="single" w:sz="4" w:space="0" w:color="auto"/>
              <w:bottom w:val="single" w:sz="4" w:space="0" w:color="auto"/>
            </w:tcBorders>
            <w:shd w:val="clear" w:color="auto" w:fill="auto"/>
            <w:hideMark/>
          </w:tcPr>
          <w:p w14:paraId="454FA01E" w14:textId="77777777" w:rsidR="00B73BB1" w:rsidRPr="0013104E" w:rsidRDefault="00B73BB1" w:rsidP="00714439">
            <w:pPr>
              <w:suppressAutoHyphens w:val="0"/>
              <w:spacing w:before="80" w:after="80" w:line="220" w:lineRule="exact"/>
              <w:ind w:left="283"/>
              <w:rPr>
                <w:b/>
                <w:color w:val="000000" w:themeColor="text1"/>
                <w:sz w:val="18"/>
                <w:lang w:val="fr-FR"/>
              </w:rPr>
            </w:pPr>
            <w:r>
              <w:rPr>
                <w:b/>
                <w:color w:val="000000" w:themeColor="text1"/>
                <w:sz w:val="18"/>
                <w:lang w:val="fr-FR"/>
              </w:rPr>
              <w:t>moins de 18 ans (total)</w:t>
            </w:r>
          </w:p>
        </w:tc>
        <w:tc>
          <w:tcPr>
            <w:tcW w:w="1065" w:type="dxa"/>
            <w:tcBorders>
              <w:top w:val="single" w:sz="4" w:space="0" w:color="auto"/>
              <w:bottom w:val="single" w:sz="4" w:space="0" w:color="auto"/>
            </w:tcBorders>
            <w:shd w:val="clear" w:color="auto" w:fill="auto"/>
            <w:noWrap/>
            <w:vAlign w:val="bottom"/>
            <w:hideMark/>
          </w:tcPr>
          <w:p w14:paraId="1ABE7D76"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6 460 480</w:t>
            </w:r>
          </w:p>
        </w:tc>
        <w:tc>
          <w:tcPr>
            <w:tcW w:w="1065" w:type="dxa"/>
            <w:tcBorders>
              <w:top w:val="single" w:sz="4" w:space="0" w:color="auto"/>
              <w:bottom w:val="single" w:sz="4" w:space="0" w:color="auto"/>
            </w:tcBorders>
            <w:shd w:val="clear" w:color="auto" w:fill="auto"/>
            <w:noWrap/>
            <w:vAlign w:val="bottom"/>
            <w:hideMark/>
          </w:tcPr>
          <w:p w14:paraId="18DFDFA7"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6 526 749</w:t>
            </w:r>
          </w:p>
        </w:tc>
        <w:tc>
          <w:tcPr>
            <w:tcW w:w="1065" w:type="dxa"/>
            <w:tcBorders>
              <w:top w:val="single" w:sz="4" w:space="0" w:color="auto"/>
              <w:bottom w:val="single" w:sz="4" w:space="0" w:color="auto"/>
            </w:tcBorders>
            <w:shd w:val="clear" w:color="auto" w:fill="auto"/>
            <w:noWrap/>
            <w:vAlign w:val="bottom"/>
            <w:hideMark/>
          </w:tcPr>
          <w:p w14:paraId="5F93BD97"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6 569 854</w:t>
            </w:r>
          </w:p>
        </w:tc>
        <w:tc>
          <w:tcPr>
            <w:tcW w:w="1065" w:type="dxa"/>
            <w:tcBorders>
              <w:top w:val="single" w:sz="4" w:space="0" w:color="auto"/>
              <w:bottom w:val="single" w:sz="4" w:space="0" w:color="auto"/>
            </w:tcBorders>
            <w:shd w:val="clear" w:color="auto" w:fill="auto"/>
            <w:noWrap/>
            <w:vAlign w:val="bottom"/>
            <w:hideMark/>
          </w:tcPr>
          <w:p w14:paraId="41DD4556"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6 604 485</w:t>
            </w:r>
          </w:p>
        </w:tc>
        <w:tc>
          <w:tcPr>
            <w:tcW w:w="1065" w:type="dxa"/>
            <w:tcBorders>
              <w:top w:val="single" w:sz="4" w:space="0" w:color="auto"/>
              <w:bottom w:val="single" w:sz="4" w:space="0" w:color="auto"/>
            </w:tcBorders>
            <w:shd w:val="clear" w:color="auto" w:fill="auto"/>
            <w:noWrap/>
            <w:vAlign w:val="bottom"/>
            <w:hideMark/>
          </w:tcPr>
          <w:p w14:paraId="60B9DB44"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6 647 468</w:t>
            </w:r>
          </w:p>
        </w:tc>
        <w:tc>
          <w:tcPr>
            <w:tcW w:w="1066" w:type="dxa"/>
            <w:tcBorders>
              <w:top w:val="single" w:sz="4" w:space="0" w:color="auto"/>
              <w:bottom w:val="single" w:sz="4" w:space="0" w:color="auto"/>
            </w:tcBorders>
            <w:shd w:val="clear" w:color="auto" w:fill="auto"/>
            <w:noWrap/>
            <w:vAlign w:val="bottom"/>
            <w:hideMark/>
          </w:tcPr>
          <w:p w14:paraId="551DB68A"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6 680 549</w:t>
            </w:r>
          </w:p>
        </w:tc>
      </w:tr>
      <w:tr w:rsidR="00B73BB1" w:rsidRPr="0013104E" w14:paraId="045B70B4" w14:textId="77777777" w:rsidTr="00714439">
        <w:tc>
          <w:tcPr>
            <w:tcW w:w="2114" w:type="dxa"/>
            <w:tcBorders>
              <w:top w:val="single" w:sz="4" w:space="0" w:color="auto"/>
            </w:tcBorders>
            <w:shd w:val="clear" w:color="auto" w:fill="auto"/>
            <w:noWrap/>
            <w:hideMark/>
          </w:tcPr>
          <w:p w14:paraId="7E94CDB2"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moins de 3 ans</w:t>
            </w:r>
          </w:p>
        </w:tc>
        <w:tc>
          <w:tcPr>
            <w:tcW w:w="1065" w:type="dxa"/>
            <w:tcBorders>
              <w:top w:val="single" w:sz="4" w:space="0" w:color="auto"/>
            </w:tcBorders>
            <w:shd w:val="clear" w:color="auto" w:fill="auto"/>
            <w:noWrap/>
            <w:vAlign w:val="bottom"/>
            <w:hideMark/>
          </w:tcPr>
          <w:p w14:paraId="2DA411C9"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1 069 969</w:t>
            </w:r>
          </w:p>
        </w:tc>
        <w:tc>
          <w:tcPr>
            <w:tcW w:w="1065" w:type="dxa"/>
            <w:tcBorders>
              <w:top w:val="single" w:sz="4" w:space="0" w:color="auto"/>
            </w:tcBorders>
            <w:shd w:val="clear" w:color="auto" w:fill="auto"/>
            <w:noWrap/>
            <w:vAlign w:val="bottom"/>
            <w:hideMark/>
          </w:tcPr>
          <w:p w14:paraId="0A4B2A0F"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1 121 916</w:t>
            </w:r>
          </w:p>
        </w:tc>
        <w:tc>
          <w:tcPr>
            <w:tcW w:w="1065" w:type="dxa"/>
            <w:tcBorders>
              <w:top w:val="single" w:sz="4" w:space="0" w:color="auto"/>
            </w:tcBorders>
            <w:shd w:val="clear" w:color="auto" w:fill="auto"/>
            <w:noWrap/>
            <w:vAlign w:val="bottom"/>
            <w:hideMark/>
          </w:tcPr>
          <w:p w14:paraId="0099335B"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1 145 594</w:t>
            </w:r>
          </w:p>
        </w:tc>
        <w:tc>
          <w:tcPr>
            <w:tcW w:w="1065" w:type="dxa"/>
            <w:tcBorders>
              <w:top w:val="single" w:sz="4" w:space="0" w:color="auto"/>
            </w:tcBorders>
            <w:shd w:val="clear" w:color="auto" w:fill="auto"/>
            <w:noWrap/>
            <w:vAlign w:val="bottom"/>
            <w:hideMark/>
          </w:tcPr>
          <w:p w14:paraId="1053DC7D"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1 161 582</w:t>
            </w:r>
          </w:p>
        </w:tc>
        <w:tc>
          <w:tcPr>
            <w:tcW w:w="1065" w:type="dxa"/>
            <w:tcBorders>
              <w:top w:val="single" w:sz="4" w:space="0" w:color="auto"/>
            </w:tcBorders>
            <w:shd w:val="clear" w:color="auto" w:fill="auto"/>
            <w:noWrap/>
            <w:vAlign w:val="bottom"/>
            <w:hideMark/>
          </w:tcPr>
          <w:p w14:paraId="7C3E6440"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1 155 072</w:t>
            </w:r>
          </w:p>
        </w:tc>
        <w:tc>
          <w:tcPr>
            <w:tcW w:w="1066" w:type="dxa"/>
            <w:tcBorders>
              <w:top w:val="single" w:sz="4" w:space="0" w:color="auto"/>
            </w:tcBorders>
            <w:shd w:val="clear" w:color="auto" w:fill="auto"/>
            <w:noWrap/>
            <w:vAlign w:val="bottom"/>
            <w:hideMark/>
          </w:tcPr>
          <w:p w14:paraId="0098E37A"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1 144 374</w:t>
            </w:r>
          </w:p>
        </w:tc>
      </w:tr>
      <w:tr w:rsidR="00B73BB1" w:rsidRPr="0013104E" w14:paraId="130CD525" w14:textId="77777777" w:rsidTr="00714439">
        <w:tc>
          <w:tcPr>
            <w:tcW w:w="2114" w:type="dxa"/>
            <w:shd w:val="clear" w:color="auto" w:fill="auto"/>
            <w:noWrap/>
            <w:hideMark/>
          </w:tcPr>
          <w:p w14:paraId="42FF5167"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3 à 5 ans</w:t>
            </w:r>
          </w:p>
        </w:tc>
        <w:tc>
          <w:tcPr>
            <w:tcW w:w="1065" w:type="dxa"/>
            <w:shd w:val="clear" w:color="auto" w:fill="auto"/>
            <w:noWrap/>
            <w:vAlign w:val="bottom"/>
            <w:hideMark/>
          </w:tcPr>
          <w:p w14:paraId="57E2C19A"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1 036 249</w:t>
            </w:r>
          </w:p>
        </w:tc>
        <w:tc>
          <w:tcPr>
            <w:tcW w:w="1065" w:type="dxa"/>
            <w:shd w:val="clear" w:color="auto" w:fill="auto"/>
            <w:noWrap/>
            <w:vAlign w:val="bottom"/>
            <w:hideMark/>
          </w:tcPr>
          <w:p w14:paraId="312A2217"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1 051 108</w:t>
            </w:r>
          </w:p>
        </w:tc>
        <w:tc>
          <w:tcPr>
            <w:tcW w:w="1065" w:type="dxa"/>
            <w:shd w:val="clear" w:color="auto" w:fill="auto"/>
            <w:noWrap/>
            <w:vAlign w:val="bottom"/>
            <w:hideMark/>
          </w:tcPr>
          <w:p w14:paraId="386A8A79"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1 082 683</w:t>
            </w:r>
          </w:p>
        </w:tc>
        <w:tc>
          <w:tcPr>
            <w:tcW w:w="1065" w:type="dxa"/>
            <w:shd w:val="clear" w:color="auto" w:fill="auto"/>
            <w:noWrap/>
            <w:vAlign w:val="bottom"/>
            <w:hideMark/>
          </w:tcPr>
          <w:p w14:paraId="6A4F0DAF"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1 110 348</w:t>
            </w:r>
          </w:p>
        </w:tc>
        <w:tc>
          <w:tcPr>
            <w:tcW w:w="1065" w:type="dxa"/>
            <w:shd w:val="clear" w:color="auto" w:fill="auto"/>
            <w:noWrap/>
            <w:vAlign w:val="bottom"/>
            <w:hideMark/>
          </w:tcPr>
          <w:p w14:paraId="75CCE895"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1 149 906</w:t>
            </w:r>
          </w:p>
        </w:tc>
        <w:tc>
          <w:tcPr>
            <w:tcW w:w="1066" w:type="dxa"/>
            <w:shd w:val="clear" w:color="auto" w:fill="auto"/>
            <w:noWrap/>
            <w:vAlign w:val="bottom"/>
            <w:hideMark/>
          </w:tcPr>
          <w:p w14:paraId="51039F8D"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1 170 740</w:t>
            </w:r>
          </w:p>
        </w:tc>
      </w:tr>
      <w:tr w:rsidR="00B73BB1" w:rsidRPr="0013104E" w14:paraId="4BC7607E" w14:textId="77777777" w:rsidTr="00714439">
        <w:tc>
          <w:tcPr>
            <w:tcW w:w="2114" w:type="dxa"/>
            <w:shd w:val="clear" w:color="auto" w:fill="auto"/>
            <w:noWrap/>
            <w:hideMark/>
          </w:tcPr>
          <w:p w14:paraId="6E5995A6"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6 à 9 ans</w:t>
            </w:r>
          </w:p>
        </w:tc>
        <w:tc>
          <w:tcPr>
            <w:tcW w:w="1065" w:type="dxa"/>
            <w:shd w:val="clear" w:color="auto" w:fill="auto"/>
            <w:noWrap/>
            <w:vAlign w:val="bottom"/>
            <w:hideMark/>
          </w:tcPr>
          <w:p w14:paraId="7DCEFDC2"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1 387 159</w:t>
            </w:r>
          </w:p>
        </w:tc>
        <w:tc>
          <w:tcPr>
            <w:tcW w:w="1065" w:type="dxa"/>
            <w:shd w:val="clear" w:color="auto" w:fill="auto"/>
            <w:noWrap/>
            <w:vAlign w:val="bottom"/>
            <w:hideMark/>
          </w:tcPr>
          <w:p w14:paraId="08E9F071"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1 411 571</w:t>
            </w:r>
          </w:p>
        </w:tc>
        <w:tc>
          <w:tcPr>
            <w:tcW w:w="1065" w:type="dxa"/>
            <w:shd w:val="clear" w:color="auto" w:fill="auto"/>
            <w:noWrap/>
            <w:vAlign w:val="bottom"/>
            <w:hideMark/>
          </w:tcPr>
          <w:p w14:paraId="11B9E75C"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1 415 081</w:t>
            </w:r>
          </w:p>
        </w:tc>
        <w:tc>
          <w:tcPr>
            <w:tcW w:w="1065" w:type="dxa"/>
            <w:shd w:val="clear" w:color="auto" w:fill="auto"/>
            <w:noWrap/>
            <w:vAlign w:val="bottom"/>
            <w:hideMark/>
          </w:tcPr>
          <w:p w14:paraId="23ED72C4"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1 420 433</w:t>
            </w:r>
          </w:p>
        </w:tc>
        <w:tc>
          <w:tcPr>
            <w:tcW w:w="1065" w:type="dxa"/>
            <w:shd w:val="clear" w:color="auto" w:fill="auto"/>
            <w:noWrap/>
            <w:vAlign w:val="bottom"/>
            <w:hideMark/>
          </w:tcPr>
          <w:p w14:paraId="67588179"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1 436 816</w:t>
            </w:r>
          </w:p>
        </w:tc>
        <w:tc>
          <w:tcPr>
            <w:tcW w:w="1066" w:type="dxa"/>
            <w:shd w:val="clear" w:color="auto" w:fill="auto"/>
            <w:noWrap/>
            <w:vAlign w:val="bottom"/>
            <w:hideMark/>
          </w:tcPr>
          <w:p w14:paraId="496BE89B"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1 457 337</w:t>
            </w:r>
          </w:p>
        </w:tc>
      </w:tr>
      <w:tr w:rsidR="00B73BB1" w:rsidRPr="0013104E" w14:paraId="01AF8757" w14:textId="77777777" w:rsidTr="00714439">
        <w:tc>
          <w:tcPr>
            <w:tcW w:w="2114" w:type="dxa"/>
            <w:shd w:val="clear" w:color="auto" w:fill="auto"/>
            <w:noWrap/>
            <w:hideMark/>
          </w:tcPr>
          <w:p w14:paraId="3ACDA7FA"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10 à 13 ans</w:t>
            </w:r>
          </w:p>
        </w:tc>
        <w:tc>
          <w:tcPr>
            <w:tcW w:w="1065" w:type="dxa"/>
            <w:shd w:val="clear" w:color="auto" w:fill="auto"/>
            <w:noWrap/>
            <w:vAlign w:val="bottom"/>
            <w:hideMark/>
          </w:tcPr>
          <w:p w14:paraId="7EB1F25D"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1 423 660</w:t>
            </w:r>
          </w:p>
        </w:tc>
        <w:tc>
          <w:tcPr>
            <w:tcW w:w="1065" w:type="dxa"/>
            <w:shd w:val="clear" w:color="auto" w:fill="auto"/>
            <w:noWrap/>
            <w:vAlign w:val="bottom"/>
            <w:hideMark/>
          </w:tcPr>
          <w:p w14:paraId="0BABE41B"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1 419 439</w:t>
            </w:r>
          </w:p>
        </w:tc>
        <w:tc>
          <w:tcPr>
            <w:tcW w:w="1065" w:type="dxa"/>
            <w:shd w:val="clear" w:color="auto" w:fill="auto"/>
            <w:noWrap/>
            <w:vAlign w:val="bottom"/>
            <w:hideMark/>
          </w:tcPr>
          <w:p w14:paraId="5C5A9F45"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1 424 958</w:t>
            </w:r>
          </w:p>
        </w:tc>
        <w:tc>
          <w:tcPr>
            <w:tcW w:w="1065" w:type="dxa"/>
            <w:shd w:val="clear" w:color="auto" w:fill="auto"/>
            <w:noWrap/>
            <w:vAlign w:val="bottom"/>
            <w:hideMark/>
          </w:tcPr>
          <w:p w14:paraId="1B9D1480"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1 432 689</w:t>
            </w:r>
          </w:p>
        </w:tc>
        <w:tc>
          <w:tcPr>
            <w:tcW w:w="1065" w:type="dxa"/>
            <w:shd w:val="clear" w:color="auto" w:fill="auto"/>
            <w:noWrap/>
            <w:vAlign w:val="bottom"/>
            <w:hideMark/>
          </w:tcPr>
          <w:p w14:paraId="742844B2"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1 438 245</w:t>
            </w:r>
          </w:p>
        </w:tc>
        <w:tc>
          <w:tcPr>
            <w:tcW w:w="1066" w:type="dxa"/>
            <w:shd w:val="clear" w:color="auto" w:fill="auto"/>
            <w:noWrap/>
            <w:vAlign w:val="bottom"/>
            <w:hideMark/>
          </w:tcPr>
          <w:p w14:paraId="47E04478"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1 452 757</w:t>
            </w:r>
          </w:p>
        </w:tc>
      </w:tr>
      <w:tr w:rsidR="00B73BB1" w:rsidRPr="0013104E" w14:paraId="7A75F52B" w14:textId="77777777" w:rsidTr="00714439">
        <w:tc>
          <w:tcPr>
            <w:tcW w:w="2114" w:type="dxa"/>
            <w:shd w:val="clear" w:color="auto" w:fill="auto"/>
            <w:noWrap/>
            <w:hideMark/>
          </w:tcPr>
          <w:p w14:paraId="45E7BC9E"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14 à 17 ans</w:t>
            </w:r>
          </w:p>
        </w:tc>
        <w:tc>
          <w:tcPr>
            <w:tcW w:w="1065" w:type="dxa"/>
            <w:shd w:val="clear" w:color="auto" w:fill="auto"/>
            <w:noWrap/>
            <w:vAlign w:val="bottom"/>
            <w:hideMark/>
          </w:tcPr>
          <w:p w14:paraId="663BD317"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1 543 443</w:t>
            </w:r>
          </w:p>
        </w:tc>
        <w:tc>
          <w:tcPr>
            <w:tcW w:w="1065" w:type="dxa"/>
            <w:shd w:val="clear" w:color="auto" w:fill="auto"/>
            <w:noWrap/>
            <w:vAlign w:val="bottom"/>
            <w:hideMark/>
          </w:tcPr>
          <w:p w14:paraId="201DF419"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1 522 715</w:t>
            </w:r>
          </w:p>
        </w:tc>
        <w:tc>
          <w:tcPr>
            <w:tcW w:w="1065" w:type="dxa"/>
            <w:shd w:val="clear" w:color="auto" w:fill="auto"/>
            <w:noWrap/>
            <w:vAlign w:val="bottom"/>
            <w:hideMark/>
          </w:tcPr>
          <w:p w14:paraId="382A1549"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1 501 538</w:t>
            </w:r>
          </w:p>
        </w:tc>
        <w:tc>
          <w:tcPr>
            <w:tcW w:w="1065" w:type="dxa"/>
            <w:shd w:val="clear" w:color="auto" w:fill="auto"/>
            <w:noWrap/>
            <w:vAlign w:val="bottom"/>
            <w:hideMark/>
          </w:tcPr>
          <w:p w14:paraId="417F5FD2"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1 479 433</w:t>
            </w:r>
          </w:p>
        </w:tc>
        <w:tc>
          <w:tcPr>
            <w:tcW w:w="1065" w:type="dxa"/>
            <w:shd w:val="clear" w:color="auto" w:fill="auto"/>
            <w:noWrap/>
            <w:vAlign w:val="bottom"/>
            <w:hideMark/>
          </w:tcPr>
          <w:p w14:paraId="4E8BCE02"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1 467 429</w:t>
            </w:r>
          </w:p>
        </w:tc>
        <w:tc>
          <w:tcPr>
            <w:tcW w:w="1066" w:type="dxa"/>
            <w:shd w:val="clear" w:color="auto" w:fill="auto"/>
            <w:noWrap/>
            <w:vAlign w:val="bottom"/>
            <w:hideMark/>
          </w:tcPr>
          <w:p w14:paraId="646B10F2"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1 455 341</w:t>
            </w:r>
          </w:p>
        </w:tc>
      </w:tr>
      <w:tr w:rsidR="00B73BB1" w:rsidRPr="0013104E" w14:paraId="5A2DA9A9" w14:textId="77777777" w:rsidTr="00714439">
        <w:tc>
          <w:tcPr>
            <w:tcW w:w="8505" w:type="dxa"/>
            <w:gridSpan w:val="7"/>
            <w:shd w:val="clear" w:color="auto" w:fill="auto"/>
            <w:noWrap/>
            <w:hideMark/>
          </w:tcPr>
          <w:p w14:paraId="1A4B69FC"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Pourcentage</w:t>
            </w:r>
          </w:p>
        </w:tc>
      </w:tr>
      <w:tr w:rsidR="00B73BB1" w:rsidRPr="0013104E" w14:paraId="6DCCA39A" w14:textId="77777777" w:rsidTr="00714439">
        <w:tc>
          <w:tcPr>
            <w:tcW w:w="2114" w:type="dxa"/>
            <w:tcBorders>
              <w:top w:val="single" w:sz="4" w:space="0" w:color="auto"/>
              <w:bottom w:val="single" w:sz="4" w:space="0" w:color="auto"/>
            </w:tcBorders>
            <w:shd w:val="clear" w:color="auto" w:fill="auto"/>
            <w:hideMark/>
          </w:tcPr>
          <w:p w14:paraId="24D28C51" w14:textId="77777777" w:rsidR="00B73BB1" w:rsidRPr="0013104E" w:rsidRDefault="00B73BB1" w:rsidP="00714439">
            <w:pPr>
              <w:suppressAutoHyphens w:val="0"/>
              <w:spacing w:before="80" w:after="80" w:line="220" w:lineRule="exact"/>
              <w:ind w:left="283"/>
              <w:rPr>
                <w:b/>
                <w:color w:val="000000" w:themeColor="text1"/>
                <w:sz w:val="18"/>
                <w:lang w:val="fr-FR"/>
              </w:rPr>
            </w:pPr>
            <w:r>
              <w:rPr>
                <w:b/>
                <w:color w:val="000000" w:themeColor="text1"/>
                <w:sz w:val="18"/>
                <w:lang w:val="fr-FR"/>
              </w:rPr>
              <w:t>moins de 18 ans (total)</w:t>
            </w:r>
          </w:p>
        </w:tc>
        <w:tc>
          <w:tcPr>
            <w:tcW w:w="1065" w:type="dxa"/>
            <w:tcBorders>
              <w:top w:val="single" w:sz="4" w:space="0" w:color="auto"/>
              <w:bottom w:val="single" w:sz="4" w:space="0" w:color="auto"/>
            </w:tcBorders>
            <w:shd w:val="clear" w:color="auto" w:fill="auto"/>
            <w:noWrap/>
            <w:vAlign w:val="bottom"/>
            <w:hideMark/>
          </w:tcPr>
          <w:p w14:paraId="3C5DC3B0" w14:textId="77777777" w:rsidR="00B73BB1" w:rsidRPr="0013104E" w:rsidRDefault="00B73BB1" w:rsidP="00714439">
            <w:pPr>
              <w:suppressAutoHyphens w:val="0"/>
              <w:spacing w:before="80" w:after="80" w:line="220" w:lineRule="exact"/>
              <w:jc w:val="right"/>
              <w:rPr>
                <w:b/>
                <w:color w:val="000000" w:themeColor="text1"/>
                <w:sz w:val="18"/>
                <w:lang w:val="fr-FR"/>
              </w:rPr>
            </w:pPr>
            <w:r>
              <w:rPr>
                <w:b/>
                <w:color w:val="000000" w:themeColor="text1"/>
                <w:sz w:val="18"/>
                <w:lang w:val="fr-FR"/>
              </w:rPr>
              <w:t>48,5</w:t>
            </w:r>
          </w:p>
        </w:tc>
        <w:tc>
          <w:tcPr>
            <w:tcW w:w="1065" w:type="dxa"/>
            <w:tcBorders>
              <w:top w:val="single" w:sz="4" w:space="0" w:color="auto"/>
              <w:bottom w:val="single" w:sz="4" w:space="0" w:color="auto"/>
            </w:tcBorders>
            <w:shd w:val="clear" w:color="auto" w:fill="auto"/>
            <w:noWrap/>
            <w:vAlign w:val="bottom"/>
            <w:hideMark/>
          </w:tcPr>
          <w:p w14:paraId="7428FC9E" w14:textId="77777777" w:rsidR="00B73BB1" w:rsidRPr="0013104E" w:rsidRDefault="00B73BB1" w:rsidP="00714439">
            <w:pPr>
              <w:suppressAutoHyphens w:val="0"/>
              <w:spacing w:before="80" w:after="80" w:line="220" w:lineRule="exact"/>
              <w:jc w:val="right"/>
              <w:rPr>
                <w:b/>
                <w:color w:val="000000" w:themeColor="text1"/>
                <w:sz w:val="18"/>
                <w:lang w:val="fr-FR"/>
              </w:rPr>
            </w:pPr>
            <w:r>
              <w:rPr>
                <w:b/>
                <w:color w:val="000000" w:themeColor="text1"/>
                <w:sz w:val="18"/>
                <w:lang w:val="fr-FR"/>
              </w:rPr>
              <w:t>48,5</w:t>
            </w:r>
          </w:p>
        </w:tc>
        <w:tc>
          <w:tcPr>
            <w:tcW w:w="1065" w:type="dxa"/>
            <w:tcBorders>
              <w:top w:val="single" w:sz="4" w:space="0" w:color="auto"/>
              <w:bottom w:val="single" w:sz="4" w:space="0" w:color="auto"/>
            </w:tcBorders>
            <w:shd w:val="clear" w:color="auto" w:fill="auto"/>
            <w:noWrap/>
            <w:vAlign w:val="bottom"/>
            <w:hideMark/>
          </w:tcPr>
          <w:p w14:paraId="637036C0" w14:textId="77777777" w:rsidR="00B73BB1" w:rsidRPr="0013104E" w:rsidRDefault="00B73BB1" w:rsidP="00714439">
            <w:pPr>
              <w:suppressAutoHyphens w:val="0"/>
              <w:spacing w:before="80" w:after="80" w:line="220" w:lineRule="exact"/>
              <w:jc w:val="right"/>
              <w:rPr>
                <w:b/>
                <w:color w:val="000000" w:themeColor="text1"/>
                <w:sz w:val="18"/>
                <w:lang w:val="fr-FR"/>
              </w:rPr>
            </w:pPr>
            <w:r>
              <w:rPr>
                <w:b/>
                <w:color w:val="000000" w:themeColor="text1"/>
                <w:sz w:val="18"/>
                <w:lang w:val="fr-FR"/>
              </w:rPr>
              <w:t>48,5</w:t>
            </w:r>
          </w:p>
        </w:tc>
        <w:tc>
          <w:tcPr>
            <w:tcW w:w="1065" w:type="dxa"/>
            <w:tcBorders>
              <w:top w:val="single" w:sz="4" w:space="0" w:color="auto"/>
              <w:bottom w:val="single" w:sz="4" w:space="0" w:color="auto"/>
            </w:tcBorders>
            <w:shd w:val="clear" w:color="auto" w:fill="auto"/>
            <w:noWrap/>
            <w:vAlign w:val="bottom"/>
            <w:hideMark/>
          </w:tcPr>
          <w:p w14:paraId="62F15F9B" w14:textId="77777777" w:rsidR="00B73BB1" w:rsidRPr="0013104E" w:rsidRDefault="00B73BB1" w:rsidP="00714439">
            <w:pPr>
              <w:suppressAutoHyphens w:val="0"/>
              <w:spacing w:before="80" w:after="80" w:line="220" w:lineRule="exact"/>
              <w:jc w:val="right"/>
              <w:rPr>
                <w:b/>
                <w:color w:val="000000" w:themeColor="text1"/>
                <w:sz w:val="18"/>
                <w:lang w:val="fr-FR"/>
              </w:rPr>
            </w:pPr>
            <w:r>
              <w:rPr>
                <w:b/>
                <w:color w:val="000000" w:themeColor="text1"/>
                <w:sz w:val="18"/>
                <w:lang w:val="fr-FR"/>
              </w:rPr>
              <w:t>48,6</w:t>
            </w:r>
          </w:p>
        </w:tc>
        <w:tc>
          <w:tcPr>
            <w:tcW w:w="1065" w:type="dxa"/>
            <w:tcBorders>
              <w:top w:val="single" w:sz="4" w:space="0" w:color="auto"/>
              <w:bottom w:val="single" w:sz="4" w:space="0" w:color="auto"/>
            </w:tcBorders>
            <w:shd w:val="clear" w:color="auto" w:fill="auto"/>
            <w:noWrap/>
            <w:vAlign w:val="bottom"/>
            <w:hideMark/>
          </w:tcPr>
          <w:p w14:paraId="60EDA0D0" w14:textId="77777777" w:rsidR="00B73BB1" w:rsidRPr="0013104E" w:rsidRDefault="00B73BB1" w:rsidP="00714439">
            <w:pPr>
              <w:suppressAutoHyphens w:val="0"/>
              <w:spacing w:before="80" w:after="80" w:line="220" w:lineRule="exact"/>
              <w:jc w:val="right"/>
              <w:rPr>
                <w:b/>
                <w:color w:val="000000" w:themeColor="text1"/>
                <w:sz w:val="18"/>
                <w:lang w:val="fr-FR"/>
              </w:rPr>
            </w:pPr>
            <w:r>
              <w:rPr>
                <w:b/>
                <w:color w:val="000000" w:themeColor="text1"/>
                <w:sz w:val="18"/>
                <w:lang w:val="fr-FR"/>
              </w:rPr>
              <w:t>48,6</w:t>
            </w:r>
          </w:p>
        </w:tc>
        <w:tc>
          <w:tcPr>
            <w:tcW w:w="1066" w:type="dxa"/>
            <w:tcBorders>
              <w:top w:val="single" w:sz="4" w:space="0" w:color="auto"/>
              <w:bottom w:val="single" w:sz="4" w:space="0" w:color="auto"/>
            </w:tcBorders>
            <w:shd w:val="clear" w:color="auto" w:fill="auto"/>
            <w:noWrap/>
            <w:vAlign w:val="bottom"/>
            <w:hideMark/>
          </w:tcPr>
          <w:p w14:paraId="173F2DCC" w14:textId="77777777" w:rsidR="00B73BB1" w:rsidRPr="0013104E" w:rsidRDefault="00B73BB1" w:rsidP="00714439">
            <w:pPr>
              <w:suppressAutoHyphens w:val="0"/>
              <w:spacing w:before="80" w:after="80" w:line="220" w:lineRule="exact"/>
              <w:jc w:val="right"/>
              <w:rPr>
                <w:b/>
                <w:color w:val="000000" w:themeColor="text1"/>
                <w:sz w:val="18"/>
                <w:lang w:val="fr-FR"/>
              </w:rPr>
            </w:pPr>
            <w:r>
              <w:rPr>
                <w:b/>
                <w:color w:val="000000" w:themeColor="text1"/>
                <w:sz w:val="18"/>
                <w:lang w:val="fr-FR"/>
              </w:rPr>
              <w:t>48,6</w:t>
            </w:r>
          </w:p>
        </w:tc>
      </w:tr>
      <w:tr w:rsidR="00B73BB1" w:rsidRPr="0013104E" w14:paraId="3AA6AF77" w14:textId="77777777" w:rsidTr="00714439">
        <w:tc>
          <w:tcPr>
            <w:tcW w:w="2114" w:type="dxa"/>
            <w:tcBorders>
              <w:top w:val="single" w:sz="4" w:space="0" w:color="auto"/>
            </w:tcBorders>
            <w:shd w:val="clear" w:color="auto" w:fill="auto"/>
            <w:noWrap/>
            <w:hideMark/>
          </w:tcPr>
          <w:p w14:paraId="5EAD497F"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moins de 3 ans</w:t>
            </w:r>
          </w:p>
        </w:tc>
        <w:tc>
          <w:tcPr>
            <w:tcW w:w="1065" w:type="dxa"/>
            <w:tcBorders>
              <w:top w:val="single" w:sz="4" w:space="0" w:color="auto"/>
            </w:tcBorders>
            <w:shd w:val="clear" w:color="auto" w:fill="auto"/>
            <w:noWrap/>
            <w:vAlign w:val="bottom"/>
            <w:hideMark/>
          </w:tcPr>
          <w:p w14:paraId="38E98566"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48,6</w:t>
            </w:r>
          </w:p>
        </w:tc>
        <w:tc>
          <w:tcPr>
            <w:tcW w:w="1065" w:type="dxa"/>
            <w:tcBorders>
              <w:top w:val="single" w:sz="4" w:space="0" w:color="auto"/>
            </w:tcBorders>
            <w:shd w:val="clear" w:color="auto" w:fill="auto"/>
            <w:noWrap/>
            <w:vAlign w:val="bottom"/>
            <w:hideMark/>
          </w:tcPr>
          <w:p w14:paraId="71AF61FC"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48,7</w:t>
            </w:r>
          </w:p>
        </w:tc>
        <w:tc>
          <w:tcPr>
            <w:tcW w:w="1065" w:type="dxa"/>
            <w:tcBorders>
              <w:top w:val="single" w:sz="4" w:space="0" w:color="auto"/>
            </w:tcBorders>
            <w:shd w:val="clear" w:color="auto" w:fill="auto"/>
            <w:noWrap/>
            <w:vAlign w:val="bottom"/>
            <w:hideMark/>
          </w:tcPr>
          <w:p w14:paraId="704EE8C5"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48,7</w:t>
            </w:r>
          </w:p>
        </w:tc>
        <w:tc>
          <w:tcPr>
            <w:tcW w:w="1065" w:type="dxa"/>
            <w:tcBorders>
              <w:top w:val="single" w:sz="4" w:space="0" w:color="auto"/>
            </w:tcBorders>
            <w:shd w:val="clear" w:color="auto" w:fill="auto"/>
            <w:noWrap/>
            <w:vAlign w:val="bottom"/>
            <w:hideMark/>
          </w:tcPr>
          <w:p w14:paraId="1E44C0E2"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48,7</w:t>
            </w:r>
          </w:p>
        </w:tc>
        <w:tc>
          <w:tcPr>
            <w:tcW w:w="1065" w:type="dxa"/>
            <w:tcBorders>
              <w:top w:val="single" w:sz="4" w:space="0" w:color="auto"/>
            </w:tcBorders>
            <w:shd w:val="clear" w:color="auto" w:fill="auto"/>
            <w:noWrap/>
            <w:vAlign w:val="bottom"/>
            <w:hideMark/>
          </w:tcPr>
          <w:p w14:paraId="4EA8668F"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48,7</w:t>
            </w:r>
          </w:p>
        </w:tc>
        <w:tc>
          <w:tcPr>
            <w:tcW w:w="1066" w:type="dxa"/>
            <w:tcBorders>
              <w:top w:val="single" w:sz="4" w:space="0" w:color="auto"/>
            </w:tcBorders>
            <w:shd w:val="clear" w:color="auto" w:fill="auto"/>
            <w:noWrap/>
            <w:vAlign w:val="bottom"/>
            <w:hideMark/>
          </w:tcPr>
          <w:p w14:paraId="2D73483A"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48,7</w:t>
            </w:r>
          </w:p>
        </w:tc>
      </w:tr>
      <w:tr w:rsidR="00B73BB1" w:rsidRPr="0013104E" w14:paraId="205F846A" w14:textId="77777777" w:rsidTr="00714439">
        <w:tc>
          <w:tcPr>
            <w:tcW w:w="2114" w:type="dxa"/>
            <w:shd w:val="clear" w:color="auto" w:fill="auto"/>
            <w:noWrap/>
            <w:hideMark/>
          </w:tcPr>
          <w:p w14:paraId="27A62C44"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3 à 5 ans</w:t>
            </w:r>
          </w:p>
        </w:tc>
        <w:tc>
          <w:tcPr>
            <w:tcW w:w="1065" w:type="dxa"/>
            <w:shd w:val="clear" w:color="auto" w:fill="auto"/>
            <w:noWrap/>
            <w:vAlign w:val="bottom"/>
            <w:hideMark/>
          </w:tcPr>
          <w:p w14:paraId="2CFD03D9"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48,7</w:t>
            </w:r>
          </w:p>
        </w:tc>
        <w:tc>
          <w:tcPr>
            <w:tcW w:w="1065" w:type="dxa"/>
            <w:shd w:val="clear" w:color="auto" w:fill="auto"/>
            <w:noWrap/>
            <w:vAlign w:val="bottom"/>
            <w:hideMark/>
          </w:tcPr>
          <w:p w14:paraId="018958D4"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48,6</w:t>
            </w:r>
          </w:p>
        </w:tc>
        <w:tc>
          <w:tcPr>
            <w:tcW w:w="1065" w:type="dxa"/>
            <w:shd w:val="clear" w:color="auto" w:fill="auto"/>
            <w:noWrap/>
            <w:vAlign w:val="bottom"/>
            <w:hideMark/>
          </w:tcPr>
          <w:p w14:paraId="0D216AF3"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48,6</w:t>
            </w:r>
          </w:p>
        </w:tc>
        <w:tc>
          <w:tcPr>
            <w:tcW w:w="1065" w:type="dxa"/>
            <w:shd w:val="clear" w:color="auto" w:fill="auto"/>
            <w:noWrap/>
            <w:vAlign w:val="bottom"/>
            <w:hideMark/>
          </w:tcPr>
          <w:p w14:paraId="5610AD04"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48,6</w:t>
            </w:r>
          </w:p>
        </w:tc>
        <w:tc>
          <w:tcPr>
            <w:tcW w:w="1065" w:type="dxa"/>
            <w:shd w:val="clear" w:color="auto" w:fill="auto"/>
            <w:noWrap/>
            <w:vAlign w:val="bottom"/>
            <w:hideMark/>
          </w:tcPr>
          <w:p w14:paraId="58CA5565"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48,7</w:t>
            </w:r>
          </w:p>
        </w:tc>
        <w:tc>
          <w:tcPr>
            <w:tcW w:w="1066" w:type="dxa"/>
            <w:shd w:val="clear" w:color="auto" w:fill="auto"/>
            <w:noWrap/>
            <w:vAlign w:val="bottom"/>
            <w:hideMark/>
          </w:tcPr>
          <w:p w14:paraId="653AEB3E"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48,7</w:t>
            </w:r>
          </w:p>
        </w:tc>
      </w:tr>
      <w:tr w:rsidR="00B73BB1" w:rsidRPr="0013104E" w14:paraId="245C6B16" w14:textId="77777777" w:rsidTr="00714439">
        <w:tc>
          <w:tcPr>
            <w:tcW w:w="2114" w:type="dxa"/>
            <w:tcBorders>
              <w:bottom w:val="nil"/>
            </w:tcBorders>
            <w:shd w:val="clear" w:color="auto" w:fill="auto"/>
            <w:noWrap/>
            <w:hideMark/>
          </w:tcPr>
          <w:p w14:paraId="0B6796A6"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6 à 9 ans</w:t>
            </w:r>
          </w:p>
        </w:tc>
        <w:tc>
          <w:tcPr>
            <w:tcW w:w="1065" w:type="dxa"/>
            <w:tcBorders>
              <w:bottom w:val="nil"/>
            </w:tcBorders>
            <w:shd w:val="clear" w:color="auto" w:fill="auto"/>
            <w:noWrap/>
            <w:vAlign w:val="bottom"/>
            <w:hideMark/>
          </w:tcPr>
          <w:p w14:paraId="200B245D"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48,6</w:t>
            </w:r>
          </w:p>
        </w:tc>
        <w:tc>
          <w:tcPr>
            <w:tcW w:w="1065" w:type="dxa"/>
            <w:tcBorders>
              <w:bottom w:val="nil"/>
            </w:tcBorders>
            <w:shd w:val="clear" w:color="auto" w:fill="auto"/>
            <w:noWrap/>
            <w:vAlign w:val="bottom"/>
            <w:hideMark/>
          </w:tcPr>
          <w:p w14:paraId="667ED741"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48,6</w:t>
            </w:r>
          </w:p>
        </w:tc>
        <w:tc>
          <w:tcPr>
            <w:tcW w:w="1065" w:type="dxa"/>
            <w:tcBorders>
              <w:bottom w:val="nil"/>
            </w:tcBorders>
            <w:shd w:val="clear" w:color="auto" w:fill="auto"/>
            <w:noWrap/>
            <w:vAlign w:val="bottom"/>
            <w:hideMark/>
          </w:tcPr>
          <w:p w14:paraId="2B14BFCB"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48,6</w:t>
            </w:r>
          </w:p>
        </w:tc>
        <w:tc>
          <w:tcPr>
            <w:tcW w:w="1065" w:type="dxa"/>
            <w:tcBorders>
              <w:bottom w:val="nil"/>
            </w:tcBorders>
            <w:shd w:val="clear" w:color="auto" w:fill="auto"/>
            <w:noWrap/>
            <w:vAlign w:val="bottom"/>
            <w:hideMark/>
          </w:tcPr>
          <w:p w14:paraId="560E86CB"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48,6</w:t>
            </w:r>
          </w:p>
        </w:tc>
        <w:tc>
          <w:tcPr>
            <w:tcW w:w="1065" w:type="dxa"/>
            <w:tcBorders>
              <w:bottom w:val="nil"/>
            </w:tcBorders>
            <w:shd w:val="clear" w:color="auto" w:fill="auto"/>
            <w:noWrap/>
            <w:vAlign w:val="bottom"/>
            <w:hideMark/>
          </w:tcPr>
          <w:p w14:paraId="0655EE7E"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48,6</w:t>
            </w:r>
          </w:p>
        </w:tc>
        <w:tc>
          <w:tcPr>
            <w:tcW w:w="1066" w:type="dxa"/>
            <w:tcBorders>
              <w:bottom w:val="nil"/>
            </w:tcBorders>
            <w:shd w:val="clear" w:color="auto" w:fill="auto"/>
            <w:noWrap/>
            <w:vAlign w:val="bottom"/>
            <w:hideMark/>
          </w:tcPr>
          <w:p w14:paraId="29AB1BF6"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48,6</w:t>
            </w:r>
          </w:p>
        </w:tc>
      </w:tr>
      <w:tr w:rsidR="00B73BB1" w:rsidRPr="0013104E" w14:paraId="0AC99FAF" w14:textId="77777777" w:rsidTr="00714439">
        <w:tc>
          <w:tcPr>
            <w:tcW w:w="2114" w:type="dxa"/>
            <w:tcBorders>
              <w:top w:val="nil"/>
              <w:bottom w:val="nil"/>
            </w:tcBorders>
            <w:shd w:val="clear" w:color="auto" w:fill="auto"/>
            <w:noWrap/>
            <w:hideMark/>
          </w:tcPr>
          <w:p w14:paraId="0884DFBF"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10 à 13 ans</w:t>
            </w:r>
          </w:p>
        </w:tc>
        <w:tc>
          <w:tcPr>
            <w:tcW w:w="1065" w:type="dxa"/>
            <w:tcBorders>
              <w:top w:val="nil"/>
              <w:bottom w:val="nil"/>
            </w:tcBorders>
            <w:shd w:val="clear" w:color="auto" w:fill="auto"/>
            <w:noWrap/>
            <w:vAlign w:val="bottom"/>
            <w:hideMark/>
          </w:tcPr>
          <w:p w14:paraId="6C885111"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48,6</w:t>
            </w:r>
          </w:p>
        </w:tc>
        <w:tc>
          <w:tcPr>
            <w:tcW w:w="1065" w:type="dxa"/>
            <w:tcBorders>
              <w:top w:val="nil"/>
              <w:bottom w:val="nil"/>
            </w:tcBorders>
            <w:shd w:val="clear" w:color="auto" w:fill="auto"/>
            <w:noWrap/>
            <w:vAlign w:val="bottom"/>
            <w:hideMark/>
          </w:tcPr>
          <w:p w14:paraId="449AD93C"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48,5</w:t>
            </w:r>
          </w:p>
        </w:tc>
        <w:tc>
          <w:tcPr>
            <w:tcW w:w="1065" w:type="dxa"/>
            <w:tcBorders>
              <w:top w:val="nil"/>
              <w:bottom w:val="nil"/>
            </w:tcBorders>
            <w:shd w:val="clear" w:color="auto" w:fill="auto"/>
            <w:noWrap/>
            <w:vAlign w:val="bottom"/>
            <w:hideMark/>
          </w:tcPr>
          <w:p w14:paraId="038CA78B"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48,5</w:t>
            </w:r>
          </w:p>
        </w:tc>
        <w:tc>
          <w:tcPr>
            <w:tcW w:w="1065" w:type="dxa"/>
            <w:tcBorders>
              <w:top w:val="nil"/>
              <w:bottom w:val="nil"/>
            </w:tcBorders>
            <w:shd w:val="clear" w:color="auto" w:fill="auto"/>
            <w:noWrap/>
            <w:vAlign w:val="bottom"/>
            <w:hideMark/>
          </w:tcPr>
          <w:p w14:paraId="460443AE"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48,6</w:t>
            </w:r>
          </w:p>
        </w:tc>
        <w:tc>
          <w:tcPr>
            <w:tcW w:w="1065" w:type="dxa"/>
            <w:tcBorders>
              <w:top w:val="nil"/>
              <w:bottom w:val="nil"/>
            </w:tcBorders>
            <w:shd w:val="clear" w:color="auto" w:fill="auto"/>
            <w:noWrap/>
            <w:vAlign w:val="bottom"/>
            <w:hideMark/>
          </w:tcPr>
          <w:p w14:paraId="2CA54F4A"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48,5</w:t>
            </w:r>
          </w:p>
        </w:tc>
        <w:tc>
          <w:tcPr>
            <w:tcW w:w="1066" w:type="dxa"/>
            <w:tcBorders>
              <w:top w:val="nil"/>
              <w:bottom w:val="nil"/>
            </w:tcBorders>
            <w:shd w:val="clear" w:color="auto" w:fill="auto"/>
            <w:noWrap/>
            <w:vAlign w:val="bottom"/>
            <w:hideMark/>
          </w:tcPr>
          <w:p w14:paraId="5CDFA4FF"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48,6</w:t>
            </w:r>
          </w:p>
        </w:tc>
      </w:tr>
      <w:tr w:rsidR="00B73BB1" w:rsidRPr="0013104E" w14:paraId="7F38F511" w14:textId="77777777" w:rsidTr="00714439">
        <w:tc>
          <w:tcPr>
            <w:tcW w:w="2114" w:type="dxa"/>
            <w:tcBorders>
              <w:top w:val="nil"/>
            </w:tcBorders>
            <w:shd w:val="clear" w:color="auto" w:fill="auto"/>
            <w:noWrap/>
            <w:hideMark/>
          </w:tcPr>
          <w:p w14:paraId="73FFB644"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14 à 17 ans</w:t>
            </w:r>
          </w:p>
        </w:tc>
        <w:tc>
          <w:tcPr>
            <w:tcW w:w="1065" w:type="dxa"/>
            <w:tcBorders>
              <w:top w:val="nil"/>
            </w:tcBorders>
            <w:shd w:val="clear" w:color="auto" w:fill="auto"/>
            <w:noWrap/>
            <w:vAlign w:val="bottom"/>
            <w:hideMark/>
          </w:tcPr>
          <w:p w14:paraId="340049A9"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48,1</w:t>
            </w:r>
          </w:p>
        </w:tc>
        <w:tc>
          <w:tcPr>
            <w:tcW w:w="1065" w:type="dxa"/>
            <w:tcBorders>
              <w:top w:val="nil"/>
            </w:tcBorders>
            <w:shd w:val="clear" w:color="auto" w:fill="auto"/>
            <w:noWrap/>
            <w:vAlign w:val="bottom"/>
            <w:hideMark/>
          </w:tcPr>
          <w:p w14:paraId="0A16B516"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47,9</w:t>
            </w:r>
          </w:p>
        </w:tc>
        <w:tc>
          <w:tcPr>
            <w:tcW w:w="1065" w:type="dxa"/>
            <w:tcBorders>
              <w:top w:val="nil"/>
            </w:tcBorders>
            <w:shd w:val="clear" w:color="auto" w:fill="auto"/>
            <w:noWrap/>
            <w:vAlign w:val="bottom"/>
            <w:hideMark/>
          </w:tcPr>
          <w:p w14:paraId="242DB48E"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48,2</w:t>
            </w:r>
          </w:p>
        </w:tc>
        <w:tc>
          <w:tcPr>
            <w:tcW w:w="1065" w:type="dxa"/>
            <w:tcBorders>
              <w:top w:val="nil"/>
            </w:tcBorders>
            <w:shd w:val="clear" w:color="auto" w:fill="auto"/>
            <w:noWrap/>
            <w:vAlign w:val="bottom"/>
            <w:hideMark/>
          </w:tcPr>
          <w:p w14:paraId="087481D5"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48,4</w:t>
            </w:r>
          </w:p>
        </w:tc>
        <w:tc>
          <w:tcPr>
            <w:tcW w:w="1065" w:type="dxa"/>
            <w:tcBorders>
              <w:top w:val="nil"/>
            </w:tcBorders>
            <w:shd w:val="clear" w:color="auto" w:fill="auto"/>
            <w:noWrap/>
            <w:vAlign w:val="bottom"/>
            <w:hideMark/>
          </w:tcPr>
          <w:p w14:paraId="78A57E79"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48,5</w:t>
            </w:r>
          </w:p>
        </w:tc>
        <w:tc>
          <w:tcPr>
            <w:tcW w:w="1066" w:type="dxa"/>
            <w:tcBorders>
              <w:top w:val="nil"/>
            </w:tcBorders>
            <w:shd w:val="clear" w:color="auto" w:fill="auto"/>
            <w:noWrap/>
            <w:vAlign w:val="bottom"/>
            <w:hideMark/>
          </w:tcPr>
          <w:p w14:paraId="7FF1EDB3"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48,5</w:t>
            </w:r>
          </w:p>
        </w:tc>
      </w:tr>
    </w:tbl>
    <w:p w14:paraId="471E95EB" w14:textId="3FDCF311" w:rsidR="00B73BB1" w:rsidRPr="00714439" w:rsidRDefault="00B73BB1" w:rsidP="00714439">
      <w:pPr>
        <w:suppressAutoHyphens w:val="0"/>
        <w:spacing w:before="120" w:line="220" w:lineRule="exact"/>
        <w:ind w:left="1134" w:firstLine="170"/>
        <w:rPr>
          <w:color w:val="000000" w:themeColor="text1"/>
          <w:sz w:val="18"/>
          <w:lang w:val="fr-FR"/>
        </w:rPr>
      </w:pPr>
      <w:r w:rsidRPr="00714439">
        <w:rPr>
          <w:i/>
          <w:iCs/>
          <w:color w:val="000000" w:themeColor="text1"/>
          <w:sz w:val="18"/>
          <w:lang w:val="fr-FR"/>
        </w:rPr>
        <w:t>Source</w:t>
      </w:r>
      <w:r w:rsidR="003E00EB" w:rsidRPr="00714439">
        <w:rPr>
          <w:i/>
          <w:iCs/>
          <w:color w:val="000000" w:themeColor="text1"/>
          <w:sz w:val="18"/>
          <w:lang w:val="fr-FR"/>
        </w:rPr>
        <w:t> </w:t>
      </w:r>
      <w:r w:rsidRPr="00714439">
        <w:rPr>
          <w:i/>
          <w:iCs/>
          <w:color w:val="000000" w:themeColor="text1"/>
          <w:sz w:val="18"/>
          <w:lang w:val="fr-FR"/>
        </w:rPr>
        <w:t>:</w:t>
      </w:r>
      <w:r w:rsidRPr="00714439">
        <w:rPr>
          <w:color w:val="000000" w:themeColor="text1"/>
          <w:sz w:val="18"/>
          <w:lang w:val="fr-FR"/>
        </w:rPr>
        <w:t xml:space="preserve"> Office fédéral de la statistique</w:t>
      </w:r>
      <w:r w:rsidR="003E00EB" w:rsidRPr="00714439">
        <w:rPr>
          <w:color w:val="000000" w:themeColor="text1"/>
          <w:sz w:val="18"/>
          <w:lang w:val="fr-FR"/>
        </w:rPr>
        <w:t> </w:t>
      </w:r>
      <w:r w:rsidRPr="00714439">
        <w:rPr>
          <w:color w:val="000000" w:themeColor="text1"/>
          <w:sz w:val="18"/>
          <w:lang w:val="fr-FR"/>
        </w:rPr>
        <w:t>; statistiques démographiques, compilées par l’association de recherche Institut allemand de la jeunesse/université technique de Dortmund.</w:t>
      </w:r>
    </w:p>
    <w:p w14:paraId="36EF3271" w14:textId="7F9F1492" w:rsidR="00B73BB1" w:rsidRPr="0013104E" w:rsidRDefault="00B73BB1" w:rsidP="00714439">
      <w:pPr>
        <w:pStyle w:val="Titre1"/>
        <w:spacing w:before="240" w:after="120"/>
        <w:ind w:right="1134"/>
        <w:rPr>
          <w:b/>
          <w:bCs/>
          <w:color w:val="000000" w:themeColor="text1"/>
          <w:lang w:val="fr-FR"/>
        </w:rPr>
      </w:pPr>
      <w:r>
        <w:rPr>
          <w:color w:val="000000" w:themeColor="text1"/>
          <w:lang w:val="fr-FR"/>
        </w:rPr>
        <w:t>Tableau 4</w:t>
      </w:r>
      <w:r w:rsidR="00714439">
        <w:rPr>
          <w:color w:val="000000" w:themeColor="text1"/>
          <w:lang w:val="fr-FR"/>
        </w:rPr>
        <w:br/>
      </w:r>
      <w:r>
        <w:rPr>
          <w:b/>
          <w:bCs/>
          <w:color w:val="000000" w:themeColor="text1"/>
          <w:lang w:val="fr-FR"/>
        </w:rPr>
        <w:t xml:space="preserve">Enfants issus de l’immigration* dans la population de 2016 à 2019 par groupe d’âge (nombre en milliers et pourcentage)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89"/>
        <w:gridCol w:w="1178"/>
        <w:gridCol w:w="1177"/>
        <w:gridCol w:w="1177"/>
        <w:gridCol w:w="1149"/>
      </w:tblGrid>
      <w:tr w:rsidR="00B73BB1" w:rsidRPr="0013104E" w14:paraId="79B2884D" w14:textId="77777777" w:rsidTr="00420771">
        <w:trPr>
          <w:tblHeader/>
        </w:trPr>
        <w:tc>
          <w:tcPr>
            <w:tcW w:w="2689" w:type="dxa"/>
            <w:tcBorders>
              <w:top w:val="single" w:sz="4" w:space="0" w:color="auto"/>
              <w:bottom w:val="single" w:sz="12" w:space="0" w:color="auto"/>
            </w:tcBorders>
            <w:shd w:val="clear" w:color="auto" w:fill="auto"/>
            <w:vAlign w:val="bottom"/>
            <w:hideMark/>
          </w:tcPr>
          <w:p w14:paraId="116EE781" w14:textId="77777777" w:rsidR="00B73BB1" w:rsidRPr="0013104E" w:rsidRDefault="00B73BB1" w:rsidP="00714439">
            <w:pPr>
              <w:suppressAutoHyphens w:val="0"/>
              <w:spacing w:before="80" w:after="80" w:line="200" w:lineRule="exact"/>
              <w:rPr>
                <w:bCs/>
                <w:i/>
                <w:color w:val="000000" w:themeColor="text1"/>
                <w:sz w:val="16"/>
                <w:lang w:val="fr-FR"/>
              </w:rPr>
            </w:pPr>
            <w:r>
              <w:rPr>
                <w:bCs/>
                <w:i/>
                <w:color w:val="000000" w:themeColor="text1"/>
                <w:sz w:val="16"/>
                <w:lang w:val="fr-FR"/>
              </w:rPr>
              <w:t>Âge</w:t>
            </w:r>
          </w:p>
        </w:tc>
        <w:tc>
          <w:tcPr>
            <w:tcW w:w="1178" w:type="dxa"/>
            <w:tcBorders>
              <w:top w:val="single" w:sz="4" w:space="0" w:color="auto"/>
              <w:bottom w:val="single" w:sz="12" w:space="0" w:color="auto"/>
            </w:tcBorders>
            <w:shd w:val="clear" w:color="auto" w:fill="auto"/>
            <w:noWrap/>
            <w:vAlign w:val="bottom"/>
            <w:hideMark/>
          </w:tcPr>
          <w:p w14:paraId="66B3FA28" w14:textId="77777777" w:rsidR="00B73BB1" w:rsidRPr="0013104E" w:rsidRDefault="00B73BB1" w:rsidP="00714439">
            <w:pPr>
              <w:suppressAutoHyphens w:val="0"/>
              <w:spacing w:before="80" w:after="80" w:line="200" w:lineRule="exact"/>
              <w:jc w:val="right"/>
              <w:rPr>
                <w:bCs/>
                <w:i/>
                <w:color w:val="000000" w:themeColor="text1"/>
                <w:sz w:val="16"/>
              </w:rPr>
            </w:pPr>
            <w:r>
              <w:rPr>
                <w:bCs/>
                <w:i/>
                <w:color w:val="000000" w:themeColor="text1"/>
                <w:sz w:val="16"/>
              </w:rPr>
              <w:t>2016</w:t>
            </w:r>
          </w:p>
        </w:tc>
        <w:tc>
          <w:tcPr>
            <w:tcW w:w="1177" w:type="dxa"/>
            <w:tcBorders>
              <w:top w:val="single" w:sz="4" w:space="0" w:color="auto"/>
              <w:bottom w:val="single" w:sz="12" w:space="0" w:color="auto"/>
            </w:tcBorders>
            <w:shd w:val="clear" w:color="auto" w:fill="auto"/>
            <w:noWrap/>
            <w:vAlign w:val="bottom"/>
            <w:hideMark/>
          </w:tcPr>
          <w:p w14:paraId="2190B683" w14:textId="77777777" w:rsidR="00B73BB1" w:rsidRPr="0013104E" w:rsidRDefault="00B73BB1" w:rsidP="00714439">
            <w:pPr>
              <w:suppressAutoHyphens w:val="0"/>
              <w:spacing w:before="80" w:after="80" w:line="200" w:lineRule="exact"/>
              <w:jc w:val="right"/>
              <w:rPr>
                <w:bCs/>
                <w:i/>
                <w:color w:val="000000" w:themeColor="text1"/>
                <w:sz w:val="16"/>
              </w:rPr>
            </w:pPr>
            <w:r>
              <w:rPr>
                <w:bCs/>
                <w:i/>
                <w:color w:val="000000" w:themeColor="text1"/>
                <w:sz w:val="16"/>
              </w:rPr>
              <w:t>2017</w:t>
            </w:r>
          </w:p>
        </w:tc>
        <w:tc>
          <w:tcPr>
            <w:tcW w:w="1177" w:type="dxa"/>
            <w:tcBorders>
              <w:top w:val="single" w:sz="4" w:space="0" w:color="auto"/>
              <w:bottom w:val="single" w:sz="12" w:space="0" w:color="auto"/>
            </w:tcBorders>
            <w:shd w:val="clear" w:color="auto" w:fill="auto"/>
            <w:noWrap/>
            <w:vAlign w:val="bottom"/>
            <w:hideMark/>
          </w:tcPr>
          <w:p w14:paraId="47B67B3C" w14:textId="77777777" w:rsidR="00B73BB1" w:rsidRPr="0013104E" w:rsidRDefault="00B73BB1" w:rsidP="00714439">
            <w:pPr>
              <w:suppressAutoHyphens w:val="0"/>
              <w:spacing w:before="80" w:after="80" w:line="200" w:lineRule="exact"/>
              <w:jc w:val="right"/>
              <w:rPr>
                <w:bCs/>
                <w:i/>
                <w:color w:val="000000" w:themeColor="text1"/>
                <w:sz w:val="16"/>
              </w:rPr>
            </w:pPr>
            <w:r>
              <w:rPr>
                <w:bCs/>
                <w:i/>
                <w:color w:val="000000" w:themeColor="text1"/>
                <w:sz w:val="16"/>
              </w:rPr>
              <w:t>2018</w:t>
            </w:r>
          </w:p>
        </w:tc>
        <w:tc>
          <w:tcPr>
            <w:tcW w:w="1149" w:type="dxa"/>
            <w:tcBorders>
              <w:top w:val="single" w:sz="4" w:space="0" w:color="auto"/>
              <w:bottom w:val="single" w:sz="12" w:space="0" w:color="auto"/>
            </w:tcBorders>
            <w:shd w:val="clear" w:color="auto" w:fill="auto"/>
            <w:noWrap/>
            <w:vAlign w:val="bottom"/>
            <w:hideMark/>
          </w:tcPr>
          <w:p w14:paraId="3EA276C0" w14:textId="77777777" w:rsidR="00B73BB1" w:rsidRPr="0013104E" w:rsidRDefault="00B73BB1" w:rsidP="00714439">
            <w:pPr>
              <w:suppressAutoHyphens w:val="0"/>
              <w:spacing w:before="80" w:after="80" w:line="200" w:lineRule="exact"/>
              <w:jc w:val="right"/>
              <w:rPr>
                <w:bCs/>
                <w:i/>
                <w:color w:val="000000" w:themeColor="text1"/>
                <w:sz w:val="16"/>
              </w:rPr>
            </w:pPr>
            <w:r>
              <w:rPr>
                <w:bCs/>
                <w:i/>
                <w:color w:val="000000" w:themeColor="text1"/>
                <w:sz w:val="16"/>
              </w:rPr>
              <w:t>2019</w:t>
            </w:r>
          </w:p>
        </w:tc>
      </w:tr>
      <w:tr w:rsidR="00B73BB1" w:rsidRPr="0013104E" w14:paraId="69AFC9DF" w14:textId="77777777" w:rsidTr="00420771">
        <w:tc>
          <w:tcPr>
            <w:tcW w:w="7370" w:type="dxa"/>
            <w:gridSpan w:val="5"/>
            <w:tcBorders>
              <w:top w:val="single" w:sz="12" w:space="0" w:color="auto"/>
            </w:tcBorders>
            <w:shd w:val="clear" w:color="auto" w:fill="auto"/>
            <w:hideMark/>
          </w:tcPr>
          <w:p w14:paraId="5123E908"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Enfants issus de l’immigration</w:t>
            </w:r>
          </w:p>
        </w:tc>
      </w:tr>
      <w:tr w:rsidR="00B73BB1" w:rsidRPr="0013104E" w14:paraId="14134FA3" w14:textId="77777777" w:rsidTr="00420771">
        <w:tc>
          <w:tcPr>
            <w:tcW w:w="7370" w:type="dxa"/>
            <w:gridSpan w:val="5"/>
            <w:shd w:val="clear" w:color="auto" w:fill="auto"/>
            <w:noWrap/>
            <w:hideMark/>
          </w:tcPr>
          <w:p w14:paraId="17E0546B"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Nombre en milliers</w:t>
            </w:r>
          </w:p>
        </w:tc>
      </w:tr>
      <w:tr w:rsidR="00B73BB1" w:rsidRPr="0013104E" w14:paraId="34C2C072" w14:textId="77777777" w:rsidTr="00420771">
        <w:tc>
          <w:tcPr>
            <w:tcW w:w="2689" w:type="dxa"/>
            <w:tcBorders>
              <w:top w:val="single" w:sz="4" w:space="0" w:color="auto"/>
              <w:bottom w:val="single" w:sz="4" w:space="0" w:color="auto"/>
            </w:tcBorders>
            <w:shd w:val="clear" w:color="auto" w:fill="auto"/>
            <w:hideMark/>
          </w:tcPr>
          <w:p w14:paraId="43E2CD9F" w14:textId="77777777" w:rsidR="00B73BB1" w:rsidRPr="0013104E" w:rsidRDefault="00B73BB1" w:rsidP="00714439">
            <w:pPr>
              <w:suppressAutoHyphens w:val="0"/>
              <w:spacing w:before="80" w:after="80" w:line="220" w:lineRule="exact"/>
              <w:ind w:left="283"/>
              <w:rPr>
                <w:b/>
                <w:color w:val="000000" w:themeColor="text1"/>
                <w:sz w:val="18"/>
                <w:lang w:val="fr-FR"/>
              </w:rPr>
            </w:pPr>
            <w:r>
              <w:rPr>
                <w:b/>
                <w:color w:val="000000" w:themeColor="text1"/>
                <w:sz w:val="18"/>
                <w:lang w:val="fr-FR"/>
              </w:rPr>
              <w:t>moins de 18 ans (total)</w:t>
            </w:r>
          </w:p>
        </w:tc>
        <w:tc>
          <w:tcPr>
            <w:tcW w:w="1178" w:type="dxa"/>
            <w:tcBorders>
              <w:top w:val="single" w:sz="4" w:space="0" w:color="auto"/>
              <w:bottom w:val="single" w:sz="4" w:space="0" w:color="auto"/>
            </w:tcBorders>
            <w:shd w:val="clear" w:color="auto" w:fill="auto"/>
            <w:noWrap/>
            <w:vAlign w:val="bottom"/>
            <w:hideMark/>
          </w:tcPr>
          <w:p w14:paraId="6EF72972" w14:textId="77777777" w:rsidR="00B73BB1" w:rsidRPr="0013104E" w:rsidRDefault="00B73BB1" w:rsidP="00714439">
            <w:pPr>
              <w:suppressAutoHyphens w:val="0"/>
              <w:spacing w:before="80" w:after="80" w:line="220" w:lineRule="exact"/>
              <w:jc w:val="right"/>
              <w:rPr>
                <w:b/>
                <w:color w:val="000000" w:themeColor="text1"/>
                <w:sz w:val="18"/>
              </w:rPr>
            </w:pPr>
            <w:r>
              <w:rPr>
                <w:b/>
                <w:color w:val="000000" w:themeColor="text1"/>
                <w:sz w:val="18"/>
              </w:rPr>
              <w:t>4 755</w:t>
            </w:r>
          </w:p>
        </w:tc>
        <w:tc>
          <w:tcPr>
            <w:tcW w:w="1177" w:type="dxa"/>
            <w:tcBorders>
              <w:top w:val="single" w:sz="4" w:space="0" w:color="auto"/>
              <w:bottom w:val="single" w:sz="4" w:space="0" w:color="auto"/>
            </w:tcBorders>
            <w:shd w:val="clear" w:color="auto" w:fill="auto"/>
            <w:noWrap/>
            <w:vAlign w:val="bottom"/>
            <w:hideMark/>
          </w:tcPr>
          <w:p w14:paraId="1AFDEEB5" w14:textId="77777777" w:rsidR="00B73BB1" w:rsidRPr="0013104E" w:rsidRDefault="00B73BB1" w:rsidP="00714439">
            <w:pPr>
              <w:suppressAutoHyphens w:val="0"/>
              <w:spacing w:before="80" w:after="80" w:line="220" w:lineRule="exact"/>
              <w:jc w:val="right"/>
              <w:rPr>
                <w:b/>
                <w:color w:val="000000" w:themeColor="text1"/>
                <w:sz w:val="18"/>
              </w:rPr>
            </w:pPr>
            <w:r>
              <w:rPr>
                <w:b/>
                <w:color w:val="000000" w:themeColor="text1"/>
                <w:sz w:val="18"/>
              </w:rPr>
              <w:t>4 896</w:t>
            </w:r>
          </w:p>
        </w:tc>
        <w:tc>
          <w:tcPr>
            <w:tcW w:w="1177" w:type="dxa"/>
            <w:tcBorders>
              <w:top w:val="single" w:sz="4" w:space="0" w:color="auto"/>
              <w:bottom w:val="single" w:sz="4" w:space="0" w:color="auto"/>
            </w:tcBorders>
            <w:shd w:val="clear" w:color="auto" w:fill="auto"/>
            <w:noWrap/>
            <w:vAlign w:val="bottom"/>
            <w:hideMark/>
          </w:tcPr>
          <w:p w14:paraId="1ABB45A3" w14:textId="77777777" w:rsidR="00B73BB1" w:rsidRPr="0013104E" w:rsidRDefault="00B73BB1" w:rsidP="00714439">
            <w:pPr>
              <w:suppressAutoHyphens w:val="0"/>
              <w:spacing w:before="80" w:after="80" w:line="220" w:lineRule="exact"/>
              <w:jc w:val="right"/>
              <w:rPr>
                <w:b/>
                <w:color w:val="000000" w:themeColor="text1"/>
                <w:sz w:val="18"/>
              </w:rPr>
            </w:pPr>
            <w:r>
              <w:rPr>
                <w:b/>
                <w:color w:val="000000" w:themeColor="text1"/>
                <w:sz w:val="18"/>
              </w:rPr>
              <w:t>4 980</w:t>
            </w:r>
          </w:p>
        </w:tc>
        <w:tc>
          <w:tcPr>
            <w:tcW w:w="1149" w:type="dxa"/>
            <w:tcBorders>
              <w:top w:val="single" w:sz="4" w:space="0" w:color="auto"/>
              <w:bottom w:val="single" w:sz="4" w:space="0" w:color="auto"/>
            </w:tcBorders>
            <w:shd w:val="clear" w:color="auto" w:fill="auto"/>
            <w:noWrap/>
            <w:vAlign w:val="bottom"/>
            <w:hideMark/>
          </w:tcPr>
          <w:p w14:paraId="1D6B3451" w14:textId="77777777" w:rsidR="00B73BB1" w:rsidRPr="0013104E" w:rsidRDefault="00B73BB1" w:rsidP="00714439">
            <w:pPr>
              <w:suppressAutoHyphens w:val="0"/>
              <w:spacing w:before="80" w:after="80" w:line="220" w:lineRule="exact"/>
              <w:jc w:val="right"/>
              <w:rPr>
                <w:b/>
                <w:color w:val="000000" w:themeColor="text1"/>
                <w:sz w:val="18"/>
              </w:rPr>
            </w:pPr>
            <w:r>
              <w:rPr>
                <w:b/>
                <w:color w:val="000000" w:themeColor="text1"/>
                <w:sz w:val="18"/>
              </w:rPr>
              <w:t>5 141</w:t>
            </w:r>
          </w:p>
        </w:tc>
      </w:tr>
      <w:tr w:rsidR="00B73BB1" w:rsidRPr="0013104E" w14:paraId="4CB5843C" w14:textId="77777777" w:rsidTr="00420771">
        <w:tc>
          <w:tcPr>
            <w:tcW w:w="2689" w:type="dxa"/>
            <w:tcBorders>
              <w:top w:val="single" w:sz="4" w:space="0" w:color="auto"/>
            </w:tcBorders>
            <w:shd w:val="clear" w:color="auto" w:fill="auto"/>
            <w:hideMark/>
          </w:tcPr>
          <w:p w14:paraId="2E5DB805"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moins de 5 ans</w:t>
            </w:r>
          </w:p>
        </w:tc>
        <w:tc>
          <w:tcPr>
            <w:tcW w:w="1178" w:type="dxa"/>
            <w:tcBorders>
              <w:top w:val="single" w:sz="4" w:space="0" w:color="auto"/>
            </w:tcBorders>
            <w:shd w:val="clear" w:color="auto" w:fill="auto"/>
            <w:noWrap/>
            <w:vAlign w:val="bottom"/>
            <w:hideMark/>
          </w:tcPr>
          <w:p w14:paraId="5C697327"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1 388</w:t>
            </w:r>
          </w:p>
        </w:tc>
        <w:tc>
          <w:tcPr>
            <w:tcW w:w="1177" w:type="dxa"/>
            <w:tcBorders>
              <w:top w:val="single" w:sz="4" w:space="0" w:color="auto"/>
            </w:tcBorders>
            <w:shd w:val="clear" w:color="auto" w:fill="auto"/>
            <w:noWrap/>
            <w:vAlign w:val="bottom"/>
            <w:hideMark/>
          </w:tcPr>
          <w:p w14:paraId="5473891E"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1 451</w:t>
            </w:r>
          </w:p>
        </w:tc>
        <w:tc>
          <w:tcPr>
            <w:tcW w:w="1177" w:type="dxa"/>
            <w:tcBorders>
              <w:top w:val="single" w:sz="4" w:space="0" w:color="auto"/>
            </w:tcBorders>
            <w:shd w:val="clear" w:color="auto" w:fill="auto"/>
            <w:noWrap/>
            <w:vAlign w:val="bottom"/>
            <w:hideMark/>
          </w:tcPr>
          <w:p w14:paraId="6F601797"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1 471</w:t>
            </w:r>
          </w:p>
        </w:tc>
        <w:tc>
          <w:tcPr>
            <w:tcW w:w="1149" w:type="dxa"/>
            <w:tcBorders>
              <w:top w:val="single" w:sz="4" w:space="0" w:color="auto"/>
            </w:tcBorders>
            <w:shd w:val="clear" w:color="auto" w:fill="auto"/>
            <w:noWrap/>
            <w:vAlign w:val="bottom"/>
            <w:hideMark/>
          </w:tcPr>
          <w:p w14:paraId="5475F7F0"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1 507</w:t>
            </w:r>
          </w:p>
        </w:tc>
      </w:tr>
      <w:tr w:rsidR="00B73BB1" w:rsidRPr="0013104E" w14:paraId="7E8854DD" w14:textId="77777777" w:rsidTr="00420771">
        <w:tc>
          <w:tcPr>
            <w:tcW w:w="2689" w:type="dxa"/>
            <w:shd w:val="clear" w:color="auto" w:fill="auto"/>
            <w:hideMark/>
          </w:tcPr>
          <w:p w14:paraId="6A9EC7AA"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5 à 9 ans</w:t>
            </w:r>
          </w:p>
        </w:tc>
        <w:tc>
          <w:tcPr>
            <w:tcW w:w="1178" w:type="dxa"/>
            <w:shd w:val="clear" w:color="auto" w:fill="auto"/>
            <w:noWrap/>
            <w:vAlign w:val="bottom"/>
            <w:hideMark/>
          </w:tcPr>
          <w:p w14:paraId="685EA4BD"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1 330</w:t>
            </w:r>
          </w:p>
        </w:tc>
        <w:tc>
          <w:tcPr>
            <w:tcW w:w="1177" w:type="dxa"/>
            <w:shd w:val="clear" w:color="auto" w:fill="auto"/>
            <w:noWrap/>
            <w:vAlign w:val="bottom"/>
            <w:hideMark/>
          </w:tcPr>
          <w:p w14:paraId="11E2DAA7"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1 364</w:t>
            </w:r>
          </w:p>
        </w:tc>
        <w:tc>
          <w:tcPr>
            <w:tcW w:w="1177" w:type="dxa"/>
            <w:shd w:val="clear" w:color="auto" w:fill="auto"/>
            <w:noWrap/>
            <w:vAlign w:val="bottom"/>
            <w:hideMark/>
          </w:tcPr>
          <w:p w14:paraId="46EAF309"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1 380</w:t>
            </w:r>
          </w:p>
        </w:tc>
        <w:tc>
          <w:tcPr>
            <w:tcW w:w="1149" w:type="dxa"/>
            <w:shd w:val="clear" w:color="auto" w:fill="auto"/>
            <w:noWrap/>
            <w:vAlign w:val="bottom"/>
            <w:hideMark/>
          </w:tcPr>
          <w:p w14:paraId="3E7A8D37"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1 419</w:t>
            </w:r>
          </w:p>
        </w:tc>
      </w:tr>
      <w:tr w:rsidR="00B73BB1" w:rsidRPr="0013104E" w14:paraId="70D7C8BE" w14:textId="77777777" w:rsidTr="00420771">
        <w:tc>
          <w:tcPr>
            <w:tcW w:w="2689" w:type="dxa"/>
            <w:shd w:val="clear" w:color="auto" w:fill="auto"/>
            <w:hideMark/>
          </w:tcPr>
          <w:p w14:paraId="4F2C92FA"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10 à 14 ans</w:t>
            </w:r>
          </w:p>
        </w:tc>
        <w:tc>
          <w:tcPr>
            <w:tcW w:w="1178" w:type="dxa"/>
            <w:shd w:val="clear" w:color="auto" w:fill="auto"/>
            <w:noWrap/>
            <w:vAlign w:val="bottom"/>
            <w:hideMark/>
          </w:tcPr>
          <w:p w14:paraId="7C0F61D9"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1 270</w:t>
            </w:r>
          </w:p>
        </w:tc>
        <w:tc>
          <w:tcPr>
            <w:tcW w:w="1177" w:type="dxa"/>
            <w:shd w:val="clear" w:color="auto" w:fill="auto"/>
            <w:noWrap/>
            <w:vAlign w:val="bottom"/>
            <w:hideMark/>
          </w:tcPr>
          <w:p w14:paraId="7529CAA6"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1 326</w:t>
            </w:r>
          </w:p>
        </w:tc>
        <w:tc>
          <w:tcPr>
            <w:tcW w:w="1177" w:type="dxa"/>
            <w:shd w:val="clear" w:color="auto" w:fill="auto"/>
            <w:noWrap/>
            <w:vAlign w:val="bottom"/>
            <w:hideMark/>
          </w:tcPr>
          <w:p w14:paraId="5F503638"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1 348</w:t>
            </w:r>
          </w:p>
        </w:tc>
        <w:tc>
          <w:tcPr>
            <w:tcW w:w="1149" w:type="dxa"/>
            <w:shd w:val="clear" w:color="auto" w:fill="auto"/>
            <w:noWrap/>
            <w:vAlign w:val="bottom"/>
            <w:hideMark/>
          </w:tcPr>
          <w:p w14:paraId="233CDC2F"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1 404</w:t>
            </w:r>
          </w:p>
        </w:tc>
      </w:tr>
      <w:tr w:rsidR="00B73BB1" w:rsidRPr="0013104E" w14:paraId="2B0195A2" w14:textId="77777777" w:rsidTr="00420771">
        <w:tc>
          <w:tcPr>
            <w:tcW w:w="2689" w:type="dxa"/>
            <w:shd w:val="clear" w:color="auto" w:fill="auto"/>
            <w:hideMark/>
          </w:tcPr>
          <w:p w14:paraId="213D20C7"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15 à 17 ans</w:t>
            </w:r>
          </w:p>
        </w:tc>
        <w:tc>
          <w:tcPr>
            <w:tcW w:w="1178" w:type="dxa"/>
            <w:shd w:val="clear" w:color="auto" w:fill="auto"/>
            <w:noWrap/>
            <w:vAlign w:val="bottom"/>
            <w:hideMark/>
          </w:tcPr>
          <w:p w14:paraId="411F4098"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767</w:t>
            </w:r>
          </w:p>
        </w:tc>
        <w:tc>
          <w:tcPr>
            <w:tcW w:w="1177" w:type="dxa"/>
            <w:shd w:val="clear" w:color="auto" w:fill="auto"/>
            <w:noWrap/>
            <w:vAlign w:val="bottom"/>
            <w:hideMark/>
          </w:tcPr>
          <w:p w14:paraId="66FDD9F0"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755</w:t>
            </w:r>
          </w:p>
        </w:tc>
        <w:tc>
          <w:tcPr>
            <w:tcW w:w="1177" w:type="dxa"/>
            <w:shd w:val="clear" w:color="auto" w:fill="auto"/>
            <w:noWrap/>
            <w:vAlign w:val="bottom"/>
            <w:hideMark/>
          </w:tcPr>
          <w:p w14:paraId="339EBA68"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781</w:t>
            </w:r>
          </w:p>
        </w:tc>
        <w:tc>
          <w:tcPr>
            <w:tcW w:w="1149" w:type="dxa"/>
            <w:shd w:val="clear" w:color="auto" w:fill="auto"/>
            <w:noWrap/>
            <w:vAlign w:val="bottom"/>
            <w:hideMark/>
          </w:tcPr>
          <w:p w14:paraId="6B620909"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 xml:space="preserve">  811</w:t>
            </w:r>
          </w:p>
        </w:tc>
      </w:tr>
      <w:tr w:rsidR="00B73BB1" w:rsidRPr="006C3A04" w14:paraId="10EE5FA7" w14:textId="77777777" w:rsidTr="00420771">
        <w:tc>
          <w:tcPr>
            <w:tcW w:w="7370" w:type="dxa"/>
            <w:gridSpan w:val="5"/>
            <w:shd w:val="clear" w:color="auto" w:fill="auto"/>
            <w:noWrap/>
            <w:hideMark/>
          </w:tcPr>
          <w:p w14:paraId="76D628F6"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Pourcentage de la population de pairs</w:t>
            </w:r>
          </w:p>
        </w:tc>
      </w:tr>
      <w:tr w:rsidR="00B73BB1" w:rsidRPr="0013104E" w14:paraId="27144761" w14:textId="77777777" w:rsidTr="00420771">
        <w:tc>
          <w:tcPr>
            <w:tcW w:w="2689" w:type="dxa"/>
            <w:tcBorders>
              <w:top w:val="single" w:sz="4" w:space="0" w:color="auto"/>
              <w:bottom w:val="single" w:sz="4" w:space="0" w:color="auto"/>
            </w:tcBorders>
            <w:shd w:val="clear" w:color="auto" w:fill="auto"/>
            <w:hideMark/>
          </w:tcPr>
          <w:p w14:paraId="23D84DEE" w14:textId="77777777" w:rsidR="00B73BB1" w:rsidRPr="0013104E" w:rsidRDefault="00B73BB1" w:rsidP="00714439">
            <w:pPr>
              <w:suppressAutoHyphens w:val="0"/>
              <w:spacing w:before="80" w:after="80" w:line="220" w:lineRule="exact"/>
              <w:ind w:left="283"/>
              <w:rPr>
                <w:b/>
                <w:color w:val="000000" w:themeColor="text1"/>
                <w:sz w:val="18"/>
                <w:lang w:val="fr-FR"/>
              </w:rPr>
            </w:pPr>
            <w:r>
              <w:rPr>
                <w:b/>
                <w:color w:val="000000" w:themeColor="text1"/>
                <w:sz w:val="18"/>
                <w:lang w:val="fr-FR"/>
              </w:rPr>
              <w:t>moins de 18 ans (total)</w:t>
            </w:r>
          </w:p>
        </w:tc>
        <w:tc>
          <w:tcPr>
            <w:tcW w:w="1178" w:type="dxa"/>
            <w:tcBorders>
              <w:top w:val="single" w:sz="4" w:space="0" w:color="auto"/>
              <w:bottom w:val="single" w:sz="4" w:space="0" w:color="auto"/>
            </w:tcBorders>
            <w:shd w:val="clear" w:color="auto" w:fill="auto"/>
            <w:noWrap/>
            <w:vAlign w:val="bottom"/>
            <w:hideMark/>
          </w:tcPr>
          <w:p w14:paraId="3C326925" w14:textId="77777777" w:rsidR="00B73BB1" w:rsidRPr="0013104E" w:rsidRDefault="00B73BB1" w:rsidP="00714439">
            <w:pPr>
              <w:suppressAutoHyphens w:val="0"/>
              <w:spacing w:before="80" w:after="80" w:line="220" w:lineRule="exact"/>
              <w:jc w:val="right"/>
              <w:rPr>
                <w:b/>
                <w:color w:val="000000" w:themeColor="text1"/>
                <w:sz w:val="18"/>
                <w:lang w:val="fr-FR"/>
              </w:rPr>
            </w:pPr>
            <w:r>
              <w:rPr>
                <w:b/>
                <w:color w:val="000000" w:themeColor="text1"/>
                <w:sz w:val="18"/>
                <w:lang w:val="fr-FR"/>
              </w:rPr>
              <w:t>35,4</w:t>
            </w:r>
          </w:p>
        </w:tc>
        <w:tc>
          <w:tcPr>
            <w:tcW w:w="1177" w:type="dxa"/>
            <w:tcBorders>
              <w:top w:val="single" w:sz="4" w:space="0" w:color="auto"/>
              <w:bottom w:val="single" w:sz="4" w:space="0" w:color="auto"/>
            </w:tcBorders>
            <w:shd w:val="clear" w:color="auto" w:fill="auto"/>
            <w:noWrap/>
            <w:vAlign w:val="bottom"/>
            <w:hideMark/>
          </w:tcPr>
          <w:p w14:paraId="74F8876E" w14:textId="77777777" w:rsidR="00B73BB1" w:rsidRPr="0013104E" w:rsidRDefault="00B73BB1" w:rsidP="00714439">
            <w:pPr>
              <w:suppressAutoHyphens w:val="0"/>
              <w:spacing w:before="80" w:after="80" w:line="220" w:lineRule="exact"/>
              <w:jc w:val="right"/>
              <w:rPr>
                <w:b/>
                <w:color w:val="000000" w:themeColor="text1"/>
                <w:sz w:val="18"/>
                <w:lang w:val="fr-FR"/>
              </w:rPr>
            </w:pPr>
            <w:r>
              <w:rPr>
                <w:b/>
                <w:color w:val="000000" w:themeColor="text1"/>
                <w:sz w:val="18"/>
                <w:lang w:val="fr-FR"/>
              </w:rPr>
              <w:t>36,4</w:t>
            </w:r>
          </w:p>
        </w:tc>
        <w:tc>
          <w:tcPr>
            <w:tcW w:w="1177" w:type="dxa"/>
            <w:tcBorders>
              <w:top w:val="single" w:sz="4" w:space="0" w:color="auto"/>
              <w:bottom w:val="single" w:sz="4" w:space="0" w:color="auto"/>
            </w:tcBorders>
            <w:shd w:val="clear" w:color="auto" w:fill="auto"/>
            <w:noWrap/>
            <w:vAlign w:val="bottom"/>
            <w:hideMark/>
          </w:tcPr>
          <w:p w14:paraId="7D7082BD" w14:textId="77777777" w:rsidR="00B73BB1" w:rsidRPr="0013104E" w:rsidRDefault="00B73BB1" w:rsidP="00714439">
            <w:pPr>
              <w:suppressAutoHyphens w:val="0"/>
              <w:spacing w:before="80" w:after="80" w:line="220" w:lineRule="exact"/>
              <w:jc w:val="right"/>
              <w:rPr>
                <w:b/>
                <w:color w:val="000000" w:themeColor="text1"/>
                <w:sz w:val="18"/>
                <w:lang w:val="fr-FR"/>
              </w:rPr>
            </w:pPr>
            <w:r>
              <w:rPr>
                <w:b/>
                <w:color w:val="000000" w:themeColor="text1"/>
                <w:sz w:val="18"/>
                <w:lang w:val="fr-FR"/>
              </w:rPr>
              <w:t>37,8</w:t>
            </w:r>
          </w:p>
        </w:tc>
        <w:tc>
          <w:tcPr>
            <w:tcW w:w="1149" w:type="dxa"/>
            <w:tcBorders>
              <w:top w:val="single" w:sz="4" w:space="0" w:color="auto"/>
              <w:bottom w:val="single" w:sz="4" w:space="0" w:color="auto"/>
            </w:tcBorders>
            <w:shd w:val="clear" w:color="auto" w:fill="auto"/>
            <w:noWrap/>
            <w:vAlign w:val="bottom"/>
            <w:hideMark/>
          </w:tcPr>
          <w:p w14:paraId="60548F8F" w14:textId="77777777" w:rsidR="00B73BB1" w:rsidRPr="0013104E" w:rsidRDefault="00B73BB1" w:rsidP="00714439">
            <w:pPr>
              <w:suppressAutoHyphens w:val="0"/>
              <w:spacing w:before="80" w:after="80" w:line="220" w:lineRule="exact"/>
              <w:jc w:val="right"/>
              <w:rPr>
                <w:b/>
                <w:color w:val="000000" w:themeColor="text1"/>
                <w:sz w:val="18"/>
                <w:lang w:val="fr-FR"/>
              </w:rPr>
            </w:pPr>
            <w:r>
              <w:rPr>
                <w:b/>
                <w:color w:val="000000" w:themeColor="text1"/>
                <w:sz w:val="18"/>
                <w:lang w:val="fr-FR"/>
              </w:rPr>
              <w:t>38,0</w:t>
            </w:r>
          </w:p>
        </w:tc>
      </w:tr>
      <w:tr w:rsidR="00B73BB1" w:rsidRPr="0013104E" w14:paraId="3523DFCB" w14:textId="77777777" w:rsidTr="00420771">
        <w:tc>
          <w:tcPr>
            <w:tcW w:w="2689" w:type="dxa"/>
            <w:tcBorders>
              <w:top w:val="single" w:sz="4" w:space="0" w:color="auto"/>
            </w:tcBorders>
            <w:shd w:val="clear" w:color="auto" w:fill="auto"/>
            <w:hideMark/>
          </w:tcPr>
          <w:p w14:paraId="50031354"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moins de 5 ans</w:t>
            </w:r>
          </w:p>
        </w:tc>
        <w:tc>
          <w:tcPr>
            <w:tcW w:w="1178" w:type="dxa"/>
            <w:tcBorders>
              <w:top w:val="single" w:sz="4" w:space="0" w:color="auto"/>
            </w:tcBorders>
            <w:shd w:val="clear" w:color="auto" w:fill="auto"/>
            <w:noWrap/>
            <w:vAlign w:val="bottom"/>
            <w:hideMark/>
          </w:tcPr>
          <w:p w14:paraId="2109551C"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38,1</w:t>
            </w:r>
          </w:p>
        </w:tc>
        <w:tc>
          <w:tcPr>
            <w:tcW w:w="1177" w:type="dxa"/>
            <w:tcBorders>
              <w:top w:val="single" w:sz="4" w:space="0" w:color="auto"/>
            </w:tcBorders>
            <w:shd w:val="clear" w:color="auto" w:fill="auto"/>
            <w:noWrap/>
            <w:vAlign w:val="bottom"/>
            <w:hideMark/>
          </w:tcPr>
          <w:p w14:paraId="7E12D39B"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39,1</w:t>
            </w:r>
          </w:p>
        </w:tc>
        <w:tc>
          <w:tcPr>
            <w:tcW w:w="1177" w:type="dxa"/>
            <w:tcBorders>
              <w:top w:val="single" w:sz="4" w:space="0" w:color="auto"/>
            </w:tcBorders>
            <w:shd w:val="clear" w:color="auto" w:fill="auto"/>
            <w:noWrap/>
            <w:vAlign w:val="bottom"/>
            <w:hideMark/>
          </w:tcPr>
          <w:p w14:paraId="334CE99B"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39,9</w:t>
            </w:r>
          </w:p>
        </w:tc>
        <w:tc>
          <w:tcPr>
            <w:tcW w:w="1149" w:type="dxa"/>
            <w:tcBorders>
              <w:top w:val="single" w:sz="4" w:space="0" w:color="auto"/>
            </w:tcBorders>
            <w:shd w:val="clear" w:color="auto" w:fill="auto"/>
            <w:noWrap/>
            <w:vAlign w:val="bottom"/>
            <w:hideMark/>
          </w:tcPr>
          <w:p w14:paraId="28AAA25F"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39,7</w:t>
            </w:r>
          </w:p>
        </w:tc>
      </w:tr>
      <w:tr w:rsidR="00B73BB1" w:rsidRPr="0013104E" w14:paraId="53C008A9" w14:textId="77777777" w:rsidTr="00420771">
        <w:tc>
          <w:tcPr>
            <w:tcW w:w="2689" w:type="dxa"/>
            <w:shd w:val="clear" w:color="auto" w:fill="auto"/>
            <w:hideMark/>
          </w:tcPr>
          <w:p w14:paraId="3C4D3AF3"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5 à 9 ans</w:t>
            </w:r>
          </w:p>
        </w:tc>
        <w:tc>
          <w:tcPr>
            <w:tcW w:w="1178" w:type="dxa"/>
            <w:shd w:val="clear" w:color="auto" w:fill="auto"/>
            <w:noWrap/>
            <w:vAlign w:val="bottom"/>
            <w:hideMark/>
          </w:tcPr>
          <w:p w14:paraId="79DB4BB3"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37,2</w:t>
            </w:r>
          </w:p>
        </w:tc>
        <w:tc>
          <w:tcPr>
            <w:tcW w:w="1177" w:type="dxa"/>
            <w:shd w:val="clear" w:color="auto" w:fill="auto"/>
            <w:noWrap/>
            <w:vAlign w:val="bottom"/>
            <w:hideMark/>
          </w:tcPr>
          <w:p w14:paraId="6CF4008B"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37,5</w:t>
            </w:r>
          </w:p>
        </w:tc>
        <w:tc>
          <w:tcPr>
            <w:tcW w:w="1177" w:type="dxa"/>
            <w:shd w:val="clear" w:color="auto" w:fill="auto"/>
            <w:noWrap/>
            <w:vAlign w:val="bottom"/>
            <w:hideMark/>
          </w:tcPr>
          <w:p w14:paraId="67C5D1B3"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39,0</w:t>
            </w:r>
          </w:p>
        </w:tc>
        <w:tc>
          <w:tcPr>
            <w:tcW w:w="1149" w:type="dxa"/>
            <w:shd w:val="clear" w:color="auto" w:fill="auto"/>
            <w:noWrap/>
            <w:vAlign w:val="bottom"/>
            <w:hideMark/>
          </w:tcPr>
          <w:p w14:paraId="2B0AADF3"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38,7</w:t>
            </w:r>
          </w:p>
        </w:tc>
      </w:tr>
      <w:tr w:rsidR="00B73BB1" w:rsidRPr="0013104E" w14:paraId="38B915C0" w14:textId="77777777" w:rsidTr="00420771">
        <w:tc>
          <w:tcPr>
            <w:tcW w:w="2689" w:type="dxa"/>
            <w:shd w:val="clear" w:color="auto" w:fill="auto"/>
            <w:hideMark/>
          </w:tcPr>
          <w:p w14:paraId="09191CE1"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10 à 14 ans</w:t>
            </w:r>
          </w:p>
        </w:tc>
        <w:tc>
          <w:tcPr>
            <w:tcW w:w="1178" w:type="dxa"/>
            <w:shd w:val="clear" w:color="auto" w:fill="auto"/>
            <w:noWrap/>
            <w:vAlign w:val="bottom"/>
            <w:hideMark/>
          </w:tcPr>
          <w:p w14:paraId="2375A348"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34,1</w:t>
            </w:r>
          </w:p>
        </w:tc>
        <w:tc>
          <w:tcPr>
            <w:tcW w:w="1177" w:type="dxa"/>
            <w:shd w:val="clear" w:color="auto" w:fill="auto"/>
            <w:noWrap/>
            <w:vAlign w:val="bottom"/>
            <w:hideMark/>
          </w:tcPr>
          <w:p w14:paraId="7305B5D4"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35,8</w:t>
            </w:r>
          </w:p>
        </w:tc>
        <w:tc>
          <w:tcPr>
            <w:tcW w:w="1177" w:type="dxa"/>
            <w:shd w:val="clear" w:color="auto" w:fill="auto"/>
            <w:noWrap/>
            <w:vAlign w:val="bottom"/>
            <w:hideMark/>
          </w:tcPr>
          <w:p w14:paraId="3D1D7A74"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37,3</w:t>
            </w:r>
          </w:p>
        </w:tc>
        <w:tc>
          <w:tcPr>
            <w:tcW w:w="1149" w:type="dxa"/>
            <w:shd w:val="clear" w:color="auto" w:fill="auto"/>
            <w:noWrap/>
            <w:vAlign w:val="bottom"/>
            <w:hideMark/>
          </w:tcPr>
          <w:p w14:paraId="2EEF9879"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37,7</w:t>
            </w:r>
          </w:p>
        </w:tc>
      </w:tr>
      <w:tr w:rsidR="00B73BB1" w:rsidRPr="0013104E" w14:paraId="4BC0431F" w14:textId="77777777" w:rsidTr="00420771">
        <w:tc>
          <w:tcPr>
            <w:tcW w:w="2689" w:type="dxa"/>
            <w:shd w:val="clear" w:color="auto" w:fill="auto"/>
            <w:hideMark/>
          </w:tcPr>
          <w:p w14:paraId="2F843EA4"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15 à 17 ans</w:t>
            </w:r>
          </w:p>
        </w:tc>
        <w:tc>
          <w:tcPr>
            <w:tcW w:w="1178" w:type="dxa"/>
            <w:shd w:val="clear" w:color="auto" w:fill="auto"/>
            <w:noWrap/>
            <w:vAlign w:val="bottom"/>
            <w:hideMark/>
          </w:tcPr>
          <w:p w14:paraId="7F63F5E3"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31,0</w:t>
            </w:r>
          </w:p>
        </w:tc>
        <w:tc>
          <w:tcPr>
            <w:tcW w:w="1177" w:type="dxa"/>
            <w:shd w:val="clear" w:color="auto" w:fill="auto"/>
            <w:noWrap/>
            <w:vAlign w:val="bottom"/>
            <w:hideMark/>
          </w:tcPr>
          <w:p w14:paraId="38DCFD47"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31,6</w:t>
            </w:r>
          </w:p>
        </w:tc>
        <w:tc>
          <w:tcPr>
            <w:tcW w:w="1177" w:type="dxa"/>
            <w:shd w:val="clear" w:color="auto" w:fill="auto"/>
            <w:noWrap/>
            <w:vAlign w:val="bottom"/>
            <w:hideMark/>
          </w:tcPr>
          <w:p w14:paraId="10ED515B"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33,2</w:t>
            </w:r>
          </w:p>
        </w:tc>
        <w:tc>
          <w:tcPr>
            <w:tcW w:w="1149" w:type="dxa"/>
            <w:shd w:val="clear" w:color="auto" w:fill="auto"/>
            <w:noWrap/>
            <w:vAlign w:val="bottom"/>
            <w:hideMark/>
          </w:tcPr>
          <w:p w14:paraId="7B56CB40"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34,7</w:t>
            </w:r>
          </w:p>
        </w:tc>
      </w:tr>
      <w:tr w:rsidR="00B73BB1" w:rsidRPr="006C3A04" w14:paraId="71443A07" w14:textId="77777777" w:rsidTr="00420771">
        <w:tc>
          <w:tcPr>
            <w:tcW w:w="7370" w:type="dxa"/>
            <w:gridSpan w:val="5"/>
            <w:shd w:val="clear" w:color="auto" w:fill="auto"/>
            <w:noWrap/>
            <w:hideMark/>
          </w:tcPr>
          <w:p w14:paraId="29DBD341" w14:textId="427B7E9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dont</w:t>
            </w:r>
            <w:r w:rsidR="003E00EB">
              <w:rPr>
                <w:color w:val="000000" w:themeColor="text1"/>
                <w:sz w:val="18"/>
                <w:lang w:val="fr-FR"/>
              </w:rPr>
              <w:t> </w:t>
            </w:r>
            <w:r>
              <w:rPr>
                <w:color w:val="000000" w:themeColor="text1"/>
                <w:sz w:val="18"/>
                <w:lang w:val="fr-FR"/>
              </w:rPr>
              <w:t>: enfants ayant personnellement vécu la migration</w:t>
            </w:r>
            <w:r>
              <w:rPr>
                <w:color w:val="000000" w:themeColor="text1"/>
                <w:sz w:val="18"/>
                <w:vertAlign w:val="superscript"/>
                <w:lang w:val="fr-FR"/>
              </w:rPr>
              <w:t>1)</w:t>
            </w:r>
          </w:p>
        </w:tc>
      </w:tr>
      <w:tr w:rsidR="00B73BB1" w:rsidRPr="0013104E" w14:paraId="18D6D27B" w14:textId="77777777" w:rsidTr="00420771">
        <w:tc>
          <w:tcPr>
            <w:tcW w:w="7370" w:type="dxa"/>
            <w:gridSpan w:val="5"/>
            <w:shd w:val="clear" w:color="auto" w:fill="auto"/>
            <w:noWrap/>
            <w:hideMark/>
          </w:tcPr>
          <w:p w14:paraId="61732171"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Nombre en milliers</w:t>
            </w:r>
          </w:p>
        </w:tc>
      </w:tr>
      <w:tr w:rsidR="00B73BB1" w:rsidRPr="0013104E" w14:paraId="5EA7B575" w14:textId="77777777" w:rsidTr="00420771">
        <w:tc>
          <w:tcPr>
            <w:tcW w:w="2689" w:type="dxa"/>
            <w:tcBorders>
              <w:top w:val="single" w:sz="4" w:space="0" w:color="auto"/>
              <w:bottom w:val="single" w:sz="4" w:space="0" w:color="auto"/>
            </w:tcBorders>
            <w:shd w:val="clear" w:color="auto" w:fill="auto"/>
            <w:hideMark/>
          </w:tcPr>
          <w:p w14:paraId="045577C7" w14:textId="77777777" w:rsidR="00B73BB1" w:rsidRPr="0013104E" w:rsidRDefault="00B73BB1" w:rsidP="00714439">
            <w:pPr>
              <w:suppressAutoHyphens w:val="0"/>
              <w:spacing w:before="80" w:after="80" w:line="220" w:lineRule="exact"/>
              <w:ind w:left="283"/>
              <w:rPr>
                <w:b/>
                <w:color w:val="000000" w:themeColor="text1"/>
                <w:sz w:val="18"/>
                <w:lang w:val="fr-FR"/>
              </w:rPr>
            </w:pPr>
            <w:r>
              <w:rPr>
                <w:b/>
                <w:color w:val="000000" w:themeColor="text1"/>
                <w:sz w:val="18"/>
                <w:lang w:val="fr-FR"/>
              </w:rPr>
              <w:t>moins de 18 ans (total)</w:t>
            </w:r>
          </w:p>
        </w:tc>
        <w:tc>
          <w:tcPr>
            <w:tcW w:w="1178" w:type="dxa"/>
            <w:tcBorders>
              <w:top w:val="single" w:sz="4" w:space="0" w:color="auto"/>
              <w:bottom w:val="single" w:sz="4" w:space="0" w:color="auto"/>
            </w:tcBorders>
            <w:shd w:val="clear" w:color="auto" w:fill="auto"/>
            <w:noWrap/>
            <w:vAlign w:val="bottom"/>
            <w:hideMark/>
          </w:tcPr>
          <w:p w14:paraId="5DE0BE85" w14:textId="77777777" w:rsidR="00B73BB1" w:rsidRPr="0013104E" w:rsidRDefault="00B73BB1" w:rsidP="00714439">
            <w:pPr>
              <w:suppressAutoHyphens w:val="0"/>
              <w:spacing w:before="80" w:after="80" w:line="220" w:lineRule="exact"/>
              <w:jc w:val="right"/>
              <w:rPr>
                <w:b/>
                <w:color w:val="000000" w:themeColor="text1"/>
                <w:sz w:val="18"/>
              </w:rPr>
            </w:pPr>
            <w:r>
              <w:rPr>
                <w:b/>
                <w:color w:val="000000" w:themeColor="text1"/>
                <w:sz w:val="18"/>
              </w:rPr>
              <w:t>922</w:t>
            </w:r>
          </w:p>
        </w:tc>
        <w:tc>
          <w:tcPr>
            <w:tcW w:w="1177" w:type="dxa"/>
            <w:tcBorders>
              <w:top w:val="single" w:sz="4" w:space="0" w:color="auto"/>
              <w:bottom w:val="single" w:sz="4" w:space="0" w:color="auto"/>
            </w:tcBorders>
            <w:shd w:val="clear" w:color="auto" w:fill="auto"/>
            <w:noWrap/>
            <w:vAlign w:val="bottom"/>
            <w:hideMark/>
          </w:tcPr>
          <w:p w14:paraId="11F9DB1F" w14:textId="77777777" w:rsidR="00B73BB1" w:rsidRPr="0013104E" w:rsidRDefault="00B73BB1" w:rsidP="00714439">
            <w:pPr>
              <w:suppressAutoHyphens w:val="0"/>
              <w:spacing w:before="80" w:after="80" w:line="220" w:lineRule="exact"/>
              <w:jc w:val="right"/>
              <w:rPr>
                <w:b/>
                <w:color w:val="000000" w:themeColor="text1"/>
                <w:sz w:val="18"/>
              </w:rPr>
            </w:pPr>
            <w:r>
              <w:rPr>
                <w:b/>
                <w:color w:val="000000" w:themeColor="text1"/>
                <w:sz w:val="18"/>
              </w:rPr>
              <w:t>991</w:t>
            </w:r>
          </w:p>
        </w:tc>
        <w:tc>
          <w:tcPr>
            <w:tcW w:w="1177" w:type="dxa"/>
            <w:tcBorders>
              <w:top w:val="single" w:sz="4" w:space="0" w:color="auto"/>
              <w:bottom w:val="single" w:sz="4" w:space="0" w:color="auto"/>
            </w:tcBorders>
            <w:shd w:val="clear" w:color="auto" w:fill="auto"/>
            <w:noWrap/>
            <w:vAlign w:val="bottom"/>
            <w:hideMark/>
          </w:tcPr>
          <w:p w14:paraId="3957EFD5" w14:textId="77777777" w:rsidR="00B73BB1" w:rsidRPr="0013104E" w:rsidRDefault="00B73BB1" w:rsidP="00714439">
            <w:pPr>
              <w:suppressAutoHyphens w:val="0"/>
              <w:spacing w:before="80" w:after="80" w:line="220" w:lineRule="exact"/>
              <w:jc w:val="right"/>
              <w:rPr>
                <w:b/>
                <w:color w:val="000000" w:themeColor="text1"/>
                <w:sz w:val="18"/>
              </w:rPr>
            </w:pPr>
            <w:r>
              <w:rPr>
                <w:b/>
                <w:color w:val="000000" w:themeColor="text1"/>
                <w:sz w:val="18"/>
              </w:rPr>
              <w:t>1 055</w:t>
            </w:r>
          </w:p>
        </w:tc>
        <w:tc>
          <w:tcPr>
            <w:tcW w:w="1149" w:type="dxa"/>
            <w:tcBorders>
              <w:top w:val="single" w:sz="4" w:space="0" w:color="auto"/>
              <w:bottom w:val="single" w:sz="4" w:space="0" w:color="auto"/>
            </w:tcBorders>
            <w:shd w:val="clear" w:color="auto" w:fill="auto"/>
            <w:noWrap/>
            <w:vAlign w:val="bottom"/>
            <w:hideMark/>
          </w:tcPr>
          <w:p w14:paraId="7D98815D" w14:textId="77777777" w:rsidR="00B73BB1" w:rsidRPr="0013104E" w:rsidRDefault="00B73BB1" w:rsidP="00714439">
            <w:pPr>
              <w:suppressAutoHyphens w:val="0"/>
              <w:spacing w:before="80" w:after="80" w:line="220" w:lineRule="exact"/>
              <w:jc w:val="right"/>
              <w:rPr>
                <w:b/>
                <w:color w:val="000000" w:themeColor="text1"/>
                <w:sz w:val="18"/>
              </w:rPr>
            </w:pPr>
            <w:r>
              <w:rPr>
                <w:b/>
                <w:color w:val="000000" w:themeColor="text1"/>
                <w:sz w:val="18"/>
              </w:rPr>
              <w:t>1 081</w:t>
            </w:r>
          </w:p>
        </w:tc>
      </w:tr>
      <w:tr w:rsidR="00B73BB1" w:rsidRPr="0013104E" w14:paraId="2D2CEF1A" w14:textId="77777777" w:rsidTr="00420771">
        <w:tc>
          <w:tcPr>
            <w:tcW w:w="2689" w:type="dxa"/>
            <w:tcBorders>
              <w:top w:val="single" w:sz="4" w:space="0" w:color="auto"/>
            </w:tcBorders>
            <w:shd w:val="clear" w:color="auto" w:fill="auto"/>
            <w:hideMark/>
          </w:tcPr>
          <w:p w14:paraId="62E94043"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moins de 5 ans</w:t>
            </w:r>
          </w:p>
        </w:tc>
        <w:tc>
          <w:tcPr>
            <w:tcW w:w="1178" w:type="dxa"/>
            <w:tcBorders>
              <w:top w:val="single" w:sz="4" w:space="0" w:color="auto"/>
            </w:tcBorders>
            <w:shd w:val="clear" w:color="auto" w:fill="auto"/>
            <w:noWrap/>
            <w:vAlign w:val="bottom"/>
            <w:hideMark/>
          </w:tcPr>
          <w:p w14:paraId="295346B9"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172</w:t>
            </w:r>
          </w:p>
        </w:tc>
        <w:tc>
          <w:tcPr>
            <w:tcW w:w="1177" w:type="dxa"/>
            <w:tcBorders>
              <w:top w:val="single" w:sz="4" w:space="0" w:color="auto"/>
            </w:tcBorders>
            <w:shd w:val="clear" w:color="auto" w:fill="auto"/>
            <w:noWrap/>
            <w:vAlign w:val="bottom"/>
            <w:hideMark/>
          </w:tcPr>
          <w:p w14:paraId="7ACCEEC3"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167</w:t>
            </w:r>
          </w:p>
        </w:tc>
        <w:tc>
          <w:tcPr>
            <w:tcW w:w="1177" w:type="dxa"/>
            <w:tcBorders>
              <w:top w:val="single" w:sz="4" w:space="0" w:color="auto"/>
            </w:tcBorders>
            <w:shd w:val="clear" w:color="auto" w:fill="auto"/>
            <w:noWrap/>
            <w:vAlign w:val="bottom"/>
            <w:hideMark/>
          </w:tcPr>
          <w:p w14:paraId="22F09A97"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160</w:t>
            </w:r>
          </w:p>
        </w:tc>
        <w:tc>
          <w:tcPr>
            <w:tcW w:w="1149" w:type="dxa"/>
            <w:tcBorders>
              <w:top w:val="single" w:sz="4" w:space="0" w:color="auto"/>
            </w:tcBorders>
            <w:shd w:val="clear" w:color="auto" w:fill="auto"/>
            <w:noWrap/>
            <w:vAlign w:val="bottom"/>
            <w:hideMark/>
          </w:tcPr>
          <w:p w14:paraId="03674E21"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132</w:t>
            </w:r>
          </w:p>
        </w:tc>
      </w:tr>
      <w:tr w:rsidR="00B73BB1" w:rsidRPr="0013104E" w14:paraId="45FB6D62" w14:textId="77777777" w:rsidTr="00420771">
        <w:tc>
          <w:tcPr>
            <w:tcW w:w="2689" w:type="dxa"/>
            <w:shd w:val="clear" w:color="auto" w:fill="auto"/>
            <w:hideMark/>
          </w:tcPr>
          <w:p w14:paraId="2FDD8B3E"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5 à 9 ans</w:t>
            </w:r>
          </w:p>
        </w:tc>
        <w:tc>
          <w:tcPr>
            <w:tcW w:w="1178" w:type="dxa"/>
            <w:shd w:val="clear" w:color="auto" w:fill="auto"/>
            <w:noWrap/>
            <w:vAlign w:val="bottom"/>
            <w:hideMark/>
          </w:tcPr>
          <w:p w14:paraId="61339859"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289</w:t>
            </w:r>
          </w:p>
        </w:tc>
        <w:tc>
          <w:tcPr>
            <w:tcW w:w="1177" w:type="dxa"/>
            <w:shd w:val="clear" w:color="auto" w:fill="auto"/>
            <w:noWrap/>
            <w:vAlign w:val="bottom"/>
            <w:hideMark/>
          </w:tcPr>
          <w:p w14:paraId="13686B79"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330</w:t>
            </w:r>
          </w:p>
        </w:tc>
        <w:tc>
          <w:tcPr>
            <w:tcW w:w="1177" w:type="dxa"/>
            <w:shd w:val="clear" w:color="auto" w:fill="auto"/>
            <w:noWrap/>
            <w:vAlign w:val="bottom"/>
            <w:hideMark/>
          </w:tcPr>
          <w:p w14:paraId="27EFABF8"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358</w:t>
            </w:r>
          </w:p>
        </w:tc>
        <w:tc>
          <w:tcPr>
            <w:tcW w:w="1149" w:type="dxa"/>
            <w:shd w:val="clear" w:color="auto" w:fill="auto"/>
            <w:noWrap/>
            <w:vAlign w:val="bottom"/>
            <w:hideMark/>
          </w:tcPr>
          <w:p w14:paraId="30A5069C"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368</w:t>
            </w:r>
          </w:p>
        </w:tc>
      </w:tr>
      <w:tr w:rsidR="00B73BB1" w:rsidRPr="0013104E" w14:paraId="24E4E0F9" w14:textId="77777777" w:rsidTr="00420771">
        <w:tc>
          <w:tcPr>
            <w:tcW w:w="2689" w:type="dxa"/>
            <w:shd w:val="clear" w:color="auto" w:fill="auto"/>
            <w:hideMark/>
          </w:tcPr>
          <w:p w14:paraId="59A012DB"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10 à 14 ans</w:t>
            </w:r>
          </w:p>
        </w:tc>
        <w:tc>
          <w:tcPr>
            <w:tcW w:w="1178" w:type="dxa"/>
            <w:shd w:val="clear" w:color="auto" w:fill="auto"/>
            <w:noWrap/>
            <w:vAlign w:val="bottom"/>
            <w:hideMark/>
          </w:tcPr>
          <w:p w14:paraId="6D00359F"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267</w:t>
            </w:r>
          </w:p>
        </w:tc>
        <w:tc>
          <w:tcPr>
            <w:tcW w:w="1177" w:type="dxa"/>
            <w:shd w:val="clear" w:color="auto" w:fill="auto"/>
            <w:noWrap/>
            <w:vAlign w:val="bottom"/>
            <w:hideMark/>
          </w:tcPr>
          <w:p w14:paraId="3C15FB57"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306</w:t>
            </w:r>
          </w:p>
        </w:tc>
        <w:tc>
          <w:tcPr>
            <w:tcW w:w="1177" w:type="dxa"/>
            <w:shd w:val="clear" w:color="auto" w:fill="auto"/>
            <w:noWrap/>
            <w:vAlign w:val="bottom"/>
            <w:hideMark/>
          </w:tcPr>
          <w:p w14:paraId="325805B5"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344</w:t>
            </w:r>
          </w:p>
        </w:tc>
        <w:tc>
          <w:tcPr>
            <w:tcW w:w="1149" w:type="dxa"/>
            <w:shd w:val="clear" w:color="auto" w:fill="auto"/>
            <w:noWrap/>
            <w:vAlign w:val="bottom"/>
            <w:hideMark/>
          </w:tcPr>
          <w:p w14:paraId="75DFC711"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380</w:t>
            </w:r>
          </w:p>
        </w:tc>
      </w:tr>
      <w:tr w:rsidR="00B73BB1" w:rsidRPr="0013104E" w14:paraId="2E382190" w14:textId="77777777" w:rsidTr="00420771">
        <w:tc>
          <w:tcPr>
            <w:tcW w:w="2689" w:type="dxa"/>
            <w:shd w:val="clear" w:color="auto" w:fill="auto"/>
            <w:hideMark/>
          </w:tcPr>
          <w:p w14:paraId="7B97656E"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15 à 17 ans</w:t>
            </w:r>
          </w:p>
        </w:tc>
        <w:tc>
          <w:tcPr>
            <w:tcW w:w="1178" w:type="dxa"/>
            <w:shd w:val="clear" w:color="auto" w:fill="auto"/>
            <w:noWrap/>
            <w:vAlign w:val="bottom"/>
            <w:hideMark/>
          </w:tcPr>
          <w:p w14:paraId="7A1B16E8"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194</w:t>
            </w:r>
          </w:p>
        </w:tc>
        <w:tc>
          <w:tcPr>
            <w:tcW w:w="1177" w:type="dxa"/>
            <w:shd w:val="clear" w:color="auto" w:fill="auto"/>
            <w:noWrap/>
            <w:vAlign w:val="bottom"/>
            <w:hideMark/>
          </w:tcPr>
          <w:p w14:paraId="7C4ABC7C"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188</w:t>
            </w:r>
          </w:p>
        </w:tc>
        <w:tc>
          <w:tcPr>
            <w:tcW w:w="1177" w:type="dxa"/>
            <w:shd w:val="clear" w:color="auto" w:fill="auto"/>
            <w:noWrap/>
            <w:vAlign w:val="bottom"/>
            <w:hideMark/>
          </w:tcPr>
          <w:p w14:paraId="5A2DEB23"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193</w:t>
            </w:r>
          </w:p>
        </w:tc>
        <w:tc>
          <w:tcPr>
            <w:tcW w:w="1149" w:type="dxa"/>
            <w:shd w:val="clear" w:color="auto" w:fill="auto"/>
            <w:noWrap/>
            <w:vAlign w:val="bottom"/>
            <w:hideMark/>
          </w:tcPr>
          <w:p w14:paraId="2EA294ED" w14:textId="77777777" w:rsidR="00B73BB1" w:rsidRPr="0013104E" w:rsidRDefault="00B73BB1" w:rsidP="00714439">
            <w:pPr>
              <w:suppressAutoHyphens w:val="0"/>
              <w:spacing w:before="40" w:after="40" w:line="220" w:lineRule="exact"/>
              <w:jc w:val="right"/>
              <w:rPr>
                <w:color w:val="000000" w:themeColor="text1"/>
                <w:sz w:val="18"/>
              </w:rPr>
            </w:pPr>
            <w:r>
              <w:rPr>
                <w:color w:val="000000" w:themeColor="text1"/>
                <w:sz w:val="18"/>
              </w:rPr>
              <w:t>201</w:t>
            </w:r>
          </w:p>
        </w:tc>
      </w:tr>
      <w:tr w:rsidR="00B73BB1" w:rsidRPr="006C3A04" w14:paraId="6BA550DB" w14:textId="77777777" w:rsidTr="00420771">
        <w:tc>
          <w:tcPr>
            <w:tcW w:w="7370" w:type="dxa"/>
            <w:gridSpan w:val="5"/>
            <w:tcBorders>
              <w:bottom w:val="single" w:sz="4" w:space="0" w:color="auto"/>
            </w:tcBorders>
            <w:shd w:val="clear" w:color="auto" w:fill="auto"/>
            <w:noWrap/>
            <w:hideMark/>
          </w:tcPr>
          <w:p w14:paraId="3A6C6682"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Pourcentage de la population de pairs</w:t>
            </w:r>
          </w:p>
        </w:tc>
      </w:tr>
      <w:tr w:rsidR="00B73BB1" w:rsidRPr="0013104E" w14:paraId="453DD69D" w14:textId="77777777" w:rsidTr="00420771">
        <w:tc>
          <w:tcPr>
            <w:tcW w:w="2689" w:type="dxa"/>
            <w:tcBorders>
              <w:top w:val="single" w:sz="4" w:space="0" w:color="auto"/>
              <w:bottom w:val="single" w:sz="4" w:space="0" w:color="auto"/>
            </w:tcBorders>
            <w:shd w:val="clear" w:color="auto" w:fill="auto"/>
            <w:hideMark/>
          </w:tcPr>
          <w:p w14:paraId="401BD446" w14:textId="77777777" w:rsidR="00B73BB1" w:rsidRPr="0013104E" w:rsidRDefault="00B73BB1" w:rsidP="00714439">
            <w:pPr>
              <w:keepNext/>
              <w:suppressAutoHyphens w:val="0"/>
              <w:spacing w:before="80" w:after="80" w:line="220" w:lineRule="exact"/>
              <w:ind w:left="283"/>
              <w:rPr>
                <w:b/>
                <w:color w:val="000000" w:themeColor="text1"/>
                <w:sz w:val="18"/>
                <w:lang w:val="fr-FR"/>
              </w:rPr>
            </w:pPr>
            <w:r>
              <w:rPr>
                <w:b/>
                <w:color w:val="000000" w:themeColor="text1"/>
                <w:sz w:val="18"/>
                <w:lang w:val="fr-FR"/>
              </w:rPr>
              <w:t>moins de 18 ans (total)</w:t>
            </w:r>
          </w:p>
        </w:tc>
        <w:tc>
          <w:tcPr>
            <w:tcW w:w="1178" w:type="dxa"/>
            <w:tcBorders>
              <w:top w:val="single" w:sz="4" w:space="0" w:color="auto"/>
              <w:bottom w:val="single" w:sz="4" w:space="0" w:color="auto"/>
            </w:tcBorders>
            <w:shd w:val="clear" w:color="auto" w:fill="auto"/>
            <w:noWrap/>
            <w:vAlign w:val="bottom"/>
            <w:hideMark/>
          </w:tcPr>
          <w:p w14:paraId="06AB5EDE" w14:textId="77777777" w:rsidR="00B73BB1" w:rsidRPr="0013104E" w:rsidRDefault="00B73BB1" w:rsidP="00714439">
            <w:pPr>
              <w:suppressAutoHyphens w:val="0"/>
              <w:spacing w:before="80" w:after="80" w:line="220" w:lineRule="exact"/>
              <w:jc w:val="right"/>
              <w:rPr>
                <w:b/>
                <w:color w:val="000000" w:themeColor="text1"/>
                <w:sz w:val="18"/>
                <w:lang w:val="fr-FR"/>
              </w:rPr>
            </w:pPr>
            <w:r>
              <w:rPr>
                <w:b/>
                <w:color w:val="000000" w:themeColor="text1"/>
                <w:sz w:val="18"/>
                <w:lang w:val="fr-FR"/>
              </w:rPr>
              <w:t>6,9</w:t>
            </w:r>
          </w:p>
        </w:tc>
        <w:tc>
          <w:tcPr>
            <w:tcW w:w="1177" w:type="dxa"/>
            <w:tcBorders>
              <w:top w:val="single" w:sz="4" w:space="0" w:color="auto"/>
              <w:bottom w:val="single" w:sz="4" w:space="0" w:color="auto"/>
            </w:tcBorders>
            <w:shd w:val="clear" w:color="auto" w:fill="auto"/>
            <w:noWrap/>
            <w:vAlign w:val="bottom"/>
            <w:hideMark/>
          </w:tcPr>
          <w:p w14:paraId="77633187" w14:textId="77777777" w:rsidR="00B73BB1" w:rsidRPr="0013104E" w:rsidRDefault="00B73BB1" w:rsidP="00714439">
            <w:pPr>
              <w:suppressAutoHyphens w:val="0"/>
              <w:spacing w:before="80" w:after="80" w:line="220" w:lineRule="exact"/>
              <w:jc w:val="right"/>
              <w:rPr>
                <w:b/>
                <w:color w:val="000000" w:themeColor="text1"/>
                <w:sz w:val="18"/>
                <w:lang w:val="fr-FR"/>
              </w:rPr>
            </w:pPr>
            <w:r>
              <w:rPr>
                <w:b/>
                <w:color w:val="000000" w:themeColor="text1"/>
                <w:sz w:val="18"/>
                <w:lang w:val="fr-FR"/>
              </w:rPr>
              <w:t>7,4</w:t>
            </w:r>
          </w:p>
        </w:tc>
        <w:tc>
          <w:tcPr>
            <w:tcW w:w="1177" w:type="dxa"/>
            <w:tcBorders>
              <w:top w:val="single" w:sz="4" w:space="0" w:color="auto"/>
              <w:bottom w:val="single" w:sz="4" w:space="0" w:color="auto"/>
            </w:tcBorders>
            <w:shd w:val="clear" w:color="auto" w:fill="auto"/>
            <w:noWrap/>
            <w:vAlign w:val="bottom"/>
            <w:hideMark/>
          </w:tcPr>
          <w:p w14:paraId="337001CD" w14:textId="77777777" w:rsidR="00B73BB1" w:rsidRPr="0013104E" w:rsidRDefault="00B73BB1" w:rsidP="00714439">
            <w:pPr>
              <w:suppressAutoHyphens w:val="0"/>
              <w:spacing w:before="80" w:after="80" w:line="220" w:lineRule="exact"/>
              <w:jc w:val="right"/>
              <w:rPr>
                <w:b/>
                <w:color w:val="000000" w:themeColor="text1"/>
                <w:sz w:val="18"/>
                <w:lang w:val="fr-FR"/>
              </w:rPr>
            </w:pPr>
            <w:r>
              <w:rPr>
                <w:b/>
                <w:color w:val="000000" w:themeColor="text1"/>
                <w:sz w:val="18"/>
                <w:lang w:val="fr-FR"/>
              </w:rPr>
              <w:t>8,0</w:t>
            </w:r>
          </w:p>
        </w:tc>
        <w:tc>
          <w:tcPr>
            <w:tcW w:w="1149" w:type="dxa"/>
            <w:tcBorders>
              <w:top w:val="single" w:sz="4" w:space="0" w:color="auto"/>
              <w:bottom w:val="single" w:sz="4" w:space="0" w:color="auto"/>
            </w:tcBorders>
            <w:shd w:val="clear" w:color="auto" w:fill="auto"/>
            <w:noWrap/>
            <w:vAlign w:val="bottom"/>
            <w:hideMark/>
          </w:tcPr>
          <w:p w14:paraId="6B01F5C1" w14:textId="77777777" w:rsidR="00B73BB1" w:rsidRPr="0013104E" w:rsidRDefault="00B73BB1" w:rsidP="00714439">
            <w:pPr>
              <w:suppressAutoHyphens w:val="0"/>
              <w:spacing w:before="80" w:after="80" w:line="220" w:lineRule="exact"/>
              <w:jc w:val="right"/>
              <w:rPr>
                <w:b/>
                <w:color w:val="000000" w:themeColor="text1"/>
                <w:sz w:val="18"/>
                <w:lang w:val="fr-FR"/>
              </w:rPr>
            </w:pPr>
            <w:r>
              <w:rPr>
                <w:b/>
                <w:color w:val="000000" w:themeColor="text1"/>
                <w:sz w:val="18"/>
                <w:lang w:val="fr-FR"/>
              </w:rPr>
              <w:t>8,0</w:t>
            </w:r>
          </w:p>
        </w:tc>
      </w:tr>
      <w:tr w:rsidR="00B73BB1" w:rsidRPr="0013104E" w14:paraId="6FCF36C2" w14:textId="77777777" w:rsidTr="00420771">
        <w:tc>
          <w:tcPr>
            <w:tcW w:w="2689" w:type="dxa"/>
            <w:tcBorders>
              <w:top w:val="single" w:sz="4" w:space="0" w:color="auto"/>
            </w:tcBorders>
            <w:shd w:val="clear" w:color="auto" w:fill="auto"/>
            <w:hideMark/>
          </w:tcPr>
          <w:p w14:paraId="705F1548"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moins de 5 ans</w:t>
            </w:r>
          </w:p>
        </w:tc>
        <w:tc>
          <w:tcPr>
            <w:tcW w:w="1178" w:type="dxa"/>
            <w:tcBorders>
              <w:top w:val="single" w:sz="4" w:space="0" w:color="auto"/>
            </w:tcBorders>
            <w:shd w:val="clear" w:color="auto" w:fill="auto"/>
            <w:noWrap/>
            <w:vAlign w:val="bottom"/>
            <w:hideMark/>
          </w:tcPr>
          <w:p w14:paraId="0AC0599B"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4,7</w:t>
            </w:r>
          </w:p>
        </w:tc>
        <w:tc>
          <w:tcPr>
            <w:tcW w:w="1177" w:type="dxa"/>
            <w:tcBorders>
              <w:top w:val="single" w:sz="4" w:space="0" w:color="auto"/>
            </w:tcBorders>
            <w:shd w:val="clear" w:color="auto" w:fill="auto"/>
            <w:noWrap/>
            <w:vAlign w:val="bottom"/>
            <w:hideMark/>
          </w:tcPr>
          <w:p w14:paraId="103A38E6"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4,5</w:t>
            </w:r>
          </w:p>
        </w:tc>
        <w:tc>
          <w:tcPr>
            <w:tcW w:w="1177" w:type="dxa"/>
            <w:tcBorders>
              <w:top w:val="single" w:sz="4" w:space="0" w:color="auto"/>
            </w:tcBorders>
            <w:shd w:val="clear" w:color="auto" w:fill="auto"/>
            <w:noWrap/>
            <w:vAlign w:val="bottom"/>
            <w:hideMark/>
          </w:tcPr>
          <w:p w14:paraId="24A57BC4"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4,3</w:t>
            </w:r>
          </w:p>
        </w:tc>
        <w:tc>
          <w:tcPr>
            <w:tcW w:w="1149" w:type="dxa"/>
            <w:tcBorders>
              <w:top w:val="single" w:sz="4" w:space="0" w:color="auto"/>
            </w:tcBorders>
            <w:shd w:val="clear" w:color="auto" w:fill="auto"/>
            <w:noWrap/>
            <w:vAlign w:val="bottom"/>
            <w:hideMark/>
          </w:tcPr>
          <w:p w14:paraId="7B89C81F"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3,5</w:t>
            </w:r>
          </w:p>
        </w:tc>
      </w:tr>
      <w:tr w:rsidR="00B73BB1" w:rsidRPr="0013104E" w14:paraId="7538C174" w14:textId="77777777" w:rsidTr="00420771">
        <w:tc>
          <w:tcPr>
            <w:tcW w:w="2689" w:type="dxa"/>
            <w:shd w:val="clear" w:color="auto" w:fill="auto"/>
            <w:hideMark/>
          </w:tcPr>
          <w:p w14:paraId="7B74A716"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5 à 9 ans</w:t>
            </w:r>
          </w:p>
        </w:tc>
        <w:tc>
          <w:tcPr>
            <w:tcW w:w="1178" w:type="dxa"/>
            <w:shd w:val="clear" w:color="auto" w:fill="auto"/>
            <w:noWrap/>
            <w:vAlign w:val="bottom"/>
            <w:hideMark/>
          </w:tcPr>
          <w:p w14:paraId="453AE583"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8,1</w:t>
            </w:r>
          </w:p>
        </w:tc>
        <w:tc>
          <w:tcPr>
            <w:tcW w:w="1177" w:type="dxa"/>
            <w:shd w:val="clear" w:color="auto" w:fill="auto"/>
            <w:noWrap/>
            <w:vAlign w:val="bottom"/>
            <w:hideMark/>
          </w:tcPr>
          <w:p w14:paraId="7F83A96E"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9,1</w:t>
            </w:r>
          </w:p>
        </w:tc>
        <w:tc>
          <w:tcPr>
            <w:tcW w:w="1177" w:type="dxa"/>
            <w:shd w:val="clear" w:color="auto" w:fill="auto"/>
            <w:noWrap/>
            <w:vAlign w:val="bottom"/>
            <w:hideMark/>
          </w:tcPr>
          <w:p w14:paraId="7907CECD"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10,1</w:t>
            </w:r>
          </w:p>
        </w:tc>
        <w:tc>
          <w:tcPr>
            <w:tcW w:w="1149" w:type="dxa"/>
            <w:shd w:val="clear" w:color="auto" w:fill="auto"/>
            <w:noWrap/>
            <w:vAlign w:val="bottom"/>
            <w:hideMark/>
          </w:tcPr>
          <w:p w14:paraId="3B9599C4"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10,0</w:t>
            </w:r>
          </w:p>
        </w:tc>
      </w:tr>
      <w:tr w:rsidR="00B73BB1" w:rsidRPr="0013104E" w14:paraId="5D22AC1C" w14:textId="77777777" w:rsidTr="00420771">
        <w:tc>
          <w:tcPr>
            <w:tcW w:w="2689" w:type="dxa"/>
            <w:shd w:val="clear" w:color="auto" w:fill="auto"/>
            <w:hideMark/>
          </w:tcPr>
          <w:p w14:paraId="1D626366"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10 à 14 ans</w:t>
            </w:r>
          </w:p>
        </w:tc>
        <w:tc>
          <w:tcPr>
            <w:tcW w:w="1178" w:type="dxa"/>
            <w:shd w:val="clear" w:color="auto" w:fill="auto"/>
            <w:noWrap/>
            <w:vAlign w:val="bottom"/>
            <w:hideMark/>
          </w:tcPr>
          <w:p w14:paraId="628BF507"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7,2</w:t>
            </w:r>
          </w:p>
        </w:tc>
        <w:tc>
          <w:tcPr>
            <w:tcW w:w="1177" w:type="dxa"/>
            <w:shd w:val="clear" w:color="auto" w:fill="auto"/>
            <w:noWrap/>
            <w:vAlign w:val="bottom"/>
            <w:hideMark/>
          </w:tcPr>
          <w:p w14:paraId="2E43F77E"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8,3</w:t>
            </w:r>
          </w:p>
        </w:tc>
        <w:tc>
          <w:tcPr>
            <w:tcW w:w="1177" w:type="dxa"/>
            <w:shd w:val="clear" w:color="auto" w:fill="auto"/>
            <w:noWrap/>
            <w:vAlign w:val="bottom"/>
            <w:hideMark/>
          </w:tcPr>
          <w:p w14:paraId="007A7079"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9,5</w:t>
            </w:r>
          </w:p>
        </w:tc>
        <w:tc>
          <w:tcPr>
            <w:tcW w:w="1149" w:type="dxa"/>
            <w:shd w:val="clear" w:color="auto" w:fill="auto"/>
            <w:noWrap/>
            <w:vAlign w:val="bottom"/>
            <w:hideMark/>
          </w:tcPr>
          <w:p w14:paraId="7439814F"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10,2</w:t>
            </w:r>
          </w:p>
        </w:tc>
      </w:tr>
      <w:tr w:rsidR="00B73BB1" w:rsidRPr="0013104E" w14:paraId="56E1BC3D" w14:textId="77777777" w:rsidTr="00420771">
        <w:tc>
          <w:tcPr>
            <w:tcW w:w="2689" w:type="dxa"/>
            <w:shd w:val="clear" w:color="auto" w:fill="auto"/>
            <w:hideMark/>
          </w:tcPr>
          <w:p w14:paraId="16318FA8" w14:textId="77777777" w:rsidR="00B73BB1" w:rsidRPr="0013104E" w:rsidRDefault="00B73BB1" w:rsidP="00714439">
            <w:pPr>
              <w:suppressAutoHyphens w:val="0"/>
              <w:spacing w:before="40" w:after="40" w:line="220" w:lineRule="exact"/>
              <w:rPr>
                <w:color w:val="000000" w:themeColor="text1"/>
                <w:sz w:val="18"/>
                <w:lang w:val="fr-FR"/>
              </w:rPr>
            </w:pPr>
            <w:r>
              <w:rPr>
                <w:color w:val="000000" w:themeColor="text1"/>
                <w:sz w:val="18"/>
                <w:lang w:val="fr-FR"/>
              </w:rPr>
              <w:t>15 à 17 ans</w:t>
            </w:r>
          </w:p>
        </w:tc>
        <w:tc>
          <w:tcPr>
            <w:tcW w:w="1178" w:type="dxa"/>
            <w:shd w:val="clear" w:color="auto" w:fill="auto"/>
            <w:noWrap/>
            <w:vAlign w:val="bottom"/>
            <w:hideMark/>
          </w:tcPr>
          <w:p w14:paraId="0660DF93"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7,8</w:t>
            </w:r>
          </w:p>
        </w:tc>
        <w:tc>
          <w:tcPr>
            <w:tcW w:w="1177" w:type="dxa"/>
            <w:shd w:val="clear" w:color="auto" w:fill="auto"/>
            <w:noWrap/>
            <w:vAlign w:val="bottom"/>
            <w:hideMark/>
          </w:tcPr>
          <w:p w14:paraId="4D6DBF14"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7,9</w:t>
            </w:r>
          </w:p>
        </w:tc>
        <w:tc>
          <w:tcPr>
            <w:tcW w:w="1177" w:type="dxa"/>
            <w:shd w:val="clear" w:color="auto" w:fill="auto"/>
            <w:noWrap/>
            <w:vAlign w:val="bottom"/>
            <w:hideMark/>
          </w:tcPr>
          <w:p w14:paraId="06483058"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8,2</w:t>
            </w:r>
          </w:p>
        </w:tc>
        <w:tc>
          <w:tcPr>
            <w:tcW w:w="1149" w:type="dxa"/>
            <w:shd w:val="clear" w:color="auto" w:fill="auto"/>
            <w:noWrap/>
            <w:vAlign w:val="bottom"/>
            <w:hideMark/>
          </w:tcPr>
          <w:p w14:paraId="1A735DCA" w14:textId="77777777" w:rsidR="00B73BB1" w:rsidRPr="0013104E" w:rsidRDefault="00B73BB1" w:rsidP="00714439">
            <w:pPr>
              <w:suppressAutoHyphens w:val="0"/>
              <w:spacing w:before="40" w:after="40" w:line="220" w:lineRule="exact"/>
              <w:jc w:val="right"/>
              <w:rPr>
                <w:color w:val="000000" w:themeColor="text1"/>
                <w:sz w:val="18"/>
                <w:lang w:val="fr-FR"/>
              </w:rPr>
            </w:pPr>
            <w:r>
              <w:rPr>
                <w:color w:val="000000" w:themeColor="text1"/>
                <w:sz w:val="18"/>
                <w:lang w:val="fr-FR"/>
              </w:rPr>
              <w:t>8,6</w:t>
            </w:r>
          </w:p>
        </w:tc>
      </w:tr>
    </w:tbl>
    <w:p w14:paraId="2CFF504B" w14:textId="39289EBA" w:rsidR="00B73BB1" w:rsidRPr="00714439" w:rsidRDefault="00B73BB1" w:rsidP="00714439">
      <w:pPr>
        <w:spacing w:before="120" w:line="220" w:lineRule="exact"/>
        <w:ind w:left="1134" w:right="1134" w:firstLine="170"/>
        <w:rPr>
          <w:i/>
          <w:iCs/>
          <w:color w:val="000000" w:themeColor="text1"/>
          <w:sz w:val="18"/>
          <w:lang w:val="fr-FR"/>
        </w:rPr>
      </w:pPr>
      <w:r w:rsidRPr="00714439">
        <w:rPr>
          <w:i/>
          <w:iCs/>
          <w:color w:val="000000" w:themeColor="text1"/>
          <w:sz w:val="18"/>
          <w:lang w:val="fr-FR"/>
        </w:rPr>
        <w:t>Remarques sur le tableau</w:t>
      </w:r>
      <w:r w:rsidR="003E00EB" w:rsidRPr="00714439">
        <w:rPr>
          <w:i/>
          <w:iCs/>
          <w:color w:val="000000" w:themeColor="text1"/>
          <w:sz w:val="18"/>
          <w:lang w:val="fr-FR"/>
        </w:rPr>
        <w:t> </w:t>
      </w:r>
      <w:r w:rsidRPr="00714439">
        <w:rPr>
          <w:i/>
          <w:iCs/>
          <w:color w:val="000000" w:themeColor="text1"/>
          <w:sz w:val="18"/>
          <w:lang w:val="fr-FR"/>
        </w:rPr>
        <w:t xml:space="preserve">: </w:t>
      </w:r>
    </w:p>
    <w:p w14:paraId="59B828CF" w14:textId="6D247EEE" w:rsidR="00B73BB1" w:rsidRPr="00714439" w:rsidRDefault="00B73BB1" w:rsidP="00714439">
      <w:pPr>
        <w:suppressAutoHyphens w:val="0"/>
        <w:spacing w:line="220" w:lineRule="exact"/>
        <w:ind w:left="1134" w:right="1134" w:firstLine="170"/>
        <w:rPr>
          <w:color w:val="000000" w:themeColor="text1"/>
          <w:sz w:val="18"/>
          <w:lang w:val="fr-FR"/>
        </w:rPr>
      </w:pPr>
      <w:r w:rsidRPr="00714439">
        <w:rPr>
          <w:color w:val="000000" w:themeColor="text1"/>
          <w:sz w:val="18"/>
          <w:lang w:val="fr-FR"/>
        </w:rPr>
        <w:t xml:space="preserve">* </w:t>
      </w:r>
      <w:r w:rsidR="00714439">
        <w:rPr>
          <w:color w:val="000000" w:themeColor="text1"/>
          <w:sz w:val="18"/>
          <w:lang w:val="fr-FR"/>
        </w:rPr>
        <w:t xml:space="preserve"> </w:t>
      </w:r>
      <w:r w:rsidRPr="00714439">
        <w:rPr>
          <w:color w:val="000000" w:themeColor="text1"/>
          <w:sz w:val="18"/>
          <w:lang w:val="fr-FR"/>
        </w:rPr>
        <w:t>Les personnes issues de l’immigration sont des personnes qui ont elles-mêmes immigré en Allemagne ou dont les parents ont immigré en Allemagne.</w:t>
      </w:r>
    </w:p>
    <w:p w14:paraId="090265B1" w14:textId="6BEB1684" w:rsidR="00B73BB1" w:rsidRPr="00714439" w:rsidRDefault="00B73BB1" w:rsidP="00714439">
      <w:pPr>
        <w:suppressAutoHyphens w:val="0"/>
        <w:spacing w:line="220" w:lineRule="exact"/>
        <w:ind w:left="1134" w:right="1134" w:firstLine="170"/>
        <w:rPr>
          <w:color w:val="000000" w:themeColor="text1"/>
          <w:sz w:val="18"/>
          <w:lang w:val="fr-FR"/>
        </w:rPr>
      </w:pPr>
      <w:r w:rsidRPr="00844791">
        <w:rPr>
          <w:color w:val="000000" w:themeColor="text1"/>
          <w:sz w:val="18"/>
          <w:vertAlign w:val="superscript"/>
          <w:lang w:val="fr-FR"/>
        </w:rPr>
        <w:t>1)</w:t>
      </w:r>
      <w:r w:rsidR="00714439">
        <w:rPr>
          <w:color w:val="000000" w:themeColor="text1"/>
          <w:sz w:val="18"/>
          <w:lang w:val="fr-FR"/>
        </w:rPr>
        <w:t xml:space="preserve">  </w:t>
      </w:r>
      <w:r w:rsidRPr="00714439">
        <w:rPr>
          <w:color w:val="000000" w:themeColor="text1"/>
          <w:sz w:val="18"/>
          <w:lang w:val="fr-FR"/>
        </w:rPr>
        <w:t xml:space="preserve">Les personnes qui ont personnellement vécu la migration sont des personnes qui </w:t>
      </w:r>
      <w:r w:rsidR="00714439">
        <w:rPr>
          <w:color w:val="000000" w:themeColor="text1"/>
          <w:sz w:val="18"/>
          <w:lang w:val="fr-FR"/>
        </w:rPr>
        <w:t>ont-elles</w:t>
      </w:r>
      <w:r w:rsidR="00714439">
        <w:rPr>
          <w:color w:val="000000" w:themeColor="text1"/>
          <w:sz w:val="18"/>
          <w:lang w:val="fr-FR"/>
        </w:rPr>
        <w:noBreakHyphen/>
      </w:r>
      <w:r w:rsidRPr="00714439">
        <w:rPr>
          <w:color w:val="000000" w:themeColor="text1"/>
          <w:sz w:val="18"/>
          <w:lang w:val="fr-FR"/>
        </w:rPr>
        <w:t>mêmes immigré en Allemagne. En revanche, les personnes issues de l’immigration qui n’ont pas personnellement vécu la migration sont des personnes nées en Allemagne mais dont au moins un parent a immigré en Allemagne.</w:t>
      </w:r>
    </w:p>
    <w:p w14:paraId="3C03FEA2" w14:textId="231EB8E4" w:rsidR="00B73BB1" w:rsidRPr="00714439" w:rsidRDefault="00B73BB1" w:rsidP="00714439">
      <w:pPr>
        <w:suppressAutoHyphens w:val="0"/>
        <w:spacing w:line="220" w:lineRule="exact"/>
        <w:ind w:left="1134" w:right="1134" w:firstLine="170"/>
        <w:rPr>
          <w:color w:val="000000" w:themeColor="text1"/>
          <w:sz w:val="18"/>
          <w:lang w:val="fr-FR"/>
        </w:rPr>
      </w:pPr>
      <w:r w:rsidRPr="00714439">
        <w:rPr>
          <w:i/>
          <w:iCs/>
          <w:color w:val="000000" w:themeColor="text1"/>
          <w:sz w:val="18"/>
          <w:lang w:val="fr-FR"/>
        </w:rPr>
        <w:t>Source</w:t>
      </w:r>
      <w:r w:rsidR="003E00EB" w:rsidRPr="00714439">
        <w:rPr>
          <w:i/>
          <w:iCs/>
          <w:color w:val="000000" w:themeColor="text1"/>
          <w:sz w:val="18"/>
          <w:lang w:val="fr-FR"/>
        </w:rPr>
        <w:t> </w:t>
      </w:r>
      <w:r w:rsidRPr="00714439">
        <w:rPr>
          <w:i/>
          <w:iCs/>
          <w:color w:val="000000" w:themeColor="text1"/>
          <w:sz w:val="18"/>
          <w:lang w:val="fr-FR"/>
        </w:rPr>
        <w:t>:</w:t>
      </w:r>
      <w:r w:rsidRPr="00714439">
        <w:rPr>
          <w:color w:val="000000" w:themeColor="text1"/>
          <w:sz w:val="18"/>
          <w:lang w:val="fr-FR"/>
        </w:rPr>
        <w:t xml:space="preserve"> Office fédéral de la statistique</w:t>
      </w:r>
      <w:r w:rsidR="003E00EB" w:rsidRPr="00714439">
        <w:rPr>
          <w:color w:val="000000" w:themeColor="text1"/>
          <w:sz w:val="18"/>
          <w:lang w:val="fr-FR"/>
        </w:rPr>
        <w:t> </w:t>
      </w:r>
      <w:r w:rsidRPr="00714439">
        <w:rPr>
          <w:color w:val="000000" w:themeColor="text1"/>
          <w:sz w:val="18"/>
          <w:lang w:val="fr-FR"/>
        </w:rPr>
        <w:t>; statistiques démographiques, compilées par l’association de recherche Institut allemand de la jeunesse/université technique de Dortmund.</w:t>
      </w:r>
    </w:p>
    <w:p w14:paraId="0D996B26" w14:textId="4B45998D" w:rsidR="00B73BB1" w:rsidRPr="0013104E" w:rsidRDefault="00B73BB1" w:rsidP="00714439">
      <w:pPr>
        <w:pStyle w:val="Titre1"/>
        <w:spacing w:before="240" w:after="120"/>
        <w:ind w:right="1134"/>
        <w:rPr>
          <w:b/>
          <w:bCs/>
          <w:color w:val="000000" w:themeColor="text1"/>
          <w:lang w:val="fr-FR"/>
        </w:rPr>
      </w:pPr>
      <w:r>
        <w:rPr>
          <w:color w:val="000000" w:themeColor="text1"/>
          <w:lang w:val="fr-FR"/>
        </w:rPr>
        <w:t>Tableau 5</w:t>
      </w:r>
      <w:r w:rsidR="00714439">
        <w:rPr>
          <w:color w:val="000000" w:themeColor="text1"/>
          <w:lang w:val="fr-FR"/>
        </w:rPr>
        <w:br/>
      </w:r>
      <w:r>
        <w:rPr>
          <w:b/>
          <w:bCs/>
          <w:color w:val="000000" w:themeColor="text1"/>
          <w:lang w:val="fr-FR"/>
        </w:rPr>
        <w:t xml:space="preserve">Évaluations des risques par les bureaux de protection de la jeunesse concluant </w:t>
      </w:r>
      <w:r w:rsidR="00844791">
        <w:rPr>
          <w:b/>
          <w:bCs/>
          <w:color w:val="000000" w:themeColor="text1"/>
          <w:lang w:val="fr-FR"/>
        </w:rPr>
        <w:br/>
      </w:r>
      <w:r>
        <w:rPr>
          <w:b/>
          <w:bCs/>
          <w:color w:val="000000" w:themeColor="text1"/>
          <w:lang w:val="fr-FR"/>
        </w:rPr>
        <w:t>à une atteinte à l’intérêt supérieur de l’enfant (y compris latente) due à la violence sexuelle de 2016 à 2020 (nombre et nombre en proportion pour 10 000 de la population de pairs)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36"/>
        <w:gridCol w:w="911"/>
        <w:gridCol w:w="912"/>
        <w:gridCol w:w="912"/>
        <w:gridCol w:w="912"/>
        <w:gridCol w:w="887"/>
      </w:tblGrid>
      <w:tr w:rsidR="00B73BB1" w:rsidRPr="0013104E" w14:paraId="25029CFB" w14:textId="77777777" w:rsidTr="00420771">
        <w:trPr>
          <w:tblHeader/>
        </w:trPr>
        <w:tc>
          <w:tcPr>
            <w:tcW w:w="3628" w:type="dxa"/>
            <w:tcBorders>
              <w:top w:val="single" w:sz="4" w:space="0" w:color="auto"/>
              <w:bottom w:val="single" w:sz="12" w:space="0" w:color="auto"/>
            </w:tcBorders>
            <w:shd w:val="clear" w:color="auto" w:fill="auto"/>
            <w:noWrap/>
            <w:vAlign w:val="bottom"/>
            <w:hideMark/>
          </w:tcPr>
          <w:p w14:paraId="51B04F38" w14:textId="77777777" w:rsidR="00B73BB1" w:rsidRPr="0013104E" w:rsidRDefault="00B73BB1" w:rsidP="00844791">
            <w:pPr>
              <w:keepNext/>
              <w:keepLines/>
              <w:suppressAutoHyphens w:val="0"/>
              <w:spacing w:before="80" w:after="80" w:line="200" w:lineRule="exact"/>
              <w:rPr>
                <w:bCs/>
                <w:i/>
                <w:color w:val="000000" w:themeColor="text1"/>
                <w:sz w:val="16"/>
                <w:lang w:val="fr-FR"/>
              </w:rPr>
            </w:pPr>
            <w:r>
              <w:rPr>
                <w:bCs/>
                <w:i/>
                <w:color w:val="000000" w:themeColor="text1"/>
                <w:sz w:val="16"/>
                <w:lang w:val="fr-FR"/>
              </w:rPr>
              <w:t>Groupes d’âge</w:t>
            </w:r>
          </w:p>
        </w:tc>
        <w:tc>
          <w:tcPr>
            <w:tcW w:w="1162" w:type="dxa"/>
            <w:tcBorders>
              <w:top w:val="single" w:sz="4" w:space="0" w:color="auto"/>
              <w:bottom w:val="single" w:sz="12" w:space="0" w:color="auto"/>
            </w:tcBorders>
            <w:shd w:val="clear" w:color="auto" w:fill="auto"/>
            <w:noWrap/>
            <w:vAlign w:val="bottom"/>
            <w:hideMark/>
          </w:tcPr>
          <w:p w14:paraId="73DC0B50" w14:textId="77777777" w:rsidR="00B73BB1" w:rsidRPr="0013104E" w:rsidRDefault="00B73BB1" w:rsidP="00844791">
            <w:pPr>
              <w:keepNext/>
              <w:keepLines/>
              <w:suppressAutoHyphens w:val="0"/>
              <w:spacing w:before="80" w:after="80" w:line="200" w:lineRule="exact"/>
              <w:jc w:val="right"/>
              <w:rPr>
                <w:bCs/>
                <w:i/>
                <w:color w:val="000000" w:themeColor="text1"/>
                <w:sz w:val="16"/>
              </w:rPr>
            </w:pPr>
            <w:r>
              <w:rPr>
                <w:bCs/>
                <w:i/>
                <w:color w:val="000000" w:themeColor="text1"/>
                <w:sz w:val="16"/>
              </w:rPr>
              <w:t>2016</w:t>
            </w:r>
          </w:p>
        </w:tc>
        <w:tc>
          <w:tcPr>
            <w:tcW w:w="1162" w:type="dxa"/>
            <w:tcBorders>
              <w:top w:val="single" w:sz="4" w:space="0" w:color="auto"/>
              <w:bottom w:val="single" w:sz="12" w:space="0" w:color="auto"/>
            </w:tcBorders>
            <w:shd w:val="clear" w:color="auto" w:fill="auto"/>
            <w:noWrap/>
            <w:vAlign w:val="bottom"/>
            <w:hideMark/>
          </w:tcPr>
          <w:p w14:paraId="5BAAE4A9" w14:textId="77777777" w:rsidR="00B73BB1" w:rsidRPr="0013104E" w:rsidRDefault="00B73BB1" w:rsidP="00844791">
            <w:pPr>
              <w:keepNext/>
              <w:keepLines/>
              <w:suppressAutoHyphens w:val="0"/>
              <w:spacing w:before="80" w:after="80" w:line="200" w:lineRule="exact"/>
              <w:jc w:val="right"/>
              <w:rPr>
                <w:bCs/>
                <w:i/>
                <w:color w:val="000000" w:themeColor="text1"/>
                <w:sz w:val="16"/>
              </w:rPr>
            </w:pPr>
            <w:r>
              <w:rPr>
                <w:bCs/>
                <w:i/>
                <w:color w:val="000000" w:themeColor="text1"/>
                <w:sz w:val="16"/>
              </w:rPr>
              <w:t>2017</w:t>
            </w:r>
          </w:p>
        </w:tc>
        <w:tc>
          <w:tcPr>
            <w:tcW w:w="1162" w:type="dxa"/>
            <w:tcBorders>
              <w:top w:val="single" w:sz="4" w:space="0" w:color="auto"/>
              <w:bottom w:val="single" w:sz="12" w:space="0" w:color="auto"/>
            </w:tcBorders>
            <w:shd w:val="clear" w:color="auto" w:fill="auto"/>
            <w:noWrap/>
            <w:vAlign w:val="bottom"/>
            <w:hideMark/>
          </w:tcPr>
          <w:p w14:paraId="4613171D" w14:textId="77777777" w:rsidR="00B73BB1" w:rsidRPr="0013104E" w:rsidRDefault="00B73BB1" w:rsidP="00844791">
            <w:pPr>
              <w:keepNext/>
              <w:keepLines/>
              <w:suppressAutoHyphens w:val="0"/>
              <w:spacing w:before="80" w:after="80" w:line="200" w:lineRule="exact"/>
              <w:jc w:val="right"/>
              <w:rPr>
                <w:bCs/>
                <w:i/>
                <w:color w:val="000000" w:themeColor="text1"/>
                <w:sz w:val="16"/>
              </w:rPr>
            </w:pPr>
            <w:r>
              <w:rPr>
                <w:bCs/>
                <w:i/>
                <w:color w:val="000000" w:themeColor="text1"/>
                <w:sz w:val="16"/>
              </w:rPr>
              <w:t>2018</w:t>
            </w:r>
          </w:p>
        </w:tc>
        <w:tc>
          <w:tcPr>
            <w:tcW w:w="1162" w:type="dxa"/>
            <w:tcBorders>
              <w:top w:val="single" w:sz="4" w:space="0" w:color="auto"/>
              <w:bottom w:val="single" w:sz="12" w:space="0" w:color="auto"/>
            </w:tcBorders>
            <w:shd w:val="clear" w:color="auto" w:fill="auto"/>
            <w:noWrap/>
            <w:vAlign w:val="bottom"/>
            <w:hideMark/>
          </w:tcPr>
          <w:p w14:paraId="656A86B4" w14:textId="77777777" w:rsidR="00B73BB1" w:rsidRPr="0013104E" w:rsidRDefault="00B73BB1" w:rsidP="00844791">
            <w:pPr>
              <w:keepNext/>
              <w:keepLines/>
              <w:suppressAutoHyphens w:val="0"/>
              <w:spacing w:before="80" w:after="80" w:line="200" w:lineRule="exact"/>
              <w:jc w:val="right"/>
              <w:rPr>
                <w:bCs/>
                <w:i/>
                <w:color w:val="000000" w:themeColor="text1"/>
                <w:sz w:val="16"/>
              </w:rPr>
            </w:pPr>
            <w:r>
              <w:rPr>
                <w:bCs/>
                <w:i/>
                <w:color w:val="000000" w:themeColor="text1"/>
                <w:sz w:val="16"/>
              </w:rPr>
              <w:t>2019</w:t>
            </w:r>
          </w:p>
        </w:tc>
        <w:tc>
          <w:tcPr>
            <w:tcW w:w="1130" w:type="dxa"/>
            <w:tcBorders>
              <w:top w:val="single" w:sz="4" w:space="0" w:color="auto"/>
              <w:bottom w:val="single" w:sz="12" w:space="0" w:color="auto"/>
            </w:tcBorders>
            <w:shd w:val="clear" w:color="auto" w:fill="auto"/>
            <w:noWrap/>
            <w:vAlign w:val="bottom"/>
            <w:hideMark/>
          </w:tcPr>
          <w:p w14:paraId="42BE990F" w14:textId="77777777" w:rsidR="00B73BB1" w:rsidRPr="0013104E" w:rsidRDefault="00B73BB1" w:rsidP="00844791">
            <w:pPr>
              <w:keepNext/>
              <w:keepLines/>
              <w:suppressAutoHyphens w:val="0"/>
              <w:spacing w:before="80" w:after="80" w:line="200" w:lineRule="exact"/>
              <w:jc w:val="right"/>
              <w:rPr>
                <w:bCs/>
                <w:i/>
                <w:color w:val="000000" w:themeColor="text1"/>
                <w:sz w:val="16"/>
              </w:rPr>
            </w:pPr>
            <w:r>
              <w:rPr>
                <w:bCs/>
                <w:i/>
                <w:color w:val="000000" w:themeColor="text1"/>
                <w:sz w:val="16"/>
              </w:rPr>
              <w:t>2020</w:t>
            </w:r>
          </w:p>
        </w:tc>
      </w:tr>
      <w:tr w:rsidR="00B73BB1" w:rsidRPr="0013104E" w14:paraId="59487A3B" w14:textId="77777777" w:rsidTr="00420771">
        <w:tc>
          <w:tcPr>
            <w:tcW w:w="9406" w:type="dxa"/>
            <w:gridSpan w:val="6"/>
            <w:tcBorders>
              <w:top w:val="single" w:sz="12" w:space="0" w:color="auto"/>
            </w:tcBorders>
            <w:shd w:val="clear" w:color="auto" w:fill="auto"/>
            <w:noWrap/>
            <w:hideMark/>
          </w:tcPr>
          <w:p w14:paraId="704D1C6D" w14:textId="77777777" w:rsidR="00B73BB1" w:rsidRPr="0013104E" w:rsidRDefault="00B73BB1" w:rsidP="00844791">
            <w:pPr>
              <w:keepNext/>
              <w:keepLines/>
              <w:suppressAutoHyphens w:val="0"/>
              <w:spacing w:before="40" w:after="40" w:line="220" w:lineRule="exact"/>
              <w:rPr>
                <w:color w:val="000000" w:themeColor="text1"/>
                <w:sz w:val="18"/>
                <w:lang w:val="fr-FR"/>
              </w:rPr>
            </w:pPr>
            <w:r>
              <w:rPr>
                <w:color w:val="000000" w:themeColor="text1"/>
                <w:sz w:val="18"/>
                <w:lang w:val="fr-FR"/>
              </w:rPr>
              <w:t>Nombre</w:t>
            </w:r>
          </w:p>
        </w:tc>
      </w:tr>
      <w:tr w:rsidR="00B73BB1" w:rsidRPr="0013104E" w14:paraId="216E3D2C" w14:textId="77777777" w:rsidTr="00420771">
        <w:tc>
          <w:tcPr>
            <w:tcW w:w="3628" w:type="dxa"/>
            <w:shd w:val="clear" w:color="auto" w:fill="auto"/>
            <w:hideMark/>
          </w:tcPr>
          <w:p w14:paraId="4C86145B" w14:textId="77777777" w:rsidR="00B73BB1" w:rsidRPr="0013104E" w:rsidRDefault="00B73BB1" w:rsidP="00844791">
            <w:pPr>
              <w:keepNext/>
              <w:keepLines/>
              <w:suppressAutoHyphens w:val="0"/>
              <w:spacing w:before="40" w:after="40" w:line="220" w:lineRule="exact"/>
              <w:rPr>
                <w:color w:val="000000" w:themeColor="text1"/>
                <w:sz w:val="18"/>
                <w:lang w:val="fr-FR"/>
              </w:rPr>
            </w:pPr>
            <w:r>
              <w:rPr>
                <w:color w:val="000000" w:themeColor="text1"/>
                <w:sz w:val="18"/>
                <w:lang w:val="fr-FR"/>
              </w:rPr>
              <w:t>moins de 6 ans</w:t>
            </w:r>
          </w:p>
        </w:tc>
        <w:tc>
          <w:tcPr>
            <w:tcW w:w="1162" w:type="dxa"/>
            <w:shd w:val="clear" w:color="auto" w:fill="auto"/>
            <w:noWrap/>
            <w:vAlign w:val="bottom"/>
            <w:hideMark/>
          </w:tcPr>
          <w:p w14:paraId="4EC7C89D" w14:textId="77777777" w:rsidR="00B73BB1" w:rsidRPr="0013104E" w:rsidRDefault="00B73BB1" w:rsidP="00844791">
            <w:pPr>
              <w:keepNext/>
              <w:keepLines/>
              <w:suppressAutoHyphens w:val="0"/>
              <w:spacing w:before="40" w:after="40" w:line="220" w:lineRule="exact"/>
              <w:jc w:val="right"/>
              <w:rPr>
                <w:color w:val="000000" w:themeColor="text1"/>
                <w:sz w:val="18"/>
              </w:rPr>
            </w:pPr>
            <w:r>
              <w:rPr>
                <w:color w:val="000000" w:themeColor="text1"/>
                <w:sz w:val="18"/>
              </w:rPr>
              <w:t>441</w:t>
            </w:r>
          </w:p>
        </w:tc>
        <w:tc>
          <w:tcPr>
            <w:tcW w:w="1162" w:type="dxa"/>
            <w:shd w:val="clear" w:color="auto" w:fill="auto"/>
            <w:noWrap/>
            <w:vAlign w:val="bottom"/>
            <w:hideMark/>
          </w:tcPr>
          <w:p w14:paraId="61681BE7" w14:textId="77777777" w:rsidR="00B73BB1" w:rsidRPr="0013104E" w:rsidRDefault="00B73BB1" w:rsidP="00844791">
            <w:pPr>
              <w:keepNext/>
              <w:keepLines/>
              <w:suppressAutoHyphens w:val="0"/>
              <w:spacing w:before="40" w:after="40" w:line="220" w:lineRule="exact"/>
              <w:jc w:val="right"/>
              <w:rPr>
                <w:color w:val="000000" w:themeColor="text1"/>
                <w:sz w:val="18"/>
              </w:rPr>
            </w:pPr>
            <w:r>
              <w:rPr>
                <w:color w:val="000000" w:themeColor="text1"/>
                <w:sz w:val="18"/>
              </w:rPr>
              <w:t>456</w:t>
            </w:r>
          </w:p>
        </w:tc>
        <w:tc>
          <w:tcPr>
            <w:tcW w:w="1162" w:type="dxa"/>
            <w:shd w:val="clear" w:color="auto" w:fill="auto"/>
            <w:noWrap/>
            <w:vAlign w:val="bottom"/>
            <w:hideMark/>
          </w:tcPr>
          <w:p w14:paraId="72036A32" w14:textId="77777777" w:rsidR="00B73BB1" w:rsidRPr="0013104E" w:rsidRDefault="00B73BB1" w:rsidP="00844791">
            <w:pPr>
              <w:keepNext/>
              <w:keepLines/>
              <w:suppressAutoHyphens w:val="0"/>
              <w:spacing w:before="40" w:after="40" w:line="220" w:lineRule="exact"/>
              <w:jc w:val="right"/>
              <w:rPr>
                <w:color w:val="000000" w:themeColor="text1"/>
                <w:sz w:val="18"/>
              </w:rPr>
            </w:pPr>
            <w:r>
              <w:rPr>
                <w:color w:val="000000" w:themeColor="text1"/>
                <w:sz w:val="18"/>
              </w:rPr>
              <w:t>540</w:t>
            </w:r>
          </w:p>
        </w:tc>
        <w:tc>
          <w:tcPr>
            <w:tcW w:w="1162" w:type="dxa"/>
            <w:shd w:val="clear" w:color="auto" w:fill="auto"/>
            <w:noWrap/>
            <w:vAlign w:val="bottom"/>
            <w:hideMark/>
          </w:tcPr>
          <w:p w14:paraId="080DF4FB" w14:textId="77777777" w:rsidR="00B73BB1" w:rsidRPr="0013104E" w:rsidRDefault="00B73BB1" w:rsidP="00844791">
            <w:pPr>
              <w:keepNext/>
              <w:keepLines/>
              <w:suppressAutoHyphens w:val="0"/>
              <w:spacing w:before="40" w:after="40" w:line="220" w:lineRule="exact"/>
              <w:jc w:val="right"/>
              <w:rPr>
                <w:color w:val="000000" w:themeColor="text1"/>
                <w:sz w:val="18"/>
              </w:rPr>
            </w:pPr>
            <w:r>
              <w:rPr>
                <w:color w:val="000000" w:themeColor="text1"/>
                <w:sz w:val="18"/>
              </w:rPr>
              <w:t>669</w:t>
            </w:r>
          </w:p>
        </w:tc>
        <w:tc>
          <w:tcPr>
            <w:tcW w:w="1130" w:type="dxa"/>
            <w:shd w:val="clear" w:color="auto" w:fill="auto"/>
            <w:noWrap/>
            <w:vAlign w:val="bottom"/>
            <w:hideMark/>
          </w:tcPr>
          <w:p w14:paraId="1A7BFB8E" w14:textId="77777777" w:rsidR="00B73BB1" w:rsidRPr="0013104E" w:rsidRDefault="00B73BB1" w:rsidP="00844791">
            <w:pPr>
              <w:keepNext/>
              <w:keepLines/>
              <w:suppressAutoHyphens w:val="0"/>
              <w:spacing w:before="40" w:after="40" w:line="220" w:lineRule="exact"/>
              <w:jc w:val="right"/>
              <w:rPr>
                <w:color w:val="000000" w:themeColor="text1"/>
                <w:sz w:val="18"/>
              </w:rPr>
            </w:pPr>
            <w:r>
              <w:rPr>
                <w:color w:val="000000" w:themeColor="text1"/>
                <w:sz w:val="18"/>
              </w:rPr>
              <w:t xml:space="preserve"> 814</w:t>
            </w:r>
          </w:p>
        </w:tc>
      </w:tr>
      <w:tr w:rsidR="00B73BB1" w:rsidRPr="0013104E" w14:paraId="76DE2062" w14:textId="77777777" w:rsidTr="00420771">
        <w:tc>
          <w:tcPr>
            <w:tcW w:w="3628" w:type="dxa"/>
            <w:shd w:val="clear" w:color="auto" w:fill="auto"/>
            <w:hideMark/>
          </w:tcPr>
          <w:p w14:paraId="1D2D7882" w14:textId="77777777" w:rsidR="00B73BB1" w:rsidRPr="0013104E" w:rsidRDefault="00B73BB1" w:rsidP="00844791">
            <w:pPr>
              <w:suppressAutoHyphens w:val="0"/>
              <w:spacing w:before="40" w:after="40" w:line="220" w:lineRule="exact"/>
              <w:rPr>
                <w:color w:val="000000" w:themeColor="text1"/>
                <w:sz w:val="18"/>
                <w:lang w:val="fr-FR"/>
              </w:rPr>
            </w:pPr>
            <w:r>
              <w:rPr>
                <w:color w:val="000000" w:themeColor="text1"/>
                <w:sz w:val="18"/>
                <w:lang w:val="fr-FR"/>
              </w:rPr>
              <w:t xml:space="preserve">6 à 13 ans </w:t>
            </w:r>
          </w:p>
        </w:tc>
        <w:tc>
          <w:tcPr>
            <w:tcW w:w="1162" w:type="dxa"/>
            <w:shd w:val="clear" w:color="auto" w:fill="auto"/>
            <w:noWrap/>
            <w:vAlign w:val="bottom"/>
            <w:hideMark/>
          </w:tcPr>
          <w:p w14:paraId="7474DD8D"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1 093</w:t>
            </w:r>
          </w:p>
        </w:tc>
        <w:tc>
          <w:tcPr>
            <w:tcW w:w="1162" w:type="dxa"/>
            <w:shd w:val="clear" w:color="auto" w:fill="auto"/>
            <w:noWrap/>
            <w:vAlign w:val="bottom"/>
            <w:hideMark/>
          </w:tcPr>
          <w:p w14:paraId="4264719E"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1 110</w:t>
            </w:r>
          </w:p>
        </w:tc>
        <w:tc>
          <w:tcPr>
            <w:tcW w:w="1162" w:type="dxa"/>
            <w:shd w:val="clear" w:color="auto" w:fill="auto"/>
            <w:noWrap/>
            <w:vAlign w:val="bottom"/>
            <w:hideMark/>
          </w:tcPr>
          <w:p w14:paraId="22679CEE"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1 319</w:t>
            </w:r>
          </w:p>
        </w:tc>
        <w:tc>
          <w:tcPr>
            <w:tcW w:w="1162" w:type="dxa"/>
            <w:shd w:val="clear" w:color="auto" w:fill="auto"/>
            <w:noWrap/>
            <w:vAlign w:val="bottom"/>
            <w:hideMark/>
          </w:tcPr>
          <w:p w14:paraId="7BFC2AD4"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1 589</w:t>
            </w:r>
          </w:p>
        </w:tc>
        <w:tc>
          <w:tcPr>
            <w:tcW w:w="1130" w:type="dxa"/>
            <w:shd w:val="clear" w:color="auto" w:fill="auto"/>
            <w:noWrap/>
            <w:vAlign w:val="bottom"/>
            <w:hideMark/>
          </w:tcPr>
          <w:p w14:paraId="1403F517"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1 680</w:t>
            </w:r>
          </w:p>
        </w:tc>
      </w:tr>
      <w:tr w:rsidR="00B73BB1" w:rsidRPr="0013104E" w14:paraId="7861007D" w14:textId="77777777" w:rsidTr="00420771">
        <w:tc>
          <w:tcPr>
            <w:tcW w:w="3628" w:type="dxa"/>
            <w:tcBorders>
              <w:bottom w:val="single" w:sz="4" w:space="0" w:color="auto"/>
            </w:tcBorders>
            <w:shd w:val="clear" w:color="auto" w:fill="auto"/>
            <w:hideMark/>
          </w:tcPr>
          <w:p w14:paraId="428D562C" w14:textId="77777777" w:rsidR="00B73BB1" w:rsidRPr="0013104E" w:rsidRDefault="00B73BB1" w:rsidP="00844791">
            <w:pPr>
              <w:suppressAutoHyphens w:val="0"/>
              <w:spacing w:before="40" w:after="40" w:line="220" w:lineRule="exact"/>
              <w:rPr>
                <w:color w:val="000000" w:themeColor="text1"/>
                <w:sz w:val="18"/>
                <w:lang w:val="fr-FR"/>
              </w:rPr>
            </w:pPr>
            <w:r>
              <w:rPr>
                <w:color w:val="000000" w:themeColor="text1"/>
                <w:sz w:val="18"/>
                <w:lang w:val="fr-FR"/>
              </w:rPr>
              <w:t>de 14 à 17 ans</w:t>
            </w:r>
          </w:p>
        </w:tc>
        <w:tc>
          <w:tcPr>
            <w:tcW w:w="1162" w:type="dxa"/>
            <w:tcBorders>
              <w:bottom w:val="single" w:sz="4" w:space="0" w:color="auto"/>
            </w:tcBorders>
            <w:shd w:val="clear" w:color="auto" w:fill="auto"/>
            <w:noWrap/>
            <w:vAlign w:val="bottom"/>
            <w:hideMark/>
          </w:tcPr>
          <w:p w14:paraId="432FB884"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487</w:t>
            </w:r>
          </w:p>
        </w:tc>
        <w:tc>
          <w:tcPr>
            <w:tcW w:w="1162" w:type="dxa"/>
            <w:tcBorders>
              <w:bottom w:val="single" w:sz="4" w:space="0" w:color="auto"/>
            </w:tcBorders>
            <w:shd w:val="clear" w:color="auto" w:fill="auto"/>
            <w:noWrap/>
            <w:vAlign w:val="bottom"/>
            <w:hideMark/>
          </w:tcPr>
          <w:p w14:paraId="18C67453"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479</w:t>
            </w:r>
          </w:p>
        </w:tc>
        <w:tc>
          <w:tcPr>
            <w:tcW w:w="1162" w:type="dxa"/>
            <w:tcBorders>
              <w:bottom w:val="single" w:sz="4" w:space="0" w:color="auto"/>
            </w:tcBorders>
            <w:shd w:val="clear" w:color="auto" w:fill="auto"/>
            <w:noWrap/>
            <w:vAlign w:val="bottom"/>
            <w:hideMark/>
          </w:tcPr>
          <w:p w14:paraId="10695BDD"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595</w:t>
            </w:r>
          </w:p>
        </w:tc>
        <w:tc>
          <w:tcPr>
            <w:tcW w:w="1162" w:type="dxa"/>
            <w:tcBorders>
              <w:bottom w:val="single" w:sz="4" w:space="0" w:color="auto"/>
            </w:tcBorders>
            <w:shd w:val="clear" w:color="auto" w:fill="auto"/>
            <w:noWrap/>
            <w:vAlign w:val="bottom"/>
            <w:hideMark/>
          </w:tcPr>
          <w:p w14:paraId="34F5DA3E"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732</w:t>
            </w:r>
          </w:p>
        </w:tc>
        <w:tc>
          <w:tcPr>
            <w:tcW w:w="1130" w:type="dxa"/>
            <w:tcBorders>
              <w:bottom w:val="single" w:sz="4" w:space="0" w:color="auto"/>
            </w:tcBorders>
            <w:shd w:val="clear" w:color="auto" w:fill="auto"/>
            <w:noWrap/>
            <w:vAlign w:val="bottom"/>
            <w:hideMark/>
          </w:tcPr>
          <w:p w14:paraId="56C255C3"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 xml:space="preserve"> 729</w:t>
            </w:r>
          </w:p>
        </w:tc>
      </w:tr>
      <w:tr w:rsidR="00B73BB1" w:rsidRPr="0013104E" w14:paraId="45F5A170" w14:textId="77777777" w:rsidTr="00420771">
        <w:tc>
          <w:tcPr>
            <w:tcW w:w="3628" w:type="dxa"/>
            <w:tcBorders>
              <w:top w:val="single" w:sz="4" w:space="0" w:color="auto"/>
              <w:bottom w:val="single" w:sz="4" w:space="0" w:color="auto"/>
            </w:tcBorders>
            <w:shd w:val="clear" w:color="auto" w:fill="auto"/>
            <w:hideMark/>
          </w:tcPr>
          <w:p w14:paraId="3C5CB5C5" w14:textId="77777777" w:rsidR="00B73BB1" w:rsidRPr="0013104E" w:rsidRDefault="00B73BB1" w:rsidP="00844791">
            <w:pPr>
              <w:suppressAutoHyphens w:val="0"/>
              <w:spacing w:before="80" w:after="80" w:line="220" w:lineRule="exact"/>
              <w:ind w:left="283"/>
              <w:rPr>
                <w:b/>
                <w:color w:val="000000" w:themeColor="text1"/>
                <w:sz w:val="18"/>
                <w:lang w:val="fr-FR"/>
              </w:rPr>
            </w:pPr>
            <w:r>
              <w:rPr>
                <w:b/>
                <w:color w:val="000000" w:themeColor="text1"/>
                <w:sz w:val="18"/>
                <w:lang w:val="fr-FR"/>
              </w:rPr>
              <w:t>moins de 18 ans (total)</w:t>
            </w:r>
          </w:p>
        </w:tc>
        <w:tc>
          <w:tcPr>
            <w:tcW w:w="1162" w:type="dxa"/>
            <w:tcBorders>
              <w:top w:val="single" w:sz="4" w:space="0" w:color="auto"/>
              <w:bottom w:val="single" w:sz="4" w:space="0" w:color="auto"/>
            </w:tcBorders>
            <w:shd w:val="clear" w:color="auto" w:fill="auto"/>
            <w:noWrap/>
            <w:vAlign w:val="bottom"/>
            <w:hideMark/>
          </w:tcPr>
          <w:p w14:paraId="4BB611DE" w14:textId="77777777" w:rsidR="00B73BB1" w:rsidRPr="0013104E" w:rsidRDefault="00B73BB1" w:rsidP="00844791">
            <w:pPr>
              <w:suppressAutoHyphens w:val="0"/>
              <w:spacing w:before="80" w:after="80" w:line="220" w:lineRule="exact"/>
              <w:jc w:val="right"/>
              <w:rPr>
                <w:b/>
                <w:color w:val="000000" w:themeColor="text1"/>
                <w:sz w:val="18"/>
              </w:rPr>
            </w:pPr>
            <w:r>
              <w:rPr>
                <w:b/>
                <w:color w:val="000000" w:themeColor="text1"/>
                <w:sz w:val="18"/>
              </w:rPr>
              <w:t>2 021</w:t>
            </w:r>
          </w:p>
        </w:tc>
        <w:tc>
          <w:tcPr>
            <w:tcW w:w="1162" w:type="dxa"/>
            <w:tcBorders>
              <w:top w:val="single" w:sz="4" w:space="0" w:color="auto"/>
              <w:bottom w:val="single" w:sz="4" w:space="0" w:color="auto"/>
            </w:tcBorders>
            <w:shd w:val="clear" w:color="auto" w:fill="auto"/>
            <w:noWrap/>
            <w:vAlign w:val="bottom"/>
            <w:hideMark/>
          </w:tcPr>
          <w:p w14:paraId="22D8608B" w14:textId="77777777" w:rsidR="00B73BB1" w:rsidRPr="0013104E" w:rsidRDefault="00B73BB1" w:rsidP="00844791">
            <w:pPr>
              <w:suppressAutoHyphens w:val="0"/>
              <w:spacing w:before="80" w:after="80" w:line="220" w:lineRule="exact"/>
              <w:jc w:val="right"/>
              <w:rPr>
                <w:b/>
                <w:color w:val="000000" w:themeColor="text1"/>
                <w:sz w:val="18"/>
              </w:rPr>
            </w:pPr>
            <w:r>
              <w:rPr>
                <w:b/>
                <w:color w:val="000000" w:themeColor="text1"/>
                <w:sz w:val="18"/>
              </w:rPr>
              <w:t>2 045</w:t>
            </w:r>
          </w:p>
        </w:tc>
        <w:tc>
          <w:tcPr>
            <w:tcW w:w="1162" w:type="dxa"/>
            <w:tcBorders>
              <w:top w:val="single" w:sz="4" w:space="0" w:color="auto"/>
              <w:bottom w:val="single" w:sz="4" w:space="0" w:color="auto"/>
            </w:tcBorders>
            <w:shd w:val="clear" w:color="auto" w:fill="auto"/>
            <w:noWrap/>
            <w:vAlign w:val="bottom"/>
            <w:hideMark/>
          </w:tcPr>
          <w:p w14:paraId="61FC87BD" w14:textId="77777777" w:rsidR="00B73BB1" w:rsidRPr="0013104E" w:rsidRDefault="00B73BB1" w:rsidP="00844791">
            <w:pPr>
              <w:suppressAutoHyphens w:val="0"/>
              <w:spacing w:before="80" w:after="80" w:line="220" w:lineRule="exact"/>
              <w:jc w:val="right"/>
              <w:rPr>
                <w:b/>
                <w:color w:val="000000" w:themeColor="text1"/>
                <w:sz w:val="18"/>
              </w:rPr>
            </w:pPr>
            <w:r>
              <w:rPr>
                <w:b/>
                <w:color w:val="000000" w:themeColor="text1"/>
                <w:sz w:val="18"/>
              </w:rPr>
              <w:t>2 454</w:t>
            </w:r>
          </w:p>
        </w:tc>
        <w:tc>
          <w:tcPr>
            <w:tcW w:w="1162" w:type="dxa"/>
            <w:tcBorders>
              <w:top w:val="single" w:sz="4" w:space="0" w:color="auto"/>
              <w:bottom w:val="single" w:sz="4" w:space="0" w:color="auto"/>
            </w:tcBorders>
            <w:shd w:val="clear" w:color="auto" w:fill="auto"/>
            <w:noWrap/>
            <w:vAlign w:val="bottom"/>
            <w:hideMark/>
          </w:tcPr>
          <w:p w14:paraId="2FF0564C" w14:textId="77777777" w:rsidR="00B73BB1" w:rsidRPr="0013104E" w:rsidRDefault="00B73BB1" w:rsidP="00844791">
            <w:pPr>
              <w:suppressAutoHyphens w:val="0"/>
              <w:spacing w:before="80" w:after="80" w:line="220" w:lineRule="exact"/>
              <w:jc w:val="right"/>
              <w:rPr>
                <w:b/>
                <w:color w:val="000000" w:themeColor="text1"/>
                <w:sz w:val="18"/>
              </w:rPr>
            </w:pPr>
            <w:r>
              <w:rPr>
                <w:b/>
                <w:color w:val="000000" w:themeColor="text1"/>
                <w:sz w:val="18"/>
              </w:rPr>
              <w:t>2 990</w:t>
            </w:r>
          </w:p>
        </w:tc>
        <w:tc>
          <w:tcPr>
            <w:tcW w:w="1130" w:type="dxa"/>
            <w:tcBorders>
              <w:top w:val="single" w:sz="4" w:space="0" w:color="auto"/>
              <w:bottom w:val="single" w:sz="4" w:space="0" w:color="auto"/>
            </w:tcBorders>
            <w:shd w:val="clear" w:color="auto" w:fill="auto"/>
            <w:noWrap/>
            <w:vAlign w:val="bottom"/>
            <w:hideMark/>
          </w:tcPr>
          <w:p w14:paraId="322B6605" w14:textId="77777777" w:rsidR="00B73BB1" w:rsidRPr="0013104E" w:rsidRDefault="00B73BB1" w:rsidP="00844791">
            <w:pPr>
              <w:suppressAutoHyphens w:val="0"/>
              <w:spacing w:before="80" w:after="80" w:line="220" w:lineRule="exact"/>
              <w:jc w:val="right"/>
              <w:rPr>
                <w:b/>
                <w:color w:val="000000" w:themeColor="text1"/>
                <w:sz w:val="18"/>
              </w:rPr>
            </w:pPr>
            <w:r>
              <w:rPr>
                <w:b/>
                <w:color w:val="000000" w:themeColor="text1"/>
                <w:sz w:val="18"/>
              </w:rPr>
              <w:t>3 223</w:t>
            </w:r>
          </w:p>
        </w:tc>
      </w:tr>
      <w:tr w:rsidR="00B73BB1" w:rsidRPr="0013104E" w14:paraId="3DFFE2DB" w14:textId="77777777" w:rsidTr="00420771">
        <w:tc>
          <w:tcPr>
            <w:tcW w:w="9406" w:type="dxa"/>
            <w:gridSpan w:val="6"/>
            <w:tcBorders>
              <w:top w:val="single" w:sz="4" w:space="0" w:color="auto"/>
            </w:tcBorders>
            <w:shd w:val="clear" w:color="auto" w:fill="auto"/>
            <w:hideMark/>
          </w:tcPr>
          <w:p w14:paraId="7B3F146F" w14:textId="77777777" w:rsidR="00B73BB1" w:rsidRPr="0013104E" w:rsidRDefault="00B73BB1" w:rsidP="00844791">
            <w:pPr>
              <w:suppressAutoHyphens w:val="0"/>
              <w:spacing w:before="40" w:after="40" w:line="220" w:lineRule="exact"/>
              <w:rPr>
                <w:color w:val="000000" w:themeColor="text1"/>
                <w:sz w:val="18"/>
                <w:lang w:val="fr-FR"/>
              </w:rPr>
            </w:pPr>
            <w:r>
              <w:rPr>
                <w:color w:val="000000" w:themeColor="text1"/>
                <w:sz w:val="18"/>
                <w:lang w:val="fr-FR"/>
              </w:rPr>
              <w:t>pour 10 000</w:t>
            </w:r>
          </w:p>
        </w:tc>
      </w:tr>
      <w:tr w:rsidR="00B73BB1" w:rsidRPr="0013104E" w14:paraId="660776C2" w14:textId="77777777" w:rsidTr="00420771">
        <w:tc>
          <w:tcPr>
            <w:tcW w:w="3628" w:type="dxa"/>
            <w:shd w:val="clear" w:color="auto" w:fill="auto"/>
            <w:hideMark/>
          </w:tcPr>
          <w:p w14:paraId="1CAEC134" w14:textId="77777777" w:rsidR="00B73BB1" w:rsidRPr="0013104E" w:rsidRDefault="00B73BB1" w:rsidP="00844791">
            <w:pPr>
              <w:suppressAutoHyphens w:val="0"/>
              <w:spacing w:before="40" w:after="40" w:line="220" w:lineRule="exact"/>
              <w:rPr>
                <w:color w:val="000000" w:themeColor="text1"/>
                <w:sz w:val="18"/>
                <w:lang w:val="fr-FR"/>
              </w:rPr>
            </w:pPr>
            <w:r>
              <w:rPr>
                <w:color w:val="000000" w:themeColor="text1"/>
                <w:sz w:val="18"/>
                <w:lang w:val="fr-FR"/>
              </w:rPr>
              <w:t>moins de 6 ans</w:t>
            </w:r>
          </w:p>
        </w:tc>
        <w:tc>
          <w:tcPr>
            <w:tcW w:w="1162" w:type="dxa"/>
            <w:shd w:val="clear" w:color="auto" w:fill="auto"/>
            <w:noWrap/>
            <w:vAlign w:val="bottom"/>
            <w:hideMark/>
          </w:tcPr>
          <w:p w14:paraId="7736B2F7"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1,0</w:t>
            </w:r>
          </w:p>
        </w:tc>
        <w:tc>
          <w:tcPr>
            <w:tcW w:w="1162" w:type="dxa"/>
            <w:shd w:val="clear" w:color="auto" w:fill="auto"/>
            <w:noWrap/>
            <w:vAlign w:val="bottom"/>
            <w:hideMark/>
          </w:tcPr>
          <w:p w14:paraId="087CAE16"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1,0</w:t>
            </w:r>
          </w:p>
        </w:tc>
        <w:tc>
          <w:tcPr>
            <w:tcW w:w="1162" w:type="dxa"/>
            <w:shd w:val="clear" w:color="auto" w:fill="auto"/>
            <w:noWrap/>
            <w:vAlign w:val="bottom"/>
            <w:hideMark/>
          </w:tcPr>
          <w:p w14:paraId="322F3B50"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1,2</w:t>
            </w:r>
          </w:p>
        </w:tc>
        <w:tc>
          <w:tcPr>
            <w:tcW w:w="1162" w:type="dxa"/>
            <w:shd w:val="clear" w:color="auto" w:fill="auto"/>
            <w:noWrap/>
            <w:vAlign w:val="bottom"/>
            <w:hideMark/>
          </w:tcPr>
          <w:p w14:paraId="5903442D"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1,4</w:t>
            </w:r>
          </w:p>
        </w:tc>
        <w:tc>
          <w:tcPr>
            <w:tcW w:w="1130" w:type="dxa"/>
            <w:shd w:val="clear" w:color="auto" w:fill="auto"/>
            <w:noWrap/>
            <w:vAlign w:val="bottom"/>
            <w:hideMark/>
          </w:tcPr>
          <w:p w14:paraId="6D5B6390"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1,7</w:t>
            </w:r>
          </w:p>
        </w:tc>
      </w:tr>
      <w:tr w:rsidR="00B73BB1" w:rsidRPr="0013104E" w14:paraId="30CFBFFF" w14:textId="77777777" w:rsidTr="00420771">
        <w:tc>
          <w:tcPr>
            <w:tcW w:w="3628" w:type="dxa"/>
            <w:shd w:val="clear" w:color="auto" w:fill="auto"/>
            <w:hideMark/>
          </w:tcPr>
          <w:p w14:paraId="4763DC99" w14:textId="77777777" w:rsidR="00B73BB1" w:rsidRPr="0013104E" w:rsidRDefault="00B73BB1" w:rsidP="00844791">
            <w:pPr>
              <w:suppressAutoHyphens w:val="0"/>
              <w:spacing w:before="40" w:after="40" w:line="220" w:lineRule="exact"/>
              <w:rPr>
                <w:color w:val="000000" w:themeColor="text1"/>
                <w:sz w:val="18"/>
                <w:lang w:val="fr-FR"/>
              </w:rPr>
            </w:pPr>
            <w:r>
              <w:rPr>
                <w:color w:val="000000" w:themeColor="text1"/>
                <w:sz w:val="18"/>
                <w:lang w:val="fr-FR"/>
              </w:rPr>
              <w:t xml:space="preserve">6 à 13 ans </w:t>
            </w:r>
          </w:p>
        </w:tc>
        <w:tc>
          <w:tcPr>
            <w:tcW w:w="1162" w:type="dxa"/>
            <w:shd w:val="clear" w:color="auto" w:fill="auto"/>
            <w:noWrap/>
            <w:vAlign w:val="bottom"/>
            <w:hideMark/>
          </w:tcPr>
          <w:p w14:paraId="5D12B78A"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1,9</w:t>
            </w:r>
          </w:p>
        </w:tc>
        <w:tc>
          <w:tcPr>
            <w:tcW w:w="1162" w:type="dxa"/>
            <w:shd w:val="clear" w:color="auto" w:fill="auto"/>
            <w:noWrap/>
            <w:vAlign w:val="bottom"/>
            <w:hideMark/>
          </w:tcPr>
          <w:p w14:paraId="321820CB"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1,9</w:t>
            </w:r>
          </w:p>
        </w:tc>
        <w:tc>
          <w:tcPr>
            <w:tcW w:w="1162" w:type="dxa"/>
            <w:shd w:val="clear" w:color="auto" w:fill="auto"/>
            <w:noWrap/>
            <w:vAlign w:val="bottom"/>
            <w:hideMark/>
          </w:tcPr>
          <w:p w14:paraId="62AEE8A8"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2,2</w:t>
            </w:r>
          </w:p>
        </w:tc>
        <w:tc>
          <w:tcPr>
            <w:tcW w:w="1162" w:type="dxa"/>
            <w:shd w:val="clear" w:color="auto" w:fill="auto"/>
            <w:noWrap/>
            <w:vAlign w:val="bottom"/>
            <w:hideMark/>
          </w:tcPr>
          <w:p w14:paraId="6B2057DC"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2,7</w:t>
            </w:r>
          </w:p>
        </w:tc>
        <w:tc>
          <w:tcPr>
            <w:tcW w:w="1130" w:type="dxa"/>
            <w:shd w:val="clear" w:color="auto" w:fill="auto"/>
            <w:noWrap/>
            <w:vAlign w:val="bottom"/>
            <w:hideMark/>
          </w:tcPr>
          <w:p w14:paraId="52D7832A"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2,8</w:t>
            </w:r>
          </w:p>
        </w:tc>
      </w:tr>
      <w:tr w:rsidR="00B73BB1" w:rsidRPr="0013104E" w14:paraId="30FBDC5A" w14:textId="77777777" w:rsidTr="00420771">
        <w:tc>
          <w:tcPr>
            <w:tcW w:w="3628" w:type="dxa"/>
            <w:tcBorders>
              <w:bottom w:val="single" w:sz="4" w:space="0" w:color="auto"/>
            </w:tcBorders>
            <w:shd w:val="clear" w:color="auto" w:fill="auto"/>
            <w:hideMark/>
          </w:tcPr>
          <w:p w14:paraId="2D055608" w14:textId="77777777" w:rsidR="00B73BB1" w:rsidRPr="0013104E" w:rsidRDefault="00B73BB1" w:rsidP="00844791">
            <w:pPr>
              <w:suppressAutoHyphens w:val="0"/>
              <w:spacing w:before="40" w:after="40" w:line="220" w:lineRule="exact"/>
              <w:rPr>
                <w:color w:val="000000" w:themeColor="text1"/>
                <w:sz w:val="18"/>
                <w:lang w:val="fr-FR"/>
              </w:rPr>
            </w:pPr>
            <w:r>
              <w:rPr>
                <w:color w:val="000000" w:themeColor="text1"/>
                <w:sz w:val="18"/>
                <w:lang w:val="fr-FR"/>
              </w:rPr>
              <w:t>de 14 à 17 ans</w:t>
            </w:r>
          </w:p>
        </w:tc>
        <w:tc>
          <w:tcPr>
            <w:tcW w:w="1162" w:type="dxa"/>
            <w:tcBorders>
              <w:bottom w:val="single" w:sz="4" w:space="0" w:color="auto"/>
            </w:tcBorders>
            <w:shd w:val="clear" w:color="auto" w:fill="auto"/>
            <w:noWrap/>
            <w:vAlign w:val="bottom"/>
            <w:hideMark/>
          </w:tcPr>
          <w:p w14:paraId="40C233D1"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1,5</w:t>
            </w:r>
          </w:p>
        </w:tc>
        <w:tc>
          <w:tcPr>
            <w:tcW w:w="1162" w:type="dxa"/>
            <w:tcBorders>
              <w:bottom w:val="single" w:sz="4" w:space="0" w:color="auto"/>
            </w:tcBorders>
            <w:shd w:val="clear" w:color="auto" w:fill="auto"/>
            <w:noWrap/>
            <w:vAlign w:val="bottom"/>
            <w:hideMark/>
          </w:tcPr>
          <w:p w14:paraId="754ABAA1"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1,5</w:t>
            </w:r>
          </w:p>
        </w:tc>
        <w:tc>
          <w:tcPr>
            <w:tcW w:w="1162" w:type="dxa"/>
            <w:tcBorders>
              <w:bottom w:val="single" w:sz="4" w:space="0" w:color="auto"/>
            </w:tcBorders>
            <w:shd w:val="clear" w:color="auto" w:fill="auto"/>
            <w:noWrap/>
            <w:vAlign w:val="bottom"/>
            <w:hideMark/>
          </w:tcPr>
          <w:p w14:paraId="4EE6AD4C"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1,9</w:t>
            </w:r>
          </w:p>
        </w:tc>
        <w:tc>
          <w:tcPr>
            <w:tcW w:w="1162" w:type="dxa"/>
            <w:tcBorders>
              <w:bottom w:val="single" w:sz="4" w:space="0" w:color="auto"/>
            </w:tcBorders>
            <w:shd w:val="clear" w:color="auto" w:fill="auto"/>
            <w:noWrap/>
            <w:vAlign w:val="bottom"/>
            <w:hideMark/>
          </w:tcPr>
          <w:p w14:paraId="02930B5D"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2,4</w:t>
            </w:r>
          </w:p>
        </w:tc>
        <w:tc>
          <w:tcPr>
            <w:tcW w:w="1130" w:type="dxa"/>
            <w:tcBorders>
              <w:bottom w:val="single" w:sz="4" w:space="0" w:color="auto"/>
            </w:tcBorders>
            <w:shd w:val="clear" w:color="auto" w:fill="auto"/>
            <w:noWrap/>
            <w:vAlign w:val="bottom"/>
            <w:hideMark/>
          </w:tcPr>
          <w:p w14:paraId="5E279E97"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2,4</w:t>
            </w:r>
          </w:p>
        </w:tc>
      </w:tr>
      <w:tr w:rsidR="00B73BB1" w:rsidRPr="0013104E" w14:paraId="0C45CBE4" w14:textId="77777777" w:rsidTr="00420771">
        <w:tc>
          <w:tcPr>
            <w:tcW w:w="3628" w:type="dxa"/>
            <w:tcBorders>
              <w:top w:val="single" w:sz="4" w:space="0" w:color="auto"/>
            </w:tcBorders>
            <w:shd w:val="clear" w:color="auto" w:fill="auto"/>
            <w:hideMark/>
          </w:tcPr>
          <w:p w14:paraId="49413CD7" w14:textId="77777777" w:rsidR="00B73BB1" w:rsidRPr="0013104E" w:rsidRDefault="00B73BB1" w:rsidP="00844791">
            <w:pPr>
              <w:suppressAutoHyphens w:val="0"/>
              <w:spacing w:before="80" w:after="80" w:line="220" w:lineRule="exact"/>
              <w:ind w:left="283"/>
              <w:rPr>
                <w:b/>
                <w:color w:val="000000" w:themeColor="text1"/>
                <w:sz w:val="18"/>
                <w:lang w:val="fr-FR"/>
              </w:rPr>
            </w:pPr>
            <w:r>
              <w:rPr>
                <w:b/>
                <w:color w:val="000000" w:themeColor="text1"/>
                <w:sz w:val="18"/>
                <w:lang w:val="fr-FR"/>
              </w:rPr>
              <w:t>moins de 18 ans (total)</w:t>
            </w:r>
          </w:p>
        </w:tc>
        <w:tc>
          <w:tcPr>
            <w:tcW w:w="1162" w:type="dxa"/>
            <w:tcBorders>
              <w:top w:val="single" w:sz="4" w:space="0" w:color="auto"/>
            </w:tcBorders>
            <w:shd w:val="clear" w:color="auto" w:fill="auto"/>
            <w:noWrap/>
            <w:vAlign w:val="bottom"/>
            <w:hideMark/>
          </w:tcPr>
          <w:p w14:paraId="66C7DD45" w14:textId="77777777" w:rsidR="00B73BB1" w:rsidRPr="0013104E" w:rsidRDefault="00B73BB1" w:rsidP="00844791">
            <w:pPr>
              <w:suppressAutoHyphens w:val="0"/>
              <w:spacing w:before="80" w:after="80" w:line="220" w:lineRule="exact"/>
              <w:jc w:val="right"/>
              <w:rPr>
                <w:b/>
                <w:color w:val="000000" w:themeColor="text1"/>
                <w:sz w:val="18"/>
                <w:lang w:val="fr-FR"/>
              </w:rPr>
            </w:pPr>
            <w:r>
              <w:rPr>
                <w:b/>
                <w:color w:val="000000" w:themeColor="text1"/>
                <w:sz w:val="18"/>
                <w:lang w:val="fr-FR"/>
              </w:rPr>
              <w:t>1,5</w:t>
            </w:r>
          </w:p>
        </w:tc>
        <w:tc>
          <w:tcPr>
            <w:tcW w:w="1162" w:type="dxa"/>
            <w:tcBorders>
              <w:top w:val="single" w:sz="4" w:space="0" w:color="auto"/>
            </w:tcBorders>
            <w:shd w:val="clear" w:color="auto" w:fill="auto"/>
            <w:noWrap/>
            <w:vAlign w:val="bottom"/>
            <w:hideMark/>
          </w:tcPr>
          <w:p w14:paraId="1C807FC1" w14:textId="77777777" w:rsidR="00B73BB1" w:rsidRPr="0013104E" w:rsidRDefault="00B73BB1" w:rsidP="00844791">
            <w:pPr>
              <w:suppressAutoHyphens w:val="0"/>
              <w:spacing w:before="80" w:after="80" w:line="220" w:lineRule="exact"/>
              <w:jc w:val="right"/>
              <w:rPr>
                <w:b/>
                <w:color w:val="000000" w:themeColor="text1"/>
                <w:sz w:val="18"/>
                <w:lang w:val="fr-FR"/>
              </w:rPr>
            </w:pPr>
            <w:r>
              <w:rPr>
                <w:b/>
                <w:color w:val="000000" w:themeColor="text1"/>
                <w:sz w:val="18"/>
                <w:lang w:val="fr-FR"/>
              </w:rPr>
              <w:t>1,5</w:t>
            </w:r>
          </w:p>
        </w:tc>
        <w:tc>
          <w:tcPr>
            <w:tcW w:w="1162" w:type="dxa"/>
            <w:tcBorders>
              <w:top w:val="single" w:sz="4" w:space="0" w:color="auto"/>
            </w:tcBorders>
            <w:shd w:val="clear" w:color="auto" w:fill="auto"/>
            <w:noWrap/>
            <w:vAlign w:val="bottom"/>
            <w:hideMark/>
          </w:tcPr>
          <w:p w14:paraId="08B1C0DF" w14:textId="77777777" w:rsidR="00B73BB1" w:rsidRPr="0013104E" w:rsidRDefault="00B73BB1" w:rsidP="00844791">
            <w:pPr>
              <w:suppressAutoHyphens w:val="0"/>
              <w:spacing w:before="80" w:after="80" w:line="220" w:lineRule="exact"/>
              <w:jc w:val="right"/>
              <w:rPr>
                <w:b/>
                <w:color w:val="000000" w:themeColor="text1"/>
                <w:sz w:val="18"/>
                <w:lang w:val="fr-FR"/>
              </w:rPr>
            </w:pPr>
            <w:r>
              <w:rPr>
                <w:b/>
                <w:color w:val="000000" w:themeColor="text1"/>
                <w:sz w:val="18"/>
                <w:lang w:val="fr-FR"/>
              </w:rPr>
              <w:t>1,8</w:t>
            </w:r>
          </w:p>
        </w:tc>
        <w:tc>
          <w:tcPr>
            <w:tcW w:w="1162" w:type="dxa"/>
            <w:tcBorders>
              <w:top w:val="single" w:sz="4" w:space="0" w:color="auto"/>
            </w:tcBorders>
            <w:shd w:val="clear" w:color="auto" w:fill="auto"/>
            <w:noWrap/>
            <w:vAlign w:val="bottom"/>
            <w:hideMark/>
          </w:tcPr>
          <w:p w14:paraId="2640CF81" w14:textId="77777777" w:rsidR="00B73BB1" w:rsidRPr="0013104E" w:rsidRDefault="00B73BB1" w:rsidP="00844791">
            <w:pPr>
              <w:suppressAutoHyphens w:val="0"/>
              <w:spacing w:before="80" w:after="80" w:line="220" w:lineRule="exact"/>
              <w:jc w:val="right"/>
              <w:rPr>
                <w:b/>
                <w:color w:val="000000" w:themeColor="text1"/>
                <w:sz w:val="18"/>
                <w:lang w:val="fr-FR"/>
              </w:rPr>
            </w:pPr>
            <w:r>
              <w:rPr>
                <w:b/>
                <w:color w:val="000000" w:themeColor="text1"/>
                <w:sz w:val="18"/>
                <w:lang w:val="fr-FR"/>
              </w:rPr>
              <w:t>2,2</w:t>
            </w:r>
          </w:p>
        </w:tc>
        <w:tc>
          <w:tcPr>
            <w:tcW w:w="1130" w:type="dxa"/>
            <w:tcBorders>
              <w:top w:val="single" w:sz="4" w:space="0" w:color="auto"/>
            </w:tcBorders>
            <w:shd w:val="clear" w:color="auto" w:fill="auto"/>
            <w:noWrap/>
            <w:vAlign w:val="bottom"/>
            <w:hideMark/>
          </w:tcPr>
          <w:p w14:paraId="1F654CF3" w14:textId="77777777" w:rsidR="00B73BB1" w:rsidRPr="0013104E" w:rsidRDefault="00B73BB1" w:rsidP="00844791">
            <w:pPr>
              <w:suppressAutoHyphens w:val="0"/>
              <w:spacing w:before="80" w:after="80" w:line="220" w:lineRule="exact"/>
              <w:jc w:val="right"/>
              <w:rPr>
                <w:b/>
                <w:color w:val="000000" w:themeColor="text1"/>
                <w:sz w:val="18"/>
                <w:lang w:val="fr-FR"/>
              </w:rPr>
            </w:pPr>
            <w:r>
              <w:rPr>
                <w:b/>
                <w:color w:val="000000" w:themeColor="text1"/>
                <w:sz w:val="18"/>
                <w:lang w:val="fr-FR"/>
              </w:rPr>
              <w:t>2,3</w:t>
            </w:r>
          </w:p>
        </w:tc>
      </w:tr>
    </w:tbl>
    <w:p w14:paraId="6CAB937C" w14:textId="67044512" w:rsidR="00B73BB1" w:rsidRPr="00844791" w:rsidRDefault="00B73BB1" w:rsidP="00844791">
      <w:pPr>
        <w:spacing w:before="120" w:line="220" w:lineRule="exact"/>
        <w:ind w:left="1134" w:right="1134" w:firstLine="170"/>
        <w:rPr>
          <w:color w:val="000000" w:themeColor="text1"/>
          <w:sz w:val="18"/>
          <w:lang w:val="fr-FR"/>
        </w:rPr>
      </w:pPr>
      <w:r w:rsidRPr="00844791">
        <w:rPr>
          <w:i/>
          <w:iCs/>
          <w:color w:val="000000" w:themeColor="text1"/>
          <w:sz w:val="18"/>
          <w:lang w:val="fr-FR"/>
        </w:rPr>
        <w:t>Source</w:t>
      </w:r>
      <w:r w:rsidR="003E00EB" w:rsidRPr="00844791">
        <w:rPr>
          <w:i/>
          <w:iCs/>
          <w:color w:val="000000" w:themeColor="text1"/>
          <w:sz w:val="18"/>
          <w:lang w:val="fr-FR"/>
        </w:rPr>
        <w:t> </w:t>
      </w:r>
      <w:r w:rsidRPr="00844791">
        <w:rPr>
          <w:i/>
          <w:iCs/>
          <w:color w:val="000000" w:themeColor="text1"/>
          <w:sz w:val="18"/>
          <w:lang w:val="fr-FR"/>
        </w:rPr>
        <w:t>:</w:t>
      </w:r>
      <w:r w:rsidRPr="00844791">
        <w:rPr>
          <w:color w:val="000000" w:themeColor="text1"/>
          <w:sz w:val="18"/>
          <w:lang w:val="fr-FR"/>
        </w:rPr>
        <w:t xml:space="preserve"> Office fédéral de la statistique</w:t>
      </w:r>
      <w:r w:rsidR="003E00EB" w:rsidRPr="00844791">
        <w:rPr>
          <w:color w:val="000000" w:themeColor="text1"/>
          <w:sz w:val="18"/>
          <w:lang w:val="fr-FR"/>
        </w:rPr>
        <w:t> </w:t>
      </w:r>
      <w:r w:rsidRPr="00844791">
        <w:rPr>
          <w:color w:val="000000" w:themeColor="text1"/>
          <w:sz w:val="18"/>
          <w:lang w:val="fr-FR"/>
        </w:rPr>
        <w:t>; évaluations des risques conformément au paragraphe 1 de l’article 8</w:t>
      </w:r>
      <w:r w:rsidR="00844791">
        <w:rPr>
          <w:color w:val="000000" w:themeColor="text1"/>
          <w:sz w:val="18"/>
          <w:lang w:val="fr-FR"/>
        </w:rPr>
        <w:t xml:space="preserve"> </w:t>
      </w:r>
      <w:r w:rsidRPr="00844791">
        <w:rPr>
          <w:color w:val="000000" w:themeColor="text1"/>
          <w:sz w:val="18"/>
          <w:lang w:val="fr-FR"/>
        </w:rPr>
        <w:t>a</w:t>
      </w:r>
      <w:r w:rsidR="00844791">
        <w:rPr>
          <w:color w:val="000000" w:themeColor="text1"/>
          <w:sz w:val="18"/>
          <w:lang w:val="fr-FR"/>
        </w:rPr>
        <w:t>)</w:t>
      </w:r>
      <w:r w:rsidRPr="00844791">
        <w:rPr>
          <w:color w:val="000000" w:themeColor="text1"/>
          <w:sz w:val="18"/>
          <w:lang w:val="fr-FR"/>
        </w:rPr>
        <w:t xml:space="preserve"> du Livre VIII du Code social, calculs de l’association de recherche Institut allemand de la jeunesse/université technique de Dortmund.</w:t>
      </w:r>
    </w:p>
    <w:p w14:paraId="27AC136F" w14:textId="317DE6E5" w:rsidR="00B73BB1" w:rsidRPr="0013104E" w:rsidRDefault="00B73BB1" w:rsidP="00844791">
      <w:pPr>
        <w:pStyle w:val="Titre1"/>
        <w:spacing w:before="240" w:after="120"/>
        <w:ind w:right="1134"/>
        <w:rPr>
          <w:b/>
          <w:bCs/>
          <w:color w:val="000000" w:themeColor="text1"/>
          <w:lang w:val="fr-FR"/>
        </w:rPr>
      </w:pPr>
      <w:r>
        <w:rPr>
          <w:color w:val="000000" w:themeColor="text1"/>
          <w:lang w:val="fr-FR"/>
        </w:rPr>
        <w:t>Tableau 6</w:t>
      </w:r>
      <w:r w:rsidR="00844791">
        <w:rPr>
          <w:color w:val="000000" w:themeColor="text1"/>
          <w:lang w:val="fr-FR"/>
        </w:rPr>
        <w:br/>
      </w:r>
      <w:r>
        <w:rPr>
          <w:b/>
          <w:bCs/>
          <w:color w:val="000000" w:themeColor="text1"/>
          <w:lang w:val="fr-FR"/>
        </w:rPr>
        <w:t>Taux de recours à l’aide à l’éducation en cours et achevée en 2010 et 2019 par type d’aide et groupe d’âge (pour 10 000 de la population des pairs)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921"/>
        <w:gridCol w:w="921"/>
        <w:gridCol w:w="921"/>
        <w:gridCol w:w="921"/>
        <w:gridCol w:w="921"/>
        <w:gridCol w:w="922"/>
      </w:tblGrid>
      <w:tr w:rsidR="00B73BB1" w:rsidRPr="006C3A04" w14:paraId="385BAB1E" w14:textId="77777777" w:rsidTr="00420771">
        <w:trPr>
          <w:tblHeader/>
        </w:trPr>
        <w:tc>
          <w:tcPr>
            <w:tcW w:w="1843" w:type="dxa"/>
            <w:vMerge w:val="restart"/>
            <w:tcBorders>
              <w:top w:val="single" w:sz="4" w:space="0" w:color="auto"/>
            </w:tcBorders>
            <w:shd w:val="clear" w:color="auto" w:fill="auto"/>
            <w:noWrap/>
            <w:vAlign w:val="bottom"/>
            <w:hideMark/>
          </w:tcPr>
          <w:p w14:paraId="0F7251EF" w14:textId="77777777" w:rsidR="00B73BB1" w:rsidRPr="0013104E" w:rsidRDefault="00B73BB1" w:rsidP="00844791">
            <w:pPr>
              <w:suppressAutoHyphens w:val="0"/>
              <w:spacing w:before="80" w:after="80" w:line="200" w:lineRule="exact"/>
              <w:rPr>
                <w:i/>
                <w:color w:val="000000" w:themeColor="text1"/>
                <w:sz w:val="16"/>
                <w:lang w:val="fr-FR"/>
              </w:rPr>
            </w:pPr>
            <w:r>
              <w:rPr>
                <w:i/>
                <w:color w:val="000000" w:themeColor="text1"/>
                <w:sz w:val="16"/>
                <w:lang w:val="fr-FR"/>
              </w:rPr>
              <w:t>Groupes d’âge</w:t>
            </w:r>
          </w:p>
        </w:tc>
        <w:tc>
          <w:tcPr>
            <w:tcW w:w="1842" w:type="dxa"/>
            <w:gridSpan w:val="2"/>
            <w:tcBorders>
              <w:top w:val="single" w:sz="4" w:space="0" w:color="auto"/>
              <w:bottom w:val="single" w:sz="4" w:space="0" w:color="auto"/>
              <w:right w:val="single" w:sz="24" w:space="0" w:color="FFFFFF" w:themeColor="background1"/>
            </w:tcBorders>
            <w:shd w:val="clear" w:color="auto" w:fill="auto"/>
            <w:noWrap/>
            <w:vAlign w:val="bottom"/>
            <w:hideMark/>
          </w:tcPr>
          <w:p w14:paraId="2FBDF1AD" w14:textId="77777777" w:rsidR="00B73BB1" w:rsidRPr="0013104E" w:rsidRDefault="00B73BB1" w:rsidP="00844791">
            <w:pPr>
              <w:suppressAutoHyphens w:val="0"/>
              <w:spacing w:before="80" w:after="80" w:line="200" w:lineRule="exact"/>
              <w:jc w:val="center"/>
              <w:rPr>
                <w:i/>
                <w:color w:val="000000" w:themeColor="text1"/>
                <w:sz w:val="16"/>
                <w:lang w:val="fr-FR"/>
              </w:rPr>
            </w:pPr>
            <w:r>
              <w:rPr>
                <w:i/>
                <w:color w:val="000000" w:themeColor="text1"/>
                <w:sz w:val="16"/>
                <w:lang w:val="fr-FR"/>
              </w:rPr>
              <w:t>Conseil pédagogique</w:t>
            </w:r>
          </w:p>
        </w:tc>
        <w:tc>
          <w:tcPr>
            <w:tcW w:w="184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24ED4800" w14:textId="77777777" w:rsidR="00B73BB1" w:rsidRPr="0013104E" w:rsidRDefault="00B73BB1" w:rsidP="00844791">
            <w:pPr>
              <w:suppressAutoHyphens w:val="0"/>
              <w:spacing w:before="80" w:after="80" w:line="200" w:lineRule="exact"/>
              <w:jc w:val="center"/>
              <w:rPr>
                <w:i/>
                <w:color w:val="000000" w:themeColor="text1"/>
                <w:sz w:val="16"/>
                <w:lang w:val="fr-FR"/>
              </w:rPr>
            </w:pPr>
            <w:r>
              <w:rPr>
                <w:i/>
                <w:color w:val="000000" w:themeColor="text1"/>
                <w:sz w:val="16"/>
                <w:lang w:val="fr-FR"/>
              </w:rPr>
              <w:t>Assistance non résidentielle</w:t>
            </w:r>
          </w:p>
        </w:tc>
        <w:tc>
          <w:tcPr>
            <w:tcW w:w="1843" w:type="dxa"/>
            <w:gridSpan w:val="2"/>
            <w:tcBorders>
              <w:top w:val="single" w:sz="4" w:space="0" w:color="auto"/>
              <w:left w:val="single" w:sz="24" w:space="0" w:color="FFFFFF" w:themeColor="background1"/>
              <w:bottom w:val="single" w:sz="4" w:space="0" w:color="auto"/>
            </w:tcBorders>
            <w:shd w:val="clear" w:color="auto" w:fill="auto"/>
            <w:noWrap/>
            <w:vAlign w:val="bottom"/>
            <w:hideMark/>
          </w:tcPr>
          <w:p w14:paraId="3DEFECC9" w14:textId="77777777" w:rsidR="00B73BB1" w:rsidRPr="0013104E" w:rsidRDefault="00B73BB1" w:rsidP="00844791">
            <w:pPr>
              <w:suppressAutoHyphens w:val="0"/>
              <w:spacing w:before="80" w:after="80" w:line="200" w:lineRule="exact"/>
              <w:jc w:val="center"/>
              <w:rPr>
                <w:i/>
                <w:color w:val="000000" w:themeColor="text1"/>
                <w:sz w:val="16"/>
                <w:lang w:val="fr-FR"/>
              </w:rPr>
            </w:pPr>
            <w:r>
              <w:rPr>
                <w:i/>
                <w:color w:val="000000" w:themeColor="text1"/>
                <w:sz w:val="16"/>
                <w:lang w:val="fr-FR"/>
              </w:rPr>
              <w:t>Hébergement hors de la famille</w:t>
            </w:r>
          </w:p>
        </w:tc>
      </w:tr>
      <w:tr w:rsidR="00B73BB1" w:rsidRPr="0013104E" w14:paraId="65A07137" w14:textId="77777777" w:rsidTr="00420771">
        <w:tc>
          <w:tcPr>
            <w:tcW w:w="1843" w:type="dxa"/>
            <w:vMerge/>
            <w:tcBorders>
              <w:bottom w:val="single" w:sz="12" w:space="0" w:color="auto"/>
            </w:tcBorders>
            <w:shd w:val="clear" w:color="auto" w:fill="auto"/>
            <w:noWrap/>
            <w:hideMark/>
          </w:tcPr>
          <w:p w14:paraId="2FC07E68" w14:textId="77777777" w:rsidR="00B73BB1" w:rsidRPr="0013104E" w:rsidRDefault="00B73BB1" w:rsidP="00844791">
            <w:pPr>
              <w:suppressAutoHyphens w:val="0"/>
              <w:spacing w:before="40" w:after="40" w:line="220" w:lineRule="exact"/>
              <w:rPr>
                <w:color w:val="000000" w:themeColor="text1"/>
                <w:sz w:val="18"/>
                <w:lang w:val="fr-FR"/>
              </w:rPr>
            </w:pPr>
          </w:p>
        </w:tc>
        <w:tc>
          <w:tcPr>
            <w:tcW w:w="921" w:type="dxa"/>
            <w:tcBorders>
              <w:top w:val="single" w:sz="4" w:space="0" w:color="auto"/>
              <w:bottom w:val="single" w:sz="12" w:space="0" w:color="auto"/>
            </w:tcBorders>
            <w:shd w:val="clear" w:color="auto" w:fill="auto"/>
            <w:noWrap/>
            <w:vAlign w:val="bottom"/>
            <w:hideMark/>
          </w:tcPr>
          <w:p w14:paraId="06BE33D3" w14:textId="77777777" w:rsidR="00B73BB1" w:rsidRPr="0013104E" w:rsidRDefault="00B73BB1" w:rsidP="00844791">
            <w:pPr>
              <w:suppressAutoHyphens w:val="0"/>
              <w:spacing w:before="80" w:after="80" w:line="200" w:lineRule="exact"/>
              <w:jc w:val="right"/>
              <w:rPr>
                <w:i/>
                <w:color w:val="000000" w:themeColor="text1"/>
                <w:sz w:val="16"/>
              </w:rPr>
            </w:pPr>
            <w:r>
              <w:rPr>
                <w:i/>
                <w:color w:val="000000" w:themeColor="text1"/>
                <w:sz w:val="16"/>
              </w:rPr>
              <w:t>2010</w:t>
            </w:r>
          </w:p>
        </w:tc>
        <w:tc>
          <w:tcPr>
            <w:tcW w:w="921" w:type="dxa"/>
            <w:tcBorders>
              <w:top w:val="single" w:sz="4" w:space="0" w:color="auto"/>
              <w:bottom w:val="single" w:sz="12" w:space="0" w:color="auto"/>
              <w:right w:val="single" w:sz="24" w:space="0" w:color="FFFFFF" w:themeColor="background1"/>
            </w:tcBorders>
            <w:shd w:val="clear" w:color="auto" w:fill="auto"/>
            <w:noWrap/>
            <w:vAlign w:val="bottom"/>
            <w:hideMark/>
          </w:tcPr>
          <w:p w14:paraId="49D6E989" w14:textId="77777777" w:rsidR="00B73BB1" w:rsidRPr="0013104E" w:rsidRDefault="00B73BB1" w:rsidP="00844791">
            <w:pPr>
              <w:suppressAutoHyphens w:val="0"/>
              <w:spacing w:before="80" w:after="80" w:line="200" w:lineRule="exact"/>
              <w:jc w:val="right"/>
              <w:rPr>
                <w:i/>
                <w:color w:val="000000" w:themeColor="text1"/>
                <w:sz w:val="16"/>
              </w:rPr>
            </w:pPr>
            <w:r>
              <w:rPr>
                <w:i/>
                <w:color w:val="000000" w:themeColor="text1"/>
                <w:sz w:val="16"/>
              </w:rPr>
              <w:t>2019</w:t>
            </w:r>
          </w:p>
        </w:tc>
        <w:tc>
          <w:tcPr>
            <w:tcW w:w="921" w:type="dxa"/>
            <w:tcBorders>
              <w:top w:val="single" w:sz="4" w:space="0" w:color="auto"/>
              <w:left w:val="single" w:sz="24" w:space="0" w:color="FFFFFF" w:themeColor="background1"/>
              <w:bottom w:val="single" w:sz="12" w:space="0" w:color="auto"/>
            </w:tcBorders>
            <w:shd w:val="clear" w:color="auto" w:fill="auto"/>
            <w:noWrap/>
            <w:vAlign w:val="bottom"/>
            <w:hideMark/>
          </w:tcPr>
          <w:p w14:paraId="54CA1C56" w14:textId="77777777" w:rsidR="00B73BB1" w:rsidRPr="0013104E" w:rsidRDefault="00B73BB1" w:rsidP="00844791">
            <w:pPr>
              <w:suppressAutoHyphens w:val="0"/>
              <w:spacing w:before="80" w:after="80" w:line="200" w:lineRule="exact"/>
              <w:jc w:val="right"/>
              <w:rPr>
                <w:i/>
                <w:color w:val="000000" w:themeColor="text1"/>
                <w:sz w:val="16"/>
              </w:rPr>
            </w:pPr>
            <w:r>
              <w:rPr>
                <w:i/>
                <w:color w:val="000000" w:themeColor="text1"/>
                <w:sz w:val="16"/>
              </w:rPr>
              <w:t>2010</w:t>
            </w:r>
          </w:p>
        </w:tc>
        <w:tc>
          <w:tcPr>
            <w:tcW w:w="921" w:type="dxa"/>
            <w:tcBorders>
              <w:top w:val="single" w:sz="4" w:space="0" w:color="auto"/>
              <w:bottom w:val="single" w:sz="12" w:space="0" w:color="auto"/>
              <w:right w:val="single" w:sz="24" w:space="0" w:color="FFFFFF" w:themeColor="background1"/>
            </w:tcBorders>
            <w:shd w:val="clear" w:color="auto" w:fill="auto"/>
            <w:noWrap/>
            <w:vAlign w:val="bottom"/>
            <w:hideMark/>
          </w:tcPr>
          <w:p w14:paraId="68ADFAD6" w14:textId="77777777" w:rsidR="00B73BB1" w:rsidRPr="0013104E" w:rsidRDefault="00B73BB1" w:rsidP="00844791">
            <w:pPr>
              <w:suppressAutoHyphens w:val="0"/>
              <w:spacing w:before="80" w:after="80" w:line="200" w:lineRule="exact"/>
              <w:jc w:val="right"/>
              <w:rPr>
                <w:i/>
                <w:color w:val="000000" w:themeColor="text1"/>
                <w:sz w:val="16"/>
              </w:rPr>
            </w:pPr>
            <w:r>
              <w:rPr>
                <w:i/>
                <w:color w:val="000000" w:themeColor="text1"/>
                <w:sz w:val="16"/>
              </w:rPr>
              <w:t>2019</w:t>
            </w:r>
          </w:p>
        </w:tc>
        <w:tc>
          <w:tcPr>
            <w:tcW w:w="921" w:type="dxa"/>
            <w:tcBorders>
              <w:top w:val="single" w:sz="4" w:space="0" w:color="auto"/>
              <w:left w:val="single" w:sz="24" w:space="0" w:color="FFFFFF" w:themeColor="background1"/>
              <w:bottom w:val="single" w:sz="12" w:space="0" w:color="auto"/>
            </w:tcBorders>
            <w:shd w:val="clear" w:color="auto" w:fill="auto"/>
            <w:noWrap/>
            <w:vAlign w:val="bottom"/>
            <w:hideMark/>
          </w:tcPr>
          <w:p w14:paraId="757CDDA6" w14:textId="77777777" w:rsidR="00B73BB1" w:rsidRPr="0013104E" w:rsidRDefault="00B73BB1" w:rsidP="00844791">
            <w:pPr>
              <w:suppressAutoHyphens w:val="0"/>
              <w:spacing w:before="80" w:after="80" w:line="200" w:lineRule="exact"/>
              <w:jc w:val="right"/>
              <w:rPr>
                <w:i/>
                <w:color w:val="000000" w:themeColor="text1"/>
                <w:sz w:val="16"/>
              </w:rPr>
            </w:pPr>
            <w:r>
              <w:rPr>
                <w:i/>
                <w:color w:val="000000" w:themeColor="text1"/>
                <w:sz w:val="16"/>
              </w:rPr>
              <w:t>2010</w:t>
            </w:r>
          </w:p>
        </w:tc>
        <w:tc>
          <w:tcPr>
            <w:tcW w:w="922" w:type="dxa"/>
            <w:tcBorders>
              <w:top w:val="single" w:sz="4" w:space="0" w:color="auto"/>
              <w:bottom w:val="single" w:sz="12" w:space="0" w:color="auto"/>
            </w:tcBorders>
            <w:shd w:val="clear" w:color="auto" w:fill="auto"/>
            <w:noWrap/>
            <w:vAlign w:val="bottom"/>
            <w:hideMark/>
          </w:tcPr>
          <w:p w14:paraId="52501773" w14:textId="77777777" w:rsidR="00B73BB1" w:rsidRPr="0013104E" w:rsidRDefault="00B73BB1" w:rsidP="00844791">
            <w:pPr>
              <w:suppressAutoHyphens w:val="0"/>
              <w:spacing w:before="80" w:after="80" w:line="200" w:lineRule="exact"/>
              <w:jc w:val="right"/>
              <w:rPr>
                <w:i/>
                <w:color w:val="000000" w:themeColor="text1"/>
                <w:sz w:val="16"/>
              </w:rPr>
            </w:pPr>
            <w:r>
              <w:rPr>
                <w:i/>
                <w:color w:val="000000" w:themeColor="text1"/>
                <w:sz w:val="16"/>
              </w:rPr>
              <w:t>2019</w:t>
            </w:r>
          </w:p>
        </w:tc>
      </w:tr>
      <w:tr w:rsidR="00B73BB1" w:rsidRPr="0013104E" w14:paraId="46186660" w14:textId="77777777" w:rsidTr="00420771">
        <w:tc>
          <w:tcPr>
            <w:tcW w:w="1843" w:type="dxa"/>
            <w:tcBorders>
              <w:top w:val="single" w:sz="12" w:space="0" w:color="auto"/>
            </w:tcBorders>
            <w:shd w:val="clear" w:color="auto" w:fill="auto"/>
            <w:noWrap/>
            <w:hideMark/>
          </w:tcPr>
          <w:p w14:paraId="57242E09" w14:textId="77777777" w:rsidR="00B73BB1" w:rsidRPr="0013104E" w:rsidRDefault="00B73BB1" w:rsidP="00844791">
            <w:pPr>
              <w:suppressAutoHyphens w:val="0"/>
              <w:spacing w:before="40" w:after="40" w:line="220" w:lineRule="exact"/>
              <w:rPr>
                <w:color w:val="000000" w:themeColor="text1"/>
                <w:sz w:val="18"/>
                <w:lang w:val="fr-FR"/>
              </w:rPr>
            </w:pPr>
            <w:r>
              <w:rPr>
                <w:color w:val="000000" w:themeColor="text1"/>
                <w:sz w:val="18"/>
                <w:lang w:val="fr-FR"/>
              </w:rPr>
              <w:t>moins de 3 ans</w:t>
            </w:r>
          </w:p>
        </w:tc>
        <w:tc>
          <w:tcPr>
            <w:tcW w:w="921" w:type="dxa"/>
            <w:tcBorders>
              <w:top w:val="single" w:sz="12" w:space="0" w:color="auto"/>
            </w:tcBorders>
            <w:shd w:val="clear" w:color="auto" w:fill="auto"/>
            <w:noWrap/>
            <w:vAlign w:val="bottom"/>
            <w:hideMark/>
          </w:tcPr>
          <w:p w14:paraId="2206EE0E"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127,3</w:t>
            </w:r>
          </w:p>
        </w:tc>
        <w:tc>
          <w:tcPr>
            <w:tcW w:w="921" w:type="dxa"/>
            <w:tcBorders>
              <w:top w:val="single" w:sz="12" w:space="0" w:color="auto"/>
            </w:tcBorders>
            <w:shd w:val="clear" w:color="auto" w:fill="auto"/>
            <w:noWrap/>
            <w:vAlign w:val="bottom"/>
            <w:hideMark/>
          </w:tcPr>
          <w:p w14:paraId="7EE7604E"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160,3</w:t>
            </w:r>
          </w:p>
        </w:tc>
        <w:tc>
          <w:tcPr>
            <w:tcW w:w="921" w:type="dxa"/>
            <w:tcBorders>
              <w:top w:val="single" w:sz="12" w:space="0" w:color="auto"/>
            </w:tcBorders>
            <w:shd w:val="clear" w:color="auto" w:fill="auto"/>
            <w:noWrap/>
            <w:vAlign w:val="bottom"/>
            <w:hideMark/>
          </w:tcPr>
          <w:p w14:paraId="0D668CA5"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177,8</w:t>
            </w:r>
          </w:p>
        </w:tc>
        <w:tc>
          <w:tcPr>
            <w:tcW w:w="921" w:type="dxa"/>
            <w:tcBorders>
              <w:top w:val="single" w:sz="12" w:space="0" w:color="auto"/>
            </w:tcBorders>
            <w:shd w:val="clear" w:color="auto" w:fill="auto"/>
            <w:noWrap/>
            <w:vAlign w:val="bottom"/>
            <w:hideMark/>
          </w:tcPr>
          <w:p w14:paraId="322E569B"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179,7</w:t>
            </w:r>
          </w:p>
        </w:tc>
        <w:tc>
          <w:tcPr>
            <w:tcW w:w="921" w:type="dxa"/>
            <w:tcBorders>
              <w:top w:val="single" w:sz="12" w:space="0" w:color="auto"/>
            </w:tcBorders>
            <w:shd w:val="clear" w:color="auto" w:fill="auto"/>
            <w:noWrap/>
            <w:vAlign w:val="bottom"/>
            <w:hideMark/>
          </w:tcPr>
          <w:p w14:paraId="36BD48C8"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47,4</w:t>
            </w:r>
          </w:p>
        </w:tc>
        <w:tc>
          <w:tcPr>
            <w:tcW w:w="922" w:type="dxa"/>
            <w:tcBorders>
              <w:top w:val="single" w:sz="12" w:space="0" w:color="auto"/>
            </w:tcBorders>
            <w:shd w:val="clear" w:color="auto" w:fill="auto"/>
            <w:noWrap/>
            <w:vAlign w:val="bottom"/>
            <w:hideMark/>
          </w:tcPr>
          <w:p w14:paraId="169DFDA5"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47,3</w:t>
            </w:r>
          </w:p>
        </w:tc>
      </w:tr>
      <w:tr w:rsidR="00B73BB1" w:rsidRPr="0013104E" w14:paraId="51C198A7" w14:textId="77777777" w:rsidTr="00420771">
        <w:tc>
          <w:tcPr>
            <w:tcW w:w="1843" w:type="dxa"/>
            <w:shd w:val="clear" w:color="auto" w:fill="auto"/>
            <w:noWrap/>
            <w:hideMark/>
          </w:tcPr>
          <w:p w14:paraId="311C5CFF" w14:textId="77777777" w:rsidR="00B73BB1" w:rsidRPr="0013104E" w:rsidRDefault="00B73BB1" w:rsidP="00844791">
            <w:pPr>
              <w:suppressAutoHyphens w:val="0"/>
              <w:spacing w:before="40" w:after="40" w:line="220" w:lineRule="exact"/>
              <w:rPr>
                <w:color w:val="000000" w:themeColor="text1"/>
                <w:sz w:val="18"/>
                <w:lang w:val="fr-FR"/>
              </w:rPr>
            </w:pPr>
            <w:r>
              <w:rPr>
                <w:color w:val="000000" w:themeColor="text1"/>
                <w:sz w:val="18"/>
                <w:lang w:val="fr-FR"/>
              </w:rPr>
              <w:t xml:space="preserve">3 à 5 ans </w:t>
            </w:r>
          </w:p>
        </w:tc>
        <w:tc>
          <w:tcPr>
            <w:tcW w:w="921" w:type="dxa"/>
            <w:shd w:val="clear" w:color="auto" w:fill="auto"/>
            <w:noWrap/>
            <w:vAlign w:val="bottom"/>
            <w:hideMark/>
          </w:tcPr>
          <w:p w14:paraId="28288099"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306,7</w:t>
            </w:r>
          </w:p>
        </w:tc>
        <w:tc>
          <w:tcPr>
            <w:tcW w:w="921" w:type="dxa"/>
            <w:shd w:val="clear" w:color="auto" w:fill="auto"/>
            <w:noWrap/>
            <w:vAlign w:val="bottom"/>
            <w:hideMark/>
          </w:tcPr>
          <w:p w14:paraId="34DA3EE1"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342,6</w:t>
            </w:r>
          </w:p>
        </w:tc>
        <w:tc>
          <w:tcPr>
            <w:tcW w:w="921" w:type="dxa"/>
            <w:shd w:val="clear" w:color="auto" w:fill="auto"/>
            <w:noWrap/>
            <w:vAlign w:val="bottom"/>
            <w:hideMark/>
          </w:tcPr>
          <w:p w14:paraId="33AB1AA7"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223,5</w:t>
            </w:r>
          </w:p>
        </w:tc>
        <w:tc>
          <w:tcPr>
            <w:tcW w:w="921" w:type="dxa"/>
            <w:shd w:val="clear" w:color="auto" w:fill="auto"/>
            <w:noWrap/>
            <w:vAlign w:val="bottom"/>
            <w:hideMark/>
          </w:tcPr>
          <w:p w14:paraId="462A3523"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242,4</w:t>
            </w:r>
          </w:p>
        </w:tc>
        <w:tc>
          <w:tcPr>
            <w:tcW w:w="921" w:type="dxa"/>
            <w:shd w:val="clear" w:color="auto" w:fill="auto"/>
            <w:noWrap/>
            <w:vAlign w:val="bottom"/>
            <w:hideMark/>
          </w:tcPr>
          <w:p w14:paraId="5C454998"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72,1</w:t>
            </w:r>
          </w:p>
        </w:tc>
        <w:tc>
          <w:tcPr>
            <w:tcW w:w="922" w:type="dxa"/>
            <w:shd w:val="clear" w:color="auto" w:fill="auto"/>
            <w:noWrap/>
            <w:vAlign w:val="bottom"/>
            <w:hideMark/>
          </w:tcPr>
          <w:p w14:paraId="692529CD"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77,3</w:t>
            </w:r>
          </w:p>
        </w:tc>
      </w:tr>
      <w:tr w:rsidR="00B73BB1" w:rsidRPr="0013104E" w14:paraId="19ADC1C6" w14:textId="77777777" w:rsidTr="00420771">
        <w:tc>
          <w:tcPr>
            <w:tcW w:w="1843" w:type="dxa"/>
            <w:shd w:val="clear" w:color="auto" w:fill="auto"/>
            <w:noWrap/>
            <w:hideMark/>
          </w:tcPr>
          <w:p w14:paraId="0B0A3030" w14:textId="77777777" w:rsidR="00B73BB1" w:rsidRPr="0013104E" w:rsidRDefault="00B73BB1" w:rsidP="00844791">
            <w:pPr>
              <w:suppressAutoHyphens w:val="0"/>
              <w:spacing w:before="40" w:after="40" w:line="220" w:lineRule="exact"/>
              <w:rPr>
                <w:color w:val="000000" w:themeColor="text1"/>
                <w:sz w:val="18"/>
                <w:lang w:val="fr-FR"/>
              </w:rPr>
            </w:pPr>
            <w:r>
              <w:rPr>
                <w:color w:val="000000" w:themeColor="text1"/>
                <w:sz w:val="18"/>
                <w:lang w:val="fr-FR"/>
              </w:rPr>
              <w:t xml:space="preserve">6 à 9 ans </w:t>
            </w:r>
          </w:p>
        </w:tc>
        <w:tc>
          <w:tcPr>
            <w:tcW w:w="921" w:type="dxa"/>
            <w:shd w:val="clear" w:color="auto" w:fill="auto"/>
            <w:noWrap/>
            <w:vAlign w:val="bottom"/>
            <w:hideMark/>
          </w:tcPr>
          <w:p w14:paraId="20E75C09"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416,5</w:t>
            </w:r>
          </w:p>
        </w:tc>
        <w:tc>
          <w:tcPr>
            <w:tcW w:w="921" w:type="dxa"/>
            <w:shd w:val="clear" w:color="auto" w:fill="auto"/>
            <w:noWrap/>
            <w:vAlign w:val="bottom"/>
            <w:hideMark/>
          </w:tcPr>
          <w:p w14:paraId="66C27A64"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439,3</w:t>
            </w:r>
          </w:p>
        </w:tc>
        <w:tc>
          <w:tcPr>
            <w:tcW w:w="921" w:type="dxa"/>
            <w:shd w:val="clear" w:color="auto" w:fill="auto"/>
            <w:noWrap/>
            <w:vAlign w:val="bottom"/>
            <w:hideMark/>
          </w:tcPr>
          <w:p w14:paraId="4DDE4636"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260,7</w:t>
            </w:r>
          </w:p>
        </w:tc>
        <w:tc>
          <w:tcPr>
            <w:tcW w:w="921" w:type="dxa"/>
            <w:shd w:val="clear" w:color="auto" w:fill="auto"/>
            <w:noWrap/>
            <w:vAlign w:val="bottom"/>
            <w:hideMark/>
          </w:tcPr>
          <w:p w14:paraId="6338776E"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329,4</w:t>
            </w:r>
          </w:p>
        </w:tc>
        <w:tc>
          <w:tcPr>
            <w:tcW w:w="921" w:type="dxa"/>
            <w:shd w:val="clear" w:color="auto" w:fill="auto"/>
            <w:noWrap/>
            <w:vAlign w:val="bottom"/>
            <w:hideMark/>
          </w:tcPr>
          <w:p w14:paraId="084AB3CC"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87,6</w:t>
            </w:r>
          </w:p>
        </w:tc>
        <w:tc>
          <w:tcPr>
            <w:tcW w:w="922" w:type="dxa"/>
            <w:shd w:val="clear" w:color="auto" w:fill="auto"/>
            <w:noWrap/>
            <w:vAlign w:val="bottom"/>
            <w:hideMark/>
          </w:tcPr>
          <w:p w14:paraId="34E03DC0"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111,9</w:t>
            </w:r>
          </w:p>
        </w:tc>
      </w:tr>
      <w:tr w:rsidR="00B73BB1" w:rsidRPr="0013104E" w14:paraId="120EA3CA" w14:textId="77777777" w:rsidTr="00420771">
        <w:tc>
          <w:tcPr>
            <w:tcW w:w="1843" w:type="dxa"/>
            <w:shd w:val="clear" w:color="auto" w:fill="auto"/>
            <w:noWrap/>
            <w:hideMark/>
          </w:tcPr>
          <w:p w14:paraId="39EF864C" w14:textId="77777777" w:rsidR="00B73BB1" w:rsidRPr="0013104E" w:rsidRDefault="00B73BB1" w:rsidP="00844791">
            <w:pPr>
              <w:suppressAutoHyphens w:val="0"/>
              <w:spacing w:before="40" w:after="40" w:line="220" w:lineRule="exact"/>
              <w:rPr>
                <w:color w:val="000000" w:themeColor="text1"/>
                <w:sz w:val="18"/>
                <w:lang w:val="fr-FR"/>
              </w:rPr>
            </w:pPr>
            <w:r>
              <w:rPr>
                <w:color w:val="000000" w:themeColor="text1"/>
                <w:sz w:val="18"/>
                <w:lang w:val="fr-FR"/>
              </w:rPr>
              <w:t xml:space="preserve">10 à 13 ans </w:t>
            </w:r>
          </w:p>
        </w:tc>
        <w:tc>
          <w:tcPr>
            <w:tcW w:w="921" w:type="dxa"/>
            <w:shd w:val="clear" w:color="auto" w:fill="auto"/>
            <w:noWrap/>
            <w:vAlign w:val="bottom"/>
            <w:hideMark/>
          </w:tcPr>
          <w:p w14:paraId="34FFE262"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365,5</w:t>
            </w:r>
          </w:p>
        </w:tc>
        <w:tc>
          <w:tcPr>
            <w:tcW w:w="921" w:type="dxa"/>
            <w:shd w:val="clear" w:color="auto" w:fill="auto"/>
            <w:noWrap/>
            <w:vAlign w:val="bottom"/>
            <w:hideMark/>
          </w:tcPr>
          <w:p w14:paraId="579C9C19"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377,4</w:t>
            </w:r>
          </w:p>
        </w:tc>
        <w:tc>
          <w:tcPr>
            <w:tcW w:w="921" w:type="dxa"/>
            <w:shd w:val="clear" w:color="auto" w:fill="auto"/>
            <w:noWrap/>
            <w:vAlign w:val="bottom"/>
            <w:hideMark/>
          </w:tcPr>
          <w:p w14:paraId="2E1D4466"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283,9</w:t>
            </w:r>
          </w:p>
        </w:tc>
        <w:tc>
          <w:tcPr>
            <w:tcW w:w="921" w:type="dxa"/>
            <w:shd w:val="clear" w:color="auto" w:fill="auto"/>
            <w:noWrap/>
            <w:vAlign w:val="bottom"/>
            <w:hideMark/>
          </w:tcPr>
          <w:p w14:paraId="33D5C450"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378,1</w:t>
            </w:r>
          </w:p>
        </w:tc>
        <w:tc>
          <w:tcPr>
            <w:tcW w:w="921" w:type="dxa"/>
            <w:shd w:val="clear" w:color="auto" w:fill="auto"/>
            <w:noWrap/>
            <w:vAlign w:val="bottom"/>
            <w:hideMark/>
          </w:tcPr>
          <w:p w14:paraId="2AD900F0"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115,1</w:t>
            </w:r>
          </w:p>
        </w:tc>
        <w:tc>
          <w:tcPr>
            <w:tcW w:w="922" w:type="dxa"/>
            <w:shd w:val="clear" w:color="auto" w:fill="auto"/>
            <w:noWrap/>
            <w:vAlign w:val="bottom"/>
            <w:hideMark/>
          </w:tcPr>
          <w:p w14:paraId="6205C2CA"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155,3</w:t>
            </w:r>
          </w:p>
        </w:tc>
      </w:tr>
      <w:tr w:rsidR="00B73BB1" w:rsidRPr="0013104E" w14:paraId="3A45894E" w14:textId="77777777" w:rsidTr="00420771">
        <w:tc>
          <w:tcPr>
            <w:tcW w:w="1843" w:type="dxa"/>
            <w:tcBorders>
              <w:bottom w:val="single" w:sz="4" w:space="0" w:color="auto"/>
            </w:tcBorders>
            <w:shd w:val="clear" w:color="auto" w:fill="auto"/>
            <w:noWrap/>
            <w:hideMark/>
          </w:tcPr>
          <w:p w14:paraId="56AE3F25" w14:textId="77777777" w:rsidR="00B73BB1" w:rsidRPr="0013104E" w:rsidRDefault="00B73BB1" w:rsidP="00844791">
            <w:pPr>
              <w:suppressAutoHyphens w:val="0"/>
              <w:spacing w:before="40" w:after="40" w:line="220" w:lineRule="exact"/>
              <w:rPr>
                <w:color w:val="000000" w:themeColor="text1"/>
                <w:sz w:val="18"/>
                <w:lang w:val="fr-FR"/>
              </w:rPr>
            </w:pPr>
            <w:r>
              <w:rPr>
                <w:color w:val="000000" w:themeColor="text1"/>
                <w:sz w:val="18"/>
                <w:lang w:val="fr-FR"/>
              </w:rPr>
              <w:t xml:space="preserve">14 à 17 ans </w:t>
            </w:r>
          </w:p>
        </w:tc>
        <w:tc>
          <w:tcPr>
            <w:tcW w:w="921" w:type="dxa"/>
            <w:tcBorders>
              <w:bottom w:val="single" w:sz="4" w:space="0" w:color="auto"/>
            </w:tcBorders>
            <w:shd w:val="clear" w:color="auto" w:fill="auto"/>
            <w:noWrap/>
            <w:vAlign w:val="bottom"/>
            <w:hideMark/>
          </w:tcPr>
          <w:p w14:paraId="75B94235"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287,3</w:t>
            </w:r>
          </w:p>
        </w:tc>
        <w:tc>
          <w:tcPr>
            <w:tcW w:w="921" w:type="dxa"/>
            <w:tcBorders>
              <w:bottom w:val="single" w:sz="4" w:space="0" w:color="auto"/>
            </w:tcBorders>
            <w:shd w:val="clear" w:color="auto" w:fill="auto"/>
            <w:noWrap/>
            <w:vAlign w:val="bottom"/>
            <w:hideMark/>
          </w:tcPr>
          <w:p w14:paraId="5F2DEE4D"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271,3</w:t>
            </w:r>
          </w:p>
        </w:tc>
        <w:tc>
          <w:tcPr>
            <w:tcW w:w="921" w:type="dxa"/>
            <w:tcBorders>
              <w:bottom w:val="single" w:sz="4" w:space="0" w:color="auto"/>
            </w:tcBorders>
            <w:shd w:val="clear" w:color="auto" w:fill="auto"/>
            <w:noWrap/>
            <w:vAlign w:val="bottom"/>
            <w:hideMark/>
          </w:tcPr>
          <w:p w14:paraId="001BF457"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251,2</w:t>
            </w:r>
          </w:p>
        </w:tc>
        <w:tc>
          <w:tcPr>
            <w:tcW w:w="921" w:type="dxa"/>
            <w:tcBorders>
              <w:bottom w:val="single" w:sz="4" w:space="0" w:color="auto"/>
            </w:tcBorders>
            <w:shd w:val="clear" w:color="auto" w:fill="auto"/>
            <w:noWrap/>
            <w:vAlign w:val="bottom"/>
            <w:hideMark/>
          </w:tcPr>
          <w:p w14:paraId="4B796474"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316,1</w:t>
            </w:r>
          </w:p>
        </w:tc>
        <w:tc>
          <w:tcPr>
            <w:tcW w:w="921" w:type="dxa"/>
            <w:tcBorders>
              <w:bottom w:val="single" w:sz="4" w:space="0" w:color="auto"/>
            </w:tcBorders>
            <w:shd w:val="clear" w:color="auto" w:fill="auto"/>
            <w:noWrap/>
            <w:vAlign w:val="bottom"/>
            <w:hideMark/>
          </w:tcPr>
          <w:p w14:paraId="0B0F8E7C"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186,1</w:t>
            </w:r>
          </w:p>
        </w:tc>
        <w:tc>
          <w:tcPr>
            <w:tcW w:w="922" w:type="dxa"/>
            <w:tcBorders>
              <w:bottom w:val="single" w:sz="4" w:space="0" w:color="auto"/>
            </w:tcBorders>
            <w:shd w:val="clear" w:color="auto" w:fill="auto"/>
            <w:noWrap/>
            <w:vAlign w:val="bottom"/>
            <w:hideMark/>
          </w:tcPr>
          <w:p w14:paraId="6ED9F2D3"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233,7</w:t>
            </w:r>
          </w:p>
        </w:tc>
      </w:tr>
      <w:tr w:rsidR="00B73BB1" w:rsidRPr="0013104E" w14:paraId="359EADDE" w14:textId="77777777" w:rsidTr="00420771">
        <w:tc>
          <w:tcPr>
            <w:tcW w:w="1843" w:type="dxa"/>
            <w:tcBorders>
              <w:top w:val="single" w:sz="4" w:space="0" w:color="auto"/>
            </w:tcBorders>
            <w:shd w:val="clear" w:color="auto" w:fill="auto"/>
            <w:noWrap/>
            <w:hideMark/>
          </w:tcPr>
          <w:p w14:paraId="18B14A88" w14:textId="77777777" w:rsidR="00B73BB1" w:rsidRPr="0013104E" w:rsidRDefault="00B73BB1" w:rsidP="00844791">
            <w:pPr>
              <w:suppressAutoHyphens w:val="0"/>
              <w:spacing w:before="80" w:after="80" w:line="220" w:lineRule="exact"/>
              <w:jc w:val="right"/>
              <w:rPr>
                <w:b/>
                <w:color w:val="000000" w:themeColor="text1"/>
                <w:sz w:val="18"/>
                <w:lang w:val="fr-FR"/>
              </w:rPr>
            </w:pPr>
            <w:r>
              <w:rPr>
                <w:b/>
                <w:color w:val="000000" w:themeColor="text1"/>
                <w:sz w:val="18"/>
                <w:lang w:val="fr-FR"/>
              </w:rPr>
              <w:t xml:space="preserve">moins de 18 ans </w:t>
            </w:r>
            <w:r>
              <w:rPr>
                <w:b/>
                <w:bCs/>
                <w:color w:val="000000" w:themeColor="text1"/>
                <w:sz w:val="18"/>
                <w:lang w:val="fr-FR"/>
              </w:rPr>
              <w:t>(total)</w:t>
            </w:r>
          </w:p>
        </w:tc>
        <w:tc>
          <w:tcPr>
            <w:tcW w:w="921" w:type="dxa"/>
            <w:tcBorders>
              <w:top w:val="single" w:sz="4" w:space="0" w:color="auto"/>
            </w:tcBorders>
            <w:shd w:val="clear" w:color="auto" w:fill="auto"/>
            <w:noWrap/>
            <w:vAlign w:val="bottom"/>
            <w:hideMark/>
          </w:tcPr>
          <w:p w14:paraId="64850B09" w14:textId="77777777" w:rsidR="00B73BB1" w:rsidRPr="0013104E" w:rsidRDefault="00B73BB1" w:rsidP="00844791">
            <w:pPr>
              <w:suppressAutoHyphens w:val="0"/>
              <w:spacing w:before="80" w:after="80" w:line="220" w:lineRule="exact"/>
              <w:jc w:val="right"/>
              <w:rPr>
                <w:b/>
                <w:color w:val="000000" w:themeColor="text1"/>
                <w:sz w:val="18"/>
                <w:lang w:val="fr-FR"/>
              </w:rPr>
            </w:pPr>
            <w:r>
              <w:rPr>
                <w:b/>
                <w:color w:val="000000" w:themeColor="text1"/>
                <w:sz w:val="18"/>
                <w:lang w:val="fr-FR"/>
              </w:rPr>
              <w:t>312,2</w:t>
            </w:r>
          </w:p>
        </w:tc>
        <w:tc>
          <w:tcPr>
            <w:tcW w:w="921" w:type="dxa"/>
            <w:tcBorders>
              <w:top w:val="single" w:sz="4" w:space="0" w:color="auto"/>
            </w:tcBorders>
            <w:shd w:val="clear" w:color="auto" w:fill="auto"/>
            <w:noWrap/>
            <w:vAlign w:val="bottom"/>
            <w:hideMark/>
          </w:tcPr>
          <w:p w14:paraId="5F054AFC" w14:textId="77777777" w:rsidR="00B73BB1" w:rsidRPr="0013104E" w:rsidRDefault="00B73BB1" w:rsidP="00844791">
            <w:pPr>
              <w:suppressAutoHyphens w:val="0"/>
              <w:spacing w:before="80" w:after="80" w:line="220" w:lineRule="exact"/>
              <w:jc w:val="right"/>
              <w:rPr>
                <w:b/>
                <w:color w:val="000000" w:themeColor="text1"/>
                <w:sz w:val="18"/>
                <w:lang w:val="fr-FR"/>
              </w:rPr>
            </w:pPr>
            <w:r>
              <w:rPr>
                <w:b/>
                <w:color w:val="000000" w:themeColor="text1"/>
                <w:sz w:val="18"/>
                <w:lang w:val="fr-FR"/>
              </w:rPr>
              <w:t>323,6</w:t>
            </w:r>
          </w:p>
        </w:tc>
        <w:tc>
          <w:tcPr>
            <w:tcW w:w="921" w:type="dxa"/>
            <w:tcBorders>
              <w:top w:val="single" w:sz="4" w:space="0" w:color="auto"/>
            </w:tcBorders>
            <w:shd w:val="clear" w:color="auto" w:fill="auto"/>
            <w:noWrap/>
            <w:vAlign w:val="bottom"/>
            <w:hideMark/>
          </w:tcPr>
          <w:p w14:paraId="691A82E8" w14:textId="77777777" w:rsidR="00B73BB1" w:rsidRPr="0013104E" w:rsidRDefault="00B73BB1" w:rsidP="00844791">
            <w:pPr>
              <w:suppressAutoHyphens w:val="0"/>
              <w:spacing w:before="80" w:after="80" w:line="220" w:lineRule="exact"/>
              <w:jc w:val="right"/>
              <w:rPr>
                <w:b/>
                <w:color w:val="000000" w:themeColor="text1"/>
                <w:sz w:val="18"/>
                <w:lang w:val="fr-FR"/>
              </w:rPr>
            </w:pPr>
            <w:r>
              <w:rPr>
                <w:b/>
                <w:color w:val="000000" w:themeColor="text1"/>
                <w:sz w:val="18"/>
                <w:lang w:val="fr-FR"/>
              </w:rPr>
              <w:t>245,5</w:t>
            </w:r>
          </w:p>
        </w:tc>
        <w:tc>
          <w:tcPr>
            <w:tcW w:w="921" w:type="dxa"/>
            <w:tcBorders>
              <w:top w:val="single" w:sz="4" w:space="0" w:color="auto"/>
            </w:tcBorders>
            <w:shd w:val="clear" w:color="auto" w:fill="auto"/>
            <w:noWrap/>
            <w:vAlign w:val="bottom"/>
            <w:hideMark/>
          </w:tcPr>
          <w:p w14:paraId="391CE48F" w14:textId="77777777" w:rsidR="00B73BB1" w:rsidRPr="0013104E" w:rsidRDefault="00B73BB1" w:rsidP="00844791">
            <w:pPr>
              <w:suppressAutoHyphens w:val="0"/>
              <w:spacing w:before="80" w:after="80" w:line="220" w:lineRule="exact"/>
              <w:jc w:val="right"/>
              <w:rPr>
                <w:b/>
                <w:color w:val="000000" w:themeColor="text1"/>
                <w:sz w:val="18"/>
                <w:lang w:val="fr-FR"/>
              </w:rPr>
            </w:pPr>
            <w:r>
              <w:rPr>
                <w:b/>
                <w:color w:val="000000" w:themeColor="text1"/>
                <w:sz w:val="18"/>
                <w:lang w:val="fr-FR"/>
              </w:rPr>
              <w:t>296,0</w:t>
            </w:r>
          </w:p>
        </w:tc>
        <w:tc>
          <w:tcPr>
            <w:tcW w:w="921" w:type="dxa"/>
            <w:tcBorders>
              <w:top w:val="single" w:sz="4" w:space="0" w:color="auto"/>
            </w:tcBorders>
            <w:shd w:val="clear" w:color="auto" w:fill="auto"/>
            <w:noWrap/>
            <w:vAlign w:val="bottom"/>
            <w:hideMark/>
          </w:tcPr>
          <w:p w14:paraId="24791978" w14:textId="77777777" w:rsidR="00B73BB1" w:rsidRPr="0013104E" w:rsidRDefault="00B73BB1" w:rsidP="00844791">
            <w:pPr>
              <w:suppressAutoHyphens w:val="0"/>
              <w:spacing w:before="80" w:after="80" w:line="220" w:lineRule="exact"/>
              <w:jc w:val="right"/>
              <w:rPr>
                <w:b/>
                <w:color w:val="000000" w:themeColor="text1"/>
                <w:sz w:val="18"/>
                <w:lang w:val="fr-FR"/>
              </w:rPr>
            </w:pPr>
            <w:r>
              <w:rPr>
                <w:b/>
                <w:color w:val="000000" w:themeColor="text1"/>
                <w:sz w:val="18"/>
                <w:lang w:val="fr-FR"/>
              </w:rPr>
              <w:t>109,2</w:t>
            </w:r>
          </w:p>
        </w:tc>
        <w:tc>
          <w:tcPr>
            <w:tcW w:w="922" w:type="dxa"/>
            <w:tcBorders>
              <w:top w:val="single" w:sz="4" w:space="0" w:color="auto"/>
            </w:tcBorders>
            <w:shd w:val="clear" w:color="auto" w:fill="auto"/>
            <w:noWrap/>
            <w:vAlign w:val="bottom"/>
            <w:hideMark/>
          </w:tcPr>
          <w:p w14:paraId="54D2CA10" w14:textId="77777777" w:rsidR="00B73BB1" w:rsidRPr="0013104E" w:rsidRDefault="00B73BB1" w:rsidP="00844791">
            <w:pPr>
              <w:suppressAutoHyphens w:val="0"/>
              <w:spacing w:before="80" w:after="80" w:line="220" w:lineRule="exact"/>
              <w:jc w:val="right"/>
              <w:rPr>
                <w:b/>
                <w:color w:val="000000" w:themeColor="text1"/>
                <w:sz w:val="18"/>
                <w:lang w:val="fr-FR"/>
              </w:rPr>
            </w:pPr>
            <w:r>
              <w:rPr>
                <w:b/>
                <w:color w:val="000000" w:themeColor="text1"/>
                <w:sz w:val="18"/>
                <w:lang w:val="fr-FR"/>
              </w:rPr>
              <w:t>131,1</w:t>
            </w:r>
          </w:p>
        </w:tc>
      </w:tr>
    </w:tbl>
    <w:p w14:paraId="2380E043" w14:textId="0A3F2124" w:rsidR="00B73BB1" w:rsidRPr="00B73BB1" w:rsidRDefault="00B73BB1" w:rsidP="00844791">
      <w:pPr>
        <w:spacing w:before="120" w:line="220" w:lineRule="exact"/>
        <w:ind w:left="1134" w:right="1134" w:firstLine="170"/>
        <w:rPr>
          <w:color w:val="000000" w:themeColor="text1"/>
          <w:sz w:val="18"/>
        </w:rPr>
      </w:pPr>
      <w:r w:rsidRPr="00B73BB1">
        <w:rPr>
          <w:i/>
          <w:iCs/>
          <w:color w:val="000000" w:themeColor="text1"/>
          <w:sz w:val="18"/>
        </w:rPr>
        <w:t>Source</w:t>
      </w:r>
      <w:r w:rsidR="003E00EB">
        <w:rPr>
          <w:i/>
          <w:iCs/>
          <w:color w:val="000000" w:themeColor="text1"/>
          <w:sz w:val="18"/>
        </w:rPr>
        <w:t> </w:t>
      </w:r>
      <w:r w:rsidRPr="00B73BB1">
        <w:rPr>
          <w:i/>
          <w:iCs/>
          <w:color w:val="000000" w:themeColor="text1"/>
          <w:sz w:val="18"/>
        </w:rPr>
        <w:t>:</w:t>
      </w:r>
      <w:r w:rsidRPr="00B73BB1">
        <w:rPr>
          <w:color w:val="000000" w:themeColor="text1"/>
          <w:sz w:val="18"/>
        </w:rPr>
        <w:t xml:space="preserve"> Office fédéral de la statistique</w:t>
      </w:r>
      <w:r w:rsidR="003E00EB">
        <w:rPr>
          <w:color w:val="000000" w:themeColor="text1"/>
          <w:sz w:val="18"/>
        </w:rPr>
        <w:t> </w:t>
      </w:r>
      <w:r w:rsidRPr="00B73BB1">
        <w:rPr>
          <w:color w:val="000000" w:themeColor="text1"/>
          <w:sz w:val="18"/>
        </w:rPr>
        <w:t xml:space="preserve">; Statistiken der Kinder- und Jugendhilfe </w:t>
      </w:r>
      <w:r w:rsidR="00844791">
        <w:rPr>
          <w:color w:val="000000" w:themeColor="text1"/>
          <w:sz w:val="18"/>
        </w:rPr>
        <w:t>−</w:t>
      </w:r>
      <w:r w:rsidRPr="00B73BB1">
        <w:rPr>
          <w:color w:val="000000" w:themeColor="text1"/>
          <w:sz w:val="18"/>
        </w:rPr>
        <w:t xml:space="preserve"> Erzieherische Hilfe, Eingliederungshilfe, Hilfe für junge Volljährige</w:t>
      </w:r>
      <w:r w:rsidR="00844791">
        <w:rPr>
          <w:color w:val="000000" w:themeColor="text1"/>
          <w:sz w:val="18"/>
        </w:rPr>
        <w:t> </w:t>
      </w:r>
      <w:r w:rsidRPr="00B73BB1">
        <w:rPr>
          <w:color w:val="000000" w:themeColor="text1"/>
          <w:sz w:val="18"/>
        </w:rPr>
        <w:t>; diverses années</w:t>
      </w:r>
      <w:r w:rsidR="003E00EB">
        <w:rPr>
          <w:color w:val="000000" w:themeColor="text1"/>
          <w:sz w:val="18"/>
        </w:rPr>
        <w:t> </w:t>
      </w:r>
      <w:r w:rsidRPr="00B73BB1">
        <w:rPr>
          <w:color w:val="000000" w:themeColor="text1"/>
          <w:sz w:val="18"/>
        </w:rPr>
        <w:t>; calculs de l</w:t>
      </w:r>
      <w:r>
        <w:rPr>
          <w:color w:val="000000" w:themeColor="text1"/>
          <w:sz w:val="18"/>
        </w:rPr>
        <w:t>’</w:t>
      </w:r>
      <w:r w:rsidRPr="00B73BB1">
        <w:rPr>
          <w:color w:val="000000" w:themeColor="text1"/>
          <w:sz w:val="18"/>
        </w:rPr>
        <w:t>association de recherche Institut allemand de la jeunesse/université technique de Dortmund.</w:t>
      </w:r>
    </w:p>
    <w:p w14:paraId="7ACCECE9" w14:textId="32E7199A" w:rsidR="00B73BB1" w:rsidRPr="0013104E" w:rsidRDefault="00B73BB1" w:rsidP="00844791">
      <w:pPr>
        <w:pStyle w:val="Titre1"/>
        <w:spacing w:before="240" w:after="120"/>
        <w:ind w:right="1134"/>
        <w:rPr>
          <w:b/>
          <w:bCs/>
          <w:color w:val="000000" w:themeColor="text1"/>
          <w:lang w:val="fr-FR"/>
        </w:rPr>
      </w:pPr>
      <w:r>
        <w:rPr>
          <w:color w:val="000000" w:themeColor="text1"/>
          <w:lang w:val="fr-FR"/>
        </w:rPr>
        <w:t>Tableau 7</w:t>
      </w:r>
      <w:r w:rsidR="00844791">
        <w:rPr>
          <w:color w:val="000000" w:themeColor="text1"/>
          <w:lang w:val="fr-FR"/>
        </w:rPr>
        <w:br/>
      </w:r>
      <w:r>
        <w:rPr>
          <w:b/>
          <w:bCs/>
          <w:color w:val="000000" w:themeColor="text1"/>
          <w:lang w:val="fr-FR"/>
        </w:rPr>
        <w:t xml:space="preserve">Transfert total ou partiel de la garde parentale au bureau de protection de la jeunesse ou à un tiers en tant que tuteur ou curateur de 2015 à 2020 par groupe d’âge </w:t>
      </w:r>
      <w:r w:rsidR="00844791">
        <w:rPr>
          <w:b/>
          <w:bCs/>
          <w:color w:val="000000" w:themeColor="text1"/>
          <w:lang w:val="fr-FR"/>
        </w:rPr>
        <w:br/>
      </w:r>
      <w:r>
        <w:rPr>
          <w:b/>
          <w:bCs/>
          <w:color w:val="000000" w:themeColor="text1"/>
          <w:lang w:val="fr-FR"/>
        </w:rPr>
        <w:t>(pour 10 000 de la population des pairs)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44"/>
        <w:gridCol w:w="896"/>
        <w:gridCol w:w="886"/>
        <w:gridCol w:w="886"/>
        <w:gridCol w:w="886"/>
        <w:gridCol w:w="886"/>
        <w:gridCol w:w="886"/>
      </w:tblGrid>
      <w:tr w:rsidR="00B73BB1" w:rsidRPr="0013104E" w14:paraId="22AB0C62" w14:textId="77777777" w:rsidTr="00420771">
        <w:trPr>
          <w:tblHeader/>
        </w:trPr>
        <w:tc>
          <w:tcPr>
            <w:tcW w:w="2044" w:type="dxa"/>
            <w:tcBorders>
              <w:top w:val="single" w:sz="4" w:space="0" w:color="auto"/>
              <w:bottom w:val="single" w:sz="12" w:space="0" w:color="auto"/>
            </w:tcBorders>
            <w:shd w:val="clear" w:color="auto" w:fill="auto"/>
            <w:noWrap/>
            <w:vAlign w:val="bottom"/>
            <w:hideMark/>
          </w:tcPr>
          <w:p w14:paraId="22A99A30" w14:textId="77777777" w:rsidR="00B73BB1" w:rsidRPr="00967497" w:rsidRDefault="00B73BB1" w:rsidP="00844791">
            <w:pPr>
              <w:suppressAutoHyphens w:val="0"/>
              <w:spacing w:before="80" w:after="80" w:line="200" w:lineRule="exact"/>
              <w:rPr>
                <w:i/>
                <w:color w:val="000000" w:themeColor="text1"/>
                <w:sz w:val="16"/>
                <w:lang w:val="fr-BE"/>
              </w:rPr>
            </w:pPr>
            <w:r w:rsidRPr="00967497">
              <w:rPr>
                <w:i/>
                <w:color w:val="000000" w:themeColor="text1"/>
                <w:sz w:val="16"/>
                <w:lang w:val="fr-BE"/>
              </w:rPr>
              <w:t xml:space="preserve"> </w:t>
            </w:r>
          </w:p>
        </w:tc>
        <w:tc>
          <w:tcPr>
            <w:tcW w:w="896" w:type="dxa"/>
            <w:tcBorders>
              <w:top w:val="single" w:sz="4" w:space="0" w:color="auto"/>
              <w:bottom w:val="single" w:sz="12" w:space="0" w:color="auto"/>
            </w:tcBorders>
            <w:shd w:val="clear" w:color="auto" w:fill="auto"/>
            <w:noWrap/>
            <w:vAlign w:val="bottom"/>
            <w:hideMark/>
          </w:tcPr>
          <w:p w14:paraId="5F8CDA82" w14:textId="77777777" w:rsidR="00B73BB1" w:rsidRPr="0013104E" w:rsidRDefault="00B73BB1" w:rsidP="00844791">
            <w:pPr>
              <w:suppressAutoHyphens w:val="0"/>
              <w:spacing w:before="80" w:after="80" w:line="200" w:lineRule="exact"/>
              <w:jc w:val="right"/>
              <w:rPr>
                <w:i/>
                <w:color w:val="000000" w:themeColor="text1"/>
                <w:sz w:val="16"/>
              </w:rPr>
            </w:pPr>
            <w:r>
              <w:rPr>
                <w:i/>
                <w:color w:val="000000" w:themeColor="text1"/>
                <w:sz w:val="16"/>
              </w:rPr>
              <w:t>2015</w:t>
            </w:r>
          </w:p>
        </w:tc>
        <w:tc>
          <w:tcPr>
            <w:tcW w:w="886" w:type="dxa"/>
            <w:tcBorders>
              <w:top w:val="single" w:sz="4" w:space="0" w:color="auto"/>
              <w:bottom w:val="single" w:sz="12" w:space="0" w:color="auto"/>
            </w:tcBorders>
            <w:shd w:val="clear" w:color="auto" w:fill="auto"/>
            <w:noWrap/>
            <w:vAlign w:val="bottom"/>
            <w:hideMark/>
          </w:tcPr>
          <w:p w14:paraId="39A79A79" w14:textId="77777777" w:rsidR="00B73BB1" w:rsidRPr="0013104E" w:rsidRDefault="00B73BB1" w:rsidP="00844791">
            <w:pPr>
              <w:suppressAutoHyphens w:val="0"/>
              <w:spacing w:before="80" w:after="80" w:line="200" w:lineRule="exact"/>
              <w:jc w:val="right"/>
              <w:rPr>
                <w:i/>
                <w:color w:val="000000" w:themeColor="text1"/>
                <w:sz w:val="16"/>
              </w:rPr>
            </w:pPr>
            <w:r>
              <w:rPr>
                <w:i/>
                <w:color w:val="000000" w:themeColor="text1"/>
                <w:sz w:val="16"/>
              </w:rPr>
              <w:t>2016</w:t>
            </w:r>
          </w:p>
        </w:tc>
        <w:tc>
          <w:tcPr>
            <w:tcW w:w="886" w:type="dxa"/>
            <w:tcBorders>
              <w:top w:val="single" w:sz="4" w:space="0" w:color="auto"/>
              <w:bottom w:val="single" w:sz="12" w:space="0" w:color="auto"/>
            </w:tcBorders>
            <w:shd w:val="clear" w:color="auto" w:fill="auto"/>
            <w:noWrap/>
            <w:vAlign w:val="bottom"/>
            <w:hideMark/>
          </w:tcPr>
          <w:p w14:paraId="6DDDE75A" w14:textId="77777777" w:rsidR="00B73BB1" w:rsidRPr="0013104E" w:rsidRDefault="00B73BB1" w:rsidP="00844791">
            <w:pPr>
              <w:suppressAutoHyphens w:val="0"/>
              <w:spacing w:before="80" w:after="80" w:line="200" w:lineRule="exact"/>
              <w:jc w:val="right"/>
              <w:rPr>
                <w:i/>
                <w:color w:val="000000" w:themeColor="text1"/>
                <w:sz w:val="16"/>
              </w:rPr>
            </w:pPr>
            <w:r>
              <w:rPr>
                <w:i/>
                <w:color w:val="000000" w:themeColor="text1"/>
                <w:sz w:val="16"/>
              </w:rPr>
              <w:t>2017</w:t>
            </w:r>
          </w:p>
        </w:tc>
        <w:tc>
          <w:tcPr>
            <w:tcW w:w="886" w:type="dxa"/>
            <w:tcBorders>
              <w:top w:val="single" w:sz="4" w:space="0" w:color="auto"/>
              <w:bottom w:val="single" w:sz="12" w:space="0" w:color="auto"/>
            </w:tcBorders>
            <w:shd w:val="clear" w:color="auto" w:fill="auto"/>
            <w:noWrap/>
            <w:vAlign w:val="bottom"/>
            <w:hideMark/>
          </w:tcPr>
          <w:p w14:paraId="750147E6" w14:textId="77777777" w:rsidR="00B73BB1" w:rsidRPr="0013104E" w:rsidRDefault="00B73BB1" w:rsidP="00844791">
            <w:pPr>
              <w:suppressAutoHyphens w:val="0"/>
              <w:spacing w:before="80" w:after="80" w:line="200" w:lineRule="exact"/>
              <w:jc w:val="right"/>
              <w:rPr>
                <w:i/>
                <w:color w:val="000000" w:themeColor="text1"/>
                <w:sz w:val="16"/>
              </w:rPr>
            </w:pPr>
            <w:r>
              <w:rPr>
                <w:i/>
                <w:color w:val="000000" w:themeColor="text1"/>
                <w:sz w:val="16"/>
              </w:rPr>
              <w:t>2018</w:t>
            </w:r>
          </w:p>
        </w:tc>
        <w:tc>
          <w:tcPr>
            <w:tcW w:w="886" w:type="dxa"/>
            <w:tcBorders>
              <w:top w:val="single" w:sz="4" w:space="0" w:color="auto"/>
              <w:bottom w:val="single" w:sz="12" w:space="0" w:color="auto"/>
            </w:tcBorders>
            <w:shd w:val="clear" w:color="auto" w:fill="auto"/>
            <w:noWrap/>
            <w:vAlign w:val="bottom"/>
            <w:hideMark/>
          </w:tcPr>
          <w:p w14:paraId="4D304B73" w14:textId="77777777" w:rsidR="00B73BB1" w:rsidRPr="0013104E" w:rsidRDefault="00B73BB1" w:rsidP="00844791">
            <w:pPr>
              <w:suppressAutoHyphens w:val="0"/>
              <w:spacing w:before="80" w:after="80" w:line="200" w:lineRule="exact"/>
              <w:jc w:val="right"/>
              <w:rPr>
                <w:i/>
                <w:color w:val="000000" w:themeColor="text1"/>
                <w:sz w:val="16"/>
              </w:rPr>
            </w:pPr>
            <w:r>
              <w:rPr>
                <w:i/>
                <w:color w:val="000000" w:themeColor="text1"/>
                <w:sz w:val="16"/>
              </w:rPr>
              <w:t>2019</w:t>
            </w:r>
          </w:p>
        </w:tc>
        <w:tc>
          <w:tcPr>
            <w:tcW w:w="886" w:type="dxa"/>
            <w:tcBorders>
              <w:top w:val="single" w:sz="4" w:space="0" w:color="auto"/>
              <w:bottom w:val="single" w:sz="12" w:space="0" w:color="auto"/>
            </w:tcBorders>
            <w:shd w:val="clear" w:color="auto" w:fill="auto"/>
            <w:noWrap/>
            <w:vAlign w:val="bottom"/>
            <w:hideMark/>
          </w:tcPr>
          <w:p w14:paraId="50CB4F39" w14:textId="77777777" w:rsidR="00B73BB1" w:rsidRPr="0013104E" w:rsidRDefault="00B73BB1" w:rsidP="00844791">
            <w:pPr>
              <w:suppressAutoHyphens w:val="0"/>
              <w:spacing w:before="80" w:after="80" w:line="200" w:lineRule="exact"/>
              <w:jc w:val="right"/>
              <w:rPr>
                <w:i/>
                <w:color w:val="000000" w:themeColor="text1"/>
                <w:sz w:val="16"/>
              </w:rPr>
            </w:pPr>
            <w:r>
              <w:rPr>
                <w:i/>
                <w:color w:val="000000" w:themeColor="text1"/>
                <w:sz w:val="16"/>
              </w:rPr>
              <w:t>2020</w:t>
            </w:r>
          </w:p>
        </w:tc>
      </w:tr>
      <w:tr w:rsidR="00B73BB1" w:rsidRPr="0013104E" w14:paraId="13BDCAF7" w14:textId="77777777" w:rsidTr="00420771">
        <w:tc>
          <w:tcPr>
            <w:tcW w:w="2044" w:type="dxa"/>
            <w:tcBorders>
              <w:top w:val="single" w:sz="12" w:space="0" w:color="auto"/>
            </w:tcBorders>
            <w:shd w:val="clear" w:color="auto" w:fill="auto"/>
            <w:noWrap/>
            <w:hideMark/>
          </w:tcPr>
          <w:p w14:paraId="1706DACE" w14:textId="77777777" w:rsidR="00B73BB1" w:rsidRPr="0013104E" w:rsidRDefault="00B73BB1" w:rsidP="00844791">
            <w:pPr>
              <w:suppressAutoHyphens w:val="0"/>
              <w:spacing w:before="40" w:after="40" w:line="220" w:lineRule="exact"/>
              <w:rPr>
                <w:color w:val="000000" w:themeColor="text1"/>
                <w:sz w:val="18"/>
                <w:lang w:val="fr-FR"/>
              </w:rPr>
            </w:pPr>
            <w:r>
              <w:rPr>
                <w:color w:val="000000" w:themeColor="text1"/>
                <w:sz w:val="18"/>
                <w:lang w:val="fr-FR"/>
              </w:rPr>
              <w:t>moins de 6 ans</w:t>
            </w:r>
          </w:p>
        </w:tc>
        <w:tc>
          <w:tcPr>
            <w:tcW w:w="896" w:type="dxa"/>
            <w:tcBorders>
              <w:top w:val="single" w:sz="12" w:space="0" w:color="auto"/>
            </w:tcBorders>
            <w:shd w:val="clear" w:color="auto" w:fill="auto"/>
            <w:noWrap/>
            <w:vAlign w:val="bottom"/>
            <w:hideMark/>
          </w:tcPr>
          <w:p w14:paraId="7D04C415"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13,5</w:t>
            </w:r>
          </w:p>
        </w:tc>
        <w:tc>
          <w:tcPr>
            <w:tcW w:w="886" w:type="dxa"/>
            <w:tcBorders>
              <w:top w:val="single" w:sz="12" w:space="0" w:color="auto"/>
            </w:tcBorders>
            <w:shd w:val="clear" w:color="auto" w:fill="auto"/>
            <w:noWrap/>
            <w:vAlign w:val="bottom"/>
            <w:hideMark/>
          </w:tcPr>
          <w:p w14:paraId="3AE3631F"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13,3</w:t>
            </w:r>
          </w:p>
        </w:tc>
        <w:tc>
          <w:tcPr>
            <w:tcW w:w="886" w:type="dxa"/>
            <w:tcBorders>
              <w:top w:val="single" w:sz="12" w:space="0" w:color="auto"/>
            </w:tcBorders>
            <w:shd w:val="clear" w:color="auto" w:fill="auto"/>
            <w:noWrap/>
            <w:vAlign w:val="bottom"/>
            <w:hideMark/>
          </w:tcPr>
          <w:p w14:paraId="405E8217"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13,6</w:t>
            </w:r>
          </w:p>
        </w:tc>
        <w:tc>
          <w:tcPr>
            <w:tcW w:w="886" w:type="dxa"/>
            <w:tcBorders>
              <w:top w:val="single" w:sz="12" w:space="0" w:color="auto"/>
            </w:tcBorders>
            <w:shd w:val="clear" w:color="auto" w:fill="auto"/>
            <w:noWrap/>
            <w:vAlign w:val="bottom"/>
            <w:hideMark/>
          </w:tcPr>
          <w:p w14:paraId="04B1806E"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13,8</w:t>
            </w:r>
          </w:p>
        </w:tc>
        <w:tc>
          <w:tcPr>
            <w:tcW w:w="886" w:type="dxa"/>
            <w:tcBorders>
              <w:top w:val="single" w:sz="12" w:space="0" w:color="auto"/>
            </w:tcBorders>
            <w:shd w:val="clear" w:color="auto" w:fill="auto"/>
            <w:noWrap/>
            <w:vAlign w:val="bottom"/>
            <w:hideMark/>
          </w:tcPr>
          <w:p w14:paraId="2898A7CC"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14,0</w:t>
            </w:r>
          </w:p>
        </w:tc>
        <w:tc>
          <w:tcPr>
            <w:tcW w:w="886" w:type="dxa"/>
            <w:tcBorders>
              <w:top w:val="single" w:sz="12" w:space="0" w:color="auto"/>
            </w:tcBorders>
            <w:shd w:val="clear" w:color="auto" w:fill="auto"/>
            <w:noWrap/>
            <w:vAlign w:val="bottom"/>
            <w:hideMark/>
          </w:tcPr>
          <w:p w14:paraId="0369FA8E"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13,7</w:t>
            </w:r>
          </w:p>
        </w:tc>
      </w:tr>
      <w:tr w:rsidR="00B73BB1" w:rsidRPr="0013104E" w14:paraId="56411BCB" w14:textId="77777777" w:rsidTr="00420771">
        <w:tc>
          <w:tcPr>
            <w:tcW w:w="2044" w:type="dxa"/>
            <w:shd w:val="clear" w:color="auto" w:fill="auto"/>
            <w:noWrap/>
            <w:hideMark/>
          </w:tcPr>
          <w:p w14:paraId="7320341A" w14:textId="77777777" w:rsidR="00B73BB1" w:rsidRPr="0013104E" w:rsidRDefault="00B73BB1" w:rsidP="00844791">
            <w:pPr>
              <w:suppressAutoHyphens w:val="0"/>
              <w:spacing w:before="40" w:after="40" w:line="220" w:lineRule="exact"/>
              <w:rPr>
                <w:color w:val="000000" w:themeColor="text1"/>
                <w:sz w:val="18"/>
                <w:lang w:val="fr-FR"/>
              </w:rPr>
            </w:pPr>
            <w:r>
              <w:rPr>
                <w:color w:val="000000" w:themeColor="text1"/>
                <w:sz w:val="18"/>
                <w:lang w:val="fr-FR"/>
              </w:rPr>
              <w:t xml:space="preserve">6 à 14 ans </w:t>
            </w:r>
          </w:p>
        </w:tc>
        <w:tc>
          <w:tcPr>
            <w:tcW w:w="896" w:type="dxa"/>
            <w:shd w:val="clear" w:color="auto" w:fill="auto"/>
            <w:noWrap/>
            <w:vAlign w:val="bottom"/>
            <w:hideMark/>
          </w:tcPr>
          <w:p w14:paraId="357BC980"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9,1</w:t>
            </w:r>
          </w:p>
        </w:tc>
        <w:tc>
          <w:tcPr>
            <w:tcW w:w="886" w:type="dxa"/>
            <w:shd w:val="clear" w:color="auto" w:fill="auto"/>
            <w:noWrap/>
            <w:vAlign w:val="bottom"/>
            <w:hideMark/>
          </w:tcPr>
          <w:p w14:paraId="68EDF74F"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9,9</w:t>
            </w:r>
          </w:p>
        </w:tc>
        <w:tc>
          <w:tcPr>
            <w:tcW w:w="886" w:type="dxa"/>
            <w:shd w:val="clear" w:color="auto" w:fill="auto"/>
            <w:noWrap/>
            <w:vAlign w:val="bottom"/>
            <w:hideMark/>
          </w:tcPr>
          <w:p w14:paraId="0C357A4D"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10,2</w:t>
            </w:r>
          </w:p>
        </w:tc>
        <w:tc>
          <w:tcPr>
            <w:tcW w:w="886" w:type="dxa"/>
            <w:shd w:val="clear" w:color="auto" w:fill="auto"/>
            <w:noWrap/>
            <w:vAlign w:val="bottom"/>
            <w:hideMark/>
          </w:tcPr>
          <w:p w14:paraId="7AA1A553"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10,1</w:t>
            </w:r>
          </w:p>
        </w:tc>
        <w:tc>
          <w:tcPr>
            <w:tcW w:w="886" w:type="dxa"/>
            <w:shd w:val="clear" w:color="auto" w:fill="auto"/>
            <w:noWrap/>
            <w:vAlign w:val="bottom"/>
            <w:hideMark/>
          </w:tcPr>
          <w:p w14:paraId="26505AB0"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10,7</w:t>
            </w:r>
          </w:p>
        </w:tc>
        <w:tc>
          <w:tcPr>
            <w:tcW w:w="886" w:type="dxa"/>
            <w:shd w:val="clear" w:color="auto" w:fill="auto"/>
            <w:noWrap/>
            <w:vAlign w:val="bottom"/>
            <w:hideMark/>
          </w:tcPr>
          <w:p w14:paraId="73B3DD63"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10,4</w:t>
            </w:r>
          </w:p>
        </w:tc>
      </w:tr>
      <w:tr w:rsidR="00B73BB1" w:rsidRPr="0013104E" w14:paraId="780F5B26" w14:textId="77777777" w:rsidTr="00420771">
        <w:tc>
          <w:tcPr>
            <w:tcW w:w="2044" w:type="dxa"/>
            <w:shd w:val="clear" w:color="auto" w:fill="auto"/>
            <w:noWrap/>
            <w:hideMark/>
          </w:tcPr>
          <w:p w14:paraId="1AD42C44" w14:textId="77777777" w:rsidR="00B73BB1" w:rsidRPr="0013104E" w:rsidRDefault="00B73BB1" w:rsidP="00844791">
            <w:pPr>
              <w:suppressAutoHyphens w:val="0"/>
              <w:spacing w:before="40" w:after="40" w:line="220" w:lineRule="exact"/>
              <w:rPr>
                <w:color w:val="000000" w:themeColor="text1"/>
                <w:sz w:val="18"/>
                <w:lang w:val="fr-FR"/>
              </w:rPr>
            </w:pPr>
            <w:r>
              <w:rPr>
                <w:color w:val="000000" w:themeColor="text1"/>
                <w:sz w:val="18"/>
                <w:lang w:val="fr-FR"/>
              </w:rPr>
              <w:t xml:space="preserve">14 à 18 ans </w:t>
            </w:r>
          </w:p>
        </w:tc>
        <w:tc>
          <w:tcPr>
            <w:tcW w:w="896" w:type="dxa"/>
            <w:shd w:val="clear" w:color="auto" w:fill="auto"/>
            <w:noWrap/>
            <w:vAlign w:val="bottom"/>
            <w:hideMark/>
          </w:tcPr>
          <w:p w14:paraId="58B2E74C"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13,3</w:t>
            </w:r>
          </w:p>
        </w:tc>
        <w:tc>
          <w:tcPr>
            <w:tcW w:w="886" w:type="dxa"/>
            <w:shd w:val="clear" w:color="auto" w:fill="auto"/>
            <w:noWrap/>
            <w:vAlign w:val="bottom"/>
            <w:hideMark/>
          </w:tcPr>
          <w:p w14:paraId="62602A18"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17,3</w:t>
            </w:r>
          </w:p>
        </w:tc>
        <w:tc>
          <w:tcPr>
            <w:tcW w:w="886" w:type="dxa"/>
            <w:shd w:val="clear" w:color="auto" w:fill="auto"/>
            <w:noWrap/>
            <w:vAlign w:val="bottom"/>
            <w:hideMark/>
          </w:tcPr>
          <w:p w14:paraId="1E3BD29B"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13,9</w:t>
            </w:r>
          </w:p>
        </w:tc>
        <w:tc>
          <w:tcPr>
            <w:tcW w:w="886" w:type="dxa"/>
            <w:shd w:val="clear" w:color="auto" w:fill="auto"/>
            <w:noWrap/>
            <w:vAlign w:val="bottom"/>
            <w:hideMark/>
          </w:tcPr>
          <w:p w14:paraId="780B4FC2"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11,9</w:t>
            </w:r>
          </w:p>
        </w:tc>
        <w:tc>
          <w:tcPr>
            <w:tcW w:w="886" w:type="dxa"/>
            <w:shd w:val="clear" w:color="auto" w:fill="auto"/>
            <w:noWrap/>
            <w:vAlign w:val="bottom"/>
            <w:hideMark/>
          </w:tcPr>
          <w:p w14:paraId="64FFC24E"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11,5</w:t>
            </w:r>
          </w:p>
        </w:tc>
        <w:tc>
          <w:tcPr>
            <w:tcW w:w="886" w:type="dxa"/>
            <w:shd w:val="clear" w:color="auto" w:fill="auto"/>
            <w:noWrap/>
            <w:vAlign w:val="bottom"/>
            <w:hideMark/>
          </w:tcPr>
          <w:p w14:paraId="42CE1BDA"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10,8</w:t>
            </w:r>
          </w:p>
        </w:tc>
      </w:tr>
    </w:tbl>
    <w:p w14:paraId="0028C2A9" w14:textId="6C49AD6A" w:rsidR="00B73BB1" w:rsidRPr="0013104E" w:rsidRDefault="00B73BB1" w:rsidP="00844791">
      <w:pPr>
        <w:spacing w:before="120" w:line="220" w:lineRule="exact"/>
        <w:ind w:left="1134" w:right="1134" w:firstLine="170"/>
        <w:rPr>
          <w:color w:val="000000" w:themeColor="text1"/>
          <w:sz w:val="18"/>
          <w:lang w:val="fr-FR"/>
        </w:rPr>
      </w:pPr>
      <w:r>
        <w:rPr>
          <w:i/>
          <w:iCs/>
          <w:color w:val="000000" w:themeColor="text1"/>
          <w:sz w:val="18"/>
          <w:lang w:val="fr-FR"/>
        </w:rPr>
        <w:t>Source</w:t>
      </w:r>
      <w:r w:rsidR="003E00EB">
        <w:rPr>
          <w:i/>
          <w:iCs/>
          <w:color w:val="000000" w:themeColor="text1"/>
          <w:sz w:val="18"/>
          <w:lang w:val="fr-FR"/>
        </w:rPr>
        <w:t> </w:t>
      </w:r>
      <w:r>
        <w:rPr>
          <w:i/>
          <w:iCs/>
          <w:color w:val="000000" w:themeColor="text1"/>
          <w:sz w:val="18"/>
          <w:lang w:val="fr-FR"/>
        </w:rPr>
        <w:t>:</w:t>
      </w:r>
      <w:r>
        <w:rPr>
          <w:color w:val="000000" w:themeColor="text1"/>
          <w:sz w:val="18"/>
          <w:lang w:val="fr-FR"/>
        </w:rPr>
        <w:t xml:space="preserve"> Office fédéral de la statistique</w:t>
      </w:r>
      <w:r w:rsidR="003E00EB">
        <w:rPr>
          <w:color w:val="000000" w:themeColor="text1"/>
          <w:sz w:val="18"/>
          <w:lang w:val="fr-FR"/>
        </w:rPr>
        <w:t> </w:t>
      </w:r>
      <w:r>
        <w:rPr>
          <w:color w:val="000000" w:themeColor="text1"/>
          <w:sz w:val="18"/>
          <w:lang w:val="fr-FR"/>
        </w:rPr>
        <w:t xml:space="preserve">; Statistik der Pfleg-, Vormund-, Beistandschaften, </w:t>
      </w:r>
      <w:r>
        <w:rPr>
          <w:i/>
          <w:color w:val="000000" w:themeColor="text1"/>
          <w:sz w:val="18"/>
          <w:lang w:val="fr-FR"/>
        </w:rPr>
        <w:t>Sorgerechtsentzüge</w:t>
      </w:r>
      <w:r w:rsidR="00844791">
        <w:rPr>
          <w:i/>
          <w:color w:val="000000" w:themeColor="text1"/>
          <w:sz w:val="18"/>
          <w:lang w:val="fr-FR"/>
        </w:rPr>
        <w:t> </w:t>
      </w:r>
      <w:r>
        <w:rPr>
          <w:i/>
          <w:color w:val="000000" w:themeColor="text1"/>
          <w:sz w:val="18"/>
          <w:lang w:val="fr-FR"/>
        </w:rPr>
        <w:t>;</w:t>
      </w:r>
      <w:r>
        <w:rPr>
          <w:color w:val="000000" w:themeColor="text1"/>
          <w:sz w:val="18"/>
          <w:lang w:val="fr-FR"/>
        </w:rPr>
        <w:t xml:space="preserve"> statistiques démographiques, calculs de l’association de recherche Institut allemand de la jeunesse/université technique de Dortmund.</w:t>
      </w:r>
    </w:p>
    <w:p w14:paraId="10E08AEA" w14:textId="3AB2F313" w:rsidR="00B73BB1" w:rsidRPr="0013104E" w:rsidRDefault="00B73BB1" w:rsidP="00844791">
      <w:pPr>
        <w:pStyle w:val="Titre1"/>
        <w:spacing w:before="240" w:after="120"/>
        <w:ind w:right="1134"/>
        <w:rPr>
          <w:b/>
          <w:bCs/>
          <w:color w:val="000000" w:themeColor="text1"/>
          <w:lang w:val="fr-FR"/>
        </w:rPr>
      </w:pPr>
      <w:bookmarkStart w:id="11" w:name="RANGE!A1"/>
      <w:r>
        <w:rPr>
          <w:color w:val="000000" w:themeColor="text1"/>
          <w:lang w:val="fr-FR"/>
        </w:rPr>
        <w:t>Tableau 8</w:t>
      </w:r>
      <w:r w:rsidR="00844791">
        <w:rPr>
          <w:color w:val="000000" w:themeColor="text1"/>
          <w:lang w:val="fr-FR"/>
        </w:rPr>
        <w:br/>
      </w:r>
      <w:r>
        <w:rPr>
          <w:b/>
          <w:bCs/>
          <w:color w:val="000000" w:themeColor="text1"/>
          <w:lang w:val="fr-FR"/>
        </w:rPr>
        <w:t xml:space="preserve">Victimes d’enlèvement de mineurs conformément à l’article 235 du Code pénal </w:t>
      </w:r>
      <w:r w:rsidR="00844791">
        <w:rPr>
          <w:b/>
          <w:bCs/>
          <w:color w:val="000000" w:themeColor="text1"/>
          <w:lang w:val="fr-FR"/>
        </w:rPr>
        <w:br/>
      </w:r>
      <w:r>
        <w:rPr>
          <w:b/>
          <w:bCs/>
          <w:color w:val="000000" w:themeColor="text1"/>
          <w:lang w:val="fr-FR"/>
        </w:rPr>
        <w:t xml:space="preserve">de 2011 à 2020 (nombre et nombre en proportion pour 10 000 de la population </w:t>
      </w:r>
      <w:r w:rsidR="00844791">
        <w:rPr>
          <w:b/>
          <w:bCs/>
          <w:color w:val="000000" w:themeColor="text1"/>
          <w:lang w:val="fr-FR"/>
        </w:rPr>
        <w:br/>
      </w:r>
      <w:r>
        <w:rPr>
          <w:b/>
          <w:bCs/>
          <w:color w:val="000000" w:themeColor="text1"/>
          <w:lang w:val="fr-FR"/>
        </w:rPr>
        <w:t>de pairs)</w:t>
      </w:r>
      <w:bookmarkEnd w:id="11"/>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35"/>
        <w:gridCol w:w="1472"/>
        <w:gridCol w:w="1472"/>
        <w:gridCol w:w="1472"/>
        <w:gridCol w:w="1719"/>
      </w:tblGrid>
      <w:tr w:rsidR="00B73BB1" w:rsidRPr="0013104E" w14:paraId="00146EAE" w14:textId="77777777" w:rsidTr="00420771">
        <w:trPr>
          <w:tblHeader/>
        </w:trPr>
        <w:tc>
          <w:tcPr>
            <w:tcW w:w="1235" w:type="dxa"/>
            <w:vMerge w:val="restart"/>
            <w:tcBorders>
              <w:top w:val="single" w:sz="4" w:space="0" w:color="auto"/>
              <w:bottom w:val="single" w:sz="12" w:space="0" w:color="auto"/>
            </w:tcBorders>
            <w:shd w:val="clear" w:color="auto" w:fill="auto"/>
            <w:noWrap/>
            <w:vAlign w:val="bottom"/>
            <w:hideMark/>
          </w:tcPr>
          <w:p w14:paraId="113DED61" w14:textId="77777777" w:rsidR="00B73BB1" w:rsidRPr="0013104E" w:rsidRDefault="00B73BB1" w:rsidP="00844791">
            <w:pPr>
              <w:suppressAutoHyphens w:val="0"/>
              <w:spacing w:before="80" w:after="80" w:line="200" w:lineRule="exact"/>
              <w:rPr>
                <w:bCs/>
                <w:i/>
                <w:color w:val="000000" w:themeColor="text1"/>
                <w:sz w:val="16"/>
                <w:lang w:val="fr-FR"/>
              </w:rPr>
            </w:pPr>
            <w:r>
              <w:rPr>
                <w:bCs/>
                <w:i/>
                <w:color w:val="000000" w:themeColor="text1"/>
                <w:sz w:val="16"/>
                <w:lang w:val="fr-FR"/>
              </w:rPr>
              <w:t>Années</w:t>
            </w:r>
          </w:p>
        </w:tc>
        <w:tc>
          <w:tcPr>
            <w:tcW w:w="4416" w:type="dxa"/>
            <w:gridSpan w:val="3"/>
            <w:tcBorders>
              <w:top w:val="single" w:sz="4" w:space="0" w:color="auto"/>
              <w:bottom w:val="single" w:sz="4" w:space="0" w:color="auto"/>
              <w:right w:val="single" w:sz="24" w:space="0" w:color="FFFFFF" w:themeColor="background1"/>
            </w:tcBorders>
            <w:shd w:val="clear" w:color="auto" w:fill="auto"/>
            <w:noWrap/>
            <w:vAlign w:val="bottom"/>
            <w:hideMark/>
          </w:tcPr>
          <w:p w14:paraId="0FC868D3" w14:textId="77777777" w:rsidR="00B73BB1" w:rsidRPr="0013104E" w:rsidRDefault="00B73BB1" w:rsidP="00844791">
            <w:pPr>
              <w:suppressAutoHyphens w:val="0"/>
              <w:spacing w:before="80" w:after="80" w:line="200" w:lineRule="exact"/>
              <w:jc w:val="center"/>
              <w:rPr>
                <w:bCs/>
                <w:i/>
                <w:color w:val="000000" w:themeColor="text1"/>
                <w:sz w:val="16"/>
                <w:lang w:val="fr-FR"/>
              </w:rPr>
            </w:pPr>
            <w:r>
              <w:rPr>
                <w:bCs/>
                <w:i/>
                <w:color w:val="000000" w:themeColor="text1"/>
                <w:sz w:val="16"/>
                <w:lang w:val="fr-FR"/>
              </w:rPr>
              <w:t>Groupes d’âge</w:t>
            </w:r>
          </w:p>
        </w:tc>
        <w:tc>
          <w:tcPr>
            <w:tcW w:w="1719" w:type="dxa"/>
            <w:vMerge w:val="restart"/>
            <w:tcBorders>
              <w:top w:val="single" w:sz="4" w:space="0" w:color="auto"/>
              <w:left w:val="single" w:sz="24" w:space="0" w:color="FFFFFF" w:themeColor="background1"/>
            </w:tcBorders>
            <w:shd w:val="clear" w:color="auto" w:fill="auto"/>
            <w:vAlign w:val="bottom"/>
            <w:hideMark/>
          </w:tcPr>
          <w:p w14:paraId="166A1E2D" w14:textId="77777777" w:rsidR="00B73BB1" w:rsidRPr="0013104E" w:rsidRDefault="00B73BB1" w:rsidP="00844791">
            <w:pPr>
              <w:suppressAutoHyphens w:val="0"/>
              <w:spacing w:before="80" w:after="80" w:line="200" w:lineRule="exact"/>
              <w:jc w:val="right"/>
              <w:rPr>
                <w:bCs/>
                <w:i/>
                <w:color w:val="000000" w:themeColor="text1"/>
                <w:sz w:val="16"/>
                <w:lang w:val="fr-FR"/>
              </w:rPr>
            </w:pPr>
            <w:r>
              <w:rPr>
                <w:bCs/>
                <w:i/>
                <w:color w:val="000000" w:themeColor="text1"/>
                <w:sz w:val="16"/>
                <w:lang w:val="fr-FR"/>
              </w:rPr>
              <w:t>moins de 18 ans (total)</w:t>
            </w:r>
          </w:p>
        </w:tc>
      </w:tr>
      <w:tr w:rsidR="00B73BB1" w:rsidRPr="0013104E" w14:paraId="640D49B3" w14:textId="77777777" w:rsidTr="00420771">
        <w:trPr>
          <w:tblHeader/>
        </w:trPr>
        <w:tc>
          <w:tcPr>
            <w:tcW w:w="1235" w:type="dxa"/>
            <w:vMerge/>
            <w:tcBorders>
              <w:top w:val="single" w:sz="12" w:space="0" w:color="auto"/>
              <w:bottom w:val="single" w:sz="12" w:space="0" w:color="auto"/>
            </w:tcBorders>
            <w:shd w:val="clear" w:color="auto" w:fill="auto"/>
            <w:vAlign w:val="bottom"/>
            <w:hideMark/>
          </w:tcPr>
          <w:p w14:paraId="2AE6C3E2" w14:textId="77777777" w:rsidR="00B73BB1" w:rsidRPr="0013104E" w:rsidRDefault="00B73BB1" w:rsidP="00844791">
            <w:pPr>
              <w:suppressAutoHyphens w:val="0"/>
              <w:spacing w:before="40" w:after="40" w:line="220" w:lineRule="exact"/>
              <w:rPr>
                <w:b/>
                <w:bCs/>
                <w:color w:val="000000" w:themeColor="text1"/>
                <w:sz w:val="18"/>
                <w:lang w:val="fr-FR"/>
              </w:rPr>
            </w:pPr>
          </w:p>
        </w:tc>
        <w:tc>
          <w:tcPr>
            <w:tcW w:w="1472" w:type="dxa"/>
            <w:tcBorders>
              <w:top w:val="single" w:sz="4" w:space="0" w:color="auto"/>
              <w:bottom w:val="single" w:sz="12" w:space="0" w:color="auto"/>
            </w:tcBorders>
            <w:shd w:val="clear" w:color="auto" w:fill="auto"/>
            <w:vAlign w:val="bottom"/>
            <w:hideMark/>
          </w:tcPr>
          <w:p w14:paraId="71F57131" w14:textId="77777777" w:rsidR="00B73BB1" w:rsidRPr="0013104E" w:rsidRDefault="00B73BB1" w:rsidP="00844791">
            <w:pPr>
              <w:suppressAutoHyphens w:val="0"/>
              <w:spacing w:before="80" w:after="80" w:line="200" w:lineRule="exact"/>
              <w:jc w:val="right"/>
              <w:rPr>
                <w:bCs/>
                <w:i/>
                <w:color w:val="000000" w:themeColor="text1"/>
                <w:sz w:val="16"/>
                <w:lang w:val="fr-FR"/>
              </w:rPr>
            </w:pPr>
            <w:r>
              <w:rPr>
                <w:bCs/>
                <w:i/>
                <w:color w:val="000000" w:themeColor="text1"/>
                <w:sz w:val="16"/>
                <w:lang w:val="fr-FR"/>
              </w:rPr>
              <w:t>moins de 6 ans</w:t>
            </w:r>
          </w:p>
        </w:tc>
        <w:tc>
          <w:tcPr>
            <w:tcW w:w="1472" w:type="dxa"/>
            <w:tcBorders>
              <w:top w:val="single" w:sz="4" w:space="0" w:color="auto"/>
              <w:bottom w:val="single" w:sz="12" w:space="0" w:color="auto"/>
            </w:tcBorders>
            <w:shd w:val="clear" w:color="auto" w:fill="auto"/>
            <w:vAlign w:val="bottom"/>
            <w:hideMark/>
          </w:tcPr>
          <w:p w14:paraId="70046633" w14:textId="77777777" w:rsidR="00B73BB1" w:rsidRPr="0013104E" w:rsidRDefault="00B73BB1" w:rsidP="00844791">
            <w:pPr>
              <w:suppressAutoHyphens w:val="0"/>
              <w:spacing w:before="80" w:after="80" w:line="200" w:lineRule="exact"/>
              <w:jc w:val="right"/>
              <w:rPr>
                <w:bCs/>
                <w:i/>
                <w:color w:val="000000" w:themeColor="text1"/>
                <w:sz w:val="16"/>
                <w:lang w:val="fr-FR"/>
              </w:rPr>
            </w:pPr>
            <w:r>
              <w:rPr>
                <w:bCs/>
                <w:i/>
                <w:color w:val="000000" w:themeColor="text1"/>
                <w:sz w:val="16"/>
                <w:lang w:val="fr-FR"/>
              </w:rPr>
              <w:t xml:space="preserve">6 à 13 ans </w:t>
            </w:r>
          </w:p>
        </w:tc>
        <w:tc>
          <w:tcPr>
            <w:tcW w:w="1472" w:type="dxa"/>
            <w:tcBorders>
              <w:top w:val="single" w:sz="4" w:space="0" w:color="auto"/>
              <w:bottom w:val="single" w:sz="12" w:space="0" w:color="auto"/>
              <w:right w:val="single" w:sz="24" w:space="0" w:color="FFFFFF" w:themeColor="background1"/>
            </w:tcBorders>
            <w:shd w:val="clear" w:color="auto" w:fill="auto"/>
            <w:vAlign w:val="bottom"/>
            <w:hideMark/>
          </w:tcPr>
          <w:p w14:paraId="73D1A70A" w14:textId="77777777" w:rsidR="00B73BB1" w:rsidRPr="0013104E" w:rsidRDefault="00B73BB1" w:rsidP="00844791">
            <w:pPr>
              <w:suppressAutoHyphens w:val="0"/>
              <w:spacing w:before="80" w:after="80" w:line="200" w:lineRule="exact"/>
              <w:jc w:val="right"/>
              <w:rPr>
                <w:bCs/>
                <w:i/>
                <w:color w:val="000000" w:themeColor="text1"/>
                <w:sz w:val="16"/>
                <w:lang w:val="fr-FR"/>
              </w:rPr>
            </w:pPr>
            <w:r>
              <w:rPr>
                <w:bCs/>
                <w:i/>
                <w:color w:val="000000" w:themeColor="text1"/>
                <w:sz w:val="16"/>
                <w:lang w:val="fr-FR"/>
              </w:rPr>
              <w:t xml:space="preserve">14 à 17 ans </w:t>
            </w:r>
          </w:p>
        </w:tc>
        <w:tc>
          <w:tcPr>
            <w:tcW w:w="1719" w:type="dxa"/>
            <w:vMerge/>
            <w:tcBorders>
              <w:left w:val="single" w:sz="24" w:space="0" w:color="FFFFFF" w:themeColor="background1"/>
            </w:tcBorders>
            <w:shd w:val="clear" w:color="auto" w:fill="auto"/>
            <w:vAlign w:val="bottom"/>
            <w:hideMark/>
          </w:tcPr>
          <w:p w14:paraId="4D0215DB" w14:textId="77777777" w:rsidR="00B73BB1" w:rsidRPr="0013104E" w:rsidRDefault="00B73BB1" w:rsidP="00844791">
            <w:pPr>
              <w:suppressAutoHyphens w:val="0"/>
              <w:spacing w:before="80" w:after="80" w:line="200" w:lineRule="exact"/>
              <w:jc w:val="right"/>
              <w:rPr>
                <w:bCs/>
                <w:i/>
                <w:color w:val="000000" w:themeColor="text1"/>
                <w:sz w:val="16"/>
                <w:lang w:val="fr-FR"/>
              </w:rPr>
            </w:pPr>
          </w:p>
        </w:tc>
      </w:tr>
      <w:tr w:rsidR="00B73BB1" w:rsidRPr="0013104E" w14:paraId="31DFF2E6" w14:textId="77777777" w:rsidTr="00420771">
        <w:tc>
          <w:tcPr>
            <w:tcW w:w="7370" w:type="dxa"/>
            <w:gridSpan w:val="5"/>
            <w:tcBorders>
              <w:top w:val="single" w:sz="12" w:space="0" w:color="auto"/>
            </w:tcBorders>
            <w:shd w:val="clear" w:color="auto" w:fill="auto"/>
            <w:noWrap/>
            <w:hideMark/>
          </w:tcPr>
          <w:p w14:paraId="6CD13B61" w14:textId="77777777" w:rsidR="00B73BB1" w:rsidRPr="0013104E" w:rsidRDefault="00B73BB1" w:rsidP="00844791">
            <w:pPr>
              <w:suppressAutoHyphens w:val="0"/>
              <w:spacing w:before="40" w:after="40" w:line="220" w:lineRule="exact"/>
              <w:rPr>
                <w:color w:val="000000" w:themeColor="text1"/>
                <w:sz w:val="18"/>
                <w:lang w:val="fr-FR"/>
              </w:rPr>
            </w:pPr>
            <w:r>
              <w:rPr>
                <w:color w:val="000000" w:themeColor="text1"/>
                <w:sz w:val="18"/>
                <w:lang w:val="fr-FR"/>
              </w:rPr>
              <w:t>Nombre</w:t>
            </w:r>
          </w:p>
        </w:tc>
      </w:tr>
      <w:tr w:rsidR="00B73BB1" w:rsidRPr="0013104E" w14:paraId="57A9D2D5" w14:textId="77777777" w:rsidTr="00420771">
        <w:tc>
          <w:tcPr>
            <w:tcW w:w="1235" w:type="dxa"/>
            <w:shd w:val="clear" w:color="auto" w:fill="auto"/>
            <w:hideMark/>
          </w:tcPr>
          <w:p w14:paraId="7776225D" w14:textId="77777777" w:rsidR="00B73BB1" w:rsidRPr="0013104E" w:rsidRDefault="00B73BB1" w:rsidP="00844791">
            <w:pPr>
              <w:suppressAutoHyphens w:val="0"/>
              <w:spacing w:before="40" w:after="40" w:line="220" w:lineRule="exact"/>
              <w:rPr>
                <w:color w:val="000000" w:themeColor="text1"/>
                <w:sz w:val="18"/>
              </w:rPr>
            </w:pPr>
            <w:r>
              <w:rPr>
                <w:color w:val="000000" w:themeColor="text1"/>
                <w:sz w:val="18"/>
              </w:rPr>
              <w:t>2015</w:t>
            </w:r>
          </w:p>
        </w:tc>
        <w:tc>
          <w:tcPr>
            <w:tcW w:w="1472" w:type="dxa"/>
            <w:shd w:val="clear" w:color="auto" w:fill="auto"/>
            <w:noWrap/>
            <w:vAlign w:val="bottom"/>
            <w:hideMark/>
          </w:tcPr>
          <w:p w14:paraId="0A114E90"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451</w:t>
            </w:r>
          </w:p>
        </w:tc>
        <w:tc>
          <w:tcPr>
            <w:tcW w:w="1472" w:type="dxa"/>
            <w:shd w:val="clear" w:color="auto" w:fill="auto"/>
            <w:noWrap/>
            <w:vAlign w:val="bottom"/>
            <w:hideMark/>
          </w:tcPr>
          <w:p w14:paraId="54FF98B1"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451</w:t>
            </w:r>
          </w:p>
        </w:tc>
        <w:tc>
          <w:tcPr>
            <w:tcW w:w="1472" w:type="dxa"/>
            <w:shd w:val="clear" w:color="auto" w:fill="auto"/>
            <w:noWrap/>
            <w:vAlign w:val="bottom"/>
            <w:hideMark/>
          </w:tcPr>
          <w:p w14:paraId="6C91A8D9"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120</w:t>
            </w:r>
          </w:p>
        </w:tc>
        <w:tc>
          <w:tcPr>
            <w:tcW w:w="1719" w:type="dxa"/>
            <w:shd w:val="clear" w:color="auto" w:fill="auto"/>
            <w:noWrap/>
            <w:vAlign w:val="bottom"/>
            <w:hideMark/>
          </w:tcPr>
          <w:p w14:paraId="2B0771E9"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1 022</w:t>
            </w:r>
          </w:p>
        </w:tc>
      </w:tr>
      <w:tr w:rsidR="00B73BB1" w:rsidRPr="0013104E" w14:paraId="05F13870" w14:textId="77777777" w:rsidTr="00420771">
        <w:tc>
          <w:tcPr>
            <w:tcW w:w="1235" w:type="dxa"/>
            <w:shd w:val="clear" w:color="auto" w:fill="auto"/>
            <w:hideMark/>
          </w:tcPr>
          <w:p w14:paraId="290A1164" w14:textId="77777777" w:rsidR="00B73BB1" w:rsidRPr="0013104E" w:rsidRDefault="00B73BB1" w:rsidP="00844791">
            <w:pPr>
              <w:suppressAutoHyphens w:val="0"/>
              <w:spacing w:before="40" w:after="40" w:line="220" w:lineRule="exact"/>
              <w:rPr>
                <w:color w:val="000000" w:themeColor="text1"/>
                <w:sz w:val="18"/>
              </w:rPr>
            </w:pPr>
            <w:r>
              <w:rPr>
                <w:color w:val="000000" w:themeColor="text1"/>
                <w:sz w:val="18"/>
              </w:rPr>
              <w:t>2016</w:t>
            </w:r>
          </w:p>
        </w:tc>
        <w:tc>
          <w:tcPr>
            <w:tcW w:w="1472" w:type="dxa"/>
            <w:shd w:val="clear" w:color="auto" w:fill="auto"/>
            <w:noWrap/>
            <w:vAlign w:val="bottom"/>
            <w:hideMark/>
          </w:tcPr>
          <w:p w14:paraId="024A0545"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449</w:t>
            </w:r>
          </w:p>
        </w:tc>
        <w:tc>
          <w:tcPr>
            <w:tcW w:w="1472" w:type="dxa"/>
            <w:shd w:val="clear" w:color="auto" w:fill="auto"/>
            <w:noWrap/>
            <w:vAlign w:val="bottom"/>
            <w:hideMark/>
          </w:tcPr>
          <w:p w14:paraId="6CB8D6AB"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447</w:t>
            </w:r>
          </w:p>
        </w:tc>
        <w:tc>
          <w:tcPr>
            <w:tcW w:w="1472" w:type="dxa"/>
            <w:shd w:val="clear" w:color="auto" w:fill="auto"/>
            <w:noWrap/>
            <w:vAlign w:val="bottom"/>
            <w:hideMark/>
          </w:tcPr>
          <w:p w14:paraId="0A105D94"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109</w:t>
            </w:r>
          </w:p>
        </w:tc>
        <w:tc>
          <w:tcPr>
            <w:tcW w:w="1719" w:type="dxa"/>
            <w:shd w:val="clear" w:color="auto" w:fill="auto"/>
            <w:noWrap/>
            <w:vAlign w:val="bottom"/>
            <w:hideMark/>
          </w:tcPr>
          <w:p w14:paraId="30E2C01F"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1 005</w:t>
            </w:r>
          </w:p>
        </w:tc>
      </w:tr>
      <w:tr w:rsidR="00B73BB1" w:rsidRPr="0013104E" w14:paraId="79F29B0A" w14:textId="77777777" w:rsidTr="00420771">
        <w:tc>
          <w:tcPr>
            <w:tcW w:w="1235" w:type="dxa"/>
            <w:shd w:val="clear" w:color="auto" w:fill="auto"/>
            <w:hideMark/>
          </w:tcPr>
          <w:p w14:paraId="120EC5A1" w14:textId="77777777" w:rsidR="00B73BB1" w:rsidRPr="0013104E" w:rsidRDefault="00B73BB1" w:rsidP="00844791">
            <w:pPr>
              <w:suppressAutoHyphens w:val="0"/>
              <w:spacing w:before="40" w:after="40" w:line="220" w:lineRule="exact"/>
              <w:rPr>
                <w:color w:val="000000" w:themeColor="text1"/>
                <w:sz w:val="18"/>
              </w:rPr>
            </w:pPr>
            <w:r>
              <w:rPr>
                <w:color w:val="000000" w:themeColor="text1"/>
                <w:sz w:val="18"/>
              </w:rPr>
              <w:t>2017</w:t>
            </w:r>
          </w:p>
        </w:tc>
        <w:tc>
          <w:tcPr>
            <w:tcW w:w="1472" w:type="dxa"/>
            <w:shd w:val="clear" w:color="auto" w:fill="auto"/>
            <w:noWrap/>
            <w:vAlign w:val="bottom"/>
            <w:hideMark/>
          </w:tcPr>
          <w:p w14:paraId="5BC07A04"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445</w:t>
            </w:r>
          </w:p>
        </w:tc>
        <w:tc>
          <w:tcPr>
            <w:tcW w:w="1472" w:type="dxa"/>
            <w:shd w:val="clear" w:color="auto" w:fill="auto"/>
            <w:noWrap/>
            <w:vAlign w:val="bottom"/>
            <w:hideMark/>
          </w:tcPr>
          <w:p w14:paraId="0215E511"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469</w:t>
            </w:r>
          </w:p>
        </w:tc>
        <w:tc>
          <w:tcPr>
            <w:tcW w:w="1472" w:type="dxa"/>
            <w:shd w:val="clear" w:color="auto" w:fill="auto"/>
            <w:noWrap/>
            <w:vAlign w:val="bottom"/>
            <w:hideMark/>
          </w:tcPr>
          <w:p w14:paraId="1D016916"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125</w:t>
            </w:r>
          </w:p>
        </w:tc>
        <w:tc>
          <w:tcPr>
            <w:tcW w:w="1719" w:type="dxa"/>
            <w:shd w:val="clear" w:color="auto" w:fill="auto"/>
            <w:noWrap/>
            <w:vAlign w:val="bottom"/>
            <w:hideMark/>
          </w:tcPr>
          <w:p w14:paraId="5A293567"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1 039</w:t>
            </w:r>
          </w:p>
        </w:tc>
      </w:tr>
      <w:tr w:rsidR="00B73BB1" w:rsidRPr="0013104E" w14:paraId="53D84A3B" w14:textId="77777777" w:rsidTr="00420771">
        <w:tc>
          <w:tcPr>
            <w:tcW w:w="1235" w:type="dxa"/>
            <w:shd w:val="clear" w:color="auto" w:fill="auto"/>
            <w:hideMark/>
          </w:tcPr>
          <w:p w14:paraId="6B32BAAD" w14:textId="77777777" w:rsidR="00B73BB1" w:rsidRPr="0013104E" w:rsidRDefault="00B73BB1" w:rsidP="00844791">
            <w:pPr>
              <w:suppressAutoHyphens w:val="0"/>
              <w:spacing w:before="40" w:after="40" w:line="220" w:lineRule="exact"/>
              <w:rPr>
                <w:color w:val="000000" w:themeColor="text1"/>
                <w:sz w:val="18"/>
              </w:rPr>
            </w:pPr>
            <w:r>
              <w:rPr>
                <w:color w:val="000000" w:themeColor="text1"/>
                <w:sz w:val="18"/>
              </w:rPr>
              <w:t>2018</w:t>
            </w:r>
          </w:p>
        </w:tc>
        <w:tc>
          <w:tcPr>
            <w:tcW w:w="1472" w:type="dxa"/>
            <w:shd w:val="clear" w:color="auto" w:fill="auto"/>
            <w:noWrap/>
            <w:vAlign w:val="bottom"/>
            <w:hideMark/>
          </w:tcPr>
          <w:p w14:paraId="14307C5B"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538</w:t>
            </w:r>
          </w:p>
        </w:tc>
        <w:tc>
          <w:tcPr>
            <w:tcW w:w="1472" w:type="dxa"/>
            <w:shd w:val="clear" w:color="auto" w:fill="auto"/>
            <w:noWrap/>
            <w:vAlign w:val="bottom"/>
            <w:hideMark/>
          </w:tcPr>
          <w:p w14:paraId="231F6C21"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540</w:t>
            </w:r>
          </w:p>
        </w:tc>
        <w:tc>
          <w:tcPr>
            <w:tcW w:w="1472" w:type="dxa"/>
            <w:shd w:val="clear" w:color="auto" w:fill="auto"/>
            <w:noWrap/>
            <w:vAlign w:val="bottom"/>
            <w:hideMark/>
          </w:tcPr>
          <w:p w14:paraId="0783E2E4"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95</w:t>
            </w:r>
          </w:p>
        </w:tc>
        <w:tc>
          <w:tcPr>
            <w:tcW w:w="1719" w:type="dxa"/>
            <w:shd w:val="clear" w:color="auto" w:fill="auto"/>
            <w:noWrap/>
            <w:vAlign w:val="bottom"/>
            <w:hideMark/>
          </w:tcPr>
          <w:p w14:paraId="69A40171"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1 173</w:t>
            </w:r>
          </w:p>
        </w:tc>
      </w:tr>
      <w:tr w:rsidR="00B73BB1" w:rsidRPr="0013104E" w14:paraId="087C11EE" w14:textId="77777777" w:rsidTr="00420771">
        <w:tc>
          <w:tcPr>
            <w:tcW w:w="1235" w:type="dxa"/>
            <w:shd w:val="clear" w:color="auto" w:fill="auto"/>
            <w:hideMark/>
          </w:tcPr>
          <w:p w14:paraId="2BA48EC7" w14:textId="77777777" w:rsidR="00B73BB1" w:rsidRPr="0013104E" w:rsidRDefault="00B73BB1" w:rsidP="00844791">
            <w:pPr>
              <w:suppressAutoHyphens w:val="0"/>
              <w:spacing w:before="40" w:after="40" w:line="220" w:lineRule="exact"/>
              <w:rPr>
                <w:color w:val="000000" w:themeColor="text1"/>
                <w:sz w:val="18"/>
              </w:rPr>
            </w:pPr>
            <w:r>
              <w:rPr>
                <w:color w:val="000000" w:themeColor="text1"/>
                <w:sz w:val="18"/>
              </w:rPr>
              <w:t>2019</w:t>
            </w:r>
          </w:p>
        </w:tc>
        <w:tc>
          <w:tcPr>
            <w:tcW w:w="1472" w:type="dxa"/>
            <w:shd w:val="clear" w:color="auto" w:fill="auto"/>
            <w:noWrap/>
            <w:vAlign w:val="bottom"/>
            <w:hideMark/>
          </w:tcPr>
          <w:p w14:paraId="63063DDC"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549</w:t>
            </w:r>
          </w:p>
        </w:tc>
        <w:tc>
          <w:tcPr>
            <w:tcW w:w="1472" w:type="dxa"/>
            <w:shd w:val="clear" w:color="auto" w:fill="auto"/>
            <w:noWrap/>
            <w:vAlign w:val="bottom"/>
            <w:hideMark/>
          </w:tcPr>
          <w:p w14:paraId="01800B66"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524</w:t>
            </w:r>
          </w:p>
        </w:tc>
        <w:tc>
          <w:tcPr>
            <w:tcW w:w="1472" w:type="dxa"/>
            <w:shd w:val="clear" w:color="auto" w:fill="auto"/>
            <w:noWrap/>
            <w:vAlign w:val="bottom"/>
            <w:hideMark/>
          </w:tcPr>
          <w:p w14:paraId="2841FFCE"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108</w:t>
            </w:r>
          </w:p>
        </w:tc>
        <w:tc>
          <w:tcPr>
            <w:tcW w:w="1719" w:type="dxa"/>
            <w:shd w:val="clear" w:color="auto" w:fill="auto"/>
            <w:noWrap/>
            <w:vAlign w:val="bottom"/>
            <w:hideMark/>
          </w:tcPr>
          <w:p w14:paraId="06FF3AB6"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1 181</w:t>
            </w:r>
          </w:p>
        </w:tc>
      </w:tr>
      <w:tr w:rsidR="00B73BB1" w:rsidRPr="0013104E" w14:paraId="0FAE8714" w14:textId="77777777" w:rsidTr="00420771">
        <w:tc>
          <w:tcPr>
            <w:tcW w:w="1235" w:type="dxa"/>
            <w:shd w:val="clear" w:color="auto" w:fill="auto"/>
            <w:hideMark/>
          </w:tcPr>
          <w:p w14:paraId="1AC87CF7" w14:textId="77777777" w:rsidR="00B73BB1" w:rsidRPr="0013104E" w:rsidRDefault="00B73BB1" w:rsidP="00844791">
            <w:pPr>
              <w:suppressAutoHyphens w:val="0"/>
              <w:spacing w:before="40" w:after="40" w:line="220" w:lineRule="exact"/>
              <w:rPr>
                <w:color w:val="000000" w:themeColor="text1"/>
                <w:sz w:val="18"/>
              </w:rPr>
            </w:pPr>
            <w:r>
              <w:rPr>
                <w:color w:val="000000" w:themeColor="text1"/>
                <w:sz w:val="18"/>
              </w:rPr>
              <w:t>2020</w:t>
            </w:r>
          </w:p>
        </w:tc>
        <w:tc>
          <w:tcPr>
            <w:tcW w:w="1472" w:type="dxa"/>
            <w:shd w:val="clear" w:color="auto" w:fill="auto"/>
            <w:noWrap/>
            <w:vAlign w:val="bottom"/>
            <w:hideMark/>
          </w:tcPr>
          <w:p w14:paraId="186ED2FB"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455</w:t>
            </w:r>
          </w:p>
        </w:tc>
        <w:tc>
          <w:tcPr>
            <w:tcW w:w="1472" w:type="dxa"/>
            <w:shd w:val="clear" w:color="auto" w:fill="auto"/>
            <w:noWrap/>
            <w:vAlign w:val="bottom"/>
            <w:hideMark/>
          </w:tcPr>
          <w:p w14:paraId="6EA0AEB3"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474</w:t>
            </w:r>
          </w:p>
        </w:tc>
        <w:tc>
          <w:tcPr>
            <w:tcW w:w="1472" w:type="dxa"/>
            <w:shd w:val="clear" w:color="auto" w:fill="auto"/>
            <w:noWrap/>
            <w:vAlign w:val="bottom"/>
            <w:hideMark/>
          </w:tcPr>
          <w:p w14:paraId="255B0479"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124</w:t>
            </w:r>
          </w:p>
        </w:tc>
        <w:tc>
          <w:tcPr>
            <w:tcW w:w="1719" w:type="dxa"/>
            <w:shd w:val="clear" w:color="auto" w:fill="auto"/>
            <w:noWrap/>
            <w:vAlign w:val="bottom"/>
            <w:hideMark/>
          </w:tcPr>
          <w:p w14:paraId="2FC7665B"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1 053</w:t>
            </w:r>
          </w:p>
        </w:tc>
      </w:tr>
      <w:tr w:rsidR="00B73BB1" w:rsidRPr="0013104E" w14:paraId="29FE510A" w14:textId="77777777" w:rsidTr="00420771">
        <w:tc>
          <w:tcPr>
            <w:tcW w:w="7370" w:type="dxa"/>
            <w:gridSpan w:val="5"/>
            <w:shd w:val="clear" w:color="auto" w:fill="auto"/>
            <w:noWrap/>
            <w:hideMark/>
          </w:tcPr>
          <w:p w14:paraId="3580D1D3" w14:textId="77777777" w:rsidR="00B73BB1" w:rsidRPr="0013104E" w:rsidRDefault="00B73BB1" w:rsidP="00844791">
            <w:pPr>
              <w:suppressAutoHyphens w:val="0"/>
              <w:spacing w:before="40" w:after="40" w:line="220" w:lineRule="exact"/>
              <w:rPr>
                <w:color w:val="000000" w:themeColor="text1"/>
                <w:sz w:val="18"/>
                <w:lang w:val="fr-FR"/>
              </w:rPr>
            </w:pPr>
            <w:r>
              <w:rPr>
                <w:color w:val="000000" w:themeColor="text1"/>
                <w:sz w:val="18"/>
                <w:lang w:val="fr-FR"/>
              </w:rPr>
              <w:t>pour 10 000</w:t>
            </w:r>
          </w:p>
        </w:tc>
      </w:tr>
      <w:tr w:rsidR="00B73BB1" w:rsidRPr="0013104E" w14:paraId="597C2733" w14:textId="77777777" w:rsidTr="00420771">
        <w:tc>
          <w:tcPr>
            <w:tcW w:w="1235" w:type="dxa"/>
            <w:shd w:val="clear" w:color="auto" w:fill="auto"/>
            <w:hideMark/>
          </w:tcPr>
          <w:p w14:paraId="1C77A7C1" w14:textId="77777777" w:rsidR="00B73BB1" w:rsidRPr="0013104E" w:rsidRDefault="00B73BB1" w:rsidP="00844791">
            <w:pPr>
              <w:suppressAutoHyphens w:val="0"/>
              <w:spacing w:before="40" w:after="40" w:line="220" w:lineRule="exact"/>
              <w:rPr>
                <w:color w:val="000000" w:themeColor="text1"/>
                <w:sz w:val="18"/>
              </w:rPr>
            </w:pPr>
            <w:r>
              <w:rPr>
                <w:color w:val="000000" w:themeColor="text1"/>
                <w:sz w:val="18"/>
              </w:rPr>
              <w:t>2015</w:t>
            </w:r>
          </w:p>
        </w:tc>
        <w:tc>
          <w:tcPr>
            <w:tcW w:w="1472" w:type="dxa"/>
            <w:shd w:val="clear" w:color="auto" w:fill="auto"/>
            <w:noWrap/>
            <w:vAlign w:val="bottom"/>
            <w:hideMark/>
          </w:tcPr>
          <w:p w14:paraId="356B56A7"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1,0</w:t>
            </w:r>
          </w:p>
        </w:tc>
        <w:tc>
          <w:tcPr>
            <w:tcW w:w="1472" w:type="dxa"/>
            <w:shd w:val="clear" w:color="auto" w:fill="auto"/>
            <w:noWrap/>
            <w:vAlign w:val="bottom"/>
            <w:hideMark/>
          </w:tcPr>
          <w:p w14:paraId="71E81FB4"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0,8</w:t>
            </w:r>
          </w:p>
        </w:tc>
        <w:tc>
          <w:tcPr>
            <w:tcW w:w="1472" w:type="dxa"/>
            <w:shd w:val="clear" w:color="auto" w:fill="auto"/>
            <w:noWrap/>
            <w:vAlign w:val="bottom"/>
            <w:hideMark/>
          </w:tcPr>
          <w:p w14:paraId="711530D4"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0,4</w:t>
            </w:r>
          </w:p>
        </w:tc>
        <w:tc>
          <w:tcPr>
            <w:tcW w:w="1719" w:type="dxa"/>
            <w:shd w:val="clear" w:color="auto" w:fill="auto"/>
            <w:noWrap/>
            <w:vAlign w:val="bottom"/>
            <w:hideMark/>
          </w:tcPr>
          <w:p w14:paraId="54FF1958"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0,8</w:t>
            </w:r>
          </w:p>
        </w:tc>
      </w:tr>
      <w:tr w:rsidR="00B73BB1" w:rsidRPr="0013104E" w14:paraId="125287E9" w14:textId="77777777" w:rsidTr="00420771">
        <w:tc>
          <w:tcPr>
            <w:tcW w:w="1235" w:type="dxa"/>
            <w:shd w:val="clear" w:color="auto" w:fill="auto"/>
            <w:hideMark/>
          </w:tcPr>
          <w:p w14:paraId="0AF8AE64" w14:textId="77777777" w:rsidR="00B73BB1" w:rsidRPr="0013104E" w:rsidRDefault="00B73BB1" w:rsidP="00844791">
            <w:pPr>
              <w:suppressAutoHyphens w:val="0"/>
              <w:spacing w:before="40" w:after="40" w:line="220" w:lineRule="exact"/>
              <w:rPr>
                <w:color w:val="000000" w:themeColor="text1"/>
                <w:sz w:val="18"/>
              </w:rPr>
            </w:pPr>
            <w:r>
              <w:rPr>
                <w:color w:val="000000" w:themeColor="text1"/>
                <w:sz w:val="18"/>
              </w:rPr>
              <w:t>2016</w:t>
            </w:r>
          </w:p>
        </w:tc>
        <w:tc>
          <w:tcPr>
            <w:tcW w:w="1472" w:type="dxa"/>
            <w:shd w:val="clear" w:color="auto" w:fill="auto"/>
            <w:noWrap/>
            <w:vAlign w:val="bottom"/>
            <w:hideMark/>
          </w:tcPr>
          <w:p w14:paraId="0146E429"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1,0</w:t>
            </w:r>
          </w:p>
        </w:tc>
        <w:tc>
          <w:tcPr>
            <w:tcW w:w="1472" w:type="dxa"/>
            <w:shd w:val="clear" w:color="auto" w:fill="auto"/>
            <w:noWrap/>
            <w:vAlign w:val="bottom"/>
            <w:hideMark/>
          </w:tcPr>
          <w:p w14:paraId="17ABA45B"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0,8</w:t>
            </w:r>
          </w:p>
        </w:tc>
        <w:tc>
          <w:tcPr>
            <w:tcW w:w="1472" w:type="dxa"/>
            <w:shd w:val="clear" w:color="auto" w:fill="auto"/>
            <w:noWrap/>
            <w:vAlign w:val="bottom"/>
            <w:hideMark/>
          </w:tcPr>
          <w:p w14:paraId="2ECCF806"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0,3</w:t>
            </w:r>
          </w:p>
        </w:tc>
        <w:tc>
          <w:tcPr>
            <w:tcW w:w="1719" w:type="dxa"/>
            <w:shd w:val="clear" w:color="auto" w:fill="auto"/>
            <w:noWrap/>
            <w:vAlign w:val="bottom"/>
            <w:hideMark/>
          </w:tcPr>
          <w:p w14:paraId="0853CFAB"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0,7</w:t>
            </w:r>
          </w:p>
        </w:tc>
      </w:tr>
      <w:tr w:rsidR="00B73BB1" w:rsidRPr="0013104E" w14:paraId="05162C64" w14:textId="77777777" w:rsidTr="00420771">
        <w:tc>
          <w:tcPr>
            <w:tcW w:w="1235" w:type="dxa"/>
            <w:shd w:val="clear" w:color="auto" w:fill="auto"/>
            <w:hideMark/>
          </w:tcPr>
          <w:p w14:paraId="0334BAFF" w14:textId="77777777" w:rsidR="00B73BB1" w:rsidRPr="0013104E" w:rsidRDefault="00B73BB1" w:rsidP="00844791">
            <w:pPr>
              <w:suppressAutoHyphens w:val="0"/>
              <w:spacing w:before="40" w:after="40" w:line="220" w:lineRule="exact"/>
              <w:rPr>
                <w:color w:val="000000" w:themeColor="text1"/>
                <w:sz w:val="18"/>
              </w:rPr>
            </w:pPr>
            <w:r>
              <w:rPr>
                <w:color w:val="000000" w:themeColor="text1"/>
                <w:sz w:val="18"/>
              </w:rPr>
              <w:t>2017</w:t>
            </w:r>
          </w:p>
        </w:tc>
        <w:tc>
          <w:tcPr>
            <w:tcW w:w="1472" w:type="dxa"/>
            <w:shd w:val="clear" w:color="auto" w:fill="auto"/>
            <w:noWrap/>
            <w:vAlign w:val="bottom"/>
            <w:hideMark/>
          </w:tcPr>
          <w:p w14:paraId="18F66D18"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1,0</w:t>
            </w:r>
          </w:p>
        </w:tc>
        <w:tc>
          <w:tcPr>
            <w:tcW w:w="1472" w:type="dxa"/>
            <w:shd w:val="clear" w:color="auto" w:fill="auto"/>
            <w:noWrap/>
            <w:vAlign w:val="bottom"/>
            <w:hideMark/>
          </w:tcPr>
          <w:p w14:paraId="40C3E024"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0,8</w:t>
            </w:r>
          </w:p>
        </w:tc>
        <w:tc>
          <w:tcPr>
            <w:tcW w:w="1472" w:type="dxa"/>
            <w:shd w:val="clear" w:color="auto" w:fill="auto"/>
            <w:noWrap/>
            <w:vAlign w:val="bottom"/>
            <w:hideMark/>
          </w:tcPr>
          <w:p w14:paraId="357A9092"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0,4</w:t>
            </w:r>
          </w:p>
        </w:tc>
        <w:tc>
          <w:tcPr>
            <w:tcW w:w="1719" w:type="dxa"/>
            <w:shd w:val="clear" w:color="auto" w:fill="auto"/>
            <w:noWrap/>
            <w:vAlign w:val="bottom"/>
            <w:hideMark/>
          </w:tcPr>
          <w:p w14:paraId="3A08F7C6"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0,8</w:t>
            </w:r>
          </w:p>
        </w:tc>
      </w:tr>
      <w:tr w:rsidR="00B73BB1" w:rsidRPr="0013104E" w14:paraId="1BEF2158" w14:textId="77777777" w:rsidTr="00420771">
        <w:tc>
          <w:tcPr>
            <w:tcW w:w="1235" w:type="dxa"/>
            <w:shd w:val="clear" w:color="auto" w:fill="auto"/>
            <w:hideMark/>
          </w:tcPr>
          <w:p w14:paraId="3EB1BA6A" w14:textId="77777777" w:rsidR="00B73BB1" w:rsidRPr="0013104E" w:rsidRDefault="00B73BB1" w:rsidP="00844791">
            <w:pPr>
              <w:suppressAutoHyphens w:val="0"/>
              <w:spacing w:before="40" w:after="40" w:line="220" w:lineRule="exact"/>
              <w:rPr>
                <w:color w:val="000000" w:themeColor="text1"/>
                <w:sz w:val="18"/>
              </w:rPr>
            </w:pPr>
            <w:r>
              <w:rPr>
                <w:color w:val="000000" w:themeColor="text1"/>
                <w:sz w:val="18"/>
              </w:rPr>
              <w:t>2018</w:t>
            </w:r>
          </w:p>
        </w:tc>
        <w:tc>
          <w:tcPr>
            <w:tcW w:w="1472" w:type="dxa"/>
            <w:shd w:val="clear" w:color="auto" w:fill="auto"/>
            <w:noWrap/>
            <w:vAlign w:val="bottom"/>
            <w:hideMark/>
          </w:tcPr>
          <w:p w14:paraId="4349564A"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1,2</w:t>
            </w:r>
          </w:p>
        </w:tc>
        <w:tc>
          <w:tcPr>
            <w:tcW w:w="1472" w:type="dxa"/>
            <w:shd w:val="clear" w:color="auto" w:fill="auto"/>
            <w:noWrap/>
            <w:vAlign w:val="bottom"/>
            <w:hideMark/>
          </w:tcPr>
          <w:p w14:paraId="6F80304B"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0,9</w:t>
            </w:r>
          </w:p>
        </w:tc>
        <w:tc>
          <w:tcPr>
            <w:tcW w:w="1472" w:type="dxa"/>
            <w:shd w:val="clear" w:color="auto" w:fill="auto"/>
            <w:noWrap/>
            <w:vAlign w:val="bottom"/>
            <w:hideMark/>
          </w:tcPr>
          <w:p w14:paraId="23C99E2A"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0,3</w:t>
            </w:r>
          </w:p>
        </w:tc>
        <w:tc>
          <w:tcPr>
            <w:tcW w:w="1719" w:type="dxa"/>
            <w:shd w:val="clear" w:color="auto" w:fill="auto"/>
            <w:noWrap/>
            <w:vAlign w:val="bottom"/>
            <w:hideMark/>
          </w:tcPr>
          <w:p w14:paraId="08C580E9"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0,8</w:t>
            </w:r>
          </w:p>
        </w:tc>
      </w:tr>
      <w:tr w:rsidR="00B73BB1" w:rsidRPr="0013104E" w14:paraId="353D6FFE" w14:textId="77777777" w:rsidTr="00420771">
        <w:tc>
          <w:tcPr>
            <w:tcW w:w="1235" w:type="dxa"/>
            <w:shd w:val="clear" w:color="auto" w:fill="auto"/>
            <w:hideMark/>
          </w:tcPr>
          <w:p w14:paraId="3FDEF75F" w14:textId="77777777" w:rsidR="00B73BB1" w:rsidRPr="0013104E" w:rsidRDefault="00B73BB1" w:rsidP="00844791">
            <w:pPr>
              <w:suppressAutoHyphens w:val="0"/>
              <w:spacing w:before="40" w:after="40" w:line="220" w:lineRule="exact"/>
              <w:rPr>
                <w:color w:val="000000" w:themeColor="text1"/>
                <w:sz w:val="18"/>
              </w:rPr>
            </w:pPr>
            <w:r>
              <w:rPr>
                <w:color w:val="000000" w:themeColor="text1"/>
                <w:sz w:val="18"/>
              </w:rPr>
              <w:t>2019</w:t>
            </w:r>
          </w:p>
        </w:tc>
        <w:tc>
          <w:tcPr>
            <w:tcW w:w="1472" w:type="dxa"/>
            <w:shd w:val="clear" w:color="auto" w:fill="auto"/>
            <w:noWrap/>
            <w:vAlign w:val="bottom"/>
            <w:hideMark/>
          </w:tcPr>
          <w:p w14:paraId="67C4DF83"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1,2</w:t>
            </w:r>
          </w:p>
        </w:tc>
        <w:tc>
          <w:tcPr>
            <w:tcW w:w="1472" w:type="dxa"/>
            <w:shd w:val="clear" w:color="auto" w:fill="auto"/>
            <w:noWrap/>
            <w:vAlign w:val="bottom"/>
            <w:hideMark/>
          </w:tcPr>
          <w:p w14:paraId="06BF82EE"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0,9</w:t>
            </w:r>
          </w:p>
        </w:tc>
        <w:tc>
          <w:tcPr>
            <w:tcW w:w="1472" w:type="dxa"/>
            <w:shd w:val="clear" w:color="auto" w:fill="auto"/>
            <w:noWrap/>
            <w:vAlign w:val="bottom"/>
            <w:hideMark/>
          </w:tcPr>
          <w:p w14:paraId="7C0E8BDF"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0,4</w:t>
            </w:r>
          </w:p>
        </w:tc>
        <w:tc>
          <w:tcPr>
            <w:tcW w:w="1719" w:type="dxa"/>
            <w:shd w:val="clear" w:color="auto" w:fill="auto"/>
            <w:noWrap/>
            <w:vAlign w:val="bottom"/>
            <w:hideMark/>
          </w:tcPr>
          <w:p w14:paraId="5518D8AE"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0,8</w:t>
            </w:r>
          </w:p>
        </w:tc>
      </w:tr>
      <w:tr w:rsidR="00B73BB1" w:rsidRPr="0013104E" w14:paraId="503C4940" w14:textId="77777777" w:rsidTr="00420771">
        <w:tc>
          <w:tcPr>
            <w:tcW w:w="1235" w:type="dxa"/>
            <w:shd w:val="clear" w:color="auto" w:fill="auto"/>
            <w:hideMark/>
          </w:tcPr>
          <w:p w14:paraId="10FE2284" w14:textId="77777777" w:rsidR="00B73BB1" w:rsidRPr="0013104E" w:rsidRDefault="00B73BB1" w:rsidP="00844791">
            <w:pPr>
              <w:suppressAutoHyphens w:val="0"/>
              <w:spacing w:before="40" w:after="40" w:line="220" w:lineRule="exact"/>
              <w:rPr>
                <w:color w:val="000000" w:themeColor="text1"/>
                <w:sz w:val="18"/>
              </w:rPr>
            </w:pPr>
            <w:r>
              <w:rPr>
                <w:color w:val="000000" w:themeColor="text1"/>
                <w:sz w:val="18"/>
              </w:rPr>
              <w:t>2020</w:t>
            </w:r>
          </w:p>
        </w:tc>
        <w:tc>
          <w:tcPr>
            <w:tcW w:w="1472" w:type="dxa"/>
            <w:shd w:val="clear" w:color="auto" w:fill="auto"/>
            <w:noWrap/>
            <w:vAlign w:val="bottom"/>
            <w:hideMark/>
          </w:tcPr>
          <w:p w14:paraId="007EE11F"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1,0</w:t>
            </w:r>
          </w:p>
        </w:tc>
        <w:tc>
          <w:tcPr>
            <w:tcW w:w="1472" w:type="dxa"/>
            <w:shd w:val="clear" w:color="auto" w:fill="auto"/>
            <w:noWrap/>
            <w:vAlign w:val="bottom"/>
            <w:hideMark/>
          </w:tcPr>
          <w:p w14:paraId="1E8F1A76"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0,8</w:t>
            </w:r>
          </w:p>
        </w:tc>
        <w:tc>
          <w:tcPr>
            <w:tcW w:w="1472" w:type="dxa"/>
            <w:shd w:val="clear" w:color="auto" w:fill="auto"/>
            <w:noWrap/>
            <w:vAlign w:val="bottom"/>
            <w:hideMark/>
          </w:tcPr>
          <w:p w14:paraId="72F6DD2F"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0,4</w:t>
            </w:r>
          </w:p>
        </w:tc>
        <w:tc>
          <w:tcPr>
            <w:tcW w:w="1719" w:type="dxa"/>
            <w:shd w:val="clear" w:color="auto" w:fill="auto"/>
            <w:noWrap/>
            <w:vAlign w:val="bottom"/>
            <w:hideMark/>
          </w:tcPr>
          <w:p w14:paraId="039041E3" w14:textId="77777777" w:rsidR="00B73BB1" w:rsidRPr="0013104E" w:rsidRDefault="00B73BB1" w:rsidP="00844791">
            <w:pPr>
              <w:suppressAutoHyphens w:val="0"/>
              <w:spacing w:before="40" w:after="40" w:line="220" w:lineRule="exact"/>
              <w:jc w:val="right"/>
              <w:rPr>
                <w:color w:val="000000" w:themeColor="text1"/>
                <w:sz w:val="18"/>
                <w:lang w:val="fr-FR"/>
              </w:rPr>
            </w:pPr>
            <w:r>
              <w:rPr>
                <w:color w:val="000000" w:themeColor="text1"/>
                <w:sz w:val="18"/>
                <w:lang w:val="fr-FR"/>
              </w:rPr>
              <w:t>0,7</w:t>
            </w:r>
          </w:p>
        </w:tc>
      </w:tr>
    </w:tbl>
    <w:p w14:paraId="33D30766" w14:textId="120C8591" w:rsidR="00B73BB1" w:rsidRPr="0013104E" w:rsidRDefault="00B73BB1" w:rsidP="00844791">
      <w:pPr>
        <w:spacing w:before="120" w:line="220" w:lineRule="exact"/>
        <w:ind w:left="1134" w:right="1134" w:firstLine="170"/>
        <w:rPr>
          <w:color w:val="000000" w:themeColor="text1"/>
          <w:sz w:val="18"/>
          <w:lang w:val="fr-FR"/>
        </w:rPr>
      </w:pPr>
      <w:r>
        <w:rPr>
          <w:i/>
          <w:iCs/>
          <w:color w:val="000000" w:themeColor="text1"/>
          <w:sz w:val="18"/>
          <w:lang w:val="fr-FR"/>
        </w:rPr>
        <w:t>Source</w:t>
      </w:r>
      <w:r w:rsidR="003E00EB">
        <w:rPr>
          <w:i/>
          <w:iCs/>
          <w:color w:val="000000" w:themeColor="text1"/>
          <w:sz w:val="18"/>
          <w:lang w:val="fr-FR"/>
        </w:rPr>
        <w:t> </w:t>
      </w:r>
      <w:r>
        <w:rPr>
          <w:i/>
          <w:iCs/>
          <w:color w:val="000000" w:themeColor="text1"/>
          <w:sz w:val="18"/>
          <w:lang w:val="fr-FR"/>
        </w:rPr>
        <w:t>:</w:t>
      </w:r>
      <w:r>
        <w:rPr>
          <w:color w:val="000000" w:themeColor="text1"/>
          <w:sz w:val="18"/>
          <w:lang w:val="fr-FR"/>
        </w:rPr>
        <w:t xml:space="preserve"> Office fédéral de la police criminelle</w:t>
      </w:r>
      <w:r w:rsidR="003E00EB">
        <w:rPr>
          <w:color w:val="000000" w:themeColor="text1"/>
          <w:sz w:val="18"/>
          <w:lang w:val="fr-FR"/>
        </w:rPr>
        <w:t> </w:t>
      </w:r>
      <w:r>
        <w:rPr>
          <w:color w:val="000000" w:themeColor="text1"/>
          <w:sz w:val="18"/>
          <w:lang w:val="fr-FR"/>
        </w:rPr>
        <w:t xml:space="preserve">; Polizeiliche Kriminalstatistik </w:t>
      </w:r>
      <w:r w:rsidR="00844791">
        <w:rPr>
          <w:color w:val="000000" w:themeColor="text1"/>
          <w:sz w:val="18"/>
          <w:lang w:val="fr-FR"/>
        </w:rPr>
        <w:t>−</w:t>
      </w:r>
      <w:r>
        <w:rPr>
          <w:color w:val="000000" w:themeColor="text1"/>
          <w:sz w:val="18"/>
          <w:lang w:val="fr-FR"/>
        </w:rPr>
        <w:t xml:space="preserve"> Opfer von Straftaten, calculs de l’Institut allemand de la jeunesse.</w:t>
      </w:r>
    </w:p>
    <w:p w14:paraId="55D94CAD" w14:textId="69C793F6" w:rsidR="00B73BB1" w:rsidRPr="0013104E" w:rsidRDefault="00B73BB1" w:rsidP="00844791">
      <w:pPr>
        <w:pStyle w:val="Titre1"/>
        <w:spacing w:before="240" w:after="120"/>
        <w:ind w:right="1134"/>
        <w:rPr>
          <w:b/>
          <w:bCs/>
          <w:color w:val="000000" w:themeColor="text1"/>
          <w:lang w:val="fr-FR"/>
        </w:rPr>
      </w:pPr>
      <w:r>
        <w:rPr>
          <w:color w:val="000000" w:themeColor="text1"/>
          <w:lang w:val="fr-FR"/>
        </w:rPr>
        <w:t>Tableau 9</w:t>
      </w:r>
      <w:r w:rsidR="00844791">
        <w:rPr>
          <w:color w:val="000000" w:themeColor="text1"/>
          <w:lang w:val="fr-FR"/>
        </w:rPr>
        <w:br/>
      </w:r>
      <w:r>
        <w:rPr>
          <w:b/>
          <w:bCs/>
          <w:color w:val="000000" w:themeColor="text1"/>
          <w:lang w:val="fr-FR"/>
        </w:rPr>
        <w:t xml:space="preserve">Victimes d’enlèvement de mineurs conformément à l’article 234 du Code pénal </w:t>
      </w:r>
      <w:r w:rsidR="00844791">
        <w:rPr>
          <w:b/>
          <w:bCs/>
          <w:color w:val="000000" w:themeColor="text1"/>
          <w:lang w:val="fr-FR"/>
        </w:rPr>
        <w:br/>
      </w:r>
      <w:r>
        <w:rPr>
          <w:b/>
          <w:bCs/>
          <w:color w:val="000000" w:themeColor="text1"/>
          <w:lang w:val="fr-FR"/>
        </w:rPr>
        <w:t>de 2010 à 2020 (nombre)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45"/>
        <w:gridCol w:w="1460"/>
        <w:gridCol w:w="1460"/>
        <w:gridCol w:w="1460"/>
        <w:gridCol w:w="1745"/>
      </w:tblGrid>
      <w:tr w:rsidR="00B73BB1" w:rsidRPr="0013104E" w14:paraId="610C242B" w14:textId="77777777" w:rsidTr="00420771">
        <w:trPr>
          <w:tblHeader/>
        </w:trPr>
        <w:tc>
          <w:tcPr>
            <w:tcW w:w="1245" w:type="dxa"/>
            <w:vMerge w:val="restart"/>
            <w:tcBorders>
              <w:top w:val="single" w:sz="4" w:space="0" w:color="auto"/>
              <w:bottom w:val="single" w:sz="12" w:space="0" w:color="auto"/>
            </w:tcBorders>
            <w:shd w:val="clear" w:color="auto" w:fill="auto"/>
            <w:noWrap/>
            <w:vAlign w:val="bottom"/>
            <w:hideMark/>
          </w:tcPr>
          <w:p w14:paraId="0C5F60E4" w14:textId="77777777" w:rsidR="00B73BB1" w:rsidRPr="0013104E" w:rsidRDefault="00B73BB1" w:rsidP="00844791">
            <w:pPr>
              <w:suppressAutoHyphens w:val="0"/>
              <w:spacing w:before="80" w:after="80" w:line="200" w:lineRule="exact"/>
              <w:rPr>
                <w:bCs/>
                <w:i/>
                <w:color w:val="000000" w:themeColor="text1"/>
                <w:sz w:val="16"/>
                <w:lang w:val="fr-FR"/>
              </w:rPr>
            </w:pPr>
            <w:r>
              <w:rPr>
                <w:bCs/>
                <w:i/>
                <w:color w:val="000000" w:themeColor="text1"/>
                <w:sz w:val="16"/>
                <w:lang w:val="fr-FR"/>
              </w:rPr>
              <w:t>Années</w:t>
            </w:r>
            <w:r>
              <w:rPr>
                <w:i/>
                <w:color w:val="000000" w:themeColor="text1"/>
                <w:sz w:val="16"/>
                <w:lang w:val="fr-FR"/>
              </w:rPr>
              <w:t xml:space="preserve"> </w:t>
            </w:r>
          </w:p>
        </w:tc>
        <w:tc>
          <w:tcPr>
            <w:tcW w:w="4380" w:type="dxa"/>
            <w:gridSpan w:val="3"/>
            <w:tcBorders>
              <w:top w:val="single" w:sz="4" w:space="0" w:color="auto"/>
              <w:bottom w:val="single" w:sz="4" w:space="0" w:color="auto"/>
            </w:tcBorders>
            <w:shd w:val="clear" w:color="auto" w:fill="auto"/>
            <w:noWrap/>
            <w:vAlign w:val="bottom"/>
            <w:hideMark/>
          </w:tcPr>
          <w:p w14:paraId="4214CEB7" w14:textId="77777777" w:rsidR="00B73BB1" w:rsidRPr="0013104E" w:rsidRDefault="00B73BB1" w:rsidP="00844791">
            <w:pPr>
              <w:suppressAutoHyphens w:val="0"/>
              <w:spacing w:before="80" w:after="80" w:line="200" w:lineRule="exact"/>
              <w:jc w:val="center"/>
              <w:rPr>
                <w:bCs/>
                <w:i/>
                <w:color w:val="000000" w:themeColor="text1"/>
                <w:sz w:val="16"/>
                <w:lang w:val="fr-FR"/>
              </w:rPr>
            </w:pPr>
            <w:r>
              <w:rPr>
                <w:bCs/>
                <w:i/>
                <w:color w:val="000000" w:themeColor="text1"/>
                <w:sz w:val="16"/>
                <w:lang w:val="fr-FR"/>
              </w:rPr>
              <w:t>Groupes d’âge</w:t>
            </w:r>
          </w:p>
        </w:tc>
        <w:tc>
          <w:tcPr>
            <w:tcW w:w="1745" w:type="dxa"/>
            <w:vMerge w:val="restart"/>
            <w:tcBorders>
              <w:top w:val="single" w:sz="4" w:space="0" w:color="auto"/>
              <w:bottom w:val="single" w:sz="12" w:space="0" w:color="auto"/>
            </w:tcBorders>
            <w:shd w:val="clear" w:color="auto" w:fill="auto"/>
            <w:vAlign w:val="bottom"/>
            <w:hideMark/>
          </w:tcPr>
          <w:p w14:paraId="334B0BB0" w14:textId="77777777" w:rsidR="00B73BB1" w:rsidRPr="0013104E" w:rsidRDefault="00B73BB1" w:rsidP="00844791">
            <w:pPr>
              <w:suppressAutoHyphens w:val="0"/>
              <w:spacing w:before="80" w:after="80" w:line="200" w:lineRule="exact"/>
              <w:jc w:val="right"/>
              <w:rPr>
                <w:bCs/>
                <w:i/>
                <w:color w:val="000000" w:themeColor="text1"/>
                <w:sz w:val="16"/>
                <w:lang w:val="fr-FR"/>
              </w:rPr>
            </w:pPr>
            <w:r>
              <w:rPr>
                <w:bCs/>
                <w:i/>
                <w:color w:val="000000" w:themeColor="text1"/>
                <w:sz w:val="16"/>
                <w:lang w:val="fr-FR"/>
              </w:rPr>
              <w:t>moins de 18 ans (total)</w:t>
            </w:r>
          </w:p>
        </w:tc>
      </w:tr>
      <w:tr w:rsidR="00B73BB1" w:rsidRPr="0013104E" w14:paraId="703ED933" w14:textId="77777777" w:rsidTr="00420771">
        <w:trPr>
          <w:tblHeader/>
        </w:trPr>
        <w:tc>
          <w:tcPr>
            <w:tcW w:w="1245" w:type="dxa"/>
            <w:vMerge/>
            <w:tcBorders>
              <w:top w:val="single" w:sz="12" w:space="0" w:color="auto"/>
              <w:bottom w:val="single" w:sz="12" w:space="0" w:color="auto"/>
            </w:tcBorders>
            <w:shd w:val="clear" w:color="auto" w:fill="auto"/>
            <w:vAlign w:val="bottom"/>
            <w:hideMark/>
          </w:tcPr>
          <w:p w14:paraId="29D47F88" w14:textId="77777777" w:rsidR="00B73BB1" w:rsidRPr="0013104E" w:rsidRDefault="00B73BB1" w:rsidP="00844791">
            <w:pPr>
              <w:suppressAutoHyphens w:val="0"/>
              <w:spacing w:before="40" w:after="40" w:line="220" w:lineRule="exact"/>
              <w:rPr>
                <w:b/>
                <w:bCs/>
                <w:color w:val="000000" w:themeColor="text1"/>
                <w:sz w:val="18"/>
                <w:lang w:val="fr-FR"/>
              </w:rPr>
            </w:pPr>
          </w:p>
        </w:tc>
        <w:tc>
          <w:tcPr>
            <w:tcW w:w="1460" w:type="dxa"/>
            <w:tcBorders>
              <w:top w:val="single" w:sz="4" w:space="0" w:color="auto"/>
              <w:bottom w:val="single" w:sz="12" w:space="0" w:color="auto"/>
            </w:tcBorders>
            <w:shd w:val="clear" w:color="auto" w:fill="auto"/>
            <w:vAlign w:val="bottom"/>
            <w:hideMark/>
          </w:tcPr>
          <w:p w14:paraId="582D4C30" w14:textId="77777777" w:rsidR="00B73BB1" w:rsidRPr="0013104E" w:rsidRDefault="00B73BB1" w:rsidP="00844791">
            <w:pPr>
              <w:suppressAutoHyphens w:val="0"/>
              <w:spacing w:before="80" w:after="80" w:line="200" w:lineRule="exact"/>
              <w:jc w:val="right"/>
              <w:rPr>
                <w:bCs/>
                <w:i/>
                <w:color w:val="000000" w:themeColor="text1"/>
                <w:sz w:val="16"/>
                <w:lang w:val="fr-FR"/>
              </w:rPr>
            </w:pPr>
            <w:r>
              <w:rPr>
                <w:bCs/>
                <w:i/>
                <w:color w:val="000000" w:themeColor="text1"/>
                <w:sz w:val="16"/>
                <w:lang w:val="fr-FR"/>
              </w:rPr>
              <w:t>moins de 6 ans</w:t>
            </w:r>
          </w:p>
        </w:tc>
        <w:tc>
          <w:tcPr>
            <w:tcW w:w="1460" w:type="dxa"/>
            <w:tcBorders>
              <w:top w:val="single" w:sz="4" w:space="0" w:color="auto"/>
              <w:bottom w:val="single" w:sz="12" w:space="0" w:color="auto"/>
            </w:tcBorders>
            <w:shd w:val="clear" w:color="auto" w:fill="auto"/>
            <w:vAlign w:val="bottom"/>
            <w:hideMark/>
          </w:tcPr>
          <w:p w14:paraId="5CD0A7BA" w14:textId="77777777" w:rsidR="00B73BB1" w:rsidRPr="0013104E" w:rsidRDefault="00B73BB1" w:rsidP="00844791">
            <w:pPr>
              <w:suppressAutoHyphens w:val="0"/>
              <w:spacing w:before="80" w:after="80" w:line="200" w:lineRule="exact"/>
              <w:jc w:val="right"/>
              <w:rPr>
                <w:bCs/>
                <w:i/>
                <w:color w:val="000000" w:themeColor="text1"/>
                <w:sz w:val="16"/>
                <w:lang w:val="fr-FR"/>
              </w:rPr>
            </w:pPr>
            <w:r>
              <w:rPr>
                <w:bCs/>
                <w:i/>
                <w:color w:val="000000" w:themeColor="text1"/>
                <w:sz w:val="16"/>
                <w:lang w:val="fr-FR"/>
              </w:rPr>
              <w:t xml:space="preserve">6 à 13 ans </w:t>
            </w:r>
          </w:p>
        </w:tc>
        <w:tc>
          <w:tcPr>
            <w:tcW w:w="1460" w:type="dxa"/>
            <w:tcBorders>
              <w:top w:val="single" w:sz="4" w:space="0" w:color="auto"/>
              <w:bottom w:val="single" w:sz="12" w:space="0" w:color="auto"/>
            </w:tcBorders>
            <w:shd w:val="clear" w:color="auto" w:fill="auto"/>
            <w:vAlign w:val="bottom"/>
            <w:hideMark/>
          </w:tcPr>
          <w:p w14:paraId="4BBF5FB0" w14:textId="77777777" w:rsidR="00B73BB1" w:rsidRPr="0013104E" w:rsidRDefault="00B73BB1" w:rsidP="00844791">
            <w:pPr>
              <w:suppressAutoHyphens w:val="0"/>
              <w:spacing w:before="80" w:after="80" w:line="200" w:lineRule="exact"/>
              <w:jc w:val="right"/>
              <w:rPr>
                <w:bCs/>
                <w:i/>
                <w:color w:val="000000" w:themeColor="text1"/>
                <w:sz w:val="16"/>
                <w:lang w:val="fr-FR"/>
              </w:rPr>
            </w:pPr>
            <w:r>
              <w:rPr>
                <w:bCs/>
                <w:i/>
                <w:color w:val="000000" w:themeColor="text1"/>
                <w:sz w:val="16"/>
                <w:lang w:val="fr-FR"/>
              </w:rPr>
              <w:t xml:space="preserve">14 à 17 ans </w:t>
            </w:r>
          </w:p>
        </w:tc>
        <w:tc>
          <w:tcPr>
            <w:tcW w:w="1745" w:type="dxa"/>
            <w:vMerge/>
            <w:tcBorders>
              <w:top w:val="single" w:sz="12" w:space="0" w:color="auto"/>
              <w:bottom w:val="single" w:sz="12" w:space="0" w:color="auto"/>
            </w:tcBorders>
            <w:shd w:val="clear" w:color="auto" w:fill="auto"/>
            <w:vAlign w:val="bottom"/>
            <w:hideMark/>
          </w:tcPr>
          <w:p w14:paraId="07C6C9F8" w14:textId="77777777" w:rsidR="00B73BB1" w:rsidRPr="0013104E" w:rsidRDefault="00B73BB1" w:rsidP="00844791">
            <w:pPr>
              <w:suppressAutoHyphens w:val="0"/>
              <w:spacing w:before="40" w:after="40" w:line="220" w:lineRule="exact"/>
              <w:jc w:val="right"/>
              <w:rPr>
                <w:b/>
                <w:bCs/>
                <w:color w:val="000000" w:themeColor="text1"/>
                <w:sz w:val="18"/>
                <w:lang w:val="fr-FR"/>
              </w:rPr>
            </w:pPr>
          </w:p>
        </w:tc>
      </w:tr>
      <w:tr w:rsidR="00B73BB1" w:rsidRPr="0013104E" w14:paraId="3566CC91" w14:textId="77777777" w:rsidTr="00420771">
        <w:tc>
          <w:tcPr>
            <w:tcW w:w="1245" w:type="dxa"/>
            <w:tcBorders>
              <w:top w:val="single" w:sz="12" w:space="0" w:color="auto"/>
            </w:tcBorders>
            <w:shd w:val="clear" w:color="auto" w:fill="auto"/>
            <w:hideMark/>
          </w:tcPr>
          <w:p w14:paraId="361F7CE1" w14:textId="77777777" w:rsidR="00B73BB1" w:rsidRPr="0013104E" w:rsidRDefault="00B73BB1" w:rsidP="00844791">
            <w:pPr>
              <w:suppressAutoHyphens w:val="0"/>
              <w:spacing w:before="40" w:after="40" w:line="220" w:lineRule="exact"/>
              <w:rPr>
                <w:color w:val="000000" w:themeColor="text1"/>
                <w:sz w:val="18"/>
              </w:rPr>
            </w:pPr>
            <w:r>
              <w:rPr>
                <w:color w:val="000000" w:themeColor="text1"/>
                <w:sz w:val="18"/>
              </w:rPr>
              <w:t>2015</w:t>
            </w:r>
          </w:p>
        </w:tc>
        <w:tc>
          <w:tcPr>
            <w:tcW w:w="1460" w:type="dxa"/>
            <w:tcBorders>
              <w:top w:val="single" w:sz="12" w:space="0" w:color="auto"/>
            </w:tcBorders>
            <w:shd w:val="clear" w:color="auto" w:fill="auto"/>
            <w:noWrap/>
            <w:vAlign w:val="bottom"/>
            <w:hideMark/>
          </w:tcPr>
          <w:p w14:paraId="7106873F"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2</w:t>
            </w:r>
          </w:p>
        </w:tc>
        <w:tc>
          <w:tcPr>
            <w:tcW w:w="1460" w:type="dxa"/>
            <w:tcBorders>
              <w:top w:val="single" w:sz="12" w:space="0" w:color="auto"/>
            </w:tcBorders>
            <w:shd w:val="clear" w:color="auto" w:fill="auto"/>
            <w:noWrap/>
            <w:vAlign w:val="bottom"/>
            <w:hideMark/>
          </w:tcPr>
          <w:p w14:paraId="227F6EFB"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w:t>
            </w:r>
          </w:p>
        </w:tc>
        <w:tc>
          <w:tcPr>
            <w:tcW w:w="1460" w:type="dxa"/>
            <w:tcBorders>
              <w:top w:val="single" w:sz="12" w:space="0" w:color="auto"/>
            </w:tcBorders>
            <w:shd w:val="clear" w:color="auto" w:fill="auto"/>
            <w:noWrap/>
            <w:vAlign w:val="bottom"/>
            <w:hideMark/>
          </w:tcPr>
          <w:p w14:paraId="0DD146AA"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w:t>
            </w:r>
          </w:p>
        </w:tc>
        <w:tc>
          <w:tcPr>
            <w:tcW w:w="1745" w:type="dxa"/>
            <w:tcBorders>
              <w:top w:val="single" w:sz="12" w:space="0" w:color="auto"/>
            </w:tcBorders>
            <w:shd w:val="clear" w:color="auto" w:fill="auto"/>
            <w:noWrap/>
            <w:vAlign w:val="bottom"/>
            <w:hideMark/>
          </w:tcPr>
          <w:p w14:paraId="30909311" w14:textId="77777777" w:rsidR="00B73BB1" w:rsidRPr="0013104E" w:rsidRDefault="00B73BB1" w:rsidP="00844791">
            <w:pPr>
              <w:suppressAutoHyphens w:val="0"/>
              <w:spacing w:before="40" w:after="40" w:line="220" w:lineRule="exact"/>
              <w:jc w:val="right"/>
              <w:rPr>
                <w:b/>
                <w:bCs/>
                <w:color w:val="000000" w:themeColor="text1"/>
                <w:sz w:val="18"/>
              </w:rPr>
            </w:pPr>
            <w:r>
              <w:rPr>
                <w:b/>
                <w:bCs/>
                <w:color w:val="000000" w:themeColor="text1"/>
                <w:sz w:val="18"/>
              </w:rPr>
              <w:t>4</w:t>
            </w:r>
          </w:p>
        </w:tc>
      </w:tr>
      <w:tr w:rsidR="00B73BB1" w:rsidRPr="0013104E" w14:paraId="3A07CCB6" w14:textId="77777777" w:rsidTr="00420771">
        <w:tc>
          <w:tcPr>
            <w:tcW w:w="1245" w:type="dxa"/>
            <w:shd w:val="clear" w:color="auto" w:fill="auto"/>
            <w:hideMark/>
          </w:tcPr>
          <w:p w14:paraId="43C2A4E7" w14:textId="77777777" w:rsidR="00B73BB1" w:rsidRPr="0013104E" w:rsidRDefault="00B73BB1" w:rsidP="00844791">
            <w:pPr>
              <w:suppressAutoHyphens w:val="0"/>
              <w:spacing w:before="40" w:after="40" w:line="220" w:lineRule="exact"/>
              <w:rPr>
                <w:color w:val="000000" w:themeColor="text1"/>
                <w:sz w:val="18"/>
              </w:rPr>
            </w:pPr>
            <w:r>
              <w:rPr>
                <w:color w:val="000000" w:themeColor="text1"/>
                <w:sz w:val="18"/>
              </w:rPr>
              <w:t>2016</w:t>
            </w:r>
          </w:p>
        </w:tc>
        <w:tc>
          <w:tcPr>
            <w:tcW w:w="1460" w:type="dxa"/>
            <w:shd w:val="clear" w:color="auto" w:fill="auto"/>
            <w:noWrap/>
            <w:vAlign w:val="bottom"/>
            <w:hideMark/>
          </w:tcPr>
          <w:p w14:paraId="1D3CFDAC"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0</w:t>
            </w:r>
          </w:p>
        </w:tc>
        <w:tc>
          <w:tcPr>
            <w:tcW w:w="1460" w:type="dxa"/>
            <w:shd w:val="clear" w:color="auto" w:fill="auto"/>
            <w:noWrap/>
            <w:vAlign w:val="bottom"/>
            <w:hideMark/>
          </w:tcPr>
          <w:p w14:paraId="47DC7B76"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0</w:t>
            </w:r>
          </w:p>
        </w:tc>
        <w:tc>
          <w:tcPr>
            <w:tcW w:w="1460" w:type="dxa"/>
            <w:shd w:val="clear" w:color="auto" w:fill="auto"/>
            <w:noWrap/>
            <w:vAlign w:val="bottom"/>
            <w:hideMark/>
          </w:tcPr>
          <w:p w14:paraId="70793EBF"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0</w:t>
            </w:r>
          </w:p>
        </w:tc>
        <w:tc>
          <w:tcPr>
            <w:tcW w:w="1745" w:type="dxa"/>
            <w:shd w:val="clear" w:color="auto" w:fill="auto"/>
            <w:noWrap/>
            <w:vAlign w:val="bottom"/>
            <w:hideMark/>
          </w:tcPr>
          <w:p w14:paraId="76692044" w14:textId="77777777" w:rsidR="00B73BB1" w:rsidRPr="0013104E" w:rsidRDefault="00B73BB1" w:rsidP="00844791">
            <w:pPr>
              <w:suppressAutoHyphens w:val="0"/>
              <w:spacing w:before="40" w:after="40" w:line="220" w:lineRule="exact"/>
              <w:jc w:val="right"/>
              <w:rPr>
                <w:b/>
                <w:bCs/>
                <w:color w:val="000000" w:themeColor="text1"/>
                <w:sz w:val="18"/>
              </w:rPr>
            </w:pPr>
            <w:r>
              <w:rPr>
                <w:b/>
                <w:bCs/>
                <w:color w:val="000000" w:themeColor="text1"/>
                <w:sz w:val="18"/>
              </w:rPr>
              <w:t>0</w:t>
            </w:r>
          </w:p>
        </w:tc>
      </w:tr>
      <w:tr w:rsidR="00B73BB1" w:rsidRPr="0013104E" w14:paraId="62FD930C" w14:textId="77777777" w:rsidTr="00420771">
        <w:tc>
          <w:tcPr>
            <w:tcW w:w="1245" w:type="dxa"/>
            <w:shd w:val="clear" w:color="auto" w:fill="auto"/>
            <w:hideMark/>
          </w:tcPr>
          <w:p w14:paraId="58452D45" w14:textId="77777777" w:rsidR="00B73BB1" w:rsidRPr="0013104E" w:rsidRDefault="00B73BB1" w:rsidP="00844791">
            <w:pPr>
              <w:suppressAutoHyphens w:val="0"/>
              <w:spacing w:before="40" w:after="40" w:line="220" w:lineRule="exact"/>
              <w:rPr>
                <w:color w:val="000000" w:themeColor="text1"/>
                <w:sz w:val="18"/>
              </w:rPr>
            </w:pPr>
            <w:r>
              <w:rPr>
                <w:color w:val="000000" w:themeColor="text1"/>
                <w:sz w:val="18"/>
              </w:rPr>
              <w:t>2017</w:t>
            </w:r>
          </w:p>
        </w:tc>
        <w:tc>
          <w:tcPr>
            <w:tcW w:w="1460" w:type="dxa"/>
            <w:shd w:val="clear" w:color="auto" w:fill="auto"/>
            <w:noWrap/>
            <w:vAlign w:val="bottom"/>
            <w:hideMark/>
          </w:tcPr>
          <w:p w14:paraId="70E69105"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w:t>
            </w:r>
          </w:p>
        </w:tc>
        <w:tc>
          <w:tcPr>
            <w:tcW w:w="1460" w:type="dxa"/>
            <w:shd w:val="clear" w:color="auto" w:fill="auto"/>
            <w:noWrap/>
            <w:vAlign w:val="bottom"/>
            <w:hideMark/>
          </w:tcPr>
          <w:p w14:paraId="58566EAA"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0</w:t>
            </w:r>
          </w:p>
        </w:tc>
        <w:tc>
          <w:tcPr>
            <w:tcW w:w="1460" w:type="dxa"/>
            <w:shd w:val="clear" w:color="auto" w:fill="auto"/>
            <w:noWrap/>
            <w:vAlign w:val="bottom"/>
            <w:hideMark/>
          </w:tcPr>
          <w:p w14:paraId="06E067B9"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0</w:t>
            </w:r>
          </w:p>
        </w:tc>
        <w:tc>
          <w:tcPr>
            <w:tcW w:w="1745" w:type="dxa"/>
            <w:shd w:val="clear" w:color="auto" w:fill="auto"/>
            <w:noWrap/>
            <w:vAlign w:val="bottom"/>
            <w:hideMark/>
          </w:tcPr>
          <w:p w14:paraId="69F7D043" w14:textId="77777777" w:rsidR="00B73BB1" w:rsidRPr="0013104E" w:rsidRDefault="00B73BB1" w:rsidP="00844791">
            <w:pPr>
              <w:suppressAutoHyphens w:val="0"/>
              <w:spacing w:before="40" w:after="40" w:line="220" w:lineRule="exact"/>
              <w:jc w:val="right"/>
              <w:rPr>
                <w:b/>
                <w:bCs/>
                <w:color w:val="000000" w:themeColor="text1"/>
                <w:sz w:val="18"/>
              </w:rPr>
            </w:pPr>
            <w:r>
              <w:rPr>
                <w:b/>
                <w:bCs/>
                <w:color w:val="000000" w:themeColor="text1"/>
                <w:sz w:val="18"/>
              </w:rPr>
              <w:t>1</w:t>
            </w:r>
          </w:p>
        </w:tc>
      </w:tr>
      <w:tr w:rsidR="00B73BB1" w:rsidRPr="0013104E" w14:paraId="5E440BDF" w14:textId="77777777" w:rsidTr="00844791">
        <w:tc>
          <w:tcPr>
            <w:tcW w:w="1245" w:type="dxa"/>
            <w:tcBorders>
              <w:bottom w:val="nil"/>
            </w:tcBorders>
            <w:shd w:val="clear" w:color="auto" w:fill="auto"/>
            <w:hideMark/>
          </w:tcPr>
          <w:p w14:paraId="34FF251A" w14:textId="77777777" w:rsidR="00B73BB1" w:rsidRPr="0013104E" w:rsidRDefault="00B73BB1" w:rsidP="00844791">
            <w:pPr>
              <w:suppressAutoHyphens w:val="0"/>
              <w:spacing w:before="40" w:after="40" w:line="220" w:lineRule="exact"/>
              <w:rPr>
                <w:color w:val="000000" w:themeColor="text1"/>
                <w:sz w:val="18"/>
              </w:rPr>
            </w:pPr>
            <w:r>
              <w:rPr>
                <w:color w:val="000000" w:themeColor="text1"/>
                <w:sz w:val="18"/>
              </w:rPr>
              <w:t>2018</w:t>
            </w:r>
          </w:p>
        </w:tc>
        <w:tc>
          <w:tcPr>
            <w:tcW w:w="1460" w:type="dxa"/>
            <w:tcBorders>
              <w:bottom w:val="nil"/>
            </w:tcBorders>
            <w:shd w:val="clear" w:color="auto" w:fill="auto"/>
            <w:noWrap/>
            <w:vAlign w:val="bottom"/>
            <w:hideMark/>
          </w:tcPr>
          <w:p w14:paraId="3B3F25F2"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0</w:t>
            </w:r>
          </w:p>
        </w:tc>
        <w:tc>
          <w:tcPr>
            <w:tcW w:w="1460" w:type="dxa"/>
            <w:tcBorders>
              <w:bottom w:val="nil"/>
            </w:tcBorders>
            <w:shd w:val="clear" w:color="auto" w:fill="auto"/>
            <w:noWrap/>
            <w:vAlign w:val="bottom"/>
            <w:hideMark/>
          </w:tcPr>
          <w:p w14:paraId="009F840B"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0</w:t>
            </w:r>
          </w:p>
        </w:tc>
        <w:tc>
          <w:tcPr>
            <w:tcW w:w="1460" w:type="dxa"/>
            <w:tcBorders>
              <w:bottom w:val="nil"/>
            </w:tcBorders>
            <w:shd w:val="clear" w:color="auto" w:fill="auto"/>
            <w:noWrap/>
            <w:vAlign w:val="bottom"/>
            <w:hideMark/>
          </w:tcPr>
          <w:p w14:paraId="02994648"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0</w:t>
            </w:r>
          </w:p>
        </w:tc>
        <w:tc>
          <w:tcPr>
            <w:tcW w:w="1745" w:type="dxa"/>
            <w:tcBorders>
              <w:bottom w:val="nil"/>
            </w:tcBorders>
            <w:shd w:val="clear" w:color="auto" w:fill="auto"/>
            <w:noWrap/>
            <w:vAlign w:val="bottom"/>
            <w:hideMark/>
          </w:tcPr>
          <w:p w14:paraId="4D29F90B" w14:textId="77777777" w:rsidR="00B73BB1" w:rsidRPr="0013104E" w:rsidRDefault="00B73BB1" w:rsidP="00844791">
            <w:pPr>
              <w:suppressAutoHyphens w:val="0"/>
              <w:spacing w:before="40" w:after="40" w:line="220" w:lineRule="exact"/>
              <w:jc w:val="right"/>
              <w:rPr>
                <w:b/>
                <w:bCs/>
                <w:color w:val="000000" w:themeColor="text1"/>
                <w:sz w:val="18"/>
              </w:rPr>
            </w:pPr>
            <w:r>
              <w:rPr>
                <w:b/>
                <w:bCs/>
                <w:color w:val="000000" w:themeColor="text1"/>
                <w:sz w:val="18"/>
              </w:rPr>
              <w:t>0</w:t>
            </w:r>
          </w:p>
        </w:tc>
      </w:tr>
      <w:tr w:rsidR="00B73BB1" w:rsidRPr="0013104E" w14:paraId="7B8F85D0" w14:textId="77777777" w:rsidTr="00844791">
        <w:tc>
          <w:tcPr>
            <w:tcW w:w="1245" w:type="dxa"/>
            <w:tcBorders>
              <w:top w:val="nil"/>
              <w:bottom w:val="nil"/>
            </w:tcBorders>
            <w:shd w:val="clear" w:color="auto" w:fill="auto"/>
            <w:hideMark/>
          </w:tcPr>
          <w:p w14:paraId="738858AE" w14:textId="77777777" w:rsidR="00B73BB1" w:rsidRPr="0013104E" w:rsidRDefault="00B73BB1" w:rsidP="00844791">
            <w:pPr>
              <w:suppressAutoHyphens w:val="0"/>
              <w:spacing w:before="40" w:after="40" w:line="220" w:lineRule="exact"/>
              <w:rPr>
                <w:color w:val="000000" w:themeColor="text1"/>
                <w:sz w:val="18"/>
              </w:rPr>
            </w:pPr>
            <w:r>
              <w:rPr>
                <w:color w:val="000000" w:themeColor="text1"/>
                <w:sz w:val="18"/>
              </w:rPr>
              <w:t>2019</w:t>
            </w:r>
          </w:p>
        </w:tc>
        <w:tc>
          <w:tcPr>
            <w:tcW w:w="1460" w:type="dxa"/>
            <w:tcBorders>
              <w:top w:val="nil"/>
              <w:bottom w:val="nil"/>
            </w:tcBorders>
            <w:shd w:val="clear" w:color="auto" w:fill="auto"/>
            <w:noWrap/>
            <w:vAlign w:val="bottom"/>
            <w:hideMark/>
          </w:tcPr>
          <w:p w14:paraId="50BEEFEA"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0</w:t>
            </w:r>
          </w:p>
        </w:tc>
        <w:tc>
          <w:tcPr>
            <w:tcW w:w="1460" w:type="dxa"/>
            <w:tcBorders>
              <w:top w:val="nil"/>
              <w:bottom w:val="nil"/>
            </w:tcBorders>
            <w:shd w:val="clear" w:color="auto" w:fill="auto"/>
            <w:noWrap/>
            <w:vAlign w:val="bottom"/>
            <w:hideMark/>
          </w:tcPr>
          <w:p w14:paraId="4806C2A4"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w:t>
            </w:r>
          </w:p>
        </w:tc>
        <w:tc>
          <w:tcPr>
            <w:tcW w:w="1460" w:type="dxa"/>
            <w:tcBorders>
              <w:top w:val="nil"/>
              <w:bottom w:val="nil"/>
            </w:tcBorders>
            <w:shd w:val="clear" w:color="auto" w:fill="auto"/>
            <w:noWrap/>
            <w:vAlign w:val="bottom"/>
            <w:hideMark/>
          </w:tcPr>
          <w:p w14:paraId="4665F73A"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0</w:t>
            </w:r>
          </w:p>
        </w:tc>
        <w:tc>
          <w:tcPr>
            <w:tcW w:w="1745" w:type="dxa"/>
            <w:tcBorders>
              <w:top w:val="nil"/>
              <w:bottom w:val="nil"/>
            </w:tcBorders>
            <w:shd w:val="clear" w:color="auto" w:fill="auto"/>
            <w:noWrap/>
            <w:vAlign w:val="bottom"/>
            <w:hideMark/>
          </w:tcPr>
          <w:p w14:paraId="50CA4A41" w14:textId="77777777" w:rsidR="00B73BB1" w:rsidRPr="0013104E" w:rsidRDefault="00B73BB1" w:rsidP="00844791">
            <w:pPr>
              <w:suppressAutoHyphens w:val="0"/>
              <w:spacing w:before="40" w:after="40" w:line="220" w:lineRule="exact"/>
              <w:jc w:val="right"/>
              <w:rPr>
                <w:b/>
                <w:bCs/>
                <w:color w:val="000000" w:themeColor="text1"/>
                <w:sz w:val="18"/>
              </w:rPr>
            </w:pPr>
            <w:r>
              <w:rPr>
                <w:b/>
                <w:bCs/>
                <w:color w:val="000000" w:themeColor="text1"/>
                <w:sz w:val="18"/>
              </w:rPr>
              <w:t>1</w:t>
            </w:r>
          </w:p>
        </w:tc>
      </w:tr>
      <w:tr w:rsidR="00B73BB1" w:rsidRPr="0013104E" w14:paraId="33C8EC6F" w14:textId="77777777" w:rsidTr="00844791">
        <w:tc>
          <w:tcPr>
            <w:tcW w:w="1245" w:type="dxa"/>
            <w:tcBorders>
              <w:top w:val="nil"/>
            </w:tcBorders>
            <w:shd w:val="clear" w:color="auto" w:fill="auto"/>
            <w:hideMark/>
          </w:tcPr>
          <w:p w14:paraId="4C0D7379" w14:textId="77777777" w:rsidR="00B73BB1" w:rsidRPr="0013104E" w:rsidRDefault="00B73BB1" w:rsidP="00844791">
            <w:pPr>
              <w:suppressAutoHyphens w:val="0"/>
              <w:spacing w:before="40" w:after="40" w:line="220" w:lineRule="exact"/>
              <w:rPr>
                <w:color w:val="000000" w:themeColor="text1"/>
                <w:sz w:val="18"/>
              </w:rPr>
            </w:pPr>
            <w:r>
              <w:rPr>
                <w:color w:val="000000" w:themeColor="text1"/>
                <w:sz w:val="18"/>
              </w:rPr>
              <w:t>2020</w:t>
            </w:r>
          </w:p>
        </w:tc>
        <w:tc>
          <w:tcPr>
            <w:tcW w:w="1460" w:type="dxa"/>
            <w:tcBorders>
              <w:top w:val="nil"/>
            </w:tcBorders>
            <w:shd w:val="clear" w:color="auto" w:fill="auto"/>
            <w:noWrap/>
            <w:vAlign w:val="bottom"/>
            <w:hideMark/>
          </w:tcPr>
          <w:p w14:paraId="3B13CCFD"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0</w:t>
            </w:r>
          </w:p>
        </w:tc>
        <w:tc>
          <w:tcPr>
            <w:tcW w:w="1460" w:type="dxa"/>
            <w:tcBorders>
              <w:top w:val="nil"/>
            </w:tcBorders>
            <w:shd w:val="clear" w:color="auto" w:fill="auto"/>
            <w:noWrap/>
            <w:vAlign w:val="bottom"/>
            <w:hideMark/>
          </w:tcPr>
          <w:p w14:paraId="01ABCC32"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3</w:t>
            </w:r>
          </w:p>
        </w:tc>
        <w:tc>
          <w:tcPr>
            <w:tcW w:w="1460" w:type="dxa"/>
            <w:tcBorders>
              <w:top w:val="nil"/>
            </w:tcBorders>
            <w:shd w:val="clear" w:color="auto" w:fill="auto"/>
            <w:noWrap/>
            <w:vAlign w:val="bottom"/>
            <w:hideMark/>
          </w:tcPr>
          <w:p w14:paraId="36C55C2D"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0</w:t>
            </w:r>
          </w:p>
        </w:tc>
        <w:tc>
          <w:tcPr>
            <w:tcW w:w="1745" w:type="dxa"/>
            <w:tcBorders>
              <w:top w:val="nil"/>
            </w:tcBorders>
            <w:shd w:val="clear" w:color="auto" w:fill="auto"/>
            <w:noWrap/>
            <w:vAlign w:val="bottom"/>
            <w:hideMark/>
          </w:tcPr>
          <w:p w14:paraId="4C6E052A" w14:textId="77777777" w:rsidR="00B73BB1" w:rsidRPr="0013104E" w:rsidRDefault="00B73BB1" w:rsidP="00844791">
            <w:pPr>
              <w:suppressAutoHyphens w:val="0"/>
              <w:spacing w:before="40" w:after="40" w:line="220" w:lineRule="exact"/>
              <w:jc w:val="right"/>
              <w:rPr>
                <w:b/>
                <w:bCs/>
                <w:color w:val="000000" w:themeColor="text1"/>
                <w:sz w:val="18"/>
              </w:rPr>
            </w:pPr>
            <w:r>
              <w:rPr>
                <w:b/>
                <w:bCs/>
                <w:color w:val="000000" w:themeColor="text1"/>
                <w:sz w:val="18"/>
              </w:rPr>
              <w:t>3</w:t>
            </w:r>
          </w:p>
        </w:tc>
      </w:tr>
    </w:tbl>
    <w:p w14:paraId="3E231F70" w14:textId="35464A61" w:rsidR="00B73BB1" w:rsidRPr="0013104E" w:rsidRDefault="00B73BB1" w:rsidP="00844791">
      <w:pPr>
        <w:spacing w:before="120" w:line="220" w:lineRule="exact"/>
        <w:ind w:left="1134" w:right="1134" w:firstLine="170"/>
        <w:rPr>
          <w:color w:val="000000" w:themeColor="text1"/>
          <w:sz w:val="18"/>
          <w:lang w:val="fr-FR"/>
        </w:rPr>
      </w:pPr>
      <w:r>
        <w:rPr>
          <w:i/>
          <w:iCs/>
          <w:color w:val="000000" w:themeColor="text1"/>
          <w:sz w:val="18"/>
          <w:lang w:val="fr-FR"/>
        </w:rPr>
        <w:t>Source</w:t>
      </w:r>
      <w:r w:rsidR="003E00EB">
        <w:rPr>
          <w:i/>
          <w:iCs/>
          <w:color w:val="000000" w:themeColor="text1"/>
          <w:sz w:val="18"/>
          <w:lang w:val="fr-FR"/>
        </w:rPr>
        <w:t> </w:t>
      </w:r>
      <w:r>
        <w:rPr>
          <w:i/>
          <w:iCs/>
          <w:color w:val="000000" w:themeColor="text1"/>
          <w:sz w:val="18"/>
          <w:lang w:val="fr-FR"/>
        </w:rPr>
        <w:t>:</w:t>
      </w:r>
      <w:r>
        <w:rPr>
          <w:color w:val="000000" w:themeColor="text1"/>
          <w:sz w:val="18"/>
          <w:lang w:val="fr-FR"/>
        </w:rPr>
        <w:t xml:space="preserve"> Office fédéral de la police criminelle</w:t>
      </w:r>
      <w:r w:rsidR="003E00EB">
        <w:rPr>
          <w:color w:val="000000" w:themeColor="text1"/>
          <w:sz w:val="18"/>
          <w:lang w:val="fr-FR"/>
        </w:rPr>
        <w:t> </w:t>
      </w:r>
      <w:r>
        <w:rPr>
          <w:color w:val="000000" w:themeColor="text1"/>
          <w:sz w:val="18"/>
          <w:lang w:val="fr-FR"/>
        </w:rPr>
        <w:t xml:space="preserve">; </w:t>
      </w:r>
      <w:r>
        <w:rPr>
          <w:i/>
          <w:iCs/>
          <w:color w:val="000000" w:themeColor="text1"/>
          <w:sz w:val="18"/>
          <w:lang w:val="fr-FR"/>
        </w:rPr>
        <w:t xml:space="preserve">Polizeiliche Kriminalstatistik </w:t>
      </w:r>
      <w:r w:rsidR="00844791">
        <w:rPr>
          <w:i/>
          <w:iCs/>
          <w:color w:val="000000" w:themeColor="text1"/>
          <w:sz w:val="18"/>
          <w:lang w:val="fr-FR"/>
        </w:rPr>
        <w:t>−</w:t>
      </w:r>
      <w:r>
        <w:rPr>
          <w:i/>
          <w:iCs/>
          <w:color w:val="000000" w:themeColor="text1"/>
          <w:sz w:val="18"/>
          <w:lang w:val="fr-FR"/>
        </w:rPr>
        <w:t xml:space="preserve"> Opfer von Straftaten</w:t>
      </w:r>
      <w:r>
        <w:rPr>
          <w:color w:val="000000" w:themeColor="text1"/>
          <w:sz w:val="18"/>
          <w:lang w:val="fr-FR"/>
        </w:rPr>
        <w:t>, calculs de l’Institut allemand de la jeunesse.</w:t>
      </w:r>
    </w:p>
    <w:p w14:paraId="328427EF" w14:textId="6DA4FB6B" w:rsidR="00B73BB1" w:rsidRPr="0013104E" w:rsidRDefault="00B73BB1" w:rsidP="00844791">
      <w:pPr>
        <w:pStyle w:val="Titre1"/>
        <w:spacing w:before="240" w:after="120"/>
        <w:ind w:right="1134"/>
        <w:rPr>
          <w:b/>
          <w:bCs/>
          <w:color w:val="000000" w:themeColor="text1"/>
          <w:lang w:val="fr-FR"/>
        </w:rPr>
      </w:pPr>
      <w:r>
        <w:rPr>
          <w:color w:val="000000" w:themeColor="text1"/>
          <w:lang w:val="fr-FR"/>
        </w:rPr>
        <w:t>Tableau 10</w:t>
      </w:r>
      <w:r w:rsidR="00844791">
        <w:rPr>
          <w:color w:val="000000" w:themeColor="text1"/>
          <w:lang w:val="fr-FR"/>
        </w:rPr>
        <w:br/>
      </w:r>
      <w:r>
        <w:rPr>
          <w:b/>
          <w:bCs/>
          <w:color w:val="000000" w:themeColor="text1"/>
          <w:lang w:val="fr-FR"/>
        </w:rPr>
        <w:t xml:space="preserve">Prestations d’aide à l’enfance et à la famille de 2015 à 2020 (en millions d’euros) </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12"/>
        <w:gridCol w:w="710"/>
        <w:gridCol w:w="709"/>
        <w:gridCol w:w="709"/>
        <w:gridCol w:w="709"/>
        <w:gridCol w:w="709"/>
        <w:gridCol w:w="847"/>
      </w:tblGrid>
      <w:tr w:rsidR="00B73BB1" w:rsidRPr="0013104E" w14:paraId="1E24760A" w14:textId="77777777" w:rsidTr="00420771">
        <w:trPr>
          <w:tblHeader/>
        </w:trPr>
        <w:tc>
          <w:tcPr>
            <w:tcW w:w="2417" w:type="pct"/>
            <w:tcBorders>
              <w:top w:val="single" w:sz="4" w:space="0" w:color="auto"/>
              <w:bottom w:val="single" w:sz="12" w:space="0" w:color="auto"/>
            </w:tcBorders>
            <w:shd w:val="clear" w:color="auto" w:fill="auto"/>
            <w:vAlign w:val="bottom"/>
            <w:hideMark/>
          </w:tcPr>
          <w:p w14:paraId="12FCC183" w14:textId="77777777" w:rsidR="00B73BB1" w:rsidRPr="0013104E" w:rsidRDefault="00B73BB1" w:rsidP="00844791">
            <w:pPr>
              <w:suppressAutoHyphens w:val="0"/>
              <w:spacing w:before="80" w:after="80" w:line="200" w:lineRule="exact"/>
              <w:rPr>
                <w:bCs/>
                <w:i/>
                <w:color w:val="000000" w:themeColor="text1"/>
                <w:sz w:val="16"/>
                <w:lang w:val="fr-FR"/>
              </w:rPr>
            </w:pPr>
            <w:r>
              <w:rPr>
                <w:bCs/>
                <w:i/>
                <w:color w:val="000000" w:themeColor="text1"/>
                <w:sz w:val="16"/>
                <w:lang w:val="fr-FR"/>
              </w:rPr>
              <w:t>Mesures</w:t>
            </w:r>
          </w:p>
        </w:tc>
        <w:tc>
          <w:tcPr>
            <w:tcW w:w="417" w:type="pct"/>
            <w:tcBorders>
              <w:top w:val="single" w:sz="4" w:space="0" w:color="auto"/>
              <w:bottom w:val="single" w:sz="12" w:space="0" w:color="auto"/>
            </w:tcBorders>
            <w:shd w:val="clear" w:color="auto" w:fill="auto"/>
            <w:vAlign w:val="bottom"/>
          </w:tcPr>
          <w:p w14:paraId="05986F39" w14:textId="77777777" w:rsidR="00B73BB1" w:rsidRPr="0013104E" w:rsidRDefault="00B73BB1" w:rsidP="00844791">
            <w:pPr>
              <w:suppressAutoHyphens w:val="0"/>
              <w:spacing w:before="80" w:after="80" w:line="200" w:lineRule="exact"/>
              <w:jc w:val="right"/>
              <w:rPr>
                <w:bCs/>
                <w:i/>
                <w:color w:val="000000" w:themeColor="text1"/>
                <w:sz w:val="16"/>
              </w:rPr>
            </w:pPr>
            <w:r>
              <w:rPr>
                <w:bCs/>
                <w:i/>
                <w:color w:val="000000" w:themeColor="text1"/>
                <w:sz w:val="16"/>
              </w:rPr>
              <w:t>2015</w:t>
            </w:r>
          </w:p>
        </w:tc>
        <w:tc>
          <w:tcPr>
            <w:tcW w:w="417" w:type="pct"/>
            <w:tcBorders>
              <w:top w:val="single" w:sz="4" w:space="0" w:color="auto"/>
              <w:bottom w:val="single" w:sz="12" w:space="0" w:color="auto"/>
            </w:tcBorders>
            <w:shd w:val="clear" w:color="auto" w:fill="auto"/>
            <w:vAlign w:val="bottom"/>
          </w:tcPr>
          <w:p w14:paraId="43EF8CC3" w14:textId="77777777" w:rsidR="00B73BB1" w:rsidRPr="0013104E" w:rsidRDefault="00B73BB1" w:rsidP="00844791">
            <w:pPr>
              <w:suppressAutoHyphens w:val="0"/>
              <w:spacing w:before="80" w:after="80" w:line="200" w:lineRule="exact"/>
              <w:jc w:val="right"/>
              <w:rPr>
                <w:bCs/>
                <w:i/>
                <w:color w:val="000000" w:themeColor="text1"/>
                <w:sz w:val="16"/>
              </w:rPr>
            </w:pPr>
            <w:r>
              <w:rPr>
                <w:bCs/>
                <w:i/>
                <w:color w:val="000000" w:themeColor="text1"/>
                <w:sz w:val="16"/>
              </w:rPr>
              <w:t>2016</w:t>
            </w:r>
          </w:p>
        </w:tc>
        <w:tc>
          <w:tcPr>
            <w:tcW w:w="417" w:type="pct"/>
            <w:tcBorders>
              <w:top w:val="single" w:sz="4" w:space="0" w:color="auto"/>
              <w:bottom w:val="single" w:sz="12" w:space="0" w:color="auto"/>
            </w:tcBorders>
            <w:shd w:val="clear" w:color="auto" w:fill="auto"/>
            <w:vAlign w:val="bottom"/>
          </w:tcPr>
          <w:p w14:paraId="57F7F160" w14:textId="77777777" w:rsidR="00B73BB1" w:rsidRPr="0013104E" w:rsidRDefault="00B73BB1" w:rsidP="00844791">
            <w:pPr>
              <w:suppressAutoHyphens w:val="0"/>
              <w:spacing w:before="80" w:after="80" w:line="200" w:lineRule="exact"/>
              <w:jc w:val="right"/>
              <w:rPr>
                <w:bCs/>
                <w:i/>
                <w:color w:val="000000" w:themeColor="text1"/>
                <w:sz w:val="16"/>
              </w:rPr>
            </w:pPr>
            <w:r>
              <w:rPr>
                <w:bCs/>
                <w:i/>
                <w:color w:val="000000" w:themeColor="text1"/>
                <w:sz w:val="16"/>
              </w:rPr>
              <w:t>2017</w:t>
            </w:r>
          </w:p>
        </w:tc>
        <w:tc>
          <w:tcPr>
            <w:tcW w:w="417" w:type="pct"/>
            <w:tcBorders>
              <w:top w:val="single" w:sz="4" w:space="0" w:color="auto"/>
              <w:bottom w:val="single" w:sz="12" w:space="0" w:color="auto"/>
            </w:tcBorders>
            <w:shd w:val="clear" w:color="auto" w:fill="auto"/>
            <w:vAlign w:val="bottom"/>
          </w:tcPr>
          <w:p w14:paraId="5DF3D63A" w14:textId="77777777" w:rsidR="00B73BB1" w:rsidRPr="0013104E" w:rsidRDefault="00B73BB1" w:rsidP="00844791">
            <w:pPr>
              <w:suppressAutoHyphens w:val="0"/>
              <w:spacing w:before="80" w:after="80" w:line="200" w:lineRule="exact"/>
              <w:jc w:val="right"/>
              <w:rPr>
                <w:bCs/>
                <w:i/>
                <w:color w:val="000000" w:themeColor="text1"/>
                <w:sz w:val="16"/>
              </w:rPr>
            </w:pPr>
            <w:r>
              <w:rPr>
                <w:bCs/>
                <w:i/>
                <w:color w:val="000000" w:themeColor="text1"/>
                <w:sz w:val="16"/>
              </w:rPr>
              <w:t>2018</w:t>
            </w:r>
          </w:p>
        </w:tc>
        <w:tc>
          <w:tcPr>
            <w:tcW w:w="417" w:type="pct"/>
            <w:tcBorders>
              <w:top w:val="single" w:sz="4" w:space="0" w:color="auto"/>
              <w:bottom w:val="single" w:sz="12" w:space="0" w:color="auto"/>
            </w:tcBorders>
            <w:shd w:val="clear" w:color="auto" w:fill="auto"/>
            <w:vAlign w:val="bottom"/>
          </w:tcPr>
          <w:p w14:paraId="6E6E4D8D" w14:textId="77777777" w:rsidR="00B73BB1" w:rsidRPr="0013104E" w:rsidRDefault="00B73BB1" w:rsidP="00844791">
            <w:pPr>
              <w:suppressAutoHyphens w:val="0"/>
              <w:spacing w:before="80" w:after="80" w:line="200" w:lineRule="exact"/>
              <w:jc w:val="right"/>
              <w:rPr>
                <w:bCs/>
                <w:i/>
                <w:color w:val="000000" w:themeColor="text1"/>
                <w:sz w:val="16"/>
              </w:rPr>
            </w:pPr>
            <w:r>
              <w:rPr>
                <w:bCs/>
                <w:i/>
                <w:color w:val="000000" w:themeColor="text1"/>
                <w:sz w:val="16"/>
              </w:rPr>
              <w:t>2019</w:t>
            </w:r>
          </w:p>
        </w:tc>
        <w:tc>
          <w:tcPr>
            <w:tcW w:w="499" w:type="pct"/>
            <w:tcBorders>
              <w:top w:val="single" w:sz="4" w:space="0" w:color="auto"/>
              <w:bottom w:val="single" w:sz="12" w:space="0" w:color="auto"/>
            </w:tcBorders>
            <w:shd w:val="clear" w:color="auto" w:fill="auto"/>
            <w:vAlign w:val="bottom"/>
          </w:tcPr>
          <w:p w14:paraId="18A21C4D" w14:textId="77777777" w:rsidR="00B73BB1" w:rsidRPr="0013104E" w:rsidRDefault="00B73BB1" w:rsidP="00844791">
            <w:pPr>
              <w:suppressAutoHyphens w:val="0"/>
              <w:spacing w:before="80" w:after="80" w:line="200" w:lineRule="exact"/>
              <w:jc w:val="right"/>
              <w:rPr>
                <w:bCs/>
                <w:i/>
                <w:color w:val="000000" w:themeColor="text1"/>
                <w:sz w:val="16"/>
              </w:rPr>
            </w:pPr>
            <w:r>
              <w:rPr>
                <w:bCs/>
                <w:i/>
                <w:color w:val="000000" w:themeColor="text1"/>
                <w:sz w:val="16"/>
              </w:rPr>
              <w:t>2020</w:t>
            </w:r>
          </w:p>
        </w:tc>
      </w:tr>
      <w:tr w:rsidR="00B73BB1" w:rsidRPr="0013104E" w14:paraId="65889894" w14:textId="77777777" w:rsidTr="00420771">
        <w:trPr>
          <w:trHeight w:hRule="exact" w:val="113"/>
          <w:tblHeader/>
        </w:trPr>
        <w:tc>
          <w:tcPr>
            <w:tcW w:w="2417" w:type="pct"/>
            <w:tcBorders>
              <w:top w:val="single" w:sz="12" w:space="0" w:color="auto"/>
              <w:bottom w:val="nil"/>
            </w:tcBorders>
            <w:shd w:val="clear" w:color="auto" w:fill="auto"/>
          </w:tcPr>
          <w:p w14:paraId="77D11CB8" w14:textId="77777777" w:rsidR="00B73BB1" w:rsidRPr="0013104E" w:rsidRDefault="00B73BB1" w:rsidP="00844791">
            <w:pPr>
              <w:suppressAutoHyphens w:val="0"/>
              <w:spacing w:before="40" w:after="40" w:line="220" w:lineRule="exact"/>
              <w:rPr>
                <w:color w:val="000000" w:themeColor="text1"/>
                <w:sz w:val="18"/>
                <w:lang w:val="fr-FR"/>
              </w:rPr>
            </w:pPr>
          </w:p>
        </w:tc>
        <w:tc>
          <w:tcPr>
            <w:tcW w:w="417" w:type="pct"/>
            <w:tcBorders>
              <w:top w:val="single" w:sz="12" w:space="0" w:color="auto"/>
              <w:bottom w:val="nil"/>
            </w:tcBorders>
            <w:shd w:val="clear" w:color="auto" w:fill="auto"/>
            <w:vAlign w:val="bottom"/>
          </w:tcPr>
          <w:p w14:paraId="2C47BCCD" w14:textId="77777777" w:rsidR="00B73BB1" w:rsidRPr="0013104E" w:rsidRDefault="00B73BB1" w:rsidP="00844791">
            <w:pPr>
              <w:suppressAutoHyphens w:val="0"/>
              <w:spacing w:before="40" w:after="40" w:line="220" w:lineRule="exact"/>
              <w:jc w:val="right"/>
              <w:rPr>
                <w:color w:val="000000" w:themeColor="text1"/>
                <w:sz w:val="18"/>
                <w:lang w:val="fr-FR"/>
              </w:rPr>
            </w:pPr>
          </w:p>
        </w:tc>
        <w:tc>
          <w:tcPr>
            <w:tcW w:w="417" w:type="pct"/>
            <w:tcBorders>
              <w:top w:val="single" w:sz="12" w:space="0" w:color="auto"/>
              <w:bottom w:val="nil"/>
            </w:tcBorders>
            <w:shd w:val="clear" w:color="auto" w:fill="auto"/>
            <w:vAlign w:val="bottom"/>
          </w:tcPr>
          <w:p w14:paraId="5722C4FC" w14:textId="77777777" w:rsidR="00B73BB1" w:rsidRPr="0013104E" w:rsidRDefault="00B73BB1" w:rsidP="00844791">
            <w:pPr>
              <w:suppressAutoHyphens w:val="0"/>
              <w:spacing w:before="40" w:after="40" w:line="220" w:lineRule="exact"/>
              <w:jc w:val="right"/>
              <w:rPr>
                <w:color w:val="000000" w:themeColor="text1"/>
                <w:sz w:val="18"/>
                <w:lang w:val="fr-FR"/>
              </w:rPr>
            </w:pPr>
          </w:p>
        </w:tc>
        <w:tc>
          <w:tcPr>
            <w:tcW w:w="417" w:type="pct"/>
            <w:tcBorders>
              <w:top w:val="single" w:sz="12" w:space="0" w:color="auto"/>
              <w:bottom w:val="nil"/>
            </w:tcBorders>
            <w:shd w:val="clear" w:color="auto" w:fill="auto"/>
            <w:vAlign w:val="bottom"/>
          </w:tcPr>
          <w:p w14:paraId="6BEBE072" w14:textId="77777777" w:rsidR="00B73BB1" w:rsidRPr="0013104E" w:rsidRDefault="00B73BB1" w:rsidP="00844791">
            <w:pPr>
              <w:suppressAutoHyphens w:val="0"/>
              <w:spacing w:before="40" w:after="40" w:line="220" w:lineRule="exact"/>
              <w:jc w:val="right"/>
              <w:rPr>
                <w:color w:val="000000" w:themeColor="text1"/>
                <w:sz w:val="18"/>
                <w:lang w:val="fr-FR"/>
              </w:rPr>
            </w:pPr>
          </w:p>
        </w:tc>
        <w:tc>
          <w:tcPr>
            <w:tcW w:w="417" w:type="pct"/>
            <w:tcBorders>
              <w:top w:val="single" w:sz="12" w:space="0" w:color="auto"/>
              <w:bottom w:val="nil"/>
            </w:tcBorders>
            <w:shd w:val="clear" w:color="auto" w:fill="auto"/>
            <w:vAlign w:val="bottom"/>
          </w:tcPr>
          <w:p w14:paraId="530E5AA4" w14:textId="77777777" w:rsidR="00B73BB1" w:rsidRPr="0013104E" w:rsidRDefault="00B73BB1" w:rsidP="00844791">
            <w:pPr>
              <w:suppressAutoHyphens w:val="0"/>
              <w:spacing w:before="40" w:after="40" w:line="220" w:lineRule="exact"/>
              <w:jc w:val="right"/>
              <w:rPr>
                <w:color w:val="000000" w:themeColor="text1"/>
                <w:sz w:val="18"/>
                <w:lang w:val="fr-FR"/>
              </w:rPr>
            </w:pPr>
          </w:p>
        </w:tc>
        <w:tc>
          <w:tcPr>
            <w:tcW w:w="417" w:type="pct"/>
            <w:tcBorders>
              <w:top w:val="single" w:sz="12" w:space="0" w:color="auto"/>
              <w:bottom w:val="nil"/>
            </w:tcBorders>
            <w:shd w:val="clear" w:color="auto" w:fill="auto"/>
            <w:vAlign w:val="bottom"/>
          </w:tcPr>
          <w:p w14:paraId="68B82EB3" w14:textId="77777777" w:rsidR="00B73BB1" w:rsidRPr="0013104E" w:rsidRDefault="00B73BB1" w:rsidP="00844791">
            <w:pPr>
              <w:suppressAutoHyphens w:val="0"/>
              <w:spacing w:before="40" w:after="40" w:line="220" w:lineRule="exact"/>
              <w:jc w:val="right"/>
              <w:rPr>
                <w:color w:val="000000" w:themeColor="text1"/>
                <w:sz w:val="18"/>
                <w:lang w:val="fr-FR"/>
              </w:rPr>
            </w:pPr>
          </w:p>
        </w:tc>
        <w:tc>
          <w:tcPr>
            <w:tcW w:w="499" w:type="pct"/>
            <w:tcBorders>
              <w:top w:val="single" w:sz="12" w:space="0" w:color="auto"/>
              <w:bottom w:val="nil"/>
            </w:tcBorders>
            <w:shd w:val="clear" w:color="auto" w:fill="auto"/>
            <w:vAlign w:val="bottom"/>
          </w:tcPr>
          <w:p w14:paraId="7CE48328" w14:textId="77777777" w:rsidR="00B73BB1" w:rsidRPr="0013104E" w:rsidRDefault="00B73BB1" w:rsidP="00844791">
            <w:pPr>
              <w:suppressAutoHyphens w:val="0"/>
              <w:spacing w:before="40" w:after="40" w:line="220" w:lineRule="exact"/>
              <w:jc w:val="right"/>
              <w:rPr>
                <w:color w:val="000000" w:themeColor="text1"/>
                <w:sz w:val="18"/>
                <w:lang w:val="fr-FR"/>
              </w:rPr>
            </w:pPr>
          </w:p>
        </w:tc>
      </w:tr>
      <w:tr w:rsidR="00B73BB1" w:rsidRPr="0013104E" w14:paraId="427D58E6" w14:textId="77777777" w:rsidTr="00420771">
        <w:tc>
          <w:tcPr>
            <w:tcW w:w="2417" w:type="pct"/>
            <w:tcBorders>
              <w:top w:val="nil"/>
            </w:tcBorders>
            <w:shd w:val="clear" w:color="auto" w:fill="auto"/>
            <w:hideMark/>
          </w:tcPr>
          <w:p w14:paraId="44525A21" w14:textId="77777777" w:rsidR="00B73BB1" w:rsidRPr="0013104E" w:rsidRDefault="00B73BB1" w:rsidP="00844791">
            <w:pPr>
              <w:suppressAutoHyphens w:val="0"/>
              <w:spacing w:before="40" w:after="40" w:line="220" w:lineRule="exact"/>
              <w:rPr>
                <w:color w:val="000000" w:themeColor="text1"/>
                <w:sz w:val="18"/>
                <w:lang w:val="fr-FR"/>
              </w:rPr>
            </w:pPr>
            <w:r>
              <w:rPr>
                <w:color w:val="000000" w:themeColor="text1"/>
                <w:sz w:val="18"/>
                <w:lang w:val="fr-FR"/>
              </w:rPr>
              <w:t>Allocations familiales fiscales (allocations familiales, allocations familiales conformément à la loi sur l’impôt sur le revenu)</w:t>
            </w:r>
          </w:p>
        </w:tc>
        <w:tc>
          <w:tcPr>
            <w:tcW w:w="417" w:type="pct"/>
            <w:tcBorders>
              <w:top w:val="nil"/>
            </w:tcBorders>
            <w:shd w:val="clear" w:color="auto" w:fill="auto"/>
            <w:vAlign w:val="bottom"/>
          </w:tcPr>
          <w:p w14:paraId="26588133"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42 550</w:t>
            </w:r>
          </w:p>
        </w:tc>
        <w:tc>
          <w:tcPr>
            <w:tcW w:w="417" w:type="pct"/>
            <w:tcBorders>
              <w:top w:val="nil"/>
            </w:tcBorders>
            <w:shd w:val="clear" w:color="auto" w:fill="auto"/>
            <w:vAlign w:val="bottom"/>
          </w:tcPr>
          <w:p w14:paraId="2C6159DF"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43 465</w:t>
            </w:r>
          </w:p>
        </w:tc>
        <w:tc>
          <w:tcPr>
            <w:tcW w:w="417" w:type="pct"/>
            <w:tcBorders>
              <w:top w:val="nil"/>
            </w:tcBorders>
            <w:shd w:val="clear" w:color="auto" w:fill="auto"/>
            <w:vAlign w:val="bottom"/>
          </w:tcPr>
          <w:p w14:paraId="2DC17969"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44 375</w:t>
            </w:r>
          </w:p>
        </w:tc>
        <w:tc>
          <w:tcPr>
            <w:tcW w:w="417" w:type="pct"/>
            <w:tcBorders>
              <w:top w:val="nil"/>
            </w:tcBorders>
            <w:shd w:val="clear" w:color="auto" w:fill="auto"/>
            <w:vAlign w:val="bottom"/>
          </w:tcPr>
          <w:p w14:paraId="725B69DD"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45 365</w:t>
            </w:r>
          </w:p>
        </w:tc>
        <w:tc>
          <w:tcPr>
            <w:tcW w:w="417" w:type="pct"/>
            <w:tcBorders>
              <w:top w:val="nil"/>
            </w:tcBorders>
            <w:shd w:val="clear" w:color="auto" w:fill="auto"/>
            <w:vAlign w:val="bottom"/>
          </w:tcPr>
          <w:p w14:paraId="37F93062"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 xml:space="preserve"> 46 205</w:t>
            </w:r>
          </w:p>
        </w:tc>
        <w:tc>
          <w:tcPr>
            <w:tcW w:w="499" w:type="pct"/>
            <w:tcBorders>
              <w:top w:val="nil"/>
            </w:tcBorders>
            <w:shd w:val="clear" w:color="auto" w:fill="auto"/>
            <w:vAlign w:val="bottom"/>
          </w:tcPr>
          <w:p w14:paraId="6DC1E50F"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51 600</w:t>
            </w:r>
          </w:p>
        </w:tc>
      </w:tr>
      <w:tr w:rsidR="00B73BB1" w:rsidRPr="0013104E" w14:paraId="64215162" w14:textId="77777777" w:rsidTr="00420771">
        <w:tc>
          <w:tcPr>
            <w:tcW w:w="2417" w:type="pct"/>
            <w:tcBorders>
              <w:bottom w:val="nil"/>
            </w:tcBorders>
            <w:shd w:val="clear" w:color="auto" w:fill="auto"/>
            <w:hideMark/>
          </w:tcPr>
          <w:p w14:paraId="5DC8517C" w14:textId="77777777" w:rsidR="00B73BB1" w:rsidRPr="0013104E" w:rsidRDefault="00B73BB1" w:rsidP="00844791">
            <w:pPr>
              <w:suppressAutoHyphens w:val="0"/>
              <w:spacing w:before="40" w:after="40" w:line="220" w:lineRule="exact"/>
              <w:rPr>
                <w:color w:val="000000" w:themeColor="text1"/>
                <w:sz w:val="18"/>
                <w:lang w:val="fr-FR"/>
              </w:rPr>
            </w:pPr>
            <w:r>
              <w:rPr>
                <w:color w:val="000000" w:themeColor="text1"/>
                <w:sz w:val="18"/>
                <w:lang w:val="fr-FR"/>
              </w:rPr>
              <w:t>dont allocations familiales (conformément à la loi fédérale sur les allocations familiales)</w:t>
            </w:r>
          </w:p>
        </w:tc>
        <w:tc>
          <w:tcPr>
            <w:tcW w:w="417" w:type="pct"/>
            <w:tcBorders>
              <w:bottom w:val="nil"/>
            </w:tcBorders>
            <w:shd w:val="clear" w:color="auto" w:fill="auto"/>
            <w:vAlign w:val="bottom"/>
          </w:tcPr>
          <w:p w14:paraId="68EAEB65"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118</w:t>
            </w:r>
          </w:p>
        </w:tc>
        <w:tc>
          <w:tcPr>
            <w:tcW w:w="417" w:type="pct"/>
            <w:tcBorders>
              <w:bottom w:val="nil"/>
            </w:tcBorders>
            <w:shd w:val="clear" w:color="auto" w:fill="auto"/>
            <w:vAlign w:val="bottom"/>
          </w:tcPr>
          <w:p w14:paraId="17556A5E"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138</w:t>
            </w:r>
          </w:p>
        </w:tc>
        <w:tc>
          <w:tcPr>
            <w:tcW w:w="417" w:type="pct"/>
            <w:tcBorders>
              <w:bottom w:val="nil"/>
            </w:tcBorders>
            <w:shd w:val="clear" w:color="auto" w:fill="auto"/>
            <w:vAlign w:val="bottom"/>
          </w:tcPr>
          <w:p w14:paraId="42DE6879"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144</w:t>
            </w:r>
          </w:p>
        </w:tc>
        <w:tc>
          <w:tcPr>
            <w:tcW w:w="417" w:type="pct"/>
            <w:tcBorders>
              <w:bottom w:val="nil"/>
            </w:tcBorders>
            <w:shd w:val="clear" w:color="auto" w:fill="auto"/>
            <w:vAlign w:val="bottom"/>
          </w:tcPr>
          <w:p w14:paraId="695AB901"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169</w:t>
            </w:r>
          </w:p>
        </w:tc>
        <w:tc>
          <w:tcPr>
            <w:tcW w:w="417" w:type="pct"/>
            <w:tcBorders>
              <w:bottom w:val="nil"/>
            </w:tcBorders>
            <w:shd w:val="clear" w:color="auto" w:fill="auto"/>
            <w:vAlign w:val="bottom"/>
          </w:tcPr>
          <w:p w14:paraId="58784D67"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177</w:t>
            </w:r>
          </w:p>
        </w:tc>
        <w:tc>
          <w:tcPr>
            <w:tcW w:w="499" w:type="pct"/>
            <w:tcBorders>
              <w:bottom w:val="nil"/>
            </w:tcBorders>
            <w:shd w:val="clear" w:color="auto" w:fill="auto"/>
            <w:vAlign w:val="bottom"/>
          </w:tcPr>
          <w:p w14:paraId="1A3E53CB"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198</w:t>
            </w:r>
          </w:p>
        </w:tc>
      </w:tr>
      <w:tr w:rsidR="00B73BB1" w:rsidRPr="0013104E" w14:paraId="09E74BF7" w14:textId="77777777" w:rsidTr="00420771">
        <w:tc>
          <w:tcPr>
            <w:tcW w:w="2417" w:type="pct"/>
            <w:tcBorders>
              <w:top w:val="nil"/>
              <w:bottom w:val="nil"/>
            </w:tcBorders>
            <w:shd w:val="clear" w:color="auto" w:fill="auto"/>
            <w:hideMark/>
          </w:tcPr>
          <w:p w14:paraId="6D3C171B" w14:textId="780A324C" w:rsidR="00B73BB1" w:rsidRPr="0013104E" w:rsidRDefault="00B73BB1" w:rsidP="00844791">
            <w:pPr>
              <w:suppressAutoHyphens w:val="0"/>
              <w:spacing w:before="40" w:after="40" w:line="220" w:lineRule="exact"/>
              <w:rPr>
                <w:color w:val="000000" w:themeColor="text1"/>
                <w:sz w:val="18"/>
                <w:lang w:val="fr-FR"/>
              </w:rPr>
            </w:pPr>
            <w:r>
              <w:rPr>
                <w:color w:val="000000" w:themeColor="text1"/>
                <w:sz w:val="18"/>
                <w:lang w:val="fr-FR"/>
              </w:rPr>
              <w:t xml:space="preserve">Allocation parentale et Allocation parentale </w:t>
            </w:r>
            <w:r w:rsidR="00844791">
              <w:rPr>
                <w:color w:val="000000" w:themeColor="text1"/>
                <w:sz w:val="18"/>
                <w:lang w:val="fr-FR"/>
              </w:rPr>
              <w:t>−</w:t>
            </w:r>
            <w:r>
              <w:rPr>
                <w:color w:val="000000" w:themeColor="text1"/>
                <w:sz w:val="18"/>
                <w:lang w:val="fr-FR"/>
              </w:rPr>
              <w:t xml:space="preserve"> plus</w:t>
            </w:r>
          </w:p>
        </w:tc>
        <w:tc>
          <w:tcPr>
            <w:tcW w:w="417" w:type="pct"/>
            <w:tcBorders>
              <w:top w:val="nil"/>
              <w:bottom w:val="nil"/>
            </w:tcBorders>
            <w:shd w:val="clear" w:color="auto" w:fill="auto"/>
            <w:vAlign w:val="bottom"/>
          </w:tcPr>
          <w:p w14:paraId="354F6656"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5 822</w:t>
            </w:r>
          </w:p>
        </w:tc>
        <w:tc>
          <w:tcPr>
            <w:tcW w:w="417" w:type="pct"/>
            <w:tcBorders>
              <w:top w:val="nil"/>
              <w:bottom w:val="nil"/>
            </w:tcBorders>
            <w:shd w:val="clear" w:color="auto" w:fill="auto"/>
            <w:vAlign w:val="bottom"/>
          </w:tcPr>
          <w:p w14:paraId="4215D113"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6 097</w:t>
            </w:r>
          </w:p>
        </w:tc>
        <w:tc>
          <w:tcPr>
            <w:tcW w:w="417" w:type="pct"/>
            <w:tcBorders>
              <w:top w:val="nil"/>
              <w:bottom w:val="nil"/>
            </w:tcBorders>
            <w:shd w:val="clear" w:color="auto" w:fill="auto"/>
            <w:vAlign w:val="bottom"/>
          </w:tcPr>
          <w:p w14:paraId="5A02ABF4"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6 478</w:t>
            </w:r>
          </w:p>
        </w:tc>
        <w:tc>
          <w:tcPr>
            <w:tcW w:w="417" w:type="pct"/>
            <w:tcBorders>
              <w:top w:val="nil"/>
              <w:bottom w:val="nil"/>
            </w:tcBorders>
            <w:shd w:val="clear" w:color="auto" w:fill="auto"/>
            <w:vAlign w:val="bottom"/>
          </w:tcPr>
          <w:p w14:paraId="338B989E"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6 762</w:t>
            </w:r>
          </w:p>
        </w:tc>
        <w:tc>
          <w:tcPr>
            <w:tcW w:w="417" w:type="pct"/>
            <w:tcBorders>
              <w:top w:val="nil"/>
              <w:bottom w:val="nil"/>
            </w:tcBorders>
            <w:shd w:val="clear" w:color="auto" w:fill="auto"/>
            <w:noWrap/>
            <w:vAlign w:val="bottom"/>
          </w:tcPr>
          <w:p w14:paraId="0D6AAB3C"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6 982</w:t>
            </w:r>
          </w:p>
        </w:tc>
        <w:tc>
          <w:tcPr>
            <w:tcW w:w="499" w:type="pct"/>
            <w:tcBorders>
              <w:top w:val="nil"/>
              <w:bottom w:val="nil"/>
            </w:tcBorders>
            <w:shd w:val="clear" w:color="auto" w:fill="auto"/>
            <w:noWrap/>
            <w:vAlign w:val="bottom"/>
          </w:tcPr>
          <w:p w14:paraId="5037DB5D"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7 220</w:t>
            </w:r>
          </w:p>
        </w:tc>
      </w:tr>
      <w:tr w:rsidR="00B73BB1" w:rsidRPr="0013104E" w14:paraId="759CCD37" w14:textId="77777777" w:rsidTr="00420771">
        <w:tc>
          <w:tcPr>
            <w:tcW w:w="2417" w:type="pct"/>
            <w:tcBorders>
              <w:top w:val="nil"/>
              <w:bottom w:val="nil"/>
            </w:tcBorders>
            <w:shd w:val="clear" w:color="auto" w:fill="auto"/>
            <w:hideMark/>
          </w:tcPr>
          <w:p w14:paraId="0959F9A8" w14:textId="77777777" w:rsidR="00B73BB1" w:rsidRPr="0013104E" w:rsidRDefault="00B73BB1" w:rsidP="00844791">
            <w:pPr>
              <w:suppressAutoHyphens w:val="0"/>
              <w:spacing w:before="40" w:after="40" w:line="220" w:lineRule="exact"/>
              <w:rPr>
                <w:color w:val="000000" w:themeColor="text1"/>
                <w:sz w:val="18"/>
                <w:lang w:val="fr-FR"/>
              </w:rPr>
            </w:pPr>
            <w:r>
              <w:rPr>
                <w:color w:val="000000" w:themeColor="text1"/>
                <w:sz w:val="18"/>
                <w:lang w:val="fr-FR"/>
              </w:rPr>
              <w:t>Prestations conformément à la loi sur la maintenance anticipée (</w:t>
            </w:r>
            <w:r>
              <w:rPr>
                <w:i/>
                <w:color w:val="000000" w:themeColor="text1"/>
                <w:sz w:val="18"/>
                <w:lang w:val="fr-FR"/>
              </w:rPr>
              <w:t>Unterhaltsvorschussgesetz</w:t>
            </w:r>
            <w:r>
              <w:rPr>
                <w:color w:val="000000" w:themeColor="text1"/>
                <w:sz w:val="18"/>
                <w:lang w:val="fr-FR"/>
              </w:rPr>
              <w:t>)</w:t>
            </w:r>
          </w:p>
        </w:tc>
        <w:tc>
          <w:tcPr>
            <w:tcW w:w="417" w:type="pct"/>
            <w:tcBorders>
              <w:top w:val="nil"/>
              <w:bottom w:val="nil"/>
            </w:tcBorders>
            <w:shd w:val="clear" w:color="auto" w:fill="auto"/>
            <w:vAlign w:val="bottom"/>
          </w:tcPr>
          <w:p w14:paraId="5BCB5AFA"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843</w:t>
            </w:r>
          </w:p>
        </w:tc>
        <w:tc>
          <w:tcPr>
            <w:tcW w:w="417" w:type="pct"/>
            <w:tcBorders>
              <w:top w:val="nil"/>
              <w:bottom w:val="nil"/>
            </w:tcBorders>
            <w:shd w:val="clear" w:color="auto" w:fill="auto"/>
            <w:vAlign w:val="bottom"/>
          </w:tcPr>
          <w:p w14:paraId="236E0476"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861</w:t>
            </w:r>
          </w:p>
        </w:tc>
        <w:tc>
          <w:tcPr>
            <w:tcW w:w="417" w:type="pct"/>
            <w:tcBorders>
              <w:top w:val="nil"/>
              <w:bottom w:val="nil"/>
            </w:tcBorders>
            <w:shd w:val="clear" w:color="auto" w:fill="auto"/>
            <w:noWrap/>
            <w:vAlign w:val="bottom"/>
          </w:tcPr>
          <w:p w14:paraId="4EADDBF6"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1 103</w:t>
            </w:r>
          </w:p>
        </w:tc>
        <w:tc>
          <w:tcPr>
            <w:tcW w:w="417" w:type="pct"/>
            <w:tcBorders>
              <w:top w:val="nil"/>
              <w:bottom w:val="nil"/>
            </w:tcBorders>
            <w:shd w:val="clear" w:color="auto" w:fill="auto"/>
            <w:noWrap/>
            <w:vAlign w:val="bottom"/>
          </w:tcPr>
          <w:p w14:paraId="7EDC55F0"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2 103</w:t>
            </w:r>
          </w:p>
        </w:tc>
        <w:tc>
          <w:tcPr>
            <w:tcW w:w="417" w:type="pct"/>
            <w:tcBorders>
              <w:top w:val="nil"/>
              <w:bottom w:val="nil"/>
            </w:tcBorders>
            <w:shd w:val="clear" w:color="auto" w:fill="auto"/>
            <w:noWrap/>
            <w:vAlign w:val="bottom"/>
          </w:tcPr>
          <w:p w14:paraId="65D9D5C4"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2 178</w:t>
            </w:r>
          </w:p>
        </w:tc>
        <w:tc>
          <w:tcPr>
            <w:tcW w:w="499" w:type="pct"/>
            <w:tcBorders>
              <w:top w:val="nil"/>
              <w:bottom w:val="nil"/>
            </w:tcBorders>
            <w:shd w:val="clear" w:color="auto" w:fill="auto"/>
            <w:noWrap/>
            <w:vAlign w:val="bottom"/>
          </w:tcPr>
          <w:p w14:paraId="70EAAA86"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2 313</w:t>
            </w:r>
          </w:p>
        </w:tc>
      </w:tr>
      <w:tr w:rsidR="00B73BB1" w:rsidRPr="0013104E" w14:paraId="17F5C683" w14:textId="77777777" w:rsidTr="00420771">
        <w:tc>
          <w:tcPr>
            <w:tcW w:w="2417" w:type="pct"/>
            <w:tcBorders>
              <w:top w:val="nil"/>
            </w:tcBorders>
            <w:shd w:val="clear" w:color="auto" w:fill="auto"/>
          </w:tcPr>
          <w:p w14:paraId="1B799E9C" w14:textId="77777777" w:rsidR="00B73BB1" w:rsidRPr="0013104E" w:rsidRDefault="00B73BB1" w:rsidP="00844791">
            <w:pPr>
              <w:suppressAutoHyphens w:val="0"/>
              <w:spacing w:before="40" w:after="40" w:line="220" w:lineRule="exact"/>
              <w:rPr>
                <w:color w:val="000000" w:themeColor="text1"/>
                <w:sz w:val="18"/>
                <w:lang w:val="fr-FR"/>
              </w:rPr>
            </w:pPr>
            <w:r>
              <w:rPr>
                <w:color w:val="000000" w:themeColor="text1"/>
                <w:sz w:val="18"/>
                <w:lang w:val="fr-FR"/>
              </w:rPr>
              <w:t>Indemnité supplémentaire pour enfant à charge</w:t>
            </w:r>
          </w:p>
        </w:tc>
        <w:tc>
          <w:tcPr>
            <w:tcW w:w="417" w:type="pct"/>
            <w:tcBorders>
              <w:top w:val="nil"/>
            </w:tcBorders>
            <w:shd w:val="clear" w:color="auto" w:fill="auto"/>
            <w:vAlign w:val="bottom"/>
          </w:tcPr>
          <w:p w14:paraId="23C6823E"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283</w:t>
            </w:r>
          </w:p>
        </w:tc>
        <w:tc>
          <w:tcPr>
            <w:tcW w:w="417" w:type="pct"/>
            <w:tcBorders>
              <w:top w:val="nil"/>
            </w:tcBorders>
            <w:shd w:val="clear" w:color="auto" w:fill="auto"/>
            <w:vAlign w:val="bottom"/>
          </w:tcPr>
          <w:p w14:paraId="117F4783"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306</w:t>
            </w:r>
          </w:p>
        </w:tc>
        <w:tc>
          <w:tcPr>
            <w:tcW w:w="417" w:type="pct"/>
            <w:tcBorders>
              <w:top w:val="nil"/>
            </w:tcBorders>
            <w:shd w:val="clear" w:color="auto" w:fill="auto"/>
            <w:noWrap/>
            <w:vAlign w:val="bottom"/>
          </w:tcPr>
          <w:p w14:paraId="5AE72EE6"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397</w:t>
            </w:r>
          </w:p>
        </w:tc>
        <w:tc>
          <w:tcPr>
            <w:tcW w:w="417" w:type="pct"/>
            <w:tcBorders>
              <w:top w:val="nil"/>
            </w:tcBorders>
            <w:shd w:val="clear" w:color="auto" w:fill="auto"/>
            <w:noWrap/>
            <w:vAlign w:val="bottom"/>
          </w:tcPr>
          <w:p w14:paraId="71FF243D"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383</w:t>
            </w:r>
          </w:p>
        </w:tc>
        <w:tc>
          <w:tcPr>
            <w:tcW w:w="417" w:type="pct"/>
            <w:tcBorders>
              <w:top w:val="nil"/>
            </w:tcBorders>
            <w:shd w:val="clear" w:color="auto" w:fill="auto"/>
            <w:noWrap/>
            <w:vAlign w:val="bottom"/>
          </w:tcPr>
          <w:p w14:paraId="641E2D92"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431</w:t>
            </w:r>
          </w:p>
        </w:tc>
        <w:tc>
          <w:tcPr>
            <w:tcW w:w="499" w:type="pct"/>
            <w:tcBorders>
              <w:top w:val="nil"/>
            </w:tcBorders>
            <w:shd w:val="clear" w:color="auto" w:fill="auto"/>
            <w:noWrap/>
            <w:vAlign w:val="bottom"/>
          </w:tcPr>
          <w:p w14:paraId="74C72C27"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1 001</w:t>
            </w:r>
          </w:p>
        </w:tc>
      </w:tr>
    </w:tbl>
    <w:p w14:paraId="4ACD4A42" w14:textId="125BBE67" w:rsidR="00B73BB1" w:rsidRPr="0013104E" w:rsidRDefault="00B73BB1" w:rsidP="00844791">
      <w:pPr>
        <w:spacing w:before="120" w:line="220" w:lineRule="exact"/>
        <w:ind w:left="1134" w:firstLine="170"/>
        <w:rPr>
          <w:color w:val="000000" w:themeColor="text1"/>
          <w:sz w:val="18"/>
          <w:lang w:val="fr-FR"/>
        </w:rPr>
      </w:pPr>
      <w:r>
        <w:rPr>
          <w:i/>
          <w:iCs/>
          <w:color w:val="000000" w:themeColor="text1"/>
          <w:sz w:val="18"/>
          <w:lang w:val="fr-FR"/>
        </w:rPr>
        <w:t>Source</w:t>
      </w:r>
      <w:r w:rsidR="003E00EB">
        <w:rPr>
          <w:i/>
          <w:iCs/>
          <w:color w:val="000000" w:themeColor="text1"/>
          <w:sz w:val="18"/>
          <w:lang w:val="fr-FR"/>
        </w:rPr>
        <w:t> </w:t>
      </w:r>
      <w:r>
        <w:rPr>
          <w:i/>
          <w:iCs/>
          <w:color w:val="000000" w:themeColor="text1"/>
          <w:sz w:val="18"/>
          <w:lang w:val="fr-FR"/>
        </w:rPr>
        <w:t>:</w:t>
      </w:r>
      <w:r>
        <w:rPr>
          <w:color w:val="000000" w:themeColor="text1"/>
          <w:sz w:val="18"/>
          <w:lang w:val="fr-FR"/>
        </w:rPr>
        <w:t xml:space="preserve"> Ministère fédéral de la famille, des personnes âgées, des femmes et de la jeunesse</w:t>
      </w:r>
      <w:r w:rsidR="003E00EB">
        <w:rPr>
          <w:color w:val="000000" w:themeColor="text1"/>
          <w:sz w:val="18"/>
          <w:lang w:val="fr-FR"/>
        </w:rPr>
        <w:t> </w:t>
      </w:r>
      <w:r>
        <w:rPr>
          <w:color w:val="000000" w:themeColor="text1"/>
          <w:sz w:val="18"/>
          <w:lang w:val="fr-FR"/>
        </w:rPr>
        <w:t>; Bestandsaufnahme der familienbezogenen Leistungen und Maßnahmen des Staates.</w:t>
      </w:r>
    </w:p>
    <w:p w14:paraId="549877B9" w14:textId="71F747B6" w:rsidR="00B73BB1" w:rsidRPr="0013104E" w:rsidRDefault="00B73BB1" w:rsidP="00844791">
      <w:pPr>
        <w:pStyle w:val="Titre1"/>
        <w:spacing w:before="240" w:after="120"/>
        <w:ind w:right="1134"/>
        <w:rPr>
          <w:b/>
          <w:bCs/>
          <w:color w:val="000000" w:themeColor="text1"/>
          <w:lang w:val="fr-FR"/>
        </w:rPr>
      </w:pPr>
      <w:r>
        <w:rPr>
          <w:color w:val="000000" w:themeColor="text1"/>
          <w:lang w:val="fr-FR"/>
        </w:rPr>
        <w:t>Tableau 11</w:t>
      </w:r>
      <w:r w:rsidR="00844791">
        <w:rPr>
          <w:color w:val="000000" w:themeColor="text1"/>
          <w:lang w:val="fr-FR"/>
        </w:rPr>
        <w:br/>
      </w:r>
      <w:r>
        <w:rPr>
          <w:b/>
          <w:bCs/>
          <w:color w:val="000000" w:themeColor="text1"/>
          <w:lang w:val="fr-FR"/>
        </w:rPr>
        <w:t xml:space="preserve">Niveau des dotations budgétaires du Plan pour l’enfance et la jeunesse </w:t>
      </w:r>
      <w:r w:rsidR="00844791">
        <w:rPr>
          <w:b/>
          <w:bCs/>
          <w:color w:val="000000" w:themeColor="text1"/>
          <w:lang w:val="fr-FR"/>
        </w:rPr>
        <w:br/>
      </w:r>
      <w:r>
        <w:rPr>
          <w:b/>
          <w:bCs/>
          <w:color w:val="000000" w:themeColor="text1"/>
          <w:lang w:val="fr-FR"/>
        </w:rPr>
        <w:t xml:space="preserve">de la Fédération en 2019 et 2020 (par type de financement et domaine </w:t>
      </w:r>
      <w:r w:rsidR="00844791">
        <w:rPr>
          <w:b/>
          <w:bCs/>
          <w:color w:val="000000" w:themeColor="text1"/>
          <w:lang w:val="fr-FR"/>
        </w:rPr>
        <w:br/>
      </w:r>
      <w:r>
        <w:rPr>
          <w:b/>
          <w:bCs/>
          <w:color w:val="000000" w:themeColor="text1"/>
          <w:lang w:val="fr-FR"/>
        </w:rPr>
        <w:t>d’action en milliers d’euros)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101"/>
        <w:gridCol w:w="1126"/>
        <w:gridCol w:w="1143"/>
      </w:tblGrid>
      <w:tr w:rsidR="00B73BB1" w:rsidRPr="0013104E" w14:paraId="4BFC539B" w14:textId="77777777" w:rsidTr="00420771">
        <w:trPr>
          <w:tblHeader/>
        </w:trPr>
        <w:tc>
          <w:tcPr>
            <w:tcW w:w="5101" w:type="dxa"/>
            <w:tcBorders>
              <w:top w:val="single" w:sz="4" w:space="0" w:color="auto"/>
              <w:bottom w:val="single" w:sz="12" w:space="0" w:color="auto"/>
            </w:tcBorders>
            <w:shd w:val="clear" w:color="auto" w:fill="auto"/>
            <w:noWrap/>
            <w:vAlign w:val="bottom"/>
            <w:hideMark/>
          </w:tcPr>
          <w:p w14:paraId="7835E665" w14:textId="77777777" w:rsidR="00B73BB1" w:rsidRPr="0013104E" w:rsidRDefault="00B73BB1" w:rsidP="00844791">
            <w:pPr>
              <w:suppressAutoHyphens w:val="0"/>
              <w:spacing w:before="80" w:after="80" w:line="200" w:lineRule="exact"/>
              <w:rPr>
                <w:bCs/>
                <w:i/>
                <w:color w:val="000000" w:themeColor="text1"/>
                <w:sz w:val="16"/>
                <w:lang w:val="fr-FR"/>
              </w:rPr>
            </w:pPr>
            <w:r>
              <w:rPr>
                <w:i/>
                <w:color w:val="000000" w:themeColor="text1"/>
                <w:sz w:val="16"/>
                <w:lang w:val="fr-FR"/>
              </w:rPr>
              <w:t>Allocation dans le cadre du Plan pour l’enfance et la jeunesse 2019/20</w:t>
            </w:r>
          </w:p>
        </w:tc>
        <w:tc>
          <w:tcPr>
            <w:tcW w:w="1126" w:type="dxa"/>
            <w:tcBorders>
              <w:top w:val="single" w:sz="4" w:space="0" w:color="auto"/>
              <w:bottom w:val="single" w:sz="12" w:space="0" w:color="auto"/>
            </w:tcBorders>
            <w:shd w:val="clear" w:color="auto" w:fill="auto"/>
            <w:vAlign w:val="bottom"/>
          </w:tcPr>
          <w:p w14:paraId="46D4AA00" w14:textId="77777777" w:rsidR="00B73BB1" w:rsidRPr="0013104E" w:rsidRDefault="00B73BB1" w:rsidP="00844791">
            <w:pPr>
              <w:suppressAutoHyphens w:val="0"/>
              <w:spacing w:before="80" w:after="80" w:line="200" w:lineRule="exact"/>
              <w:jc w:val="right"/>
              <w:rPr>
                <w:bCs/>
                <w:i/>
                <w:color w:val="000000" w:themeColor="text1"/>
                <w:sz w:val="16"/>
                <w:lang w:val="fr-FR"/>
              </w:rPr>
            </w:pPr>
            <w:r>
              <w:rPr>
                <w:bCs/>
                <w:i/>
                <w:color w:val="000000" w:themeColor="text1"/>
                <w:sz w:val="16"/>
                <w:lang w:val="fr-FR"/>
              </w:rPr>
              <w:t>Objectif 2019</w:t>
            </w:r>
          </w:p>
        </w:tc>
        <w:tc>
          <w:tcPr>
            <w:tcW w:w="1143" w:type="dxa"/>
            <w:tcBorders>
              <w:top w:val="single" w:sz="4" w:space="0" w:color="auto"/>
              <w:bottom w:val="single" w:sz="12" w:space="0" w:color="auto"/>
            </w:tcBorders>
            <w:shd w:val="clear" w:color="auto" w:fill="auto"/>
            <w:vAlign w:val="bottom"/>
          </w:tcPr>
          <w:p w14:paraId="678A9ED6" w14:textId="77777777" w:rsidR="00B73BB1" w:rsidRPr="0013104E" w:rsidRDefault="00B73BB1" w:rsidP="00844791">
            <w:pPr>
              <w:suppressAutoHyphens w:val="0"/>
              <w:spacing w:before="80" w:after="80" w:line="200" w:lineRule="exact"/>
              <w:jc w:val="right"/>
              <w:rPr>
                <w:bCs/>
                <w:i/>
                <w:color w:val="000000" w:themeColor="text1"/>
                <w:sz w:val="16"/>
                <w:lang w:val="fr-FR"/>
              </w:rPr>
            </w:pPr>
            <w:r>
              <w:rPr>
                <w:bCs/>
                <w:i/>
                <w:color w:val="000000" w:themeColor="text1"/>
                <w:sz w:val="16"/>
                <w:lang w:val="fr-FR"/>
              </w:rPr>
              <w:t>Objectif 2020</w:t>
            </w:r>
          </w:p>
        </w:tc>
      </w:tr>
      <w:tr w:rsidR="00B73BB1" w:rsidRPr="006C3A04" w14:paraId="563C934E" w14:textId="77777777" w:rsidTr="00420771">
        <w:tc>
          <w:tcPr>
            <w:tcW w:w="5101" w:type="dxa"/>
            <w:tcBorders>
              <w:top w:val="single" w:sz="12" w:space="0" w:color="auto"/>
            </w:tcBorders>
            <w:shd w:val="clear" w:color="auto" w:fill="auto"/>
            <w:hideMark/>
          </w:tcPr>
          <w:p w14:paraId="2A202F50" w14:textId="77777777" w:rsidR="00B73BB1" w:rsidRPr="0013104E" w:rsidRDefault="00B73BB1" w:rsidP="00844791">
            <w:pPr>
              <w:suppressAutoHyphens w:val="0"/>
              <w:spacing w:before="40" w:after="40" w:line="220" w:lineRule="exact"/>
              <w:rPr>
                <w:color w:val="000000" w:themeColor="text1"/>
                <w:sz w:val="18"/>
                <w:lang w:val="fr-FR"/>
              </w:rPr>
            </w:pPr>
            <w:r>
              <w:rPr>
                <w:color w:val="000000" w:themeColor="text1"/>
                <w:sz w:val="18"/>
                <w:lang w:val="fr-FR"/>
              </w:rPr>
              <w:t>Financement institutionnel/subventions aux installations conformément au paragraphe 3 de l’article 26 du Code budgétaire fédéral</w:t>
            </w:r>
          </w:p>
        </w:tc>
        <w:tc>
          <w:tcPr>
            <w:tcW w:w="1126" w:type="dxa"/>
            <w:tcBorders>
              <w:top w:val="single" w:sz="12" w:space="0" w:color="auto"/>
            </w:tcBorders>
            <w:shd w:val="clear" w:color="auto" w:fill="auto"/>
            <w:vAlign w:val="bottom"/>
          </w:tcPr>
          <w:p w14:paraId="2FC3C6E9" w14:textId="77777777" w:rsidR="00B73BB1" w:rsidRPr="0013104E" w:rsidRDefault="00B73BB1" w:rsidP="00844791">
            <w:pPr>
              <w:suppressAutoHyphens w:val="0"/>
              <w:spacing w:before="40" w:after="40" w:line="220" w:lineRule="exact"/>
              <w:jc w:val="right"/>
              <w:rPr>
                <w:color w:val="000000" w:themeColor="text1"/>
                <w:sz w:val="18"/>
                <w:lang w:val="fr-FR"/>
              </w:rPr>
            </w:pPr>
          </w:p>
        </w:tc>
        <w:tc>
          <w:tcPr>
            <w:tcW w:w="1143" w:type="dxa"/>
            <w:tcBorders>
              <w:top w:val="single" w:sz="12" w:space="0" w:color="auto"/>
            </w:tcBorders>
            <w:shd w:val="clear" w:color="auto" w:fill="auto"/>
            <w:vAlign w:val="bottom"/>
          </w:tcPr>
          <w:p w14:paraId="04B2B0FD" w14:textId="77777777" w:rsidR="00B73BB1" w:rsidRPr="0013104E" w:rsidRDefault="00B73BB1" w:rsidP="00844791">
            <w:pPr>
              <w:suppressAutoHyphens w:val="0"/>
              <w:spacing w:before="40" w:after="40" w:line="220" w:lineRule="exact"/>
              <w:jc w:val="right"/>
              <w:rPr>
                <w:color w:val="000000" w:themeColor="text1"/>
                <w:sz w:val="18"/>
                <w:lang w:val="fr-FR"/>
              </w:rPr>
            </w:pPr>
          </w:p>
        </w:tc>
      </w:tr>
      <w:tr w:rsidR="00B73BB1" w:rsidRPr="0013104E" w14:paraId="162907AD" w14:textId="77777777" w:rsidTr="00420771">
        <w:tc>
          <w:tcPr>
            <w:tcW w:w="5101" w:type="dxa"/>
            <w:shd w:val="clear" w:color="auto" w:fill="auto"/>
          </w:tcPr>
          <w:p w14:paraId="6CEBF66B" w14:textId="77777777" w:rsidR="00B73BB1" w:rsidRPr="0013104E" w:rsidRDefault="00B73BB1" w:rsidP="00844791">
            <w:pPr>
              <w:suppressAutoHyphens w:val="0"/>
              <w:spacing w:before="40" w:after="40" w:line="220" w:lineRule="exact"/>
              <w:rPr>
                <w:color w:val="000000" w:themeColor="text1"/>
                <w:sz w:val="18"/>
                <w:lang w:val="fr-FR"/>
              </w:rPr>
            </w:pPr>
            <w:r>
              <w:rPr>
                <w:color w:val="000000" w:themeColor="text1"/>
                <w:sz w:val="18"/>
                <w:lang w:val="fr-FR"/>
              </w:rPr>
              <w:t>Service international de la jeunesse de la République fédérale d’Allemagne</w:t>
            </w:r>
          </w:p>
        </w:tc>
        <w:tc>
          <w:tcPr>
            <w:tcW w:w="1126" w:type="dxa"/>
            <w:shd w:val="clear" w:color="auto" w:fill="auto"/>
            <w:vAlign w:val="bottom"/>
          </w:tcPr>
          <w:p w14:paraId="335953F8"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2 892</w:t>
            </w:r>
          </w:p>
        </w:tc>
        <w:tc>
          <w:tcPr>
            <w:tcW w:w="1143" w:type="dxa"/>
            <w:shd w:val="clear" w:color="auto" w:fill="auto"/>
            <w:vAlign w:val="bottom"/>
          </w:tcPr>
          <w:p w14:paraId="04F7168E"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2 937</w:t>
            </w:r>
          </w:p>
        </w:tc>
      </w:tr>
      <w:tr w:rsidR="00B73BB1" w:rsidRPr="0013104E" w14:paraId="6A8121B6" w14:textId="77777777" w:rsidTr="00420771">
        <w:tc>
          <w:tcPr>
            <w:tcW w:w="5101" w:type="dxa"/>
            <w:shd w:val="clear" w:color="auto" w:fill="auto"/>
            <w:hideMark/>
          </w:tcPr>
          <w:p w14:paraId="3F183344" w14:textId="77777777" w:rsidR="00B73BB1" w:rsidRPr="0013104E" w:rsidRDefault="00B73BB1" w:rsidP="00844791">
            <w:pPr>
              <w:suppressAutoHyphens w:val="0"/>
              <w:spacing w:before="40" w:after="40" w:line="220" w:lineRule="exact"/>
              <w:rPr>
                <w:color w:val="000000" w:themeColor="text1"/>
                <w:sz w:val="18"/>
                <w:lang w:val="fr-FR"/>
              </w:rPr>
            </w:pPr>
            <w:r>
              <w:rPr>
                <w:color w:val="000000" w:themeColor="text1"/>
                <w:sz w:val="18"/>
                <w:lang w:val="fr-FR"/>
              </w:rPr>
              <w:t>Académie Remscheid pour l’éducation artistique et médiatique</w:t>
            </w:r>
          </w:p>
        </w:tc>
        <w:tc>
          <w:tcPr>
            <w:tcW w:w="1126" w:type="dxa"/>
            <w:shd w:val="clear" w:color="auto" w:fill="auto"/>
            <w:vAlign w:val="bottom"/>
          </w:tcPr>
          <w:p w14:paraId="1E73931E"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1 062</w:t>
            </w:r>
          </w:p>
        </w:tc>
        <w:tc>
          <w:tcPr>
            <w:tcW w:w="1143" w:type="dxa"/>
            <w:shd w:val="clear" w:color="auto" w:fill="auto"/>
            <w:vAlign w:val="bottom"/>
          </w:tcPr>
          <w:p w14:paraId="52DFB074"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1 074</w:t>
            </w:r>
          </w:p>
        </w:tc>
      </w:tr>
      <w:tr w:rsidR="00B73BB1" w:rsidRPr="0013104E" w14:paraId="0547F211" w14:textId="77777777" w:rsidTr="00420771">
        <w:tc>
          <w:tcPr>
            <w:tcW w:w="5101" w:type="dxa"/>
            <w:shd w:val="clear" w:color="auto" w:fill="auto"/>
            <w:hideMark/>
          </w:tcPr>
          <w:p w14:paraId="76F73F92" w14:textId="77777777" w:rsidR="00B73BB1" w:rsidRPr="0013104E" w:rsidRDefault="00B73BB1" w:rsidP="00844791">
            <w:pPr>
              <w:suppressAutoHyphens w:val="0"/>
              <w:spacing w:before="40" w:after="40" w:line="220" w:lineRule="exact"/>
              <w:rPr>
                <w:color w:val="000000" w:themeColor="text1"/>
                <w:sz w:val="18"/>
                <w:lang w:val="fr-FR"/>
              </w:rPr>
            </w:pPr>
            <w:r>
              <w:rPr>
                <w:color w:val="000000" w:themeColor="text1"/>
                <w:sz w:val="18"/>
                <w:lang w:val="fr-FR"/>
              </w:rPr>
              <w:t>Bibliothèque internationale de la jeunesse</w:t>
            </w:r>
          </w:p>
        </w:tc>
        <w:tc>
          <w:tcPr>
            <w:tcW w:w="1126" w:type="dxa"/>
            <w:shd w:val="clear" w:color="auto" w:fill="auto"/>
            <w:vAlign w:val="bottom"/>
          </w:tcPr>
          <w:p w14:paraId="064EB8EE"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942</w:t>
            </w:r>
          </w:p>
        </w:tc>
        <w:tc>
          <w:tcPr>
            <w:tcW w:w="1143" w:type="dxa"/>
            <w:shd w:val="clear" w:color="auto" w:fill="auto"/>
            <w:vAlign w:val="bottom"/>
          </w:tcPr>
          <w:p w14:paraId="151943BA"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972</w:t>
            </w:r>
          </w:p>
        </w:tc>
      </w:tr>
      <w:tr w:rsidR="00B73BB1" w:rsidRPr="0013104E" w14:paraId="0BEF3AFB" w14:textId="77777777" w:rsidTr="00420771">
        <w:tc>
          <w:tcPr>
            <w:tcW w:w="5101" w:type="dxa"/>
            <w:tcBorders>
              <w:bottom w:val="single" w:sz="4" w:space="0" w:color="auto"/>
            </w:tcBorders>
            <w:shd w:val="clear" w:color="auto" w:fill="auto"/>
            <w:hideMark/>
          </w:tcPr>
          <w:p w14:paraId="341E3232" w14:textId="77777777" w:rsidR="00B73BB1" w:rsidRPr="0013104E" w:rsidRDefault="00B73BB1" w:rsidP="00844791">
            <w:pPr>
              <w:suppressAutoHyphens w:val="0"/>
              <w:spacing w:before="40" w:after="40" w:line="220" w:lineRule="exact"/>
              <w:rPr>
                <w:color w:val="000000" w:themeColor="text1"/>
                <w:sz w:val="18"/>
                <w:lang w:val="fr-FR"/>
              </w:rPr>
            </w:pPr>
            <w:r>
              <w:rPr>
                <w:color w:val="000000" w:themeColor="text1"/>
                <w:sz w:val="18"/>
                <w:lang w:val="fr-FR"/>
              </w:rPr>
              <w:t>Académie fédérale pour l’éducation musicale des jeunes, Trossingen</w:t>
            </w:r>
          </w:p>
        </w:tc>
        <w:tc>
          <w:tcPr>
            <w:tcW w:w="1126" w:type="dxa"/>
            <w:tcBorders>
              <w:bottom w:val="single" w:sz="4" w:space="0" w:color="auto"/>
            </w:tcBorders>
            <w:shd w:val="clear" w:color="auto" w:fill="auto"/>
            <w:vAlign w:val="bottom"/>
          </w:tcPr>
          <w:p w14:paraId="05786E9A"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1 020</w:t>
            </w:r>
          </w:p>
        </w:tc>
        <w:tc>
          <w:tcPr>
            <w:tcW w:w="1143" w:type="dxa"/>
            <w:tcBorders>
              <w:bottom w:val="single" w:sz="4" w:space="0" w:color="auto"/>
            </w:tcBorders>
            <w:shd w:val="clear" w:color="auto" w:fill="auto"/>
            <w:vAlign w:val="bottom"/>
          </w:tcPr>
          <w:p w14:paraId="7837B387"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1 029</w:t>
            </w:r>
          </w:p>
        </w:tc>
      </w:tr>
      <w:tr w:rsidR="00B73BB1" w:rsidRPr="0013104E" w14:paraId="755D827C" w14:textId="77777777" w:rsidTr="00420771">
        <w:tc>
          <w:tcPr>
            <w:tcW w:w="5101" w:type="dxa"/>
            <w:tcBorders>
              <w:top w:val="single" w:sz="4" w:space="0" w:color="auto"/>
              <w:bottom w:val="single" w:sz="4" w:space="0" w:color="auto"/>
            </w:tcBorders>
            <w:shd w:val="clear" w:color="auto" w:fill="auto"/>
            <w:hideMark/>
          </w:tcPr>
          <w:p w14:paraId="73B66940" w14:textId="77777777" w:rsidR="00B73BB1" w:rsidRPr="0013104E" w:rsidRDefault="00B73BB1" w:rsidP="00844791">
            <w:pPr>
              <w:suppressAutoHyphens w:val="0"/>
              <w:spacing w:before="80" w:after="80" w:line="220" w:lineRule="exact"/>
              <w:ind w:left="283"/>
              <w:rPr>
                <w:b/>
                <w:bCs/>
                <w:color w:val="000000" w:themeColor="text1"/>
                <w:sz w:val="18"/>
                <w:lang w:val="fr-FR"/>
              </w:rPr>
            </w:pPr>
            <w:r>
              <w:rPr>
                <w:b/>
                <w:bCs/>
                <w:color w:val="000000" w:themeColor="text1"/>
                <w:sz w:val="18"/>
                <w:lang w:val="fr-FR"/>
              </w:rPr>
              <w:t>Total des financements institutionnels et des subventions</w:t>
            </w:r>
          </w:p>
        </w:tc>
        <w:tc>
          <w:tcPr>
            <w:tcW w:w="1126" w:type="dxa"/>
            <w:tcBorders>
              <w:top w:val="single" w:sz="4" w:space="0" w:color="auto"/>
              <w:bottom w:val="single" w:sz="4" w:space="0" w:color="auto"/>
            </w:tcBorders>
            <w:shd w:val="clear" w:color="auto" w:fill="auto"/>
            <w:vAlign w:val="bottom"/>
          </w:tcPr>
          <w:p w14:paraId="37F0B3B0" w14:textId="77777777" w:rsidR="00B73BB1" w:rsidRPr="0013104E" w:rsidRDefault="00B73BB1" w:rsidP="00844791">
            <w:pPr>
              <w:suppressAutoHyphens w:val="0"/>
              <w:spacing w:before="80" w:after="80" w:line="220" w:lineRule="exact"/>
              <w:jc w:val="right"/>
              <w:rPr>
                <w:b/>
                <w:bCs/>
                <w:color w:val="000000" w:themeColor="text1"/>
                <w:sz w:val="18"/>
              </w:rPr>
            </w:pPr>
            <w:r>
              <w:rPr>
                <w:b/>
                <w:bCs/>
                <w:color w:val="000000" w:themeColor="text1"/>
                <w:sz w:val="18"/>
              </w:rPr>
              <w:t>5 916</w:t>
            </w:r>
          </w:p>
        </w:tc>
        <w:tc>
          <w:tcPr>
            <w:tcW w:w="1143" w:type="dxa"/>
            <w:tcBorders>
              <w:top w:val="single" w:sz="4" w:space="0" w:color="auto"/>
              <w:bottom w:val="single" w:sz="4" w:space="0" w:color="auto"/>
            </w:tcBorders>
            <w:shd w:val="clear" w:color="auto" w:fill="auto"/>
            <w:vAlign w:val="bottom"/>
          </w:tcPr>
          <w:p w14:paraId="282A2F18" w14:textId="77777777" w:rsidR="00B73BB1" w:rsidRPr="0013104E" w:rsidRDefault="00B73BB1" w:rsidP="00844791">
            <w:pPr>
              <w:suppressAutoHyphens w:val="0"/>
              <w:spacing w:before="80" w:after="80" w:line="220" w:lineRule="exact"/>
              <w:jc w:val="right"/>
              <w:rPr>
                <w:b/>
                <w:bCs/>
                <w:color w:val="000000" w:themeColor="text1"/>
                <w:sz w:val="18"/>
              </w:rPr>
            </w:pPr>
            <w:r>
              <w:rPr>
                <w:b/>
                <w:bCs/>
                <w:color w:val="000000" w:themeColor="text1"/>
                <w:sz w:val="18"/>
              </w:rPr>
              <w:t>6 012</w:t>
            </w:r>
          </w:p>
        </w:tc>
      </w:tr>
      <w:tr w:rsidR="00B73BB1" w:rsidRPr="006C3A04" w14:paraId="524ECD34" w14:textId="77777777" w:rsidTr="00420771">
        <w:tc>
          <w:tcPr>
            <w:tcW w:w="5101" w:type="dxa"/>
            <w:tcBorders>
              <w:top w:val="single" w:sz="4" w:space="0" w:color="auto"/>
            </w:tcBorders>
            <w:shd w:val="clear" w:color="auto" w:fill="auto"/>
            <w:hideMark/>
          </w:tcPr>
          <w:p w14:paraId="1F63B5ED" w14:textId="77777777" w:rsidR="00B73BB1" w:rsidRPr="0013104E" w:rsidRDefault="00B73BB1" w:rsidP="00844791">
            <w:pPr>
              <w:suppressAutoHyphens w:val="0"/>
              <w:spacing w:before="40" w:after="40" w:line="220" w:lineRule="exact"/>
              <w:rPr>
                <w:color w:val="000000" w:themeColor="text1"/>
                <w:sz w:val="18"/>
                <w:lang w:val="fr-FR"/>
              </w:rPr>
            </w:pPr>
            <w:r>
              <w:rPr>
                <w:color w:val="000000" w:themeColor="text1"/>
                <w:sz w:val="18"/>
                <w:lang w:val="fr-FR"/>
              </w:rPr>
              <w:t>Répartition des financements de projets par domaines d’action</w:t>
            </w:r>
          </w:p>
        </w:tc>
        <w:tc>
          <w:tcPr>
            <w:tcW w:w="1126" w:type="dxa"/>
            <w:tcBorders>
              <w:top w:val="single" w:sz="4" w:space="0" w:color="auto"/>
            </w:tcBorders>
            <w:shd w:val="clear" w:color="auto" w:fill="auto"/>
            <w:vAlign w:val="bottom"/>
          </w:tcPr>
          <w:p w14:paraId="4F4707B5" w14:textId="77777777" w:rsidR="00B73BB1" w:rsidRPr="0013104E" w:rsidRDefault="00B73BB1" w:rsidP="00844791">
            <w:pPr>
              <w:suppressAutoHyphens w:val="0"/>
              <w:spacing w:before="40" w:after="40" w:line="220" w:lineRule="exact"/>
              <w:jc w:val="right"/>
              <w:rPr>
                <w:color w:val="000000" w:themeColor="text1"/>
                <w:sz w:val="18"/>
                <w:lang w:val="fr-FR"/>
              </w:rPr>
            </w:pPr>
          </w:p>
        </w:tc>
        <w:tc>
          <w:tcPr>
            <w:tcW w:w="1143" w:type="dxa"/>
            <w:tcBorders>
              <w:top w:val="single" w:sz="4" w:space="0" w:color="auto"/>
            </w:tcBorders>
            <w:shd w:val="clear" w:color="auto" w:fill="auto"/>
            <w:vAlign w:val="bottom"/>
          </w:tcPr>
          <w:p w14:paraId="72FF96F3" w14:textId="77777777" w:rsidR="00B73BB1" w:rsidRPr="0013104E" w:rsidRDefault="00B73BB1" w:rsidP="00844791">
            <w:pPr>
              <w:suppressAutoHyphens w:val="0"/>
              <w:spacing w:before="40" w:after="40" w:line="220" w:lineRule="exact"/>
              <w:jc w:val="right"/>
              <w:rPr>
                <w:color w:val="000000" w:themeColor="text1"/>
                <w:sz w:val="18"/>
                <w:lang w:val="fr-FR"/>
              </w:rPr>
            </w:pPr>
          </w:p>
        </w:tc>
      </w:tr>
      <w:tr w:rsidR="00B73BB1" w:rsidRPr="0013104E" w14:paraId="7DC3AE00" w14:textId="77777777" w:rsidTr="00420771">
        <w:tc>
          <w:tcPr>
            <w:tcW w:w="5101" w:type="dxa"/>
            <w:shd w:val="clear" w:color="auto" w:fill="auto"/>
            <w:hideMark/>
          </w:tcPr>
          <w:p w14:paraId="34233782" w14:textId="77777777" w:rsidR="00B73BB1" w:rsidRPr="0013104E" w:rsidRDefault="00B73BB1" w:rsidP="00844791">
            <w:pPr>
              <w:suppressAutoHyphens w:val="0"/>
              <w:spacing w:before="40" w:after="40" w:line="220" w:lineRule="exact"/>
              <w:rPr>
                <w:color w:val="000000" w:themeColor="text1"/>
                <w:sz w:val="18"/>
                <w:lang w:val="fr-FR"/>
              </w:rPr>
            </w:pPr>
            <w:r>
              <w:rPr>
                <w:color w:val="000000" w:themeColor="text1"/>
                <w:sz w:val="18"/>
                <w:lang w:val="fr-FR"/>
              </w:rPr>
              <w:t>Travail de l’enfance et de la jeunesse</w:t>
            </w:r>
          </w:p>
        </w:tc>
        <w:tc>
          <w:tcPr>
            <w:tcW w:w="1126" w:type="dxa"/>
            <w:shd w:val="clear" w:color="auto" w:fill="auto"/>
            <w:vAlign w:val="bottom"/>
          </w:tcPr>
          <w:p w14:paraId="4615341E"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51 249</w:t>
            </w:r>
          </w:p>
        </w:tc>
        <w:tc>
          <w:tcPr>
            <w:tcW w:w="1143" w:type="dxa"/>
            <w:shd w:val="clear" w:color="auto" w:fill="auto"/>
            <w:vAlign w:val="bottom"/>
          </w:tcPr>
          <w:p w14:paraId="367D3E16"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52 639</w:t>
            </w:r>
          </w:p>
        </w:tc>
      </w:tr>
      <w:tr w:rsidR="00B73BB1" w:rsidRPr="0013104E" w14:paraId="12D51A30" w14:textId="77777777" w:rsidTr="00420771">
        <w:tc>
          <w:tcPr>
            <w:tcW w:w="5101" w:type="dxa"/>
            <w:shd w:val="clear" w:color="auto" w:fill="auto"/>
            <w:hideMark/>
          </w:tcPr>
          <w:p w14:paraId="56F7384D" w14:textId="77777777" w:rsidR="00B73BB1" w:rsidRPr="0013104E" w:rsidRDefault="00B73BB1" w:rsidP="00844791">
            <w:pPr>
              <w:suppressAutoHyphens w:val="0"/>
              <w:spacing w:before="40" w:after="40" w:line="220" w:lineRule="exact"/>
              <w:rPr>
                <w:color w:val="000000" w:themeColor="text1"/>
                <w:sz w:val="18"/>
                <w:lang w:val="fr-FR"/>
              </w:rPr>
            </w:pPr>
            <w:r>
              <w:rPr>
                <w:color w:val="000000" w:themeColor="text1"/>
                <w:sz w:val="18"/>
                <w:lang w:val="fr-FR"/>
              </w:rPr>
              <w:t>Travail social et insertion des jeunes</w:t>
            </w:r>
          </w:p>
        </w:tc>
        <w:tc>
          <w:tcPr>
            <w:tcW w:w="1126" w:type="dxa"/>
            <w:shd w:val="clear" w:color="auto" w:fill="auto"/>
            <w:vAlign w:val="bottom"/>
          </w:tcPr>
          <w:p w14:paraId="6537B704"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112 155</w:t>
            </w:r>
          </w:p>
        </w:tc>
        <w:tc>
          <w:tcPr>
            <w:tcW w:w="1143" w:type="dxa"/>
            <w:shd w:val="clear" w:color="auto" w:fill="auto"/>
            <w:vAlign w:val="bottom"/>
          </w:tcPr>
          <w:p w14:paraId="2574F483"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120 555</w:t>
            </w:r>
          </w:p>
        </w:tc>
      </w:tr>
      <w:tr w:rsidR="00B73BB1" w:rsidRPr="0013104E" w14:paraId="64BD55AC" w14:textId="77777777" w:rsidTr="00420771">
        <w:tc>
          <w:tcPr>
            <w:tcW w:w="5101" w:type="dxa"/>
            <w:shd w:val="clear" w:color="auto" w:fill="auto"/>
            <w:hideMark/>
          </w:tcPr>
          <w:p w14:paraId="145A59B0" w14:textId="77777777" w:rsidR="00B73BB1" w:rsidRPr="0013104E" w:rsidRDefault="00B73BB1" w:rsidP="00844791">
            <w:pPr>
              <w:suppressAutoHyphens w:val="0"/>
              <w:spacing w:before="40" w:after="40" w:line="220" w:lineRule="exact"/>
              <w:rPr>
                <w:color w:val="000000" w:themeColor="text1"/>
                <w:sz w:val="18"/>
                <w:lang w:val="fr-FR"/>
              </w:rPr>
            </w:pPr>
            <w:r>
              <w:rPr>
                <w:color w:val="000000" w:themeColor="text1"/>
                <w:sz w:val="18"/>
                <w:lang w:val="fr-FR"/>
              </w:rPr>
              <w:t>Promotion des enfants dans les crèches et les garderies à domicile</w:t>
            </w:r>
          </w:p>
        </w:tc>
        <w:tc>
          <w:tcPr>
            <w:tcW w:w="1126" w:type="dxa"/>
            <w:shd w:val="clear" w:color="auto" w:fill="auto"/>
            <w:vAlign w:val="bottom"/>
          </w:tcPr>
          <w:p w14:paraId="692F7BE4"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2 300</w:t>
            </w:r>
          </w:p>
        </w:tc>
        <w:tc>
          <w:tcPr>
            <w:tcW w:w="1143" w:type="dxa"/>
            <w:shd w:val="clear" w:color="auto" w:fill="auto"/>
            <w:vAlign w:val="bottom"/>
          </w:tcPr>
          <w:p w14:paraId="5DB0DA8E"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2 300</w:t>
            </w:r>
          </w:p>
        </w:tc>
      </w:tr>
      <w:tr w:rsidR="00B73BB1" w:rsidRPr="0013104E" w14:paraId="2E6F82C2" w14:textId="77777777" w:rsidTr="00420771">
        <w:tc>
          <w:tcPr>
            <w:tcW w:w="5101" w:type="dxa"/>
            <w:shd w:val="clear" w:color="auto" w:fill="auto"/>
            <w:hideMark/>
          </w:tcPr>
          <w:p w14:paraId="4E8C8A64" w14:textId="77777777" w:rsidR="00B73BB1" w:rsidRPr="0013104E" w:rsidRDefault="00B73BB1" w:rsidP="00844791">
            <w:pPr>
              <w:suppressAutoHyphens w:val="0"/>
              <w:spacing w:before="40" w:after="40" w:line="220" w:lineRule="exact"/>
              <w:rPr>
                <w:color w:val="000000" w:themeColor="text1"/>
                <w:sz w:val="18"/>
                <w:lang w:val="fr-FR"/>
              </w:rPr>
            </w:pPr>
            <w:r>
              <w:rPr>
                <w:color w:val="000000" w:themeColor="text1"/>
                <w:sz w:val="18"/>
                <w:lang w:val="fr-FR"/>
              </w:rPr>
              <w:t>Aide aux familles, aux jeunes, aux parents et aux autres personnes ayant la garde</w:t>
            </w:r>
          </w:p>
        </w:tc>
        <w:tc>
          <w:tcPr>
            <w:tcW w:w="1126" w:type="dxa"/>
            <w:shd w:val="clear" w:color="auto" w:fill="auto"/>
            <w:vAlign w:val="bottom"/>
          </w:tcPr>
          <w:p w14:paraId="00A5EF2E"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18 134</w:t>
            </w:r>
          </w:p>
        </w:tc>
        <w:tc>
          <w:tcPr>
            <w:tcW w:w="1143" w:type="dxa"/>
            <w:shd w:val="clear" w:color="auto" w:fill="auto"/>
            <w:vAlign w:val="bottom"/>
          </w:tcPr>
          <w:p w14:paraId="78D56ACF"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18 134</w:t>
            </w:r>
          </w:p>
        </w:tc>
      </w:tr>
      <w:tr w:rsidR="00B73BB1" w:rsidRPr="0013104E" w14:paraId="157CB16B" w14:textId="77777777" w:rsidTr="00420771">
        <w:tc>
          <w:tcPr>
            <w:tcW w:w="5101" w:type="dxa"/>
            <w:tcBorders>
              <w:bottom w:val="single" w:sz="4" w:space="0" w:color="auto"/>
            </w:tcBorders>
            <w:shd w:val="clear" w:color="auto" w:fill="auto"/>
            <w:hideMark/>
          </w:tcPr>
          <w:p w14:paraId="06F81FBA" w14:textId="77777777" w:rsidR="00B73BB1" w:rsidRPr="0013104E" w:rsidRDefault="00B73BB1" w:rsidP="00844791">
            <w:pPr>
              <w:suppressAutoHyphens w:val="0"/>
              <w:spacing w:before="40" w:after="40" w:line="220" w:lineRule="exact"/>
              <w:rPr>
                <w:color w:val="000000" w:themeColor="text1"/>
                <w:sz w:val="18"/>
                <w:lang w:val="fr-FR"/>
              </w:rPr>
            </w:pPr>
            <w:r>
              <w:rPr>
                <w:color w:val="000000" w:themeColor="text1"/>
                <w:sz w:val="18"/>
                <w:lang w:val="fr-FR"/>
              </w:rPr>
              <w:t>Autres tâches fédérales centrales de protection de l’enfance et de la jeunesse</w:t>
            </w:r>
          </w:p>
        </w:tc>
        <w:tc>
          <w:tcPr>
            <w:tcW w:w="1126" w:type="dxa"/>
            <w:tcBorders>
              <w:bottom w:val="single" w:sz="4" w:space="0" w:color="auto"/>
            </w:tcBorders>
            <w:shd w:val="clear" w:color="auto" w:fill="auto"/>
            <w:vAlign w:val="bottom"/>
          </w:tcPr>
          <w:p w14:paraId="77E5CE7A"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15 414</w:t>
            </w:r>
          </w:p>
        </w:tc>
        <w:tc>
          <w:tcPr>
            <w:tcW w:w="1143" w:type="dxa"/>
            <w:tcBorders>
              <w:bottom w:val="single" w:sz="4" w:space="0" w:color="auto"/>
            </w:tcBorders>
            <w:shd w:val="clear" w:color="auto" w:fill="auto"/>
            <w:vAlign w:val="bottom"/>
          </w:tcPr>
          <w:p w14:paraId="462F0918" w14:textId="77777777" w:rsidR="00B73BB1" w:rsidRPr="0013104E" w:rsidRDefault="00B73BB1" w:rsidP="00844791">
            <w:pPr>
              <w:suppressAutoHyphens w:val="0"/>
              <w:spacing w:before="40" w:after="40" w:line="220" w:lineRule="exact"/>
              <w:jc w:val="right"/>
              <w:rPr>
                <w:color w:val="000000" w:themeColor="text1"/>
                <w:sz w:val="18"/>
              </w:rPr>
            </w:pPr>
            <w:r>
              <w:rPr>
                <w:color w:val="000000" w:themeColor="text1"/>
                <w:sz w:val="18"/>
              </w:rPr>
              <w:t>18 954</w:t>
            </w:r>
          </w:p>
        </w:tc>
      </w:tr>
      <w:tr w:rsidR="00B73BB1" w:rsidRPr="0013104E" w14:paraId="5ADE970E" w14:textId="77777777" w:rsidTr="00420771">
        <w:tc>
          <w:tcPr>
            <w:tcW w:w="5101" w:type="dxa"/>
            <w:tcBorders>
              <w:top w:val="single" w:sz="4" w:space="0" w:color="auto"/>
              <w:bottom w:val="single" w:sz="4" w:space="0" w:color="auto"/>
            </w:tcBorders>
            <w:shd w:val="clear" w:color="auto" w:fill="auto"/>
            <w:hideMark/>
          </w:tcPr>
          <w:p w14:paraId="6BAF0539" w14:textId="77777777" w:rsidR="00B73BB1" w:rsidRPr="0013104E" w:rsidRDefault="00B73BB1" w:rsidP="00844791">
            <w:pPr>
              <w:suppressAutoHyphens w:val="0"/>
              <w:spacing w:before="80" w:after="80" w:line="220" w:lineRule="exact"/>
              <w:ind w:left="283"/>
              <w:rPr>
                <w:b/>
                <w:bCs/>
                <w:color w:val="000000" w:themeColor="text1"/>
                <w:sz w:val="18"/>
                <w:lang w:val="fr-FR"/>
              </w:rPr>
            </w:pPr>
            <w:r>
              <w:rPr>
                <w:b/>
                <w:bCs/>
                <w:color w:val="000000" w:themeColor="text1"/>
                <w:sz w:val="18"/>
                <w:lang w:val="fr-FR"/>
              </w:rPr>
              <w:t>Financement total du projet</w:t>
            </w:r>
          </w:p>
        </w:tc>
        <w:tc>
          <w:tcPr>
            <w:tcW w:w="1126" w:type="dxa"/>
            <w:tcBorders>
              <w:top w:val="single" w:sz="4" w:space="0" w:color="auto"/>
              <w:bottom w:val="single" w:sz="4" w:space="0" w:color="auto"/>
            </w:tcBorders>
            <w:shd w:val="clear" w:color="auto" w:fill="auto"/>
            <w:vAlign w:val="bottom"/>
          </w:tcPr>
          <w:p w14:paraId="3468541E" w14:textId="77777777" w:rsidR="00B73BB1" w:rsidRPr="0013104E" w:rsidRDefault="00B73BB1" w:rsidP="00844791">
            <w:pPr>
              <w:suppressAutoHyphens w:val="0"/>
              <w:spacing w:before="80" w:after="80" w:line="220" w:lineRule="exact"/>
              <w:jc w:val="right"/>
              <w:rPr>
                <w:b/>
                <w:bCs/>
                <w:color w:val="000000" w:themeColor="text1"/>
                <w:sz w:val="18"/>
              </w:rPr>
            </w:pPr>
            <w:r>
              <w:rPr>
                <w:b/>
                <w:bCs/>
                <w:color w:val="000000" w:themeColor="text1"/>
                <w:sz w:val="18"/>
              </w:rPr>
              <w:t xml:space="preserve">199 252 </w:t>
            </w:r>
          </w:p>
        </w:tc>
        <w:tc>
          <w:tcPr>
            <w:tcW w:w="1143" w:type="dxa"/>
            <w:tcBorders>
              <w:top w:val="single" w:sz="4" w:space="0" w:color="auto"/>
              <w:bottom w:val="single" w:sz="4" w:space="0" w:color="auto"/>
            </w:tcBorders>
            <w:shd w:val="clear" w:color="auto" w:fill="auto"/>
            <w:vAlign w:val="bottom"/>
          </w:tcPr>
          <w:p w14:paraId="216FD8D8" w14:textId="77777777" w:rsidR="00B73BB1" w:rsidRPr="0013104E" w:rsidRDefault="00B73BB1" w:rsidP="00844791">
            <w:pPr>
              <w:suppressAutoHyphens w:val="0"/>
              <w:spacing w:before="80" w:after="80" w:line="220" w:lineRule="exact"/>
              <w:jc w:val="right"/>
              <w:rPr>
                <w:b/>
                <w:bCs/>
                <w:color w:val="000000" w:themeColor="text1"/>
                <w:sz w:val="18"/>
              </w:rPr>
            </w:pPr>
            <w:r>
              <w:rPr>
                <w:b/>
                <w:bCs/>
                <w:color w:val="000000" w:themeColor="text1"/>
                <w:sz w:val="18"/>
              </w:rPr>
              <w:t>212 582</w:t>
            </w:r>
          </w:p>
        </w:tc>
      </w:tr>
      <w:tr w:rsidR="00B73BB1" w:rsidRPr="0013104E" w14:paraId="48B684D8" w14:textId="77777777" w:rsidTr="00420771">
        <w:tc>
          <w:tcPr>
            <w:tcW w:w="5101" w:type="dxa"/>
            <w:tcBorders>
              <w:top w:val="single" w:sz="4" w:space="0" w:color="auto"/>
            </w:tcBorders>
            <w:shd w:val="clear" w:color="auto" w:fill="auto"/>
            <w:noWrap/>
            <w:hideMark/>
          </w:tcPr>
          <w:p w14:paraId="2855E3F5" w14:textId="77777777" w:rsidR="00B73BB1" w:rsidRPr="0013104E" w:rsidRDefault="00B73BB1" w:rsidP="00844791">
            <w:pPr>
              <w:suppressAutoHyphens w:val="0"/>
              <w:spacing w:before="80" w:after="80" w:line="220" w:lineRule="exact"/>
              <w:ind w:left="283"/>
              <w:rPr>
                <w:b/>
                <w:bCs/>
                <w:color w:val="000000" w:themeColor="text1"/>
                <w:sz w:val="18"/>
              </w:rPr>
            </w:pPr>
            <w:r>
              <w:rPr>
                <w:b/>
                <w:bCs/>
                <w:color w:val="000000" w:themeColor="text1"/>
                <w:sz w:val="18"/>
              </w:rPr>
              <w:t>Total</w:t>
            </w:r>
          </w:p>
        </w:tc>
        <w:tc>
          <w:tcPr>
            <w:tcW w:w="1126" w:type="dxa"/>
            <w:tcBorders>
              <w:top w:val="single" w:sz="4" w:space="0" w:color="auto"/>
            </w:tcBorders>
            <w:shd w:val="clear" w:color="auto" w:fill="auto"/>
            <w:vAlign w:val="bottom"/>
          </w:tcPr>
          <w:p w14:paraId="0216E8C0" w14:textId="77777777" w:rsidR="00B73BB1" w:rsidRPr="0013104E" w:rsidRDefault="00B73BB1" w:rsidP="00844791">
            <w:pPr>
              <w:suppressAutoHyphens w:val="0"/>
              <w:spacing w:before="80" w:after="80" w:line="220" w:lineRule="exact"/>
              <w:jc w:val="right"/>
              <w:rPr>
                <w:b/>
                <w:bCs/>
                <w:color w:val="000000" w:themeColor="text1"/>
                <w:sz w:val="18"/>
              </w:rPr>
            </w:pPr>
            <w:r>
              <w:rPr>
                <w:b/>
                <w:bCs/>
                <w:color w:val="000000" w:themeColor="text1"/>
                <w:sz w:val="18"/>
              </w:rPr>
              <w:t>205 168</w:t>
            </w:r>
          </w:p>
        </w:tc>
        <w:tc>
          <w:tcPr>
            <w:tcW w:w="1143" w:type="dxa"/>
            <w:tcBorders>
              <w:top w:val="single" w:sz="4" w:space="0" w:color="auto"/>
            </w:tcBorders>
            <w:shd w:val="clear" w:color="auto" w:fill="auto"/>
            <w:vAlign w:val="bottom"/>
          </w:tcPr>
          <w:p w14:paraId="43EBD0D0" w14:textId="77777777" w:rsidR="00B73BB1" w:rsidRPr="0013104E" w:rsidRDefault="00B73BB1" w:rsidP="00844791">
            <w:pPr>
              <w:suppressAutoHyphens w:val="0"/>
              <w:spacing w:before="80" w:after="80" w:line="220" w:lineRule="exact"/>
              <w:jc w:val="right"/>
              <w:rPr>
                <w:b/>
                <w:bCs/>
                <w:color w:val="000000" w:themeColor="text1"/>
                <w:sz w:val="18"/>
              </w:rPr>
            </w:pPr>
            <w:r>
              <w:rPr>
                <w:b/>
                <w:bCs/>
                <w:color w:val="000000" w:themeColor="text1"/>
                <w:sz w:val="18"/>
              </w:rPr>
              <w:t>218 594</w:t>
            </w:r>
          </w:p>
        </w:tc>
      </w:tr>
    </w:tbl>
    <w:p w14:paraId="1D1335AD" w14:textId="61D0C6BA" w:rsidR="00B73BB1" w:rsidRPr="0013104E" w:rsidRDefault="00B73BB1" w:rsidP="007E4A1C">
      <w:pPr>
        <w:spacing w:before="120" w:line="220" w:lineRule="exact"/>
        <w:ind w:left="1134" w:right="1134" w:firstLine="170"/>
        <w:rPr>
          <w:color w:val="000000" w:themeColor="text1"/>
          <w:sz w:val="18"/>
          <w:lang w:val="fr-FR"/>
        </w:rPr>
      </w:pPr>
      <w:r>
        <w:rPr>
          <w:i/>
          <w:iCs/>
          <w:color w:val="000000" w:themeColor="text1"/>
          <w:sz w:val="18"/>
          <w:lang w:val="fr-FR"/>
        </w:rPr>
        <w:t>Source</w:t>
      </w:r>
      <w:r w:rsidR="003E00EB">
        <w:rPr>
          <w:color w:val="000000" w:themeColor="text1"/>
          <w:sz w:val="18"/>
          <w:lang w:val="fr-FR"/>
        </w:rPr>
        <w:t> </w:t>
      </w:r>
      <w:r>
        <w:rPr>
          <w:color w:val="000000" w:themeColor="text1"/>
          <w:sz w:val="18"/>
          <w:lang w:val="fr-FR"/>
        </w:rPr>
        <w:t>: Ministère fédéral de la famille, des personnes âgées, des femmes et de la jeunesse</w:t>
      </w:r>
      <w:r w:rsidR="003E00EB">
        <w:rPr>
          <w:color w:val="000000" w:themeColor="text1"/>
          <w:sz w:val="18"/>
          <w:lang w:val="fr-FR"/>
        </w:rPr>
        <w:t> </w:t>
      </w:r>
      <w:r>
        <w:rPr>
          <w:color w:val="000000" w:themeColor="text1"/>
          <w:sz w:val="18"/>
          <w:lang w:val="fr-FR"/>
        </w:rPr>
        <w:t>; Haushaltsansätze des Kinder- und Jugendplans des Bundes.</w:t>
      </w:r>
    </w:p>
    <w:p w14:paraId="43EB5E3C" w14:textId="09ADE3E6" w:rsidR="00B73BB1" w:rsidRPr="0013104E" w:rsidRDefault="00B73BB1" w:rsidP="007E4A1C">
      <w:pPr>
        <w:pStyle w:val="Titre1"/>
        <w:spacing w:before="240" w:after="120"/>
        <w:rPr>
          <w:b/>
          <w:bCs/>
          <w:color w:val="000000" w:themeColor="text1"/>
          <w:lang w:val="fr-FR"/>
        </w:rPr>
      </w:pPr>
      <w:r>
        <w:rPr>
          <w:color w:val="000000" w:themeColor="text1"/>
          <w:lang w:val="fr-FR"/>
        </w:rPr>
        <w:t>Tableau 12</w:t>
      </w:r>
      <w:r w:rsidR="007E4A1C">
        <w:rPr>
          <w:color w:val="000000" w:themeColor="text1"/>
          <w:lang w:val="fr-FR"/>
        </w:rPr>
        <w:br/>
      </w:r>
      <w:r>
        <w:rPr>
          <w:b/>
          <w:bCs/>
          <w:color w:val="000000" w:themeColor="text1"/>
          <w:lang w:val="fr-FR"/>
        </w:rPr>
        <w:t>Présentation générale des programmes d’investissement «</w:t>
      </w:r>
      <w:r w:rsidR="003E00EB">
        <w:rPr>
          <w:b/>
          <w:bCs/>
          <w:color w:val="000000" w:themeColor="text1"/>
          <w:lang w:val="fr-FR"/>
        </w:rPr>
        <w:t> </w:t>
      </w:r>
      <w:r>
        <w:rPr>
          <w:b/>
          <w:bCs/>
          <w:color w:val="000000" w:themeColor="text1"/>
          <w:lang w:val="fr-FR"/>
        </w:rPr>
        <w:t>Financement des services de garde d’enfants</w:t>
      </w:r>
      <w:r w:rsidR="003E00EB">
        <w:rPr>
          <w:b/>
          <w:bCs/>
          <w:color w:val="000000" w:themeColor="text1"/>
          <w:lang w:val="fr-FR"/>
        </w:rPr>
        <w:t> </w:t>
      </w:r>
      <w:r>
        <w:rPr>
          <w:b/>
          <w:bCs/>
          <w:color w:val="000000" w:themeColor="text1"/>
          <w:lang w:val="fr-FR"/>
        </w:rPr>
        <w:t>» 2008</w:t>
      </w:r>
      <w:r w:rsidR="007E4A1C">
        <w:rPr>
          <w:b/>
          <w:bCs/>
          <w:color w:val="000000" w:themeColor="text1"/>
          <w:lang w:val="fr-FR"/>
        </w:rPr>
        <w:t>-</w:t>
      </w:r>
      <w:r>
        <w:rPr>
          <w:b/>
          <w:bCs/>
          <w:color w:val="000000" w:themeColor="text1"/>
          <w:lang w:val="fr-FR"/>
        </w:rPr>
        <w:t>2013, 2013</w:t>
      </w:r>
      <w:r w:rsidR="007E4A1C">
        <w:rPr>
          <w:b/>
          <w:bCs/>
          <w:color w:val="000000" w:themeColor="text1"/>
          <w:lang w:val="fr-FR"/>
        </w:rPr>
        <w:t>-</w:t>
      </w:r>
      <w:r>
        <w:rPr>
          <w:b/>
          <w:bCs/>
          <w:color w:val="000000" w:themeColor="text1"/>
          <w:lang w:val="fr-FR"/>
        </w:rPr>
        <w:t>2014, 2015</w:t>
      </w:r>
      <w:r w:rsidR="007E4A1C">
        <w:rPr>
          <w:b/>
          <w:bCs/>
          <w:color w:val="000000" w:themeColor="text1"/>
          <w:lang w:val="fr-FR"/>
        </w:rPr>
        <w:t>-</w:t>
      </w:r>
      <w:r>
        <w:rPr>
          <w:b/>
          <w:bCs/>
          <w:color w:val="000000" w:themeColor="text1"/>
          <w:lang w:val="fr-FR"/>
        </w:rPr>
        <w:t>2018, 2017</w:t>
      </w:r>
      <w:r w:rsidR="007E4A1C">
        <w:rPr>
          <w:b/>
          <w:bCs/>
          <w:color w:val="000000" w:themeColor="text1"/>
          <w:lang w:val="fr-FR"/>
        </w:rPr>
        <w:t>-</w:t>
      </w:r>
      <w:r>
        <w:rPr>
          <w:b/>
          <w:bCs/>
          <w:color w:val="000000" w:themeColor="text1"/>
          <w:lang w:val="fr-FR"/>
        </w:rPr>
        <w:t>2020, 2020</w:t>
      </w:r>
      <w:r w:rsidR="007E4A1C">
        <w:rPr>
          <w:b/>
          <w:bCs/>
          <w:color w:val="000000" w:themeColor="text1"/>
          <w:lang w:val="fr-FR"/>
        </w:rPr>
        <w:t>-</w:t>
      </w:r>
      <w:r>
        <w:rPr>
          <w:b/>
          <w:bCs/>
          <w:color w:val="000000" w:themeColor="text1"/>
          <w:lang w:val="fr-FR"/>
        </w:rPr>
        <w:t>2021</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31"/>
        <w:gridCol w:w="1404"/>
        <w:gridCol w:w="1309"/>
        <w:gridCol w:w="818"/>
        <w:gridCol w:w="1145"/>
        <w:gridCol w:w="1798"/>
      </w:tblGrid>
      <w:tr w:rsidR="00B73BB1" w:rsidRPr="0013104E" w14:paraId="7EC1B6AC" w14:textId="77777777" w:rsidTr="007E4A1C">
        <w:trPr>
          <w:tblHeader/>
        </w:trPr>
        <w:tc>
          <w:tcPr>
            <w:tcW w:w="1760" w:type="dxa"/>
            <w:tcBorders>
              <w:top w:val="single" w:sz="4" w:space="0" w:color="auto"/>
              <w:bottom w:val="single" w:sz="12" w:space="0" w:color="auto"/>
            </w:tcBorders>
            <w:shd w:val="clear" w:color="auto" w:fill="auto"/>
            <w:vAlign w:val="bottom"/>
            <w:hideMark/>
          </w:tcPr>
          <w:p w14:paraId="378AFA7D" w14:textId="77777777" w:rsidR="00B73BB1" w:rsidRPr="0013104E" w:rsidRDefault="00B73BB1" w:rsidP="007E4A1C">
            <w:pPr>
              <w:suppressAutoHyphens w:val="0"/>
              <w:spacing w:before="80" w:after="80" w:line="200" w:lineRule="exact"/>
              <w:rPr>
                <w:i/>
                <w:color w:val="000000" w:themeColor="text1"/>
                <w:sz w:val="16"/>
                <w:lang w:val="fr-FR"/>
              </w:rPr>
            </w:pPr>
            <w:r>
              <w:rPr>
                <w:i/>
                <w:color w:val="000000" w:themeColor="text1"/>
                <w:sz w:val="16"/>
                <w:lang w:val="fr-FR"/>
              </w:rPr>
              <w:t xml:space="preserve">Programme d’investissement pour le financement des services de garde d’enfants </w:t>
            </w:r>
          </w:p>
        </w:tc>
        <w:tc>
          <w:tcPr>
            <w:tcW w:w="1217" w:type="dxa"/>
            <w:tcBorders>
              <w:top w:val="single" w:sz="4" w:space="0" w:color="auto"/>
              <w:bottom w:val="single" w:sz="12" w:space="0" w:color="auto"/>
            </w:tcBorders>
            <w:shd w:val="clear" w:color="auto" w:fill="auto"/>
            <w:vAlign w:val="bottom"/>
            <w:hideMark/>
          </w:tcPr>
          <w:p w14:paraId="69B86D51" w14:textId="77777777" w:rsidR="00B73BB1" w:rsidRPr="0013104E" w:rsidRDefault="00B73BB1" w:rsidP="007E4A1C">
            <w:pPr>
              <w:suppressAutoHyphens w:val="0"/>
              <w:spacing w:before="80" w:after="80" w:line="200" w:lineRule="exact"/>
              <w:jc w:val="right"/>
              <w:rPr>
                <w:i/>
                <w:color w:val="000000" w:themeColor="text1"/>
                <w:sz w:val="16"/>
                <w:lang w:val="fr-FR"/>
              </w:rPr>
            </w:pPr>
            <w:r>
              <w:rPr>
                <w:i/>
                <w:color w:val="000000" w:themeColor="text1"/>
                <w:sz w:val="16"/>
                <w:lang w:val="fr-FR"/>
              </w:rPr>
              <w:t>Groupes cibles</w:t>
            </w:r>
          </w:p>
        </w:tc>
        <w:tc>
          <w:tcPr>
            <w:tcW w:w="1134" w:type="dxa"/>
            <w:tcBorders>
              <w:top w:val="single" w:sz="4" w:space="0" w:color="auto"/>
              <w:bottom w:val="single" w:sz="12" w:space="0" w:color="auto"/>
            </w:tcBorders>
            <w:shd w:val="clear" w:color="auto" w:fill="auto"/>
            <w:vAlign w:val="bottom"/>
            <w:hideMark/>
          </w:tcPr>
          <w:p w14:paraId="6346A972" w14:textId="77777777" w:rsidR="00B73BB1" w:rsidRPr="0013104E" w:rsidRDefault="00B73BB1" w:rsidP="007E4A1C">
            <w:pPr>
              <w:suppressAutoHyphens w:val="0"/>
              <w:spacing w:before="80" w:after="80" w:line="200" w:lineRule="exact"/>
              <w:jc w:val="right"/>
              <w:rPr>
                <w:i/>
                <w:color w:val="000000" w:themeColor="text1"/>
                <w:sz w:val="16"/>
                <w:lang w:val="fr-FR"/>
              </w:rPr>
            </w:pPr>
            <w:r>
              <w:rPr>
                <w:i/>
                <w:color w:val="000000" w:themeColor="text1"/>
                <w:sz w:val="16"/>
                <w:lang w:val="fr-FR"/>
              </w:rPr>
              <w:t>Lieux nouvellement créés</w:t>
            </w:r>
          </w:p>
        </w:tc>
        <w:tc>
          <w:tcPr>
            <w:tcW w:w="709" w:type="dxa"/>
            <w:tcBorders>
              <w:top w:val="single" w:sz="4" w:space="0" w:color="auto"/>
              <w:bottom w:val="single" w:sz="12" w:space="0" w:color="auto"/>
            </w:tcBorders>
            <w:shd w:val="clear" w:color="auto" w:fill="auto"/>
            <w:vAlign w:val="bottom"/>
            <w:hideMark/>
          </w:tcPr>
          <w:p w14:paraId="28DF5F45" w14:textId="77777777" w:rsidR="00B73BB1" w:rsidRPr="0013104E" w:rsidRDefault="00B73BB1" w:rsidP="007E4A1C">
            <w:pPr>
              <w:suppressAutoHyphens w:val="0"/>
              <w:spacing w:before="80" w:after="80" w:line="200" w:lineRule="exact"/>
              <w:jc w:val="right"/>
              <w:rPr>
                <w:i/>
                <w:color w:val="000000" w:themeColor="text1"/>
                <w:sz w:val="16"/>
                <w:lang w:val="fr-FR"/>
              </w:rPr>
            </w:pPr>
            <w:r>
              <w:rPr>
                <w:i/>
                <w:color w:val="000000" w:themeColor="text1"/>
                <w:sz w:val="16"/>
                <w:lang w:val="fr-FR"/>
              </w:rPr>
              <w:t>Lieux sécurisés</w:t>
            </w:r>
          </w:p>
        </w:tc>
        <w:tc>
          <w:tcPr>
            <w:tcW w:w="992" w:type="dxa"/>
            <w:tcBorders>
              <w:top w:val="single" w:sz="4" w:space="0" w:color="auto"/>
              <w:bottom w:val="single" w:sz="12" w:space="0" w:color="auto"/>
            </w:tcBorders>
            <w:shd w:val="clear" w:color="auto" w:fill="auto"/>
            <w:vAlign w:val="bottom"/>
            <w:hideMark/>
          </w:tcPr>
          <w:p w14:paraId="1C56A047" w14:textId="77777777" w:rsidR="00B73BB1" w:rsidRPr="0013104E" w:rsidRDefault="00B73BB1" w:rsidP="007E4A1C">
            <w:pPr>
              <w:suppressAutoHyphens w:val="0"/>
              <w:spacing w:before="80" w:after="80" w:line="200" w:lineRule="exact"/>
              <w:jc w:val="right"/>
              <w:rPr>
                <w:i/>
                <w:color w:val="000000" w:themeColor="text1"/>
                <w:sz w:val="16"/>
                <w:lang w:val="fr-FR"/>
              </w:rPr>
            </w:pPr>
            <w:r>
              <w:rPr>
                <w:i/>
                <w:color w:val="000000" w:themeColor="text1"/>
                <w:sz w:val="16"/>
                <w:lang w:val="fr-FR"/>
              </w:rPr>
              <w:t>Total des lieux promus</w:t>
            </w:r>
          </w:p>
        </w:tc>
        <w:tc>
          <w:tcPr>
            <w:tcW w:w="1558" w:type="dxa"/>
            <w:tcBorders>
              <w:top w:val="single" w:sz="4" w:space="0" w:color="auto"/>
              <w:bottom w:val="single" w:sz="12" w:space="0" w:color="auto"/>
            </w:tcBorders>
            <w:shd w:val="clear" w:color="auto" w:fill="auto"/>
            <w:vAlign w:val="bottom"/>
            <w:hideMark/>
          </w:tcPr>
          <w:p w14:paraId="424F7ED6" w14:textId="69549482" w:rsidR="00B73BB1" w:rsidRPr="0013104E" w:rsidRDefault="00B73BB1" w:rsidP="007E4A1C">
            <w:pPr>
              <w:suppressAutoHyphens w:val="0"/>
              <w:spacing w:before="80" w:after="80" w:line="200" w:lineRule="exact"/>
              <w:jc w:val="right"/>
              <w:rPr>
                <w:i/>
                <w:color w:val="000000" w:themeColor="text1"/>
                <w:sz w:val="16"/>
                <w:lang w:val="fr-FR"/>
              </w:rPr>
            </w:pPr>
            <w:r>
              <w:rPr>
                <w:i/>
                <w:color w:val="000000" w:themeColor="text1"/>
                <w:sz w:val="16"/>
                <w:lang w:val="fr-FR"/>
              </w:rPr>
              <w:t xml:space="preserve">Financement </w:t>
            </w:r>
            <w:r w:rsidR="007E4A1C">
              <w:rPr>
                <w:i/>
                <w:color w:val="000000" w:themeColor="text1"/>
                <w:sz w:val="16"/>
                <w:lang w:val="fr-FR"/>
              </w:rPr>
              <w:br/>
            </w:r>
            <w:r>
              <w:rPr>
                <w:i/>
                <w:color w:val="000000" w:themeColor="text1"/>
                <w:sz w:val="16"/>
                <w:lang w:val="fr-FR"/>
              </w:rPr>
              <w:t>fédéral fourni</w:t>
            </w:r>
          </w:p>
        </w:tc>
      </w:tr>
      <w:tr w:rsidR="00B73BB1" w:rsidRPr="0013104E" w14:paraId="2E172E37" w14:textId="77777777" w:rsidTr="007E4A1C">
        <w:tc>
          <w:tcPr>
            <w:tcW w:w="1760" w:type="dxa"/>
            <w:tcBorders>
              <w:top w:val="single" w:sz="12" w:space="0" w:color="auto"/>
            </w:tcBorders>
            <w:shd w:val="clear" w:color="auto" w:fill="auto"/>
            <w:noWrap/>
            <w:hideMark/>
          </w:tcPr>
          <w:p w14:paraId="6889EA01" w14:textId="539CACE6" w:rsidR="00B73BB1" w:rsidRPr="0013104E" w:rsidRDefault="00B73BB1" w:rsidP="007E4A1C">
            <w:pPr>
              <w:suppressAutoHyphens w:val="0"/>
              <w:spacing w:before="40" w:after="40" w:line="220" w:lineRule="exact"/>
              <w:rPr>
                <w:color w:val="000000" w:themeColor="text1"/>
                <w:sz w:val="18"/>
              </w:rPr>
            </w:pPr>
            <w:r>
              <w:rPr>
                <w:color w:val="000000" w:themeColor="text1"/>
                <w:sz w:val="18"/>
              </w:rPr>
              <w:t>1) 2008</w:t>
            </w:r>
            <w:r w:rsidR="007E4A1C">
              <w:rPr>
                <w:color w:val="000000" w:themeColor="text1"/>
                <w:sz w:val="18"/>
              </w:rPr>
              <w:t>-</w:t>
            </w:r>
            <w:r>
              <w:rPr>
                <w:color w:val="000000" w:themeColor="text1"/>
                <w:sz w:val="18"/>
              </w:rPr>
              <w:t>2013</w:t>
            </w:r>
          </w:p>
        </w:tc>
        <w:tc>
          <w:tcPr>
            <w:tcW w:w="1217" w:type="dxa"/>
            <w:tcBorders>
              <w:top w:val="single" w:sz="12" w:space="0" w:color="auto"/>
            </w:tcBorders>
            <w:shd w:val="clear" w:color="auto" w:fill="auto"/>
            <w:noWrap/>
            <w:vAlign w:val="bottom"/>
            <w:hideMark/>
          </w:tcPr>
          <w:p w14:paraId="0DE31C95" w14:textId="77777777" w:rsidR="00B73BB1" w:rsidRPr="0013104E" w:rsidRDefault="00B73BB1" w:rsidP="007E4A1C">
            <w:pPr>
              <w:suppressAutoHyphens w:val="0"/>
              <w:spacing w:before="40" w:after="40" w:line="220" w:lineRule="exact"/>
              <w:jc w:val="right"/>
              <w:rPr>
                <w:color w:val="000000" w:themeColor="text1"/>
                <w:sz w:val="18"/>
                <w:lang w:val="fr-FR"/>
              </w:rPr>
            </w:pPr>
            <w:r>
              <w:rPr>
                <w:color w:val="000000" w:themeColor="text1"/>
                <w:sz w:val="18"/>
                <w:lang w:val="fr-FR"/>
              </w:rPr>
              <w:t>Moins de 3 ans</w:t>
            </w:r>
          </w:p>
        </w:tc>
        <w:tc>
          <w:tcPr>
            <w:tcW w:w="1134" w:type="dxa"/>
            <w:tcBorders>
              <w:top w:val="single" w:sz="12" w:space="0" w:color="auto"/>
            </w:tcBorders>
            <w:shd w:val="clear" w:color="auto" w:fill="auto"/>
            <w:noWrap/>
            <w:vAlign w:val="bottom"/>
            <w:hideMark/>
          </w:tcPr>
          <w:p w14:paraId="5CCC290A" w14:textId="77777777" w:rsidR="00B73BB1" w:rsidRPr="0013104E" w:rsidRDefault="00B73BB1" w:rsidP="007E4A1C">
            <w:pPr>
              <w:suppressAutoHyphens w:val="0"/>
              <w:spacing w:before="40" w:after="40" w:line="220" w:lineRule="exact"/>
              <w:jc w:val="right"/>
              <w:rPr>
                <w:color w:val="000000" w:themeColor="text1"/>
                <w:sz w:val="18"/>
              </w:rPr>
            </w:pPr>
            <w:r>
              <w:rPr>
                <w:color w:val="000000" w:themeColor="text1"/>
                <w:sz w:val="18"/>
              </w:rPr>
              <w:t>314 117</w:t>
            </w:r>
          </w:p>
        </w:tc>
        <w:tc>
          <w:tcPr>
            <w:tcW w:w="709" w:type="dxa"/>
            <w:tcBorders>
              <w:top w:val="single" w:sz="12" w:space="0" w:color="auto"/>
            </w:tcBorders>
            <w:shd w:val="clear" w:color="auto" w:fill="auto"/>
            <w:noWrap/>
            <w:vAlign w:val="bottom"/>
            <w:hideMark/>
          </w:tcPr>
          <w:p w14:paraId="1F4F4538" w14:textId="77777777" w:rsidR="00B73BB1" w:rsidRPr="0013104E" w:rsidRDefault="00B73BB1" w:rsidP="007E4A1C">
            <w:pPr>
              <w:suppressAutoHyphens w:val="0"/>
              <w:spacing w:before="40" w:after="40" w:line="220" w:lineRule="exact"/>
              <w:jc w:val="right"/>
              <w:rPr>
                <w:color w:val="000000" w:themeColor="text1"/>
                <w:sz w:val="18"/>
              </w:rPr>
            </w:pPr>
            <w:r>
              <w:rPr>
                <w:color w:val="000000" w:themeColor="text1"/>
                <w:sz w:val="18"/>
              </w:rPr>
              <w:t>84 415</w:t>
            </w:r>
          </w:p>
        </w:tc>
        <w:tc>
          <w:tcPr>
            <w:tcW w:w="992" w:type="dxa"/>
            <w:tcBorders>
              <w:top w:val="single" w:sz="12" w:space="0" w:color="auto"/>
            </w:tcBorders>
            <w:shd w:val="clear" w:color="auto" w:fill="auto"/>
            <w:noWrap/>
            <w:vAlign w:val="bottom"/>
            <w:hideMark/>
          </w:tcPr>
          <w:p w14:paraId="3F1F2DFD" w14:textId="77777777" w:rsidR="00B73BB1" w:rsidRPr="0013104E" w:rsidRDefault="00B73BB1" w:rsidP="007E4A1C">
            <w:pPr>
              <w:suppressAutoHyphens w:val="0"/>
              <w:spacing w:before="40" w:after="40" w:line="220" w:lineRule="exact"/>
              <w:jc w:val="right"/>
              <w:rPr>
                <w:color w:val="000000" w:themeColor="text1"/>
                <w:sz w:val="18"/>
              </w:rPr>
            </w:pPr>
            <w:r>
              <w:rPr>
                <w:color w:val="000000" w:themeColor="text1"/>
                <w:sz w:val="18"/>
              </w:rPr>
              <w:t>398 532</w:t>
            </w:r>
          </w:p>
        </w:tc>
        <w:tc>
          <w:tcPr>
            <w:tcW w:w="1558" w:type="dxa"/>
            <w:tcBorders>
              <w:top w:val="single" w:sz="12" w:space="0" w:color="auto"/>
            </w:tcBorders>
            <w:shd w:val="clear" w:color="auto" w:fill="auto"/>
            <w:noWrap/>
            <w:vAlign w:val="bottom"/>
            <w:hideMark/>
          </w:tcPr>
          <w:p w14:paraId="2A34290A" w14:textId="32D28412" w:rsidR="00B73BB1" w:rsidRPr="0013104E" w:rsidRDefault="00B73BB1" w:rsidP="007E4A1C">
            <w:pPr>
              <w:suppressAutoHyphens w:val="0"/>
              <w:spacing w:before="40" w:after="40" w:line="220" w:lineRule="exact"/>
              <w:jc w:val="right"/>
              <w:rPr>
                <w:color w:val="000000" w:themeColor="text1"/>
                <w:sz w:val="18"/>
              </w:rPr>
            </w:pPr>
            <w:r>
              <w:rPr>
                <w:color w:val="000000" w:themeColor="text1"/>
                <w:sz w:val="18"/>
              </w:rPr>
              <w:t>2 150 000 000</w:t>
            </w:r>
            <w:r w:rsidR="003E00EB">
              <w:rPr>
                <w:color w:val="000000" w:themeColor="text1"/>
                <w:sz w:val="18"/>
              </w:rPr>
              <w:t> </w:t>
            </w:r>
            <w:r>
              <w:rPr>
                <w:color w:val="000000" w:themeColor="text1"/>
                <w:sz w:val="18"/>
              </w:rPr>
              <w:t>€</w:t>
            </w:r>
          </w:p>
        </w:tc>
      </w:tr>
      <w:tr w:rsidR="00B73BB1" w:rsidRPr="0013104E" w14:paraId="4B561005" w14:textId="77777777" w:rsidTr="007E4A1C">
        <w:tc>
          <w:tcPr>
            <w:tcW w:w="1760" w:type="dxa"/>
            <w:shd w:val="clear" w:color="auto" w:fill="auto"/>
            <w:noWrap/>
            <w:hideMark/>
          </w:tcPr>
          <w:p w14:paraId="4A54B5B1" w14:textId="77777777" w:rsidR="00B73BB1" w:rsidRPr="0013104E" w:rsidRDefault="00B73BB1" w:rsidP="007E4A1C">
            <w:pPr>
              <w:suppressAutoHyphens w:val="0"/>
              <w:spacing w:before="40" w:after="40" w:line="220" w:lineRule="exact"/>
              <w:rPr>
                <w:color w:val="000000" w:themeColor="text1"/>
                <w:sz w:val="18"/>
                <w:lang w:val="fr-FR"/>
              </w:rPr>
            </w:pPr>
            <w:r>
              <w:rPr>
                <w:color w:val="000000" w:themeColor="text1"/>
                <w:sz w:val="18"/>
                <w:lang w:val="fr-FR"/>
              </w:rPr>
              <w:t>2) 2013-2014</w:t>
            </w:r>
          </w:p>
        </w:tc>
        <w:tc>
          <w:tcPr>
            <w:tcW w:w="1217" w:type="dxa"/>
            <w:shd w:val="clear" w:color="auto" w:fill="auto"/>
            <w:noWrap/>
            <w:vAlign w:val="bottom"/>
            <w:hideMark/>
          </w:tcPr>
          <w:p w14:paraId="2ECB2C9B" w14:textId="77777777" w:rsidR="00B73BB1" w:rsidRPr="0013104E" w:rsidRDefault="00B73BB1" w:rsidP="007E4A1C">
            <w:pPr>
              <w:suppressAutoHyphens w:val="0"/>
              <w:spacing w:before="40" w:after="40" w:line="220" w:lineRule="exact"/>
              <w:jc w:val="right"/>
              <w:rPr>
                <w:color w:val="000000" w:themeColor="text1"/>
                <w:sz w:val="18"/>
                <w:lang w:val="fr-FR"/>
              </w:rPr>
            </w:pPr>
            <w:r>
              <w:rPr>
                <w:color w:val="000000" w:themeColor="text1"/>
                <w:sz w:val="18"/>
                <w:lang w:val="fr-FR"/>
              </w:rPr>
              <w:t>Moins de 3 ans</w:t>
            </w:r>
          </w:p>
        </w:tc>
        <w:tc>
          <w:tcPr>
            <w:tcW w:w="1134" w:type="dxa"/>
            <w:shd w:val="clear" w:color="auto" w:fill="auto"/>
            <w:noWrap/>
            <w:vAlign w:val="bottom"/>
            <w:hideMark/>
          </w:tcPr>
          <w:p w14:paraId="437AFFF7" w14:textId="77777777" w:rsidR="00B73BB1" w:rsidRPr="0013104E" w:rsidRDefault="00B73BB1" w:rsidP="007E4A1C">
            <w:pPr>
              <w:suppressAutoHyphens w:val="0"/>
              <w:spacing w:before="40" w:after="40" w:line="220" w:lineRule="exact"/>
              <w:jc w:val="right"/>
              <w:rPr>
                <w:color w:val="000000" w:themeColor="text1"/>
                <w:sz w:val="18"/>
              </w:rPr>
            </w:pPr>
            <w:r>
              <w:rPr>
                <w:color w:val="000000" w:themeColor="text1"/>
                <w:sz w:val="18"/>
              </w:rPr>
              <w:t>79 704</w:t>
            </w:r>
          </w:p>
        </w:tc>
        <w:tc>
          <w:tcPr>
            <w:tcW w:w="709" w:type="dxa"/>
            <w:shd w:val="clear" w:color="auto" w:fill="auto"/>
            <w:noWrap/>
            <w:vAlign w:val="bottom"/>
            <w:hideMark/>
          </w:tcPr>
          <w:p w14:paraId="60BA6F69" w14:textId="77777777" w:rsidR="00B73BB1" w:rsidRPr="0013104E" w:rsidRDefault="00B73BB1" w:rsidP="007E4A1C">
            <w:pPr>
              <w:suppressAutoHyphens w:val="0"/>
              <w:spacing w:before="40" w:after="40" w:line="220" w:lineRule="exact"/>
              <w:jc w:val="right"/>
              <w:rPr>
                <w:color w:val="000000" w:themeColor="text1"/>
                <w:sz w:val="18"/>
              </w:rPr>
            </w:pPr>
            <w:r>
              <w:rPr>
                <w:color w:val="000000" w:themeColor="text1"/>
                <w:sz w:val="18"/>
              </w:rPr>
              <w:t>4 151</w:t>
            </w:r>
          </w:p>
        </w:tc>
        <w:tc>
          <w:tcPr>
            <w:tcW w:w="992" w:type="dxa"/>
            <w:shd w:val="clear" w:color="auto" w:fill="auto"/>
            <w:noWrap/>
            <w:vAlign w:val="bottom"/>
            <w:hideMark/>
          </w:tcPr>
          <w:p w14:paraId="6B50F053" w14:textId="77777777" w:rsidR="00B73BB1" w:rsidRPr="0013104E" w:rsidRDefault="00B73BB1" w:rsidP="007E4A1C">
            <w:pPr>
              <w:suppressAutoHyphens w:val="0"/>
              <w:spacing w:before="40" w:after="40" w:line="220" w:lineRule="exact"/>
              <w:jc w:val="right"/>
              <w:rPr>
                <w:color w:val="000000" w:themeColor="text1"/>
                <w:sz w:val="18"/>
              </w:rPr>
            </w:pPr>
            <w:r>
              <w:rPr>
                <w:color w:val="000000" w:themeColor="text1"/>
                <w:sz w:val="18"/>
              </w:rPr>
              <w:t>83 855</w:t>
            </w:r>
          </w:p>
        </w:tc>
        <w:tc>
          <w:tcPr>
            <w:tcW w:w="1558" w:type="dxa"/>
            <w:shd w:val="clear" w:color="auto" w:fill="auto"/>
            <w:noWrap/>
            <w:vAlign w:val="bottom"/>
            <w:hideMark/>
          </w:tcPr>
          <w:p w14:paraId="1B20908C" w14:textId="0B2A733A" w:rsidR="00B73BB1" w:rsidRPr="0013104E" w:rsidRDefault="00B73BB1" w:rsidP="007E4A1C">
            <w:pPr>
              <w:suppressAutoHyphens w:val="0"/>
              <w:spacing w:before="40" w:after="40" w:line="220" w:lineRule="exact"/>
              <w:jc w:val="right"/>
              <w:rPr>
                <w:color w:val="000000" w:themeColor="text1"/>
                <w:sz w:val="18"/>
              </w:rPr>
            </w:pPr>
            <w:r>
              <w:rPr>
                <w:color w:val="000000" w:themeColor="text1"/>
                <w:sz w:val="18"/>
              </w:rPr>
              <w:t>580 500 000</w:t>
            </w:r>
            <w:r w:rsidR="003E00EB">
              <w:rPr>
                <w:color w:val="000000" w:themeColor="text1"/>
                <w:sz w:val="18"/>
              </w:rPr>
              <w:t> </w:t>
            </w:r>
            <w:r>
              <w:rPr>
                <w:color w:val="000000" w:themeColor="text1"/>
                <w:sz w:val="18"/>
              </w:rPr>
              <w:t>€</w:t>
            </w:r>
          </w:p>
        </w:tc>
      </w:tr>
      <w:tr w:rsidR="00B73BB1" w:rsidRPr="0013104E" w14:paraId="34EDFE50" w14:textId="77777777" w:rsidTr="007E4A1C">
        <w:tc>
          <w:tcPr>
            <w:tcW w:w="1760" w:type="dxa"/>
            <w:tcBorders>
              <w:bottom w:val="single" w:sz="4" w:space="0" w:color="auto"/>
            </w:tcBorders>
            <w:shd w:val="clear" w:color="auto" w:fill="auto"/>
            <w:noWrap/>
            <w:hideMark/>
          </w:tcPr>
          <w:p w14:paraId="3FB15C65" w14:textId="26966A43" w:rsidR="00B73BB1" w:rsidRPr="0013104E" w:rsidRDefault="00B73BB1" w:rsidP="007E4A1C">
            <w:pPr>
              <w:suppressAutoHyphens w:val="0"/>
              <w:spacing w:before="40" w:after="40" w:line="220" w:lineRule="exact"/>
              <w:rPr>
                <w:color w:val="000000" w:themeColor="text1"/>
                <w:sz w:val="18"/>
              </w:rPr>
            </w:pPr>
            <w:r>
              <w:rPr>
                <w:color w:val="000000" w:themeColor="text1"/>
                <w:sz w:val="18"/>
              </w:rPr>
              <w:t>3) 2015</w:t>
            </w:r>
            <w:r w:rsidR="007E4A1C">
              <w:rPr>
                <w:color w:val="000000" w:themeColor="text1"/>
                <w:sz w:val="18"/>
              </w:rPr>
              <w:t>-</w:t>
            </w:r>
            <w:r>
              <w:rPr>
                <w:color w:val="000000" w:themeColor="text1"/>
                <w:sz w:val="18"/>
              </w:rPr>
              <w:t>2018*</w:t>
            </w:r>
          </w:p>
        </w:tc>
        <w:tc>
          <w:tcPr>
            <w:tcW w:w="1217" w:type="dxa"/>
            <w:tcBorders>
              <w:bottom w:val="single" w:sz="4" w:space="0" w:color="auto"/>
            </w:tcBorders>
            <w:shd w:val="clear" w:color="auto" w:fill="auto"/>
            <w:noWrap/>
            <w:vAlign w:val="bottom"/>
            <w:hideMark/>
          </w:tcPr>
          <w:p w14:paraId="12325A99" w14:textId="77777777" w:rsidR="00B73BB1" w:rsidRPr="0013104E" w:rsidRDefault="00B73BB1" w:rsidP="007E4A1C">
            <w:pPr>
              <w:suppressAutoHyphens w:val="0"/>
              <w:spacing w:before="40" w:after="40" w:line="220" w:lineRule="exact"/>
              <w:jc w:val="right"/>
              <w:rPr>
                <w:color w:val="000000" w:themeColor="text1"/>
                <w:sz w:val="18"/>
                <w:lang w:val="fr-FR"/>
              </w:rPr>
            </w:pPr>
            <w:r>
              <w:rPr>
                <w:color w:val="000000" w:themeColor="text1"/>
                <w:sz w:val="18"/>
                <w:lang w:val="fr-FR"/>
              </w:rPr>
              <w:t>Moins de 3 ans</w:t>
            </w:r>
          </w:p>
        </w:tc>
        <w:tc>
          <w:tcPr>
            <w:tcW w:w="1134" w:type="dxa"/>
            <w:tcBorders>
              <w:bottom w:val="single" w:sz="4" w:space="0" w:color="auto"/>
            </w:tcBorders>
            <w:shd w:val="clear" w:color="auto" w:fill="auto"/>
            <w:noWrap/>
            <w:vAlign w:val="bottom"/>
            <w:hideMark/>
          </w:tcPr>
          <w:p w14:paraId="30CA5322" w14:textId="77777777" w:rsidR="00B73BB1" w:rsidRPr="0013104E" w:rsidRDefault="00B73BB1" w:rsidP="007E4A1C">
            <w:pPr>
              <w:suppressAutoHyphens w:val="0"/>
              <w:spacing w:before="40" w:after="40" w:line="220" w:lineRule="exact"/>
              <w:jc w:val="right"/>
              <w:rPr>
                <w:color w:val="000000" w:themeColor="text1"/>
                <w:sz w:val="18"/>
              </w:rPr>
            </w:pPr>
            <w:r>
              <w:rPr>
                <w:color w:val="000000" w:themeColor="text1"/>
                <w:sz w:val="18"/>
              </w:rPr>
              <w:t>63 580</w:t>
            </w:r>
          </w:p>
        </w:tc>
        <w:tc>
          <w:tcPr>
            <w:tcW w:w="709" w:type="dxa"/>
            <w:tcBorders>
              <w:bottom w:val="single" w:sz="4" w:space="0" w:color="auto"/>
            </w:tcBorders>
            <w:shd w:val="clear" w:color="auto" w:fill="auto"/>
            <w:noWrap/>
            <w:vAlign w:val="bottom"/>
            <w:hideMark/>
          </w:tcPr>
          <w:p w14:paraId="5CE417FE" w14:textId="77777777" w:rsidR="00B73BB1" w:rsidRPr="0013104E" w:rsidRDefault="00B73BB1" w:rsidP="007E4A1C">
            <w:pPr>
              <w:suppressAutoHyphens w:val="0"/>
              <w:spacing w:before="40" w:after="40" w:line="220" w:lineRule="exact"/>
              <w:jc w:val="right"/>
              <w:rPr>
                <w:color w:val="000000" w:themeColor="text1"/>
                <w:sz w:val="18"/>
              </w:rPr>
            </w:pPr>
            <w:r>
              <w:rPr>
                <w:color w:val="000000" w:themeColor="text1"/>
                <w:sz w:val="18"/>
              </w:rPr>
              <w:t>18 298</w:t>
            </w:r>
          </w:p>
        </w:tc>
        <w:tc>
          <w:tcPr>
            <w:tcW w:w="992" w:type="dxa"/>
            <w:tcBorders>
              <w:bottom w:val="single" w:sz="4" w:space="0" w:color="auto"/>
            </w:tcBorders>
            <w:shd w:val="clear" w:color="auto" w:fill="auto"/>
            <w:noWrap/>
            <w:vAlign w:val="bottom"/>
            <w:hideMark/>
          </w:tcPr>
          <w:p w14:paraId="3579408B" w14:textId="77777777" w:rsidR="00B73BB1" w:rsidRPr="0013104E" w:rsidRDefault="00B73BB1" w:rsidP="007E4A1C">
            <w:pPr>
              <w:suppressAutoHyphens w:val="0"/>
              <w:spacing w:before="40" w:after="40" w:line="220" w:lineRule="exact"/>
              <w:jc w:val="right"/>
              <w:rPr>
                <w:color w:val="000000" w:themeColor="text1"/>
                <w:sz w:val="18"/>
              </w:rPr>
            </w:pPr>
            <w:r>
              <w:rPr>
                <w:color w:val="000000" w:themeColor="text1"/>
                <w:sz w:val="18"/>
              </w:rPr>
              <w:t>81 878</w:t>
            </w:r>
          </w:p>
        </w:tc>
        <w:tc>
          <w:tcPr>
            <w:tcW w:w="1558" w:type="dxa"/>
            <w:tcBorders>
              <w:bottom w:val="single" w:sz="4" w:space="0" w:color="auto"/>
            </w:tcBorders>
            <w:shd w:val="clear" w:color="auto" w:fill="auto"/>
            <w:noWrap/>
            <w:vAlign w:val="bottom"/>
            <w:hideMark/>
          </w:tcPr>
          <w:p w14:paraId="07ADE31A" w14:textId="08089F61" w:rsidR="00B73BB1" w:rsidRPr="0013104E" w:rsidRDefault="00B73BB1" w:rsidP="007E4A1C">
            <w:pPr>
              <w:suppressAutoHyphens w:val="0"/>
              <w:spacing w:before="40" w:after="40" w:line="220" w:lineRule="exact"/>
              <w:jc w:val="right"/>
              <w:rPr>
                <w:color w:val="000000" w:themeColor="text1"/>
                <w:sz w:val="18"/>
              </w:rPr>
            </w:pPr>
            <w:r>
              <w:rPr>
                <w:color w:val="000000" w:themeColor="text1"/>
                <w:sz w:val="18"/>
              </w:rPr>
              <w:t>550 000 000</w:t>
            </w:r>
            <w:r w:rsidR="003E00EB">
              <w:rPr>
                <w:color w:val="000000" w:themeColor="text1"/>
                <w:sz w:val="18"/>
              </w:rPr>
              <w:t> </w:t>
            </w:r>
            <w:r>
              <w:rPr>
                <w:color w:val="000000" w:themeColor="text1"/>
                <w:sz w:val="18"/>
              </w:rPr>
              <w:t>€</w:t>
            </w:r>
          </w:p>
        </w:tc>
      </w:tr>
      <w:tr w:rsidR="00B73BB1" w:rsidRPr="0013104E" w14:paraId="02FD92FD" w14:textId="77777777" w:rsidTr="007E4A1C">
        <w:tc>
          <w:tcPr>
            <w:tcW w:w="1760" w:type="dxa"/>
            <w:tcBorders>
              <w:top w:val="single" w:sz="4" w:space="0" w:color="auto"/>
              <w:bottom w:val="single" w:sz="4" w:space="0" w:color="auto"/>
            </w:tcBorders>
            <w:shd w:val="clear" w:color="auto" w:fill="auto"/>
            <w:noWrap/>
            <w:hideMark/>
          </w:tcPr>
          <w:p w14:paraId="294220CD" w14:textId="77777777" w:rsidR="00B73BB1" w:rsidRPr="0013104E" w:rsidRDefault="00B73BB1" w:rsidP="007E4A1C">
            <w:pPr>
              <w:suppressAutoHyphens w:val="0"/>
              <w:spacing w:before="80" w:after="80" w:line="220" w:lineRule="exact"/>
              <w:ind w:left="283"/>
              <w:rPr>
                <w:b/>
                <w:color w:val="000000" w:themeColor="text1"/>
                <w:sz w:val="18"/>
              </w:rPr>
            </w:pPr>
            <w:r>
              <w:rPr>
                <w:b/>
                <w:color w:val="000000" w:themeColor="text1"/>
                <w:sz w:val="18"/>
              </w:rPr>
              <w:t>Total 2008–2018</w:t>
            </w:r>
          </w:p>
        </w:tc>
        <w:tc>
          <w:tcPr>
            <w:tcW w:w="1217" w:type="dxa"/>
            <w:tcBorders>
              <w:top w:val="single" w:sz="4" w:space="0" w:color="auto"/>
              <w:bottom w:val="single" w:sz="4" w:space="0" w:color="auto"/>
            </w:tcBorders>
            <w:shd w:val="clear" w:color="auto" w:fill="auto"/>
            <w:noWrap/>
            <w:vAlign w:val="bottom"/>
            <w:hideMark/>
          </w:tcPr>
          <w:p w14:paraId="68F114DD" w14:textId="77777777" w:rsidR="00B73BB1" w:rsidRPr="0013104E" w:rsidRDefault="00B73BB1" w:rsidP="007E4A1C">
            <w:pPr>
              <w:suppressAutoHyphens w:val="0"/>
              <w:spacing w:before="40" w:after="40" w:line="220" w:lineRule="exact"/>
              <w:jc w:val="right"/>
              <w:rPr>
                <w:b/>
                <w:color w:val="000000" w:themeColor="text1"/>
                <w:sz w:val="18"/>
              </w:rPr>
            </w:pPr>
            <w:r>
              <w:rPr>
                <w:b/>
                <w:color w:val="000000" w:themeColor="text1"/>
                <w:sz w:val="18"/>
              </w:rPr>
              <w:t xml:space="preserve"> </w:t>
            </w:r>
          </w:p>
        </w:tc>
        <w:tc>
          <w:tcPr>
            <w:tcW w:w="1134" w:type="dxa"/>
            <w:tcBorders>
              <w:top w:val="single" w:sz="4" w:space="0" w:color="auto"/>
              <w:bottom w:val="single" w:sz="4" w:space="0" w:color="auto"/>
            </w:tcBorders>
            <w:shd w:val="clear" w:color="auto" w:fill="auto"/>
            <w:noWrap/>
            <w:vAlign w:val="bottom"/>
            <w:hideMark/>
          </w:tcPr>
          <w:p w14:paraId="03BA4B90" w14:textId="77777777" w:rsidR="00B73BB1" w:rsidRPr="0013104E" w:rsidRDefault="00B73BB1" w:rsidP="007E4A1C">
            <w:pPr>
              <w:suppressAutoHyphens w:val="0"/>
              <w:spacing w:before="80" w:after="80" w:line="220" w:lineRule="exact"/>
              <w:jc w:val="right"/>
              <w:rPr>
                <w:b/>
                <w:color w:val="000000" w:themeColor="text1"/>
                <w:sz w:val="18"/>
              </w:rPr>
            </w:pPr>
            <w:r>
              <w:rPr>
                <w:b/>
                <w:color w:val="000000" w:themeColor="text1"/>
                <w:sz w:val="18"/>
              </w:rPr>
              <w:t>457 401</w:t>
            </w:r>
          </w:p>
        </w:tc>
        <w:tc>
          <w:tcPr>
            <w:tcW w:w="709" w:type="dxa"/>
            <w:tcBorders>
              <w:top w:val="single" w:sz="4" w:space="0" w:color="auto"/>
              <w:bottom w:val="single" w:sz="4" w:space="0" w:color="auto"/>
            </w:tcBorders>
            <w:shd w:val="clear" w:color="auto" w:fill="auto"/>
            <w:noWrap/>
            <w:vAlign w:val="bottom"/>
            <w:hideMark/>
          </w:tcPr>
          <w:p w14:paraId="1CF18EA8" w14:textId="77777777" w:rsidR="00B73BB1" w:rsidRPr="0013104E" w:rsidRDefault="00B73BB1" w:rsidP="007E4A1C">
            <w:pPr>
              <w:suppressAutoHyphens w:val="0"/>
              <w:spacing w:before="80" w:after="80" w:line="220" w:lineRule="exact"/>
              <w:jc w:val="right"/>
              <w:rPr>
                <w:b/>
                <w:color w:val="000000" w:themeColor="text1"/>
                <w:sz w:val="18"/>
              </w:rPr>
            </w:pPr>
            <w:r>
              <w:rPr>
                <w:b/>
                <w:color w:val="000000" w:themeColor="text1"/>
                <w:sz w:val="18"/>
              </w:rPr>
              <w:t>106 864</w:t>
            </w:r>
          </w:p>
        </w:tc>
        <w:tc>
          <w:tcPr>
            <w:tcW w:w="992" w:type="dxa"/>
            <w:tcBorders>
              <w:top w:val="single" w:sz="4" w:space="0" w:color="auto"/>
              <w:bottom w:val="single" w:sz="4" w:space="0" w:color="auto"/>
            </w:tcBorders>
            <w:shd w:val="clear" w:color="auto" w:fill="auto"/>
            <w:noWrap/>
            <w:vAlign w:val="bottom"/>
            <w:hideMark/>
          </w:tcPr>
          <w:p w14:paraId="79FA9779" w14:textId="77777777" w:rsidR="00B73BB1" w:rsidRPr="0013104E" w:rsidRDefault="00B73BB1" w:rsidP="007E4A1C">
            <w:pPr>
              <w:suppressAutoHyphens w:val="0"/>
              <w:spacing w:before="80" w:after="80" w:line="220" w:lineRule="exact"/>
              <w:jc w:val="right"/>
              <w:rPr>
                <w:b/>
                <w:color w:val="000000" w:themeColor="text1"/>
                <w:sz w:val="18"/>
              </w:rPr>
            </w:pPr>
            <w:r>
              <w:rPr>
                <w:b/>
                <w:color w:val="000000" w:themeColor="text1"/>
                <w:sz w:val="18"/>
              </w:rPr>
              <w:t>564 265</w:t>
            </w:r>
          </w:p>
        </w:tc>
        <w:tc>
          <w:tcPr>
            <w:tcW w:w="1558" w:type="dxa"/>
            <w:tcBorders>
              <w:top w:val="single" w:sz="4" w:space="0" w:color="auto"/>
            </w:tcBorders>
            <w:shd w:val="clear" w:color="auto" w:fill="auto"/>
            <w:noWrap/>
            <w:vAlign w:val="bottom"/>
            <w:hideMark/>
          </w:tcPr>
          <w:p w14:paraId="1D91F1FF" w14:textId="77777777" w:rsidR="00B73BB1" w:rsidRPr="0013104E" w:rsidRDefault="00B73BB1" w:rsidP="007E4A1C">
            <w:pPr>
              <w:suppressAutoHyphens w:val="0"/>
              <w:spacing w:before="80" w:after="80" w:line="220" w:lineRule="exact"/>
              <w:jc w:val="right"/>
              <w:rPr>
                <w:b/>
                <w:color w:val="000000" w:themeColor="text1"/>
                <w:sz w:val="18"/>
              </w:rPr>
            </w:pPr>
            <w:r>
              <w:rPr>
                <w:b/>
                <w:color w:val="000000" w:themeColor="text1"/>
                <w:sz w:val="18"/>
              </w:rPr>
              <w:t>3 280 500 000</w:t>
            </w:r>
          </w:p>
        </w:tc>
      </w:tr>
      <w:tr w:rsidR="00B73BB1" w:rsidRPr="0013104E" w14:paraId="0B3F9C5B" w14:textId="77777777" w:rsidTr="007E4A1C">
        <w:tc>
          <w:tcPr>
            <w:tcW w:w="1760" w:type="dxa"/>
            <w:tcBorders>
              <w:top w:val="single" w:sz="4" w:space="0" w:color="auto"/>
            </w:tcBorders>
            <w:shd w:val="clear" w:color="auto" w:fill="auto"/>
            <w:noWrap/>
            <w:hideMark/>
          </w:tcPr>
          <w:p w14:paraId="54FCB519" w14:textId="2A9067D9" w:rsidR="00B73BB1" w:rsidRPr="0013104E" w:rsidRDefault="00B73BB1" w:rsidP="007E4A1C">
            <w:pPr>
              <w:suppressAutoHyphens w:val="0"/>
              <w:spacing w:before="40" w:after="40" w:line="220" w:lineRule="exact"/>
              <w:rPr>
                <w:i/>
                <w:iCs/>
                <w:color w:val="000000" w:themeColor="text1"/>
                <w:sz w:val="18"/>
              </w:rPr>
            </w:pPr>
            <w:r>
              <w:rPr>
                <w:i/>
                <w:iCs/>
                <w:color w:val="000000" w:themeColor="text1"/>
                <w:sz w:val="18"/>
              </w:rPr>
              <w:t>4) 2017</w:t>
            </w:r>
            <w:r w:rsidR="007E4A1C">
              <w:rPr>
                <w:i/>
                <w:iCs/>
                <w:color w:val="000000" w:themeColor="text1"/>
                <w:sz w:val="18"/>
              </w:rPr>
              <w:t>-</w:t>
            </w:r>
            <w:r>
              <w:rPr>
                <w:i/>
                <w:iCs/>
                <w:color w:val="000000" w:themeColor="text1"/>
                <w:sz w:val="18"/>
              </w:rPr>
              <w:t>2020**</w:t>
            </w:r>
          </w:p>
        </w:tc>
        <w:tc>
          <w:tcPr>
            <w:tcW w:w="1217" w:type="dxa"/>
            <w:tcBorders>
              <w:top w:val="single" w:sz="4" w:space="0" w:color="auto"/>
            </w:tcBorders>
            <w:shd w:val="clear" w:color="auto" w:fill="auto"/>
            <w:noWrap/>
            <w:vAlign w:val="bottom"/>
            <w:hideMark/>
          </w:tcPr>
          <w:p w14:paraId="7DBC5AF8" w14:textId="4333AB70" w:rsidR="00B73BB1" w:rsidRPr="0013104E" w:rsidRDefault="00B73BB1" w:rsidP="007E4A1C">
            <w:pPr>
              <w:suppressAutoHyphens w:val="0"/>
              <w:spacing w:before="40" w:after="40" w:line="220" w:lineRule="exact"/>
              <w:jc w:val="right"/>
              <w:rPr>
                <w:i/>
                <w:iCs/>
                <w:color w:val="000000" w:themeColor="text1"/>
                <w:sz w:val="18"/>
                <w:lang w:val="fr-FR"/>
              </w:rPr>
            </w:pPr>
            <w:r>
              <w:rPr>
                <w:i/>
                <w:iCs/>
                <w:color w:val="000000" w:themeColor="text1"/>
                <w:sz w:val="18"/>
                <w:lang w:val="fr-FR"/>
              </w:rPr>
              <w:t xml:space="preserve">0 </w:t>
            </w:r>
            <w:r w:rsidR="007E4A1C">
              <w:rPr>
                <w:i/>
                <w:iCs/>
                <w:color w:val="000000" w:themeColor="text1"/>
                <w:sz w:val="18"/>
                <w:lang w:val="fr-FR"/>
              </w:rPr>
              <w:t>−</w:t>
            </w:r>
            <w:r>
              <w:rPr>
                <w:i/>
                <w:iCs/>
                <w:color w:val="000000" w:themeColor="text1"/>
                <w:sz w:val="18"/>
                <w:lang w:val="fr-FR"/>
              </w:rPr>
              <w:t xml:space="preserve"> préscolaire</w:t>
            </w:r>
          </w:p>
        </w:tc>
        <w:tc>
          <w:tcPr>
            <w:tcW w:w="2835" w:type="dxa"/>
            <w:gridSpan w:val="3"/>
            <w:tcBorders>
              <w:top w:val="single" w:sz="4" w:space="0" w:color="auto"/>
            </w:tcBorders>
            <w:shd w:val="clear" w:color="auto" w:fill="auto"/>
            <w:noWrap/>
            <w:vAlign w:val="bottom"/>
            <w:hideMark/>
          </w:tcPr>
          <w:p w14:paraId="3DFAD999" w14:textId="77777777" w:rsidR="00B73BB1" w:rsidRPr="0013104E" w:rsidRDefault="00B73BB1" w:rsidP="007E4A1C">
            <w:pPr>
              <w:suppressAutoHyphens w:val="0"/>
              <w:spacing w:before="40" w:after="40" w:line="220" w:lineRule="exact"/>
              <w:jc w:val="right"/>
              <w:rPr>
                <w:i/>
                <w:iCs/>
                <w:color w:val="000000" w:themeColor="text1"/>
                <w:sz w:val="18"/>
              </w:rPr>
            </w:pPr>
            <w:r>
              <w:rPr>
                <w:i/>
                <w:iCs/>
                <w:color w:val="000000" w:themeColor="text1"/>
                <w:sz w:val="18"/>
              </w:rPr>
              <w:t>229 743</w:t>
            </w:r>
          </w:p>
        </w:tc>
        <w:tc>
          <w:tcPr>
            <w:tcW w:w="1558" w:type="dxa"/>
            <w:tcBorders>
              <w:top w:val="single" w:sz="4" w:space="0" w:color="auto"/>
            </w:tcBorders>
            <w:shd w:val="clear" w:color="auto" w:fill="auto"/>
            <w:noWrap/>
            <w:vAlign w:val="bottom"/>
            <w:hideMark/>
          </w:tcPr>
          <w:p w14:paraId="5B7AA603" w14:textId="4B7BE865" w:rsidR="00B73BB1" w:rsidRPr="0013104E" w:rsidRDefault="00B73BB1" w:rsidP="007E4A1C">
            <w:pPr>
              <w:suppressAutoHyphens w:val="0"/>
              <w:spacing w:before="40" w:after="40" w:line="220" w:lineRule="exact"/>
              <w:jc w:val="right"/>
              <w:rPr>
                <w:i/>
                <w:iCs/>
                <w:color w:val="000000" w:themeColor="text1"/>
                <w:sz w:val="18"/>
              </w:rPr>
            </w:pPr>
            <w:r>
              <w:rPr>
                <w:i/>
                <w:iCs/>
                <w:color w:val="000000" w:themeColor="text1"/>
                <w:sz w:val="18"/>
              </w:rPr>
              <w:t>1 126 000 000</w:t>
            </w:r>
            <w:r w:rsidR="003E00EB">
              <w:rPr>
                <w:i/>
                <w:iCs/>
                <w:color w:val="000000" w:themeColor="text1"/>
                <w:sz w:val="18"/>
              </w:rPr>
              <w:t> </w:t>
            </w:r>
            <w:r>
              <w:rPr>
                <w:i/>
                <w:iCs/>
                <w:color w:val="000000" w:themeColor="text1"/>
                <w:sz w:val="18"/>
              </w:rPr>
              <w:t>€</w:t>
            </w:r>
          </w:p>
        </w:tc>
      </w:tr>
      <w:tr w:rsidR="00B73BB1" w:rsidRPr="0013104E" w14:paraId="18602291" w14:textId="77777777" w:rsidTr="007E4A1C">
        <w:tc>
          <w:tcPr>
            <w:tcW w:w="1760" w:type="dxa"/>
            <w:tcBorders>
              <w:bottom w:val="single" w:sz="4" w:space="0" w:color="auto"/>
            </w:tcBorders>
            <w:shd w:val="clear" w:color="auto" w:fill="auto"/>
            <w:noWrap/>
            <w:hideMark/>
          </w:tcPr>
          <w:p w14:paraId="225E0BAD" w14:textId="13C5C268" w:rsidR="00B73BB1" w:rsidRPr="0013104E" w:rsidRDefault="00B73BB1" w:rsidP="007E4A1C">
            <w:pPr>
              <w:suppressAutoHyphens w:val="0"/>
              <w:spacing w:before="40" w:after="40" w:line="220" w:lineRule="exact"/>
              <w:rPr>
                <w:i/>
                <w:iCs/>
                <w:color w:val="000000" w:themeColor="text1"/>
                <w:sz w:val="18"/>
              </w:rPr>
            </w:pPr>
            <w:r>
              <w:rPr>
                <w:i/>
                <w:iCs/>
                <w:color w:val="000000" w:themeColor="text1"/>
                <w:sz w:val="18"/>
              </w:rPr>
              <w:t>5) 2020</w:t>
            </w:r>
            <w:r w:rsidR="007E4A1C">
              <w:rPr>
                <w:i/>
                <w:iCs/>
                <w:color w:val="000000" w:themeColor="text1"/>
                <w:sz w:val="18"/>
              </w:rPr>
              <w:t>-</w:t>
            </w:r>
            <w:r>
              <w:rPr>
                <w:i/>
                <w:iCs/>
                <w:color w:val="000000" w:themeColor="text1"/>
                <w:sz w:val="18"/>
              </w:rPr>
              <w:t>2021***</w:t>
            </w:r>
          </w:p>
        </w:tc>
        <w:tc>
          <w:tcPr>
            <w:tcW w:w="1217" w:type="dxa"/>
            <w:tcBorders>
              <w:bottom w:val="single" w:sz="4" w:space="0" w:color="auto"/>
            </w:tcBorders>
            <w:shd w:val="clear" w:color="auto" w:fill="auto"/>
            <w:noWrap/>
            <w:vAlign w:val="bottom"/>
            <w:hideMark/>
          </w:tcPr>
          <w:p w14:paraId="0CF2C3AB" w14:textId="5B398D43" w:rsidR="00B73BB1" w:rsidRPr="0013104E" w:rsidRDefault="00B73BB1" w:rsidP="007E4A1C">
            <w:pPr>
              <w:suppressAutoHyphens w:val="0"/>
              <w:spacing w:before="40" w:after="40" w:line="220" w:lineRule="exact"/>
              <w:jc w:val="right"/>
              <w:rPr>
                <w:i/>
                <w:iCs/>
                <w:color w:val="000000" w:themeColor="text1"/>
                <w:sz w:val="18"/>
                <w:lang w:val="fr-FR"/>
              </w:rPr>
            </w:pPr>
            <w:r>
              <w:rPr>
                <w:i/>
                <w:iCs/>
                <w:color w:val="000000" w:themeColor="text1"/>
                <w:sz w:val="18"/>
                <w:lang w:val="fr-FR"/>
              </w:rPr>
              <w:t xml:space="preserve">0 </w:t>
            </w:r>
            <w:r w:rsidR="007E4A1C">
              <w:rPr>
                <w:i/>
                <w:iCs/>
                <w:color w:val="000000" w:themeColor="text1"/>
                <w:sz w:val="18"/>
                <w:lang w:val="fr-FR"/>
              </w:rPr>
              <w:t>−</w:t>
            </w:r>
            <w:r>
              <w:rPr>
                <w:i/>
                <w:iCs/>
                <w:color w:val="000000" w:themeColor="text1"/>
                <w:sz w:val="18"/>
                <w:lang w:val="fr-FR"/>
              </w:rPr>
              <w:t xml:space="preserve"> préscolaire</w:t>
            </w:r>
          </w:p>
        </w:tc>
        <w:tc>
          <w:tcPr>
            <w:tcW w:w="2835" w:type="dxa"/>
            <w:gridSpan w:val="3"/>
            <w:tcBorders>
              <w:bottom w:val="single" w:sz="4" w:space="0" w:color="auto"/>
            </w:tcBorders>
            <w:shd w:val="clear" w:color="auto" w:fill="auto"/>
            <w:noWrap/>
            <w:vAlign w:val="bottom"/>
            <w:hideMark/>
          </w:tcPr>
          <w:p w14:paraId="5849261A" w14:textId="77777777" w:rsidR="00B73BB1" w:rsidRPr="0013104E" w:rsidRDefault="00B73BB1" w:rsidP="007E4A1C">
            <w:pPr>
              <w:suppressAutoHyphens w:val="0"/>
              <w:spacing w:before="40" w:after="40" w:line="220" w:lineRule="exact"/>
              <w:jc w:val="right"/>
              <w:rPr>
                <w:i/>
                <w:iCs/>
                <w:color w:val="000000" w:themeColor="text1"/>
                <w:sz w:val="18"/>
              </w:rPr>
            </w:pPr>
            <w:r>
              <w:rPr>
                <w:i/>
                <w:iCs/>
                <w:color w:val="000000" w:themeColor="text1"/>
                <w:sz w:val="18"/>
              </w:rPr>
              <w:t>-</w:t>
            </w:r>
          </w:p>
        </w:tc>
        <w:tc>
          <w:tcPr>
            <w:tcW w:w="1558" w:type="dxa"/>
            <w:tcBorders>
              <w:bottom w:val="single" w:sz="4" w:space="0" w:color="auto"/>
            </w:tcBorders>
            <w:shd w:val="clear" w:color="auto" w:fill="auto"/>
            <w:noWrap/>
            <w:vAlign w:val="bottom"/>
            <w:hideMark/>
          </w:tcPr>
          <w:p w14:paraId="09478904" w14:textId="724AA6D1" w:rsidR="00B73BB1" w:rsidRPr="0013104E" w:rsidRDefault="00B73BB1" w:rsidP="007E4A1C">
            <w:pPr>
              <w:suppressAutoHyphens w:val="0"/>
              <w:spacing w:before="40" w:after="40" w:line="220" w:lineRule="exact"/>
              <w:jc w:val="right"/>
              <w:rPr>
                <w:i/>
                <w:iCs/>
                <w:color w:val="000000" w:themeColor="text1"/>
                <w:sz w:val="18"/>
              </w:rPr>
            </w:pPr>
            <w:r>
              <w:rPr>
                <w:i/>
                <w:iCs/>
                <w:color w:val="000000" w:themeColor="text1"/>
                <w:sz w:val="18"/>
              </w:rPr>
              <w:t>1 000 000 000</w:t>
            </w:r>
            <w:r w:rsidR="003E00EB">
              <w:rPr>
                <w:i/>
                <w:iCs/>
                <w:color w:val="000000" w:themeColor="text1"/>
                <w:sz w:val="18"/>
              </w:rPr>
              <w:t> </w:t>
            </w:r>
            <w:r>
              <w:rPr>
                <w:i/>
                <w:iCs/>
                <w:color w:val="000000" w:themeColor="text1"/>
                <w:sz w:val="18"/>
              </w:rPr>
              <w:t>€</w:t>
            </w:r>
          </w:p>
        </w:tc>
      </w:tr>
      <w:tr w:rsidR="00B73BB1" w:rsidRPr="0013104E" w14:paraId="61E95B92" w14:textId="77777777" w:rsidTr="007E4A1C">
        <w:tc>
          <w:tcPr>
            <w:tcW w:w="1760" w:type="dxa"/>
            <w:tcBorders>
              <w:top w:val="single" w:sz="4" w:space="0" w:color="auto"/>
            </w:tcBorders>
            <w:shd w:val="clear" w:color="auto" w:fill="auto"/>
            <w:noWrap/>
            <w:hideMark/>
          </w:tcPr>
          <w:p w14:paraId="3B1ACC6C" w14:textId="77777777" w:rsidR="00B73BB1" w:rsidRPr="0013104E" w:rsidRDefault="00B73BB1" w:rsidP="007E4A1C">
            <w:pPr>
              <w:suppressAutoHyphens w:val="0"/>
              <w:spacing w:before="80" w:after="80" w:line="220" w:lineRule="exact"/>
              <w:ind w:left="283"/>
              <w:rPr>
                <w:bCs/>
                <w:i/>
                <w:iCs/>
                <w:color w:val="000000" w:themeColor="text1"/>
                <w:sz w:val="18"/>
              </w:rPr>
            </w:pPr>
            <w:r>
              <w:rPr>
                <w:bCs/>
                <w:i/>
                <w:iCs/>
                <w:color w:val="000000" w:themeColor="text1"/>
                <w:sz w:val="18"/>
              </w:rPr>
              <w:t>Total 2017–2021</w:t>
            </w:r>
          </w:p>
        </w:tc>
        <w:tc>
          <w:tcPr>
            <w:tcW w:w="1217" w:type="dxa"/>
            <w:tcBorders>
              <w:top w:val="single" w:sz="4" w:space="0" w:color="auto"/>
            </w:tcBorders>
            <w:shd w:val="clear" w:color="auto" w:fill="auto"/>
            <w:noWrap/>
            <w:vAlign w:val="bottom"/>
            <w:hideMark/>
          </w:tcPr>
          <w:p w14:paraId="0E212A79" w14:textId="77777777" w:rsidR="00B73BB1" w:rsidRPr="0013104E" w:rsidRDefault="00B73BB1" w:rsidP="007E4A1C">
            <w:pPr>
              <w:suppressAutoHyphens w:val="0"/>
              <w:spacing w:before="40" w:after="40" w:line="220" w:lineRule="exact"/>
              <w:jc w:val="right"/>
              <w:rPr>
                <w:b/>
                <w:bCs/>
                <w:i/>
                <w:iCs/>
                <w:color w:val="000000" w:themeColor="text1"/>
                <w:sz w:val="18"/>
              </w:rPr>
            </w:pPr>
            <w:r>
              <w:rPr>
                <w:b/>
                <w:bCs/>
                <w:i/>
                <w:iCs/>
                <w:color w:val="000000" w:themeColor="text1"/>
                <w:sz w:val="18"/>
              </w:rPr>
              <w:t xml:space="preserve"> </w:t>
            </w:r>
          </w:p>
        </w:tc>
        <w:tc>
          <w:tcPr>
            <w:tcW w:w="2835" w:type="dxa"/>
            <w:gridSpan w:val="3"/>
            <w:tcBorders>
              <w:top w:val="single" w:sz="4" w:space="0" w:color="auto"/>
            </w:tcBorders>
            <w:shd w:val="clear" w:color="auto" w:fill="auto"/>
            <w:noWrap/>
            <w:vAlign w:val="bottom"/>
            <w:hideMark/>
          </w:tcPr>
          <w:p w14:paraId="29671244" w14:textId="77777777" w:rsidR="00B73BB1" w:rsidRPr="0013104E" w:rsidRDefault="00B73BB1" w:rsidP="007E4A1C">
            <w:pPr>
              <w:suppressAutoHyphens w:val="0"/>
              <w:spacing w:before="80" w:after="80" w:line="220" w:lineRule="exact"/>
              <w:jc w:val="right"/>
              <w:rPr>
                <w:bCs/>
                <w:i/>
                <w:iCs/>
                <w:color w:val="000000" w:themeColor="text1"/>
                <w:sz w:val="18"/>
              </w:rPr>
            </w:pPr>
            <w:r>
              <w:rPr>
                <w:bCs/>
                <w:i/>
                <w:iCs/>
                <w:color w:val="000000" w:themeColor="text1"/>
                <w:sz w:val="18"/>
              </w:rPr>
              <w:t>229 743</w:t>
            </w:r>
          </w:p>
        </w:tc>
        <w:tc>
          <w:tcPr>
            <w:tcW w:w="1558" w:type="dxa"/>
            <w:tcBorders>
              <w:top w:val="single" w:sz="4" w:space="0" w:color="auto"/>
            </w:tcBorders>
            <w:shd w:val="clear" w:color="auto" w:fill="auto"/>
            <w:noWrap/>
            <w:vAlign w:val="bottom"/>
            <w:hideMark/>
          </w:tcPr>
          <w:p w14:paraId="723477EB" w14:textId="403472BD" w:rsidR="00B73BB1" w:rsidRPr="0013104E" w:rsidRDefault="00B73BB1" w:rsidP="007E4A1C">
            <w:pPr>
              <w:suppressAutoHyphens w:val="0"/>
              <w:spacing w:before="80" w:after="80" w:line="220" w:lineRule="exact"/>
              <w:jc w:val="right"/>
              <w:rPr>
                <w:bCs/>
                <w:i/>
                <w:iCs/>
                <w:color w:val="000000" w:themeColor="text1"/>
                <w:sz w:val="18"/>
              </w:rPr>
            </w:pPr>
            <w:r>
              <w:rPr>
                <w:bCs/>
                <w:i/>
                <w:iCs/>
                <w:color w:val="000000" w:themeColor="text1"/>
                <w:sz w:val="18"/>
              </w:rPr>
              <w:t>2 126 000 000</w:t>
            </w:r>
            <w:r w:rsidR="003E00EB">
              <w:rPr>
                <w:bCs/>
                <w:i/>
                <w:iCs/>
                <w:color w:val="000000" w:themeColor="text1"/>
                <w:sz w:val="18"/>
              </w:rPr>
              <w:t> </w:t>
            </w:r>
            <w:r>
              <w:rPr>
                <w:bCs/>
                <w:i/>
                <w:iCs/>
                <w:color w:val="000000" w:themeColor="text1"/>
                <w:sz w:val="18"/>
              </w:rPr>
              <w:t>€</w:t>
            </w:r>
          </w:p>
        </w:tc>
      </w:tr>
    </w:tbl>
    <w:p w14:paraId="506ACAC7" w14:textId="480BB8AC" w:rsidR="00B73BB1" w:rsidRPr="007E4A1C" w:rsidRDefault="00B73BB1" w:rsidP="007E4A1C">
      <w:pPr>
        <w:suppressAutoHyphens w:val="0"/>
        <w:spacing w:before="120" w:line="220" w:lineRule="exact"/>
        <w:ind w:left="1134" w:firstLine="170"/>
        <w:rPr>
          <w:color w:val="000000" w:themeColor="text1"/>
          <w:sz w:val="18"/>
          <w:lang w:val="fr-FR"/>
        </w:rPr>
      </w:pPr>
      <w:r w:rsidRPr="007E4A1C">
        <w:rPr>
          <w:color w:val="000000" w:themeColor="text1"/>
          <w:sz w:val="18"/>
          <w:lang w:val="fr-FR"/>
        </w:rPr>
        <w:t xml:space="preserve">* </w:t>
      </w:r>
      <w:r w:rsidR="007E4A1C">
        <w:rPr>
          <w:color w:val="000000" w:themeColor="text1"/>
          <w:sz w:val="18"/>
          <w:lang w:val="fr-FR"/>
        </w:rPr>
        <w:t xml:space="preserve"> </w:t>
      </w:r>
      <w:r w:rsidRPr="007E4A1C">
        <w:rPr>
          <w:color w:val="000000" w:themeColor="text1"/>
          <w:sz w:val="18"/>
          <w:lang w:val="fr-FR"/>
        </w:rPr>
        <w:t>Données après la date limite de suivi 30</w:t>
      </w:r>
      <w:r w:rsidR="003E00EB" w:rsidRPr="007E4A1C">
        <w:rPr>
          <w:color w:val="000000" w:themeColor="text1"/>
          <w:sz w:val="18"/>
          <w:lang w:val="fr-FR"/>
        </w:rPr>
        <w:t> </w:t>
      </w:r>
      <w:r w:rsidRPr="007E4A1C">
        <w:rPr>
          <w:color w:val="000000" w:themeColor="text1"/>
          <w:sz w:val="18"/>
          <w:lang w:val="fr-FR"/>
        </w:rPr>
        <w:t>juin 2019 = lieux approuvés</w:t>
      </w:r>
      <w:r w:rsidR="003E00EB" w:rsidRPr="007E4A1C">
        <w:rPr>
          <w:color w:val="000000" w:themeColor="text1"/>
          <w:sz w:val="18"/>
          <w:lang w:val="fr-FR"/>
        </w:rPr>
        <w:t> </w:t>
      </w:r>
      <w:r w:rsidRPr="007E4A1C">
        <w:rPr>
          <w:color w:val="000000" w:themeColor="text1"/>
          <w:sz w:val="18"/>
          <w:lang w:val="fr-FR"/>
        </w:rPr>
        <w:t>; différenciation finale lieux nouveaux/sécurisés.</w:t>
      </w:r>
    </w:p>
    <w:p w14:paraId="2BF20CDC" w14:textId="707B5F81" w:rsidR="00B73BB1" w:rsidRPr="007E4A1C" w:rsidRDefault="00B73BB1" w:rsidP="007E4A1C">
      <w:pPr>
        <w:suppressAutoHyphens w:val="0"/>
        <w:spacing w:line="220" w:lineRule="exact"/>
        <w:ind w:left="1134" w:firstLine="170"/>
        <w:rPr>
          <w:color w:val="000000" w:themeColor="text1"/>
          <w:sz w:val="18"/>
          <w:lang w:val="fr-FR"/>
        </w:rPr>
      </w:pPr>
      <w:r w:rsidRPr="007E4A1C">
        <w:rPr>
          <w:color w:val="000000" w:themeColor="text1"/>
          <w:sz w:val="18"/>
          <w:lang w:val="fr-FR"/>
        </w:rPr>
        <w:t xml:space="preserve">** </w:t>
      </w:r>
      <w:r w:rsidR="007E4A1C">
        <w:rPr>
          <w:color w:val="000000" w:themeColor="text1"/>
          <w:sz w:val="18"/>
          <w:lang w:val="fr-FR"/>
        </w:rPr>
        <w:t xml:space="preserve"> </w:t>
      </w:r>
      <w:r w:rsidR="007E4A1C" w:rsidRPr="007E4A1C">
        <w:rPr>
          <w:color w:val="000000" w:themeColor="text1"/>
          <w:sz w:val="18"/>
          <w:lang w:val="fr-FR"/>
        </w:rPr>
        <w:t>E</w:t>
      </w:r>
      <w:r w:rsidRPr="007E4A1C">
        <w:rPr>
          <w:color w:val="000000" w:themeColor="text1"/>
          <w:sz w:val="18"/>
          <w:lang w:val="fr-FR"/>
        </w:rPr>
        <w:t>n cours de mise en place, premier bilan des lieux conventionnés au 31</w:t>
      </w:r>
      <w:r w:rsidR="003E00EB" w:rsidRPr="007E4A1C">
        <w:rPr>
          <w:color w:val="000000" w:themeColor="text1"/>
          <w:sz w:val="18"/>
          <w:lang w:val="fr-FR"/>
        </w:rPr>
        <w:t> </w:t>
      </w:r>
      <w:r w:rsidRPr="007E4A1C">
        <w:rPr>
          <w:color w:val="000000" w:themeColor="text1"/>
          <w:sz w:val="18"/>
          <w:lang w:val="fr-FR"/>
        </w:rPr>
        <w:t>décembre 2021.</w:t>
      </w:r>
    </w:p>
    <w:p w14:paraId="7FE42238" w14:textId="019ABB33" w:rsidR="00B73BB1" w:rsidRPr="007E4A1C" w:rsidRDefault="00B73BB1" w:rsidP="007E4A1C">
      <w:pPr>
        <w:suppressAutoHyphens w:val="0"/>
        <w:spacing w:line="220" w:lineRule="exact"/>
        <w:ind w:left="1134" w:firstLine="170"/>
        <w:rPr>
          <w:color w:val="000000" w:themeColor="text1"/>
          <w:sz w:val="18"/>
          <w:lang w:val="fr-FR"/>
        </w:rPr>
      </w:pPr>
      <w:r w:rsidRPr="007E4A1C">
        <w:rPr>
          <w:i/>
          <w:iCs/>
          <w:color w:val="000000" w:themeColor="text1"/>
          <w:sz w:val="18"/>
          <w:lang w:val="fr-FR"/>
        </w:rPr>
        <w:t>Source</w:t>
      </w:r>
      <w:r w:rsidR="003E00EB" w:rsidRPr="007E4A1C">
        <w:rPr>
          <w:color w:val="000000" w:themeColor="text1"/>
          <w:sz w:val="18"/>
          <w:lang w:val="fr-FR"/>
        </w:rPr>
        <w:t> </w:t>
      </w:r>
      <w:r w:rsidRPr="007E4A1C">
        <w:rPr>
          <w:color w:val="000000" w:themeColor="text1"/>
          <w:sz w:val="18"/>
          <w:lang w:val="fr-FR"/>
        </w:rPr>
        <w:t>: Ministère fédéral de la famille, des personnes âgées, des femmes et de la jeunesse</w:t>
      </w:r>
      <w:r w:rsidR="003E00EB" w:rsidRPr="007E4A1C">
        <w:rPr>
          <w:color w:val="000000" w:themeColor="text1"/>
          <w:sz w:val="18"/>
          <w:lang w:val="fr-FR"/>
        </w:rPr>
        <w:t> </w:t>
      </w:r>
      <w:r w:rsidRPr="007E4A1C">
        <w:rPr>
          <w:color w:val="000000" w:themeColor="text1"/>
          <w:sz w:val="18"/>
          <w:lang w:val="fr-FR"/>
        </w:rPr>
        <w:t xml:space="preserve">; </w:t>
      </w:r>
      <w:r w:rsidRPr="007E4A1C">
        <w:rPr>
          <w:color w:val="000000" w:themeColor="text1"/>
          <w:sz w:val="18"/>
          <w:lang w:val="fr-FR"/>
        </w:rPr>
        <w:tab/>
        <w:t>Bestandsaufnahme der familienbezogenen Leistungen und Maßnahmen des Staates.</w:t>
      </w:r>
    </w:p>
    <w:p w14:paraId="79333941" w14:textId="04FB7927" w:rsidR="00B73BB1" w:rsidRDefault="00B73BB1" w:rsidP="007E4A1C">
      <w:pPr>
        <w:pStyle w:val="Titre1"/>
        <w:spacing w:before="240" w:after="120"/>
        <w:rPr>
          <w:b/>
          <w:bCs/>
          <w:color w:val="000000" w:themeColor="text1"/>
          <w:lang w:val="fr-FR"/>
        </w:rPr>
      </w:pPr>
      <w:r>
        <w:rPr>
          <w:color w:val="000000" w:themeColor="text1"/>
          <w:lang w:val="fr-FR"/>
        </w:rPr>
        <w:t>Tableau 13</w:t>
      </w:r>
      <w:r w:rsidR="007E4A1C">
        <w:rPr>
          <w:color w:val="000000" w:themeColor="text1"/>
          <w:lang w:val="fr-FR"/>
        </w:rPr>
        <w:br/>
      </w:r>
      <w:r>
        <w:rPr>
          <w:b/>
          <w:bCs/>
          <w:color w:val="000000" w:themeColor="text1"/>
          <w:lang w:val="fr-FR"/>
        </w:rPr>
        <w:t>Fréquence de contact des enfants de moins de 18 ans avec leur parent biologique vivant séparé d’eux en 2019 selon le niveau d’études des parents, le risque de pauvreté, l’âge des enfants</w:t>
      </w:r>
    </w:p>
    <w:p w14:paraId="3E637DCC" w14:textId="47F8FADD" w:rsidR="004D21DA" w:rsidRPr="004D21DA" w:rsidRDefault="004D21DA" w:rsidP="004D21DA">
      <w:pPr>
        <w:pStyle w:val="SingleTxtG"/>
        <w:rPr>
          <w:lang w:val="fr-FR"/>
        </w:rPr>
      </w:pPr>
      <w:r>
        <w:rPr>
          <w:noProof/>
        </w:rPr>
        <w:drawing>
          <wp:inline distT="0" distB="0" distL="0" distR="0" wp14:anchorId="35BCC7E1" wp14:editId="755F0C78">
            <wp:extent cx="5400000" cy="3911758"/>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00" cy="3911758"/>
                    </a:xfrm>
                    <a:prstGeom prst="rect">
                      <a:avLst/>
                    </a:prstGeom>
                  </pic:spPr>
                </pic:pic>
              </a:graphicData>
            </a:graphic>
          </wp:inline>
        </w:drawing>
      </w:r>
    </w:p>
    <w:p w14:paraId="5381B0FB" w14:textId="1AA906C1" w:rsidR="00B73BB1" w:rsidRPr="004D21DA" w:rsidRDefault="00D7515D" w:rsidP="004D21DA">
      <w:pPr>
        <w:spacing w:line="220" w:lineRule="exact"/>
        <w:ind w:left="1134" w:firstLine="170"/>
        <w:rPr>
          <w:color w:val="000000" w:themeColor="text1"/>
          <w:sz w:val="18"/>
          <w:lang w:val="fr-FR"/>
        </w:rPr>
      </w:pPr>
      <w:r w:rsidRPr="004D21DA">
        <w:rPr>
          <w:bCs/>
          <w:i/>
          <w:iCs/>
          <w:noProof/>
          <w:color w:val="000000" w:themeColor="text1"/>
          <w:sz w:val="18"/>
          <w:lang w:val="fr-FR"/>
        </w:rPr>
        <mc:AlternateContent>
          <mc:Choice Requires="wps">
            <w:drawing>
              <wp:anchor distT="0" distB="0" distL="114300" distR="114300" simplePos="0" relativeHeight="251685888" behindDoc="0" locked="0" layoutInCell="1" allowOverlap="1" wp14:anchorId="4FE931B8" wp14:editId="1F54FE35">
                <wp:simplePos x="0" y="0"/>
                <wp:positionH relativeFrom="column">
                  <wp:posOffset>1407160</wp:posOffset>
                </wp:positionH>
                <wp:positionV relativeFrom="paragraph">
                  <wp:posOffset>2987187</wp:posOffset>
                </wp:positionV>
                <wp:extent cx="4144108" cy="252046"/>
                <wp:effectExtent l="0" t="0" r="8890" b="0"/>
                <wp:wrapNone/>
                <wp:docPr id="7" name="Zone de texte 7"/>
                <wp:cNvGraphicFramePr/>
                <a:graphic xmlns:a="http://schemas.openxmlformats.org/drawingml/2006/main">
                  <a:graphicData uri="http://schemas.microsoft.com/office/word/2010/wordprocessingShape">
                    <wps:wsp>
                      <wps:cNvSpPr txBox="1"/>
                      <wps:spPr>
                        <a:xfrm>
                          <a:off x="0" y="0"/>
                          <a:ext cx="4144108" cy="252046"/>
                        </a:xfrm>
                        <a:prstGeom prst="rect">
                          <a:avLst/>
                        </a:prstGeom>
                        <a:solidFill>
                          <a:schemeClr val="bg1"/>
                        </a:solidFill>
                        <a:ln w="6350">
                          <a:noFill/>
                        </a:ln>
                      </wps:spPr>
                      <wps:txbx>
                        <w:txbxContent>
                          <w:p w14:paraId="6E0947F2" w14:textId="15872F4E" w:rsidR="00D7515D" w:rsidRPr="00D7515D" w:rsidRDefault="00D7515D">
                            <w:pPr>
                              <w:rPr>
                                <w:rFonts w:ascii="Arial" w:hAnsi="Arial" w:cs="Arial"/>
                                <w:sz w:val="18"/>
                                <w:szCs w:val="18"/>
                              </w:rPr>
                            </w:pPr>
                            <w:r w:rsidRPr="00D7515D">
                              <w:rPr>
                                <w:rFonts w:ascii="Arial" w:hAnsi="Arial" w:cs="Arial"/>
                                <w:sz w:val="18"/>
                                <w:szCs w:val="18"/>
                              </w:rPr>
                              <w:t xml:space="preserve">0 %  </w:t>
                            </w:r>
                            <w:r>
                              <w:rPr>
                                <w:rFonts w:ascii="Arial" w:hAnsi="Arial" w:cs="Arial"/>
                                <w:sz w:val="18"/>
                                <w:szCs w:val="18"/>
                              </w:rPr>
                              <w:t xml:space="preserve">  10 %   20 %   30 %   40 %   50 %   60 %   70 %   80 %   90 %  100 %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931B8" id="_x0000_t202" coordsize="21600,21600" o:spt="202" path="m,l,21600r21600,l21600,xe">
                <v:stroke joinstyle="miter"/>
                <v:path gradientshapeok="t" o:connecttype="rect"/>
              </v:shapetype>
              <v:shape id="Zone de texte 7" o:spid="_x0000_s1026" type="#_x0000_t202" style="position:absolute;left:0;text-align:left;margin-left:110.8pt;margin-top:235.2pt;width:326.3pt;height:1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" fillcolor="white [3212]" stroked="f" strokeweight=".5pt">
                <v:textbox>
                  <w:txbxContent>
                    <w:p w14:paraId="6E0947F2" w14:textId="15872F4E" w:rsidR="00D7515D" w:rsidRPr="00D7515D" w:rsidRDefault="00D7515D">
                      <w:pPr>
                        <w:rPr>
                          <w:rFonts w:ascii="Arial" w:hAnsi="Arial" w:cs="Arial"/>
                          <w:sz w:val="18"/>
                          <w:szCs w:val="18"/>
                        </w:rPr>
                      </w:pPr>
                      <w:r w:rsidRPr="00D7515D">
                        <w:rPr>
                          <w:rFonts w:ascii="Arial" w:hAnsi="Arial" w:cs="Arial"/>
                          <w:sz w:val="18"/>
                          <w:szCs w:val="18"/>
                        </w:rPr>
                        <w:t xml:space="preserve">0 %  </w:t>
                      </w:r>
                      <w:r>
                        <w:rPr>
                          <w:rFonts w:ascii="Arial" w:hAnsi="Arial" w:cs="Arial"/>
                          <w:sz w:val="18"/>
                          <w:szCs w:val="18"/>
                        </w:rPr>
                        <w:t xml:space="preserve">  10 %   20 %   30 %   40 %   50 %   60 %   70 %   80 %   90 %  100 %</w:t>
                      </w:r>
                    </w:p>
                  </w:txbxContent>
                </v:textbox>
              </v:shape>
            </w:pict>
          </mc:Fallback>
        </mc:AlternateContent>
      </w:r>
      <w:r w:rsidRPr="004D21DA">
        <w:rPr>
          <w:rFonts w:ascii="Calibri" w:hAnsi="Calibri" w:cs="Calibri"/>
          <w:bCs/>
          <w:noProof/>
          <w:color w:val="000000" w:themeColor="text1"/>
          <w:sz w:val="18"/>
          <w:lang w:val="fr-FR" w:eastAsia="en-GB"/>
        </w:rPr>
        <mc:AlternateContent>
          <mc:Choice Requires="wps">
            <w:drawing>
              <wp:anchor distT="45720" distB="45720" distL="114300" distR="114300" simplePos="0" relativeHeight="251660288" behindDoc="0" locked="0" layoutInCell="1" allowOverlap="1" wp14:anchorId="329D093B" wp14:editId="4E16BADA">
                <wp:simplePos x="0" y="0"/>
                <wp:positionH relativeFrom="column">
                  <wp:posOffset>996168</wp:posOffset>
                </wp:positionH>
                <wp:positionV relativeFrom="paragraph">
                  <wp:posOffset>3211195</wp:posOffset>
                </wp:positionV>
                <wp:extent cx="3609340" cy="895350"/>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895350"/>
                        </a:xfrm>
                        <a:prstGeom prst="rect">
                          <a:avLst/>
                        </a:prstGeom>
                        <a:solidFill>
                          <a:srgbClr val="FFFFFF"/>
                        </a:solidFill>
                        <a:ln w="9525">
                          <a:noFill/>
                          <a:miter lim="800000"/>
                          <a:headEnd/>
                          <a:tailEnd/>
                        </a:ln>
                      </wps:spPr>
                      <wps:txbx>
                        <w:txbxContent>
                          <w:p w14:paraId="58A7441A" w14:textId="77777777" w:rsidR="00B73BB1" w:rsidRPr="00D7515D" w:rsidRDefault="00B73BB1" w:rsidP="00D7515D">
                            <w:pPr>
                              <w:spacing w:after="120" w:line="240" w:lineRule="auto"/>
                              <w:rPr>
                                <w:rFonts w:ascii="Arial" w:hAnsi="Arial" w:cs="Arial"/>
                                <w:sz w:val="16"/>
                                <w:szCs w:val="16"/>
                                <w:lang w:val="fr-FR"/>
                              </w:rPr>
                            </w:pPr>
                            <w:r w:rsidRPr="00D7515D">
                              <w:rPr>
                                <w:rFonts w:ascii="Arial" w:hAnsi="Arial" w:cs="Arial"/>
                                <w:sz w:val="16"/>
                                <w:szCs w:val="16"/>
                                <w:lang w:val="fr-FR"/>
                              </w:rPr>
                              <w:t>entre une ou deux fois par semaine et une ou deux fois par mois</w:t>
                            </w:r>
                          </w:p>
                          <w:p w14:paraId="42A7B6D4" w14:textId="77777777" w:rsidR="00B73BB1" w:rsidRPr="00D7515D" w:rsidRDefault="00B73BB1" w:rsidP="00D7515D">
                            <w:pPr>
                              <w:spacing w:after="120" w:line="240" w:lineRule="auto"/>
                              <w:rPr>
                                <w:rFonts w:ascii="Arial" w:hAnsi="Arial" w:cs="Arial"/>
                                <w:sz w:val="16"/>
                                <w:szCs w:val="16"/>
                                <w:lang w:val="fr-FR"/>
                              </w:rPr>
                            </w:pPr>
                            <w:r w:rsidRPr="00D7515D">
                              <w:rPr>
                                <w:rFonts w:ascii="Arial" w:hAnsi="Arial" w:cs="Arial"/>
                                <w:sz w:val="16"/>
                                <w:szCs w:val="16"/>
                                <w:lang w:val="fr-FR"/>
                              </w:rPr>
                              <w:t>tous les jours ou plusieurs fois par semaine</w:t>
                            </w:r>
                          </w:p>
                          <w:p w14:paraId="095C00D3" w14:textId="77777777" w:rsidR="00B73BB1" w:rsidRPr="00D7515D" w:rsidRDefault="00B73BB1" w:rsidP="00D7515D">
                            <w:pPr>
                              <w:spacing w:after="120" w:line="240" w:lineRule="auto"/>
                              <w:rPr>
                                <w:rFonts w:ascii="Arial" w:hAnsi="Arial" w:cs="Arial"/>
                                <w:sz w:val="16"/>
                                <w:szCs w:val="16"/>
                                <w:lang w:val="fr-FR"/>
                              </w:rPr>
                            </w:pPr>
                            <w:r w:rsidRPr="00D7515D">
                              <w:rPr>
                                <w:rFonts w:ascii="Arial" w:hAnsi="Arial" w:cs="Arial"/>
                                <w:sz w:val="16"/>
                                <w:szCs w:val="16"/>
                                <w:lang w:val="fr-FR"/>
                              </w:rPr>
                              <w:t>moins d’une fois par mois</w:t>
                            </w:r>
                          </w:p>
                          <w:p w14:paraId="5143684D" w14:textId="77777777" w:rsidR="00B73BB1" w:rsidRPr="00D7515D" w:rsidRDefault="00B73BB1" w:rsidP="00D7515D">
                            <w:pPr>
                              <w:spacing w:after="120" w:line="240" w:lineRule="auto"/>
                              <w:rPr>
                                <w:rFonts w:ascii="Arial" w:hAnsi="Arial" w:cs="Arial"/>
                                <w:sz w:val="16"/>
                                <w:szCs w:val="16"/>
                                <w:lang w:val="fr-FR"/>
                              </w:rPr>
                            </w:pPr>
                            <w:r w:rsidRPr="00D7515D">
                              <w:rPr>
                                <w:rFonts w:ascii="Arial" w:hAnsi="Arial" w:cs="Arial"/>
                                <w:sz w:val="16"/>
                                <w:szCs w:val="16"/>
                                <w:lang w:val="fr-FR"/>
                              </w:rPr>
                              <w:t>jamais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D093B" id="Textfeld 2" o:spid="_x0000_s1027" type="#_x0000_t202" style="position:absolute;left:0;text-align:left;margin-left:78.45pt;margin-top:252.85pt;width:284.2pt;height:7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" stroked="f">
                <v:textbox>
                  <w:txbxContent>
                    <w:p w14:paraId="58A7441A" w14:textId="77777777" w:rsidR="00B73BB1" w:rsidRPr="00D7515D" w:rsidRDefault="00B73BB1" w:rsidP="00D7515D">
                      <w:pPr>
                        <w:spacing w:after="120" w:line="240" w:lineRule="auto"/>
                        <w:rPr>
                          <w:rFonts w:ascii="Arial" w:hAnsi="Arial" w:cs="Arial"/>
                          <w:sz w:val="16"/>
                          <w:szCs w:val="16"/>
                          <w:lang w:val="fr-FR"/>
                        </w:rPr>
                      </w:pPr>
                      <w:r w:rsidRPr="00D7515D">
                        <w:rPr>
                          <w:rFonts w:ascii="Arial" w:hAnsi="Arial" w:cs="Arial"/>
                          <w:sz w:val="16"/>
                          <w:szCs w:val="16"/>
                          <w:lang w:val="fr-FR"/>
                        </w:rPr>
                        <w:t>entre une ou deux fois par semaine et une ou deux fois par mois</w:t>
                      </w:r>
                    </w:p>
                    <w:p w14:paraId="42A7B6D4" w14:textId="77777777" w:rsidR="00B73BB1" w:rsidRPr="00D7515D" w:rsidRDefault="00B73BB1" w:rsidP="00D7515D">
                      <w:pPr>
                        <w:spacing w:after="120" w:line="240" w:lineRule="auto"/>
                        <w:rPr>
                          <w:rFonts w:ascii="Arial" w:hAnsi="Arial" w:cs="Arial"/>
                          <w:sz w:val="16"/>
                          <w:szCs w:val="16"/>
                          <w:lang w:val="fr-FR"/>
                        </w:rPr>
                      </w:pPr>
                      <w:r w:rsidRPr="00D7515D">
                        <w:rPr>
                          <w:rFonts w:ascii="Arial" w:hAnsi="Arial" w:cs="Arial"/>
                          <w:sz w:val="16"/>
                          <w:szCs w:val="16"/>
                          <w:lang w:val="fr-FR"/>
                        </w:rPr>
                        <w:t>tous les jours ou plusieurs fois par semaine</w:t>
                      </w:r>
                    </w:p>
                    <w:p w14:paraId="095C00D3" w14:textId="77777777" w:rsidR="00B73BB1" w:rsidRPr="00D7515D" w:rsidRDefault="00B73BB1" w:rsidP="00D7515D">
                      <w:pPr>
                        <w:spacing w:after="120" w:line="240" w:lineRule="auto"/>
                        <w:rPr>
                          <w:rFonts w:ascii="Arial" w:hAnsi="Arial" w:cs="Arial"/>
                          <w:sz w:val="16"/>
                          <w:szCs w:val="16"/>
                          <w:lang w:val="fr-FR"/>
                        </w:rPr>
                      </w:pPr>
                      <w:r w:rsidRPr="00D7515D">
                        <w:rPr>
                          <w:rFonts w:ascii="Arial" w:hAnsi="Arial" w:cs="Arial"/>
                          <w:sz w:val="16"/>
                          <w:szCs w:val="16"/>
                          <w:lang w:val="fr-FR"/>
                        </w:rPr>
                        <w:t>moins d’une fois par mois</w:t>
                      </w:r>
                    </w:p>
                    <w:p w14:paraId="5143684D" w14:textId="77777777" w:rsidR="00B73BB1" w:rsidRPr="00D7515D" w:rsidRDefault="00B73BB1" w:rsidP="00D7515D">
                      <w:pPr>
                        <w:spacing w:after="120" w:line="240" w:lineRule="auto"/>
                        <w:rPr>
                          <w:rFonts w:ascii="Arial" w:hAnsi="Arial" w:cs="Arial"/>
                          <w:sz w:val="16"/>
                          <w:szCs w:val="16"/>
                          <w:lang w:val="fr-FR"/>
                        </w:rPr>
                      </w:pPr>
                      <w:r w:rsidRPr="00D7515D">
                        <w:rPr>
                          <w:rFonts w:ascii="Arial" w:hAnsi="Arial" w:cs="Arial"/>
                          <w:sz w:val="16"/>
                          <w:szCs w:val="16"/>
                          <w:lang w:val="fr-FR"/>
                        </w:rPr>
                        <w:t>jamais</w:t>
                      </w:r>
                    </w:p>
                  </w:txbxContent>
                </v:textbox>
              </v:shape>
            </w:pict>
          </mc:Fallback>
        </mc:AlternateContent>
      </w:r>
      <w:r w:rsidR="00B73BB1" w:rsidRPr="004D21DA">
        <w:rPr>
          <w:bCs/>
          <w:i/>
          <w:iCs/>
          <w:color w:val="000000" w:themeColor="text1"/>
          <w:sz w:val="18"/>
          <w:lang w:val="fr-FR"/>
        </w:rPr>
        <w:t>Source</w:t>
      </w:r>
      <w:r w:rsidR="003E00EB" w:rsidRPr="004D21DA">
        <w:rPr>
          <w:bCs/>
          <w:color w:val="000000" w:themeColor="text1"/>
          <w:sz w:val="18"/>
          <w:lang w:val="fr-FR"/>
        </w:rPr>
        <w:t> </w:t>
      </w:r>
      <w:r w:rsidR="00B73BB1" w:rsidRPr="004D21DA">
        <w:rPr>
          <w:bCs/>
          <w:color w:val="000000" w:themeColor="text1"/>
          <w:sz w:val="18"/>
          <w:lang w:val="fr-FR"/>
        </w:rPr>
        <w:t>:</w:t>
      </w:r>
      <w:r w:rsidR="00B73BB1" w:rsidRPr="004D21DA">
        <w:rPr>
          <w:color w:val="000000" w:themeColor="text1"/>
          <w:sz w:val="18"/>
          <w:lang w:val="fr-FR"/>
        </w:rPr>
        <w:t xml:space="preserve"> Données pondérées de l’étude intitulée «</w:t>
      </w:r>
      <w:r w:rsidR="003E00EB" w:rsidRPr="004D21DA">
        <w:rPr>
          <w:color w:val="000000" w:themeColor="text1"/>
          <w:sz w:val="18"/>
          <w:lang w:val="fr-FR"/>
        </w:rPr>
        <w:t> </w:t>
      </w:r>
      <w:r w:rsidR="00B73BB1" w:rsidRPr="004D21DA">
        <w:rPr>
          <w:bCs/>
          <w:i/>
          <w:color w:val="000000" w:themeColor="text1"/>
          <w:sz w:val="18"/>
          <w:lang w:val="fr-FR"/>
        </w:rPr>
        <w:t>AID:A 2019 Aufwachsen in Deutschland</w:t>
      </w:r>
      <w:r w:rsidR="003E00EB" w:rsidRPr="004D21DA">
        <w:rPr>
          <w:bCs/>
          <w:i/>
          <w:color w:val="000000" w:themeColor="text1"/>
          <w:sz w:val="18"/>
          <w:lang w:val="fr-FR"/>
        </w:rPr>
        <w:t> </w:t>
      </w:r>
      <w:r w:rsidR="00B73BB1" w:rsidRPr="004D21DA">
        <w:rPr>
          <w:bCs/>
          <w:i/>
          <w:color w:val="000000" w:themeColor="text1"/>
          <w:sz w:val="18"/>
          <w:lang w:val="fr-FR"/>
        </w:rPr>
        <w:t>: Alltagswelten</w:t>
      </w:r>
      <w:r w:rsidR="003E00EB" w:rsidRPr="004D21DA">
        <w:rPr>
          <w:bCs/>
          <w:color w:val="000000" w:themeColor="text1"/>
          <w:sz w:val="18"/>
          <w:lang w:val="fr-FR"/>
        </w:rPr>
        <w:t> </w:t>
      </w:r>
      <w:r w:rsidR="00B73BB1" w:rsidRPr="004D21DA">
        <w:rPr>
          <w:bCs/>
          <w:color w:val="000000" w:themeColor="text1"/>
          <w:sz w:val="18"/>
          <w:lang w:val="fr-FR"/>
        </w:rPr>
        <w:t xml:space="preserve">» (voir </w:t>
      </w:r>
      <w:hyperlink r:id="rId9" w:history="1">
        <w:r w:rsidR="00B73BB1" w:rsidRPr="00D32644">
          <w:rPr>
            <w:rStyle w:val="Lienhypertexte"/>
            <w:sz w:val="18"/>
            <w:szCs w:val="18"/>
          </w:rPr>
          <w:t>www.dji.de/aida</w:t>
        </w:r>
      </w:hyperlink>
      <w:r w:rsidR="00B73BB1" w:rsidRPr="00D32644">
        <w:rPr>
          <w:bCs/>
          <w:color w:val="000000" w:themeColor="text1"/>
          <w:sz w:val="18"/>
          <w:szCs w:val="18"/>
          <w:lang w:val="fr-FR"/>
        </w:rPr>
        <w:t xml:space="preserve">), </w:t>
      </w:r>
      <w:r w:rsidR="00B73BB1" w:rsidRPr="004D21DA">
        <w:rPr>
          <w:bCs/>
          <w:color w:val="000000" w:themeColor="text1"/>
          <w:sz w:val="18"/>
          <w:lang w:val="fr-FR"/>
        </w:rPr>
        <w:t>calculs de l’Institut allemand de la jeunesse</w:t>
      </w:r>
      <w:r w:rsidR="00B73BB1" w:rsidRPr="004D21DA">
        <w:rPr>
          <w:color w:val="000000" w:themeColor="text1"/>
          <w:sz w:val="18"/>
          <w:lang w:val="fr-FR"/>
        </w:rPr>
        <w:t>.</w:t>
      </w:r>
    </w:p>
    <w:p w14:paraId="1A06C066" w14:textId="42359CC1" w:rsidR="00B73BB1" w:rsidRDefault="00B73BB1" w:rsidP="004D21DA">
      <w:pPr>
        <w:pStyle w:val="Titre1"/>
        <w:spacing w:before="240" w:after="120"/>
        <w:ind w:right="1134"/>
        <w:rPr>
          <w:color w:val="000000" w:themeColor="text1"/>
          <w:lang w:val="fr-FR"/>
        </w:rPr>
      </w:pPr>
      <w:r>
        <w:rPr>
          <w:color w:val="000000" w:themeColor="text1"/>
          <w:lang w:val="fr-FR"/>
        </w:rPr>
        <w:t>Tableau 14</w:t>
      </w:r>
      <w:r w:rsidR="004D21DA">
        <w:rPr>
          <w:color w:val="000000" w:themeColor="text1"/>
          <w:lang w:val="fr-FR"/>
        </w:rPr>
        <w:br/>
      </w:r>
      <w:r>
        <w:rPr>
          <w:b/>
          <w:bCs/>
          <w:color w:val="000000" w:themeColor="text1"/>
          <w:lang w:val="fr-FR"/>
        </w:rPr>
        <w:t xml:space="preserve">Demandes de conseil concernant les expériences de discrimination d’enfants et </w:t>
      </w:r>
      <w:r w:rsidR="004D21DA">
        <w:rPr>
          <w:b/>
          <w:bCs/>
          <w:color w:val="000000" w:themeColor="text1"/>
          <w:lang w:val="fr-FR"/>
        </w:rPr>
        <w:br/>
      </w:r>
      <w:r>
        <w:rPr>
          <w:b/>
          <w:bCs/>
          <w:color w:val="000000" w:themeColor="text1"/>
          <w:lang w:val="fr-FR"/>
        </w:rPr>
        <w:t>de jeunes jusqu’à 18</w:t>
      </w:r>
      <w:r w:rsidR="004D21DA">
        <w:rPr>
          <w:b/>
          <w:bCs/>
          <w:color w:val="000000" w:themeColor="text1"/>
          <w:lang w:val="fr-FR"/>
        </w:rPr>
        <w:t> </w:t>
      </w:r>
      <w:r>
        <w:rPr>
          <w:b/>
          <w:bCs/>
          <w:color w:val="000000" w:themeColor="text1"/>
          <w:lang w:val="fr-FR"/>
        </w:rPr>
        <w:t>ans auprès de l’Agence fédérale de lutte contre la discrimination de 2018 à 2020 par caractéristiques de discrimination (nombre et pourcentage</w:t>
      </w:r>
      <w:r>
        <w:rPr>
          <w:color w:val="000000" w:themeColor="text1"/>
          <w:lang w:val="fr-FR"/>
        </w:rPr>
        <w:t>)</w:t>
      </w:r>
    </w:p>
    <w:p w14:paraId="100FBA83" w14:textId="74FBEB3D" w:rsidR="00B73BB1" w:rsidRPr="0013104E" w:rsidRDefault="00DD5FCE" w:rsidP="00DD5FCE">
      <w:pPr>
        <w:pStyle w:val="SingleTxtG"/>
        <w:rPr>
          <w:rFonts w:ascii="Calibri" w:eastAsia="Calibri" w:hAnsi="Calibri"/>
          <w:b/>
          <w:bCs/>
          <w:color w:val="000000" w:themeColor="text1"/>
          <w:lang w:val="fr-FR"/>
        </w:rPr>
      </w:pPr>
      <w:r>
        <w:rPr>
          <w:noProof/>
        </w:rPr>
        <w:drawing>
          <wp:inline distT="0" distB="0" distL="0" distR="0" wp14:anchorId="244FE4D8" wp14:editId="79F2DC57">
            <wp:extent cx="4680000" cy="1067280"/>
            <wp:effectExtent l="0" t="0" r="635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0000" cy="1067280"/>
                    </a:xfrm>
                    <a:prstGeom prst="rect">
                      <a:avLst/>
                    </a:prstGeom>
                  </pic:spPr>
                </pic:pic>
              </a:graphicData>
            </a:graphic>
          </wp:inline>
        </w:drawing>
      </w:r>
    </w:p>
    <w:p w14:paraId="4672E292" w14:textId="577A3C24" w:rsidR="00B73BB1" w:rsidRPr="00DD5FCE" w:rsidRDefault="00B73BB1" w:rsidP="00DD5FCE">
      <w:pPr>
        <w:spacing w:line="220" w:lineRule="exact"/>
        <w:ind w:left="1134" w:right="1134" w:firstLine="170"/>
        <w:rPr>
          <w:rFonts w:eastAsia="Calibri"/>
          <w:color w:val="000000" w:themeColor="text1"/>
          <w:sz w:val="18"/>
          <w:lang w:val="fr-FR"/>
        </w:rPr>
      </w:pPr>
      <w:r w:rsidRPr="00DD5FCE">
        <w:rPr>
          <w:rFonts w:eastAsia="Calibri"/>
          <w:i/>
          <w:iCs/>
          <w:color w:val="000000" w:themeColor="text1"/>
          <w:sz w:val="18"/>
          <w:lang w:val="fr-FR"/>
        </w:rPr>
        <w:t>Source</w:t>
      </w:r>
      <w:r w:rsidR="003E00EB" w:rsidRPr="00DD5FCE">
        <w:rPr>
          <w:rFonts w:eastAsia="Calibri"/>
          <w:i/>
          <w:iCs/>
          <w:color w:val="000000" w:themeColor="text1"/>
          <w:sz w:val="18"/>
          <w:lang w:val="fr-FR"/>
        </w:rPr>
        <w:t> </w:t>
      </w:r>
      <w:r w:rsidRPr="00DD5FCE">
        <w:rPr>
          <w:rFonts w:eastAsia="Calibri"/>
          <w:i/>
          <w:iCs/>
          <w:color w:val="000000" w:themeColor="text1"/>
          <w:sz w:val="18"/>
          <w:lang w:val="fr-FR"/>
        </w:rPr>
        <w:t>:</w:t>
      </w:r>
      <w:r w:rsidRPr="00DD5FCE">
        <w:rPr>
          <w:rFonts w:eastAsia="Calibri"/>
          <w:color w:val="000000" w:themeColor="text1"/>
          <w:sz w:val="18"/>
          <w:lang w:val="fr-FR"/>
        </w:rPr>
        <w:t xml:space="preserve"> Agence fédérale de lutte contre la discrimination.</w:t>
      </w:r>
    </w:p>
    <w:p w14:paraId="5CD1B4C8" w14:textId="0E3528F2" w:rsidR="00B73BB1" w:rsidRDefault="00B73BB1" w:rsidP="004D21DA">
      <w:pPr>
        <w:pStyle w:val="Titre1"/>
        <w:spacing w:before="240" w:after="120"/>
        <w:ind w:right="1134"/>
        <w:rPr>
          <w:b/>
          <w:bCs/>
          <w:color w:val="000000" w:themeColor="text1"/>
          <w:lang w:val="fr-FR"/>
        </w:rPr>
      </w:pPr>
      <w:r>
        <w:rPr>
          <w:color w:val="000000" w:themeColor="text1"/>
          <w:lang w:val="fr-FR"/>
        </w:rPr>
        <w:t>Tableau 15</w:t>
      </w:r>
      <w:r w:rsidR="004D21DA">
        <w:rPr>
          <w:color w:val="000000" w:themeColor="text1"/>
          <w:lang w:val="fr-FR"/>
        </w:rPr>
        <w:br/>
      </w:r>
      <w:r>
        <w:rPr>
          <w:b/>
          <w:bCs/>
          <w:color w:val="000000" w:themeColor="text1"/>
          <w:lang w:val="fr-FR"/>
        </w:rPr>
        <w:t xml:space="preserve">Demandes de conseil concernant des expériences de discrimination d’enfants </w:t>
      </w:r>
      <w:r w:rsidR="00DD5FCE">
        <w:rPr>
          <w:b/>
          <w:bCs/>
          <w:color w:val="000000" w:themeColor="text1"/>
          <w:lang w:val="fr-FR"/>
        </w:rPr>
        <w:br/>
      </w:r>
      <w:r>
        <w:rPr>
          <w:b/>
          <w:bCs/>
          <w:color w:val="000000" w:themeColor="text1"/>
          <w:lang w:val="fr-FR"/>
        </w:rPr>
        <w:t xml:space="preserve">et de jeunes jusqu’à 18 ans en relation avec la loi générale sur l’égalité de </w:t>
      </w:r>
      <w:r w:rsidR="00DD5FCE">
        <w:rPr>
          <w:b/>
          <w:bCs/>
          <w:color w:val="000000" w:themeColor="text1"/>
          <w:lang w:val="fr-FR"/>
        </w:rPr>
        <w:br/>
      </w:r>
      <w:r>
        <w:rPr>
          <w:b/>
          <w:bCs/>
          <w:color w:val="000000" w:themeColor="text1"/>
          <w:lang w:val="fr-FR"/>
        </w:rPr>
        <w:t xml:space="preserve">traitement auprès de l’Agence fédérale de lutte contre les discriminations </w:t>
      </w:r>
      <w:r w:rsidR="00DD5FCE">
        <w:rPr>
          <w:b/>
          <w:bCs/>
          <w:color w:val="000000" w:themeColor="text1"/>
          <w:lang w:val="fr-FR"/>
        </w:rPr>
        <w:br/>
      </w:r>
      <w:r>
        <w:rPr>
          <w:b/>
          <w:bCs/>
          <w:color w:val="000000" w:themeColor="text1"/>
          <w:lang w:val="fr-FR"/>
        </w:rPr>
        <w:t>de 2018 à 2020 par domaines de la vie</w:t>
      </w:r>
    </w:p>
    <w:p w14:paraId="74113AC3" w14:textId="5C1EE6B4" w:rsidR="00B73BB1" w:rsidRPr="0013104E" w:rsidRDefault="00DD5FCE" w:rsidP="00DD5FCE">
      <w:pPr>
        <w:pStyle w:val="SingleTxtG"/>
        <w:rPr>
          <w:color w:val="000000" w:themeColor="text1"/>
          <w:lang w:val="fr-FR"/>
        </w:rPr>
      </w:pPr>
      <w:r>
        <w:rPr>
          <w:noProof/>
        </w:rPr>
        <w:drawing>
          <wp:inline distT="0" distB="0" distL="0" distR="0" wp14:anchorId="2A5E3E5D" wp14:editId="140D450E">
            <wp:extent cx="4680000" cy="2406540"/>
            <wp:effectExtent l="0" t="0" r="635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80000" cy="2406540"/>
                    </a:xfrm>
                    <a:prstGeom prst="rect">
                      <a:avLst/>
                    </a:prstGeom>
                  </pic:spPr>
                </pic:pic>
              </a:graphicData>
            </a:graphic>
          </wp:inline>
        </w:drawing>
      </w:r>
    </w:p>
    <w:p w14:paraId="54085070" w14:textId="5AED0124" w:rsidR="00B73BB1" w:rsidRPr="00DD5FCE" w:rsidRDefault="00B73BB1" w:rsidP="00DD5FCE">
      <w:pPr>
        <w:spacing w:line="220" w:lineRule="exact"/>
        <w:ind w:left="1134" w:right="1134" w:firstLine="170"/>
        <w:rPr>
          <w:color w:val="000000" w:themeColor="text1"/>
          <w:sz w:val="18"/>
          <w:lang w:val="fr-FR"/>
        </w:rPr>
      </w:pPr>
      <w:r w:rsidRPr="00DD5FCE">
        <w:rPr>
          <w:i/>
          <w:iCs/>
          <w:color w:val="000000" w:themeColor="text1"/>
          <w:sz w:val="18"/>
          <w:lang w:val="fr-FR"/>
        </w:rPr>
        <w:t>Source</w:t>
      </w:r>
      <w:r w:rsidR="003E00EB" w:rsidRPr="00DD5FCE">
        <w:rPr>
          <w:i/>
          <w:iCs/>
          <w:color w:val="000000" w:themeColor="text1"/>
          <w:sz w:val="18"/>
          <w:lang w:val="fr-FR"/>
        </w:rPr>
        <w:t> </w:t>
      </w:r>
      <w:r w:rsidRPr="00DD5FCE">
        <w:rPr>
          <w:i/>
          <w:iCs/>
          <w:color w:val="000000" w:themeColor="text1"/>
          <w:sz w:val="18"/>
          <w:lang w:val="fr-FR"/>
        </w:rPr>
        <w:t>:</w:t>
      </w:r>
      <w:r w:rsidRPr="00DD5FCE">
        <w:rPr>
          <w:color w:val="000000" w:themeColor="text1"/>
          <w:sz w:val="18"/>
          <w:lang w:val="fr-FR"/>
        </w:rPr>
        <w:t xml:space="preserve"> Agence fédérale de lutte contre la discrimination.</w:t>
      </w:r>
    </w:p>
    <w:p w14:paraId="27C43F83" w14:textId="13206F37" w:rsidR="00B73BB1" w:rsidRPr="0013104E" w:rsidRDefault="00B73BB1" w:rsidP="00DD5FCE">
      <w:pPr>
        <w:pStyle w:val="Titre1"/>
        <w:spacing w:before="240" w:after="120"/>
        <w:ind w:right="1134"/>
        <w:rPr>
          <w:b/>
          <w:bCs/>
          <w:color w:val="000000" w:themeColor="text1"/>
          <w:lang w:val="fr-FR"/>
        </w:rPr>
      </w:pPr>
      <w:r>
        <w:rPr>
          <w:color w:val="000000" w:themeColor="text1"/>
          <w:lang w:val="fr-FR"/>
        </w:rPr>
        <w:t>Tableau 16</w:t>
      </w:r>
      <w:r w:rsidR="00DD5FCE">
        <w:rPr>
          <w:color w:val="000000" w:themeColor="text1"/>
          <w:lang w:val="fr-FR"/>
        </w:rPr>
        <w:br/>
      </w:r>
      <w:r>
        <w:rPr>
          <w:b/>
          <w:bCs/>
          <w:color w:val="000000" w:themeColor="text1"/>
          <w:lang w:val="fr-FR"/>
        </w:rPr>
        <w:t>Part des enfants âgés de 0 à 11 ans qui utilisent Internet*, en pourcentage, différencié par âge, en 2019</w:t>
      </w:r>
    </w:p>
    <w:p w14:paraId="2EC5434E" w14:textId="30282E89" w:rsidR="00B73BB1" w:rsidRPr="0013104E" w:rsidRDefault="00D32644" w:rsidP="00D32644">
      <w:pPr>
        <w:ind w:left="1134"/>
        <w:rPr>
          <w:color w:val="000000" w:themeColor="text1"/>
          <w:lang w:val="fr-FR"/>
        </w:rPr>
      </w:pPr>
      <w:r>
        <w:rPr>
          <w:rFonts w:ascii="Calibri" w:hAnsi="Calibri" w:cs="Calibri"/>
          <w:noProof/>
          <w:color w:val="000000" w:themeColor="text1"/>
          <w:lang w:val="fr-FR" w:eastAsia="en-GB"/>
        </w:rPr>
        <mc:AlternateContent>
          <mc:Choice Requires="wps">
            <w:drawing>
              <wp:anchor distT="45720" distB="45720" distL="114300" distR="114300" simplePos="0" relativeHeight="251676672" behindDoc="0" locked="0" layoutInCell="1" allowOverlap="1" wp14:anchorId="0FC9409E" wp14:editId="039F1C26">
                <wp:simplePos x="0" y="0"/>
                <wp:positionH relativeFrom="column">
                  <wp:posOffset>761512</wp:posOffset>
                </wp:positionH>
                <wp:positionV relativeFrom="paragraph">
                  <wp:posOffset>20955</wp:posOffset>
                </wp:positionV>
                <wp:extent cx="385104" cy="2770505"/>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04" cy="2770505"/>
                        </a:xfrm>
                        <a:prstGeom prst="rect">
                          <a:avLst/>
                        </a:prstGeom>
                        <a:solidFill>
                          <a:srgbClr val="FFFFFF"/>
                        </a:solidFill>
                        <a:ln w="9525">
                          <a:noFill/>
                          <a:miter lim="800000"/>
                          <a:headEnd/>
                          <a:tailEnd/>
                        </a:ln>
                      </wps:spPr>
                      <wps:txbx>
                        <w:txbxContent>
                          <w:p w14:paraId="1EF96F39" w14:textId="7F39EA7A" w:rsidR="00B73BB1" w:rsidRDefault="00B73BB1" w:rsidP="00B73BB1">
                            <w:pPr>
                              <w:spacing w:after="170" w:line="4" w:lineRule="atLeast"/>
                              <w:jc w:val="right"/>
                              <w:rPr>
                                <w:rFonts w:ascii="Calibri" w:eastAsia="Calibri" w:hAnsi="Calibri" w:cs="Calibri"/>
                                <w:color w:val="595959" w:themeColor="text1" w:themeTint="A6"/>
                                <w:sz w:val="18"/>
                                <w:szCs w:val="22"/>
                                <w:lang w:val="fr-FR"/>
                              </w:rPr>
                            </w:pPr>
                            <w:r>
                              <w:rPr>
                                <w:rFonts w:ascii="Calibri" w:eastAsia="Calibri" w:hAnsi="Calibri" w:cs="Calibri"/>
                                <w:color w:val="595959" w:themeColor="text1" w:themeTint="A6"/>
                                <w:sz w:val="18"/>
                                <w:szCs w:val="22"/>
                                <w:lang w:val="fr-FR"/>
                              </w:rPr>
                              <w:t>100,0</w:t>
                            </w:r>
                            <w:r w:rsidR="003E00EB">
                              <w:rPr>
                                <w:rFonts w:ascii="Calibri" w:eastAsia="Calibri" w:hAnsi="Calibri" w:cs="Calibri"/>
                                <w:color w:val="595959" w:themeColor="text1" w:themeTint="A6"/>
                                <w:sz w:val="18"/>
                                <w:szCs w:val="22"/>
                                <w:lang w:val="fr-FR"/>
                              </w:rPr>
                              <w:t> </w:t>
                            </w:r>
                            <w:r>
                              <w:rPr>
                                <w:rFonts w:ascii="Calibri" w:eastAsia="Calibri" w:hAnsi="Calibri" w:cs="Calibri"/>
                                <w:color w:val="595959" w:themeColor="text1" w:themeTint="A6"/>
                                <w:sz w:val="18"/>
                                <w:szCs w:val="22"/>
                                <w:lang w:val="fr-FR"/>
                              </w:rPr>
                              <w:t>%</w:t>
                            </w:r>
                          </w:p>
                          <w:p w14:paraId="622CA9D5" w14:textId="54F0394B" w:rsidR="00B73BB1" w:rsidRDefault="00B73BB1" w:rsidP="00B73BB1">
                            <w:pPr>
                              <w:spacing w:after="170" w:line="4" w:lineRule="atLeast"/>
                              <w:jc w:val="right"/>
                              <w:rPr>
                                <w:rFonts w:ascii="Calibri" w:eastAsia="Calibri" w:hAnsi="Calibri" w:cs="Calibri"/>
                                <w:color w:val="595959" w:themeColor="text1" w:themeTint="A6"/>
                                <w:sz w:val="18"/>
                                <w:szCs w:val="22"/>
                                <w:lang w:val="fr-FR"/>
                              </w:rPr>
                            </w:pPr>
                            <w:r>
                              <w:rPr>
                                <w:rFonts w:ascii="Calibri" w:eastAsia="Calibri" w:hAnsi="Calibri" w:cs="Calibri"/>
                                <w:color w:val="595959" w:themeColor="text1" w:themeTint="A6"/>
                                <w:sz w:val="18"/>
                                <w:szCs w:val="22"/>
                                <w:lang w:val="fr-FR"/>
                              </w:rPr>
                              <w:t>90,0</w:t>
                            </w:r>
                            <w:r w:rsidR="003E00EB">
                              <w:rPr>
                                <w:rFonts w:ascii="Calibri" w:eastAsia="Calibri" w:hAnsi="Calibri" w:cs="Calibri"/>
                                <w:color w:val="595959" w:themeColor="text1" w:themeTint="A6"/>
                                <w:sz w:val="18"/>
                                <w:szCs w:val="22"/>
                                <w:lang w:val="fr-FR"/>
                              </w:rPr>
                              <w:t> </w:t>
                            </w:r>
                            <w:r>
                              <w:rPr>
                                <w:rFonts w:ascii="Calibri" w:eastAsia="Calibri" w:hAnsi="Calibri" w:cs="Calibri"/>
                                <w:color w:val="595959" w:themeColor="text1" w:themeTint="A6"/>
                                <w:sz w:val="18"/>
                                <w:szCs w:val="22"/>
                                <w:lang w:val="fr-FR"/>
                              </w:rPr>
                              <w:t>%</w:t>
                            </w:r>
                          </w:p>
                          <w:p w14:paraId="667C3F32" w14:textId="18483587" w:rsidR="00B73BB1" w:rsidRDefault="00B73BB1" w:rsidP="00B73BB1">
                            <w:pPr>
                              <w:spacing w:after="170" w:line="4" w:lineRule="atLeast"/>
                              <w:jc w:val="right"/>
                              <w:rPr>
                                <w:rFonts w:ascii="Calibri" w:eastAsia="Calibri" w:hAnsi="Calibri" w:cs="Calibri"/>
                                <w:color w:val="595959" w:themeColor="text1" w:themeTint="A6"/>
                                <w:sz w:val="18"/>
                                <w:szCs w:val="22"/>
                                <w:lang w:val="fr-FR"/>
                              </w:rPr>
                            </w:pPr>
                            <w:r>
                              <w:rPr>
                                <w:rFonts w:ascii="Calibri" w:eastAsia="Calibri" w:hAnsi="Calibri" w:cs="Calibri"/>
                                <w:color w:val="595959" w:themeColor="text1" w:themeTint="A6"/>
                                <w:sz w:val="18"/>
                                <w:szCs w:val="22"/>
                                <w:lang w:val="fr-FR"/>
                              </w:rPr>
                              <w:t>80,0</w:t>
                            </w:r>
                            <w:r w:rsidR="003E00EB">
                              <w:rPr>
                                <w:rFonts w:ascii="Calibri" w:eastAsia="Calibri" w:hAnsi="Calibri" w:cs="Calibri"/>
                                <w:color w:val="595959" w:themeColor="text1" w:themeTint="A6"/>
                                <w:sz w:val="18"/>
                                <w:szCs w:val="22"/>
                                <w:lang w:val="fr-FR"/>
                              </w:rPr>
                              <w:t> </w:t>
                            </w:r>
                            <w:r>
                              <w:rPr>
                                <w:rFonts w:ascii="Calibri" w:eastAsia="Calibri" w:hAnsi="Calibri" w:cs="Calibri"/>
                                <w:color w:val="595959" w:themeColor="text1" w:themeTint="A6"/>
                                <w:sz w:val="18"/>
                                <w:szCs w:val="22"/>
                                <w:lang w:val="fr-FR"/>
                              </w:rPr>
                              <w:t>%</w:t>
                            </w:r>
                          </w:p>
                          <w:p w14:paraId="479153CE" w14:textId="47686E85" w:rsidR="00B73BB1" w:rsidRDefault="00B73BB1" w:rsidP="00B73BB1">
                            <w:pPr>
                              <w:spacing w:after="170" w:line="4" w:lineRule="atLeast"/>
                              <w:jc w:val="right"/>
                              <w:rPr>
                                <w:rFonts w:ascii="Calibri" w:eastAsia="Calibri" w:hAnsi="Calibri" w:cs="Calibri"/>
                                <w:color w:val="595959" w:themeColor="text1" w:themeTint="A6"/>
                                <w:sz w:val="18"/>
                                <w:szCs w:val="22"/>
                                <w:lang w:val="fr-FR"/>
                              </w:rPr>
                            </w:pPr>
                            <w:r>
                              <w:rPr>
                                <w:rFonts w:ascii="Calibri" w:eastAsia="Calibri" w:hAnsi="Calibri" w:cs="Calibri"/>
                                <w:color w:val="595959" w:themeColor="text1" w:themeTint="A6"/>
                                <w:sz w:val="18"/>
                                <w:szCs w:val="22"/>
                                <w:lang w:val="fr-FR"/>
                              </w:rPr>
                              <w:t>70,0</w:t>
                            </w:r>
                            <w:r w:rsidR="003E00EB">
                              <w:rPr>
                                <w:rFonts w:ascii="Calibri" w:eastAsia="Calibri" w:hAnsi="Calibri" w:cs="Calibri"/>
                                <w:color w:val="595959" w:themeColor="text1" w:themeTint="A6"/>
                                <w:sz w:val="18"/>
                                <w:szCs w:val="22"/>
                                <w:lang w:val="fr-FR"/>
                              </w:rPr>
                              <w:t> </w:t>
                            </w:r>
                            <w:r>
                              <w:rPr>
                                <w:rFonts w:ascii="Calibri" w:eastAsia="Calibri" w:hAnsi="Calibri" w:cs="Calibri"/>
                                <w:color w:val="595959" w:themeColor="text1" w:themeTint="A6"/>
                                <w:sz w:val="18"/>
                                <w:szCs w:val="22"/>
                                <w:lang w:val="fr-FR"/>
                              </w:rPr>
                              <w:t>%</w:t>
                            </w:r>
                          </w:p>
                          <w:p w14:paraId="2D48DC3B" w14:textId="0E1F6A62" w:rsidR="00B73BB1" w:rsidRDefault="00B73BB1" w:rsidP="00B73BB1">
                            <w:pPr>
                              <w:spacing w:after="170" w:line="4" w:lineRule="atLeast"/>
                              <w:jc w:val="right"/>
                              <w:rPr>
                                <w:rFonts w:ascii="Calibri" w:eastAsia="Calibri" w:hAnsi="Calibri" w:cs="Calibri"/>
                                <w:color w:val="595959" w:themeColor="text1" w:themeTint="A6"/>
                                <w:sz w:val="18"/>
                                <w:szCs w:val="22"/>
                                <w:lang w:val="fr-FR"/>
                              </w:rPr>
                            </w:pPr>
                            <w:r>
                              <w:rPr>
                                <w:rFonts w:ascii="Calibri" w:eastAsia="Calibri" w:hAnsi="Calibri" w:cs="Calibri"/>
                                <w:color w:val="595959" w:themeColor="text1" w:themeTint="A6"/>
                                <w:sz w:val="18"/>
                                <w:szCs w:val="22"/>
                                <w:lang w:val="fr-FR"/>
                              </w:rPr>
                              <w:t>60,0</w:t>
                            </w:r>
                            <w:r w:rsidR="003E00EB">
                              <w:rPr>
                                <w:rFonts w:ascii="Calibri" w:eastAsia="Calibri" w:hAnsi="Calibri" w:cs="Calibri"/>
                                <w:color w:val="595959" w:themeColor="text1" w:themeTint="A6"/>
                                <w:sz w:val="18"/>
                                <w:szCs w:val="22"/>
                                <w:lang w:val="fr-FR"/>
                              </w:rPr>
                              <w:t> </w:t>
                            </w:r>
                            <w:r>
                              <w:rPr>
                                <w:rFonts w:ascii="Calibri" w:eastAsia="Calibri" w:hAnsi="Calibri" w:cs="Calibri"/>
                                <w:color w:val="595959" w:themeColor="text1" w:themeTint="A6"/>
                                <w:sz w:val="18"/>
                                <w:szCs w:val="22"/>
                                <w:lang w:val="fr-FR"/>
                              </w:rPr>
                              <w:t>%</w:t>
                            </w:r>
                          </w:p>
                          <w:p w14:paraId="5F358778" w14:textId="612B52C0" w:rsidR="00B73BB1" w:rsidRDefault="00B73BB1" w:rsidP="00B73BB1">
                            <w:pPr>
                              <w:spacing w:after="170" w:line="4" w:lineRule="atLeast"/>
                              <w:jc w:val="right"/>
                              <w:rPr>
                                <w:rFonts w:ascii="Calibri" w:eastAsia="Calibri" w:hAnsi="Calibri" w:cs="Calibri"/>
                                <w:color w:val="595959" w:themeColor="text1" w:themeTint="A6"/>
                                <w:sz w:val="18"/>
                                <w:szCs w:val="22"/>
                                <w:lang w:val="fr-FR"/>
                              </w:rPr>
                            </w:pPr>
                            <w:r>
                              <w:rPr>
                                <w:rFonts w:ascii="Calibri" w:eastAsia="Calibri" w:hAnsi="Calibri" w:cs="Calibri"/>
                                <w:color w:val="595959" w:themeColor="text1" w:themeTint="A6"/>
                                <w:sz w:val="18"/>
                                <w:szCs w:val="22"/>
                                <w:lang w:val="fr-FR"/>
                              </w:rPr>
                              <w:t>50,0</w:t>
                            </w:r>
                            <w:r w:rsidR="003E00EB">
                              <w:rPr>
                                <w:rFonts w:ascii="Calibri" w:eastAsia="Calibri" w:hAnsi="Calibri" w:cs="Calibri"/>
                                <w:color w:val="595959" w:themeColor="text1" w:themeTint="A6"/>
                                <w:sz w:val="18"/>
                                <w:szCs w:val="22"/>
                                <w:lang w:val="fr-FR"/>
                              </w:rPr>
                              <w:t> </w:t>
                            </w:r>
                            <w:r>
                              <w:rPr>
                                <w:rFonts w:ascii="Calibri" w:eastAsia="Calibri" w:hAnsi="Calibri" w:cs="Calibri"/>
                                <w:color w:val="595959" w:themeColor="text1" w:themeTint="A6"/>
                                <w:sz w:val="18"/>
                                <w:szCs w:val="22"/>
                                <w:lang w:val="fr-FR"/>
                              </w:rPr>
                              <w:t>%</w:t>
                            </w:r>
                          </w:p>
                          <w:p w14:paraId="239ADDBD" w14:textId="1B249AA2" w:rsidR="00B73BB1" w:rsidRDefault="00B73BB1" w:rsidP="00B73BB1">
                            <w:pPr>
                              <w:spacing w:after="170" w:line="4" w:lineRule="atLeast"/>
                              <w:jc w:val="right"/>
                              <w:rPr>
                                <w:rFonts w:ascii="Calibri" w:eastAsia="Calibri" w:hAnsi="Calibri" w:cs="Calibri"/>
                                <w:color w:val="595959" w:themeColor="text1" w:themeTint="A6"/>
                                <w:sz w:val="18"/>
                                <w:szCs w:val="22"/>
                                <w:lang w:val="fr-FR"/>
                              </w:rPr>
                            </w:pPr>
                            <w:r>
                              <w:rPr>
                                <w:rFonts w:ascii="Calibri" w:eastAsia="Calibri" w:hAnsi="Calibri" w:cs="Calibri"/>
                                <w:color w:val="595959" w:themeColor="text1" w:themeTint="A6"/>
                                <w:sz w:val="18"/>
                                <w:szCs w:val="22"/>
                                <w:lang w:val="fr-FR"/>
                              </w:rPr>
                              <w:t>40,0</w:t>
                            </w:r>
                            <w:r w:rsidR="003E00EB">
                              <w:rPr>
                                <w:rFonts w:ascii="Calibri" w:eastAsia="Calibri" w:hAnsi="Calibri" w:cs="Calibri"/>
                                <w:color w:val="595959" w:themeColor="text1" w:themeTint="A6"/>
                                <w:sz w:val="18"/>
                                <w:szCs w:val="22"/>
                                <w:lang w:val="fr-FR"/>
                              </w:rPr>
                              <w:t> </w:t>
                            </w:r>
                            <w:r>
                              <w:rPr>
                                <w:rFonts w:ascii="Calibri" w:eastAsia="Calibri" w:hAnsi="Calibri" w:cs="Calibri"/>
                                <w:color w:val="595959" w:themeColor="text1" w:themeTint="A6"/>
                                <w:sz w:val="18"/>
                                <w:szCs w:val="22"/>
                                <w:lang w:val="fr-FR"/>
                              </w:rPr>
                              <w:t>%</w:t>
                            </w:r>
                          </w:p>
                          <w:p w14:paraId="073958A8" w14:textId="3354BEAF" w:rsidR="00B73BB1" w:rsidRDefault="00B73BB1" w:rsidP="00B73BB1">
                            <w:pPr>
                              <w:spacing w:after="170" w:line="4" w:lineRule="atLeast"/>
                              <w:jc w:val="right"/>
                              <w:rPr>
                                <w:rFonts w:ascii="Calibri" w:eastAsia="Calibri" w:hAnsi="Calibri" w:cs="Calibri"/>
                                <w:color w:val="595959" w:themeColor="text1" w:themeTint="A6"/>
                                <w:sz w:val="18"/>
                                <w:szCs w:val="22"/>
                                <w:lang w:val="fr-FR"/>
                              </w:rPr>
                            </w:pPr>
                            <w:r>
                              <w:rPr>
                                <w:rFonts w:ascii="Calibri" w:eastAsia="Calibri" w:hAnsi="Calibri" w:cs="Calibri"/>
                                <w:color w:val="595959" w:themeColor="text1" w:themeTint="A6"/>
                                <w:sz w:val="18"/>
                                <w:szCs w:val="22"/>
                                <w:lang w:val="fr-FR"/>
                              </w:rPr>
                              <w:t>30,0</w:t>
                            </w:r>
                            <w:r w:rsidR="003E00EB">
                              <w:rPr>
                                <w:rFonts w:ascii="Calibri" w:eastAsia="Calibri" w:hAnsi="Calibri" w:cs="Calibri"/>
                                <w:color w:val="595959" w:themeColor="text1" w:themeTint="A6"/>
                                <w:sz w:val="18"/>
                                <w:szCs w:val="22"/>
                                <w:lang w:val="fr-FR"/>
                              </w:rPr>
                              <w:t> </w:t>
                            </w:r>
                            <w:r>
                              <w:rPr>
                                <w:rFonts w:ascii="Calibri" w:eastAsia="Calibri" w:hAnsi="Calibri" w:cs="Calibri"/>
                                <w:color w:val="595959" w:themeColor="text1" w:themeTint="A6"/>
                                <w:sz w:val="18"/>
                                <w:szCs w:val="22"/>
                                <w:lang w:val="fr-FR"/>
                              </w:rPr>
                              <w:t>%</w:t>
                            </w:r>
                          </w:p>
                          <w:p w14:paraId="3E0AD2F6" w14:textId="63FE540B" w:rsidR="00B73BB1" w:rsidRDefault="00B73BB1" w:rsidP="00B73BB1">
                            <w:pPr>
                              <w:spacing w:after="170" w:line="4" w:lineRule="atLeast"/>
                              <w:jc w:val="right"/>
                              <w:rPr>
                                <w:rFonts w:ascii="Calibri" w:eastAsia="Calibri" w:hAnsi="Calibri" w:cs="Calibri"/>
                                <w:color w:val="595959" w:themeColor="text1" w:themeTint="A6"/>
                                <w:sz w:val="18"/>
                                <w:szCs w:val="22"/>
                                <w:lang w:val="fr-FR"/>
                              </w:rPr>
                            </w:pPr>
                            <w:r>
                              <w:rPr>
                                <w:rFonts w:ascii="Calibri" w:eastAsia="Calibri" w:hAnsi="Calibri" w:cs="Calibri"/>
                                <w:color w:val="595959" w:themeColor="text1" w:themeTint="A6"/>
                                <w:sz w:val="18"/>
                                <w:szCs w:val="22"/>
                                <w:lang w:val="fr-FR"/>
                              </w:rPr>
                              <w:t>20,0</w:t>
                            </w:r>
                            <w:r w:rsidR="003E00EB">
                              <w:rPr>
                                <w:rFonts w:ascii="Calibri" w:eastAsia="Calibri" w:hAnsi="Calibri" w:cs="Calibri"/>
                                <w:color w:val="595959" w:themeColor="text1" w:themeTint="A6"/>
                                <w:sz w:val="18"/>
                                <w:szCs w:val="22"/>
                                <w:lang w:val="fr-FR"/>
                              </w:rPr>
                              <w:t> </w:t>
                            </w:r>
                            <w:r>
                              <w:rPr>
                                <w:rFonts w:ascii="Calibri" w:eastAsia="Calibri" w:hAnsi="Calibri" w:cs="Calibri"/>
                                <w:color w:val="595959" w:themeColor="text1" w:themeTint="A6"/>
                                <w:sz w:val="18"/>
                                <w:szCs w:val="22"/>
                                <w:lang w:val="fr-FR"/>
                              </w:rPr>
                              <w:t>%</w:t>
                            </w:r>
                          </w:p>
                          <w:p w14:paraId="404C0E78" w14:textId="091039A4" w:rsidR="00B73BB1" w:rsidRDefault="00B73BB1" w:rsidP="00B73BB1">
                            <w:pPr>
                              <w:spacing w:after="170" w:line="4" w:lineRule="atLeast"/>
                              <w:jc w:val="right"/>
                              <w:rPr>
                                <w:rFonts w:ascii="Calibri" w:eastAsia="Calibri" w:hAnsi="Calibri" w:cs="Calibri"/>
                                <w:color w:val="595959" w:themeColor="text1" w:themeTint="A6"/>
                                <w:sz w:val="18"/>
                                <w:szCs w:val="22"/>
                                <w:lang w:val="fr-FR"/>
                              </w:rPr>
                            </w:pPr>
                            <w:r>
                              <w:rPr>
                                <w:rFonts w:ascii="Calibri" w:eastAsia="Calibri" w:hAnsi="Calibri" w:cs="Calibri"/>
                                <w:color w:val="595959" w:themeColor="text1" w:themeTint="A6"/>
                                <w:sz w:val="18"/>
                                <w:szCs w:val="22"/>
                                <w:lang w:val="fr-FR"/>
                              </w:rPr>
                              <w:t>10,0</w:t>
                            </w:r>
                            <w:r w:rsidR="003E00EB">
                              <w:rPr>
                                <w:rFonts w:ascii="Calibri" w:eastAsia="Calibri" w:hAnsi="Calibri" w:cs="Calibri"/>
                                <w:color w:val="595959" w:themeColor="text1" w:themeTint="A6"/>
                                <w:sz w:val="18"/>
                                <w:szCs w:val="22"/>
                                <w:lang w:val="fr-FR"/>
                              </w:rPr>
                              <w:t> </w:t>
                            </w:r>
                            <w:r>
                              <w:rPr>
                                <w:rFonts w:ascii="Calibri" w:eastAsia="Calibri" w:hAnsi="Calibri" w:cs="Calibri"/>
                                <w:color w:val="595959" w:themeColor="text1" w:themeTint="A6"/>
                                <w:sz w:val="18"/>
                                <w:szCs w:val="22"/>
                                <w:lang w:val="fr-FR"/>
                              </w:rPr>
                              <w:t>%</w:t>
                            </w:r>
                          </w:p>
                          <w:p w14:paraId="40D3E909" w14:textId="20EF6000" w:rsidR="00B73BB1" w:rsidRPr="00063E74" w:rsidRDefault="00B73BB1" w:rsidP="00B73BB1">
                            <w:pPr>
                              <w:spacing w:after="170" w:line="4" w:lineRule="atLeast"/>
                              <w:jc w:val="right"/>
                              <w:rPr>
                                <w:rFonts w:ascii="Calibri" w:hAnsi="Calibri" w:cs="Calibri"/>
                                <w:color w:val="595959" w:themeColor="text1" w:themeTint="A6"/>
                                <w:sz w:val="18"/>
                                <w:lang w:val="fr-FR"/>
                              </w:rPr>
                            </w:pPr>
                            <w:r>
                              <w:rPr>
                                <w:rFonts w:ascii="Calibri" w:eastAsia="Calibri" w:hAnsi="Calibri" w:cs="Calibri"/>
                                <w:color w:val="595959" w:themeColor="text1" w:themeTint="A6"/>
                                <w:sz w:val="18"/>
                                <w:szCs w:val="22"/>
                                <w:lang w:val="fr-FR"/>
                              </w:rPr>
                              <w:t>0,0</w:t>
                            </w:r>
                            <w:r w:rsidR="003E00EB">
                              <w:rPr>
                                <w:rFonts w:ascii="Calibri" w:eastAsia="Calibri" w:hAnsi="Calibri" w:cs="Calibri"/>
                                <w:color w:val="595959" w:themeColor="text1" w:themeTint="A6"/>
                                <w:sz w:val="18"/>
                                <w:szCs w:val="22"/>
                                <w:lang w:val="fr-FR"/>
                              </w:rPr>
                              <w:t> </w:t>
                            </w:r>
                            <w:r>
                              <w:rPr>
                                <w:rFonts w:ascii="Calibri" w:eastAsia="Calibri" w:hAnsi="Calibri" w:cs="Calibri"/>
                                <w:color w:val="595959" w:themeColor="text1" w:themeTint="A6"/>
                                <w:sz w:val="18"/>
                                <w:szCs w:val="22"/>
                                <w:lang w:val="fr-FR"/>
                              </w:rPr>
                              <w:t>%</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9409E" id="_x0000_s1028" type="#_x0000_t202" style="position:absolute;left:0;text-align:left;margin-left:59.95pt;margin-top:1.65pt;width:30.3pt;height:218.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" stroked="f">
                <v:textbox inset="0,,0">
                  <w:txbxContent>
                    <w:p w14:paraId="1EF96F39" w14:textId="7F39EA7A" w:rsidR="00B73BB1" w:rsidRDefault="00B73BB1" w:rsidP="00B73BB1">
                      <w:pPr>
                        <w:spacing w:after="170" w:line="4" w:lineRule="atLeast"/>
                        <w:jc w:val="right"/>
                        <w:rPr>
                          <w:rFonts w:ascii="Calibri" w:eastAsia="Calibri" w:hAnsi="Calibri" w:cs="Calibri"/>
                          <w:color w:val="595959" w:themeColor="text1" w:themeTint="A6"/>
                          <w:sz w:val="18"/>
                          <w:szCs w:val="22"/>
                          <w:lang w:val="fr-FR"/>
                        </w:rPr>
                      </w:pPr>
                      <w:r>
                        <w:rPr>
                          <w:rFonts w:ascii="Calibri" w:eastAsia="Calibri" w:hAnsi="Calibri" w:cs="Calibri"/>
                          <w:color w:val="595959" w:themeColor="text1" w:themeTint="A6"/>
                          <w:sz w:val="18"/>
                          <w:szCs w:val="22"/>
                          <w:lang w:val="fr-FR"/>
                        </w:rPr>
                        <w:t>100,0</w:t>
                      </w:r>
                      <w:r w:rsidR="003E00EB">
                        <w:rPr>
                          <w:rFonts w:ascii="Calibri" w:eastAsia="Calibri" w:hAnsi="Calibri" w:cs="Calibri"/>
                          <w:color w:val="595959" w:themeColor="text1" w:themeTint="A6"/>
                          <w:sz w:val="18"/>
                          <w:szCs w:val="22"/>
                          <w:lang w:val="fr-FR"/>
                        </w:rPr>
                        <w:t> </w:t>
                      </w:r>
                      <w:r>
                        <w:rPr>
                          <w:rFonts w:ascii="Calibri" w:eastAsia="Calibri" w:hAnsi="Calibri" w:cs="Calibri"/>
                          <w:color w:val="595959" w:themeColor="text1" w:themeTint="A6"/>
                          <w:sz w:val="18"/>
                          <w:szCs w:val="22"/>
                          <w:lang w:val="fr-FR"/>
                        </w:rPr>
                        <w:t>%</w:t>
                      </w:r>
                    </w:p>
                    <w:p w14:paraId="622CA9D5" w14:textId="54F0394B" w:rsidR="00B73BB1" w:rsidRDefault="00B73BB1" w:rsidP="00B73BB1">
                      <w:pPr>
                        <w:spacing w:after="170" w:line="4" w:lineRule="atLeast"/>
                        <w:jc w:val="right"/>
                        <w:rPr>
                          <w:rFonts w:ascii="Calibri" w:eastAsia="Calibri" w:hAnsi="Calibri" w:cs="Calibri"/>
                          <w:color w:val="595959" w:themeColor="text1" w:themeTint="A6"/>
                          <w:sz w:val="18"/>
                          <w:szCs w:val="22"/>
                          <w:lang w:val="fr-FR"/>
                        </w:rPr>
                      </w:pPr>
                      <w:r>
                        <w:rPr>
                          <w:rFonts w:ascii="Calibri" w:eastAsia="Calibri" w:hAnsi="Calibri" w:cs="Calibri"/>
                          <w:color w:val="595959" w:themeColor="text1" w:themeTint="A6"/>
                          <w:sz w:val="18"/>
                          <w:szCs w:val="22"/>
                          <w:lang w:val="fr-FR"/>
                        </w:rPr>
                        <w:t>90,0</w:t>
                      </w:r>
                      <w:r w:rsidR="003E00EB">
                        <w:rPr>
                          <w:rFonts w:ascii="Calibri" w:eastAsia="Calibri" w:hAnsi="Calibri" w:cs="Calibri"/>
                          <w:color w:val="595959" w:themeColor="text1" w:themeTint="A6"/>
                          <w:sz w:val="18"/>
                          <w:szCs w:val="22"/>
                          <w:lang w:val="fr-FR"/>
                        </w:rPr>
                        <w:t> </w:t>
                      </w:r>
                      <w:r>
                        <w:rPr>
                          <w:rFonts w:ascii="Calibri" w:eastAsia="Calibri" w:hAnsi="Calibri" w:cs="Calibri"/>
                          <w:color w:val="595959" w:themeColor="text1" w:themeTint="A6"/>
                          <w:sz w:val="18"/>
                          <w:szCs w:val="22"/>
                          <w:lang w:val="fr-FR"/>
                        </w:rPr>
                        <w:t>%</w:t>
                      </w:r>
                    </w:p>
                    <w:p w14:paraId="667C3F32" w14:textId="18483587" w:rsidR="00B73BB1" w:rsidRDefault="00B73BB1" w:rsidP="00B73BB1">
                      <w:pPr>
                        <w:spacing w:after="170" w:line="4" w:lineRule="atLeast"/>
                        <w:jc w:val="right"/>
                        <w:rPr>
                          <w:rFonts w:ascii="Calibri" w:eastAsia="Calibri" w:hAnsi="Calibri" w:cs="Calibri"/>
                          <w:color w:val="595959" w:themeColor="text1" w:themeTint="A6"/>
                          <w:sz w:val="18"/>
                          <w:szCs w:val="22"/>
                          <w:lang w:val="fr-FR"/>
                        </w:rPr>
                      </w:pPr>
                      <w:r>
                        <w:rPr>
                          <w:rFonts w:ascii="Calibri" w:eastAsia="Calibri" w:hAnsi="Calibri" w:cs="Calibri"/>
                          <w:color w:val="595959" w:themeColor="text1" w:themeTint="A6"/>
                          <w:sz w:val="18"/>
                          <w:szCs w:val="22"/>
                          <w:lang w:val="fr-FR"/>
                        </w:rPr>
                        <w:t>80,0</w:t>
                      </w:r>
                      <w:r w:rsidR="003E00EB">
                        <w:rPr>
                          <w:rFonts w:ascii="Calibri" w:eastAsia="Calibri" w:hAnsi="Calibri" w:cs="Calibri"/>
                          <w:color w:val="595959" w:themeColor="text1" w:themeTint="A6"/>
                          <w:sz w:val="18"/>
                          <w:szCs w:val="22"/>
                          <w:lang w:val="fr-FR"/>
                        </w:rPr>
                        <w:t> </w:t>
                      </w:r>
                      <w:r>
                        <w:rPr>
                          <w:rFonts w:ascii="Calibri" w:eastAsia="Calibri" w:hAnsi="Calibri" w:cs="Calibri"/>
                          <w:color w:val="595959" w:themeColor="text1" w:themeTint="A6"/>
                          <w:sz w:val="18"/>
                          <w:szCs w:val="22"/>
                          <w:lang w:val="fr-FR"/>
                        </w:rPr>
                        <w:t>%</w:t>
                      </w:r>
                    </w:p>
                    <w:p w14:paraId="479153CE" w14:textId="47686E85" w:rsidR="00B73BB1" w:rsidRDefault="00B73BB1" w:rsidP="00B73BB1">
                      <w:pPr>
                        <w:spacing w:after="170" w:line="4" w:lineRule="atLeast"/>
                        <w:jc w:val="right"/>
                        <w:rPr>
                          <w:rFonts w:ascii="Calibri" w:eastAsia="Calibri" w:hAnsi="Calibri" w:cs="Calibri"/>
                          <w:color w:val="595959" w:themeColor="text1" w:themeTint="A6"/>
                          <w:sz w:val="18"/>
                          <w:szCs w:val="22"/>
                          <w:lang w:val="fr-FR"/>
                        </w:rPr>
                      </w:pPr>
                      <w:r>
                        <w:rPr>
                          <w:rFonts w:ascii="Calibri" w:eastAsia="Calibri" w:hAnsi="Calibri" w:cs="Calibri"/>
                          <w:color w:val="595959" w:themeColor="text1" w:themeTint="A6"/>
                          <w:sz w:val="18"/>
                          <w:szCs w:val="22"/>
                          <w:lang w:val="fr-FR"/>
                        </w:rPr>
                        <w:t>70,0</w:t>
                      </w:r>
                      <w:r w:rsidR="003E00EB">
                        <w:rPr>
                          <w:rFonts w:ascii="Calibri" w:eastAsia="Calibri" w:hAnsi="Calibri" w:cs="Calibri"/>
                          <w:color w:val="595959" w:themeColor="text1" w:themeTint="A6"/>
                          <w:sz w:val="18"/>
                          <w:szCs w:val="22"/>
                          <w:lang w:val="fr-FR"/>
                        </w:rPr>
                        <w:t> </w:t>
                      </w:r>
                      <w:r>
                        <w:rPr>
                          <w:rFonts w:ascii="Calibri" w:eastAsia="Calibri" w:hAnsi="Calibri" w:cs="Calibri"/>
                          <w:color w:val="595959" w:themeColor="text1" w:themeTint="A6"/>
                          <w:sz w:val="18"/>
                          <w:szCs w:val="22"/>
                          <w:lang w:val="fr-FR"/>
                        </w:rPr>
                        <w:t>%</w:t>
                      </w:r>
                    </w:p>
                    <w:p w14:paraId="2D48DC3B" w14:textId="0E1F6A62" w:rsidR="00B73BB1" w:rsidRDefault="00B73BB1" w:rsidP="00B73BB1">
                      <w:pPr>
                        <w:spacing w:after="170" w:line="4" w:lineRule="atLeast"/>
                        <w:jc w:val="right"/>
                        <w:rPr>
                          <w:rFonts w:ascii="Calibri" w:eastAsia="Calibri" w:hAnsi="Calibri" w:cs="Calibri"/>
                          <w:color w:val="595959" w:themeColor="text1" w:themeTint="A6"/>
                          <w:sz w:val="18"/>
                          <w:szCs w:val="22"/>
                          <w:lang w:val="fr-FR"/>
                        </w:rPr>
                      </w:pPr>
                      <w:r>
                        <w:rPr>
                          <w:rFonts w:ascii="Calibri" w:eastAsia="Calibri" w:hAnsi="Calibri" w:cs="Calibri"/>
                          <w:color w:val="595959" w:themeColor="text1" w:themeTint="A6"/>
                          <w:sz w:val="18"/>
                          <w:szCs w:val="22"/>
                          <w:lang w:val="fr-FR"/>
                        </w:rPr>
                        <w:t>60,0</w:t>
                      </w:r>
                      <w:r w:rsidR="003E00EB">
                        <w:rPr>
                          <w:rFonts w:ascii="Calibri" w:eastAsia="Calibri" w:hAnsi="Calibri" w:cs="Calibri"/>
                          <w:color w:val="595959" w:themeColor="text1" w:themeTint="A6"/>
                          <w:sz w:val="18"/>
                          <w:szCs w:val="22"/>
                          <w:lang w:val="fr-FR"/>
                        </w:rPr>
                        <w:t> </w:t>
                      </w:r>
                      <w:r>
                        <w:rPr>
                          <w:rFonts w:ascii="Calibri" w:eastAsia="Calibri" w:hAnsi="Calibri" w:cs="Calibri"/>
                          <w:color w:val="595959" w:themeColor="text1" w:themeTint="A6"/>
                          <w:sz w:val="18"/>
                          <w:szCs w:val="22"/>
                          <w:lang w:val="fr-FR"/>
                        </w:rPr>
                        <w:t>%</w:t>
                      </w:r>
                    </w:p>
                    <w:p w14:paraId="5F358778" w14:textId="612B52C0" w:rsidR="00B73BB1" w:rsidRDefault="00B73BB1" w:rsidP="00B73BB1">
                      <w:pPr>
                        <w:spacing w:after="170" w:line="4" w:lineRule="atLeast"/>
                        <w:jc w:val="right"/>
                        <w:rPr>
                          <w:rFonts w:ascii="Calibri" w:eastAsia="Calibri" w:hAnsi="Calibri" w:cs="Calibri"/>
                          <w:color w:val="595959" w:themeColor="text1" w:themeTint="A6"/>
                          <w:sz w:val="18"/>
                          <w:szCs w:val="22"/>
                          <w:lang w:val="fr-FR"/>
                        </w:rPr>
                      </w:pPr>
                      <w:r>
                        <w:rPr>
                          <w:rFonts w:ascii="Calibri" w:eastAsia="Calibri" w:hAnsi="Calibri" w:cs="Calibri"/>
                          <w:color w:val="595959" w:themeColor="text1" w:themeTint="A6"/>
                          <w:sz w:val="18"/>
                          <w:szCs w:val="22"/>
                          <w:lang w:val="fr-FR"/>
                        </w:rPr>
                        <w:t>50,0</w:t>
                      </w:r>
                      <w:r w:rsidR="003E00EB">
                        <w:rPr>
                          <w:rFonts w:ascii="Calibri" w:eastAsia="Calibri" w:hAnsi="Calibri" w:cs="Calibri"/>
                          <w:color w:val="595959" w:themeColor="text1" w:themeTint="A6"/>
                          <w:sz w:val="18"/>
                          <w:szCs w:val="22"/>
                          <w:lang w:val="fr-FR"/>
                        </w:rPr>
                        <w:t> </w:t>
                      </w:r>
                      <w:r>
                        <w:rPr>
                          <w:rFonts w:ascii="Calibri" w:eastAsia="Calibri" w:hAnsi="Calibri" w:cs="Calibri"/>
                          <w:color w:val="595959" w:themeColor="text1" w:themeTint="A6"/>
                          <w:sz w:val="18"/>
                          <w:szCs w:val="22"/>
                          <w:lang w:val="fr-FR"/>
                        </w:rPr>
                        <w:t>%</w:t>
                      </w:r>
                    </w:p>
                    <w:p w14:paraId="239ADDBD" w14:textId="1B249AA2" w:rsidR="00B73BB1" w:rsidRDefault="00B73BB1" w:rsidP="00B73BB1">
                      <w:pPr>
                        <w:spacing w:after="170" w:line="4" w:lineRule="atLeast"/>
                        <w:jc w:val="right"/>
                        <w:rPr>
                          <w:rFonts w:ascii="Calibri" w:eastAsia="Calibri" w:hAnsi="Calibri" w:cs="Calibri"/>
                          <w:color w:val="595959" w:themeColor="text1" w:themeTint="A6"/>
                          <w:sz w:val="18"/>
                          <w:szCs w:val="22"/>
                          <w:lang w:val="fr-FR"/>
                        </w:rPr>
                      </w:pPr>
                      <w:r>
                        <w:rPr>
                          <w:rFonts w:ascii="Calibri" w:eastAsia="Calibri" w:hAnsi="Calibri" w:cs="Calibri"/>
                          <w:color w:val="595959" w:themeColor="text1" w:themeTint="A6"/>
                          <w:sz w:val="18"/>
                          <w:szCs w:val="22"/>
                          <w:lang w:val="fr-FR"/>
                        </w:rPr>
                        <w:t>40,0</w:t>
                      </w:r>
                      <w:r w:rsidR="003E00EB">
                        <w:rPr>
                          <w:rFonts w:ascii="Calibri" w:eastAsia="Calibri" w:hAnsi="Calibri" w:cs="Calibri"/>
                          <w:color w:val="595959" w:themeColor="text1" w:themeTint="A6"/>
                          <w:sz w:val="18"/>
                          <w:szCs w:val="22"/>
                          <w:lang w:val="fr-FR"/>
                        </w:rPr>
                        <w:t> </w:t>
                      </w:r>
                      <w:r>
                        <w:rPr>
                          <w:rFonts w:ascii="Calibri" w:eastAsia="Calibri" w:hAnsi="Calibri" w:cs="Calibri"/>
                          <w:color w:val="595959" w:themeColor="text1" w:themeTint="A6"/>
                          <w:sz w:val="18"/>
                          <w:szCs w:val="22"/>
                          <w:lang w:val="fr-FR"/>
                        </w:rPr>
                        <w:t>%</w:t>
                      </w:r>
                    </w:p>
                    <w:p w14:paraId="073958A8" w14:textId="3354BEAF" w:rsidR="00B73BB1" w:rsidRDefault="00B73BB1" w:rsidP="00B73BB1">
                      <w:pPr>
                        <w:spacing w:after="170" w:line="4" w:lineRule="atLeast"/>
                        <w:jc w:val="right"/>
                        <w:rPr>
                          <w:rFonts w:ascii="Calibri" w:eastAsia="Calibri" w:hAnsi="Calibri" w:cs="Calibri"/>
                          <w:color w:val="595959" w:themeColor="text1" w:themeTint="A6"/>
                          <w:sz w:val="18"/>
                          <w:szCs w:val="22"/>
                          <w:lang w:val="fr-FR"/>
                        </w:rPr>
                      </w:pPr>
                      <w:r>
                        <w:rPr>
                          <w:rFonts w:ascii="Calibri" w:eastAsia="Calibri" w:hAnsi="Calibri" w:cs="Calibri"/>
                          <w:color w:val="595959" w:themeColor="text1" w:themeTint="A6"/>
                          <w:sz w:val="18"/>
                          <w:szCs w:val="22"/>
                          <w:lang w:val="fr-FR"/>
                        </w:rPr>
                        <w:t>30,0</w:t>
                      </w:r>
                      <w:r w:rsidR="003E00EB">
                        <w:rPr>
                          <w:rFonts w:ascii="Calibri" w:eastAsia="Calibri" w:hAnsi="Calibri" w:cs="Calibri"/>
                          <w:color w:val="595959" w:themeColor="text1" w:themeTint="A6"/>
                          <w:sz w:val="18"/>
                          <w:szCs w:val="22"/>
                          <w:lang w:val="fr-FR"/>
                        </w:rPr>
                        <w:t> </w:t>
                      </w:r>
                      <w:r>
                        <w:rPr>
                          <w:rFonts w:ascii="Calibri" w:eastAsia="Calibri" w:hAnsi="Calibri" w:cs="Calibri"/>
                          <w:color w:val="595959" w:themeColor="text1" w:themeTint="A6"/>
                          <w:sz w:val="18"/>
                          <w:szCs w:val="22"/>
                          <w:lang w:val="fr-FR"/>
                        </w:rPr>
                        <w:t>%</w:t>
                      </w:r>
                    </w:p>
                    <w:p w14:paraId="3E0AD2F6" w14:textId="63FE540B" w:rsidR="00B73BB1" w:rsidRDefault="00B73BB1" w:rsidP="00B73BB1">
                      <w:pPr>
                        <w:spacing w:after="170" w:line="4" w:lineRule="atLeast"/>
                        <w:jc w:val="right"/>
                        <w:rPr>
                          <w:rFonts w:ascii="Calibri" w:eastAsia="Calibri" w:hAnsi="Calibri" w:cs="Calibri"/>
                          <w:color w:val="595959" w:themeColor="text1" w:themeTint="A6"/>
                          <w:sz w:val="18"/>
                          <w:szCs w:val="22"/>
                          <w:lang w:val="fr-FR"/>
                        </w:rPr>
                      </w:pPr>
                      <w:r>
                        <w:rPr>
                          <w:rFonts w:ascii="Calibri" w:eastAsia="Calibri" w:hAnsi="Calibri" w:cs="Calibri"/>
                          <w:color w:val="595959" w:themeColor="text1" w:themeTint="A6"/>
                          <w:sz w:val="18"/>
                          <w:szCs w:val="22"/>
                          <w:lang w:val="fr-FR"/>
                        </w:rPr>
                        <w:t>20,0</w:t>
                      </w:r>
                      <w:r w:rsidR="003E00EB">
                        <w:rPr>
                          <w:rFonts w:ascii="Calibri" w:eastAsia="Calibri" w:hAnsi="Calibri" w:cs="Calibri"/>
                          <w:color w:val="595959" w:themeColor="text1" w:themeTint="A6"/>
                          <w:sz w:val="18"/>
                          <w:szCs w:val="22"/>
                          <w:lang w:val="fr-FR"/>
                        </w:rPr>
                        <w:t> </w:t>
                      </w:r>
                      <w:r>
                        <w:rPr>
                          <w:rFonts w:ascii="Calibri" w:eastAsia="Calibri" w:hAnsi="Calibri" w:cs="Calibri"/>
                          <w:color w:val="595959" w:themeColor="text1" w:themeTint="A6"/>
                          <w:sz w:val="18"/>
                          <w:szCs w:val="22"/>
                          <w:lang w:val="fr-FR"/>
                        </w:rPr>
                        <w:t>%</w:t>
                      </w:r>
                    </w:p>
                    <w:p w14:paraId="404C0E78" w14:textId="091039A4" w:rsidR="00B73BB1" w:rsidRDefault="00B73BB1" w:rsidP="00B73BB1">
                      <w:pPr>
                        <w:spacing w:after="170" w:line="4" w:lineRule="atLeast"/>
                        <w:jc w:val="right"/>
                        <w:rPr>
                          <w:rFonts w:ascii="Calibri" w:eastAsia="Calibri" w:hAnsi="Calibri" w:cs="Calibri"/>
                          <w:color w:val="595959" w:themeColor="text1" w:themeTint="A6"/>
                          <w:sz w:val="18"/>
                          <w:szCs w:val="22"/>
                          <w:lang w:val="fr-FR"/>
                        </w:rPr>
                      </w:pPr>
                      <w:r>
                        <w:rPr>
                          <w:rFonts w:ascii="Calibri" w:eastAsia="Calibri" w:hAnsi="Calibri" w:cs="Calibri"/>
                          <w:color w:val="595959" w:themeColor="text1" w:themeTint="A6"/>
                          <w:sz w:val="18"/>
                          <w:szCs w:val="22"/>
                          <w:lang w:val="fr-FR"/>
                        </w:rPr>
                        <w:t>10,0</w:t>
                      </w:r>
                      <w:r w:rsidR="003E00EB">
                        <w:rPr>
                          <w:rFonts w:ascii="Calibri" w:eastAsia="Calibri" w:hAnsi="Calibri" w:cs="Calibri"/>
                          <w:color w:val="595959" w:themeColor="text1" w:themeTint="A6"/>
                          <w:sz w:val="18"/>
                          <w:szCs w:val="22"/>
                          <w:lang w:val="fr-FR"/>
                        </w:rPr>
                        <w:t> </w:t>
                      </w:r>
                      <w:r>
                        <w:rPr>
                          <w:rFonts w:ascii="Calibri" w:eastAsia="Calibri" w:hAnsi="Calibri" w:cs="Calibri"/>
                          <w:color w:val="595959" w:themeColor="text1" w:themeTint="A6"/>
                          <w:sz w:val="18"/>
                          <w:szCs w:val="22"/>
                          <w:lang w:val="fr-FR"/>
                        </w:rPr>
                        <w:t>%</w:t>
                      </w:r>
                    </w:p>
                    <w:p w14:paraId="40D3E909" w14:textId="20EF6000" w:rsidR="00B73BB1" w:rsidRPr="00063E74" w:rsidRDefault="00B73BB1" w:rsidP="00B73BB1">
                      <w:pPr>
                        <w:spacing w:after="170" w:line="4" w:lineRule="atLeast"/>
                        <w:jc w:val="right"/>
                        <w:rPr>
                          <w:rFonts w:ascii="Calibri" w:hAnsi="Calibri" w:cs="Calibri"/>
                          <w:color w:val="595959" w:themeColor="text1" w:themeTint="A6"/>
                          <w:sz w:val="18"/>
                          <w:lang w:val="fr-FR"/>
                        </w:rPr>
                      </w:pPr>
                      <w:r>
                        <w:rPr>
                          <w:rFonts w:ascii="Calibri" w:eastAsia="Calibri" w:hAnsi="Calibri" w:cs="Calibri"/>
                          <w:color w:val="595959" w:themeColor="text1" w:themeTint="A6"/>
                          <w:sz w:val="18"/>
                          <w:szCs w:val="22"/>
                          <w:lang w:val="fr-FR"/>
                        </w:rPr>
                        <w:t>0,0</w:t>
                      </w:r>
                      <w:r w:rsidR="003E00EB">
                        <w:rPr>
                          <w:rFonts w:ascii="Calibri" w:eastAsia="Calibri" w:hAnsi="Calibri" w:cs="Calibri"/>
                          <w:color w:val="595959" w:themeColor="text1" w:themeTint="A6"/>
                          <w:sz w:val="18"/>
                          <w:szCs w:val="22"/>
                          <w:lang w:val="fr-FR"/>
                        </w:rPr>
                        <w:t> </w:t>
                      </w:r>
                      <w:r>
                        <w:rPr>
                          <w:rFonts w:ascii="Calibri" w:eastAsia="Calibri" w:hAnsi="Calibri" w:cs="Calibri"/>
                          <w:color w:val="595959" w:themeColor="text1" w:themeTint="A6"/>
                          <w:sz w:val="18"/>
                          <w:szCs w:val="22"/>
                          <w:lang w:val="fr-FR"/>
                        </w:rPr>
                        <w:t>%</w:t>
                      </w:r>
                    </w:p>
                  </w:txbxContent>
                </v:textbox>
              </v:shape>
            </w:pict>
          </mc:Fallback>
        </mc:AlternateContent>
      </w:r>
      <w:r w:rsidR="00B73BB1">
        <w:rPr>
          <w:rFonts w:ascii="Calibri" w:hAnsi="Calibri" w:cs="Calibri"/>
          <w:noProof/>
          <w:color w:val="000000" w:themeColor="text1"/>
          <w:lang w:val="fr-FR" w:eastAsia="en-GB"/>
        </w:rPr>
        <mc:AlternateContent>
          <mc:Choice Requires="wps">
            <w:drawing>
              <wp:anchor distT="45720" distB="45720" distL="114300" distR="114300" simplePos="0" relativeHeight="251683840" behindDoc="0" locked="0" layoutInCell="1" allowOverlap="1" wp14:anchorId="0C78EC62" wp14:editId="16113136">
                <wp:simplePos x="0" y="0"/>
                <wp:positionH relativeFrom="column">
                  <wp:posOffset>3414453</wp:posOffset>
                </wp:positionH>
                <wp:positionV relativeFrom="paragraph">
                  <wp:posOffset>2663825</wp:posOffset>
                </wp:positionV>
                <wp:extent cx="671830" cy="186690"/>
                <wp:effectExtent l="0" t="0" r="1270" b="3810"/>
                <wp:wrapNone/>
                <wp:docPr id="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86690"/>
                        </a:xfrm>
                        <a:prstGeom prst="rect">
                          <a:avLst/>
                        </a:prstGeom>
                        <a:solidFill>
                          <a:srgbClr val="FFFFFF"/>
                        </a:solidFill>
                        <a:ln w="9525">
                          <a:noFill/>
                          <a:miter lim="800000"/>
                          <a:headEnd/>
                          <a:tailEnd/>
                        </a:ln>
                      </wps:spPr>
                      <wps:txbx>
                        <w:txbxContent>
                          <w:p w14:paraId="2D985235" w14:textId="77777777" w:rsidR="00B73BB1" w:rsidRPr="00063E74" w:rsidRDefault="00B73BB1" w:rsidP="00B73BB1">
                            <w:pPr>
                              <w:spacing w:after="170" w:line="4" w:lineRule="atLeast"/>
                              <w:jc w:val="center"/>
                              <w:rPr>
                                <w:rFonts w:ascii="Calibri" w:hAnsi="Calibri" w:cs="Calibri"/>
                                <w:color w:val="595959" w:themeColor="text1" w:themeTint="A6"/>
                                <w:sz w:val="18"/>
                                <w:lang w:val="fr-FR"/>
                              </w:rPr>
                            </w:pPr>
                            <w:r>
                              <w:rPr>
                                <w:rFonts w:ascii="Calibri" w:eastAsia="Calibri" w:hAnsi="Calibri" w:cs="Calibri"/>
                                <w:color w:val="595959" w:themeColor="text1" w:themeTint="A6"/>
                                <w:sz w:val="18"/>
                                <w:szCs w:val="22"/>
                                <w:lang w:val="fr-FR"/>
                              </w:rPr>
                              <w:t>11 ans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8EC62" id="_x0000_s1029" type="#_x0000_t202" style="position:absolute;left:0;text-align:left;margin-left:268.85pt;margin-top:209.75pt;width:52.9pt;height:14.7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" stroked="f">
                <v:textbox inset="0,0,0,0">
                  <w:txbxContent>
                    <w:p w14:paraId="2D985235" w14:textId="77777777" w:rsidR="00B73BB1" w:rsidRPr="00063E74" w:rsidRDefault="00B73BB1" w:rsidP="00B73BB1">
                      <w:pPr>
                        <w:spacing w:after="170" w:line="4" w:lineRule="atLeast"/>
                        <w:jc w:val="center"/>
                        <w:rPr>
                          <w:rFonts w:ascii="Calibri" w:hAnsi="Calibri" w:cs="Calibri"/>
                          <w:color w:val="595959" w:themeColor="text1" w:themeTint="A6"/>
                          <w:sz w:val="18"/>
                          <w:lang w:val="fr-FR"/>
                        </w:rPr>
                      </w:pPr>
                      <w:r>
                        <w:rPr>
                          <w:rFonts w:ascii="Calibri" w:eastAsia="Calibri" w:hAnsi="Calibri" w:cs="Calibri"/>
                          <w:color w:val="595959" w:themeColor="text1" w:themeTint="A6"/>
                          <w:sz w:val="18"/>
                          <w:szCs w:val="22"/>
                          <w:lang w:val="fr-FR"/>
                        </w:rPr>
                        <w:t>11 ans</w:t>
                      </w:r>
                    </w:p>
                  </w:txbxContent>
                </v:textbox>
              </v:shape>
            </w:pict>
          </mc:Fallback>
        </mc:AlternateContent>
      </w:r>
      <w:r w:rsidR="00B73BB1">
        <w:rPr>
          <w:rFonts w:ascii="Calibri" w:hAnsi="Calibri" w:cs="Calibri"/>
          <w:noProof/>
          <w:color w:val="000000" w:themeColor="text1"/>
          <w:lang w:val="fr-FR" w:eastAsia="en-GB"/>
        </w:rPr>
        <mc:AlternateContent>
          <mc:Choice Requires="wps">
            <w:drawing>
              <wp:anchor distT="45720" distB="45720" distL="114300" distR="114300" simplePos="0" relativeHeight="251682816" behindDoc="0" locked="0" layoutInCell="1" allowOverlap="1" wp14:anchorId="2C99B4A4" wp14:editId="1FB3D11F">
                <wp:simplePos x="0" y="0"/>
                <wp:positionH relativeFrom="column">
                  <wp:posOffset>2380615</wp:posOffset>
                </wp:positionH>
                <wp:positionV relativeFrom="paragraph">
                  <wp:posOffset>2664460</wp:posOffset>
                </wp:positionV>
                <wp:extent cx="671830" cy="186690"/>
                <wp:effectExtent l="0" t="0" r="1270" b="3810"/>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86690"/>
                        </a:xfrm>
                        <a:prstGeom prst="rect">
                          <a:avLst/>
                        </a:prstGeom>
                        <a:solidFill>
                          <a:srgbClr val="FFFFFF"/>
                        </a:solidFill>
                        <a:ln w="9525">
                          <a:noFill/>
                          <a:miter lim="800000"/>
                          <a:headEnd/>
                          <a:tailEnd/>
                        </a:ln>
                      </wps:spPr>
                      <wps:txbx>
                        <w:txbxContent>
                          <w:p w14:paraId="726D5EBB" w14:textId="77777777" w:rsidR="00B73BB1" w:rsidRPr="00063E74" w:rsidRDefault="00B73BB1" w:rsidP="00B73BB1">
                            <w:pPr>
                              <w:spacing w:after="170" w:line="4" w:lineRule="atLeast"/>
                              <w:jc w:val="center"/>
                              <w:rPr>
                                <w:rFonts w:ascii="Calibri" w:hAnsi="Calibri" w:cs="Calibri"/>
                                <w:color w:val="595959" w:themeColor="text1" w:themeTint="A6"/>
                                <w:sz w:val="18"/>
                                <w:lang w:val="fr-FR"/>
                              </w:rPr>
                            </w:pPr>
                            <w:r>
                              <w:rPr>
                                <w:rFonts w:ascii="Calibri" w:eastAsia="Calibri" w:hAnsi="Calibri" w:cs="Calibri"/>
                                <w:color w:val="595959" w:themeColor="text1" w:themeTint="A6"/>
                                <w:sz w:val="18"/>
                                <w:szCs w:val="22"/>
                                <w:lang w:val="fr-FR"/>
                              </w:rPr>
                              <w:t>6-10 ans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9B4A4" id="_x0000_s1030" type="#_x0000_t202" style="position:absolute;left:0;text-align:left;margin-left:187.45pt;margin-top:209.8pt;width:52.9pt;height:14.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" stroked="f">
                <v:textbox inset="0,0,0,0">
                  <w:txbxContent>
                    <w:p w14:paraId="726D5EBB" w14:textId="77777777" w:rsidR="00B73BB1" w:rsidRPr="00063E74" w:rsidRDefault="00B73BB1" w:rsidP="00B73BB1">
                      <w:pPr>
                        <w:spacing w:after="170" w:line="4" w:lineRule="atLeast"/>
                        <w:jc w:val="center"/>
                        <w:rPr>
                          <w:rFonts w:ascii="Calibri" w:hAnsi="Calibri" w:cs="Calibri"/>
                          <w:color w:val="595959" w:themeColor="text1" w:themeTint="A6"/>
                          <w:sz w:val="18"/>
                          <w:lang w:val="fr-FR"/>
                        </w:rPr>
                      </w:pPr>
                      <w:r>
                        <w:rPr>
                          <w:rFonts w:ascii="Calibri" w:eastAsia="Calibri" w:hAnsi="Calibri" w:cs="Calibri"/>
                          <w:color w:val="595959" w:themeColor="text1" w:themeTint="A6"/>
                          <w:sz w:val="18"/>
                          <w:szCs w:val="22"/>
                          <w:lang w:val="fr-FR"/>
                        </w:rPr>
                        <w:t>6-10 ans</w:t>
                      </w:r>
                    </w:p>
                  </w:txbxContent>
                </v:textbox>
              </v:shape>
            </w:pict>
          </mc:Fallback>
        </mc:AlternateContent>
      </w:r>
      <w:r w:rsidR="00B73BB1">
        <w:rPr>
          <w:rFonts w:ascii="Calibri" w:hAnsi="Calibri" w:cs="Calibri"/>
          <w:noProof/>
          <w:color w:val="000000" w:themeColor="text1"/>
          <w:lang w:val="fr-FR" w:eastAsia="en-GB"/>
        </w:rPr>
        <mc:AlternateContent>
          <mc:Choice Requires="wps">
            <w:drawing>
              <wp:anchor distT="45720" distB="45720" distL="114300" distR="114300" simplePos="0" relativeHeight="251684864" behindDoc="0" locked="0" layoutInCell="1" allowOverlap="1" wp14:anchorId="506A480F" wp14:editId="185B5153">
                <wp:simplePos x="0" y="0"/>
                <wp:positionH relativeFrom="column">
                  <wp:posOffset>4424045</wp:posOffset>
                </wp:positionH>
                <wp:positionV relativeFrom="paragraph">
                  <wp:posOffset>2662555</wp:posOffset>
                </wp:positionV>
                <wp:extent cx="671945" cy="187037"/>
                <wp:effectExtent l="0" t="0" r="1270" b="3810"/>
                <wp:wrapNone/>
                <wp:docPr id="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45" cy="187037"/>
                        </a:xfrm>
                        <a:prstGeom prst="rect">
                          <a:avLst/>
                        </a:prstGeom>
                        <a:solidFill>
                          <a:srgbClr val="FFFFFF"/>
                        </a:solidFill>
                        <a:ln w="9525">
                          <a:noFill/>
                          <a:miter lim="800000"/>
                          <a:headEnd/>
                          <a:tailEnd/>
                        </a:ln>
                      </wps:spPr>
                      <wps:txbx>
                        <w:txbxContent>
                          <w:p w14:paraId="46088492" w14:textId="77777777" w:rsidR="00B73BB1" w:rsidRPr="00063E74" w:rsidRDefault="00B73BB1" w:rsidP="00B73BB1">
                            <w:pPr>
                              <w:spacing w:after="170" w:line="4" w:lineRule="atLeast"/>
                              <w:jc w:val="center"/>
                              <w:rPr>
                                <w:rFonts w:ascii="Calibri" w:hAnsi="Calibri" w:cs="Calibri"/>
                                <w:color w:val="595959" w:themeColor="text1" w:themeTint="A6"/>
                                <w:sz w:val="18"/>
                                <w:lang w:val="de-DE"/>
                              </w:rPr>
                            </w:pPr>
                            <w:r>
                              <w:rPr>
                                <w:rFonts w:ascii="Calibri" w:eastAsia="Calibri" w:hAnsi="Calibri" w:cs="Calibri"/>
                                <w:color w:val="595959" w:themeColor="text1" w:themeTint="A6"/>
                                <w:sz w:val="18"/>
                                <w:szCs w:val="22"/>
                                <w:lang w:val="fr-FR"/>
                              </w:rPr>
                              <w:t>Total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A480F" id="_x0000_s1031" type="#_x0000_t202" style="position:absolute;left:0;text-align:left;margin-left:348.35pt;margin-top:209.65pt;width:52.9pt;height:14.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" stroked="f">
                <v:textbox inset="0,0,0,0">
                  <w:txbxContent>
                    <w:p w14:paraId="46088492" w14:textId="77777777" w:rsidR="00B73BB1" w:rsidRPr="00063E74" w:rsidRDefault="00B73BB1" w:rsidP="00B73BB1">
                      <w:pPr>
                        <w:spacing w:after="170" w:line="4" w:lineRule="atLeast"/>
                        <w:jc w:val="center"/>
                        <w:rPr>
                          <w:rFonts w:ascii="Calibri" w:hAnsi="Calibri" w:cs="Calibri"/>
                          <w:color w:val="595959" w:themeColor="text1" w:themeTint="A6"/>
                          <w:sz w:val="18"/>
                          <w:lang w:val="de-DE"/>
                        </w:rPr>
                      </w:pPr>
                      <w:r>
                        <w:rPr>
                          <w:rFonts w:ascii="Calibri" w:eastAsia="Calibri" w:hAnsi="Calibri" w:cs="Calibri"/>
                          <w:color w:val="595959" w:themeColor="text1" w:themeTint="A6"/>
                          <w:sz w:val="18"/>
                          <w:szCs w:val="22"/>
                          <w:lang w:val="fr-FR"/>
                        </w:rPr>
                        <w:t>Total</w:t>
                      </w:r>
                    </w:p>
                  </w:txbxContent>
                </v:textbox>
              </v:shape>
            </w:pict>
          </mc:Fallback>
        </mc:AlternateContent>
      </w:r>
      <w:r w:rsidR="00B73BB1">
        <w:rPr>
          <w:rFonts w:ascii="Calibri" w:hAnsi="Calibri" w:cs="Calibri"/>
          <w:noProof/>
          <w:color w:val="000000" w:themeColor="text1"/>
          <w:lang w:val="fr-FR" w:eastAsia="en-GB"/>
        </w:rPr>
        <mc:AlternateContent>
          <mc:Choice Requires="wps">
            <w:drawing>
              <wp:anchor distT="45720" distB="45720" distL="114300" distR="114300" simplePos="0" relativeHeight="251681792" behindDoc="0" locked="0" layoutInCell="1" allowOverlap="1" wp14:anchorId="024BA9E2" wp14:editId="2BC0F694">
                <wp:simplePos x="0" y="0"/>
                <wp:positionH relativeFrom="column">
                  <wp:posOffset>1371600</wp:posOffset>
                </wp:positionH>
                <wp:positionV relativeFrom="paragraph">
                  <wp:posOffset>2664460</wp:posOffset>
                </wp:positionV>
                <wp:extent cx="671945" cy="187037"/>
                <wp:effectExtent l="0" t="0" r="1270" b="3810"/>
                <wp:wrapNone/>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45" cy="187037"/>
                        </a:xfrm>
                        <a:prstGeom prst="rect">
                          <a:avLst/>
                        </a:prstGeom>
                        <a:solidFill>
                          <a:srgbClr val="FFFFFF"/>
                        </a:solidFill>
                        <a:ln w="9525">
                          <a:noFill/>
                          <a:miter lim="800000"/>
                          <a:headEnd/>
                          <a:tailEnd/>
                        </a:ln>
                      </wps:spPr>
                      <wps:txbx>
                        <w:txbxContent>
                          <w:p w14:paraId="60FBDA5D" w14:textId="77777777" w:rsidR="00B73BB1" w:rsidRPr="00063E74" w:rsidRDefault="00B73BB1" w:rsidP="00B73BB1">
                            <w:pPr>
                              <w:spacing w:after="170" w:line="4" w:lineRule="atLeast"/>
                              <w:jc w:val="center"/>
                              <w:rPr>
                                <w:rFonts w:ascii="Calibri" w:hAnsi="Calibri" w:cs="Calibri"/>
                                <w:color w:val="595959" w:themeColor="text1" w:themeTint="A6"/>
                                <w:sz w:val="18"/>
                                <w:lang w:val="fr-FR"/>
                              </w:rPr>
                            </w:pPr>
                            <w:r>
                              <w:rPr>
                                <w:rFonts w:ascii="Calibri" w:eastAsia="Calibri" w:hAnsi="Calibri" w:cs="Calibri"/>
                                <w:color w:val="595959" w:themeColor="text1" w:themeTint="A6"/>
                                <w:sz w:val="18"/>
                                <w:szCs w:val="22"/>
                                <w:lang w:val="fr-FR"/>
                              </w:rPr>
                              <w:t>0-5 ans*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BA9E2" id="_x0000_s1032" type="#_x0000_t202" style="position:absolute;left:0;text-align:left;margin-left:108pt;margin-top:209.8pt;width:52.9pt;height:14.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" stroked="f">
                <v:textbox inset="0,0,0,0">
                  <w:txbxContent>
                    <w:p w14:paraId="60FBDA5D" w14:textId="77777777" w:rsidR="00B73BB1" w:rsidRPr="00063E74" w:rsidRDefault="00B73BB1" w:rsidP="00B73BB1">
                      <w:pPr>
                        <w:spacing w:after="170" w:line="4" w:lineRule="atLeast"/>
                        <w:jc w:val="center"/>
                        <w:rPr>
                          <w:rFonts w:ascii="Calibri" w:hAnsi="Calibri" w:cs="Calibri"/>
                          <w:color w:val="595959" w:themeColor="text1" w:themeTint="A6"/>
                          <w:sz w:val="18"/>
                          <w:lang w:val="fr-FR"/>
                        </w:rPr>
                      </w:pPr>
                      <w:r>
                        <w:rPr>
                          <w:rFonts w:ascii="Calibri" w:eastAsia="Calibri" w:hAnsi="Calibri" w:cs="Calibri"/>
                          <w:color w:val="595959" w:themeColor="text1" w:themeTint="A6"/>
                          <w:sz w:val="18"/>
                          <w:szCs w:val="22"/>
                          <w:lang w:val="fr-FR"/>
                        </w:rPr>
                        <w:t>0-5 ans*</w:t>
                      </w:r>
                    </w:p>
                  </w:txbxContent>
                </v:textbox>
              </v:shape>
            </w:pict>
          </mc:Fallback>
        </mc:AlternateContent>
      </w:r>
      <w:r w:rsidR="00B73BB1">
        <w:rPr>
          <w:rFonts w:ascii="Calibri" w:hAnsi="Calibri" w:cs="Calibri"/>
          <w:noProof/>
          <w:color w:val="000000" w:themeColor="text1"/>
          <w:lang w:val="fr-FR" w:eastAsia="en-GB"/>
        </w:rPr>
        <mc:AlternateContent>
          <mc:Choice Requires="wps">
            <w:drawing>
              <wp:anchor distT="45720" distB="45720" distL="114300" distR="114300" simplePos="0" relativeHeight="251680768" behindDoc="0" locked="0" layoutInCell="1" allowOverlap="1" wp14:anchorId="24C05D71" wp14:editId="02CD8216">
                <wp:simplePos x="0" y="0"/>
                <wp:positionH relativeFrom="column">
                  <wp:posOffset>4577022</wp:posOffset>
                </wp:positionH>
                <wp:positionV relativeFrom="paragraph">
                  <wp:posOffset>1539240</wp:posOffset>
                </wp:positionV>
                <wp:extent cx="415636" cy="256310"/>
                <wp:effectExtent l="0" t="0" r="3810" b="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36" cy="256310"/>
                        </a:xfrm>
                        <a:prstGeom prst="rect">
                          <a:avLst/>
                        </a:prstGeom>
                        <a:solidFill>
                          <a:srgbClr val="FFFFFF"/>
                        </a:solidFill>
                        <a:ln w="9525">
                          <a:noFill/>
                          <a:miter lim="800000"/>
                          <a:headEnd/>
                          <a:tailEnd/>
                        </a:ln>
                      </wps:spPr>
                      <wps:txbx>
                        <w:txbxContent>
                          <w:p w14:paraId="2DFDA5E7" w14:textId="43E58BE3" w:rsidR="00B73BB1" w:rsidRPr="00063E74" w:rsidRDefault="00B73BB1" w:rsidP="00B73BB1">
                            <w:pPr>
                              <w:spacing w:after="170" w:line="4" w:lineRule="atLeast"/>
                              <w:jc w:val="center"/>
                              <w:rPr>
                                <w:rFonts w:ascii="Calibri" w:hAnsi="Calibri" w:cs="Calibri"/>
                                <w:color w:val="595959" w:themeColor="text1" w:themeTint="A6"/>
                                <w:sz w:val="18"/>
                                <w:lang w:val="fr-FR"/>
                              </w:rPr>
                            </w:pPr>
                            <w:r>
                              <w:rPr>
                                <w:rFonts w:ascii="Calibri" w:eastAsia="Calibri" w:hAnsi="Calibri" w:cs="Calibri"/>
                                <w:color w:val="595959" w:themeColor="text1" w:themeTint="A6"/>
                                <w:sz w:val="18"/>
                                <w:szCs w:val="22"/>
                                <w:lang w:val="fr-FR"/>
                              </w:rPr>
                              <w:t>32,2</w:t>
                            </w:r>
                            <w:r w:rsidR="003E00EB">
                              <w:rPr>
                                <w:rFonts w:ascii="Calibri" w:eastAsia="Calibri" w:hAnsi="Calibri" w:cs="Calibri"/>
                                <w:color w:val="595959" w:themeColor="text1" w:themeTint="A6"/>
                                <w:sz w:val="18"/>
                                <w:szCs w:val="22"/>
                                <w:lang w:val="fr-FR"/>
                              </w:rPr>
                              <w:t> </w:t>
                            </w:r>
                            <w:r>
                              <w:rPr>
                                <w:rFonts w:ascii="Calibri" w:eastAsia="Calibri" w:hAnsi="Calibri" w:cs="Calibri"/>
                                <w:color w:val="595959" w:themeColor="text1" w:themeTint="A6"/>
                                <w:sz w:val="18"/>
                                <w:szCs w:val="22"/>
                                <w:lang w:val="fr-FR"/>
                              </w:rPr>
                              <w:t>%</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05D71" id="_x0000_s1033" type="#_x0000_t202" style="position:absolute;left:0;text-align:left;margin-left:360.4pt;margin-top:121.2pt;width:32.75pt;height:20.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" stroked="f">
                <v:textbox inset="0,,0">
                  <w:txbxContent>
                    <w:p w14:paraId="2DFDA5E7" w14:textId="43E58BE3" w:rsidR="00B73BB1" w:rsidRPr="00063E74" w:rsidRDefault="00B73BB1" w:rsidP="00B73BB1">
                      <w:pPr>
                        <w:spacing w:after="170" w:line="4" w:lineRule="atLeast"/>
                        <w:jc w:val="center"/>
                        <w:rPr>
                          <w:rFonts w:ascii="Calibri" w:hAnsi="Calibri" w:cs="Calibri"/>
                          <w:color w:val="595959" w:themeColor="text1" w:themeTint="A6"/>
                          <w:sz w:val="18"/>
                          <w:lang w:val="fr-FR"/>
                        </w:rPr>
                      </w:pPr>
                      <w:r>
                        <w:rPr>
                          <w:rFonts w:ascii="Calibri" w:eastAsia="Calibri" w:hAnsi="Calibri" w:cs="Calibri"/>
                          <w:color w:val="595959" w:themeColor="text1" w:themeTint="A6"/>
                          <w:sz w:val="18"/>
                          <w:szCs w:val="22"/>
                          <w:lang w:val="fr-FR"/>
                        </w:rPr>
                        <w:t>32,2</w:t>
                      </w:r>
                      <w:r w:rsidR="003E00EB">
                        <w:rPr>
                          <w:rFonts w:ascii="Calibri" w:eastAsia="Calibri" w:hAnsi="Calibri" w:cs="Calibri"/>
                          <w:color w:val="595959" w:themeColor="text1" w:themeTint="A6"/>
                          <w:sz w:val="18"/>
                          <w:szCs w:val="22"/>
                          <w:lang w:val="fr-FR"/>
                        </w:rPr>
                        <w:t> </w:t>
                      </w:r>
                      <w:r>
                        <w:rPr>
                          <w:rFonts w:ascii="Calibri" w:eastAsia="Calibri" w:hAnsi="Calibri" w:cs="Calibri"/>
                          <w:color w:val="595959" w:themeColor="text1" w:themeTint="A6"/>
                          <w:sz w:val="18"/>
                          <w:szCs w:val="22"/>
                          <w:lang w:val="fr-FR"/>
                        </w:rPr>
                        <w:t>%</w:t>
                      </w:r>
                    </w:p>
                  </w:txbxContent>
                </v:textbox>
              </v:shape>
            </w:pict>
          </mc:Fallback>
        </mc:AlternateContent>
      </w:r>
      <w:r w:rsidR="00B73BB1">
        <w:rPr>
          <w:rFonts w:ascii="Calibri" w:hAnsi="Calibri" w:cs="Calibri"/>
          <w:noProof/>
          <w:color w:val="000000" w:themeColor="text1"/>
          <w:lang w:val="fr-FR" w:eastAsia="en-GB"/>
        </w:rPr>
        <mc:AlternateContent>
          <mc:Choice Requires="wps">
            <w:drawing>
              <wp:anchor distT="45720" distB="45720" distL="114300" distR="114300" simplePos="0" relativeHeight="251679744" behindDoc="0" locked="0" layoutInCell="1" allowOverlap="1" wp14:anchorId="210424CA" wp14:editId="370425F6">
                <wp:simplePos x="0" y="0"/>
                <wp:positionH relativeFrom="column">
                  <wp:posOffset>3555365</wp:posOffset>
                </wp:positionH>
                <wp:positionV relativeFrom="paragraph">
                  <wp:posOffset>149167</wp:posOffset>
                </wp:positionV>
                <wp:extent cx="415636" cy="256310"/>
                <wp:effectExtent l="0" t="0" r="381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36" cy="256310"/>
                        </a:xfrm>
                        <a:prstGeom prst="rect">
                          <a:avLst/>
                        </a:prstGeom>
                        <a:solidFill>
                          <a:srgbClr val="FFFFFF"/>
                        </a:solidFill>
                        <a:ln w="9525">
                          <a:noFill/>
                          <a:miter lim="800000"/>
                          <a:headEnd/>
                          <a:tailEnd/>
                        </a:ln>
                      </wps:spPr>
                      <wps:txbx>
                        <w:txbxContent>
                          <w:p w14:paraId="015748A9" w14:textId="6B4B523F" w:rsidR="00B73BB1" w:rsidRPr="00063E74" w:rsidRDefault="00B73BB1" w:rsidP="00B73BB1">
                            <w:pPr>
                              <w:spacing w:after="170" w:line="4" w:lineRule="atLeast"/>
                              <w:jc w:val="center"/>
                              <w:rPr>
                                <w:rFonts w:ascii="Calibri" w:hAnsi="Calibri" w:cs="Calibri"/>
                                <w:color w:val="595959" w:themeColor="text1" w:themeTint="A6"/>
                                <w:sz w:val="18"/>
                                <w:lang w:val="fr-FR"/>
                              </w:rPr>
                            </w:pPr>
                            <w:r>
                              <w:rPr>
                                <w:rFonts w:ascii="Calibri" w:eastAsia="Calibri" w:hAnsi="Calibri" w:cs="Calibri"/>
                                <w:color w:val="595959" w:themeColor="text1" w:themeTint="A6"/>
                                <w:sz w:val="18"/>
                                <w:szCs w:val="22"/>
                                <w:lang w:val="fr-FR"/>
                              </w:rPr>
                              <w:t>88,5</w:t>
                            </w:r>
                            <w:r w:rsidR="003E00EB">
                              <w:rPr>
                                <w:rFonts w:ascii="Calibri" w:eastAsia="Calibri" w:hAnsi="Calibri" w:cs="Calibri"/>
                                <w:color w:val="595959" w:themeColor="text1" w:themeTint="A6"/>
                                <w:sz w:val="18"/>
                                <w:szCs w:val="22"/>
                                <w:lang w:val="fr-FR"/>
                              </w:rPr>
                              <w:t> </w:t>
                            </w:r>
                            <w:r>
                              <w:rPr>
                                <w:rFonts w:ascii="Calibri" w:eastAsia="Calibri" w:hAnsi="Calibri" w:cs="Calibri"/>
                                <w:color w:val="595959" w:themeColor="text1" w:themeTint="A6"/>
                                <w:sz w:val="18"/>
                                <w:szCs w:val="22"/>
                                <w:lang w:val="fr-FR"/>
                              </w:rPr>
                              <w:t>%</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424CA" id="_x0000_s1034" type="#_x0000_t202" style="position:absolute;left:0;text-align:left;margin-left:279.95pt;margin-top:11.75pt;width:32.75pt;height:20.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" stroked="f">
                <v:textbox inset="0,,0">
                  <w:txbxContent>
                    <w:p w14:paraId="015748A9" w14:textId="6B4B523F" w:rsidR="00B73BB1" w:rsidRPr="00063E74" w:rsidRDefault="00B73BB1" w:rsidP="00B73BB1">
                      <w:pPr>
                        <w:spacing w:after="170" w:line="4" w:lineRule="atLeast"/>
                        <w:jc w:val="center"/>
                        <w:rPr>
                          <w:rFonts w:ascii="Calibri" w:hAnsi="Calibri" w:cs="Calibri"/>
                          <w:color w:val="595959" w:themeColor="text1" w:themeTint="A6"/>
                          <w:sz w:val="18"/>
                          <w:lang w:val="fr-FR"/>
                        </w:rPr>
                      </w:pPr>
                      <w:r>
                        <w:rPr>
                          <w:rFonts w:ascii="Calibri" w:eastAsia="Calibri" w:hAnsi="Calibri" w:cs="Calibri"/>
                          <w:color w:val="595959" w:themeColor="text1" w:themeTint="A6"/>
                          <w:sz w:val="18"/>
                          <w:szCs w:val="22"/>
                          <w:lang w:val="fr-FR"/>
                        </w:rPr>
                        <w:t>88,5</w:t>
                      </w:r>
                      <w:r w:rsidR="003E00EB">
                        <w:rPr>
                          <w:rFonts w:ascii="Calibri" w:eastAsia="Calibri" w:hAnsi="Calibri" w:cs="Calibri"/>
                          <w:color w:val="595959" w:themeColor="text1" w:themeTint="A6"/>
                          <w:sz w:val="18"/>
                          <w:szCs w:val="22"/>
                          <w:lang w:val="fr-FR"/>
                        </w:rPr>
                        <w:t> </w:t>
                      </w:r>
                      <w:r>
                        <w:rPr>
                          <w:rFonts w:ascii="Calibri" w:eastAsia="Calibri" w:hAnsi="Calibri" w:cs="Calibri"/>
                          <w:color w:val="595959" w:themeColor="text1" w:themeTint="A6"/>
                          <w:sz w:val="18"/>
                          <w:szCs w:val="22"/>
                          <w:lang w:val="fr-FR"/>
                        </w:rPr>
                        <w:t>%</w:t>
                      </w:r>
                    </w:p>
                  </w:txbxContent>
                </v:textbox>
              </v:shape>
            </w:pict>
          </mc:Fallback>
        </mc:AlternateContent>
      </w:r>
      <w:r w:rsidR="00B73BB1">
        <w:rPr>
          <w:rFonts w:ascii="Calibri" w:hAnsi="Calibri" w:cs="Calibri"/>
          <w:noProof/>
          <w:color w:val="000000" w:themeColor="text1"/>
          <w:lang w:val="fr-FR" w:eastAsia="en-GB"/>
        </w:rPr>
        <mc:AlternateContent>
          <mc:Choice Requires="wps">
            <w:drawing>
              <wp:anchor distT="45720" distB="45720" distL="114300" distR="114300" simplePos="0" relativeHeight="251678720" behindDoc="0" locked="0" layoutInCell="1" allowOverlap="1" wp14:anchorId="35313146" wp14:editId="3B3C1B47">
                <wp:simplePos x="0" y="0"/>
                <wp:positionH relativeFrom="column">
                  <wp:posOffset>2522162</wp:posOffset>
                </wp:positionH>
                <wp:positionV relativeFrom="paragraph">
                  <wp:posOffset>1183005</wp:posOffset>
                </wp:positionV>
                <wp:extent cx="415636" cy="256310"/>
                <wp:effectExtent l="0" t="0" r="381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36" cy="256310"/>
                        </a:xfrm>
                        <a:prstGeom prst="rect">
                          <a:avLst/>
                        </a:prstGeom>
                        <a:solidFill>
                          <a:srgbClr val="FFFFFF"/>
                        </a:solidFill>
                        <a:ln w="9525">
                          <a:noFill/>
                          <a:miter lim="800000"/>
                          <a:headEnd/>
                          <a:tailEnd/>
                        </a:ln>
                      </wps:spPr>
                      <wps:txbx>
                        <w:txbxContent>
                          <w:p w14:paraId="53162CBC" w14:textId="4EB072D8" w:rsidR="00B73BB1" w:rsidRPr="00063E74" w:rsidRDefault="00B73BB1" w:rsidP="00B73BB1">
                            <w:pPr>
                              <w:spacing w:after="170" w:line="4" w:lineRule="atLeast"/>
                              <w:jc w:val="center"/>
                              <w:rPr>
                                <w:rFonts w:ascii="Calibri" w:hAnsi="Calibri" w:cs="Calibri"/>
                                <w:color w:val="595959" w:themeColor="text1" w:themeTint="A6"/>
                                <w:sz w:val="18"/>
                                <w:lang w:val="fr-FR"/>
                              </w:rPr>
                            </w:pPr>
                            <w:r>
                              <w:rPr>
                                <w:rFonts w:ascii="Calibri" w:eastAsia="Calibri" w:hAnsi="Calibri" w:cs="Calibri"/>
                                <w:color w:val="595959" w:themeColor="text1" w:themeTint="A6"/>
                                <w:sz w:val="18"/>
                                <w:szCs w:val="22"/>
                                <w:lang w:val="fr-FR"/>
                              </w:rPr>
                              <w:t>47,0</w:t>
                            </w:r>
                            <w:r w:rsidR="003E00EB">
                              <w:rPr>
                                <w:rFonts w:ascii="Calibri" w:eastAsia="Calibri" w:hAnsi="Calibri" w:cs="Calibri"/>
                                <w:color w:val="595959" w:themeColor="text1" w:themeTint="A6"/>
                                <w:sz w:val="18"/>
                                <w:szCs w:val="22"/>
                                <w:lang w:val="fr-FR"/>
                              </w:rPr>
                              <w:t> </w:t>
                            </w:r>
                            <w:r>
                              <w:rPr>
                                <w:rFonts w:ascii="Calibri" w:eastAsia="Calibri" w:hAnsi="Calibri" w:cs="Calibri"/>
                                <w:color w:val="595959" w:themeColor="text1" w:themeTint="A6"/>
                                <w:sz w:val="18"/>
                                <w:szCs w:val="22"/>
                                <w:lang w:val="fr-FR"/>
                              </w:rPr>
                              <w:t>%</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13146" id="_x0000_s1035" type="#_x0000_t202" style="position:absolute;left:0;text-align:left;margin-left:198.6pt;margin-top:93.15pt;width:32.75pt;height:20.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" stroked="f">
                <v:textbox inset="0,,0">
                  <w:txbxContent>
                    <w:p w14:paraId="53162CBC" w14:textId="4EB072D8" w:rsidR="00B73BB1" w:rsidRPr="00063E74" w:rsidRDefault="00B73BB1" w:rsidP="00B73BB1">
                      <w:pPr>
                        <w:spacing w:after="170" w:line="4" w:lineRule="atLeast"/>
                        <w:jc w:val="center"/>
                        <w:rPr>
                          <w:rFonts w:ascii="Calibri" w:hAnsi="Calibri" w:cs="Calibri"/>
                          <w:color w:val="595959" w:themeColor="text1" w:themeTint="A6"/>
                          <w:sz w:val="18"/>
                          <w:lang w:val="fr-FR"/>
                        </w:rPr>
                      </w:pPr>
                      <w:r>
                        <w:rPr>
                          <w:rFonts w:ascii="Calibri" w:eastAsia="Calibri" w:hAnsi="Calibri" w:cs="Calibri"/>
                          <w:color w:val="595959" w:themeColor="text1" w:themeTint="A6"/>
                          <w:sz w:val="18"/>
                          <w:szCs w:val="22"/>
                          <w:lang w:val="fr-FR"/>
                        </w:rPr>
                        <w:t>47,0</w:t>
                      </w:r>
                      <w:r w:rsidR="003E00EB">
                        <w:rPr>
                          <w:rFonts w:ascii="Calibri" w:eastAsia="Calibri" w:hAnsi="Calibri" w:cs="Calibri"/>
                          <w:color w:val="595959" w:themeColor="text1" w:themeTint="A6"/>
                          <w:sz w:val="18"/>
                          <w:szCs w:val="22"/>
                          <w:lang w:val="fr-FR"/>
                        </w:rPr>
                        <w:t> </w:t>
                      </w:r>
                      <w:r>
                        <w:rPr>
                          <w:rFonts w:ascii="Calibri" w:eastAsia="Calibri" w:hAnsi="Calibri" w:cs="Calibri"/>
                          <w:color w:val="595959" w:themeColor="text1" w:themeTint="A6"/>
                          <w:sz w:val="18"/>
                          <w:szCs w:val="22"/>
                          <w:lang w:val="fr-FR"/>
                        </w:rPr>
                        <w:t>%</w:t>
                      </w:r>
                    </w:p>
                  </w:txbxContent>
                </v:textbox>
              </v:shape>
            </w:pict>
          </mc:Fallback>
        </mc:AlternateContent>
      </w:r>
      <w:r w:rsidR="00B73BB1">
        <w:rPr>
          <w:rFonts w:ascii="Calibri" w:hAnsi="Calibri" w:cs="Calibri"/>
          <w:noProof/>
          <w:color w:val="000000" w:themeColor="text1"/>
          <w:lang w:val="fr-FR" w:eastAsia="en-GB"/>
        </w:rPr>
        <mc:AlternateContent>
          <mc:Choice Requires="wps">
            <w:drawing>
              <wp:anchor distT="45720" distB="45720" distL="114300" distR="114300" simplePos="0" relativeHeight="251677696" behindDoc="0" locked="0" layoutInCell="1" allowOverlap="1" wp14:anchorId="0BEF4C43" wp14:editId="5A57ACDC">
                <wp:simplePos x="0" y="0"/>
                <wp:positionH relativeFrom="column">
                  <wp:posOffset>1516322</wp:posOffset>
                </wp:positionH>
                <wp:positionV relativeFrom="paragraph">
                  <wp:posOffset>2130425</wp:posOffset>
                </wp:positionV>
                <wp:extent cx="415636" cy="256310"/>
                <wp:effectExtent l="0" t="0" r="3810" b="0"/>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36" cy="256310"/>
                        </a:xfrm>
                        <a:prstGeom prst="rect">
                          <a:avLst/>
                        </a:prstGeom>
                        <a:solidFill>
                          <a:srgbClr val="FFFFFF"/>
                        </a:solidFill>
                        <a:ln w="9525">
                          <a:noFill/>
                          <a:miter lim="800000"/>
                          <a:headEnd/>
                          <a:tailEnd/>
                        </a:ln>
                      </wps:spPr>
                      <wps:txbx>
                        <w:txbxContent>
                          <w:p w14:paraId="00C00379" w14:textId="4B476558" w:rsidR="00B73BB1" w:rsidRPr="00063E74" w:rsidRDefault="00B73BB1" w:rsidP="00B73BB1">
                            <w:pPr>
                              <w:spacing w:after="170" w:line="4" w:lineRule="atLeast"/>
                              <w:jc w:val="center"/>
                              <w:rPr>
                                <w:rFonts w:ascii="Calibri" w:hAnsi="Calibri" w:cs="Calibri"/>
                                <w:color w:val="595959" w:themeColor="text1" w:themeTint="A6"/>
                                <w:sz w:val="18"/>
                                <w:lang w:val="fr-FR"/>
                              </w:rPr>
                            </w:pPr>
                            <w:r>
                              <w:rPr>
                                <w:rFonts w:ascii="Calibri" w:eastAsia="Calibri" w:hAnsi="Calibri" w:cs="Calibri"/>
                                <w:color w:val="595959" w:themeColor="text1" w:themeTint="A6"/>
                                <w:sz w:val="18"/>
                                <w:szCs w:val="22"/>
                                <w:lang w:val="fr-FR"/>
                              </w:rPr>
                              <w:t>8,7</w:t>
                            </w:r>
                            <w:r w:rsidR="003E00EB">
                              <w:rPr>
                                <w:rFonts w:ascii="Calibri" w:eastAsia="Calibri" w:hAnsi="Calibri" w:cs="Calibri"/>
                                <w:color w:val="595959" w:themeColor="text1" w:themeTint="A6"/>
                                <w:sz w:val="18"/>
                                <w:szCs w:val="22"/>
                                <w:lang w:val="fr-FR"/>
                              </w:rPr>
                              <w:t> </w:t>
                            </w:r>
                            <w:r>
                              <w:rPr>
                                <w:rFonts w:ascii="Calibri" w:eastAsia="Calibri" w:hAnsi="Calibri" w:cs="Calibri"/>
                                <w:color w:val="595959" w:themeColor="text1" w:themeTint="A6"/>
                                <w:sz w:val="18"/>
                                <w:szCs w:val="22"/>
                                <w:lang w:val="fr-FR"/>
                              </w:rPr>
                              <w:t>%</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F4C43" id="_x0000_s1036" type="#_x0000_t202" style="position:absolute;left:0;text-align:left;margin-left:119.4pt;margin-top:167.75pt;width:32.75pt;height:20.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" stroked="f">
                <v:textbox inset="0,,0">
                  <w:txbxContent>
                    <w:p w14:paraId="00C00379" w14:textId="4B476558" w:rsidR="00B73BB1" w:rsidRPr="00063E74" w:rsidRDefault="00B73BB1" w:rsidP="00B73BB1">
                      <w:pPr>
                        <w:spacing w:after="170" w:line="4" w:lineRule="atLeast"/>
                        <w:jc w:val="center"/>
                        <w:rPr>
                          <w:rFonts w:ascii="Calibri" w:hAnsi="Calibri" w:cs="Calibri"/>
                          <w:color w:val="595959" w:themeColor="text1" w:themeTint="A6"/>
                          <w:sz w:val="18"/>
                          <w:lang w:val="fr-FR"/>
                        </w:rPr>
                      </w:pPr>
                      <w:r>
                        <w:rPr>
                          <w:rFonts w:ascii="Calibri" w:eastAsia="Calibri" w:hAnsi="Calibri" w:cs="Calibri"/>
                          <w:color w:val="595959" w:themeColor="text1" w:themeTint="A6"/>
                          <w:sz w:val="18"/>
                          <w:szCs w:val="22"/>
                          <w:lang w:val="fr-FR"/>
                        </w:rPr>
                        <w:t>8,7</w:t>
                      </w:r>
                      <w:r w:rsidR="003E00EB">
                        <w:rPr>
                          <w:rFonts w:ascii="Calibri" w:eastAsia="Calibri" w:hAnsi="Calibri" w:cs="Calibri"/>
                          <w:color w:val="595959" w:themeColor="text1" w:themeTint="A6"/>
                          <w:sz w:val="18"/>
                          <w:szCs w:val="22"/>
                          <w:lang w:val="fr-FR"/>
                        </w:rPr>
                        <w:t> </w:t>
                      </w:r>
                      <w:r>
                        <w:rPr>
                          <w:rFonts w:ascii="Calibri" w:eastAsia="Calibri" w:hAnsi="Calibri" w:cs="Calibri"/>
                          <w:color w:val="595959" w:themeColor="text1" w:themeTint="A6"/>
                          <w:sz w:val="18"/>
                          <w:szCs w:val="22"/>
                          <w:lang w:val="fr-FR"/>
                        </w:rPr>
                        <w:t>%</w:t>
                      </w:r>
                    </w:p>
                  </w:txbxContent>
                </v:textbox>
              </v:shape>
            </w:pict>
          </mc:Fallback>
        </mc:AlternateContent>
      </w:r>
      <w:r w:rsidR="00B73BB1">
        <w:rPr>
          <w:noProof/>
          <w:color w:val="000000" w:themeColor="text1"/>
          <w:lang w:val="fr-FR" w:eastAsia="en-GB"/>
        </w:rPr>
        <w:drawing>
          <wp:inline distT="0" distB="0" distL="0" distR="0" wp14:anchorId="1AA2D81D" wp14:editId="74499072">
            <wp:extent cx="4748446" cy="2915285"/>
            <wp:effectExtent l="0" t="0" r="14605" b="18415"/>
            <wp:docPr id="5"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0B3E272" w14:textId="5BF015A5" w:rsidR="00B73BB1" w:rsidRPr="00D32644" w:rsidRDefault="00B73BB1" w:rsidP="00D32644">
      <w:pPr>
        <w:spacing w:before="120" w:line="220" w:lineRule="exact"/>
        <w:ind w:left="1134" w:right="1134" w:firstLine="170"/>
        <w:rPr>
          <w:bCs/>
          <w:color w:val="000000" w:themeColor="text1"/>
          <w:sz w:val="18"/>
          <w:szCs w:val="18"/>
          <w:lang w:val="fr-FR"/>
        </w:rPr>
      </w:pPr>
      <w:r w:rsidRPr="00D32644">
        <w:rPr>
          <w:bCs/>
          <w:i/>
          <w:iCs/>
          <w:color w:val="000000" w:themeColor="text1"/>
          <w:sz w:val="18"/>
          <w:szCs w:val="18"/>
          <w:lang w:val="fr-FR"/>
        </w:rPr>
        <w:t>Source</w:t>
      </w:r>
      <w:r w:rsidR="003E00EB" w:rsidRPr="00D32644">
        <w:rPr>
          <w:bCs/>
          <w:color w:val="000000" w:themeColor="text1"/>
          <w:sz w:val="18"/>
          <w:szCs w:val="18"/>
          <w:lang w:val="fr-FR"/>
        </w:rPr>
        <w:t> </w:t>
      </w:r>
      <w:r w:rsidRPr="00D32644">
        <w:rPr>
          <w:bCs/>
          <w:color w:val="000000" w:themeColor="text1"/>
          <w:sz w:val="18"/>
          <w:szCs w:val="18"/>
          <w:lang w:val="fr-FR"/>
        </w:rPr>
        <w:t>: Données pondérées de l’étude intitulée «</w:t>
      </w:r>
      <w:r w:rsidR="003E00EB" w:rsidRPr="00D32644">
        <w:rPr>
          <w:bCs/>
          <w:color w:val="000000" w:themeColor="text1"/>
          <w:sz w:val="18"/>
          <w:szCs w:val="18"/>
          <w:lang w:val="fr-FR"/>
        </w:rPr>
        <w:t> </w:t>
      </w:r>
      <w:r w:rsidRPr="00D32644">
        <w:rPr>
          <w:bCs/>
          <w:i/>
          <w:color w:val="000000" w:themeColor="text1"/>
          <w:sz w:val="18"/>
          <w:szCs w:val="18"/>
          <w:lang w:val="fr-FR"/>
        </w:rPr>
        <w:t>AID:A 2019 Aufwachsen in Deutschland</w:t>
      </w:r>
      <w:r w:rsidR="003E00EB" w:rsidRPr="00D32644">
        <w:rPr>
          <w:bCs/>
          <w:i/>
          <w:color w:val="000000" w:themeColor="text1"/>
          <w:sz w:val="18"/>
          <w:szCs w:val="18"/>
          <w:lang w:val="fr-FR"/>
        </w:rPr>
        <w:t> </w:t>
      </w:r>
      <w:r w:rsidRPr="00D32644">
        <w:rPr>
          <w:bCs/>
          <w:i/>
          <w:color w:val="000000" w:themeColor="text1"/>
          <w:sz w:val="18"/>
          <w:szCs w:val="18"/>
          <w:lang w:val="fr-FR"/>
        </w:rPr>
        <w:t>: Alltagswelten</w:t>
      </w:r>
      <w:r w:rsidR="003E00EB" w:rsidRPr="00D32644">
        <w:rPr>
          <w:bCs/>
          <w:color w:val="000000" w:themeColor="text1"/>
          <w:sz w:val="18"/>
          <w:szCs w:val="18"/>
          <w:lang w:val="fr-FR"/>
        </w:rPr>
        <w:t> </w:t>
      </w:r>
      <w:r w:rsidRPr="00D32644">
        <w:rPr>
          <w:bCs/>
          <w:color w:val="000000" w:themeColor="text1"/>
          <w:sz w:val="18"/>
          <w:szCs w:val="18"/>
          <w:lang w:val="fr-FR"/>
        </w:rPr>
        <w:t xml:space="preserve">» (voir </w:t>
      </w:r>
      <w:hyperlink r:id="rId13" w:history="1">
        <w:r w:rsidRPr="00D32644">
          <w:rPr>
            <w:rStyle w:val="Lienhypertexte"/>
            <w:sz w:val="18"/>
            <w:szCs w:val="18"/>
          </w:rPr>
          <w:t>www.dji.de/aida</w:t>
        </w:r>
      </w:hyperlink>
      <w:r w:rsidRPr="00D32644">
        <w:rPr>
          <w:bCs/>
          <w:color w:val="000000" w:themeColor="text1"/>
          <w:sz w:val="18"/>
          <w:szCs w:val="18"/>
          <w:lang w:val="fr-FR"/>
        </w:rPr>
        <w:t>), calculs de l’Institut allemand de la jeunesse.</w:t>
      </w:r>
    </w:p>
    <w:p w14:paraId="70032AD1" w14:textId="29463C15" w:rsidR="00B73BB1" w:rsidRPr="00D32644" w:rsidRDefault="00B73BB1" w:rsidP="00D32644">
      <w:pPr>
        <w:spacing w:line="220" w:lineRule="exact"/>
        <w:ind w:left="1134" w:right="1134" w:firstLine="170"/>
        <w:rPr>
          <w:color w:val="000000" w:themeColor="text1"/>
          <w:sz w:val="18"/>
          <w:szCs w:val="18"/>
          <w:lang w:val="fr-FR"/>
        </w:rPr>
      </w:pPr>
      <w:r w:rsidRPr="00D32644">
        <w:rPr>
          <w:color w:val="000000" w:themeColor="text1"/>
          <w:sz w:val="18"/>
          <w:szCs w:val="18"/>
          <w:lang w:val="fr-FR"/>
        </w:rPr>
        <w:t xml:space="preserve">* </w:t>
      </w:r>
      <w:r w:rsidR="00D32644">
        <w:rPr>
          <w:color w:val="000000" w:themeColor="text1"/>
          <w:sz w:val="18"/>
          <w:szCs w:val="18"/>
          <w:lang w:val="fr-FR"/>
        </w:rPr>
        <w:t xml:space="preserve"> </w:t>
      </w:r>
      <w:r w:rsidRPr="00D32644">
        <w:rPr>
          <w:i/>
          <w:iCs/>
          <w:color w:val="000000" w:themeColor="text1"/>
          <w:sz w:val="18"/>
          <w:szCs w:val="18"/>
          <w:lang w:val="fr-FR"/>
        </w:rPr>
        <w:t>Note</w:t>
      </w:r>
      <w:r w:rsidR="003E00EB" w:rsidRPr="00D32644">
        <w:rPr>
          <w:color w:val="000000" w:themeColor="text1"/>
          <w:sz w:val="18"/>
          <w:szCs w:val="18"/>
          <w:lang w:val="fr-FR"/>
        </w:rPr>
        <w:t> </w:t>
      </w:r>
      <w:r w:rsidRPr="00D32644">
        <w:rPr>
          <w:color w:val="000000" w:themeColor="text1"/>
          <w:sz w:val="18"/>
          <w:szCs w:val="18"/>
          <w:lang w:val="fr-FR"/>
        </w:rPr>
        <w:t>: Dans le groupe d’âge de 0 à 5 ans, cette question n’a été posée qu’aux enfants qui utilisent des services de médias numériques.</w:t>
      </w:r>
    </w:p>
    <w:p w14:paraId="2DC41D14" w14:textId="649B1A4D" w:rsidR="00B73BB1" w:rsidRPr="0013104E" w:rsidRDefault="00B73BB1" w:rsidP="00D32644">
      <w:pPr>
        <w:pStyle w:val="Titre1"/>
        <w:spacing w:before="240" w:after="120"/>
        <w:rPr>
          <w:b/>
          <w:bCs/>
          <w:color w:val="000000" w:themeColor="text1"/>
          <w:lang w:val="fr-FR"/>
        </w:rPr>
      </w:pPr>
      <w:r>
        <w:rPr>
          <w:color w:val="000000" w:themeColor="text1"/>
          <w:lang w:val="fr-FR"/>
        </w:rPr>
        <w:t>Tableau 17</w:t>
      </w:r>
      <w:r w:rsidR="00D32644">
        <w:rPr>
          <w:color w:val="000000" w:themeColor="text1"/>
          <w:lang w:val="fr-FR"/>
        </w:rPr>
        <w:br/>
      </w:r>
      <w:r>
        <w:rPr>
          <w:b/>
          <w:bCs/>
          <w:color w:val="000000" w:themeColor="text1"/>
          <w:lang w:val="fr-FR"/>
        </w:rPr>
        <w:t xml:space="preserve">Enfants fréquentant des écoles ordinaires ou spécialisées, 2010/11 et 2019/20 par type de priorité </w:t>
      </w:r>
      <w:r w:rsidR="00D32644">
        <w:rPr>
          <w:b/>
          <w:bCs/>
          <w:color w:val="000000" w:themeColor="text1"/>
          <w:lang w:val="fr-FR"/>
        </w:rPr>
        <w:br/>
      </w:r>
      <w:r>
        <w:rPr>
          <w:b/>
          <w:bCs/>
          <w:color w:val="000000" w:themeColor="text1"/>
          <w:lang w:val="fr-FR"/>
        </w:rPr>
        <w:t>de promotion (nombre et pourcentage)</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972"/>
        <w:gridCol w:w="1122"/>
        <w:gridCol w:w="1057"/>
        <w:gridCol w:w="977"/>
        <w:gridCol w:w="1186"/>
        <w:gridCol w:w="1206"/>
      </w:tblGrid>
      <w:tr w:rsidR="00B73BB1" w:rsidRPr="006C3A04" w14:paraId="1F17140B" w14:textId="77777777" w:rsidTr="00420771">
        <w:trPr>
          <w:tblHeader/>
        </w:trPr>
        <w:tc>
          <w:tcPr>
            <w:tcW w:w="1985" w:type="dxa"/>
            <w:vMerge w:val="restart"/>
            <w:tcBorders>
              <w:top w:val="single" w:sz="4" w:space="0" w:color="auto"/>
              <w:bottom w:val="single" w:sz="12" w:space="0" w:color="auto"/>
            </w:tcBorders>
            <w:shd w:val="clear" w:color="auto" w:fill="auto"/>
            <w:vAlign w:val="bottom"/>
            <w:hideMark/>
          </w:tcPr>
          <w:p w14:paraId="579C4C73" w14:textId="77777777" w:rsidR="00B73BB1" w:rsidRPr="0013104E" w:rsidRDefault="00B73BB1" w:rsidP="00D32644">
            <w:pPr>
              <w:suppressAutoHyphens w:val="0"/>
              <w:spacing w:before="80" w:after="80" w:line="200" w:lineRule="exact"/>
              <w:rPr>
                <w:bCs/>
                <w:i/>
                <w:color w:val="000000" w:themeColor="text1"/>
                <w:sz w:val="16"/>
                <w:lang w:val="fr-FR"/>
              </w:rPr>
            </w:pPr>
            <w:r>
              <w:rPr>
                <w:bCs/>
                <w:i/>
                <w:color w:val="000000" w:themeColor="text1"/>
                <w:sz w:val="16"/>
                <w:lang w:val="fr-FR"/>
              </w:rPr>
              <w:t>Priorités de promotion</w:t>
            </w:r>
          </w:p>
        </w:tc>
        <w:tc>
          <w:tcPr>
            <w:tcW w:w="972" w:type="dxa"/>
            <w:vMerge w:val="restart"/>
            <w:tcBorders>
              <w:top w:val="single" w:sz="4" w:space="0" w:color="auto"/>
              <w:bottom w:val="single" w:sz="12" w:space="0" w:color="auto"/>
            </w:tcBorders>
            <w:shd w:val="clear" w:color="auto" w:fill="auto"/>
            <w:vAlign w:val="bottom"/>
            <w:hideMark/>
          </w:tcPr>
          <w:p w14:paraId="222DBCDC" w14:textId="77777777" w:rsidR="00B73BB1" w:rsidRPr="0013104E" w:rsidRDefault="00B73BB1" w:rsidP="00D32644">
            <w:pPr>
              <w:suppressAutoHyphens w:val="0"/>
              <w:spacing w:before="80" w:after="80" w:line="200" w:lineRule="exact"/>
              <w:jc w:val="right"/>
              <w:rPr>
                <w:bCs/>
                <w:i/>
                <w:color w:val="000000" w:themeColor="text1"/>
                <w:sz w:val="16"/>
                <w:lang w:val="fr-FR"/>
              </w:rPr>
            </w:pPr>
            <w:r>
              <w:rPr>
                <w:bCs/>
                <w:i/>
                <w:color w:val="000000" w:themeColor="text1"/>
                <w:sz w:val="16"/>
                <w:lang w:val="fr-FR"/>
              </w:rPr>
              <w:t>Année scolaire</w:t>
            </w:r>
          </w:p>
        </w:tc>
        <w:tc>
          <w:tcPr>
            <w:tcW w:w="3156" w:type="dxa"/>
            <w:gridSpan w:val="3"/>
            <w:tcBorders>
              <w:top w:val="single" w:sz="4" w:space="0" w:color="auto"/>
              <w:bottom w:val="single" w:sz="4" w:space="0" w:color="auto"/>
            </w:tcBorders>
            <w:shd w:val="clear" w:color="auto" w:fill="auto"/>
            <w:vAlign w:val="bottom"/>
            <w:hideMark/>
          </w:tcPr>
          <w:p w14:paraId="4FB2F8AC" w14:textId="77777777" w:rsidR="00B73BB1" w:rsidRPr="0013104E" w:rsidRDefault="00B73BB1" w:rsidP="00D32644">
            <w:pPr>
              <w:suppressAutoHyphens w:val="0"/>
              <w:spacing w:before="80" w:after="80" w:line="200" w:lineRule="exact"/>
              <w:jc w:val="right"/>
              <w:rPr>
                <w:bCs/>
                <w:i/>
                <w:color w:val="000000" w:themeColor="text1"/>
                <w:sz w:val="16"/>
                <w:lang w:val="fr-FR"/>
              </w:rPr>
            </w:pPr>
            <w:r>
              <w:rPr>
                <w:bCs/>
                <w:i/>
                <w:color w:val="000000" w:themeColor="text1"/>
                <w:sz w:val="16"/>
                <w:lang w:val="fr-FR"/>
              </w:rPr>
              <w:t>Élèves bénéficiant d’un soutien pédagogique particulier</w:t>
            </w:r>
          </w:p>
        </w:tc>
        <w:tc>
          <w:tcPr>
            <w:tcW w:w="1186" w:type="dxa"/>
            <w:tcBorders>
              <w:top w:val="single" w:sz="4" w:space="0" w:color="auto"/>
              <w:bottom w:val="single" w:sz="4" w:space="0" w:color="auto"/>
            </w:tcBorders>
            <w:shd w:val="clear" w:color="auto" w:fill="auto"/>
            <w:vAlign w:val="bottom"/>
            <w:hideMark/>
          </w:tcPr>
          <w:p w14:paraId="1FFAB388" w14:textId="77777777" w:rsidR="00B73BB1" w:rsidRPr="0013104E" w:rsidRDefault="00B73BB1" w:rsidP="00D32644">
            <w:pPr>
              <w:suppressAutoHyphens w:val="0"/>
              <w:spacing w:before="80" w:after="80" w:line="200" w:lineRule="exact"/>
              <w:jc w:val="right"/>
              <w:rPr>
                <w:bCs/>
                <w:i/>
                <w:color w:val="000000" w:themeColor="text1"/>
                <w:sz w:val="16"/>
                <w:lang w:val="fr-FR"/>
              </w:rPr>
            </w:pPr>
            <w:r>
              <w:rPr>
                <w:bCs/>
                <w:i/>
                <w:color w:val="000000" w:themeColor="text1"/>
                <w:sz w:val="16"/>
                <w:lang w:val="fr-FR"/>
              </w:rPr>
              <w:t>Pourcentage bénéficiant d’un soutien pédagogique particulier*</w:t>
            </w:r>
          </w:p>
        </w:tc>
        <w:tc>
          <w:tcPr>
            <w:tcW w:w="1206" w:type="dxa"/>
            <w:tcBorders>
              <w:top w:val="single" w:sz="4" w:space="0" w:color="auto"/>
              <w:bottom w:val="single" w:sz="4" w:space="0" w:color="auto"/>
            </w:tcBorders>
            <w:shd w:val="clear" w:color="auto" w:fill="auto"/>
            <w:vAlign w:val="bottom"/>
            <w:hideMark/>
          </w:tcPr>
          <w:p w14:paraId="6FC62219" w14:textId="476B635B" w:rsidR="00B73BB1" w:rsidRPr="0013104E" w:rsidRDefault="00B73BB1" w:rsidP="00D32644">
            <w:pPr>
              <w:suppressAutoHyphens w:val="0"/>
              <w:spacing w:before="80" w:after="80" w:line="200" w:lineRule="exact"/>
              <w:jc w:val="right"/>
              <w:rPr>
                <w:bCs/>
                <w:i/>
                <w:color w:val="000000" w:themeColor="text1"/>
                <w:sz w:val="16"/>
                <w:lang w:val="fr-FR"/>
              </w:rPr>
            </w:pPr>
            <w:r>
              <w:rPr>
                <w:bCs/>
                <w:i/>
                <w:color w:val="000000" w:themeColor="text1"/>
                <w:sz w:val="16"/>
                <w:lang w:val="fr-FR"/>
              </w:rPr>
              <w:t xml:space="preserve">Pourcentage fréquentant </w:t>
            </w:r>
            <w:r w:rsidR="00D32644">
              <w:rPr>
                <w:bCs/>
                <w:i/>
                <w:color w:val="000000" w:themeColor="text1"/>
                <w:sz w:val="16"/>
                <w:lang w:val="fr-FR"/>
              </w:rPr>
              <w:br/>
            </w:r>
            <w:r>
              <w:rPr>
                <w:bCs/>
                <w:i/>
                <w:color w:val="000000" w:themeColor="text1"/>
                <w:sz w:val="16"/>
                <w:lang w:val="fr-FR"/>
              </w:rPr>
              <w:t>des écoles spécialisées**</w:t>
            </w:r>
          </w:p>
        </w:tc>
      </w:tr>
      <w:tr w:rsidR="00B73BB1" w:rsidRPr="0013104E" w14:paraId="4291F1C7" w14:textId="77777777" w:rsidTr="00D32644">
        <w:trPr>
          <w:tblHeader/>
        </w:trPr>
        <w:tc>
          <w:tcPr>
            <w:tcW w:w="1985" w:type="dxa"/>
            <w:vMerge/>
            <w:tcBorders>
              <w:top w:val="single" w:sz="12" w:space="0" w:color="auto"/>
              <w:bottom w:val="single" w:sz="12" w:space="0" w:color="auto"/>
            </w:tcBorders>
            <w:shd w:val="clear" w:color="auto" w:fill="auto"/>
            <w:vAlign w:val="bottom"/>
            <w:hideMark/>
          </w:tcPr>
          <w:p w14:paraId="5368A051" w14:textId="77777777" w:rsidR="00B73BB1" w:rsidRPr="0013104E" w:rsidRDefault="00B73BB1" w:rsidP="00D32644">
            <w:pPr>
              <w:suppressAutoHyphens w:val="0"/>
              <w:spacing w:before="40" w:after="40" w:line="220" w:lineRule="exact"/>
              <w:rPr>
                <w:b/>
                <w:bCs/>
                <w:color w:val="000000" w:themeColor="text1"/>
                <w:sz w:val="18"/>
                <w:lang w:val="fr-FR"/>
              </w:rPr>
            </w:pPr>
          </w:p>
        </w:tc>
        <w:tc>
          <w:tcPr>
            <w:tcW w:w="972" w:type="dxa"/>
            <w:vMerge/>
            <w:tcBorders>
              <w:top w:val="single" w:sz="12" w:space="0" w:color="auto"/>
              <w:bottom w:val="single" w:sz="12" w:space="0" w:color="auto"/>
            </w:tcBorders>
            <w:shd w:val="clear" w:color="auto" w:fill="auto"/>
            <w:vAlign w:val="bottom"/>
            <w:hideMark/>
          </w:tcPr>
          <w:p w14:paraId="6FDB37B6" w14:textId="77777777" w:rsidR="00B73BB1" w:rsidRPr="0013104E" w:rsidRDefault="00B73BB1" w:rsidP="00D32644">
            <w:pPr>
              <w:suppressAutoHyphens w:val="0"/>
              <w:spacing w:before="40" w:after="40" w:line="220" w:lineRule="exact"/>
              <w:jc w:val="right"/>
              <w:rPr>
                <w:b/>
                <w:bCs/>
                <w:color w:val="000000" w:themeColor="text1"/>
                <w:sz w:val="18"/>
                <w:lang w:val="fr-FR"/>
              </w:rPr>
            </w:pPr>
          </w:p>
        </w:tc>
        <w:tc>
          <w:tcPr>
            <w:tcW w:w="1122" w:type="dxa"/>
            <w:tcBorders>
              <w:top w:val="single" w:sz="4" w:space="0" w:color="auto"/>
              <w:bottom w:val="single" w:sz="12" w:space="0" w:color="auto"/>
            </w:tcBorders>
            <w:shd w:val="clear" w:color="auto" w:fill="auto"/>
            <w:vAlign w:val="bottom"/>
            <w:hideMark/>
          </w:tcPr>
          <w:p w14:paraId="47F53DB9" w14:textId="77777777" w:rsidR="00B73BB1" w:rsidRPr="0013104E" w:rsidRDefault="00B73BB1" w:rsidP="00D32644">
            <w:pPr>
              <w:suppressAutoHyphens w:val="0"/>
              <w:spacing w:before="80" w:after="80" w:line="200" w:lineRule="exact"/>
              <w:jc w:val="right"/>
              <w:rPr>
                <w:bCs/>
                <w:i/>
                <w:color w:val="000000" w:themeColor="text1"/>
                <w:sz w:val="16"/>
                <w:lang w:val="fr-FR"/>
              </w:rPr>
            </w:pPr>
            <w:r>
              <w:rPr>
                <w:bCs/>
                <w:i/>
                <w:color w:val="000000" w:themeColor="text1"/>
                <w:sz w:val="16"/>
                <w:lang w:val="fr-FR"/>
              </w:rPr>
              <w:t>Écoles ordinaires</w:t>
            </w:r>
          </w:p>
        </w:tc>
        <w:tc>
          <w:tcPr>
            <w:tcW w:w="1057" w:type="dxa"/>
            <w:tcBorders>
              <w:top w:val="single" w:sz="4" w:space="0" w:color="auto"/>
              <w:bottom w:val="single" w:sz="12" w:space="0" w:color="auto"/>
            </w:tcBorders>
            <w:shd w:val="clear" w:color="auto" w:fill="auto"/>
            <w:vAlign w:val="bottom"/>
            <w:hideMark/>
          </w:tcPr>
          <w:p w14:paraId="264DBEBF" w14:textId="77777777" w:rsidR="00B73BB1" w:rsidRPr="0013104E" w:rsidRDefault="00B73BB1" w:rsidP="00D32644">
            <w:pPr>
              <w:suppressAutoHyphens w:val="0"/>
              <w:spacing w:before="80" w:after="80" w:line="200" w:lineRule="exact"/>
              <w:jc w:val="right"/>
              <w:rPr>
                <w:bCs/>
                <w:i/>
                <w:color w:val="000000" w:themeColor="text1"/>
                <w:sz w:val="16"/>
                <w:lang w:val="fr-FR"/>
              </w:rPr>
            </w:pPr>
            <w:r>
              <w:rPr>
                <w:bCs/>
                <w:i/>
                <w:color w:val="000000" w:themeColor="text1"/>
                <w:sz w:val="16"/>
                <w:lang w:val="fr-FR"/>
              </w:rPr>
              <w:t>Écoles spécialisées</w:t>
            </w:r>
          </w:p>
        </w:tc>
        <w:tc>
          <w:tcPr>
            <w:tcW w:w="977" w:type="dxa"/>
            <w:tcBorders>
              <w:top w:val="single" w:sz="4" w:space="0" w:color="auto"/>
              <w:bottom w:val="single" w:sz="12" w:space="0" w:color="auto"/>
            </w:tcBorders>
            <w:shd w:val="clear" w:color="auto" w:fill="auto"/>
            <w:vAlign w:val="bottom"/>
            <w:hideMark/>
          </w:tcPr>
          <w:p w14:paraId="0F9B6561" w14:textId="77777777" w:rsidR="00B73BB1" w:rsidRPr="0013104E" w:rsidRDefault="00B73BB1" w:rsidP="00D32644">
            <w:pPr>
              <w:suppressAutoHyphens w:val="0"/>
              <w:spacing w:before="80" w:after="80" w:line="200" w:lineRule="exact"/>
              <w:jc w:val="right"/>
              <w:rPr>
                <w:bCs/>
                <w:i/>
                <w:color w:val="000000" w:themeColor="text1"/>
                <w:sz w:val="16"/>
              </w:rPr>
            </w:pPr>
            <w:r>
              <w:rPr>
                <w:bCs/>
                <w:i/>
                <w:color w:val="000000" w:themeColor="text1"/>
                <w:sz w:val="16"/>
              </w:rPr>
              <w:t>Total</w:t>
            </w:r>
          </w:p>
        </w:tc>
        <w:tc>
          <w:tcPr>
            <w:tcW w:w="1186" w:type="dxa"/>
            <w:tcBorders>
              <w:top w:val="single" w:sz="4" w:space="0" w:color="auto"/>
              <w:bottom w:val="single" w:sz="12" w:space="0" w:color="auto"/>
            </w:tcBorders>
            <w:shd w:val="clear" w:color="auto" w:fill="auto"/>
            <w:vAlign w:val="bottom"/>
            <w:hideMark/>
          </w:tcPr>
          <w:p w14:paraId="578CF25C" w14:textId="77777777" w:rsidR="00B73BB1" w:rsidRPr="0013104E" w:rsidRDefault="00B73BB1" w:rsidP="00D32644">
            <w:pPr>
              <w:suppressAutoHyphens w:val="0"/>
              <w:spacing w:before="80" w:after="80" w:line="200" w:lineRule="exact"/>
              <w:jc w:val="right"/>
              <w:rPr>
                <w:bCs/>
                <w:i/>
                <w:color w:val="000000" w:themeColor="text1"/>
                <w:sz w:val="16"/>
                <w:lang w:val="fr-FR"/>
              </w:rPr>
            </w:pPr>
            <w:r>
              <w:rPr>
                <w:bCs/>
                <w:i/>
                <w:color w:val="000000" w:themeColor="text1"/>
                <w:sz w:val="16"/>
                <w:lang w:val="fr-FR"/>
              </w:rPr>
              <w:t>[en %]</w:t>
            </w:r>
          </w:p>
        </w:tc>
        <w:tc>
          <w:tcPr>
            <w:tcW w:w="1206" w:type="dxa"/>
            <w:tcBorders>
              <w:top w:val="single" w:sz="4" w:space="0" w:color="auto"/>
              <w:bottom w:val="single" w:sz="12" w:space="0" w:color="auto"/>
            </w:tcBorders>
            <w:shd w:val="clear" w:color="auto" w:fill="auto"/>
            <w:vAlign w:val="bottom"/>
            <w:hideMark/>
          </w:tcPr>
          <w:p w14:paraId="553A8F22" w14:textId="77777777" w:rsidR="00B73BB1" w:rsidRPr="0013104E" w:rsidRDefault="00B73BB1" w:rsidP="00D32644">
            <w:pPr>
              <w:suppressAutoHyphens w:val="0"/>
              <w:spacing w:before="80" w:after="80" w:line="200" w:lineRule="exact"/>
              <w:jc w:val="right"/>
              <w:rPr>
                <w:bCs/>
                <w:i/>
                <w:color w:val="000000" w:themeColor="text1"/>
                <w:sz w:val="16"/>
                <w:lang w:val="fr-FR"/>
              </w:rPr>
            </w:pPr>
            <w:r>
              <w:rPr>
                <w:bCs/>
                <w:i/>
                <w:color w:val="000000" w:themeColor="text1"/>
                <w:sz w:val="16"/>
                <w:lang w:val="fr-FR"/>
              </w:rPr>
              <w:t>[en %]</w:t>
            </w:r>
          </w:p>
        </w:tc>
      </w:tr>
      <w:tr w:rsidR="00B73BB1" w:rsidRPr="0013104E" w14:paraId="4793512F" w14:textId="77777777" w:rsidTr="00D32644">
        <w:tc>
          <w:tcPr>
            <w:tcW w:w="1985" w:type="dxa"/>
            <w:vMerge w:val="restart"/>
            <w:tcBorders>
              <w:top w:val="single" w:sz="12" w:space="0" w:color="auto"/>
              <w:bottom w:val="single" w:sz="4" w:space="0" w:color="auto"/>
            </w:tcBorders>
            <w:shd w:val="clear" w:color="auto" w:fill="auto"/>
            <w:vAlign w:val="bottom"/>
            <w:hideMark/>
          </w:tcPr>
          <w:p w14:paraId="73F544BE" w14:textId="77777777" w:rsidR="00B73BB1" w:rsidRPr="0013104E" w:rsidRDefault="00B73BB1" w:rsidP="00D32644">
            <w:pPr>
              <w:suppressAutoHyphens w:val="0"/>
              <w:spacing w:before="80" w:after="80" w:line="220" w:lineRule="exact"/>
              <w:ind w:left="283"/>
              <w:rPr>
                <w:b/>
                <w:color w:val="000000" w:themeColor="text1"/>
                <w:sz w:val="18"/>
              </w:rPr>
            </w:pPr>
            <w:r>
              <w:rPr>
                <w:b/>
                <w:color w:val="000000" w:themeColor="text1"/>
                <w:sz w:val="18"/>
              </w:rPr>
              <w:t>Total</w:t>
            </w:r>
          </w:p>
        </w:tc>
        <w:tc>
          <w:tcPr>
            <w:tcW w:w="972" w:type="dxa"/>
            <w:tcBorders>
              <w:top w:val="single" w:sz="12" w:space="0" w:color="auto"/>
              <w:bottom w:val="single" w:sz="4" w:space="0" w:color="auto"/>
            </w:tcBorders>
            <w:shd w:val="clear" w:color="auto" w:fill="auto"/>
            <w:vAlign w:val="bottom"/>
            <w:hideMark/>
          </w:tcPr>
          <w:p w14:paraId="235B2AFB" w14:textId="7DCF6582" w:rsidR="00B73BB1" w:rsidRPr="0013104E" w:rsidRDefault="00B73BB1" w:rsidP="00D32644">
            <w:pPr>
              <w:suppressAutoHyphens w:val="0"/>
              <w:spacing w:before="80" w:after="80" w:line="220" w:lineRule="exact"/>
              <w:jc w:val="right"/>
              <w:rPr>
                <w:b/>
                <w:color w:val="000000" w:themeColor="text1"/>
                <w:sz w:val="18"/>
                <w:lang w:val="fr-FR"/>
              </w:rPr>
            </w:pPr>
            <w:r>
              <w:rPr>
                <w:b/>
                <w:color w:val="000000" w:themeColor="text1"/>
                <w:sz w:val="18"/>
                <w:lang w:val="fr-FR"/>
              </w:rPr>
              <w:t>2010/11</w:t>
            </w:r>
          </w:p>
        </w:tc>
        <w:tc>
          <w:tcPr>
            <w:tcW w:w="1122" w:type="dxa"/>
            <w:tcBorders>
              <w:top w:val="single" w:sz="12" w:space="0" w:color="auto"/>
              <w:bottom w:val="single" w:sz="4" w:space="0" w:color="auto"/>
            </w:tcBorders>
            <w:shd w:val="clear" w:color="auto" w:fill="auto"/>
            <w:vAlign w:val="bottom"/>
            <w:hideMark/>
          </w:tcPr>
          <w:p w14:paraId="7B8C9FB2" w14:textId="77777777" w:rsidR="00B73BB1" w:rsidRPr="0013104E" w:rsidRDefault="00B73BB1" w:rsidP="00D32644">
            <w:pPr>
              <w:suppressAutoHyphens w:val="0"/>
              <w:spacing w:before="80" w:after="80" w:line="220" w:lineRule="exact"/>
              <w:jc w:val="right"/>
              <w:rPr>
                <w:b/>
                <w:color w:val="000000" w:themeColor="text1"/>
                <w:sz w:val="18"/>
              </w:rPr>
            </w:pPr>
            <w:r>
              <w:rPr>
                <w:b/>
                <w:color w:val="000000" w:themeColor="text1"/>
                <w:sz w:val="18"/>
              </w:rPr>
              <w:t>108 642</w:t>
            </w:r>
          </w:p>
        </w:tc>
        <w:tc>
          <w:tcPr>
            <w:tcW w:w="1057" w:type="dxa"/>
            <w:tcBorders>
              <w:top w:val="single" w:sz="12" w:space="0" w:color="auto"/>
              <w:bottom w:val="single" w:sz="4" w:space="0" w:color="auto"/>
            </w:tcBorders>
            <w:shd w:val="clear" w:color="auto" w:fill="auto"/>
            <w:vAlign w:val="bottom"/>
            <w:hideMark/>
          </w:tcPr>
          <w:p w14:paraId="5CD75890" w14:textId="77777777" w:rsidR="00B73BB1" w:rsidRPr="0013104E" w:rsidRDefault="00B73BB1" w:rsidP="00D32644">
            <w:pPr>
              <w:suppressAutoHyphens w:val="0"/>
              <w:spacing w:before="80" w:after="80" w:line="220" w:lineRule="exact"/>
              <w:jc w:val="right"/>
              <w:rPr>
                <w:b/>
                <w:color w:val="000000" w:themeColor="text1"/>
                <w:sz w:val="18"/>
              </w:rPr>
            </w:pPr>
            <w:r>
              <w:rPr>
                <w:b/>
                <w:color w:val="000000" w:themeColor="text1"/>
                <w:sz w:val="18"/>
              </w:rPr>
              <w:t>377 922</w:t>
            </w:r>
          </w:p>
        </w:tc>
        <w:tc>
          <w:tcPr>
            <w:tcW w:w="977" w:type="dxa"/>
            <w:tcBorders>
              <w:top w:val="single" w:sz="12" w:space="0" w:color="auto"/>
              <w:bottom w:val="single" w:sz="4" w:space="0" w:color="auto"/>
            </w:tcBorders>
            <w:shd w:val="clear" w:color="auto" w:fill="auto"/>
            <w:vAlign w:val="bottom"/>
            <w:hideMark/>
          </w:tcPr>
          <w:p w14:paraId="4C6D718A" w14:textId="77777777" w:rsidR="00B73BB1" w:rsidRPr="0013104E" w:rsidRDefault="00B73BB1" w:rsidP="00D32644">
            <w:pPr>
              <w:suppressAutoHyphens w:val="0"/>
              <w:spacing w:before="80" w:after="80" w:line="220" w:lineRule="exact"/>
              <w:jc w:val="right"/>
              <w:rPr>
                <w:b/>
                <w:color w:val="000000" w:themeColor="text1"/>
                <w:sz w:val="18"/>
              </w:rPr>
            </w:pPr>
            <w:r>
              <w:rPr>
                <w:b/>
                <w:color w:val="000000" w:themeColor="text1"/>
                <w:sz w:val="18"/>
              </w:rPr>
              <w:t>486 564</w:t>
            </w:r>
          </w:p>
        </w:tc>
        <w:tc>
          <w:tcPr>
            <w:tcW w:w="1186" w:type="dxa"/>
            <w:tcBorders>
              <w:top w:val="single" w:sz="12" w:space="0" w:color="auto"/>
              <w:bottom w:val="single" w:sz="4" w:space="0" w:color="auto"/>
            </w:tcBorders>
            <w:shd w:val="clear" w:color="auto" w:fill="auto"/>
            <w:vAlign w:val="bottom"/>
            <w:hideMark/>
          </w:tcPr>
          <w:p w14:paraId="1DA9A42F" w14:textId="77777777" w:rsidR="00B73BB1" w:rsidRPr="0013104E" w:rsidRDefault="00B73BB1" w:rsidP="00D32644">
            <w:pPr>
              <w:suppressAutoHyphens w:val="0"/>
              <w:spacing w:before="80" w:after="80" w:line="220" w:lineRule="exact"/>
              <w:jc w:val="right"/>
              <w:rPr>
                <w:b/>
                <w:color w:val="000000" w:themeColor="text1"/>
                <w:sz w:val="18"/>
                <w:lang w:val="fr-FR"/>
              </w:rPr>
            </w:pPr>
            <w:r>
              <w:rPr>
                <w:b/>
                <w:color w:val="000000" w:themeColor="text1"/>
                <w:sz w:val="18"/>
                <w:lang w:val="fr-FR"/>
              </w:rPr>
              <w:t>6,2</w:t>
            </w:r>
          </w:p>
        </w:tc>
        <w:tc>
          <w:tcPr>
            <w:tcW w:w="1206" w:type="dxa"/>
            <w:tcBorders>
              <w:top w:val="single" w:sz="12" w:space="0" w:color="auto"/>
              <w:bottom w:val="single" w:sz="4" w:space="0" w:color="auto"/>
            </w:tcBorders>
            <w:shd w:val="clear" w:color="auto" w:fill="auto"/>
            <w:vAlign w:val="bottom"/>
            <w:hideMark/>
          </w:tcPr>
          <w:p w14:paraId="100C6BE1" w14:textId="77777777" w:rsidR="00B73BB1" w:rsidRPr="0013104E" w:rsidRDefault="00B73BB1" w:rsidP="00D32644">
            <w:pPr>
              <w:suppressAutoHyphens w:val="0"/>
              <w:spacing w:before="80" w:after="80" w:line="220" w:lineRule="exact"/>
              <w:jc w:val="right"/>
              <w:rPr>
                <w:b/>
                <w:color w:val="000000" w:themeColor="text1"/>
                <w:sz w:val="18"/>
                <w:lang w:val="fr-FR"/>
              </w:rPr>
            </w:pPr>
            <w:r>
              <w:rPr>
                <w:b/>
                <w:color w:val="000000" w:themeColor="text1"/>
                <w:sz w:val="18"/>
                <w:lang w:val="fr-FR"/>
              </w:rPr>
              <w:t>4,8</w:t>
            </w:r>
          </w:p>
        </w:tc>
      </w:tr>
      <w:tr w:rsidR="00B73BB1" w:rsidRPr="0013104E" w14:paraId="18F5DA1A" w14:textId="77777777" w:rsidTr="00D32644">
        <w:tc>
          <w:tcPr>
            <w:tcW w:w="1985" w:type="dxa"/>
            <w:vMerge/>
            <w:tcBorders>
              <w:top w:val="nil"/>
              <w:bottom w:val="single" w:sz="4" w:space="0" w:color="auto"/>
            </w:tcBorders>
            <w:shd w:val="clear" w:color="auto" w:fill="auto"/>
            <w:hideMark/>
          </w:tcPr>
          <w:p w14:paraId="799E459F" w14:textId="77777777" w:rsidR="00B73BB1" w:rsidRPr="0013104E" w:rsidRDefault="00B73BB1" w:rsidP="00D32644">
            <w:pPr>
              <w:suppressAutoHyphens w:val="0"/>
              <w:spacing w:before="40" w:after="40" w:line="220" w:lineRule="exact"/>
              <w:rPr>
                <w:b/>
                <w:bCs/>
                <w:color w:val="000000" w:themeColor="text1"/>
                <w:sz w:val="18"/>
                <w:lang w:val="fr-FR"/>
              </w:rPr>
            </w:pPr>
          </w:p>
        </w:tc>
        <w:tc>
          <w:tcPr>
            <w:tcW w:w="972" w:type="dxa"/>
            <w:tcBorders>
              <w:top w:val="single" w:sz="4" w:space="0" w:color="auto"/>
              <w:bottom w:val="single" w:sz="4" w:space="0" w:color="auto"/>
            </w:tcBorders>
            <w:shd w:val="clear" w:color="auto" w:fill="auto"/>
            <w:vAlign w:val="bottom"/>
            <w:hideMark/>
          </w:tcPr>
          <w:p w14:paraId="47E1E4E4" w14:textId="77777777" w:rsidR="00B73BB1" w:rsidRPr="0013104E" w:rsidRDefault="00B73BB1" w:rsidP="00D32644">
            <w:pPr>
              <w:suppressAutoHyphens w:val="0"/>
              <w:spacing w:before="80" w:after="80" w:line="220" w:lineRule="exact"/>
              <w:jc w:val="right"/>
              <w:rPr>
                <w:b/>
                <w:color w:val="000000" w:themeColor="text1"/>
                <w:sz w:val="18"/>
              </w:rPr>
            </w:pPr>
            <w:r>
              <w:rPr>
                <w:b/>
                <w:color w:val="000000" w:themeColor="text1"/>
                <w:sz w:val="18"/>
              </w:rPr>
              <w:t>2019/20</w:t>
            </w:r>
          </w:p>
        </w:tc>
        <w:tc>
          <w:tcPr>
            <w:tcW w:w="1122" w:type="dxa"/>
            <w:tcBorders>
              <w:top w:val="single" w:sz="4" w:space="0" w:color="auto"/>
              <w:bottom w:val="single" w:sz="4" w:space="0" w:color="auto"/>
            </w:tcBorders>
            <w:shd w:val="clear" w:color="auto" w:fill="auto"/>
            <w:vAlign w:val="bottom"/>
            <w:hideMark/>
          </w:tcPr>
          <w:p w14:paraId="4016C9AF" w14:textId="77777777" w:rsidR="00B73BB1" w:rsidRPr="0013104E" w:rsidRDefault="00B73BB1" w:rsidP="00D32644">
            <w:pPr>
              <w:suppressAutoHyphens w:val="0"/>
              <w:spacing w:before="80" w:after="80" w:line="220" w:lineRule="exact"/>
              <w:jc w:val="right"/>
              <w:rPr>
                <w:b/>
                <w:color w:val="000000" w:themeColor="text1"/>
                <w:sz w:val="18"/>
              </w:rPr>
            </w:pPr>
            <w:r>
              <w:rPr>
                <w:b/>
                <w:color w:val="000000" w:themeColor="text1"/>
                <w:sz w:val="18"/>
              </w:rPr>
              <w:t>246 303</w:t>
            </w:r>
          </w:p>
        </w:tc>
        <w:tc>
          <w:tcPr>
            <w:tcW w:w="1057" w:type="dxa"/>
            <w:tcBorders>
              <w:top w:val="single" w:sz="4" w:space="0" w:color="auto"/>
              <w:bottom w:val="single" w:sz="4" w:space="0" w:color="auto"/>
            </w:tcBorders>
            <w:shd w:val="clear" w:color="auto" w:fill="auto"/>
            <w:vAlign w:val="bottom"/>
            <w:hideMark/>
          </w:tcPr>
          <w:p w14:paraId="454403A8" w14:textId="77777777" w:rsidR="00B73BB1" w:rsidRPr="0013104E" w:rsidRDefault="00B73BB1" w:rsidP="00D32644">
            <w:pPr>
              <w:suppressAutoHyphens w:val="0"/>
              <w:spacing w:before="80" w:after="80" w:line="220" w:lineRule="exact"/>
              <w:jc w:val="right"/>
              <w:rPr>
                <w:b/>
                <w:color w:val="000000" w:themeColor="text1"/>
                <w:sz w:val="18"/>
              </w:rPr>
            </w:pPr>
            <w:r>
              <w:rPr>
                <w:b/>
                <w:color w:val="000000" w:themeColor="text1"/>
                <w:sz w:val="18"/>
              </w:rPr>
              <w:t>325 368</w:t>
            </w:r>
          </w:p>
        </w:tc>
        <w:tc>
          <w:tcPr>
            <w:tcW w:w="977" w:type="dxa"/>
            <w:tcBorders>
              <w:top w:val="single" w:sz="4" w:space="0" w:color="auto"/>
              <w:bottom w:val="single" w:sz="4" w:space="0" w:color="auto"/>
            </w:tcBorders>
            <w:shd w:val="clear" w:color="auto" w:fill="auto"/>
            <w:vAlign w:val="bottom"/>
            <w:hideMark/>
          </w:tcPr>
          <w:p w14:paraId="5D4D3000" w14:textId="77777777" w:rsidR="00B73BB1" w:rsidRPr="0013104E" w:rsidRDefault="00B73BB1" w:rsidP="00D32644">
            <w:pPr>
              <w:suppressAutoHyphens w:val="0"/>
              <w:spacing w:before="80" w:after="80" w:line="220" w:lineRule="exact"/>
              <w:jc w:val="right"/>
              <w:rPr>
                <w:b/>
                <w:color w:val="000000" w:themeColor="text1"/>
                <w:sz w:val="18"/>
              </w:rPr>
            </w:pPr>
            <w:r>
              <w:rPr>
                <w:b/>
                <w:color w:val="000000" w:themeColor="text1"/>
                <w:sz w:val="18"/>
              </w:rPr>
              <w:t>571 671</w:t>
            </w:r>
          </w:p>
        </w:tc>
        <w:tc>
          <w:tcPr>
            <w:tcW w:w="1186" w:type="dxa"/>
            <w:tcBorders>
              <w:top w:val="single" w:sz="4" w:space="0" w:color="auto"/>
              <w:bottom w:val="single" w:sz="4" w:space="0" w:color="auto"/>
            </w:tcBorders>
            <w:shd w:val="clear" w:color="auto" w:fill="auto"/>
            <w:vAlign w:val="bottom"/>
            <w:hideMark/>
          </w:tcPr>
          <w:p w14:paraId="75376662" w14:textId="77777777" w:rsidR="00B73BB1" w:rsidRPr="0013104E" w:rsidRDefault="00B73BB1" w:rsidP="00D32644">
            <w:pPr>
              <w:suppressAutoHyphens w:val="0"/>
              <w:spacing w:before="80" w:after="80" w:line="220" w:lineRule="exact"/>
              <w:jc w:val="right"/>
              <w:rPr>
                <w:b/>
                <w:color w:val="000000" w:themeColor="text1"/>
                <w:sz w:val="18"/>
                <w:lang w:val="fr-FR"/>
              </w:rPr>
            </w:pPr>
            <w:r>
              <w:rPr>
                <w:b/>
                <w:color w:val="000000" w:themeColor="text1"/>
                <w:sz w:val="18"/>
                <w:lang w:val="fr-FR"/>
              </w:rPr>
              <w:t>7,6</w:t>
            </w:r>
          </w:p>
        </w:tc>
        <w:tc>
          <w:tcPr>
            <w:tcW w:w="1206" w:type="dxa"/>
            <w:tcBorders>
              <w:top w:val="single" w:sz="4" w:space="0" w:color="auto"/>
              <w:bottom w:val="single" w:sz="4" w:space="0" w:color="auto"/>
            </w:tcBorders>
            <w:shd w:val="clear" w:color="auto" w:fill="auto"/>
            <w:vAlign w:val="bottom"/>
            <w:hideMark/>
          </w:tcPr>
          <w:p w14:paraId="695FBD81" w14:textId="77777777" w:rsidR="00B73BB1" w:rsidRPr="0013104E" w:rsidRDefault="00B73BB1" w:rsidP="00D32644">
            <w:pPr>
              <w:suppressAutoHyphens w:val="0"/>
              <w:spacing w:before="80" w:after="80" w:line="220" w:lineRule="exact"/>
              <w:jc w:val="right"/>
              <w:rPr>
                <w:b/>
                <w:color w:val="000000" w:themeColor="text1"/>
                <w:sz w:val="18"/>
                <w:lang w:val="fr-FR"/>
              </w:rPr>
            </w:pPr>
            <w:r>
              <w:rPr>
                <w:b/>
                <w:color w:val="000000" w:themeColor="text1"/>
                <w:sz w:val="18"/>
                <w:lang w:val="fr-FR"/>
              </w:rPr>
              <w:t>4,2</w:t>
            </w:r>
          </w:p>
        </w:tc>
      </w:tr>
      <w:tr w:rsidR="00B73BB1" w:rsidRPr="0013104E" w14:paraId="4064D9F1" w14:textId="77777777" w:rsidTr="00D32644">
        <w:tc>
          <w:tcPr>
            <w:tcW w:w="1985" w:type="dxa"/>
            <w:vMerge w:val="restart"/>
            <w:tcBorders>
              <w:top w:val="single" w:sz="4" w:space="0" w:color="auto"/>
            </w:tcBorders>
            <w:shd w:val="clear" w:color="auto" w:fill="auto"/>
            <w:hideMark/>
          </w:tcPr>
          <w:p w14:paraId="2ABCE1ED" w14:textId="77777777" w:rsidR="00B73BB1" w:rsidRPr="0013104E" w:rsidRDefault="00B73BB1" w:rsidP="00D32644">
            <w:pPr>
              <w:suppressAutoHyphens w:val="0"/>
              <w:spacing w:before="40" w:after="40" w:line="220" w:lineRule="exact"/>
              <w:rPr>
                <w:color w:val="000000" w:themeColor="text1"/>
                <w:sz w:val="18"/>
                <w:lang w:val="fr-FR"/>
              </w:rPr>
            </w:pPr>
            <w:r>
              <w:rPr>
                <w:color w:val="000000" w:themeColor="text1"/>
                <w:sz w:val="18"/>
                <w:lang w:val="fr-FR"/>
              </w:rPr>
              <w:t>Apprentissage</w:t>
            </w:r>
          </w:p>
        </w:tc>
        <w:tc>
          <w:tcPr>
            <w:tcW w:w="972" w:type="dxa"/>
            <w:tcBorders>
              <w:top w:val="single" w:sz="4" w:space="0" w:color="auto"/>
            </w:tcBorders>
            <w:shd w:val="clear" w:color="auto" w:fill="auto"/>
            <w:vAlign w:val="bottom"/>
            <w:hideMark/>
          </w:tcPr>
          <w:p w14:paraId="2B3409B4" w14:textId="0811EF9B"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2010/11</w:t>
            </w:r>
          </w:p>
        </w:tc>
        <w:tc>
          <w:tcPr>
            <w:tcW w:w="1122" w:type="dxa"/>
            <w:tcBorders>
              <w:top w:val="single" w:sz="4" w:space="0" w:color="auto"/>
            </w:tcBorders>
            <w:shd w:val="clear" w:color="auto" w:fill="auto"/>
            <w:vAlign w:val="bottom"/>
            <w:hideMark/>
          </w:tcPr>
          <w:p w14:paraId="0665189C"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47 259</w:t>
            </w:r>
          </w:p>
        </w:tc>
        <w:tc>
          <w:tcPr>
            <w:tcW w:w="1057" w:type="dxa"/>
            <w:tcBorders>
              <w:top w:val="single" w:sz="4" w:space="0" w:color="auto"/>
            </w:tcBorders>
            <w:shd w:val="clear" w:color="auto" w:fill="auto"/>
            <w:vAlign w:val="bottom"/>
            <w:hideMark/>
          </w:tcPr>
          <w:p w14:paraId="6F6DC075"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154 958</w:t>
            </w:r>
          </w:p>
        </w:tc>
        <w:tc>
          <w:tcPr>
            <w:tcW w:w="977" w:type="dxa"/>
            <w:tcBorders>
              <w:top w:val="single" w:sz="4" w:space="0" w:color="auto"/>
            </w:tcBorders>
            <w:shd w:val="clear" w:color="auto" w:fill="auto"/>
            <w:vAlign w:val="bottom"/>
            <w:hideMark/>
          </w:tcPr>
          <w:p w14:paraId="607D33A6"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202 217</w:t>
            </w:r>
          </w:p>
        </w:tc>
        <w:tc>
          <w:tcPr>
            <w:tcW w:w="1186" w:type="dxa"/>
            <w:tcBorders>
              <w:top w:val="single" w:sz="4" w:space="0" w:color="auto"/>
            </w:tcBorders>
            <w:shd w:val="clear" w:color="auto" w:fill="auto"/>
            <w:vAlign w:val="bottom"/>
            <w:hideMark/>
          </w:tcPr>
          <w:p w14:paraId="3E335DEB" w14:textId="7777777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2,6</w:t>
            </w:r>
          </w:p>
        </w:tc>
        <w:tc>
          <w:tcPr>
            <w:tcW w:w="1206" w:type="dxa"/>
            <w:tcBorders>
              <w:top w:val="single" w:sz="4" w:space="0" w:color="auto"/>
            </w:tcBorders>
            <w:shd w:val="clear" w:color="auto" w:fill="auto"/>
            <w:vAlign w:val="bottom"/>
            <w:hideMark/>
          </w:tcPr>
          <w:p w14:paraId="53A6C874"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w:t>
            </w:r>
          </w:p>
        </w:tc>
      </w:tr>
      <w:tr w:rsidR="00B73BB1" w:rsidRPr="0013104E" w14:paraId="3CE2E75A" w14:textId="77777777" w:rsidTr="00420771">
        <w:tc>
          <w:tcPr>
            <w:tcW w:w="1985" w:type="dxa"/>
            <w:vMerge/>
            <w:shd w:val="clear" w:color="auto" w:fill="auto"/>
            <w:hideMark/>
          </w:tcPr>
          <w:p w14:paraId="7809B72F" w14:textId="77777777" w:rsidR="00B73BB1" w:rsidRPr="0013104E" w:rsidRDefault="00B73BB1" w:rsidP="00D32644">
            <w:pPr>
              <w:suppressAutoHyphens w:val="0"/>
              <w:spacing w:before="40" w:after="40" w:line="220" w:lineRule="exact"/>
              <w:rPr>
                <w:color w:val="000000" w:themeColor="text1"/>
                <w:sz w:val="18"/>
                <w:lang w:val="fr-FR"/>
              </w:rPr>
            </w:pPr>
          </w:p>
        </w:tc>
        <w:tc>
          <w:tcPr>
            <w:tcW w:w="972" w:type="dxa"/>
            <w:shd w:val="clear" w:color="auto" w:fill="auto"/>
            <w:vAlign w:val="bottom"/>
            <w:hideMark/>
          </w:tcPr>
          <w:p w14:paraId="27C56E9A"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2019/20</w:t>
            </w:r>
          </w:p>
        </w:tc>
        <w:tc>
          <w:tcPr>
            <w:tcW w:w="1122" w:type="dxa"/>
            <w:shd w:val="clear" w:color="auto" w:fill="auto"/>
            <w:vAlign w:val="bottom"/>
            <w:hideMark/>
          </w:tcPr>
          <w:p w14:paraId="5C30CC68"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114 147</w:t>
            </w:r>
          </w:p>
        </w:tc>
        <w:tc>
          <w:tcPr>
            <w:tcW w:w="1057" w:type="dxa"/>
            <w:shd w:val="clear" w:color="auto" w:fill="auto"/>
            <w:vAlign w:val="bottom"/>
            <w:hideMark/>
          </w:tcPr>
          <w:p w14:paraId="571E900A"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85 968</w:t>
            </w:r>
          </w:p>
        </w:tc>
        <w:tc>
          <w:tcPr>
            <w:tcW w:w="977" w:type="dxa"/>
            <w:shd w:val="clear" w:color="auto" w:fill="auto"/>
            <w:vAlign w:val="bottom"/>
            <w:hideMark/>
          </w:tcPr>
          <w:p w14:paraId="4A88BCCE"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200 115</w:t>
            </w:r>
          </w:p>
        </w:tc>
        <w:tc>
          <w:tcPr>
            <w:tcW w:w="1186" w:type="dxa"/>
            <w:shd w:val="clear" w:color="auto" w:fill="auto"/>
            <w:vAlign w:val="bottom"/>
            <w:hideMark/>
          </w:tcPr>
          <w:p w14:paraId="7ABFF742" w14:textId="7777777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2,7</w:t>
            </w:r>
          </w:p>
        </w:tc>
        <w:tc>
          <w:tcPr>
            <w:tcW w:w="1206" w:type="dxa"/>
            <w:shd w:val="clear" w:color="auto" w:fill="auto"/>
            <w:vAlign w:val="bottom"/>
            <w:hideMark/>
          </w:tcPr>
          <w:p w14:paraId="317DA9AC" w14:textId="7777777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1,2</w:t>
            </w:r>
          </w:p>
        </w:tc>
      </w:tr>
      <w:tr w:rsidR="00B73BB1" w:rsidRPr="0013104E" w14:paraId="47BA7CD1" w14:textId="77777777" w:rsidTr="00420771">
        <w:tc>
          <w:tcPr>
            <w:tcW w:w="1985" w:type="dxa"/>
            <w:shd w:val="clear" w:color="auto" w:fill="auto"/>
            <w:hideMark/>
          </w:tcPr>
          <w:p w14:paraId="67D2468D" w14:textId="77777777" w:rsidR="00B73BB1" w:rsidRPr="0013104E" w:rsidRDefault="00B73BB1" w:rsidP="00D32644">
            <w:pPr>
              <w:suppressAutoHyphens w:val="0"/>
              <w:spacing w:before="40" w:after="40" w:line="220" w:lineRule="exact"/>
              <w:rPr>
                <w:color w:val="000000" w:themeColor="text1"/>
                <w:sz w:val="18"/>
                <w:lang w:val="fr-FR"/>
              </w:rPr>
            </w:pPr>
            <w:r>
              <w:rPr>
                <w:color w:val="000000" w:themeColor="text1"/>
                <w:sz w:val="18"/>
                <w:lang w:val="fr-FR"/>
              </w:rPr>
              <w:t xml:space="preserve">Autres priorités de promotion </w:t>
            </w:r>
          </w:p>
        </w:tc>
        <w:tc>
          <w:tcPr>
            <w:tcW w:w="972" w:type="dxa"/>
            <w:shd w:val="clear" w:color="auto" w:fill="auto"/>
            <w:vAlign w:val="bottom"/>
            <w:hideMark/>
          </w:tcPr>
          <w:p w14:paraId="08E98DC8" w14:textId="31FEC468"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2010/11</w:t>
            </w:r>
          </w:p>
        </w:tc>
        <w:tc>
          <w:tcPr>
            <w:tcW w:w="1122" w:type="dxa"/>
            <w:shd w:val="clear" w:color="auto" w:fill="auto"/>
            <w:vAlign w:val="bottom"/>
            <w:hideMark/>
          </w:tcPr>
          <w:p w14:paraId="02F0DD1E"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61 383</w:t>
            </w:r>
          </w:p>
        </w:tc>
        <w:tc>
          <w:tcPr>
            <w:tcW w:w="1057" w:type="dxa"/>
            <w:shd w:val="clear" w:color="auto" w:fill="auto"/>
            <w:vAlign w:val="bottom"/>
            <w:hideMark/>
          </w:tcPr>
          <w:p w14:paraId="6D5F88DC"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222 964</w:t>
            </w:r>
          </w:p>
        </w:tc>
        <w:tc>
          <w:tcPr>
            <w:tcW w:w="977" w:type="dxa"/>
            <w:shd w:val="clear" w:color="auto" w:fill="auto"/>
            <w:vAlign w:val="bottom"/>
            <w:hideMark/>
          </w:tcPr>
          <w:p w14:paraId="05124C46"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284 347</w:t>
            </w:r>
          </w:p>
        </w:tc>
        <w:tc>
          <w:tcPr>
            <w:tcW w:w="1186" w:type="dxa"/>
            <w:shd w:val="clear" w:color="auto" w:fill="auto"/>
            <w:vAlign w:val="bottom"/>
            <w:hideMark/>
          </w:tcPr>
          <w:p w14:paraId="2A04D6A6" w14:textId="7777777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3,6</w:t>
            </w:r>
          </w:p>
        </w:tc>
        <w:tc>
          <w:tcPr>
            <w:tcW w:w="1206" w:type="dxa"/>
            <w:shd w:val="clear" w:color="auto" w:fill="auto"/>
            <w:vAlign w:val="bottom"/>
            <w:hideMark/>
          </w:tcPr>
          <w:p w14:paraId="16AB6125" w14:textId="7777777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2,8</w:t>
            </w:r>
          </w:p>
        </w:tc>
      </w:tr>
      <w:tr w:rsidR="00B73BB1" w:rsidRPr="0013104E" w14:paraId="1460FF95" w14:textId="77777777" w:rsidTr="00420771">
        <w:tc>
          <w:tcPr>
            <w:tcW w:w="1985" w:type="dxa"/>
            <w:shd w:val="clear" w:color="auto" w:fill="auto"/>
            <w:hideMark/>
          </w:tcPr>
          <w:p w14:paraId="5853367D" w14:textId="77777777" w:rsidR="00B73BB1" w:rsidRPr="0013104E" w:rsidRDefault="00B73BB1" w:rsidP="00D32644">
            <w:pPr>
              <w:suppressAutoHyphens w:val="0"/>
              <w:spacing w:before="40" w:after="40" w:line="220" w:lineRule="exact"/>
              <w:rPr>
                <w:color w:val="000000" w:themeColor="text1"/>
                <w:sz w:val="18"/>
                <w:lang w:val="fr-FR"/>
              </w:rPr>
            </w:pPr>
            <w:r>
              <w:rPr>
                <w:color w:val="000000" w:themeColor="text1"/>
                <w:sz w:val="18"/>
                <w:lang w:val="fr-FR"/>
              </w:rPr>
              <w:t>total</w:t>
            </w:r>
          </w:p>
        </w:tc>
        <w:tc>
          <w:tcPr>
            <w:tcW w:w="972" w:type="dxa"/>
            <w:shd w:val="clear" w:color="auto" w:fill="auto"/>
            <w:vAlign w:val="bottom"/>
            <w:hideMark/>
          </w:tcPr>
          <w:p w14:paraId="0B5E4E14"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2019/20</w:t>
            </w:r>
          </w:p>
        </w:tc>
        <w:tc>
          <w:tcPr>
            <w:tcW w:w="1122" w:type="dxa"/>
            <w:shd w:val="clear" w:color="auto" w:fill="auto"/>
            <w:vAlign w:val="bottom"/>
            <w:hideMark/>
          </w:tcPr>
          <w:p w14:paraId="3BE601A0"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131 708</w:t>
            </w:r>
          </w:p>
        </w:tc>
        <w:tc>
          <w:tcPr>
            <w:tcW w:w="1057" w:type="dxa"/>
            <w:shd w:val="clear" w:color="auto" w:fill="auto"/>
            <w:vAlign w:val="bottom"/>
            <w:hideMark/>
          </w:tcPr>
          <w:p w14:paraId="01D91EFC"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227 927</w:t>
            </w:r>
          </w:p>
        </w:tc>
        <w:tc>
          <w:tcPr>
            <w:tcW w:w="977" w:type="dxa"/>
            <w:shd w:val="clear" w:color="auto" w:fill="auto"/>
            <w:vAlign w:val="bottom"/>
            <w:hideMark/>
          </w:tcPr>
          <w:p w14:paraId="01866472"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359 635</w:t>
            </w:r>
          </w:p>
        </w:tc>
        <w:tc>
          <w:tcPr>
            <w:tcW w:w="1186" w:type="dxa"/>
            <w:shd w:val="clear" w:color="auto" w:fill="auto"/>
            <w:vAlign w:val="bottom"/>
            <w:hideMark/>
          </w:tcPr>
          <w:p w14:paraId="1BC8140E" w14:textId="7777777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4,9</w:t>
            </w:r>
          </w:p>
        </w:tc>
        <w:tc>
          <w:tcPr>
            <w:tcW w:w="1206" w:type="dxa"/>
            <w:shd w:val="clear" w:color="auto" w:fill="auto"/>
            <w:vAlign w:val="bottom"/>
            <w:hideMark/>
          </w:tcPr>
          <w:p w14:paraId="65B60EC1" w14:textId="7777777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3,1</w:t>
            </w:r>
          </w:p>
        </w:tc>
      </w:tr>
      <w:tr w:rsidR="00B73BB1" w:rsidRPr="0013104E" w14:paraId="2273A435" w14:textId="77777777" w:rsidTr="00420771">
        <w:tc>
          <w:tcPr>
            <w:tcW w:w="1985" w:type="dxa"/>
            <w:vMerge w:val="restart"/>
            <w:shd w:val="clear" w:color="auto" w:fill="auto"/>
            <w:vAlign w:val="bottom"/>
            <w:hideMark/>
          </w:tcPr>
          <w:p w14:paraId="6839C3DA" w14:textId="77777777" w:rsidR="00B73BB1" w:rsidRPr="0013104E" w:rsidRDefault="00B73BB1" w:rsidP="00D32644">
            <w:pPr>
              <w:suppressAutoHyphens w:val="0"/>
              <w:spacing w:before="40" w:after="40" w:line="220" w:lineRule="exact"/>
              <w:rPr>
                <w:color w:val="000000" w:themeColor="text1"/>
                <w:sz w:val="18"/>
                <w:lang w:val="fr-FR"/>
              </w:rPr>
            </w:pPr>
            <w:r>
              <w:rPr>
                <w:color w:val="000000" w:themeColor="text1"/>
                <w:sz w:val="18"/>
                <w:lang w:val="fr-FR"/>
              </w:rPr>
              <w:t>Vision</w:t>
            </w:r>
          </w:p>
        </w:tc>
        <w:tc>
          <w:tcPr>
            <w:tcW w:w="972" w:type="dxa"/>
            <w:shd w:val="clear" w:color="auto" w:fill="auto"/>
            <w:vAlign w:val="bottom"/>
            <w:hideMark/>
          </w:tcPr>
          <w:p w14:paraId="0B1B8267" w14:textId="3F6FCACA"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2010/11</w:t>
            </w:r>
          </w:p>
        </w:tc>
        <w:tc>
          <w:tcPr>
            <w:tcW w:w="1122" w:type="dxa"/>
            <w:shd w:val="clear" w:color="auto" w:fill="auto"/>
            <w:vAlign w:val="bottom"/>
            <w:hideMark/>
          </w:tcPr>
          <w:p w14:paraId="396654BA"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2 232</w:t>
            </w:r>
          </w:p>
        </w:tc>
        <w:tc>
          <w:tcPr>
            <w:tcW w:w="1057" w:type="dxa"/>
            <w:shd w:val="clear" w:color="auto" w:fill="auto"/>
            <w:vAlign w:val="bottom"/>
            <w:hideMark/>
          </w:tcPr>
          <w:p w14:paraId="25CD3CF6"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4 931</w:t>
            </w:r>
          </w:p>
        </w:tc>
        <w:tc>
          <w:tcPr>
            <w:tcW w:w="977" w:type="dxa"/>
            <w:shd w:val="clear" w:color="auto" w:fill="auto"/>
            <w:vAlign w:val="bottom"/>
            <w:hideMark/>
          </w:tcPr>
          <w:p w14:paraId="4DA87798"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7 163</w:t>
            </w:r>
          </w:p>
        </w:tc>
        <w:tc>
          <w:tcPr>
            <w:tcW w:w="1186" w:type="dxa"/>
            <w:shd w:val="clear" w:color="auto" w:fill="auto"/>
            <w:vAlign w:val="bottom"/>
            <w:hideMark/>
          </w:tcPr>
          <w:p w14:paraId="5300CDF8" w14:textId="7777777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0,1</w:t>
            </w:r>
          </w:p>
        </w:tc>
        <w:tc>
          <w:tcPr>
            <w:tcW w:w="1206" w:type="dxa"/>
            <w:shd w:val="clear" w:color="auto" w:fill="auto"/>
            <w:vAlign w:val="bottom"/>
            <w:hideMark/>
          </w:tcPr>
          <w:p w14:paraId="60EA956F" w14:textId="7777777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0,1</w:t>
            </w:r>
          </w:p>
        </w:tc>
      </w:tr>
      <w:tr w:rsidR="00B73BB1" w:rsidRPr="0013104E" w14:paraId="51126CD5" w14:textId="77777777" w:rsidTr="00420771">
        <w:tc>
          <w:tcPr>
            <w:tcW w:w="1985" w:type="dxa"/>
            <w:vMerge/>
            <w:shd w:val="clear" w:color="auto" w:fill="auto"/>
            <w:vAlign w:val="bottom"/>
            <w:hideMark/>
          </w:tcPr>
          <w:p w14:paraId="496F59C6" w14:textId="77777777" w:rsidR="00B73BB1" w:rsidRPr="0013104E" w:rsidRDefault="00B73BB1" w:rsidP="00D32644">
            <w:pPr>
              <w:suppressAutoHyphens w:val="0"/>
              <w:spacing w:before="40" w:after="40" w:line="220" w:lineRule="exact"/>
              <w:rPr>
                <w:color w:val="000000" w:themeColor="text1"/>
                <w:sz w:val="18"/>
                <w:lang w:val="fr-FR"/>
              </w:rPr>
            </w:pPr>
          </w:p>
        </w:tc>
        <w:tc>
          <w:tcPr>
            <w:tcW w:w="972" w:type="dxa"/>
            <w:shd w:val="clear" w:color="auto" w:fill="auto"/>
            <w:vAlign w:val="bottom"/>
            <w:hideMark/>
          </w:tcPr>
          <w:p w14:paraId="4FD3D692"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2019/20</w:t>
            </w:r>
          </w:p>
        </w:tc>
        <w:tc>
          <w:tcPr>
            <w:tcW w:w="1122" w:type="dxa"/>
            <w:shd w:val="clear" w:color="auto" w:fill="auto"/>
            <w:vAlign w:val="bottom"/>
            <w:hideMark/>
          </w:tcPr>
          <w:p w14:paraId="0CDB907C"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4 976</w:t>
            </w:r>
          </w:p>
        </w:tc>
        <w:tc>
          <w:tcPr>
            <w:tcW w:w="1057" w:type="dxa"/>
            <w:shd w:val="clear" w:color="auto" w:fill="auto"/>
            <w:vAlign w:val="bottom"/>
            <w:hideMark/>
          </w:tcPr>
          <w:p w14:paraId="5E4298AC"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4 640</w:t>
            </w:r>
          </w:p>
        </w:tc>
        <w:tc>
          <w:tcPr>
            <w:tcW w:w="977" w:type="dxa"/>
            <w:shd w:val="clear" w:color="auto" w:fill="auto"/>
            <w:vAlign w:val="bottom"/>
            <w:hideMark/>
          </w:tcPr>
          <w:p w14:paraId="3BE7DE18"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9 616</w:t>
            </w:r>
          </w:p>
        </w:tc>
        <w:tc>
          <w:tcPr>
            <w:tcW w:w="1186" w:type="dxa"/>
            <w:shd w:val="clear" w:color="auto" w:fill="auto"/>
            <w:vAlign w:val="bottom"/>
            <w:hideMark/>
          </w:tcPr>
          <w:p w14:paraId="49400FDE" w14:textId="7777777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0,1</w:t>
            </w:r>
          </w:p>
        </w:tc>
        <w:tc>
          <w:tcPr>
            <w:tcW w:w="1206" w:type="dxa"/>
            <w:shd w:val="clear" w:color="auto" w:fill="auto"/>
            <w:vAlign w:val="bottom"/>
            <w:hideMark/>
          </w:tcPr>
          <w:p w14:paraId="39AD86A0" w14:textId="7777777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0,1</w:t>
            </w:r>
          </w:p>
        </w:tc>
      </w:tr>
      <w:tr w:rsidR="00B73BB1" w:rsidRPr="0013104E" w14:paraId="5A6EC4B7" w14:textId="77777777" w:rsidTr="00420771">
        <w:tc>
          <w:tcPr>
            <w:tcW w:w="1985" w:type="dxa"/>
            <w:vMerge w:val="restart"/>
            <w:shd w:val="clear" w:color="auto" w:fill="auto"/>
            <w:vAlign w:val="bottom"/>
            <w:hideMark/>
          </w:tcPr>
          <w:p w14:paraId="4AE616DF" w14:textId="77777777" w:rsidR="00B73BB1" w:rsidRPr="0013104E" w:rsidRDefault="00B73BB1" w:rsidP="00D32644">
            <w:pPr>
              <w:suppressAutoHyphens w:val="0"/>
              <w:spacing w:before="40" w:after="40" w:line="220" w:lineRule="exact"/>
              <w:rPr>
                <w:color w:val="000000" w:themeColor="text1"/>
                <w:sz w:val="18"/>
                <w:lang w:val="fr-FR"/>
              </w:rPr>
            </w:pPr>
            <w:r>
              <w:rPr>
                <w:color w:val="000000" w:themeColor="text1"/>
                <w:sz w:val="18"/>
                <w:lang w:val="fr-FR"/>
              </w:rPr>
              <w:t>Audition</w:t>
            </w:r>
          </w:p>
        </w:tc>
        <w:tc>
          <w:tcPr>
            <w:tcW w:w="972" w:type="dxa"/>
            <w:shd w:val="clear" w:color="auto" w:fill="auto"/>
            <w:vAlign w:val="bottom"/>
            <w:hideMark/>
          </w:tcPr>
          <w:p w14:paraId="78084DA3" w14:textId="6CBFDF32"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2010/11</w:t>
            </w:r>
          </w:p>
        </w:tc>
        <w:tc>
          <w:tcPr>
            <w:tcW w:w="1122" w:type="dxa"/>
            <w:shd w:val="clear" w:color="auto" w:fill="auto"/>
            <w:vAlign w:val="bottom"/>
            <w:hideMark/>
          </w:tcPr>
          <w:p w14:paraId="7197643E"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5 210</w:t>
            </w:r>
          </w:p>
        </w:tc>
        <w:tc>
          <w:tcPr>
            <w:tcW w:w="1057" w:type="dxa"/>
            <w:shd w:val="clear" w:color="auto" w:fill="auto"/>
            <w:vAlign w:val="bottom"/>
            <w:hideMark/>
          </w:tcPr>
          <w:p w14:paraId="57ED8C71"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10 987</w:t>
            </w:r>
          </w:p>
        </w:tc>
        <w:tc>
          <w:tcPr>
            <w:tcW w:w="977" w:type="dxa"/>
            <w:shd w:val="clear" w:color="auto" w:fill="auto"/>
            <w:vAlign w:val="bottom"/>
            <w:hideMark/>
          </w:tcPr>
          <w:p w14:paraId="4F31B6DF"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16 197</w:t>
            </w:r>
          </w:p>
        </w:tc>
        <w:tc>
          <w:tcPr>
            <w:tcW w:w="1186" w:type="dxa"/>
            <w:shd w:val="clear" w:color="auto" w:fill="auto"/>
            <w:vAlign w:val="bottom"/>
            <w:hideMark/>
          </w:tcPr>
          <w:p w14:paraId="41417176" w14:textId="7777777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0,2</w:t>
            </w:r>
          </w:p>
        </w:tc>
        <w:tc>
          <w:tcPr>
            <w:tcW w:w="1206" w:type="dxa"/>
            <w:shd w:val="clear" w:color="auto" w:fill="auto"/>
            <w:vAlign w:val="bottom"/>
            <w:hideMark/>
          </w:tcPr>
          <w:p w14:paraId="06AA9DA7" w14:textId="7777777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0,1</w:t>
            </w:r>
          </w:p>
        </w:tc>
      </w:tr>
      <w:tr w:rsidR="00B73BB1" w:rsidRPr="0013104E" w14:paraId="0D0A21EA" w14:textId="77777777" w:rsidTr="00420771">
        <w:tc>
          <w:tcPr>
            <w:tcW w:w="1985" w:type="dxa"/>
            <w:vMerge/>
            <w:shd w:val="clear" w:color="auto" w:fill="auto"/>
            <w:vAlign w:val="bottom"/>
            <w:hideMark/>
          </w:tcPr>
          <w:p w14:paraId="667D9165" w14:textId="77777777" w:rsidR="00B73BB1" w:rsidRPr="0013104E" w:rsidRDefault="00B73BB1" w:rsidP="00D32644">
            <w:pPr>
              <w:suppressAutoHyphens w:val="0"/>
              <w:spacing w:before="40" w:after="40" w:line="220" w:lineRule="exact"/>
              <w:rPr>
                <w:color w:val="000000" w:themeColor="text1"/>
                <w:sz w:val="18"/>
                <w:lang w:val="fr-FR"/>
              </w:rPr>
            </w:pPr>
          </w:p>
        </w:tc>
        <w:tc>
          <w:tcPr>
            <w:tcW w:w="972" w:type="dxa"/>
            <w:shd w:val="clear" w:color="auto" w:fill="auto"/>
            <w:vAlign w:val="bottom"/>
            <w:hideMark/>
          </w:tcPr>
          <w:p w14:paraId="7A3FC5A0"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2019/20</w:t>
            </w:r>
          </w:p>
        </w:tc>
        <w:tc>
          <w:tcPr>
            <w:tcW w:w="1122" w:type="dxa"/>
            <w:shd w:val="clear" w:color="auto" w:fill="auto"/>
            <w:vAlign w:val="bottom"/>
            <w:hideMark/>
          </w:tcPr>
          <w:p w14:paraId="7B8D8794"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11 493</w:t>
            </w:r>
          </w:p>
        </w:tc>
        <w:tc>
          <w:tcPr>
            <w:tcW w:w="1057" w:type="dxa"/>
            <w:shd w:val="clear" w:color="auto" w:fill="auto"/>
            <w:vAlign w:val="bottom"/>
            <w:hideMark/>
          </w:tcPr>
          <w:p w14:paraId="7F972DBA"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10 542</w:t>
            </w:r>
          </w:p>
        </w:tc>
        <w:tc>
          <w:tcPr>
            <w:tcW w:w="977" w:type="dxa"/>
            <w:shd w:val="clear" w:color="auto" w:fill="auto"/>
            <w:vAlign w:val="bottom"/>
            <w:hideMark/>
          </w:tcPr>
          <w:p w14:paraId="65C2273D"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22 035</w:t>
            </w:r>
          </w:p>
        </w:tc>
        <w:tc>
          <w:tcPr>
            <w:tcW w:w="1186" w:type="dxa"/>
            <w:shd w:val="clear" w:color="auto" w:fill="auto"/>
            <w:vAlign w:val="bottom"/>
            <w:hideMark/>
          </w:tcPr>
          <w:p w14:paraId="646833F0" w14:textId="7777777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0,3</w:t>
            </w:r>
          </w:p>
        </w:tc>
        <w:tc>
          <w:tcPr>
            <w:tcW w:w="1206" w:type="dxa"/>
            <w:shd w:val="clear" w:color="auto" w:fill="auto"/>
            <w:vAlign w:val="bottom"/>
            <w:hideMark/>
          </w:tcPr>
          <w:p w14:paraId="0C9D63CB" w14:textId="7777777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0,1</w:t>
            </w:r>
          </w:p>
        </w:tc>
      </w:tr>
      <w:tr w:rsidR="00B73BB1" w:rsidRPr="0013104E" w14:paraId="20DC2EF0" w14:textId="77777777" w:rsidTr="00420771">
        <w:tc>
          <w:tcPr>
            <w:tcW w:w="1985" w:type="dxa"/>
            <w:vMerge w:val="restart"/>
            <w:shd w:val="clear" w:color="auto" w:fill="auto"/>
            <w:vAlign w:val="bottom"/>
            <w:hideMark/>
          </w:tcPr>
          <w:p w14:paraId="58C3C634" w14:textId="77777777" w:rsidR="00B73BB1" w:rsidRPr="0013104E" w:rsidRDefault="00B73BB1" w:rsidP="00D32644">
            <w:pPr>
              <w:suppressAutoHyphens w:val="0"/>
              <w:spacing w:before="40" w:after="40" w:line="220" w:lineRule="exact"/>
              <w:rPr>
                <w:color w:val="000000" w:themeColor="text1"/>
                <w:sz w:val="18"/>
                <w:lang w:val="fr-FR"/>
              </w:rPr>
            </w:pPr>
            <w:r>
              <w:rPr>
                <w:color w:val="000000" w:themeColor="text1"/>
                <w:sz w:val="18"/>
                <w:lang w:val="fr-FR"/>
              </w:rPr>
              <w:t>Langage</w:t>
            </w:r>
          </w:p>
        </w:tc>
        <w:tc>
          <w:tcPr>
            <w:tcW w:w="972" w:type="dxa"/>
            <w:shd w:val="clear" w:color="auto" w:fill="auto"/>
            <w:vAlign w:val="bottom"/>
            <w:hideMark/>
          </w:tcPr>
          <w:p w14:paraId="69979B92" w14:textId="66843096"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2010/11</w:t>
            </w:r>
          </w:p>
        </w:tc>
        <w:tc>
          <w:tcPr>
            <w:tcW w:w="1122" w:type="dxa"/>
            <w:shd w:val="clear" w:color="auto" w:fill="auto"/>
            <w:vAlign w:val="bottom"/>
            <w:hideMark/>
          </w:tcPr>
          <w:p w14:paraId="78381258"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16 550</w:t>
            </w:r>
          </w:p>
        </w:tc>
        <w:tc>
          <w:tcPr>
            <w:tcW w:w="1057" w:type="dxa"/>
            <w:shd w:val="clear" w:color="auto" w:fill="auto"/>
            <w:vAlign w:val="bottom"/>
            <w:hideMark/>
          </w:tcPr>
          <w:p w14:paraId="1A249FCD"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36 717</w:t>
            </w:r>
          </w:p>
        </w:tc>
        <w:tc>
          <w:tcPr>
            <w:tcW w:w="977" w:type="dxa"/>
            <w:shd w:val="clear" w:color="auto" w:fill="auto"/>
            <w:vAlign w:val="bottom"/>
            <w:hideMark/>
          </w:tcPr>
          <w:p w14:paraId="0A132942"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53 267</w:t>
            </w:r>
          </w:p>
        </w:tc>
        <w:tc>
          <w:tcPr>
            <w:tcW w:w="1186" w:type="dxa"/>
            <w:shd w:val="clear" w:color="auto" w:fill="auto"/>
            <w:vAlign w:val="bottom"/>
            <w:hideMark/>
          </w:tcPr>
          <w:p w14:paraId="1C227BC8" w14:textId="7777777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0,7</w:t>
            </w:r>
          </w:p>
        </w:tc>
        <w:tc>
          <w:tcPr>
            <w:tcW w:w="1206" w:type="dxa"/>
            <w:shd w:val="clear" w:color="auto" w:fill="auto"/>
            <w:vAlign w:val="bottom"/>
            <w:hideMark/>
          </w:tcPr>
          <w:p w14:paraId="71F360F9" w14:textId="7777777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0,5</w:t>
            </w:r>
          </w:p>
        </w:tc>
      </w:tr>
      <w:tr w:rsidR="00B73BB1" w:rsidRPr="0013104E" w14:paraId="1302111B" w14:textId="77777777" w:rsidTr="00420771">
        <w:tc>
          <w:tcPr>
            <w:tcW w:w="1985" w:type="dxa"/>
            <w:vMerge/>
            <w:shd w:val="clear" w:color="auto" w:fill="auto"/>
            <w:hideMark/>
          </w:tcPr>
          <w:p w14:paraId="3A01780B" w14:textId="77777777" w:rsidR="00B73BB1" w:rsidRPr="0013104E" w:rsidRDefault="00B73BB1" w:rsidP="00D32644">
            <w:pPr>
              <w:suppressAutoHyphens w:val="0"/>
              <w:spacing w:before="40" w:after="40" w:line="220" w:lineRule="exact"/>
              <w:rPr>
                <w:color w:val="000000" w:themeColor="text1"/>
                <w:sz w:val="18"/>
                <w:lang w:val="fr-FR"/>
              </w:rPr>
            </w:pPr>
          </w:p>
        </w:tc>
        <w:tc>
          <w:tcPr>
            <w:tcW w:w="972" w:type="dxa"/>
            <w:shd w:val="clear" w:color="auto" w:fill="auto"/>
            <w:vAlign w:val="bottom"/>
            <w:hideMark/>
          </w:tcPr>
          <w:p w14:paraId="65670314"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2019/20</w:t>
            </w:r>
          </w:p>
        </w:tc>
        <w:tc>
          <w:tcPr>
            <w:tcW w:w="1122" w:type="dxa"/>
            <w:shd w:val="clear" w:color="auto" w:fill="auto"/>
            <w:vAlign w:val="bottom"/>
            <w:hideMark/>
          </w:tcPr>
          <w:p w14:paraId="3BEE023D"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28 155</w:t>
            </w:r>
          </w:p>
        </w:tc>
        <w:tc>
          <w:tcPr>
            <w:tcW w:w="1057" w:type="dxa"/>
            <w:shd w:val="clear" w:color="auto" w:fill="auto"/>
            <w:vAlign w:val="bottom"/>
            <w:hideMark/>
          </w:tcPr>
          <w:p w14:paraId="34D8AE2F"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29 023</w:t>
            </w:r>
          </w:p>
        </w:tc>
        <w:tc>
          <w:tcPr>
            <w:tcW w:w="977" w:type="dxa"/>
            <w:shd w:val="clear" w:color="auto" w:fill="auto"/>
            <w:vAlign w:val="bottom"/>
            <w:hideMark/>
          </w:tcPr>
          <w:p w14:paraId="779F1A9C"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57 178</w:t>
            </w:r>
          </w:p>
        </w:tc>
        <w:tc>
          <w:tcPr>
            <w:tcW w:w="1186" w:type="dxa"/>
            <w:shd w:val="clear" w:color="auto" w:fill="auto"/>
            <w:vAlign w:val="bottom"/>
            <w:hideMark/>
          </w:tcPr>
          <w:p w14:paraId="2DCCD533" w14:textId="7777777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0,8</w:t>
            </w:r>
          </w:p>
        </w:tc>
        <w:tc>
          <w:tcPr>
            <w:tcW w:w="1206" w:type="dxa"/>
            <w:shd w:val="clear" w:color="auto" w:fill="auto"/>
            <w:vAlign w:val="bottom"/>
            <w:hideMark/>
          </w:tcPr>
          <w:p w14:paraId="261BC931" w14:textId="7777777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0,4</w:t>
            </w:r>
          </w:p>
        </w:tc>
      </w:tr>
      <w:tr w:rsidR="00B73BB1" w:rsidRPr="0013104E" w14:paraId="6DBFC8DA" w14:textId="77777777" w:rsidTr="00D32644">
        <w:tc>
          <w:tcPr>
            <w:tcW w:w="1985" w:type="dxa"/>
            <w:tcBorders>
              <w:bottom w:val="nil"/>
            </w:tcBorders>
            <w:shd w:val="clear" w:color="auto" w:fill="auto"/>
            <w:hideMark/>
          </w:tcPr>
          <w:p w14:paraId="5156E40B" w14:textId="77777777" w:rsidR="00B73BB1" w:rsidRPr="0013104E" w:rsidRDefault="00B73BB1" w:rsidP="00D32644">
            <w:pPr>
              <w:suppressAutoHyphens w:val="0"/>
              <w:spacing w:before="40" w:after="40" w:line="220" w:lineRule="exact"/>
              <w:rPr>
                <w:color w:val="000000" w:themeColor="text1"/>
                <w:sz w:val="18"/>
                <w:lang w:val="fr-FR"/>
              </w:rPr>
            </w:pPr>
            <w:r>
              <w:rPr>
                <w:color w:val="000000" w:themeColor="text1"/>
                <w:sz w:val="18"/>
                <w:lang w:val="fr-FR"/>
              </w:rPr>
              <w:t>Développement physique et moteur</w:t>
            </w:r>
          </w:p>
        </w:tc>
        <w:tc>
          <w:tcPr>
            <w:tcW w:w="972" w:type="dxa"/>
            <w:tcBorders>
              <w:bottom w:val="nil"/>
            </w:tcBorders>
            <w:shd w:val="clear" w:color="auto" w:fill="auto"/>
            <w:vAlign w:val="bottom"/>
            <w:hideMark/>
          </w:tcPr>
          <w:p w14:paraId="0D774C6C" w14:textId="1F04AFFD"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2010/11</w:t>
            </w:r>
          </w:p>
        </w:tc>
        <w:tc>
          <w:tcPr>
            <w:tcW w:w="1122" w:type="dxa"/>
            <w:tcBorders>
              <w:bottom w:val="nil"/>
            </w:tcBorders>
            <w:shd w:val="clear" w:color="auto" w:fill="auto"/>
            <w:vAlign w:val="bottom"/>
            <w:hideMark/>
          </w:tcPr>
          <w:p w14:paraId="34BB7738"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7 341</w:t>
            </w:r>
          </w:p>
        </w:tc>
        <w:tc>
          <w:tcPr>
            <w:tcW w:w="1057" w:type="dxa"/>
            <w:tcBorders>
              <w:bottom w:val="nil"/>
            </w:tcBorders>
            <w:shd w:val="clear" w:color="auto" w:fill="auto"/>
            <w:vAlign w:val="bottom"/>
            <w:hideMark/>
          </w:tcPr>
          <w:p w14:paraId="16D96AB9"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25 123</w:t>
            </w:r>
          </w:p>
        </w:tc>
        <w:tc>
          <w:tcPr>
            <w:tcW w:w="977" w:type="dxa"/>
            <w:tcBorders>
              <w:bottom w:val="nil"/>
            </w:tcBorders>
            <w:shd w:val="clear" w:color="auto" w:fill="auto"/>
            <w:vAlign w:val="bottom"/>
            <w:hideMark/>
          </w:tcPr>
          <w:p w14:paraId="2DE00AB5"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32 464</w:t>
            </w:r>
          </w:p>
        </w:tc>
        <w:tc>
          <w:tcPr>
            <w:tcW w:w="1186" w:type="dxa"/>
            <w:tcBorders>
              <w:bottom w:val="nil"/>
            </w:tcBorders>
            <w:shd w:val="clear" w:color="auto" w:fill="auto"/>
            <w:vAlign w:val="bottom"/>
            <w:hideMark/>
          </w:tcPr>
          <w:p w14:paraId="070790E2" w14:textId="7777777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0,4</w:t>
            </w:r>
          </w:p>
        </w:tc>
        <w:tc>
          <w:tcPr>
            <w:tcW w:w="1206" w:type="dxa"/>
            <w:tcBorders>
              <w:bottom w:val="nil"/>
            </w:tcBorders>
            <w:shd w:val="clear" w:color="auto" w:fill="auto"/>
            <w:vAlign w:val="bottom"/>
            <w:hideMark/>
          </w:tcPr>
          <w:p w14:paraId="484DDA62" w14:textId="7777777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0,3</w:t>
            </w:r>
          </w:p>
        </w:tc>
      </w:tr>
      <w:tr w:rsidR="00B73BB1" w:rsidRPr="0013104E" w14:paraId="5F856F1A" w14:textId="77777777" w:rsidTr="00D32644">
        <w:tc>
          <w:tcPr>
            <w:tcW w:w="1985" w:type="dxa"/>
            <w:tcBorders>
              <w:top w:val="nil"/>
              <w:bottom w:val="nil"/>
            </w:tcBorders>
            <w:shd w:val="clear" w:color="auto" w:fill="auto"/>
            <w:hideMark/>
          </w:tcPr>
          <w:p w14:paraId="71893892" w14:textId="77777777" w:rsidR="00B73BB1" w:rsidRPr="0013104E" w:rsidRDefault="00B73BB1" w:rsidP="00D32644">
            <w:pPr>
              <w:suppressAutoHyphens w:val="0"/>
              <w:spacing w:before="40" w:after="40" w:line="220" w:lineRule="exact"/>
              <w:rPr>
                <w:color w:val="000000" w:themeColor="text1"/>
                <w:sz w:val="18"/>
                <w:lang w:val="fr-FR"/>
              </w:rPr>
            </w:pPr>
            <w:r>
              <w:rPr>
                <w:color w:val="000000" w:themeColor="text1"/>
                <w:sz w:val="18"/>
                <w:lang w:val="fr-FR"/>
              </w:rPr>
              <w:t>développement</w:t>
            </w:r>
          </w:p>
        </w:tc>
        <w:tc>
          <w:tcPr>
            <w:tcW w:w="972" w:type="dxa"/>
            <w:tcBorders>
              <w:top w:val="nil"/>
              <w:bottom w:val="nil"/>
            </w:tcBorders>
            <w:shd w:val="clear" w:color="auto" w:fill="auto"/>
            <w:vAlign w:val="bottom"/>
            <w:hideMark/>
          </w:tcPr>
          <w:p w14:paraId="384C301A"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2019/20</w:t>
            </w:r>
          </w:p>
        </w:tc>
        <w:tc>
          <w:tcPr>
            <w:tcW w:w="1122" w:type="dxa"/>
            <w:tcBorders>
              <w:top w:val="nil"/>
              <w:bottom w:val="nil"/>
            </w:tcBorders>
            <w:shd w:val="clear" w:color="auto" w:fill="auto"/>
            <w:vAlign w:val="bottom"/>
            <w:hideMark/>
          </w:tcPr>
          <w:p w14:paraId="5DDE210C"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14 042</w:t>
            </w:r>
          </w:p>
        </w:tc>
        <w:tc>
          <w:tcPr>
            <w:tcW w:w="1057" w:type="dxa"/>
            <w:tcBorders>
              <w:top w:val="nil"/>
              <w:bottom w:val="nil"/>
            </w:tcBorders>
            <w:shd w:val="clear" w:color="auto" w:fill="auto"/>
            <w:vAlign w:val="bottom"/>
            <w:hideMark/>
          </w:tcPr>
          <w:p w14:paraId="2DA6ADC4"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23 748</w:t>
            </w:r>
          </w:p>
        </w:tc>
        <w:tc>
          <w:tcPr>
            <w:tcW w:w="977" w:type="dxa"/>
            <w:tcBorders>
              <w:top w:val="nil"/>
              <w:bottom w:val="nil"/>
            </w:tcBorders>
            <w:shd w:val="clear" w:color="auto" w:fill="auto"/>
            <w:vAlign w:val="bottom"/>
            <w:hideMark/>
          </w:tcPr>
          <w:p w14:paraId="6E64FAF6"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37 790</w:t>
            </w:r>
          </w:p>
        </w:tc>
        <w:tc>
          <w:tcPr>
            <w:tcW w:w="1186" w:type="dxa"/>
            <w:tcBorders>
              <w:top w:val="nil"/>
              <w:bottom w:val="nil"/>
            </w:tcBorders>
            <w:shd w:val="clear" w:color="auto" w:fill="auto"/>
            <w:vAlign w:val="bottom"/>
            <w:hideMark/>
          </w:tcPr>
          <w:p w14:paraId="32FCA980" w14:textId="7777777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0,5</w:t>
            </w:r>
          </w:p>
        </w:tc>
        <w:tc>
          <w:tcPr>
            <w:tcW w:w="1206" w:type="dxa"/>
            <w:tcBorders>
              <w:top w:val="nil"/>
              <w:bottom w:val="nil"/>
            </w:tcBorders>
            <w:shd w:val="clear" w:color="auto" w:fill="auto"/>
            <w:vAlign w:val="bottom"/>
            <w:hideMark/>
          </w:tcPr>
          <w:p w14:paraId="21FF7057" w14:textId="7777777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0,3</w:t>
            </w:r>
          </w:p>
        </w:tc>
      </w:tr>
      <w:tr w:rsidR="00B73BB1" w:rsidRPr="0013104E" w14:paraId="1E17532D" w14:textId="77777777" w:rsidTr="00D32644">
        <w:tc>
          <w:tcPr>
            <w:tcW w:w="1985" w:type="dxa"/>
            <w:vMerge w:val="restart"/>
            <w:tcBorders>
              <w:top w:val="nil"/>
            </w:tcBorders>
            <w:shd w:val="clear" w:color="auto" w:fill="auto"/>
            <w:vAlign w:val="bottom"/>
            <w:hideMark/>
          </w:tcPr>
          <w:p w14:paraId="1D042CD0" w14:textId="77777777" w:rsidR="00B73BB1" w:rsidRPr="0013104E" w:rsidRDefault="00B73BB1" w:rsidP="00D32644">
            <w:pPr>
              <w:suppressAutoHyphens w:val="0"/>
              <w:spacing w:before="40" w:after="40" w:line="220" w:lineRule="exact"/>
              <w:rPr>
                <w:color w:val="000000" w:themeColor="text1"/>
                <w:sz w:val="18"/>
                <w:lang w:val="fr-FR"/>
              </w:rPr>
            </w:pPr>
            <w:r>
              <w:rPr>
                <w:color w:val="000000" w:themeColor="text1"/>
                <w:sz w:val="18"/>
                <w:lang w:val="fr-FR"/>
              </w:rPr>
              <w:t>Développement mental</w:t>
            </w:r>
          </w:p>
        </w:tc>
        <w:tc>
          <w:tcPr>
            <w:tcW w:w="972" w:type="dxa"/>
            <w:tcBorders>
              <w:top w:val="nil"/>
            </w:tcBorders>
            <w:shd w:val="clear" w:color="auto" w:fill="auto"/>
            <w:vAlign w:val="bottom"/>
            <w:hideMark/>
          </w:tcPr>
          <w:p w14:paraId="4437DE69" w14:textId="609BD869"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2010/11</w:t>
            </w:r>
          </w:p>
        </w:tc>
        <w:tc>
          <w:tcPr>
            <w:tcW w:w="1122" w:type="dxa"/>
            <w:tcBorders>
              <w:top w:val="nil"/>
            </w:tcBorders>
            <w:shd w:val="clear" w:color="auto" w:fill="auto"/>
            <w:vAlign w:val="bottom"/>
            <w:hideMark/>
          </w:tcPr>
          <w:p w14:paraId="2E5C3A7D"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3 189</w:t>
            </w:r>
          </w:p>
        </w:tc>
        <w:tc>
          <w:tcPr>
            <w:tcW w:w="1057" w:type="dxa"/>
            <w:tcBorders>
              <w:top w:val="nil"/>
            </w:tcBorders>
            <w:shd w:val="clear" w:color="auto" w:fill="auto"/>
            <w:vAlign w:val="bottom"/>
            <w:hideMark/>
          </w:tcPr>
          <w:p w14:paraId="233C86CF"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75 088</w:t>
            </w:r>
          </w:p>
        </w:tc>
        <w:tc>
          <w:tcPr>
            <w:tcW w:w="977" w:type="dxa"/>
            <w:tcBorders>
              <w:top w:val="nil"/>
            </w:tcBorders>
            <w:shd w:val="clear" w:color="auto" w:fill="auto"/>
            <w:vAlign w:val="bottom"/>
            <w:hideMark/>
          </w:tcPr>
          <w:p w14:paraId="640C6BEB"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78 277</w:t>
            </w:r>
          </w:p>
        </w:tc>
        <w:tc>
          <w:tcPr>
            <w:tcW w:w="1186" w:type="dxa"/>
            <w:tcBorders>
              <w:top w:val="nil"/>
            </w:tcBorders>
            <w:shd w:val="clear" w:color="auto" w:fill="auto"/>
            <w:vAlign w:val="bottom"/>
            <w:hideMark/>
          </w:tcPr>
          <w:p w14:paraId="4B950377" w14:textId="7777777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1,0</w:t>
            </w:r>
          </w:p>
        </w:tc>
        <w:tc>
          <w:tcPr>
            <w:tcW w:w="1206" w:type="dxa"/>
            <w:tcBorders>
              <w:top w:val="nil"/>
            </w:tcBorders>
            <w:shd w:val="clear" w:color="auto" w:fill="auto"/>
            <w:vAlign w:val="bottom"/>
            <w:hideMark/>
          </w:tcPr>
          <w:p w14:paraId="2EB2D80E"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w:t>
            </w:r>
          </w:p>
        </w:tc>
      </w:tr>
      <w:tr w:rsidR="00B73BB1" w:rsidRPr="0013104E" w14:paraId="3F9FD774" w14:textId="77777777" w:rsidTr="00420771">
        <w:tc>
          <w:tcPr>
            <w:tcW w:w="1985" w:type="dxa"/>
            <w:vMerge/>
            <w:shd w:val="clear" w:color="auto" w:fill="auto"/>
            <w:hideMark/>
          </w:tcPr>
          <w:p w14:paraId="7FDEA0C3" w14:textId="77777777" w:rsidR="00B73BB1" w:rsidRPr="0013104E" w:rsidRDefault="00B73BB1" w:rsidP="00D32644">
            <w:pPr>
              <w:suppressAutoHyphens w:val="0"/>
              <w:spacing w:before="40" w:after="40" w:line="220" w:lineRule="exact"/>
              <w:rPr>
                <w:color w:val="000000" w:themeColor="text1"/>
                <w:sz w:val="18"/>
                <w:lang w:val="fr-FR"/>
              </w:rPr>
            </w:pPr>
          </w:p>
        </w:tc>
        <w:tc>
          <w:tcPr>
            <w:tcW w:w="972" w:type="dxa"/>
            <w:shd w:val="clear" w:color="auto" w:fill="auto"/>
            <w:vAlign w:val="bottom"/>
            <w:hideMark/>
          </w:tcPr>
          <w:p w14:paraId="1ACA5A9E"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2019/20</w:t>
            </w:r>
          </w:p>
        </w:tc>
        <w:tc>
          <w:tcPr>
            <w:tcW w:w="1122" w:type="dxa"/>
            <w:shd w:val="clear" w:color="auto" w:fill="auto"/>
            <w:vAlign w:val="bottom"/>
            <w:hideMark/>
          </w:tcPr>
          <w:p w14:paraId="600329F3"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13 602</w:t>
            </w:r>
          </w:p>
        </w:tc>
        <w:tc>
          <w:tcPr>
            <w:tcW w:w="1057" w:type="dxa"/>
            <w:shd w:val="clear" w:color="auto" w:fill="auto"/>
            <w:vAlign w:val="bottom"/>
            <w:hideMark/>
          </w:tcPr>
          <w:p w14:paraId="746D4536"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83 579</w:t>
            </w:r>
          </w:p>
        </w:tc>
        <w:tc>
          <w:tcPr>
            <w:tcW w:w="977" w:type="dxa"/>
            <w:shd w:val="clear" w:color="auto" w:fill="auto"/>
            <w:vAlign w:val="bottom"/>
            <w:hideMark/>
          </w:tcPr>
          <w:p w14:paraId="1F052513"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97 181</w:t>
            </w:r>
          </w:p>
        </w:tc>
        <w:tc>
          <w:tcPr>
            <w:tcW w:w="1186" w:type="dxa"/>
            <w:shd w:val="clear" w:color="auto" w:fill="auto"/>
            <w:vAlign w:val="bottom"/>
            <w:hideMark/>
          </w:tcPr>
          <w:p w14:paraId="236C1881" w14:textId="7777777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1,3</w:t>
            </w:r>
          </w:p>
        </w:tc>
        <w:tc>
          <w:tcPr>
            <w:tcW w:w="1206" w:type="dxa"/>
            <w:shd w:val="clear" w:color="auto" w:fill="auto"/>
            <w:vAlign w:val="bottom"/>
            <w:hideMark/>
          </w:tcPr>
          <w:p w14:paraId="04F4D519" w14:textId="7777777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1,1</w:t>
            </w:r>
          </w:p>
        </w:tc>
      </w:tr>
      <w:tr w:rsidR="00B73BB1" w:rsidRPr="0013104E" w14:paraId="650B69C0" w14:textId="77777777" w:rsidTr="00420771">
        <w:tc>
          <w:tcPr>
            <w:tcW w:w="1985" w:type="dxa"/>
            <w:shd w:val="clear" w:color="auto" w:fill="auto"/>
            <w:hideMark/>
          </w:tcPr>
          <w:p w14:paraId="72195FE5" w14:textId="77777777" w:rsidR="00B73BB1" w:rsidRPr="0013104E" w:rsidRDefault="00B73BB1" w:rsidP="00D32644">
            <w:pPr>
              <w:suppressAutoHyphens w:val="0"/>
              <w:spacing w:before="40" w:after="40" w:line="220" w:lineRule="exact"/>
              <w:rPr>
                <w:color w:val="000000" w:themeColor="text1"/>
                <w:sz w:val="18"/>
                <w:lang w:val="fr-FR"/>
              </w:rPr>
            </w:pPr>
            <w:r>
              <w:rPr>
                <w:color w:val="000000" w:themeColor="text1"/>
                <w:sz w:val="18"/>
                <w:lang w:val="fr-FR"/>
              </w:rPr>
              <w:t xml:space="preserve">Développement émotionnel et </w:t>
            </w:r>
          </w:p>
        </w:tc>
        <w:tc>
          <w:tcPr>
            <w:tcW w:w="972" w:type="dxa"/>
            <w:shd w:val="clear" w:color="auto" w:fill="auto"/>
            <w:vAlign w:val="bottom"/>
            <w:hideMark/>
          </w:tcPr>
          <w:p w14:paraId="5280BD77" w14:textId="472AA451"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2010/11</w:t>
            </w:r>
          </w:p>
        </w:tc>
        <w:tc>
          <w:tcPr>
            <w:tcW w:w="1122" w:type="dxa"/>
            <w:shd w:val="clear" w:color="auto" w:fill="auto"/>
            <w:vAlign w:val="bottom"/>
            <w:hideMark/>
          </w:tcPr>
          <w:p w14:paraId="2FF16003"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25 478</w:t>
            </w:r>
          </w:p>
        </w:tc>
        <w:tc>
          <w:tcPr>
            <w:tcW w:w="1057" w:type="dxa"/>
            <w:shd w:val="clear" w:color="auto" w:fill="auto"/>
            <w:vAlign w:val="bottom"/>
            <w:hideMark/>
          </w:tcPr>
          <w:p w14:paraId="59FD2E80"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37 214</w:t>
            </w:r>
          </w:p>
        </w:tc>
        <w:tc>
          <w:tcPr>
            <w:tcW w:w="977" w:type="dxa"/>
            <w:shd w:val="clear" w:color="auto" w:fill="auto"/>
            <w:vAlign w:val="bottom"/>
            <w:hideMark/>
          </w:tcPr>
          <w:p w14:paraId="60EDD56A"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62 692</w:t>
            </w:r>
          </w:p>
        </w:tc>
        <w:tc>
          <w:tcPr>
            <w:tcW w:w="1186" w:type="dxa"/>
            <w:shd w:val="clear" w:color="auto" w:fill="auto"/>
            <w:vAlign w:val="bottom"/>
            <w:hideMark/>
          </w:tcPr>
          <w:p w14:paraId="1F213973" w14:textId="7777777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0,8</w:t>
            </w:r>
          </w:p>
        </w:tc>
        <w:tc>
          <w:tcPr>
            <w:tcW w:w="1206" w:type="dxa"/>
            <w:shd w:val="clear" w:color="auto" w:fill="auto"/>
            <w:vAlign w:val="bottom"/>
            <w:hideMark/>
          </w:tcPr>
          <w:p w14:paraId="58A5A081" w14:textId="7777777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0,5</w:t>
            </w:r>
          </w:p>
        </w:tc>
      </w:tr>
      <w:tr w:rsidR="00B73BB1" w:rsidRPr="0013104E" w14:paraId="7B0576EC" w14:textId="77777777" w:rsidTr="00420771">
        <w:tc>
          <w:tcPr>
            <w:tcW w:w="1985" w:type="dxa"/>
            <w:shd w:val="clear" w:color="auto" w:fill="auto"/>
            <w:hideMark/>
          </w:tcPr>
          <w:p w14:paraId="01E4D261" w14:textId="77777777" w:rsidR="00B73BB1" w:rsidRPr="0013104E" w:rsidRDefault="00B73BB1" w:rsidP="00D32644">
            <w:pPr>
              <w:suppressAutoHyphens w:val="0"/>
              <w:spacing w:before="40" w:after="40" w:line="220" w:lineRule="exact"/>
              <w:rPr>
                <w:color w:val="000000" w:themeColor="text1"/>
                <w:sz w:val="18"/>
                <w:lang w:val="fr-FR"/>
              </w:rPr>
            </w:pPr>
            <w:r>
              <w:rPr>
                <w:color w:val="000000" w:themeColor="text1"/>
                <w:sz w:val="18"/>
                <w:lang w:val="fr-FR"/>
              </w:rPr>
              <w:t>social</w:t>
            </w:r>
          </w:p>
        </w:tc>
        <w:tc>
          <w:tcPr>
            <w:tcW w:w="972" w:type="dxa"/>
            <w:shd w:val="clear" w:color="auto" w:fill="auto"/>
            <w:vAlign w:val="bottom"/>
            <w:hideMark/>
          </w:tcPr>
          <w:p w14:paraId="42678EBB"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2019/20</w:t>
            </w:r>
          </w:p>
        </w:tc>
        <w:tc>
          <w:tcPr>
            <w:tcW w:w="1122" w:type="dxa"/>
            <w:shd w:val="clear" w:color="auto" w:fill="auto"/>
            <w:vAlign w:val="bottom"/>
            <w:hideMark/>
          </w:tcPr>
          <w:p w14:paraId="19DB7E52"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57 142</w:t>
            </w:r>
          </w:p>
        </w:tc>
        <w:tc>
          <w:tcPr>
            <w:tcW w:w="1057" w:type="dxa"/>
            <w:shd w:val="clear" w:color="auto" w:fill="auto"/>
            <w:vAlign w:val="bottom"/>
            <w:hideMark/>
          </w:tcPr>
          <w:p w14:paraId="1489C6DD"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42 627</w:t>
            </w:r>
          </w:p>
        </w:tc>
        <w:tc>
          <w:tcPr>
            <w:tcW w:w="977" w:type="dxa"/>
            <w:shd w:val="clear" w:color="auto" w:fill="auto"/>
            <w:vAlign w:val="bottom"/>
            <w:hideMark/>
          </w:tcPr>
          <w:p w14:paraId="049ED32C"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99 769</w:t>
            </w:r>
          </w:p>
        </w:tc>
        <w:tc>
          <w:tcPr>
            <w:tcW w:w="1186" w:type="dxa"/>
            <w:shd w:val="clear" w:color="auto" w:fill="auto"/>
            <w:vAlign w:val="bottom"/>
            <w:hideMark/>
          </w:tcPr>
          <w:p w14:paraId="5C17EC04" w14:textId="7777777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1,4</w:t>
            </w:r>
          </w:p>
        </w:tc>
        <w:tc>
          <w:tcPr>
            <w:tcW w:w="1206" w:type="dxa"/>
            <w:shd w:val="clear" w:color="auto" w:fill="auto"/>
            <w:vAlign w:val="bottom"/>
            <w:hideMark/>
          </w:tcPr>
          <w:p w14:paraId="1CC635AA" w14:textId="7777777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0,6</w:t>
            </w:r>
          </w:p>
        </w:tc>
      </w:tr>
      <w:tr w:rsidR="00B73BB1" w:rsidRPr="0013104E" w14:paraId="78955904" w14:textId="77777777" w:rsidTr="00420771">
        <w:tc>
          <w:tcPr>
            <w:tcW w:w="1985" w:type="dxa"/>
            <w:vMerge w:val="restart"/>
            <w:shd w:val="clear" w:color="auto" w:fill="auto"/>
            <w:hideMark/>
          </w:tcPr>
          <w:p w14:paraId="1BB03678" w14:textId="77777777" w:rsidR="00B73BB1" w:rsidRPr="0013104E" w:rsidRDefault="00B73BB1" w:rsidP="00D32644">
            <w:pPr>
              <w:suppressAutoHyphens w:val="0"/>
              <w:spacing w:before="40" w:after="40" w:line="220" w:lineRule="exact"/>
              <w:rPr>
                <w:color w:val="000000" w:themeColor="text1"/>
                <w:sz w:val="18"/>
                <w:lang w:val="fr-FR"/>
              </w:rPr>
            </w:pPr>
            <w:r>
              <w:rPr>
                <w:color w:val="000000" w:themeColor="text1"/>
                <w:sz w:val="18"/>
                <w:lang w:val="fr-FR"/>
              </w:rPr>
              <w:t>Priorité de promotion multiple ou non attribuée</w:t>
            </w:r>
          </w:p>
        </w:tc>
        <w:tc>
          <w:tcPr>
            <w:tcW w:w="972" w:type="dxa"/>
            <w:shd w:val="clear" w:color="auto" w:fill="auto"/>
            <w:vAlign w:val="bottom"/>
            <w:hideMark/>
          </w:tcPr>
          <w:p w14:paraId="52266173" w14:textId="6155E33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2010/11</w:t>
            </w:r>
          </w:p>
        </w:tc>
        <w:tc>
          <w:tcPr>
            <w:tcW w:w="1122" w:type="dxa"/>
            <w:shd w:val="clear" w:color="auto" w:fill="auto"/>
            <w:vAlign w:val="bottom"/>
            <w:hideMark/>
          </w:tcPr>
          <w:p w14:paraId="25755A09"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1 209</w:t>
            </w:r>
          </w:p>
        </w:tc>
        <w:tc>
          <w:tcPr>
            <w:tcW w:w="1057" w:type="dxa"/>
            <w:shd w:val="clear" w:color="auto" w:fill="auto"/>
            <w:vAlign w:val="bottom"/>
            <w:hideMark/>
          </w:tcPr>
          <w:p w14:paraId="220BDC45"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22 729</w:t>
            </w:r>
          </w:p>
        </w:tc>
        <w:tc>
          <w:tcPr>
            <w:tcW w:w="977" w:type="dxa"/>
            <w:shd w:val="clear" w:color="auto" w:fill="auto"/>
            <w:vAlign w:val="bottom"/>
            <w:hideMark/>
          </w:tcPr>
          <w:p w14:paraId="3C0E041B"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23 938</w:t>
            </w:r>
          </w:p>
        </w:tc>
        <w:tc>
          <w:tcPr>
            <w:tcW w:w="1186" w:type="dxa"/>
            <w:shd w:val="clear" w:color="auto" w:fill="auto"/>
            <w:vAlign w:val="bottom"/>
            <w:hideMark/>
          </w:tcPr>
          <w:p w14:paraId="00C04CC4" w14:textId="7777777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0,3</w:t>
            </w:r>
          </w:p>
        </w:tc>
        <w:tc>
          <w:tcPr>
            <w:tcW w:w="1206" w:type="dxa"/>
            <w:shd w:val="clear" w:color="auto" w:fill="auto"/>
            <w:vAlign w:val="bottom"/>
            <w:hideMark/>
          </w:tcPr>
          <w:p w14:paraId="6C4D9D38" w14:textId="7777777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0,3</w:t>
            </w:r>
          </w:p>
        </w:tc>
      </w:tr>
      <w:tr w:rsidR="00B73BB1" w:rsidRPr="0013104E" w14:paraId="3C434841" w14:textId="77777777" w:rsidTr="00420771">
        <w:tc>
          <w:tcPr>
            <w:tcW w:w="1985" w:type="dxa"/>
            <w:vMerge/>
            <w:shd w:val="clear" w:color="auto" w:fill="auto"/>
            <w:hideMark/>
          </w:tcPr>
          <w:p w14:paraId="1484D495" w14:textId="77777777" w:rsidR="00B73BB1" w:rsidRPr="0013104E" w:rsidRDefault="00B73BB1" w:rsidP="00D32644">
            <w:pPr>
              <w:suppressAutoHyphens w:val="0"/>
              <w:spacing w:before="40" w:after="40" w:line="220" w:lineRule="exact"/>
              <w:rPr>
                <w:color w:val="000000" w:themeColor="text1"/>
                <w:sz w:val="18"/>
                <w:lang w:val="fr-FR"/>
              </w:rPr>
            </w:pPr>
          </w:p>
        </w:tc>
        <w:tc>
          <w:tcPr>
            <w:tcW w:w="972" w:type="dxa"/>
            <w:shd w:val="clear" w:color="auto" w:fill="auto"/>
            <w:vAlign w:val="bottom"/>
            <w:hideMark/>
          </w:tcPr>
          <w:p w14:paraId="46DC21C9"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2019/20</w:t>
            </w:r>
          </w:p>
        </w:tc>
        <w:tc>
          <w:tcPr>
            <w:tcW w:w="1122" w:type="dxa"/>
            <w:shd w:val="clear" w:color="auto" w:fill="auto"/>
            <w:vAlign w:val="bottom"/>
            <w:hideMark/>
          </w:tcPr>
          <w:p w14:paraId="0608E4B4"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2 298</w:t>
            </w:r>
          </w:p>
        </w:tc>
        <w:tc>
          <w:tcPr>
            <w:tcW w:w="1057" w:type="dxa"/>
            <w:shd w:val="clear" w:color="auto" w:fill="auto"/>
            <w:vAlign w:val="bottom"/>
            <w:hideMark/>
          </w:tcPr>
          <w:p w14:paraId="1E3A8836"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13 682</w:t>
            </w:r>
          </w:p>
        </w:tc>
        <w:tc>
          <w:tcPr>
            <w:tcW w:w="977" w:type="dxa"/>
            <w:shd w:val="clear" w:color="auto" w:fill="auto"/>
            <w:vAlign w:val="bottom"/>
            <w:hideMark/>
          </w:tcPr>
          <w:p w14:paraId="468849A5"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15 980</w:t>
            </w:r>
          </w:p>
        </w:tc>
        <w:tc>
          <w:tcPr>
            <w:tcW w:w="1186" w:type="dxa"/>
            <w:shd w:val="clear" w:color="auto" w:fill="auto"/>
            <w:vAlign w:val="bottom"/>
            <w:hideMark/>
          </w:tcPr>
          <w:p w14:paraId="757E2A76" w14:textId="7777777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0,2</w:t>
            </w:r>
          </w:p>
        </w:tc>
        <w:tc>
          <w:tcPr>
            <w:tcW w:w="1206" w:type="dxa"/>
            <w:shd w:val="clear" w:color="auto" w:fill="auto"/>
            <w:vAlign w:val="bottom"/>
            <w:hideMark/>
          </w:tcPr>
          <w:p w14:paraId="042FE3D0" w14:textId="7777777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0,2</w:t>
            </w:r>
          </w:p>
        </w:tc>
      </w:tr>
      <w:tr w:rsidR="00B73BB1" w:rsidRPr="0013104E" w14:paraId="10B84031" w14:textId="77777777" w:rsidTr="00420771">
        <w:tc>
          <w:tcPr>
            <w:tcW w:w="1985" w:type="dxa"/>
            <w:shd w:val="clear" w:color="auto" w:fill="auto"/>
            <w:hideMark/>
          </w:tcPr>
          <w:p w14:paraId="7C37A719" w14:textId="77777777" w:rsidR="00B73BB1" w:rsidRPr="0013104E" w:rsidRDefault="00B73BB1" w:rsidP="00D32644">
            <w:pPr>
              <w:suppressAutoHyphens w:val="0"/>
              <w:spacing w:before="40" w:after="40" w:line="220" w:lineRule="exact"/>
              <w:rPr>
                <w:color w:val="000000" w:themeColor="text1"/>
                <w:sz w:val="18"/>
                <w:lang w:val="fr-FR"/>
              </w:rPr>
            </w:pPr>
            <w:r>
              <w:rPr>
                <w:color w:val="000000" w:themeColor="text1"/>
                <w:sz w:val="18"/>
                <w:lang w:val="fr-FR"/>
              </w:rPr>
              <w:t xml:space="preserve">Développement pédagogique, linguistique, émotionnel et </w:t>
            </w:r>
          </w:p>
        </w:tc>
        <w:tc>
          <w:tcPr>
            <w:tcW w:w="972" w:type="dxa"/>
            <w:shd w:val="clear" w:color="auto" w:fill="auto"/>
            <w:vAlign w:val="bottom"/>
            <w:hideMark/>
          </w:tcPr>
          <w:p w14:paraId="7E1260D7" w14:textId="4A64A4FD"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2010/11</w:t>
            </w:r>
          </w:p>
        </w:tc>
        <w:tc>
          <w:tcPr>
            <w:tcW w:w="1122" w:type="dxa"/>
            <w:shd w:val="clear" w:color="auto" w:fill="auto"/>
            <w:vAlign w:val="bottom"/>
            <w:hideMark/>
          </w:tcPr>
          <w:p w14:paraId="221A1490"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w:t>
            </w:r>
          </w:p>
        </w:tc>
        <w:tc>
          <w:tcPr>
            <w:tcW w:w="1057" w:type="dxa"/>
            <w:shd w:val="clear" w:color="auto" w:fill="auto"/>
            <w:vAlign w:val="bottom"/>
            <w:hideMark/>
          </w:tcPr>
          <w:p w14:paraId="5D93A6E9"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w:t>
            </w:r>
          </w:p>
        </w:tc>
        <w:tc>
          <w:tcPr>
            <w:tcW w:w="977" w:type="dxa"/>
            <w:shd w:val="clear" w:color="auto" w:fill="auto"/>
            <w:vAlign w:val="bottom"/>
            <w:hideMark/>
          </w:tcPr>
          <w:p w14:paraId="0477273E"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w:t>
            </w:r>
          </w:p>
        </w:tc>
        <w:tc>
          <w:tcPr>
            <w:tcW w:w="1186" w:type="dxa"/>
            <w:shd w:val="clear" w:color="auto" w:fill="auto"/>
            <w:vAlign w:val="bottom"/>
            <w:hideMark/>
          </w:tcPr>
          <w:p w14:paraId="6A292CE5"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w:t>
            </w:r>
          </w:p>
        </w:tc>
        <w:tc>
          <w:tcPr>
            <w:tcW w:w="1206" w:type="dxa"/>
            <w:shd w:val="clear" w:color="auto" w:fill="auto"/>
            <w:vAlign w:val="bottom"/>
            <w:hideMark/>
          </w:tcPr>
          <w:p w14:paraId="48AC2FF2"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w:t>
            </w:r>
          </w:p>
        </w:tc>
      </w:tr>
      <w:tr w:rsidR="00B73BB1" w:rsidRPr="0013104E" w14:paraId="4B2A975C" w14:textId="77777777" w:rsidTr="00420771">
        <w:tc>
          <w:tcPr>
            <w:tcW w:w="1985" w:type="dxa"/>
            <w:shd w:val="clear" w:color="auto" w:fill="auto"/>
            <w:hideMark/>
          </w:tcPr>
          <w:p w14:paraId="07835326" w14:textId="77777777" w:rsidR="00B73BB1" w:rsidRPr="0013104E" w:rsidRDefault="00B73BB1" w:rsidP="00D32644">
            <w:pPr>
              <w:suppressAutoHyphens w:val="0"/>
              <w:spacing w:before="40" w:after="40" w:line="220" w:lineRule="exact"/>
              <w:rPr>
                <w:color w:val="000000" w:themeColor="text1"/>
                <w:sz w:val="18"/>
                <w:lang w:val="fr-FR"/>
              </w:rPr>
            </w:pPr>
            <w:r>
              <w:rPr>
                <w:color w:val="000000" w:themeColor="text1"/>
                <w:sz w:val="18"/>
                <w:lang w:val="fr-FR"/>
              </w:rPr>
              <w:t>social***</w:t>
            </w:r>
          </w:p>
        </w:tc>
        <w:tc>
          <w:tcPr>
            <w:tcW w:w="972" w:type="dxa"/>
            <w:shd w:val="clear" w:color="auto" w:fill="auto"/>
            <w:vAlign w:val="bottom"/>
            <w:hideMark/>
          </w:tcPr>
          <w:p w14:paraId="541986E2"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2019/20</w:t>
            </w:r>
          </w:p>
        </w:tc>
        <w:tc>
          <w:tcPr>
            <w:tcW w:w="1122" w:type="dxa"/>
            <w:shd w:val="clear" w:color="auto" w:fill="auto"/>
            <w:vAlign w:val="bottom"/>
            <w:hideMark/>
          </w:tcPr>
          <w:p w14:paraId="72588123"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1 338</w:t>
            </w:r>
          </w:p>
        </w:tc>
        <w:tc>
          <w:tcPr>
            <w:tcW w:w="1057" w:type="dxa"/>
            <w:shd w:val="clear" w:color="auto" w:fill="auto"/>
            <w:vAlign w:val="bottom"/>
            <w:hideMark/>
          </w:tcPr>
          <w:p w14:paraId="485F1147"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10 786</w:t>
            </w:r>
          </w:p>
        </w:tc>
        <w:tc>
          <w:tcPr>
            <w:tcW w:w="977" w:type="dxa"/>
            <w:shd w:val="clear" w:color="auto" w:fill="auto"/>
            <w:vAlign w:val="bottom"/>
            <w:hideMark/>
          </w:tcPr>
          <w:p w14:paraId="0226AA7C"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12 124</w:t>
            </w:r>
          </w:p>
        </w:tc>
        <w:tc>
          <w:tcPr>
            <w:tcW w:w="1186" w:type="dxa"/>
            <w:shd w:val="clear" w:color="auto" w:fill="auto"/>
            <w:vAlign w:val="bottom"/>
            <w:hideMark/>
          </w:tcPr>
          <w:p w14:paraId="20671AC9" w14:textId="7777777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0,3</w:t>
            </w:r>
          </w:p>
        </w:tc>
        <w:tc>
          <w:tcPr>
            <w:tcW w:w="1206" w:type="dxa"/>
            <w:shd w:val="clear" w:color="auto" w:fill="auto"/>
            <w:vAlign w:val="bottom"/>
            <w:hideMark/>
          </w:tcPr>
          <w:p w14:paraId="2E7B4C4B" w14:textId="77777777"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0,3</w:t>
            </w:r>
          </w:p>
        </w:tc>
      </w:tr>
      <w:tr w:rsidR="00B73BB1" w:rsidRPr="0013104E" w14:paraId="7164B3EE" w14:textId="77777777" w:rsidTr="00420771">
        <w:tc>
          <w:tcPr>
            <w:tcW w:w="1985" w:type="dxa"/>
            <w:shd w:val="clear" w:color="auto" w:fill="auto"/>
            <w:hideMark/>
          </w:tcPr>
          <w:p w14:paraId="3BFD9484" w14:textId="77777777" w:rsidR="00B73BB1" w:rsidRPr="0013104E" w:rsidRDefault="00B73BB1" w:rsidP="00D32644">
            <w:pPr>
              <w:suppressAutoHyphens w:val="0"/>
              <w:spacing w:before="40" w:after="40" w:line="220" w:lineRule="exact"/>
              <w:rPr>
                <w:color w:val="000000" w:themeColor="text1"/>
                <w:sz w:val="18"/>
                <w:lang w:val="fr-FR"/>
              </w:rPr>
            </w:pPr>
            <w:r>
              <w:rPr>
                <w:color w:val="000000" w:themeColor="text1"/>
                <w:sz w:val="18"/>
                <w:lang w:val="fr-FR"/>
              </w:rPr>
              <w:t xml:space="preserve">Écoles pour </w:t>
            </w:r>
          </w:p>
        </w:tc>
        <w:tc>
          <w:tcPr>
            <w:tcW w:w="972" w:type="dxa"/>
            <w:shd w:val="clear" w:color="auto" w:fill="auto"/>
            <w:vAlign w:val="bottom"/>
            <w:hideMark/>
          </w:tcPr>
          <w:p w14:paraId="0A375B9B" w14:textId="17AAF22A" w:rsidR="00B73BB1" w:rsidRPr="0013104E" w:rsidRDefault="00B73BB1" w:rsidP="00D32644">
            <w:pPr>
              <w:suppressAutoHyphens w:val="0"/>
              <w:spacing w:before="40" w:after="40" w:line="220" w:lineRule="exact"/>
              <w:jc w:val="right"/>
              <w:rPr>
                <w:color w:val="000000" w:themeColor="text1"/>
                <w:sz w:val="18"/>
                <w:lang w:val="fr-FR"/>
              </w:rPr>
            </w:pPr>
            <w:r>
              <w:rPr>
                <w:color w:val="000000" w:themeColor="text1"/>
                <w:sz w:val="18"/>
                <w:lang w:val="fr-FR"/>
              </w:rPr>
              <w:t>2010/11</w:t>
            </w:r>
          </w:p>
        </w:tc>
        <w:tc>
          <w:tcPr>
            <w:tcW w:w="1122" w:type="dxa"/>
            <w:shd w:val="clear" w:color="auto" w:fill="auto"/>
            <w:vAlign w:val="bottom"/>
            <w:hideMark/>
          </w:tcPr>
          <w:p w14:paraId="08C20003"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174</w:t>
            </w:r>
          </w:p>
        </w:tc>
        <w:tc>
          <w:tcPr>
            <w:tcW w:w="1057" w:type="dxa"/>
            <w:shd w:val="clear" w:color="auto" w:fill="auto"/>
            <w:vAlign w:val="bottom"/>
            <w:hideMark/>
          </w:tcPr>
          <w:p w14:paraId="15871722"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10 175</w:t>
            </w:r>
          </w:p>
        </w:tc>
        <w:tc>
          <w:tcPr>
            <w:tcW w:w="977" w:type="dxa"/>
            <w:shd w:val="clear" w:color="auto" w:fill="auto"/>
            <w:vAlign w:val="bottom"/>
            <w:hideMark/>
          </w:tcPr>
          <w:p w14:paraId="7A8F34FC"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10 349</w:t>
            </w:r>
          </w:p>
        </w:tc>
        <w:tc>
          <w:tcPr>
            <w:tcW w:w="1186" w:type="dxa"/>
            <w:shd w:val="clear" w:color="auto" w:fill="auto"/>
            <w:vAlign w:val="bottom"/>
            <w:hideMark/>
          </w:tcPr>
          <w:p w14:paraId="62F0AC3E"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 xml:space="preserve"> </w:t>
            </w:r>
          </w:p>
        </w:tc>
        <w:tc>
          <w:tcPr>
            <w:tcW w:w="1206" w:type="dxa"/>
            <w:shd w:val="clear" w:color="auto" w:fill="auto"/>
            <w:vAlign w:val="bottom"/>
            <w:hideMark/>
          </w:tcPr>
          <w:p w14:paraId="460CBABD"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 xml:space="preserve"> </w:t>
            </w:r>
          </w:p>
        </w:tc>
      </w:tr>
      <w:tr w:rsidR="00B73BB1" w:rsidRPr="0013104E" w14:paraId="0CDED188" w14:textId="77777777" w:rsidTr="00420771">
        <w:tc>
          <w:tcPr>
            <w:tcW w:w="1985" w:type="dxa"/>
            <w:shd w:val="clear" w:color="auto" w:fill="auto"/>
            <w:hideMark/>
          </w:tcPr>
          <w:p w14:paraId="3F57B868" w14:textId="77777777" w:rsidR="00B73BB1" w:rsidRPr="0013104E" w:rsidRDefault="00B73BB1" w:rsidP="00D32644">
            <w:pPr>
              <w:suppressAutoHyphens w:val="0"/>
              <w:spacing w:before="40" w:after="40" w:line="220" w:lineRule="exact"/>
              <w:rPr>
                <w:color w:val="000000" w:themeColor="text1"/>
                <w:sz w:val="18"/>
                <w:lang w:val="fr-FR"/>
              </w:rPr>
            </w:pPr>
            <w:r>
              <w:rPr>
                <w:color w:val="000000" w:themeColor="text1"/>
                <w:sz w:val="18"/>
                <w:lang w:val="fr-FR"/>
              </w:rPr>
              <w:t>élèves malades ****</w:t>
            </w:r>
          </w:p>
        </w:tc>
        <w:tc>
          <w:tcPr>
            <w:tcW w:w="972" w:type="dxa"/>
            <w:shd w:val="clear" w:color="auto" w:fill="auto"/>
            <w:vAlign w:val="bottom"/>
            <w:hideMark/>
          </w:tcPr>
          <w:p w14:paraId="234A4CDE"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2019/20</w:t>
            </w:r>
          </w:p>
        </w:tc>
        <w:tc>
          <w:tcPr>
            <w:tcW w:w="1122" w:type="dxa"/>
            <w:shd w:val="clear" w:color="auto" w:fill="auto"/>
            <w:vAlign w:val="bottom"/>
            <w:hideMark/>
          </w:tcPr>
          <w:p w14:paraId="7473A761"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448</w:t>
            </w:r>
          </w:p>
        </w:tc>
        <w:tc>
          <w:tcPr>
            <w:tcW w:w="1057" w:type="dxa"/>
            <w:shd w:val="clear" w:color="auto" w:fill="auto"/>
            <w:vAlign w:val="bottom"/>
            <w:hideMark/>
          </w:tcPr>
          <w:p w14:paraId="13E92010"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11 473</w:t>
            </w:r>
          </w:p>
        </w:tc>
        <w:tc>
          <w:tcPr>
            <w:tcW w:w="977" w:type="dxa"/>
            <w:shd w:val="clear" w:color="auto" w:fill="auto"/>
            <w:vAlign w:val="bottom"/>
            <w:hideMark/>
          </w:tcPr>
          <w:p w14:paraId="717FC7F9"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11 921</w:t>
            </w:r>
          </w:p>
        </w:tc>
        <w:tc>
          <w:tcPr>
            <w:tcW w:w="1186" w:type="dxa"/>
            <w:shd w:val="clear" w:color="auto" w:fill="auto"/>
            <w:vAlign w:val="bottom"/>
            <w:hideMark/>
          </w:tcPr>
          <w:p w14:paraId="4E278435"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 xml:space="preserve"> </w:t>
            </w:r>
          </w:p>
        </w:tc>
        <w:tc>
          <w:tcPr>
            <w:tcW w:w="1206" w:type="dxa"/>
            <w:shd w:val="clear" w:color="auto" w:fill="auto"/>
            <w:vAlign w:val="bottom"/>
            <w:hideMark/>
          </w:tcPr>
          <w:p w14:paraId="5D07BCB2"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 xml:space="preserve"> </w:t>
            </w:r>
          </w:p>
        </w:tc>
      </w:tr>
    </w:tbl>
    <w:p w14:paraId="6BDCB094" w14:textId="42F32A0F" w:rsidR="00B73BB1" w:rsidRPr="0013104E" w:rsidRDefault="00B73BB1" w:rsidP="00D32644">
      <w:pPr>
        <w:pStyle w:val="Titre1"/>
        <w:spacing w:before="240" w:after="120"/>
        <w:rPr>
          <w:b/>
          <w:bCs/>
          <w:color w:val="000000" w:themeColor="text1"/>
          <w:lang w:val="fr-FR"/>
        </w:rPr>
      </w:pPr>
      <w:r>
        <w:rPr>
          <w:color w:val="000000" w:themeColor="text1"/>
          <w:lang w:val="fr-FR"/>
        </w:rPr>
        <w:t>Tableau 18</w:t>
      </w:r>
      <w:r w:rsidR="00D32644">
        <w:rPr>
          <w:color w:val="000000" w:themeColor="text1"/>
          <w:lang w:val="fr-FR"/>
        </w:rPr>
        <w:br/>
      </w:r>
      <w:r>
        <w:rPr>
          <w:b/>
          <w:bCs/>
          <w:color w:val="000000" w:themeColor="text1"/>
          <w:lang w:val="fr-FR"/>
        </w:rPr>
        <w:t>Effectifs scolaires de 2015 à 2019 par Land (nombre) Effectifs scolaires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35"/>
        <w:gridCol w:w="907"/>
        <w:gridCol w:w="907"/>
        <w:gridCol w:w="907"/>
        <w:gridCol w:w="907"/>
        <w:gridCol w:w="907"/>
      </w:tblGrid>
      <w:tr w:rsidR="00B73BB1" w:rsidRPr="0013104E" w14:paraId="5F6F9663" w14:textId="77777777" w:rsidTr="00D32644">
        <w:trPr>
          <w:tblHeader/>
        </w:trPr>
        <w:tc>
          <w:tcPr>
            <w:tcW w:w="2835" w:type="dxa"/>
            <w:tcBorders>
              <w:top w:val="single" w:sz="4" w:space="0" w:color="auto"/>
              <w:bottom w:val="single" w:sz="12" w:space="0" w:color="auto"/>
            </w:tcBorders>
            <w:shd w:val="clear" w:color="auto" w:fill="auto"/>
            <w:vAlign w:val="bottom"/>
            <w:hideMark/>
          </w:tcPr>
          <w:p w14:paraId="0C6F0D7D" w14:textId="77777777" w:rsidR="00B73BB1" w:rsidRPr="0013104E" w:rsidRDefault="00B73BB1" w:rsidP="00D32644">
            <w:pPr>
              <w:suppressAutoHyphens w:val="0"/>
              <w:spacing w:before="80" w:after="80" w:line="200" w:lineRule="exact"/>
              <w:rPr>
                <w:bCs/>
                <w:i/>
                <w:color w:val="000000" w:themeColor="text1"/>
                <w:sz w:val="16"/>
                <w:lang w:val="fr-FR"/>
              </w:rPr>
            </w:pPr>
            <w:r>
              <w:rPr>
                <w:bCs/>
                <w:i/>
                <w:color w:val="000000" w:themeColor="text1"/>
                <w:sz w:val="16"/>
                <w:lang w:val="fr-FR"/>
              </w:rPr>
              <w:t>Länder</w:t>
            </w:r>
          </w:p>
        </w:tc>
        <w:tc>
          <w:tcPr>
            <w:tcW w:w="907" w:type="dxa"/>
            <w:tcBorders>
              <w:top w:val="single" w:sz="4" w:space="0" w:color="auto"/>
              <w:bottom w:val="single" w:sz="12" w:space="0" w:color="auto"/>
            </w:tcBorders>
            <w:shd w:val="clear" w:color="auto" w:fill="auto"/>
            <w:noWrap/>
            <w:vAlign w:val="bottom"/>
            <w:hideMark/>
          </w:tcPr>
          <w:p w14:paraId="1B65214B" w14:textId="77777777" w:rsidR="00B73BB1" w:rsidRPr="0013104E" w:rsidRDefault="00B73BB1" w:rsidP="00D32644">
            <w:pPr>
              <w:suppressAutoHyphens w:val="0"/>
              <w:spacing w:before="80" w:after="80" w:line="200" w:lineRule="exact"/>
              <w:jc w:val="right"/>
              <w:rPr>
                <w:bCs/>
                <w:i/>
                <w:color w:val="000000" w:themeColor="text1"/>
                <w:sz w:val="16"/>
              </w:rPr>
            </w:pPr>
            <w:r>
              <w:rPr>
                <w:bCs/>
                <w:i/>
                <w:color w:val="000000" w:themeColor="text1"/>
                <w:sz w:val="16"/>
              </w:rPr>
              <w:t>2015</w:t>
            </w:r>
          </w:p>
        </w:tc>
        <w:tc>
          <w:tcPr>
            <w:tcW w:w="907" w:type="dxa"/>
            <w:tcBorders>
              <w:top w:val="single" w:sz="4" w:space="0" w:color="auto"/>
              <w:bottom w:val="single" w:sz="12" w:space="0" w:color="auto"/>
            </w:tcBorders>
            <w:shd w:val="clear" w:color="auto" w:fill="auto"/>
            <w:noWrap/>
            <w:vAlign w:val="bottom"/>
            <w:hideMark/>
          </w:tcPr>
          <w:p w14:paraId="11BB0C85" w14:textId="77777777" w:rsidR="00B73BB1" w:rsidRPr="0013104E" w:rsidRDefault="00B73BB1" w:rsidP="00D32644">
            <w:pPr>
              <w:suppressAutoHyphens w:val="0"/>
              <w:spacing w:before="80" w:after="80" w:line="200" w:lineRule="exact"/>
              <w:jc w:val="right"/>
              <w:rPr>
                <w:bCs/>
                <w:i/>
                <w:color w:val="000000" w:themeColor="text1"/>
                <w:sz w:val="16"/>
              </w:rPr>
            </w:pPr>
            <w:r>
              <w:rPr>
                <w:bCs/>
                <w:i/>
                <w:color w:val="000000" w:themeColor="text1"/>
                <w:sz w:val="16"/>
              </w:rPr>
              <w:t>2016</w:t>
            </w:r>
          </w:p>
        </w:tc>
        <w:tc>
          <w:tcPr>
            <w:tcW w:w="907" w:type="dxa"/>
            <w:tcBorders>
              <w:top w:val="single" w:sz="4" w:space="0" w:color="auto"/>
              <w:bottom w:val="single" w:sz="12" w:space="0" w:color="auto"/>
            </w:tcBorders>
            <w:shd w:val="clear" w:color="auto" w:fill="auto"/>
            <w:noWrap/>
            <w:vAlign w:val="bottom"/>
            <w:hideMark/>
          </w:tcPr>
          <w:p w14:paraId="4FDC0EBA" w14:textId="77777777" w:rsidR="00B73BB1" w:rsidRPr="0013104E" w:rsidRDefault="00B73BB1" w:rsidP="00D32644">
            <w:pPr>
              <w:suppressAutoHyphens w:val="0"/>
              <w:spacing w:before="80" w:after="80" w:line="200" w:lineRule="exact"/>
              <w:jc w:val="right"/>
              <w:rPr>
                <w:bCs/>
                <w:i/>
                <w:color w:val="000000" w:themeColor="text1"/>
                <w:sz w:val="16"/>
              </w:rPr>
            </w:pPr>
            <w:r>
              <w:rPr>
                <w:bCs/>
                <w:i/>
                <w:color w:val="000000" w:themeColor="text1"/>
                <w:sz w:val="16"/>
              </w:rPr>
              <w:t>2017</w:t>
            </w:r>
          </w:p>
        </w:tc>
        <w:tc>
          <w:tcPr>
            <w:tcW w:w="907" w:type="dxa"/>
            <w:tcBorders>
              <w:top w:val="single" w:sz="4" w:space="0" w:color="auto"/>
              <w:bottom w:val="single" w:sz="12" w:space="0" w:color="auto"/>
            </w:tcBorders>
            <w:shd w:val="clear" w:color="auto" w:fill="auto"/>
            <w:noWrap/>
            <w:vAlign w:val="bottom"/>
            <w:hideMark/>
          </w:tcPr>
          <w:p w14:paraId="482DC931" w14:textId="77777777" w:rsidR="00B73BB1" w:rsidRPr="0013104E" w:rsidRDefault="00B73BB1" w:rsidP="00D32644">
            <w:pPr>
              <w:suppressAutoHyphens w:val="0"/>
              <w:spacing w:before="80" w:after="80" w:line="200" w:lineRule="exact"/>
              <w:jc w:val="right"/>
              <w:rPr>
                <w:bCs/>
                <w:i/>
                <w:color w:val="000000" w:themeColor="text1"/>
                <w:sz w:val="16"/>
              </w:rPr>
            </w:pPr>
            <w:r>
              <w:rPr>
                <w:bCs/>
                <w:i/>
                <w:color w:val="000000" w:themeColor="text1"/>
                <w:sz w:val="16"/>
              </w:rPr>
              <w:t>2018</w:t>
            </w:r>
          </w:p>
        </w:tc>
        <w:tc>
          <w:tcPr>
            <w:tcW w:w="907" w:type="dxa"/>
            <w:tcBorders>
              <w:top w:val="single" w:sz="4" w:space="0" w:color="auto"/>
              <w:bottom w:val="single" w:sz="12" w:space="0" w:color="auto"/>
            </w:tcBorders>
            <w:shd w:val="clear" w:color="auto" w:fill="auto"/>
            <w:noWrap/>
            <w:vAlign w:val="bottom"/>
            <w:hideMark/>
          </w:tcPr>
          <w:p w14:paraId="1F8C2B8D" w14:textId="77777777" w:rsidR="00B73BB1" w:rsidRPr="0013104E" w:rsidRDefault="00B73BB1" w:rsidP="00D32644">
            <w:pPr>
              <w:suppressAutoHyphens w:val="0"/>
              <w:spacing w:before="80" w:after="80" w:line="200" w:lineRule="exact"/>
              <w:jc w:val="right"/>
              <w:rPr>
                <w:bCs/>
                <w:i/>
                <w:color w:val="000000" w:themeColor="text1"/>
                <w:sz w:val="16"/>
              </w:rPr>
            </w:pPr>
            <w:r>
              <w:rPr>
                <w:bCs/>
                <w:i/>
                <w:color w:val="000000" w:themeColor="text1"/>
                <w:sz w:val="16"/>
              </w:rPr>
              <w:t>2019</w:t>
            </w:r>
          </w:p>
        </w:tc>
      </w:tr>
      <w:tr w:rsidR="00B73BB1" w:rsidRPr="0013104E" w14:paraId="65799E8E" w14:textId="77777777" w:rsidTr="00D32644">
        <w:tc>
          <w:tcPr>
            <w:tcW w:w="2835" w:type="dxa"/>
            <w:tcBorders>
              <w:top w:val="nil"/>
            </w:tcBorders>
            <w:shd w:val="clear" w:color="auto" w:fill="auto"/>
            <w:noWrap/>
            <w:hideMark/>
          </w:tcPr>
          <w:p w14:paraId="67DF36B0" w14:textId="77777777" w:rsidR="00B73BB1" w:rsidRPr="0013104E" w:rsidRDefault="00B73BB1" w:rsidP="00D32644">
            <w:pPr>
              <w:suppressAutoHyphens w:val="0"/>
              <w:spacing w:before="40" w:after="40" w:line="220" w:lineRule="exact"/>
              <w:rPr>
                <w:color w:val="000000" w:themeColor="text1"/>
                <w:sz w:val="18"/>
                <w:lang w:val="fr-FR"/>
              </w:rPr>
            </w:pPr>
            <w:r>
              <w:rPr>
                <w:color w:val="000000" w:themeColor="text1"/>
                <w:sz w:val="18"/>
                <w:lang w:val="fr-FR"/>
              </w:rPr>
              <w:t>Bade-Wurtemberg</w:t>
            </w:r>
          </w:p>
        </w:tc>
        <w:tc>
          <w:tcPr>
            <w:tcW w:w="907" w:type="dxa"/>
            <w:tcBorders>
              <w:top w:val="nil"/>
            </w:tcBorders>
            <w:shd w:val="clear" w:color="auto" w:fill="auto"/>
            <w:noWrap/>
            <w:vAlign w:val="bottom"/>
            <w:hideMark/>
          </w:tcPr>
          <w:p w14:paraId="7941EA21"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97 115</w:t>
            </w:r>
          </w:p>
        </w:tc>
        <w:tc>
          <w:tcPr>
            <w:tcW w:w="907" w:type="dxa"/>
            <w:tcBorders>
              <w:top w:val="nil"/>
            </w:tcBorders>
            <w:shd w:val="clear" w:color="auto" w:fill="auto"/>
            <w:noWrap/>
            <w:vAlign w:val="bottom"/>
            <w:hideMark/>
          </w:tcPr>
          <w:p w14:paraId="70BFFF47"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99 602</w:t>
            </w:r>
          </w:p>
        </w:tc>
        <w:tc>
          <w:tcPr>
            <w:tcW w:w="907" w:type="dxa"/>
            <w:tcBorders>
              <w:top w:val="nil"/>
            </w:tcBorders>
            <w:shd w:val="clear" w:color="auto" w:fill="auto"/>
            <w:noWrap/>
            <w:vAlign w:val="bottom"/>
            <w:hideMark/>
          </w:tcPr>
          <w:p w14:paraId="10B13A69"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98 790</w:t>
            </w:r>
          </w:p>
        </w:tc>
        <w:tc>
          <w:tcPr>
            <w:tcW w:w="907" w:type="dxa"/>
            <w:tcBorders>
              <w:top w:val="nil"/>
            </w:tcBorders>
            <w:shd w:val="clear" w:color="auto" w:fill="auto"/>
            <w:noWrap/>
            <w:vAlign w:val="bottom"/>
            <w:hideMark/>
          </w:tcPr>
          <w:p w14:paraId="7A1A8C1B"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98 715</w:t>
            </w:r>
          </w:p>
        </w:tc>
        <w:tc>
          <w:tcPr>
            <w:tcW w:w="907" w:type="dxa"/>
            <w:tcBorders>
              <w:top w:val="nil"/>
            </w:tcBorders>
            <w:shd w:val="clear" w:color="auto" w:fill="auto"/>
            <w:noWrap/>
            <w:vAlign w:val="bottom"/>
            <w:hideMark/>
          </w:tcPr>
          <w:p w14:paraId="677DF053"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100 344</w:t>
            </w:r>
          </w:p>
        </w:tc>
      </w:tr>
      <w:tr w:rsidR="00B73BB1" w:rsidRPr="0013104E" w14:paraId="5AB49DC1" w14:textId="77777777" w:rsidTr="00D32644">
        <w:tc>
          <w:tcPr>
            <w:tcW w:w="2835" w:type="dxa"/>
            <w:shd w:val="clear" w:color="auto" w:fill="auto"/>
            <w:noWrap/>
            <w:hideMark/>
          </w:tcPr>
          <w:p w14:paraId="05C497D7" w14:textId="77777777" w:rsidR="00B73BB1" w:rsidRPr="0013104E" w:rsidRDefault="00B73BB1" w:rsidP="00D32644">
            <w:pPr>
              <w:suppressAutoHyphens w:val="0"/>
              <w:spacing w:before="40" w:after="40" w:line="220" w:lineRule="exact"/>
              <w:rPr>
                <w:color w:val="000000" w:themeColor="text1"/>
                <w:sz w:val="18"/>
                <w:lang w:val="fr-FR"/>
              </w:rPr>
            </w:pPr>
            <w:r>
              <w:rPr>
                <w:color w:val="000000" w:themeColor="text1"/>
                <w:sz w:val="18"/>
                <w:lang w:val="fr-FR"/>
              </w:rPr>
              <w:t>Bavière</w:t>
            </w:r>
          </w:p>
        </w:tc>
        <w:tc>
          <w:tcPr>
            <w:tcW w:w="907" w:type="dxa"/>
            <w:shd w:val="clear" w:color="auto" w:fill="auto"/>
            <w:noWrap/>
            <w:vAlign w:val="bottom"/>
            <w:hideMark/>
          </w:tcPr>
          <w:p w14:paraId="6201B5F2"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109 315</w:t>
            </w:r>
          </w:p>
        </w:tc>
        <w:tc>
          <w:tcPr>
            <w:tcW w:w="907" w:type="dxa"/>
            <w:shd w:val="clear" w:color="auto" w:fill="auto"/>
            <w:noWrap/>
            <w:vAlign w:val="bottom"/>
            <w:hideMark/>
          </w:tcPr>
          <w:p w14:paraId="76ADF082"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111 936</w:t>
            </w:r>
          </w:p>
        </w:tc>
        <w:tc>
          <w:tcPr>
            <w:tcW w:w="907" w:type="dxa"/>
            <w:shd w:val="clear" w:color="auto" w:fill="auto"/>
            <w:noWrap/>
            <w:vAlign w:val="bottom"/>
            <w:hideMark/>
          </w:tcPr>
          <w:p w14:paraId="09F0A523"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112 397</w:t>
            </w:r>
          </w:p>
        </w:tc>
        <w:tc>
          <w:tcPr>
            <w:tcW w:w="907" w:type="dxa"/>
            <w:shd w:val="clear" w:color="auto" w:fill="auto"/>
            <w:noWrap/>
            <w:vAlign w:val="bottom"/>
            <w:hideMark/>
          </w:tcPr>
          <w:p w14:paraId="6FFBF792"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114 812</w:t>
            </w:r>
          </w:p>
        </w:tc>
        <w:tc>
          <w:tcPr>
            <w:tcW w:w="907" w:type="dxa"/>
            <w:shd w:val="clear" w:color="auto" w:fill="auto"/>
            <w:noWrap/>
            <w:vAlign w:val="bottom"/>
            <w:hideMark/>
          </w:tcPr>
          <w:p w14:paraId="30557D4C"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113 425</w:t>
            </w:r>
          </w:p>
        </w:tc>
      </w:tr>
      <w:tr w:rsidR="00B73BB1" w:rsidRPr="0013104E" w14:paraId="2B84F6C3" w14:textId="77777777" w:rsidTr="00D32644">
        <w:tc>
          <w:tcPr>
            <w:tcW w:w="2835" w:type="dxa"/>
            <w:shd w:val="clear" w:color="auto" w:fill="auto"/>
            <w:noWrap/>
            <w:hideMark/>
          </w:tcPr>
          <w:p w14:paraId="5E14EA73" w14:textId="77777777" w:rsidR="00B73BB1" w:rsidRPr="0013104E" w:rsidRDefault="00B73BB1" w:rsidP="00D32644">
            <w:pPr>
              <w:suppressAutoHyphens w:val="0"/>
              <w:spacing w:before="40" w:after="40" w:line="220" w:lineRule="exact"/>
              <w:rPr>
                <w:color w:val="000000" w:themeColor="text1"/>
                <w:sz w:val="18"/>
              </w:rPr>
            </w:pPr>
            <w:r>
              <w:rPr>
                <w:color w:val="000000" w:themeColor="text1"/>
                <w:sz w:val="18"/>
              </w:rPr>
              <w:t>Berlin</w:t>
            </w:r>
          </w:p>
        </w:tc>
        <w:tc>
          <w:tcPr>
            <w:tcW w:w="907" w:type="dxa"/>
            <w:shd w:val="clear" w:color="auto" w:fill="auto"/>
            <w:noWrap/>
            <w:vAlign w:val="bottom"/>
            <w:hideMark/>
          </w:tcPr>
          <w:p w14:paraId="637328D9"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31 129</w:t>
            </w:r>
          </w:p>
        </w:tc>
        <w:tc>
          <w:tcPr>
            <w:tcW w:w="907" w:type="dxa"/>
            <w:shd w:val="clear" w:color="auto" w:fill="auto"/>
            <w:noWrap/>
            <w:vAlign w:val="bottom"/>
            <w:hideMark/>
          </w:tcPr>
          <w:p w14:paraId="53F2FC53"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32 205</w:t>
            </w:r>
          </w:p>
        </w:tc>
        <w:tc>
          <w:tcPr>
            <w:tcW w:w="907" w:type="dxa"/>
            <w:shd w:val="clear" w:color="auto" w:fill="auto"/>
            <w:noWrap/>
            <w:vAlign w:val="bottom"/>
            <w:hideMark/>
          </w:tcPr>
          <w:p w14:paraId="2BC6E0C8"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32 261</w:t>
            </w:r>
          </w:p>
        </w:tc>
        <w:tc>
          <w:tcPr>
            <w:tcW w:w="907" w:type="dxa"/>
            <w:shd w:val="clear" w:color="auto" w:fill="auto"/>
            <w:noWrap/>
            <w:vAlign w:val="bottom"/>
            <w:hideMark/>
          </w:tcPr>
          <w:p w14:paraId="07AA3053"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33 956</w:t>
            </w:r>
          </w:p>
        </w:tc>
        <w:tc>
          <w:tcPr>
            <w:tcW w:w="907" w:type="dxa"/>
            <w:shd w:val="clear" w:color="auto" w:fill="auto"/>
            <w:noWrap/>
            <w:vAlign w:val="bottom"/>
            <w:hideMark/>
          </w:tcPr>
          <w:p w14:paraId="270CA790"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35 041</w:t>
            </w:r>
          </w:p>
        </w:tc>
      </w:tr>
      <w:tr w:rsidR="00B73BB1" w:rsidRPr="0013104E" w14:paraId="3C033AE7" w14:textId="77777777" w:rsidTr="00D32644">
        <w:tc>
          <w:tcPr>
            <w:tcW w:w="2835" w:type="dxa"/>
            <w:shd w:val="clear" w:color="auto" w:fill="auto"/>
            <w:noWrap/>
            <w:hideMark/>
          </w:tcPr>
          <w:p w14:paraId="26FB5A34" w14:textId="77777777" w:rsidR="00B73BB1" w:rsidRPr="0013104E" w:rsidRDefault="00B73BB1" w:rsidP="00D32644">
            <w:pPr>
              <w:suppressAutoHyphens w:val="0"/>
              <w:spacing w:before="40" w:after="40" w:line="220" w:lineRule="exact"/>
              <w:rPr>
                <w:color w:val="000000" w:themeColor="text1"/>
                <w:sz w:val="18"/>
                <w:lang w:val="fr-FR"/>
              </w:rPr>
            </w:pPr>
            <w:r>
              <w:rPr>
                <w:color w:val="000000" w:themeColor="text1"/>
                <w:sz w:val="18"/>
                <w:lang w:val="fr-FR"/>
              </w:rPr>
              <w:t>Brandebourg</w:t>
            </w:r>
          </w:p>
        </w:tc>
        <w:tc>
          <w:tcPr>
            <w:tcW w:w="907" w:type="dxa"/>
            <w:shd w:val="clear" w:color="auto" w:fill="auto"/>
            <w:noWrap/>
            <w:vAlign w:val="bottom"/>
            <w:hideMark/>
          </w:tcPr>
          <w:p w14:paraId="13C03BAF"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20 998</w:t>
            </w:r>
          </w:p>
        </w:tc>
        <w:tc>
          <w:tcPr>
            <w:tcW w:w="907" w:type="dxa"/>
            <w:shd w:val="clear" w:color="auto" w:fill="auto"/>
            <w:noWrap/>
            <w:vAlign w:val="bottom"/>
            <w:hideMark/>
          </w:tcPr>
          <w:p w14:paraId="50BE644B"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22 180</w:t>
            </w:r>
          </w:p>
        </w:tc>
        <w:tc>
          <w:tcPr>
            <w:tcW w:w="907" w:type="dxa"/>
            <w:shd w:val="clear" w:color="auto" w:fill="auto"/>
            <w:noWrap/>
            <w:vAlign w:val="bottom"/>
            <w:hideMark/>
          </w:tcPr>
          <w:p w14:paraId="331A622B"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22 291</w:t>
            </w:r>
          </w:p>
        </w:tc>
        <w:tc>
          <w:tcPr>
            <w:tcW w:w="907" w:type="dxa"/>
            <w:shd w:val="clear" w:color="auto" w:fill="auto"/>
            <w:noWrap/>
            <w:vAlign w:val="bottom"/>
            <w:hideMark/>
          </w:tcPr>
          <w:p w14:paraId="1634EC0F"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22 165</w:t>
            </w:r>
          </w:p>
        </w:tc>
        <w:tc>
          <w:tcPr>
            <w:tcW w:w="907" w:type="dxa"/>
            <w:shd w:val="clear" w:color="auto" w:fill="auto"/>
            <w:noWrap/>
            <w:vAlign w:val="bottom"/>
            <w:hideMark/>
          </w:tcPr>
          <w:p w14:paraId="0750A62A"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22 393</w:t>
            </w:r>
          </w:p>
        </w:tc>
      </w:tr>
      <w:tr w:rsidR="00B73BB1" w:rsidRPr="0013104E" w14:paraId="7C50B933" w14:textId="77777777" w:rsidTr="00D32644">
        <w:tc>
          <w:tcPr>
            <w:tcW w:w="2835" w:type="dxa"/>
            <w:shd w:val="clear" w:color="auto" w:fill="auto"/>
            <w:noWrap/>
            <w:hideMark/>
          </w:tcPr>
          <w:p w14:paraId="62F778BF" w14:textId="77777777" w:rsidR="00B73BB1" w:rsidRPr="0013104E" w:rsidRDefault="00B73BB1" w:rsidP="00D32644">
            <w:pPr>
              <w:suppressAutoHyphens w:val="0"/>
              <w:spacing w:before="40" w:after="40" w:line="220" w:lineRule="exact"/>
              <w:rPr>
                <w:color w:val="000000" w:themeColor="text1"/>
                <w:sz w:val="18"/>
                <w:lang w:val="fr-FR"/>
              </w:rPr>
            </w:pPr>
            <w:r>
              <w:rPr>
                <w:color w:val="000000" w:themeColor="text1"/>
                <w:sz w:val="18"/>
                <w:lang w:val="fr-FR"/>
              </w:rPr>
              <w:t>Brême</w:t>
            </w:r>
          </w:p>
        </w:tc>
        <w:tc>
          <w:tcPr>
            <w:tcW w:w="907" w:type="dxa"/>
            <w:shd w:val="clear" w:color="auto" w:fill="auto"/>
            <w:noWrap/>
            <w:vAlign w:val="bottom"/>
            <w:hideMark/>
          </w:tcPr>
          <w:p w14:paraId="4AE02681"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5 409</w:t>
            </w:r>
          </w:p>
        </w:tc>
        <w:tc>
          <w:tcPr>
            <w:tcW w:w="907" w:type="dxa"/>
            <w:shd w:val="clear" w:color="auto" w:fill="auto"/>
            <w:noWrap/>
            <w:vAlign w:val="bottom"/>
            <w:hideMark/>
          </w:tcPr>
          <w:p w14:paraId="14320B04"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5 664</w:t>
            </w:r>
          </w:p>
        </w:tc>
        <w:tc>
          <w:tcPr>
            <w:tcW w:w="907" w:type="dxa"/>
            <w:shd w:val="clear" w:color="auto" w:fill="auto"/>
            <w:noWrap/>
            <w:vAlign w:val="bottom"/>
            <w:hideMark/>
          </w:tcPr>
          <w:p w14:paraId="5EDD5E5C"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5 718</w:t>
            </w:r>
          </w:p>
        </w:tc>
        <w:tc>
          <w:tcPr>
            <w:tcW w:w="907" w:type="dxa"/>
            <w:shd w:val="clear" w:color="auto" w:fill="auto"/>
            <w:noWrap/>
            <w:vAlign w:val="bottom"/>
            <w:hideMark/>
          </w:tcPr>
          <w:p w14:paraId="6D79DB51"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5 548</w:t>
            </w:r>
          </w:p>
        </w:tc>
        <w:tc>
          <w:tcPr>
            <w:tcW w:w="907" w:type="dxa"/>
            <w:shd w:val="clear" w:color="auto" w:fill="auto"/>
            <w:noWrap/>
            <w:vAlign w:val="bottom"/>
            <w:hideMark/>
          </w:tcPr>
          <w:p w14:paraId="76DFA1D7"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5 582</w:t>
            </w:r>
          </w:p>
        </w:tc>
      </w:tr>
      <w:tr w:rsidR="00B73BB1" w:rsidRPr="0013104E" w14:paraId="45AC90F3" w14:textId="77777777" w:rsidTr="00D32644">
        <w:tc>
          <w:tcPr>
            <w:tcW w:w="2835" w:type="dxa"/>
            <w:tcBorders>
              <w:bottom w:val="nil"/>
            </w:tcBorders>
            <w:shd w:val="clear" w:color="auto" w:fill="auto"/>
            <w:noWrap/>
            <w:hideMark/>
          </w:tcPr>
          <w:p w14:paraId="3FDDE2B9" w14:textId="77777777" w:rsidR="00B73BB1" w:rsidRPr="0013104E" w:rsidRDefault="00B73BB1" w:rsidP="00D32644">
            <w:pPr>
              <w:suppressAutoHyphens w:val="0"/>
              <w:spacing w:before="40" w:after="40" w:line="220" w:lineRule="exact"/>
              <w:rPr>
                <w:color w:val="000000" w:themeColor="text1"/>
                <w:sz w:val="18"/>
                <w:lang w:val="fr-FR"/>
              </w:rPr>
            </w:pPr>
            <w:r>
              <w:rPr>
                <w:color w:val="000000" w:themeColor="text1"/>
                <w:sz w:val="18"/>
                <w:lang w:val="fr-FR"/>
              </w:rPr>
              <w:t>Hambourg</w:t>
            </w:r>
          </w:p>
        </w:tc>
        <w:tc>
          <w:tcPr>
            <w:tcW w:w="907" w:type="dxa"/>
            <w:tcBorders>
              <w:bottom w:val="nil"/>
            </w:tcBorders>
            <w:shd w:val="clear" w:color="auto" w:fill="auto"/>
            <w:noWrap/>
            <w:vAlign w:val="bottom"/>
            <w:hideMark/>
          </w:tcPr>
          <w:p w14:paraId="3E4F9D29"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15 652</w:t>
            </w:r>
          </w:p>
        </w:tc>
        <w:tc>
          <w:tcPr>
            <w:tcW w:w="907" w:type="dxa"/>
            <w:tcBorders>
              <w:bottom w:val="nil"/>
            </w:tcBorders>
            <w:shd w:val="clear" w:color="auto" w:fill="auto"/>
            <w:noWrap/>
            <w:vAlign w:val="bottom"/>
            <w:hideMark/>
          </w:tcPr>
          <w:p w14:paraId="0F4D1274"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16 134</w:t>
            </w:r>
          </w:p>
        </w:tc>
        <w:tc>
          <w:tcPr>
            <w:tcW w:w="907" w:type="dxa"/>
            <w:tcBorders>
              <w:bottom w:val="nil"/>
            </w:tcBorders>
            <w:shd w:val="clear" w:color="auto" w:fill="auto"/>
            <w:noWrap/>
            <w:vAlign w:val="bottom"/>
            <w:hideMark/>
          </w:tcPr>
          <w:p w14:paraId="1AC9967A"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16 391</w:t>
            </w:r>
          </w:p>
        </w:tc>
        <w:tc>
          <w:tcPr>
            <w:tcW w:w="907" w:type="dxa"/>
            <w:tcBorders>
              <w:bottom w:val="nil"/>
            </w:tcBorders>
            <w:shd w:val="clear" w:color="auto" w:fill="auto"/>
            <w:noWrap/>
            <w:vAlign w:val="bottom"/>
            <w:hideMark/>
          </w:tcPr>
          <w:p w14:paraId="429E91D9"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16 584</w:t>
            </w:r>
          </w:p>
        </w:tc>
        <w:tc>
          <w:tcPr>
            <w:tcW w:w="907" w:type="dxa"/>
            <w:tcBorders>
              <w:bottom w:val="nil"/>
            </w:tcBorders>
            <w:shd w:val="clear" w:color="auto" w:fill="auto"/>
            <w:noWrap/>
            <w:vAlign w:val="bottom"/>
            <w:hideMark/>
          </w:tcPr>
          <w:p w14:paraId="584E0F44"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17 160</w:t>
            </w:r>
          </w:p>
        </w:tc>
      </w:tr>
      <w:tr w:rsidR="00B73BB1" w:rsidRPr="0013104E" w14:paraId="453051E4" w14:textId="77777777" w:rsidTr="00D32644">
        <w:tc>
          <w:tcPr>
            <w:tcW w:w="2835" w:type="dxa"/>
            <w:tcBorders>
              <w:top w:val="nil"/>
              <w:bottom w:val="nil"/>
            </w:tcBorders>
            <w:shd w:val="clear" w:color="auto" w:fill="auto"/>
            <w:noWrap/>
            <w:hideMark/>
          </w:tcPr>
          <w:p w14:paraId="08418DAD" w14:textId="77777777" w:rsidR="00B73BB1" w:rsidRPr="0013104E" w:rsidRDefault="00B73BB1" w:rsidP="00D32644">
            <w:pPr>
              <w:suppressAutoHyphens w:val="0"/>
              <w:spacing w:before="40" w:after="40" w:line="220" w:lineRule="exact"/>
              <w:rPr>
                <w:color w:val="000000" w:themeColor="text1"/>
                <w:sz w:val="18"/>
              </w:rPr>
            </w:pPr>
            <w:r>
              <w:rPr>
                <w:color w:val="000000" w:themeColor="text1"/>
                <w:sz w:val="18"/>
              </w:rPr>
              <w:t>Hesse</w:t>
            </w:r>
          </w:p>
        </w:tc>
        <w:tc>
          <w:tcPr>
            <w:tcW w:w="907" w:type="dxa"/>
            <w:tcBorders>
              <w:top w:val="nil"/>
              <w:bottom w:val="nil"/>
            </w:tcBorders>
            <w:shd w:val="clear" w:color="auto" w:fill="auto"/>
            <w:noWrap/>
            <w:vAlign w:val="bottom"/>
            <w:hideMark/>
          </w:tcPr>
          <w:p w14:paraId="55E4DFB1"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51 521</w:t>
            </w:r>
          </w:p>
        </w:tc>
        <w:tc>
          <w:tcPr>
            <w:tcW w:w="907" w:type="dxa"/>
            <w:tcBorders>
              <w:top w:val="nil"/>
              <w:bottom w:val="nil"/>
            </w:tcBorders>
            <w:shd w:val="clear" w:color="auto" w:fill="auto"/>
            <w:noWrap/>
            <w:vAlign w:val="bottom"/>
            <w:hideMark/>
          </w:tcPr>
          <w:p w14:paraId="48666BD5"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51 470</w:t>
            </w:r>
          </w:p>
        </w:tc>
        <w:tc>
          <w:tcPr>
            <w:tcW w:w="907" w:type="dxa"/>
            <w:tcBorders>
              <w:top w:val="nil"/>
              <w:bottom w:val="nil"/>
            </w:tcBorders>
            <w:shd w:val="clear" w:color="auto" w:fill="auto"/>
            <w:noWrap/>
            <w:vAlign w:val="bottom"/>
            <w:hideMark/>
          </w:tcPr>
          <w:p w14:paraId="1C439EC0"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52 556</w:t>
            </w:r>
          </w:p>
        </w:tc>
        <w:tc>
          <w:tcPr>
            <w:tcW w:w="907" w:type="dxa"/>
            <w:tcBorders>
              <w:top w:val="nil"/>
              <w:bottom w:val="nil"/>
            </w:tcBorders>
            <w:shd w:val="clear" w:color="auto" w:fill="auto"/>
            <w:noWrap/>
            <w:vAlign w:val="bottom"/>
            <w:hideMark/>
          </w:tcPr>
          <w:p w14:paraId="692DF374"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54 778</w:t>
            </w:r>
          </w:p>
        </w:tc>
        <w:tc>
          <w:tcPr>
            <w:tcW w:w="907" w:type="dxa"/>
            <w:tcBorders>
              <w:top w:val="nil"/>
              <w:bottom w:val="nil"/>
            </w:tcBorders>
            <w:shd w:val="clear" w:color="auto" w:fill="auto"/>
            <w:noWrap/>
            <w:vAlign w:val="bottom"/>
            <w:hideMark/>
          </w:tcPr>
          <w:p w14:paraId="22E1A2D4"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55 481</w:t>
            </w:r>
          </w:p>
        </w:tc>
      </w:tr>
      <w:tr w:rsidR="00B73BB1" w:rsidRPr="0013104E" w14:paraId="04DE6C5C" w14:textId="77777777" w:rsidTr="00D32644">
        <w:tc>
          <w:tcPr>
            <w:tcW w:w="2835" w:type="dxa"/>
            <w:tcBorders>
              <w:top w:val="nil"/>
              <w:bottom w:val="nil"/>
            </w:tcBorders>
            <w:shd w:val="clear" w:color="auto" w:fill="auto"/>
            <w:noWrap/>
            <w:hideMark/>
          </w:tcPr>
          <w:p w14:paraId="69C27E7A" w14:textId="77777777" w:rsidR="00B73BB1" w:rsidRPr="0013104E" w:rsidRDefault="00B73BB1" w:rsidP="00D32644">
            <w:pPr>
              <w:suppressAutoHyphens w:val="0"/>
              <w:spacing w:before="40" w:after="40" w:line="220" w:lineRule="exact"/>
              <w:rPr>
                <w:color w:val="000000" w:themeColor="text1"/>
                <w:sz w:val="18"/>
                <w:lang w:val="fr-FR"/>
              </w:rPr>
            </w:pPr>
            <w:r>
              <w:rPr>
                <w:color w:val="000000" w:themeColor="text1"/>
                <w:sz w:val="18"/>
                <w:lang w:val="fr-FR"/>
              </w:rPr>
              <w:t>Mecklembourg-Poméranie occidentale</w:t>
            </w:r>
          </w:p>
        </w:tc>
        <w:tc>
          <w:tcPr>
            <w:tcW w:w="907" w:type="dxa"/>
            <w:tcBorders>
              <w:top w:val="nil"/>
              <w:bottom w:val="nil"/>
            </w:tcBorders>
            <w:shd w:val="clear" w:color="auto" w:fill="auto"/>
            <w:noWrap/>
            <w:vAlign w:val="bottom"/>
            <w:hideMark/>
          </w:tcPr>
          <w:p w14:paraId="657B08AD"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13 656</w:t>
            </w:r>
          </w:p>
        </w:tc>
        <w:tc>
          <w:tcPr>
            <w:tcW w:w="907" w:type="dxa"/>
            <w:tcBorders>
              <w:top w:val="nil"/>
              <w:bottom w:val="nil"/>
            </w:tcBorders>
            <w:shd w:val="clear" w:color="auto" w:fill="auto"/>
            <w:noWrap/>
            <w:vAlign w:val="bottom"/>
            <w:hideMark/>
          </w:tcPr>
          <w:p w14:paraId="3C08C671"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13 927</w:t>
            </w:r>
          </w:p>
        </w:tc>
        <w:tc>
          <w:tcPr>
            <w:tcW w:w="907" w:type="dxa"/>
            <w:tcBorders>
              <w:top w:val="nil"/>
              <w:bottom w:val="nil"/>
            </w:tcBorders>
            <w:shd w:val="clear" w:color="auto" w:fill="auto"/>
            <w:noWrap/>
            <w:vAlign w:val="bottom"/>
            <w:hideMark/>
          </w:tcPr>
          <w:p w14:paraId="37B19E9D"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14 076</w:t>
            </w:r>
          </w:p>
        </w:tc>
        <w:tc>
          <w:tcPr>
            <w:tcW w:w="907" w:type="dxa"/>
            <w:tcBorders>
              <w:top w:val="nil"/>
              <w:bottom w:val="nil"/>
            </w:tcBorders>
            <w:shd w:val="clear" w:color="auto" w:fill="auto"/>
            <w:noWrap/>
            <w:vAlign w:val="bottom"/>
            <w:hideMark/>
          </w:tcPr>
          <w:p w14:paraId="341EC467"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13 789</w:t>
            </w:r>
          </w:p>
        </w:tc>
        <w:tc>
          <w:tcPr>
            <w:tcW w:w="907" w:type="dxa"/>
            <w:tcBorders>
              <w:top w:val="nil"/>
              <w:bottom w:val="nil"/>
            </w:tcBorders>
            <w:shd w:val="clear" w:color="auto" w:fill="auto"/>
            <w:noWrap/>
            <w:vAlign w:val="bottom"/>
            <w:hideMark/>
          </w:tcPr>
          <w:p w14:paraId="1B617551"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13 890</w:t>
            </w:r>
          </w:p>
        </w:tc>
      </w:tr>
      <w:tr w:rsidR="00B73BB1" w:rsidRPr="0013104E" w14:paraId="31E0C787" w14:textId="77777777" w:rsidTr="00D32644">
        <w:tc>
          <w:tcPr>
            <w:tcW w:w="2835" w:type="dxa"/>
            <w:tcBorders>
              <w:top w:val="nil"/>
            </w:tcBorders>
            <w:shd w:val="clear" w:color="auto" w:fill="auto"/>
            <w:noWrap/>
            <w:hideMark/>
          </w:tcPr>
          <w:p w14:paraId="63EFC748" w14:textId="77777777" w:rsidR="00B73BB1" w:rsidRPr="0013104E" w:rsidRDefault="00B73BB1" w:rsidP="00D32644">
            <w:pPr>
              <w:suppressAutoHyphens w:val="0"/>
              <w:spacing w:before="40" w:after="40" w:line="220" w:lineRule="exact"/>
              <w:rPr>
                <w:color w:val="000000" w:themeColor="text1"/>
                <w:sz w:val="18"/>
                <w:lang w:val="fr-FR"/>
              </w:rPr>
            </w:pPr>
            <w:r>
              <w:rPr>
                <w:color w:val="000000" w:themeColor="text1"/>
                <w:sz w:val="18"/>
                <w:lang w:val="fr-FR"/>
              </w:rPr>
              <w:t>Basse-Saxe</w:t>
            </w:r>
          </w:p>
        </w:tc>
        <w:tc>
          <w:tcPr>
            <w:tcW w:w="907" w:type="dxa"/>
            <w:tcBorders>
              <w:top w:val="nil"/>
            </w:tcBorders>
            <w:shd w:val="clear" w:color="auto" w:fill="auto"/>
            <w:noWrap/>
            <w:vAlign w:val="bottom"/>
            <w:hideMark/>
          </w:tcPr>
          <w:p w14:paraId="00BD0866"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69 265</w:t>
            </w:r>
          </w:p>
        </w:tc>
        <w:tc>
          <w:tcPr>
            <w:tcW w:w="907" w:type="dxa"/>
            <w:tcBorders>
              <w:top w:val="nil"/>
            </w:tcBorders>
            <w:shd w:val="clear" w:color="auto" w:fill="auto"/>
            <w:noWrap/>
            <w:vAlign w:val="bottom"/>
            <w:hideMark/>
          </w:tcPr>
          <w:p w14:paraId="6EF7F277"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69 954</w:t>
            </w:r>
          </w:p>
        </w:tc>
        <w:tc>
          <w:tcPr>
            <w:tcW w:w="907" w:type="dxa"/>
            <w:tcBorders>
              <w:top w:val="nil"/>
            </w:tcBorders>
            <w:shd w:val="clear" w:color="auto" w:fill="auto"/>
            <w:noWrap/>
            <w:vAlign w:val="bottom"/>
            <w:hideMark/>
          </w:tcPr>
          <w:p w14:paraId="391DAF07"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69 954</w:t>
            </w:r>
          </w:p>
        </w:tc>
        <w:tc>
          <w:tcPr>
            <w:tcW w:w="907" w:type="dxa"/>
            <w:tcBorders>
              <w:top w:val="nil"/>
            </w:tcBorders>
            <w:shd w:val="clear" w:color="auto" w:fill="auto"/>
            <w:noWrap/>
            <w:vAlign w:val="bottom"/>
            <w:hideMark/>
          </w:tcPr>
          <w:p w14:paraId="42D05EDC"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68 026</w:t>
            </w:r>
          </w:p>
        </w:tc>
        <w:tc>
          <w:tcPr>
            <w:tcW w:w="907" w:type="dxa"/>
            <w:tcBorders>
              <w:top w:val="nil"/>
            </w:tcBorders>
            <w:shd w:val="clear" w:color="auto" w:fill="auto"/>
            <w:noWrap/>
            <w:vAlign w:val="bottom"/>
            <w:hideMark/>
          </w:tcPr>
          <w:p w14:paraId="4ED3E40E"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67 417</w:t>
            </w:r>
          </w:p>
        </w:tc>
      </w:tr>
      <w:tr w:rsidR="00B73BB1" w:rsidRPr="0013104E" w14:paraId="12C1093C" w14:textId="77777777" w:rsidTr="00D32644">
        <w:tc>
          <w:tcPr>
            <w:tcW w:w="2835" w:type="dxa"/>
            <w:shd w:val="clear" w:color="auto" w:fill="auto"/>
            <w:noWrap/>
            <w:hideMark/>
          </w:tcPr>
          <w:p w14:paraId="175342BD" w14:textId="77777777" w:rsidR="00B73BB1" w:rsidRPr="0013104E" w:rsidRDefault="00B73BB1" w:rsidP="00D32644">
            <w:pPr>
              <w:suppressAutoHyphens w:val="0"/>
              <w:spacing w:before="40" w:after="40" w:line="220" w:lineRule="exact"/>
              <w:rPr>
                <w:color w:val="000000" w:themeColor="text1"/>
                <w:sz w:val="18"/>
                <w:lang w:val="fr-FR"/>
              </w:rPr>
            </w:pPr>
            <w:r>
              <w:rPr>
                <w:color w:val="000000" w:themeColor="text1"/>
                <w:sz w:val="18"/>
                <w:lang w:val="fr-FR"/>
              </w:rPr>
              <w:t>Rhénanie du Nord-Westphalie</w:t>
            </w:r>
          </w:p>
        </w:tc>
        <w:tc>
          <w:tcPr>
            <w:tcW w:w="907" w:type="dxa"/>
            <w:shd w:val="clear" w:color="auto" w:fill="auto"/>
            <w:noWrap/>
            <w:vAlign w:val="bottom"/>
            <w:hideMark/>
          </w:tcPr>
          <w:p w14:paraId="70340514"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153 311</w:t>
            </w:r>
          </w:p>
        </w:tc>
        <w:tc>
          <w:tcPr>
            <w:tcW w:w="907" w:type="dxa"/>
            <w:shd w:val="clear" w:color="auto" w:fill="auto"/>
            <w:noWrap/>
            <w:vAlign w:val="bottom"/>
            <w:hideMark/>
          </w:tcPr>
          <w:p w14:paraId="16B3C7DB"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159 154</w:t>
            </w:r>
          </w:p>
        </w:tc>
        <w:tc>
          <w:tcPr>
            <w:tcW w:w="907" w:type="dxa"/>
            <w:shd w:val="clear" w:color="auto" w:fill="auto"/>
            <w:noWrap/>
            <w:vAlign w:val="bottom"/>
            <w:hideMark/>
          </w:tcPr>
          <w:p w14:paraId="0A06CC24"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159 646</w:t>
            </w:r>
          </w:p>
        </w:tc>
        <w:tc>
          <w:tcPr>
            <w:tcW w:w="907" w:type="dxa"/>
            <w:shd w:val="clear" w:color="auto" w:fill="auto"/>
            <w:noWrap/>
            <w:vAlign w:val="bottom"/>
            <w:hideMark/>
          </w:tcPr>
          <w:p w14:paraId="41D241AB"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158 620</w:t>
            </w:r>
          </w:p>
        </w:tc>
        <w:tc>
          <w:tcPr>
            <w:tcW w:w="907" w:type="dxa"/>
            <w:shd w:val="clear" w:color="auto" w:fill="auto"/>
            <w:noWrap/>
            <w:vAlign w:val="bottom"/>
            <w:hideMark/>
          </w:tcPr>
          <w:p w14:paraId="3A2E06A0"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161 347</w:t>
            </w:r>
          </w:p>
        </w:tc>
      </w:tr>
      <w:tr w:rsidR="00B73BB1" w:rsidRPr="0013104E" w14:paraId="6ED3F527" w14:textId="77777777" w:rsidTr="00D32644">
        <w:tc>
          <w:tcPr>
            <w:tcW w:w="2835" w:type="dxa"/>
            <w:shd w:val="clear" w:color="auto" w:fill="auto"/>
            <w:noWrap/>
            <w:hideMark/>
          </w:tcPr>
          <w:p w14:paraId="128C05DC" w14:textId="77777777" w:rsidR="00B73BB1" w:rsidRPr="0013104E" w:rsidRDefault="00B73BB1" w:rsidP="00D32644">
            <w:pPr>
              <w:suppressAutoHyphens w:val="0"/>
              <w:spacing w:before="40" w:after="40" w:line="220" w:lineRule="exact"/>
              <w:rPr>
                <w:color w:val="000000" w:themeColor="text1"/>
                <w:sz w:val="18"/>
                <w:lang w:val="fr-FR"/>
              </w:rPr>
            </w:pPr>
            <w:r>
              <w:rPr>
                <w:color w:val="000000" w:themeColor="text1"/>
                <w:sz w:val="18"/>
                <w:lang w:val="fr-FR"/>
              </w:rPr>
              <w:t>Rhénanie-Palatinat</w:t>
            </w:r>
          </w:p>
        </w:tc>
        <w:tc>
          <w:tcPr>
            <w:tcW w:w="907" w:type="dxa"/>
            <w:shd w:val="clear" w:color="auto" w:fill="auto"/>
            <w:noWrap/>
            <w:vAlign w:val="bottom"/>
            <w:hideMark/>
          </w:tcPr>
          <w:p w14:paraId="20C99234"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33 850</w:t>
            </w:r>
          </w:p>
        </w:tc>
        <w:tc>
          <w:tcPr>
            <w:tcW w:w="907" w:type="dxa"/>
            <w:shd w:val="clear" w:color="auto" w:fill="auto"/>
            <w:noWrap/>
            <w:vAlign w:val="bottom"/>
            <w:hideMark/>
          </w:tcPr>
          <w:p w14:paraId="6FFAA117"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34 155</w:t>
            </w:r>
          </w:p>
        </w:tc>
        <w:tc>
          <w:tcPr>
            <w:tcW w:w="907" w:type="dxa"/>
            <w:shd w:val="clear" w:color="auto" w:fill="auto"/>
            <w:noWrap/>
            <w:vAlign w:val="bottom"/>
            <w:hideMark/>
          </w:tcPr>
          <w:p w14:paraId="7D02E524"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34 799</w:t>
            </w:r>
          </w:p>
        </w:tc>
        <w:tc>
          <w:tcPr>
            <w:tcW w:w="907" w:type="dxa"/>
            <w:shd w:val="clear" w:color="auto" w:fill="auto"/>
            <w:noWrap/>
            <w:vAlign w:val="bottom"/>
            <w:hideMark/>
          </w:tcPr>
          <w:p w14:paraId="731D8498"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34 914</w:t>
            </w:r>
          </w:p>
        </w:tc>
        <w:tc>
          <w:tcPr>
            <w:tcW w:w="907" w:type="dxa"/>
            <w:shd w:val="clear" w:color="auto" w:fill="auto"/>
            <w:noWrap/>
            <w:vAlign w:val="bottom"/>
            <w:hideMark/>
          </w:tcPr>
          <w:p w14:paraId="4E74B86C"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35 578</w:t>
            </w:r>
          </w:p>
        </w:tc>
      </w:tr>
      <w:tr w:rsidR="00B73BB1" w:rsidRPr="0013104E" w14:paraId="0D7C0E2C" w14:textId="77777777" w:rsidTr="00D32644">
        <w:tc>
          <w:tcPr>
            <w:tcW w:w="2835" w:type="dxa"/>
            <w:shd w:val="clear" w:color="auto" w:fill="auto"/>
            <w:noWrap/>
            <w:hideMark/>
          </w:tcPr>
          <w:p w14:paraId="5470C4EA" w14:textId="77777777" w:rsidR="00B73BB1" w:rsidRPr="0013104E" w:rsidRDefault="00B73BB1" w:rsidP="00D32644">
            <w:pPr>
              <w:suppressAutoHyphens w:val="0"/>
              <w:spacing w:before="40" w:after="40" w:line="220" w:lineRule="exact"/>
              <w:rPr>
                <w:color w:val="000000" w:themeColor="text1"/>
                <w:sz w:val="18"/>
                <w:lang w:val="fr-FR"/>
              </w:rPr>
            </w:pPr>
            <w:r>
              <w:rPr>
                <w:color w:val="000000" w:themeColor="text1"/>
                <w:sz w:val="18"/>
                <w:lang w:val="fr-FR"/>
              </w:rPr>
              <w:t>Sarre</w:t>
            </w:r>
          </w:p>
        </w:tc>
        <w:tc>
          <w:tcPr>
            <w:tcW w:w="907" w:type="dxa"/>
            <w:shd w:val="clear" w:color="auto" w:fill="auto"/>
            <w:noWrap/>
            <w:vAlign w:val="bottom"/>
            <w:hideMark/>
          </w:tcPr>
          <w:p w14:paraId="053F26A5"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7 458</w:t>
            </w:r>
          </w:p>
        </w:tc>
        <w:tc>
          <w:tcPr>
            <w:tcW w:w="907" w:type="dxa"/>
            <w:shd w:val="clear" w:color="auto" w:fill="auto"/>
            <w:noWrap/>
            <w:vAlign w:val="bottom"/>
            <w:hideMark/>
          </w:tcPr>
          <w:p w14:paraId="62BA2F0D"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8 133</w:t>
            </w:r>
          </w:p>
        </w:tc>
        <w:tc>
          <w:tcPr>
            <w:tcW w:w="907" w:type="dxa"/>
            <w:shd w:val="clear" w:color="auto" w:fill="auto"/>
            <w:noWrap/>
            <w:vAlign w:val="bottom"/>
            <w:hideMark/>
          </w:tcPr>
          <w:p w14:paraId="1BABFEE2"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7 924</w:t>
            </w:r>
          </w:p>
        </w:tc>
        <w:tc>
          <w:tcPr>
            <w:tcW w:w="907" w:type="dxa"/>
            <w:shd w:val="clear" w:color="auto" w:fill="auto"/>
            <w:noWrap/>
            <w:vAlign w:val="bottom"/>
            <w:hideMark/>
          </w:tcPr>
          <w:p w14:paraId="305DF2ED"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7 798</w:t>
            </w:r>
          </w:p>
        </w:tc>
        <w:tc>
          <w:tcPr>
            <w:tcW w:w="907" w:type="dxa"/>
            <w:shd w:val="clear" w:color="auto" w:fill="auto"/>
            <w:noWrap/>
            <w:vAlign w:val="bottom"/>
            <w:hideMark/>
          </w:tcPr>
          <w:p w14:paraId="1F3D4B3C"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7 607</w:t>
            </w:r>
          </w:p>
        </w:tc>
      </w:tr>
      <w:tr w:rsidR="00B73BB1" w:rsidRPr="0013104E" w14:paraId="0DFB51AC" w14:textId="77777777" w:rsidTr="00D32644">
        <w:tc>
          <w:tcPr>
            <w:tcW w:w="2835" w:type="dxa"/>
            <w:shd w:val="clear" w:color="auto" w:fill="auto"/>
            <w:noWrap/>
            <w:hideMark/>
          </w:tcPr>
          <w:p w14:paraId="6B386B80" w14:textId="77777777" w:rsidR="00B73BB1" w:rsidRPr="0013104E" w:rsidRDefault="00B73BB1" w:rsidP="00D32644">
            <w:pPr>
              <w:suppressAutoHyphens w:val="0"/>
              <w:spacing w:before="40" w:after="40" w:line="220" w:lineRule="exact"/>
              <w:rPr>
                <w:color w:val="000000" w:themeColor="text1"/>
                <w:sz w:val="18"/>
                <w:lang w:val="fr-FR"/>
              </w:rPr>
            </w:pPr>
            <w:r>
              <w:rPr>
                <w:color w:val="000000" w:themeColor="text1"/>
                <w:sz w:val="18"/>
                <w:lang w:val="fr-FR"/>
              </w:rPr>
              <w:t>Saxe</w:t>
            </w:r>
          </w:p>
        </w:tc>
        <w:tc>
          <w:tcPr>
            <w:tcW w:w="907" w:type="dxa"/>
            <w:shd w:val="clear" w:color="auto" w:fill="auto"/>
            <w:noWrap/>
            <w:vAlign w:val="bottom"/>
            <w:hideMark/>
          </w:tcPr>
          <w:p w14:paraId="6E80EC35"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34 903</w:t>
            </w:r>
          </w:p>
        </w:tc>
        <w:tc>
          <w:tcPr>
            <w:tcW w:w="907" w:type="dxa"/>
            <w:shd w:val="clear" w:color="auto" w:fill="auto"/>
            <w:noWrap/>
            <w:vAlign w:val="bottom"/>
            <w:hideMark/>
          </w:tcPr>
          <w:p w14:paraId="62F29DDF"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35 808</w:t>
            </w:r>
          </w:p>
        </w:tc>
        <w:tc>
          <w:tcPr>
            <w:tcW w:w="907" w:type="dxa"/>
            <w:shd w:val="clear" w:color="auto" w:fill="auto"/>
            <w:noWrap/>
            <w:vAlign w:val="bottom"/>
            <w:hideMark/>
          </w:tcPr>
          <w:p w14:paraId="109F4E27"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36 615</w:t>
            </w:r>
          </w:p>
        </w:tc>
        <w:tc>
          <w:tcPr>
            <w:tcW w:w="907" w:type="dxa"/>
            <w:shd w:val="clear" w:color="auto" w:fill="auto"/>
            <w:noWrap/>
            <w:vAlign w:val="bottom"/>
            <w:hideMark/>
          </w:tcPr>
          <w:p w14:paraId="4A85F559"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36 606</w:t>
            </w:r>
          </w:p>
        </w:tc>
        <w:tc>
          <w:tcPr>
            <w:tcW w:w="907" w:type="dxa"/>
            <w:shd w:val="clear" w:color="auto" w:fill="auto"/>
            <w:noWrap/>
            <w:vAlign w:val="bottom"/>
            <w:hideMark/>
          </w:tcPr>
          <w:p w14:paraId="1022469B"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36 692</w:t>
            </w:r>
          </w:p>
        </w:tc>
      </w:tr>
      <w:tr w:rsidR="00B73BB1" w:rsidRPr="0013104E" w14:paraId="1E5F3A04" w14:textId="77777777" w:rsidTr="00D32644">
        <w:tc>
          <w:tcPr>
            <w:tcW w:w="2835" w:type="dxa"/>
            <w:shd w:val="clear" w:color="auto" w:fill="auto"/>
            <w:noWrap/>
            <w:hideMark/>
          </w:tcPr>
          <w:p w14:paraId="7D78F126" w14:textId="77777777" w:rsidR="00B73BB1" w:rsidRPr="0013104E" w:rsidRDefault="00B73BB1" w:rsidP="00D32644">
            <w:pPr>
              <w:suppressAutoHyphens w:val="0"/>
              <w:spacing w:before="40" w:after="40" w:line="220" w:lineRule="exact"/>
              <w:rPr>
                <w:color w:val="000000" w:themeColor="text1"/>
                <w:sz w:val="18"/>
                <w:lang w:val="fr-FR"/>
              </w:rPr>
            </w:pPr>
            <w:r>
              <w:rPr>
                <w:color w:val="000000" w:themeColor="text1"/>
                <w:sz w:val="18"/>
                <w:lang w:val="fr-FR"/>
              </w:rPr>
              <w:t>Saxe-Anhalt</w:t>
            </w:r>
          </w:p>
        </w:tc>
        <w:tc>
          <w:tcPr>
            <w:tcW w:w="907" w:type="dxa"/>
            <w:shd w:val="clear" w:color="auto" w:fill="auto"/>
            <w:noWrap/>
            <w:vAlign w:val="bottom"/>
            <w:hideMark/>
          </w:tcPr>
          <w:p w14:paraId="23C82B74"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17 945</w:t>
            </w:r>
          </w:p>
        </w:tc>
        <w:tc>
          <w:tcPr>
            <w:tcW w:w="907" w:type="dxa"/>
            <w:shd w:val="clear" w:color="auto" w:fill="auto"/>
            <w:noWrap/>
            <w:vAlign w:val="bottom"/>
            <w:hideMark/>
          </w:tcPr>
          <w:p w14:paraId="5137C34D"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17 986</w:t>
            </w:r>
          </w:p>
        </w:tc>
        <w:tc>
          <w:tcPr>
            <w:tcW w:w="907" w:type="dxa"/>
            <w:shd w:val="clear" w:color="auto" w:fill="auto"/>
            <w:noWrap/>
            <w:vAlign w:val="bottom"/>
            <w:hideMark/>
          </w:tcPr>
          <w:p w14:paraId="634C49B8"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18 377</w:t>
            </w:r>
          </w:p>
        </w:tc>
        <w:tc>
          <w:tcPr>
            <w:tcW w:w="907" w:type="dxa"/>
            <w:shd w:val="clear" w:color="auto" w:fill="auto"/>
            <w:noWrap/>
            <w:vAlign w:val="bottom"/>
            <w:hideMark/>
          </w:tcPr>
          <w:p w14:paraId="00B51581"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18 300</w:t>
            </w:r>
          </w:p>
        </w:tc>
        <w:tc>
          <w:tcPr>
            <w:tcW w:w="907" w:type="dxa"/>
            <w:shd w:val="clear" w:color="auto" w:fill="auto"/>
            <w:noWrap/>
            <w:vAlign w:val="bottom"/>
            <w:hideMark/>
          </w:tcPr>
          <w:p w14:paraId="3E069A6E"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18 246</w:t>
            </w:r>
          </w:p>
        </w:tc>
      </w:tr>
      <w:tr w:rsidR="00B73BB1" w:rsidRPr="0013104E" w14:paraId="168BE202" w14:textId="77777777" w:rsidTr="00D32644">
        <w:tc>
          <w:tcPr>
            <w:tcW w:w="2835" w:type="dxa"/>
            <w:shd w:val="clear" w:color="auto" w:fill="auto"/>
            <w:noWrap/>
            <w:hideMark/>
          </w:tcPr>
          <w:p w14:paraId="46417868" w14:textId="77777777" w:rsidR="00B73BB1" w:rsidRPr="0013104E" w:rsidRDefault="00B73BB1" w:rsidP="00D32644">
            <w:pPr>
              <w:suppressAutoHyphens w:val="0"/>
              <w:spacing w:before="40" w:after="40" w:line="220" w:lineRule="exact"/>
              <w:rPr>
                <w:color w:val="000000" w:themeColor="text1"/>
                <w:sz w:val="18"/>
              </w:rPr>
            </w:pPr>
            <w:r>
              <w:rPr>
                <w:color w:val="000000" w:themeColor="text1"/>
                <w:sz w:val="18"/>
              </w:rPr>
              <w:t>Schleswig-Holstein</w:t>
            </w:r>
          </w:p>
        </w:tc>
        <w:tc>
          <w:tcPr>
            <w:tcW w:w="907" w:type="dxa"/>
            <w:shd w:val="clear" w:color="auto" w:fill="auto"/>
            <w:noWrap/>
            <w:vAlign w:val="bottom"/>
            <w:hideMark/>
          </w:tcPr>
          <w:p w14:paraId="58B4F629"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24 397</w:t>
            </w:r>
          </w:p>
        </w:tc>
        <w:tc>
          <w:tcPr>
            <w:tcW w:w="907" w:type="dxa"/>
            <w:shd w:val="clear" w:color="auto" w:fill="auto"/>
            <w:noWrap/>
            <w:vAlign w:val="bottom"/>
            <w:hideMark/>
          </w:tcPr>
          <w:p w14:paraId="31546E91"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24 822</w:t>
            </w:r>
          </w:p>
        </w:tc>
        <w:tc>
          <w:tcPr>
            <w:tcW w:w="907" w:type="dxa"/>
            <w:shd w:val="clear" w:color="auto" w:fill="auto"/>
            <w:noWrap/>
            <w:vAlign w:val="bottom"/>
            <w:hideMark/>
          </w:tcPr>
          <w:p w14:paraId="0F228B31"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24 927</w:t>
            </w:r>
          </w:p>
        </w:tc>
        <w:tc>
          <w:tcPr>
            <w:tcW w:w="907" w:type="dxa"/>
            <w:shd w:val="clear" w:color="auto" w:fill="auto"/>
            <w:noWrap/>
            <w:vAlign w:val="bottom"/>
            <w:hideMark/>
          </w:tcPr>
          <w:p w14:paraId="3B429A76"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25 074</w:t>
            </w:r>
          </w:p>
        </w:tc>
        <w:tc>
          <w:tcPr>
            <w:tcW w:w="907" w:type="dxa"/>
            <w:shd w:val="clear" w:color="auto" w:fill="auto"/>
            <w:noWrap/>
            <w:vAlign w:val="bottom"/>
            <w:hideMark/>
          </w:tcPr>
          <w:p w14:paraId="052C7B89"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24 684</w:t>
            </w:r>
          </w:p>
        </w:tc>
      </w:tr>
      <w:tr w:rsidR="00B73BB1" w:rsidRPr="0013104E" w14:paraId="5D102870" w14:textId="77777777" w:rsidTr="00D32644">
        <w:tc>
          <w:tcPr>
            <w:tcW w:w="2835" w:type="dxa"/>
            <w:tcBorders>
              <w:bottom w:val="single" w:sz="4" w:space="0" w:color="auto"/>
            </w:tcBorders>
            <w:shd w:val="clear" w:color="auto" w:fill="auto"/>
            <w:noWrap/>
            <w:hideMark/>
          </w:tcPr>
          <w:p w14:paraId="0F6A12CA" w14:textId="77777777" w:rsidR="00B73BB1" w:rsidRPr="0013104E" w:rsidRDefault="00B73BB1" w:rsidP="00D32644">
            <w:pPr>
              <w:suppressAutoHyphens w:val="0"/>
              <w:spacing w:before="40" w:after="40" w:line="220" w:lineRule="exact"/>
              <w:rPr>
                <w:color w:val="000000" w:themeColor="text1"/>
                <w:sz w:val="18"/>
                <w:lang w:val="fr-FR"/>
              </w:rPr>
            </w:pPr>
            <w:r>
              <w:rPr>
                <w:color w:val="000000" w:themeColor="text1"/>
                <w:sz w:val="18"/>
                <w:lang w:val="fr-FR"/>
              </w:rPr>
              <w:t>Thuringe</w:t>
            </w:r>
          </w:p>
        </w:tc>
        <w:tc>
          <w:tcPr>
            <w:tcW w:w="907" w:type="dxa"/>
            <w:tcBorders>
              <w:bottom w:val="single" w:sz="4" w:space="0" w:color="auto"/>
            </w:tcBorders>
            <w:shd w:val="clear" w:color="auto" w:fill="auto"/>
            <w:noWrap/>
            <w:vAlign w:val="bottom"/>
            <w:hideMark/>
          </w:tcPr>
          <w:p w14:paraId="735F7B5D"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17 821</w:t>
            </w:r>
          </w:p>
        </w:tc>
        <w:tc>
          <w:tcPr>
            <w:tcW w:w="907" w:type="dxa"/>
            <w:tcBorders>
              <w:bottom w:val="single" w:sz="4" w:space="0" w:color="auto"/>
            </w:tcBorders>
            <w:shd w:val="clear" w:color="auto" w:fill="auto"/>
            <w:noWrap/>
            <w:vAlign w:val="bottom"/>
            <w:hideMark/>
          </w:tcPr>
          <w:p w14:paraId="310C9087"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17 998</w:t>
            </w:r>
          </w:p>
        </w:tc>
        <w:tc>
          <w:tcPr>
            <w:tcW w:w="907" w:type="dxa"/>
            <w:tcBorders>
              <w:bottom w:val="single" w:sz="4" w:space="0" w:color="auto"/>
            </w:tcBorders>
            <w:shd w:val="clear" w:color="auto" w:fill="auto"/>
            <w:noWrap/>
            <w:vAlign w:val="bottom"/>
            <w:hideMark/>
          </w:tcPr>
          <w:p w14:paraId="4A115AB1"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18 446</w:t>
            </w:r>
          </w:p>
        </w:tc>
        <w:tc>
          <w:tcPr>
            <w:tcW w:w="907" w:type="dxa"/>
            <w:tcBorders>
              <w:bottom w:val="single" w:sz="4" w:space="0" w:color="auto"/>
            </w:tcBorders>
            <w:shd w:val="clear" w:color="auto" w:fill="auto"/>
            <w:noWrap/>
            <w:vAlign w:val="bottom"/>
            <w:hideMark/>
          </w:tcPr>
          <w:p w14:paraId="16D1155D"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18 494</w:t>
            </w:r>
          </w:p>
        </w:tc>
        <w:tc>
          <w:tcPr>
            <w:tcW w:w="907" w:type="dxa"/>
            <w:tcBorders>
              <w:bottom w:val="single" w:sz="4" w:space="0" w:color="auto"/>
            </w:tcBorders>
            <w:shd w:val="clear" w:color="auto" w:fill="auto"/>
            <w:noWrap/>
            <w:vAlign w:val="bottom"/>
            <w:hideMark/>
          </w:tcPr>
          <w:p w14:paraId="6E2D5B30" w14:textId="77777777" w:rsidR="00B73BB1" w:rsidRPr="0013104E" w:rsidRDefault="00B73BB1" w:rsidP="00D32644">
            <w:pPr>
              <w:suppressAutoHyphens w:val="0"/>
              <w:spacing w:before="40" w:after="40" w:line="220" w:lineRule="exact"/>
              <w:jc w:val="right"/>
              <w:rPr>
                <w:color w:val="000000" w:themeColor="text1"/>
                <w:sz w:val="18"/>
              </w:rPr>
            </w:pPr>
            <w:r>
              <w:rPr>
                <w:color w:val="000000" w:themeColor="text1"/>
                <w:sz w:val="18"/>
              </w:rPr>
              <w:t>18 430</w:t>
            </w:r>
          </w:p>
        </w:tc>
      </w:tr>
      <w:tr w:rsidR="00B73BB1" w:rsidRPr="0013104E" w14:paraId="6170E8B2" w14:textId="77777777" w:rsidTr="00D32644">
        <w:tc>
          <w:tcPr>
            <w:tcW w:w="2835" w:type="dxa"/>
            <w:tcBorders>
              <w:top w:val="single" w:sz="4" w:space="0" w:color="auto"/>
            </w:tcBorders>
            <w:shd w:val="clear" w:color="auto" w:fill="auto"/>
            <w:noWrap/>
            <w:hideMark/>
          </w:tcPr>
          <w:p w14:paraId="4FEC2F06" w14:textId="77777777" w:rsidR="00B73BB1" w:rsidRPr="0013104E" w:rsidRDefault="00B73BB1" w:rsidP="00D32644">
            <w:pPr>
              <w:suppressAutoHyphens w:val="0"/>
              <w:spacing w:before="80" w:after="80" w:line="220" w:lineRule="exact"/>
              <w:ind w:left="283"/>
              <w:rPr>
                <w:b/>
                <w:color w:val="000000" w:themeColor="text1"/>
                <w:sz w:val="18"/>
                <w:lang w:val="fr-FR"/>
              </w:rPr>
            </w:pPr>
            <w:r>
              <w:rPr>
                <w:b/>
                <w:color w:val="000000" w:themeColor="text1"/>
                <w:sz w:val="18"/>
                <w:lang w:val="fr-FR"/>
              </w:rPr>
              <w:t>Allemagne</w:t>
            </w:r>
          </w:p>
        </w:tc>
        <w:tc>
          <w:tcPr>
            <w:tcW w:w="907" w:type="dxa"/>
            <w:tcBorders>
              <w:top w:val="single" w:sz="4" w:space="0" w:color="auto"/>
            </w:tcBorders>
            <w:shd w:val="clear" w:color="auto" w:fill="auto"/>
            <w:noWrap/>
            <w:vAlign w:val="bottom"/>
            <w:hideMark/>
          </w:tcPr>
          <w:p w14:paraId="32D4C6F5" w14:textId="77777777" w:rsidR="00B73BB1" w:rsidRPr="0013104E" w:rsidRDefault="00B73BB1" w:rsidP="00D32644">
            <w:pPr>
              <w:suppressAutoHyphens w:val="0"/>
              <w:spacing w:before="80" w:after="80" w:line="220" w:lineRule="exact"/>
              <w:jc w:val="right"/>
              <w:rPr>
                <w:b/>
                <w:color w:val="000000" w:themeColor="text1"/>
                <w:sz w:val="18"/>
              </w:rPr>
            </w:pPr>
            <w:r>
              <w:rPr>
                <w:b/>
                <w:color w:val="000000" w:themeColor="text1"/>
                <w:sz w:val="18"/>
              </w:rPr>
              <w:t>703 745</w:t>
            </w:r>
          </w:p>
        </w:tc>
        <w:tc>
          <w:tcPr>
            <w:tcW w:w="907" w:type="dxa"/>
            <w:tcBorders>
              <w:top w:val="single" w:sz="4" w:space="0" w:color="auto"/>
            </w:tcBorders>
            <w:shd w:val="clear" w:color="auto" w:fill="auto"/>
            <w:noWrap/>
            <w:vAlign w:val="bottom"/>
            <w:hideMark/>
          </w:tcPr>
          <w:p w14:paraId="27E16D50" w14:textId="77777777" w:rsidR="00B73BB1" w:rsidRPr="0013104E" w:rsidRDefault="00B73BB1" w:rsidP="00D32644">
            <w:pPr>
              <w:suppressAutoHyphens w:val="0"/>
              <w:spacing w:before="80" w:after="80" w:line="220" w:lineRule="exact"/>
              <w:jc w:val="right"/>
              <w:rPr>
                <w:b/>
                <w:color w:val="000000" w:themeColor="text1"/>
                <w:sz w:val="18"/>
              </w:rPr>
            </w:pPr>
            <w:r>
              <w:rPr>
                <w:b/>
                <w:color w:val="000000" w:themeColor="text1"/>
                <w:sz w:val="18"/>
              </w:rPr>
              <w:t>721 128</w:t>
            </w:r>
          </w:p>
        </w:tc>
        <w:tc>
          <w:tcPr>
            <w:tcW w:w="907" w:type="dxa"/>
            <w:tcBorders>
              <w:top w:val="single" w:sz="4" w:space="0" w:color="auto"/>
            </w:tcBorders>
            <w:shd w:val="clear" w:color="auto" w:fill="auto"/>
            <w:noWrap/>
            <w:vAlign w:val="bottom"/>
            <w:hideMark/>
          </w:tcPr>
          <w:p w14:paraId="0E2B5468" w14:textId="77777777" w:rsidR="00B73BB1" w:rsidRPr="0013104E" w:rsidRDefault="00B73BB1" w:rsidP="00D32644">
            <w:pPr>
              <w:suppressAutoHyphens w:val="0"/>
              <w:spacing w:before="80" w:after="80" w:line="220" w:lineRule="exact"/>
              <w:jc w:val="right"/>
              <w:rPr>
                <w:b/>
                <w:color w:val="000000" w:themeColor="text1"/>
                <w:sz w:val="18"/>
              </w:rPr>
            </w:pPr>
            <w:r>
              <w:rPr>
                <w:b/>
                <w:color w:val="000000" w:themeColor="text1"/>
                <w:sz w:val="18"/>
              </w:rPr>
              <w:t>725 168</w:t>
            </w:r>
          </w:p>
        </w:tc>
        <w:tc>
          <w:tcPr>
            <w:tcW w:w="907" w:type="dxa"/>
            <w:tcBorders>
              <w:top w:val="single" w:sz="4" w:space="0" w:color="auto"/>
            </w:tcBorders>
            <w:shd w:val="clear" w:color="auto" w:fill="auto"/>
            <w:noWrap/>
            <w:vAlign w:val="bottom"/>
            <w:hideMark/>
          </w:tcPr>
          <w:p w14:paraId="2F51D20E" w14:textId="77777777" w:rsidR="00B73BB1" w:rsidRPr="0013104E" w:rsidRDefault="00B73BB1" w:rsidP="00D32644">
            <w:pPr>
              <w:suppressAutoHyphens w:val="0"/>
              <w:spacing w:before="80" w:after="80" w:line="220" w:lineRule="exact"/>
              <w:jc w:val="right"/>
              <w:rPr>
                <w:b/>
                <w:color w:val="000000" w:themeColor="text1"/>
                <w:sz w:val="18"/>
              </w:rPr>
            </w:pPr>
            <w:r>
              <w:rPr>
                <w:b/>
                <w:color w:val="000000" w:themeColor="text1"/>
                <w:sz w:val="18"/>
              </w:rPr>
              <w:t>728 179</w:t>
            </w:r>
          </w:p>
        </w:tc>
        <w:tc>
          <w:tcPr>
            <w:tcW w:w="907" w:type="dxa"/>
            <w:tcBorders>
              <w:top w:val="single" w:sz="4" w:space="0" w:color="auto"/>
            </w:tcBorders>
            <w:shd w:val="clear" w:color="auto" w:fill="auto"/>
            <w:noWrap/>
            <w:vAlign w:val="bottom"/>
            <w:hideMark/>
          </w:tcPr>
          <w:p w14:paraId="70F4265E" w14:textId="77777777" w:rsidR="00B73BB1" w:rsidRPr="0013104E" w:rsidRDefault="00B73BB1" w:rsidP="00D32644">
            <w:pPr>
              <w:suppressAutoHyphens w:val="0"/>
              <w:spacing w:before="80" w:after="80" w:line="220" w:lineRule="exact"/>
              <w:jc w:val="right"/>
              <w:rPr>
                <w:b/>
                <w:color w:val="000000" w:themeColor="text1"/>
                <w:sz w:val="18"/>
              </w:rPr>
            </w:pPr>
            <w:r>
              <w:rPr>
                <w:b/>
                <w:color w:val="000000" w:themeColor="text1"/>
                <w:sz w:val="18"/>
              </w:rPr>
              <w:t>733 317</w:t>
            </w:r>
          </w:p>
        </w:tc>
      </w:tr>
    </w:tbl>
    <w:p w14:paraId="439BDAF1" w14:textId="27FACDC5" w:rsidR="00B73BB1" w:rsidRPr="00D32644" w:rsidRDefault="00B73BB1" w:rsidP="00D32644">
      <w:pPr>
        <w:spacing w:before="120" w:line="220" w:lineRule="exact"/>
        <w:ind w:left="1134" w:right="1134" w:firstLine="170"/>
        <w:rPr>
          <w:color w:val="000000" w:themeColor="text1"/>
          <w:sz w:val="18"/>
          <w:lang w:val="fr-FR"/>
        </w:rPr>
      </w:pPr>
      <w:r w:rsidRPr="00D32644">
        <w:rPr>
          <w:i/>
          <w:iCs/>
          <w:color w:val="000000" w:themeColor="text1"/>
          <w:sz w:val="18"/>
          <w:lang w:val="fr-FR"/>
        </w:rPr>
        <w:t>Source</w:t>
      </w:r>
      <w:r w:rsidR="003E00EB" w:rsidRPr="00D32644">
        <w:rPr>
          <w:i/>
          <w:iCs/>
          <w:color w:val="000000" w:themeColor="text1"/>
          <w:sz w:val="18"/>
          <w:lang w:val="fr-FR"/>
        </w:rPr>
        <w:t> </w:t>
      </w:r>
      <w:r w:rsidRPr="00D32644">
        <w:rPr>
          <w:i/>
          <w:iCs/>
          <w:color w:val="000000" w:themeColor="text1"/>
          <w:sz w:val="18"/>
          <w:lang w:val="fr-FR"/>
        </w:rPr>
        <w:t>:</w:t>
      </w:r>
      <w:r w:rsidRPr="00D32644">
        <w:rPr>
          <w:color w:val="000000" w:themeColor="text1"/>
          <w:sz w:val="18"/>
          <w:lang w:val="fr-FR"/>
        </w:rPr>
        <w:t xml:space="preserve"> Conférence permanente des </w:t>
      </w:r>
      <w:r w:rsidR="00D32644" w:rsidRPr="00D32644">
        <w:rPr>
          <w:color w:val="000000" w:themeColor="text1"/>
          <w:sz w:val="18"/>
          <w:lang w:val="fr-FR"/>
        </w:rPr>
        <w:t>M</w:t>
      </w:r>
      <w:r w:rsidRPr="00D32644">
        <w:rPr>
          <w:color w:val="000000" w:themeColor="text1"/>
          <w:sz w:val="18"/>
          <w:lang w:val="fr-FR"/>
        </w:rPr>
        <w:t>inistres de l’éducation et de la culture des Länder.</w:t>
      </w:r>
    </w:p>
    <w:p w14:paraId="0B869703" w14:textId="2CA54A33" w:rsidR="00B73BB1" w:rsidRPr="0013104E" w:rsidRDefault="00B73BB1" w:rsidP="00C020E7">
      <w:pPr>
        <w:pStyle w:val="Titre1"/>
        <w:spacing w:before="240" w:after="120"/>
        <w:ind w:right="1134"/>
        <w:rPr>
          <w:b/>
          <w:bCs/>
          <w:color w:val="000000" w:themeColor="text1"/>
          <w:lang w:val="fr-FR"/>
        </w:rPr>
      </w:pPr>
      <w:r>
        <w:rPr>
          <w:color w:val="000000" w:themeColor="text1"/>
          <w:lang w:val="fr-FR"/>
        </w:rPr>
        <w:t>Tableau 19</w:t>
      </w:r>
      <w:r w:rsidR="00C020E7">
        <w:rPr>
          <w:color w:val="000000" w:themeColor="text1"/>
          <w:lang w:val="fr-FR"/>
        </w:rPr>
        <w:br/>
      </w:r>
      <w:r>
        <w:rPr>
          <w:b/>
          <w:bCs/>
          <w:color w:val="000000" w:themeColor="text1"/>
          <w:lang w:val="fr-FR"/>
        </w:rPr>
        <w:t xml:space="preserve">Ratio enseignants*/élèves en 2010/11 et 2019/20 par Land et niveau scolaire </w:t>
      </w:r>
      <w:r w:rsidR="00C020E7">
        <w:rPr>
          <w:b/>
          <w:bCs/>
          <w:color w:val="000000" w:themeColor="text1"/>
          <w:lang w:val="fr-FR"/>
        </w:rPr>
        <w:br/>
      </w:r>
      <w:r>
        <w:rPr>
          <w:b/>
          <w:bCs/>
          <w:color w:val="000000" w:themeColor="text1"/>
          <w:lang w:val="fr-FR"/>
        </w:rPr>
        <w:t>(ratio «</w:t>
      </w:r>
      <w:r w:rsidR="003E00EB">
        <w:rPr>
          <w:b/>
          <w:bCs/>
          <w:color w:val="000000" w:themeColor="text1"/>
          <w:lang w:val="fr-FR"/>
        </w:rPr>
        <w:t> </w:t>
      </w:r>
      <w:r>
        <w:rPr>
          <w:b/>
          <w:bCs/>
          <w:color w:val="000000" w:themeColor="text1"/>
          <w:lang w:val="fr-FR"/>
        </w:rPr>
        <w:t>élèves par enseignant</w:t>
      </w:r>
      <w:r w:rsidR="003E00EB">
        <w:rPr>
          <w:b/>
          <w:bCs/>
          <w:color w:val="000000" w:themeColor="text1"/>
          <w:lang w:val="fr-FR"/>
        </w:rPr>
        <w:t> </w:t>
      </w:r>
      <w:r>
        <w:rPr>
          <w:b/>
          <w:bCs/>
          <w:color w:val="000000" w:themeColor="text1"/>
          <w:lang w:val="fr-FR"/>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88"/>
        <w:gridCol w:w="887"/>
        <w:gridCol w:w="859"/>
        <w:gridCol w:w="859"/>
        <w:gridCol w:w="859"/>
        <w:gridCol w:w="859"/>
        <w:gridCol w:w="859"/>
      </w:tblGrid>
      <w:tr w:rsidR="00B73BB1" w:rsidRPr="0013104E" w14:paraId="6F3E40E6" w14:textId="77777777" w:rsidTr="00420771">
        <w:trPr>
          <w:tblHeader/>
        </w:trPr>
        <w:tc>
          <w:tcPr>
            <w:tcW w:w="2188" w:type="dxa"/>
            <w:vMerge w:val="restart"/>
            <w:tcBorders>
              <w:top w:val="single" w:sz="4" w:space="0" w:color="auto"/>
              <w:bottom w:val="single" w:sz="12" w:space="0" w:color="auto"/>
            </w:tcBorders>
            <w:shd w:val="clear" w:color="auto" w:fill="auto"/>
            <w:noWrap/>
            <w:vAlign w:val="bottom"/>
            <w:hideMark/>
          </w:tcPr>
          <w:p w14:paraId="455C0DC7" w14:textId="77777777" w:rsidR="00B73BB1" w:rsidRPr="0013104E" w:rsidRDefault="00B73BB1" w:rsidP="00C020E7">
            <w:pPr>
              <w:suppressAutoHyphens w:val="0"/>
              <w:spacing w:before="80" w:after="80" w:line="200" w:lineRule="exact"/>
              <w:rPr>
                <w:bCs/>
                <w:i/>
                <w:color w:val="000000" w:themeColor="text1"/>
                <w:sz w:val="16"/>
                <w:lang w:val="fr-FR"/>
              </w:rPr>
            </w:pPr>
            <w:r>
              <w:rPr>
                <w:bCs/>
                <w:i/>
                <w:color w:val="000000" w:themeColor="text1"/>
                <w:sz w:val="16"/>
                <w:lang w:val="fr-FR"/>
              </w:rPr>
              <w:t>Länder</w:t>
            </w:r>
          </w:p>
        </w:tc>
        <w:tc>
          <w:tcPr>
            <w:tcW w:w="5182" w:type="dxa"/>
            <w:gridSpan w:val="6"/>
            <w:tcBorders>
              <w:top w:val="single" w:sz="4" w:space="0" w:color="auto"/>
              <w:bottom w:val="single" w:sz="4" w:space="0" w:color="auto"/>
            </w:tcBorders>
            <w:shd w:val="clear" w:color="auto" w:fill="auto"/>
            <w:noWrap/>
            <w:vAlign w:val="bottom"/>
            <w:hideMark/>
          </w:tcPr>
          <w:p w14:paraId="77897444" w14:textId="77777777" w:rsidR="00B73BB1" w:rsidRPr="0013104E" w:rsidRDefault="00B73BB1" w:rsidP="00C020E7">
            <w:pPr>
              <w:suppressAutoHyphens w:val="0"/>
              <w:spacing w:before="80" w:after="80" w:line="200" w:lineRule="exact"/>
              <w:jc w:val="center"/>
              <w:rPr>
                <w:bCs/>
                <w:i/>
                <w:color w:val="000000" w:themeColor="text1"/>
                <w:sz w:val="16"/>
                <w:lang w:val="fr-FR"/>
              </w:rPr>
            </w:pPr>
            <w:r>
              <w:rPr>
                <w:bCs/>
                <w:i/>
                <w:color w:val="000000" w:themeColor="text1"/>
                <w:sz w:val="16"/>
                <w:lang w:val="fr-FR"/>
              </w:rPr>
              <w:t>Niveau scolaire</w:t>
            </w:r>
          </w:p>
        </w:tc>
      </w:tr>
      <w:tr w:rsidR="00B73BB1" w:rsidRPr="0013104E" w14:paraId="3EBF77F8" w14:textId="77777777" w:rsidTr="00420771">
        <w:trPr>
          <w:tblHeader/>
        </w:trPr>
        <w:tc>
          <w:tcPr>
            <w:tcW w:w="2188" w:type="dxa"/>
            <w:vMerge/>
            <w:tcBorders>
              <w:top w:val="single" w:sz="12" w:space="0" w:color="auto"/>
            </w:tcBorders>
            <w:shd w:val="clear" w:color="auto" w:fill="auto"/>
            <w:vAlign w:val="bottom"/>
            <w:hideMark/>
          </w:tcPr>
          <w:p w14:paraId="424C9C7C" w14:textId="77777777" w:rsidR="00B73BB1" w:rsidRPr="0013104E" w:rsidRDefault="00B73BB1" w:rsidP="00C020E7">
            <w:pPr>
              <w:suppressAutoHyphens w:val="0"/>
              <w:spacing w:before="40" w:after="40" w:line="220" w:lineRule="exact"/>
              <w:rPr>
                <w:b/>
                <w:bCs/>
                <w:color w:val="000000" w:themeColor="text1"/>
                <w:sz w:val="18"/>
                <w:lang w:val="fr-FR"/>
              </w:rPr>
            </w:pPr>
          </w:p>
        </w:tc>
        <w:tc>
          <w:tcPr>
            <w:tcW w:w="1746" w:type="dxa"/>
            <w:gridSpan w:val="2"/>
            <w:tcBorders>
              <w:top w:val="single" w:sz="4" w:space="0" w:color="auto"/>
              <w:bottom w:val="single" w:sz="4" w:space="0" w:color="auto"/>
              <w:right w:val="single" w:sz="12" w:space="0" w:color="FFFFFF" w:themeColor="background1"/>
            </w:tcBorders>
            <w:shd w:val="clear" w:color="auto" w:fill="auto"/>
            <w:noWrap/>
            <w:vAlign w:val="bottom"/>
            <w:hideMark/>
          </w:tcPr>
          <w:p w14:paraId="101C0E4D" w14:textId="77777777" w:rsidR="00B73BB1" w:rsidRPr="0013104E" w:rsidRDefault="00B73BB1" w:rsidP="00C020E7">
            <w:pPr>
              <w:suppressAutoHyphens w:val="0"/>
              <w:spacing w:before="80" w:after="80" w:line="200" w:lineRule="exact"/>
              <w:jc w:val="center"/>
              <w:rPr>
                <w:bCs/>
                <w:i/>
                <w:color w:val="000000" w:themeColor="text1"/>
                <w:sz w:val="16"/>
                <w:lang w:val="fr-FR"/>
              </w:rPr>
            </w:pPr>
            <w:r>
              <w:rPr>
                <w:bCs/>
                <w:i/>
                <w:color w:val="000000" w:themeColor="text1"/>
                <w:sz w:val="16"/>
                <w:lang w:val="fr-FR"/>
              </w:rPr>
              <w:t>Enseignement primaire</w:t>
            </w:r>
          </w:p>
        </w:tc>
        <w:tc>
          <w:tcPr>
            <w:tcW w:w="1718"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noWrap/>
            <w:vAlign w:val="bottom"/>
            <w:hideMark/>
          </w:tcPr>
          <w:p w14:paraId="1F5D5DDE" w14:textId="77777777" w:rsidR="00B73BB1" w:rsidRPr="0013104E" w:rsidRDefault="00B73BB1" w:rsidP="00C020E7">
            <w:pPr>
              <w:suppressAutoHyphens w:val="0"/>
              <w:spacing w:before="80" w:after="80" w:line="200" w:lineRule="exact"/>
              <w:jc w:val="center"/>
              <w:rPr>
                <w:bCs/>
                <w:i/>
                <w:color w:val="000000" w:themeColor="text1"/>
                <w:sz w:val="16"/>
                <w:lang w:val="fr-FR"/>
              </w:rPr>
            </w:pPr>
            <w:r>
              <w:rPr>
                <w:bCs/>
                <w:i/>
                <w:color w:val="000000" w:themeColor="text1"/>
                <w:sz w:val="16"/>
                <w:lang w:val="fr-FR"/>
              </w:rPr>
              <w:t>Enseignement secondaire inférieur</w:t>
            </w:r>
          </w:p>
        </w:tc>
        <w:tc>
          <w:tcPr>
            <w:tcW w:w="1718" w:type="dxa"/>
            <w:gridSpan w:val="2"/>
            <w:tcBorders>
              <w:top w:val="single" w:sz="4" w:space="0" w:color="auto"/>
              <w:left w:val="single" w:sz="12" w:space="0" w:color="FFFFFF" w:themeColor="background1"/>
              <w:bottom w:val="single" w:sz="4" w:space="0" w:color="auto"/>
            </w:tcBorders>
            <w:shd w:val="clear" w:color="auto" w:fill="auto"/>
            <w:noWrap/>
            <w:vAlign w:val="bottom"/>
            <w:hideMark/>
          </w:tcPr>
          <w:p w14:paraId="5BE6C279" w14:textId="77777777" w:rsidR="00B73BB1" w:rsidRPr="0013104E" w:rsidRDefault="00B73BB1" w:rsidP="00C020E7">
            <w:pPr>
              <w:suppressAutoHyphens w:val="0"/>
              <w:spacing w:before="80" w:after="80" w:line="200" w:lineRule="exact"/>
              <w:jc w:val="center"/>
              <w:rPr>
                <w:bCs/>
                <w:i/>
                <w:color w:val="000000" w:themeColor="text1"/>
                <w:sz w:val="16"/>
                <w:lang w:val="fr-FR"/>
              </w:rPr>
            </w:pPr>
            <w:r>
              <w:rPr>
                <w:bCs/>
                <w:i/>
                <w:color w:val="000000" w:themeColor="text1"/>
                <w:sz w:val="16"/>
                <w:lang w:val="fr-FR"/>
              </w:rPr>
              <w:t>Enseignement secondaire supérieur</w:t>
            </w:r>
          </w:p>
        </w:tc>
      </w:tr>
      <w:tr w:rsidR="00B73BB1" w:rsidRPr="0013104E" w14:paraId="5A4A01DB" w14:textId="77777777" w:rsidTr="00420771">
        <w:trPr>
          <w:tblHeader/>
        </w:trPr>
        <w:tc>
          <w:tcPr>
            <w:tcW w:w="2188" w:type="dxa"/>
            <w:vMerge/>
            <w:tcBorders>
              <w:bottom w:val="single" w:sz="12" w:space="0" w:color="auto"/>
            </w:tcBorders>
            <w:shd w:val="clear" w:color="auto" w:fill="auto"/>
            <w:vAlign w:val="bottom"/>
            <w:hideMark/>
          </w:tcPr>
          <w:p w14:paraId="526A4108" w14:textId="77777777" w:rsidR="00B73BB1" w:rsidRPr="0013104E" w:rsidRDefault="00B73BB1" w:rsidP="00C020E7">
            <w:pPr>
              <w:suppressAutoHyphens w:val="0"/>
              <w:spacing w:before="40" w:after="40" w:line="220" w:lineRule="exact"/>
              <w:rPr>
                <w:b/>
                <w:bCs/>
                <w:color w:val="000000" w:themeColor="text1"/>
                <w:sz w:val="18"/>
                <w:lang w:val="fr-FR"/>
              </w:rPr>
            </w:pPr>
          </w:p>
        </w:tc>
        <w:tc>
          <w:tcPr>
            <w:tcW w:w="887" w:type="dxa"/>
            <w:tcBorders>
              <w:top w:val="single" w:sz="4" w:space="0" w:color="auto"/>
              <w:bottom w:val="single" w:sz="12" w:space="0" w:color="auto"/>
            </w:tcBorders>
            <w:shd w:val="clear" w:color="auto" w:fill="auto"/>
            <w:noWrap/>
            <w:vAlign w:val="bottom"/>
            <w:hideMark/>
          </w:tcPr>
          <w:p w14:paraId="514DA4E0" w14:textId="4545835E" w:rsidR="00B73BB1" w:rsidRPr="0013104E" w:rsidRDefault="00B73BB1" w:rsidP="00C020E7">
            <w:pPr>
              <w:suppressAutoHyphens w:val="0"/>
              <w:spacing w:before="80" w:after="80" w:line="200" w:lineRule="exact"/>
              <w:jc w:val="right"/>
              <w:rPr>
                <w:bCs/>
                <w:i/>
                <w:color w:val="000000" w:themeColor="text1"/>
                <w:sz w:val="16"/>
                <w:lang w:val="fr-FR"/>
              </w:rPr>
            </w:pPr>
            <w:r>
              <w:rPr>
                <w:bCs/>
                <w:i/>
                <w:color w:val="000000" w:themeColor="text1"/>
                <w:sz w:val="16"/>
                <w:lang w:val="fr-FR"/>
              </w:rPr>
              <w:t>2010/11</w:t>
            </w:r>
          </w:p>
        </w:tc>
        <w:tc>
          <w:tcPr>
            <w:tcW w:w="859" w:type="dxa"/>
            <w:tcBorders>
              <w:top w:val="single" w:sz="4" w:space="0" w:color="auto"/>
              <w:bottom w:val="single" w:sz="12" w:space="0" w:color="auto"/>
              <w:right w:val="single" w:sz="12" w:space="0" w:color="FFFFFF" w:themeColor="background1"/>
            </w:tcBorders>
            <w:shd w:val="clear" w:color="auto" w:fill="auto"/>
            <w:noWrap/>
            <w:vAlign w:val="bottom"/>
            <w:hideMark/>
          </w:tcPr>
          <w:p w14:paraId="2ABAFE77" w14:textId="77777777" w:rsidR="00B73BB1" w:rsidRPr="0013104E" w:rsidRDefault="00B73BB1" w:rsidP="00C020E7">
            <w:pPr>
              <w:suppressAutoHyphens w:val="0"/>
              <w:spacing w:before="80" w:after="80" w:line="200" w:lineRule="exact"/>
              <w:jc w:val="right"/>
              <w:rPr>
                <w:bCs/>
                <w:i/>
                <w:color w:val="000000" w:themeColor="text1"/>
                <w:sz w:val="16"/>
              </w:rPr>
            </w:pPr>
            <w:r>
              <w:rPr>
                <w:bCs/>
                <w:i/>
                <w:color w:val="000000" w:themeColor="text1"/>
                <w:sz w:val="16"/>
              </w:rPr>
              <w:t>2019/20</w:t>
            </w:r>
          </w:p>
        </w:tc>
        <w:tc>
          <w:tcPr>
            <w:tcW w:w="859" w:type="dxa"/>
            <w:tcBorders>
              <w:top w:val="single" w:sz="4" w:space="0" w:color="auto"/>
              <w:left w:val="single" w:sz="12" w:space="0" w:color="FFFFFF" w:themeColor="background1"/>
              <w:bottom w:val="single" w:sz="12" w:space="0" w:color="auto"/>
            </w:tcBorders>
            <w:shd w:val="clear" w:color="auto" w:fill="auto"/>
            <w:noWrap/>
            <w:vAlign w:val="bottom"/>
            <w:hideMark/>
          </w:tcPr>
          <w:p w14:paraId="62C0F3F2" w14:textId="64FFD23F" w:rsidR="00B73BB1" w:rsidRPr="0013104E" w:rsidRDefault="00B73BB1" w:rsidP="00C020E7">
            <w:pPr>
              <w:suppressAutoHyphens w:val="0"/>
              <w:spacing w:before="80" w:after="80" w:line="200" w:lineRule="exact"/>
              <w:jc w:val="right"/>
              <w:rPr>
                <w:bCs/>
                <w:i/>
                <w:color w:val="000000" w:themeColor="text1"/>
                <w:sz w:val="16"/>
                <w:lang w:val="fr-FR"/>
              </w:rPr>
            </w:pPr>
            <w:r>
              <w:rPr>
                <w:bCs/>
                <w:i/>
                <w:color w:val="000000" w:themeColor="text1"/>
                <w:sz w:val="16"/>
                <w:lang w:val="fr-FR"/>
              </w:rPr>
              <w:t>2010/11</w:t>
            </w:r>
          </w:p>
        </w:tc>
        <w:tc>
          <w:tcPr>
            <w:tcW w:w="859" w:type="dxa"/>
            <w:tcBorders>
              <w:top w:val="single" w:sz="4" w:space="0" w:color="auto"/>
              <w:bottom w:val="single" w:sz="12" w:space="0" w:color="auto"/>
              <w:right w:val="single" w:sz="12" w:space="0" w:color="FFFFFF" w:themeColor="background1"/>
            </w:tcBorders>
            <w:shd w:val="clear" w:color="auto" w:fill="auto"/>
            <w:noWrap/>
            <w:vAlign w:val="bottom"/>
            <w:hideMark/>
          </w:tcPr>
          <w:p w14:paraId="1F5B6727" w14:textId="77777777" w:rsidR="00B73BB1" w:rsidRPr="0013104E" w:rsidRDefault="00B73BB1" w:rsidP="00C020E7">
            <w:pPr>
              <w:suppressAutoHyphens w:val="0"/>
              <w:spacing w:before="80" w:after="80" w:line="200" w:lineRule="exact"/>
              <w:jc w:val="right"/>
              <w:rPr>
                <w:bCs/>
                <w:i/>
                <w:color w:val="000000" w:themeColor="text1"/>
                <w:sz w:val="16"/>
              </w:rPr>
            </w:pPr>
            <w:r>
              <w:rPr>
                <w:bCs/>
                <w:i/>
                <w:color w:val="000000" w:themeColor="text1"/>
                <w:sz w:val="16"/>
              </w:rPr>
              <w:t>2019/20</w:t>
            </w:r>
          </w:p>
        </w:tc>
        <w:tc>
          <w:tcPr>
            <w:tcW w:w="859" w:type="dxa"/>
            <w:tcBorders>
              <w:top w:val="single" w:sz="4" w:space="0" w:color="auto"/>
              <w:left w:val="single" w:sz="12" w:space="0" w:color="FFFFFF" w:themeColor="background1"/>
              <w:bottom w:val="single" w:sz="12" w:space="0" w:color="auto"/>
            </w:tcBorders>
            <w:shd w:val="clear" w:color="auto" w:fill="auto"/>
            <w:noWrap/>
            <w:vAlign w:val="bottom"/>
            <w:hideMark/>
          </w:tcPr>
          <w:p w14:paraId="10910DA6" w14:textId="1B3488F5" w:rsidR="00B73BB1" w:rsidRPr="0013104E" w:rsidRDefault="00B73BB1" w:rsidP="00C020E7">
            <w:pPr>
              <w:suppressAutoHyphens w:val="0"/>
              <w:spacing w:before="80" w:after="80" w:line="200" w:lineRule="exact"/>
              <w:jc w:val="right"/>
              <w:rPr>
                <w:bCs/>
                <w:i/>
                <w:color w:val="000000" w:themeColor="text1"/>
                <w:sz w:val="16"/>
                <w:lang w:val="fr-FR"/>
              </w:rPr>
            </w:pPr>
            <w:r>
              <w:rPr>
                <w:bCs/>
                <w:i/>
                <w:color w:val="000000" w:themeColor="text1"/>
                <w:sz w:val="16"/>
                <w:lang w:val="fr-FR"/>
              </w:rPr>
              <w:t>2010/11</w:t>
            </w:r>
          </w:p>
        </w:tc>
        <w:tc>
          <w:tcPr>
            <w:tcW w:w="859" w:type="dxa"/>
            <w:tcBorders>
              <w:top w:val="single" w:sz="4" w:space="0" w:color="auto"/>
              <w:bottom w:val="single" w:sz="12" w:space="0" w:color="auto"/>
            </w:tcBorders>
            <w:shd w:val="clear" w:color="auto" w:fill="auto"/>
            <w:noWrap/>
            <w:vAlign w:val="bottom"/>
            <w:hideMark/>
          </w:tcPr>
          <w:p w14:paraId="27C561E9" w14:textId="77777777" w:rsidR="00B73BB1" w:rsidRPr="0013104E" w:rsidRDefault="00B73BB1" w:rsidP="00C020E7">
            <w:pPr>
              <w:suppressAutoHyphens w:val="0"/>
              <w:spacing w:before="80" w:after="80" w:line="200" w:lineRule="exact"/>
              <w:jc w:val="right"/>
              <w:rPr>
                <w:bCs/>
                <w:i/>
                <w:color w:val="000000" w:themeColor="text1"/>
                <w:sz w:val="16"/>
              </w:rPr>
            </w:pPr>
            <w:r>
              <w:rPr>
                <w:bCs/>
                <w:i/>
                <w:color w:val="000000" w:themeColor="text1"/>
                <w:sz w:val="16"/>
              </w:rPr>
              <w:t>2019/20</w:t>
            </w:r>
          </w:p>
        </w:tc>
      </w:tr>
      <w:tr w:rsidR="00B73BB1" w:rsidRPr="0013104E" w14:paraId="29C2D066" w14:textId="77777777" w:rsidTr="00420771">
        <w:tc>
          <w:tcPr>
            <w:tcW w:w="2188" w:type="dxa"/>
            <w:tcBorders>
              <w:top w:val="single" w:sz="12" w:space="0" w:color="auto"/>
            </w:tcBorders>
            <w:shd w:val="clear" w:color="auto" w:fill="auto"/>
            <w:noWrap/>
            <w:hideMark/>
          </w:tcPr>
          <w:p w14:paraId="64362312"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Bade-Wurtemberg</w:t>
            </w:r>
          </w:p>
        </w:tc>
        <w:tc>
          <w:tcPr>
            <w:tcW w:w="887" w:type="dxa"/>
            <w:tcBorders>
              <w:top w:val="single" w:sz="12" w:space="0" w:color="auto"/>
            </w:tcBorders>
            <w:shd w:val="clear" w:color="auto" w:fill="auto"/>
            <w:noWrap/>
            <w:vAlign w:val="bottom"/>
            <w:hideMark/>
          </w:tcPr>
          <w:p w14:paraId="0BEC54B1"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18,2</w:t>
            </w:r>
          </w:p>
        </w:tc>
        <w:tc>
          <w:tcPr>
            <w:tcW w:w="859" w:type="dxa"/>
            <w:tcBorders>
              <w:top w:val="single" w:sz="12" w:space="0" w:color="auto"/>
            </w:tcBorders>
            <w:shd w:val="clear" w:color="auto" w:fill="auto"/>
            <w:noWrap/>
            <w:vAlign w:val="bottom"/>
            <w:hideMark/>
          </w:tcPr>
          <w:p w14:paraId="0479B40A"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17,0</w:t>
            </w:r>
          </w:p>
        </w:tc>
        <w:tc>
          <w:tcPr>
            <w:tcW w:w="859" w:type="dxa"/>
            <w:tcBorders>
              <w:top w:val="single" w:sz="12" w:space="0" w:color="auto"/>
            </w:tcBorders>
            <w:shd w:val="clear" w:color="auto" w:fill="auto"/>
            <w:noWrap/>
            <w:vAlign w:val="bottom"/>
            <w:hideMark/>
          </w:tcPr>
          <w:p w14:paraId="4BFC9DC7"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15,0</w:t>
            </w:r>
          </w:p>
        </w:tc>
        <w:tc>
          <w:tcPr>
            <w:tcW w:w="859" w:type="dxa"/>
            <w:tcBorders>
              <w:top w:val="single" w:sz="12" w:space="0" w:color="auto"/>
            </w:tcBorders>
            <w:shd w:val="clear" w:color="auto" w:fill="auto"/>
            <w:noWrap/>
            <w:vAlign w:val="bottom"/>
            <w:hideMark/>
          </w:tcPr>
          <w:p w14:paraId="353DB356"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14,3</w:t>
            </w:r>
          </w:p>
        </w:tc>
        <w:tc>
          <w:tcPr>
            <w:tcW w:w="859" w:type="dxa"/>
            <w:tcBorders>
              <w:top w:val="single" w:sz="12" w:space="0" w:color="auto"/>
            </w:tcBorders>
            <w:shd w:val="clear" w:color="auto" w:fill="auto"/>
            <w:noWrap/>
            <w:vAlign w:val="bottom"/>
            <w:hideMark/>
          </w:tcPr>
          <w:p w14:paraId="1B15AE21"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17,4</w:t>
            </w:r>
          </w:p>
        </w:tc>
        <w:tc>
          <w:tcPr>
            <w:tcW w:w="859" w:type="dxa"/>
            <w:tcBorders>
              <w:top w:val="single" w:sz="12" w:space="0" w:color="auto"/>
            </w:tcBorders>
            <w:shd w:val="clear" w:color="auto" w:fill="auto"/>
            <w:noWrap/>
            <w:vAlign w:val="bottom"/>
            <w:hideMark/>
          </w:tcPr>
          <w:p w14:paraId="29C5F132"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15,9</w:t>
            </w:r>
          </w:p>
        </w:tc>
      </w:tr>
      <w:tr w:rsidR="00B73BB1" w:rsidRPr="0013104E" w14:paraId="3A049F05" w14:textId="77777777" w:rsidTr="00420771">
        <w:tc>
          <w:tcPr>
            <w:tcW w:w="2188" w:type="dxa"/>
            <w:shd w:val="clear" w:color="auto" w:fill="auto"/>
            <w:noWrap/>
            <w:hideMark/>
          </w:tcPr>
          <w:p w14:paraId="31C1AC9A"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Bavière</w:t>
            </w:r>
          </w:p>
        </w:tc>
        <w:tc>
          <w:tcPr>
            <w:tcW w:w="887" w:type="dxa"/>
            <w:shd w:val="clear" w:color="auto" w:fill="auto"/>
            <w:noWrap/>
            <w:vAlign w:val="bottom"/>
            <w:hideMark/>
          </w:tcPr>
          <w:p w14:paraId="6E0757B9"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17,9</w:t>
            </w:r>
          </w:p>
        </w:tc>
        <w:tc>
          <w:tcPr>
            <w:tcW w:w="859" w:type="dxa"/>
            <w:shd w:val="clear" w:color="auto" w:fill="auto"/>
            <w:noWrap/>
            <w:vAlign w:val="bottom"/>
            <w:hideMark/>
          </w:tcPr>
          <w:p w14:paraId="2ABD54DC"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16,8</w:t>
            </w:r>
          </w:p>
        </w:tc>
        <w:tc>
          <w:tcPr>
            <w:tcW w:w="859" w:type="dxa"/>
            <w:shd w:val="clear" w:color="auto" w:fill="auto"/>
            <w:noWrap/>
            <w:vAlign w:val="bottom"/>
            <w:hideMark/>
          </w:tcPr>
          <w:p w14:paraId="3C6D511E"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14,8</w:t>
            </w:r>
          </w:p>
        </w:tc>
        <w:tc>
          <w:tcPr>
            <w:tcW w:w="859" w:type="dxa"/>
            <w:shd w:val="clear" w:color="auto" w:fill="auto"/>
            <w:noWrap/>
            <w:vAlign w:val="bottom"/>
            <w:hideMark/>
          </w:tcPr>
          <w:p w14:paraId="48CDB388"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13,2</w:t>
            </w:r>
          </w:p>
        </w:tc>
        <w:tc>
          <w:tcPr>
            <w:tcW w:w="859" w:type="dxa"/>
            <w:shd w:val="clear" w:color="auto" w:fill="auto"/>
            <w:noWrap/>
            <w:vAlign w:val="bottom"/>
            <w:hideMark/>
          </w:tcPr>
          <w:p w14:paraId="166D34C3"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19,6</w:t>
            </w:r>
          </w:p>
        </w:tc>
        <w:tc>
          <w:tcPr>
            <w:tcW w:w="859" w:type="dxa"/>
            <w:shd w:val="clear" w:color="auto" w:fill="auto"/>
            <w:noWrap/>
            <w:vAlign w:val="bottom"/>
            <w:hideMark/>
          </w:tcPr>
          <w:p w14:paraId="768DD3D6"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17,4</w:t>
            </w:r>
          </w:p>
        </w:tc>
      </w:tr>
      <w:tr w:rsidR="00B73BB1" w:rsidRPr="0013104E" w14:paraId="5EB25B7E" w14:textId="77777777" w:rsidTr="00420771">
        <w:tc>
          <w:tcPr>
            <w:tcW w:w="2188" w:type="dxa"/>
            <w:shd w:val="clear" w:color="auto" w:fill="auto"/>
            <w:noWrap/>
            <w:hideMark/>
          </w:tcPr>
          <w:p w14:paraId="5E555A68" w14:textId="77777777" w:rsidR="00B73BB1" w:rsidRPr="0013104E" w:rsidRDefault="00B73BB1" w:rsidP="00C020E7">
            <w:pPr>
              <w:suppressAutoHyphens w:val="0"/>
              <w:spacing w:before="40" w:after="40" w:line="220" w:lineRule="exact"/>
              <w:rPr>
                <w:color w:val="000000" w:themeColor="text1"/>
                <w:sz w:val="18"/>
              </w:rPr>
            </w:pPr>
            <w:r>
              <w:rPr>
                <w:color w:val="000000" w:themeColor="text1"/>
                <w:sz w:val="18"/>
              </w:rPr>
              <w:t>Berlin</w:t>
            </w:r>
          </w:p>
        </w:tc>
        <w:tc>
          <w:tcPr>
            <w:tcW w:w="887" w:type="dxa"/>
            <w:shd w:val="clear" w:color="auto" w:fill="auto"/>
            <w:noWrap/>
            <w:vAlign w:val="bottom"/>
            <w:hideMark/>
          </w:tcPr>
          <w:p w14:paraId="0B7A2E96"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16,5</w:t>
            </w:r>
          </w:p>
        </w:tc>
        <w:tc>
          <w:tcPr>
            <w:tcW w:w="859" w:type="dxa"/>
            <w:shd w:val="clear" w:color="auto" w:fill="auto"/>
            <w:noWrap/>
            <w:vAlign w:val="bottom"/>
            <w:hideMark/>
          </w:tcPr>
          <w:p w14:paraId="6959EC0F"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13,5</w:t>
            </w:r>
          </w:p>
        </w:tc>
        <w:tc>
          <w:tcPr>
            <w:tcW w:w="859" w:type="dxa"/>
            <w:shd w:val="clear" w:color="auto" w:fill="auto"/>
            <w:noWrap/>
            <w:vAlign w:val="bottom"/>
            <w:hideMark/>
          </w:tcPr>
          <w:p w14:paraId="39C1E4CD"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13,4</w:t>
            </w:r>
          </w:p>
        </w:tc>
        <w:tc>
          <w:tcPr>
            <w:tcW w:w="859" w:type="dxa"/>
            <w:shd w:val="clear" w:color="auto" w:fill="auto"/>
            <w:noWrap/>
            <w:vAlign w:val="bottom"/>
            <w:hideMark/>
          </w:tcPr>
          <w:p w14:paraId="5E734EC8"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12,4</w:t>
            </w:r>
          </w:p>
        </w:tc>
        <w:tc>
          <w:tcPr>
            <w:tcW w:w="859" w:type="dxa"/>
            <w:shd w:val="clear" w:color="auto" w:fill="auto"/>
            <w:noWrap/>
            <w:vAlign w:val="bottom"/>
            <w:hideMark/>
          </w:tcPr>
          <w:p w14:paraId="08A24559"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17,7</w:t>
            </w:r>
          </w:p>
        </w:tc>
        <w:tc>
          <w:tcPr>
            <w:tcW w:w="859" w:type="dxa"/>
            <w:shd w:val="clear" w:color="auto" w:fill="auto"/>
            <w:noWrap/>
            <w:vAlign w:val="bottom"/>
            <w:hideMark/>
          </w:tcPr>
          <w:p w14:paraId="544B1004"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15,4</w:t>
            </w:r>
          </w:p>
        </w:tc>
      </w:tr>
      <w:tr w:rsidR="00B73BB1" w:rsidRPr="0013104E" w14:paraId="1C374F4B" w14:textId="77777777" w:rsidTr="00420771">
        <w:tc>
          <w:tcPr>
            <w:tcW w:w="2188" w:type="dxa"/>
            <w:shd w:val="clear" w:color="auto" w:fill="auto"/>
            <w:noWrap/>
            <w:hideMark/>
          </w:tcPr>
          <w:p w14:paraId="7B6CDC24"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Brandebourg</w:t>
            </w:r>
          </w:p>
        </w:tc>
        <w:tc>
          <w:tcPr>
            <w:tcW w:w="887" w:type="dxa"/>
            <w:shd w:val="clear" w:color="auto" w:fill="auto"/>
            <w:noWrap/>
            <w:vAlign w:val="bottom"/>
            <w:hideMark/>
          </w:tcPr>
          <w:p w14:paraId="1A465C73"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17,5</w:t>
            </w:r>
          </w:p>
        </w:tc>
        <w:tc>
          <w:tcPr>
            <w:tcW w:w="859" w:type="dxa"/>
            <w:shd w:val="clear" w:color="auto" w:fill="auto"/>
            <w:noWrap/>
            <w:vAlign w:val="bottom"/>
            <w:hideMark/>
          </w:tcPr>
          <w:p w14:paraId="18555590"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16,5</w:t>
            </w:r>
          </w:p>
        </w:tc>
        <w:tc>
          <w:tcPr>
            <w:tcW w:w="859" w:type="dxa"/>
            <w:shd w:val="clear" w:color="auto" w:fill="auto"/>
            <w:noWrap/>
            <w:vAlign w:val="bottom"/>
            <w:hideMark/>
          </w:tcPr>
          <w:p w14:paraId="1CC0281E"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12,9</w:t>
            </w:r>
          </w:p>
        </w:tc>
        <w:tc>
          <w:tcPr>
            <w:tcW w:w="859" w:type="dxa"/>
            <w:shd w:val="clear" w:color="auto" w:fill="auto"/>
            <w:noWrap/>
            <w:vAlign w:val="bottom"/>
            <w:hideMark/>
          </w:tcPr>
          <w:p w14:paraId="12CFC039"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12,2</w:t>
            </w:r>
          </w:p>
        </w:tc>
        <w:tc>
          <w:tcPr>
            <w:tcW w:w="859" w:type="dxa"/>
            <w:shd w:val="clear" w:color="auto" w:fill="auto"/>
            <w:noWrap/>
            <w:vAlign w:val="bottom"/>
            <w:hideMark/>
          </w:tcPr>
          <w:p w14:paraId="470DFC76"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17,8</w:t>
            </w:r>
          </w:p>
        </w:tc>
        <w:tc>
          <w:tcPr>
            <w:tcW w:w="859" w:type="dxa"/>
            <w:shd w:val="clear" w:color="auto" w:fill="auto"/>
            <w:noWrap/>
            <w:vAlign w:val="bottom"/>
            <w:hideMark/>
          </w:tcPr>
          <w:p w14:paraId="7E9B05B8"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15,0</w:t>
            </w:r>
          </w:p>
        </w:tc>
      </w:tr>
      <w:tr w:rsidR="00B73BB1" w:rsidRPr="0013104E" w14:paraId="5747F527" w14:textId="77777777" w:rsidTr="00420771">
        <w:tc>
          <w:tcPr>
            <w:tcW w:w="2188" w:type="dxa"/>
            <w:shd w:val="clear" w:color="auto" w:fill="auto"/>
            <w:noWrap/>
            <w:hideMark/>
          </w:tcPr>
          <w:p w14:paraId="10E9B602"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Brême</w:t>
            </w:r>
          </w:p>
        </w:tc>
        <w:tc>
          <w:tcPr>
            <w:tcW w:w="887" w:type="dxa"/>
            <w:shd w:val="clear" w:color="auto" w:fill="auto"/>
            <w:noWrap/>
            <w:vAlign w:val="bottom"/>
            <w:hideMark/>
          </w:tcPr>
          <w:p w14:paraId="70F82252"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15,5</w:t>
            </w:r>
          </w:p>
        </w:tc>
        <w:tc>
          <w:tcPr>
            <w:tcW w:w="859" w:type="dxa"/>
            <w:shd w:val="clear" w:color="auto" w:fill="auto"/>
            <w:noWrap/>
            <w:vAlign w:val="bottom"/>
            <w:hideMark/>
          </w:tcPr>
          <w:p w14:paraId="7A499B72"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14,1</w:t>
            </w:r>
          </w:p>
        </w:tc>
        <w:tc>
          <w:tcPr>
            <w:tcW w:w="859" w:type="dxa"/>
            <w:shd w:val="clear" w:color="auto" w:fill="auto"/>
            <w:noWrap/>
            <w:vAlign w:val="bottom"/>
            <w:hideMark/>
          </w:tcPr>
          <w:p w14:paraId="74DD67C3"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15,0</w:t>
            </w:r>
          </w:p>
        </w:tc>
        <w:tc>
          <w:tcPr>
            <w:tcW w:w="859" w:type="dxa"/>
            <w:shd w:val="clear" w:color="auto" w:fill="auto"/>
            <w:noWrap/>
            <w:vAlign w:val="bottom"/>
            <w:hideMark/>
          </w:tcPr>
          <w:p w14:paraId="6CE28DB6"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12,4</w:t>
            </w:r>
          </w:p>
        </w:tc>
        <w:tc>
          <w:tcPr>
            <w:tcW w:w="859" w:type="dxa"/>
            <w:shd w:val="clear" w:color="auto" w:fill="auto"/>
            <w:noWrap/>
            <w:vAlign w:val="bottom"/>
            <w:hideMark/>
          </w:tcPr>
          <w:p w14:paraId="4A637248"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20,6</w:t>
            </w:r>
          </w:p>
        </w:tc>
        <w:tc>
          <w:tcPr>
            <w:tcW w:w="859" w:type="dxa"/>
            <w:shd w:val="clear" w:color="auto" w:fill="auto"/>
            <w:noWrap/>
            <w:vAlign w:val="bottom"/>
            <w:hideMark/>
          </w:tcPr>
          <w:p w14:paraId="64241509"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18,1</w:t>
            </w:r>
          </w:p>
        </w:tc>
      </w:tr>
      <w:tr w:rsidR="00B73BB1" w:rsidRPr="0013104E" w14:paraId="1E57CD19" w14:textId="77777777" w:rsidTr="00420771">
        <w:tc>
          <w:tcPr>
            <w:tcW w:w="2188" w:type="dxa"/>
            <w:shd w:val="clear" w:color="auto" w:fill="auto"/>
            <w:noWrap/>
            <w:hideMark/>
          </w:tcPr>
          <w:p w14:paraId="7E94AECF"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Hambourg</w:t>
            </w:r>
          </w:p>
        </w:tc>
        <w:tc>
          <w:tcPr>
            <w:tcW w:w="887" w:type="dxa"/>
            <w:shd w:val="clear" w:color="auto" w:fill="auto"/>
            <w:noWrap/>
            <w:vAlign w:val="bottom"/>
            <w:hideMark/>
          </w:tcPr>
          <w:p w14:paraId="29032CA4"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14,7</w:t>
            </w:r>
          </w:p>
        </w:tc>
        <w:tc>
          <w:tcPr>
            <w:tcW w:w="859" w:type="dxa"/>
            <w:shd w:val="clear" w:color="auto" w:fill="auto"/>
            <w:noWrap/>
            <w:vAlign w:val="bottom"/>
            <w:hideMark/>
          </w:tcPr>
          <w:p w14:paraId="79D469B7"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13,4</w:t>
            </w:r>
          </w:p>
        </w:tc>
        <w:tc>
          <w:tcPr>
            <w:tcW w:w="859" w:type="dxa"/>
            <w:shd w:val="clear" w:color="auto" w:fill="auto"/>
            <w:noWrap/>
            <w:vAlign w:val="bottom"/>
            <w:hideMark/>
          </w:tcPr>
          <w:p w14:paraId="64E87F06"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14,4</w:t>
            </w:r>
          </w:p>
        </w:tc>
        <w:tc>
          <w:tcPr>
            <w:tcW w:w="859" w:type="dxa"/>
            <w:shd w:val="clear" w:color="auto" w:fill="auto"/>
            <w:noWrap/>
            <w:vAlign w:val="bottom"/>
            <w:hideMark/>
          </w:tcPr>
          <w:p w14:paraId="465DF899"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12,6</w:t>
            </w:r>
          </w:p>
        </w:tc>
        <w:tc>
          <w:tcPr>
            <w:tcW w:w="859" w:type="dxa"/>
            <w:shd w:val="clear" w:color="auto" w:fill="auto"/>
            <w:noWrap/>
            <w:vAlign w:val="bottom"/>
            <w:hideMark/>
          </w:tcPr>
          <w:p w14:paraId="1E16E33F"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17,9</w:t>
            </w:r>
          </w:p>
        </w:tc>
        <w:tc>
          <w:tcPr>
            <w:tcW w:w="859" w:type="dxa"/>
            <w:shd w:val="clear" w:color="auto" w:fill="auto"/>
            <w:noWrap/>
            <w:vAlign w:val="bottom"/>
            <w:hideMark/>
          </w:tcPr>
          <w:p w14:paraId="6F189D4F"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17,0</w:t>
            </w:r>
          </w:p>
        </w:tc>
      </w:tr>
      <w:tr w:rsidR="00B73BB1" w:rsidRPr="0013104E" w14:paraId="1C1404D1" w14:textId="77777777" w:rsidTr="00420771">
        <w:tc>
          <w:tcPr>
            <w:tcW w:w="2188" w:type="dxa"/>
            <w:shd w:val="clear" w:color="auto" w:fill="auto"/>
            <w:noWrap/>
            <w:hideMark/>
          </w:tcPr>
          <w:p w14:paraId="2963F30D" w14:textId="77777777" w:rsidR="00B73BB1" w:rsidRPr="0013104E" w:rsidRDefault="00B73BB1" w:rsidP="00C020E7">
            <w:pPr>
              <w:suppressAutoHyphens w:val="0"/>
              <w:spacing w:before="40" w:after="40" w:line="220" w:lineRule="exact"/>
              <w:rPr>
                <w:color w:val="000000" w:themeColor="text1"/>
                <w:sz w:val="18"/>
              </w:rPr>
            </w:pPr>
            <w:r>
              <w:rPr>
                <w:color w:val="000000" w:themeColor="text1"/>
                <w:sz w:val="18"/>
              </w:rPr>
              <w:t>Hesse</w:t>
            </w:r>
          </w:p>
        </w:tc>
        <w:tc>
          <w:tcPr>
            <w:tcW w:w="887" w:type="dxa"/>
            <w:shd w:val="clear" w:color="auto" w:fill="auto"/>
            <w:noWrap/>
            <w:vAlign w:val="bottom"/>
            <w:hideMark/>
          </w:tcPr>
          <w:p w14:paraId="7A7011AF"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17,6</w:t>
            </w:r>
          </w:p>
        </w:tc>
        <w:tc>
          <w:tcPr>
            <w:tcW w:w="859" w:type="dxa"/>
            <w:shd w:val="clear" w:color="auto" w:fill="auto"/>
            <w:noWrap/>
            <w:vAlign w:val="bottom"/>
            <w:hideMark/>
          </w:tcPr>
          <w:p w14:paraId="38637038"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14,5</w:t>
            </w:r>
          </w:p>
        </w:tc>
        <w:tc>
          <w:tcPr>
            <w:tcW w:w="859" w:type="dxa"/>
            <w:shd w:val="clear" w:color="auto" w:fill="auto"/>
            <w:noWrap/>
            <w:vAlign w:val="bottom"/>
            <w:hideMark/>
          </w:tcPr>
          <w:p w14:paraId="59D4E1BE"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16,2</w:t>
            </w:r>
          </w:p>
        </w:tc>
        <w:tc>
          <w:tcPr>
            <w:tcW w:w="859" w:type="dxa"/>
            <w:shd w:val="clear" w:color="auto" w:fill="auto"/>
            <w:noWrap/>
            <w:vAlign w:val="bottom"/>
            <w:hideMark/>
          </w:tcPr>
          <w:p w14:paraId="56E52837"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14,3</w:t>
            </w:r>
          </w:p>
        </w:tc>
        <w:tc>
          <w:tcPr>
            <w:tcW w:w="859" w:type="dxa"/>
            <w:shd w:val="clear" w:color="auto" w:fill="auto"/>
            <w:noWrap/>
            <w:vAlign w:val="bottom"/>
            <w:hideMark/>
          </w:tcPr>
          <w:p w14:paraId="304498ED"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18,5</w:t>
            </w:r>
          </w:p>
        </w:tc>
        <w:tc>
          <w:tcPr>
            <w:tcW w:w="859" w:type="dxa"/>
            <w:shd w:val="clear" w:color="auto" w:fill="auto"/>
            <w:noWrap/>
            <w:vAlign w:val="bottom"/>
            <w:hideMark/>
          </w:tcPr>
          <w:p w14:paraId="52AB98DC"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16,8</w:t>
            </w:r>
          </w:p>
        </w:tc>
      </w:tr>
      <w:tr w:rsidR="00B73BB1" w:rsidRPr="0013104E" w14:paraId="38B9318E" w14:textId="77777777" w:rsidTr="00420771">
        <w:tc>
          <w:tcPr>
            <w:tcW w:w="2188" w:type="dxa"/>
            <w:shd w:val="clear" w:color="auto" w:fill="auto"/>
            <w:noWrap/>
            <w:hideMark/>
          </w:tcPr>
          <w:p w14:paraId="4709980C"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Mecklembourg-Poméranie occidentale</w:t>
            </w:r>
          </w:p>
        </w:tc>
        <w:tc>
          <w:tcPr>
            <w:tcW w:w="887" w:type="dxa"/>
            <w:shd w:val="clear" w:color="auto" w:fill="auto"/>
            <w:noWrap/>
            <w:vAlign w:val="bottom"/>
            <w:hideMark/>
          </w:tcPr>
          <w:p w14:paraId="561AE132"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17,0</w:t>
            </w:r>
          </w:p>
        </w:tc>
        <w:tc>
          <w:tcPr>
            <w:tcW w:w="859" w:type="dxa"/>
            <w:shd w:val="clear" w:color="auto" w:fill="auto"/>
            <w:noWrap/>
            <w:vAlign w:val="bottom"/>
            <w:hideMark/>
          </w:tcPr>
          <w:p w14:paraId="603E1706"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16,6</w:t>
            </w:r>
          </w:p>
        </w:tc>
        <w:tc>
          <w:tcPr>
            <w:tcW w:w="859" w:type="dxa"/>
            <w:shd w:val="clear" w:color="auto" w:fill="auto"/>
            <w:noWrap/>
            <w:vAlign w:val="bottom"/>
            <w:hideMark/>
          </w:tcPr>
          <w:p w14:paraId="4906358B"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12,8</w:t>
            </w:r>
          </w:p>
        </w:tc>
        <w:tc>
          <w:tcPr>
            <w:tcW w:w="859" w:type="dxa"/>
            <w:shd w:val="clear" w:color="auto" w:fill="auto"/>
            <w:noWrap/>
            <w:vAlign w:val="bottom"/>
            <w:hideMark/>
          </w:tcPr>
          <w:p w14:paraId="0E40F2B6"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13,6</w:t>
            </w:r>
          </w:p>
        </w:tc>
        <w:tc>
          <w:tcPr>
            <w:tcW w:w="859" w:type="dxa"/>
            <w:shd w:val="clear" w:color="auto" w:fill="auto"/>
            <w:noWrap/>
            <w:vAlign w:val="bottom"/>
            <w:hideMark/>
          </w:tcPr>
          <w:p w14:paraId="6CABE218"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22,8</w:t>
            </w:r>
          </w:p>
        </w:tc>
        <w:tc>
          <w:tcPr>
            <w:tcW w:w="859" w:type="dxa"/>
            <w:shd w:val="clear" w:color="auto" w:fill="auto"/>
            <w:noWrap/>
            <w:vAlign w:val="bottom"/>
            <w:hideMark/>
          </w:tcPr>
          <w:p w14:paraId="190D927B"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17,6</w:t>
            </w:r>
          </w:p>
        </w:tc>
      </w:tr>
      <w:tr w:rsidR="00B73BB1" w:rsidRPr="0013104E" w14:paraId="0323C3A8" w14:textId="77777777" w:rsidTr="00420771">
        <w:tc>
          <w:tcPr>
            <w:tcW w:w="2188" w:type="dxa"/>
            <w:shd w:val="clear" w:color="auto" w:fill="auto"/>
            <w:noWrap/>
            <w:hideMark/>
          </w:tcPr>
          <w:p w14:paraId="33AEE942"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Basse-Saxe</w:t>
            </w:r>
          </w:p>
        </w:tc>
        <w:tc>
          <w:tcPr>
            <w:tcW w:w="887" w:type="dxa"/>
            <w:shd w:val="clear" w:color="auto" w:fill="auto"/>
            <w:noWrap/>
            <w:vAlign w:val="bottom"/>
            <w:hideMark/>
          </w:tcPr>
          <w:p w14:paraId="58374631"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17,4</w:t>
            </w:r>
          </w:p>
        </w:tc>
        <w:tc>
          <w:tcPr>
            <w:tcW w:w="859" w:type="dxa"/>
            <w:shd w:val="clear" w:color="auto" w:fill="auto"/>
            <w:noWrap/>
            <w:vAlign w:val="bottom"/>
            <w:hideMark/>
          </w:tcPr>
          <w:p w14:paraId="5B8CAF00"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14,5</w:t>
            </w:r>
          </w:p>
        </w:tc>
        <w:tc>
          <w:tcPr>
            <w:tcW w:w="859" w:type="dxa"/>
            <w:shd w:val="clear" w:color="auto" w:fill="auto"/>
            <w:noWrap/>
            <w:vAlign w:val="bottom"/>
            <w:hideMark/>
          </w:tcPr>
          <w:p w14:paraId="3F226DBD"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15,6</w:t>
            </w:r>
          </w:p>
        </w:tc>
        <w:tc>
          <w:tcPr>
            <w:tcW w:w="859" w:type="dxa"/>
            <w:shd w:val="clear" w:color="auto" w:fill="auto"/>
            <w:noWrap/>
            <w:vAlign w:val="bottom"/>
            <w:hideMark/>
          </w:tcPr>
          <w:p w14:paraId="26D8C43A"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12,4</w:t>
            </w:r>
          </w:p>
        </w:tc>
        <w:tc>
          <w:tcPr>
            <w:tcW w:w="859" w:type="dxa"/>
            <w:shd w:val="clear" w:color="auto" w:fill="auto"/>
            <w:noWrap/>
            <w:vAlign w:val="bottom"/>
            <w:hideMark/>
          </w:tcPr>
          <w:p w14:paraId="64ECB35E"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18,7</w:t>
            </w:r>
          </w:p>
        </w:tc>
        <w:tc>
          <w:tcPr>
            <w:tcW w:w="859" w:type="dxa"/>
            <w:shd w:val="clear" w:color="auto" w:fill="auto"/>
            <w:noWrap/>
            <w:vAlign w:val="bottom"/>
            <w:hideMark/>
          </w:tcPr>
          <w:p w14:paraId="67AA163B"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18,5</w:t>
            </w:r>
          </w:p>
        </w:tc>
      </w:tr>
      <w:tr w:rsidR="00B73BB1" w:rsidRPr="0013104E" w14:paraId="28AC4C1B" w14:textId="77777777" w:rsidTr="00420771">
        <w:tc>
          <w:tcPr>
            <w:tcW w:w="2188" w:type="dxa"/>
            <w:shd w:val="clear" w:color="auto" w:fill="auto"/>
            <w:noWrap/>
            <w:hideMark/>
          </w:tcPr>
          <w:p w14:paraId="0E15BEEE" w14:textId="77777777" w:rsidR="00B73BB1" w:rsidRPr="00C020E7" w:rsidRDefault="00B73BB1" w:rsidP="00C020E7">
            <w:pPr>
              <w:suppressAutoHyphens w:val="0"/>
              <w:spacing w:before="40" w:after="40" w:line="220" w:lineRule="exact"/>
              <w:rPr>
                <w:color w:val="000000" w:themeColor="text1"/>
                <w:spacing w:val="-2"/>
                <w:sz w:val="18"/>
                <w:lang w:val="fr-FR"/>
              </w:rPr>
            </w:pPr>
            <w:r w:rsidRPr="00C020E7">
              <w:rPr>
                <w:color w:val="000000" w:themeColor="text1"/>
                <w:spacing w:val="-2"/>
                <w:sz w:val="18"/>
                <w:lang w:val="fr-FR"/>
              </w:rPr>
              <w:t>Rhénanie du Nord-Westphalie</w:t>
            </w:r>
          </w:p>
        </w:tc>
        <w:tc>
          <w:tcPr>
            <w:tcW w:w="887" w:type="dxa"/>
            <w:shd w:val="clear" w:color="auto" w:fill="auto"/>
            <w:noWrap/>
            <w:vAlign w:val="bottom"/>
            <w:hideMark/>
          </w:tcPr>
          <w:p w14:paraId="734A5B18"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18,4</w:t>
            </w:r>
          </w:p>
        </w:tc>
        <w:tc>
          <w:tcPr>
            <w:tcW w:w="859" w:type="dxa"/>
            <w:shd w:val="clear" w:color="auto" w:fill="auto"/>
            <w:noWrap/>
            <w:vAlign w:val="bottom"/>
            <w:hideMark/>
          </w:tcPr>
          <w:p w14:paraId="0695A620"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15,9</w:t>
            </w:r>
          </w:p>
        </w:tc>
        <w:tc>
          <w:tcPr>
            <w:tcW w:w="859" w:type="dxa"/>
            <w:shd w:val="clear" w:color="auto" w:fill="auto"/>
            <w:noWrap/>
            <w:vAlign w:val="bottom"/>
            <w:hideMark/>
          </w:tcPr>
          <w:p w14:paraId="3612DD96"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16,1</w:t>
            </w:r>
          </w:p>
        </w:tc>
        <w:tc>
          <w:tcPr>
            <w:tcW w:w="859" w:type="dxa"/>
            <w:shd w:val="clear" w:color="auto" w:fill="auto"/>
            <w:noWrap/>
            <w:vAlign w:val="bottom"/>
            <w:hideMark/>
          </w:tcPr>
          <w:p w14:paraId="0CCB93AB"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13,8</w:t>
            </w:r>
          </w:p>
        </w:tc>
        <w:tc>
          <w:tcPr>
            <w:tcW w:w="859" w:type="dxa"/>
            <w:shd w:val="clear" w:color="auto" w:fill="auto"/>
            <w:noWrap/>
            <w:vAlign w:val="bottom"/>
            <w:hideMark/>
          </w:tcPr>
          <w:p w14:paraId="78ECC83B"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20,1</w:t>
            </w:r>
          </w:p>
        </w:tc>
        <w:tc>
          <w:tcPr>
            <w:tcW w:w="859" w:type="dxa"/>
            <w:shd w:val="clear" w:color="auto" w:fill="auto"/>
            <w:noWrap/>
            <w:vAlign w:val="bottom"/>
            <w:hideMark/>
          </w:tcPr>
          <w:p w14:paraId="2ECA79B8"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17,2</w:t>
            </w:r>
          </w:p>
        </w:tc>
      </w:tr>
      <w:tr w:rsidR="00B73BB1" w:rsidRPr="0013104E" w14:paraId="7BA0586D" w14:textId="77777777" w:rsidTr="00420771">
        <w:tc>
          <w:tcPr>
            <w:tcW w:w="2188" w:type="dxa"/>
            <w:shd w:val="clear" w:color="auto" w:fill="auto"/>
            <w:noWrap/>
            <w:hideMark/>
          </w:tcPr>
          <w:p w14:paraId="74F06D7D"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Rhénanie-Palatinat</w:t>
            </w:r>
          </w:p>
        </w:tc>
        <w:tc>
          <w:tcPr>
            <w:tcW w:w="887" w:type="dxa"/>
            <w:shd w:val="clear" w:color="auto" w:fill="auto"/>
            <w:noWrap/>
            <w:vAlign w:val="bottom"/>
            <w:hideMark/>
          </w:tcPr>
          <w:p w14:paraId="46A551C4"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15,8</w:t>
            </w:r>
          </w:p>
        </w:tc>
        <w:tc>
          <w:tcPr>
            <w:tcW w:w="859" w:type="dxa"/>
            <w:shd w:val="clear" w:color="auto" w:fill="auto"/>
            <w:noWrap/>
            <w:vAlign w:val="bottom"/>
            <w:hideMark/>
          </w:tcPr>
          <w:p w14:paraId="4F3EA1B2"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14,7</w:t>
            </w:r>
          </w:p>
        </w:tc>
        <w:tc>
          <w:tcPr>
            <w:tcW w:w="859" w:type="dxa"/>
            <w:shd w:val="clear" w:color="auto" w:fill="auto"/>
            <w:noWrap/>
            <w:vAlign w:val="bottom"/>
            <w:hideMark/>
          </w:tcPr>
          <w:p w14:paraId="30CE0D2C"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15,6</w:t>
            </w:r>
          </w:p>
        </w:tc>
        <w:tc>
          <w:tcPr>
            <w:tcW w:w="859" w:type="dxa"/>
            <w:shd w:val="clear" w:color="auto" w:fill="auto"/>
            <w:noWrap/>
            <w:vAlign w:val="bottom"/>
            <w:hideMark/>
          </w:tcPr>
          <w:p w14:paraId="6BDC0CDA"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14,1</w:t>
            </w:r>
          </w:p>
        </w:tc>
        <w:tc>
          <w:tcPr>
            <w:tcW w:w="859" w:type="dxa"/>
            <w:shd w:val="clear" w:color="auto" w:fill="auto"/>
            <w:noWrap/>
            <w:vAlign w:val="bottom"/>
            <w:hideMark/>
          </w:tcPr>
          <w:p w14:paraId="73E5E60D"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18,9</w:t>
            </w:r>
          </w:p>
        </w:tc>
        <w:tc>
          <w:tcPr>
            <w:tcW w:w="859" w:type="dxa"/>
            <w:shd w:val="clear" w:color="auto" w:fill="auto"/>
            <w:noWrap/>
            <w:vAlign w:val="bottom"/>
            <w:hideMark/>
          </w:tcPr>
          <w:p w14:paraId="55B77F6D"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17,3</w:t>
            </w:r>
          </w:p>
        </w:tc>
      </w:tr>
      <w:tr w:rsidR="00B73BB1" w:rsidRPr="0013104E" w14:paraId="4CD01BBC" w14:textId="77777777" w:rsidTr="00420771">
        <w:tc>
          <w:tcPr>
            <w:tcW w:w="2188" w:type="dxa"/>
            <w:tcBorders>
              <w:bottom w:val="nil"/>
            </w:tcBorders>
            <w:shd w:val="clear" w:color="auto" w:fill="auto"/>
            <w:noWrap/>
            <w:hideMark/>
          </w:tcPr>
          <w:p w14:paraId="516D5A03"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Sarre</w:t>
            </w:r>
          </w:p>
        </w:tc>
        <w:tc>
          <w:tcPr>
            <w:tcW w:w="887" w:type="dxa"/>
            <w:tcBorders>
              <w:bottom w:val="nil"/>
            </w:tcBorders>
            <w:shd w:val="clear" w:color="auto" w:fill="auto"/>
            <w:noWrap/>
            <w:vAlign w:val="bottom"/>
            <w:hideMark/>
          </w:tcPr>
          <w:p w14:paraId="6B230E36"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16,0</w:t>
            </w:r>
          </w:p>
        </w:tc>
        <w:tc>
          <w:tcPr>
            <w:tcW w:w="859" w:type="dxa"/>
            <w:tcBorders>
              <w:bottom w:val="nil"/>
            </w:tcBorders>
            <w:shd w:val="clear" w:color="auto" w:fill="auto"/>
            <w:noWrap/>
            <w:vAlign w:val="bottom"/>
            <w:hideMark/>
          </w:tcPr>
          <w:p w14:paraId="3AE527C0"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13,1</w:t>
            </w:r>
          </w:p>
        </w:tc>
        <w:tc>
          <w:tcPr>
            <w:tcW w:w="859" w:type="dxa"/>
            <w:tcBorders>
              <w:bottom w:val="nil"/>
            </w:tcBorders>
            <w:shd w:val="clear" w:color="auto" w:fill="auto"/>
            <w:noWrap/>
            <w:vAlign w:val="bottom"/>
            <w:hideMark/>
          </w:tcPr>
          <w:p w14:paraId="0432CD97"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14,5</w:t>
            </w:r>
          </w:p>
        </w:tc>
        <w:tc>
          <w:tcPr>
            <w:tcW w:w="859" w:type="dxa"/>
            <w:tcBorders>
              <w:bottom w:val="nil"/>
            </w:tcBorders>
            <w:shd w:val="clear" w:color="auto" w:fill="auto"/>
            <w:noWrap/>
            <w:vAlign w:val="bottom"/>
            <w:hideMark/>
          </w:tcPr>
          <w:p w14:paraId="2C05CF5B"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12,7</w:t>
            </w:r>
          </w:p>
        </w:tc>
        <w:tc>
          <w:tcPr>
            <w:tcW w:w="859" w:type="dxa"/>
            <w:tcBorders>
              <w:bottom w:val="nil"/>
            </w:tcBorders>
            <w:shd w:val="clear" w:color="auto" w:fill="auto"/>
            <w:noWrap/>
            <w:vAlign w:val="bottom"/>
            <w:hideMark/>
          </w:tcPr>
          <w:p w14:paraId="75F0A40E"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19,9</w:t>
            </w:r>
          </w:p>
        </w:tc>
        <w:tc>
          <w:tcPr>
            <w:tcW w:w="859" w:type="dxa"/>
            <w:tcBorders>
              <w:bottom w:val="nil"/>
            </w:tcBorders>
            <w:shd w:val="clear" w:color="auto" w:fill="auto"/>
            <w:noWrap/>
            <w:vAlign w:val="bottom"/>
            <w:hideMark/>
          </w:tcPr>
          <w:p w14:paraId="2BD2B0A9"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17,3</w:t>
            </w:r>
          </w:p>
        </w:tc>
      </w:tr>
      <w:tr w:rsidR="00B73BB1" w:rsidRPr="0013104E" w14:paraId="38BEA6FC" w14:textId="77777777" w:rsidTr="00420771">
        <w:tc>
          <w:tcPr>
            <w:tcW w:w="2188" w:type="dxa"/>
            <w:tcBorders>
              <w:top w:val="nil"/>
              <w:bottom w:val="nil"/>
            </w:tcBorders>
            <w:shd w:val="clear" w:color="auto" w:fill="auto"/>
            <w:noWrap/>
            <w:hideMark/>
          </w:tcPr>
          <w:p w14:paraId="66C4DB0E"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Saxe</w:t>
            </w:r>
          </w:p>
        </w:tc>
        <w:tc>
          <w:tcPr>
            <w:tcW w:w="887" w:type="dxa"/>
            <w:tcBorders>
              <w:top w:val="nil"/>
              <w:bottom w:val="nil"/>
            </w:tcBorders>
            <w:shd w:val="clear" w:color="auto" w:fill="auto"/>
            <w:noWrap/>
            <w:vAlign w:val="bottom"/>
            <w:hideMark/>
          </w:tcPr>
          <w:p w14:paraId="2914872C"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16,6</w:t>
            </w:r>
          </w:p>
        </w:tc>
        <w:tc>
          <w:tcPr>
            <w:tcW w:w="859" w:type="dxa"/>
            <w:tcBorders>
              <w:top w:val="nil"/>
              <w:bottom w:val="nil"/>
            </w:tcBorders>
            <w:shd w:val="clear" w:color="auto" w:fill="auto"/>
            <w:noWrap/>
            <w:vAlign w:val="bottom"/>
            <w:hideMark/>
          </w:tcPr>
          <w:p w14:paraId="139269B8"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16,0</w:t>
            </w:r>
          </w:p>
        </w:tc>
        <w:tc>
          <w:tcPr>
            <w:tcW w:w="859" w:type="dxa"/>
            <w:tcBorders>
              <w:top w:val="nil"/>
              <w:bottom w:val="nil"/>
            </w:tcBorders>
            <w:shd w:val="clear" w:color="auto" w:fill="auto"/>
            <w:noWrap/>
            <w:vAlign w:val="bottom"/>
            <w:hideMark/>
          </w:tcPr>
          <w:p w14:paraId="72EE7D4D"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11,8</w:t>
            </w:r>
          </w:p>
        </w:tc>
        <w:tc>
          <w:tcPr>
            <w:tcW w:w="859" w:type="dxa"/>
            <w:tcBorders>
              <w:top w:val="nil"/>
              <w:bottom w:val="nil"/>
            </w:tcBorders>
            <w:shd w:val="clear" w:color="auto" w:fill="auto"/>
            <w:noWrap/>
            <w:vAlign w:val="bottom"/>
            <w:hideMark/>
          </w:tcPr>
          <w:p w14:paraId="4249DB6C"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14,0</w:t>
            </w:r>
          </w:p>
        </w:tc>
        <w:tc>
          <w:tcPr>
            <w:tcW w:w="859" w:type="dxa"/>
            <w:tcBorders>
              <w:top w:val="nil"/>
              <w:bottom w:val="nil"/>
            </w:tcBorders>
            <w:shd w:val="clear" w:color="auto" w:fill="auto"/>
            <w:noWrap/>
            <w:vAlign w:val="bottom"/>
            <w:hideMark/>
          </w:tcPr>
          <w:p w14:paraId="2673A02B"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17,8</w:t>
            </w:r>
          </w:p>
        </w:tc>
        <w:tc>
          <w:tcPr>
            <w:tcW w:w="859" w:type="dxa"/>
            <w:tcBorders>
              <w:top w:val="nil"/>
              <w:bottom w:val="nil"/>
            </w:tcBorders>
            <w:shd w:val="clear" w:color="auto" w:fill="auto"/>
            <w:noWrap/>
            <w:vAlign w:val="bottom"/>
            <w:hideMark/>
          </w:tcPr>
          <w:p w14:paraId="3CD4549C"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16,2</w:t>
            </w:r>
          </w:p>
        </w:tc>
      </w:tr>
      <w:tr w:rsidR="00B73BB1" w:rsidRPr="0013104E" w14:paraId="455B202A" w14:textId="77777777" w:rsidTr="00420771">
        <w:tc>
          <w:tcPr>
            <w:tcW w:w="2188" w:type="dxa"/>
            <w:tcBorders>
              <w:top w:val="nil"/>
            </w:tcBorders>
            <w:shd w:val="clear" w:color="auto" w:fill="auto"/>
            <w:noWrap/>
            <w:hideMark/>
          </w:tcPr>
          <w:p w14:paraId="0518E1E0"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Saxe-Anhalt</w:t>
            </w:r>
          </w:p>
        </w:tc>
        <w:tc>
          <w:tcPr>
            <w:tcW w:w="887" w:type="dxa"/>
            <w:tcBorders>
              <w:top w:val="nil"/>
            </w:tcBorders>
            <w:shd w:val="clear" w:color="auto" w:fill="auto"/>
            <w:noWrap/>
            <w:vAlign w:val="bottom"/>
            <w:hideMark/>
          </w:tcPr>
          <w:p w14:paraId="269DF710"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13,6</w:t>
            </w:r>
          </w:p>
        </w:tc>
        <w:tc>
          <w:tcPr>
            <w:tcW w:w="859" w:type="dxa"/>
            <w:tcBorders>
              <w:top w:val="nil"/>
            </w:tcBorders>
            <w:shd w:val="clear" w:color="auto" w:fill="auto"/>
            <w:noWrap/>
            <w:vAlign w:val="bottom"/>
            <w:hideMark/>
          </w:tcPr>
          <w:p w14:paraId="151BEC7E"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16,4</w:t>
            </w:r>
          </w:p>
        </w:tc>
        <w:tc>
          <w:tcPr>
            <w:tcW w:w="859" w:type="dxa"/>
            <w:tcBorders>
              <w:top w:val="nil"/>
            </w:tcBorders>
            <w:shd w:val="clear" w:color="auto" w:fill="auto"/>
            <w:noWrap/>
            <w:vAlign w:val="bottom"/>
            <w:hideMark/>
          </w:tcPr>
          <w:p w14:paraId="6B4C62C8"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11,5</w:t>
            </w:r>
          </w:p>
        </w:tc>
        <w:tc>
          <w:tcPr>
            <w:tcW w:w="859" w:type="dxa"/>
            <w:tcBorders>
              <w:top w:val="nil"/>
            </w:tcBorders>
            <w:shd w:val="clear" w:color="auto" w:fill="auto"/>
            <w:noWrap/>
            <w:vAlign w:val="bottom"/>
            <w:hideMark/>
          </w:tcPr>
          <w:p w14:paraId="6C7677A8"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13,3</w:t>
            </w:r>
          </w:p>
        </w:tc>
        <w:tc>
          <w:tcPr>
            <w:tcW w:w="859" w:type="dxa"/>
            <w:tcBorders>
              <w:top w:val="nil"/>
            </w:tcBorders>
            <w:shd w:val="clear" w:color="auto" w:fill="auto"/>
            <w:noWrap/>
            <w:vAlign w:val="bottom"/>
            <w:hideMark/>
          </w:tcPr>
          <w:p w14:paraId="17D9628B"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17,9</w:t>
            </w:r>
          </w:p>
        </w:tc>
        <w:tc>
          <w:tcPr>
            <w:tcW w:w="859" w:type="dxa"/>
            <w:tcBorders>
              <w:top w:val="nil"/>
            </w:tcBorders>
            <w:shd w:val="clear" w:color="auto" w:fill="auto"/>
            <w:noWrap/>
            <w:vAlign w:val="bottom"/>
            <w:hideMark/>
          </w:tcPr>
          <w:p w14:paraId="09A62160"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17,1</w:t>
            </w:r>
          </w:p>
        </w:tc>
      </w:tr>
      <w:tr w:rsidR="00B73BB1" w:rsidRPr="0013104E" w14:paraId="4AFD5F87" w14:textId="77777777" w:rsidTr="00420771">
        <w:tc>
          <w:tcPr>
            <w:tcW w:w="2188" w:type="dxa"/>
            <w:shd w:val="clear" w:color="auto" w:fill="auto"/>
            <w:noWrap/>
            <w:hideMark/>
          </w:tcPr>
          <w:p w14:paraId="53EDBF40" w14:textId="77777777" w:rsidR="00B73BB1" w:rsidRPr="0013104E" w:rsidRDefault="00B73BB1" w:rsidP="00C020E7">
            <w:pPr>
              <w:suppressAutoHyphens w:val="0"/>
              <w:spacing w:before="40" w:after="40" w:line="220" w:lineRule="exact"/>
              <w:rPr>
                <w:color w:val="000000" w:themeColor="text1"/>
                <w:sz w:val="18"/>
              </w:rPr>
            </w:pPr>
            <w:r>
              <w:rPr>
                <w:color w:val="000000" w:themeColor="text1"/>
                <w:sz w:val="18"/>
              </w:rPr>
              <w:t>Schleswig-Holstein</w:t>
            </w:r>
          </w:p>
        </w:tc>
        <w:tc>
          <w:tcPr>
            <w:tcW w:w="887" w:type="dxa"/>
            <w:shd w:val="clear" w:color="auto" w:fill="auto"/>
            <w:noWrap/>
            <w:vAlign w:val="bottom"/>
            <w:hideMark/>
          </w:tcPr>
          <w:p w14:paraId="62CEEBD7"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17,0</w:t>
            </w:r>
          </w:p>
        </w:tc>
        <w:tc>
          <w:tcPr>
            <w:tcW w:w="859" w:type="dxa"/>
            <w:shd w:val="clear" w:color="auto" w:fill="auto"/>
            <w:noWrap/>
            <w:vAlign w:val="bottom"/>
            <w:hideMark/>
          </w:tcPr>
          <w:p w14:paraId="373A7F08"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15,8</w:t>
            </w:r>
          </w:p>
        </w:tc>
        <w:tc>
          <w:tcPr>
            <w:tcW w:w="859" w:type="dxa"/>
            <w:shd w:val="clear" w:color="auto" w:fill="auto"/>
            <w:noWrap/>
            <w:vAlign w:val="bottom"/>
            <w:hideMark/>
          </w:tcPr>
          <w:p w14:paraId="5A282D45"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15,0</w:t>
            </w:r>
          </w:p>
        </w:tc>
        <w:tc>
          <w:tcPr>
            <w:tcW w:w="859" w:type="dxa"/>
            <w:shd w:val="clear" w:color="auto" w:fill="auto"/>
            <w:noWrap/>
            <w:vAlign w:val="bottom"/>
            <w:hideMark/>
          </w:tcPr>
          <w:p w14:paraId="525DA853"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13,2</w:t>
            </w:r>
          </w:p>
        </w:tc>
        <w:tc>
          <w:tcPr>
            <w:tcW w:w="859" w:type="dxa"/>
            <w:shd w:val="clear" w:color="auto" w:fill="auto"/>
            <w:noWrap/>
            <w:vAlign w:val="bottom"/>
            <w:hideMark/>
          </w:tcPr>
          <w:p w14:paraId="6E0F6672"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22,3</w:t>
            </w:r>
          </w:p>
        </w:tc>
        <w:tc>
          <w:tcPr>
            <w:tcW w:w="859" w:type="dxa"/>
            <w:shd w:val="clear" w:color="auto" w:fill="auto"/>
            <w:noWrap/>
            <w:vAlign w:val="bottom"/>
            <w:hideMark/>
          </w:tcPr>
          <w:p w14:paraId="5FDA0BA3"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19,2</w:t>
            </w:r>
          </w:p>
        </w:tc>
      </w:tr>
      <w:tr w:rsidR="00B73BB1" w:rsidRPr="0013104E" w14:paraId="7B151965" w14:textId="77777777" w:rsidTr="00420771">
        <w:tc>
          <w:tcPr>
            <w:tcW w:w="2188" w:type="dxa"/>
            <w:tcBorders>
              <w:bottom w:val="single" w:sz="4" w:space="0" w:color="auto"/>
            </w:tcBorders>
            <w:shd w:val="clear" w:color="auto" w:fill="auto"/>
            <w:noWrap/>
            <w:hideMark/>
          </w:tcPr>
          <w:p w14:paraId="7546ACC9"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Thuringe</w:t>
            </w:r>
          </w:p>
        </w:tc>
        <w:tc>
          <w:tcPr>
            <w:tcW w:w="887" w:type="dxa"/>
            <w:tcBorders>
              <w:bottom w:val="single" w:sz="4" w:space="0" w:color="auto"/>
            </w:tcBorders>
            <w:shd w:val="clear" w:color="auto" w:fill="auto"/>
            <w:noWrap/>
            <w:vAlign w:val="bottom"/>
            <w:hideMark/>
          </w:tcPr>
          <w:p w14:paraId="335F86B1"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14,9</w:t>
            </w:r>
          </w:p>
        </w:tc>
        <w:tc>
          <w:tcPr>
            <w:tcW w:w="859" w:type="dxa"/>
            <w:tcBorders>
              <w:bottom w:val="single" w:sz="4" w:space="0" w:color="auto"/>
            </w:tcBorders>
            <w:shd w:val="clear" w:color="auto" w:fill="auto"/>
            <w:noWrap/>
            <w:vAlign w:val="bottom"/>
            <w:hideMark/>
          </w:tcPr>
          <w:p w14:paraId="72BF0EE3"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15,4</w:t>
            </w:r>
          </w:p>
        </w:tc>
        <w:tc>
          <w:tcPr>
            <w:tcW w:w="859" w:type="dxa"/>
            <w:tcBorders>
              <w:bottom w:val="single" w:sz="4" w:space="0" w:color="auto"/>
            </w:tcBorders>
            <w:shd w:val="clear" w:color="auto" w:fill="auto"/>
            <w:noWrap/>
            <w:vAlign w:val="bottom"/>
            <w:hideMark/>
          </w:tcPr>
          <w:p w14:paraId="26AB0B75"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11,1</w:t>
            </w:r>
          </w:p>
        </w:tc>
        <w:tc>
          <w:tcPr>
            <w:tcW w:w="859" w:type="dxa"/>
            <w:tcBorders>
              <w:bottom w:val="single" w:sz="4" w:space="0" w:color="auto"/>
            </w:tcBorders>
            <w:shd w:val="clear" w:color="auto" w:fill="auto"/>
            <w:noWrap/>
            <w:vAlign w:val="bottom"/>
            <w:hideMark/>
          </w:tcPr>
          <w:p w14:paraId="0AE35E0D"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12,4</w:t>
            </w:r>
          </w:p>
        </w:tc>
        <w:tc>
          <w:tcPr>
            <w:tcW w:w="859" w:type="dxa"/>
            <w:tcBorders>
              <w:bottom w:val="single" w:sz="4" w:space="0" w:color="auto"/>
            </w:tcBorders>
            <w:shd w:val="clear" w:color="auto" w:fill="auto"/>
            <w:noWrap/>
            <w:vAlign w:val="bottom"/>
            <w:hideMark/>
          </w:tcPr>
          <w:p w14:paraId="4F9BC455"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14,7</w:t>
            </w:r>
          </w:p>
        </w:tc>
        <w:tc>
          <w:tcPr>
            <w:tcW w:w="859" w:type="dxa"/>
            <w:tcBorders>
              <w:bottom w:val="single" w:sz="4" w:space="0" w:color="auto"/>
            </w:tcBorders>
            <w:shd w:val="clear" w:color="auto" w:fill="auto"/>
            <w:noWrap/>
            <w:vAlign w:val="bottom"/>
            <w:hideMark/>
          </w:tcPr>
          <w:p w14:paraId="25C7BFC8"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13,7</w:t>
            </w:r>
          </w:p>
        </w:tc>
      </w:tr>
      <w:tr w:rsidR="00B73BB1" w:rsidRPr="0013104E" w14:paraId="4FB2CD8A" w14:textId="77777777" w:rsidTr="00420771">
        <w:tc>
          <w:tcPr>
            <w:tcW w:w="2188" w:type="dxa"/>
            <w:tcBorders>
              <w:top w:val="single" w:sz="4" w:space="0" w:color="auto"/>
            </w:tcBorders>
            <w:shd w:val="clear" w:color="auto" w:fill="auto"/>
            <w:noWrap/>
            <w:hideMark/>
          </w:tcPr>
          <w:p w14:paraId="737C2B4E" w14:textId="77777777" w:rsidR="00B73BB1" w:rsidRPr="0013104E" w:rsidRDefault="00B73BB1" w:rsidP="00C020E7">
            <w:pPr>
              <w:suppressAutoHyphens w:val="0"/>
              <w:spacing w:before="80" w:after="80" w:line="220" w:lineRule="exact"/>
              <w:ind w:left="283"/>
              <w:rPr>
                <w:b/>
                <w:color w:val="000000" w:themeColor="text1"/>
                <w:sz w:val="18"/>
                <w:lang w:val="fr-FR"/>
              </w:rPr>
            </w:pPr>
            <w:r>
              <w:rPr>
                <w:b/>
                <w:color w:val="000000" w:themeColor="text1"/>
                <w:sz w:val="18"/>
                <w:lang w:val="fr-FR"/>
              </w:rPr>
              <w:t>Allemagne</w:t>
            </w:r>
            <w:r>
              <w:rPr>
                <w:b/>
                <w:color w:val="000000" w:themeColor="text1"/>
                <w:sz w:val="18"/>
                <w:vertAlign w:val="superscript"/>
                <w:lang w:val="fr-FR"/>
              </w:rPr>
              <w:t>1)</w:t>
            </w:r>
          </w:p>
        </w:tc>
        <w:tc>
          <w:tcPr>
            <w:tcW w:w="887" w:type="dxa"/>
            <w:tcBorders>
              <w:top w:val="single" w:sz="4" w:space="0" w:color="auto"/>
            </w:tcBorders>
            <w:shd w:val="clear" w:color="auto" w:fill="auto"/>
            <w:noWrap/>
            <w:vAlign w:val="bottom"/>
            <w:hideMark/>
          </w:tcPr>
          <w:p w14:paraId="7D9633A9" w14:textId="77777777" w:rsidR="00B73BB1" w:rsidRPr="0013104E" w:rsidRDefault="00B73BB1" w:rsidP="00C020E7">
            <w:pPr>
              <w:suppressAutoHyphens w:val="0"/>
              <w:spacing w:before="80" w:after="80" w:line="220" w:lineRule="exact"/>
              <w:jc w:val="right"/>
              <w:rPr>
                <w:b/>
                <w:color w:val="000000" w:themeColor="text1"/>
                <w:sz w:val="18"/>
                <w:lang w:val="fr-FR"/>
              </w:rPr>
            </w:pPr>
            <w:r>
              <w:rPr>
                <w:b/>
                <w:color w:val="000000" w:themeColor="text1"/>
                <w:sz w:val="18"/>
                <w:lang w:val="fr-FR"/>
              </w:rPr>
              <w:t>17,4</w:t>
            </w:r>
          </w:p>
        </w:tc>
        <w:tc>
          <w:tcPr>
            <w:tcW w:w="859" w:type="dxa"/>
            <w:tcBorders>
              <w:top w:val="single" w:sz="4" w:space="0" w:color="auto"/>
            </w:tcBorders>
            <w:shd w:val="clear" w:color="auto" w:fill="auto"/>
            <w:noWrap/>
            <w:vAlign w:val="bottom"/>
            <w:hideMark/>
          </w:tcPr>
          <w:p w14:paraId="0648E2FE" w14:textId="77777777" w:rsidR="00B73BB1" w:rsidRPr="0013104E" w:rsidRDefault="00B73BB1" w:rsidP="00C020E7">
            <w:pPr>
              <w:suppressAutoHyphens w:val="0"/>
              <w:spacing w:before="80" w:after="80" w:line="220" w:lineRule="exact"/>
              <w:jc w:val="right"/>
              <w:rPr>
                <w:b/>
                <w:color w:val="000000" w:themeColor="text1"/>
                <w:sz w:val="18"/>
                <w:lang w:val="fr-FR"/>
              </w:rPr>
            </w:pPr>
            <w:r>
              <w:rPr>
                <w:b/>
                <w:color w:val="000000" w:themeColor="text1"/>
                <w:sz w:val="18"/>
                <w:lang w:val="fr-FR"/>
              </w:rPr>
              <w:t>15,6</w:t>
            </w:r>
          </w:p>
        </w:tc>
        <w:tc>
          <w:tcPr>
            <w:tcW w:w="859" w:type="dxa"/>
            <w:tcBorders>
              <w:top w:val="single" w:sz="4" w:space="0" w:color="auto"/>
            </w:tcBorders>
            <w:shd w:val="clear" w:color="auto" w:fill="auto"/>
            <w:noWrap/>
            <w:vAlign w:val="bottom"/>
            <w:hideMark/>
          </w:tcPr>
          <w:p w14:paraId="3538E2D8" w14:textId="77777777" w:rsidR="00B73BB1" w:rsidRPr="0013104E" w:rsidRDefault="00B73BB1" w:rsidP="00C020E7">
            <w:pPr>
              <w:suppressAutoHyphens w:val="0"/>
              <w:spacing w:before="80" w:after="80" w:line="220" w:lineRule="exact"/>
              <w:jc w:val="right"/>
              <w:rPr>
                <w:b/>
                <w:color w:val="000000" w:themeColor="text1"/>
                <w:sz w:val="18"/>
                <w:lang w:val="fr-FR"/>
              </w:rPr>
            </w:pPr>
            <w:r>
              <w:rPr>
                <w:b/>
                <w:color w:val="000000" w:themeColor="text1"/>
                <w:sz w:val="18"/>
                <w:lang w:val="fr-FR"/>
              </w:rPr>
              <w:t>14,9</w:t>
            </w:r>
          </w:p>
        </w:tc>
        <w:tc>
          <w:tcPr>
            <w:tcW w:w="859" w:type="dxa"/>
            <w:tcBorders>
              <w:top w:val="single" w:sz="4" w:space="0" w:color="auto"/>
            </w:tcBorders>
            <w:shd w:val="clear" w:color="auto" w:fill="auto"/>
            <w:noWrap/>
            <w:vAlign w:val="bottom"/>
            <w:hideMark/>
          </w:tcPr>
          <w:p w14:paraId="626357A0" w14:textId="77777777" w:rsidR="00B73BB1" w:rsidRPr="0013104E" w:rsidRDefault="00B73BB1" w:rsidP="00C020E7">
            <w:pPr>
              <w:suppressAutoHyphens w:val="0"/>
              <w:spacing w:before="80" w:after="80" w:line="220" w:lineRule="exact"/>
              <w:jc w:val="right"/>
              <w:rPr>
                <w:b/>
                <w:color w:val="000000" w:themeColor="text1"/>
                <w:sz w:val="18"/>
                <w:lang w:val="fr-FR"/>
              </w:rPr>
            </w:pPr>
            <w:r>
              <w:rPr>
                <w:b/>
                <w:color w:val="000000" w:themeColor="text1"/>
                <w:sz w:val="18"/>
                <w:lang w:val="fr-FR"/>
              </w:rPr>
              <w:t>13,4</w:t>
            </w:r>
          </w:p>
        </w:tc>
        <w:tc>
          <w:tcPr>
            <w:tcW w:w="859" w:type="dxa"/>
            <w:tcBorders>
              <w:top w:val="single" w:sz="4" w:space="0" w:color="auto"/>
            </w:tcBorders>
            <w:shd w:val="clear" w:color="auto" w:fill="auto"/>
            <w:noWrap/>
            <w:vAlign w:val="bottom"/>
            <w:hideMark/>
          </w:tcPr>
          <w:p w14:paraId="18258931" w14:textId="77777777" w:rsidR="00B73BB1" w:rsidRPr="0013104E" w:rsidRDefault="00B73BB1" w:rsidP="00C020E7">
            <w:pPr>
              <w:suppressAutoHyphens w:val="0"/>
              <w:spacing w:before="80" w:after="80" w:line="220" w:lineRule="exact"/>
              <w:jc w:val="right"/>
              <w:rPr>
                <w:b/>
                <w:color w:val="000000" w:themeColor="text1"/>
                <w:sz w:val="18"/>
                <w:lang w:val="fr-FR"/>
              </w:rPr>
            </w:pPr>
            <w:r>
              <w:rPr>
                <w:b/>
                <w:color w:val="000000" w:themeColor="text1"/>
                <w:sz w:val="18"/>
                <w:lang w:val="fr-FR"/>
              </w:rPr>
              <w:t>18,8</w:t>
            </w:r>
          </w:p>
        </w:tc>
        <w:tc>
          <w:tcPr>
            <w:tcW w:w="859" w:type="dxa"/>
            <w:tcBorders>
              <w:top w:val="single" w:sz="4" w:space="0" w:color="auto"/>
            </w:tcBorders>
            <w:shd w:val="clear" w:color="auto" w:fill="auto"/>
            <w:noWrap/>
            <w:vAlign w:val="bottom"/>
            <w:hideMark/>
          </w:tcPr>
          <w:p w14:paraId="730CDE23" w14:textId="77777777" w:rsidR="00B73BB1" w:rsidRPr="0013104E" w:rsidRDefault="00B73BB1" w:rsidP="00C020E7">
            <w:pPr>
              <w:suppressAutoHyphens w:val="0"/>
              <w:spacing w:before="80" w:after="80" w:line="220" w:lineRule="exact"/>
              <w:jc w:val="right"/>
              <w:rPr>
                <w:b/>
                <w:color w:val="000000" w:themeColor="text1"/>
                <w:sz w:val="18"/>
                <w:lang w:val="fr-FR"/>
              </w:rPr>
            </w:pPr>
            <w:r>
              <w:rPr>
                <w:b/>
                <w:color w:val="000000" w:themeColor="text1"/>
                <w:sz w:val="18"/>
                <w:lang w:val="fr-FR"/>
              </w:rPr>
              <w:t>16,9</w:t>
            </w:r>
          </w:p>
        </w:tc>
      </w:tr>
    </w:tbl>
    <w:p w14:paraId="78D29A5E" w14:textId="482F56B1" w:rsidR="00B73BB1" w:rsidRPr="0013104E" w:rsidRDefault="00B73BB1" w:rsidP="00C020E7">
      <w:pPr>
        <w:pStyle w:val="Titre1"/>
        <w:spacing w:before="240" w:after="120"/>
        <w:ind w:right="1134"/>
        <w:rPr>
          <w:b/>
          <w:bCs/>
          <w:color w:val="000000" w:themeColor="text1"/>
          <w:lang w:val="fr-FR"/>
        </w:rPr>
      </w:pPr>
      <w:r>
        <w:rPr>
          <w:color w:val="000000" w:themeColor="text1"/>
          <w:lang w:val="fr-FR"/>
        </w:rPr>
        <w:t>Tableau 20</w:t>
      </w:r>
      <w:r w:rsidR="00C020E7">
        <w:rPr>
          <w:color w:val="000000" w:themeColor="text1"/>
          <w:lang w:val="fr-FR"/>
        </w:rPr>
        <w:br/>
      </w:r>
      <w:r>
        <w:rPr>
          <w:b/>
          <w:bCs/>
          <w:color w:val="000000" w:themeColor="text1"/>
          <w:lang w:val="fr-FR"/>
        </w:rPr>
        <w:t>Diplômés des écoles d’enseignement général et professionnel de 2017 à 2019 par type de diplôme (nombre et pourcentage)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6"/>
        <w:gridCol w:w="3072"/>
        <w:gridCol w:w="961"/>
        <w:gridCol w:w="961"/>
        <w:gridCol w:w="1950"/>
      </w:tblGrid>
      <w:tr w:rsidR="00B73BB1" w:rsidRPr="0013104E" w14:paraId="3407CA09" w14:textId="77777777" w:rsidTr="00420771">
        <w:trPr>
          <w:tblHeader/>
        </w:trPr>
        <w:tc>
          <w:tcPr>
            <w:tcW w:w="3498" w:type="dxa"/>
            <w:gridSpan w:val="2"/>
            <w:tcBorders>
              <w:top w:val="single" w:sz="4" w:space="0" w:color="auto"/>
              <w:bottom w:val="single" w:sz="12" w:space="0" w:color="auto"/>
            </w:tcBorders>
            <w:shd w:val="clear" w:color="auto" w:fill="auto"/>
            <w:noWrap/>
            <w:vAlign w:val="bottom"/>
            <w:hideMark/>
          </w:tcPr>
          <w:p w14:paraId="4278F6D1" w14:textId="77777777" w:rsidR="00B73BB1" w:rsidRPr="0013104E" w:rsidRDefault="00B73BB1" w:rsidP="00C020E7">
            <w:pPr>
              <w:keepNext/>
              <w:keepLines/>
              <w:suppressAutoHyphens w:val="0"/>
              <w:spacing w:before="80" w:after="80" w:line="200" w:lineRule="exact"/>
              <w:rPr>
                <w:bCs/>
                <w:i/>
                <w:color w:val="000000" w:themeColor="text1"/>
                <w:sz w:val="16"/>
                <w:lang w:val="fr-FR"/>
              </w:rPr>
            </w:pPr>
            <w:r>
              <w:rPr>
                <w:bCs/>
                <w:i/>
                <w:color w:val="000000" w:themeColor="text1"/>
                <w:sz w:val="16"/>
                <w:lang w:val="fr-FR"/>
              </w:rPr>
              <w:t>Secteur d’enseignement/type d’école</w:t>
            </w:r>
          </w:p>
        </w:tc>
        <w:tc>
          <w:tcPr>
            <w:tcW w:w="961" w:type="dxa"/>
            <w:tcBorders>
              <w:top w:val="single" w:sz="4" w:space="0" w:color="auto"/>
              <w:bottom w:val="single" w:sz="12" w:space="0" w:color="auto"/>
            </w:tcBorders>
            <w:shd w:val="clear" w:color="auto" w:fill="auto"/>
            <w:noWrap/>
            <w:vAlign w:val="bottom"/>
            <w:hideMark/>
          </w:tcPr>
          <w:p w14:paraId="35A194B5" w14:textId="77777777" w:rsidR="00B73BB1" w:rsidRPr="0013104E" w:rsidRDefault="00B73BB1" w:rsidP="00C020E7">
            <w:pPr>
              <w:keepNext/>
              <w:keepLines/>
              <w:suppressAutoHyphens w:val="0"/>
              <w:spacing w:before="80" w:after="80" w:line="200" w:lineRule="exact"/>
              <w:jc w:val="right"/>
              <w:rPr>
                <w:bCs/>
                <w:i/>
                <w:color w:val="000000" w:themeColor="text1"/>
                <w:sz w:val="16"/>
              </w:rPr>
            </w:pPr>
            <w:r>
              <w:rPr>
                <w:bCs/>
                <w:i/>
                <w:color w:val="000000" w:themeColor="text1"/>
                <w:sz w:val="16"/>
              </w:rPr>
              <w:t>2017</w:t>
            </w:r>
          </w:p>
        </w:tc>
        <w:tc>
          <w:tcPr>
            <w:tcW w:w="961" w:type="dxa"/>
            <w:tcBorders>
              <w:top w:val="single" w:sz="4" w:space="0" w:color="auto"/>
              <w:bottom w:val="single" w:sz="12" w:space="0" w:color="auto"/>
            </w:tcBorders>
            <w:shd w:val="clear" w:color="auto" w:fill="auto"/>
            <w:noWrap/>
            <w:vAlign w:val="bottom"/>
            <w:hideMark/>
          </w:tcPr>
          <w:p w14:paraId="12D2A2FF" w14:textId="77777777" w:rsidR="00B73BB1" w:rsidRPr="0013104E" w:rsidRDefault="00B73BB1" w:rsidP="00C020E7">
            <w:pPr>
              <w:keepNext/>
              <w:keepLines/>
              <w:suppressAutoHyphens w:val="0"/>
              <w:spacing w:before="80" w:after="80" w:line="200" w:lineRule="exact"/>
              <w:jc w:val="right"/>
              <w:rPr>
                <w:bCs/>
                <w:i/>
                <w:color w:val="000000" w:themeColor="text1"/>
                <w:sz w:val="16"/>
              </w:rPr>
            </w:pPr>
            <w:r>
              <w:rPr>
                <w:bCs/>
                <w:i/>
                <w:color w:val="000000" w:themeColor="text1"/>
                <w:sz w:val="16"/>
              </w:rPr>
              <w:t>2018</w:t>
            </w:r>
          </w:p>
        </w:tc>
        <w:tc>
          <w:tcPr>
            <w:tcW w:w="1950" w:type="dxa"/>
            <w:tcBorders>
              <w:top w:val="single" w:sz="4" w:space="0" w:color="auto"/>
              <w:bottom w:val="single" w:sz="12" w:space="0" w:color="auto"/>
            </w:tcBorders>
            <w:shd w:val="clear" w:color="auto" w:fill="auto"/>
            <w:noWrap/>
            <w:vAlign w:val="bottom"/>
            <w:hideMark/>
          </w:tcPr>
          <w:p w14:paraId="35C3CFCD" w14:textId="77777777" w:rsidR="00B73BB1" w:rsidRPr="0013104E" w:rsidRDefault="00B73BB1" w:rsidP="00C020E7">
            <w:pPr>
              <w:keepNext/>
              <w:keepLines/>
              <w:suppressAutoHyphens w:val="0"/>
              <w:spacing w:before="80" w:after="80" w:line="200" w:lineRule="exact"/>
              <w:jc w:val="right"/>
              <w:rPr>
                <w:bCs/>
                <w:i/>
                <w:color w:val="000000" w:themeColor="text1"/>
                <w:sz w:val="16"/>
              </w:rPr>
            </w:pPr>
            <w:r>
              <w:rPr>
                <w:bCs/>
                <w:i/>
                <w:color w:val="000000" w:themeColor="text1"/>
                <w:sz w:val="16"/>
              </w:rPr>
              <w:t>2019</w:t>
            </w:r>
          </w:p>
        </w:tc>
      </w:tr>
      <w:tr w:rsidR="00B73BB1" w:rsidRPr="006C3A04" w14:paraId="569E97CC" w14:textId="77777777" w:rsidTr="00420771">
        <w:tc>
          <w:tcPr>
            <w:tcW w:w="7370" w:type="dxa"/>
            <w:gridSpan w:val="5"/>
            <w:tcBorders>
              <w:top w:val="single" w:sz="12" w:space="0" w:color="auto"/>
            </w:tcBorders>
            <w:shd w:val="clear" w:color="auto" w:fill="auto"/>
            <w:hideMark/>
          </w:tcPr>
          <w:p w14:paraId="29DE7797" w14:textId="77777777" w:rsidR="00B73BB1" w:rsidRPr="0013104E" w:rsidRDefault="00B73BB1" w:rsidP="00C020E7">
            <w:pPr>
              <w:keepNext/>
              <w:keepLines/>
              <w:suppressAutoHyphens w:val="0"/>
              <w:spacing w:before="40" w:after="40" w:line="220" w:lineRule="exact"/>
              <w:rPr>
                <w:color w:val="000000" w:themeColor="text1"/>
                <w:sz w:val="18"/>
                <w:lang w:val="fr-FR"/>
              </w:rPr>
            </w:pPr>
            <w:r>
              <w:rPr>
                <w:color w:val="000000" w:themeColor="text1"/>
                <w:sz w:val="18"/>
                <w:lang w:val="fr-FR"/>
              </w:rPr>
              <w:t>Diplômés/sortants des écoles d’enseignement général</w:t>
            </w:r>
          </w:p>
        </w:tc>
      </w:tr>
      <w:tr w:rsidR="00B73BB1" w:rsidRPr="0013104E" w14:paraId="2EA49542" w14:textId="77777777" w:rsidTr="00420771">
        <w:tc>
          <w:tcPr>
            <w:tcW w:w="7370" w:type="dxa"/>
            <w:gridSpan w:val="5"/>
            <w:shd w:val="clear" w:color="auto" w:fill="auto"/>
            <w:hideMark/>
          </w:tcPr>
          <w:p w14:paraId="1D3252F0" w14:textId="77777777" w:rsidR="00B73BB1" w:rsidRPr="0013104E" w:rsidRDefault="00B73BB1" w:rsidP="00C020E7">
            <w:pPr>
              <w:keepNext/>
              <w:keepLines/>
              <w:suppressAutoHyphens w:val="0"/>
              <w:spacing w:before="40" w:after="40" w:line="220" w:lineRule="exact"/>
              <w:rPr>
                <w:color w:val="000000" w:themeColor="text1"/>
                <w:sz w:val="18"/>
                <w:lang w:val="fr-FR"/>
              </w:rPr>
            </w:pPr>
            <w:r>
              <w:rPr>
                <w:bCs/>
                <w:color w:val="000000" w:themeColor="text1"/>
                <w:sz w:val="18"/>
                <w:lang w:val="fr-FR" w:eastAsia="de-DE"/>
              </w:rPr>
              <w:t>par type de qualification</w:t>
            </w:r>
          </w:p>
        </w:tc>
      </w:tr>
      <w:tr w:rsidR="00B73BB1" w:rsidRPr="0013104E" w14:paraId="4C987ED7" w14:textId="77777777" w:rsidTr="00420771">
        <w:tc>
          <w:tcPr>
            <w:tcW w:w="3498" w:type="dxa"/>
            <w:gridSpan w:val="2"/>
            <w:tcBorders>
              <w:top w:val="single" w:sz="4" w:space="0" w:color="auto"/>
              <w:bottom w:val="single" w:sz="4" w:space="0" w:color="auto"/>
            </w:tcBorders>
            <w:shd w:val="clear" w:color="auto" w:fill="auto"/>
            <w:noWrap/>
            <w:hideMark/>
          </w:tcPr>
          <w:p w14:paraId="7AFED72B" w14:textId="77777777" w:rsidR="00B73BB1" w:rsidRPr="0013104E" w:rsidRDefault="00B73BB1" w:rsidP="00C020E7">
            <w:pPr>
              <w:keepNext/>
              <w:keepLines/>
              <w:suppressAutoHyphens w:val="0"/>
              <w:spacing w:before="80" w:after="80" w:line="220" w:lineRule="exact"/>
              <w:ind w:left="283"/>
              <w:rPr>
                <w:color w:val="000000" w:themeColor="text1"/>
                <w:sz w:val="18"/>
                <w:lang w:val="fr-FR"/>
              </w:rPr>
            </w:pPr>
            <w:r>
              <w:rPr>
                <w:b/>
                <w:bCs/>
                <w:color w:val="000000" w:themeColor="text1"/>
                <w:sz w:val="18"/>
                <w:lang w:val="fr-FR"/>
              </w:rPr>
              <w:t>Total</w:t>
            </w:r>
            <w:r>
              <w:rPr>
                <w:color w:val="000000" w:themeColor="text1"/>
                <w:sz w:val="18"/>
                <w:lang w:val="fr-FR"/>
              </w:rPr>
              <w:t xml:space="preserve"> </w:t>
            </w:r>
          </w:p>
        </w:tc>
        <w:tc>
          <w:tcPr>
            <w:tcW w:w="961" w:type="dxa"/>
            <w:tcBorders>
              <w:top w:val="single" w:sz="4" w:space="0" w:color="auto"/>
              <w:bottom w:val="single" w:sz="4" w:space="0" w:color="auto"/>
            </w:tcBorders>
            <w:shd w:val="clear" w:color="auto" w:fill="auto"/>
            <w:noWrap/>
            <w:vAlign w:val="bottom"/>
            <w:hideMark/>
          </w:tcPr>
          <w:p w14:paraId="1D9196CB" w14:textId="1BC7BA02" w:rsidR="00B73BB1" w:rsidRPr="0013104E" w:rsidRDefault="00B73BB1" w:rsidP="00C020E7">
            <w:pPr>
              <w:keepNext/>
              <w:keepLines/>
              <w:suppressAutoHyphens w:val="0"/>
              <w:spacing w:before="80" w:after="80" w:line="220" w:lineRule="exact"/>
              <w:jc w:val="right"/>
              <w:rPr>
                <w:b/>
                <w:bCs/>
                <w:color w:val="000000" w:themeColor="text1"/>
                <w:sz w:val="18"/>
              </w:rPr>
            </w:pPr>
            <w:r>
              <w:rPr>
                <w:b/>
                <w:bCs/>
                <w:color w:val="000000" w:themeColor="text1"/>
                <w:sz w:val="18"/>
              </w:rPr>
              <w:t>824 679</w:t>
            </w:r>
          </w:p>
        </w:tc>
        <w:tc>
          <w:tcPr>
            <w:tcW w:w="961" w:type="dxa"/>
            <w:tcBorders>
              <w:top w:val="single" w:sz="4" w:space="0" w:color="auto"/>
              <w:bottom w:val="single" w:sz="4" w:space="0" w:color="auto"/>
            </w:tcBorders>
            <w:shd w:val="clear" w:color="auto" w:fill="auto"/>
            <w:noWrap/>
            <w:vAlign w:val="bottom"/>
            <w:hideMark/>
          </w:tcPr>
          <w:p w14:paraId="75529B1F" w14:textId="77777777" w:rsidR="00B73BB1" w:rsidRPr="0013104E" w:rsidRDefault="00B73BB1" w:rsidP="00C020E7">
            <w:pPr>
              <w:keepNext/>
              <w:keepLines/>
              <w:suppressAutoHyphens w:val="0"/>
              <w:spacing w:before="80" w:after="80" w:line="220" w:lineRule="exact"/>
              <w:jc w:val="right"/>
              <w:rPr>
                <w:b/>
                <w:bCs/>
                <w:color w:val="000000" w:themeColor="text1"/>
                <w:sz w:val="18"/>
              </w:rPr>
            </w:pPr>
            <w:r>
              <w:rPr>
                <w:b/>
                <w:bCs/>
                <w:color w:val="000000" w:themeColor="text1"/>
                <w:sz w:val="18"/>
              </w:rPr>
              <w:t>804 239</w:t>
            </w:r>
          </w:p>
        </w:tc>
        <w:tc>
          <w:tcPr>
            <w:tcW w:w="1950" w:type="dxa"/>
            <w:tcBorders>
              <w:top w:val="single" w:sz="4" w:space="0" w:color="auto"/>
              <w:bottom w:val="single" w:sz="4" w:space="0" w:color="auto"/>
            </w:tcBorders>
            <w:shd w:val="clear" w:color="auto" w:fill="auto"/>
            <w:noWrap/>
            <w:vAlign w:val="bottom"/>
            <w:hideMark/>
          </w:tcPr>
          <w:p w14:paraId="7D15E8FF" w14:textId="77777777" w:rsidR="00B73BB1" w:rsidRPr="0013104E" w:rsidRDefault="00B73BB1" w:rsidP="00C020E7">
            <w:pPr>
              <w:keepNext/>
              <w:keepLines/>
              <w:suppressAutoHyphens w:val="0"/>
              <w:spacing w:before="80" w:after="80" w:line="220" w:lineRule="exact"/>
              <w:jc w:val="right"/>
              <w:rPr>
                <w:b/>
                <w:bCs/>
                <w:color w:val="000000" w:themeColor="text1"/>
                <w:sz w:val="18"/>
              </w:rPr>
            </w:pPr>
            <w:r>
              <w:rPr>
                <w:b/>
                <w:bCs/>
                <w:color w:val="000000" w:themeColor="text1"/>
                <w:sz w:val="18"/>
              </w:rPr>
              <w:t>794 824</w:t>
            </w:r>
          </w:p>
        </w:tc>
      </w:tr>
      <w:tr w:rsidR="00B73BB1" w:rsidRPr="0013104E" w14:paraId="17721D6B" w14:textId="77777777" w:rsidTr="00420771">
        <w:tc>
          <w:tcPr>
            <w:tcW w:w="3498" w:type="dxa"/>
            <w:gridSpan w:val="2"/>
            <w:tcBorders>
              <w:top w:val="single" w:sz="4" w:space="0" w:color="auto"/>
            </w:tcBorders>
            <w:shd w:val="clear" w:color="auto" w:fill="auto"/>
            <w:hideMark/>
          </w:tcPr>
          <w:p w14:paraId="1146CFDB" w14:textId="77777777" w:rsidR="00B73BB1" w:rsidRPr="0013104E" w:rsidRDefault="00B73BB1" w:rsidP="00C020E7">
            <w:pPr>
              <w:suppressAutoHyphens w:val="0"/>
              <w:spacing w:before="40" w:after="40"/>
              <w:rPr>
                <w:color w:val="000000" w:themeColor="text1"/>
                <w:sz w:val="18"/>
                <w:lang w:val="fr-FR"/>
              </w:rPr>
            </w:pPr>
            <w:r>
              <w:rPr>
                <w:bCs/>
                <w:color w:val="000000" w:themeColor="text1"/>
                <w:sz w:val="18"/>
                <w:lang w:val="fr-FR" w:eastAsia="de-DE"/>
              </w:rPr>
              <w:t xml:space="preserve">Sortants ayant terminé leur scolarité obligatoire à temps plein sans obtenir de certificat de départ </w:t>
            </w:r>
            <w:r>
              <w:rPr>
                <w:bCs/>
                <w:i/>
                <w:iCs/>
                <w:color w:val="000000" w:themeColor="text1"/>
                <w:sz w:val="18"/>
                <w:lang w:val="fr-FR" w:eastAsia="de-DE"/>
              </w:rPr>
              <w:t>Hauptschule</w:t>
            </w:r>
          </w:p>
        </w:tc>
        <w:tc>
          <w:tcPr>
            <w:tcW w:w="961" w:type="dxa"/>
            <w:tcBorders>
              <w:top w:val="single" w:sz="4" w:space="0" w:color="auto"/>
            </w:tcBorders>
            <w:shd w:val="clear" w:color="auto" w:fill="auto"/>
            <w:noWrap/>
            <w:vAlign w:val="bottom"/>
            <w:hideMark/>
          </w:tcPr>
          <w:p w14:paraId="64A0BE8D" w14:textId="77777777" w:rsidR="00B73BB1" w:rsidRPr="0013104E" w:rsidRDefault="00B73BB1" w:rsidP="00C020E7">
            <w:pPr>
              <w:suppressAutoHyphens w:val="0"/>
              <w:spacing w:before="40" w:after="40"/>
              <w:jc w:val="right"/>
              <w:rPr>
                <w:color w:val="000000" w:themeColor="text1"/>
                <w:sz w:val="18"/>
              </w:rPr>
            </w:pPr>
            <w:r>
              <w:rPr>
                <w:color w:val="000000" w:themeColor="text1"/>
                <w:sz w:val="18"/>
              </w:rPr>
              <w:t>52 682</w:t>
            </w:r>
          </w:p>
        </w:tc>
        <w:tc>
          <w:tcPr>
            <w:tcW w:w="961" w:type="dxa"/>
            <w:tcBorders>
              <w:top w:val="single" w:sz="4" w:space="0" w:color="auto"/>
            </w:tcBorders>
            <w:shd w:val="clear" w:color="auto" w:fill="auto"/>
            <w:noWrap/>
            <w:vAlign w:val="bottom"/>
            <w:hideMark/>
          </w:tcPr>
          <w:p w14:paraId="05BB17B2" w14:textId="77777777" w:rsidR="00B73BB1" w:rsidRPr="0013104E" w:rsidRDefault="00B73BB1" w:rsidP="00C020E7">
            <w:pPr>
              <w:suppressAutoHyphens w:val="0"/>
              <w:spacing w:before="40" w:after="40"/>
              <w:jc w:val="right"/>
              <w:rPr>
                <w:color w:val="000000" w:themeColor="text1"/>
                <w:sz w:val="18"/>
              </w:rPr>
            </w:pPr>
            <w:r>
              <w:rPr>
                <w:color w:val="000000" w:themeColor="text1"/>
                <w:sz w:val="18"/>
              </w:rPr>
              <w:t>53 603</w:t>
            </w:r>
          </w:p>
        </w:tc>
        <w:tc>
          <w:tcPr>
            <w:tcW w:w="1950" w:type="dxa"/>
            <w:tcBorders>
              <w:top w:val="single" w:sz="4" w:space="0" w:color="auto"/>
            </w:tcBorders>
            <w:shd w:val="clear" w:color="auto" w:fill="auto"/>
            <w:noWrap/>
            <w:vAlign w:val="bottom"/>
            <w:hideMark/>
          </w:tcPr>
          <w:p w14:paraId="7588AD6D" w14:textId="77777777" w:rsidR="00B73BB1" w:rsidRPr="0013104E" w:rsidRDefault="00B73BB1" w:rsidP="00C020E7">
            <w:pPr>
              <w:suppressAutoHyphens w:val="0"/>
              <w:spacing w:before="40" w:after="40"/>
              <w:jc w:val="right"/>
              <w:rPr>
                <w:color w:val="000000" w:themeColor="text1"/>
                <w:sz w:val="18"/>
              </w:rPr>
            </w:pPr>
            <w:r>
              <w:rPr>
                <w:color w:val="000000" w:themeColor="text1"/>
                <w:sz w:val="18"/>
              </w:rPr>
              <w:t>52 834</w:t>
            </w:r>
          </w:p>
        </w:tc>
      </w:tr>
      <w:tr w:rsidR="00B73BB1" w:rsidRPr="0013104E" w14:paraId="26194957" w14:textId="77777777" w:rsidTr="00420771">
        <w:tc>
          <w:tcPr>
            <w:tcW w:w="426" w:type="dxa"/>
            <w:shd w:val="clear" w:color="auto" w:fill="auto"/>
            <w:noWrap/>
            <w:hideMark/>
          </w:tcPr>
          <w:p w14:paraId="0FDF5E3A" w14:textId="77777777" w:rsidR="00B73BB1" w:rsidRPr="0013104E" w:rsidRDefault="00B73BB1" w:rsidP="00C020E7">
            <w:pPr>
              <w:suppressAutoHyphens w:val="0"/>
              <w:spacing w:before="40" w:after="40"/>
              <w:rPr>
                <w:color w:val="000000" w:themeColor="text1"/>
                <w:sz w:val="18"/>
              </w:rPr>
            </w:pPr>
            <w:r>
              <w:rPr>
                <w:color w:val="000000" w:themeColor="text1"/>
                <w:sz w:val="18"/>
              </w:rPr>
              <w:t xml:space="preserve"> </w:t>
            </w:r>
          </w:p>
        </w:tc>
        <w:tc>
          <w:tcPr>
            <w:tcW w:w="3072" w:type="dxa"/>
            <w:shd w:val="clear" w:color="auto" w:fill="auto"/>
            <w:hideMark/>
          </w:tcPr>
          <w:p w14:paraId="072E8E12" w14:textId="244D25D2" w:rsidR="00B73BB1" w:rsidRPr="0013104E" w:rsidRDefault="00B73BB1" w:rsidP="00C020E7">
            <w:pPr>
              <w:suppressAutoHyphens w:val="0"/>
              <w:spacing w:before="40" w:after="40"/>
              <w:rPr>
                <w:color w:val="000000" w:themeColor="text1"/>
                <w:sz w:val="18"/>
                <w:lang w:val="fr-FR"/>
              </w:rPr>
            </w:pPr>
            <w:r>
              <w:rPr>
                <w:color w:val="000000" w:themeColor="text1"/>
                <w:sz w:val="18"/>
                <w:lang w:val="fr-FR" w:eastAsia="de-DE"/>
              </w:rPr>
              <w:t>dont</w:t>
            </w:r>
            <w:r w:rsidR="003E00EB">
              <w:rPr>
                <w:color w:val="000000" w:themeColor="text1"/>
                <w:sz w:val="18"/>
                <w:lang w:val="fr-FR" w:eastAsia="de-DE"/>
              </w:rPr>
              <w:t> </w:t>
            </w:r>
            <w:r>
              <w:rPr>
                <w:color w:val="000000" w:themeColor="text1"/>
                <w:sz w:val="18"/>
                <w:lang w:val="fr-FR" w:eastAsia="de-DE"/>
              </w:rPr>
              <w:t>: écoles spécialisées avec les priorités de promotion «</w:t>
            </w:r>
            <w:r w:rsidR="003E00EB">
              <w:rPr>
                <w:color w:val="000000" w:themeColor="text1"/>
                <w:sz w:val="18"/>
                <w:lang w:val="fr-FR" w:eastAsia="de-DE"/>
              </w:rPr>
              <w:t> </w:t>
            </w:r>
            <w:r>
              <w:rPr>
                <w:color w:val="000000" w:themeColor="text1"/>
                <w:sz w:val="18"/>
                <w:lang w:val="fr-FR" w:eastAsia="de-DE"/>
              </w:rPr>
              <w:t>Apprentissage</w:t>
            </w:r>
            <w:r w:rsidR="003E00EB">
              <w:rPr>
                <w:color w:val="000000" w:themeColor="text1"/>
                <w:sz w:val="18"/>
                <w:lang w:val="fr-FR" w:eastAsia="de-DE"/>
              </w:rPr>
              <w:t> </w:t>
            </w:r>
            <w:r>
              <w:rPr>
                <w:color w:val="000000" w:themeColor="text1"/>
                <w:sz w:val="18"/>
                <w:lang w:val="fr-FR" w:eastAsia="de-DE"/>
              </w:rPr>
              <w:t>» et «</w:t>
            </w:r>
            <w:r w:rsidR="003E00EB">
              <w:rPr>
                <w:color w:val="000000" w:themeColor="text1"/>
                <w:sz w:val="18"/>
                <w:lang w:val="fr-FR" w:eastAsia="de-DE"/>
              </w:rPr>
              <w:t> </w:t>
            </w:r>
            <w:r>
              <w:rPr>
                <w:color w:val="000000" w:themeColor="text1"/>
                <w:sz w:val="18"/>
                <w:lang w:val="fr-FR" w:eastAsia="de-DE"/>
              </w:rPr>
              <w:t>Développement mental</w:t>
            </w:r>
            <w:r w:rsidR="003E00EB">
              <w:rPr>
                <w:color w:val="000000" w:themeColor="text1"/>
                <w:sz w:val="18"/>
                <w:lang w:val="fr-FR" w:eastAsia="de-DE"/>
              </w:rPr>
              <w:t> </w:t>
            </w:r>
            <w:r>
              <w:rPr>
                <w:color w:val="000000" w:themeColor="text1"/>
                <w:sz w:val="18"/>
                <w:lang w:val="fr-FR" w:eastAsia="de-DE"/>
              </w:rPr>
              <w:t>»</w:t>
            </w:r>
          </w:p>
        </w:tc>
        <w:tc>
          <w:tcPr>
            <w:tcW w:w="961" w:type="dxa"/>
            <w:shd w:val="clear" w:color="auto" w:fill="auto"/>
            <w:noWrap/>
            <w:vAlign w:val="bottom"/>
            <w:hideMark/>
          </w:tcPr>
          <w:p w14:paraId="200D0875" w14:textId="77777777" w:rsidR="00B73BB1" w:rsidRPr="0013104E" w:rsidRDefault="00B73BB1" w:rsidP="00C020E7">
            <w:pPr>
              <w:suppressAutoHyphens w:val="0"/>
              <w:spacing w:before="40" w:after="40"/>
              <w:jc w:val="right"/>
              <w:rPr>
                <w:color w:val="000000" w:themeColor="text1"/>
                <w:sz w:val="18"/>
              </w:rPr>
            </w:pPr>
            <w:r>
              <w:rPr>
                <w:color w:val="000000" w:themeColor="text1"/>
                <w:sz w:val="18"/>
              </w:rPr>
              <w:t>20 071</w:t>
            </w:r>
          </w:p>
        </w:tc>
        <w:tc>
          <w:tcPr>
            <w:tcW w:w="961" w:type="dxa"/>
            <w:shd w:val="clear" w:color="auto" w:fill="auto"/>
            <w:noWrap/>
            <w:vAlign w:val="bottom"/>
            <w:hideMark/>
          </w:tcPr>
          <w:p w14:paraId="2F0A21A9" w14:textId="77777777" w:rsidR="00B73BB1" w:rsidRPr="0013104E" w:rsidRDefault="00B73BB1" w:rsidP="00C020E7">
            <w:pPr>
              <w:suppressAutoHyphens w:val="0"/>
              <w:spacing w:before="40" w:after="40"/>
              <w:jc w:val="right"/>
              <w:rPr>
                <w:color w:val="000000" w:themeColor="text1"/>
                <w:sz w:val="18"/>
              </w:rPr>
            </w:pPr>
            <w:r>
              <w:rPr>
                <w:color w:val="000000" w:themeColor="text1"/>
                <w:sz w:val="18"/>
              </w:rPr>
              <w:t>19 915</w:t>
            </w:r>
          </w:p>
        </w:tc>
        <w:tc>
          <w:tcPr>
            <w:tcW w:w="1950" w:type="dxa"/>
            <w:shd w:val="clear" w:color="auto" w:fill="auto"/>
            <w:noWrap/>
            <w:vAlign w:val="bottom"/>
            <w:hideMark/>
          </w:tcPr>
          <w:p w14:paraId="32BA09DE" w14:textId="77777777" w:rsidR="00B73BB1" w:rsidRPr="0013104E" w:rsidRDefault="00B73BB1" w:rsidP="00C020E7">
            <w:pPr>
              <w:suppressAutoHyphens w:val="0"/>
              <w:spacing w:before="40" w:after="40"/>
              <w:jc w:val="right"/>
              <w:rPr>
                <w:color w:val="000000" w:themeColor="text1"/>
                <w:sz w:val="18"/>
              </w:rPr>
            </w:pPr>
            <w:r>
              <w:rPr>
                <w:color w:val="000000" w:themeColor="text1"/>
                <w:sz w:val="18"/>
              </w:rPr>
              <w:t xml:space="preserve"> 18 409</w:t>
            </w:r>
          </w:p>
        </w:tc>
      </w:tr>
      <w:tr w:rsidR="00B73BB1" w:rsidRPr="0013104E" w14:paraId="05CA598D" w14:textId="77777777" w:rsidTr="00420771">
        <w:tc>
          <w:tcPr>
            <w:tcW w:w="426" w:type="dxa"/>
            <w:shd w:val="clear" w:color="auto" w:fill="auto"/>
            <w:noWrap/>
            <w:hideMark/>
          </w:tcPr>
          <w:p w14:paraId="331F5138" w14:textId="77777777" w:rsidR="00B73BB1" w:rsidRPr="0013104E" w:rsidRDefault="00B73BB1" w:rsidP="00C020E7">
            <w:pPr>
              <w:suppressAutoHyphens w:val="0"/>
              <w:spacing w:before="40" w:after="40"/>
              <w:rPr>
                <w:color w:val="000000" w:themeColor="text1"/>
                <w:sz w:val="18"/>
              </w:rPr>
            </w:pPr>
            <w:r>
              <w:rPr>
                <w:color w:val="000000" w:themeColor="text1"/>
                <w:sz w:val="18"/>
              </w:rPr>
              <w:t xml:space="preserve"> </w:t>
            </w:r>
          </w:p>
        </w:tc>
        <w:tc>
          <w:tcPr>
            <w:tcW w:w="3072" w:type="dxa"/>
            <w:shd w:val="clear" w:color="auto" w:fill="auto"/>
            <w:hideMark/>
          </w:tcPr>
          <w:p w14:paraId="537B972D" w14:textId="1D37E64D" w:rsidR="00B73BB1" w:rsidRPr="0013104E" w:rsidRDefault="00B73BB1" w:rsidP="00C020E7">
            <w:pPr>
              <w:suppressAutoHyphens w:val="0"/>
              <w:spacing w:before="40" w:after="40"/>
              <w:rPr>
                <w:color w:val="000000" w:themeColor="text1"/>
                <w:sz w:val="18"/>
                <w:lang w:val="fr-FR"/>
              </w:rPr>
            </w:pPr>
            <w:r>
              <w:rPr>
                <w:color w:val="000000" w:themeColor="text1"/>
                <w:sz w:val="18"/>
                <w:lang w:val="fr-FR" w:eastAsia="de-DE"/>
              </w:rPr>
              <w:t>dont</w:t>
            </w:r>
            <w:r w:rsidR="003E00EB">
              <w:rPr>
                <w:color w:val="000000" w:themeColor="text1"/>
                <w:sz w:val="18"/>
                <w:lang w:val="fr-FR" w:eastAsia="de-DE"/>
              </w:rPr>
              <w:t> </w:t>
            </w:r>
            <w:r>
              <w:rPr>
                <w:color w:val="000000" w:themeColor="text1"/>
                <w:sz w:val="18"/>
                <w:lang w:val="fr-FR" w:eastAsia="de-DE"/>
              </w:rPr>
              <w:t>: issus d’écoles spécialisées avec d’autres priorités de promotion</w:t>
            </w:r>
          </w:p>
        </w:tc>
        <w:tc>
          <w:tcPr>
            <w:tcW w:w="961" w:type="dxa"/>
            <w:shd w:val="clear" w:color="auto" w:fill="auto"/>
            <w:noWrap/>
            <w:vAlign w:val="bottom"/>
            <w:hideMark/>
          </w:tcPr>
          <w:p w14:paraId="47637E47" w14:textId="77777777" w:rsidR="00B73BB1" w:rsidRPr="0013104E" w:rsidRDefault="00B73BB1" w:rsidP="00C020E7">
            <w:pPr>
              <w:suppressAutoHyphens w:val="0"/>
              <w:spacing w:before="40" w:after="40"/>
              <w:jc w:val="right"/>
              <w:rPr>
                <w:color w:val="000000" w:themeColor="text1"/>
                <w:sz w:val="18"/>
              </w:rPr>
            </w:pPr>
            <w:r>
              <w:rPr>
                <w:color w:val="000000" w:themeColor="text1"/>
                <w:sz w:val="18"/>
              </w:rPr>
              <w:t>3 939</w:t>
            </w:r>
          </w:p>
        </w:tc>
        <w:tc>
          <w:tcPr>
            <w:tcW w:w="961" w:type="dxa"/>
            <w:shd w:val="clear" w:color="auto" w:fill="auto"/>
            <w:noWrap/>
            <w:vAlign w:val="bottom"/>
            <w:hideMark/>
          </w:tcPr>
          <w:p w14:paraId="4EF036F8" w14:textId="77777777" w:rsidR="00B73BB1" w:rsidRPr="0013104E" w:rsidRDefault="00B73BB1" w:rsidP="00C020E7">
            <w:pPr>
              <w:suppressAutoHyphens w:val="0"/>
              <w:spacing w:before="40" w:after="40"/>
              <w:jc w:val="right"/>
              <w:rPr>
                <w:color w:val="000000" w:themeColor="text1"/>
                <w:sz w:val="18"/>
              </w:rPr>
            </w:pPr>
            <w:r>
              <w:rPr>
                <w:color w:val="000000" w:themeColor="text1"/>
                <w:sz w:val="18"/>
              </w:rPr>
              <w:t>3 850</w:t>
            </w:r>
          </w:p>
        </w:tc>
        <w:tc>
          <w:tcPr>
            <w:tcW w:w="1950" w:type="dxa"/>
            <w:shd w:val="clear" w:color="auto" w:fill="auto"/>
            <w:noWrap/>
            <w:vAlign w:val="bottom"/>
            <w:hideMark/>
          </w:tcPr>
          <w:p w14:paraId="7079A560" w14:textId="77777777" w:rsidR="00B73BB1" w:rsidRPr="0013104E" w:rsidRDefault="00B73BB1" w:rsidP="00C020E7">
            <w:pPr>
              <w:suppressAutoHyphens w:val="0"/>
              <w:spacing w:before="40" w:after="40"/>
              <w:jc w:val="right"/>
              <w:rPr>
                <w:color w:val="000000" w:themeColor="text1"/>
                <w:sz w:val="18"/>
              </w:rPr>
            </w:pPr>
            <w:r>
              <w:rPr>
                <w:color w:val="000000" w:themeColor="text1"/>
                <w:sz w:val="18"/>
              </w:rPr>
              <w:t>4 572</w:t>
            </w:r>
          </w:p>
        </w:tc>
      </w:tr>
      <w:tr w:rsidR="00B73BB1" w:rsidRPr="006C3A04" w14:paraId="52C38698" w14:textId="77777777" w:rsidTr="00420771">
        <w:tc>
          <w:tcPr>
            <w:tcW w:w="7370" w:type="dxa"/>
            <w:gridSpan w:val="5"/>
            <w:tcBorders>
              <w:bottom w:val="single" w:sz="4" w:space="0" w:color="auto"/>
            </w:tcBorders>
            <w:shd w:val="clear" w:color="auto" w:fill="auto"/>
            <w:hideMark/>
          </w:tcPr>
          <w:p w14:paraId="3EDA2B7F" w14:textId="77777777" w:rsidR="00B73BB1" w:rsidRPr="0013104E" w:rsidRDefault="00B73BB1" w:rsidP="00C020E7">
            <w:pPr>
              <w:suppressAutoHyphens w:val="0"/>
              <w:spacing w:before="40" w:after="40"/>
              <w:rPr>
                <w:color w:val="000000" w:themeColor="text1"/>
                <w:sz w:val="18"/>
                <w:lang w:val="fr-FR"/>
              </w:rPr>
            </w:pPr>
            <w:r>
              <w:rPr>
                <w:bCs/>
                <w:color w:val="000000" w:themeColor="text1"/>
                <w:sz w:val="18"/>
                <w:lang w:val="fr-FR" w:eastAsia="de-DE"/>
              </w:rPr>
              <w:t>Diplômes d’enseignement général acquis dans les écoles d’enseignement général et professionnel</w:t>
            </w:r>
          </w:p>
        </w:tc>
      </w:tr>
      <w:tr w:rsidR="00B73BB1" w:rsidRPr="0013104E" w14:paraId="68F38E6E" w14:textId="77777777" w:rsidTr="00C020E7">
        <w:tc>
          <w:tcPr>
            <w:tcW w:w="3498" w:type="dxa"/>
            <w:gridSpan w:val="2"/>
            <w:tcBorders>
              <w:top w:val="single" w:sz="4" w:space="0" w:color="auto"/>
              <w:bottom w:val="single" w:sz="4" w:space="0" w:color="auto"/>
            </w:tcBorders>
            <w:shd w:val="clear" w:color="auto" w:fill="auto"/>
            <w:noWrap/>
            <w:hideMark/>
          </w:tcPr>
          <w:p w14:paraId="320F5ECB" w14:textId="77777777" w:rsidR="00B73BB1" w:rsidRPr="0013104E" w:rsidRDefault="00B73BB1" w:rsidP="00C020E7">
            <w:pPr>
              <w:suppressAutoHyphens w:val="0"/>
              <w:spacing w:before="80" w:after="80"/>
              <w:ind w:left="283"/>
              <w:rPr>
                <w:b/>
                <w:bCs/>
                <w:color w:val="000000" w:themeColor="text1"/>
                <w:sz w:val="18"/>
              </w:rPr>
            </w:pPr>
            <w:r>
              <w:rPr>
                <w:b/>
                <w:bCs/>
                <w:color w:val="000000" w:themeColor="text1"/>
                <w:sz w:val="18"/>
              </w:rPr>
              <w:t>Total</w:t>
            </w:r>
          </w:p>
        </w:tc>
        <w:tc>
          <w:tcPr>
            <w:tcW w:w="961" w:type="dxa"/>
            <w:tcBorders>
              <w:top w:val="single" w:sz="4" w:space="0" w:color="auto"/>
              <w:bottom w:val="single" w:sz="4" w:space="0" w:color="auto"/>
            </w:tcBorders>
            <w:shd w:val="clear" w:color="auto" w:fill="auto"/>
            <w:noWrap/>
            <w:vAlign w:val="bottom"/>
            <w:hideMark/>
          </w:tcPr>
          <w:p w14:paraId="12B468F7" w14:textId="77777777" w:rsidR="00B73BB1" w:rsidRPr="0013104E" w:rsidRDefault="00B73BB1" w:rsidP="00C020E7">
            <w:pPr>
              <w:suppressAutoHyphens w:val="0"/>
              <w:spacing w:before="80" w:after="80"/>
              <w:jc w:val="right"/>
              <w:rPr>
                <w:b/>
                <w:bCs/>
                <w:color w:val="000000" w:themeColor="text1"/>
                <w:sz w:val="18"/>
              </w:rPr>
            </w:pPr>
            <w:r>
              <w:rPr>
                <w:b/>
                <w:bCs/>
                <w:color w:val="000000" w:themeColor="text1"/>
                <w:sz w:val="18"/>
              </w:rPr>
              <w:t>1 045 477</w:t>
            </w:r>
          </w:p>
        </w:tc>
        <w:tc>
          <w:tcPr>
            <w:tcW w:w="961" w:type="dxa"/>
            <w:tcBorders>
              <w:top w:val="single" w:sz="4" w:space="0" w:color="auto"/>
              <w:bottom w:val="single" w:sz="4" w:space="0" w:color="auto"/>
            </w:tcBorders>
            <w:shd w:val="clear" w:color="auto" w:fill="auto"/>
            <w:noWrap/>
            <w:vAlign w:val="bottom"/>
            <w:hideMark/>
          </w:tcPr>
          <w:p w14:paraId="2E2B8FB1" w14:textId="77777777" w:rsidR="00B73BB1" w:rsidRPr="0013104E" w:rsidRDefault="00B73BB1" w:rsidP="00C020E7">
            <w:pPr>
              <w:suppressAutoHyphens w:val="0"/>
              <w:spacing w:before="80" w:after="80"/>
              <w:jc w:val="right"/>
              <w:rPr>
                <w:b/>
                <w:bCs/>
                <w:color w:val="000000" w:themeColor="text1"/>
                <w:sz w:val="18"/>
              </w:rPr>
            </w:pPr>
            <w:r>
              <w:rPr>
                <w:b/>
                <w:bCs/>
                <w:color w:val="000000" w:themeColor="text1"/>
                <w:sz w:val="18"/>
              </w:rPr>
              <w:t xml:space="preserve"> 1 025 978</w:t>
            </w:r>
          </w:p>
        </w:tc>
        <w:tc>
          <w:tcPr>
            <w:tcW w:w="1950" w:type="dxa"/>
            <w:tcBorders>
              <w:top w:val="single" w:sz="4" w:space="0" w:color="auto"/>
              <w:bottom w:val="single" w:sz="4" w:space="0" w:color="auto"/>
            </w:tcBorders>
            <w:shd w:val="clear" w:color="auto" w:fill="auto"/>
            <w:noWrap/>
            <w:vAlign w:val="bottom"/>
            <w:hideMark/>
          </w:tcPr>
          <w:p w14:paraId="58344979" w14:textId="77777777" w:rsidR="00B73BB1" w:rsidRPr="0013104E" w:rsidRDefault="00B73BB1" w:rsidP="00C020E7">
            <w:pPr>
              <w:suppressAutoHyphens w:val="0"/>
              <w:spacing w:before="80" w:after="80"/>
              <w:jc w:val="right"/>
              <w:rPr>
                <w:b/>
                <w:bCs/>
                <w:color w:val="000000" w:themeColor="text1"/>
                <w:sz w:val="18"/>
              </w:rPr>
            </w:pPr>
            <w:r>
              <w:rPr>
                <w:b/>
                <w:bCs/>
                <w:color w:val="000000" w:themeColor="text1"/>
                <w:sz w:val="18"/>
              </w:rPr>
              <w:t>1 002 937</w:t>
            </w:r>
          </w:p>
        </w:tc>
      </w:tr>
      <w:tr w:rsidR="00B73BB1" w:rsidRPr="0013104E" w14:paraId="28C15294" w14:textId="77777777" w:rsidTr="00C020E7">
        <w:tc>
          <w:tcPr>
            <w:tcW w:w="3498" w:type="dxa"/>
            <w:gridSpan w:val="2"/>
            <w:tcBorders>
              <w:top w:val="single" w:sz="4" w:space="0" w:color="auto"/>
              <w:bottom w:val="nil"/>
            </w:tcBorders>
            <w:shd w:val="clear" w:color="auto" w:fill="auto"/>
            <w:hideMark/>
          </w:tcPr>
          <w:p w14:paraId="62AC0C3E" w14:textId="77777777" w:rsidR="00B73BB1" w:rsidRPr="0013104E" w:rsidRDefault="00B73BB1" w:rsidP="00C020E7">
            <w:pPr>
              <w:suppressAutoHyphens w:val="0"/>
              <w:spacing w:before="40" w:after="40"/>
              <w:rPr>
                <w:color w:val="000000" w:themeColor="text1"/>
                <w:sz w:val="18"/>
                <w:lang w:val="fr-FR"/>
              </w:rPr>
            </w:pPr>
            <w:r>
              <w:rPr>
                <w:bCs/>
                <w:color w:val="000000" w:themeColor="text1"/>
                <w:sz w:val="18"/>
                <w:lang w:val="fr-FR" w:eastAsia="de-DE"/>
              </w:rPr>
              <w:t xml:space="preserve">Diplômés avec un certificat de départ </w:t>
            </w:r>
            <w:r>
              <w:rPr>
                <w:bCs/>
                <w:i/>
                <w:iCs/>
                <w:color w:val="000000" w:themeColor="text1"/>
                <w:sz w:val="18"/>
                <w:lang w:val="fr-FR" w:eastAsia="de-DE"/>
              </w:rPr>
              <w:t>Hauptschule</w:t>
            </w:r>
          </w:p>
        </w:tc>
        <w:tc>
          <w:tcPr>
            <w:tcW w:w="961" w:type="dxa"/>
            <w:tcBorders>
              <w:top w:val="single" w:sz="4" w:space="0" w:color="auto"/>
              <w:bottom w:val="nil"/>
            </w:tcBorders>
            <w:shd w:val="clear" w:color="auto" w:fill="auto"/>
            <w:noWrap/>
            <w:vAlign w:val="bottom"/>
            <w:hideMark/>
          </w:tcPr>
          <w:p w14:paraId="7D5E9125" w14:textId="77777777" w:rsidR="00B73BB1" w:rsidRPr="0013104E" w:rsidRDefault="00B73BB1" w:rsidP="00C020E7">
            <w:pPr>
              <w:suppressAutoHyphens w:val="0"/>
              <w:spacing w:before="40" w:after="40"/>
              <w:jc w:val="right"/>
              <w:rPr>
                <w:color w:val="000000" w:themeColor="text1"/>
                <w:sz w:val="18"/>
              </w:rPr>
            </w:pPr>
            <w:r>
              <w:rPr>
                <w:color w:val="000000" w:themeColor="text1"/>
                <w:sz w:val="18"/>
              </w:rPr>
              <w:t>172 714</w:t>
            </w:r>
          </w:p>
        </w:tc>
        <w:tc>
          <w:tcPr>
            <w:tcW w:w="961" w:type="dxa"/>
            <w:tcBorders>
              <w:top w:val="single" w:sz="4" w:space="0" w:color="auto"/>
              <w:bottom w:val="nil"/>
            </w:tcBorders>
            <w:shd w:val="clear" w:color="auto" w:fill="auto"/>
            <w:noWrap/>
            <w:vAlign w:val="bottom"/>
            <w:hideMark/>
          </w:tcPr>
          <w:p w14:paraId="2FF3247D" w14:textId="77777777" w:rsidR="00B73BB1" w:rsidRPr="0013104E" w:rsidRDefault="00B73BB1" w:rsidP="00C020E7">
            <w:pPr>
              <w:suppressAutoHyphens w:val="0"/>
              <w:spacing w:before="40" w:after="40"/>
              <w:jc w:val="right"/>
              <w:rPr>
                <w:color w:val="000000" w:themeColor="text1"/>
                <w:sz w:val="18"/>
              </w:rPr>
            </w:pPr>
            <w:r>
              <w:rPr>
                <w:color w:val="000000" w:themeColor="text1"/>
                <w:sz w:val="18"/>
              </w:rPr>
              <w:t>180 383</w:t>
            </w:r>
          </w:p>
        </w:tc>
        <w:tc>
          <w:tcPr>
            <w:tcW w:w="1950" w:type="dxa"/>
            <w:tcBorders>
              <w:top w:val="single" w:sz="4" w:space="0" w:color="auto"/>
              <w:bottom w:val="nil"/>
            </w:tcBorders>
            <w:shd w:val="clear" w:color="auto" w:fill="auto"/>
            <w:noWrap/>
            <w:vAlign w:val="bottom"/>
            <w:hideMark/>
          </w:tcPr>
          <w:p w14:paraId="1DCBA68E" w14:textId="77777777" w:rsidR="00B73BB1" w:rsidRPr="0013104E" w:rsidRDefault="00B73BB1" w:rsidP="00C020E7">
            <w:pPr>
              <w:suppressAutoHyphens w:val="0"/>
              <w:spacing w:before="40" w:after="40"/>
              <w:jc w:val="right"/>
              <w:rPr>
                <w:color w:val="000000" w:themeColor="text1"/>
                <w:sz w:val="18"/>
              </w:rPr>
            </w:pPr>
            <w:r>
              <w:rPr>
                <w:color w:val="000000" w:themeColor="text1"/>
                <w:sz w:val="18"/>
              </w:rPr>
              <w:t>176 820</w:t>
            </w:r>
          </w:p>
        </w:tc>
      </w:tr>
      <w:tr w:rsidR="00B73BB1" w:rsidRPr="0013104E" w14:paraId="2D8F89F0" w14:textId="77777777" w:rsidTr="00C020E7">
        <w:tc>
          <w:tcPr>
            <w:tcW w:w="3498" w:type="dxa"/>
            <w:gridSpan w:val="2"/>
            <w:tcBorders>
              <w:top w:val="nil"/>
            </w:tcBorders>
            <w:shd w:val="clear" w:color="auto" w:fill="auto"/>
            <w:hideMark/>
          </w:tcPr>
          <w:p w14:paraId="1B89CC10" w14:textId="77777777" w:rsidR="00B73BB1" w:rsidRPr="0013104E" w:rsidRDefault="00B73BB1" w:rsidP="00C020E7">
            <w:pPr>
              <w:suppressAutoHyphens w:val="0"/>
              <w:spacing w:before="40" w:after="40"/>
              <w:rPr>
                <w:color w:val="000000" w:themeColor="text1"/>
                <w:sz w:val="18"/>
                <w:lang w:val="fr-FR"/>
              </w:rPr>
            </w:pPr>
            <w:r>
              <w:rPr>
                <w:bCs/>
                <w:color w:val="000000" w:themeColor="text1"/>
                <w:sz w:val="18"/>
                <w:lang w:val="fr-FR" w:eastAsia="de-DE"/>
              </w:rPr>
              <w:t>Diplômés titulaires d’un diplôme de fin d’études secondaires et des certificats correspondants</w:t>
            </w:r>
          </w:p>
        </w:tc>
        <w:tc>
          <w:tcPr>
            <w:tcW w:w="961" w:type="dxa"/>
            <w:tcBorders>
              <w:top w:val="nil"/>
            </w:tcBorders>
            <w:shd w:val="clear" w:color="auto" w:fill="auto"/>
            <w:noWrap/>
            <w:vAlign w:val="bottom"/>
            <w:hideMark/>
          </w:tcPr>
          <w:p w14:paraId="1066428E" w14:textId="77777777" w:rsidR="00B73BB1" w:rsidRPr="0013104E" w:rsidRDefault="00B73BB1" w:rsidP="00C020E7">
            <w:pPr>
              <w:suppressAutoHyphens w:val="0"/>
              <w:spacing w:before="40" w:after="40"/>
              <w:jc w:val="right"/>
              <w:rPr>
                <w:color w:val="000000" w:themeColor="text1"/>
                <w:sz w:val="18"/>
              </w:rPr>
            </w:pPr>
            <w:r>
              <w:rPr>
                <w:color w:val="000000" w:themeColor="text1"/>
                <w:sz w:val="18"/>
              </w:rPr>
              <w:t>431 985</w:t>
            </w:r>
          </w:p>
        </w:tc>
        <w:tc>
          <w:tcPr>
            <w:tcW w:w="961" w:type="dxa"/>
            <w:tcBorders>
              <w:top w:val="nil"/>
            </w:tcBorders>
            <w:shd w:val="clear" w:color="auto" w:fill="auto"/>
            <w:noWrap/>
            <w:vAlign w:val="bottom"/>
            <w:hideMark/>
          </w:tcPr>
          <w:p w14:paraId="3E13F2AA" w14:textId="77777777" w:rsidR="00B73BB1" w:rsidRPr="0013104E" w:rsidRDefault="00B73BB1" w:rsidP="00C020E7">
            <w:pPr>
              <w:suppressAutoHyphens w:val="0"/>
              <w:spacing w:before="40" w:after="40"/>
              <w:jc w:val="right"/>
              <w:rPr>
                <w:color w:val="000000" w:themeColor="text1"/>
                <w:sz w:val="18"/>
              </w:rPr>
            </w:pPr>
            <w:r>
              <w:rPr>
                <w:color w:val="000000" w:themeColor="text1"/>
                <w:sz w:val="18"/>
              </w:rPr>
              <w:t>413 205</w:t>
            </w:r>
          </w:p>
        </w:tc>
        <w:tc>
          <w:tcPr>
            <w:tcW w:w="1950" w:type="dxa"/>
            <w:tcBorders>
              <w:top w:val="nil"/>
            </w:tcBorders>
            <w:shd w:val="clear" w:color="auto" w:fill="auto"/>
            <w:noWrap/>
            <w:vAlign w:val="bottom"/>
            <w:hideMark/>
          </w:tcPr>
          <w:p w14:paraId="1E513CA0" w14:textId="77777777" w:rsidR="00B73BB1" w:rsidRPr="0013104E" w:rsidRDefault="00B73BB1" w:rsidP="00C020E7">
            <w:pPr>
              <w:suppressAutoHyphens w:val="0"/>
              <w:spacing w:before="40" w:after="40"/>
              <w:jc w:val="right"/>
              <w:rPr>
                <w:color w:val="000000" w:themeColor="text1"/>
                <w:sz w:val="18"/>
              </w:rPr>
            </w:pPr>
            <w:r>
              <w:rPr>
                <w:color w:val="000000" w:themeColor="text1"/>
                <w:sz w:val="18"/>
              </w:rPr>
              <w:t>407 493</w:t>
            </w:r>
          </w:p>
        </w:tc>
      </w:tr>
      <w:tr w:rsidR="00B73BB1" w:rsidRPr="0013104E" w14:paraId="3E840412" w14:textId="77777777" w:rsidTr="00420771">
        <w:tc>
          <w:tcPr>
            <w:tcW w:w="3498" w:type="dxa"/>
            <w:gridSpan w:val="2"/>
            <w:shd w:val="clear" w:color="auto" w:fill="auto"/>
            <w:hideMark/>
          </w:tcPr>
          <w:p w14:paraId="76AB7E6C" w14:textId="77777777" w:rsidR="00B73BB1" w:rsidRPr="0013104E" w:rsidRDefault="00B73BB1" w:rsidP="00C020E7">
            <w:pPr>
              <w:suppressAutoHyphens w:val="0"/>
              <w:spacing w:before="40" w:after="40"/>
              <w:rPr>
                <w:color w:val="000000" w:themeColor="text1"/>
                <w:sz w:val="18"/>
                <w:lang w:val="fr-FR"/>
              </w:rPr>
            </w:pPr>
            <w:r>
              <w:rPr>
                <w:bCs/>
                <w:color w:val="000000" w:themeColor="text1"/>
                <w:sz w:val="18"/>
                <w:lang w:val="fr-FR" w:eastAsia="de-DE"/>
              </w:rPr>
              <w:t>Diplômés avec diplôme d’entrée à l’Université et à l’Université des sciences appliquées</w:t>
            </w:r>
          </w:p>
        </w:tc>
        <w:tc>
          <w:tcPr>
            <w:tcW w:w="961" w:type="dxa"/>
            <w:shd w:val="clear" w:color="auto" w:fill="auto"/>
            <w:noWrap/>
            <w:vAlign w:val="bottom"/>
            <w:hideMark/>
          </w:tcPr>
          <w:p w14:paraId="2C1DE4F4" w14:textId="77777777" w:rsidR="00B73BB1" w:rsidRPr="0013104E" w:rsidRDefault="00B73BB1" w:rsidP="00C020E7">
            <w:pPr>
              <w:suppressAutoHyphens w:val="0"/>
              <w:spacing w:before="40" w:after="40"/>
              <w:jc w:val="right"/>
              <w:rPr>
                <w:color w:val="000000" w:themeColor="text1"/>
                <w:sz w:val="18"/>
              </w:rPr>
            </w:pPr>
            <w:r>
              <w:rPr>
                <w:color w:val="000000" w:themeColor="text1"/>
                <w:sz w:val="18"/>
              </w:rPr>
              <w:t>440 778</w:t>
            </w:r>
          </w:p>
        </w:tc>
        <w:tc>
          <w:tcPr>
            <w:tcW w:w="961" w:type="dxa"/>
            <w:shd w:val="clear" w:color="auto" w:fill="auto"/>
            <w:noWrap/>
            <w:vAlign w:val="bottom"/>
            <w:hideMark/>
          </w:tcPr>
          <w:p w14:paraId="11E537E4" w14:textId="77777777" w:rsidR="00B73BB1" w:rsidRPr="0013104E" w:rsidRDefault="00B73BB1" w:rsidP="00C020E7">
            <w:pPr>
              <w:suppressAutoHyphens w:val="0"/>
              <w:spacing w:before="40" w:after="40"/>
              <w:jc w:val="right"/>
              <w:rPr>
                <w:color w:val="000000" w:themeColor="text1"/>
                <w:sz w:val="18"/>
              </w:rPr>
            </w:pPr>
            <w:r>
              <w:rPr>
                <w:color w:val="000000" w:themeColor="text1"/>
                <w:sz w:val="18"/>
              </w:rPr>
              <w:t>432 390</w:t>
            </w:r>
          </w:p>
        </w:tc>
        <w:tc>
          <w:tcPr>
            <w:tcW w:w="1950" w:type="dxa"/>
            <w:shd w:val="clear" w:color="auto" w:fill="auto"/>
            <w:noWrap/>
            <w:vAlign w:val="bottom"/>
            <w:hideMark/>
          </w:tcPr>
          <w:p w14:paraId="219DD1BD" w14:textId="77777777" w:rsidR="00B73BB1" w:rsidRPr="0013104E" w:rsidRDefault="00B73BB1" w:rsidP="00C020E7">
            <w:pPr>
              <w:suppressAutoHyphens w:val="0"/>
              <w:spacing w:before="40" w:after="40"/>
              <w:jc w:val="right"/>
              <w:rPr>
                <w:color w:val="000000" w:themeColor="text1"/>
                <w:sz w:val="18"/>
              </w:rPr>
            </w:pPr>
            <w:r>
              <w:rPr>
                <w:color w:val="000000" w:themeColor="text1"/>
                <w:sz w:val="18"/>
              </w:rPr>
              <w:t>418 624</w:t>
            </w:r>
          </w:p>
        </w:tc>
      </w:tr>
      <w:tr w:rsidR="00B73BB1" w:rsidRPr="0013104E" w14:paraId="59C2D992" w14:textId="77777777" w:rsidTr="00420771">
        <w:tc>
          <w:tcPr>
            <w:tcW w:w="426" w:type="dxa"/>
            <w:shd w:val="clear" w:color="auto" w:fill="auto"/>
            <w:noWrap/>
            <w:hideMark/>
          </w:tcPr>
          <w:p w14:paraId="699CFA28" w14:textId="77777777" w:rsidR="00B73BB1" w:rsidRPr="0013104E" w:rsidRDefault="00B73BB1" w:rsidP="00C020E7">
            <w:pPr>
              <w:suppressAutoHyphens w:val="0"/>
              <w:spacing w:before="40" w:after="40"/>
              <w:rPr>
                <w:color w:val="000000" w:themeColor="text1"/>
                <w:sz w:val="18"/>
              </w:rPr>
            </w:pPr>
            <w:r>
              <w:rPr>
                <w:color w:val="000000" w:themeColor="text1"/>
                <w:sz w:val="18"/>
              </w:rPr>
              <w:t xml:space="preserve"> </w:t>
            </w:r>
          </w:p>
        </w:tc>
        <w:tc>
          <w:tcPr>
            <w:tcW w:w="3072" w:type="dxa"/>
            <w:shd w:val="clear" w:color="auto" w:fill="auto"/>
            <w:noWrap/>
            <w:hideMark/>
          </w:tcPr>
          <w:p w14:paraId="4635C5A5" w14:textId="77777777" w:rsidR="00B73BB1" w:rsidRPr="0013104E" w:rsidRDefault="00B73BB1" w:rsidP="00C020E7">
            <w:pPr>
              <w:suppressAutoHyphens w:val="0"/>
              <w:spacing w:before="40" w:after="40"/>
              <w:rPr>
                <w:color w:val="000000" w:themeColor="text1"/>
                <w:sz w:val="18"/>
                <w:lang w:val="fr-FR"/>
              </w:rPr>
            </w:pPr>
            <w:r>
              <w:rPr>
                <w:bCs/>
                <w:color w:val="000000" w:themeColor="text1"/>
                <w:sz w:val="18"/>
                <w:lang w:val="fr-FR" w:eastAsia="de-DE"/>
              </w:rPr>
              <w:t xml:space="preserve">Diplôme d’entrée à l’Université des sciences appliquées </w:t>
            </w:r>
          </w:p>
        </w:tc>
        <w:tc>
          <w:tcPr>
            <w:tcW w:w="961" w:type="dxa"/>
            <w:shd w:val="clear" w:color="auto" w:fill="auto"/>
            <w:noWrap/>
            <w:vAlign w:val="bottom"/>
            <w:hideMark/>
          </w:tcPr>
          <w:p w14:paraId="17EC211D" w14:textId="77777777" w:rsidR="00B73BB1" w:rsidRPr="0013104E" w:rsidRDefault="00B73BB1" w:rsidP="00C020E7">
            <w:pPr>
              <w:suppressAutoHyphens w:val="0"/>
              <w:spacing w:before="40" w:after="40"/>
              <w:jc w:val="right"/>
              <w:rPr>
                <w:color w:val="000000" w:themeColor="text1"/>
                <w:sz w:val="18"/>
              </w:rPr>
            </w:pPr>
            <w:r>
              <w:rPr>
                <w:color w:val="000000" w:themeColor="text1"/>
                <w:sz w:val="18"/>
              </w:rPr>
              <w:t>95 474</w:t>
            </w:r>
          </w:p>
        </w:tc>
        <w:tc>
          <w:tcPr>
            <w:tcW w:w="961" w:type="dxa"/>
            <w:shd w:val="clear" w:color="auto" w:fill="auto"/>
            <w:noWrap/>
            <w:vAlign w:val="bottom"/>
            <w:hideMark/>
          </w:tcPr>
          <w:p w14:paraId="58BF04AA" w14:textId="77777777" w:rsidR="00B73BB1" w:rsidRPr="0013104E" w:rsidRDefault="00B73BB1" w:rsidP="00C020E7">
            <w:pPr>
              <w:suppressAutoHyphens w:val="0"/>
              <w:spacing w:before="40" w:after="40"/>
              <w:jc w:val="right"/>
              <w:rPr>
                <w:color w:val="000000" w:themeColor="text1"/>
                <w:sz w:val="18"/>
              </w:rPr>
            </w:pPr>
            <w:r>
              <w:rPr>
                <w:color w:val="000000" w:themeColor="text1"/>
                <w:sz w:val="18"/>
              </w:rPr>
              <w:t>93 702</w:t>
            </w:r>
          </w:p>
        </w:tc>
        <w:tc>
          <w:tcPr>
            <w:tcW w:w="1950" w:type="dxa"/>
            <w:shd w:val="clear" w:color="auto" w:fill="auto"/>
            <w:noWrap/>
            <w:vAlign w:val="bottom"/>
            <w:hideMark/>
          </w:tcPr>
          <w:p w14:paraId="3322D144" w14:textId="77777777" w:rsidR="00B73BB1" w:rsidRPr="0013104E" w:rsidRDefault="00B73BB1" w:rsidP="00C020E7">
            <w:pPr>
              <w:suppressAutoHyphens w:val="0"/>
              <w:spacing w:before="40" w:after="40"/>
              <w:jc w:val="right"/>
              <w:rPr>
                <w:color w:val="000000" w:themeColor="text1"/>
                <w:sz w:val="18"/>
              </w:rPr>
            </w:pPr>
            <w:r>
              <w:rPr>
                <w:color w:val="000000" w:themeColor="text1"/>
                <w:sz w:val="18"/>
              </w:rPr>
              <w:t xml:space="preserve"> 86 974</w:t>
            </w:r>
          </w:p>
        </w:tc>
      </w:tr>
      <w:tr w:rsidR="00B73BB1" w:rsidRPr="0013104E" w14:paraId="67C8E709" w14:textId="77777777" w:rsidTr="00420771">
        <w:tc>
          <w:tcPr>
            <w:tcW w:w="426" w:type="dxa"/>
            <w:shd w:val="clear" w:color="auto" w:fill="auto"/>
            <w:noWrap/>
            <w:hideMark/>
          </w:tcPr>
          <w:p w14:paraId="232194E6" w14:textId="77777777" w:rsidR="00B73BB1" w:rsidRPr="0013104E" w:rsidRDefault="00B73BB1" w:rsidP="00C020E7">
            <w:pPr>
              <w:suppressAutoHyphens w:val="0"/>
              <w:spacing w:before="40" w:after="40"/>
              <w:rPr>
                <w:color w:val="000000" w:themeColor="text1"/>
                <w:sz w:val="18"/>
              </w:rPr>
            </w:pPr>
            <w:r>
              <w:rPr>
                <w:color w:val="000000" w:themeColor="text1"/>
                <w:sz w:val="18"/>
              </w:rPr>
              <w:t xml:space="preserve"> </w:t>
            </w:r>
          </w:p>
        </w:tc>
        <w:tc>
          <w:tcPr>
            <w:tcW w:w="3072" w:type="dxa"/>
            <w:shd w:val="clear" w:color="auto" w:fill="auto"/>
            <w:noWrap/>
            <w:hideMark/>
          </w:tcPr>
          <w:p w14:paraId="5A5A13BE" w14:textId="77777777" w:rsidR="00B73BB1" w:rsidRPr="0013104E" w:rsidRDefault="00B73BB1" w:rsidP="00C020E7">
            <w:pPr>
              <w:suppressAutoHyphens w:val="0"/>
              <w:spacing w:before="40" w:after="40"/>
              <w:rPr>
                <w:color w:val="000000" w:themeColor="text1"/>
                <w:sz w:val="18"/>
                <w:lang w:val="fr-FR"/>
              </w:rPr>
            </w:pPr>
            <w:r>
              <w:rPr>
                <w:bCs/>
                <w:color w:val="000000" w:themeColor="text1"/>
                <w:sz w:val="18"/>
                <w:lang w:val="fr-FR" w:eastAsia="de-DE"/>
              </w:rPr>
              <w:t>Diplôme d’entrée à l’Université</w:t>
            </w:r>
          </w:p>
        </w:tc>
        <w:tc>
          <w:tcPr>
            <w:tcW w:w="961" w:type="dxa"/>
            <w:shd w:val="clear" w:color="auto" w:fill="auto"/>
            <w:noWrap/>
            <w:vAlign w:val="bottom"/>
            <w:hideMark/>
          </w:tcPr>
          <w:p w14:paraId="4CB45835" w14:textId="77777777" w:rsidR="00B73BB1" w:rsidRPr="0013104E" w:rsidRDefault="00B73BB1" w:rsidP="00C020E7">
            <w:pPr>
              <w:suppressAutoHyphens w:val="0"/>
              <w:spacing w:before="40" w:after="40"/>
              <w:jc w:val="right"/>
              <w:rPr>
                <w:color w:val="000000" w:themeColor="text1"/>
                <w:sz w:val="18"/>
              </w:rPr>
            </w:pPr>
            <w:r>
              <w:rPr>
                <w:color w:val="000000" w:themeColor="text1"/>
                <w:sz w:val="18"/>
              </w:rPr>
              <w:t>345 304</w:t>
            </w:r>
          </w:p>
        </w:tc>
        <w:tc>
          <w:tcPr>
            <w:tcW w:w="961" w:type="dxa"/>
            <w:shd w:val="clear" w:color="auto" w:fill="auto"/>
            <w:noWrap/>
            <w:vAlign w:val="bottom"/>
            <w:hideMark/>
          </w:tcPr>
          <w:p w14:paraId="3DA8D095" w14:textId="77777777" w:rsidR="00B73BB1" w:rsidRPr="0013104E" w:rsidRDefault="00B73BB1" w:rsidP="00C020E7">
            <w:pPr>
              <w:suppressAutoHyphens w:val="0"/>
              <w:spacing w:before="40" w:after="40"/>
              <w:jc w:val="right"/>
              <w:rPr>
                <w:color w:val="000000" w:themeColor="text1"/>
                <w:sz w:val="18"/>
              </w:rPr>
            </w:pPr>
            <w:r>
              <w:rPr>
                <w:color w:val="000000" w:themeColor="text1"/>
                <w:sz w:val="18"/>
              </w:rPr>
              <w:t>338 688</w:t>
            </w:r>
          </w:p>
        </w:tc>
        <w:tc>
          <w:tcPr>
            <w:tcW w:w="1950" w:type="dxa"/>
            <w:shd w:val="clear" w:color="auto" w:fill="auto"/>
            <w:noWrap/>
            <w:vAlign w:val="bottom"/>
            <w:hideMark/>
          </w:tcPr>
          <w:p w14:paraId="1056AA1D" w14:textId="77777777" w:rsidR="00B73BB1" w:rsidRPr="0013104E" w:rsidRDefault="00B73BB1" w:rsidP="00C020E7">
            <w:pPr>
              <w:suppressAutoHyphens w:val="0"/>
              <w:spacing w:before="40" w:after="40"/>
              <w:jc w:val="right"/>
              <w:rPr>
                <w:color w:val="000000" w:themeColor="text1"/>
                <w:sz w:val="18"/>
              </w:rPr>
            </w:pPr>
            <w:r>
              <w:rPr>
                <w:color w:val="000000" w:themeColor="text1"/>
                <w:sz w:val="18"/>
              </w:rPr>
              <w:t>331 650</w:t>
            </w:r>
          </w:p>
        </w:tc>
      </w:tr>
      <w:tr w:rsidR="00B73BB1" w:rsidRPr="006C3A04" w14:paraId="35B1ABB6" w14:textId="77777777" w:rsidTr="00420771">
        <w:tc>
          <w:tcPr>
            <w:tcW w:w="7370" w:type="dxa"/>
            <w:gridSpan w:val="5"/>
            <w:shd w:val="clear" w:color="auto" w:fill="auto"/>
            <w:hideMark/>
          </w:tcPr>
          <w:p w14:paraId="21542F92" w14:textId="77777777" w:rsidR="00B73BB1" w:rsidRPr="0013104E" w:rsidRDefault="00B73BB1" w:rsidP="00C020E7">
            <w:pPr>
              <w:suppressAutoHyphens w:val="0"/>
              <w:spacing w:before="40" w:after="40"/>
              <w:rPr>
                <w:color w:val="000000" w:themeColor="text1"/>
                <w:sz w:val="18"/>
                <w:lang w:val="fr-FR"/>
              </w:rPr>
            </w:pPr>
            <w:r>
              <w:rPr>
                <w:bCs/>
                <w:color w:val="000000" w:themeColor="text1"/>
                <w:sz w:val="18"/>
                <w:lang w:val="fr-FR" w:eastAsia="de-DE"/>
              </w:rPr>
              <w:t xml:space="preserve">Pourcentage de diplômés des écoles d’enseignement général et professionnel parmi la population de pairs résidentiels </w:t>
            </w:r>
          </w:p>
        </w:tc>
      </w:tr>
      <w:tr w:rsidR="00B73BB1" w:rsidRPr="006C3A04" w14:paraId="55E0B164" w14:textId="77777777" w:rsidTr="00420771">
        <w:tc>
          <w:tcPr>
            <w:tcW w:w="7370" w:type="dxa"/>
            <w:gridSpan w:val="5"/>
            <w:shd w:val="clear" w:color="auto" w:fill="auto"/>
            <w:hideMark/>
          </w:tcPr>
          <w:p w14:paraId="7C153D61" w14:textId="77777777" w:rsidR="00B73BB1" w:rsidRPr="0013104E" w:rsidRDefault="00B73BB1" w:rsidP="00C020E7">
            <w:pPr>
              <w:suppressAutoHyphens w:val="0"/>
              <w:spacing w:before="40" w:after="40"/>
              <w:rPr>
                <w:color w:val="000000" w:themeColor="text1"/>
                <w:sz w:val="18"/>
                <w:lang w:val="fr-FR"/>
              </w:rPr>
            </w:pPr>
            <w:r>
              <w:rPr>
                <w:bCs/>
                <w:color w:val="000000" w:themeColor="text1"/>
                <w:sz w:val="18"/>
                <w:lang w:val="fr-FR" w:eastAsia="de-DE"/>
              </w:rPr>
              <w:t>selon la procédure de sommation des quotas*)</w:t>
            </w:r>
          </w:p>
        </w:tc>
      </w:tr>
      <w:tr w:rsidR="00B73BB1" w:rsidRPr="0013104E" w14:paraId="6C46322A" w14:textId="77777777" w:rsidTr="00420771">
        <w:tc>
          <w:tcPr>
            <w:tcW w:w="3498" w:type="dxa"/>
            <w:gridSpan w:val="2"/>
            <w:shd w:val="clear" w:color="auto" w:fill="auto"/>
            <w:hideMark/>
          </w:tcPr>
          <w:p w14:paraId="28022C9C" w14:textId="77777777" w:rsidR="00B73BB1" w:rsidRPr="0013104E" w:rsidRDefault="00B73BB1" w:rsidP="00C020E7">
            <w:pPr>
              <w:suppressAutoHyphens w:val="0"/>
              <w:spacing w:before="40" w:after="40"/>
              <w:rPr>
                <w:color w:val="000000" w:themeColor="text1"/>
                <w:sz w:val="18"/>
                <w:lang w:val="fr-FR"/>
              </w:rPr>
            </w:pPr>
            <w:r>
              <w:rPr>
                <w:bCs/>
                <w:color w:val="000000" w:themeColor="text1"/>
                <w:sz w:val="18"/>
                <w:lang w:val="fr-FR" w:eastAsia="de-DE"/>
              </w:rPr>
              <w:t xml:space="preserve">Sortants ayant terminé leur scolarité obligatoire à temps plein sans obtenir de certificat de départ </w:t>
            </w:r>
            <w:r>
              <w:rPr>
                <w:bCs/>
                <w:i/>
                <w:iCs/>
                <w:color w:val="000000" w:themeColor="text1"/>
                <w:sz w:val="18"/>
                <w:lang w:val="fr-FR" w:eastAsia="de-DE"/>
              </w:rPr>
              <w:t>Hauptschule</w:t>
            </w:r>
          </w:p>
        </w:tc>
        <w:tc>
          <w:tcPr>
            <w:tcW w:w="961" w:type="dxa"/>
            <w:shd w:val="clear" w:color="auto" w:fill="auto"/>
            <w:noWrap/>
            <w:vAlign w:val="bottom"/>
            <w:hideMark/>
          </w:tcPr>
          <w:p w14:paraId="767629FF" w14:textId="77777777" w:rsidR="00B73BB1" w:rsidRPr="0013104E" w:rsidRDefault="00B73BB1" w:rsidP="00C020E7">
            <w:pPr>
              <w:suppressAutoHyphens w:val="0"/>
              <w:spacing w:before="40" w:after="40"/>
              <w:jc w:val="right"/>
              <w:rPr>
                <w:color w:val="000000" w:themeColor="text1"/>
                <w:sz w:val="18"/>
                <w:lang w:val="fr-FR"/>
              </w:rPr>
            </w:pPr>
            <w:r>
              <w:rPr>
                <w:color w:val="000000" w:themeColor="text1"/>
                <w:sz w:val="18"/>
                <w:lang w:val="fr-FR"/>
              </w:rPr>
              <w:t>6,5</w:t>
            </w:r>
          </w:p>
        </w:tc>
        <w:tc>
          <w:tcPr>
            <w:tcW w:w="961" w:type="dxa"/>
            <w:shd w:val="clear" w:color="auto" w:fill="auto"/>
            <w:noWrap/>
            <w:vAlign w:val="bottom"/>
            <w:hideMark/>
          </w:tcPr>
          <w:p w14:paraId="2E3606DC" w14:textId="77777777" w:rsidR="00B73BB1" w:rsidRPr="0013104E" w:rsidRDefault="00B73BB1" w:rsidP="00C020E7">
            <w:pPr>
              <w:suppressAutoHyphens w:val="0"/>
              <w:spacing w:before="40" w:after="40"/>
              <w:jc w:val="right"/>
              <w:rPr>
                <w:color w:val="000000" w:themeColor="text1"/>
                <w:sz w:val="18"/>
                <w:lang w:val="fr-FR"/>
              </w:rPr>
            </w:pPr>
            <w:r>
              <w:rPr>
                <w:color w:val="000000" w:themeColor="text1"/>
                <w:sz w:val="18"/>
                <w:lang w:val="fr-FR"/>
              </w:rPr>
              <w:t>6,8</w:t>
            </w:r>
          </w:p>
        </w:tc>
        <w:tc>
          <w:tcPr>
            <w:tcW w:w="1950" w:type="dxa"/>
            <w:shd w:val="clear" w:color="auto" w:fill="auto"/>
            <w:noWrap/>
            <w:vAlign w:val="bottom"/>
            <w:hideMark/>
          </w:tcPr>
          <w:p w14:paraId="69B1FD10" w14:textId="77777777" w:rsidR="00B73BB1" w:rsidRPr="0013104E" w:rsidRDefault="00B73BB1" w:rsidP="00C020E7">
            <w:pPr>
              <w:suppressAutoHyphens w:val="0"/>
              <w:spacing w:before="40" w:after="40"/>
              <w:jc w:val="right"/>
              <w:rPr>
                <w:color w:val="000000" w:themeColor="text1"/>
                <w:sz w:val="18"/>
                <w:lang w:val="fr-FR"/>
              </w:rPr>
            </w:pPr>
            <w:r>
              <w:rPr>
                <w:color w:val="000000" w:themeColor="text1"/>
                <w:sz w:val="18"/>
                <w:lang w:val="fr-FR"/>
              </w:rPr>
              <w:t>6,9</w:t>
            </w:r>
          </w:p>
        </w:tc>
      </w:tr>
      <w:tr w:rsidR="00B73BB1" w:rsidRPr="0013104E" w14:paraId="16B3BCEF" w14:textId="77777777" w:rsidTr="00420771">
        <w:tc>
          <w:tcPr>
            <w:tcW w:w="3498" w:type="dxa"/>
            <w:gridSpan w:val="2"/>
            <w:shd w:val="clear" w:color="auto" w:fill="auto"/>
            <w:noWrap/>
            <w:hideMark/>
          </w:tcPr>
          <w:p w14:paraId="5BFF6FEA" w14:textId="77777777" w:rsidR="00B73BB1" w:rsidRPr="0013104E" w:rsidRDefault="00B73BB1" w:rsidP="00C020E7">
            <w:pPr>
              <w:suppressAutoHyphens w:val="0"/>
              <w:spacing w:before="40" w:after="40"/>
              <w:rPr>
                <w:color w:val="000000" w:themeColor="text1"/>
                <w:sz w:val="18"/>
                <w:lang w:val="fr-FR"/>
              </w:rPr>
            </w:pPr>
            <w:r>
              <w:rPr>
                <w:bCs/>
                <w:color w:val="000000" w:themeColor="text1"/>
                <w:sz w:val="18"/>
                <w:lang w:val="fr-FR" w:eastAsia="de-DE"/>
              </w:rPr>
              <w:t xml:space="preserve">Certificat de départ </w:t>
            </w:r>
            <w:r>
              <w:rPr>
                <w:bCs/>
                <w:i/>
                <w:iCs/>
                <w:color w:val="000000" w:themeColor="text1"/>
                <w:sz w:val="18"/>
                <w:lang w:val="fr-FR" w:eastAsia="de-DE"/>
              </w:rPr>
              <w:t>Hauptschule</w:t>
            </w:r>
          </w:p>
        </w:tc>
        <w:tc>
          <w:tcPr>
            <w:tcW w:w="961" w:type="dxa"/>
            <w:shd w:val="clear" w:color="auto" w:fill="auto"/>
            <w:noWrap/>
            <w:vAlign w:val="bottom"/>
            <w:hideMark/>
          </w:tcPr>
          <w:p w14:paraId="71754B2E" w14:textId="77777777" w:rsidR="00B73BB1" w:rsidRPr="0013104E" w:rsidRDefault="00B73BB1" w:rsidP="00C020E7">
            <w:pPr>
              <w:suppressAutoHyphens w:val="0"/>
              <w:spacing w:before="40" w:after="40"/>
              <w:jc w:val="right"/>
              <w:rPr>
                <w:color w:val="000000" w:themeColor="text1"/>
                <w:sz w:val="18"/>
                <w:lang w:val="fr-FR"/>
              </w:rPr>
            </w:pPr>
            <w:r>
              <w:rPr>
                <w:color w:val="000000" w:themeColor="text1"/>
                <w:sz w:val="18"/>
                <w:lang w:val="fr-FR"/>
              </w:rPr>
              <w:t>21,1</w:t>
            </w:r>
          </w:p>
        </w:tc>
        <w:tc>
          <w:tcPr>
            <w:tcW w:w="961" w:type="dxa"/>
            <w:shd w:val="clear" w:color="auto" w:fill="auto"/>
            <w:noWrap/>
            <w:vAlign w:val="bottom"/>
            <w:hideMark/>
          </w:tcPr>
          <w:p w14:paraId="3BD2287C" w14:textId="77777777" w:rsidR="00B73BB1" w:rsidRPr="0013104E" w:rsidRDefault="00B73BB1" w:rsidP="00C020E7">
            <w:pPr>
              <w:suppressAutoHyphens w:val="0"/>
              <w:spacing w:before="40" w:after="40"/>
              <w:jc w:val="right"/>
              <w:rPr>
                <w:color w:val="000000" w:themeColor="text1"/>
                <w:sz w:val="18"/>
                <w:lang w:val="fr-FR"/>
              </w:rPr>
            </w:pPr>
            <w:r>
              <w:rPr>
                <w:color w:val="000000" w:themeColor="text1"/>
                <w:sz w:val="18"/>
                <w:lang w:val="fr-FR"/>
              </w:rPr>
              <w:t>22,5</w:t>
            </w:r>
          </w:p>
        </w:tc>
        <w:tc>
          <w:tcPr>
            <w:tcW w:w="1950" w:type="dxa"/>
            <w:shd w:val="clear" w:color="auto" w:fill="auto"/>
            <w:noWrap/>
            <w:vAlign w:val="bottom"/>
            <w:hideMark/>
          </w:tcPr>
          <w:p w14:paraId="0867F1CB" w14:textId="77777777" w:rsidR="00B73BB1" w:rsidRPr="0013104E" w:rsidRDefault="00B73BB1" w:rsidP="00C020E7">
            <w:pPr>
              <w:suppressAutoHyphens w:val="0"/>
              <w:spacing w:before="40" w:after="40"/>
              <w:jc w:val="right"/>
              <w:rPr>
                <w:color w:val="000000" w:themeColor="text1"/>
                <w:sz w:val="18"/>
                <w:lang w:val="fr-FR"/>
              </w:rPr>
            </w:pPr>
            <w:r>
              <w:rPr>
                <w:color w:val="000000" w:themeColor="text1"/>
                <w:sz w:val="18"/>
                <w:lang w:val="fr-FR"/>
              </w:rPr>
              <w:t>22,6</w:t>
            </w:r>
          </w:p>
        </w:tc>
      </w:tr>
      <w:tr w:rsidR="00B73BB1" w:rsidRPr="0013104E" w14:paraId="6D0169C7" w14:textId="77777777" w:rsidTr="00420771">
        <w:tc>
          <w:tcPr>
            <w:tcW w:w="3498" w:type="dxa"/>
            <w:gridSpan w:val="2"/>
            <w:shd w:val="clear" w:color="auto" w:fill="auto"/>
            <w:hideMark/>
          </w:tcPr>
          <w:p w14:paraId="0863DB8B" w14:textId="77777777" w:rsidR="00B73BB1" w:rsidRPr="0013104E" w:rsidRDefault="00B73BB1" w:rsidP="00C020E7">
            <w:pPr>
              <w:suppressAutoHyphens w:val="0"/>
              <w:spacing w:before="40" w:after="40"/>
              <w:rPr>
                <w:color w:val="000000" w:themeColor="text1"/>
                <w:sz w:val="18"/>
                <w:lang w:val="fr-FR"/>
              </w:rPr>
            </w:pPr>
            <w:r>
              <w:rPr>
                <w:bCs/>
                <w:color w:val="000000" w:themeColor="text1"/>
                <w:sz w:val="18"/>
                <w:lang w:val="fr-FR" w:eastAsia="de-DE"/>
              </w:rPr>
              <w:t>Diplômes de fin d’études intermédiaires et certificats correspondants</w:t>
            </w:r>
          </w:p>
        </w:tc>
        <w:tc>
          <w:tcPr>
            <w:tcW w:w="961" w:type="dxa"/>
            <w:shd w:val="clear" w:color="auto" w:fill="auto"/>
            <w:noWrap/>
            <w:vAlign w:val="bottom"/>
            <w:hideMark/>
          </w:tcPr>
          <w:p w14:paraId="79EA183E" w14:textId="77777777" w:rsidR="00B73BB1" w:rsidRPr="0013104E" w:rsidRDefault="00B73BB1" w:rsidP="00C020E7">
            <w:pPr>
              <w:suppressAutoHyphens w:val="0"/>
              <w:spacing w:before="40" w:after="40"/>
              <w:jc w:val="right"/>
              <w:rPr>
                <w:color w:val="000000" w:themeColor="text1"/>
                <w:sz w:val="18"/>
                <w:lang w:val="fr-FR"/>
              </w:rPr>
            </w:pPr>
            <w:r>
              <w:rPr>
                <w:color w:val="000000" w:themeColor="text1"/>
                <w:sz w:val="18"/>
                <w:lang w:val="fr-FR"/>
              </w:rPr>
              <w:t>52,4</w:t>
            </w:r>
          </w:p>
        </w:tc>
        <w:tc>
          <w:tcPr>
            <w:tcW w:w="961" w:type="dxa"/>
            <w:shd w:val="clear" w:color="auto" w:fill="auto"/>
            <w:noWrap/>
            <w:vAlign w:val="bottom"/>
            <w:hideMark/>
          </w:tcPr>
          <w:p w14:paraId="24B0FDEF" w14:textId="77777777" w:rsidR="00B73BB1" w:rsidRPr="0013104E" w:rsidRDefault="00B73BB1" w:rsidP="00C020E7">
            <w:pPr>
              <w:suppressAutoHyphens w:val="0"/>
              <w:spacing w:before="40" w:after="40"/>
              <w:jc w:val="right"/>
              <w:rPr>
                <w:color w:val="000000" w:themeColor="text1"/>
                <w:sz w:val="18"/>
                <w:lang w:val="fr-FR"/>
              </w:rPr>
            </w:pPr>
            <w:r>
              <w:rPr>
                <w:color w:val="000000" w:themeColor="text1"/>
                <w:sz w:val="18"/>
                <w:lang w:val="fr-FR"/>
              </w:rPr>
              <w:t>51,4</w:t>
            </w:r>
          </w:p>
        </w:tc>
        <w:tc>
          <w:tcPr>
            <w:tcW w:w="1950" w:type="dxa"/>
            <w:shd w:val="clear" w:color="auto" w:fill="auto"/>
            <w:noWrap/>
            <w:vAlign w:val="bottom"/>
            <w:hideMark/>
          </w:tcPr>
          <w:p w14:paraId="350A7398" w14:textId="77777777" w:rsidR="00B73BB1" w:rsidRPr="0013104E" w:rsidRDefault="00B73BB1" w:rsidP="00C020E7">
            <w:pPr>
              <w:suppressAutoHyphens w:val="0"/>
              <w:spacing w:before="40" w:after="40"/>
              <w:jc w:val="right"/>
              <w:rPr>
                <w:color w:val="000000" w:themeColor="text1"/>
                <w:sz w:val="18"/>
                <w:lang w:val="fr-FR"/>
              </w:rPr>
            </w:pPr>
            <w:r>
              <w:rPr>
                <w:color w:val="000000" w:themeColor="text1"/>
                <w:sz w:val="18"/>
                <w:lang w:val="fr-FR"/>
              </w:rPr>
              <w:t>51,9</w:t>
            </w:r>
          </w:p>
        </w:tc>
      </w:tr>
      <w:tr w:rsidR="00B73BB1" w:rsidRPr="0013104E" w14:paraId="5DC2A1F1" w14:textId="77777777" w:rsidTr="00420771">
        <w:tc>
          <w:tcPr>
            <w:tcW w:w="3498" w:type="dxa"/>
            <w:gridSpan w:val="2"/>
            <w:shd w:val="clear" w:color="auto" w:fill="auto"/>
            <w:hideMark/>
          </w:tcPr>
          <w:p w14:paraId="6A43F625" w14:textId="77777777" w:rsidR="00B73BB1" w:rsidRPr="0013104E" w:rsidRDefault="00B73BB1" w:rsidP="00C020E7">
            <w:pPr>
              <w:suppressAutoHyphens w:val="0"/>
              <w:spacing w:before="40" w:after="40"/>
              <w:rPr>
                <w:color w:val="000000" w:themeColor="text1"/>
                <w:sz w:val="18"/>
                <w:lang w:val="fr-FR"/>
              </w:rPr>
            </w:pPr>
            <w:r>
              <w:rPr>
                <w:bCs/>
                <w:color w:val="000000" w:themeColor="text1"/>
                <w:sz w:val="18"/>
                <w:lang w:val="fr-FR" w:eastAsia="de-DE"/>
              </w:rPr>
              <w:t>Diplômés avec diplôme d’entrée à l’Université et à l’Université des sciences appliquées</w:t>
            </w:r>
          </w:p>
        </w:tc>
        <w:tc>
          <w:tcPr>
            <w:tcW w:w="961" w:type="dxa"/>
            <w:shd w:val="clear" w:color="auto" w:fill="auto"/>
            <w:noWrap/>
            <w:vAlign w:val="bottom"/>
            <w:hideMark/>
          </w:tcPr>
          <w:p w14:paraId="4C46D736" w14:textId="77777777" w:rsidR="00B73BB1" w:rsidRPr="0013104E" w:rsidRDefault="00B73BB1" w:rsidP="00C020E7">
            <w:pPr>
              <w:suppressAutoHyphens w:val="0"/>
              <w:spacing w:before="40" w:after="40"/>
              <w:jc w:val="right"/>
              <w:rPr>
                <w:color w:val="000000" w:themeColor="text1"/>
                <w:sz w:val="18"/>
                <w:lang w:val="fr-FR"/>
              </w:rPr>
            </w:pPr>
            <w:r>
              <w:rPr>
                <w:color w:val="000000" w:themeColor="text1"/>
                <w:sz w:val="18"/>
                <w:lang w:val="fr-FR"/>
              </w:rPr>
              <w:t>50,9</w:t>
            </w:r>
          </w:p>
        </w:tc>
        <w:tc>
          <w:tcPr>
            <w:tcW w:w="961" w:type="dxa"/>
            <w:shd w:val="clear" w:color="auto" w:fill="auto"/>
            <w:noWrap/>
            <w:vAlign w:val="bottom"/>
            <w:hideMark/>
          </w:tcPr>
          <w:p w14:paraId="54BB106D" w14:textId="77777777" w:rsidR="00B73BB1" w:rsidRPr="0013104E" w:rsidRDefault="00B73BB1" w:rsidP="00C020E7">
            <w:pPr>
              <w:suppressAutoHyphens w:val="0"/>
              <w:spacing w:before="40" w:after="40"/>
              <w:jc w:val="right"/>
              <w:rPr>
                <w:color w:val="000000" w:themeColor="text1"/>
                <w:sz w:val="18"/>
                <w:lang w:val="fr-FR"/>
              </w:rPr>
            </w:pPr>
            <w:r>
              <w:rPr>
                <w:color w:val="000000" w:themeColor="text1"/>
                <w:sz w:val="18"/>
                <w:lang w:val="fr-FR"/>
              </w:rPr>
              <w:t>50,4</w:t>
            </w:r>
          </w:p>
        </w:tc>
        <w:tc>
          <w:tcPr>
            <w:tcW w:w="1950" w:type="dxa"/>
            <w:shd w:val="clear" w:color="auto" w:fill="auto"/>
            <w:noWrap/>
            <w:vAlign w:val="bottom"/>
            <w:hideMark/>
          </w:tcPr>
          <w:p w14:paraId="27720F53" w14:textId="77777777" w:rsidR="00B73BB1" w:rsidRPr="0013104E" w:rsidRDefault="00B73BB1" w:rsidP="00C020E7">
            <w:pPr>
              <w:suppressAutoHyphens w:val="0"/>
              <w:spacing w:before="40" w:after="40"/>
              <w:jc w:val="right"/>
              <w:rPr>
                <w:color w:val="000000" w:themeColor="text1"/>
                <w:sz w:val="18"/>
                <w:lang w:val="fr-FR"/>
              </w:rPr>
            </w:pPr>
            <w:r>
              <w:rPr>
                <w:color w:val="000000" w:themeColor="text1"/>
                <w:sz w:val="18"/>
                <w:lang w:val="fr-FR"/>
              </w:rPr>
              <w:t>50,2</w:t>
            </w:r>
          </w:p>
        </w:tc>
      </w:tr>
      <w:tr w:rsidR="00B73BB1" w:rsidRPr="0013104E" w14:paraId="1518E54B" w14:textId="77777777" w:rsidTr="00420771">
        <w:tc>
          <w:tcPr>
            <w:tcW w:w="426" w:type="dxa"/>
            <w:shd w:val="clear" w:color="auto" w:fill="auto"/>
            <w:noWrap/>
            <w:hideMark/>
          </w:tcPr>
          <w:p w14:paraId="0ECB7CA3" w14:textId="77777777" w:rsidR="00B73BB1" w:rsidRPr="0013104E" w:rsidRDefault="00B73BB1" w:rsidP="00C020E7">
            <w:pPr>
              <w:suppressAutoHyphens w:val="0"/>
              <w:spacing w:before="40" w:after="40"/>
              <w:rPr>
                <w:color w:val="000000" w:themeColor="text1"/>
                <w:sz w:val="18"/>
              </w:rPr>
            </w:pPr>
            <w:r>
              <w:rPr>
                <w:color w:val="000000" w:themeColor="text1"/>
                <w:sz w:val="18"/>
              </w:rPr>
              <w:t xml:space="preserve"> </w:t>
            </w:r>
          </w:p>
        </w:tc>
        <w:tc>
          <w:tcPr>
            <w:tcW w:w="3072" w:type="dxa"/>
            <w:shd w:val="clear" w:color="auto" w:fill="auto"/>
            <w:noWrap/>
            <w:hideMark/>
          </w:tcPr>
          <w:p w14:paraId="2F7923C7" w14:textId="77777777" w:rsidR="00B73BB1" w:rsidRPr="0013104E" w:rsidRDefault="00B73BB1" w:rsidP="00C020E7">
            <w:pPr>
              <w:suppressAutoHyphens w:val="0"/>
              <w:spacing w:before="40" w:after="40"/>
              <w:rPr>
                <w:color w:val="000000" w:themeColor="text1"/>
                <w:sz w:val="18"/>
                <w:lang w:val="fr-FR"/>
              </w:rPr>
            </w:pPr>
            <w:r>
              <w:rPr>
                <w:bCs/>
                <w:color w:val="000000" w:themeColor="text1"/>
                <w:sz w:val="18"/>
                <w:lang w:val="fr-FR" w:eastAsia="de-DE"/>
              </w:rPr>
              <w:t>Diplôme d’entrée à l’Université des sciences appliquées</w:t>
            </w:r>
          </w:p>
        </w:tc>
        <w:tc>
          <w:tcPr>
            <w:tcW w:w="961" w:type="dxa"/>
            <w:shd w:val="clear" w:color="auto" w:fill="auto"/>
            <w:noWrap/>
            <w:vAlign w:val="bottom"/>
            <w:hideMark/>
          </w:tcPr>
          <w:p w14:paraId="555E435D" w14:textId="77777777" w:rsidR="00B73BB1" w:rsidRPr="0013104E" w:rsidRDefault="00B73BB1" w:rsidP="00C020E7">
            <w:pPr>
              <w:suppressAutoHyphens w:val="0"/>
              <w:spacing w:before="40" w:after="40"/>
              <w:jc w:val="right"/>
              <w:rPr>
                <w:color w:val="000000" w:themeColor="text1"/>
                <w:sz w:val="18"/>
                <w:lang w:val="fr-FR"/>
              </w:rPr>
            </w:pPr>
            <w:r>
              <w:rPr>
                <w:color w:val="000000" w:themeColor="text1"/>
                <w:sz w:val="18"/>
                <w:lang w:val="fr-FR"/>
              </w:rPr>
              <w:t>10,7</w:t>
            </w:r>
          </w:p>
        </w:tc>
        <w:tc>
          <w:tcPr>
            <w:tcW w:w="961" w:type="dxa"/>
            <w:shd w:val="clear" w:color="auto" w:fill="auto"/>
            <w:noWrap/>
            <w:vAlign w:val="bottom"/>
            <w:hideMark/>
          </w:tcPr>
          <w:p w14:paraId="1C4B17DC" w14:textId="77777777" w:rsidR="00B73BB1" w:rsidRPr="0013104E" w:rsidRDefault="00B73BB1" w:rsidP="00C020E7">
            <w:pPr>
              <w:suppressAutoHyphens w:val="0"/>
              <w:spacing w:before="40" w:after="40"/>
              <w:jc w:val="right"/>
              <w:rPr>
                <w:color w:val="000000" w:themeColor="text1"/>
                <w:sz w:val="18"/>
                <w:lang w:val="fr-FR"/>
              </w:rPr>
            </w:pPr>
            <w:r>
              <w:rPr>
                <w:color w:val="000000" w:themeColor="text1"/>
                <w:sz w:val="18"/>
                <w:lang w:val="fr-FR"/>
              </w:rPr>
              <w:t>10,5</w:t>
            </w:r>
          </w:p>
        </w:tc>
        <w:tc>
          <w:tcPr>
            <w:tcW w:w="1950" w:type="dxa"/>
            <w:shd w:val="clear" w:color="auto" w:fill="auto"/>
            <w:noWrap/>
            <w:vAlign w:val="bottom"/>
            <w:hideMark/>
          </w:tcPr>
          <w:p w14:paraId="07DF1AEF" w14:textId="77777777" w:rsidR="00B73BB1" w:rsidRPr="0013104E" w:rsidRDefault="00B73BB1" w:rsidP="00C020E7">
            <w:pPr>
              <w:suppressAutoHyphens w:val="0"/>
              <w:spacing w:before="40" w:after="40"/>
              <w:jc w:val="right"/>
              <w:rPr>
                <w:color w:val="000000" w:themeColor="text1"/>
                <w:sz w:val="18"/>
                <w:lang w:val="fr-FR"/>
              </w:rPr>
            </w:pPr>
            <w:r>
              <w:rPr>
                <w:color w:val="000000" w:themeColor="text1"/>
                <w:sz w:val="18"/>
                <w:lang w:val="fr-FR"/>
              </w:rPr>
              <w:t>10,0</w:t>
            </w:r>
          </w:p>
        </w:tc>
      </w:tr>
      <w:tr w:rsidR="00B73BB1" w:rsidRPr="0013104E" w14:paraId="389AA2DA" w14:textId="77777777" w:rsidTr="00420771">
        <w:tc>
          <w:tcPr>
            <w:tcW w:w="426" w:type="dxa"/>
            <w:shd w:val="clear" w:color="auto" w:fill="auto"/>
            <w:noWrap/>
            <w:hideMark/>
          </w:tcPr>
          <w:p w14:paraId="77213700" w14:textId="77777777" w:rsidR="00B73BB1" w:rsidRPr="0013104E" w:rsidRDefault="00B73BB1" w:rsidP="00C020E7">
            <w:pPr>
              <w:suppressAutoHyphens w:val="0"/>
              <w:spacing w:before="40" w:after="40"/>
              <w:rPr>
                <w:color w:val="000000" w:themeColor="text1"/>
                <w:sz w:val="18"/>
                <w:lang w:val="fr-FR"/>
              </w:rPr>
            </w:pPr>
          </w:p>
        </w:tc>
        <w:tc>
          <w:tcPr>
            <w:tcW w:w="3072" w:type="dxa"/>
            <w:shd w:val="clear" w:color="auto" w:fill="auto"/>
            <w:noWrap/>
            <w:hideMark/>
          </w:tcPr>
          <w:p w14:paraId="5047E326" w14:textId="77777777" w:rsidR="00B73BB1" w:rsidRPr="0013104E" w:rsidRDefault="00B73BB1" w:rsidP="00C020E7">
            <w:pPr>
              <w:suppressAutoHyphens w:val="0"/>
              <w:spacing w:before="40" w:after="40"/>
              <w:rPr>
                <w:color w:val="000000" w:themeColor="text1"/>
                <w:sz w:val="18"/>
                <w:lang w:val="fr-FR"/>
              </w:rPr>
            </w:pPr>
            <w:r>
              <w:rPr>
                <w:bCs/>
                <w:color w:val="000000" w:themeColor="text1"/>
                <w:sz w:val="18"/>
                <w:lang w:val="fr-FR" w:eastAsia="de-DE"/>
              </w:rPr>
              <w:t>Diplôme d’entrée à l’Université</w:t>
            </w:r>
          </w:p>
        </w:tc>
        <w:tc>
          <w:tcPr>
            <w:tcW w:w="961" w:type="dxa"/>
            <w:shd w:val="clear" w:color="auto" w:fill="auto"/>
            <w:noWrap/>
            <w:vAlign w:val="bottom"/>
            <w:hideMark/>
          </w:tcPr>
          <w:p w14:paraId="70E21539" w14:textId="77777777" w:rsidR="00B73BB1" w:rsidRPr="0013104E" w:rsidRDefault="00B73BB1" w:rsidP="00C020E7">
            <w:pPr>
              <w:suppressAutoHyphens w:val="0"/>
              <w:spacing w:before="40" w:after="40"/>
              <w:jc w:val="right"/>
              <w:rPr>
                <w:color w:val="000000" w:themeColor="text1"/>
                <w:sz w:val="18"/>
                <w:lang w:val="fr-FR"/>
              </w:rPr>
            </w:pPr>
            <w:r>
              <w:rPr>
                <w:color w:val="000000" w:themeColor="text1"/>
                <w:sz w:val="18"/>
                <w:lang w:val="fr-FR"/>
              </w:rPr>
              <w:t>40,2</w:t>
            </w:r>
          </w:p>
        </w:tc>
        <w:tc>
          <w:tcPr>
            <w:tcW w:w="961" w:type="dxa"/>
            <w:shd w:val="clear" w:color="auto" w:fill="auto"/>
            <w:noWrap/>
            <w:vAlign w:val="bottom"/>
            <w:hideMark/>
          </w:tcPr>
          <w:p w14:paraId="2C55258B" w14:textId="77777777" w:rsidR="00B73BB1" w:rsidRPr="0013104E" w:rsidRDefault="00B73BB1" w:rsidP="00C020E7">
            <w:pPr>
              <w:suppressAutoHyphens w:val="0"/>
              <w:spacing w:before="40" w:after="40"/>
              <w:jc w:val="right"/>
              <w:rPr>
                <w:color w:val="000000" w:themeColor="text1"/>
                <w:sz w:val="18"/>
                <w:lang w:val="fr-FR"/>
              </w:rPr>
            </w:pPr>
            <w:r>
              <w:rPr>
                <w:color w:val="000000" w:themeColor="text1"/>
                <w:sz w:val="18"/>
                <w:lang w:val="fr-FR"/>
              </w:rPr>
              <w:t>39,9</w:t>
            </w:r>
          </w:p>
        </w:tc>
        <w:tc>
          <w:tcPr>
            <w:tcW w:w="1950" w:type="dxa"/>
            <w:shd w:val="clear" w:color="auto" w:fill="auto"/>
            <w:noWrap/>
            <w:vAlign w:val="bottom"/>
            <w:hideMark/>
          </w:tcPr>
          <w:p w14:paraId="598E0675" w14:textId="77777777" w:rsidR="00B73BB1" w:rsidRPr="0013104E" w:rsidRDefault="00B73BB1" w:rsidP="00C020E7">
            <w:pPr>
              <w:suppressAutoHyphens w:val="0"/>
              <w:spacing w:before="40" w:after="40"/>
              <w:jc w:val="right"/>
              <w:rPr>
                <w:color w:val="000000" w:themeColor="text1"/>
                <w:sz w:val="18"/>
                <w:lang w:val="fr-FR"/>
              </w:rPr>
            </w:pPr>
            <w:r>
              <w:rPr>
                <w:color w:val="000000" w:themeColor="text1"/>
                <w:sz w:val="18"/>
                <w:lang w:val="fr-FR"/>
              </w:rPr>
              <w:t>40,2</w:t>
            </w:r>
          </w:p>
        </w:tc>
      </w:tr>
    </w:tbl>
    <w:p w14:paraId="335904F6" w14:textId="708AD662" w:rsidR="00B73BB1" w:rsidRPr="0013104E" w:rsidRDefault="00B73BB1" w:rsidP="00C020E7">
      <w:pPr>
        <w:pStyle w:val="Titre1"/>
        <w:spacing w:before="240" w:after="120"/>
        <w:ind w:right="1134"/>
        <w:rPr>
          <w:b/>
          <w:bCs/>
          <w:color w:val="000000" w:themeColor="text1"/>
          <w:lang w:val="fr-FR"/>
        </w:rPr>
      </w:pPr>
      <w:r>
        <w:rPr>
          <w:color w:val="000000" w:themeColor="text1"/>
          <w:lang w:val="fr-FR"/>
        </w:rPr>
        <w:t>Tableau 21</w:t>
      </w:r>
      <w:r w:rsidR="00C020E7">
        <w:rPr>
          <w:color w:val="000000" w:themeColor="text1"/>
          <w:lang w:val="fr-FR"/>
        </w:rPr>
        <w:br/>
      </w:r>
      <w:r>
        <w:rPr>
          <w:b/>
          <w:bCs/>
          <w:color w:val="000000" w:themeColor="text1"/>
          <w:lang w:val="fr-FR"/>
        </w:rPr>
        <w:t xml:space="preserve">Écoles à temps plein de 2010/11 à 2019/20 par type d’école et région </w:t>
      </w:r>
      <w:r w:rsidR="00C020E7">
        <w:rPr>
          <w:b/>
          <w:bCs/>
          <w:color w:val="000000" w:themeColor="text1"/>
          <w:lang w:val="fr-FR"/>
        </w:rPr>
        <w:br/>
      </w:r>
      <w:r>
        <w:rPr>
          <w:b/>
          <w:bCs/>
          <w:color w:val="000000" w:themeColor="text1"/>
          <w:lang w:val="fr-FR"/>
        </w:rPr>
        <w:t>(nombre et pourcentage)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7"/>
        <w:gridCol w:w="873"/>
        <w:gridCol w:w="874"/>
        <w:gridCol w:w="874"/>
        <w:gridCol w:w="874"/>
        <w:gridCol w:w="874"/>
        <w:gridCol w:w="874"/>
      </w:tblGrid>
      <w:tr w:rsidR="00B73BB1" w:rsidRPr="0013104E" w14:paraId="4AA36D43" w14:textId="77777777" w:rsidTr="00420771">
        <w:trPr>
          <w:tblHeader/>
        </w:trPr>
        <w:tc>
          <w:tcPr>
            <w:tcW w:w="2127" w:type="dxa"/>
            <w:vMerge w:val="restart"/>
            <w:tcBorders>
              <w:top w:val="single" w:sz="4" w:space="0" w:color="auto"/>
              <w:bottom w:val="single" w:sz="12" w:space="0" w:color="auto"/>
            </w:tcBorders>
            <w:shd w:val="clear" w:color="auto" w:fill="auto"/>
            <w:noWrap/>
            <w:vAlign w:val="bottom"/>
            <w:hideMark/>
          </w:tcPr>
          <w:p w14:paraId="79202F66" w14:textId="77777777" w:rsidR="00B73BB1" w:rsidRPr="0013104E" w:rsidRDefault="00B73BB1" w:rsidP="00C020E7">
            <w:pPr>
              <w:keepNext/>
              <w:keepLines/>
              <w:suppressAutoHyphens w:val="0"/>
              <w:spacing w:before="80" w:after="80" w:line="200" w:lineRule="exact"/>
              <w:rPr>
                <w:bCs/>
                <w:i/>
                <w:color w:val="000000" w:themeColor="text1"/>
                <w:sz w:val="16"/>
                <w:lang w:val="fr-FR"/>
              </w:rPr>
            </w:pPr>
            <w:r>
              <w:rPr>
                <w:bCs/>
                <w:i/>
                <w:color w:val="000000" w:themeColor="text1"/>
                <w:sz w:val="16"/>
                <w:lang w:val="fr-FR"/>
              </w:rPr>
              <w:t>Type d’école</w:t>
            </w:r>
          </w:p>
        </w:tc>
        <w:tc>
          <w:tcPr>
            <w:tcW w:w="873" w:type="dxa"/>
            <w:tcBorders>
              <w:top w:val="single" w:sz="4" w:space="0" w:color="auto"/>
              <w:bottom w:val="single" w:sz="4" w:space="0" w:color="auto"/>
            </w:tcBorders>
            <w:shd w:val="clear" w:color="auto" w:fill="auto"/>
            <w:noWrap/>
            <w:vAlign w:val="bottom"/>
            <w:hideMark/>
          </w:tcPr>
          <w:p w14:paraId="62C75AAF" w14:textId="1751084B" w:rsidR="00B73BB1" w:rsidRPr="0013104E" w:rsidRDefault="00B73BB1" w:rsidP="00C020E7">
            <w:pPr>
              <w:keepNext/>
              <w:keepLines/>
              <w:suppressAutoHyphens w:val="0"/>
              <w:spacing w:before="80" w:after="80" w:line="200" w:lineRule="exact"/>
              <w:jc w:val="right"/>
              <w:rPr>
                <w:bCs/>
                <w:i/>
                <w:color w:val="000000" w:themeColor="text1"/>
                <w:sz w:val="16"/>
                <w:lang w:val="fr-FR"/>
              </w:rPr>
            </w:pPr>
            <w:r>
              <w:rPr>
                <w:bCs/>
                <w:i/>
                <w:color w:val="000000" w:themeColor="text1"/>
                <w:sz w:val="16"/>
                <w:lang w:val="fr-FR"/>
              </w:rPr>
              <w:t>2010/11</w:t>
            </w:r>
          </w:p>
        </w:tc>
        <w:tc>
          <w:tcPr>
            <w:tcW w:w="874" w:type="dxa"/>
            <w:tcBorders>
              <w:top w:val="single" w:sz="4" w:space="0" w:color="auto"/>
              <w:bottom w:val="single" w:sz="4" w:space="0" w:color="auto"/>
            </w:tcBorders>
            <w:shd w:val="clear" w:color="auto" w:fill="auto"/>
            <w:noWrap/>
            <w:vAlign w:val="bottom"/>
            <w:hideMark/>
          </w:tcPr>
          <w:p w14:paraId="14EEC484" w14:textId="1A8EDC8B" w:rsidR="00B73BB1" w:rsidRPr="0013104E" w:rsidRDefault="00B73BB1" w:rsidP="00C020E7">
            <w:pPr>
              <w:keepNext/>
              <w:keepLines/>
              <w:suppressAutoHyphens w:val="0"/>
              <w:spacing w:before="80" w:after="80" w:line="200" w:lineRule="exact"/>
              <w:jc w:val="right"/>
              <w:rPr>
                <w:bCs/>
                <w:i/>
                <w:color w:val="000000" w:themeColor="text1"/>
                <w:sz w:val="16"/>
                <w:lang w:val="fr-FR"/>
              </w:rPr>
            </w:pPr>
            <w:r>
              <w:rPr>
                <w:bCs/>
                <w:i/>
                <w:color w:val="000000" w:themeColor="text1"/>
                <w:sz w:val="16"/>
                <w:lang w:val="fr-FR"/>
              </w:rPr>
              <w:t>2015/16</w:t>
            </w:r>
          </w:p>
        </w:tc>
        <w:tc>
          <w:tcPr>
            <w:tcW w:w="874" w:type="dxa"/>
            <w:tcBorders>
              <w:top w:val="single" w:sz="4" w:space="0" w:color="auto"/>
              <w:bottom w:val="single" w:sz="4" w:space="0" w:color="auto"/>
            </w:tcBorders>
            <w:shd w:val="clear" w:color="auto" w:fill="auto"/>
            <w:noWrap/>
            <w:vAlign w:val="bottom"/>
            <w:hideMark/>
          </w:tcPr>
          <w:p w14:paraId="26F5C6BC" w14:textId="6B2B5926" w:rsidR="00B73BB1" w:rsidRPr="0013104E" w:rsidRDefault="00B73BB1" w:rsidP="00C020E7">
            <w:pPr>
              <w:keepNext/>
              <w:keepLines/>
              <w:suppressAutoHyphens w:val="0"/>
              <w:spacing w:before="80" w:after="80" w:line="200" w:lineRule="exact"/>
              <w:jc w:val="right"/>
              <w:rPr>
                <w:bCs/>
                <w:i/>
                <w:color w:val="000000" w:themeColor="text1"/>
                <w:sz w:val="16"/>
                <w:lang w:val="fr-FR"/>
              </w:rPr>
            </w:pPr>
            <w:r>
              <w:rPr>
                <w:bCs/>
                <w:i/>
                <w:color w:val="000000" w:themeColor="text1"/>
                <w:sz w:val="16"/>
                <w:lang w:val="fr-FR"/>
              </w:rPr>
              <w:t>2016/17</w:t>
            </w:r>
          </w:p>
        </w:tc>
        <w:tc>
          <w:tcPr>
            <w:tcW w:w="874" w:type="dxa"/>
            <w:tcBorders>
              <w:top w:val="single" w:sz="4" w:space="0" w:color="auto"/>
              <w:bottom w:val="single" w:sz="4" w:space="0" w:color="auto"/>
            </w:tcBorders>
            <w:shd w:val="clear" w:color="auto" w:fill="auto"/>
            <w:noWrap/>
            <w:vAlign w:val="bottom"/>
            <w:hideMark/>
          </w:tcPr>
          <w:p w14:paraId="3DD5D86A" w14:textId="3F0B22A3" w:rsidR="00B73BB1" w:rsidRPr="0013104E" w:rsidRDefault="00B73BB1" w:rsidP="00C020E7">
            <w:pPr>
              <w:keepNext/>
              <w:keepLines/>
              <w:suppressAutoHyphens w:val="0"/>
              <w:spacing w:before="80" w:after="80" w:line="200" w:lineRule="exact"/>
              <w:jc w:val="right"/>
              <w:rPr>
                <w:bCs/>
                <w:i/>
                <w:color w:val="000000" w:themeColor="text1"/>
                <w:sz w:val="16"/>
                <w:lang w:val="fr-FR"/>
              </w:rPr>
            </w:pPr>
            <w:r>
              <w:rPr>
                <w:bCs/>
                <w:i/>
                <w:color w:val="000000" w:themeColor="text1"/>
                <w:sz w:val="16"/>
                <w:lang w:val="fr-FR"/>
              </w:rPr>
              <w:t>2017/18</w:t>
            </w:r>
          </w:p>
        </w:tc>
        <w:tc>
          <w:tcPr>
            <w:tcW w:w="874" w:type="dxa"/>
            <w:tcBorders>
              <w:top w:val="single" w:sz="4" w:space="0" w:color="auto"/>
              <w:bottom w:val="single" w:sz="4" w:space="0" w:color="auto"/>
            </w:tcBorders>
            <w:shd w:val="clear" w:color="auto" w:fill="auto"/>
            <w:noWrap/>
            <w:vAlign w:val="bottom"/>
            <w:hideMark/>
          </w:tcPr>
          <w:p w14:paraId="4FDC243D" w14:textId="13FBBEC8" w:rsidR="00B73BB1" w:rsidRPr="0013104E" w:rsidRDefault="00B73BB1" w:rsidP="00C020E7">
            <w:pPr>
              <w:keepNext/>
              <w:keepLines/>
              <w:suppressAutoHyphens w:val="0"/>
              <w:spacing w:before="80" w:after="80" w:line="200" w:lineRule="exact"/>
              <w:jc w:val="right"/>
              <w:rPr>
                <w:bCs/>
                <w:i/>
                <w:color w:val="000000" w:themeColor="text1"/>
                <w:sz w:val="16"/>
                <w:lang w:val="fr-FR"/>
              </w:rPr>
            </w:pPr>
            <w:r>
              <w:rPr>
                <w:bCs/>
                <w:i/>
                <w:color w:val="000000" w:themeColor="text1"/>
                <w:sz w:val="16"/>
                <w:lang w:val="fr-FR"/>
              </w:rPr>
              <w:t>2018/19</w:t>
            </w:r>
          </w:p>
        </w:tc>
        <w:tc>
          <w:tcPr>
            <w:tcW w:w="874" w:type="dxa"/>
            <w:tcBorders>
              <w:top w:val="single" w:sz="4" w:space="0" w:color="auto"/>
              <w:bottom w:val="single" w:sz="4" w:space="0" w:color="auto"/>
            </w:tcBorders>
            <w:shd w:val="clear" w:color="auto" w:fill="auto"/>
            <w:noWrap/>
            <w:vAlign w:val="bottom"/>
            <w:hideMark/>
          </w:tcPr>
          <w:p w14:paraId="4B6707CF" w14:textId="77777777" w:rsidR="00B73BB1" w:rsidRPr="0013104E" w:rsidRDefault="00B73BB1" w:rsidP="00C020E7">
            <w:pPr>
              <w:keepNext/>
              <w:keepLines/>
              <w:suppressAutoHyphens w:val="0"/>
              <w:spacing w:before="80" w:after="80" w:line="200" w:lineRule="exact"/>
              <w:jc w:val="right"/>
              <w:rPr>
                <w:bCs/>
                <w:i/>
                <w:color w:val="000000" w:themeColor="text1"/>
                <w:sz w:val="16"/>
              </w:rPr>
            </w:pPr>
            <w:r>
              <w:rPr>
                <w:bCs/>
                <w:i/>
                <w:color w:val="000000" w:themeColor="text1"/>
                <w:sz w:val="16"/>
              </w:rPr>
              <w:t>2019/20</w:t>
            </w:r>
          </w:p>
        </w:tc>
      </w:tr>
      <w:tr w:rsidR="00B73BB1" w:rsidRPr="0013104E" w14:paraId="62459683" w14:textId="77777777" w:rsidTr="00420771">
        <w:trPr>
          <w:tblHeader/>
        </w:trPr>
        <w:tc>
          <w:tcPr>
            <w:tcW w:w="2127" w:type="dxa"/>
            <w:vMerge/>
            <w:tcBorders>
              <w:top w:val="single" w:sz="12" w:space="0" w:color="auto"/>
              <w:bottom w:val="single" w:sz="12" w:space="0" w:color="auto"/>
            </w:tcBorders>
            <w:shd w:val="clear" w:color="auto" w:fill="auto"/>
            <w:vAlign w:val="bottom"/>
            <w:hideMark/>
          </w:tcPr>
          <w:p w14:paraId="7AA36DBE" w14:textId="77777777" w:rsidR="00B73BB1" w:rsidRPr="0013104E" w:rsidRDefault="00B73BB1" w:rsidP="00C020E7">
            <w:pPr>
              <w:keepNext/>
              <w:keepLines/>
              <w:suppressAutoHyphens w:val="0"/>
              <w:spacing w:before="40" w:after="40" w:line="220" w:lineRule="exact"/>
              <w:rPr>
                <w:b/>
                <w:bCs/>
                <w:color w:val="000000" w:themeColor="text1"/>
                <w:sz w:val="18"/>
                <w:lang w:val="fr-FR"/>
              </w:rPr>
            </w:pPr>
          </w:p>
        </w:tc>
        <w:tc>
          <w:tcPr>
            <w:tcW w:w="5243" w:type="dxa"/>
            <w:gridSpan w:val="6"/>
            <w:tcBorders>
              <w:top w:val="single" w:sz="4" w:space="0" w:color="auto"/>
              <w:bottom w:val="single" w:sz="12" w:space="0" w:color="auto"/>
            </w:tcBorders>
            <w:shd w:val="clear" w:color="auto" w:fill="auto"/>
            <w:noWrap/>
            <w:vAlign w:val="bottom"/>
            <w:hideMark/>
          </w:tcPr>
          <w:p w14:paraId="6AB5FA06" w14:textId="77777777" w:rsidR="00B73BB1" w:rsidRPr="0013104E" w:rsidRDefault="00B73BB1" w:rsidP="00C020E7">
            <w:pPr>
              <w:keepNext/>
              <w:keepLines/>
              <w:suppressAutoHyphens w:val="0"/>
              <w:spacing w:before="40" w:after="40" w:line="220" w:lineRule="exact"/>
              <w:jc w:val="center"/>
              <w:rPr>
                <w:color w:val="000000" w:themeColor="text1"/>
                <w:sz w:val="18"/>
                <w:lang w:val="fr-FR"/>
              </w:rPr>
            </w:pPr>
            <w:r>
              <w:rPr>
                <w:bCs/>
                <w:i/>
                <w:color w:val="000000" w:themeColor="text1"/>
                <w:sz w:val="16"/>
                <w:lang w:val="fr-FR"/>
              </w:rPr>
              <w:t>Nombre</w:t>
            </w:r>
          </w:p>
        </w:tc>
      </w:tr>
      <w:tr w:rsidR="00B73BB1" w:rsidRPr="0013104E" w14:paraId="21B301EC" w14:textId="77777777" w:rsidTr="00420771">
        <w:tc>
          <w:tcPr>
            <w:tcW w:w="7370" w:type="dxa"/>
            <w:gridSpan w:val="7"/>
            <w:tcBorders>
              <w:top w:val="nil"/>
              <w:bottom w:val="nil"/>
            </w:tcBorders>
            <w:shd w:val="clear" w:color="auto" w:fill="auto"/>
            <w:noWrap/>
            <w:hideMark/>
          </w:tcPr>
          <w:p w14:paraId="779EC9DC" w14:textId="77777777" w:rsidR="00B73BB1" w:rsidRPr="0013104E" w:rsidRDefault="00B73BB1" w:rsidP="00C020E7">
            <w:pPr>
              <w:keepNext/>
              <w:keepLines/>
              <w:suppressAutoHyphens w:val="0"/>
              <w:spacing w:before="40" w:after="40" w:line="220" w:lineRule="exact"/>
              <w:rPr>
                <w:color w:val="000000" w:themeColor="text1"/>
                <w:sz w:val="18"/>
                <w:lang w:val="fr-FR"/>
              </w:rPr>
            </w:pPr>
            <w:r>
              <w:rPr>
                <w:color w:val="000000" w:themeColor="text1"/>
                <w:sz w:val="18"/>
                <w:lang w:val="fr-FR"/>
              </w:rPr>
              <w:t>Allemagne</w:t>
            </w:r>
          </w:p>
        </w:tc>
      </w:tr>
      <w:tr w:rsidR="00B73BB1" w:rsidRPr="0013104E" w14:paraId="7F0572B6" w14:textId="77777777" w:rsidTr="00420771">
        <w:tc>
          <w:tcPr>
            <w:tcW w:w="2127" w:type="dxa"/>
            <w:tcBorders>
              <w:top w:val="nil"/>
              <w:bottom w:val="nil"/>
            </w:tcBorders>
            <w:shd w:val="clear" w:color="auto" w:fill="auto"/>
            <w:noWrap/>
            <w:hideMark/>
          </w:tcPr>
          <w:p w14:paraId="6B5D7E18" w14:textId="77777777" w:rsidR="00B73BB1" w:rsidRPr="0013104E" w:rsidRDefault="00B73BB1" w:rsidP="00C020E7">
            <w:pPr>
              <w:keepNext/>
              <w:keepLines/>
              <w:suppressAutoHyphens w:val="0"/>
              <w:spacing w:before="40" w:after="40" w:line="220" w:lineRule="exact"/>
              <w:rPr>
                <w:color w:val="000000" w:themeColor="text1"/>
                <w:sz w:val="18"/>
                <w:lang w:val="fr-FR"/>
              </w:rPr>
            </w:pPr>
            <w:r>
              <w:rPr>
                <w:color w:val="000000" w:themeColor="text1"/>
                <w:sz w:val="18"/>
                <w:lang w:val="fr-FR"/>
              </w:rPr>
              <w:t>Écoles primaires</w:t>
            </w:r>
          </w:p>
        </w:tc>
        <w:tc>
          <w:tcPr>
            <w:tcW w:w="873" w:type="dxa"/>
            <w:tcBorders>
              <w:top w:val="nil"/>
              <w:bottom w:val="nil"/>
            </w:tcBorders>
            <w:shd w:val="clear" w:color="auto" w:fill="auto"/>
            <w:noWrap/>
            <w:vAlign w:val="bottom"/>
            <w:hideMark/>
          </w:tcPr>
          <w:p w14:paraId="7CBB43DE" w14:textId="77777777" w:rsidR="00B73BB1" w:rsidRPr="0013104E" w:rsidRDefault="00B73BB1" w:rsidP="00C020E7">
            <w:pPr>
              <w:keepNext/>
              <w:keepLines/>
              <w:suppressAutoHyphens w:val="0"/>
              <w:spacing w:before="40" w:after="40" w:line="220" w:lineRule="exact"/>
              <w:jc w:val="right"/>
              <w:rPr>
                <w:color w:val="000000" w:themeColor="text1"/>
                <w:sz w:val="18"/>
              </w:rPr>
            </w:pPr>
            <w:r>
              <w:rPr>
                <w:color w:val="000000" w:themeColor="text1"/>
                <w:sz w:val="18"/>
              </w:rPr>
              <w:t>7 207</w:t>
            </w:r>
          </w:p>
        </w:tc>
        <w:tc>
          <w:tcPr>
            <w:tcW w:w="874" w:type="dxa"/>
            <w:tcBorders>
              <w:top w:val="nil"/>
              <w:bottom w:val="nil"/>
            </w:tcBorders>
            <w:shd w:val="clear" w:color="auto" w:fill="auto"/>
            <w:noWrap/>
            <w:vAlign w:val="bottom"/>
            <w:hideMark/>
          </w:tcPr>
          <w:p w14:paraId="3727A43E" w14:textId="77777777" w:rsidR="00B73BB1" w:rsidRPr="0013104E" w:rsidRDefault="00B73BB1" w:rsidP="00C020E7">
            <w:pPr>
              <w:keepNext/>
              <w:keepLines/>
              <w:suppressAutoHyphens w:val="0"/>
              <w:spacing w:before="40" w:after="40" w:line="220" w:lineRule="exact"/>
              <w:jc w:val="right"/>
              <w:rPr>
                <w:color w:val="000000" w:themeColor="text1"/>
                <w:sz w:val="18"/>
              </w:rPr>
            </w:pPr>
            <w:r>
              <w:rPr>
                <w:color w:val="000000" w:themeColor="text1"/>
                <w:sz w:val="18"/>
              </w:rPr>
              <w:t>8 533</w:t>
            </w:r>
          </w:p>
        </w:tc>
        <w:tc>
          <w:tcPr>
            <w:tcW w:w="874" w:type="dxa"/>
            <w:tcBorders>
              <w:top w:val="nil"/>
              <w:bottom w:val="nil"/>
            </w:tcBorders>
            <w:shd w:val="clear" w:color="auto" w:fill="auto"/>
            <w:noWrap/>
            <w:vAlign w:val="bottom"/>
            <w:hideMark/>
          </w:tcPr>
          <w:p w14:paraId="06D4BD76" w14:textId="77777777" w:rsidR="00B73BB1" w:rsidRPr="0013104E" w:rsidRDefault="00B73BB1" w:rsidP="00C020E7">
            <w:pPr>
              <w:keepNext/>
              <w:keepLines/>
              <w:suppressAutoHyphens w:val="0"/>
              <w:spacing w:before="40" w:after="40" w:line="220" w:lineRule="exact"/>
              <w:jc w:val="right"/>
              <w:rPr>
                <w:color w:val="000000" w:themeColor="text1"/>
                <w:sz w:val="18"/>
              </w:rPr>
            </w:pPr>
            <w:r>
              <w:rPr>
                <w:color w:val="000000" w:themeColor="text1"/>
                <w:sz w:val="18"/>
              </w:rPr>
              <w:t>10 077</w:t>
            </w:r>
          </w:p>
        </w:tc>
        <w:tc>
          <w:tcPr>
            <w:tcW w:w="874" w:type="dxa"/>
            <w:tcBorders>
              <w:top w:val="nil"/>
              <w:bottom w:val="nil"/>
            </w:tcBorders>
            <w:shd w:val="clear" w:color="auto" w:fill="auto"/>
            <w:noWrap/>
            <w:vAlign w:val="bottom"/>
            <w:hideMark/>
          </w:tcPr>
          <w:p w14:paraId="2A7510AA" w14:textId="77777777" w:rsidR="00B73BB1" w:rsidRPr="0013104E" w:rsidRDefault="00B73BB1" w:rsidP="00C020E7">
            <w:pPr>
              <w:keepNext/>
              <w:keepLines/>
              <w:suppressAutoHyphens w:val="0"/>
              <w:spacing w:before="40" w:after="40" w:line="220" w:lineRule="exact"/>
              <w:jc w:val="right"/>
              <w:rPr>
                <w:color w:val="000000" w:themeColor="text1"/>
                <w:sz w:val="18"/>
              </w:rPr>
            </w:pPr>
            <w:r>
              <w:rPr>
                <w:color w:val="000000" w:themeColor="text1"/>
                <w:sz w:val="18"/>
              </w:rPr>
              <w:t>10 413</w:t>
            </w:r>
          </w:p>
        </w:tc>
        <w:tc>
          <w:tcPr>
            <w:tcW w:w="874" w:type="dxa"/>
            <w:tcBorders>
              <w:top w:val="nil"/>
              <w:bottom w:val="nil"/>
            </w:tcBorders>
            <w:shd w:val="clear" w:color="auto" w:fill="auto"/>
            <w:noWrap/>
            <w:vAlign w:val="bottom"/>
            <w:hideMark/>
          </w:tcPr>
          <w:p w14:paraId="680D1775" w14:textId="77777777" w:rsidR="00B73BB1" w:rsidRPr="0013104E" w:rsidRDefault="00B73BB1" w:rsidP="00C020E7">
            <w:pPr>
              <w:keepNext/>
              <w:keepLines/>
              <w:suppressAutoHyphens w:val="0"/>
              <w:spacing w:before="40" w:after="40" w:line="220" w:lineRule="exact"/>
              <w:jc w:val="right"/>
              <w:rPr>
                <w:color w:val="000000" w:themeColor="text1"/>
                <w:sz w:val="18"/>
              </w:rPr>
            </w:pPr>
            <w:r>
              <w:rPr>
                <w:color w:val="000000" w:themeColor="text1"/>
                <w:sz w:val="18"/>
              </w:rPr>
              <w:t>10 291</w:t>
            </w:r>
          </w:p>
        </w:tc>
        <w:tc>
          <w:tcPr>
            <w:tcW w:w="874" w:type="dxa"/>
            <w:tcBorders>
              <w:top w:val="nil"/>
              <w:bottom w:val="nil"/>
            </w:tcBorders>
            <w:shd w:val="clear" w:color="auto" w:fill="auto"/>
            <w:noWrap/>
            <w:vAlign w:val="bottom"/>
            <w:hideMark/>
          </w:tcPr>
          <w:p w14:paraId="5949CB34" w14:textId="77777777" w:rsidR="00B73BB1" w:rsidRPr="0013104E" w:rsidRDefault="00B73BB1" w:rsidP="00C020E7">
            <w:pPr>
              <w:keepNext/>
              <w:keepLines/>
              <w:suppressAutoHyphens w:val="0"/>
              <w:spacing w:before="40" w:after="40" w:line="220" w:lineRule="exact"/>
              <w:jc w:val="right"/>
              <w:rPr>
                <w:color w:val="000000" w:themeColor="text1"/>
                <w:sz w:val="18"/>
              </w:rPr>
            </w:pPr>
            <w:r>
              <w:rPr>
                <w:color w:val="000000" w:themeColor="text1"/>
                <w:sz w:val="18"/>
              </w:rPr>
              <w:t>10 771</w:t>
            </w:r>
          </w:p>
        </w:tc>
      </w:tr>
      <w:tr w:rsidR="00B73BB1" w:rsidRPr="0013104E" w14:paraId="2C544D0E" w14:textId="77777777" w:rsidTr="00420771">
        <w:tc>
          <w:tcPr>
            <w:tcW w:w="2127" w:type="dxa"/>
            <w:tcBorders>
              <w:top w:val="nil"/>
            </w:tcBorders>
            <w:shd w:val="clear" w:color="auto" w:fill="auto"/>
            <w:hideMark/>
          </w:tcPr>
          <w:p w14:paraId="0F0EB4BE"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 xml:space="preserve">Niveau d’orientation indépendamment du type d’école </w:t>
            </w:r>
          </w:p>
        </w:tc>
        <w:tc>
          <w:tcPr>
            <w:tcW w:w="873" w:type="dxa"/>
            <w:tcBorders>
              <w:top w:val="nil"/>
            </w:tcBorders>
            <w:shd w:val="clear" w:color="auto" w:fill="auto"/>
            <w:noWrap/>
            <w:vAlign w:val="bottom"/>
            <w:hideMark/>
          </w:tcPr>
          <w:p w14:paraId="4238A3FB"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772</w:t>
            </w:r>
          </w:p>
        </w:tc>
        <w:tc>
          <w:tcPr>
            <w:tcW w:w="874" w:type="dxa"/>
            <w:tcBorders>
              <w:top w:val="nil"/>
            </w:tcBorders>
            <w:shd w:val="clear" w:color="auto" w:fill="auto"/>
            <w:noWrap/>
            <w:vAlign w:val="bottom"/>
            <w:hideMark/>
          </w:tcPr>
          <w:p w14:paraId="11F7AE8D"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780</w:t>
            </w:r>
          </w:p>
        </w:tc>
        <w:tc>
          <w:tcPr>
            <w:tcW w:w="874" w:type="dxa"/>
            <w:tcBorders>
              <w:top w:val="nil"/>
            </w:tcBorders>
            <w:shd w:val="clear" w:color="auto" w:fill="auto"/>
            <w:noWrap/>
            <w:vAlign w:val="bottom"/>
            <w:hideMark/>
          </w:tcPr>
          <w:p w14:paraId="65F00CF2"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772</w:t>
            </w:r>
          </w:p>
        </w:tc>
        <w:tc>
          <w:tcPr>
            <w:tcW w:w="874" w:type="dxa"/>
            <w:tcBorders>
              <w:top w:val="nil"/>
            </w:tcBorders>
            <w:shd w:val="clear" w:color="auto" w:fill="auto"/>
            <w:noWrap/>
            <w:vAlign w:val="bottom"/>
            <w:hideMark/>
          </w:tcPr>
          <w:p w14:paraId="452D82D2"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784</w:t>
            </w:r>
          </w:p>
        </w:tc>
        <w:tc>
          <w:tcPr>
            <w:tcW w:w="874" w:type="dxa"/>
            <w:tcBorders>
              <w:top w:val="nil"/>
            </w:tcBorders>
            <w:shd w:val="clear" w:color="auto" w:fill="auto"/>
            <w:noWrap/>
            <w:vAlign w:val="bottom"/>
            <w:hideMark/>
          </w:tcPr>
          <w:p w14:paraId="7E008322"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782</w:t>
            </w:r>
          </w:p>
        </w:tc>
        <w:tc>
          <w:tcPr>
            <w:tcW w:w="874" w:type="dxa"/>
            <w:tcBorders>
              <w:top w:val="nil"/>
            </w:tcBorders>
            <w:shd w:val="clear" w:color="auto" w:fill="auto"/>
            <w:noWrap/>
            <w:vAlign w:val="bottom"/>
            <w:hideMark/>
          </w:tcPr>
          <w:p w14:paraId="74B3AF2D"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765</w:t>
            </w:r>
          </w:p>
        </w:tc>
      </w:tr>
      <w:tr w:rsidR="00B73BB1" w:rsidRPr="0013104E" w14:paraId="762FD727" w14:textId="77777777" w:rsidTr="00420771">
        <w:tc>
          <w:tcPr>
            <w:tcW w:w="2127" w:type="dxa"/>
            <w:shd w:val="clear" w:color="auto" w:fill="auto"/>
            <w:noWrap/>
            <w:hideMark/>
          </w:tcPr>
          <w:p w14:paraId="391CE7BB" w14:textId="77777777" w:rsidR="00B73BB1" w:rsidRPr="0013104E" w:rsidRDefault="00B73BB1" w:rsidP="00C020E7">
            <w:pPr>
              <w:suppressAutoHyphens w:val="0"/>
              <w:spacing w:before="40" w:after="40" w:line="220" w:lineRule="exact"/>
              <w:rPr>
                <w:i/>
                <w:color w:val="000000" w:themeColor="text1"/>
                <w:sz w:val="18"/>
              </w:rPr>
            </w:pPr>
            <w:r>
              <w:rPr>
                <w:i/>
                <w:color w:val="000000" w:themeColor="text1"/>
                <w:sz w:val="18"/>
              </w:rPr>
              <w:t>Hauptschule</w:t>
            </w:r>
          </w:p>
        </w:tc>
        <w:tc>
          <w:tcPr>
            <w:tcW w:w="873" w:type="dxa"/>
            <w:shd w:val="clear" w:color="auto" w:fill="auto"/>
            <w:noWrap/>
            <w:vAlign w:val="bottom"/>
            <w:hideMark/>
          </w:tcPr>
          <w:p w14:paraId="24F2BC04"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2 145</w:t>
            </w:r>
          </w:p>
        </w:tc>
        <w:tc>
          <w:tcPr>
            <w:tcW w:w="874" w:type="dxa"/>
            <w:shd w:val="clear" w:color="auto" w:fill="auto"/>
            <w:noWrap/>
            <w:vAlign w:val="bottom"/>
            <w:hideMark/>
          </w:tcPr>
          <w:p w14:paraId="0F239915"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2 018</w:t>
            </w:r>
          </w:p>
        </w:tc>
        <w:tc>
          <w:tcPr>
            <w:tcW w:w="874" w:type="dxa"/>
            <w:shd w:val="clear" w:color="auto" w:fill="auto"/>
            <w:noWrap/>
            <w:vAlign w:val="bottom"/>
            <w:hideMark/>
          </w:tcPr>
          <w:p w14:paraId="63B473DF"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1 877</w:t>
            </w:r>
          </w:p>
        </w:tc>
        <w:tc>
          <w:tcPr>
            <w:tcW w:w="874" w:type="dxa"/>
            <w:shd w:val="clear" w:color="auto" w:fill="auto"/>
            <w:noWrap/>
            <w:vAlign w:val="bottom"/>
            <w:hideMark/>
          </w:tcPr>
          <w:p w14:paraId="1CCE2986"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1 679</w:t>
            </w:r>
          </w:p>
        </w:tc>
        <w:tc>
          <w:tcPr>
            <w:tcW w:w="874" w:type="dxa"/>
            <w:shd w:val="clear" w:color="auto" w:fill="auto"/>
            <w:noWrap/>
            <w:vAlign w:val="bottom"/>
            <w:hideMark/>
          </w:tcPr>
          <w:p w14:paraId="2C1BC8A8"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1 521</w:t>
            </w:r>
          </w:p>
        </w:tc>
        <w:tc>
          <w:tcPr>
            <w:tcW w:w="874" w:type="dxa"/>
            <w:shd w:val="clear" w:color="auto" w:fill="auto"/>
            <w:noWrap/>
            <w:vAlign w:val="bottom"/>
            <w:hideMark/>
          </w:tcPr>
          <w:p w14:paraId="40ED99BE"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1 478</w:t>
            </w:r>
          </w:p>
        </w:tc>
      </w:tr>
      <w:tr w:rsidR="00B73BB1" w:rsidRPr="0013104E" w14:paraId="4ECBA1A7" w14:textId="77777777" w:rsidTr="00420771">
        <w:tc>
          <w:tcPr>
            <w:tcW w:w="2127" w:type="dxa"/>
            <w:shd w:val="clear" w:color="auto" w:fill="auto"/>
            <w:hideMark/>
          </w:tcPr>
          <w:p w14:paraId="245DD7CC"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Types d’écoles avec plusieurs parcours scolaires</w:t>
            </w:r>
          </w:p>
        </w:tc>
        <w:tc>
          <w:tcPr>
            <w:tcW w:w="873" w:type="dxa"/>
            <w:shd w:val="clear" w:color="auto" w:fill="auto"/>
            <w:noWrap/>
            <w:vAlign w:val="bottom"/>
            <w:hideMark/>
          </w:tcPr>
          <w:p w14:paraId="3F2C84DA"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1 057</w:t>
            </w:r>
          </w:p>
        </w:tc>
        <w:tc>
          <w:tcPr>
            <w:tcW w:w="874" w:type="dxa"/>
            <w:shd w:val="clear" w:color="auto" w:fill="auto"/>
            <w:noWrap/>
            <w:vAlign w:val="bottom"/>
            <w:hideMark/>
          </w:tcPr>
          <w:p w14:paraId="29F16D92"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1 413</w:t>
            </w:r>
          </w:p>
        </w:tc>
        <w:tc>
          <w:tcPr>
            <w:tcW w:w="874" w:type="dxa"/>
            <w:shd w:val="clear" w:color="auto" w:fill="auto"/>
            <w:noWrap/>
            <w:vAlign w:val="bottom"/>
            <w:hideMark/>
          </w:tcPr>
          <w:p w14:paraId="2E0553BB"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1 446</w:t>
            </w:r>
          </w:p>
        </w:tc>
        <w:tc>
          <w:tcPr>
            <w:tcW w:w="874" w:type="dxa"/>
            <w:shd w:val="clear" w:color="auto" w:fill="auto"/>
            <w:noWrap/>
            <w:vAlign w:val="bottom"/>
            <w:hideMark/>
          </w:tcPr>
          <w:p w14:paraId="1D69F0AC"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1 483</w:t>
            </w:r>
          </w:p>
        </w:tc>
        <w:tc>
          <w:tcPr>
            <w:tcW w:w="874" w:type="dxa"/>
            <w:shd w:val="clear" w:color="auto" w:fill="auto"/>
            <w:noWrap/>
            <w:vAlign w:val="bottom"/>
            <w:hideMark/>
          </w:tcPr>
          <w:p w14:paraId="0442B1C2"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1 500</w:t>
            </w:r>
          </w:p>
        </w:tc>
        <w:tc>
          <w:tcPr>
            <w:tcW w:w="874" w:type="dxa"/>
            <w:shd w:val="clear" w:color="auto" w:fill="auto"/>
            <w:noWrap/>
            <w:vAlign w:val="bottom"/>
            <w:hideMark/>
          </w:tcPr>
          <w:p w14:paraId="0DAA0698"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1 499</w:t>
            </w:r>
          </w:p>
        </w:tc>
      </w:tr>
      <w:tr w:rsidR="00B73BB1" w:rsidRPr="0013104E" w14:paraId="5CA1EE47" w14:textId="77777777" w:rsidTr="00420771">
        <w:tc>
          <w:tcPr>
            <w:tcW w:w="2127" w:type="dxa"/>
            <w:shd w:val="clear" w:color="auto" w:fill="auto"/>
            <w:noWrap/>
            <w:hideMark/>
          </w:tcPr>
          <w:p w14:paraId="7505527D" w14:textId="77777777" w:rsidR="00B73BB1" w:rsidRPr="0013104E" w:rsidRDefault="00B73BB1" w:rsidP="00C020E7">
            <w:pPr>
              <w:suppressAutoHyphens w:val="0"/>
              <w:spacing w:before="40" w:after="40" w:line="220" w:lineRule="exact"/>
              <w:rPr>
                <w:i/>
                <w:color w:val="000000" w:themeColor="text1"/>
                <w:sz w:val="18"/>
              </w:rPr>
            </w:pPr>
            <w:r>
              <w:rPr>
                <w:i/>
                <w:color w:val="000000" w:themeColor="text1"/>
                <w:sz w:val="18"/>
              </w:rPr>
              <w:t>Realschule</w:t>
            </w:r>
          </w:p>
        </w:tc>
        <w:tc>
          <w:tcPr>
            <w:tcW w:w="873" w:type="dxa"/>
            <w:shd w:val="clear" w:color="auto" w:fill="auto"/>
            <w:noWrap/>
            <w:vAlign w:val="bottom"/>
            <w:hideMark/>
          </w:tcPr>
          <w:p w14:paraId="683A88E8"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1 034</w:t>
            </w:r>
          </w:p>
        </w:tc>
        <w:tc>
          <w:tcPr>
            <w:tcW w:w="874" w:type="dxa"/>
            <w:shd w:val="clear" w:color="auto" w:fill="auto"/>
            <w:noWrap/>
            <w:vAlign w:val="bottom"/>
            <w:hideMark/>
          </w:tcPr>
          <w:p w14:paraId="28A32418"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1 181</w:t>
            </w:r>
          </w:p>
        </w:tc>
        <w:tc>
          <w:tcPr>
            <w:tcW w:w="874" w:type="dxa"/>
            <w:shd w:val="clear" w:color="auto" w:fill="auto"/>
            <w:noWrap/>
            <w:vAlign w:val="bottom"/>
            <w:hideMark/>
          </w:tcPr>
          <w:p w14:paraId="15AC7135"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1 085</w:t>
            </w:r>
          </w:p>
        </w:tc>
        <w:tc>
          <w:tcPr>
            <w:tcW w:w="874" w:type="dxa"/>
            <w:shd w:val="clear" w:color="auto" w:fill="auto"/>
            <w:noWrap/>
            <w:vAlign w:val="bottom"/>
            <w:hideMark/>
          </w:tcPr>
          <w:p w14:paraId="137FB27B"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1 017</w:t>
            </w:r>
          </w:p>
        </w:tc>
        <w:tc>
          <w:tcPr>
            <w:tcW w:w="874" w:type="dxa"/>
            <w:shd w:val="clear" w:color="auto" w:fill="auto"/>
            <w:noWrap/>
            <w:vAlign w:val="bottom"/>
            <w:hideMark/>
          </w:tcPr>
          <w:p w14:paraId="24EEE350"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997</w:t>
            </w:r>
          </w:p>
        </w:tc>
        <w:tc>
          <w:tcPr>
            <w:tcW w:w="874" w:type="dxa"/>
            <w:shd w:val="clear" w:color="auto" w:fill="auto"/>
            <w:noWrap/>
            <w:vAlign w:val="bottom"/>
            <w:hideMark/>
          </w:tcPr>
          <w:p w14:paraId="7B934A9A"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1 005</w:t>
            </w:r>
          </w:p>
        </w:tc>
      </w:tr>
      <w:tr w:rsidR="00B73BB1" w:rsidRPr="0013104E" w14:paraId="1CD1BB66" w14:textId="77777777" w:rsidTr="00420771">
        <w:tc>
          <w:tcPr>
            <w:tcW w:w="2127" w:type="dxa"/>
            <w:shd w:val="clear" w:color="auto" w:fill="auto"/>
            <w:noWrap/>
            <w:hideMark/>
          </w:tcPr>
          <w:p w14:paraId="4B3F0F35"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Lycée</w:t>
            </w:r>
          </w:p>
        </w:tc>
        <w:tc>
          <w:tcPr>
            <w:tcW w:w="873" w:type="dxa"/>
            <w:shd w:val="clear" w:color="auto" w:fill="auto"/>
            <w:noWrap/>
            <w:vAlign w:val="bottom"/>
            <w:hideMark/>
          </w:tcPr>
          <w:p w14:paraId="4D372FEE"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1 531</w:t>
            </w:r>
          </w:p>
        </w:tc>
        <w:tc>
          <w:tcPr>
            <w:tcW w:w="874" w:type="dxa"/>
            <w:shd w:val="clear" w:color="auto" w:fill="auto"/>
            <w:noWrap/>
            <w:vAlign w:val="bottom"/>
            <w:hideMark/>
          </w:tcPr>
          <w:p w14:paraId="5936A8D5"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1 800</w:t>
            </w:r>
          </w:p>
        </w:tc>
        <w:tc>
          <w:tcPr>
            <w:tcW w:w="874" w:type="dxa"/>
            <w:shd w:val="clear" w:color="auto" w:fill="auto"/>
            <w:noWrap/>
            <w:vAlign w:val="bottom"/>
            <w:hideMark/>
          </w:tcPr>
          <w:p w14:paraId="20F7D862"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1 842</w:t>
            </w:r>
          </w:p>
        </w:tc>
        <w:tc>
          <w:tcPr>
            <w:tcW w:w="874" w:type="dxa"/>
            <w:shd w:val="clear" w:color="auto" w:fill="auto"/>
            <w:noWrap/>
            <w:vAlign w:val="bottom"/>
            <w:hideMark/>
          </w:tcPr>
          <w:p w14:paraId="5F34FBBF"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1 920</w:t>
            </w:r>
          </w:p>
        </w:tc>
        <w:tc>
          <w:tcPr>
            <w:tcW w:w="874" w:type="dxa"/>
            <w:shd w:val="clear" w:color="auto" w:fill="auto"/>
            <w:noWrap/>
            <w:vAlign w:val="bottom"/>
            <w:hideMark/>
          </w:tcPr>
          <w:p w14:paraId="0EAAA78E"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1 926</w:t>
            </w:r>
          </w:p>
        </w:tc>
        <w:tc>
          <w:tcPr>
            <w:tcW w:w="874" w:type="dxa"/>
            <w:shd w:val="clear" w:color="auto" w:fill="auto"/>
            <w:noWrap/>
            <w:vAlign w:val="bottom"/>
            <w:hideMark/>
          </w:tcPr>
          <w:p w14:paraId="43EAABE8"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1 961</w:t>
            </w:r>
          </w:p>
        </w:tc>
      </w:tr>
      <w:tr w:rsidR="00B73BB1" w:rsidRPr="0013104E" w14:paraId="55F8F750" w14:textId="77777777" w:rsidTr="00420771">
        <w:tc>
          <w:tcPr>
            <w:tcW w:w="2127" w:type="dxa"/>
            <w:shd w:val="clear" w:color="auto" w:fill="auto"/>
            <w:noWrap/>
            <w:hideMark/>
          </w:tcPr>
          <w:p w14:paraId="350F02E9"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École d’enseignement intégré</w:t>
            </w:r>
          </w:p>
        </w:tc>
        <w:tc>
          <w:tcPr>
            <w:tcW w:w="873" w:type="dxa"/>
            <w:shd w:val="clear" w:color="auto" w:fill="auto"/>
            <w:noWrap/>
            <w:vAlign w:val="bottom"/>
            <w:hideMark/>
          </w:tcPr>
          <w:p w14:paraId="1BEF69BB"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789</w:t>
            </w:r>
          </w:p>
        </w:tc>
        <w:tc>
          <w:tcPr>
            <w:tcW w:w="874" w:type="dxa"/>
            <w:shd w:val="clear" w:color="auto" w:fill="auto"/>
            <w:noWrap/>
            <w:vAlign w:val="bottom"/>
            <w:hideMark/>
          </w:tcPr>
          <w:p w14:paraId="4AB7F08B"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1 653</w:t>
            </w:r>
          </w:p>
        </w:tc>
        <w:tc>
          <w:tcPr>
            <w:tcW w:w="874" w:type="dxa"/>
            <w:shd w:val="clear" w:color="auto" w:fill="auto"/>
            <w:noWrap/>
            <w:vAlign w:val="bottom"/>
            <w:hideMark/>
          </w:tcPr>
          <w:p w14:paraId="0D93D486"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1 749</w:t>
            </w:r>
          </w:p>
        </w:tc>
        <w:tc>
          <w:tcPr>
            <w:tcW w:w="874" w:type="dxa"/>
            <w:shd w:val="clear" w:color="auto" w:fill="auto"/>
            <w:noWrap/>
            <w:vAlign w:val="bottom"/>
            <w:hideMark/>
          </w:tcPr>
          <w:p w14:paraId="7B4CCBDA"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1 803</w:t>
            </w:r>
          </w:p>
        </w:tc>
        <w:tc>
          <w:tcPr>
            <w:tcW w:w="874" w:type="dxa"/>
            <w:shd w:val="clear" w:color="auto" w:fill="auto"/>
            <w:noWrap/>
            <w:vAlign w:val="bottom"/>
            <w:hideMark/>
          </w:tcPr>
          <w:p w14:paraId="4C356CB8"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1 844</w:t>
            </w:r>
          </w:p>
        </w:tc>
        <w:tc>
          <w:tcPr>
            <w:tcW w:w="874" w:type="dxa"/>
            <w:shd w:val="clear" w:color="auto" w:fill="auto"/>
            <w:noWrap/>
            <w:vAlign w:val="bottom"/>
            <w:hideMark/>
          </w:tcPr>
          <w:p w14:paraId="3898B8DE"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1 822</w:t>
            </w:r>
          </w:p>
        </w:tc>
      </w:tr>
      <w:tr w:rsidR="00B73BB1" w:rsidRPr="0013104E" w14:paraId="700A20D0" w14:textId="77777777" w:rsidTr="00420771">
        <w:tc>
          <w:tcPr>
            <w:tcW w:w="2127" w:type="dxa"/>
            <w:shd w:val="clear" w:color="auto" w:fill="auto"/>
            <w:noWrap/>
            <w:hideMark/>
          </w:tcPr>
          <w:p w14:paraId="4B3489A9"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Écoles spécialisées</w:t>
            </w:r>
          </w:p>
        </w:tc>
        <w:tc>
          <w:tcPr>
            <w:tcW w:w="873" w:type="dxa"/>
            <w:shd w:val="clear" w:color="auto" w:fill="auto"/>
            <w:noWrap/>
            <w:vAlign w:val="bottom"/>
            <w:hideMark/>
          </w:tcPr>
          <w:p w14:paraId="3991EAD1"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2 033</w:t>
            </w:r>
          </w:p>
        </w:tc>
        <w:tc>
          <w:tcPr>
            <w:tcW w:w="874" w:type="dxa"/>
            <w:shd w:val="clear" w:color="auto" w:fill="auto"/>
            <w:noWrap/>
            <w:vAlign w:val="bottom"/>
            <w:hideMark/>
          </w:tcPr>
          <w:p w14:paraId="2DEA2646"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2 047</w:t>
            </w:r>
          </w:p>
        </w:tc>
        <w:tc>
          <w:tcPr>
            <w:tcW w:w="874" w:type="dxa"/>
            <w:shd w:val="clear" w:color="auto" w:fill="auto"/>
            <w:noWrap/>
            <w:vAlign w:val="bottom"/>
            <w:hideMark/>
          </w:tcPr>
          <w:p w14:paraId="0ACB16D0"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2 040</w:t>
            </w:r>
          </w:p>
        </w:tc>
        <w:tc>
          <w:tcPr>
            <w:tcW w:w="874" w:type="dxa"/>
            <w:shd w:val="clear" w:color="auto" w:fill="auto"/>
            <w:noWrap/>
            <w:vAlign w:val="bottom"/>
            <w:hideMark/>
          </w:tcPr>
          <w:p w14:paraId="2C36D2B3"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2 057</w:t>
            </w:r>
          </w:p>
        </w:tc>
        <w:tc>
          <w:tcPr>
            <w:tcW w:w="874" w:type="dxa"/>
            <w:shd w:val="clear" w:color="auto" w:fill="auto"/>
            <w:noWrap/>
            <w:vAlign w:val="bottom"/>
            <w:hideMark/>
          </w:tcPr>
          <w:p w14:paraId="4E3DEC27"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2 054</w:t>
            </w:r>
          </w:p>
        </w:tc>
        <w:tc>
          <w:tcPr>
            <w:tcW w:w="874" w:type="dxa"/>
            <w:shd w:val="clear" w:color="auto" w:fill="auto"/>
            <w:noWrap/>
            <w:vAlign w:val="bottom"/>
            <w:hideMark/>
          </w:tcPr>
          <w:p w14:paraId="389966D1"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2 070</w:t>
            </w:r>
          </w:p>
        </w:tc>
      </w:tr>
      <w:tr w:rsidR="00B73BB1" w:rsidRPr="0013104E" w14:paraId="5625DE3F" w14:textId="77777777" w:rsidTr="00420771">
        <w:tc>
          <w:tcPr>
            <w:tcW w:w="7370" w:type="dxa"/>
            <w:gridSpan w:val="7"/>
            <w:shd w:val="clear" w:color="auto" w:fill="auto"/>
            <w:noWrap/>
            <w:hideMark/>
          </w:tcPr>
          <w:p w14:paraId="4F99B0F1"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en %</w:t>
            </w:r>
            <w:r>
              <w:rPr>
                <w:color w:val="000000" w:themeColor="text1"/>
                <w:sz w:val="18"/>
                <w:vertAlign w:val="superscript"/>
                <w:lang w:val="fr-FR"/>
              </w:rPr>
              <w:t xml:space="preserve"> 1)</w:t>
            </w:r>
          </w:p>
        </w:tc>
      </w:tr>
      <w:tr w:rsidR="00B73BB1" w:rsidRPr="0013104E" w14:paraId="192A2600" w14:textId="77777777" w:rsidTr="00420771">
        <w:tc>
          <w:tcPr>
            <w:tcW w:w="2127" w:type="dxa"/>
            <w:shd w:val="clear" w:color="auto" w:fill="auto"/>
            <w:noWrap/>
            <w:hideMark/>
          </w:tcPr>
          <w:p w14:paraId="05CC08C8"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Écoles primaires</w:t>
            </w:r>
          </w:p>
        </w:tc>
        <w:tc>
          <w:tcPr>
            <w:tcW w:w="873" w:type="dxa"/>
            <w:shd w:val="clear" w:color="auto" w:fill="auto"/>
            <w:noWrap/>
            <w:vAlign w:val="bottom"/>
            <w:hideMark/>
          </w:tcPr>
          <w:p w14:paraId="7F7997BA"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44,2</w:t>
            </w:r>
          </w:p>
        </w:tc>
        <w:tc>
          <w:tcPr>
            <w:tcW w:w="874" w:type="dxa"/>
            <w:shd w:val="clear" w:color="auto" w:fill="auto"/>
            <w:noWrap/>
            <w:vAlign w:val="bottom"/>
            <w:hideMark/>
          </w:tcPr>
          <w:p w14:paraId="76BEA7D0"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55,6</w:t>
            </w:r>
          </w:p>
        </w:tc>
        <w:tc>
          <w:tcPr>
            <w:tcW w:w="874" w:type="dxa"/>
            <w:shd w:val="clear" w:color="auto" w:fill="auto"/>
            <w:noWrap/>
            <w:vAlign w:val="bottom"/>
            <w:hideMark/>
          </w:tcPr>
          <w:p w14:paraId="0B38D079"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65,8</w:t>
            </w:r>
          </w:p>
        </w:tc>
        <w:tc>
          <w:tcPr>
            <w:tcW w:w="874" w:type="dxa"/>
            <w:shd w:val="clear" w:color="auto" w:fill="auto"/>
            <w:noWrap/>
            <w:vAlign w:val="bottom"/>
            <w:hideMark/>
          </w:tcPr>
          <w:p w14:paraId="1DA279D1"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68,2</w:t>
            </w:r>
          </w:p>
        </w:tc>
        <w:tc>
          <w:tcPr>
            <w:tcW w:w="874" w:type="dxa"/>
            <w:shd w:val="clear" w:color="auto" w:fill="auto"/>
            <w:noWrap/>
            <w:vAlign w:val="bottom"/>
            <w:hideMark/>
          </w:tcPr>
          <w:p w14:paraId="7D2801D1"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67,5</w:t>
            </w:r>
          </w:p>
        </w:tc>
        <w:tc>
          <w:tcPr>
            <w:tcW w:w="874" w:type="dxa"/>
            <w:shd w:val="clear" w:color="auto" w:fill="auto"/>
            <w:noWrap/>
            <w:vAlign w:val="bottom"/>
            <w:hideMark/>
          </w:tcPr>
          <w:p w14:paraId="02DAA64A"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70,6</w:t>
            </w:r>
          </w:p>
        </w:tc>
      </w:tr>
      <w:tr w:rsidR="00B73BB1" w:rsidRPr="0013104E" w14:paraId="09188FE5" w14:textId="77777777" w:rsidTr="00420771">
        <w:tc>
          <w:tcPr>
            <w:tcW w:w="2127" w:type="dxa"/>
            <w:shd w:val="clear" w:color="auto" w:fill="auto"/>
            <w:hideMark/>
          </w:tcPr>
          <w:p w14:paraId="01007B90"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 xml:space="preserve">Niveau d’orientation indépendamment du type d’école </w:t>
            </w:r>
          </w:p>
        </w:tc>
        <w:tc>
          <w:tcPr>
            <w:tcW w:w="873" w:type="dxa"/>
            <w:shd w:val="clear" w:color="auto" w:fill="auto"/>
            <w:noWrap/>
            <w:vAlign w:val="bottom"/>
            <w:hideMark/>
          </w:tcPr>
          <w:p w14:paraId="0A90F837"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71,3</w:t>
            </w:r>
          </w:p>
        </w:tc>
        <w:tc>
          <w:tcPr>
            <w:tcW w:w="874" w:type="dxa"/>
            <w:shd w:val="clear" w:color="auto" w:fill="auto"/>
            <w:noWrap/>
            <w:vAlign w:val="bottom"/>
            <w:hideMark/>
          </w:tcPr>
          <w:p w14:paraId="768F1298"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74,9</w:t>
            </w:r>
          </w:p>
        </w:tc>
        <w:tc>
          <w:tcPr>
            <w:tcW w:w="874" w:type="dxa"/>
            <w:shd w:val="clear" w:color="auto" w:fill="auto"/>
            <w:noWrap/>
            <w:vAlign w:val="bottom"/>
            <w:hideMark/>
          </w:tcPr>
          <w:p w14:paraId="69C95AE6"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74,2</w:t>
            </w:r>
          </w:p>
        </w:tc>
        <w:tc>
          <w:tcPr>
            <w:tcW w:w="874" w:type="dxa"/>
            <w:shd w:val="clear" w:color="auto" w:fill="auto"/>
            <w:noWrap/>
            <w:vAlign w:val="bottom"/>
            <w:hideMark/>
          </w:tcPr>
          <w:p w14:paraId="6CB10D95"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75,3</w:t>
            </w:r>
          </w:p>
        </w:tc>
        <w:tc>
          <w:tcPr>
            <w:tcW w:w="874" w:type="dxa"/>
            <w:shd w:val="clear" w:color="auto" w:fill="auto"/>
            <w:noWrap/>
            <w:vAlign w:val="bottom"/>
            <w:hideMark/>
          </w:tcPr>
          <w:p w14:paraId="5F62F9C6"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75,0</w:t>
            </w:r>
          </w:p>
        </w:tc>
        <w:tc>
          <w:tcPr>
            <w:tcW w:w="874" w:type="dxa"/>
            <w:shd w:val="clear" w:color="auto" w:fill="auto"/>
            <w:noWrap/>
            <w:vAlign w:val="bottom"/>
            <w:hideMark/>
          </w:tcPr>
          <w:p w14:paraId="73150974"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72,9</w:t>
            </w:r>
          </w:p>
        </w:tc>
      </w:tr>
      <w:tr w:rsidR="00B73BB1" w:rsidRPr="0013104E" w14:paraId="1C819445" w14:textId="77777777" w:rsidTr="00C020E7">
        <w:tc>
          <w:tcPr>
            <w:tcW w:w="2127" w:type="dxa"/>
            <w:tcBorders>
              <w:bottom w:val="nil"/>
            </w:tcBorders>
            <w:shd w:val="clear" w:color="auto" w:fill="auto"/>
            <w:noWrap/>
            <w:hideMark/>
          </w:tcPr>
          <w:p w14:paraId="0E54F546" w14:textId="77777777" w:rsidR="00B73BB1" w:rsidRPr="0013104E" w:rsidRDefault="00B73BB1" w:rsidP="00C020E7">
            <w:pPr>
              <w:suppressAutoHyphens w:val="0"/>
              <w:spacing w:before="40" w:after="40" w:line="220" w:lineRule="exact"/>
              <w:rPr>
                <w:i/>
                <w:color w:val="000000" w:themeColor="text1"/>
                <w:sz w:val="18"/>
              </w:rPr>
            </w:pPr>
            <w:r>
              <w:rPr>
                <w:i/>
                <w:color w:val="000000" w:themeColor="text1"/>
                <w:sz w:val="18"/>
              </w:rPr>
              <w:t>Hauptschule</w:t>
            </w:r>
          </w:p>
        </w:tc>
        <w:tc>
          <w:tcPr>
            <w:tcW w:w="873" w:type="dxa"/>
            <w:tcBorders>
              <w:bottom w:val="nil"/>
            </w:tcBorders>
            <w:shd w:val="clear" w:color="auto" w:fill="auto"/>
            <w:noWrap/>
            <w:vAlign w:val="bottom"/>
            <w:hideMark/>
          </w:tcPr>
          <w:p w14:paraId="6C5230EE"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57,5</w:t>
            </w:r>
          </w:p>
        </w:tc>
        <w:tc>
          <w:tcPr>
            <w:tcW w:w="874" w:type="dxa"/>
            <w:tcBorders>
              <w:bottom w:val="nil"/>
            </w:tcBorders>
            <w:shd w:val="clear" w:color="auto" w:fill="auto"/>
            <w:noWrap/>
            <w:vAlign w:val="bottom"/>
            <w:hideMark/>
          </w:tcPr>
          <w:p w14:paraId="282C04A3"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70,3</w:t>
            </w:r>
          </w:p>
        </w:tc>
        <w:tc>
          <w:tcPr>
            <w:tcW w:w="874" w:type="dxa"/>
            <w:tcBorders>
              <w:bottom w:val="nil"/>
            </w:tcBorders>
            <w:shd w:val="clear" w:color="auto" w:fill="auto"/>
            <w:noWrap/>
            <w:vAlign w:val="bottom"/>
            <w:hideMark/>
          </w:tcPr>
          <w:p w14:paraId="3BBAA387"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71,8</w:t>
            </w:r>
          </w:p>
        </w:tc>
        <w:tc>
          <w:tcPr>
            <w:tcW w:w="874" w:type="dxa"/>
            <w:tcBorders>
              <w:bottom w:val="nil"/>
            </w:tcBorders>
            <w:shd w:val="clear" w:color="auto" w:fill="auto"/>
            <w:noWrap/>
            <w:vAlign w:val="bottom"/>
            <w:hideMark/>
          </w:tcPr>
          <w:p w14:paraId="0220425F"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72,0</w:t>
            </w:r>
          </w:p>
        </w:tc>
        <w:tc>
          <w:tcPr>
            <w:tcW w:w="874" w:type="dxa"/>
            <w:tcBorders>
              <w:bottom w:val="nil"/>
            </w:tcBorders>
            <w:shd w:val="clear" w:color="auto" w:fill="auto"/>
            <w:noWrap/>
            <w:vAlign w:val="bottom"/>
            <w:hideMark/>
          </w:tcPr>
          <w:p w14:paraId="2A9EDF33"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72,4</w:t>
            </w:r>
          </w:p>
        </w:tc>
        <w:tc>
          <w:tcPr>
            <w:tcW w:w="874" w:type="dxa"/>
            <w:tcBorders>
              <w:bottom w:val="nil"/>
            </w:tcBorders>
            <w:shd w:val="clear" w:color="auto" w:fill="auto"/>
            <w:noWrap/>
            <w:vAlign w:val="bottom"/>
            <w:hideMark/>
          </w:tcPr>
          <w:p w14:paraId="2BE57335"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77,6</w:t>
            </w:r>
          </w:p>
        </w:tc>
      </w:tr>
      <w:tr w:rsidR="00B73BB1" w:rsidRPr="0013104E" w14:paraId="23A9F929" w14:textId="77777777" w:rsidTr="00C020E7">
        <w:tc>
          <w:tcPr>
            <w:tcW w:w="2127" w:type="dxa"/>
            <w:tcBorders>
              <w:top w:val="nil"/>
              <w:bottom w:val="nil"/>
            </w:tcBorders>
            <w:shd w:val="clear" w:color="auto" w:fill="auto"/>
            <w:hideMark/>
          </w:tcPr>
          <w:p w14:paraId="3221D0A4"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Types d’écoles avec plusieurs parcours scolaires</w:t>
            </w:r>
          </w:p>
        </w:tc>
        <w:tc>
          <w:tcPr>
            <w:tcW w:w="873" w:type="dxa"/>
            <w:tcBorders>
              <w:top w:val="nil"/>
              <w:bottom w:val="nil"/>
            </w:tcBorders>
            <w:shd w:val="clear" w:color="auto" w:fill="auto"/>
            <w:noWrap/>
            <w:vAlign w:val="bottom"/>
            <w:hideMark/>
          </w:tcPr>
          <w:p w14:paraId="564DF88C"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71,3</w:t>
            </w:r>
          </w:p>
        </w:tc>
        <w:tc>
          <w:tcPr>
            <w:tcW w:w="874" w:type="dxa"/>
            <w:tcBorders>
              <w:top w:val="nil"/>
              <w:bottom w:val="nil"/>
            </w:tcBorders>
            <w:shd w:val="clear" w:color="auto" w:fill="auto"/>
            <w:noWrap/>
            <w:vAlign w:val="bottom"/>
            <w:hideMark/>
          </w:tcPr>
          <w:p w14:paraId="0844EBF4"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80,0</w:t>
            </w:r>
          </w:p>
        </w:tc>
        <w:tc>
          <w:tcPr>
            <w:tcW w:w="874" w:type="dxa"/>
            <w:tcBorders>
              <w:top w:val="nil"/>
              <w:bottom w:val="nil"/>
            </w:tcBorders>
            <w:shd w:val="clear" w:color="auto" w:fill="auto"/>
            <w:noWrap/>
            <w:vAlign w:val="bottom"/>
            <w:hideMark/>
          </w:tcPr>
          <w:p w14:paraId="571CA1FE"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80,0</w:t>
            </w:r>
          </w:p>
        </w:tc>
        <w:tc>
          <w:tcPr>
            <w:tcW w:w="874" w:type="dxa"/>
            <w:tcBorders>
              <w:top w:val="nil"/>
              <w:bottom w:val="nil"/>
            </w:tcBorders>
            <w:shd w:val="clear" w:color="auto" w:fill="auto"/>
            <w:noWrap/>
            <w:vAlign w:val="bottom"/>
            <w:hideMark/>
          </w:tcPr>
          <w:p w14:paraId="007F6984"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81,7</w:t>
            </w:r>
          </w:p>
        </w:tc>
        <w:tc>
          <w:tcPr>
            <w:tcW w:w="874" w:type="dxa"/>
            <w:tcBorders>
              <w:top w:val="nil"/>
              <w:bottom w:val="nil"/>
            </w:tcBorders>
            <w:shd w:val="clear" w:color="auto" w:fill="auto"/>
            <w:noWrap/>
            <w:vAlign w:val="bottom"/>
            <w:hideMark/>
          </w:tcPr>
          <w:p w14:paraId="32FF9112"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81,6</w:t>
            </w:r>
          </w:p>
        </w:tc>
        <w:tc>
          <w:tcPr>
            <w:tcW w:w="874" w:type="dxa"/>
            <w:tcBorders>
              <w:top w:val="nil"/>
              <w:bottom w:val="nil"/>
            </w:tcBorders>
            <w:shd w:val="clear" w:color="auto" w:fill="auto"/>
            <w:noWrap/>
            <w:vAlign w:val="bottom"/>
            <w:hideMark/>
          </w:tcPr>
          <w:p w14:paraId="116D2826"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82,1</w:t>
            </w:r>
          </w:p>
        </w:tc>
      </w:tr>
      <w:tr w:rsidR="00B73BB1" w:rsidRPr="0013104E" w14:paraId="5E3720B9" w14:textId="77777777" w:rsidTr="00C020E7">
        <w:tc>
          <w:tcPr>
            <w:tcW w:w="2127" w:type="dxa"/>
            <w:tcBorders>
              <w:top w:val="nil"/>
            </w:tcBorders>
            <w:shd w:val="clear" w:color="auto" w:fill="auto"/>
            <w:noWrap/>
            <w:hideMark/>
          </w:tcPr>
          <w:p w14:paraId="4AC85054" w14:textId="77777777" w:rsidR="00B73BB1" w:rsidRPr="0013104E" w:rsidRDefault="00B73BB1" w:rsidP="00C020E7">
            <w:pPr>
              <w:suppressAutoHyphens w:val="0"/>
              <w:spacing w:before="40" w:after="40" w:line="220" w:lineRule="exact"/>
              <w:rPr>
                <w:i/>
                <w:color w:val="000000" w:themeColor="text1"/>
                <w:sz w:val="18"/>
              </w:rPr>
            </w:pPr>
            <w:r>
              <w:rPr>
                <w:i/>
                <w:color w:val="000000" w:themeColor="text1"/>
                <w:sz w:val="18"/>
              </w:rPr>
              <w:t>Realschule</w:t>
            </w:r>
          </w:p>
        </w:tc>
        <w:tc>
          <w:tcPr>
            <w:tcW w:w="873" w:type="dxa"/>
            <w:tcBorders>
              <w:top w:val="nil"/>
            </w:tcBorders>
            <w:shd w:val="clear" w:color="auto" w:fill="auto"/>
            <w:noWrap/>
            <w:vAlign w:val="bottom"/>
            <w:hideMark/>
          </w:tcPr>
          <w:p w14:paraId="01BE9214"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42,4</w:t>
            </w:r>
          </w:p>
        </w:tc>
        <w:tc>
          <w:tcPr>
            <w:tcW w:w="874" w:type="dxa"/>
            <w:tcBorders>
              <w:top w:val="nil"/>
            </w:tcBorders>
            <w:shd w:val="clear" w:color="auto" w:fill="auto"/>
            <w:noWrap/>
            <w:vAlign w:val="bottom"/>
            <w:hideMark/>
          </w:tcPr>
          <w:p w14:paraId="06F6C61C"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53,7</w:t>
            </w:r>
          </w:p>
        </w:tc>
        <w:tc>
          <w:tcPr>
            <w:tcW w:w="874" w:type="dxa"/>
            <w:tcBorders>
              <w:top w:val="nil"/>
            </w:tcBorders>
            <w:shd w:val="clear" w:color="auto" w:fill="auto"/>
            <w:noWrap/>
            <w:vAlign w:val="bottom"/>
            <w:hideMark/>
          </w:tcPr>
          <w:p w14:paraId="441AE688"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53,6</w:t>
            </w:r>
          </w:p>
        </w:tc>
        <w:tc>
          <w:tcPr>
            <w:tcW w:w="874" w:type="dxa"/>
            <w:tcBorders>
              <w:top w:val="nil"/>
            </w:tcBorders>
            <w:shd w:val="clear" w:color="auto" w:fill="auto"/>
            <w:noWrap/>
            <w:vAlign w:val="bottom"/>
            <w:hideMark/>
          </w:tcPr>
          <w:p w14:paraId="570ACF61"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53,7</w:t>
            </w:r>
          </w:p>
        </w:tc>
        <w:tc>
          <w:tcPr>
            <w:tcW w:w="874" w:type="dxa"/>
            <w:tcBorders>
              <w:top w:val="nil"/>
            </w:tcBorders>
            <w:shd w:val="clear" w:color="auto" w:fill="auto"/>
            <w:noWrap/>
            <w:vAlign w:val="bottom"/>
            <w:hideMark/>
          </w:tcPr>
          <w:p w14:paraId="54C2A0F1"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55,1</w:t>
            </w:r>
          </w:p>
        </w:tc>
        <w:tc>
          <w:tcPr>
            <w:tcW w:w="874" w:type="dxa"/>
            <w:tcBorders>
              <w:top w:val="nil"/>
            </w:tcBorders>
            <w:shd w:val="clear" w:color="auto" w:fill="auto"/>
            <w:noWrap/>
            <w:vAlign w:val="bottom"/>
            <w:hideMark/>
          </w:tcPr>
          <w:p w14:paraId="49A51C2F"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57,8</w:t>
            </w:r>
          </w:p>
        </w:tc>
      </w:tr>
      <w:tr w:rsidR="00B73BB1" w:rsidRPr="0013104E" w14:paraId="70DD3EED" w14:textId="77777777" w:rsidTr="00420771">
        <w:tc>
          <w:tcPr>
            <w:tcW w:w="2127" w:type="dxa"/>
            <w:shd w:val="clear" w:color="auto" w:fill="auto"/>
            <w:noWrap/>
            <w:hideMark/>
          </w:tcPr>
          <w:p w14:paraId="03EF3765"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Lycée</w:t>
            </w:r>
          </w:p>
        </w:tc>
        <w:tc>
          <w:tcPr>
            <w:tcW w:w="873" w:type="dxa"/>
            <w:shd w:val="clear" w:color="auto" w:fill="auto"/>
            <w:noWrap/>
            <w:vAlign w:val="bottom"/>
            <w:hideMark/>
          </w:tcPr>
          <w:p w14:paraId="0B2CDD89"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49,4</w:t>
            </w:r>
          </w:p>
        </w:tc>
        <w:tc>
          <w:tcPr>
            <w:tcW w:w="874" w:type="dxa"/>
            <w:shd w:val="clear" w:color="auto" w:fill="auto"/>
            <w:noWrap/>
            <w:vAlign w:val="bottom"/>
            <w:hideMark/>
          </w:tcPr>
          <w:p w14:paraId="533B7AF4"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60,5</w:t>
            </w:r>
          </w:p>
        </w:tc>
        <w:tc>
          <w:tcPr>
            <w:tcW w:w="874" w:type="dxa"/>
            <w:shd w:val="clear" w:color="auto" w:fill="auto"/>
            <w:noWrap/>
            <w:vAlign w:val="bottom"/>
            <w:hideMark/>
          </w:tcPr>
          <w:p w14:paraId="2BE8C699"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61,7</w:t>
            </w:r>
          </w:p>
        </w:tc>
        <w:tc>
          <w:tcPr>
            <w:tcW w:w="874" w:type="dxa"/>
            <w:shd w:val="clear" w:color="auto" w:fill="auto"/>
            <w:noWrap/>
            <w:vAlign w:val="bottom"/>
            <w:hideMark/>
          </w:tcPr>
          <w:p w14:paraId="1C179AE6"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64,2</w:t>
            </w:r>
          </w:p>
        </w:tc>
        <w:tc>
          <w:tcPr>
            <w:tcW w:w="874" w:type="dxa"/>
            <w:shd w:val="clear" w:color="auto" w:fill="auto"/>
            <w:noWrap/>
            <w:vAlign w:val="bottom"/>
            <w:hideMark/>
          </w:tcPr>
          <w:p w14:paraId="509E2FB0"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64,3</w:t>
            </w:r>
          </w:p>
        </w:tc>
        <w:tc>
          <w:tcPr>
            <w:tcW w:w="874" w:type="dxa"/>
            <w:shd w:val="clear" w:color="auto" w:fill="auto"/>
            <w:noWrap/>
            <w:vAlign w:val="bottom"/>
            <w:hideMark/>
          </w:tcPr>
          <w:p w14:paraId="5F984D60"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65,5</w:t>
            </w:r>
          </w:p>
        </w:tc>
      </w:tr>
      <w:tr w:rsidR="00B73BB1" w:rsidRPr="0013104E" w14:paraId="5C3877B6" w14:textId="77777777" w:rsidTr="00420771">
        <w:tc>
          <w:tcPr>
            <w:tcW w:w="2127" w:type="dxa"/>
            <w:shd w:val="clear" w:color="auto" w:fill="auto"/>
            <w:noWrap/>
            <w:hideMark/>
          </w:tcPr>
          <w:p w14:paraId="72C40F3E"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École d’enseignement intégré</w:t>
            </w:r>
          </w:p>
        </w:tc>
        <w:tc>
          <w:tcPr>
            <w:tcW w:w="873" w:type="dxa"/>
            <w:shd w:val="clear" w:color="auto" w:fill="auto"/>
            <w:noWrap/>
            <w:vAlign w:val="bottom"/>
            <w:hideMark/>
          </w:tcPr>
          <w:p w14:paraId="6689B52F"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77,4</w:t>
            </w:r>
          </w:p>
        </w:tc>
        <w:tc>
          <w:tcPr>
            <w:tcW w:w="874" w:type="dxa"/>
            <w:shd w:val="clear" w:color="auto" w:fill="auto"/>
            <w:noWrap/>
            <w:vAlign w:val="bottom"/>
            <w:hideMark/>
          </w:tcPr>
          <w:p w14:paraId="4BF8A90F"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87,6</w:t>
            </w:r>
          </w:p>
        </w:tc>
        <w:tc>
          <w:tcPr>
            <w:tcW w:w="874" w:type="dxa"/>
            <w:shd w:val="clear" w:color="auto" w:fill="auto"/>
            <w:noWrap/>
            <w:vAlign w:val="bottom"/>
            <w:hideMark/>
          </w:tcPr>
          <w:p w14:paraId="1D7A8E40"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87,0</w:t>
            </w:r>
          </w:p>
        </w:tc>
        <w:tc>
          <w:tcPr>
            <w:tcW w:w="874" w:type="dxa"/>
            <w:shd w:val="clear" w:color="auto" w:fill="auto"/>
            <w:noWrap/>
            <w:vAlign w:val="bottom"/>
            <w:hideMark/>
          </w:tcPr>
          <w:p w14:paraId="01AFF303"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87,8</w:t>
            </w:r>
          </w:p>
        </w:tc>
        <w:tc>
          <w:tcPr>
            <w:tcW w:w="874" w:type="dxa"/>
            <w:shd w:val="clear" w:color="auto" w:fill="auto"/>
            <w:noWrap/>
            <w:vAlign w:val="bottom"/>
            <w:hideMark/>
          </w:tcPr>
          <w:p w14:paraId="560A71B0"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89,0</w:t>
            </w:r>
          </w:p>
        </w:tc>
        <w:tc>
          <w:tcPr>
            <w:tcW w:w="874" w:type="dxa"/>
            <w:shd w:val="clear" w:color="auto" w:fill="auto"/>
            <w:noWrap/>
            <w:vAlign w:val="bottom"/>
            <w:hideMark/>
          </w:tcPr>
          <w:p w14:paraId="69B83E3C"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88,1</w:t>
            </w:r>
          </w:p>
        </w:tc>
      </w:tr>
      <w:tr w:rsidR="00B73BB1" w:rsidRPr="0013104E" w14:paraId="2DD8D47D" w14:textId="77777777" w:rsidTr="00420771">
        <w:tc>
          <w:tcPr>
            <w:tcW w:w="2127" w:type="dxa"/>
            <w:shd w:val="clear" w:color="auto" w:fill="auto"/>
            <w:noWrap/>
            <w:hideMark/>
          </w:tcPr>
          <w:p w14:paraId="7D555AE1"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Écoles spécialisées</w:t>
            </w:r>
          </w:p>
        </w:tc>
        <w:tc>
          <w:tcPr>
            <w:tcW w:w="873" w:type="dxa"/>
            <w:shd w:val="clear" w:color="auto" w:fill="auto"/>
            <w:noWrap/>
            <w:vAlign w:val="bottom"/>
            <w:hideMark/>
          </w:tcPr>
          <w:p w14:paraId="4E8C5ACE"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61,9</w:t>
            </w:r>
          </w:p>
        </w:tc>
        <w:tc>
          <w:tcPr>
            <w:tcW w:w="874" w:type="dxa"/>
            <w:shd w:val="clear" w:color="auto" w:fill="auto"/>
            <w:noWrap/>
            <w:vAlign w:val="bottom"/>
            <w:hideMark/>
          </w:tcPr>
          <w:p w14:paraId="79846E6B"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70,3</w:t>
            </w:r>
          </w:p>
        </w:tc>
        <w:tc>
          <w:tcPr>
            <w:tcW w:w="874" w:type="dxa"/>
            <w:shd w:val="clear" w:color="auto" w:fill="auto"/>
            <w:noWrap/>
            <w:vAlign w:val="bottom"/>
            <w:hideMark/>
          </w:tcPr>
          <w:p w14:paraId="688CFA0D"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72,6</w:t>
            </w:r>
          </w:p>
        </w:tc>
        <w:tc>
          <w:tcPr>
            <w:tcW w:w="874" w:type="dxa"/>
            <w:shd w:val="clear" w:color="auto" w:fill="auto"/>
            <w:noWrap/>
            <w:vAlign w:val="bottom"/>
            <w:hideMark/>
          </w:tcPr>
          <w:p w14:paraId="0361B63E"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74,4</w:t>
            </w:r>
          </w:p>
        </w:tc>
        <w:tc>
          <w:tcPr>
            <w:tcW w:w="874" w:type="dxa"/>
            <w:shd w:val="clear" w:color="auto" w:fill="auto"/>
            <w:noWrap/>
            <w:vAlign w:val="bottom"/>
            <w:hideMark/>
          </w:tcPr>
          <w:p w14:paraId="5699231E"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75,0</w:t>
            </w:r>
          </w:p>
        </w:tc>
        <w:tc>
          <w:tcPr>
            <w:tcW w:w="874" w:type="dxa"/>
            <w:shd w:val="clear" w:color="auto" w:fill="auto"/>
            <w:noWrap/>
            <w:vAlign w:val="bottom"/>
            <w:hideMark/>
          </w:tcPr>
          <w:p w14:paraId="4BE51163"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76,0</w:t>
            </w:r>
          </w:p>
        </w:tc>
      </w:tr>
      <w:tr w:rsidR="00B73BB1" w:rsidRPr="0013104E" w14:paraId="634816C0" w14:textId="77777777" w:rsidTr="00420771">
        <w:tc>
          <w:tcPr>
            <w:tcW w:w="7370" w:type="dxa"/>
            <w:gridSpan w:val="7"/>
            <w:shd w:val="clear" w:color="auto" w:fill="auto"/>
            <w:noWrap/>
            <w:hideMark/>
          </w:tcPr>
          <w:p w14:paraId="725C8ADC"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Allemagne de l’Ouest</w:t>
            </w:r>
          </w:p>
        </w:tc>
      </w:tr>
      <w:tr w:rsidR="00B73BB1" w:rsidRPr="0013104E" w14:paraId="775EE74E" w14:textId="77777777" w:rsidTr="00420771">
        <w:tc>
          <w:tcPr>
            <w:tcW w:w="2127" w:type="dxa"/>
            <w:shd w:val="clear" w:color="auto" w:fill="auto"/>
            <w:noWrap/>
            <w:hideMark/>
          </w:tcPr>
          <w:p w14:paraId="5F9DB544"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Écoles primaires</w:t>
            </w:r>
          </w:p>
        </w:tc>
        <w:tc>
          <w:tcPr>
            <w:tcW w:w="873" w:type="dxa"/>
            <w:shd w:val="clear" w:color="auto" w:fill="auto"/>
            <w:noWrap/>
            <w:vAlign w:val="bottom"/>
            <w:hideMark/>
          </w:tcPr>
          <w:p w14:paraId="403FD2A9"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5 210</w:t>
            </w:r>
          </w:p>
        </w:tc>
        <w:tc>
          <w:tcPr>
            <w:tcW w:w="874" w:type="dxa"/>
            <w:shd w:val="clear" w:color="auto" w:fill="auto"/>
            <w:noWrap/>
            <w:vAlign w:val="bottom"/>
            <w:hideMark/>
          </w:tcPr>
          <w:p w14:paraId="6B8178E1"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6 567</w:t>
            </w:r>
          </w:p>
        </w:tc>
        <w:tc>
          <w:tcPr>
            <w:tcW w:w="874" w:type="dxa"/>
            <w:shd w:val="clear" w:color="auto" w:fill="auto"/>
            <w:noWrap/>
            <w:vAlign w:val="bottom"/>
            <w:hideMark/>
          </w:tcPr>
          <w:p w14:paraId="6107479F"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7 839</w:t>
            </w:r>
          </w:p>
        </w:tc>
        <w:tc>
          <w:tcPr>
            <w:tcW w:w="874" w:type="dxa"/>
            <w:shd w:val="clear" w:color="auto" w:fill="auto"/>
            <w:noWrap/>
            <w:vAlign w:val="bottom"/>
            <w:hideMark/>
          </w:tcPr>
          <w:p w14:paraId="6F539093"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8 170</w:t>
            </w:r>
          </w:p>
        </w:tc>
        <w:tc>
          <w:tcPr>
            <w:tcW w:w="874" w:type="dxa"/>
            <w:shd w:val="clear" w:color="auto" w:fill="auto"/>
            <w:noWrap/>
            <w:vAlign w:val="bottom"/>
            <w:hideMark/>
          </w:tcPr>
          <w:p w14:paraId="73DE543B"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8 062</w:t>
            </w:r>
          </w:p>
        </w:tc>
        <w:tc>
          <w:tcPr>
            <w:tcW w:w="874" w:type="dxa"/>
            <w:shd w:val="clear" w:color="auto" w:fill="auto"/>
            <w:noWrap/>
            <w:vAlign w:val="bottom"/>
            <w:hideMark/>
          </w:tcPr>
          <w:p w14:paraId="33524CF3"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8 337</w:t>
            </w:r>
          </w:p>
        </w:tc>
      </w:tr>
      <w:tr w:rsidR="00B73BB1" w:rsidRPr="0013104E" w14:paraId="333CB458" w14:textId="77777777" w:rsidTr="00420771">
        <w:tc>
          <w:tcPr>
            <w:tcW w:w="2127" w:type="dxa"/>
            <w:shd w:val="clear" w:color="auto" w:fill="auto"/>
            <w:hideMark/>
          </w:tcPr>
          <w:p w14:paraId="0EDCA429"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 xml:space="preserve">Niveau d’orientation indépendamment du type d’école </w:t>
            </w:r>
          </w:p>
        </w:tc>
        <w:tc>
          <w:tcPr>
            <w:tcW w:w="873" w:type="dxa"/>
            <w:shd w:val="clear" w:color="auto" w:fill="auto"/>
            <w:noWrap/>
            <w:vAlign w:val="bottom"/>
            <w:hideMark/>
          </w:tcPr>
          <w:p w14:paraId="41926015"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134</w:t>
            </w:r>
          </w:p>
        </w:tc>
        <w:tc>
          <w:tcPr>
            <w:tcW w:w="874" w:type="dxa"/>
            <w:shd w:val="clear" w:color="auto" w:fill="auto"/>
            <w:noWrap/>
            <w:vAlign w:val="bottom"/>
            <w:hideMark/>
          </w:tcPr>
          <w:p w14:paraId="277CDF65"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119</w:t>
            </w:r>
          </w:p>
        </w:tc>
        <w:tc>
          <w:tcPr>
            <w:tcW w:w="874" w:type="dxa"/>
            <w:shd w:val="clear" w:color="auto" w:fill="auto"/>
            <w:noWrap/>
            <w:vAlign w:val="bottom"/>
            <w:hideMark/>
          </w:tcPr>
          <w:p w14:paraId="7C92F064"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120</w:t>
            </w:r>
          </w:p>
        </w:tc>
        <w:tc>
          <w:tcPr>
            <w:tcW w:w="874" w:type="dxa"/>
            <w:shd w:val="clear" w:color="auto" w:fill="auto"/>
            <w:noWrap/>
            <w:vAlign w:val="bottom"/>
            <w:hideMark/>
          </w:tcPr>
          <w:p w14:paraId="2C1D3034"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120</w:t>
            </w:r>
          </w:p>
        </w:tc>
        <w:tc>
          <w:tcPr>
            <w:tcW w:w="874" w:type="dxa"/>
            <w:shd w:val="clear" w:color="auto" w:fill="auto"/>
            <w:noWrap/>
            <w:vAlign w:val="bottom"/>
            <w:hideMark/>
          </w:tcPr>
          <w:p w14:paraId="76CF08BD"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119</w:t>
            </w:r>
          </w:p>
        </w:tc>
        <w:tc>
          <w:tcPr>
            <w:tcW w:w="874" w:type="dxa"/>
            <w:shd w:val="clear" w:color="auto" w:fill="auto"/>
            <w:noWrap/>
            <w:vAlign w:val="bottom"/>
            <w:hideMark/>
          </w:tcPr>
          <w:p w14:paraId="7F8F304B"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118</w:t>
            </w:r>
          </w:p>
        </w:tc>
      </w:tr>
      <w:tr w:rsidR="00B73BB1" w:rsidRPr="0013104E" w14:paraId="0E436DD6" w14:textId="77777777" w:rsidTr="00420771">
        <w:tc>
          <w:tcPr>
            <w:tcW w:w="2127" w:type="dxa"/>
            <w:shd w:val="clear" w:color="auto" w:fill="auto"/>
            <w:noWrap/>
            <w:hideMark/>
          </w:tcPr>
          <w:p w14:paraId="3ADF5AA0" w14:textId="77777777" w:rsidR="00B73BB1" w:rsidRPr="0013104E" w:rsidRDefault="00B73BB1" w:rsidP="00C020E7">
            <w:pPr>
              <w:suppressAutoHyphens w:val="0"/>
              <w:spacing w:before="40" w:after="40" w:line="220" w:lineRule="exact"/>
              <w:rPr>
                <w:i/>
                <w:color w:val="000000" w:themeColor="text1"/>
                <w:sz w:val="18"/>
              </w:rPr>
            </w:pPr>
            <w:r>
              <w:rPr>
                <w:i/>
                <w:color w:val="000000" w:themeColor="text1"/>
                <w:sz w:val="18"/>
              </w:rPr>
              <w:t>Hauptschule</w:t>
            </w:r>
          </w:p>
        </w:tc>
        <w:tc>
          <w:tcPr>
            <w:tcW w:w="873" w:type="dxa"/>
            <w:shd w:val="clear" w:color="auto" w:fill="auto"/>
            <w:noWrap/>
            <w:vAlign w:val="bottom"/>
            <w:hideMark/>
          </w:tcPr>
          <w:p w14:paraId="25A490FB"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2 145</w:t>
            </w:r>
          </w:p>
        </w:tc>
        <w:tc>
          <w:tcPr>
            <w:tcW w:w="874" w:type="dxa"/>
            <w:shd w:val="clear" w:color="auto" w:fill="auto"/>
            <w:noWrap/>
            <w:vAlign w:val="bottom"/>
            <w:hideMark/>
          </w:tcPr>
          <w:p w14:paraId="355AB364"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2 018</w:t>
            </w:r>
          </w:p>
        </w:tc>
        <w:tc>
          <w:tcPr>
            <w:tcW w:w="874" w:type="dxa"/>
            <w:shd w:val="clear" w:color="auto" w:fill="auto"/>
            <w:noWrap/>
            <w:vAlign w:val="bottom"/>
            <w:hideMark/>
          </w:tcPr>
          <w:p w14:paraId="73A0E4BB"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1 877</w:t>
            </w:r>
          </w:p>
        </w:tc>
        <w:tc>
          <w:tcPr>
            <w:tcW w:w="874" w:type="dxa"/>
            <w:shd w:val="clear" w:color="auto" w:fill="auto"/>
            <w:noWrap/>
            <w:vAlign w:val="bottom"/>
            <w:hideMark/>
          </w:tcPr>
          <w:p w14:paraId="7E73DF3A"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1 679</w:t>
            </w:r>
          </w:p>
        </w:tc>
        <w:tc>
          <w:tcPr>
            <w:tcW w:w="874" w:type="dxa"/>
            <w:shd w:val="clear" w:color="auto" w:fill="auto"/>
            <w:noWrap/>
            <w:vAlign w:val="bottom"/>
            <w:hideMark/>
          </w:tcPr>
          <w:p w14:paraId="3E47B9AB"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1 521</w:t>
            </w:r>
          </w:p>
        </w:tc>
        <w:tc>
          <w:tcPr>
            <w:tcW w:w="874" w:type="dxa"/>
            <w:shd w:val="clear" w:color="auto" w:fill="auto"/>
            <w:noWrap/>
            <w:vAlign w:val="bottom"/>
            <w:hideMark/>
          </w:tcPr>
          <w:p w14:paraId="60AAA9DD"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1 478</w:t>
            </w:r>
          </w:p>
        </w:tc>
      </w:tr>
      <w:tr w:rsidR="00B73BB1" w:rsidRPr="0013104E" w14:paraId="3CA859D6" w14:textId="77777777" w:rsidTr="00420771">
        <w:tc>
          <w:tcPr>
            <w:tcW w:w="2127" w:type="dxa"/>
            <w:shd w:val="clear" w:color="auto" w:fill="auto"/>
            <w:hideMark/>
          </w:tcPr>
          <w:p w14:paraId="4BD96975"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Types d’écoles avec plusieurs parcours scolaires</w:t>
            </w:r>
          </w:p>
        </w:tc>
        <w:tc>
          <w:tcPr>
            <w:tcW w:w="873" w:type="dxa"/>
            <w:shd w:val="clear" w:color="auto" w:fill="auto"/>
            <w:noWrap/>
            <w:vAlign w:val="bottom"/>
            <w:hideMark/>
          </w:tcPr>
          <w:p w14:paraId="6EAF889D"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303</w:t>
            </w:r>
          </w:p>
        </w:tc>
        <w:tc>
          <w:tcPr>
            <w:tcW w:w="874" w:type="dxa"/>
            <w:shd w:val="clear" w:color="auto" w:fill="auto"/>
            <w:noWrap/>
            <w:vAlign w:val="bottom"/>
            <w:hideMark/>
          </w:tcPr>
          <w:p w14:paraId="5F18EA71"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661</w:t>
            </w:r>
          </w:p>
        </w:tc>
        <w:tc>
          <w:tcPr>
            <w:tcW w:w="874" w:type="dxa"/>
            <w:shd w:val="clear" w:color="auto" w:fill="auto"/>
            <w:noWrap/>
            <w:vAlign w:val="bottom"/>
            <w:hideMark/>
          </w:tcPr>
          <w:p w14:paraId="59E6D12F"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704</w:t>
            </w:r>
          </w:p>
        </w:tc>
        <w:tc>
          <w:tcPr>
            <w:tcW w:w="874" w:type="dxa"/>
            <w:shd w:val="clear" w:color="auto" w:fill="auto"/>
            <w:noWrap/>
            <w:vAlign w:val="bottom"/>
            <w:hideMark/>
          </w:tcPr>
          <w:p w14:paraId="06F3D3A4"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747</w:t>
            </w:r>
          </w:p>
        </w:tc>
        <w:tc>
          <w:tcPr>
            <w:tcW w:w="874" w:type="dxa"/>
            <w:shd w:val="clear" w:color="auto" w:fill="auto"/>
            <w:noWrap/>
            <w:vAlign w:val="bottom"/>
            <w:hideMark/>
          </w:tcPr>
          <w:p w14:paraId="530AECB4"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765</w:t>
            </w:r>
          </w:p>
        </w:tc>
        <w:tc>
          <w:tcPr>
            <w:tcW w:w="874" w:type="dxa"/>
            <w:shd w:val="clear" w:color="auto" w:fill="auto"/>
            <w:noWrap/>
            <w:vAlign w:val="bottom"/>
            <w:hideMark/>
          </w:tcPr>
          <w:p w14:paraId="6527A315"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754</w:t>
            </w:r>
          </w:p>
        </w:tc>
      </w:tr>
      <w:tr w:rsidR="00B73BB1" w:rsidRPr="0013104E" w14:paraId="64C9F677" w14:textId="77777777" w:rsidTr="00420771">
        <w:tc>
          <w:tcPr>
            <w:tcW w:w="2127" w:type="dxa"/>
            <w:shd w:val="clear" w:color="auto" w:fill="auto"/>
            <w:noWrap/>
            <w:hideMark/>
          </w:tcPr>
          <w:p w14:paraId="218B2E3A" w14:textId="77777777" w:rsidR="00B73BB1" w:rsidRPr="0013104E" w:rsidRDefault="00B73BB1" w:rsidP="00C020E7">
            <w:pPr>
              <w:suppressAutoHyphens w:val="0"/>
              <w:spacing w:before="40" w:after="40" w:line="220" w:lineRule="exact"/>
              <w:rPr>
                <w:i/>
                <w:color w:val="000000" w:themeColor="text1"/>
                <w:sz w:val="18"/>
              </w:rPr>
            </w:pPr>
            <w:r>
              <w:rPr>
                <w:i/>
                <w:color w:val="000000" w:themeColor="text1"/>
                <w:sz w:val="18"/>
              </w:rPr>
              <w:t>Realschule</w:t>
            </w:r>
          </w:p>
        </w:tc>
        <w:tc>
          <w:tcPr>
            <w:tcW w:w="873" w:type="dxa"/>
            <w:shd w:val="clear" w:color="auto" w:fill="auto"/>
            <w:noWrap/>
            <w:vAlign w:val="bottom"/>
            <w:hideMark/>
          </w:tcPr>
          <w:p w14:paraId="7379257C"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1 034</w:t>
            </w:r>
          </w:p>
        </w:tc>
        <w:tc>
          <w:tcPr>
            <w:tcW w:w="874" w:type="dxa"/>
            <w:shd w:val="clear" w:color="auto" w:fill="auto"/>
            <w:noWrap/>
            <w:vAlign w:val="bottom"/>
            <w:hideMark/>
          </w:tcPr>
          <w:p w14:paraId="099FEBA7"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1 181</w:t>
            </w:r>
          </w:p>
        </w:tc>
        <w:tc>
          <w:tcPr>
            <w:tcW w:w="874" w:type="dxa"/>
            <w:shd w:val="clear" w:color="auto" w:fill="auto"/>
            <w:noWrap/>
            <w:vAlign w:val="bottom"/>
            <w:hideMark/>
          </w:tcPr>
          <w:p w14:paraId="572024D5"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1 085</w:t>
            </w:r>
          </w:p>
        </w:tc>
        <w:tc>
          <w:tcPr>
            <w:tcW w:w="874" w:type="dxa"/>
            <w:shd w:val="clear" w:color="auto" w:fill="auto"/>
            <w:noWrap/>
            <w:vAlign w:val="bottom"/>
            <w:hideMark/>
          </w:tcPr>
          <w:p w14:paraId="0731DDF1"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1 017</w:t>
            </w:r>
          </w:p>
        </w:tc>
        <w:tc>
          <w:tcPr>
            <w:tcW w:w="874" w:type="dxa"/>
            <w:shd w:val="clear" w:color="auto" w:fill="auto"/>
            <w:noWrap/>
            <w:vAlign w:val="bottom"/>
            <w:hideMark/>
          </w:tcPr>
          <w:p w14:paraId="1F1C22DF"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997</w:t>
            </w:r>
          </w:p>
        </w:tc>
        <w:tc>
          <w:tcPr>
            <w:tcW w:w="874" w:type="dxa"/>
            <w:shd w:val="clear" w:color="auto" w:fill="auto"/>
            <w:noWrap/>
            <w:vAlign w:val="bottom"/>
            <w:hideMark/>
          </w:tcPr>
          <w:p w14:paraId="157280F5"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1 005</w:t>
            </w:r>
          </w:p>
        </w:tc>
      </w:tr>
      <w:tr w:rsidR="00B73BB1" w:rsidRPr="0013104E" w14:paraId="52B1A36E" w14:textId="77777777" w:rsidTr="00420771">
        <w:tc>
          <w:tcPr>
            <w:tcW w:w="2127" w:type="dxa"/>
            <w:shd w:val="clear" w:color="auto" w:fill="auto"/>
            <w:noWrap/>
            <w:hideMark/>
          </w:tcPr>
          <w:p w14:paraId="33012DAA"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Lycée</w:t>
            </w:r>
          </w:p>
        </w:tc>
        <w:tc>
          <w:tcPr>
            <w:tcW w:w="873" w:type="dxa"/>
            <w:shd w:val="clear" w:color="auto" w:fill="auto"/>
            <w:noWrap/>
            <w:vAlign w:val="bottom"/>
            <w:hideMark/>
          </w:tcPr>
          <w:p w14:paraId="4F41A4F4"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1 245</w:t>
            </w:r>
          </w:p>
        </w:tc>
        <w:tc>
          <w:tcPr>
            <w:tcW w:w="874" w:type="dxa"/>
            <w:shd w:val="clear" w:color="auto" w:fill="auto"/>
            <w:noWrap/>
            <w:vAlign w:val="bottom"/>
            <w:hideMark/>
          </w:tcPr>
          <w:p w14:paraId="24620872"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1 450</w:t>
            </w:r>
          </w:p>
        </w:tc>
        <w:tc>
          <w:tcPr>
            <w:tcW w:w="874" w:type="dxa"/>
            <w:shd w:val="clear" w:color="auto" w:fill="auto"/>
            <w:noWrap/>
            <w:vAlign w:val="bottom"/>
            <w:hideMark/>
          </w:tcPr>
          <w:p w14:paraId="5FEAD527"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1 483</w:t>
            </w:r>
          </w:p>
        </w:tc>
        <w:tc>
          <w:tcPr>
            <w:tcW w:w="874" w:type="dxa"/>
            <w:shd w:val="clear" w:color="auto" w:fill="auto"/>
            <w:noWrap/>
            <w:vAlign w:val="bottom"/>
            <w:hideMark/>
          </w:tcPr>
          <w:p w14:paraId="4F002DE8"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1 550</w:t>
            </w:r>
          </w:p>
        </w:tc>
        <w:tc>
          <w:tcPr>
            <w:tcW w:w="874" w:type="dxa"/>
            <w:shd w:val="clear" w:color="auto" w:fill="auto"/>
            <w:noWrap/>
            <w:vAlign w:val="bottom"/>
            <w:hideMark/>
          </w:tcPr>
          <w:p w14:paraId="54EDF6F8"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1 550</w:t>
            </w:r>
          </w:p>
        </w:tc>
        <w:tc>
          <w:tcPr>
            <w:tcW w:w="874" w:type="dxa"/>
            <w:shd w:val="clear" w:color="auto" w:fill="auto"/>
            <w:noWrap/>
            <w:vAlign w:val="bottom"/>
            <w:hideMark/>
          </w:tcPr>
          <w:p w14:paraId="48287231"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1 579</w:t>
            </w:r>
          </w:p>
        </w:tc>
      </w:tr>
      <w:tr w:rsidR="00B73BB1" w:rsidRPr="0013104E" w14:paraId="11D807F3" w14:textId="77777777" w:rsidTr="00420771">
        <w:tc>
          <w:tcPr>
            <w:tcW w:w="2127" w:type="dxa"/>
            <w:shd w:val="clear" w:color="auto" w:fill="auto"/>
            <w:noWrap/>
            <w:hideMark/>
          </w:tcPr>
          <w:p w14:paraId="03D7A6CE"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École d’enseignement intégré</w:t>
            </w:r>
          </w:p>
        </w:tc>
        <w:tc>
          <w:tcPr>
            <w:tcW w:w="873" w:type="dxa"/>
            <w:shd w:val="clear" w:color="auto" w:fill="auto"/>
            <w:noWrap/>
            <w:vAlign w:val="bottom"/>
            <w:hideMark/>
          </w:tcPr>
          <w:p w14:paraId="0326D946"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607</w:t>
            </w:r>
          </w:p>
        </w:tc>
        <w:tc>
          <w:tcPr>
            <w:tcW w:w="874" w:type="dxa"/>
            <w:shd w:val="clear" w:color="auto" w:fill="auto"/>
            <w:noWrap/>
            <w:vAlign w:val="bottom"/>
            <w:hideMark/>
          </w:tcPr>
          <w:p w14:paraId="0469FAE5"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1 377</w:t>
            </w:r>
          </w:p>
        </w:tc>
        <w:tc>
          <w:tcPr>
            <w:tcW w:w="874" w:type="dxa"/>
            <w:shd w:val="clear" w:color="auto" w:fill="auto"/>
            <w:noWrap/>
            <w:vAlign w:val="bottom"/>
            <w:hideMark/>
          </w:tcPr>
          <w:p w14:paraId="70CAD9F7"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1 475</w:t>
            </w:r>
          </w:p>
        </w:tc>
        <w:tc>
          <w:tcPr>
            <w:tcW w:w="874" w:type="dxa"/>
            <w:shd w:val="clear" w:color="auto" w:fill="auto"/>
            <w:noWrap/>
            <w:vAlign w:val="bottom"/>
            <w:hideMark/>
          </w:tcPr>
          <w:p w14:paraId="3118C119"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1 514</w:t>
            </w:r>
          </w:p>
        </w:tc>
        <w:tc>
          <w:tcPr>
            <w:tcW w:w="874" w:type="dxa"/>
            <w:shd w:val="clear" w:color="auto" w:fill="auto"/>
            <w:noWrap/>
            <w:vAlign w:val="bottom"/>
            <w:hideMark/>
          </w:tcPr>
          <w:p w14:paraId="1DB4A7B0"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1 524</w:t>
            </w:r>
          </w:p>
        </w:tc>
        <w:tc>
          <w:tcPr>
            <w:tcW w:w="874" w:type="dxa"/>
            <w:shd w:val="clear" w:color="auto" w:fill="auto"/>
            <w:noWrap/>
            <w:vAlign w:val="bottom"/>
            <w:hideMark/>
          </w:tcPr>
          <w:p w14:paraId="3691C8FB"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1 523</w:t>
            </w:r>
          </w:p>
        </w:tc>
      </w:tr>
      <w:tr w:rsidR="00B73BB1" w:rsidRPr="0013104E" w14:paraId="3474DD78" w14:textId="77777777" w:rsidTr="00420771">
        <w:tc>
          <w:tcPr>
            <w:tcW w:w="2127" w:type="dxa"/>
            <w:shd w:val="clear" w:color="auto" w:fill="auto"/>
            <w:noWrap/>
            <w:hideMark/>
          </w:tcPr>
          <w:p w14:paraId="27B5A2B0"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Écoles spécialisées</w:t>
            </w:r>
          </w:p>
        </w:tc>
        <w:tc>
          <w:tcPr>
            <w:tcW w:w="873" w:type="dxa"/>
            <w:shd w:val="clear" w:color="auto" w:fill="auto"/>
            <w:noWrap/>
            <w:vAlign w:val="bottom"/>
            <w:hideMark/>
          </w:tcPr>
          <w:p w14:paraId="7E2EF042"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1 505</w:t>
            </w:r>
          </w:p>
        </w:tc>
        <w:tc>
          <w:tcPr>
            <w:tcW w:w="874" w:type="dxa"/>
            <w:shd w:val="clear" w:color="auto" w:fill="auto"/>
            <w:noWrap/>
            <w:vAlign w:val="bottom"/>
            <w:hideMark/>
          </w:tcPr>
          <w:p w14:paraId="69C40843"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1 567</w:t>
            </w:r>
          </w:p>
        </w:tc>
        <w:tc>
          <w:tcPr>
            <w:tcW w:w="874" w:type="dxa"/>
            <w:shd w:val="clear" w:color="auto" w:fill="auto"/>
            <w:noWrap/>
            <w:vAlign w:val="bottom"/>
            <w:hideMark/>
          </w:tcPr>
          <w:p w14:paraId="207DEEF3"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1 577</w:t>
            </w:r>
          </w:p>
        </w:tc>
        <w:tc>
          <w:tcPr>
            <w:tcW w:w="874" w:type="dxa"/>
            <w:shd w:val="clear" w:color="auto" w:fill="auto"/>
            <w:noWrap/>
            <w:vAlign w:val="bottom"/>
            <w:hideMark/>
          </w:tcPr>
          <w:p w14:paraId="1A449661"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1 585</w:t>
            </w:r>
          </w:p>
        </w:tc>
        <w:tc>
          <w:tcPr>
            <w:tcW w:w="874" w:type="dxa"/>
            <w:shd w:val="clear" w:color="auto" w:fill="auto"/>
            <w:noWrap/>
            <w:vAlign w:val="bottom"/>
            <w:hideMark/>
          </w:tcPr>
          <w:p w14:paraId="5449C042"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1 583</w:t>
            </w:r>
          </w:p>
        </w:tc>
        <w:tc>
          <w:tcPr>
            <w:tcW w:w="874" w:type="dxa"/>
            <w:shd w:val="clear" w:color="auto" w:fill="auto"/>
            <w:noWrap/>
            <w:vAlign w:val="bottom"/>
            <w:hideMark/>
          </w:tcPr>
          <w:p w14:paraId="2C618695"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1 590</w:t>
            </w:r>
          </w:p>
        </w:tc>
      </w:tr>
      <w:tr w:rsidR="00B73BB1" w:rsidRPr="0013104E" w14:paraId="5F83A067" w14:textId="77777777" w:rsidTr="00420771">
        <w:tc>
          <w:tcPr>
            <w:tcW w:w="7370" w:type="dxa"/>
            <w:gridSpan w:val="7"/>
            <w:shd w:val="clear" w:color="auto" w:fill="auto"/>
            <w:noWrap/>
            <w:hideMark/>
          </w:tcPr>
          <w:p w14:paraId="0261082F"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 xml:space="preserve">en % </w:t>
            </w:r>
            <w:r>
              <w:rPr>
                <w:color w:val="000000" w:themeColor="text1"/>
                <w:sz w:val="18"/>
                <w:vertAlign w:val="superscript"/>
                <w:lang w:val="fr-FR"/>
              </w:rPr>
              <w:t>1)</w:t>
            </w:r>
          </w:p>
        </w:tc>
      </w:tr>
      <w:tr w:rsidR="00B73BB1" w:rsidRPr="0013104E" w14:paraId="5DF5C764" w14:textId="77777777" w:rsidTr="00420771">
        <w:tc>
          <w:tcPr>
            <w:tcW w:w="2127" w:type="dxa"/>
            <w:shd w:val="clear" w:color="auto" w:fill="auto"/>
            <w:noWrap/>
            <w:hideMark/>
          </w:tcPr>
          <w:p w14:paraId="57AD8B80"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Écoles primaires</w:t>
            </w:r>
          </w:p>
        </w:tc>
        <w:tc>
          <w:tcPr>
            <w:tcW w:w="873" w:type="dxa"/>
            <w:shd w:val="clear" w:color="auto" w:fill="auto"/>
            <w:noWrap/>
            <w:vAlign w:val="bottom"/>
            <w:hideMark/>
          </w:tcPr>
          <w:p w14:paraId="37CD968D"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39,6</w:t>
            </w:r>
          </w:p>
        </w:tc>
        <w:tc>
          <w:tcPr>
            <w:tcW w:w="874" w:type="dxa"/>
            <w:shd w:val="clear" w:color="auto" w:fill="auto"/>
            <w:noWrap/>
            <w:vAlign w:val="bottom"/>
            <w:hideMark/>
          </w:tcPr>
          <w:p w14:paraId="65156C06"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53,1</w:t>
            </w:r>
          </w:p>
        </w:tc>
        <w:tc>
          <w:tcPr>
            <w:tcW w:w="874" w:type="dxa"/>
            <w:shd w:val="clear" w:color="auto" w:fill="auto"/>
            <w:noWrap/>
            <w:vAlign w:val="bottom"/>
            <w:hideMark/>
          </w:tcPr>
          <w:p w14:paraId="01DE02FE"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63,5</w:t>
            </w:r>
          </w:p>
        </w:tc>
        <w:tc>
          <w:tcPr>
            <w:tcW w:w="874" w:type="dxa"/>
            <w:shd w:val="clear" w:color="auto" w:fill="auto"/>
            <w:noWrap/>
            <w:vAlign w:val="bottom"/>
            <w:hideMark/>
          </w:tcPr>
          <w:p w14:paraId="3D257176"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66,4</w:t>
            </w:r>
          </w:p>
        </w:tc>
        <w:tc>
          <w:tcPr>
            <w:tcW w:w="874" w:type="dxa"/>
            <w:shd w:val="clear" w:color="auto" w:fill="auto"/>
            <w:noWrap/>
            <w:vAlign w:val="bottom"/>
            <w:hideMark/>
          </w:tcPr>
          <w:p w14:paraId="607E95A2"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65,7</w:t>
            </w:r>
          </w:p>
        </w:tc>
        <w:tc>
          <w:tcPr>
            <w:tcW w:w="874" w:type="dxa"/>
            <w:shd w:val="clear" w:color="auto" w:fill="auto"/>
            <w:noWrap/>
            <w:vAlign w:val="bottom"/>
            <w:hideMark/>
          </w:tcPr>
          <w:p w14:paraId="733F498E"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67,9</w:t>
            </w:r>
          </w:p>
        </w:tc>
      </w:tr>
      <w:tr w:rsidR="00B73BB1" w:rsidRPr="0013104E" w14:paraId="03941673" w14:textId="77777777" w:rsidTr="00420771">
        <w:tc>
          <w:tcPr>
            <w:tcW w:w="2127" w:type="dxa"/>
            <w:shd w:val="clear" w:color="auto" w:fill="auto"/>
            <w:hideMark/>
          </w:tcPr>
          <w:p w14:paraId="38EF3C71"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 xml:space="preserve">Niveau d’orientation indépendamment du type d’école </w:t>
            </w:r>
          </w:p>
        </w:tc>
        <w:tc>
          <w:tcPr>
            <w:tcW w:w="873" w:type="dxa"/>
            <w:shd w:val="clear" w:color="auto" w:fill="auto"/>
            <w:noWrap/>
            <w:vAlign w:val="bottom"/>
            <w:hideMark/>
          </w:tcPr>
          <w:p w14:paraId="4CEE9138"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75,3</w:t>
            </w:r>
          </w:p>
        </w:tc>
        <w:tc>
          <w:tcPr>
            <w:tcW w:w="874" w:type="dxa"/>
            <w:shd w:val="clear" w:color="auto" w:fill="auto"/>
            <w:noWrap/>
            <w:vAlign w:val="bottom"/>
            <w:hideMark/>
          </w:tcPr>
          <w:p w14:paraId="7745E6D5"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96,0</w:t>
            </w:r>
          </w:p>
        </w:tc>
        <w:tc>
          <w:tcPr>
            <w:tcW w:w="874" w:type="dxa"/>
            <w:shd w:val="clear" w:color="auto" w:fill="auto"/>
            <w:noWrap/>
            <w:vAlign w:val="bottom"/>
            <w:hideMark/>
          </w:tcPr>
          <w:p w14:paraId="4FB5833F"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97,6</w:t>
            </w:r>
          </w:p>
        </w:tc>
        <w:tc>
          <w:tcPr>
            <w:tcW w:w="874" w:type="dxa"/>
            <w:shd w:val="clear" w:color="auto" w:fill="auto"/>
            <w:noWrap/>
            <w:vAlign w:val="bottom"/>
            <w:hideMark/>
          </w:tcPr>
          <w:p w14:paraId="0178EA1F"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97,6</w:t>
            </w:r>
          </w:p>
        </w:tc>
        <w:tc>
          <w:tcPr>
            <w:tcW w:w="874" w:type="dxa"/>
            <w:shd w:val="clear" w:color="auto" w:fill="auto"/>
            <w:noWrap/>
            <w:vAlign w:val="bottom"/>
            <w:hideMark/>
          </w:tcPr>
          <w:p w14:paraId="16BA5FC3"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98,3</w:t>
            </w:r>
          </w:p>
        </w:tc>
        <w:tc>
          <w:tcPr>
            <w:tcW w:w="874" w:type="dxa"/>
            <w:shd w:val="clear" w:color="auto" w:fill="auto"/>
            <w:noWrap/>
            <w:vAlign w:val="bottom"/>
            <w:hideMark/>
          </w:tcPr>
          <w:p w14:paraId="06F86DAC"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98,3</w:t>
            </w:r>
          </w:p>
        </w:tc>
      </w:tr>
      <w:tr w:rsidR="00B73BB1" w:rsidRPr="0013104E" w14:paraId="485CDD48" w14:textId="77777777" w:rsidTr="00420771">
        <w:tc>
          <w:tcPr>
            <w:tcW w:w="2127" w:type="dxa"/>
            <w:shd w:val="clear" w:color="auto" w:fill="auto"/>
            <w:noWrap/>
            <w:hideMark/>
          </w:tcPr>
          <w:p w14:paraId="632DE306" w14:textId="77777777" w:rsidR="00B73BB1" w:rsidRPr="0013104E" w:rsidRDefault="00B73BB1" w:rsidP="00C020E7">
            <w:pPr>
              <w:suppressAutoHyphens w:val="0"/>
              <w:spacing w:before="40" w:after="40" w:line="220" w:lineRule="exact"/>
              <w:rPr>
                <w:i/>
                <w:color w:val="000000" w:themeColor="text1"/>
                <w:sz w:val="18"/>
              </w:rPr>
            </w:pPr>
            <w:r>
              <w:rPr>
                <w:i/>
                <w:color w:val="000000" w:themeColor="text1"/>
                <w:sz w:val="18"/>
              </w:rPr>
              <w:t>Hauptschule</w:t>
            </w:r>
          </w:p>
        </w:tc>
        <w:tc>
          <w:tcPr>
            <w:tcW w:w="873" w:type="dxa"/>
            <w:shd w:val="clear" w:color="auto" w:fill="auto"/>
            <w:noWrap/>
            <w:vAlign w:val="bottom"/>
            <w:hideMark/>
          </w:tcPr>
          <w:p w14:paraId="726B49EF"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55,9</w:t>
            </w:r>
          </w:p>
        </w:tc>
        <w:tc>
          <w:tcPr>
            <w:tcW w:w="874" w:type="dxa"/>
            <w:shd w:val="clear" w:color="auto" w:fill="auto"/>
            <w:noWrap/>
            <w:vAlign w:val="bottom"/>
            <w:hideMark/>
          </w:tcPr>
          <w:p w14:paraId="19005BCC"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70,3</w:t>
            </w:r>
          </w:p>
        </w:tc>
        <w:tc>
          <w:tcPr>
            <w:tcW w:w="874" w:type="dxa"/>
            <w:shd w:val="clear" w:color="auto" w:fill="auto"/>
            <w:noWrap/>
            <w:vAlign w:val="bottom"/>
            <w:hideMark/>
          </w:tcPr>
          <w:p w14:paraId="3DCE7242"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71,8</w:t>
            </w:r>
          </w:p>
        </w:tc>
        <w:tc>
          <w:tcPr>
            <w:tcW w:w="874" w:type="dxa"/>
            <w:shd w:val="clear" w:color="auto" w:fill="auto"/>
            <w:noWrap/>
            <w:vAlign w:val="bottom"/>
            <w:hideMark/>
          </w:tcPr>
          <w:p w14:paraId="34021CF4"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72,0</w:t>
            </w:r>
          </w:p>
        </w:tc>
        <w:tc>
          <w:tcPr>
            <w:tcW w:w="874" w:type="dxa"/>
            <w:shd w:val="clear" w:color="auto" w:fill="auto"/>
            <w:noWrap/>
            <w:vAlign w:val="bottom"/>
            <w:hideMark/>
          </w:tcPr>
          <w:p w14:paraId="501D8159"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72,4</w:t>
            </w:r>
          </w:p>
        </w:tc>
        <w:tc>
          <w:tcPr>
            <w:tcW w:w="874" w:type="dxa"/>
            <w:shd w:val="clear" w:color="auto" w:fill="auto"/>
            <w:noWrap/>
            <w:vAlign w:val="bottom"/>
            <w:hideMark/>
          </w:tcPr>
          <w:p w14:paraId="16F822D4"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77,6</w:t>
            </w:r>
          </w:p>
        </w:tc>
      </w:tr>
      <w:tr w:rsidR="00B73BB1" w:rsidRPr="0013104E" w14:paraId="6614B88D" w14:textId="77777777" w:rsidTr="00420771">
        <w:tc>
          <w:tcPr>
            <w:tcW w:w="2127" w:type="dxa"/>
            <w:shd w:val="clear" w:color="auto" w:fill="auto"/>
            <w:hideMark/>
          </w:tcPr>
          <w:p w14:paraId="2DA1EAD3"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Types d’écoles avec plusieurs parcours scolaires</w:t>
            </w:r>
          </w:p>
        </w:tc>
        <w:tc>
          <w:tcPr>
            <w:tcW w:w="873" w:type="dxa"/>
            <w:shd w:val="clear" w:color="auto" w:fill="auto"/>
            <w:noWrap/>
            <w:vAlign w:val="bottom"/>
            <w:hideMark/>
          </w:tcPr>
          <w:p w14:paraId="37BA680F"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77,7</w:t>
            </w:r>
          </w:p>
        </w:tc>
        <w:tc>
          <w:tcPr>
            <w:tcW w:w="874" w:type="dxa"/>
            <w:shd w:val="clear" w:color="auto" w:fill="auto"/>
            <w:noWrap/>
            <w:vAlign w:val="bottom"/>
            <w:hideMark/>
          </w:tcPr>
          <w:p w14:paraId="0536E543"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88,5</w:t>
            </w:r>
          </w:p>
        </w:tc>
        <w:tc>
          <w:tcPr>
            <w:tcW w:w="874" w:type="dxa"/>
            <w:shd w:val="clear" w:color="auto" w:fill="auto"/>
            <w:noWrap/>
            <w:vAlign w:val="bottom"/>
            <w:hideMark/>
          </w:tcPr>
          <w:p w14:paraId="2605FEB4"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88,4</w:t>
            </w:r>
          </w:p>
        </w:tc>
        <w:tc>
          <w:tcPr>
            <w:tcW w:w="874" w:type="dxa"/>
            <w:shd w:val="clear" w:color="auto" w:fill="auto"/>
            <w:noWrap/>
            <w:vAlign w:val="bottom"/>
            <w:hideMark/>
          </w:tcPr>
          <w:p w14:paraId="4F08FE2E"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92,0</w:t>
            </w:r>
          </w:p>
        </w:tc>
        <w:tc>
          <w:tcPr>
            <w:tcW w:w="874" w:type="dxa"/>
            <w:shd w:val="clear" w:color="auto" w:fill="auto"/>
            <w:noWrap/>
            <w:vAlign w:val="bottom"/>
            <w:hideMark/>
          </w:tcPr>
          <w:p w14:paraId="270C0CCB"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92,1</w:t>
            </w:r>
          </w:p>
        </w:tc>
        <w:tc>
          <w:tcPr>
            <w:tcW w:w="874" w:type="dxa"/>
            <w:shd w:val="clear" w:color="auto" w:fill="auto"/>
            <w:noWrap/>
            <w:vAlign w:val="bottom"/>
            <w:hideMark/>
          </w:tcPr>
          <w:p w14:paraId="145398AC"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92,2</w:t>
            </w:r>
          </w:p>
        </w:tc>
      </w:tr>
      <w:tr w:rsidR="00B73BB1" w:rsidRPr="0013104E" w14:paraId="1FAB3E59" w14:textId="77777777" w:rsidTr="00420771">
        <w:tc>
          <w:tcPr>
            <w:tcW w:w="2127" w:type="dxa"/>
            <w:shd w:val="clear" w:color="auto" w:fill="auto"/>
            <w:noWrap/>
            <w:hideMark/>
          </w:tcPr>
          <w:p w14:paraId="43F8F0A9" w14:textId="77777777" w:rsidR="00B73BB1" w:rsidRPr="0013104E" w:rsidRDefault="00B73BB1" w:rsidP="00C020E7">
            <w:pPr>
              <w:suppressAutoHyphens w:val="0"/>
              <w:spacing w:before="40" w:after="40" w:line="220" w:lineRule="exact"/>
              <w:rPr>
                <w:i/>
                <w:color w:val="000000" w:themeColor="text1"/>
                <w:sz w:val="18"/>
              </w:rPr>
            </w:pPr>
            <w:r>
              <w:rPr>
                <w:i/>
                <w:color w:val="000000" w:themeColor="text1"/>
                <w:sz w:val="18"/>
              </w:rPr>
              <w:t>Realschule</w:t>
            </w:r>
          </w:p>
        </w:tc>
        <w:tc>
          <w:tcPr>
            <w:tcW w:w="873" w:type="dxa"/>
            <w:shd w:val="clear" w:color="auto" w:fill="auto"/>
            <w:noWrap/>
            <w:vAlign w:val="bottom"/>
            <w:hideMark/>
          </w:tcPr>
          <w:p w14:paraId="40354B67"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41</w:t>
            </w:r>
          </w:p>
        </w:tc>
        <w:tc>
          <w:tcPr>
            <w:tcW w:w="874" w:type="dxa"/>
            <w:shd w:val="clear" w:color="auto" w:fill="auto"/>
            <w:noWrap/>
            <w:vAlign w:val="bottom"/>
            <w:hideMark/>
          </w:tcPr>
          <w:p w14:paraId="579A773F"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53,7</w:t>
            </w:r>
          </w:p>
        </w:tc>
        <w:tc>
          <w:tcPr>
            <w:tcW w:w="874" w:type="dxa"/>
            <w:shd w:val="clear" w:color="auto" w:fill="auto"/>
            <w:noWrap/>
            <w:vAlign w:val="bottom"/>
            <w:hideMark/>
          </w:tcPr>
          <w:p w14:paraId="5BDD9B01"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53,6</w:t>
            </w:r>
          </w:p>
        </w:tc>
        <w:tc>
          <w:tcPr>
            <w:tcW w:w="874" w:type="dxa"/>
            <w:shd w:val="clear" w:color="auto" w:fill="auto"/>
            <w:noWrap/>
            <w:vAlign w:val="bottom"/>
            <w:hideMark/>
          </w:tcPr>
          <w:p w14:paraId="5F905D83"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53,7</w:t>
            </w:r>
          </w:p>
        </w:tc>
        <w:tc>
          <w:tcPr>
            <w:tcW w:w="874" w:type="dxa"/>
            <w:shd w:val="clear" w:color="auto" w:fill="auto"/>
            <w:noWrap/>
            <w:vAlign w:val="bottom"/>
            <w:hideMark/>
          </w:tcPr>
          <w:p w14:paraId="406056DD"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55,1</w:t>
            </w:r>
          </w:p>
        </w:tc>
        <w:tc>
          <w:tcPr>
            <w:tcW w:w="874" w:type="dxa"/>
            <w:shd w:val="clear" w:color="auto" w:fill="auto"/>
            <w:noWrap/>
            <w:vAlign w:val="bottom"/>
            <w:hideMark/>
          </w:tcPr>
          <w:p w14:paraId="4AF121D1"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57,8</w:t>
            </w:r>
          </w:p>
        </w:tc>
      </w:tr>
      <w:tr w:rsidR="00B73BB1" w:rsidRPr="0013104E" w14:paraId="13BB4D78" w14:textId="77777777" w:rsidTr="00420771">
        <w:tc>
          <w:tcPr>
            <w:tcW w:w="2127" w:type="dxa"/>
            <w:shd w:val="clear" w:color="auto" w:fill="auto"/>
            <w:noWrap/>
            <w:hideMark/>
          </w:tcPr>
          <w:p w14:paraId="078393A2"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Lycée</w:t>
            </w:r>
          </w:p>
        </w:tc>
        <w:tc>
          <w:tcPr>
            <w:tcW w:w="873" w:type="dxa"/>
            <w:shd w:val="clear" w:color="auto" w:fill="auto"/>
            <w:noWrap/>
            <w:vAlign w:val="bottom"/>
            <w:hideMark/>
          </w:tcPr>
          <w:p w14:paraId="5DC36346"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50</w:t>
            </w:r>
          </w:p>
        </w:tc>
        <w:tc>
          <w:tcPr>
            <w:tcW w:w="874" w:type="dxa"/>
            <w:shd w:val="clear" w:color="auto" w:fill="auto"/>
            <w:noWrap/>
            <w:vAlign w:val="bottom"/>
            <w:hideMark/>
          </w:tcPr>
          <w:p w14:paraId="2BC461D4"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61,4</w:t>
            </w:r>
          </w:p>
        </w:tc>
        <w:tc>
          <w:tcPr>
            <w:tcW w:w="874" w:type="dxa"/>
            <w:shd w:val="clear" w:color="auto" w:fill="auto"/>
            <w:noWrap/>
            <w:vAlign w:val="bottom"/>
            <w:hideMark/>
          </w:tcPr>
          <w:p w14:paraId="27E9BCFC"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62,7</w:t>
            </w:r>
          </w:p>
        </w:tc>
        <w:tc>
          <w:tcPr>
            <w:tcW w:w="874" w:type="dxa"/>
            <w:shd w:val="clear" w:color="auto" w:fill="auto"/>
            <w:noWrap/>
            <w:vAlign w:val="bottom"/>
            <w:hideMark/>
          </w:tcPr>
          <w:p w14:paraId="4D03E783"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65,5</w:t>
            </w:r>
          </w:p>
        </w:tc>
        <w:tc>
          <w:tcPr>
            <w:tcW w:w="874" w:type="dxa"/>
            <w:shd w:val="clear" w:color="auto" w:fill="auto"/>
            <w:noWrap/>
            <w:vAlign w:val="bottom"/>
            <w:hideMark/>
          </w:tcPr>
          <w:p w14:paraId="29D56FDF"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65,4</w:t>
            </w:r>
          </w:p>
        </w:tc>
        <w:tc>
          <w:tcPr>
            <w:tcW w:w="874" w:type="dxa"/>
            <w:shd w:val="clear" w:color="auto" w:fill="auto"/>
            <w:noWrap/>
            <w:vAlign w:val="bottom"/>
            <w:hideMark/>
          </w:tcPr>
          <w:p w14:paraId="7C318B56"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66,7</w:t>
            </w:r>
          </w:p>
        </w:tc>
      </w:tr>
      <w:tr w:rsidR="00B73BB1" w:rsidRPr="0013104E" w14:paraId="1F0FF365" w14:textId="77777777" w:rsidTr="00420771">
        <w:tc>
          <w:tcPr>
            <w:tcW w:w="2127" w:type="dxa"/>
            <w:tcBorders>
              <w:bottom w:val="nil"/>
            </w:tcBorders>
            <w:shd w:val="clear" w:color="auto" w:fill="auto"/>
            <w:noWrap/>
            <w:hideMark/>
          </w:tcPr>
          <w:p w14:paraId="1397A560"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École d’enseignement intégré</w:t>
            </w:r>
          </w:p>
        </w:tc>
        <w:tc>
          <w:tcPr>
            <w:tcW w:w="873" w:type="dxa"/>
            <w:tcBorders>
              <w:bottom w:val="nil"/>
            </w:tcBorders>
            <w:shd w:val="clear" w:color="auto" w:fill="auto"/>
            <w:noWrap/>
            <w:vAlign w:val="bottom"/>
            <w:hideMark/>
          </w:tcPr>
          <w:p w14:paraId="3BB010DE"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78,9</w:t>
            </w:r>
          </w:p>
        </w:tc>
        <w:tc>
          <w:tcPr>
            <w:tcW w:w="874" w:type="dxa"/>
            <w:tcBorders>
              <w:bottom w:val="nil"/>
            </w:tcBorders>
            <w:shd w:val="clear" w:color="auto" w:fill="auto"/>
            <w:noWrap/>
            <w:vAlign w:val="bottom"/>
            <w:hideMark/>
          </w:tcPr>
          <w:p w14:paraId="6C83E8F1"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87,5</w:t>
            </w:r>
          </w:p>
        </w:tc>
        <w:tc>
          <w:tcPr>
            <w:tcW w:w="874" w:type="dxa"/>
            <w:tcBorders>
              <w:bottom w:val="nil"/>
            </w:tcBorders>
            <w:shd w:val="clear" w:color="auto" w:fill="auto"/>
            <w:noWrap/>
            <w:vAlign w:val="bottom"/>
            <w:hideMark/>
          </w:tcPr>
          <w:p w14:paraId="1B8C4CA8"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88,0</w:t>
            </w:r>
          </w:p>
        </w:tc>
        <w:tc>
          <w:tcPr>
            <w:tcW w:w="874" w:type="dxa"/>
            <w:tcBorders>
              <w:bottom w:val="nil"/>
            </w:tcBorders>
            <w:shd w:val="clear" w:color="auto" w:fill="auto"/>
            <w:noWrap/>
            <w:vAlign w:val="bottom"/>
            <w:hideMark/>
          </w:tcPr>
          <w:p w14:paraId="70657A1B"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88,9</w:t>
            </w:r>
          </w:p>
        </w:tc>
        <w:tc>
          <w:tcPr>
            <w:tcW w:w="874" w:type="dxa"/>
            <w:tcBorders>
              <w:bottom w:val="nil"/>
            </w:tcBorders>
            <w:shd w:val="clear" w:color="auto" w:fill="auto"/>
            <w:noWrap/>
            <w:vAlign w:val="bottom"/>
            <w:hideMark/>
          </w:tcPr>
          <w:p w14:paraId="000A5D0B"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89,0</w:t>
            </w:r>
          </w:p>
        </w:tc>
        <w:tc>
          <w:tcPr>
            <w:tcW w:w="874" w:type="dxa"/>
            <w:tcBorders>
              <w:bottom w:val="nil"/>
            </w:tcBorders>
            <w:shd w:val="clear" w:color="auto" w:fill="auto"/>
            <w:noWrap/>
            <w:vAlign w:val="bottom"/>
            <w:hideMark/>
          </w:tcPr>
          <w:p w14:paraId="28A00C98"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89,3</w:t>
            </w:r>
          </w:p>
        </w:tc>
      </w:tr>
      <w:tr w:rsidR="00B73BB1" w:rsidRPr="0013104E" w14:paraId="447020D5" w14:textId="77777777" w:rsidTr="00420771">
        <w:tc>
          <w:tcPr>
            <w:tcW w:w="2127" w:type="dxa"/>
            <w:tcBorders>
              <w:top w:val="nil"/>
              <w:bottom w:val="nil"/>
            </w:tcBorders>
            <w:shd w:val="clear" w:color="auto" w:fill="auto"/>
            <w:noWrap/>
            <w:hideMark/>
          </w:tcPr>
          <w:p w14:paraId="41F93871"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Écoles spécialisées</w:t>
            </w:r>
          </w:p>
        </w:tc>
        <w:tc>
          <w:tcPr>
            <w:tcW w:w="873" w:type="dxa"/>
            <w:tcBorders>
              <w:top w:val="nil"/>
              <w:bottom w:val="nil"/>
            </w:tcBorders>
            <w:shd w:val="clear" w:color="auto" w:fill="auto"/>
            <w:noWrap/>
            <w:vAlign w:val="bottom"/>
            <w:hideMark/>
          </w:tcPr>
          <w:p w14:paraId="10F71D39"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57,1</w:t>
            </w:r>
          </w:p>
        </w:tc>
        <w:tc>
          <w:tcPr>
            <w:tcW w:w="874" w:type="dxa"/>
            <w:tcBorders>
              <w:top w:val="nil"/>
              <w:bottom w:val="nil"/>
            </w:tcBorders>
            <w:shd w:val="clear" w:color="auto" w:fill="auto"/>
            <w:noWrap/>
            <w:vAlign w:val="bottom"/>
            <w:hideMark/>
          </w:tcPr>
          <w:p w14:paraId="7328C2D6"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68,2</w:t>
            </w:r>
          </w:p>
        </w:tc>
        <w:tc>
          <w:tcPr>
            <w:tcW w:w="874" w:type="dxa"/>
            <w:tcBorders>
              <w:top w:val="nil"/>
              <w:bottom w:val="nil"/>
            </w:tcBorders>
            <w:shd w:val="clear" w:color="auto" w:fill="auto"/>
            <w:noWrap/>
            <w:vAlign w:val="bottom"/>
            <w:hideMark/>
          </w:tcPr>
          <w:p w14:paraId="7DC76F3E"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71,4</w:t>
            </w:r>
          </w:p>
        </w:tc>
        <w:tc>
          <w:tcPr>
            <w:tcW w:w="874" w:type="dxa"/>
            <w:tcBorders>
              <w:top w:val="nil"/>
              <w:bottom w:val="nil"/>
            </w:tcBorders>
            <w:shd w:val="clear" w:color="auto" w:fill="auto"/>
            <w:noWrap/>
            <w:vAlign w:val="bottom"/>
            <w:hideMark/>
          </w:tcPr>
          <w:p w14:paraId="6703A61E"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73,3</w:t>
            </w:r>
          </w:p>
        </w:tc>
        <w:tc>
          <w:tcPr>
            <w:tcW w:w="874" w:type="dxa"/>
            <w:tcBorders>
              <w:top w:val="nil"/>
              <w:bottom w:val="nil"/>
            </w:tcBorders>
            <w:shd w:val="clear" w:color="auto" w:fill="auto"/>
            <w:noWrap/>
            <w:vAlign w:val="bottom"/>
            <w:hideMark/>
          </w:tcPr>
          <w:p w14:paraId="1208ABD6"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74,1</w:t>
            </w:r>
          </w:p>
        </w:tc>
        <w:tc>
          <w:tcPr>
            <w:tcW w:w="874" w:type="dxa"/>
            <w:tcBorders>
              <w:top w:val="nil"/>
              <w:bottom w:val="nil"/>
            </w:tcBorders>
            <w:shd w:val="clear" w:color="auto" w:fill="auto"/>
            <w:noWrap/>
            <w:vAlign w:val="bottom"/>
            <w:hideMark/>
          </w:tcPr>
          <w:p w14:paraId="71B4E989"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74,8</w:t>
            </w:r>
          </w:p>
        </w:tc>
      </w:tr>
      <w:tr w:rsidR="00B73BB1" w:rsidRPr="0013104E" w14:paraId="05568EF7" w14:textId="77777777" w:rsidTr="00420771">
        <w:tc>
          <w:tcPr>
            <w:tcW w:w="7370" w:type="dxa"/>
            <w:gridSpan w:val="7"/>
            <w:tcBorders>
              <w:top w:val="nil"/>
            </w:tcBorders>
            <w:shd w:val="clear" w:color="auto" w:fill="auto"/>
            <w:noWrap/>
            <w:hideMark/>
          </w:tcPr>
          <w:p w14:paraId="1CA87328"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Allemagne de l’Est</w:t>
            </w:r>
          </w:p>
        </w:tc>
      </w:tr>
      <w:tr w:rsidR="00B73BB1" w:rsidRPr="0013104E" w14:paraId="7191512F" w14:textId="77777777" w:rsidTr="00420771">
        <w:tc>
          <w:tcPr>
            <w:tcW w:w="2127" w:type="dxa"/>
            <w:tcBorders>
              <w:bottom w:val="nil"/>
            </w:tcBorders>
            <w:shd w:val="clear" w:color="auto" w:fill="auto"/>
            <w:noWrap/>
            <w:hideMark/>
          </w:tcPr>
          <w:p w14:paraId="64B74D81"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Écoles primaires</w:t>
            </w:r>
          </w:p>
        </w:tc>
        <w:tc>
          <w:tcPr>
            <w:tcW w:w="873" w:type="dxa"/>
            <w:tcBorders>
              <w:bottom w:val="nil"/>
            </w:tcBorders>
            <w:shd w:val="clear" w:color="auto" w:fill="auto"/>
            <w:noWrap/>
            <w:vAlign w:val="bottom"/>
            <w:hideMark/>
          </w:tcPr>
          <w:p w14:paraId="67253B68"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1 997</w:t>
            </w:r>
          </w:p>
        </w:tc>
        <w:tc>
          <w:tcPr>
            <w:tcW w:w="874" w:type="dxa"/>
            <w:tcBorders>
              <w:bottom w:val="nil"/>
            </w:tcBorders>
            <w:shd w:val="clear" w:color="auto" w:fill="auto"/>
            <w:noWrap/>
            <w:vAlign w:val="bottom"/>
            <w:hideMark/>
          </w:tcPr>
          <w:p w14:paraId="1A64F40D"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1 966</w:t>
            </w:r>
          </w:p>
        </w:tc>
        <w:tc>
          <w:tcPr>
            <w:tcW w:w="874" w:type="dxa"/>
            <w:tcBorders>
              <w:bottom w:val="nil"/>
            </w:tcBorders>
            <w:shd w:val="clear" w:color="auto" w:fill="auto"/>
            <w:noWrap/>
            <w:vAlign w:val="bottom"/>
            <w:hideMark/>
          </w:tcPr>
          <w:p w14:paraId="2DF36673"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2 238</w:t>
            </w:r>
          </w:p>
        </w:tc>
        <w:tc>
          <w:tcPr>
            <w:tcW w:w="874" w:type="dxa"/>
            <w:tcBorders>
              <w:bottom w:val="nil"/>
            </w:tcBorders>
            <w:shd w:val="clear" w:color="auto" w:fill="auto"/>
            <w:noWrap/>
            <w:vAlign w:val="bottom"/>
            <w:hideMark/>
          </w:tcPr>
          <w:p w14:paraId="6DAE0771"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2 243</w:t>
            </w:r>
          </w:p>
        </w:tc>
        <w:tc>
          <w:tcPr>
            <w:tcW w:w="874" w:type="dxa"/>
            <w:tcBorders>
              <w:bottom w:val="nil"/>
            </w:tcBorders>
            <w:shd w:val="clear" w:color="auto" w:fill="auto"/>
            <w:noWrap/>
            <w:vAlign w:val="bottom"/>
            <w:hideMark/>
          </w:tcPr>
          <w:p w14:paraId="486066B2"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2 229</w:t>
            </w:r>
          </w:p>
        </w:tc>
        <w:tc>
          <w:tcPr>
            <w:tcW w:w="874" w:type="dxa"/>
            <w:tcBorders>
              <w:bottom w:val="nil"/>
            </w:tcBorders>
            <w:shd w:val="clear" w:color="auto" w:fill="auto"/>
            <w:noWrap/>
            <w:vAlign w:val="bottom"/>
            <w:hideMark/>
          </w:tcPr>
          <w:p w14:paraId="3550A331"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2 434</w:t>
            </w:r>
          </w:p>
        </w:tc>
      </w:tr>
      <w:tr w:rsidR="00B73BB1" w:rsidRPr="0013104E" w14:paraId="2FFB49AC" w14:textId="77777777" w:rsidTr="00420771">
        <w:tc>
          <w:tcPr>
            <w:tcW w:w="2127" w:type="dxa"/>
            <w:tcBorders>
              <w:top w:val="nil"/>
              <w:bottom w:val="nil"/>
            </w:tcBorders>
            <w:shd w:val="clear" w:color="auto" w:fill="auto"/>
            <w:hideMark/>
          </w:tcPr>
          <w:p w14:paraId="6EE475BA"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 xml:space="preserve">Niveau d’orientation indépendamment du type d’école </w:t>
            </w:r>
          </w:p>
        </w:tc>
        <w:tc>
          <w:tcPr>
            <w:tcW w:w="873" w:type="dxa"/>
            <w:tcBorders>
              <w:top w:val="nil"/>
              <w:bottom w:val="nil"/>
            </w:tcBorders>
            <w:shd w:val="clear" w:color="auto" w:fill="auto"/>
            <w:noWrap/>
            <w:vAlign w:val="bottom"/>
            <w:hideMark/>
          </w:tcPr>
          <w:p w14:paraId="4D8551F0"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638</w:t>
            </w:r>
          </w:p>
        </w:tc>
        <w:tc>
          <w:tcPr>
            <w:tcW w:w="874" w:type="dxa"/>
            <w:tcBorders>
              <w:top w:val="nil"/>
              <w:bottom w:val="nil"/>
            </w:tcBorders>
            <w:shd w:val="clear" w:color="auto" w:fill="auto"/>
            <w:noWrap/>
            <w:vAlign w:val="bottom"/>
            <w:hideMark/>
          </w:tcPr>
          <w:p w14:paraId="0EA53749"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661</w:t>
            </w:r>
          </w:p>
        </w:tc>
        <w:tc>
          <w:tcPr>
            <w:tcW w:w="874" w:type="dxa"/>
            <w:tcBorders>
              <w:top w:val="nil"/>
              <w:bottom w:val="nil"/>
            </w:tcBorders>
            <w:shd w:val="clear" w:color="auto" w:fill="auto"/>
            <w:noWrap/>
            <w:vAlign w:val="bottom"/>
            <w:hideMark/>
          </w:tcPr>
          <w:p w14:paraId="7346AFDA"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652</w:t>
            </w:r>
          </w:p>
        </w:tc>
        <w:tc>
          <w:tcPr>
            <w:tcW w:w="874" w:type="dxa"/>
            <w:tcBorders>
              <w:top w:val="nil"/>
              <w:bottom w:val="nil"/>
            </w:tcBorders>
            <w:shd w:val="clear" w:color="auto" w:fill="auto"/>
            <w:noWrap/>
            <w:vAlign w:val="bottom"/>
            <w:hideMark/>
          </w:tcPr>
          <w:p w14:paraId="79D53135"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664</w:t>
            </w:r>
          </w:p>
        </w:tc>
        <w:tc>
          <w:tcPr>
            <w:tcW w:w="874" w:type="dxa"/>
            <w:tcBorders>
              <w:top w:val="nil"/>
              <w:bottom w:val="nil"/>
            </w:tcBorders>
            <w:shd w:val="clear" w:color="auto" w:fill="auto"/>
            <w:noWrap/>
            <w:vAlign w:val="bottom"/>
            <w:hideMark/>
          </w:tcPr>
          <w:p w14:paraId="02CDB791"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663</w:t>
            </w:r>
          </w:p>
        </w:tc>
        <w:tc>
          <w:tcPr>
            <w:tcW w:w="874" w:type="dxa"/>
            <w:tcBorders>
              <w:top w:val="nil"/>
              <w:bottom w:val="nil"/>
            </w:tcBorders>
            <w:shd w:val="clear" w:color="auto" w:fill="auto"/>
            <w:noWrap/>
            <w:vAlign w:val="bottom"/>
            <w:hideMark/>
          </w:tcPr>
          <w:p w14:paraId="2907EC26"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647</w:t>
            </w:r>
          </w:p>
        </w:tc>
      </w:tr>
      <w:tr w:rsidR="00B73BB1" w:rsidRPr="0013104E" w14:paraId="1BC7F755" w14:textId="77777777" w:rsidTr="00420771">
        <w:tc>
          <w:tcPr>
            <w:tcW w:w="2127" w:type="dxa"/>
            <w:tcBorders>
              <w:top w:val="nil"/>
            </w:tcBorders>
            <w:shd w:val="clear" w:color="auto" w:fill="auto"/>
            <w:noWrap/>
            <w:hideMark/>
          </w:tcPr>
          <w:p w14:paraId="56460A20" w14:textId="77777777" w:rsidR="00B73BB1" w:rsidRPr="0013104E" w:rsidRDefault="00B73BB1" w:rsidP="00C020E7">
            <w:pPr>
              <w:suppressAutoHyphens w:val="0"/>
              <w:spacing w:before="40" w:after="40" w:line="220" w:lineRule="exact"/>
              <w:rPr>
                <w:i/>
                <w:color w:val="000000" w:themeColor="text1"/>
                <w:sz w:val="18"/>
              </w:rPr>
            </w:pPr>
            <w:r>
              <w:rPr>
                <w:i/>
                <w:color w:val="000000" w:themeColor="text1"/>
                <w:sz w:val="18"/>
              </w:rPr>
              <w:t>Hauptschule</w:t>
            </w:r>
          </w:p>
        </w:tc>
        <w:tc>
          <w:tcPr>
            <w:tcW w:w="873" w:type="dxa"/>
            <w:tcBorders>
              <w:top w:val="nil"/>
            </w:tcBorders>
            <w:shd w:val="clear" w:color="auto" w:fill="auto"/>
            <w:noWrap/>
            <w:vAlign w:val="bottom"/>
            <w:hideMark/>
          </w:tcPr>
          <w:p w14:paraId="57FF41C5"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w:t>
            </w:r>
          </w:p>
        </w:tc>
        <w:tc>
          <w:tcPr>
            <w:tcW w:w="874" w:type="dxa"/>
            <w:tcBorders>
              <w:top w:val="nil"/>
            </w:tcBorders>
            <w:shd w:val="clear" w:color="auto" w:fill="auto"/>
            <w:noWrap/>
            <w:vAlign w:val="bottom"/>
            <w:hideMark/>
          </w:tcPr>
          <w:p w14:paraId="768AFBBA"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w:t>
            </w:r>
          </w:p>
        </w:tc>
        <w:tc>
          <w:tcPr>
            <w:tcW w:w="874" w:type="dxa"/>
            <w:tcBorders>
              <w:top w:val="nil"/>
            </w:tcBorders>
            <w:shd w:val="clear" w:color="auto" w:fill="auto"/>
            <w:noWrap/>
            <w:vAlign w:val="bottom"/>
            <w:hideMark/>
          </w:tcPr>
          <w:p w14:paraId="4CE8149E"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w:t>
            </w:r>
          </w:p>
        </w:tc>
        <w:tc>
          <w:tcPr>
            <w:tcW w:w="874" w:type="dxa"/>
            <w:tcBorders>
              <w:top w:val="nil"/>
            </w:tcBorders>
            <w:shd w:val="clear" w:color="auto" w:fill="auto"/>
            <w:noWrap/>
            <w:vAlign w:val="bottom"/>
            <w:hideMark/>
          </w:tcPr>
          <w:p w14:paraId="7E6BC996"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w:t>
            </w:r>
          </w:p>
        </w:tc>
        <w:tc>
          <w:tcPr>
            <w:tcW w:w="874" w:type="dxa"/>
            <w:tcBorders>
              <w:top w:val="nil"/>
            </w:tcBorders>
            <w:shd w:val="clear" w:color="auto" w:fill="auto"/>
            <w:noWrap/>
            <w:vAlign w:val="bottom"/>
            <w:hideMark/>
          </w:tcPr>
          <w:p w14:paraId="082177AE"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w:t>
            </w:r>
          </w:p>
        </w:tc>
        <w:tc>
          <w:tcPr>
            <w:tcW w:w="874" w:type="dxa"/>
            <w:tcBorders>
              <w:top w:val="nil"/>
            </w:tcBorders>
            <w:shd w:val="clear" w:color="auto" w:fill="auto"/>
            <w:noWrap/>
            <w:vAlign w:val="bottom"/>
            <w:hideMark/>
          </w:tcPr>
          <w:p w14:paraId="06F90F2D"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w:t>
            </w:r>
          </w:p>
        </w:tc>
      </w:tr>
      <w:tr w:rsidR="00B73BB1" w:rsidRPr="0013104E" w14:paraId="0EFE1858" w14:textId="77777777" w:rsidTr="00420771">
        <w:tc>
          <w:tcPr>
            <w:tcW w:w="2127" w:type="dxa"/>
            <w:shd w:val="clear" w:color="auto" w:fill="auto"/>
            <w:hideMark/>
          </w:tcPr>
          <w:p w14:paraId="61684461"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Types d’écoles avec plusieurs parcours scolaires</w:t>
            </w:r>
          </w:p>
        </w:tc>
        <w:tc>
          <w:tcPr>
            <w:tcW w:w="873" w:type="dxa"/>
            <w:shd w:val="clear" w:color="auto" w:fill="auto"/>
            <w:noWrap/>
            <w:vAlign w:val="bottom"/>
            <w:hideMark/>
          </w:tcPr>
          <w:p w14:paraId="78142888"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754</w:t>
            </w:r>
          </w:p>
        </w:tc>
        <w:tc>
          <w:tcPr>
            <w:tcW w:w="874" w:type="dxa"/>
            <w:shd w:val="clear" w:color="auto" w:fill="auto"/>
            <w:noWrap/>
            <w:vAlign w:val="bottom"/>
            <w:hideMark/>
          </w:tcPr>
          <w:p w14:paraId="3863EDCE"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752</w:t>
            </w:r>
          </w:p>
        </w:tc>
        <w:tc>
          <w:tcPr>
            <w:tcW w:w="874" w:type="dxa"/>
            <w:shd w:val="clear" w:color="auto" w:fill="auto"/>
            <w:noWrap/>
            <w:vAlign w:val="bottom"/>
            <w:hideMark/>
          </w:tcPr>
          <w:p w14:paraId="6CA6D02D"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742</w:t>
            </w:r>
          </w:p>
        </w:tc>
        <w:tc>
          <w:tcPr>
            <w:tcW w:w="874" w:type="dxa"/>
            <w:shd w:val="clear" w:color="auto" w:fill="auto"/>
            <w:noWrap/>
            <w:vAlign w:val="bottom"/>
            <w:hideMark/>
          </w:tcPr>
          <w:p w14:paraId="568D2E1B"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736</w:t>
            </w:r>
          </w:p>
        </w:tc>
        <w:tc>
          <w:tcPr>
            <w:tcW w:w="874" w:type="dxa"/>
            <w:shd w:val="clear" w:color="auto" w:fill="auto"/>
            <w:noWrap/>
            <w:vAlign w:val="bottom"/>
            <w:hideMark/>
          </w:tcPr>
          <w:p w14:paraId="012EA10C"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735</w:t>
            </w:r>
          </w:p>
        </w:tc>
        <w:tc>
          <w:tcPr>
            <w:tcW w:w="874" w:type="dxa"/>
            <w:shd w:val="clear" w:color="auto" w:fill="auto"/>
            <w:noWrap/>
            <w:vAlign w:val="bottom"/>
            <w:hideMark/>
          </w:tcPr>
          <w:p w14:paraId="74E4F7AA"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745</w:t>
            </w:r>
          </w:p>
        </w:tc>
      </w:tr>
      <w:tr w:rsidR="00B73BB1" w:rsidRPr="0013104E" w14:paraId="23FE6F73" w14:textId="77777777" w:rsidTr="00420771">
        <w:tc>
          <w:tcPr>
            <w:tcW w:w="2127" w:type="dxa"/>
            <w:shd w:val="clear" w:color="auto" w:fill="auto"/>
            <w:noWrap/>
            <w:hideMark/>
          </w:tcPr>
          <w:p w14:paraId="44F8900E" w14:textId="77777777" w:rsidR="00B73BB1" w:rsidRPr="0013104E" w:rsidRDefault="00B73BB1" w:rsidP="00C020E7">
            <w:pPr>
              <w:suppressAutoHyphens w:val="0"/>
              <w:spacing w:before="40" w:after="40" w:line="220" w:lineRule="exact"/>
              <w:rPr>
                <w:i/>
                <w:color w:val="000000" w:themeColor="text1"/>
                <w:sz w:val="18"/>
              </w:rPr>
            </w:pPr>
            <w:r>
              <w:rPr>
                <w:i/>
                <w:color w:val="000000" w:themeColor="text1"/>
                <w:sz w:val="18"/>
              </w:rPr>
              <w:t>Realschule</w:t>
            </w:r>
          </w:p>
        </w:tc>
        <w:tc>
          <w:tcPr>
            <w:tcW w:w="873" w:type="dxa"/>
            <w:shd w:val="clear" w:color="auto" w:fill="auto"/>
            <w:noWrap/>
            <w:vAlign w:val="bottom"/>
            <w:hideMark/>
          </w:tcPr>
          <w:p w14:paraId="0EBB49BF"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w:t>
            </w:r>
          </w:p>
        </w:tc>
        <w:tc>
          <w:tcPr>
            <w:tcW w:w="874" w:type="dxa"/>
            <w:shd w:val="clear" w:color="auto" w:fill="auto"/>
            <w:noWrap/>
            <w:vAlign w:val="bottom"/>
            <w:hideMark/>
          </w:tcPr>
          <w:p w14:paraId="4208E400"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w:t>
            </w:r>
          </w:p>
        </w:tc>
        <w:tc>
          <w:tcPr>
            <w:tcW w:w="874" w:type="dxa"/>
            <w:shd w:val="clear" w:color="auto" w:fill="auto"/>
            <w:noWrap/>
            <w:vAlign w:val="bottom"/>
            <w:hideMark/>
          </w:tcPr>
          <w:p w14:paraId="6A1FB601"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w:t>
            </w:r>
          </w:p>
        </w:tc>
        <w:tc>
          <w:tcPr>
            <w:tcW w:w="874" w:type="dxa"/>
            <w:shd w:val="clear" w:color="auto" w:fill="auto"/>
            <w:noWrap/>
            <w:vAlign w:val="bottom"/>
            <w:hideMark/>
          </w:tcPr>
          <w:p w14:paraId="5D9634AE"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w:t>
            </w:r>
          </w:p>
        </w:tc>
        <w:tc>
          <w:tcPr>
            <w:tcW w:w="874" w:type="dxa"/>
            <w:shd w:val="clear" w:color="auto" w:fill="auto"/>
            <w:noWrap/>
            <w:vAlign w:val="bottom"/>
            <w:hideMark/>
          </w:tcPr>
          <w:p w14:paraId="666FDBC3"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w:t>
            </w:r>
          </w:p>
        </w:tc>
        <w:tc>
          <w:tcPr>
            <w:tcW w:w="874" w:type="dxa"/>
            <w:shd w:val="clear" w:color="auto" w:fill="auto"/>
            <w:noWrap/>
            <w:vAlign w:val="bottom"/>
            <w:hideMark/>
          </w:tcPr>
          <w:p w14:paraId="6C4EBEE6"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w:t>
            </w:r>
          </w:p>
        </w:tc>
      </w:tr>
      <w:tr w:rsidR="00B73BB1" w:rsidRPr="0013104E" w14:paraId="65229DDC" w14:textId="77777777" w:rsidTr="00420771">
        <w:tc>
          <w:tcPr>
            <w:tcW w:w="2127" w:type="dxa"/>
            <w:shd w:val="clear" w:color="auto" w:fill="auto"/>
            <w:noWrap/>
            <w:hideMark/>
          </w:tcPr>
          <w:p w14:paraId="730645D9"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Lycée</w:t>
            </w:r>
          </w:p>
        </w:tc>
        <w:tc>
          <w:tcPr>
            <w:tcW w:w="873" w:type="dxa"/>
            <w:shd w:val="clear" w:color="auto" w:fill="auto"/>
            <w:noWrap/>
            <w:vAlign w:val="bottom"/>
            <w:hideMark/>
          </w:tcPr>
          <w:p w14:paraId="52B28314"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286</w:t>
            </w:r>
          </w:p>
        </w:tc>
        <w:tc>
          <w:tcPr>
            <w:tcW w:w="874" w:type="dxa"/>
            <w:shd w:val="clear" w:color="auto" w:fill="auto"/>
            <w:noWrap/>
            <w:vAlign w:val="bottom"/>
            <w:hideMark/>
          </w:tcPr>
          <w:p w14:paraId="255B69D0"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350</w:t>
            </w:r>
          </w:p>
        </w:tc>
        <w:tc>
          <w:tcPr>
            <w:tcW w:w="874" w:type="dxa"/>
            <w:shd w:val="clear" w:color="auto" w:fill="auto"/>
            <w:noWrap/>
            <w:vAlign w:val="bottom"/>
            <w:hideMark/>
          </w:tcPr>
          <w:p w14:paraId="3EF71858"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359</w:t>
            </w:r>
          </w:p>
        </w:tc>
        <w:tc>
          <w:tcPr>
            <w:tcW w:w="874" w:type="dxa"/>
            <w:shd w:val="clear" w:color="auto" w:fill="auto"/>
            <w:noWrap/>
            <w:vAlign w:val="bottom"/>
            <w:hideMark/>
          </w:tcPr>
          <w:p w14:paraId="286DC242"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370</w:t>
            </w:r>
          </w:p>
        </w:tc>
        <w:tc>
          <w:tcPr>
            <w:tcW w:w="874" w:type="dxa"/>
            <w:shd w:val="clear" w:color="auto" w:fill="auto"/>
            <w:noWrap/>
            <w:vAlign w:val="bottom"/>
            <w:hideMark/>
          </w:tcPr>
          <w:p w14:paraId="15C23319"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376</w:t>
            </w:r>
          </w:p>
        </w:tc>
        <w:tc>
          <w:tcPr>
            <w:tcW w:w="874" w:type="dxa"/>
            <w:shd w:val="clear" w:color="auto" w:fill="auto"/>
            <w:noWrap/>
            <w:vAlign w:val="bottom"/>
            <w:hideMark/>
          </w:tcPr>
          <w:p w14:paraId="562F06BE"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382</w:t>
            </w:r>
          </w:p>
        </w:tc>
      </w:tr>
      <w:tr w:rsidR="00B73BB1" w:rsidRPr="0013104E" w14:paraId="09BCAB2D" w14:textId="77777777" w:rsidTr="00420771">
        <w:tc>
          <w:tcPr>
            <w:tcW w:w="2127" w:type="dxa"/>
            <w:shd w:val="clear" w:color="auto" w:fill="auto"/>
            <w:noWrap/>
            <w:hideMark/>
          </w:tcPr>
          <w:p w14:paraId="7C0EDDE8"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École d’enseignement intégré</w:t>
            </w:r>
          </w:p>
        </w:tc>
        <w:tc>
          <w:tcPr>
            <w:tcW w:w="873" w:type="dxa"/>
            <w:shd w:val="clear" w:color="auto" w:fill="auto"/>
            <w:noWrap/>
            <w:vAlign w:val="bottom"/>
            <w:hideMark/>
          </w:tcPr>
          <w:p w14:paraId="6163F714"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182</w:t>
            </w:r>
          </w:p>
        </w:tc>
        <w:tc>
          <w:tcPr>
            <w:tcW w:w="874" w:type="dxa"/>
            <w:shd w:val="clear" w:color="auto" w:fill="auto"/>
            <w:noWrap/>
            <w:vAlign w:val="bottom"/>
            <w:hideMark/>
          </w:tcPr>
          <w:p w14:paraId="530AA663"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276</w:t>
            </w:r>
          </w:p>
        </w:tc>
        <w:tc>
          <w:tcPr>
            <w:tcW w:w="874" w:type="dxa"/>
            <w:shd w:val="clear" w:color="auto" w:fill="auto"/>
            <w:noWrap/>
            <w:vAlign w:val="bottom"/>
            <w:hideMark/>
          </w:tcPr>
          <w:p w14:paraId="5A9E01EC"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274</w:t>
            </w:r>
          </w:p>
        </w:tc>
        <w:tc>
          <w:tcPr>
            <w:tcW w:w="874" w:type="dxa"/>
            <w:shd w:val="clear" w:color="auto" w:fill="auto"/>
            <w:noWrap/>
            <w:vAlign w:val="bottom"/>
            <w:hideMark/>
          </w:tcPr>
          <w:p w14:paraId="7ABCB264"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289</w:t>
            </w:r>
          </w:p>
        </w:tc>
        <w:tc>
          <w:tcPr>
            <w:tcW w:w="874" w:type="dxa"/>
            <w:shd w:val="clear" w:color="auto" w:fill="auto"/>
            <w:noWrap/>
            <w:vAlign w:val="bottom"/>
            <w:hideMark/>
          </w:tcPr>
          <w:p w14:paraId="3414A99B"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320</w:t>
            </w:r>
          </w:p>
        </w:tc>
        <w:tc>
          <w:tcPr>
            <w:tcW w:w="874" w:type="dxa"/>
            <w:shd w:val="clear" w:color="auto" w:fill="auto"/>
            <w:noWrap/>
            <w:vAlign w:val="bottom"/>
            <w:hideMark/>
          </w:tcPr>
          <w:p w14:paraId="17BB5BC7"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299</w:t>
            </w:r>
          </w:p>
        </w:tc>
      </w:tr>
      <w:tr w:rsidR="00B73BB1" w:rsidRPr="0013104E" w14:paraId="3327F1DF" w14:textId="77777777" w:rsidTr="00420771">
        <w:tc>
          <w:tcPr>
            <w:tcW w:w="2127" w:type="dxa"/>
            <w:shd w:val="clear" w:color="auto" w:fill="auto"/>
            <w:noWrap/>
            <w:hideMark/>
          </w:tcPr>
          <w:p w14:paraId="25FF9492"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Écoles spécialisées</w:t>
            </w:r>
          </w:p>
        </w:tc>
        <w:tc>
          <w:tcPr>
            <w:tcW w:w="873" w:type="dxa"/>
            <w:shd w:val="clear" w:color="auto" w:fill="auto"/>
            <w:noWrap/>
            <w:vAlign w:val="bottom"/>
            <w:hideMark/>
          </w:tcPr>
          <w:p w14:paraId="58F379DB"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528</w:t>
            </w:r>
          </w:p>
        </w:tc>
        <w:tc>
          <w:tcPr>
            <w:tcW w:w="874" w:type="dxa"/>
            <w:shd w:val="clear" w:color="auto" w:fill="auto"/>
            <w:noWrap/>
            <w:vAlign w:val="bottom"/>
            <w:hideMark/>
          </w:tcPr>
          <w:p w14:paraId="0F96B814"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480</w:t>
            </w:r>
          </w:p>
        </w:tc>
        <w:tc>
          <w:tcPr>
            <w:tcW w:w="874" w:type="dxa"/>
            <w:shd w:val="clear" w:color="auto" w:fill="auto"/>
            <w:noWrap/>
            <w:vAlign w:val="bottom"/>
            <w:hideMark/>
          </w:tcPr>
          <w:p w14:paraId="242091DD"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463</w:t>
            </w:r>
          </w:p>
        </w:tc>
        <w:tc>
          <w:tcPr>
            <w:tcW w:w="874" w:type="dxa"/>
            <w:shd w:val="clear" w:color="auto" w:fill="auto"/>
            <w:noWrap/>
            <w:vAlign w:val="bottom"/>
            <w:hideMark/>
          </w:tcPr>
          <w:p w14:paraId="1088806A"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472</w:t>
            </w:r>
          </w:p>
        </w:tc>
        <w:tc>
          <w:tcPr>
            <w:tcW w:w="874" w:type="dxa"/>
            <w:shd w:val="clear" w:color="auto" w:fill="auto"/>
            <w:noWrap/>
            <w:vAlign w:val="bottom"/>
            <w:hideMark/>
          </w:tcPr>
          <w:p w14:paraId="5FB30DAA"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471</w:t>
            </w:r>
          </w:p>
        </w:tc>
        <w:tc>
          <w:tcPr>
            <w:tcW w:w="874" w:type="dxa"/>
            <w:shd w:val="clear" w:color="auto" w:fill="auto"/>
            <w:noWrap/>
            <w:vAlign w:val="bottom"/>
            <w:hideMark/>
          </w:tcPr>
          <w:p w14:paraId="73202492"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480</w:t>
            </w:r>
          </w:p>
        </w:tc>
      </w:tr>
      <w:tr w:rsidR="00B73BB1" w:rsidRPr="0013104E" w14:paraId="4D2A0337" w14:textId="77777777" w:rsidTr="00420771">
        <w:tc>
          <w:tcPr>
            <w:tcW w:w="7370" w:type="dxa"/>
            <w:gridSpan w:val="7"/>
            <w:shd w:val="clear" w:color="auto" w:fill="auto"/>
            <w:noWrap/>
            <w:hideMark/>
          </w:tcPr>
          <w:p w14:paraId="1E76C32B"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 xml:space="preserve">en % </w:t>
            </w:r>
            <w:r>
              <w:rPr>
                <w:color w:val="000000" w:themeColor="text1"/>
                <w:sz w:val="18"/>
                <w:vertAlign w:val="superscript"/>
                <w:lang w:val="fr-FR"/>
              </w:rPr>
              <w:t>1)</w:t>
            </w:r>
          </w:p>
        </w:tc>
      </w:tr>
      <w:tr w:rsidR="00B73BB1" w:rsidRPr="0013104E" w14:paraId="1851AEF2" w14:textId="77777777" w:rsidTr="00C020E7">
        <w:tc>
          <w:tcPr>
            <w:tcW w:w="2127" w:type="dxa"/>
            <w:tcBorders>
              <w:bottom w:val="nil"/>
            </w:tcBorders>
            <w:shd w:val="clear" w:color="auto" w:fill="auto"/>
            <w:noWrap/>
            <w:hideMark/>
          </w:tcPr>
          <w:p w14:paraId="5FCA3077"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Écoles primaires</w:t>
            </w:r>
          </w:p>
        </w:tc>
        <w:tc>
          <w:tcPr>
            <w:tcW w:w="873" w:type="dxa"/>
            <w:tcBorders>
              <w:bottom w:val="nil"/>
            </w:tcBorders>
            <w:shd w:val="clear" w:color="auto" w:fill="auto"/>
            <w:noWrap/>
            <w:vAlign w:val="bottom"/>
            <w:hideMark/>
          </w:tcPr>
          <w:p w14:paraId="6AB23D1D"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63,9</w:t>
            </w:r>
          </w:p>
        </w:tc>
        <w:tc>
          <w:tcPr>
            <w:tcW w:w="874" w:type="dxa"/>
            <w:tcBorders>
              <w:bottom w:val="nil"/>
            </w:tcBorders>
            <w:shd w:val="clear" w:color="auto" w:fill="auto"/>
            <w:noWrap/>
            <w:vAlign w:val="bottom"/>
            <w:hideMark/>
          </w:tcPr>
          <w:p w14:paraId="52DF735A"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66,0</w:t>
            </w:r>
          </w:p>
        </w:tc>
        <w:tc>
          <w:tcPr>
            <w:tcW w:w="874" w:type="dxa"/>
            <w:tcBorders>
              <w:bottom w:val="nil"/>
            </w:tcBorders>
            <w:shd w:val="clear" w:color="auto" w:fill="auto"/>
            <w:noWrap/>
            <w:vAlign w:val="bottom"/>
            <w:hideMark/>
          </w:tcPr>
          <w:p w14:paraId="61591A29"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75,4</w:t>
            </w:r>
          </w:p>
        </w:tc>
        <w:tc>
          <w:tcPr>
            <w:tcW w:w="874" w:type="dxa"/>
            <w:tcBorders>
              <w:bottom w:val="nil"/>
            </w:tcBorders>
            <w:shd w:val="clear" w:color="auto" w:fill="auto"/>
            <w:noWrap/>
            <w:vAlign w:val="bottom"/>
            <w:hideMark/>
          </w:tcPr>
          <w:p w14:paraId="324D8843"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75,6</w:t>
            </w:r>
          </w:p>
        </w:tc>
        <w:tc>
          <w:tcPr>
            <w:tcW w:w="874" w:type="dxa"/>
            <w:tcBorders>
              <w:bottom w:val="nil"/>
            </w:tcBorders>
            <w:shd w:val="clear" w:color="auto" w:fill="auto"/>
            <w:noWrap/>
            <w:vAlign w:val="bottom"/>
            <w:hideMark/>
          </w:tcPr>
          <w:p w14:paraId="6371455C"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74,9</w:t>
            </w:r>
          </w:p>
        </w:tc>
        <w:tc>
          <w:tcPr>
            <w:tcW w:w="874" w:type="dxa"/>
            <w:tcBorders>
              <w:bottom w:val="nil"/>
            </w:tcBorders>
            <w:shd w:val="clear" w:color="auto" w:fill="auto"/>
            <w:noWrap/>
            <w:vAlign w:val="bottom"/>
            <w:hideMark/>
          </w:tcPr>
          <w:p w14:paraId="0B7EBE28"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81,6</w:t>
            </w:r>
          </w:p>
        </w:tc>
      </w:tr>
      <w:tr w:rsidR="00B73BB1" w:rsidRPr="0013104E" w14:paraId="42A83B4C" w14:textId="77777777" w:rsidTr="00C020E7">
        <w:tc>
          <w:tcPr>
            <w:tcW w:w="2127" w:type="dxa"/>
            <w:tcBorders>
              <w:top w:val="nil"/>
              <w:bottom w:val="nil"/>
            </w:tcBorders>
            <w:shd w:val="clear" w:color="auto" w:fill="auto"/>
            <w:hideMark/>
          </w:tcPr>
          <w:p w14:paraId="10B1260D"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 xml:space="preserve">Niveau d’orientation indépendamment du type d’école </w:t>
            </w:r>
          </w:p>
        </w:tc>
        <w:tc>
          <w:tcPr>
            <w:tcW w:w="873" w:type="dxa"/>
            <w:tcBorders>
              <w:top w:val="nil"/>
              <w:bottom w:val="nil"/>
            </w:tcBorders>
            <w:shd w:val="clear" w:color="auto" w:fill="auto"/>
            <w:noWrap/>
            <w:vAlign w:val="bottom"/>
            <w:hideMark/>
          </w:tcPr>
          <w:p w14:paraId="770D73AC"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70,5</w:t>
            </w:r>
          </w:p>
        </w:tc>
        <w:tc>
          <w:tcPr>
            <w:tcW w:w="874" w:type="dxa"/>
            <w:tcBorders>
              <w:top w:val="nil"/>
              <w:bottom w:val="nil"/>
            </w:tcBorders>
            <w:shd w:val="clear" w:color="auto" w:fill="auto"/>
            <w:noWrap/>
            <w:vAlign w:val="bottom"/>
            <w:hideMark/>
          </w:tcPr>
          <w:p w14:paraId="5A1B7B1A"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72,1</w:t>
            </w:r>
          </w:p>
        </w:tc>
        <w:tc>
          <w:tcPr>
            <w:tcW w:w="874" w:type="dxa"/>
            <w:tcBorders>
              <w:top w:val="nil"/>
              <w:bottom w:val="nil"/>
            </w:tcBorders>
            <w:shd w:val="clear" w:color="auto" w:fill="auto"/>
            <w:noWrap/>
            <w:vAlign w:val="bottom"/>
            <w:hideMark/>
          </w:tcPr>
          <w:p w14:paraId="6B4E8AC1"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71,1</w:t>
            </w:r>
          </w:p>
        </w:tc>
        <w:tc>
          <w:tcPr>
            <w:tcW w:w="874" w:type="dxa"/>
            <w:tcBorders>
              <w:top w:val="nil"/>
              <w:bottom w:val="nil"/>
            </w:tcBorders>
            <w:shd w:val="clear" w:color="auto" w:fill="auto"/>
            <w:noWrap/>
            <w:vAlign w:val="bottom"/>
            <w:hideMark/>
          </w:tcPr>
          <w:p w14:paraId="3F2E070C"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72,3</w:t>
            </w:r>
          </w:p>
        </w:tc>
        <w:tc>
          <w:tcPr>
            <w:tcW w:w="874" w:type="dxa"/>
            <w:tcBorders>
              <w:top w:val="nil"/>
              <w:bottom w:val="nil"/>
            </w:tcBorders>
            <w:shd w:val="clear" w:color="auto" w:fill="auto"/>
            <w:noWrap/>
            <w:vAlign w:val="bottom"/>
            <w:hideMark/>
          </w:tcPr>
          <w:p w14:paraId="63D137CA"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72,0</w:t>
            </w:r>
          </w:p>
        </w:tc>
        <w:tc>
          <w:tcPr>
            <w:tcW w:w="874" w:type="dxa"/>
            <w:tcBorders>
              <w:top w:val="nil"/>
              <w:bottom w:val="nil"/>
            </w:tcBorders>
            <w:shd w:val="clear" w:color="auto" w:fill="auto"/>
            <w:noWrap/>
            <w:vAlign w:val="bottom"/>
            <w:hideMark/>
          </w:tcPr>
          <w:p w14:paraId="6C5637D1"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69,6</w:t>
            </w:r>
          </w:p>
        </w:tc>
      </w:tr>
      <w:tr w:rsidR="00B73BB1" w:rsidRPr="0013104E" w14:paraId="4F222738" w14:textId="77777777" w:rsidTr="00C020E7">
        <w:tc>
          <w:tcPr>
            <w:tcW w:w="2127" w:type="dxa"/>
            <w:tcBorders>
              <w:top w:val="nil"/>
            </w:tcBorders>
            <w:shd w:val="clear" w:color="auto" w:fill="auto"/>
            <w:noWrap/>
            <w:hideMark/>
          </w:tcPr>
          <w:p w14:paraId="4AF79B84" w14:textId="77777777" w:rsidR="00B73BB1" w:rsidRPr="00C020E7" w:rsidRDefault="00B73BB1" w:rsidP="00C020E7">
            <w:pPr>
              <w:suppressAutoHyphens w:val="0"/>
              <w:spacing w:before="40" w:after="40" w:line="220" w:lineRule="exact"/>
              <w:rPr>
                <w:i/>
                <w:iCs/>
                <w:color w:val="000000" w:themeColor="text1"/>
                <w:sz w:val="18"/>
              </w:rPr>
            </w:pPr>
            <w:r w:rsidRPr="00C020E7">
              <w:rPr>
                <w:i/>
                <w:iCs/>
                <w:color w:val="000000" w:themeColor="text1"/>
                <w:sz w:val="18"/>
              </w:rPr>
              <w:t>Hauptschule</w:t>
            </w:r>
          </w:p>
        </w:tc>
        <w:tc>
          <w:tcPr>
            <w:tcW w:w="873" w:type="dxa"/>
            <w:tcBorders>
              <w:top w:val="nil"/>
            </w:tcBorders>
            <w:shd w:val="clear" w:color="auto" w:fill="auto"/>
            <w:noWrap/>
            <w:vAlign w:val="bottom"/>
            <w:hideMark/>
          </w:tcPr>
          <w:p w14:paraId="1815E6AE"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w:t>
            </w:r>
          </w:p>
        </w:tc>
        <w:tc>
          <w:tcPr>
            <w:tcW w:w="874" w:type="dxa"/>
            <w:tcBorders>
              <w:top w:val="nil"/>
            </w:tcBorders>
            <w:shd w:val="clear" w:color="auto" w:fill="auto"/>
            <w:noWrap/>
            <w:vAlign w:val="bottom"/>
            <w:hideMark/>
          </w:tcPr>
          <w:p w14:paraId="1B3F5EE1"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w:t>
            </w:r>
          </w:p>
        </w:tc>
        <w:tc>
          <w:tcPr>
            <w:tcW w:w="874" w:type="dxa"/>
            <w:tcBorders>
              <w:top w:val="nil"/>
            </w:tcBorders>
            <w:shd w:val="clear" w:color="auto" w:fill="auto"/>
            <w:noWrap/>
            <w:vAlign w:val="bottom"/>
            <w:hideMark/>
          </w:tcPr>
          <w:p w14:paraId="6927A405"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w:t>
            </w:r>
          </w:p>
        </w:tc>
        <w:tc>
          <w:tcPr>
            <w:tcW w:w="874" w:type="dxa"/>
            <w:tcBorders>
              <w:top w:val="nil"/>
            </w:tcBorders>
            <w:shd w:val="clear" w:color="auto" w:fill="auto"/>
            <w:noWrap/>
            <w:vAlign w:val="bottom"/>
            <w:hideMark/>
          </w:tcPr>
          <w:p w14:paraId="30CC3C31"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w:t>
            </w:r>
          </w:p>
        </w:tc>
        <w:tc>
          <w:tcPr>
            <w:tcW w:w="874" w:type="dxa"/>
            <w:tcBorders>
              <w:top w:val="nil"/>
            </w:tcBorders>
            <w:shd w:val="clear" w:color="auto" w:fill="auto"/>
            <w:noWrap/>
            <w:vAlign w:val="bottom"/>
            <w:hideMark/>
          </w:tcPr>
          <w:p w14:paraId="262DFE9E"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w:t>
            </w:r>
          </w:p>
        </w:tc>
        <w:tc>
          <w:tcPr>
            <w:tcW w:w="874" w:type="dxa"/>
            <w:tcBorders>
              <w:top w:val="nil"/>
            </w:tcBorders>
            <w:shd w:val="clear" w:color="auto" w:fill="auto"/>
            <w:noWrap/>
            <w:vAlign w:val="bottom"/>
            <w:hideMark/>
          </w:tcPr>
          <w:p w14:paraId="4D8DAC91"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w:t>
            </w:r>
          </w:p>
        </w:tc>
      </w:tr>
      <w:tr w:rsidR="00B73BB1" w:rsidRPr="0013104E" w14:paraId="6E84EE12" w14:textId="77777777" w:rsidTr="00420771">
        <w:tc>
          <w:tcPr>
            <w:tcW w:w="2127" w:type="dxa"/>
            <w:shd w:val="clear" w:color="auto" w:fill="auto"/>
            <w:hideMark/>
          </w:tcPr>
          <w:p w14:paraId="6C476270"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Types d’écoles avec plusieurs parcours scolaires</w:t>
            </w:r>
          </w:p>
        </w:tc>
        <w:tc>
          <w:tcPr>
            <w:tcW w:w="873" w:type="dxa"/>
            <w:shd w:val="clear" w:color="auto" w:fill="auto"/>
            <w:noWrap/>
            <w:vAlign w:val="bottom"/>
            <w:hideMark/>
          </w:tcPr>
          <w:p w14:paraId="09984D64"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68,6</w:t>
            </w:r>
          </w:p>
        </w:tc>
        <w:tc>
          <w:tcPr>
            <w:tcW w:w="874" w:type="dxa"/>
            <w:shd w:val="clear" w:color="auto" w:fill="auto"/>
            <w:noWrap/>
            <w:vAlign w:val="bottom"/>
            <w:hideMark/>
          </w:tcPr>
          <w:p w14:paraId="32DD9B9E"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73,8</w:t>
            </w:r>
          </w:p>
        </w:tc>
        <w:tc>
          <w:tcPr>
            <w:tcW w:w="874" w:type="dxa"/>
            <w:shd w:val="clear" w:color="auto" w:fill="auto"/>
            <w:noWrap/>
            <w:vAlign w:val="bottom"/>
            <w:hideMark/>
          </w:tcPr>
          <w:p w14:paraId="7AA7CF44"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73,3</w:t>
            </w:r>
          </w:p>
        </w:tc>
        <w:tc>
          <w:tcPr>
            <w:tcW w:w="874" w:type="dxa"/>
            <w:shd w:val="clear" w:color="auto" w:fill="auto"/>
            <w:noWrap/>
            <w:vAlign w:val="bottom"/>
            <w:hideMark/>
          </w:tcPr>
          <w:p w14:paraId="12C75FDD"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73,3</w:t>
            </w:r>
          </w:p>
        </w:tc>
        <w:tc>
          <w:tcPr>
            <w:tcW w:w="874" w:type="dxa"/>
            <w:shd w:val="clear" w:color="auto" w:fill="auto"/>
            <w:noWrap/>
            <w:vAlign w:val="bottom"/>
            <w:hideMark/>
          </w:tcPr>
          <w:p w14:paraId="05B55404"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72,9</w:t>
            </w:r>
          </w:p>
        </w:tc>
        <w:tc>
          <w:tcPr>
            <w:tcW w:w="874" w:type="dxa"/>
            <w:shd w:val="clear" w:color="auto" w:fill="auto"/>
            <w:noWrap/>
            <w:vAlign w:val="bottom"/>
            <w:hideMark/>
          </w:tcPr>
          <w:p w14:paraId="1864CFCF"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73,9</w:t>
            </w:r>
          </w:p>
        </w:tc>
      </w:tr>
      <w:tr w:rsidR="00B73BB1" w:rsidRPr="0013104E" w14:paraId="42CE70F9" w14:textId="77777777" w:rsidTr="00420771">
        <w:tc>
          <w:tcPr>
            <w:tcW w:w="2127" w:type="dxa"/>
            <w:shd w:val="clear" w:color="auto" w:fill="auto"/>
            <w:noWrap/>
            <w:hideMark/>
          </w:tcPr>
          <w:p w14:paraId="7CAE1961" w14:textId="77777777" w:rsidR="00B73BB1" w:rsidRPr="00C020E7" w:rsidRDefault="00B73BB1" w:rsidP="00C020E7">
            <w:pPr>
              <w:suppressAutoHyphens w:val="0"/>
              <w:spacing w:before="40" w:after="40" w:line="220" w:lineRule="exact"/>
              <w:rPr>
                <w:i/>
                <w:iCs/>
                <w:color w:val="000000" w:themeColor="text1"/>
                <w:sz w:val="18"/>
              </w:rPr>
            </w:pPr>
            <w:r w:rsidRPr="00C020E7">
              <w:rPr>
                <w:i/>
                <w:iCs/>
                <w:color w:val="000000" w:themeColor="text1"/>
                <w:sz w:val="18"/>
              </w:rPr>
              <w:t>Realschule</w:t>
            </w:r>
          </w:p>
        </w:tc>
        <w:tc>
          <w:tcPr>
            <w:tcW w:w="873" w:type="dxa"/>
            <w:shd w:val="clear" w:color="auto" w:fill="auto"/>
            <w:noWrap/>
            <w:vAlign w:val="bottom"/>
            <w:hideMark/>
          </w:tcPr>
          <w:p w14:paraId="3E108D5B"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0</w:t>
            </w:r>
          </w:p>
        </w:tc>
        <w:tc>
          <w:tcPr>
            <w:tcW w:w="874" w:type="dxa"/>
            <w:shd w:val="clear" w:color="auto" w:fill="auto"/>
            <w:noWrap/>
            <w:vAlign w:val="bottom"/>
            <w:hideMark/>
          </w:tcPr>
          <w:p w14:paraId="1C0BC449"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w:t>
            </w:r>
          </w:p>
        </w:tc>
        <w:tc>
          <w:tcPr>
            <w:tcW w:w="874" w:type="dxa"/>
            <w:shd w:val="clear" w:color="auto" w:fill="auto"/>
            <w:noWrap/>
            <w:vAlign w:val="bottom"/>
            <w:hideMark/>
          </w:tcPr>
          <w:p w14:paraId="0A75F166"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w:t>
            </w:r>
          </w:p>
        </w:tc>
        <w:tc>
          <w:tcPr>
            <w:tcW w:w="874" w:type="dxa"/>
            <w:shd w:val="clear" w:color="auto" w:fill="auto"/>
            <w:noWrap/>
            <w:vAlign w:val="bottom"/>
            <w:hideMark/>
          </w:tcPr>
          <w:p w14:paraId="69BA9777"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w:t>
            </w:r>
          </w:p>
        </w:tc>
        <w:tc>
          <w:tcPr>
            <w:tcW w:w="874" w:type="dxa"/>
            <w:shd w:val="clear" w:color="auto" w:fill="auto"/>
            <w:noWrap/>
            <w:vAlign w:val="bottom"/>
            <w:hideMark/>
          </w:tcPr>
          <w:p w14:paraId="3651A006"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w:t>
            </w:r>
          </w:p>
        </w:tc>
        <w:tc>
          <w:tcPr>
            <w:tcW w:w="874" w:type="dxa"/>
            <w:shd w:val="clear" w:color="auto" w:fill="auto"/>
            <w:noWrap/>
            <w:vAlign w:val="bottom"/>
            <w:hideMark/>
          </w:tcPr>
          <w:p w14:paraId="7474E051" w14:textId="77777777" w:rsidR="00B73BB1" w:rsidRPr="0013104E" w:rsidRDefault="00B73BB1" w:rsidP="00C020E7">
            <w:pPr>
              <w:suppressAutoHyphens w:val="0"/>
              <w:spacing w:before="40" w:after="40" w:line="220" w:lineRule="exact"/>
              <w:jc w:val="right"/>
              <w:rPr>
                <w:color w:val="000000" w:themeColor="text1"/>
                <w:sz w:val="18"/>
              </w:rPr>
            </w:pPr>
            <w:r>
              <w:rPr>
                <w:color w:val="000000" w:themeColor="text1"/>
                <w:sz w:val="18"/>
              </w:rPr>
              <w:t>•</w:t>
            </w:r>
          </w:p>
        </w:tc>
      </w:tr>
      <w:tr w:rsidR="00B73BB1" w:rsidRPr="0013104E" w14:paraId="56B83ADD" w14:textId="77777777" w:rsidTr="00420771">
        <w:tc>
          <w:tcPr>
            <w:tcW w:w="2127" w:type="dxa"/>
            <w:shd w:val="clear" w:color="auto" w:fill="auto"/>
            <w:noWrap/>
            <w:hideMark/>
          </w:tcPr>
          <w:p w14:paraId="04D0C984"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Lycée</w:t>
            </w:r>
          </w:p>
        </w:tc>
        <w:tc>
          <w:tcPr>
            <w:tcW w:w="873" w:type="dxa"/>
            <w:shd w:val="clear" w:color="auto" w:fill="auto"/>
            <w:noWrap/>
            <w:vAlign w:val="bottom"/>
            <w:hideMark/>
          </w:tcPr>
          <w:p w14:paraId="58CF8440"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46,7</w:t>
            </w:r>
          </w:p>
        </w:tc>
        <w:tc>
          <w:tcPr>
            <w:tcW w:w="874" w:type="dxa"/>
            <w:shd w:val="clear" w:color="auto" w:fill="auto"/>
            <w:noWrap/>
            <w:vAlign w:val="bottom"/>
            <w:hideMark/>
          </w:tcPr>
          <w:p w14:paraId="2C11670A"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57,1</w:t>
            </w:r>
          </w:p>
        </w:tc>
        <w:tc>
          <w:tcPr>
            <w:tcW w:w="874" w:type="dxa"/>
            <w:shd w:val="clear" w:color="auto" w:fill="auto"/>
            <w:noWrap/>
            <w:vAlign w:val="bottom"/>
            <w:hideMark/>
          </w:tcPr>
          <w:p w14:paraId="32AAB1AA"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57,8</w:t>
            </w:r>
          </w:p>
        </w:tc>
        <w:tc>
          <w:tcPr>
            <w:tcW w:w="874" w:type="dxa"/>
            <w:shd w:val="clear" w:color="auto" w:fill="auto"/>
            <w:noWrap/>
            <w:vAlign w:val="bottom"/>
            <w:hideMark/>
          </w:tcPr>
          <w:p w14:paraId="596EA817"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59,4</w:t>
            </w:r>
          </w:p>
        </w:tc>
        <w:tc>
          <w:tcPr>
            <w:tcW w:w="874" w:type="dxa"/>
            <w:shd w:val="clear" w:color="auto" w:fill="auto"/>
            <w:noWrap/>
            <w:vAlign w:val="bottom"/>
            <w:hideMark/>
          </w:tcPr>
          <w:p w14:paraId="05335253"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60,2</w:t>
            </w:r>
          </w:p>
        </w:tc>
        <w:tc>
          <w:tcPr>
            <w:tcW w:w="874" w:type="dxa"/>
            <w:shd w:val="clear" w:color="auto" w:fill="auto"/>
            <w:noWrap/>
            <w:vAlign w:val="bottom"/>
            <w:hideMark/>
          </w:tcPr>
          <w:p w14:paraId="1CE9F712"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60,7</w:t>
            </w:r>
          </w:p>
        </w:tc>
      </w:tr>
      <w:tr w:rsidR="00B73BB1" w:rsidRPr="0013104E" w14:paraId="1E5B87E6" w14:textId="77777777" w:rsidTr="00420771">
        <w:tc>
          <w:tcPr>
            <w:tcW w:w="2127" w:type="dxa"/>
            <w:tcBorders>
              <w:bottom w:val="nil"/>
            </w:tcBorders>
            <w:shd w:val="clear" w:color="auto" w:fill="auto"/>
            <w:noWrap/>
            <w:hideMark/>
          </w:tcPr>
          <w:p w14:paraId="74B71B81"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École d’enseignement intégré</w:t>
            </w:r>
          </w:p>
        </w:tc>
        <w:tc>
          <w:tcPr>
            <w:tcW w:w="873" w:type="dxa"/>
            <w:tcBorders>
              <w:bottom w:val="nil"/>
            </w:tcBorders>
            <w:shd w:val="clear" w:color="auto" w:fill="auto"/>
            <w:noWrap/>
            <w:vAlign w:val="bottom"/>
            <w:hideMark/>
          </w:tcPr>
          <w:p w14:paraId="2FA7214B"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72,8</w:t>
            </w:r>
          </w:p>
        </w:tc>
        <w:tc>
          <w:tcPr>
            <w:tcW w:w="874" w:type="dxa"/>
            <w:tcBorders>
              <w:bottom w:val="nil"/>
            </w:tcBorders>
            <w:shd w:val="clear" w:color="auto" w:fill="auto"/>
            <w:noWrap/>
            <w:vAlign w:val="bottom"/>
            <w:hideMark/>
          </w:tcPr>
          <w:p w14:paraId="39B516C9"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87,6</w:t>
            </w:r>
          </w:p>
        </w:tc>
        <w:tc>
          <w:tcPr>
            <w:tcW w:w="874" w:type="dxa"/>
            <w:tcBorders>
              <w:bottom w:val="nil"/>
            </w:tcBorders>
            <w:shd w:val="clear" w:color="auto" w:fill="auto"/>
            <w:noWrap/>
            <w:vAlign w:val="bottom"/>
            <w:hideMark/>
          </w:tcPr>
          <w:p w14:paraId="7337DD01"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82,0</w:t>
            </w:r>
          </w:p>
        </w:tc>
        <w:tc>
          <w:tcPr>
            <w:tcW w:w="874" w:type="dxa"/>
            <w:tcBorders>
              <w:bottom w:val="nil"/>
            </w:tcBorders>
            <w:shd w:val="clear" w:color="auto" w:fill="auto"/>
            <w:noWrap/>
            <w:vAlign w:val="bottom"/>
            <w:hideMark/>
          </w:tcPr>
          <w:p w14:paraId="41267436"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82,6</w:t>
            </w:r>
          </w:p>
        </w:tc>
        <w:tc>
          <w:tcPr>
            <w:tcW w:w="874" w:type="dxa"/>
            <w:tcBorders>
              <w:bottom w:val="nil"/>
            </w:tcBorders>
            <w:shd w:val="clear" w:color="auto" w:fill="auto"/>
            <w:noWrap/>
            <w:vAlign w:val="bottom"/>
            <w:hideMark/>
          </w:tcPr>
          <w:p w14:paraId="7B451767"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88,6</w:t>
            </w:r>
          </w:p>
        </w:tc>
        <w:tc>
          <w:tcPr>
            <w:tcW w:w="874" w:type="dxa"/>
            <w:tcBorders>
              <w:bottom w:val="nil"/>
            </w:tcBorders>
            <w:shd w:val="clear" w:color="auto" w:fill="auto"/>
            <w:noWrap/>
            <w:vAlign w:val="bottom"/>
            <w:hideMark/>
          </w:tcPr>
          <w:p w14:paraId="249FB7D1"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82,8</w:t>
            </w:r>
          </w:p>
        </w:tc>
      </w:tr>
      <w:tr w:rsidR="00B73BB1" w:rsidRPr="0013104E" w14:paraId="5B0630FC" w14:textId="77777777" w:rsidTr="00420771">
        <w:tc>
          <w:tcPr>
            <w:tcW w:w="2127" w:type="dxa"/>
            <w:tcBorders>
              <w:top w:val="nil"/>
              <w:bottom w:val="single" w:sz="12" w:space="0" w:color="auto"/>
            </w:tcBorders>
            <w:shd w:val="clear" w:color="auto" w:fill="auto"/>
            <w:noWrap/>
            <w:hideMark/>
          </w:tcPr>
          <w:p w14:paraId="38793428" w14:textId="77777777" w:rsidR="00B73BB1" w:rsidRPr="0013104E" w:rsidRDefault="00B73BB1" w:rsidP="00C020E7">
            <w:pPr>
              <w:suppressAutoHyphens w:val="0"/>
              <w:spacing w:before="40" w:after="40" w:line="220" w:lineRule="exact"/>
              <w:rPr>
                <w:color w:val="000000" w:themeColor="text1"/>
                <w:sz w:val="18"/>
                <w:lang w:val="fr-FR"/>
              </w:rPr>
            </w:pPr>
            <w:r>
              <w:rPr>
                <w:color w:val="000000" w:themeColor="text1"/>
                <w:sz w:val="18"/>
                <w:lang w:val="fr-FR"/>
              </w:rPr>
              <w:t>Écoles spécialisées</w:t>
            </w:r>
          </w:p>
        </w:tc>
        <w:tc>
          <w:tcPr>
            <w:tcW w:w="873" w:type="dxa"/>
            <w:tcBorders>
              <w:top w:val="nil"/>
              <w:bottom w:val="single" w:sz="12" w:space="0" w:color="auto"/>
            </w:tcBorders>
            <w:shd w:val="clear" w:color="auto" w:fill="auto"/>
            <w:noWrap/>
            <w:vAlign w:val="bottom"/>
            <w:hideMark/>
          </w:tcPr>
          <w:p w14:paraId="1CD2C5D0"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77,4</w:t>
            </w:r>
          </w:p>
        </w:tc>
        <w:tc>
          <w:tcPr>
            <w:tcW w:w="874" w:type="dxa"/>
            <w:tcBorders>
              <w:top w:val="nil"/>
              <w:bottom w:val="single" w:sz="12" w:space="0" w:color="auto"/>
            </w:tcBorders>
            <w:shd w:val="clear" w:color="auto" w:fill="auto"/>
            <w:noWrap/>
            <w:vAlign w:val="bottom"/>
            <w:hideMark/>
          </w:tcPr>
          <w:p w14:paraId="5CFB89E3"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78,4</w:t>
            </w:r>
          </w:p>
        </w:tc>
        <w:tc>
          <w:tcPr>
            <w:tcW w:w="874" w:type="dxa"/>
            <w:tcBorders>
              <w:top w:val="nil"/>
              <w:bottom w:val="single" w:sz="12" w:space="0" w:color="auto"/>
            </w:tcBorders>
            <w:shd w:val="clear" w:color="auto" w:fill="auto"/>
            <w:noWrap/>
            <w:vAlign w:val="bottom"/>
            <w:hideMark/>
          </w:tcPr>
          <w:p w14:paraId="38E5B4B0"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77,0</w:t>
            </w:r>
          </w:p>
        </w:tc>
        <w:tc>
          <w:tcPr>
            <w:tcW w:w="874" w:type="dxa"/>
            <w:tcBorders>
              <w:top w:val="nil"/>
              <w:bottom w:val="single" w:sz="12" w:space="0" w:color="auto"/>
            </w:tcBorders>
            <w:shd w:val="clear" w:color="auto" w:fill="auto"/>
            <w:noWrap/>
            <w:vAlign w:val="bottom"/>
            <w:hideMark/>
          </w:tcPr>
          <w:p w14:paraId="5F519B01"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78,1</w:t>
            </w:r>
          </w:p>
        </w:tc>
        <w:tc>
          <w:tcPr>
            <w:tcW w:w="874" w:type="dxa"/>
            <w:tcBorders>
              <w:top w:val="nil"/>
              <w:bottom w:val="single" w:sz="12" w:space="0" w:color="auto"/>
            </w:tcBorders>
            <w:shd w:val="clear" w:color="auto" w:fill="auto"/>
            <w:noWrap/>
            <w:vAlign w:val="bottom"/>
            <w:hideMark/>
          </w:tcPr>
          <w:p w14:paraId="58B451C0"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78,2</w:t>
            </w:r>
          </w:p>
        </w:tc>
        <w:tc>
          <w:tcPr>
            <w:tcW w:w="874" w:type="dxa"/>
            <w:tcBorders>
              <w:top w:val="nil"/>
              <w:bottom w:val="single" w:sz="12" w:space="0" w:color="auto"/>
            </w:tcBorders>
            <w:shd w:val="clear" w:color="auto" w:fill="auto"/>
            <w:noWrap/>
            <w:vAlign w:val="bottom"/>
            <w:hideMark/>
          </w:tcPr>
          <w:p w14:paraId="18B10B2B" w14:textId="77777777" w:rsidR="00B73BB1" w:rsidRPr="0013104E" w:rsidRDefault="00B73BB1" w:rsidP="00C020E7">
            <w:pPr>
              <w:suppressAutoHyphens w:val="0"/>
              <w:spacing w:before="40" w:after="40" w:line="220" w:lineRule="exact"/>
              <w:jc w:val="right"/>
              <w:rPr>
                <w:color w:val="000000" w:themeColor="text1"/>
                <w:sz w:val="18"/>
                <w:lang w:val="fr-FR"/>
              </w:rPr>
            </w:pPr>
            <w:r>
              <w:rPr>
                <w:color w:val="000000" w:themeColor="text1"/>
                <w:sz w:val="18"/>
                <w:lang w:val="fr-FR"/>
              </w:rPr>
              <w:t>80,4</w:t>
            </w:r>
          </w:p>
        </w:tc>
      </w:tr>
    </w:tbl>
    <w:p w14:paraId="17920E83" w14:textId="77777777" w:rsidR="00B73BB1" w:rsidRPr="0013104E" w:rsidRDefault="00B73BB1" w:rsidP="00B73BB1">
      <w:pPr>
        <w:pStyle w:val="H1G"/>
        <w:rPr>
          <w:color w:val="000000" w:themeColor="text1"/>
          <w:lang w:val="fr-FR"/>
        </w:rPr>
      </w:pPr>
      <w:r>
        <w:rPr>
          <w:color w:val="000000" w:themeColor="text1"/>
          <w:lang w:val="fr-FR"/>
        </w:rPr>
        <w:tab/>
      </w:r>
      <w:r>
        <w:rPr>
          <w:color w:val="000000" w:themeColor="text1"/>
          <w:lang w:val="fr-FR"/>
        </w:rPr>
        <w:tab/>
        <w:t>Réponse au paragraphe 21 de la liste de points</w:t>
      </w:r>
    </w:p>
    <w:p w14:paraId="59437EB2" w14:textId="253A2C6E" w:rsidR="00B73BB1" w:rsidRPr="0013104E" w:rsidRDefault="00B73BB1" w:rsidP="00B73BB1">
      <w:pPr>
        <w:pStyle w:val="Bullet1G"/>
        <w:numPr>
          <w:ilvl w:val="0"/>
          <w:numId w:val="0"/>
        </w:numPr>
        <w:tabs>
          <w:tab w:val="left" w:pos="1701"/>
        </w:tabs>
        <w:ind w:left="1701" w:hanging="170"/>
        <w:rPr>
          <w:b/>
          <w:color w:val="000000" w:themeColor="text1"/>
          <w:lang w:val="fr-FR"/>
        </w:rPr>
      </w:pPr>
      <w:r>
        <w:rPr>
          <w:color w:val="000000" w:themeColor="text1"/>
          <w:lang w:val="fr-FR"/>
        </w:rPr>
        <w:t>•</w:t>
      </w:r>
      <w:r>
        <w:rPr>
          <w:color w:val="000000" w:themeColor="text1"/>
          <w:lang w:val="fr-FR"/>
        </w:rPr>
        <w:tab/>
        <w:t>Renforcer davantage les droits de l’enfant et accroître leur visibilité, y compris dans le contexte de la migration et de l’asile, et renforcer les droits de participation</w:t>
      </w:r>
      <w:r w:rsidR="003E00EB">
        <w:rPr>
          <w:color w:val="000000" w:themeColor="text1"/>
          <w:lang w:val="fr-FR"/>
        </w:rPr>
        <w:t> </w:t>
      </w:r>
      <w:r>
        <w:rPr>
          <w:color w:val="000000" w:themeColor="text1"/>
          <w:lang w:val="fr-FR"/>
        </w:rPr>
        <w:t>;</w:t>
      </w:r>
    </w:p>
    <w:p w14:paraId="0D605AF8" w14:textId="6C473E88" w:rsidR="00B73BB1" w:rsidRPr="0013104E" w:rsidRDefault="00B73BB1" w:rsidP="00B73BB1">
      <w:pPr>
        <w:pStyle w:val="Bullet1G"/>
        <w:numPr>
          <w:ilvl w:val="0"/>
          <w:numId w:val="0"/>
        </w:numPr>
        <w:tabs>
          <w:tab w:val="left" w:pos="1701"/>
        </w:tabs>
        <w:ind w:left="1701" w:hanging="170"/>
        <w:rPr>
          <w:b/>
          <w:color w:val="000000" w:themeColor="text1"/>
          <w:lang w:val="fr-FR"/>
        </w:rPr>
      </w:pPr>
      <w:r>
        <w:rPr>
          <w:color w:val="000000" w:themeColor="text1"/>
          <w:lang w:val="fr-FR"/>
        </w:rPr>
        <w:t>•</w:t>
      </w:r>
      <w:r>
        <w:rPr>
          <w:color w:val="000000" w:themeColor="text1"/>
          <w:lang w:val="fr-FR"/>
        </w:rPr>
        <w:tab/>
      </w:r>
      <w:r w:rsidR="00C020E7">
        <w:rPr>
          <w:bCs/>
          <w:iCs/>
          <w:color w:val="000000" w:themeColor="text1"/>
          <w:lang w:val="fr-FR"/>
        </w:rPr>
        <w:t>A</w:t>
      </w:r>
      <w:r>
        <w:rPr>
          <w:bCs/>
          <w:iCs/>
          <w:color w:val="000000" w:themeColor="text1"/>
          <w:lang w:val="fr-FR"/>
        </w:rPr>
        <w:t>méliorer la protection des personnes touchées par la violence et l’exploitation sexuelles et l’assistance qui leur est prêtée</w:t>
      </w:r>
      <w:r w:rsidR="003E00EB">
        <w:rPr>
          <w:bCs/>
          <w:iCs/>
          <w:color w:val="000000" w:themeColor="text1"/>
          <w:lang w:val="fr-FR"/>
        </w:rPr>
        <w:t> </w:t>
      </w:r>
      <w:r>
        <w:rPr>
          <w:bCs/>
          <w:iCs/>
          <w:color w:val="000000" w:themeColor="text1"/>
          <w:lang w:val="fr-FR"/>
        </w:rPr>
        <w:t>;</w:t>
      </w:r>
    </w:p>
    <w:p w14:paraId="448E8993" w14:textId="44699695" w:rsidR="00B73BB1" w:rsidRPr="0013104E" w:rsidRDefault="00B73BB1" w:rsidP="00B73BB1">
      <w:pPr>
        <w:pStyle w:val="Bullet1G"/>
        <w:numPr>
          <w:ilvl w:val="0"/>
          <w:numId w:val="0"/>
        </w:numPr>
        <w:tabs>
          <w:tab w:val="left" w:pos="1701"/>
        </w:tabs>
        <w:ind w:left="1701" w:hanging="170"/>
        <w:rPr>
          <w:b/>
          <w:color w:val="000000" w:themeColor="text1"/>
          <w:lang w:val="fr-FR"/>
        </w:rPr>
      </w:pPr>
      <w:r>
        <w:rPr>
          <w:color w:val="000000" w:themeColor="text1"/>
          <w:lang w:val="fr-FR"/>
        </w:rPr>
        <w:t>•</w:t>
      </w:r>
      <w:r>
        <w:rPr>
          <w:color w:val="000000" w:themeColor="text1"/>
          <w:lang w:val="fr-FR"/>
        </w:rPr>
        <w:tab/>
      </w:r>
      <w:r w:rsidR="00C020E7">
        <w:rPr>
          <w:iCs/>
          <w:color w:val="000000" w:themeColor="text1"/>
          <w:lang w:val="fr-FR"/>
        </w:rPr>
        <w:t>M</w:t>
      </w:r>
      <w:r>
        <w:rPr>
          <w:iCs/>
          <w:color w:val="000000" w:themeColor="text1"/>
          <w:lang w:val="fr-FR"/>
        </w:rPr>
        <w:t>ettre en œuvre la «</w:t>
      </w:r>
      <w:r w:rsidR="003E00EB">
        <w:rPr>
          <w:iCs/>
          <w:color w:val="000000" w:themeColor="text1"/>
          <w:lang w:val="fr-FR"/>
        </w:rPr>
        <w:t> </w:t>
      </w:r>
      <w:r>
        <w:rPr>
          <w:iCs/>
          <w:color w:val="000000" w:themeColor="text1"/>
          <w:lang w:val="fr-FR"/>
        </w:rPr>
        <w:t>solution inclusive</w:t>
      </w:r>
      <w:r w:rsidR="003E00EB">
        <w:rPr>
          <w:iCs/>
          <w:color w:val="000000" w:themeColor="text1"/>
          <w:lang w:val="fr-FR"/>
        </w:rPr>
        <w:t> </w:t>
      </w:r>
      <w:r>
        <w:rPr>
          <w:iCs/>
          <w:color w:val="000000" w:themeColor="text1"/>
          <w:lang w:val="fr-FR"/>
        </w:rPr>
        <w:t>» de la loi pour le renforcement des enfants et des jeunes</w:t>
      </w:r>
      <w:r w:rsidR="003E00EB">
        <w:rPr>
          <w:iCs/>
          <w:color w:val="000000" w:themeColor="text1"/>
          <w:lang w:val="fr-FR"/>
        </w:rPr>
        <w:t> </w:t>
      </w:r>
      <w:r>
        <w:rPr>
          <w:iCs/>
          <w:color w:val="000000" w:themeColor="text1"/>
          <w:lang w:val="fr-FR"/>
        </w:rPr>
        <w:t>;</w:t>
      </w:r>
    </w:p>
    <w:p w14:paraId="2B40B00F" w14:textId="424991EA" w:rsidR="00B73BB1" w:rsidRPr="0013104E" w:rsidRDefault="00B73BB1" w:rsidP="00B73BB1">
      <w:pPr>
        <w:pStyle w:val="Bullet1G"/>
        <w:numPr>
          <w:ilvl w:val="0"/>
          <w:numId w:val="0"/>
        </w:numPr>
        <w:tabs>
          <w:tab w:val="left" w:pos="1701"/>
        </w:tabs>
        <w:ind w:left="1701" w:hanging="170"/>
        <w:rPr>
          <w:color w:val="000000" w:themeColor="text1"/>
          <w:lang w:val="fr-FR"/>
        </w:rPr>
      </w:pPr>
      <w:r>
        <w:rPr>
          <w:color w:val="000000" w:themeColor="text1"/>
          <w:lang w:val="fr-FR"/>
        </w:rPr>
        <w:t>•</w:t>
      </w:r>
      <w:r>
        <w:rPr>
          <w:color w:val="000000" w:themeColor="text1"/>
          <w:lang w:val="fr-FR"/>
        </w:rPr>
        <w:tab/>
      </w:r>
      <w:r w:rsidR="00C020E7">
        <w:rPr>
          <w:color w:val="000000" w:themeColor="text1"/>
          <w:lang w:val="fr-FR"/>
        </w:rPr>
        <w:t>R</w:t>
      </w:r>
      <w:r>
        <w:rPr>
          <w:color w:val="000000" w:themeColor="text1"/>
          <w:lang w:val="fr-FR"/>
        </w:rPr>
        <w:t>enforcer la protection de l’enfance et les droits de l’enfant dans le monde numérique en créant la nouvelle Agence fédérale pour la protection de l’enfance et de la jeunesse dans les médias.</w:t>
      </w:r>
    </w:p>
    <w:p w14:paraId="6BAEF940" w14:textId="77777777" w:rsidR="00B73BB1" w:rsidRPr="0013104E" w:rsidRDefault="00B73BB1" w:rsidP="00B73BB1">
      <w:pPr>
        <w:jc w:val="center"/>
        <w:rPr>
          <w:color w:val="000000" w:themeColor="text1"/>
          <w:u w:val="single"/>
          <w:lang w:val="fr-FR"/>
        </w:rPr>
      </w:pPr>
      <w:r>
        <w:rPr>
          <w:color w:val="000000" w:themeColor="text1"/>
          <w:u w:val="single"/>
          <w:lang w:val="fr-FR"/>
        </w:rPr>
        <w:tab/>
      </w:r>
      <w:r>
        <w:rPr>
          <w:color w:val="000000" w:themeColor="text1"/>
          <w:u w:val="single"/>
          <w:lang w:val="fr-FR"/>
        </w:rPr>
        <w:tab/>
      </w:r>
      <w:r>
        <w:rPr>
          <w:color w:val="000000" w:themeColor="text1"/>
          <w:u w:val="single"/>
          <w:lang w:val="fr-FR"/>
        </w:rPr>
        <w:tab/>
      </w:r>
    </w:p>
    <w:p w14:paraId="444BADA0" w14:textId="77777777" w:rsidR="007341B7" w:rsidRDefault="007341B7" w:rsidP="007341B7"/>
    <w:sectPr w:rsidR="007341B7" w:rsidSect="00B73BB1">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85429" w14:textId="77777777" w:rsidR="00D20FC3" w:rsidRDefault="00D20FC3" w:rsidP="00F95C08">
      <w:pPr>
        <w:spacing w:line="240" w:lineRule="auto"/>
      </w:pPr>
    </w:p>
  </w:endnote>
  <w:endnote w:type="continuationSeparator" w:id="0">
    <w:p w14:paraId="5BEDC6EA" w14:textId="77777777" w:rsidR="00D20FC3" w:rsidRPr="00AC3823" w:rsidRDefault="00D20FC3" w:rsidP="00AC3823">
      <w:pPr>
        <w:pStyle w:val="Pieddepage"/>
      </w:pPr>
    </w:p>
  </w:endnote>
  <w:endnote w:type="continuationNotice" w:id="1">
    <w:p w14:paraId="0B15EFAC" w14:textId="77777777" w:rsidR="00D20FC3" w:rsidRDefault="00D20F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ABF5" w14:textId="1C7BF7E5" w:rsidR="00B73BB1" w:rsidRPr="00B73BB1" w:rsidRDefault="00B73BB1" w:rsidP="00B73BB1">
    <w:pPr>
      <w:pStyle w:val="Pieddepage"/>
      <w:tabs>
        <w:tab w:val="right" w:pos="9638"/>
      </w:tabs>
    </w:pPr>
    <w:r w:rsidRPr="00B73BB1">
      <w:rPr>
        <w:b/>
        <w:sz w:val="18"/>
      </w:rPr>
      <w:fldChar w:fldCharType="begin"/>
    </w:r>
    <w:r w:rsidRPr="00B73BB1">
      <w:rPr>
        <w:b/>
        <w:sz w:val="18"/>
      </w:rPr>
      <w:instrText xml:space="preserve"> PAGE  \* MERGEFORMAT </w:instrText>
    </w:r>
    <w:r w:rsidRPr="00B73BB1">
      <w:rPr>
        <w:b/>
        <w:sz w:val="18"/>
      </w:rPr>
      <w:fldChar w:fldCharType="separate"/>
    </w:r>
    <w:r w:rsidRPr="00B73BB1">
      <w:rPr>
        <w:b/>
        <w:noProof/>
        <w:sz w:val="18"/>
      </w:rPr>
      <w:t>2</w:t>
    </w:r>
    <w:r w:rsidRPr="00B73BB1">
      <w:rPr>
        <w:b/>
        <w:sz w:val="18"/>
      </w:rPr>
      <w:fldChar w:fldCharType="end"/>
    </w:r>
    <w:r>
      <w:rPr>
        <w:b/>
        <w:sz w:val="18"/>
      </w:rPr>
      <w:tab/>
    </w:r>
    <w:r>
      <w:t>GE.22-08154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D53D" w14:textId="1A176A4E" w:rsidR="00B73BB1" w:rsidRPr="00B73BB1" w:rsidRDefault="00B73BB1" w:rsidP="00B73BB1">
    <w:pPr>
      <w:pStyle w:val="Pieddepage"/>
      <w:tabs>
        <w:tab w:val="right" w:pos="9638"/>
      </w:tabs>
      <w:rPr>
        <w:b/>
        <w:sz w:val="18"/>
      </w:rPr>
    </w:pPr>
    <w:r>
      <w:t>GE.22-08154</w:t>
    </w:r>
    <w:r>
      <w:tab/>
    </w:r>
    <w:r w:rsidRPr="00B73BB1">
      <w:rPr>
        <w:b/>
        <w:sz w:val="18"/>
      </w:rPr>
      <w:fldChar w:fldCharType="begin"/>
    </w:r>
    <w:r w:rsidRPr="00B73BB1">
      <w:rPr>
        <w:b/>
        <w:sz w:val="18"/>
      </w:rPr>
      <w:instrText xml:space="preserve"> PAGE  \* MERGEFORMAT </w:instrText>
    </w:r>
    <w:r w:rsidRPr="00B73BB1">
      <w:rPr>
        <w:b/>
        <w:sz w:val="18"/>
      </w:rPr>
      <w:fldChar w:fldCharType="separate"/>
    </w:r>
    <w:r w:rsidRPr="00B73BB1">
      <w:rPr>
        <w:b/>
        <w:noProof/>
        <w:sz w:val="18"/>
      </w:rPr>
      <w:t>3</w:t>
    </w:r>
    <w:r w:rsidRPr="00B73BB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2E03" w14:textId="4368D8F7" w:rsidR="002D14A3" w:rsidRPr="00B73BB1" w:rsidRDefault="00B73BB1" w:rsidP="00B73BB1">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47EEC40C" wp14:editId="4F91719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22-08154  (F)</w:t>
    </w:r>
    <w:r>
      <w:rPr>
        <w:noProof/>
        <w:sz w:val="20"/>
      </w:rPr>
      <w:drawing>
        <wp:anchor distT="0" distB="0" distL="114300" distR="114300" simplePos="0" relativeHeight="251660288" behindDoc="0" locked="0" layoutInCell="1" allowOverlap="1" wp14:anchorId="162245BC" wp14:editId="758A952F">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150822    150822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FA7A8" w14:textId="77777777" w:rsidR="00D20FC3" w:rsidRPr="00AC3823" w:rsidRDefault="00D20FC3" w:rsidP="00AC3823">
      <w:pPr>
        <w:pStyle w:val="Pieddepage"/>
        <w:tabs>
          <w:tab w:val="right" w:pos="2155"/>
        </w:tabs>
        <w:spacing w:after="80" w:line="240" w:lineRule="atLeast"/>
        <w:ind w:left="680"/>
        <w:rPr>
          <w:u w:val="single"/>
        </w:rPr>
      </w:pPr>
      <w:r>
        <w:rPr>
          <w:u w:val="single"/>
        </w:rPr>
        <w:tab/>
      </w:r>
    </w:p>
  </w:footnote>
  <w:footnote w:type="continuationSeparator" w:id="0">
    <w:p w14:paraId="793D496C" w14:textId="77777777" w:rsidR="00D20FC3" w:rsidRPr="00AC3823" w:rsidRDefault="00D20FC3" w:rsidP="00AC3823">
      <w:pPr>
        <w:pStyle w:val="Pieddepage"/>
        <w:tabs>
          <w:tab w:val="right" w:pos="2155"/>
        </w:tabs>
        <w:spacing w:after="80" w:line="240" w:lineRule="atLeast"/>
        <w:ind w:left="680"/>
        <w:rPr>
          <w:u w:val="single"/>
        </w:rPr>
      </w:pPr>
      <w:r>
        <w:rPr>
          <w:u w:val="single"/>
        </w:rPr>
        <w:tab/>
      </w:r>
    </w:p>
  </w:footnote>
  <w:footnote w:type="continuationNotice" w:id="1">
    <w:p w14:paraId="2F678D70" w14:textId="77777777" w:rsidR="00D20FC3" w:rsidRPr="00AC3823" w:rsidRDefault="00D20FC3">
      <w:pPr>
        <w:spacing w:line="240" w:lineRule="auto"/>
        <w:rPr>
          <w:sz w:val="2"/>
          <w:szCs w:val="2"/>
        </w:rPr>
      </w:pPr>
    </w:p>
  </w:footnote>
  <w:footnote w:id="2">
    <w:p w14:paraId="027FC126" w14:textId="77777777" w:rsidR="00B73BB1" w:rsidRDefault="00B73BB1" w:rsidP="00B73BB1">
      <w:pPr>
        <w:pStyle w:val="Notedebasdepage"/>
        <w:rPr>
          <w:lang w:val="fr-FR"/>
        </w:rPr>
      </w:pPr>
      <w:r>
        <w:tab/>
      </w:r>
      <w:r w:rsidRPr="00B73BB1">
        <w:rPr>
          <w:rStyle w:val="Appelnotedebasdep"/>
          <w:sz w:val="20"/>
          <w:vertAlign w:val="baseline"/>
          <w:lang w:val="fr-FR"/>
        </w:rPr>
        <w:t>*</w:t>
      </w:r>
      <w:r w:rsidRPr="00967497">
        <w:rPr>
          <w:lang w:val="fr-BE"/>
        </w:rPr>
        <w:tab/>
        <w:t>La version originale du présent document n’a pas été revue par les services d’édition.</w:t>
      </w:r>
    </w:p>
  </w:footnote>
  <w:footnote w:id="3">
    <w:p w14:paraId="4537634B" w14:textId="6A03E783" w:rsidR="00B73BB1" w:rsidRPr="00967497" w:rsidRDefault="00B73BB1" w:rsidP="00B73BB1">
      <w:pPr>
        <w:pStyle w:val="Notedebasdepage"/>
        <w:rPr>
          <w:lang w:val="fr-BE"/>
        </w:rPr>
      </w:pPr>
      <w:r w:rsidRPr="00967497">
        <w:rPr>
          <w:lang w:val="fr-BE"/>
        </w:rPr>
        <w:tab/>
      </w:r>
      <w:r w:rsidRPr="006C3A04">
        <w:rPr>
          <w:rStyle w:val="Appelnotedebasdep"/>
        </w:rPr>
        <w:footnoteRef/>
      </w:r>
      <w:r w:rsidRPr="00967497">
        <w:rPr>
          <w:lang w:val="fr-BE"/>
        </w:rPr>
        <w:tab/>
        <w:t>Remarque préliminaire</w:t>
      </w:r>
      <w:r w:rsidR="00C020E7">
        <w:rPr>
          <w:lang w:val="fr-BE"/>
        </w:rPr>
        <w:t> </w:t>
      </w:r>
      <w:r w:rsidRPr="00967497">
        <w:rPr>
          <w:lang w:val="fr-BE"/>
        </w:rPr>
        <w:t>: le financement des mesures individuelles envisagées par la Fédération devra être discuté lors des prochaines négociations budgétaires.</w:t>
      </w:r>
    </w:p>
  </w:footnote>
  <w:footnote w:id="4">
    <w:p w14:paraId="78E91414" w14:textId="532F4115" w:rsidR="00B73BB1" w:rsidRPr="00967497" w:rsidRDefault="00B73BB1" w:rsidP="00B73BB1">
      <w:pPr>
        <w:pStyle w:val="Notedebasdepage"/>
        <w:rPr>
          <w:lang w:val="fr-BE"/>
        </w:rPr>
      </w:pPr>
      <w:r w:rsidRPr="00967497">
        <w:rPr>
          <w:lang w:val="fr-BE"/>
        </w:rPr>
        <w:tab/>
      </w:r>
      <w:r w:rsidRPr="006C3A04">
        <w:rPr>
          <w:rStyle w:val="Appelnotedebasdep"/>
        </w:rPr>
        <w:footnoteRef/>
      </w:r>
      <w:r w:rsidRPr="00967497">
        <w:rPr>
          <w:lang w:val="fr-BE"/>
        </w:rPr>
        <w:tab/>
      </w:r>
      <w:hyperlink r:id="rId1" w:history="1">
        <w:r w:rsidRPr="00C020E7">
          <w:rPr>
            <w:rStyle w:val="Lienhypertexte"/>
            <w:lang w:val="fr-BE"/>
          </w:rPr>
          <w:t>https://www.leopoldina.org/uploads/tx_leopublication/2021_Corona_Kinder_und_Jugendliche.pdf</w:t>
        </w:r>
      </w:hyperlink>
      <w:r w:rsidRPr="00967497">
        <w:rPr>
          <w:lang w:val="fr-BE"/>
        </w:rPr>
        <w:t>.</w:t>
      </w:r>
    </w:p>
  </w:footnote>
  <w:footnote w:id="5">
    <w:p w14:paraId="20B42952" w14:textId="7B4E4216" w:rsidR="00B73BB1" w:rsidRPr="00967497" w:rsidRDefault="00B73BB1" w:rsidP="00B73BB1">
      <w:pPr>
        <w:pStyle w:val="Notedebasdepage"/>
        <w:rPr>
          <w:lang w:val="fr-BE"/>
        </w:rPr>
      </w:pPr>
      <w:r w:rsidRPr="00967497">
        <w:rPr>
          <w:lang w:val="fr-BE"/>
        </w:rPr>
        <w:tab/>
      </w:r>
      <w:r w:rsidRPr="006C3A04">
        <w:rPr>
          <w:rStyle w:val="Appelnotedebasdep"/>
        </w:rPr>
        <w:footnoteRef/>
      </w:r>
      <w:r>
        <w:rPr>
          <w:spacing w:val="-8"/>
          <w:lang w:val="fr-FR"/>
        </w:rPr>
        <w:tab/>
      </w:r>
      <w:hyperlink r:id="rId2" w:history="1">
        <w:r w:rsidRPr="00C020E7">
          <w:rPr>
            <w:rStyle w:val="Lienhypertexte"/>
            <w:spacing w:val="-8"/>
            <w:lang w:val="fr-FR"/>
          </w:rPr>
          <w:t>https://www.bundesregierung.de/resource/blob/974430/2006266/47d5893828bc9d1ab4d07ed41b7cb078/2022-02-17-siebte-stellungnahme-expertenrat-data.pdf?download=1</w:t>
        </w:r>
      </w:hyperlink>
      <w:r>
        <w:rPr>
          <w:spacing w:val="-6"/>
          <w:lang w:val="fr-FR"/>
        </w:rPr>
        <w:t>.</w:t>
      </w:r>
    </w:p>
  </w:footnote>
  <w:footnote w:id="6">
    <w:p w14:paraId="3AA1F18D" w14:textId="68AC3166" w:rsidR="00B73BB1" w:rsidRPr="003E12AE" w:rsidRDefault="00B73BB1" w:rsidP="00B73BB1">
      <w:pPr>
        <w:pStyle w:val="Notedebasdepage"/>
        <w:rPr>
          <w:rFonts w:cs="Arial"/>
          <w:lang w:val="fr-FR"/>
        </w:rPr>
      </w:pPr>
      <w:r>
        <w:rPr>
          <w:rFonts w:cs="Arial"/>
          <w:lang w:val="fr-FR"/>
        </w:rPr>
        <w:tab/>
      </w:r>
      <w:r w:rsidRPr="006C3A04">
        <w:rPr>
          <w:rStyle w:val="Appelnotedebasdep"/>
        </w:rPr>
        <w:footnoteRef/>
      </w:r>
      <w:r>
        <w:rPr>
          <w:rFonts w:cs="Arial"/>
          <w:lang w:val="fr-FR"/>
        </w:rPr>
        <w:tab/>
      </w:r>
      <w:hyperlink r:id="rId3" w:history="1">
        <w:r w:rsidRPr="00C020E7">
          <w:rPr>
            <w:rStyle w:val="Lienhypertexte"/>
            <w:rFonts w:cs="Arial"/>
            <w:lang w:val="fr-FR"/>
          </w:rPr>
          <w:t>https://www.thieme-connect.com/products/ejournals/abstract/10.1055/a-1397-5400</w:t>
        </w:r>
      </w:hyperlink>
      <w:r>
        <w:rPr>
          <w:rFonts w:cs="Arial"/>
          <w:lang w:val="fr-FR"/>
        </w:rPr>
        <w:t>.</w:t>
      </w:r>
    </w:p>
  </w:footnote>
  <w:footnote w:id="7">
    <w:p w14:paraId="71BC81FD" w14:textId="77777777" w:rsidR="00B73BB1" w:rsidRPr="00967497" w:rsidRDefault="00B73BB1" w:rsidP="00B73BB1">
      <w:pPr>
        <w:pStyle w:val="Notedebasdepage"/>
        <w:rPr>
          <w:rFonts w:cs="Arial"/>
          <w:lang w:val="nl-BE"/>
        </w:rPr>
      </w:pPr>
      <w:r>
        <w:rPr>
          <w:rFonts w:cs="Arial"/>
          <w:lang w:val="fr-FR"/>
        </w:rPr>
        <w:tab/>
      </w:r>
      <w:r w:rsidRPr="006C3A04">
        <w:rPr>
          <w:rStyle w:val="Appelnotedebasdep"/>
        </w:rPr>
        <w:footnoteRef/>
      </w:r>
      <w:r w:rsidRPr="00967497">
        <w:rPr>
          <w:rFonts w:cs="Arial"/>
          <w:lang w:val="nl-BE"/>
        </w:rPr>
        <w:tab/>
      </w:r>
      <w:hyperlink r:id="rId4" w:history="1">
        <w:r w:rsidRPr="00967497">
          <w:rPr>
            <w:rStyle w:val="Lienhypertexte"/>
            <w:rFonts w:cs="Arial"/>
            <w:i/>
            <w:lang w:val="nl-BE"/>
          </w:rPr>
          <w:t>Die S3-Leitlinie als Handlungsempfehlung für Schulen</w:t>
        </w:r>
        <w:r w:rsidRPr="00967497">
          <w:rPr>
            <w:rStyle w:val="Lienhypertexte"/>
            <w:rFonts w:cs="Arial"/>
            <w:lang w:val="nl-BE"/>
          </w:rPr>
          <w:t xml:space="preserve"> - BMBF</w:t>
        </w:r>
      </w:hyperlink>
      <w:r w:rsidRPr="00967497">
        <w:rPr>
          <w:rStyle w:val="Lienhypertexte"/>
          <w:rFonts w:cs="Arial"/>
          <w:lang w:val="nl-BE"/>
        </w:rPr>
        <w:t>.</w:t>
      </w:r>
    </w:p>
  </w:footnote>
  <w:footnote w:id="8">
    <w:p w14:paraId="67D3C9F5" w14:textId="6A03F9C5" w:rsidR="00B73BB1" w:rsidRPr="00967497" w:rsidRDefault="00B73BB1" w:rsidP="00B73BB1">
      <w:pPr>
        <w:pStyle w:val="Notedebasdepage"/>
        <w:rPr>
          <w:lang w:val="nl-BE"/>
        </w:rPr>
      </w:pPr>
      <w:r w:rsidRPr="00967497">
        <w:rPr>
          <w:lang w:val="nl-BE"/>
        </w:rPr>
        <w:tab/>
      </w:r>
      <w:r w:rsidRPr="006C3A04">
        <w:rPr>
          <w:rStyle w:val="Appelnotedebasdep"/>
        </w:rPr>
        <w:footnoteRef/>
      </w:r>
      <w:r w:rsidRPr="00967497">
        <w:rPr>
          <w:lang w:val="nl-BE"/>
        </w:rPr>
        <w:tab/>
      </w:r>
      <w:hyperlink r:id="rId5" w:history="1">
        <w:r w:rsidRPr="00582151">
          <w:rPr>
            <w:rStyle w:val="Lienhypertexte"/>
            <w:lang w:val="nl-BE"/>
          </w:rPr>
          <w:t>https://www.bmfsfj.de/resource/blob/185696/317281a594f986c9a4be384a934c1fb5/ima-bericht-gesundheitliche-auswir-kungen-auf-kinder-und-jugendliche-durch-corona-data.pdf</w:t>
        </w:r>
      </w:hyperlink>
      <w:r w:rsidRPr="00967497">
        <w:rPr>
          <w:lang w:val="nl-BE"/>
        </w:rPr>
        <w:t>.</w:t>
      </w:r>
    </w:p>
  </w:footnote>
  <w:footnote w:id="9">
    <w:p w14:paraId="42F7B05E" w14:textId="0F30F35C" w:rsidR="00B73BB1" w:rsidRPr="00967497" w:rsidRDefault="00B73BB1" w:rsidP="00B73BB1">
      <w:pPr>
        <w:pStyle w:val="Notedebasdepage"/>
        <w:rPr>
          <w:lang w:val="nl-BE"/>
        </w:rPr>
      </w:pPr>
      <w:r w:rsidRPr="00967497">
        <w:rPr>
          <w:lang w:val="nl-BE"/>
        </w:rPr>
        <w:tab/>
      </w:r>
      <w:r w:rsidRPr="006C3A04">
        <w:rPr>
          <w:rStyle w:val="Appelnotedebasdep"/>
        </w:rPr>
        <w:footnoteRef/>
      </w:r>
      <w:r w:rsidRPr="00967497">
        <w:rPr>
          <w:lang w:val="nl-BE"/>
        </w:rPr>
        <w:tab/>
      </w:r>
      <w:hyperlink r:id="rId6" w:history="1">
        <w:r w:rsidR="00582151" w:rsidRPr="00582151">
          <w:rPr>
            <w:rStyle w:val="Lienhypertexte"/>
            <w:lang w:val="nl-BE"/>
          </w:rPr>
          <w:t>www.diplo.de/nap-monitoring</w:t>
        </w:r>
      </w:hyperlink>
      <w:r w:rsidRPr="00967497">
        <w:rPr>
          <w:lang w:val="nl-BE"/>
        </w:rPr>
        <w:t xml:space="preserve">. </w:t>
      </w:r>
    </w:p>
  </w:footnote>
  <w:footnote w:id="10">
    <w:p w14:paraId="3335E35C" w14:textId="5543F53E" w:rsidR="00B73BB1" w:rsidRPr="00967497" w:rsidRDefault="00B73BB1" w:rsidP="00B73BB1">
      <w:pPr>
        <w:pStyle w:val="Notedebasdepage"/>
        <w:rPr>
          <w:lang w:val="nl-BE"/>
        </w:rPr>
      </w:pPr>
      <w:r w:rsidRPr="00967497">
        <w:rPr>
          <w:lang w:val="nl-BE"/>
        </w:rPr>
        <w:tab/>
      </w:r>
      <w:r w:rsidRPr="006C3A04">
        <w:rPr>
          <w:rStyle w:val="Appelnotedebasdep"/>
        </w:rPr>
        <w:footnoteRef/>
      </w:r>
      <w:r w:rsidRPr="00967497">
        <w:rPr>
          <w:lang w:val="nl-BE"/>
        </w:rPr>
        <w:tab/>
      </w:r>
      <w:hyperlink r:id="rId7" w:history="1">
        <w:r w:rsidR="00582151" w:rsidRPr="00582151">
          <w:rPr>
            <w:rStyle w:val="Lienhypertexte"/>
            <w:lang w:val="nl-BE"/>
          </w:rPr>
          <w:t>www.justizfortbildungen.de</w:t>
        </w:r>
      </w:hyperlink>
      <w:r w:rsidRPr="00967497">
        <w:rPr>
          <w:lang w:val="nl-BE"/>
        </w:rPr>
        <w:t>.</w:t>
      </w:r>
    </w:p>
  </w:footnote>
  <w:footnote w:id="11">
    <w:p w14:paraId="356018C3" w14:textId="2CD77B3B" w:rsidR="00B73BB1" w:rsidRPr="00967497" w:rsidRDefault="00B73BB1" w:rsidP="00B73BB1">
      <w:pPr>
        <w:pStyle w:val="Notedebasdepage"/>
        <w:rPr>
          <w:lang w:val="nl-BE"/>
        </w:rPr>
      </w:pPr>
      <w:r w:rsidRPr="00967497">
        <w:rPr>
          <w:lang w:val="nl-BE"/>
        </w:rPr>
        <w:tab/>
      </w:r>
      <w:r w:rsidRPr="006C3A04">
        <w:rPr>
          <w:rStyle w:val="Appelnotedebasdep"/>
        </w:rPr>
        <w:footnoteRef/>
      </w:r>
      <w:r w:rsidRPr="00967497">
        <w:rPr>
          <w:lang w:val="nl-BE"/>
        </w:rPr>
        <w:tab/>
      </w:r>
      <w:hyperlink r:id="rId8" w:history="1">
        <w:r w:rsidRPr="00582151">
          <w:rPr>
            <w:rStyle w:val="Lienhypertexte"/>
            <w:lang w:val="nl-BE"/>
          </w:rPr>
          <w:t>https://www.bmfsfj.de/resource/blob/184344/81c9080a508de4b4e9cd1213398ecdea/20210721-monitor-familienforschung-data.pdf</w:t>
        </w:r>
      </w:hyperlink>
      <w:r w:rsidRPr="00967497">
        <w:rPr>
          <w:lang w:val="nl-BE"/>
        </w:rPr>
        <w:t>.</w:t>
      </w:r>
    </w:p>
  </w:footnote>
  <w:footnote w:id="12">
    <w:p w14:paraId="42A2D099" w14:textId="7F8E4AB1" w:rsidR="00B73BB1" w:rsidRPr="00967497" w:rsidRDefault="00B73BB1" w:rsidP="00B73BB1">
      <w:pPr>
        <w:pStyle w:val="Notedebasdepage"/>
        <w:rPr>
          <w:lang w:val="nl-BE"/>
        </w:rPr>
      </w:pPr>
      <w:r w:rsidRPr="00967497">
        <w:rPr>
          <w:lang w:val="nl-BE"/>
        </w:rPr>
        <w:tab/>
      </w:r>
      <w:r w:rsidRPr="006C3A04">
        <w:rPr>
          <w:rStyle w:val="Appelnotedebasdep"/>
        </w:rPr>
        <w:footnoteRef/>
      </w:r>
      <w:r w:rsidRPr="00967497">
        <w:rPr>
          <w:lang w:val="nl-BE"/>
        </w:rPr>
        <w:tab/>
      </w:r>
      <w:hyperlink r:id="rId9" w:history="1">
        <w:r w:rsidRPr="00967497">
          <w:rPr>
            <w:rStyle w:val="Lienhypertexte"/>
            <w:lang w:val="nl-BE"/>
          </w:rPr>
          <w:t>www.schwanger-und-viele-fragen.de</w:t>
        </w:r>
      </w:hyperlink>
      <w:r w:rsidR="00582151">
        <w:rPr>
          <w:rStyle w:val="Lienhypertexte"/>
          <w:lang w:val="nl-BE"/>
        </w:rPr>
        <w:t> </w:t>
      </w:r>
      <w:r w:rsidRPr="00967497">
        <w:rPr>
          <w:lang w:val="nl-BE"/>
        </w:rPr>
        <w:t xml:space="preserve">; </w:t>
      </w:r>
      <w:hyperlink r:id="rId10" w:history="1">
        <w:r w:rsidRPr="00967497">
          <w:rPr>
            <w:rStyle w:val="Lienhypertexte"/>
            <w:lang w:val="nl-BE"/>
          </w:rPr>
          <w:t>www.geburt-vertraulich.de</w:t>
        </w:r>
      </w:hyperlink>
      <w:r w:rsidRPr="00967497">
        <w:rPr>
          <w:rStyle w:val="Lienhypertexte"/>
          <w:lang w:val="nl-BE"/>
        </w:rPr>
        <w:t>.</w:t>
      </w:r>
    </w:p>
  </w:footnote>
  <w:footnote w:id="13">
    <w:p w14:paraId="7B295CAA" w14:textId="0AAAD0E3" w:rsidR="00B73BB1" w:rsidRPr="00967497" w:rsidRDefault="00B73BB1" w:rsidP="00B73BB1">
      <w:pPr>
        <w:pStyle w:val="Notedebasdepage"/>
        <w:rPr>
          <w:lang w:val="nl-BE"/>
        </w:rPr>
      </w:pPr>
      <w:r w:rsidRPr="00967497">
        <w:rPr>
          <w:lang w:val="nl-BE"/>
        </w:rPr>
        <w:tab/>
      </w:r>
      <w:r w:rsidRPr="006C3A04">
        <w:rPr>
          <w:rStyle w:val="Appelnotedebasdep"/>
        </w:rPr>
        <w:footnoteRef/>
      </w:r>
      <w:r w:rsidRPr="00967497">
        <w:rPr>
          <w:lang w:val="nl-BE"/>
        </w:rPr>
        <w:tab/>
      </w:r>
      <w:hyperlink r:id="rId11" w:history="1">
        <w:r w:rsidRPr="00582151">
          <w:rPr>
            <w:rStyle w:val="Lienhypertexte"/>
            <w:lang w:val="nl-BE"/>
          </w:rPr>
          <w:t>https://www.bmjv.de/SharedDo</w:t>
        </w:r>
        <w:r w:rsidRPr="00582151">
          <w:rPr>
            <w:rStyle w:val="Lienhypertexte"/>
            <w:lang w:val="nl-BE"/>
          </w:rPr>
          <w:t>c</w:t>
        </w:r>
        <w:r w:rsidRPr="00582151">
          <w:rPr>
            <w:rStyle w:val="Lienhypertexte"/>
            <w:lang w:val="nl-BE"/>
          </w:rPr>
          <w:t>s/Gesetzgebungsverfahren/ExterneDokumente/Evaluierung</w:t>
        </w:r>
        <w:r w:rsidR="00582151">
          <w:rPr>
            <w:rStyle w:val="Lienhypertexte"/>
            <w:lang w:val="nl-BE"/>
          </w:rPr>
          <w:br/>
        </w:r>
        <w:r w:rsidRPr="00582151">
          <w:rPr>
            <w:rStyle w:val="Lienhypertexte"/>
            <w:lang w:val="nl-BE"/>
          </w:rPr>
          <w:t>_Gesetz_Kinderehen_Gesamtbericht.html;jsessionid=7BAF99D4A7B9BBBB38ED2553214FAAA7.2_cid334</w:t>
        </w:r>
      </w:hyperlink>
      <w:r w:rsidRPr="00967497">
        <w:rPr>
          <w:lang w:val="nl-BE"/>
        </w:rPr>
        <w:t>.</w:t>
      </w:r>
    </w:p>
  </w:footnote>
  <w:footnote w:id="14">
    <w:p w14:paraId="7CD4D2DA" w14:textId="7CEF6415" w:rsidR="00B73BB1" w:rsidRPr="00967497" w:rsidRDefault="00B73BB1" w:rsidP="00B73BB1">
      <w:pPr>
        <w:pStyle w:val="Notedebasdepage"/>
        <w:rPr>
          <w:lang w:val="nl-BE"/>
        </w:rPr>
      </w:pPr>
      <w:r w:rsidRPr="00967497">
        <w:rPr>
          <w:lang w:val="nl-BE"/>
        </w:rPr>
        <w:tab/>
      </w:r>
      <w:r w:rsidRPr="006C3A04">
        <w:rPr>
          <w:rStyle w:val="Appelnotedebasdep"/>
        </w:rPr>
        <w:footnoteRef/>
      </w:r>
      <w:r w:rsidRPr="00967497">
        <w:rPr>
          <w:lang w:val="nl-BE"/>
        </w:rPr>
        <w:tab/>
      </w:r>
      <w:hyperlink r:id="rId12" w:history="1">
        <w:r w:rsidRPr="00582151">
          <w:rPr>
            <w:rStyle w:val="Lienhypertexte"/>
            <w:lang w:val="nl-BE"/>
          </w:rPr>
          <w:t>https://www.empirische-bildungsforschung-bmbf.de/de/3430.php</w:t>
        </w:r>
      </w:hyperlink>
      <w:r w:rsidRPr="00967497">
        <w:rPr>
          <w:lang w:val="nl-BE"/>
        </w:rPr>
        <w:t>.</w:t>
      </w:r>
    </w:p>
  </w:footnote>
  <w:footnote w:id="15">
    <w:p w14:paraId="0BA9E105" w14:textId="74729AB5" w:rsidR="00B73BB1" w:rsidRPr="00967497" w:rsidRDefault="00B73BB1" w:rsidP="00B73BB1">
      <w:pPr>
        <w:pStyle w:val="Notedebasdepage"/>
        <w:rPr>
          <w:lang w:val="nl-BE"/>
        </w:rPr>
      </w:pPr>
      <w:r w:rsidRPr="00967497">
        <w:rPr>
          <w:lang w:val="nl-BE"/>
        </w:rPr>
        <w:tab/>
      </w:r>
      <w:r w:rsidRPr="006C3A04">
        <w:rPr>
          <w:rStyle w:val="Appelnotedebasdep"/>
        </w:rPr>
        <w:footnoteRef/>
      </w:r>
      <w:r w:rsidRPr="00967497">
        <w:rPr>
          <w:lang w:val="nl-BE"/>
        </w:rPr>
        <w:tab/>
      </w:r>
      <w:hyperlink r:id="rId13" w:history="1">
        <w:r w:rsidRPr="00582151">
          <w:rPr>
            <w:rStyle w:val="Lienhypertexte"/>
            <w:lang w:val="nl-BE"/>
          </w:rPr>
          <w:t>https://www.lifbi.de/Institut/Organisation/Abteilung-Kompetenzen-Persönlichkeit-Lernumwelten/Frühkindliche-und-schulische-Bildung/INSIDE-Studie</w:t>
        </w:r>
      </w:hyperlink>
      <w:r w:rsidRPr="00967497">
        <w:rPr>
          <w:lang w:val="nl-BE"/>
        </w:rPr>
        <w:t>.</w:t>
      </w:r>
    </w:p>
  </w:footnote>
  <w:footnote w:id="16">
    <w:p w14:paraId="0F2A3EFB" w14:textId="4EFA190A" w:rsidR="00B73BB1" w:rsidRPr="00967497" w:rsidRDefault="00B73BB1" w:rsidP="00B73BB1">
      <w:pPr>
        <w:pStyle w:val="Notedebasdepage"/>
        <w:rPr>
          <w:lang w:val="nl-BE"/>
        </w:rPr>
      </w:pPr>
      <w:r w:rsidRPr="00967497">
        <w:rPr>
          <w:lang w:val="nl-BE"/>
        </w:rPr>
        <w:tab/>
      </w:r>
      <w:r w:rsidRPr="006C3A04">
        <w:rPr>
          <w:rStyle w:val="Appelnotedebasdep"/>
        </w:rPr>
        <w:footnoteRef/>
      </w:r>
      <w:r w:rsidRPr="00967497">
        <w:rPr>
          <w:lang w:val="nl-BE"/>
        </w:rPr>
        <w:tab/>
      </w:r>
      <w:hyperlink r:id="rId14" w:history="1">
        <w:r w:rsidR="00582151" w:rsidRPr="00582151">
          <w:rPr>
            <w:rStyle w:val="Lienhypertexte"/>
            <w:lang w:val="nl-BE"/>
          </w:rPr>
          <w:t>www.gutes-aufwachsen-mit-medien.de/initiative/</w:t>
        </w:r>
      </w:hyperlink>
      <w:r w:rsidRPr="00967497">
        <w:rPr>
          <w:lang w:val="nl-BE"/>
        </w:rPr>
        <w:t>.</w:t>
      </w:r>
    </w:p>
  </w:footnote>
  <w:footnote w:id="17">
    <w:p w14:paraId="62BEE591" w14:textId="19A95035" w:rsidR="00B73BB1" w:rsidRPr="00967497" w:rsidRDefault="00B73BB1" w:rsidP="00B73BB1">
      <w:pPr>
        <w:pStyle w:val="Notedebasdepage"/>
        <w:rPr>
          <w:lang w:val="fr-BE"/>
        </w:rPr>
      </w:pPr>
      <w:r w:rsidRPr="00967497">
        <w:rPr>
          <w:lang w:val="nl-BE"/>
        </w:rPr>
        <w:tab/>
      </w:r>
      <w:r w:rsidRPr="006C3A04">
        <w:rPr>
          <w:rStyle w:val="Appelnotedebasdep"/>
        </w:rPr>
        <w:footnoteRef/>
      </w:r>
      <w:r w:rsidRPr="00967497">
        <w:rPr>
          <w:lang w:val="fr-BE"/>
        </w:rPr>
        <w:tab/>
        <w:t>Plus d’informations</w:t>
      </w:r>
      <w:r w:rsidR="003E00EB">
        <w:rPr>
          <w:lang w:val="fr-BE"/>
        </w:rPr>
        <w:t> </w:t>
      </w:r>
      <w:r w:rsidRPr="00967497">
        <w:rPr>
          <w:lang w:val="fr-BE"/>
        </w:rPr>
        <w:t xml:space="preserve">: </w:t>
      </w:r>
      <w:hyperlink r:id="rId15" w:history="1">
        <w:r w:rsidRPr="00582151">
          <w:rPr>
            <w:rStyle w:val="Lienhypertexte"/>
            <w:lang w:val="fr-BE"/>
          </w:rPr>
          <w:t>https://innovationsfonds.g-ba.de/projekte/</w:t>
        </w:r>
      </w:hyperlink>
      <w:r w:rsidRPr="00967497">
        <w:rPr>
          <w:lang w:val="fr-BE"/>
        </w:rPr>
        <w:t>.</w:t>
      </w:r>
    </w:p>
  </w:footnote>
  <w:footnote w:id="18">
    <w:p w14:paraId="5079E954" w14:textId="6335870C" w:rsidR="00B73BB1" w:rsidRPr="00967497" w:rsidRDefault="00B73BB1" w:rsidP="00B73BB1">
      <w:pPr>
        <w:pStyle w:val="Notedebasdepage"/>
        <w:rPr>
          <w:lang w:val="fr-BE"/>
        </w:rPr>
      </w:pPr>
      <w:r w:rsidRPr="00967497">
        <w:rPr>
          <w:lang w:val="fr-BE"/>
        </w:rPr>
        <w:tab/>
      </w:r>
      <w:r w:rsidRPr="006C3A04">
        <w:rPr>
          <w:rStyle w:val="Appelnotedebasdep"/>
        </w:rPr>
        <w:footnoteRef/>
      </w:r>
      <w:r w:rsidRPr="00967497">
        <w:rPr>
          <w:lang w:val="fr-BE"/>
        </w:rPr>
        <w:tab/>
      </w:r>
      <w:r w:rsidR="00582151" w:rsidRPr="00967497">
        <w:rPr>
          <w:lang w:val="fr-BE"/>
        </w:rPr>
        <w:t>V</w:t>
      </w:r>
      <w:r w:rsidRPr="00967497">
        <w:rPr>
          <w:lang w:val="fr-BE"/>
        </w:rPr>
        <w:t>oir par</w:t>
      </w:r>
      <w:r w:rsidR="00582151">
        <w:rPr>
          <w:lang w:val="fr-BE"/>
        </w:rPr>
        <w:t>.</w:t>
      </w:r>
      <w:r w:rsidRPr="00967497">
        <w:rPr>
          <w:lang w:val="fr-BE"/>
        </w:rPr>
        <w:t xml:space="preserve"> 5 de l’article 25 de la directive sur les procédures d’asile.</w:t>
      </w:r>
    </w:p>
  </w:footnote>
  <w:footnote w:id="19">
    <w:p w14:paraId="6FF92CCE" w14:textId="3A77D4A5" w:rsidR="00B73BB1" w:rsidRPr="00967497" w:rsidRDefault="00B73BB1" w:rsidP="00B73BB1">
      <w:pPr>
        <w:pStyle w:val="Notedebasdepage"/>
        <w:rPr>
          <w:lang w:val="fr-BE"/>
        </w:rPr>
      </w:pPr>
      <w:r w:rsidRPr="00967497">
        <w:rPr>
          <w:lang w:val="fr-BE"/>
        </w:rPr>
        <w:tab/>
      </w:r>
      <w:r w:rsidRPr="006C3A04">
        <w:rPr>
          <w:rStyle w:val="Appelnotedebasdep"/>
        </w:rPr>
        <w:footnoteRef/>
      </w:r>
      <w:r w:rsidRPr="00967497">
        <w:rPr>
          <w:lang w:val="fr-BE"/>
        </w:rPr>
        <w:tab/>
      </w:r>
      <w:hyperlink r:id="rId16" w:history="1">
        <w:r w:rsidRPr="00582151">
          <w:rPr>
            <w:rStyle w:val="Lienhypertexte"/>
            <w:lang w:val="fr-BE"/>
          </w:rPr>
          <w:t>https://dserver.bundestag.de/btd/19/318/1931838.pdf</w:t>
        </w:r>
      </w:hyperlink>
      <w:r w:rsidRPr="00967497">
        <w:rPr>
          <w:lang w:val="fr-BE"/>
        </w:rPr>
        <w:t>.</w:t>
      </w:r>
    </w:p>
  </w:footnote>
  <w:footnote w:id="20">
    <w:p w14:paraId="4538CD40" w14:textId="2FDB3FC0" w:rsidR="00B73BB1" w:rsidRPr="00967497" w:rsidRDefault="00B73BB1" w:rsidP="00B73BB1">
      <w:pPr>
        <w:pStyle w:val="Notedebasdepage"/>
        <w:rPr>
          <w:lang w:val="fr-BE"/>
        </w:rPr>
      </w:pPr>
      <w:r w:rsidRPr="00967497">
        <w:rPr>
          <w:lang w:val="fr-BE"/>
        </w:rPr>
        <w:tab/>
      </w:r>
      <w:r w:rsidRPr="006C3A04">
        <w:rPr>
          <w:rStyle w:val="Appelnotedebasdep"/>
        </w:rPr>
        <w:footnoteRef/>
      </w:r>
      <w:r w:rsidRPr="00967497">
        <w:rPr>
          <w:lang w:val="fr-BE"/>
        </w:rPr>
        <w:tab/>
        <w:t>Position commune 2008/944/PESC du Conseil du 8</w:t>
      </w:r>
      <w:r w:rsidR="003E00EB">
        <w:rPr>
          <w:lang w:val="fr-BE"/>
        </w:rPr>
        <w:t> </w:t>
      </w:r>
      <w:r w:rsidRPr="00967497">
        <w:rPr>
          <w:lang w:val="fr-BE"/>
        </w:rPr>
        <w:t>décembre 2008 définissant des règles communes régissant le contrôle des exportations de technologie et d’équipements militaires</w:t>
      </w:r>
      <w:r w:rsidR="003E00EB">
        <w:rPr>
          <w:lang w:val="fr-BE"/>
        </w:rPr>
        <w:t> </w:t>
      </w:r>
      <w:r w:rsidRPr="00967497">
        <w:rPr>
          <w:lang w:val="fr-BE"/>
        </w:rPr>
        <w:t xml:space="preserve">: </w:t>
      </w:r>
    </w:p>
    <w:p w14:paraId="2F26F82D" w14:textId="0E7613A2" w:rsidR="00B73BB1" w:rsidRPr="00967497" w:rsidRDefault="00B73BB1" w:rsidP="00B73BB1">
      <w:pPr>
        <w:pStyle w:val="Notedebasdepage"/>
        <w:rPr>
          <w:lang w:val="fr-BE"/>
        </w:rPr>
      </w:pPr>
      <w:r w:rsidRPr="00967497">
        <w:rPr>
          <w:lang w:val="fr-BE"/>
        </w:rPr>
        <w:tab/>
      </w:r>
      <w:r w:rsidRPr="00967497">
        <w:rPr>
          <w:lang w:val="fr-BE"/>
        </w:rPr>
        <w:tab/>
      </w:r>
      <w:hyperlink r:id="rId17" w:history="1">
        <w:r w:rsidRPr="00582151">
          <w:rPr>
            <w:rStyle w:val="Lienhypertexte"/>
            <w:lang w:val="fr-BE"/>
          </w:rPr>
          <w:t>https://eur-lex.europa.eu/legal-content/FR/TXT/HTML/?uri=CELEX:32008E0944</w:t>
        </w:r>
      </w:hyperlink>
      <w:r w:rsidRPr="00967497">
        <w:rPr>
          <w:lang w:val="fr-BE"/>
        </w:rPr>
        <w:t>.</w:t>
      </w:r>
    </w:p>
  </w:footnote>
  <w:footnote w:id="21">
    <w:p w14:paraId="050BADB8" w14:textId="3B4269EB" w:rsidR="00B73BB1" w:rsidRPr="00967497" w:rsidRDefault="00B73BB1" w:rsidP="00B73BB1">
      <w:pPr>
        <w:pStyle w:val="Notedebasdepage"/>
        <w:rPr>
          <w:lang w:val="fr-BE"/>
        </w:rPr>
      </w:pPr>
      <w:r w:rsidRPr="00967497">
        <w:rPr>
          <w:lang w:val="fr-BE"/>
        </w:rPr>
        <w:tab/>
      </w:r>
      <w:r w:rsidRPr="006C3A04">
        <w:rPr>
          <w:rStyle w:val="Appelnotedebasdep"/>
        </w:rPr>
        <w:footnoteRef/>
      </w:r>
      <w:r w:rsidRPr="00967497">
        <w:rPr>
          <w:lang w:val="fr-BE"/>
        </w:rPr>
        <w:tab/>
      </w:r>
      <w:hyperlink r:id="rId18" w:history="1">
        <w:r w:rsidRPr="00582151">
          <w:rPr>
            <w:rStyle w:val="Lienhypertexte"/>
            <w:lang w:val="fr-BE"/>
          </w:rPr>
          <w:t>https://data.consilium.europa.eu/doc/document/ST-12189-2019-INIT/en/pdf</w:t>
        </w:r>
      </w:hyperlink>
      <w:r w:rsidRPr="00967497">
        <w:rPr>
          <w:lang w:val="fr-BE"/>
        </w:rPr>
        <w:t>.</w:t>
      </w:r>
    </w:p>
  </w:footnote>
  <w:footnote w:id="22">
    <w:p w14:paraId="2C141761" w14:textId="74FBB627" w:rsidR="00B73BB1" w:rsidRPr="006C3A04" w:rsidRDefault="00B73BB1" w:rsidP="00B73BB1">
      <w:pPr>
        <w:pStyle w:val="Notedebasdepage"/>
        <w:rPr>
          <w:lang w:val="de-CH"/>
        </w:rPr>
      </w:pPr>
      <w:r w:rsidRPr="00967497">
        <w:rPr>
          <w:lang w:val="fr-BE"/>
        </w:rPr>
        <w:tab/>
      </w:r>
      <w:r w:rsidRPr="006C3A04">
        <w:rPr>
          <w:rStyle w:val="Appelnotedebasdep"/>
        </w:rPr>
        <w:footnoteRef/>
      </w:r>
      <w:r w:rsidRPr="006C3A04">
        <w:rPr>
          <w:lang w:val="de-CH"/>
        </w:rPr>
        <w:tab/>
      </w:r>
      <w:r w:rsidR="00582151" w:rsidRPr="00967497">
        <w:rPr>
          <w:lang w:val="nl-BE"/>
        </w:rPr>
        <w:t>Klöppel</w:t>
      </w:r>
      <w:r w:rsidRPr="006C3A04">
        <w:rPr>
          <w:lang w:val="de-CH"/>
        </w:rPr>
        <w:t xml:space="preserve">, </w:t>
      </w:r>
      <w:r w:rsidRPr="006C3A04">
        <w:rPr>
          <w:i/>
          <w:lang w:val="de-CH"/>
        </w:rPr>
        <w:t>Zur Aktualität kosmetischer Operationen „uneindeutiger" Genitalien im Kindesalter</w:t>
      </w:r>
      <w:r w:rsidRPr="006C3A04">
        <w:rPr>
          <w:lang w:val="de-CH"/>
        </w:rPr>
        <w:t>, Bulletin Texte 42, Zentrum für transdisziplinäre Geschlechterstudien, Humboldt-Universität zu Berlin, p</w:t>
      </w:r>
      <w:r w:rsidR="00582151">
        <w:rPr>
          <w:lang w:val="de-CH"/>
        </w:rPr>
        <w:t>.</w:t>
      </w:r>
      <w:r w:rsidRPr="006C3A04">
        <w:rPr>
          <w:lang w:val="de-CH"/>
        </w:rPr>
        <w:t xml:space="preserve"> 56 et suiv</w:t>
      </w:r>
      <w:r w:rsidR="00582151">
        <w:rPr>
          <w:lang w:val="de-CH"/>
        </w:rPr>
        <w:t>.</w:t>
      </w:r>
    </w:p>
  </w:footnote>
  <w:footnote w:id="23">
    <w:p w14:paraId="19D1AC2C" w14:textId="31C4DD25" w:rsidR="00B73BB1" w:rsidRPr="00967497" w:rsidRDefault="00B73BB1" w:rsidP="00B73BB1">
      <w:pPr>
        <w:pStyle w:val="Notedebasdepage"/>
        <w:rPr>
          <w:lang w:val="nl-BE"/>
        </w:rPr>
      </w:pPr>
      <w:r w:rsidRPr="006C3A04">
        <w:rPr>
          <w:lang w:val="de-CH"/>
        </w:rPr>
        <w:tab/>
      </w:r>
      <w:r w:rsidRPr="006C3A04">
        <w:rPr>
          <w:rStyle w:val="Appelnotedebasdep"/>
        </w:rPr>
        <w:footnoteRef/>
      </w:r>
      <w:r w:rsidRPr="00967497">
        <w:rPr>
          <w:lang w:val="nl-BE"/>
        </w:rPr>
        <w:tab/>
        <w:t xml:space="preserve">Hoenes, Januschke, Klöppel, Sabisch, </w:t>
      </w:r>
      <w:r w:rsidRPr="00967497">
        <w:rPr>
          <w:i/>
          <w:lang w:val="nl-BE"/>
        </w:rPr>
        <w:t>Häufigkeit normangleichender Operationen „uneindeutiger" Genitalien im Kindesalter</w:t>
      </w:r>
      <w:r w:rsidRPr="00967497">
        <w:rPr>
          <w:lang w:val="nl-BE"/>
        </w:rPr>
        <w:t>, Bulletin Texte 44, Fakultät Sozialwissenschaft, Gender Studies, 2019, p.</w:t>
      </w:r>
      <w:r w:rsidR="00582151">
        <w:rPr>
          <w:lang w:val="nl-BE"/>
        </w:rPr>
        <w:t> </w:t>
      </w:r>
      <w:r w:rsidRPr="00967497">
        <w:rPr>
          <w:lang w:val="nl-BE"/>
        </w:rPr>
        <w:t>19.</w:t>
      </w:r>
    </w:p>
  </w:footnote>
  <w:footnote w:id="24">
    <w:p w14:paraId="1BC6D5D9" w14:textId="18BA74B0" w:rsidR="00B73BB1" w:rsidRPr="00967497" w:rsidRDefault="00B73BB1" w:rsidP="00B73BB1">
      <w:pPr>
        <w:pStyle w:val="Notedebasdepage"/>
        <w:rPr>
          <w:lang w:val="fr-BE"/>
        </w:rPr>
      </w:pPr>
      <w:r w:rsidRPr="00967497">
        <w:rPr>
          <w:lang w:val="nl-BE"/>
        </w:rPr>
        <w:tab/>
      </w:r>
      <w:r w:rsidRPr="006C3A04">
        <w:rPr>
          <w:rStyle w:val="Appelnotedebasdep"/>
        </w:rPr>
        <w:footnoteRef/>
      </w:r>
      <w:r w:rsidRPr="00967497">
        <w:rPr>
          <w:lang w:val="fr-BE"/>
        </w:rPr>
        <w:tab/>
        <w:t>Pays et territoires du rapport de l’UNGA, voir document suivant</w:t>
      </w:r>
      <w:r w:rsidR="003E00EB">
        <w:rPr>
          <w:lang w:val="fr-BE"/>
        </w:rPr>
        <w:t> </w:t>
      </w:r>
      <w:r w:rsidRPr="00967497">
        <w:rPr>
          <w:lang w:val="fr-BE"/>
        </w:rPr>
        <w:t xml:space="preserve">: </w:t>
      </w:r>
      <w:hyperlink r:id="rId19" w:history="1">
        <w:r w:rsidRPr="00582151">
          <w:rPr>
            <w:rStyle w:val="Lienhypertexte"/>
            <w:lang w:val="fr-BE"/>
          </w:rPr>
          <w:t>https://www.un.org/ga/search/view_doc.asp?symbol=S/2021/437&amp;Lang=F</w:t>
        </w:r>
      </w:hyperlink>
      <w:r w:rsidR="003E00EB">
        <w:rPr>
          <w:lang w:val="fr-BE"/>
        </w:rPr>
        <w:t> </w:t>
      </w:r>
      <w:r w:rsidRPr="00967497">
        <w:rPr>
          <w:lang w:val="fr-BE"/>
        </w:rPr>
        <w:t xml:space="preserve">; la région du lac Tchad n’a pas été incluse dans la réponse à la question.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F7E6" w14:textId="30DA6C1E" w:rsidR="00B73BB1" w:rsidRPr="00B73BB1" w:rsidRDefault="00B73BB1">
    <w:pPr>
      <w:pStyle w:val="En-tte"/>
    </w:pPr>
    <w:fldSimple w:instr=" TITLE  \* MERGEFORMAT ">
      <w:r w:rsidR="009E2A5E">
        <w:t>CRC/C/DEU/RQ/5-6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6A40" w14:textId="34876AEB" w:rsidR="00B73BB1" w:rsidRPr="00B73BB1" w:rsidRDefault="00B73BB1" w:rsidP="00B73BB1">
    <w:pPr>
      <w:pStyle w:val="En-tte"/>
      <w:jc w:val="right"/>
    </w:pPr>
    <w:fldSimple w:instr=" TITLE  \* MERGEFORMAT ">
      <w:r w:rsidR="009E2A5E">
        <w:t>CRC/C/DEU/RQ/5-6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1"/>
  </w:num>
  <w:num w:numId="4">
    <w:abstractNumId w:val="0"/>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C3"/>
    <w:rsid w:val="00005FE7"/>
    <w:rsid w:val="00017F94"/>
    <w:rsid w:val="00023842"/>
    <w:rsid w:val="000334F9"/>
    <w:rsid w:val="000354E9"/>
    <w:rsid w:val="0007796D"/>
    <w:rsid w:val="000822B5"/>
    <w:rsid w:val="000B7790"/>
    <w:rsid w:val="00111F2F"/>
    <w:rsid w:val="0014365E"/>
    <w:rsid w:val="0015741B"/>
    <w:rsid w:val="00176178"/>
    <w:rsid w:val="00185413"/>
    <w:rsid w:val="001E67F6"/>
    <w:rsid w:val="001F525A"/>
    <w:rsid w:val="00221C48"/>
    <w:rsid w:val="00222A6A"/>
    <w:rsid w:val="00223272"/>
    <w:rsid w:val="0024779E"/>
    <w:rsid w:val="00260A30"/>
    <w:rsid w:val="002D14A3"/>
    <w:rsid w:val="00311E81"/>
    <w:rsid w:val="0032401C"/>
    <w:rsid w:val="00340ED0"/>
    <w:rsid w:val="003B225E"/>
    <w:rsid w:val="003E00EB"/>
    <w:rsid w:val="003F2713"/>
    <w:rsid w:val="00411C8E"/>
    <w:rsid w:val="00446FE5"/>
    <w:rsid w:val="00452396"/>
    <w:rsid w:val="00485B35"/>
    <w:rsid w:val="004D21DA"/>
    <w:rsid w:val="004D7A2C"/>
    <w:rsid w:val="00515395"/>
    <w:rsid w:val="00543B46"/>
    <w:rsid w:val="005505B7"/>
    <w:rsid w:val="00573BE5"/>
    <w:rsid w:val="00582151"/>
    <w:rsid w:val="00586ED3"/>
    <w:rsid w:val="00596AA9"/>
    <w:rsid w:val="006A3E41"/>
    <w:rsid w:val="00714439"/>
    <w:rsid w:val="0071601D"/>
    <w:rsid w:val="007341B7"/>
    <w:rsid w:val="00760CBC"/>
    <w:rsid w:val="007A62E6"/>
    <w:rsid w:val="007E4A1C"/>
    <w:rsid w:val="007F61AD"/>
    <w:rsid w:val="0080684C"/>
    <w:rsid w:val="00840413"/>
    <w:rsid w:val="00844791"/>
    <w:rsid w:val="00871C75"/>
    <w:rsid w:val="008776DC"/>
    <w:rsid w:val="008B0079"/>
    <w:rsid w:val="008C54BD"/>
    <w:rsid w:val="008D4EEB"/>
    <w:rsid w:val="008F3CA0"/>
    <w:rsid w:val="00921CCD"/>
    <w:rsid w:val="009705C8"/>
    <w:rsid w:val="009E2A5E"/>
    <w:rsid w:val="00A16482"/>
    <w:rsid w:val="00A30353"/>
    <w:rsid w:val="00AC2D25"/>
    <w:rsid w:val="00AC3823"/>
    <w:rsid w:val="00AE323C"/>
    <w:rsid w:val="00B00181"/>
    <w:rsid w:val="00B24A9B"/>
    <w:rsid w:val="00B73BB1"/>
    <w:rsid w:val="00B765F7"/>
    <w:rsid w:val="00BA0CA9"/>
    <w:rsid w:val="00C020E7"/>
    <w:rsid w:val="00C02897"/>
    <w:rsid w:val="00C47940"/>
    <w:rsid w:val="00D20FC3"/>
    <w:rsid w:val="00D32644"/>
    <w:rsid w:val="00D3439C"/>
    <w:rsid w:val="00D7515D"/>
    <w:rsid w:val="00DB1831"/>
    <w:rsid w:val="00DD3BFD"/>
    <w:rsid w:val="00DD5FCE"/>
    <w:rsid w:val="00DF6678"/>
    <w:rsid w:val="00E1574B"/>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C5DE5B"/>
  <w15:docId w15:val="{205937E8-3597-48CB-8D53-A759F3F2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311E81"/>
    <w:pPr>
      <w:spacing w:line="240" w:lineRule="auto"/>
    </w:pPr>
    <w:rPr>
      <w:sz w:val="16"/>
    </w:rPr>
  </w:style>
  <w:style w:type="character" w:customStyle="1" w:styleId="PieddepageCar">
    <w:name w:val="Pied de page Car"/>
    <w:aliases w:val="3_G Car"/>
    <w:basedOn w:val="Policepardfaut"/>
    <w:link w:val="Pieddepage"/>
    <w:uiPriority w:val="99"/>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
      </w:numPr>
      <w:spacing w:after="120"/>
      <w:ind w:right="1134"/>
      <w:jc w:val="both"/>
    </w:pPr>
  </w:style>
  <w:style w:type="paragraph" w:customStyle="1" w:styleId="Bullet2G">
    <w:name w:val="_Bullet 2_G"/>
    <w:basedOn w:val="Normal"/>
    <w:qFormat/>
    <w:rsid w:val="00311E81"/>
    <w:pPr>
      <w:numPr>
        <w:numId w:val="2"/>
      </w:numPr>
      <w:spacing w:after="120"/>
      <w:ind w:right="1134"/>
      <w:jc w:val="both"/>
    </w:pPr>
  </w:style>
  <w:style w:type="paragraph" w:customStyle="1" w:styleId="ParNoG">
    <w:name w:val="_ParNo_G"/>
    <w:basedOn w:val="Normal"/>
    <w:qFormat/>
    <w:rsid w:val="00311E81"/>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uiPriority w:val="99"/>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311E81"/>
    <w:rPr>
      <w:color w:val="0000FF"/>
      <w:u w:val="none"/>
    </w:rPr>
  </w:style>
  <w:style w:type="character" w:styleId="Lienhypertextesuivivisit">
    <w:name w:val="FollowedHyperlink"/>
    <w:basedOn w:val="Policepardfaut"/>
    <w:uiPriority w:val="99"/>
    <w:unhideWhenUsed/>
    <w:rsid w:val="00311E81"/>
    <w:rPr>
      <w:color w:val="0000FF"/>
      <w:u w:val="none"/>
    </w:rPr>
  </w:style>
  <w:style w:type="paragraph" w:styleId="Notedebasdepage">
    <w:name w:val="footnote text"/>
    <w:aliases w:val="5_G"/>
    <w:basedOn w:val="Normal"/>
    <w:link w:val="NotedebasdepageCar"/>
    <w:uiPriority w:val="99"/>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B73BB1"/>
    <w:rPr>
      <w:rFonts w:ascii="Times New Roman" w:eastAsiaTheme="minorHAnsi" w:hAnsi="Times New Roman" w:cs="Times New Roman"/>
      <w:sz w:val="20"/>
      <w:szCs w:val="20"/>
      <w:lang w:eastAsia="en-US"/>
    </w:rPr>
  </w:style>
  <w:style w:type="paragraph" w:customStyle="1" w:styleId="ParaNoG">
    <w:name w:val="_ParaNo._G"/>
    <w:basedOn w:val="SingleTxtG"/>
    <w:rsid w:val="00B73BB1"/>
    <w:pPr>
      <w:numPr>
        <w:numId w:val="4"/>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B73BB1"/>
    <w:pPr>
      <w:numPr>
        <w:numId w:val="5"/>
      </w:numPr>
    </w:pPr>
  </w:style>
  <w:style w:type="numbering" w:styleId="1ai">
    <w:name w:val="Outline List 1"/>
    <w:basedOn w:val="Aucuneliste"/>
    <w:semiHidden/>
    <w:rsid w:val="00B73BB1"/>
    <w:pPr>
      <w:numPr>
        <w:numId w:val="6"/>
      </w:numPr>
    </w:pPr>
  </w:style>
  <w:style w:type="character" w:styleId="Titredulivre">
    <w:name w:val="Book Title"/>
    <w:basedOn w:val="Policepardfaut"/>
    <w:uiPriority w:val="33"/>
    <w:semiHidden/>
    <w:rsid w:val="00B73BB1"/>
    <w:rPr>
      <w:b/>
      <w:bCs/>
      <w:smallCaps/>
      <w:spacing w:val="5"/>
    </w:rPr>
  </w:style>
  <w:style w:type="paragraph" w:styleId="Rvision">
    <w:name w:val="Revision"/>
    <w:hidden/>
    <w:uiPriority w:val="99"/>
    <w:semiHidden/>
    <w:rsid w:val="00B73BB1"/>
    <w:pPr>
      <w:spacing w:after="0" w:line="240" w:lineRule="auto"/>
    </w:pPr>
    <w:rPr>
      <w:rFonts w:ascii="Arial" w:eastAsiaTheme="minorHAnsi" w:hAnsi="Arial" w:cs="Times New Roman"/>
      <w:szCs w:val="20"/>
      <w:lang w:val="de-DE" w:eastAsia="en-US"/>
    </w:rPr>
  </w:style>
  <w:style w:type="character" w:styleId="Marquedecommentaire">
    <w:name w:val="annotation reference"/>
    <w:basedOn w:val="Policepardfaut"/>
    <w:uiPriority w:val="99"/>
    <w:semiHidden/>
    <w:unhideWhenUsed/>
    <w:rsid w:val="00B73BB1"/>
    <w:rPr>
      <w:sz w:val="16"/>
      <w:szCs w:val="16"/>
    </w:rPr>
  </w:style>
  <w:style w:type="paragraph" w:styleId="Commentaire">
    <w:name w:val="annotation text"/>
    <w:basedOn w:val="Normal"/>
    <w:link w:val="CommentaireCar"/>
    <w:uiPriority w:val="99"/>
    <w:semiHidden/>
    <w:unhideWhenUsed/>
    <w:rsid w:val="00B73BB1"/>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B73BB1"/>
    <w:rPr>
      <w:rFonts w:ascii="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B73BB1"/>
    <w:rPr>
      <w:b/>
      <w:bCs/>
    </w:rPr>
  </w:style>
  <w:style w:type="character" w:customStyle="1" w:styleId="ObjetducommentaireCar">
    <w:name w:val="Objet du commentaire Car"/>
    <w:basedOn w:val="CommentaireCar"/>
    <w:link w:val="Objetducommentaire"/>
    <w:uiPriority w:val="99"/>
    <w:semiHidden/>
    <w:rsid w:val="00B73BB1"/>
    <w:rPr>
      <w:rFonts w:ascii="Times New Roman" w:hAnsi="Times New Roman" w:cs="Times New Roman"/>
      <w:b/>
      <w:bCs/>
      <w:sz w:val="20"/>
      <w:szCs w:val="20"/>
      <w:lang w:val="en-GB" w:eastAsia="en-US"/>
    </w:rPr>
  </w:style>
  <w:style w:type="character" w:styleId="Mentionnonrsolue">
    <w:name w:val="Unresolved Mention"/>
    <w:basedOn w:val="Policepardfaut"/>
    <w:uiPriority w:val="99"/>
    <w:semiHidden/>
    <w:unhideWhenUsed/>
    <w:rsid w:val="00C02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ji.de/aida"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ji.de/aida"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ww.bmfsfj.de/resource/blob/184344/81c9080a508de4b4e9cd1213398ecdea/20210721-monitor-familienforschung-data.pdf" TargetMode="External"/><Relationship Id="rId13" Type="http://schemas.openxmlformats.org/officeDocument/2006/relationships/hyperlink" Target="https://www.lifbi.de/Institut/Organisation/Abteilung-Kompetenzen-Pers&#246;nlichkeit-Lernumwelten/Fr&#252;hkindliche-und-schulische-Bildung/INSIDE-Studie" TargetMode="External"/><Relationship Id="rId18" Type="http://schemas.openxmlformats.org/officeDocument/2006/relationships/hyperlink" Target="https://data.consilium.europa.eu/doc/document/ST-12189-2019-INIT/en/pdf" TargetMode="External"/><Relationship Id="rId3" Type="http://schemas.openxmlformats.org/officeDocument/2006/relationships/hyperlink" Target="https://www.thieme-connect.com/products/ejournals/abstract/10.1055/a-1397-5400" TargetMode="External"/><Relationship Id="rId7" Type="http://schemas.openxmlformats.org/officeDocument/2006/relationships/hyperlink" Target="http://www.justizfortbildungen.de" TargetMode="External"/><Relationship Id="rId12" Type="http://schemas.openxmlformats.org/officeDocument/2006/relationships/hyperlink" Target="https://www.empirische-bildungsforschung-bmbf.de/de/3430.php" TargetMode="External"/><Relationship Id="rId17" Type="http://schemas.openxmlformats.org/officeDocument/2006/relationships/hyperlink" Target="https://eur-lex.europa.eu/legal-content/FR/TXT/HTML/?uri=CELEX:32008E0944" TargetMode="External"/><Relationship Id="rId2" Type="http://schemas.openxmlformats.org/officeDocument/2006/relationships/hyperlink" Target="https://www.bundesregierung.de/resource/blob/974430/2006266/47d5893828bc9d1ab4d07ed41b7cb078/2022-02-17-siebte-stellungnahme-expertenrat-data.pdf?download=1" TargetMode="External"/><Relationship Id="rId16" Type="http://schemas.openxmlformats.org/officeDocument/2006/relationships/hyperlink" Target="https://dserver.bundestag.de/btd/19/318/1931838.pdf" TargetMode="External"/><Relationship Id="rId1" Type="http://schemas.openxmlformats.org/officeDocument/2006/relationships/hyperlink" Target="https://www.leopoldina.org/uploads/tx_leopublication/2021_Corona_Kinder_und_Jugendliche.pdf" TargetMode="External"/><Relationship Id="rId6" Type="http://schemas.openxmlformats.org/officeDocument/2006/relationships/hyperlink" Target="http://www.diplo.de/nap-monitoring" TargetMode="External"/><Relationship Id="rId11" Type="http://schemas.openxmlformats.org/officeDocument/2006/relationships/hyperlink" Target="https://www.bmjv.de/SharedDocs/Gesetzgebungsverfahren/ExterneDokumente/Evaluierung_Gesetz_Kinderehen_Gesamtbericht.html;jsessionid=7BAF99D4A7B9BBBB38ED2553214FAAA7.2_cid334" TargetMode="External"/><Relationship Id="rId5" Type="http://schemas.openxmlformats.org/officeDocument/2006/relationships/hyperlink" Target="https://www.bmfsfj.de/resource/blob/185696/317281a594f986c9a4be384a934c1fb5/ima-bericht-gesundheitliche-auswir-kungen-auf-kinder-und-jugendliche-durch-corona-data.pdf" TargetMode="External"/><Relationship Id="rId15" Type="http://schemas.openxmlformats.org/officeDocument/2006/relationships/hyperlink" Target="https://innovationsfonds.g-ba.de/projekte/" TargetMode="External"/><Relationship Id="rId10" Type="http://schemas.openxmlformats.org/officeDocument/2006/relationships/hyperlink" Target="http://www.geburt-vertraulich.de" TargetMode="External"/><Relationship Id="rId19" Type="http://schemas.openxmlformats.org/officeDocument/2006/relationships/hyperlink" Target="https://www.un.org/ga/search/view_doc.asp?symbol=S/2021/437&amp;Lang=F" TargetMode="External"/><Relationship Id="rId4" Type="http://schemas.openxmlformats.org/officeDocument/2006/relationships/hyperlink" Target="https://www.bmbf.de/de/die-s3-leitlinie-als-handlungsempfehlung-fuer-schulen-13722.html" TargetMode="External"/><Relationship Id="rId9" Type="http://schemas.openxmlformats.org/officeDocument/2006/relationships/hyperlink" Target="http://www.schwanger-und-viele-fragen.de" TargetMode="External"/><Relationship Id="rId14" Type="http://schemas.openxmlformats.org/officeDocument/2006/relationships/hyperlink" Target="http://www.gutes-aufwachsen-mit-medien.de/initiativ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Tabelle1!$B$1</c:f>
              <c:strCache>
                <c:ptCount val="1"/>
                <c:pt idx="0">
                  <c:v>Datenreihe 1</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Pt>
            <c:idx val="0"/>
            <c:invertIfNegative val="0"/>
            <c:bubble3D val="0"/>
            <c:spPr>
              <a:pattFill prst="narHorz">
                <a:fgClr>
                  <a:schemeClr val="accent1"/>
                </a:fgClr>
                <a:bgClr>
                  <a:schemeClr val="accent1">
                    <a:lumMod val="20000"/>
                    <a:lumOff val="80000"/>
                  </a:schemeClr>
                </a:bgClr>
              </a:pattFill>
              <a:ln>
                <a:noFill/>
              </a:ln>
              <a:effectLst>
                <a:innerShdw blurRad="114300">
                  <a:schemeClr val="accent1"/>
                </a:innerShdw>
              </a:effectLst>
            </c:spPr>
            <c:extLst>
              <c:ext xmlns:c16="http://schemas.microsoft.com/office/drawing/2014/chart" uri="{C3380CC4-5D6E-409C-BE32-E72D297353CC}">
                <c16:uniqueId val="{00000001-D180-4DD6-A076-E2A5A60B24B5}"/>
              </c:ext>
            </c:extLst>
          </c:dPt>
          <c:dPt>
            <c:idx val="1"/>
            <c:invertIfNegative val="0"/>
            <c:bubble3D val="0"/>
            <c:spPr>
              <a:pattFill prst="narHorz">
                <a:fgClr>
                  <a:schemeClr val="accent1"/>
                </a:fgClr>
                <a:bgClr>
                  <a:schemeClr val="accent1">
                    <a:lumMod val="20000"/>
                    <a:lumOff val="80000"/>
                  </a:schemeClr>
                </a:bgClr>
              </a:pattFill>
              <a:ln>
                <a:noFill/>
              </a:ln>
              <a:effectLst>
                <a:innerShdw blurRad="114300">
                  <a:schemeClr val="accent1"/>
                </a:innerShdw>
              </a:effectLst>
            </c:spPr>
            <c:extLst>
              <c:ext xmlns:c16="http://schemas.microsoft.com/office/drawing/2014/chart" uri="{C3380CC4-5D6E-409C-BE32-E72D297353CC}">
                <c16:uniqueId val="{00000003-D180-4DD6-A076-E2A5A60B24B5}"/>
              </c:ext>
            </c:extLst>
          </c:dPt>
          <c:dPt>
            <c:idx val="2"/>
            <c:invertIfNegative val="0"/>
            <c:bubble3D val="0"/>
            <c:spPr>
              <a:pattFill prst="narHorz">
                <a:fgClr>
                  <a:schemeClr val="accent1"/>
                </a:fgClr>
                <a:bgClr>
                  <a:schemeClr val="accent1">
                    <a:lumMod val="20000"/>
                    <a:lumOff val="80000"/>
                  </a:schemeClr>
                </a:bgClr>
              </a:pattFill>
              <a:ln>
                <a:noFill/>
              </a:ln>
              <a:effectLst>
                <a:innerShdw blurRad="114300">
                  <a:schemeClr val="accent1"/>
                </a:innerShdw>
              </a:effectLst>
            </c:spPr>
            <c:extLst>
              <c:ext xmlns:c16="http://schemas.microsoft.com/office/drawing/2014/chart" uri="{C3380CC4-5D6E-409C-BE32-E72D297353CC}">
                <c16:uniqueId val="{00000005-D180-4DD6-A076-E2A5A60B24B5}"/>
              </c:ext>
            </c:extLst>
          </c:dPt>
          <c:dPt>
            <c:idx val="3"/>
            <c:invertIfNegative val="0"/>
            <c:bubble3D val="0"/>
            <c:spPr>
              <a:pattFill prst="narHorz">
                <a:fgClr>
                  <a:schemeClr val="accent1"/>
                </a:fgClr>
                <a:bgClr>
                  <a:schemeClr val="accent1">
                    <a:lumMod val="20000"/>
                    <a:lumOff val="80000"/>
                  </a:schemeClr>
                </a:bgClr>
              </a:pattFill>
              <a:ln>
                <a:noFill/>
              </a:ln>
              <a:effectLst>
                <a:innerShdw blurRad="114300">
                  <a:schemeClr val="accent1"/>
                </a:innerShdw>
              </a:effectLst>
            </c:spPr>
            <c:extLst>
              <c:ext xmlns:c16="http://schemas.microsoft.com/office/drawing/2014/chart" uri="{C3380CC4-5D6E-409C-BE32-E72D297353CC}">
                <c16:uniqueId val="{00000007-D180-4DD6-A076-E2A5A60B24B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Tabelle1!$A$2:$A$5</c:f>
              <c:strCache>
                <c:ptCount val="4"/>
                <c:pt idx="0">
                  <c:v>Aged 0-5*</c:v>
                </c:pt>
                <c:pt idx="1">
                  <c:v>Aged 6-10</c:v>
                </c:pt>
                <c:pt idx="2">
                  <c:v>Aged 11</c:v>
                </c:pt>
                <c:pt idx="3">
                  <c:v>Total</c:v>
                </c:pt>
              </c:strCache>
            </c:strRef>
          </c:cat>
          <c:val>
            <c:numRef>
              <c:f>Tabelle1!$B$2:$B$5</c:f>
              <c:numCache>
                <c:formatCode>0.0%</c:formatCode>
                <c:ptCount val="4"/>
                <c:pt idx="0">
                  <c:v>8.6999999999999994E-2</c:v>
                </c:pt>
                <c:pt idx="1">
                  <c:v>0.47</c:v>
                </c:pt>
                <c:pt idx="2">
                  <c:v>0.88500000000000001</c:v>
                </c:pt>
                <c:pt idx="3">
                  <c:v>0.32200000000000001</c:v>
                </c:pt>
              </c:numCache>
            </c:numRef>
          </c:val>
          <c:extLst>
            <c:ext xmlns:c16="http://schemas.microsoft.com/office/drawing/2014/chart" uri="{C3380CC4-5D6E-409C-BE32-E72D297353CC}">
              <c16:uniqueId val="{00000008-D180-4DD6-A076-E2A5A60B24B5}"/>
            </c:ext>
          </c:extLst>
        </c:ser>
        <c:dLbls>
          <c:dLblPos val="outEnd"/>
          <c:showLegendKey val="0"/>
          <c:showVal val="1"/>
          <c:showCatName val="0"/>
          <c:showSerName val="0"/>
          <c:showPercent val="0"/>
          <c:showBubbleSize val="0"/>
        </c:dLbls>
        <c:gapWidth val="164"/>
        <c:overlap val="-22"/>
        <c:axId val="915821416"/>
        <c:axId val="915817808"/>
      </c:barChart>
      <c:catAx>
        <c:axId val="91582141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817808"/>
        <c:crosses val="autoZero"/>
        <c:auto val="1"/>
        <c:lblAlgn val="ctr"/>
        <c:lblOffset val="100"/>
        <c:noMultiLvlLbl val="0"/>
      </c:catAx>
      <c:valAx>
        <c:axId val="915817808"/>
        <c:scaling>
          <c:orientation val="minMax"/>
          <c:min val="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821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39</Pages>
  <Words>16792</Words>
  <Characters>95548</Characters>
  <Application>Microsoft Office Word</Application>
  <DocSecurity>0</DocSecurity>
  <Lines>10616</Lines>
  <Paragraphs>4493</Paragraphs>
  <ScaleCrop>false</ScaleCrop>
  <HeadingPairs>
    <vt:vector size="2" baseType="variant">
      <vt:variant>
        <vt:lpstr>Titre</vt:lpstr>
      </vt:variant>
      <vt:variant>
        <vt:i4>1</vt:i4>
      </vt:variant>
    </vt:vector>
  </HeadingPairs>
  <TitlesOfParts>
    <vt:vector size="1" baseType="lpstr">
      <vt:lpstr>CRC/C/DEU/RQ/5-6</vt:lpstr>
    </vt:vector>
  </TitlesOfParts>
  <Company>DCM</Company>
  <LinksUpToDate>false</LinksUpToDate>
  <CharactersWithSpaces>107847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CRC/C/DEU/RQ/5-6</dc:title>
  <dc:subject/>
  <dc:creator>Sandrine CLERE</dc:creator>
  <cp:keywords/>
  <cp:lastModifiedBy>Sandrine Clere</cp:lastModifiedBy>
  <cp:revision>2</cp:revision>
  <cp:lastPrinted>2014-05-14T10:59:00Z</cp:lastPrinted>
  <dcterms:created xsi:type="dcterms:W3CDTF">2022-08-15T13:16:00Z</dcterms:created>
  <dcterms:modified xsi:type="dcterms:W3CDTF">2022-08-15T13:16:00Z</dcterms:modified>
</cp:coreProperties>
</file>